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02" w:rsidRPr="00EE7902" w:rsidRDefault="00EE7902" w:rsidP="00EE7902">
      <w:pPr>
        <w:tabs>
          <w:tab w:val="left" w:pos="9360"/>
        </w:tabs>
        <w:spacing w:after="0" w:line="240" w:lineRule="auto"/>
        <w:jc w:val="center"/>
        <w:rPr>
          <w:rFonts w:ascii="Arial" w:hAnsi="Arial" w:cs="Arial"/>
          <w:b/>
          <w:sz w:val="36"/>
          <w:szCs w:val="36"/>
        </w:rPr>
      </w:pPr>
      <w:bookmarkStart w:id="0" w:name="_GoBack"/>
      <w:bookmarkEnd w:id="0"/>
      <w:r w:rsidRPr="00EE7902">
        <w:rPr>
          <w:rFonts w:ascii="Arial" w:hAnsi="Arial" w:cs="Arial"/>
          <w:b/>
          <w:sz w:val="36"/>
          <w:szCs w:val="36"/>
        </w:rPr>
        <w:t>CFTC FORM 704</w:t>
      </w:r>
    </w:p>
    <w:p w:rsidR="00EE7902" w:rsidRPr="00EE7902" w:rsidRDefault="00EE7902" w:rsidP="00EE7902">
      <w:pPr>
        <w:spacing w:after="0" w:line="240" w:lineRule="auto"/>
        <w:jc w:val="center"/>
        <w:rPr>
          <w:rFonts w:ascii="Arial" w:hAnsi="Arial" w:cs="Arial"/>
          <w:b/>
          <w:sz w:val="36"/>
          <w:szCs w:val="36"/>
        </w:rPr>
      </w:pPr>
      <w:r w:rsidRPr="00EE7902">
        <w:rPr>
          <w:rFonts w:ascii="Arial" w:hAnsi="Arial" w:cs="Arial"/>
          <w:b/>
          <w:sz w:val="36"/>
          <w:szCs w:val="36"/>
        </w:rPr>
        <w:t>Statement of Anticipatory</w:t>
      </w:r>
    </w:p>
    <w:p w:rsidR="00EE7902" w:rsidRPr="00EE7902" w:rsidRDefault="00EE7902" w:rsidP="00EE7902">
      <w:pPr>
        <w:spacing w:after="0" w:line="240" w:lineRule="auto"/>
        <w:jc w:val="center"/>
        <w:rPr>
          <w:rFonts w:ascii="Arial" w:hAnsi="Arial" w:cs="Arial"/>
          <w:b/>
          <w:sz w:val="36"/>
          <w:szCs w:val="36"/>
        </w:rPr>
      </w:pPr>
      <w:r w:rsidRPr="00EE7902">
        <w:rPr>
          <w:rFonts w:ascii="Arial" w:hAnsi="Arial" w:cs="Arial"/>
          <w:b/>
          <w:sz w:val="36"/>
          <w:szCs w:val="36"/>
        </w:rPr>
        <w:t>Bona Fide Hedge Exemptions</w:t>
      </w:r>
    </w:p>
    <w:p w:rsidR="00EE7902" w:rsidRPr="00EE7902" w:rsidRDefault="00EE7902" w:rsidP="00EE7902">
      <w:pPr>
        <w:spacing w:after="0" w:line="240" w:lineRule="auto"/>
        <w:jc w:val="center"/>
        <w:rPr>
          <w:rFonts w:ascii="Arial" w:hAnsi="Arial" w:cs="Arial"/>
          <w:b/>
          <w:sz w:val="24"/>
          <w:szCs w:val="36"/>
        </w:rPr>
      </w:pPr>
      <w:r w:rsidRPr="00EE7902">
        <w:rPr>
          <w:rFonts w:ascii="Arial" w:hAnsi="Arial" w:cs="Arial"/>
          <w:noProof/>
          <w:sz w:val="24"/>
        </w:rPr>
        <w:drawing>
          <wp:inline distT="0" distB="0" distL="0" distR="0" wp14:anchorId="05602871" wp14:editId="54FC1EC3">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EE7902" w:rsidRPr="00EE7902" w:rsidRDefault="00EE7902" w:rsidP="00EE7902">
      <w:pPr>
        <w:spacing w:after="0" w:line="240" w:lineRule="auto"/>
        <w:rPr>
          <w:rFonts w:ascii="Arial" w:hAnsi="Arial" w:cs="Arial"/>
          <w:sz w:val="20"/>
          <w:szCs w:val="20"/>
        </w:rPr>
      </w:pPr>
      <w:r w:rsidRPr="00EE7902">
        <w:rPr>
          <w:rFonts w:ascii="Arial" w:hAnsi="Arial" w:cs="Arial"/>
          <w:b/>
          <w:bCs/>
          <w:sz w:val="20"/>
          <w:szCs w:val="20"/>
        </w:rPr>
        <w:t>NOTICE:</w:t>
      </w:r>
      <w:r w:rsidRPr="00EE7902">
        <w:rPr>
          <w:rFonts w:ascii="Arial" w:hAnsi="Arial" w:cs="Arial"/>
          <w:sz w:val="20"/>
          <w:szCs w:val="20"/>
        </w:rPr>
        <w:t>  Failure to file a report required by the Commodity Exchange Act (“CEA” or the “Act”)</w:t>
      </w:r>
      <w:r w:rsidRPr="00EE7902">
        <w:rPr>
          <w:rFonts w:ascii="Arial" w:hAnsi="Arial" w:cs="Arial"/>
          <w:sz w:val="20"/>
          <w:szCs w:val="20"/>
          <w:vertAlign w:val="superscript"/>
        </w:rPr>
        <w:footnoteReference w:id="1"/>
      </w:r>
      <w:r w:rsidRPr="00EE7902">
        <w:rPr>
          <w:rFonts w:ascii="Arial" w:hAnsi="Arial" w:cs="Arial"/>
          <w:sz w:val="20"/>
          <w:szCs w:val="20"/>
        </w:rPr>
        <w:t xml:space="preserve"> and the regulations thereunder,</w:t>
      </w:r>
      <w:r w:rsidRPr="00EE7902">
        <w:rPr>
          <w:rFonts w:ascii="Arial" w:hAnsi="Arial" w:cs="Arial"/>
          <w:sz w:val="20"/>
          <w:szCs w:val="20"/>
          <w:vertAlign w:val="superscript"/>
        </w:rPr>
        <w:footnoteReference w:id="2"/>
      </w:r>
      <w:r w:rsidRPr="00EE7902">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EE7902" w:rsidRPr="00EE7902" w:rsidRDefault="00EE7902" w:rsidP="00EE7902">
      <w:pPr>
        <w:spacing w:after="0" w:line="240" w:lineRule="auto"/>
        <w:rPr>
          <w:rFonts w:ascii="Arial" w:hAnsi="Arial" w:cs="Arial"/>
          <w:sz w:val="20"/>
          <w:szCs w:val="20"/>
        </w:rPr>
      </w:pPr>
    </w:p>
    <w:p w:rsidR="00EE7902" w:rsidRPr="00EE7902" w:rsidRDefault="00EE7902" w:rsidP="00EE7902">
      <w:pPr>
        <w:spacing w:line="240" w:lineRule="auto"/>
        <w:jc w:val="center"/>
        <w:rPr>
          <w:rFonts w:ascii="Arial" w:hAnsi="Arial" w:cs="Arial"/>
          <w:b/>
          <w:sz w:val="20"/>
          <w:szCs w:val="20"/>
        </w:rPr>
      </w:pPr>
      <w:r w:rsidRPr="00EE7902">
        <w:rPr>
          <w:rFonts w:ascii="Arial" w:hAnsi="Arial" w:cs="Arial"/>
          <w:b/>
          <w:sz w:val="20"/>
          <w:szCs w:val="20"/>
        </w:rPr>
        <w:t>PRIVACY ACT NOTICE</w:t>
      </w:r>
    </w:p>
    <w:p w:rsidR="00EE7902" w:rsidRPr="00EE7902" w:rsidRDefault="00EE7902" w:rsidP="00EE7902">
      <w:pPr>
        <w:spacing w:line="240" w:lineRule="auto"/>
        <w:rPr>
          <w:rFonts w:ascii="Arial" w:hAnsi="Arial" w:cs="Arial"/>
          <w:sz w:val="20"/>
          <w:szCs w:val="20"/>
        </w:rPr>
      </w:pPr>
      <w:r w:rsidRPr="00EE7902">
        <w:rPr>
          <w:rFonts w:ascii="Arial" w:hAnsi="Arial" w:cs="Arial"/>
          <w:sz w:val="20"/>
          <w:szCs w:val="20"/>
        </w:rPr>
        <w:t xml:space="preserve">The Commission’s authority for soliciting this information is granted in sections 4a, </w:t>
      </w:r>
      <w:proofErr w:type="gramStart"/>
      <w:r w:rsidRPr="00EE7902">
        <w:rPr>
          <w:rFonts w:ascii="Arial" w:hAnsi="Arial" w:cs="Arial"/>
          <w:sz w:val="20"/>
          <w:szCs w:val="20"/>
        </w:rPr>
        <w:t>4c(</w:t>
      </w:r>
      <w:proofErr w:type="gramEnd"/>
      <w:r w:rsidRPr="00EE7902">
        <w:rPr>
          <w:rFonts w:ascii="Arial" w:hAnsi="Arial" w:cs="Arial"/>
          <w:sz w:val="20"/>
          <w:szCs w:val="20"/>
        </w:rPr>
        <w:t>b), 4i, 4t and 8a(5) of the CEA and related regulations (</w:t>
      </w:r>
      <w:r w:rsidRPr="00EE7902">
        <w:rPr>
          <w:rFonts w:ascii="Arial" w:hAnsi="Arial" w:cs="Arial"/>
          <w:sz w:val="20"/>
          <w:szCs w:val="20"/>
          <w:u w:val="single"/>
        </w:rPr>
        <w:t>see</w:t>
      </w:r>
      <w:r w:rsidRPr="00EE7902">
        <w:rPr>
          <w:rFonts w:ascii="Arial" w:hAnsi="Arial" w:cs="Arial"/>
          <w:sz w:val="20"/>
          <w:szCs w:val="20"/>
        </w:rPr>
        <w:t xml:space="preserve">, </w:t>
      </w:r>
      <w:r w:rsidRPr="00EE7902">
        <w:rPr>
          <w:rFonts w:ascii="Arial" w:hAnsi="Arial" w:cs="Arial"/>
          <w:sz w:val="20"/>
          <w:szCs w:val="20"/>
          <w:u w:val="single"/>
        </w:rPr>
        <w:t>e.g.</w:t>
      </w:r>
      <w:r w:rsidRPr="00EE7902">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EE7902">
        <w:rPr>
          <w:rFonts w:ascii="Arial" w:hAnsi="Arial" w:cs="Arial"/>
          <w:i/>
          <w:iCs/>
          <w:sz w:val="20"/>
          <w:szCs w:val="20"/>
        </w:rPr>
        <w:t>see</w:t>
      </w:r>
      <w:r w:rsidRPr="00EE7902">
        <w:rPr>
          <w:rFonts w:ascii="Arial" w:hAnsi="Arial" w:cs="Arial"/>
          <w:sz w:val="20"/>
          <w:szCs w:val="20"/>
        </w:rPr>
        <w:t>,</w:t>
      </w:r>
      <w:r w:rsidRPr="00EE7902">
        <w:rPr>
          <w:rFonts w:ascii="Arial" w:hAnsi="Arial" w:cs="Arial"/>
          <w:i/>
          <w:iCs/>
          <w:sz w:val="20"/>
          <w:szCs w:val="20"/>
        </w:rPr>
        <w:t xml:space="preserve"> </w:t>
      </w:r>
      <w:r w:rsidRPr="00EE7902">
        <w:rPr>
          <w:rFonts w:ascii="Arial" w:hAnsi="Arial" w:cs="Arial"/>
          <w:iCs/>
          <w:sz w:val="20"/>
          <w:szCs w:val="20"/>
          <w:u w:val="single"/>
        </w:rPr>
        <w:t>e.g.</w:t>
      </w:r>
      <w:r w:rsidRPr="00EE7902">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EE7902">
          <w:rPr>
            <w:rFonts w:ascii="Arial" w:hAnsi="Arial" w:cs="Arial"/>
            <w:color w:val="0000FF"/>
            <w:sz w:val="20"/>
            <w:szCs w:val="20"/>
            <w:u w:val="single"/>
          </w:rPr>
          <w:t>www.cftc.gov</w:t>
        </w:r>
      </w:hyperlink>
      <w:r w:rsidRPr="00EE7902">
        <w:rPr>
          <w:rFonts w:ascii="Arial" w:hAnsi="Arial" w:cs="Arial"/>
          <w:sz w:val="20"/>
          <w:szCs w:val="20"/>
        </w:rPr>
        <w:t>.</w:t>
      </w:r>
    </w:p>
    <w:p w:rsidR="00EE7902" w:rsidRPr="00EE7902" w:rsidRDefault="00EE7902" w:rsidP="00EE7902">
      <w:pPr>
        <w:rPr>
          <w:rFonts w:ascii="Arial" w:hAnsi="Arial" w:cs="Arial"/>
          <w:b/>
          <w:sz w:val="24"/>
          <w:szCs w:val="20"/>
          <w:u w:val="single"/>
        </w:rPr>
      </w:pPr>
      <w:r w:rsidRPr="00EE7902">
        <w:rPr>
          <w:rFonts w:ascii="Arial" w:hAnsi="Arial" w:cs="Arial"/>
          <w:b/>
          <w:sz w:val="24"/>
          <w:szCs w:val="20"/>
          <w:u w:val="single"/>
        </w:rPr>
        <w:br w:type="page"/>
      </w:r>
    </w:p>
    <w:p w:rsidR="00EE7902" w:rsidRPr="00EE7902" w:rsidRDefault="00EE7902" w:rsidP="00EE7902">
      <w:pPr>
        <w:spacing w:after="0" w:line="240" w:lineRule="auto"/>
        <w:jc w:val="center"/>
        <w:rPr>
          <w:rFonts w:ascii="Arial" w:hAnsi="Arial" w:cs="Arial"/>
          <w:b/>
          <w:sz w:val="24"/>
          <w:szCs w:val="20"/>
          <w:u w:val="single"/>
        </w:rPr>
      </w:pPr>
    </w:p>
    <w:p w:rsidR="00EE7902" w:rsidRPr="00EE7902" w:rsidRDefault="00EE7902" w:rsidP="00EE7902">
      <w:pPr>
        <w:spacing w:after="0" w:line="240" w:lineRule="auto"/>
        <w:jc w:val="center"/>
        <w:rPr>
          <w:rFonts w:ascii="Arial" w:hAnsi="Arial" w:cs="Arial"/>
          <w:b/>
          <w:sz w:val="24"/>
          <w:szCs w:val="20"/>
          <w:u w:val="single"/>
        </w:rPr>
      </w:pPr>
      <w:r w:rsidRPr="00EE7902">
        <w:rPr>
          <w:rFonts w:ascii="Arial" w:hAnsi="Arial" w:cs="Arial"/>
          <w:b/>
          <w:sz w:val="24"/>
          <w:szCs w:val="20"/>
          <w:u w:val="single"/>
        </w:rPr>
        <w:t>BACKGROUND &amp; INSTRUCTIONS</w:t>
      </w:r>
    </w:p>
    <w:p w:rsidR="00EE7902" w:rsidRPr="00EE7902" w:rsidRDefault="00EE7902" w:rsidP="00EE7902">
      <w:pPr>
        <w:spacing w:after="0" w:line="240" w:lineRule="auto"/>
        <w:rPr>
          <w:rFonts w:ascii="Arial" w:hAnsi="Arial" w:cs="Arial"/>
          <w:sz w:val="20"/>
          <w:szCs w:val="20"/>
        </w:rPr>
      </w:pPr>
      <w:r w:rsidRPr="00EE7902">
        <w:rPr>
          <w:rFonts w:ascii="Arial" w:hAnsi="Arial" w:cs="Arial"/>
          <w:sz w:val="20"/>
          <w:szCs w:val="20"/>
        </w:rPr>
        <w:t xml:space="preserve"> </w:t>
      </w:r>
    </w:p>
    <w:p w:rsidR="00EE7902" w:rsidRPr="00EE7902" w:rsidRDefault="00EE7902" w:rsidP="00EE7902">
      <w:pPr>
        <w:spacing w:after="0"/>
        <w:rPr>
          <w:rFonts w:ascii="Arial" w:hAnsi="Arial" w:cs="Arial"/>
          <w:sz w:val="20"/>
          <w:szCs w:val="20"/>
        </w:rPr>
      </w:pPr>
      <w:r w:rsidRPr="00EE7902">
        <w:rPr>
          <w:rFonts w:ascii="Arial" w:hAnsi="Arial" w:cs="Arial"/>
          <w:sz w:val="20"/>
          <w:szCs w:val="20"/>
        </w:rPr>
        <w:t>17 CFR § 19.00(a) requires each person subject to the provisions of this paragraph to report its cash positions</w:t>
      </w:r>
      <w:r w:rsidRPr="00EE7902">
        <w:rPr>
          <w:rFonts w:ascii="Times New Roman" w:hAnsi="Times New Roman"/>
          <w:sz w:val="24"/>
        </w:rPr>
        <w:t xml:space="preserve"> </w:t>
      </w:r>
      <w:r w:rsidRPr="00EE7902">
        <w:rPr>
          <w:rFonts w:ascii="Arial" w:hAnsi="Arial" w:cs="Arial"/>
          <w:sz w:val="20"/>
          <w:szCs w:val="20"/>
        </w:rPr>
        <w:t xml:space="preserve">to the Commission by filing series ’04 reports.  17 CFR § 19.00(b) specifies the manner of reporting on Form ’04 series.  17 CFR § 19.01 (a) (4) specifies the information required on Form 704.  17 CFR § 150.7 specifies that a person shall file Form 704 with the Commission at least ten days in advance of the date such exemption is needed.  As appropriate, please follow the instructions below to generate and submit the required report or filing.  Unless the context requires otherwise, the terms used herein shall have the same meaning as ascribed in parts 15 to 21 of the Commission’s regulations.  </w:t>
      </w:r>
    </w:p>
    <w:p w:rsidR="00EE7902" w:rsidRPr="00EE7902" w:rsidRDefault="00EE7902" w:rsidP="00EE7902">
      <w:pPr>
        <w:spacing w:after="0" w:line="240" w:lineRule="auto"/>
        <w:rPr>
          <w:rFonts w:ascii="Arial" w:hAnsi="Arial" w:cs="Arial"/>
          <w:b/>
          <w:sz w:val="20"/>
          <w:szCs w:val="20"/>
          <w:u w:val="single"/>
        </w:rPr>
      </w:pPr>
      <w:r w:rsidRPr="00EE7902">
        <w:rPr>
          <w:rFonts w:ascii="Arial" w:hAnsi="Arial" w:cs="Arial"/>
          <w:b/>
          <w:sz w:val="20"/>
          <w:szCs w:val="20"/>
          <w:u w:val="single"/>
        </w:rPr>
        <w:t>Complete Form 704 as follows:</w:t>
      </w:r>
    </w:p>
    <w:p w:rsidR="00EE7902" w:rsidRPr="00EE7902" w:rsidRDefault="00EE7902" w:rsidP="00EE7902">
      <w:pPr>
        <w:spacing w:after="0" w:line="240" w:lineRule="auto"/>
        <w:ind w:left="4320" w:hanging="3600"/>
        <w:rPr>
          <w:rFonts w:ascii="Arial" w:hAnsi="Arial" w:cs="Arial"/>
          <w:sz w:val="20"/>
          <w:szCs w:val="20"/>
        </w:rPr>
      </w:pPr>
      <w:proofErr w:type="gramStart"/>
      <w:r w:rsidRPr="00EE7902">
        <w:rPr>
          <w:rFonts w:ascii="Arial" w:hAnsi="Arial" w:cs="Arial"/>
          <w:sz w:val="20"/>
          <w:szCs w:val="20"/>
        </w:rPr>
        <w:t>General &amp;</w:t>
      </w:r>
      <w:proofErr w:type="gramEnd"/>
      <w:r w:rsidRPr="00EE7902">
        <w:rPr>
          <w:rFonts w:ascii="Arial" w:hAnsi="Arial" w:cs="Arial"/>
          <w:sz w:val="20"/>
          <w:szCs w:val="20"/>
        </w:rPr>
        <w:t xml:space="preserve"> Identifying Information:</w:t>
      </w:r>
      <w:r w:rsidRPr="00EE7902">
        <w:rPr>
          <w:rFonts w:ascii="Arial" w:hAnsi="Arial" w:cs="Arial"/>
          <w:sz w:val="20"/>
          <w:szCs w:val="20"/>
        </w:rPr>
        <w:tab/>
        <w:t>All filers.</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Section A:</w:t>
      </w:r>
      <w:r w:rsidRPr="00EE7902">
        <w:rPr>
          <w:rFonts w:ascii="Arial" w:hAnsi="Arial" w:cs="Arial"/>
          <w:sz w:val="20"/>
          <w:szCs w:val="20"/>
        </w:rPr>
        <w:tab/>
        <w:t>Initial anticipatory, § 150.7 (d), and supplemental, § 150.7 (e) for change from initial anticipatory</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Anticipated Activity</w:t>
      </w:r>
      <w:r w:rsidRPr="00EE7902">
        <w:rPr>
          <w:rFonts w:ascii="Arial" w:hAnsi="Arial" w:cs="Arial"/>
          <w:sz w:val="20"/>
          <w:szCs w:val="20"/>
        </w:rPr>
        <w:tab/>
        <w:t>§ 150.1 BFH definition 3(C), 4(A)</w:t>
      </w:r>
      <w:proofErr w:type="gramStart"/>
      <w:r w:rsidRPr="00EE7902">
        <w:rPr>
          <w:rFonts w:ascii="Arial" w:hAnsi="Arial" w:cs="Arial"/>
          <w:sz w:val="20"/>
          <w:szCs w:val="20"/>
        </w:rPr>
        <w:t>,4</w:t>
      </w:r>
      <w:proofErr w:type="gramEnd"/>
      <w:r w:rsidRPr="00EE7902">
        <w:rPr>
          <w:rFonts w:ascii="Arial" w:hAnsi="Arial" w:cs="Arial"/>
          <w:sz w:val="20"/>
          <w:szCs w:val="20"/>
        </w:rPr>
        <w:t>(C), 4(D) or (5)</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Units</w:t>
      </w:r>
      <w:r w:rsidRPr="00EE7902">
        <w:rPr>
          <w:rFonts w:ascii="Arial" w:hAnsi="Arial" w:cs="Arial"/>
          <w:sz w:val="20"/>
          <w:szCs w:val="20"/>
        </w:rPr>
        <w:tab/>
      </w:r>
      <w:proofErr w:type="spellStart"/>
      <w:r w:rsidRPr="00EE7902">
        <w:rPr>
          <w:rFonts w:ascii="Arial" w:hAnsi="Arial" w:cs="Arial"/>
          <w:sz w:val="20"/>
          <w:szCs w:val="20"/>
        </w:rPr>
        <w:t>Units</w:t>
      </w:r>
      <w:proofErr w:type="spellEnd"/>
      <w:r w:rsidRPr="00EE7902">
        <w:rPr>
          <w:rFonts w:ascii="Arial" w:hAnsi="Arial" w:cs="Arial"/>
          <w:sz w:val="20"/>
          <w:szCs w:val="20"/>
        </w:rPr>
        <w:t xml:space="preserve"> of measure for cash commodity being hedged</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CRFC</w:t>
      </w:r>
      <w:r w:rsidRPr="00EE7902">
        <w:rPr>
          <w:rFonts w:ascii="Arial" w:hAnsi="Arial" w:cs="Arial"/>
          <w:sz w:val="20"/>
          <w:szCs w:val="20"/>
        </w:rPr>
        <w:tab/>
        <w:t>Corresponding Core Referenced Futures Contract</w:t>
      </w:r>
      <w:r w:rsidRPr="00EE7902">
        <w:rPr>
          <w:rFonts w:ascii="Arial" w:hAnsi="Arial" w:cs="Arial"/>
          <w:sz w:val="20"/>
          <w:szCs w:val="20"/>
        </w:rPr>
        <w:tab/>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and CRFC </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1)(iii) and § 150.2 (d) Table of CRFCs</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Annual Activity last three years</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Specific Time Period Claimed</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Anticipated for Specified Time</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 xml:space="preserve">1)(vi)    </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Fixed Price Forward Activity</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1)(vii)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Unsold, Unfilled, Anticipated</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1)(viii)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Maximum expected Hedge</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1)(ix)</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Section B:</w:t>
      </w:r>
      <w:r w:rsidRPr="00EE7902">
        <w:rPr>
          <w:rFonts w:ascii="Arial" w:hAnsi="Arial" w:cs="Arial"/>
          <w:sz w:val="20"/>
          <w:szCs w:val="20"/>
        </w:rPr>
        <w:tab/>
        <w:t xml:space="preserve">Monthly update of actuals and estimated utilization </w:t>
      </w:r>
      <w:proofErr w:type="gramStart"/>
      <w:r w:rsidRPr="00EE7902">
        <w:rPr>
          <w:rFonts w:ascii="Arial" w:hAnsi="Arial" w:cs="Arial"/>
          <w:sz w:val="20"/>
          <w:szCs w:val="20"/>
        </w:rPr>
        <w:t>of  the</w:t>
      </w:r>
      <w:proofErr w:type="gramEnd"/>
      <w:r w:rsidRPr="00EE7902">
        <w:rPr>
          <w:rFonts w:ascii="Arial" w:hAnsi="Arial" w:cs="Arial"/>
          <w:sz w:val="20"/>
          <w:szCs w:val="20"/>
        </w:rPr>
        <w:t xml:space="preserve"> anticipatory hedge in the initial statement</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Anticipated Activity</w:t>
      </w:r>
      <w:r w:rsidRPr="00EE7902">
        <w:rPr>
          <w:rFonts w:ascii="Arial" w:hAnsi="Arial" w:cs="Arial"/>
          <w:sz w:val="20"/>
          <w:szCs w:val="20"/>
        </w:rPr>
        <w:tab/>
        <w:t>§ 150.1 BFH definition 3(C), 4(A)</w:t>
      </w:r>
      <w:proofErr w:type="gramStart"/>
      <w:r w:rsidRPr="00EE7902">
        <w:rPr>
          <w:rFonts w:ascii="Arial" w:hAnsi="Arial" w:cs="Arial"/>
          <w:sz w:val="20"/>
          <w:szCs w:val="20"/>
        </w:rPr>
        <w:t>,4</w:t>
      </w:r>
      <w:proofErr w:type="gramEnd"/>
      <w:r w:rsidRPr="00EE7902">
        <w:rPr>
          <w:rFonts w:ascii="Arial" w:hAnsi="Arial" w:cs="Arial"/>
          <w:sz w:val="20"/>
          <w:szCs w:val="20"/>
        </w:rPr>
        <w:t>(C), 4(D) or (5)</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Units</w:t>
      </w:r>
      <w:r w:rsidRPr="00EE7902">
        <w:rPr>
          <w:rFonts w:ascii="Arial" w:hAnsi="Arial" w:cs="Arial"/>
          <w:sz w:val="20"/>
          <w:szCs w:val="20"/>
        </w:rPr>
        <w:tab/>
      </w:r>
      <w:proofErr w:type="spellStart"/>
      <w:r w:rsidRPr="00EE7902">
        <w:rPr>
          <w:rFonts w:ascii="Arial" w:hAnsi="Arial" w:cs="Arial"/>
          <w:sz w:val="20"/>
          <w:szCs w:val="20"/>
        </w:rPr>
        <w:t>Units</w:t>
      </w:r>
      <w:proofErr w:type="spellEnd"/>
      <w:r w:rsidRPr="00EE7902">
        <w:rPr>
          <w:rFonts w:ascii="Arial" w:hAnsi="Arial" w:cs="Arial"/>
          <w:sz w:val="20"/>
          <w:szCs w:val="20"/>
        </w:rPr>
        <w:t xml:space="preserve"> of measure for cash commodity being hedged</w:t>
      </w:r>
      <w:r w:rsidRPr="00EE7902">
        <w:rPr>
          <w:rFonts w:ascii="Arial" w:hAnsi="Arial" w:cs="Arial"/>
          <w:sz w:val="20"/>
          <w:szCs w:val="20"/>
        </w:rPr>
        <w:tab/>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and CRFC </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Activity for the reporting month</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Cumulative activity</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Estimated remaining activity</w:t>
      </w:r>
      <w:r w:rsidRPr="00EE7902">
        <w:rPr>
          <w:rFonts w:ascii="Arial" w:hAnsi="Arial" w:cs="Arial"/>
          <w:sz w:val="20"/>
          <w:szCs w:val="20"/>
        </w:rPr>
        <w:tab/>
        <w:t xml:space="preserve">§ 150.7 </w:t>
      </w:r>
      <w:proofErr w:type="spellStart"/>
      <w:r w:rsidRPr="00EE7902">
        <w:rPr>
          <w:rFonts w:ascii="Arial" w:hAnsi="Arial" w:cs="Arial"/>
          <w:sz w:val="20"/>
          <w:szCs w:val="20"/>
        </w:rPr>
        <w:t>ff</w:t>
      </w:r>
      <w:proofErr w:type="spellEnd"/>
      <w:proofErr w:type="gramStart"/>
      <w:r w:rsidRPr="00EE7902">
        <w:rPr>
          <w:rFonts w:ascii="Arial" w:hAnsi="Arial" w:cs="Arial"/>
          <w:sz w:val="20"/>
          <w:szCs w:val="20"/>
        </w:rPr>
        <w:t>)(</w:t>
      </w:r>
      <w:proofErr w:type="gramEnd"/>
      <w:r w:rsidRPr="00EE7902">
        <w:rPr>
          <w:rFonts w:ascii="Arial" w:hAnsi="Arial" w:cs="Arial"/>
          <w:sz w:val="20"/>
          <w:szCs w:val="20"/>
        </w:rPr>
        <w:t xml:space="preserve">1)(vi)    </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Fixed Price forward for Month</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1)(vii)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Remaining anticipated</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1)(viii)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Remaining maximum Hedge</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1)(ix)</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Signature/Authentication:</w:t>
      </w:r>
      <w:r w:rsidRPr="00EE7902">
        <w:rPr>
          <w:rFonts w:ascii="Arial" w:hAnsi="Arial" w:cs="Arial"/>
          <w:sz w:val="20"/>
          <w:szCs w:val="20"/>
        </w:rPr>
        <w:tab/>
        <w:t xml:space="preserve">All filers.  </w:t>
      </w:r>
    </w:p>
    <w:p w:rsidR="00EE7902" w:rsidRPr="00EE7902" w:rsidRDefault="00EE7902" w:rsidP="00EE7902">
      <w:pPr>
        <w:tabs>
          <w:tab w:val="left" w:pos="9360"/>
        </w:tabs>
        <w:spacing w:after="0" w:line="240" w:lineRule="auto"/>
        <w:rPr>
          <w:rFonts w:ascii="Arial" w:hAnsi="Arial" w:cs="Arial"/>
          <w:sz w:val="20"/>
          <w:szCs w:val="20"/>
          <w:u w:val="single"/>
        </w:rPr>
      </w:pPr>
    </w:p>
    <w:p w:rsidR="00EE7902" w:rsidRPr="00EE7902" w:rsidRDefault="00EE7902" w:rsidP="00EE7902">
      <w:pPr>
        <w:tabs>
          <w:tab w:val="left" w:pos="9360"/>
        </w:tabs>
        <w:spacing w:after="0" w:line="240" w:lineRule="auto"/>
        <w:rPr>
          <w:rFonts w:ascii="Arial" w:hAnsi="Arial" w:cs="Arial"/>
          <w:sz w:val="20"/>
          <w:szCs w:val="20"/>
          <w:u w:val="single"/>
        </w:rPr>
      </w:pPr>
    </w:p>
    <w:p w:rsidR="00EE7902" w:rsidRPr="00EE7902" w:rsidRDefault="00EE7902" w:rsidP="00EE7902">
      <w:pPr>
        <w:tabs>
          <w:tab w:val="left" w:pos="9360"/>
        </w:tabs>
        <w:spacing w:after="0" w:line="240" w:lineRule="auto"/>
        <w:rPr>
          <w:rFonts w:ascii="Arial" w:hAnsi="Arial" w:cs="Arial"/>
          <w:sz w:val="20"/>
          <w:szCs w:val="20"/>
          <w:u w:val="single"/>
        </w:rPr>
      </w:pPr>
      <w:r w:rsidRPr="00EE7902">
        <w:rPr>
          <w:rFonts w:ascii="Arial" w:hAnsi="Arial" w:cs="Arial"/>
          <w:sz w:val="20"/>
          <w:szCs w:val="20"/>
          <w:u w:val="single"/>
        </w:rPr>
        <w:tab/>
      </w:r>
    </w:p>
    <w:p w:rsidR="00EE7902" w:rsidRPr="00EE7902" w:rsidRDefault="00EE7902" w:rsidP="00EE7902">
      <w:pPr>
        <w:tabs>
          <w:tab w:val="left" w:pos="9360"/>
        </w:tabs>
        <w:spacing w:after="0" w:line="240" w:lineRule="auto"/>
        <w:rPr>
          <w:rFonts w:ascii="Arial" w:hAnsi="Arial" w:cs="Arial"/>
          <w:sz w:val="20"/>
          <w:szCs w:val="20"/>
          <w:u w:val="single"/>
        </w:rPr>
      </w:pPr>
      <w:r w:rsidRPr="00EE7902">
        <w:rPr>
          <w:rFonts w:ascii="Arial" w:hAnsi="Arial" w:cs="Arial"/>
          <w:b/>
          <w:sz w:val="20"/>
          <w:szCs w:val="20"/>
          <w:u w:val="single"/>
        </w:rPr>
        <w:t>Submitting Form 704:</w:t>
      </w:r>
      <w:r w:rsidRPr="00EE7902">
        <w:rPr>
          <w:rFonts w:ascii="Arial" w:hAnsi="Arial" w:cs="Arial"/>
          <w:b/>
          <w:sz w:val="20"/>
          <w:szCs w:val="20"/>
        </w:rPr>
        <w:t xml:space="preserve"> </w:t>
      </w:r>
      <w:r w:rsidRPr="00EE7902">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EE7902" w:rsidRPr="00EE7902" w:rsidRDefault="00EE7902" w:rsidP="00EE7902">
      <w:pPr>
        <w:tabs>
          <w:tab w:val="left" w:pos="9360"/>
        </w:tabs>
        <w:spacing w:after="0" w:line="240" w:lineRule="auto"/>
        <w:rPr>
          <w:rFonts w:ascii="Arial" w:hAnsi="Arial" w:cs="Arial"/>
          <w:b/>
          <w:sz w:val="20"/>
          <w:szCs w:val="20"/>
        </w:rPr>
      </w:pPr>
      <w:r w:rsidRPr="00EE7902">
        <w:rPr>
          <w:rFonts w:ascii="Arial" w:hAnsi="Arial" w:cs="Arial"/>
          <w:sz w:val="20"/>
          <w:szCs w:val="20"/>
          <w:u w:val="single"/>
        </w:rPr>
        <w:tab/>
      </w:r>
    </w:p>
    <w:p w:rsidR="00EE7902" w:rsidRPr="00EE7902" w:rsidRDefault="00EE7902" w:rsidP="00EE7902">
      <w:pPr>
        <w:spacing w:after="0" w:line="240" w:lineRule="auto"/>
        <w:rPr>
          <w:rFonts w:ascii="Times New Roman" w:hAnsi="Times New Roman"/>
          <w:b/>
          <w:bCs/>
          <w:color w:val="1F497D"/>
          <w:sz w:val="24"/>
        </w:rPr>
      </w:pPr>
    </w:p>
    <w:p w:rsidR="00EE7902" w:rsidRPr="00EE7902" w:rsidRDefault="00EE7902" w:rsidP="00EE7902">
      <w:pPr>
        <w:tabs>
          <w:tab w:val="left" w:pos="9360"/>
        </w:tabs>
        <w:spacing w:after="0" w:line="240" w:lineRule="auto"/>
        <w:rPr>
          <w:rFonts w:ascii="Arial" w:hAnsi="Arial" w:cs="Arial"/>
          <w:sz w:val="20"/>
          <w:szCs w:val="20"/>
        </w:rPr>
      </w:pPr>
      <w:r w:rsidRPr="00EE7902">
        <w:rPr>
          <w:rFonts w:ascii="Arial" w:hAnsi="Arial" w:cs="Arial"/>
          <w:bCs/>
          <w:sz w:val="20"/>
          <w:szCs w:val="20"/>
        </w:rPr>
        <w:t xml:space="preserve">Please be advised that pursuant to 5 CFR </w:t>
      </w:r>
      <w:r w:rsidRPr="00EE7902">
        <w:rPr>
          <w:rFonts w:ascii="Arial" w:hAnsi="Arial" w:cs="Arial"/>
          <w:sz w:val="20"/>
          <w:szCs w:val="20"/>
        </w:rPr>
        <w:t xml:space="preserve">§ </w:t>
      </w:r>
      <w:r w:rsidRPr="00EE7902">
        <w:rPr>
          <w:rFonts w:ascii="Arial" w:hAnsi="Arial" w:cs="Arial"/>
          <w:bCs/>
          <w:sz w:val="20"/>
          <w:szCs w:val="20"/>
        </w:rPr>
        <w:t>1320.5(b</w:t>
      </w:r>
      <w:proofErr w:type="gramStart"/>
      <w:r w:rsidRPr="00EE7902">
        <w:rPr>
          <w:rFonts w:ascii="Arial" w:hAnsi="Arial" w:cs="Arial"/>
          <w:bCs/>
          <w:sz w:val="20"/>
          <w:szCs w:val="20"/>
        </w:rPr>
        <w:t>)(</w:t>
      </w:r>
      <w:proofErr w:type="gramEnd"/>
      <w:r w:rsidRPr="00EE7902">
        <w:rPr>
          <w:rFonts w:ascii="Arial" w:hAnsi="Arial" w:cs="Arial"/>
          <w:bCs/>
          <w:sz w:val="20"/>
          <w:szCs w:val="20"/>
        </w:rPr>
        <w:t xml:space="preserve">2)(i), you are not required to respond to this collection of </w:t>
      </w:r>
      <w:r w:rsidRPr="00EE7902">
        <w:rPr>
          <w:rFonts w:ascii="Arial" w:hAnsi="Arial" w:cs="Arial"/>
          <w:sz w:val="20"/>
          <w:szCs w:val="20"/>
        </w:rPr>
        <w:t>information</w:t>
      </w:r>
      <w:r w:rsidRPr="00EE7902">
        <w:rPr>
          <w:rFonts w:ascii="Arial" w:hAnsi="Arial" w:cs="Arial"/>
          <w:bCs/>
          <w:sz w:val="20"/>
          <w:szCs w:val="20"/>
        </w:rPr>
        <w:t xml:space="preserve"> unless it displays a currently valid OMB control number</w:t>
      </w:r>
      <w:r w:rsidRPr="00EE7902">
        <w:rPr>
          <w:rFonts w:ascii="Arial" w:hAnsi="Arial" w:cs="Arial"/>
          <w:sz w:val="20"/>
          <w:szCs w:val="20"/>
        </w:rPr>
        <w:t>.</w:t>
      </w:r>
    </w:p>
    <w:p w:rsidR="00EE7902" w:rsidRPr="00EE7902" w:rsidRDefault="00EE7902" w:rsidP="00EE7902">
      <w:pPr>
        <w:spacing w:after="120" w:line="480" w:lineRule="auto"/>
        <w:rPr>
          <w:rFonts w:ascii="Times New Roman" w:hAnsi="Times New Roman"/>
          <w:sz w:val="24"/>
        </w:rPr>
        <w:sectPr w:rsidR="00EE7902" w:rsidRPr="00EE7902">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501"/>
        <w:gridCol w:w="1166"/>
        <w:gridCol w:w="1000"/>
        <w:gridCol w:w="1000"/>
        <w:gridCol w:w="581"/>
        <w:gridCol w:w="585"/>
        <w:gridCol w:w="1174"/>
        <w:gridCol w:w="250"/>
        <w:gridCol w:w="498"/>
        <w:gridCol w:w="669"/>
        <w:gridCol w:w="416"/>
        <w:gridCol w:w="751"/>
        <w:gridCol w:w="82"/>
        <w:gridCol w:w="335"/>
        <w:gridCol w:w="667"/>
        <w:gridCol w:w="250"/>
        <w:gridCol w:w="833"/>
        <w:gridCol w:w="419"/>
        <w:gridCol w:w="999"/>
      </w:tblGrid>
      <w:tr w:rsidR="00EE7902" w:rsidRPr="00EE7902" w:rsidTr="00550BED">
        <w:trPr>
          <w:trHeight w:val="325"/>
          <w:jc w:val="center"/>
        </w:trPr>
        <w:tc>
          <w:tcPr>
            <w:tcW w:w="1994" w:type="pct"/>
            <w:gridSpan w:val="5"/>
            <w:vMerge w:val="restart"/>
            <w:vAlign w:val="center"/>
          </w:tcPr>
          <w:p w:rsidR="00EE7902" w:rsidRPr="00EE7902" w:rsidRDefault="00EE7902" w:rsidP="00EE7902">
            <w:pPr>
              <w:spacing w:after="0" w:line="240" w:lineRule="auto"/>
              <w:jc w:val="center"/>
              <w:rPr>
                <w:rFonts w:ascii="Calibri" w:eastAsia="Times New Roman" w:hAnsi="Calibri" w:cs="Times New Roman"/>
                <w:b/>
                <w:color w:val="000000"/>
                <w:sz w:val="24"/>
              </w:rPr>
            </w:pPr>
            <w:r w:rsidRPr="00EE7902">
              <w:rPr>
                <w:rFonts w:ascii="Calibri" w:eastAsia="Times New Roman" w:hAnsi="Calibri" w:cs="Times New Roman"/>
                <w:b/>
                <w:color w:val="000000"/>
              </w:rPr>
              <w:lastRenderedPageBreak/>
              <w:t>COMMODITY FUTURES TRADING COMMISSION</w:t>
            </w:r>
          </w:p>
          <w:p w:rsidR="00EE7902" w:rsidRPr="00EE7902" w:rsidRDefault="00EE7902" w:rsidP="00EE7902">
            <w:pPr>
              <w:spacing w:after="0" w:line="240" w:lineRule="auto"/>
              <w:jc w:val="center"/>
              <w:rPr>
                <w:rFonts w:ascii="Calibri" w:eastAsia="Times New Roman" w:hAnsi="Calibri" w:cs="Times New Roman"/>
                <w:color w:val="000000"/>
                <w:sz w:val="24"/>
              </w:rPr>
            </w:pPr>
            <w:r w:rsidRPr="00EE7902">
              <w:rPr>
                <w:rFonts w:ascii="Calibri" w:eastAsia="Times New Roman" w:hAnsi="Calibri" w:cs="Times New Roman"/>
                <w:b/>
                <w:color w:val="000000"/>
              </w:rPr>
              <w:t>FORM 704 - STATEMENT OF ANTICIPATORY BONA FIDE HEDGE EXEMPTIONS</w:t>
            </w:r>
          </w:p>
        </w:tc>
        <w:tc>
          <w:tcPr>
            <w:tcW w:w="1677" w:type="pct"/>
            <w:gridSpan w:val="8"/>
            <w:tcBorders>
              <w:bottom w:val="double" w:sz="6" w:space="0" w:color="auto"/>
            </w:tcBorders>
            <w:shd w:val="clear" w:color="auto" w:fill="auto"/>
            <w:noWrap/>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24"/>
              </w:rPr>
            </w:pPr>
            <w:r w:rsidRPr="00EE7902">
              <w:rPr>
                <w:rFonts w:ascii="Calibri" w:eastAsia="Times New Roman" w:hAnsi="Calibri" w:cs="Times New Roman"/>
                <w:color w:val="000000"/>
              </w:rPr>
              <w:t>CFTC CODE NO. [INSERT]</w:t>
            </w:r>
          </w:p>
        </w:tc>
        <w:tc>
          <w:tcPr>
            <w:tcW w:w="1329" w:type="pct"/>
            <w:gridSpan w:val="6"/>
            <w:tcBorders>
              <w:bottom w:val="double" w:sz="6" w:space="0" w:color="auto"/>
            </w:tcBorders>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24"/>
              </w:rPr>
            </w:pPr>
            <w:r w:rsidRPr="00EE7902">
              <w:rPr>
                <w:rFonts w:ascii="Calibri" w:eastAsia="Times New Roman" w:hAnsi="Calibri" w:cs="Times New Roman"/>
                <w:color w:val="000000"/>
              </w:rPr>
              <w:t xml:space="preserve">OMB No. </w:t>
            </w:r>
            <w:r w:rsidRPr="00EE7902">
              <w:rPr>
                <w:rFonts w:ascii="Calibri" w:eastAsia="Calibri" w:hAnsi="Calibri" w:cs="Arial"/>
              </w:rPr>
              <w:t>XXXX-XXXX</w:t>
            </w:r>
          </w:p>
        </w:tc>
      </w:tr>
      <w:tr w:rsidR="00EE7902" w:rsidRPr="00EE7902" w:rsidTr="00550BED">
        <w:trPr>
          <w:trHeight w:val="88"/>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shd w:val="clear" w:color="auto" w:fill="D9D9D9" w:themeFill="background1" w:themeFillShade="D9"/>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Identifying Information</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Identification Codes</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949"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NFA ID</w:t>
            </w:r>
          </w:p>
        </w:tc>
        <w:tc>
          <w:tcPr>
            <w:tcW w:w="1203" w:type="pct"/>
            <w:gridSpan w:val="7"/>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Legal Entity Identifier (LEI)</w:t>
            </w:r>
          </w:p>
        </w:tc>
        <w:tc>
          <w:tcPr>
            <w:tcW w:w="854"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Other CFTC Identifier</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949"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1203" w:type="pct"/>
            <w:gridSpan w:val="7"/>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854"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Name of Non-Natural Person</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Name of Natural Person</w:t>
            </w: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First Name</w:t>
            </w: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Middle Name</w:t>
            </w:r>
          </w:p>
        </w:tc>
        <w:tc>
          <w:tcPr>
            <w:tcW w:w="823"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Last Name</w:t>
            </w:r>
          </w:p>
        </w:tc>
        <w:tc>
          <w:tcPr>
            <w:tcW w:w="380" w:type="pct"/>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Suffix</w:t>
            </w: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823"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380" w:type="pct"/>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Contact Information</w:t>
            </w: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Address</w:t>
            </w: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Phone Number</w:t>
            </w:r>
          </w:p>
        </w:tc>
        <w:tc>
          <w:tcPr>
            <w:tcW w:w="1203" w:type="pct"/>
            <w:gridSpan w:val="5"/>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Email Address</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1203" w:type="pct"/>
            <w:gridSpan w:val="5"/>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837"/>
          <w:jc w:val="center"/>
        </w:trPr>
        <w:tc>
          <w:tcPr>
            <w:tcW w:w="5000" w:type="pct"/>
            <w:gridSpan w:val="19"/>
            <w:tcBorders>
              <w:bottom w:val="double" w:sz="6" w:space="0" w:color="auto"/>
            </w:tcBorders>
          </w:tcPr>
          <w:p w:rsidR="00EE7902" w:rsidRPr="00EE7902" w:rsidRDefault="00EE7902" w:rsidP="00EE7902">
            <w:pPr>
              <w:spacing w:after="0" w:line="240" w:lineRule="auto"/>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EE7902">
              <w:rPr>
                <w:rFonts w:ascii="Calibri" w:eastAsia="Times New Roman" w:hAnsi="Calibri" w:cs="Times New Roman"/>
                <w:bCs/>
                <w:color w:val="000000"/>
                <w:sz w:val="16"/>
                <w:szCs w:val="16"/>
              </w:rPr>
              <w:t xml:space="preserve">Please be advised that pursuant to 5 CFR </w:t>
            </w:r>
            <w:r w:rsidRPr="00EE7902">
              <w:rPr>
                <w:rFonts w:ascii="Calibri" w:eastAsia="Times New Roman" w:hAnsi="Calibri" w:cs="Times New Roman"/>
                <w:color w:val="000000"/>
                <w:sz w:val="16"/>
                <w:szCs w:val="16"/>
              </w:rPr>
              <w:t xml:space="preserve">§ </w:t>
            </w:r>
            <w:r w:rsidRPr="00EE7902">
              <w:rPr>
                <w:rFonts w:ascii="Calibri" w:eastAsia="Times New Roman" w:hAnsi="Calibri" w:cs="Times New Roman"/>
                <w:bCs/>
                <w:color w:val="000000"/>
                <w:sz w:val="16"/>
                <w:szCs w:val="16"/>
              </w:rPr>
              <w:t>1320.5(b</w:t>
            </w:r>
            <w:proofErr w:type="gramStart"/>
            <w:r w:rsidRPr="00EE7902">
              <w:rPr>
                <w:rFonts w:ascii="Calibri" w:eastAsia="Times New Roman" w:hAnsi="Calibri" w:cs="Times New Roman"/>
                <w:bCs/>
                <w:color w:val="000000"/>
                <w:sz w:val="16"/>
                <w:szCs w:val="16"/>
              </w:rPr>
              <w:t>)(</w:t>
            </w:r>
            <w:proofErr w:type="gramEnd"/>
            <w:r w:rsidRPr="00EE7902">
              <w:rPr>
                <w:rFonts w:ascii="Calibri" w:eastAsia="Times New Roman" w:hAnsi="Calibri" w:cs="Times New Roman"/>
                <w:bCs/>
                <w:color w:val="000000"/>
                <w:sz w:val="16"/>
                <w:szCs w:val="16"/>
              </w:rPr>
              <w:t xml:space="preserve">2)(i), you are not required to respond to this collection of </w:t>
            </w:r>
            <w:r w:rsidRPr="00EE7902">
              <w:rPr>
                <w:rFonts w:ascii="Calibri" w:eastAsia="Times New Roman" w:hAnsi="Calibri" w:cs="Times New Roman"/>
                <w:color w:val="000000"/>
                <w:sz w:val="16"/>
                <w:szCs w:val="16"/>
              </w:rPr>
              <w:t>information</w:t>
            </w:r>
            <w:r w:rsidRPr="00EE7902">
              <w:rPr>
                <w:rFonts w:ascii="Calibri" w:eastAsia="Times New Roman" w:hAnsi="Calibri" w:cs="Times New Roman"/>
                <w:bCs/>
                <w:color w:val="000000"/>
                <w:sz w:val="16"/>
                <w:szCs w:val="16"/>
              </w:rPr>
              <w:t xml:space="preserve"> unless it displays a currently valid OMB control number</w:t>
            </w:r>
            <w:r w:rsidRPr="00EE7902">
              <w:rPr>
                <w:rFonts w:ascii="Calibri" w:eastAsia="Times New Roman" w:hAnsi="Calibri" w:cs="Times New Roman"/>
                <w:color w:val="000000"/>
                <w:sz w:val="16"/>
                <w:szCs w:val="16"/>
              </w:rPr>
              <w:t>.</w:t>
            </w:r>
          </w:p>
        </w:tc>
      </w:tr>
      <w:tr w:rsidR="00EE7902" w:rsidRPr="00EE7902" w:rsidTr="00550BED">
        <w:trPr>
          <w:trHeight w:val="306"/>
          <w:jc w:val="center"/>
        </w:trPr>
        <w:tc>
          <w:tcPr>
            <w:tcW w:w="5000" w:type="pct"/>
            <w:gridSpan w:val="19"/>
            <w:shd w:val="clear" w:color="auto" w:fill="D9D9D9" w:themeFill="background1" w:themeFillShade="D9"/>
            <w:vAlign w:val="center"/>
          </w:tcPr>
          <w:p w:rsidR="00EE7902" w:rsidRPr="00EE7902" w:rsidRDefault="00EE7902" w:rsidP="00EE7902">
            <w:pPr>
              <w:tabs>
                <w:tab w:val="left" w:pos="630"/>
              </w:tabs>
              <w:spacing w:after="0" w:line="240" w:lineRule="auto"/>
              <w:contextualSpacing/>
              <w:rPr>
                <w:rFonts w:ascii="Calibri" w:eastAsia="Calibri" w:hAnsi="Calibri" w:cs="Times New Roman"/>
                <w:sz w:val="20"/>
                <w:szCs w:val="20"/>
              </w:rPr>
            </w:pPr>
            <w:r w:rsidRPr="00EE7902">
              <w:rPr>
                <w:rFonts w:ascii="Calibri" w:eastAsia="Calibri" w:hAnsi="Calibri" w:cs="Calibri"/>
                <w:color w:val="000000"/>
                <w:sz w:val="20"/>
                <w:szCs w:val="20"/>
              </w:rPr>
              <w:t>A. Initial Anticipatory Exemption Statement and Supplemental Statement for Change in Anticipatory Activity pursuant to § 150.7 (d) and (e)</w:t>
            </w:r>
          </w:p>
        </w:tc>
      </w:tr>
      <w:tr w:rsidR="00EE7902" w:rsidRPr="00EE7902" w:rsidTr="00550BED">
        <w:trPr>
          <w:trHeight w:val="1548"/>
          <w:jc w:val="center"/>
        </w:trPr>
        <w:tc>
          <w:tcPr>
            <w:tcW w:w="57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Units for Cash Commodity (Specify Tons, CWT, Lbs., Bu., </w:t>
            </w:r>
            <w:proofErr w:type="spellStart"/>
            <w:proofErr w:type="gramStart"/>
            <w:r w:rsidRPr="00EE7902">
              <w:rPr>
                <w:rFonts w:ascii="Calibri" w:eastAsia="Times New Roman" w:hAnsi="Calibri" w:cs="Times New Roman"/>
                <w:color w:val="000000"/>
                <w:sz w:val="16"/>
                <w:szCs w:val="16"/>
              </w:rPr>
              <w:t>Bbls</w:t>
            </w:r>
            <w:proofErr w:type="spellEnd"/>
            <w:r w:rsidRPr="00EE7902">
              <w:rPr>
                <w:rFonts w:ascii="Calibri" w:eastAsia="Times New Roman" w:hAnsi="Calibri" w:cs="Times New Roman"/>
                <w:color w:val="000000"/>
                <w:sz w:val="16"/>
                <w:szCs w:val="16"/>
              </w:rPr>
              <w:t>.,</w:t>
            </w:r>
            <w:proofErr w:type="gramEnd"/>
            <w:r w:rsidRPr="00EE7902">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EE7902" w:rsidRPr="00EE7902" w:rsidRDefault="00EE7902" w:rsidP="00EE7902">
            <w:pPr>
              <w:spacing w:after="0" w:line="240" w:lineRule="auto"/>
              <w:jc w:val="center"/>
              <w:rPr>
                <w:rFonts w:ascii="Calibri" w:eastAsia="Times New Roman" w:hAnsi="Calibri" w:cs="Times New Roman"/>
                <w:b/>
                <w:color w:val="000000"/>
                <w:sz w:val="16"/>
                <w:szCs w:val="16"/>
              </w:rPr>
            </w:pPr>
            <w:r w:rsidRPr="00EE7902">
              <w:rPr>
                <w:rFonts w:ascii="Calibri" w:eastAsia="Times New Roman" w:hAnsi="Calibri" w:cs="Times New Roman"/>
                <w:color w:val="000000"/>
                <w:sz w:val="16"/>
                <w:szCs w:val="16"/>
              </w:rPr>
              <w:t xml:space="preserve">Cash Commodity Same as (S) or Cross-hedged (C-H) with Core Reference Futures Contract (CRFC)  </w:t>
            </w:r>
          </w:p>
        </w:tc>
        <w:tc>
          <w:tcPr>
            <w:tcW w:w="538" w:type="pct"/>
            <w:gridSpan w:val="2"/>
            <w:vMerge w:val="restart"/>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Annual Production, Requirements, Royalty Receipts, Service Contract Payments or Receipts for Preceding Three Years </w:t>
            </w:r>
          </w:p>
        </w:tc>
        <w:tc>
          <w:tcPr>
            <w:tcW w:w="443" w:type="pct"/>
            <w:gridSpan w:val="2"/>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Specified Time Period for which Anticipatory Hedge Exemption is Claimed</w:t>
            </w:r>
          </w:p>
        </w:tc>
        <w:tc>
          <w:tcPr>
            <w:tcW w:w="443" w:type="pct"/>
            <w:gridSpan w:val="2"/>
            <w:vMerge w:val="restart"/>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Anticipated Activity for Such specified Time Period in Futures Equivalent</w:t>
            </w:r>
          </w:p>
        </w:tc>
        <w:tc>
          <w:tcPr>
            <w:tcW w:w="411" w:type="pct"/>
            <w:gridSpan w:val="3"/>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Fixed-Price Forward sales, Inventory, and Fixed Price Forward Purchases</w:t>
            </w:r>
          </w:p>
        </w:tc>
        <w:tc>
          <w:tcPr>
            <w:tcW w:w="411"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Unsold, Unfilled and Anticipated Activity</w:t>
            </w:r>
          </w:p>
        </w:tc>
        <w:tc>
          <w:tcPr>
            <w:tcW w:w="538"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Maximum Number of Long or Short Positions in RC expected to be used to offset Anticipated Activity</w:t>
            </w:r>
          </w:p>
        </w:tc>
      </w:tr>
      <w:tr w:rsidR="00EE7902" w:rsidRPr="00EE7902" w:rsidTr="00550BED">
        <w:trPr>
          <w:trHeight w:val="195"/>
          <w:jc w:val="center"/>
        </w:trPr>
        <w:tc>
          <w:tcPr>
            <w:tcW w:w="57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60"/>
          <w:jc w:val="center"/>
        </w:trPr>
        <w:tc>
          <w:tcPr>
            <w:tcW w:w="57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24"/>
          <w:jc w:val="center"/>
        </w:trPr>
        <w:tc>
          <w:tcPr>
            <w:tcW w:w="5000" w:type="pct"/>
            <w:gridSpan w:val="19"/>
            <w:shd w:val="clear" w:color="auto" w:fill="D9D9D9" w:themeFill="background1" w:themeFillShade="D9"/>
          </w:tcPr>
          <w:p w:rsidR="00EE7902" w:rsidRPr="00EE7902" w:rsidRDefault="00EE7902" w:rsidP="00EE7902">
            <w:pPr>
              <w:spacing w:after="0" w:line="240" w:lineRule="auto"/>
              <w:rPr>
                <w:rFonts w:ascii="Calibri" w:eastAsia="Times New Roman" w:hAnsi="Calibri" w:cs="Times New Roman"/>
                <w:color w:val="000000"/>
                <w:sz w:val="20"/>
                <w:szCs w:val="20"/>
              </w:rPr>
            </w:pPr>
          </w:p>
        </w:tc>
      </w:tr>
      <w:tr w:rsidR="00EE7902" w:rsidRPr="00EE7902" w:rsidTr="00550BED">
        <w:trPr>
          <w:trHeight w:val="378"/>
          <w:jc w:val="center"/>
        </w:trPr>
        <w:tc>
          <w:tcPr>
            <w:tcW w:w="5000" w:type="pct"/>
            <w:gridSpan w:val="19"/>
            <w:vAlign w:val="center"/>
          </w:tcPr>
          <w:p w:rsidR="00EE7902" w:rsidRPr="00EE7902" w:rsidRDefault="00EE7902" w:rsidP="00EE7902">
            <w:pPr>
              <w:spacing w:after="0" w:line="240" w:lineRule="auto"/>
              <w:rPr>
                <w:rFonts w:ascii="Calibri" w:eastAsia="Calibri" w:hAnsi="Calibri" w:cs="Times New Roman"/>
                <w:sz w:val="20"/>
                <w:szCs w:val="20"/>
              </w:rPr>
            </w:pPr>
          </w:p>
          <w:p w:rsidR="00EE7902" w:rsidRPr="00EE7902" w:rsidRDefault="00EE7902" w:rsidP="00EE7902">
            <w:pPr>
              <w:spacing w:after="0" w:line="240" w:lineRule="auto"/>
              <w:rPr>
                <w:rFonts w:ascii="Calibri" w:eastAsia="Calibri" w:hAnsi="Calibri" w:cs="Times New Roman"/>
                <w:sz w:val="20"/>
                <w:szCs w:val="20"/>
              </w:rPr>
            </w:pPr>
          </w:p>
        </w:tc>
      </w:tr>
      <w:tr w:rsidR="00EE7902" w:rsidRPr="00EE7902" w:rsidTr="00550BED">
        <w:trPr>
          <w:trHeight w:val="306"/>
          <w:jc w:val="center"/>
        </w:trPr>
        <w:tc>
          <w:tcPr>
            <w:tcW w:w="5000" w:type="pct"/>
            <w:gridSpan w:val="19"/>
            <w:shd w:val="clear" w:color="auto" w:fill="D9D9D9" w:themeFill="background1" w:themeFillShade="D9"/>
            <w:vAlign w:val="center"/>
          </w:tcPr>
          <w:p w:rsidR="00EE7902" w:rsidRPr="00EE7902" w:rsidRDefault="00EE7902" w:rsidP="00EE7902">
            <w:pPr>
              <w:tabs>
                <w:tab w:val="left" w:pos="630"/>
              </w:tabs>
              <w:spacing w:after="0" w:line="240" w:lineRule="auto"/>
              <w:contextualSpacing/>
              <w:rPr>
                <w:rFonts w:ascii="Calibri" w:eastAsia="Calibri" w:hAnsi="Calibri" w:cs="Times New Roman"/>
                <w:sz w:val="20"/>
                <w:szCs w:val="20"/>
              </w:rPr>
            </w:pPr>
            <w:r w:rsidRPr="00EE7902">
              <w:rPr>
                <w:rFonts w:ascii="Calibri" w:eastAsia="Calibri" w:hAnsi="Calibri" w:cs="Calibri"/>
                <w:color w:val="000000"/>
                <w:sz w:val="20"/>
                <w:szCs w:val="20"/>
              </w:rPr>
              <w:t>B. Annual Update Statement on the Utilization of Anticipatory Exemption pursuant to § 150.7 (f)</w:t>
            </w:r>
          </w:p>
        </w:tc>
      </w:tr>
      <w:tr w:rsidR="00EE7902" w:rsidRPr="00EE7902" w:rsidTr="00550BED">
        <w:trPr>
          <w:trHeight w:val="1548"/>
          <w:jc w:val="center"/>
        </w:trPr>
        <w:tc>
          <w:tcPr>
            <w:tcW w:w="57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Units for Cash Commodity (Specify Tons, CWT, Lbs., Bu., </w:t>
            </w:r>
            <w:proofErr w:type="spellStart"/>
            <w:proofErr w:type="gramStart"/>
            <w:r w:rsidRPr="00EE7902">
              <w:rPr>
                <w:rFonts w:ascii="Calibri" w:eastAsia="Times New Roman" w:hAnsi="Calibri" w:cs="Times New Roman"/>
                <w:color w:val="000000"/>
                <w:sz w:val="16"/>
                <w:szCs w:val="16"/>
              </w:rPr>
              <w:t>Bbls</w:t>
            </w:r>
            <w:proofErr w:type="spellEnd"/>
            <w:r w:rsidRPr="00EE7902">
              <w:rPr>
                <w:rFonts w:ascii="Calibri" w:eastAsia="Times New Roman" w:hAnsi="Calibri" w:cs="Times New Roman"/>
                <w:color w:val="000000"/>
                <w:sz w:val="16"/>
                <w:szCs w:val="16"/>
              </w:rPr>
              <w:t>.,</w:t>
            </w:r>
            <w:proofErr w:type="gramEnd"/>
            <w:r w:rsidRPr="00EE7902">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EE7902" w:rsidRPr="00EE7902" w:rsidRDefault="00EE7902" w:rsidP="00EE7902">
            <w:pPr>
              <w:spacing w:after="0" w:line="240" w:lineRule="auto"/>
              <w:jc w:val="center"/>
              <w:rPr>
                <w:rFonts w:ascii="Calibri" w:eastAsia="Times New Roman" w:hAnsi="Calibri" w:cs="Times New Roman"/>
                <w:b/>
                <w:color w:val="000000"/>
                <w:sz w:val="16"/>
                <w:szCs w:val="16"/>
              </w:rPr>
            </w:pPr>
            <w:r w:rsidRPr="00EE7902">
              <w:rPr>
                <w:rFonts w:ascii="Calibri" w:eastAsia="Times New Roman" w:hAnsi="Calibri" w:cs="Times New Roman"/>
                <w:color w:val="000000"/>
                <w:sz w:val="16"/>
                <w:szCs w:val="16"/>
              </w:rPr>
              <w:t xml:space="preserve">Cash Commodity Same as (S) or Cross-hedged (C-H) with Core Reference Futures Contract (CRFC)  </w:t>
            </w:r>
          </w:p>
        </w:tc>
        <w:tc>
          <w:tcPr>
            <w:tcW w:w="443" w:type="pct"/>
            <w:vMerge w:val="restart"/>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Actual Production, Requirements, Royalty Receipts, Service Contract Payments or Receipts for the Month </w:t>
            </w:r>
          </w:p>
        </w:tc>
        <w:tc>
          <w:tcPr>
            <w:tcW w:w="538" w:type="pct"/>
            <w:gridSpan w:val="3"/>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Cumulative Actual Production, Requirements, Royalty Receipts, Service Contract Payments or Receipts for All Months since the Initial Statement</w:t>
            </w:r>
          </w:p>
        </w:tc>
        <w:tc>
          <w:tcPr>
            <w:tcW w:w="443" w:type="pct"/>
            <w:gridSpan w:val="2"/>
            <w:vMerge w:val="restart"/>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Estimated Anticipated Activity for the Remainder of Such specified Time Period in Futures Equivalent</w:t>
            </w:r>
          </w:p>
        </w:tc>
        <w:tc>
          <w:tcPr>
            <w:tcW w:w="411" w:type="pct"/>
            <w:gridSpan w:val="3"/>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Fixed-Price Forward sales, Inventory, and Fixed Price Forward Purchases for the Month</w:t>
            </w:r>
          </w:p>
        </w:tc>
        <w:tc>
          <w:tcPr>
            <w:tcW w:w="411"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Remaining Unsold, Unfilled and Other Anticipated Activity for the Specified Period</w:t>
            </w:r>
          </w:p>
        </w:tc>
        <w:tc>
          <w:tcPr>
            <w:tcW w:w="538"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Maximum Number of Long or Short Positions in RC expected to be used to offset Anticipated Activity for the Remainder of the Specified Period</w:t>
            </w:r>
          </w:p>
        </w:tc>
      </w:tr>
      <w:tr w:rsidR="00EE7902" w:rsidRPr="00EE7902" w:rsidTr="00550BED">
        <w:trPr>
          <w:trHeight w:val="981"/>
          <w:jc w:val="center"/>
        </w:trPr>
        <w:tc>
          <w:tcPr>
            <w:tcW w:w="57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3"/>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60"/>
          <w:jc w:val="center"/>
        </w:trPr>
        <w:tc>
          <w:tcPr>
            <w:tcW w:w="57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3"/>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24"/>
          <w:jc w:val="center"/>
        </w:trPr>
        <w:tc>
          <w:tcPr>
            <w:tcW w:w="5000" w:type="pct"/>
            <w:gridSpan w:val="19"/>
            <w:shd w:val="clear" w:color="auto" w:fill="D9D9D9" w:themeFill="background1" w:themeFillShade="D9"/>
          </w:tcPr>
          <w:p w:rsidR="00EE7902" w:rsidRPr="00EE7902" w:rsidRDefault="00EE7902" w:rsidP="00EE7902">
            <w:pPr>
              <w:spacing w:after="0" w:line="240" w:lineRule="auto"/>
              <w:rPr>
                <w:rFonts w:ascii="Calibri" w:eastAsia="Times New Roman" w:hAnsi="Calibri" w:cs="Times New Roman"/>
                <w:color w:val="000000"/>
                <w:sz w:val="20"/>
                <w:szCs w:val="20"/>
              </w:rPr>
            </w:pPr>
          </w:p>
        </w:tc>
      </w:tr>
      <w:tr w:rsidR="00EE7902" w:rsidRPr="00EE7902" w:rsidTr="00550BED">
        <w:trPr>
          <w:trHeight w:val="378"/>
          <w:jc w:val="center"/>
        </w:trPr>
        <w:tc>
          <w:tcPr>
            <w:tcW w:w="5000" w:type="pct"/>
            <w:gridSpan w:val="19"/>
            <w:vAlign w:val="center"/>
          </w:tcPr>
          <w:p w:rsidR="00EE7902" w:rsidRPr="00EE7902" w:rsidRDefault="00EE7902" w:rsidP="00EE7902">
            <w:pPr>
              <w:spacing w:after="0" w:line="240" w:lineRule="auto"/>
              <w:rPr>
                <w:rFonts w:ascii="Calibri" w:eastAsia="Calibri" w:hAnsi="Calibri" w:cs="Times New Roman"/>
                <w:sz w:val="20"/>
                <w:szCs w:val="20"/>
              </w:rPr>
            </w:pPr>
          </w:p>
          <w:p w:rsidR="00EE7902" w:rsidRPr="00EE7902" w:rsidRDefault="00EE7902" w:rsidP="00EE7902">
            <w:pPr>
              <w:spacing w:after="0" w:line="240" w:lineRule="auto"/>
              <w:rPr>
                <w:rFonts w:ascii="Calibri" w:eastAsia="Calibri" w:hAnsi="Calibri" w:cs="Times New Roman"/>
                <w:sz w:val="20"/>
                <w:szCs w:val="20"/>
              </w:rPr>
            </w:pPr>
          </w:p>
        </w:tc>
      </w:tr>
    </w:tbl>
    <w:p w:rsidR="00EE7902" w:rsidRPr="00EE7902" w:rsidRDefault="00EE7902" w:rsidP="00EE7902">
      <w:pPr>
        <w:spacing w:after="0" w:line="240" w:lineRule="auto"/>
        <w:rPr>
          <w:rFonts w:ascii="Arial" w:hAnsi="Arial" w:cs="Arial"/>
          <w:sz w:val="20"/>
          <w:szCs w:val="20"/>
        </w:rPr>
      </w:pPr>
    </w:p>
    <w:p w:rsidR="00EE7902" w:rsidRPr="00EE7902" w:rsidRDefault="00EE7902" w:rsidP="00EE7902">
      <w:pPr>
        <w:spacing w:after="0" w:line="240" w:lineRule="auto"/>
        <w:rPr>
          <w:rFonts w:ascii="Arial" w:hAnsi="Arial" w:cs="Arial"/>
          <w:sz w:val="20"/>
          <w:szCs w:val="20"/>
        </w:rPr>
      </w:pPr>
      <w:r w:rsidRPr="00EE7902">
        <w:rPr>
          <w:rFonts w:ascii="Arial" w:hAnsi="Arial" w:cs="Arial"/>
          <w:sz w:val="20"/>
          <w:szCs w:val="20"/>
        </w:rPr>
        <w:t>Please sign/authenticate the Form 704 prior to submitting.</w:t>
      </w:r>
    </w:p>
    <w:p w:rsidR="00EE7902" w:rsidRPr="00EE7902" w:rsidRDefault="00EE7902" w:rsidP="00EE7902">
      <w:pPr>
        <w:spacing w:after="0" w:line="240" w:lineRule="auto"/>
        <w:rPr>
          <w:rFonts w:ascii="Arial" w:hAnsi="Arial" w:cs="Arial"/>
          <w:sz w:val="20"/>
          <w:szCs w:val="20"/>
        </w:rPr>
      </w:pPr>
    </w:p>
    <w:p w:rsidR="00EE7902" w:rsidRPr="00EE7902" w:rsidRDefault="00EE7902" w:rsidP="00EE7902">
      <w:pPr>
        <w:spacing w:after="0" w:line="240" w:lineRule="auto"/>
        <w:ind w:left="720"/>
        <w:rPr>
          <w:rFonts w:ascii="Arial" w:hAnsi="Arial" w:cs="Arial"/>
          <w:sz w:val="20"/>
          <w:szCs w:val="20"/>
        </w:rPr>
      </w:pPr>
      <w:r w:rsidRPr="00EE7902">
        <w:rPr>
          <w:rFonts w:ascii="Arial" w:hAnsi="Arial" w:cs="Arial"/>
          <w:sz w:val="20"/>
          <w:szCs w:val="20"/>
        </w:rPr>
        <w:t>Signature/ Electronic Authentication:</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720"/>
        <w:rPr>
          <w:rFonts w:ascii="Arial" w:hAnsi="Arial" w:cs="Arial"/>
          <w:sz w:val="20"/>
          <w:szCs w:val="20"/>
        </w:rPr>
      </w:pPr>
      <w:r w:rsidRPr="00EE7902">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704, and that the information and representations are true and correct.  </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r w:rsidRPr="00EE7902">
        <w:rPr>
          <w:rFonts w:ascii="Arial" w:hAnsi="Arial" w:cs="Arial"/>
          <w:sz w:val="20"/>
          <w:szCs w:val="20"/>
        </w:rPr>
        <w:t>Reporting Trader Authorized Representative (Name and Position):</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2160" w:firstLine="720"/>
        <w:rPr>
          <w:rFonts w:ascii="Arial" w:hAnsi="Arial" w:cs="Arial"/>
          <w:sz w:val="20"/>
          <w:szCs w:val="20"/>
        </w:rPr>
      </w:pPr>
      <w:r w:rsidRPr="00EE7902">
        <w:rPr>
          <w:rFonts w:ascii="Arial" w:hAnsi="Arial" w:cs="Arial"/>
          <w:sz w:val="20"/>
          <w:szCs w:val="20"/>
        </w:rPr>
        <w:t>____________________ (Name)</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2160" w:firstLine="720"/>
        <w:rPr>
          <w:rFonts w:ascii="Arial" w:hAnsi="Arial" w:cs="Arial"/>
          <w:sz w:val="20"/>
          <w:szCs w:val="20"/>
        </w:rPr>
      </w:pPr>
      <w:r w:rsidRPr="00EE7902">
        <w:rPr>
          <w:rFonts w:ascii="Arial" w:hAnsi="Arial" w:cs="Arial"/>
          <w:sz w:val="20"/>
          <w:szCs w:val="20"/>
        </w:rPr>
        <w:t>____________________ (Position)</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r w:rsidRPr="00EE7902">
        <w:rPr>
          <w:rFonts w:ascii="Arial" w:hAnsi="Arial" w:cs="Arial"/>
          <w:sz w:val="20"/>
          <w:szCs w:val="20"/>
        </w:rPr>
        <w:t>Submitted on behalf of:</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2160" w:firstLine="720"/>
        <w:rPr>
          <w:rFonts w:ascii="Arial" w:hAnsi="Arial" w:cs="Arial"/>
          <w:sz w:val="20"/>
          <w:szCs w:val="20"/>
        </w:rPr>
      </w:pPr>
      <w:r w:rsidRPr="00EE7902">
        <w:rPr>
          <w:rFonts w:ascii="Arial" w:hAnsi="Arial" w:cs="Arial"/>
          <w:sz w:val="20"/>
          <w:szCs w:val="20"/>
        </w:rPr>
        <w:t>____________________ (Reporting Trader Name)</w:t>
      </w:r>
    </w:p>
    <w:p w:rsidR="00EE7902" w:rsidRPr="00EE7902" w:rsidRDefault="00EE7902" w:rsidP="00EE7902">
      <w:pPr>
        <w:spacing w:after="0" w:line="240" w:lineRule="auto"/>
        <w:ind w:left="1440" w:firstLine="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r w:rsidRPr="00EE7902">
        <w:rPr>
          <w:rFonts w:ascii="Arial" w:hAnsi="Arial" w:cs="Arial"/>
          <w:sz w:val="20"/>
          <w:szCs w:val="20"/>
        </w:rPr>
        <w:t>Date of Submission:</w:t>
      </w:r>
    </w:p>
    <w:p w:rsidR="00EE7902" w:rsidRPr="00EE7902" w:rsidRDefault="00EE7902" w:rsidP="00EE7902">
      <w:pPr>
        <w:spacing w:after="0" w:line="240" w:lineRule="auto"/>
        <w:ind w:left="2160" w:firstLine="720"/>
        <w:rPr>
          <w:rFonts w:ascii="Arial" w:hAnsi="Arial" w:cs="Arial"/>
          <w:sz w:val="20"/>
          <w:szCs w:val="20"/>
        </w:rPr>
      </w:pPr>
    </w:p>
    <w:p w:rsidR="00EE7902" w:rsidRPr="00EE7902" w:rsidRDefault="00EE7902" w:rsidP="00EE7902">
      <w:pPr>
        <w:spacing w:after="0" w:line="240" w:lineRule="auto"/>
        <w:jc w:val="center"/>
        <w:rPr>
          <w:rFonts w:ascii="Calibri" w:eastAsia="Calibri" w:hAnsi="Calibri" w:cs="Times New Roman"/>
          <w:sz w:val="24"/>
        </w:rPr>
      </w:pPr>
      <w:r w:rsidRPr="00EE7902">
        <w:rPr>
          <w:rFonts w:ascii="Arial" w:hAnsi="Arial" w:cs="Arial"/>
          <w:sz w:val="20"/>
          <w:szCs w:val="20"/>
        </w:rPr>
        <w:t>____________________</w:t>
      </w:r>
    </w:p>
    <w:p w:rsidR="00EE7902" w:rsidRPr="00EE7902" w:rsidRDefault="00EE7902" w:rsidP="00EE7902">
      <w:pPr>
        <w:spacing w:after="120" w:line="480" w:lineRule="auto"/>
        <w:rPr>
          <w:rFonts w:ascii="Times New Roman" w:hAnsi="Times New Roman"/>
          <w:sz w:val="24"/>
        </w:rPr>
      </w:pPr>
    </w:p>
    <w:p w:rsidR="00FB4F88" w:rsidRDefault="00FB4F88"/>
    <w:sectPr w:rsidR="00FB4F88" w:rsidSect="00EE79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02" w:rsidRDefault="00EE7902" w:rsidP="00EE7902">
      <w:pPr>
        <w:spacing w:after="0" w:line="240" w:lineRule="auto"/>
      </w:pPr>
      <w:r>
        <w:separator/>
      </w:r>
    </w:p>
  </w:endnote>
  <w:endnote w:type="continuationSeparator" w:id="0">
    <w:p w:rsidR="00EE7902" w:rsidRDefault="00EE7902" w:rsidP="00EE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02" w:rsidRDefault="00EE7902" w:rsidP="00EE7902">
      <w:pPr>
        <w:spacing w:after="0" w:line="240" w:lineRule="auto"/>
      </w:pPr>
      <w:r>
        <w:separator/>
      </w:r>
    </w:p>
  </w:footnote>
  <w:footnote w:type="continuationSeparator" w:id="0">
    <w:p w:rsidR="00EE7902" w:rsidRDefault="00EE7902" w:rsidP="00EE7902">
      <w:pPr>
        <w:spacing w:after="0" w:line="240" w:lineRule="auto"/>
      </w:pPr>
      <w:r>
        <w:continuationSeparator/>
      </w:r>
    </w:p>
  </w:footnote>
  <w:footnote w:id="1">
    <w:p w:rsidR="00EE7902" w:rsidRPr="00984BE5" w:rsidRDefault="00EE7902" w:rsidP="00EE7902">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EE7902" w:rsidRPr="00B6424B" w:rsidRDefault="00EE7902" w:rsidP="00EE7902">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02"/>
    <w:rsid w:val="00D6585B"/>
    <w:rsid w:val="00EE7902"/>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EE79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E7902"/>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EE7902"/>
    <w:rPr>
      <w:rFonts w:cs="Times New Roman"/>
      <w:vertAlign w:val="superscript"/>
    </w:rPr>
  </w:style>
  <w:style w:type="paragraph" w:styleId="BalloonText">
    <w:name w:val="Balloon Text"/>
    <w:basedOn w:val="Normal"/>
    <w:link w:val="BalloonTextChar"/>
    <w:uiPriority w:val="99"/>
    <w:semiHidden/>
    <w:unhideWhenUsed/>
    <w:rsid w:val="00EE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EE79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E7902"/>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EE7902"/>
    <w:rPr>
      <w:rFonts w:cs="Times New Roman"/>
      <w:vertAlign w:val="superscript"/>
    </w:rPr>
  </w:style>
  <w:style w:type="paragraph" w:styleId="BalloonText">
    <w:name w:val="Balloon Text"/>
    <w:basedOn w:val="Normal"/>
    <w:link w:val="BalloonTextChar"/>
    <w:uiPriority w:val="99"/>
    <w:semiHidden/>
    <w:unhideWhenUsed/>
    <w:rsid w:val="00EE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2</cp:revision>
  <dcterms:created xsi:type="dcterms:W3CDTF">2014-06-27T20:12:00Z</dcterms:created>
  <dcterms:modified xsi:type="dcterms:W3CDTF">2014-06-27T20:12:00Z</dcterms:modified>
</cp:coreProperties>
</file>