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C9" w:rsidRDefault="00864AC9" w:rsidP="00864AC9">
      <w:pPr>
        <w:pStyle w:val="Title"/>
        <w:keepLines w:val="0"/>
      </w:pPr>
      <w:r>
        <w:t>Supporting Statement</w:t>
      </w:r>
    </w:p>
    <w:p w:rsidR="00864AC9" w:rsidRDefault="00864AC9">
      <w:pPr>
        <w:jc w:val="center"/>
        <w:rPr>
          <w:b/>
        </w:rPr>
      </w:pPr>
      <w:r>
        <w:rPr>
          <w:b/>
        </w:rPr>
        <w:t xml:space="preserve">OMB Control No. </w:t>
      </w:r>
      <w:r w:rsidR="00D6361D">
        <w:rPr>
          <w:b/>
        </w:rPr>
        <w:t>3095-00</w:t>
      </w:r>
      <w:r w:rsidR="00514DD5">
        <w:rPr>
          <w:b/>
        </w:rPr>
        <w:t>70</w:t>
      </w:r>
    </w:p>
    <w:p w:rsidR="00514DD5" w:rsidRPr="00864AC9" w:rsidRDefault="00514DD5">
      <w:pPr>
        <w:jc w:val="center"/>
        <w:rPr>
          <w:b/>
        </w:rPr>
      </w:pPr>
      <w:r>
        <w:rPr>
          <w:b/>
        </w:rPr>
        <w:t>Generic Clearance for the Collection of Routine Customer Feedback</w:t>
      </w:r>
    </w:p>
    <w:p w:rsidR="00864AC9" w:rsidRDefault="00864AC9">
      <w:pPr>
        <w:jc w:val="center"/>
        <w:rPr>
          <w:b/>
        </w:rPr>
      </w:pPr>
      <w:r>
        <w:rPr>
          <w:b/>
        </w:rPr>
        <w:t>Military Personnel Records (MPR) Customer Satisfaction Survey</w:t>
      </w:r>
    </w:p>
    <w:p w:rsidR="00864AC9" w:rsidRDefault="00864AC9">
      <w:pPr>
        <w:jc w:val="center"/>
        <w:rPr>
          <w:b/>
        </w:rPr>
      </w:pPr>
      <w:r>
        <w:rPr>
          <w:b/>
        </w:rPr>
        <w:t>--Re</w:t>
      </w:r>
      <w:r w:rsidR="00141F9B">
        <w:rPr>
          <w:b/>
        </w:rPr>
        <w:t>newal</w:t>
      </w:r>
      <w:r>
        <w:rPr>
          <w:b/>
        </w:rPr>
        <w:t xml:space="preserve"> </w:t>
      </w:r>
      <w:r w:rsidR="00141F9B">
        <w:rPr>
          <w:b/>
        </w:rPr>
        <w:t>FY</w:t>
      </w:r>
      <w:r>
        <w:rPr>
          <w:b/>
        </w:rPr>
        <w:t xml:space="preserve"> 20</w:t>
      </w:r>
      <w:r w:rsidR="00931DBC">
        <w:rPr>
          <w:b/>
        </w:rPr>
        <w:t>12</w:t>
      </w:r>
      <w:r>
        <w:rPr>
          <w:b/>
        </w:rPr>
        <w:t xml:space="preserve">--  </w:t>
      </w:r>
    </w:p>
    <w:p w:rsidR="00864AC9" w:rsidRDefault="00864AC9">
      <w:pPr>
        <w:pStyle w:val="Heading1"/>
        <w:numPr>
          <w:ilvl w:val="0"/>
          <w:numId w:val="0"/>
        </w:numPr>
        <w:rPr>
          <w:b w:val="0"/>
        </w:rPr>
      </w:pPr>
    </w:p>
    <w:p w:rsidR="00864AC9" w:rsidRDefault="00864AC9"/>
    <w:p w:rsidR="00A94FBF" w:rsidRDefault="00864AC9">
      <w:pPr>
        <w:numPr>
          <w:ilvl w:val="1"/>
          <w:numId w:val="5"/>
        </w:numPr>
        <w:rPr>
          <w:b/>
        </w:rPr>
      </w:pPr>
      <w:r>
        <w:rPr>
          <w:b/>
        </w:rPr>
        <w:t xml:space="preserve">Explanation of circumstances that make collection of data necessary </w:t>
      </w:r>
    </w:p>
    <w:p w:rsidR="00A94FBF" w:rsidRDefault="00A94FBF" w:rsidP="00A94FBF">
      <w:pPr>
        <w:ind w:left="360"/>
        <w:rPr>
          <w:b/>
        </w:rPr>
      </w:pPr>
    </w:p>
    <w:p w:rsidR="00A94FBF" w:rsidRDefault="00864AC9" w:rsidP="00A94FBF">
      <w:pPr>
        <w:ind w:left="360"/>
        <w:rPr>
          <w:b/>
        </w:rPr>
      </w:pPr>
      <w:r>
        <w:t>The Government Performance and Results Act and subsequent Presidential directives on customer service require that agencies be able to demonstrate that their goals truly reflect what their customers want.  In particular, we are required to survey our customers to find out if we are providing the kind and quality of service they want.  Each year the Military Personnel Records (MPR) facility of our National Personnel Records Center (NPRC) responds to about 1 million requests from veterans, government agencies, and the public for information from many of the 50 million official military personnel files in its custody.  This information is used primarily to obtain veterans’ rights and benefits, including health care, home loan guarantees, education, employment, and burial allowances.  In the mid-1990’s, backlogs of unanswered requests and other concerns about the efficiency and effectiveness of the traditional work processes at MPR triggered a multi-year Business Process Reengineering (BPR) project</w:t>
      </w:r>
      <w:r w:rsidR="0013721C">
        <w:t xml:space="preserve"> that went into full effect in 2002</w:t>
      </w:r>
      <w:r>
        <w:t xml:space="preserve">.  The information collection provides the </w:t>
      </w:r>
      <w:r w:rsidR="0013721C">
        <w:t>consistent</w:t>
      </w:r>
      <w:r>
        <w:t xml:space="preserve"> feedback on our customers’ satisfaction with our reengineered processes that is needed to ensure we are taking the right steps to improve our effectiveness and efficiency. </w:t>
      </w:r>
    </w:p>
    <w:p w:rsidR="00A94FBF" w:rsidRDefault="00A94FBF" w:rsidP="00A94FBF">
      <w:pPr>
        <w:ind w:left="360"/>
        <w:rPr>
          <w:b/>
        </w:rPr>
      </w:pPr>
    </w:p>
    <w:p w:rsidR="00864AC9" w:rsidRDefault="0013721C" w:rsidP="00A94FBF">
      <w:pPr>
        <w:ind w:left="360"/>
        <w:rPr>
          <w:b/>
        </w:rPr>
      </w:pPr>
      <w:r>
        <w:t>Two major innovations occurred in</w:t>
      </w:r>
      <w:r w:rsidR="00864AC9">
        <w:t xml:space="preserve"> 2002</w:t>
      </w:r>
      <w:r>
        <w:t xml:space="preserve">:  </w:t>
      </w:r>
      <w:r w:rsidR="00864AC9">
        <w:t xml:space="preserve">an extensive </w:t>
      </w:r>
      <w:r w:rsidR="00C95688">
        <w:t>C</w:t>
      </w:r>
      <w:r w:rsidR="00864AC9">
        <w:t xml:space="preserve">ase </w:t>
      </w:r>
      <w:r w:rsidR="00C95688">
        <w:t>M</w:t>
      </w:r>
      <w:r w:rsidR="00864AC9">
        <w:t xml:space="preserve">anagement and </w:t>
      </w:r>
      <w:r w:rsidR="00C95688">
        <w:t>R</w:t>
      </w:r>
      <w:r w:rsidR="00864AC9">
        <w:t xml:space="preserve">eporting </w:t>
      </w:r>
      <w:r w:rsidR="00C95688">
        <w:t>S</w:t>
      </w:r>
      <w:r w:rsidR="00864AC9">
        <w:t xml:space="preserve">ystem </w:t>
      </w:r>
      <w:r>
        <w:t>and the availability of</w:t>
      </w:r>
      <w:r w:rsidR="00864AC9">
        <w:t xml:space="preserve"> an on-line </w:t>
      </w:r>
      <w:r>
        <w:t xml:space="preserve">request </w:t>
      </w:r>
      <w:r w:rsidR="00864AC9">
        <w:t>form that a</w:t>
      </w:r>
      <w:r w:rsidR="00D4722A">
        <w:t xml:space="preserve">pproximately </w:t>
      </w:r>
      <w:r w:rsidR="00AC1547">
        <w:t xml:space="preserve">40 percent of </w:t>
      </w:r>
      <w:r w:rsidR="00864AC9">
        <w:t xml:space="preserve">customers </w:t>
      </w:r>
      <w:r w:rsidR="00AC1547">
        <w:t>now</w:t>
      </w:r>
      <w:r w:rsidR="00864AC9">
        <w:t xml:space="preserve"> use for many of the most common kinds of requests.  </w:t>
      </w:r>
      <w:r w:rsidR="002A3C89">
        <w:t xml:space="preserve">Continuation of the survey </w:t>
      </w:r>
      <w:r w:rsidR="00864AC9">
        <w:t xml:space="preserve">will </w:t>
      </w:r>
      <w:r w:rsidR="002A3C89">
        <w:t>enable</w:t>
      </w:r>
      <w:r w:rsidR="00864AC9">
        <w:t xml:space="preserve"> us to </w:t>
      </w:r>
      <w:r w:rsidR="002A3C89">
        <w:t>measure</w:t>
      </w:r>
      <w:r w:rsidR="00864AC9">
        <w:t xml:space="preserve"> customer reaction to these innovations.  </w:t>
      </w:r>
    </w:p>
    <w:p w:rsidR="00864AC9" w:rsidRDefault="00864AC9">
      <w:pPr>
        <w:ind w:left="360"/>
        <w:rPr>
          <w:strike/>
        </w:rPr>
      </w:pPr>
      <w:r>
        <w:t xml:space="preserve"> </w:t>
      </w:r>
    </w:p>
    <w:p w:rsidR="00864AC9" w:rsidRDefault="00864AC9">
      <w:pPr>
        <w:ind w:left="360"/>
        <w:rPr>
          <w:b/>
        </w:rPr>
      </w:pPr>
      <w:r>
        <w:rPr>
          <w:b/>
        </w:rPr>
        <w:t>2.</w:t>
      </w:r>
      <w:r>
        <w:rPr>
          <w:b/>
        </w:rPr>
        <w:tab/>
        <w:t xml:space="preserve">Description of how, by whom, and for what purpose the information is to be used.  </w:t>
      </w:r>
    </w:p>
    <w:p w:rsidR="00864AC9" w:rsidRDefault="00864AC9">
      <w:pPr>
        <w:ind w:left="360"/>
        <w:rPr>
          <w:b/>
        </w:rPr>
      </w:pPr>
    </w:p>
    <w:p w:rsidR="00864AC9" w:rsidRDefault="00864AC9">
      <w:pPr>
        <w:pStyle w:val="BodyTextIndent"/>
      </w:pPr>
      <w:r>
        <w:t xml:space="preserve">This survey, </w:t>
      </w:r>
      <w:r w:rsidR="000B7313">
        <w:t xml:space="preserve">first </w:t>
      </w:r>
      <w:r>
        <w:t>authorized by OMB in August 2000</w:t>
      </w:r>
      <w:r w:rsidR="000B7313">
        <w:t xml:space="preserve"> and re</w:t>
      </w:r>
      <w:r w:rsidR="000B7313" w:rsidRPr="000B7313">
        <w:t xml:space="preserve"> </w:t>
      </w:r>
      <w:r w:rsidR="000B7313">
        <w:t>authorized in 200</w:t>
      </w:r>
      <w:r w:rsidR="00535BC8">
        <w:t>3</w:t>
      </w:r>
      <w:r>
        <w:t xml:space="preserve">, has been collecting information from customers to document how satisfied they are with NPRC services and reengineering initiatives and confirm the validity of the significant efforts that the Center has made to improve both the quality and timeliness of </w:t>
      </w:r>
      <w:r w:rsidR="000B7313">
        <w:t>ou</w:t>
      </w:r>
      <w:r>
        <w:t xml:space="preserve">r responses to these requests.  NPRC management has been using the information from the current survey to:  </w:t>
      </w:r>
    </w:p>
    <w:p w:rsidR="00864AC9" w:rsidRDefault="00864AC9">
      <w:pPr>
        <w:ind w:left="360"/>
      </w:pPr>
    </w:p>
    <w:p w:rsidR="00864AC9" w:rsidRDefault="00864AC9">
      <w:pPr>
        <w:numPr>
          <w:ilvl w:val="2"/>
          <w:numId w:val="5"/>
        </w:numPr>
      </w:pPr>
      <w:r>
        <w:t xml:space="preserve">Gain a better understanding of who MPR’s customers are, the nature of their requests, and their satisfaction with the current reference process; </w:t>
      </w:r>
    </w:p>
    <w:p w:rsidR="00864AC9" w:rsidRDefault="00864AC9">
      <w:pPr>
        <w:ind w:left="720"/>
      </w:pPr>
    </w:p>
    <w:p w:rsidR="00864AC9" w:rsidRDefault="00864AC9">
      <w:pPr>
        <w:numPr>
          <w:ilvl w:val="2"/>
          <w:numId w:val="5"/>
        </w:numPr>
      </w:pPr>
      <w:r>
        <w:t>Measure how factors such as timeliness, quality, and accessibility influence overall customer satisfaction and develop appropriate customer service standards in terms of these factors; and</w:t>
      </w:r>
    </w:p>
    <w:p w:rsidR="00864AC9" w:rsidRDefault="00864AC9">
      <w:pPr>
        <w:ind w:left="720"/>
        <w:rPr>
          <w:b/>
        </w:rPr>
      </w:pPr>
    </w:p>
    <w:p w:rsidR="00864AC9" w:rsidRDefault="00864AC9">
      <w:pPr>
        <w:numPr>
          <w:ilvl w:val="2"/>
          <w:numId w:val="5"/>
        </w:numPr>
      </w:pPr>
      <w:r>
        <w:t xml:space="preserve">Identify areas for improvement within the reference service process, develop strategies for improving customer service, and evaluate the effectiveness of initiatives </w:t>
      </w:r>
      <w:r>
        <w:lastRenderedPageBreak/>
        <w:t xml:space="preserve">designed to improve customer service as they are implemented.  (For example, early analysis showed that by far the greatest opportunities for improving customer satisfaction among those who telephoned the Center were in the areas of reaching the Center at all, and especially getting through to the right person.  NPRC consequently increased telephone support.) </w:t>
      </w:r>
    </w:p>
    <w:p w:rsidR="00864AC9" w:rsidRDefault="00864AC9"/>
    <w:p w:rsidR="00864AC9" w:rsidRDefault="00864AC9">
      <w:pPr>
        <w:pStyle w:val="BodyTextIndent"/>
      </w:pPr>
      <w:r>
        <w:t xml:space="preserve">The surveys </w:t>
      </w:r>
      <w:r w:rsidR="000B7313">
        <w:t xml:space="preserve">conducted so far </w:t>
      </w:r>
      <w:r>
        <w:t xml:space="preserve">provide a </w:t>
      </w:r>
      <w:r w:rsidR="000B7313">
        <w:t>history</w:t>
      </w:r>
      <w:r>
        <w:t xml:space="preserve"> of customer satisfaction</w:t>
      </w:r>
      <w:r w:rsidR="000B7313">
        <w:t>.  Comparisons now can be made to measure the success of changes implemented since 2000 and to suggest future directions.</w:t>
      </w:r>
      <w:r w:rsidR="00B87EB1">
        <w:t xml:space="preserve">  Surveys </w:t>
      </w:r>
      <w:r w:rsidR="00535BC8">
        <w:t xml:space="preserve">in more recent years </w:t>
      </w:r>
      <w:r w:rsidR="00B87EB1">
        <w:t>have shown customer</w:t>
      </w:r>
      <w:r w:rsidR="00773F27">
        <w:t>s to be</w:t>
      </w:r>
      <w:r w:rsidR="00B87EB1">
        <w:t xml:space="preserve"> concern</w:t>
      </w:r>
      <w:r w:rsidR="00773F27">
        <w:t>ed especially</w:t>
      </w:r>
      <w:r w:rsidR="00B87EB1">
        <w:t xml:space="preserve"> about the timeliness of our replies and their ability </w:t>
      </w:r>
      <w:r w:rsidR="00D2567D">
        <w:t xml:space="preserve">to </w:t>
      </w:r>
      <w:r w:rsidR="00B87EB1">
        <w:t xml:space="preserve">determine the </w:t>
      </w:r>
      <w:r w:rsidR="00891616">
        <w:tab/>
      </w:r>
      <w:r w:rsidR="00B87EB1">
        <w:t xml:space="preserve">status of pending requests.  </w:t>
      </w:r>
      <w:r w:rsidR="004823FE">
        <w:t>We have responded to such concerns by dramatically decreasing the length of our reply times and by substantially strengthening our customer service operations to provide status information both by telephone and e-mail.</w:t>
      </w:r>
      <w:r w:rsidR="00773F27">
        <w:t xml:space="preserve">  Response </w:t>
      </w:r>
      <w:r w:rsidR="00891616">
        <w:tab/>
      </w:r>
      <w:r w:rsidR="00773F27">
        <w:t xml:space="preserve">times that used to average several weeks, if not many months, now are ten workdays or fewer for about 90 percent of our most </w:t>
      </w:r>
      <w:r w:rsidR="008823A2">
        <w:t>typical and time-sensitive requests.</w:t>
      </w:r>
      <w:r w:rsidR="00705B3C">
        <w:t xml:space="preserve">  In addition,</w:t>
      </w:r>
      <w:r w:rsidR="00A94FBF">
        <w:t xml:space="preserve"> </w:t>
      </w:r>
      <w:r w:rsidR="00705B3C">
        <w:t xml:space="preserve">concerns about </w:t>
      </w:r>
      <w:r w:rsidR="00705B3C" w:rsidRPr="00705B3C">
        <w:rPr>
          <w:szCs w:val="24"/>
        </w:rPr>
        <w:t xml:space="preserve">timeliness and access were considered when </w:t>
      </w:r>
      <w:r w:rsidR="00705B3C">
        <w:rPr>
          <w:szCs w:val="24"/>
        </w:rPr>
        <w:t>NPRC set up</w:t>
      </w:r>
      <w:r w:rsidR="00705B3C" w:rsidRPr="00705B3C">
        <w:rPr>
          <w:szCs w:val="24"/>
        </w:rPr>
        <w:t xml:space="preserve"> </w:t>
      </w:r>
      <w:r w:rsidR="00891616">
        <w:rPr>
          <w:szCs w:val="24"/>
        </w:rPr>
        <w:t xml:space="preserve">an </w:t>
      </w:r>
      <w:r w:rsidR="00705B3C" w:rsidRPr="00705B3C">
        <w:rPr>
          <w:szCs w:val="24"/>
        </w:rPr>
        <w:t>auto</w:t>
      </w:r>
      <w:r w:rsidR="00891616">
        <w:rPr>
          <w:szCs w:val="24"/>
        </w:rPr>
        <w:t>-</w:t>
      </w:r>
      <w:r w:rsidR="00705B3C" w:rsidRPr="00705B3C">
        <w:rPr>
          <w:szCs w:val="24"/>
        </w:rPr>
        <w:t>messaging</w:t>
      </w:r>
      <w:r w:rsidR="00891616">
        <w:rPr>
          <w:szCs w:val="24"/>
        </w:rPr>
        <w:t xml:space="preserve"> service</w:t>
      </w:r>
      <w:r w:rsidR="00EB0A57">
        <w:rPr>
          <w:szCs w:val="24"/>
        </w:rPr>
        <w:t xml:space="preserve"> that confirms immediately that an e-mail inquiry about the status of a request has been received.</w:t>
      </w:r>
      <w:r w:rsidR="00705B3C" w:rsidRPr="00705B3C">
        <w:rPr>
          <w:szCs w:val="24"/>
        </w:rPr>
        <w:t xml:space="preserve">  </w:t>
      </w:r>
    </w:p>
    <w:p w:rsidR="00864AC9" w:rsidRDefault="00864AC9">
      <w:pPr>
        <w:ind w:left="720"/>
        <w:rPr>
          <w:b/>
        </w:rPr>
      </w:pPr>
    </w:p>
    <w:p w:rsidR="00864AC9" w:rsidRDefault="00864AC9">
      <w:pPr>
        <w:numPr>
          <w:ilvl w:val="0"/>
          <w:numId w:val="16"/>
        </w:numPr>
        <w:rPr>
          <w:b/>
        </w:rPr>
      </w:pPr>
      <w:r>
        <w:rPr>
          <w:b/>
        </w:rPr>
        <w:t>Use of automated, electronic, mechanical, or other technological collection techniques or other forms of information technology to collect information or reduce the burden</w:t>
      </w:r>
      <w:r>
        <w:t xml:space="preserve"> </w:t>
      </w:r>
    </w:p>
    <w:p w:rsidR="00864AC9" w:rsidRDefault="00864AC9">
      <w:pPr>
        <w:ind w:left="360"/>
        <w:rPr>
          <w:b/>
        </w:rPr>
      </w:pPr>
    </w:p>
    <w:p w:rsidR="00864AC9" w:rsidRDefault="00864AC9">
      <w:pPr>
        <w:ind w:left="360"/>
      </w:pPr>
      <w:r>
        <w:t xml:space="preserve">The survey is conducted by mailing paper survey forms to MPR customers.  To reduce respondent burden, the survey will continue to use survey forms that are easy to interpret and complete and </w:t>
      </w:r>
      <w:r w:rsidR="00EA47A6">
        <w:t>t</w:t>
      </w:r>
      <w:r w:rsidR="001A546C">
        <w:t>hat</w:t>
      </w:r>
      <w:r>
        <w:t xml:space="preserve"> focus on issues that </w:t>
      </w:r>
      <w:r w:rsidR="00EA47A6">
        <w:t>h</w:t>
      </w:r>
      <w:r>
        <w:t>a</w:t>
      </w:r>
      <w:r w:rsidR="00EA47A6">
        <w:t>v</w:t>
      </w:r>
      <w:r>
        <w:t xml:space="preserve">e </w:t>
      </w:r>
      <w:r w:rsidR="00EA47A6">
        <w:t xml:space="preserve">been </w:t>
      </w:r>
      <w:r>
        <w:t xml:space="preserve">central to the reengineering effort.  </w:t>
      </w:r>
    </w:p>
    <w:p w:rsidR="00EA47A6" w:rsidRDefault="00EA47A6">
      <w:pPr>
        <w:ind w:left="360"/>
      </w:pPr>
    </w:p>
    <w:p w:rsidR="00864AC9" w:rsidRDefault="00864AC9">
      <w:pPr>
        <w:ind w:left="360"/>
        <w:rPr>
          <w:b/>
        </w:rPr>
      </w:pPr>
      <w:r>
        <w:rPr>
          <w:b/>
        </w:rPr>
        <w:t>4</w:t>
      </w:r>
      <w:r>
        <w:t>.</w:t>
      </w:r>
      <w:r>
        <w:tab/>
      </w:r>
      <w:r>
        <w:rPr>
          <w:b/>
        </w:rPr>
        <w:t>Efforts to identify duplication</w:t>
      </w:r>
    </w:p>
    <w:p w:rsidR="00864AC9" w:rsidRDefault="00864AC9">
      <w:pPr>
        <w:ind w:left="360"/>
      </w:pPr>
    </w:p>
    <w:p w:rsidR="00864AC9" w:rsidRDefault="00864AC9">
      <w:pPr>
        <w:pStyle w:val="BodyTextIndent"/>
      </w:pPr>
      <w:smartTag w:uri="urn:schemas-microsoft-com:office:smarttags" w:element="City">
        <w:smartTag w:uri="urn:schemas-microsoft-com:office:smarttags" w:element="place">
          <w:r>
            <w:t>NARA</w:t>
          </w:r>
        </w:smartTag>
      </w:smartTag>
      <w:r>
        <w:t xml:space="preserve"> is not aware of any other survey on satisfaction with our services that is</w:t>
      </w:r>
      <w:r>
        <w:rPr>
          <w:color w:val="FF0000"/>
        </w:rPr>
        <w:t xml:space="preserve"> </w:t>
      </w:r>
      <w:r>
        <w:t xml:space="preserve">aimed at MPR’s hundreds of thousands of public customers. </w:t>
      </w:r>
    </w:p>
    <w:p w:rsidR="00864AC9" w:rsidRDefault="00864AC9">
      <w:pPr>
        <w:ind w:left="360"/>
      </w:pPr>
    </w:p>
    <w:p w:rsidR="00864AC9" w:rsidRDefault="00864AC9">
      <w:pPr>
        <w:ind w:left="360"/>
        <w:rPr>
          <w:b/>
        </w:rPr>
      </w:pPr>
      <w:r>
        <w:rPr>
          <w:b/>
        </w:rPr>
        <w:t>5.</w:t>
      </w:r>
      <w:r>
        <w:tab/>
      </w:r>
      <w:r>
        <w:rPr>
          <w:b/>
        </w:rPr>
        <w:t>Collection of data from small entities and efforts to minimize burden</w:t>
      </w:r>
    </w:p>
    <w:p w:rsidR="00864AC9" w:rsidRDefault="00864AC9">
      <w:pPr>
        <w:ind w:left="360"/>
      </w:pPr>
    </w:p>
    <w:p w:rsidR="00864AC9" w:rsidRDefault="00864AC9">
      <w:pPr>
        <w:ind w:left="360"/>
      </w:pPr>
      <w:r>
        <w:t>Some of the surveys will be sent to small entities because the veteran or his or her authorized representative will have designated them to request and receive information from the veteran’s military service file.  However, no data will be collected from small entities regarding their operations and, as described in A3 above, the information collection has been constructed to minimize the reporting burden.</w:t>
      </w:r>
    </w:p>
    <w:p w:rsidR="00864AC9" w:rsidRDefault="00864AC9">
      <w:pPr>
        <w:ind w:left="360"/>
      </w:pPr>
    </w:p>
    <w:p w:rsidR="00864AC9" w:rsidRDefault="00864AC9">
      <w:pPr>
        <w:ind w:left="720" w:hanging="360"/>
        <w:rPr>
          <w:b/>
        </w:rPr>
      </w:pPr>
      <w:r>
        <w:rPr>
          <w:b/>
        </w:rPr>
        <w:t>6.</w:t>
      </w:r>
      <w:r>
        <w:tab/>
      </w:r>
      <w:r>
        <w:rPr>
          <w:b/>
        </w:rPr>
        <w:t>Consequence to the Federal program/policy activity if the collection is not conducted or is less frequent</w:t>
      </w:r>
    </w:p>
    <w:p w:rsidR="00864AC9" w:rsidRDefault="00864AC9">
      <w:pPr>
        <w:ind w:left="360"/>
      </w:pPr>
    </w:p>
    <w:p w:rsidR="00864AC9" w:rsidRDefault="00EA47A6">
      <w:pPr>
        <w:pStyle w:val="BodyTextIndent"/>
      </w:pPr>
      <w:r>
        <w:t>Beginning in</w:t>
      </w:r>
      <w:r w:rsidR="00864AC9">
        <w:t xml:space="preserve"> FY 2001, the Center underwent dramatic transformation of its organizational structure and its case processing methods, as a result of the Business Process Reengineering initiatives.  The opinions of customers from that year form a baseline of customer satisfaction before the improvements </w:t>
      </w:r>
      <w:r w:rsidR="00CB3A0C">
        <w:t>were</w:t>
      </w:r>
      <w:r w:rsidR="00864AC9">
        <w:t xml:space="preserve"> fully in place.</w:t>
      </w:r>
      <w:r w:rsidR="00387283">
        <w:t xml:space="preserve">  K</w:t>
      </w:r>
      <w:r w:rsidR="00864AC9">
        <w:t xml:space="preserve">nowledge of subsequent customer attitudes is </w:t>
      </w:r>
      <w:r w:rsidR="00864AC9">
        <w:lastRenderedPageBreak/>
        <w:t xml:space="preserve">needed to measure changes in perceptions and thus the success of the initiatives implemented </w:t>
      </w:r>
      <w:r>
        <w:t>s</w:t>
      </w:r>
      <w:r w:rsidR="00864AC9">
        <w:t>in</w:t>
      </w:r>
      <w:r>
        <w:t>ce then</w:t>
      </w:r>
      <w:r w:rsidR="00864AC9">
        <w:t xml:space="preserve">. </w:t>
      </w:r>
    </w:p>
    <w:p w:rsidR="00864AC9" w:rsidRDefault="00864AC9">
      <w:pPr>
        <w:pStyle w:val="BodyTextIndent"/>
      </w:pPr>
    </w:p>
    <w:p w:rsidR="00864AC9" w:rsidRDefault="00864AC9">
      <w:pPr>
        <w:pStyle w:val="BodyTextIndent"/>
      </w:pPr>
      <w:r>
        <w:rPr>
          <w:b/>
        </w:rPr>
        <w:t>7.</w:t>
      </w:r>
      <w:r>
        <w:tab/>
      </w:r>
      <w:r>
        <w:rPr>
          <w:b/>
        </w:rPr>
        <w:t>Special circumstances</w:t>
      </w:r>
    </w:p>
    <w:p w:rsidR="00864AC9" w:rsidRDefault="00864AC9">
      <w:pPr>
        <w:ind w:left="360"/>
      </w:pPr>
    </w:p>
    <w:p w:rsidR="00864AC9" w:rsidRDefault="00077546" w:rsidP="00001D4A">
      <w:pPr>
        <w:pStyle w:val="BodyTextIndent"/>
      </w:pPr>
      <w:r>
        <w:t xml:space="preserve">This information collection is conducted in a manner </w:t>
      </w:r>
      <w:r w:rsidR="00864AC9">
        <w:t xml:space="preserve">consistent with </w:t>
      </w:r>
      <w:r>
        <w:t>the</w:t>
      </w:r>
      <w:r w:rsidR="00864AC9">
        <w:t xml:space="preserve"> guidelines contained in 5 CFR 1320.5.</w:t>
      </w:r>
    </w:p>
    <w:p w:rsidR="00864AC9" w:rsidRDefault="00864AC9">
      <w:pPr>
        <w:pStyle w:val="BodyTextIndent"/>
      </w:pPr>
    </w:p>
    <w:p w:rsidR="00864AC9" w:rsidRDefault="00864AC9">
      <w:pPr>
        <w:pStyle w:val="BodyTextIndent"/>
        <w:rPr>
          <w:b/>
        </w:rPr>
      </w:pPr>
      <w:r>
        <w:rPr>
          <w:b/>
        </w:rPr>
        <w:t>8.</w:t>
      </w:r>
      <w:r>
        <w:rPr>
          <w:b/>
        </w:rPr>
        <w:tab/>
        <w:t xml:space="preserve">Publication of the agency’s notice in the Federal Register </w:t>
      </w:r>
    </w:p>
    <w:p w:rsidR="00864AC9" w:rsidRDefault="00864AC9">
      <w:pPr>
        <w:pStyle w:val="BodyTextIndent"/>
        <w:rPr>
          <w:b/>
        </w:rPr>
      </w:pPr>
    </w:p>
    <w:p w:rsidR="00C8642B" w:rsidRPr="00001D4A" w:rsidRDefault="00892870" w:rsidP="00001D4A">
      <w:pPr>
        <w:spacing w:after="120"/>
        <w:ind w:left="360"/>
        <w:jc w:val="both"/>
        <w:rPr>
          <w:szCs w:val="24"/>
        </w:rPr>
      </w:pPr>
      <w:r w:rsidRPr="00001D4A">
        <w:t xml:space="preserve">A </w:t>
      </w:r>
      <w:r w:rsidRPr="00001D4A">
        <w:rPr>
          <w:i/>
        </w:rPr>
        <w:t>Federal Register</w:t>
      </w:r>
      <w:r w:rsidRPr="00001D4A">
        <w:t xml:space="preserve"> Notice was published on</w:t>
      </w:r>
      <w:r w:rsidR="00C8642B" w:rsidRPr="00001D4A">
        <w:rPr>
          <w:szCs w:val="24"/>
        </w:rPr>
        <w:t xml:space="preserve"> </w:t>
      </w:r>
      <w:smartTag w:uri="urn:schemas-microsoft-com:office:smarttags" w:element="date">
        <w:smartTagPr>
          <w:attr w:name="Year" w:val="2009"/>
          <w:attr w:name="Day" w:val="3"/>
          <w:attr w:name="Month" w:val="3"/>
        </w:smartTagPr>
        <w:r w:rsidR="008D73B1">
          <w:rPr>
            <w:szCs w:val="24"/>
          </w:rPr>
          <w:t>March 3, 2009</w:t>
        </w:r>
      </w:smartTag>
      <w:r w:rsidR="00C8642B" w:rsidRPr="00001D4A">
        <w:rPr>
          <w:szCs w:val="24"/>
        </w:rPr>
        <w:t xml:space="preserve"> (</w:t>
      </w:r>
      <w:r w:rsidR="008D73B1">
        <w:rPr>
          <w:szCs w:val="24"/>
        </w:rPr>
        <w:t>74</w:t>
      </w:r>
      <w:r w:rsidR="00C8642B" w:rsidRPr="00001D4A">
        <w:rPr>
          <w:szCs w:val="24"/>
        </w:rPr>
        <w:t xml:space="preserve"> FR </w:t>
      </w:r>
      <w:r w:rsidR="008D73B1">
        <w:rPr>
          <w:szCs w:val="24"/>
        </w:rPr>
        <w:t>9307</w:t>
      </w:r>
      <w:r w:rsidR="00C8642B" w:rsidRPr="00001D4A">
        <w:rPr>
          <w:szCs w:val="24"/>
        </w:rPr>
        <w:t xml:space="preserve"> and </w:t>
      </w:r>
      <w:r w:rsidR="008D73B1">
        <w:rPr>
          <w:szCs w:val="24"/>
        </w:rPr>
        <w:t>9308)</w:t>
      </w:r>
      <w:r w:rsidR="00C8642B" w:rsidRPr="00001D4A">
        <w:rPr>
          <w:szCs w:val="24"/>
        </w:rPr>
        <w:t xml:space="preserve">.  No comments were received. </w:t>
      </w:r>
    </w:p>
    <w:p w:rsidR="00387283" w:rsidRPr="00892870" w:rsidRDefault="00387283">
      <w:pPr>
        <w:pStyle w:val="BodyTextIndent"/>
      </w:pPr>
    </w:p>
    <w:p w:rsidR="00864AC9" w:rsidRDefault="00864AC9">
      <w:pPr>
        <w:pStyle w:val="BodyTextIndent"/>
        <w:numPr>
          <w:ilvl w:val="0"/>
          <w:numId w:val="22"/>
        </w:numPr>
        <w:rPr>
          <w:b/>
        </w:rPr>
      </w:pPr>
      <w:r>
        <w:rPr>
          <w:b/>
        </w:rPr>
        <w:t>Explanation of decision to provide payment or gifts to respondents</w:t>
      </w:r>
    </w:p>
    <w:p w:rsidR="00864AC9" w:rsidRDefault="00864AC9">
      <w:pPr>
        <w:ind w:left="360"/>
        <w:rPr>
          <w:b/>
        </w:rPr>
      </w:pPr>
    </w:p>
    <w:p w:rsidR="00864AC9" w:rsidRDefault="00864AC9">
      <w:pPr>
        <w:ind w:firstLine="360"/>
      </w:pPr>
      <w:r>
        <w:t>No payment or gifts will be provided to respondents.</w:t>
      </w:r>
    </w:p>
    <w:p w:rsidR="00864AC9" w:rsidRDefault="00864AC9">
      <w:pPr>
        <w:ind w:left="360"/>
      </w:pPr>
    </w:p>
    <w:p w:rsidR="00864AC9" w:rsidRDefault="00864AC9">
      <w:pPr>
        <w:ind w:left="360"/>
      </w:pPr>
      <w:r>
        <w:rPr>
          <w:b/>
        </w:rPr>
        <w:t>10</w:t>
      </w:r>
      <w:r>
        <w:t>.</w:t>
      </w:r>
      <w:r>
        <w:tab/>
      </w:r>
      <w:r>
        <w:rPr>
          <w:b/>
        </w:rPr>
        <w:t>Assurances of confidentiality for respondents</w:t>
      </w:r>
    </w:p>
    <w:p w:rsidR="00864AC9" w:rsidRDefault="00864AC9"/>
    <w:p w:rsidR="00864AC9" w:rsidRDefault="00864AC9">
      <w:pPr>
        <w:ind w:left="360"/>
      </w:pPr>
      <w:r>
        <w:t xml:space="preserve">The survey cover letter and follow-up cover letter both include a specific assurance that the answers will be kept confidential by the following means: </w:t>
      </w:r>
    </w:p>
    <w:p w:rsidR="00864AC9" w:rsidRDefault="00864AC9">
      <w:pPr>
        <w:ind w:left="360"/>
      </w:pPr>
    </w:p>
    <w:p w:rsidR="00864AC9" w:rsidRDefault="00864AC9">
      <w:pPr>
        <w:numPr>
          <w:ilvl w:val="2"/>
          <w:numId w:val="22"/>
        </w:numPr>
      </w:pPr>
      <w:r>
        <w:t>An independent research organization will conduct the survey;</w:t>
      </w:r>
    </w:p>
    <w:p w:rsidR="00864AC9" w:rsidRDefault="00864AC9">
      <w:pPr>
        <w:numPr>
          <w:ilvl w:val="2"/>
          <w:numId w:val="22"/>
        </w:numPr>
      </w:pPr>
      <w:r>
        <w:t>The responses to the survey will be returned directly to that organization only; and</w:t>
      </w:r>
    </w:p>
    <w:p w:rsidR="00A94FBF" w:rsidRPr="00A94FBF" w:rsidRDefault="00864AC9" w:rsidP="00A94FBF">
      <w:pPr>
        <w:numPr>
          <w:ilvl w:val="2"/>
          <w:numId w:val="22"/>
        </w:numPr>
      </w:pPr>
      <w:r>
        <w:t>The information will be processed into a database that cannot be disaggregated to individual names, so that none of the reports made available to NPRC management will include any identifying personal information</w:t>
      </w:r>
      <w:r>
        <w:rPr>
          <w:color w:val="FF0000"/>
        </w:rPr>
        <w:t>.</w:t>
      </w:r>
    </w:p>
    <w:p w:rsidR="00A94FBF" w:rsidRDefault="00A94FBF" w:rsidP="00A94FBF">
      <w:pPr>
        <w:ind w:left="720" w:hanging="360"/>
      </w:pPr>
    </w:p>
    <w:p w:rsidR="00864AC9" w:rsidRDefault="00A94FBF" w:rsidP="00A94FBF">
      <w:pPr>
        <w:ind w:left="360"/>
      </w:pPr>
      <w:r>
        <w:t>I</w:t>
      </w:r>
      <w:r w:rsidR="00864AC9">
        <w:t>n addition, the contractor will restrict access to the response data to only those</w:t>
      </w:r>
      <w:r>
        <w:t xml:space="preserve"> employees </w:t>
      </w:r>
      <w:r w:rsidR="00864AC9">
        <w:t>whose specific responsibilities require access, and will dispose of the survey responses in a timeframe and manner consistent with our records disposition schedule and regulations for handling Privacy Act materials.</w:t>
      </w:r>
    </w:p>
    <w:p w:rsidR="00864AC9" w:rsidRDefault="00864AC9">
      <w:pPr>
        <w:ind w:left="360"/>
      </w:pPr>
    </w:p>
    <w:p w:rsidR="00864AC9" w:rsidRDefault="00864AC9">
      <w:pPr>
        <w:ind w:left="360"/>
        <w:rPr>
          <w:b/>
        </w:rPr>
      </w:pPr>
      <w:r>
        <w:rPr>
          <w:b/>
        </w:rPr>
        <w:t>11.</w:t>
      </w:r>
      <w:r>
        <w:tab/>
      </w:r>
      <w:r>
        <w:rPr>
          <w:b/>
        </w:rPr>
        <w:t>Questions of a sensitive nature</w:t>
      </w:r>
    </w:p>
    <w:p w:rsidR="00864AC9" w:rsidRDefault="00864AC9">
      <w:pPr>
        <w:ind w:left="360"/>
      </w:pPr>
    </w:p>
    <w:p w:rsidR="00864AC9" w:rsidRDefault="00864AC9">
      <w:pPr>
        <w:ind w:left="360"/>
      </w:pPr>
      <w:r>
        <w:t>No questions commonly understood to be of a sensitive nature (i.e., pertaining to religious, sexual, or other private attitudes or behavior) are included in the survey.</w:t>
      </w:r>
    </w:p>
    <w:p w:rsidR="00864AC9" w:rsidRDefault="00864AC9">
      <w:pPr>
        <w:ind w:left="360"/>
      </w:pPr>
    </w:p>
    <w:p w:rsidR="00864AC9" w:rsidRDefault="00864AC9">
      <w:pPr>
        <w:numPr>
          <w:ilvl w:val="0"/>
          <w:numId w:val="18"/>
        </w:numPr>
      </w:pPr>
      <w:r>
        <w:rPr>
          <w:b/>
        </w:rPr>
        <w:t>Estimate of burden of survey information collection</w:t>
      </w:r>
    </w:p>
    <w:p w:rsidR="00864AC9" w:rsidRDefault="00864AC9">
      <w:pPr>
        <w:ind w:left="360"/>
      </w:pPr>
    </w:p>
    <w:p w:rsidR="008C351D" w:rsidRDefault="00864AC9" w:rsidP="008C351D">
      <w:pPr>
        <w:pStyle w:val="BodyTextIndent"/>
      </w:pPr>
      <w:r>
        <w:t>It takes less than ten minutes to complete the survey form.  (This estimate is based on test completion of the original survey form by several MPR staff members and a handful of public visitors to the MPR Research Room.</w:t>
      </w:r>
      <w:r w:rsidR="00E3392D">
        <w:t>)</w:t>
      </w:r>
      <w:r>
        <w:t xml:space="preserve">  </w:t>
      </w:r>
      <w:r w:rsidR="00E919AA">
        <w:t>Based on previous response rates of 50 percent, we expect about 500 surveys to be r</w:t>
      </w:r>
      <w:r>
        <w:t>eturn</w:t>
      </w:r>
      <w:r w:rsidR="00302184">
        <w:t>ed</w:t>
      </w:r>
      <w:r>
        <w:t xml:space="preserve"> </w:t>
      </w:r>
      <w:r w:rsidR="00E919AA">
        <w:t>during each survey period, with two survey periods to be conducted over</w:t>
      </w:r>
      <w:r w:rsidR="00387283">
        <w:t xml:space="preserve"> </w:t>
      </w:r>
      <w:r w:rsidR="00E919AA">
        <w:t xml:space="preserve">12 months.  </w:t>
      </w:r>
      <w:r w:rsidR="00302184">
        <w:t>T</w:t>
      </w:r>
      <w:r w:rsidR="00F12355">
        <w:t xml:space="preserve">he </w:t>
      </w:r>
      <w:r w:rsidR="00302184">
        <w:t xml:space="preserve">anticipated </w:t>
      </w:r>
      <w:r w:rsidR="00F12355">
        <w:t>1000 re</w:t>
      </w:r>
      <w:r>
        <w:t xml:space="preserve">sponses from members of the public would require </w:t>
      </w:r>
      <w:r w:rsidR="00F12355">
        <w:t>10</w:t>
      </w:r>
      <w:r>
        <w:t>,</w:t>
      </w:r>
      <w:r w:rsidR="00F12355">
        <w:t>0</w:t>
      </w:r>
      <w:r>
        <w:t xml:space="preserve">00 minutes or </w:t>
      </w:r>
      <w:r w:rsidR="00F12355">
        <w:t>167</w:t>
      </w:r>
      <w:r>
        <w:t xml:space="preserve"> hours annually. </w:t>
      </w:r>
    </w:p>
    <w:p w:rsidR="006D024A" w:rsidRDefault="006D024A" w:rsidP="008C351D">
      <w:pPr>
        <w:pStyle w:val="BodyTextIndent"/>
      </w:pPr>
    </w:p>
    <w:p w:rsidR="005513DF" w:rsidRDefault="005513DF" w:rsidP="008C351D">
      <w:pPr>
        <w:pStyle w:val="BodyTextIndent"/>
      </w:pPr>
    </w:p>
    <w:p w:rsidR="008C351D" w:rsidRPr="005345A9" w:rsidRDefault="008C351D" w:rsidP="008C351D">
      <w:pPr>
        <w:pStyle w:val="BodyTextIndent"/>
      </w:pPr>
      <w:r w:rsidRPr="005345A9">
        <w:rPr>
          <w:szCs w:val="24"/>
        </w:rPr>
        <w:t>The average cost to respondents for the hour burden associated with the survey would be $</w:t>
      </w:r>
      <w:r w:rsidR="006D024A" w:rsidRPr="005345A9">
        <w:rPr>
          <w:szCs w:val="24"/>
        </w:rPr>
        <w:t>3.</w:t>
      </w:r>
      <w:r w:rsidR="00CA7413">
        <w:rPr>
          <w:szCs w:val="24"/>
        </w:rPr>
        <w:t>5</w:t>
      </w:r>
      <w:r w:rsidR="006D024A" w:rsidRPr="005345A9">
        <w:rPr>
          <w:szCs w:val="24"/>
        </w:rPr>
        <w:t>3</w:t>
      </w:r>
      <w:r w:rsidRPr="005345A9">
        <w:rPr>
          <w:szCs w:val="24"/>
        </w:rPr>
        <w:t xml:space="preserve"> per individual response. This is based on Bureau of Labor Statistics data used to estimate the burden on the previous survey periods. We used $</w:t>
      </w:r>
      <w:r w:rsidR="006D024A" w:rsidRPr="005345A9">
        <w:rPr>
          <w:szCs w:val="24"/>
        </w:rPr>
        <w:t>19.56</w:t>
      </w:r>
      <w:r w:rsidRPr="005345A9">
        <w:rPr>
          <w:szCs w:val="24"/>
        </w:rPr>
        <w:t xml:space="preserve"> per hour as the nationwide average hourly wage for all private industry and state/local government workers in 200</w:t>
      </w:r>
      <w:r w:rsidR="006D024A" w:rsidRPr="005345A9">
        <w:rPr>
          <w:szCs w:val="24"/>
        </w:rPr>
        <w:t>7</w:t>
      </w:r>
      <w:r w:rsidRPr="005345A9">
        <w:rPr>
          <w:szCs w:val="24"/>
        </w:rPr>
        <w:t xml:space="preserve">. Adjusted by the Consumer Price Index, the equivalent amount in </w:t>
      </w:r>
      <w:r w:rsidR="006D024A" w:rsidRPr="005345A9">
        <w:rPr>
          <w:szCs w:val="24"/>
        </w:rPr>
        <w:t>20</w:t>
      </w:r>
      <w:r w:rsidR="00CA7413">
        <w:rPr>
          <w:szCs w:val="24"/>
        </w:rPr>
        <w:t>11</w:t>
      </w:r>
      <w:r w:rsidRPr="005345A9">
        <w:rPr>
          <w:szCs w:val="24"/>
        </w:rPr>
        <w:t xml:space="preserve"> would be $</w:t>
      </w:r>
      <w:r w:rsidR="006D024A" w:rsidRPr="005345A9">
        <w:rPr>
          <w:szCs w:val="24"/>
        </w:rPr>
        <w:t>2</w:t>
      </w:r>
      <w:r w:rsidR="00CA7413">
        <w:rPr>
          <w:szCs w:val="24"/>
        </w:rPr>
        <w:t>1</w:t>
      </w:r>
      <w:r w:rsidR="006D024A" w:rsidRPr="005345A9">
        <w:rPr>
          <w:szCs w:val="24"/>
        </w:rPr>
        <w:t>.</w:t>
      </w:r>
      <w:r w:rsidR="00CA7413">
        <w:rPr>
          <w:szCs w:val="24"/>
        </w:rPr>
        <w:t>16</w:t>
      </w:r>
      <w:r w:rsidRPr="005345A9">
        <w:rPr>
          <w:szCs w:val="24"/>
        </w:rPr>
        <w:t>. Therefore, at 10 minutes per survey, the average overall burden would be $</w:t>
      </w:r>
      <w:r w:rsidR="00CA7413">
        <w:rPr>
          <w:szCs w:val="24"/>
        </w:rPr>
        <w:t>3.53</w:t>
      </w:r>
      <w:r w:rsidRPr="005345A9">
        <w:rPr>
          <w:szCs w:val="24"/>
        </w:rPr>
        <w:t xml:space="preserve"> per individual response </w:t>
      </w:r>
      <w:r w:rsidR="00CA7413">
        <w:rPr>
          <w:szCs w:val="24"/>
        </w:rPr>
        <w:t>(</w:t>
      </w:r>
      <w:r w:rsidR="006D024A" w:rsidRPr="005345A9">
        <w:rPr>
          <w:szCs w:val="24"/>
        </w:rPr>
        <w:t>$2</w:t>
      </w:r>
      <w:r w:rsidR="00CA7413">
        <w:rPr>
          <w:szCs w:val="24"/>
        </w:rPr>
        <w:t>1</w:t>
      </w:r>
      <w:r w:rsidR="006D024A" w:rsidRPr="005345A9">
        <w:rPr>
          <w:szCs w:val="24"/>
        </w:rPr>
        <w:t>.</w:t>
      </w:r>
      <w:r w:rsidR="00CA7413">
        <w:rPr>
          <w:szCs w:val="24"/>
        </w:rPr>
        <w:t>16</w:t>
      </w:r>
      <w:r w:rsidRPr="005345A9">
        <w:rPr>
          <w:szCs w:val="24"/>
        </w:rPr>
        <w:t xml:space="preserve"> x 0.167 hours). </w:t>
      </w:r>
    </w:p>
    <w:p w:rsidR="00CC65A4" w:rsidRDefault="00CC65A4">
      <w:pPr>
        <w:ind w:left="360"/>
      </w:pPr>
    </w:p>
    <w:p w:rsidR="00864AC9" w:rsidRDefault="00864AC9">
      <w:pPr>
        <w:ind w:left="360"/>
      </w:pPr>
      <w:r>
        <w:rPr>
          <w:b/>
        </w:rPr>
        <w:t>13.</w:t>
      </w:r>
      <w:r>
        <w:tab/>
      </w:r>
      <w:r>
        <w:rPr>
          <w:b/>
        </w:rPr>
        <w:t>Estimate of the total annual cost burden to respondents or record keepers</w:t>
      </w:r>
    </w:p>
    <w:p w:rsidR="00864AC9" w:rsidRDefault="00864AC9">
      <w:pPr>
        <w:tabs>
          <w:tab w:val="left" w:pos="720"/>
        </w:tabs>
        <w:ind w:left="360"/>
      </w:pPr>
    </w:p>
    <w:p w:rsidR="00864AC9" w:rsidRDefault="00864AC9">
      <w:pPr>
        <w:pStyle w:val="BodyTextIndent"/>
        <w:tabs>
          <w:tab w:val="left" w:pos="720"/>
        </w:tabs>
      </w:pPr>
      <w:r>
        <w:t xml:space="preserve">There are no costs to respondents other than their time to complete the survey.  Respondents are not required to keep records to support their response. </w:t>
      </w:r>
    </w:p>
    <w:p w:rsidR="00864AC9" w:rsidRDefault="00864AC9">
      <w:pPr>
        <w:pStyle w:val="BodyTextIndent"/>
        <w:tabs>
          <w:tab w:val="left" w:pos="720"/>
        </w:tabs>
      </w:pPr>
    </w:p>
    <w:p w:rsidR="00864AC9" w:rsidRDefault="00864AC9">
      <w:pPr>
        <w:pStyle w:val="BodyTextIndent"/>
        <w:tabs>
          <w:tab w:val="left" w:pos="720"/>
        </w:tabs>
      </w:pPr>
      <w:r>
        <w:rPr>
          <w:b/>
        </w:rPr>
        <w:t>14.</w:t>
      </w:r>
      <w:r>
        <w:rPr>
          <w:b/>
        </w:rPr>
        <w:tab/>
        <w:t xml:space="preserve">Estimate of the annualized cost to the Federal Government </w:t>
      </w:r>
    </w:p>
    <w:p w:rsidR="005513DF" w:rsidRDefault="005513DF" w:rsidP="005513DF">
      <w:pPr>
        <w:pStyle w:val="BodyTextIndent"/>
        <w:rPr>
          <w:b/>
          <w:i/>
        </w:rPr>
      </w:pPr>
    </w:p>
    <w:p w:rsidR="00864AC9" w:rsidRPr="005345A9" w:rsidRDefault="00864AC9" w:rsidP="00E3392D">
      <w:pPr>
        <w:pStyle w:val="BodyTextIndent"/>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tLeast"/>
      </w:pPr>
      <w:r w:rsidRPr="005345A9">
        <w:t xml:space="preserve">The contractor’s annualized cost of administering the survey for public customers will be approximately </w:t>
      </w:r>
      <w:r w:rsidR="00152D0D" w:rsidRPr="005345A9">
        <w:t>$</w:t>
      </w:r>
      <w:r w:rsidR="00CA7413">
        <w:t>30,285</w:t>
      </w:r>
      <w:r w:rsidR="00152D0D" w:rsidRPr="005345A9">
        <w:t xml:space="preserve"> </w:t>
      </w:r>
      <w:r w:rsidR="001C321E" w:rsidRPr="005345A9">
        <w:t xml:space="preserve">for </w:t>
      </w:r>
      <w:r w:rsidR="00CA7413">
        <w:t>two</w:t>
      </w:r>
      <w:r w:rsidR="001C321E" w:rsidRPr="005345A9">
        <w:t xml:space="preserve"> survey period</w:t>
      </w:r>
      <w:r w:rsidR="00CA7413">
        <w:t>s</w:t>
      </w:r>
      <w:r w:rsidR="001C321E" w:rsidRPr="005345A9">
        <w:t xml:space="preserve"> </w:t>
      </w:r>
      <w:r w:rsidRPr="005345A9">
        <w:t>in FY 20</w:t>
      </w:r>
      <w:r w:rsidR="00CA7413">
        <w:t>12</w:t>
      </w:r>
      <w:r w:rsidR="00CE1A74">
        <w:t xml:space="preserve"> ($15142.50 per period)</w:t>
      </w:r>
      <w:r w:rsidR="001C321E" w:rsidRPr="005345A9">
        <w:t xml:space="preserve">.  </w:t>
      </w:r>
      <w:r w:rsidRPr="005345A9">
        <w:t xml:space="preserve">The contractor’s price includes printing all </w:t>
      </w:r>
      <w:r w:rsidR="00387283" w:rsidRPr="005345A9">
        <w:t>b</w:t>
      </w:r>
      <w:r w:rsidRPr="005345A9">
        <w:t xml:space="preserve">usiness </w:t>
      </w:r>
      <w:r w:rsidR="00387283" w:rsidRPr="005345A9">
        <w:t>r</w:t>
      </w:r>
      <w:r w:rsidRPr="005345A9">
        <w:t>eply envelopes and paying for their return; printing survey forms and cover letters for each follow-up mailing to non-respondents; postage for these mailings; data entry for completed surveys; preparing an analysis of findings each quarter, and providing a database containing the survey results for further analysis by NPRC.</w:t>
      </w:r>
    </w:p>
    <w:p w:rsidR="00864AC9" w:rsidRPr="005345A9" w:rsidRDefault="00864AC9">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tLeast"/>
        <w:ind w:left="360"/>
      </w:pPr>
    </w:p>
    <w:p w:rsidR="00864AC9" w:rsidRPr="005345A9" w:rsidRDefault="00864AC9">
      <w:pPr>
        <w:pStyle w:val="BodyTextIndent"/>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tLeast"/>
      </w:pPr>
      <w:r w:rsidRPr="005345A9">
        <w:t xml:space="preserve">NPRC costs will include desktop printing of the </w:t>
      </w:r>
      <w:r w:rsidR="007006FA" w:rsidRPr="005345A9">
        <w:t xml:space="preserve">2-sided </w:t>
      </w:r>
      <w:r w:rsidRPr="005345A9">
        <w:t xml:space="preserve">survey form and </w:t>
      </w:r>
      <w:r w:rsidR="007006FA" w:rsidRPr="005345A9">
        <w:t xml:space="preserve">single-sided </w:t>
      </w:r>
      <w:r w:rsidRPr="005345A9">
        <w:t>cover letter for each completed case selected for the sample</w:t>
      </w:r>
      <w:r w:rsidR="007006FA" w:rsidRPr="005345A9">
        <w:t xml:space="preserve">.  </w:t>
      </w:r>
      <w:r w:rsidR="006D024A" w:rsidRPr="005345A9">
        <w:t>Six thousand images at $.02</w:t>
      </w:r>
      <w:r w:rsidR="00CE1A74">
        <w:t>6</w:t>
      </w:r>
      <w:r w:rsidR="00457CE5" w:rsidRPr="005345A9">
        <w:t xml:space="preserve"> per image would cost about $1</w:t>
      </w:r>
      <w:r w:rsidR="005513DF" w:rsidRPr="005345A9">
        <w:t>5</w:t>
      </w:r>
      <w:r w:rsidR="00CE1A74">
        <w:t>6</w:t>
      </w:r>
      <w:r w:rsidR="00457CE5" w:rsidRPr="005345A9">
        <w:t xml:space="preserve">.00.  </w:t>
      </w:r>
      <w:r w:rsidR="007006FA" w:rsidRPr="005345A9">
        <w:t>C</w:t>
      </w:r>
      <w:r w:rsidRPr="005345A9">
        <w:t xml:space="preserve">lerical staff time </w:t>
      </w:r>
      <w:r w:rsidR="007006FA" w:rsidRPr="005345A9">
        <w:t xml:space="preserve">will be required </w:t>
      </w:r>
      <w:r w:rsidRPr="005345A9">
        <w:t xml:space="preserve">to </w:t>
      </w:r>
      <w:r w:rsidR="007006FA" w:rsidRPr="005345A9">
        <w:t xml:space="preserve">enter data about each selected case, </w:t>
      </w:r>
      <w:r w:rsidRPr="005345A9">
        <w:t>print materials</w:t>
      </w:r>
      <w:r w:rsidR="007006FA" w:rsidRPr="005345A9">
        <w:t>,</w:t>
      </w:r>
      <w:r w:rsidRPr="005345A9">
        <w:t xml:space="preserve"> and stuff </w:t>
      </w:r>
      <w:r w:rsidR="007006FA" w:rsidRPr="005345A9">
        <w:t xml:space="preserve">the survey materials into the pre-addressed outgoing </w:t>
      </w:r>
      <w:r w:rsidRPr="005345A9">
        <w:t>envelopes</w:t>
      </w:r>
      <w:r w:rsidR="003C3109" w:rsidRPr="005345A9">
        <w:t xml:space="preserve">.  </w:t>
      </w:r>
      <w:r w:rsidR="00CB5F26" w:rsidRPr="005345A9">
        <w:t xml:space="preserve">Staff time is estimated at </w:t>
      </w:r>
      <w:r w:rsidR="00401394" w:rsidRPr="005345A9">
        <w:t xml:space="preserve">5 </w:t>
      </w:r>
      <w:r w:rsidR="00CB5F26" w:rsidRPr="005345A9">
        <w:t>minutes per case</w:t>
      </w:r>
      <w:r w:rsidR="00803EC1" w:rsidRPr="005345A9">
        <w:t>, or 10,000 minutes (</w:t>
      </w:r>
      <w:r w:rsidRPr="005345A9">
        <w:t>1</w:t>
      </w:r>
      <w:r w:rsidR="00803EC1" w:rsidRPr="005345A9">
        <w:t>67</w:t>
      </w:r>
      <w:r w:rsidRPr="005345A9">
        <w:t xml:space="preserve"> hours</w:t>
      </w:r>
      <w:r w:rsidR="00803EC1" w:rsidRPr="005345A9">
        <w:t xml:space="preserve">) to process 2,000 outgoing survey requests during 12 months.  </w:t>
      </w:r>
      <w:r w:rsidR="00457CE5" w:rsidRPr="005345A9">
        <w:t xml:space="preserve">At an expected </w:t>
      </w:r>
      <w:r w:rsidR="00803EC1" w:rsidRPr="005345A9">
        <w:t>s</w:t>
      </w:r>
      <w:r w:rsidR="00457CE5" w:rsidRPr="005345A9">
        <w:t>alary of $</w:t>
      </w:r>
      <w:r w:rsidR="006D024A" w:rsidRPr="005345A9">
        <w:t>3</w:t>
      </w:r>
      <w:r w:rsidR="004B5661">
        <w:t>7</w:t>
      </w:r>
      <w:r w:rsidR="006D024A" w:rsidRPr="005345A9">
        <w:t>,</w:t>
      </w:r>
      <w:r w:rsidR="004B5661">
        <w:t>576</w:t>
      </w:r>
      <w:r w:rsidR="00457CE5" w:rsidRPr="005345A9">
        <w:t xml:space="preserve"> (</w:t>
      </w:r>
      <w:r w:rsidRPr="005345A9">
        <w:t>$</w:t>
      </w:r>
      <w:r w:rsidR="006D024A" w:rsidRPr="005345A9">
        <w:t>1</w:t>
      </w:r>
      <w:r w:rsidR="004B5661">
        <w:t>8</w:t>
      </w:r>
      <w:r w:rsidR="006D024A" w:rsidRPr="005345A9">
        <w:t>.</w:t>
      </w:r>
      <w:r w:rsidR="004B5661">
        <w:t>00</w:t>
      </w:r>
      <w:r w:rsidRPr="005345A9">
        <w:t xml:space="preserve"> per hour in FY 20</w:t>
      </w:r>
      <w:r w:rsidR="004B5661">
        <w:t>12</w:t>
      </w:r>
      <w:r w:rsidRPr="005345A9">
        <w:t>)</w:t>
      </w:r>
      <w:r w:rsidR="00457CE5" w:rsidRPr="005345A9">
        <w:t>, approximately $</w:t>
      </w:r>
      <w:r w:rsidR="004B5661">
        <w:t>3,006</w:t>
      </w:r>
      <w:r w:rsidRPr="005345A9">
        <w:t xml:space="preserve"> </w:t>
      </w:r>
      <w:r w:rsidR="00457CE5" w:rsidRPr="005345A9">
        <w:t>of clerical salary will</w:t>
      </w:r>
      <w:r w:rsidRPr="005345A9">
        <w:t xml:space="preserve"> be </w:t>
      </w:r>
      <w:r w:rsidR="00142712" w:rsidRPr="005345A9">
        <w:t>expen</w:t>
      </w:r>
      <w:r w:rsidRPr="005345A9">
        <w:t xml:space="preserve">ded </w:t>
      </w:r>
      <w:r w:rsidR="00142712" w:rsidRPr="005345A9">
        <w:t xml:space="preserve">during the first year. </w:t>
      </w:r>
      <w:r w:rsidRPr="005345A9">
        <w:t>Printing and postage should not exceed $.5</w:t>
      </w:r>
      <w:r w:rsidR="004B5661">
        <w:t>5</w:t>
      </w:r>
      <w:r w:rsidRPr="005345A9">
        <w:t xml:space="preserve"> for each of 2,</w:t>
      </w:r>
      <w:r w:rsidR="00FC353F" w:rsidRPr="005345A9">
        <w:t>0</w:t>
      </w:r>
      <w:r w:rsidRPr="005345A9">
        <w:t>00 mailings</w:t>
      </w:r>
      <w:r w:rsidR="00FC353F" w:rsidRPr="005345A9">
        <w:t xml:space="preserve"> per year</w:t>
      </w:r>
      <w:r w:rsidRPr="005345A9">
        <w:t>, or $</w:t>
      </w:r>
      <w:r w:rsidR="004B5661">
        <w:t>1,1</w:t>
      </w:r>
      <w:r w:rsidR="00FC353F" w:rsidRPr="005345A9">
        <w:t>00</w:t>
      </w:r>
      <w:r w:rsidR="00E3392D" w:rsidRPr="005345A9">
        <w:t>.</w:t>
      </w:r>
      <w:r w:rsidRPr="005345A9">
        <w:t xml:space="preserve">  </w:t>
      </w:r>
    </w:p>
    <w:p w:rsidR="005513DF" w:rsidRDefault="005513DF">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tLeast"/>
        <w:ind w:left="360"/>
      </w:pPr>
    </w:p>
    <w:p w:rsidR="00864AC9" w:rsidRDefault="00864AC9">
      <w:pPr>
        <w:pStyle w:val="BodyTextIndent"/>
        <w:rPr>
          <w:b/>
        </w:rPr>
      </w:pPr>
      <w:r>
        <w:rPr>
          <w:b/>
        </w:rPr>
        <w:t>1</w:t>
      </w:r>
      <w:r w:rsidR="004B5661">
        <w:rPr>
          <w:b/>
        </w:rPr>
        <w:t>5</w:t>
      </w:r>
      <w:r>
        <w:rPr>
          <w:b/>
        </w:rPr>
        <w:t>.</w:t>
      </w:r>
      <w:r>
        <w:t xml:space="preserve">  </w:t>
      </w:r>
      <w:r w:rsidR="00514DD5">
        <w:rPr>
          <w:b/>
        </w:rPr>
        <w:t>Reasons for program changes</w:t>
      </w:r>
    </w:p>
    <w:p w:rsidR="00864AC9" w:rsidRDefault="00864AC9">
      <w:pPr>
        <w:ind w:left="360"/>
      </w:pPr>
    </w:p>
    <w:p w:rsidR="00514DD5" w:rsidRDefault="00514DD5">
      <w:pPr>
        <w:ind w:left="360"/>
      </w:pPr>
      <w:r>
        <w:t>The number of surveys to be sent per quarter will be reduced from 3,000 to 1,000, and two surveys every t12 months are planned, rather than four.  This volume will be sufficient to measure customer satisfaction at the agency level.  Previous surveys had aimed for achieving a statistically significant quarterly measurement of customer satisfaction with the work of each of the 20 reference teams that were established under the reengineering and reorganization initiative.  The intent was to tie satisfaction at the team level with the performance evaluation for each team, but this is no longer considered necessary.  Other indicators of team performance, such as timeliness, accuracy, and cost per case, are now available through the sophisticated Case Management and Reporting System.</w:t>
      </w:r>
    </w:p>
    <w:p w:rsidR="00514DD5" w:rsidRDefault="00514DD5" w:rsidP="00514DD5">
      <w:pPr>
        <w:pStyle w:val="BodyTextIndent"/>
        <w:rPr>
          <w:b/>
        </w:rPr>
      </w:pPr>
      <w:r>
        <w:rPr>
          <w:b/>
        </w:rPr>
        <w:lastRenderedPageBreak/>
        <w:t>16.</w:t>
      </w:r>
      <w:r>
        <w:t xml:space="preserve">  </w:t>
      </w:r>
      <w:r>
        <w:rPr>
          <w:b/>
        </w:rPr>
        <w:t>Plans for tabulation, statistical analysis, and publication</w:t>
      </w:r>
    </w:p>
    <w:p w:rsidR="00514DD5" w:rsidRDefault="00514DD5" w:rsidP="00514DD5">
      <w:pPr>
        <w:pStyle w:val="BodyTextIndent"/>
        <w:rPr>
          <w:b/>
        </w:rPr>
      </w:pPr>
    </w:p>
    <w:p w:rsidR="00864AC9" w:rsidRDefault="00864AC9">
      <w:pPr>
        <w:ind w:left="360"/>
      </w:pPr>
      <w:r>
        <w:t xml:space="preserve">The contractor will compile a report </w:t>
      </w:r>
      <w:r w:rsidR="001D388E">
        <w:t xml:space="preserve">following each </w:t>
      </w:r>
      <w:r w:rsidR="006D265D" w:rsidRPr="006D265D">
        <w:t>of the</w:t>
      </w:r>
      <w:r w:rsidR="006D265D">
        <w:rPr>
          <w:color w:val="FF0000"/>
        </w:rPr>
        <w:t xml:space="preserve"> </w:t>
      </w:r>
      <w:r w:rsidR="006D265D" w:rsidRPr="006D265D">
        <w:t>two</w:t>
      </w:r>
      <w:r w:rsidR="006D265D">
        <w:rPr>
          <w:color w:val="FF0000"/>
        </w:rPr>
        <w:t xml:space="preserve"> </w:t>
      </w:r>
      <w:r w:rsidR="001D388E">
        <w:t>survey period</w:t>
      </w:r>
      <w:r w:rsidR="006D265D">
        <w:t>s</w:t>
      </w:r>
      <w:r w:rsidR="00755A30">
        <w:t xml:space="preserve"> each year.  Each report will include</w:t>
      </w:r>
      <w:r>
        <w:t xml:space="preserve"> data and findings from surveys </w:t>
      </w:r>
      <w:r w:rsidR="001D388E">
        <w:t>mailed out</w:t>
      </w:r>
      <w:r w:rsidR="006D265D">
        <w:t xml:space="preserve"> </w:t>
      </w:r>
      <w:r w:rsidR="006D265D" w:rsidRPr="006D265D">
        <w:t>(including follow-ups)</w:t>
      </w:r>
      <w:r w:rsidR="006D265D">
        <w:rPr>
          <w:color w:val="FF0000"/>
        </w:rPr>
        <w:t xml:space="preserve"> </w:t>
      </w:r>
      <w:r w:rsidR="001D388E">
        <w:t>during th</w:t>
      </w:r>
      <w:r w:rsidR="006D265D">
        <w:t>at survey period</w:t>
      </w:r>
      <w:r>
        <w:t>.  The report</w:t>
      </w:r>
      <w:r w:rsidR="00755A30">
        <w:t>s</w:t>
      </w:r>
      <w:r>
        <w:t xml:space="preserve"> will include descriptive statistics of MPR customers (e.g., type of customer, age of veteran, branch of military service) and statistical estimates of the determinants of customer satisfaction.  The data will be analyzed to identify:</w:t>
      </w:r>
    </w:p>
    <w:p w:rsidR="00E1200D" w:rsidRDefault="00E1200D">
      <w:pPr>
        <w:ind w:left="360"/>
      </w:pPr>
    </w:p>
    <w:p w:rsidR="00864AC9" w:rsidRDefault="00864AC9" w:rsidP="001D388E">
      <w:pPr>
        <w:numPr>
          <w:ilvl w:val="2"/>
          <w:numId w:val="25"/>
        </w:numPr>
      </w:pPr>
      <w:r>
        <w:t>various types of customers’ satisfaction with NPRC’s overall service;</w:t>
      </w:r>
    </w:p>
    <w:p w:rsidR="00864AC9" w:rsidRDefault="00864AC9" w:rsidP="001D388E">
      <w:pPr>
        <w:numPr>
          <w:ilvl w:val="2"/>
          <w:numId w:val="25"/>
        </w:numPr>
      </w:pPr>
      <w:r>
        <w:t xml:space="preserve">customer satisfaction with different methods of contacting NPRC </w:t>
      </w:r>
      <w:r w:rsidR="001D388E">
        <w:t xml:space="preserve">to ask for military service information </w:t>
      </w:r>
      <w:r>
        <w:t xml:space="preserve">(e.g., phone call, written letter, </w:t>
      </w:r>
      <w:r w:rsidR="001D388E">
        <w:t>Internet</w:t>
      </w:r>
      <w:r>
        <w:t>); and</w:t>
      </w:r>
    </w:p>
    <w:p w:rsidR="00864AC9" w:rsidRDefault="00864AC9" w:rsidP="001D388E">
      <w:pPr>
        <w:numPr>
          <w:ilvl w:val="2"/>
          <w:numId w:val="25"/>
        </w:numPr>
      </w:pPr>
      <w:proofErr w:type="gramStart"/>
      <w:r>
        <w:t>the</w:t>
      </w:r>
      <w:proofErr w:type="gramEnd"/>
      <w:r>
        <w:t xml:space="preserve"> impact of other BPR initiatives on customer satisfaction. </w:t>
      </w:r>
    </w:p>
    <w:p w:rsidR="00864AC9" w:rsidRDefault="00864AC9">
      <w:pPr>
        <w:ind w:left="720"/>
      </w:pPr>
    </w:p>
    <w:p w:rsidR="00864AC9" w:rsidRDefault="00864AC9">
      <w:pPr>
        <w:pStyle w:val="BodyTextIndent"/>
        <w:rPr>
          <w:snapToGrid w:val="0"/>
        </w:rPr>
      </w:pPr>
      <w:r>
        <w:rPr>
          <w:snapToGrid w:val="0"/>
        </w:rPr>
        <w:t xml:space="preserve">This analysis will support identification of customer needs over time; specific changes in telephone, written, or </w:t>
      </w:r>
      <w:r w:rsidR="00745ED1">
        <w:rPr>
          <w:snapToGrid w:val="0"/>
        </w:rPr>
        <w:t>Internet</w:t>
      </w:r>
      <w:r>
        <w:rPr>
          <w:snapToGrid w:val="0"/>
        </w:rPr>
        <w:t xml:space="preserve"> communication processes to facilitate timely responses; and ongoing refinement of the </w:t>
      </w:r>
      <w:r w:rsidR="00745ED1">
        <w:rPr>
          <w:snapToGrid w:val="0"/>
        </w:rPr>
        <w:t>current</w:t>
      </w:r>
      <w:r>
        <w:rPr>
          <w:b/>
          <w:i/>
          <w:snapToGrid w:val="0"/>
        </w:rPr>
        <w:t xml:space="preserve"> </w:t>
      </w:r>
      <w:r>
        <w:rPr>
          <w:snapToGrid w:val="0"/>
        </w:rPr>
        <w:t>organizational structure to maximize efficiency and effectiveness.</w:t>
      </w:r>
    </w:p>
    <w:p w:rsidR="00864AC9" w:rsidRDefault="00864AC9">
      <w:pPr>
        <w:ind w:left="360"/>
      </w:pPr>
    </w:p>
    <w:p w:rsidR="00864AC9" w:rsidRDefault="00864AC9">
      <w:pPr>
        <w:pStyle w:val="BodyTextIndent"/>
      </w:pPr>
      <w:r>
        <w:t>The information from the reports will be used to supplement the various performance measures NPRC gathers (in accordance with reporting requirements under the Government Performance and Results Act and the NARA Performance Management and Reporting</w:t>
      </w:r>
      <w:r>
        <w:rPr>
          <w:b/>
          <w:i/>
        </w:rPr>
        <w:t xml:space="preserve"> </w:t>
      </w:r>
      <w:r>
        <w:t xml:space="preserve">System) and </w:t>
      </w:r>
      <w:smartTag w:uri="urn:schemas-microsoft-com:office:smarttags" w:element="City">
        <w:smartTag w:uri="urn:schemas-microsoft-com:office:smarttags" w:element="place">
          <w:r>
            <w:t>NARA</w:t>
          </w:r>
        </w:smartTag>
      </w:smartTag>
      <w:r>
        <w:t xml:space="preserve"> publishes in its annual performance report.</w:t>
      </w:r>
    </w:p>
    <w:p w:rsidR="00864AC9" w:rsidRDefault="00864AC9">
      <w:pPr>
        <w:pStyle w:val="BodyTextIndent"/>
      </w:pPr>
    </w:p>
    <w:p w:rsidR="00864AC9" w:rsidRDefault="00864AC9">
      <w:pPr>
        <w:pStyle w:val="BodyTextIndent"/>
      </w:pPr>
      <w:r>
        <w:rPr>
          <w:b/>
        </w:rPr>
        <w:t>1</w:t>
      </w:r>
      <w:r w:rsidR="00F1243C">
        <w:rPr>
          <w:b/>
        </w:rPr>
        <w:t>7</w:t>
      </w:r>
      <w:r>
        <w:rPr>
          <w:b/>
        </w:rPr>
        <w:t>.</w:t>
      </w:r>
      <w:r>
        <w:tab/>
      </w:r>
      <w:r>
        <w:rPr>
          <w:b/>
        </w:rPr>
        <w:t>Approval to not display expiration date for OMB approval</w:t>
      </w:r>
    </w:p>
    <w:p w:rsidR="00864AC9" w:rsidRDefault="00864AC9">
      <w:pPr>
        <w:ind w:left="360"/>
      </w:pPr>
    </w:p>
    <w:p w:rsidR="00864AC9" w:rsidRDefault="00864AC9">
      <w:pPr>
        <w:ind w:left="360"/>
      </w:pPr>
      <w:r>
        <w:t>The proposed instrument will display the OMB control number and expiration date on the survey form.</w:t>
      </w:r>
    </w:p>
    <w:p w:rsidR="00864AC9" w:rsidRDefault="00864AC9">
      <w:pPr>
        <w:ind w:left="360"/>
      </w:pPr>
    </w:p>
    <w:p w:rsidR="00864AC9" w:rsidRDefault="00864AC9">
      <w:pPr>
        <w:ind w:left="360"/>
      </w:pPr>
      <w:r>
        <w:rPr>
          <w:b/>
        </w:rPr>
        <w:t>1</w:t>
      </w:r>
      <w:r w:rsidR="00F1243C">
        <w:rPr>
          <w:b/>
        </w:rPr>
        <w:t>8</w:t>
      </w:r>
      <w:r>
        <w:rPr>
          <w:b/>
        </w:rPr>
        <w:t>.</w:t>
      </w:r>
      <w:r>
        <w:tab/>
      </w:r>
      <w:r>
        <w:rPr>
          <w:b/>
        </w:rPr>
        <w:t>Exception to the certification statement in item 19 of OMB Form 83-I</w:t>
      </w:r>
    </w:p>
    <w:p w:rsidR="00864AC9" w:rsidRDefault="00864AC9">
      <w:pPr>
        <w:ind w:left="360"/>
      </w:pPr>
    </w:p>
    <w:p w:rsidR="00864AC9" w:rsidRDefault="00864AC9">
      <w:pPr>
        <w:ind w:left="360"/>
      </w:pPr>
      <w:r>
        <w:t xml:space="preserve">The proposed data collection does not require any exceptions to the certification statement in Item 19 of OMB Form 83-I. </w:t>
      </w:r>
    </w:p>
    <w:p w:rsidR="00864AC9" w:rsidRDefault="00864AC9">
      <w:pPr>
        <w:ind w:left="360"/>
      </w:pPr>
    </w:p>
    <w:p w:rsidR="00864AC9" w:rsidRDefault="00864AC9"/>
    <w:sectPr w:rsidR="00864AC9" w:rsidSect="009B2EFB">
      <w:footerReference w:type="even" r:id="rId7"/>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DD5" w:rsidRDefault="00514DD5">
      <w:r>
        <w:separator/>
      </w:r>
    </w:p>
  </w:endnote>
  <w:endnote w:type="continuationSeparator" w:id="0">
    <w:p w:rsidR="00514DD5" w:rsidRDefault="0051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5" w:rsidRDefault="009B2EFB">
    <w:pPr>
      <w:pStyle w:val="Footer"/>
      <w:framePr w:wrap="around" w:vAnchor="text" w:hAnchor="margin" w:xAlign="right" w:y="1"/>
      <w:rPr>
        <w:rStyle w:val="PageNumber"/>
      </w:rPr>
    </w:pPr>
    <w:r>
      <w:rPr>
        <w:rStyle w:val="PageNumber"/>
      </w:rPr>
      <w:fldChar w:fldCharType="begin"/>
    </w:r>
    <w:r w:rsidR="00514DD5">
      <w:rPr>
        <w:rStyle w:val="PageNumber"/>
      </w:rPr>
      <w:instrText xml:space="preserve">PAGE  </w:instrText>
    </w:r>
    <w:r>
      <w:rPr>
        <w:rStyle w:val="PageNumber"/>
      </w:rPr>
      <w:fldChar w:fldCharType="separate"/>
    </w:r>
    <w:r w:rsidR="00514DD5">
      <w:rPr>
        <w:rStyle w:val="PageNumber"/>
        <w:noProof/>
      </w:rPr>
      <w:t>7</w:t>
    </w:r>
    <w:r>
      <w:rPr>
        <w:rStyle w:val="PageNumber"/>
      </w:rPr>
      <w:fldChar w:fldCharType="end"/>
    </w:r>
  </w:p>
  <w:p w:rsidR="00514DD5" w:rsidRDefault="00514D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D5" w:rsidRDefault="009B2EFB">
    <w:pPr>
      <w:pStyle w:val="Footer"/>
      <w:framePr w:wrap="around" w:vAnchor="text" w:hAnchor="margin" w:xAlign="right" w:y="1"/>
      <w:rPr>
        <w:rStyle w:val="PageNumber"/>
      </w:rPr>
    </w:pPr>
    <w:r>
      <w:rPr>
        <w:rStyle w:val="PageNumber"/>
      </w:rPr>
      <w:fldChar w:fldCharType="begin"/>
    </w:r>
    <w:r w:rsidR="00514DD5">
      <w:rPr>
        <w:rStyle w:val="PageNumber"/>
      </w:rPr>
      <w:instrText xml:space="preserve">PAGE  </w:instrText>
    </w:r>
    <w:r>
      <w:rPr>
        <w:rStyle w:val="PageNumber"/>
      </w:rPr>
      <w:fldChar w:fldCharType="separate"/>
    </w:r>
    <w:r w:rsidR="004463B7">
      <w:rPr>
        <w:rStyle w:val="PageNumber"/>
        <w:noProof/>
      </w:rPr>
      <w:t>2</w:t>
    </w:r>
    <w:r>
      <w:rPr>
        <w:rStyle w:val="PageNumber"/>
      </w:rPr>
      <w:fldChar w:fldCharType="end"/>
    </w:r>
  </w:p>
  <w:p w:rsidR="00514DD5" w:rsidRDefault="00514D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DD5" w:rsidRDefault="00514DD5">
      <w:r>
        <w:separator/>
      </w:r>
    </w:p>
  </w:footnote>
  <w:footnote w:type="continuationSeparator" w:id="0">
    <w:p w:rsidR="00514DD5" w:rsidRDefault="0051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DFA"/>
    <w:multiLevelType w:val="multilevel"/>
    <w:tmpl w:val="D6DEB842"/>
    <w:lvl w:ilvl="0">
      <w:start w:val="2"/>
      <w:numFmt w:val="lowerLetter"/>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7B2362"/>
    <w:multiLevelType w:val="multilevel"/>
    <w:tmpl w:val="6974F26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nsid w:val="06AF1A85"/>
    <w:multiLevelType w:val="multilevel"/>
    <w:tmpl w:val="09D8278A"/>
    <w:lvl w:ilvl="0">
      <w:start w:val="1"/>
      <w:numFmt w:val="upperLetter"/>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nothing"/>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10220FA4"/>
    <w:multiLevelType w:val="multilevel"/>
    <w:tmpl w:val="63FC56E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space"/>
      <w:lvlText w:val="%4."/>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nsid w:val="15243F39"/>
    <w:multiLevelType w:val="multilevel"/>
    <w:tmpl w:val="3A48559A"/>
    <w:lvl w:ilvl="0">
      <w:start w:val="1"/>
      <w:numFmt w:val="upperLetter"/>
      <w:lvlText w:val="%1."/>
      <w:lvlJc w:val="left"/>
      <w:pPr>
        <w:tabs>
          <w:tab w:val="num" w:pos="360"/>
        </w:tabs>
        <w:ind w:left="360" w:hanging="360"/>
      </w:pPr>
      <w:rPr>
        <w:b/>
        <w:i w:val="0"/>
      </w:rPr>
    </w:lvl>
    <w:lvl w:ilvl="1">
      <w:start w:val="5"/>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decimal"/>
      <w:suff w:val="nothing"/>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1D3A7598"/>
    <w:multiLevelType w:val="singleLevel"/>
    <w:tmpl w:val="25081678"/>
    <w:lvl w:ilvl="0">
      <w:start w:val="14"/>
      <w:numFmt w:val="decimal"/>
      <w:lvlText w:val="%1."/>
      <w:lvlJc w:val="left"/>
      <w:pPr>
        <w:tabs>
          <w:tab w:val="num" w:pos="720"/>
        </w:tabs>
        <w:ind w:left="720" w:hanging="360"/>
      </w:pPr>
      <w:rPr>
        <w:rFonts w:hint="default"/>
      </w:rPr>
    </w:lvl>
  </w:abstractNum>
  <w:abstractNum w:abstractNumId="6">
    <w:nsid w:val="27731EE1"/>
    <w:multiLevelType w:val="multilevel"/>
    <w:tmpl w:val="233CF760"/>
    <w:lvl w:ilvl="0">
      <w:start w:val="1"/>
      <w:numFmt w:val="upperLetter"/>
      <w:pStyle w:val="Heading1"/>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space"/>
      <w:lvlText w:val="%4."/>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nsid w:val="29AF4662"/>
    <w:multiLevelType w:val="singleLevel"/>
    <w:tmpl w:val="A280B2C4"/>
    <w:lvl w:ilvl="0">
      <w:start w:val="8"/>
      <w:numFmt w:val="decimal"/>
      <w:lvlText w:val="%1."/>
      <w:lvlJc w:val="left"/>
      <w:pPr>
        <w:tabs>
          <w:tab w:val="num" w:pos="720"/>
        </w:tabs>
        <w:ind w:left="720" w:hanging="360"/>
      </w:pPr>
      <w:rPr>
        <w:rFonts w:hint="default"/>
        <w:b w:val="0"/>
      </w:rPr>
    </w:lvl>
  </w:abstractNum>
  <w:abstractNum w:abstractNumId="8">
    <w:nsid w:val="2BC426B4"/>
    <w:multiLevelType w:val="multilevel"/>
    <w:tmpl w:val="FC72605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space"/>
      <w:lvlText w:val="%4."/>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nsid w:val="3B306828"/>
    <w:multiLevelType w:val="multilevel"/>
    <w:tmpl w:val="6066802C"/>
    <w:lvl w:ilvl="0">
      <w:start w:val="1"/>
      <w:numFmt w:val="upperLetter"/>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space"/>
      <w:lvlText w:val="%4."/>
      <w:lvlJc w:val="left"/>
      <w:pPr>
        <w:ind w:left="1368" w:hanging="288"/>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nsid w:val="3EDB1036"/>
    <w:multiLevelType w:val="multilevel"/>
    <w:tmpl w:val="25CA02C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b/>
        <w:i w:val="0"/>
      </w:rPr>
    </w:lvl>
    <w:lvl w:ilvl="2">
      <w:start w:val="1"/>
      <w:numFmt w:val="bullet"/>
      <w:lvlText w:val=""/>
      <w:lvlJc w:val="left"/>
      <w:pPr>
        <w:tabs>
          <w:tab w:val="num" w:pos="1080"/>
        </w:tabs>
        <w:ind w:left="1080" w:hanging="360"/>
      </w:pPr>
      <w:rPr>
        <w:rFonts w:ascii="Symbol" w:hAnsi="Symbol" w:hint="default"/>
      </w:rPr>
    </w:lvl>
    <w:lvl w:ilvl="3">
      <w:start w:val="1"/>
      <w:numFmt w:val="lowerRoman"/>
      <w:suff w:val="space"/>
      <w:lvlText w:val="%4."/>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419E7DD1"/>
    <w:multiLevelType w:val="singleLevel"/>
    <w:tmpl w:val="1E0C081A"/>
    <w:lvl w:ilvl="0">
      <w:start w:val="12"/>
      <w:numFmt w:val="decimal"/>
      <w:lvlText w:val="%1."/>
      <w:lvlJc w:val="left"/>
      <w:pPr>
        <w:tabs>
          <w:tab w:val="num" w:pos="720"/>
        </w:tabs>
        <w:ind w:left="720" w:hanging="360"/>
      </w:pPr>
      <w:rPr>
        <w:rFonts w:hint="default"/>
        <w:b/>
      </w:rPr>
    </w:lvl>
  </w:abstractNum>
  <w:abstractNum w:abstractNumId="12">
    <w:nsid w:val="44FE1A53"/>
    <w:multiLevelType w:val="multilevel"/>
    <w:tmpl w:val="A8BEF86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space"/>
      <w:lvlText w:val="%4."/>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4D920EF9"/>
    <w:multiLevelType w:val="multilevel"/>
    <w:tmpl w:val="0F0A3474"/>
    <w:lvl w:ilvl="0">
      <w:start w:val="1"/>
      <w:numFmt w:val="upperLetter"/>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decimal"/>
      <w:suff w:val="nothing"/>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56287B6E"/>
    <w:multiLevelType w:val="singleLevel"/>
    <w:tmpl w:val="A280B2C4"/>
    <w:lvl w:ilvl="0">
      <w:start w:val="8"/>
      <w:numFmt w:val="decimal"/>
      <w:lvlText w:val="%1."/>
      <w:lvlJc w:val="left"/>
      <w:pPr>
        <w:tabs>
          <w:tab w:val="num" w:pos="720"/>
        </w:tabs>
        <w:ind w:left="720" w:hanging="360"/>
      </w:pPr>
      <w:rPr>
        <w:rFonts w:hint="default"/>
        <w:b w:val="0"/>
      </w:rPr>
    </w:lvl>
  </w:abstractNum>
  <w:abstractNum w:abstractNumId="15">
    <w:nsid w:val="594D2863"/>
    <w:multiLevelType w:val="multilevel"/>
    <w:tmpl w:val="4718E572"/>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space"/>
      <w:lvlText w:val="%4."/>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nsid w:val="5BFB7870"/>
    <w:multiLevelType w:val="multilevel"/>
    <w:tmpl w:val="F580EC54"/>
    <w:lvl w:ilvl="0">
      <w:start w:val="1"/>
      <w:numFmt w:val="upperLetter"/>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6EA27E9C"/>
    <w:multiLevelType w:val="singleLevel"/>
    <w:tmpl w:val="28F4865C"/>
    <w:lvl w:ilvl="0">
      <w:start w:val="1"/>
      <w:numFmt w:val="bullet"/>
      <w:lvlText w:val=""/>
      <w:lvlJc w:val="left"/>
      <w:pPr>
        <w:tabs>
          <w:tab w:val="num" w:pos="360"/>
        </w:tabs>
        <w:ind w:left="360" w:hanging="360"/>
      </w:pPr>
      <w:rPr>
        <w:rFonts w:ascii="Symbol" w:hAnsi="Symbol" w:hint="default"/>
        <w:caps w:val="0"/>
      </w:rPr>
    </w:lvl>
  </w:abstractNum>
  <w:abstractNum w:abstractNumId="18">
    <w:nsid w:val="6F375979"/>
    <w:multiLevelType w:val="singleLevel"/>
    <w:tmpl w:val="A280B2C4"/>
    <w:lvl w:ilvl="0">
      <w:start w:val="8"/>
      <w:numFmt w:val="decimal"/>
      <w:lvlText w:val="%1."/>
      <w:lvlJc w:val="left"/>
      <w:pPr>
        <w:tabs>
          <w:tab w:val="num" w:pos="720"/>
        </w:tabs>
        <w:ind w:left="720" w:hanging="360"/>
      </w:pPr>
      <w:rPr>
        <w:rFonts w:hint="default"/>
        <w:b w:val="0"/>
      </w:rPr>
    </w:lvl>
  </w:abstractNum>
  <w:abstractNum w:abstractNumId="19">
    <w:nsid w:val="720B6ECB"/>
    <w:multiLevelType w:val="multilevel"/>
    <w:tmpl w:val="785E1A0E"/>
    <w:lvl w:ilvl="0">
      <w:start w:val="1"/>
      <w:numFmt w:val="upperLetter"/>
      <w:lvlText w:val="%1."/>
      <w:lvlJc w:val="left"/>
      <w:pPr>
        <w:tabs>
          <w:tab w:val="num" w:pos="360"/>
        </w:tabs>
        <w:ind w:left="360" w:hanging="360"/>
      </w:pPr>
      <w:rPr>
        <w:b/>
        <w:i w:val="0"/>
      </w:rPr>
    </w:lvl>
    <w:lvl w:ilvl="1">
      <w:start w:val="1"/>
      <w:numFmt w:val="decimal"/>
      <w:lvlText w:val="%2."/>
      <w:lvlJc w:val="left"/>
      <w:pPr>
        <w:tabs>
          <w:tab w:val="num" w:pos="720"/>
        </w:tabs>
        <w:ind w:left="720" w:hanging="360"/>
      </w:pPr>
      <w:rPr>
        <w:b/>
        <w:i w:val="0"/>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78BC0E3B"/>
    <w:multiLevelType w:val="multilevel"/>
    <w:tmpl w:val="74A0A67E"/>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720"/>
        </w:tabs>
        <w:ind w:left="720" w:hanging="360"/>
      </w:pPr>
      <w:rPr>
        <w:b/>
        <w:i w:val="0"/>
      </w:rPr>
    </w:lvl>
    <w:lvl w:ilvl="2">
      <w:start w:val="1"/>
      <w:numFmt w:val="lowerLetter"/>
      <w:lvlText w:val="%3."/>
      <w:lvlJc w:val="left"/>
      <w:pPr>
        <w:tabs>
          <w:tab w:val="num" w:pos="1080"/>
        </w:tabs>
        <w:ind w:left="1080" w:hanging="360"/>
      </w:pPr>
      <w:rPr>
        <w:rFonts w:hint="default"/>
      </w:rPr>
    </w:lvl>
    <w:lvl w:ilvl="3">
      <w:start w:val="1"/>
      <w:numFmt w:val="lowerRoman"/>
      <w:suff w:val="space"/>
      <w:lvlText w:val="%4."/>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7D7C40CB"/>
    <w:multiLevelType w:val="singleLevel"/>
    <w:tmpl w:val="2F645540"/>
    <w:lvl w:ilvl="0">
      <w:start w:val="2"/>
      <w:numFmt w:val="upperLetter"/>
      <w:lvlText w:val="%1."/>
      <w:lvlJc w:val="left"/>
      <w:pPr>
        <w:tabs>
          <w:tab w:val="num" w:pos="360"/>
        </w:tabs>
        <w:ind w:left="360" w:hanging="360"/>
      </w:pPr>
      <w:rPr>
        <w:rFonts w:hint="default"/>
        <w:b/>
      </w:rPr>
    </w:lvl>
  </w:abstractNum>
  <w:abstractNum w:abstractNumId="22">
    <w:nsid w:val="7F87359A"/>
    <w:multiLevelType w:val="multilevel"/>
    <w:tmpl w:val="6974F26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2"/>
  </w:num>
  <w:num w:numId="2">
    <w:abstractNumId w:val="1"/>
  </w:num>
  <w:num w:numId="3">
    <w:abstractNumId w:val="6"/>
  </w:num>
  <w:num w:numId="4">
    <w:abstractNumId w:val="19"/>
  </w:num>
  <w:num w:numId="5">
    <w:abstractNumId w:val="6"/>
  </w:num>
  <w:num w:numId="6">
    <w:abstractNumId w:val="6"/>
    <w:lvlOverride w:ilvl="0">
      <w:lvl w:ilvl="0">
        <w:start w:val="1"/>
        <w:numFmt w:val="upperLetter"/>
        <w:pStyle w:val="Heading1"/>
        <w:lvlText w:val="%1."/>
        <w:lvlJc w:val="left"/>
        <w:pPr>
          <w:tabs>
            <w:tab w:val="num" w:pos="360"/>
          </w:tabs>
          <w:ind w:left="360" w:hanging="360"/>
        </w:pPr>
        <w:rPr>
          <w:b/>
          <w:i w:val="0"/>
        </w:rPr>
      </w:lvl>
    </w:lvlOverride>
    <w:lvlOverride w:ilvl="1">
      <w:lvl w:ilvl="1">
        <w:start w:val="1"/>
        <w:numFmt w:val="decimal"/>
        <w:lvlText w:val="%2."/>
        <w:lvlJc w:val="left"/>
        <w:pPr>
          <w:tabs>
            <w:tab w:val="num" w:pos="720"/>
          </w:tabs>
          <w:ind w:left="720" w:hanging="360"/>
        </w:pPr>
        <w:rPr>
          <w:b/>
          <w:i w:val="0"/>
        </w:rPr>
      </w:lvl>
    </w:lvlOverride>
    <w:lvlOverride w:ilvl="2">
      <w:lvl w:ilvl="2">
        <w:start w:val="1"/>
        <w:numFmt w:val="lowerLetter"/>
        <w:lvlText w:val="%3."/>
        <w:lvlJc w:val="left"/>
        <w:pPr>
          <w:tabs>
            <w:tab w:val="num" w:pos="1080"/>
          </w:tabs>
          <w:ind w:left="1080" w:hanging="360"/>
        </w:pPr>
        <w:rPr>
          <w:rFonts w:hint="default"/>
        </w:rPr>
      </w:lvl>
    </w:lvlOverride>
    <w:lvlOverride w:ilvl="3">
      <w:lvl w:ilvl="3">
        <w:start w:val="1"/>
        <w:numFmt w:val="lowerRoman"/>
        <w:suff w:val="space"/>
        <w:lvlText w:val="%4."/>
        <w:lvlJc w:val="left"/>
        <w:pPr>
          <w:ind w:left="1368" w:hanging="288"/>
        </w:pPr>
        <w:rPr>
          <w:rFonts w:hint="default"/>
        </w:rPr>
      </w:lvl>
    </w:lvlOverride>
    <w:lvlOverride w:ilvl="4">
      <w:lvl w:ilvl="4">
        <w:start w:val="1"/>
        <w:numFmt w:val="none"/>
        <w:lvlText w:val=""/>
        <w:lvlJc w:val="left"/>
        <w:pPr>
          <w:tabs>
            <w:tab w:val="num" w:pos="1800"/>
          </w:tabs>
          <w:ind w:left="1800" w:hanging="360"/>
        </w:pPr>
        <w:rPr>
          <w:rFonts w:hint="default"/>
        </w:rPr>
      </w:lvl>
    </w:lvlOverride>
    <w:lvlOverride w:ilvl="5">
      <w:lvl w:ilvl="5">
        <w:start w:val="1"/>
        <w:numFmt w:val="none"/>
        <w:lvlText w:val=""/>
        <w:lvlJc w:val="left"/>
        <w:pPr>
          <w:tabs>
            <w:tab w:val="num" w:pos="2160"/>
          </w:tabs>
          <w:ind w:left="2160" w:hanging="360"/>
        </w:pPr>
        <w:rPr>
          <w:rFonts w:hint="default"/>
        </w:rPr>
      </w:lvl>
    </w:lvlOverride>
    <w:lvlOverride w:ilvl="6">
      <w:lvl w:ilvl="6">
        <w:start w:val="1"/>
        <w:numFmt w:val="none"/>
        <w:lvlText w:val=""/>
        <w:lvlJc w:val="left"/>
        <w:pPr>
          <w:tabs>
            <w:tab w:val="num" w:pos="2520"/>
          </w:tabs>
          <w:ind w:left="2520" w:hanging="360"/>
        </w:pPr>
        <w:rPr>
          <w:rFonts w:hint="default"/>
        </w:rPr>
      </w:lvl>
    </w:lvlOverride>
    <w:lvlOverride w:ilvl="7">
      <w:lvl w:ilvl="7">
        <w:start w:val="1"/>
        <w:numFmt w:val="none"/>
        <w:lvlText w:val=""/>
        <w:lvlJc w:val="left"/>
        <w:pPr>
          <w:tabs>
            <w:tab w:val="num" w:pos="2880"/>
          </w:tabs>
          <w:ind w:left="2880" w:hanging="360"/>
        </w:pPr>
        <w:rPr>
          <w:rFonts w:hint="default"/>
        </w:rPr>
      </w:lvl>
    </w:lvlOverride>
    <w:lvlOverride w:ilvl="8">
      <w:lvl w:ilvl="8">
        <w:start w:val="1"/>
        <w:numFmt w:val="none"/>
        <w:lvlText w:val=""/>
        <w:lvlJc w:val="left"/>
        <w:pPr>
          <w:tabs>
            <w:tab w:val="num" w:pos="3240"/>
          </w:tabs>
          <w:ind w:left="3240" w:hanging="360"/>
        </w:pPr>
        <w:rPr>
          <w:rFonts w:hint="default"/>
        </w:rPr>
      </w:lvl>
    </w:lvlOverride>
  </w:num>
  <w:num w:numId="7">
    <w:abstractNumId w:val="6"/>
    <w:lvlOverride w:ilvl="0">
      <w:lvl w:ilvl="0">
        <w:start w:val="1"/>
        <w:numFmt w:val="upperLetter"/>
        <w:pStyle w:val="Heading1"/>
        <w:lvlText w:val="%1."/>
        <w:lvlJc w:val="left"/>
        <w:pPr>
          <w:tabs>
            <w:tab w:val="num" w:pos="360"/>
          </w:tabs>
          <w:ind w:left="360" w:hanging="360"/>
        </w:pPr>
        <w:rPr>
          <w:b/>
          <w:i w:val="0"/>
        </w:rPr>
      </w:lvl>
    </w:lvlOverride>
    <w:lvlOverride w:ilvl="1">
      <w:lvl w:ilvl="1">
        <w:start w:val="1"/>
        <w:numFmt w:val="decimal"/>
        <w:lvlText w:val="%2."/>
        <w:lvlJc w:val="left"/>
        <w:pPr>
          <w:tabs>
            <w:tab w:val="num" w:pos="720"/>
          </w:tabs>
          <w:ind w:left="720" w:hanging="360"/>
        </w:pPr>
        <w:rPr>
          <w:b/>
          <w:i w:val="0"/>
        </w:rPr>
      </w:lvl>
    </w:lvlOverride>
    <w:lvlOverride w:ilvl="2">
      <w:lvl w:ilvl="2">
        <w:start w:val="1"/>
        <w:numFmt w:val="lowerLetter"/>
        <w:lvlText w:val="%3."/>
        <w:lvlJc w:val="left"/>
        <w:pPr>
          <w:tabs>
            <w:tab w:val="num" w:pos="1080"/>
          </w:tabs>
          <w:ind w:left="1080" w:hanging="360"/>
        </w:pPr>
        <w:rPr>
          <w:rFonts w:hint="default"/>
        </w:rPr>
      </w:lvl>
    </w:lvlOverride>
    <w:lvlOverride w:ilvl="3">
      <w:lvl w:ilvl="3">
        <w:start w:val="1"/>
        <w:numFmt w:val="lowerRoman"/>
        <w:suff w:val="space"/>
        <w:lvlText w:val="%4."/>
        <w:lvlJc w:val="left"/>
        <w:pPr>
          <w:ind w:left="1440" w:hanging="360"/>
        </w:pPr>
        <w:rPr>
          <w:rFonts w:hint="default"/>
        </w:rPr>
      </w:lvl>
    </w:lvlOverride>
    <w:lvlOverride w:ilvl="4">
      <w:lvl w:ilvl="4">
        <w:start w:val="1"/>
        <w:numFmt w:val="none"/>
        <w:lvlText w:val=""/>
        <w:lvlJc w:val="left"/>
        <w:pPr>
          <w:tabs>
            <w:tab w:val="num" w:pos="1800"/>
          </w:tabs>
          <w:ind w:left="1800" w:hanging="360"/>
        </w:pPr>
        <w:rPr>
          <w:rFonts w:hint="default"/>
        </w:rPr>
      </w:lvl>
    </w:lvlOverride>
    <w:lvlOverride w:ilvl="5">
      <w:lvl w:ilvl="5">
        <w:start w:val="1"/>
        <w:numFmt w:val="none"/>
        <w:lvlText w:val=""/>
        <w:lvlJc w:val="left"/>
        <w:pPr>
          <w:tabs>
            <w:tab w:val="num" w:pos="2160"/>
          </w:tabs>
          <w:ind w:left="2160" w:hanging="360"/>
        </w:pPr>
        <w:rPr>
          <w:rFonts w:hint="default"/>
        </w:rPr>
      </w:lvl>
    </w:lvlOverride>
    <w:lvlOverride w:ilvl="6">
      <w:lvl w:ilvl="6">
        <w:start w:val="1"/>
        <w:numFmt w:val="none"/>
        <w:lvlText w:val=""/>
        <w:lvlJc w:val="left"/>
        <w:pPr>
          <w:tabs>
            <w:tab w:val="num" w:pos="2520"/>
          </w:tabs>
          <w:ind w:left="2520" w:hanging="360"/>
        </w:pPr>
        <w:rPr>
          <w:rFonts w:hint="default"/>
        </w:rPr>
      </w:lvl>
    </w:lvlOverride>
    <w:lvlOverride w:ilvl="7">
      <w:lvl w:ilvl="7">
        <w:start w:val="1"/>
        <w:numFmt w:val="none"/>
        <w:lvlText w:val=""/>
        <w:lvlJc w:val="left"/>
        <w:pPr>
          <w:tabs>
            <w:tab w:val="num" w:pos="2880"/>
          </w:tabs>
          <w:ind w:left="2880" w:hanging="360"/>
        </w:pPr>
        <w:rPr>
          <w:rFonts w:hint="default"/>
        </w:rPr>
      </w:lvl>
    </w:lvlOverride>
    <w:lvlOverride w:ilvl="8">
      <w:lvl w:ilvl="8">
        <w:start w:val="1"/>
        <w:numFmt w:val="none"/>
        <w:lvlText w:val=""/>
        <w:lvlJc w:val="left"/>
        <w:pPr>
          <w:tabs>
            <w:tab w:val="num" w:pos="3240"/>
          </w:tabs>
          <w:ind w:left="3240" w:hanging="360"/>
        </w:pPr>
        <w:rPr>
          <w:rFonts w:hint="default"/>
        </w:rPr>
      </w:lvl>
    </w:lvlOverride>
  </w:num>
  <w:num w:numId="8">
    <w:abstractNumId w:val="9"/>
  </w:num>
  <w:num w:numId="9">
    <w:abstractNumId w:val="0"/>
  </w:num>
  <w:num w:numId="10">
    <w:abstractNumId w:val="17"/>
  </w:num>
  <w:num w:numId="11">
    <w:abstractNumId w:val="2"/>
  </w:num>
  <w:num w:numId="12">
    <w:abstractNumId w:val="13"/>
  </w:num>
  <w:num w:numId="13">
    <w:abstractNumId w:val="4"/>
  </w:num>
  <w:num w:numId="14">
    <w:abstractNumId w:val="15"/>
  </w:num>
  <w:num w:numId="15">
    <w:abstractNumId w:val="20"/>
  </w:num>
  <w:num w:numId="16">
    <w:abstractNumId w:val="12"/>
  </w:num>
  <w:num w:numId="17">
    <w:abstractNumId w:val="18"/>
  </w:num>
  <w:num w:numId="18">
    <w:abstractNumId w:val="11"/>
  </w:num>
  <w:num w:numId="19">
    <w:abstractNumId w:val="5"/>
  </w:num>
  <w:num w:numId="20">
    <w:abstractNumId w:val="7"/>
  </w:num>
  <w:num w:numId="21">
    <w:abstractNumId w:val="14"/>
  </w:num>
  <w:num w:numId="22">
    <w:abstractNumId w:val="3"/>
  </w:num>
  <w:num w:numId="23">
    <w:abstractNumId w:val="8"/>
  </w:num>
  <w:num w:numId="24">
    <w:abstractNumId w:val="2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077546"/>
    <w:rsid w:val="00001D4A"/>
    <w:rsid w:val="0001413C"/>
    <w:rsid w:val="00066C56"/>
    <w:rsid w:val="00077546"/>
    <w:rsid w:val="00090AE7"/>
    <w:rsid w:val="000B518C"/>
    <w:rsid w:val="000B7313"/>
    <w:rsid w:val="00101399"/>
    <w:rsid w:val="0013721C"/>
    <w:rsid w:val="00141F9B"/>
    <w:rsid w:val="00142712"/>
    <w:rsid w:val="00142B0C"/>
    <w:rsid w:val="00152D0D"/>
    <w:rsid w:val="00164BC9"/>
    <w:rsid w:val="001877EA"/>
    <w:rsid w:val="001A546C"/>
    <w:rsid w:val="001A7098"/>
    <w:rsid w:val="001C1E88"/>
    <w:rsid w:val="001C321E"/>
    <w:rsid w:val="001D388E"/>
    <w:rsid w:val="00266ED1"/>
    <w:rsid w:val="0028401F"/>
    <w:rsid w:val="00293C9D"/>
    <w:rsid w:val="00294C70"/>
    <w:rsid w:val="002A3C89"/>
    <w:rsid w:val="002C483E"/>
    <w:rsid w:val="00302184"/>
    <w:rsid w:val="00374D4F"/>
    <w:rsid w:val="00374E8B"/>
    <w:rsid w:val="00376A7E"/>
    <w:rsid w:val="00385DD9"/>
    <w:rsid w:val="00387283"/>
    <w:rsid w:val="003C1B00"/>
    <w:rsid w:val="003C3109"/>
    <w:rsid w:val="003C57C4"/>
    <w:rsid w:val="003E6C6B"/>
    <w:rsid w:val="00401394"/>
    <w:rsid w:val="00402965"/>
    <w:rsid w:val="004463B7"/>
    <w:rsid w:val="00457CE5"/>
    <w:rsid w:val="0047591B"/>
    <w:rsid w:val="00480957"/>
    <w:rsid w:val="004823FE"/>
    <w:rsid w:val="004B1B87"/>
    <w:rsid w:val="004B5661"/>
    <w:rsid w:val="004B6CBD"/>
    <w:rsid w:val="004C1ADE"/>
    <w:rsid w:val="004D5566"/>
    <w:rsid w:val="00514DD5"/>
    <w:rsid w:val="005345A9"/>
    <w:rsid w:val="00535BC8"/>
    <w:rsid w:val="00543F93"/>
    <w:rsid w:val="005452BF"/>
    <w:rsid w:val="0055134B"/>
    <w:rsid w:val="005513D8"/>
    <w:rsid w:val="005513DF"/>
    <w:rsid w:val="00566698"/>
    <w:rsid w:val="005D0CDD"/>
    <w:rsid w:val="005D1509"/>
    <w:rsid w:val="005E601F"/>
    <w:rsid w:val="006026C5"/>
    <w:rsid w:val="00634134"/>
    <w:rsid w:val="00634278"/>
    <w:rsid w:val="00673F02"/>
    <w:rsid w:val="00686102"/>
    <w:rsid w:val="006C649E"/>
    <w:rsid w:val="006D024A"/>
    <w:rsid w:val="006D265D"/>
    <w:rsid w:val="007006FA"/>
    <w:rsid w:val="00705B3C"/>
    <w:rsid w:val="00725E25"/>
    <w:rsid w:val="00727346"/>
    <w:rsid w:val="00745ED1"/>
    <w:rsid w:val="00755A30"/>
    <w:rsid w:val="00773F27"/>
    <w:rsid w:val="0077745D"/>
    <w:rsid w:val="007945DF"/>
    <w:rsid w:val="00794C6E"/>
    <w:rsid w:val="00797452"/>
    <w:rsid w:val="007C5656"/>
    <w:rsid w:val="007F6A9D"/>
    <w:rsid w:val="00803EC1"/>
    <w:rsid w:val="00804CD1"/>
    <w:rsid w:val="00823573"/>
    <w:rsid w:val="00864AC9"/>
    <w:rsid w:val="008823A2"/>
    <w:rsid w:val="00891616"/>
    <w:rsid w:val="00892870"/>
    <w:rsid w:val="008B538E"/>
    <w:rsid w:val="008C351D"/>
    <w:rsid w:val="008D73B1"/>
    <w:rsid w:val="008F3410"/>
    <w:rsid w:val="008F3F82"/>
    <w:rsid w:val="00931DBC"/>
    <w:rsid w:val="009B2EFB"/>
    <w:rsid w:val="009E4974"/>
    <w:rsid w:val="009F437A"/>
    <w:rsid w:val="00A051A0"/>
    <w:rsid w:val="00A30BCC"/>
    <w:rsid w:val="00A352B9"/>
    <w:rsid w:val="00A4366A"/>
    <w:rsid w:val="00A4587D"/>
    <w:rsid w:val="00A51834"/>
    <w:rsid w:val="00A924B1"/>
    <w:rsid w:val="00A94FBF"/>
    <w:rsid w:val="00AA240A"/>
    <w:rsid w:val="00AC1547"/>
    <w:rsid w:val="00AE25D5"/>
    <w:rsid w:val="00B376DA"/>
    <w:rsid w:val="00B62D93"/>
    <w:rsid w:val="00B66B8A"/>
    <w:rsid w:val="00B87EB1"/>
    <w:rsid w:val="00B947EB"/>
    <w:rsid w:val="00BD2FD3"/>
    <w:rsid w:val="00C021CA"/>
    <w:rsid w:val="00C0447D"/>
    <w:rsid w:val="00C06D5F"/>
    <w:rsid w:val="00C07687"/>
    <w:rsid w:val="00C4708F"/>
    <w:rsid w:val="00C5437B"/>
    <w:rsid w:val="00C8642B"/>
    <w:rsid w:val="00C95688"/>
    <w:rsid w:val="00CA7413"/>
    <w:rsid w:val="00CB033C"/>
    <w:rsid w:val="00CB3A0C"/>
    <w:rsid w:val="00CB5F26"/>
    <w:rsid w:val="00CC0ED8"/>
    <w:rsid w:val="00CC2F60"/>
    <w:rsid w:val="00CC65A4"/>
    <w:rsid w:val="00CE1A74"/>
    <w:rsid w:val="00CE5D63"/>
    <w:rsid w:val="00CE7FF1"/>
    <w:rsid w:val="00D16D47"/>
    <w:rsid w:val="00D2567D"/>
    <w:rsid w:val="00D37A9C"/>
    <w:rsid w:val="00D4722A"/>
    <w:rsid w:val="00D6361D"/>
    <w:rsid w:val="00D96A2F"/>
    <w:rsid w:val="00DB1F60"/>
    <w:rsid w:val="00DB67A3"/>
    <w:rsid w:val="00DF0260"/>
    <w:rsid w:val="00E05BB9"/>
    <w:rsid w:val="00E110F0"/>
    <w:rsid w:val="00E1200D"/>
    <w:rsid w:val="00E3392D"/>
    <w:rsid w:val="00E43AF6"/>
    <w:rsid w:val="00E504A9"/>
    <w:rsid w:val="00E919AA"/>
    <w:rsid w:val="00E93360"/>
    <w:rsid w:val="00EA0CE8"/>
    <w:rsid w:val="00EA47A6"/>
    <w:rsid w:val="00EB0A57"/>
    <w:rsid w:val="00F12355"/>
    <w:rsid w:val="00F1243C"/>
    <w:rsid w:val="00F421A1"/>
    <w:rsid w:val="00F453A7"/>
    <w:rsid w:val="00F53BE3"/>
    <w:rsid w:val="00F7031A"/>
    <w:rsid w:val="00F74D6B"/>
    <w:rsid w:val="00FC353F"/>
    <w:rsid w:val="00FF2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FB"/>
    <w:rPr>
      <w:sz w:val="24"/>
    </w:rPr>
  </w:style>
  <w:style w:type="paragraph" w:styleId="Heading1">
    <w:name w:val="heading 1"/>
    <w:basedOn w:val="Normal"/>
    <w:next w:val="Normal"/>
    <w:qFormat/>
    <w:rsid w:val="009B2EFB"/>
    <w:pPr>
      <w:keepNext/>
      <w:numPr>
        <w:numId w:val="3"/>
      </w:numPr>
      <w:outlineLvl w:val="0"/>
    </w:pPr>
    <w:rPr>
      <w:b/>
    </w:rPr>
  </w:style>
  <w:style w:type="paragraph" w:styleId="Heading3">
    <w:name w:val="heading 3"/>
    <w:basedOn w:val="Normal"/>
    <w:next w:val="Normal"/>
    <w:qFormat/>
    <w:rsid w:val="009B2EF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B2EFB"/>
    <w:pPr>
      <w:ind w:left="360"/>
    </w:pPr>
  </w:style>
  <w:style w:type="paragraph" w:styleId="BodyText">
    <w:name w:val="Body Text"/>
    <w:basedOn w:val="Normal"/>
    <w:rsid w:val="009B2EF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CG Times" w:hAnsi="CG Times"/>
    </w:rPr>
  </w:style>
  <w:style w:type="character" w:styleId="EndnoteReference">
    <w:name w:val="endnote reference"/>
    <w:basedOn w:val="DefaultParagraphFont"/>
    <w:semiHidden/>
    <w:rsid w:val="009B2EFB"/>
    <w:rPr>
      <w:vertAlign w:val="superscript"/>
    </w:rPr>
  </w:style>
  <w:style w:type="paragraph" w:styleId="BodyText2">
    <w:name w:val="Body Text 2"/>
    <w:basedOn w:val="Normal"/>
    <w:rsid w:val="009B2EFB"/>
    <w:rPr>
      <w:rFonts w:ascii="CG Times" w:hAnsi="CG Times"/>
      <w:snapToGrid w:val="0"/>
    </w:rPr>
  </w:style>
  <w:style w:type="paragraph" w:styleId="BodyTextIndent2">
    <w:name w:val="Body Text Indent 2"/>
    <w:basedOn w:val="Normal"/>
    <w:rsid w:val="009B2EFB"/>
    <w:pPr>
      <w:ind w:left="1080"/>
    </w:pPr>
  </w:style>
  <w:style w:type="paragraph" w:styleId="Title">
    <w:name w:val="Title"/>
    <w:basedOn w:val="Normal"/>
    <w:qFormat/>
    <w:rsid w:val="009B2EFB"/>
    <w:pPr>
      <w:keepLines/>
      <w:jc w:val="center"/>
    </w:pPr>
    <w:rPr>
      <w:b/>
    </w:rPr>
  </w:style>
  <w:style w:type="paragraph" w:styleId="Footer">
    <w:name w:val="footer"/>
    <w:basedOn w:val="Normal"/>
    <w:rsid w:val="009B2EFB"/>
    <w:pPr>
      <w:tabs>
        <w:tab w:val="center" w:pos="4320"/>
        <w:tab w:val="right" w:pos="8640"/>
      </w:tabs>
    </w:pPr>
  </w:style>
  <w:style w:type="character" w:styleId="PageNumber">
    <w:name w:val="page number"/>
    <w:basedOn w:val="DefaultParagraphFont"/>
    <w:rsid w:val="009B2EFB"/>
  </w:style>
  <w:style w:type="paragraph" w:styleId="DocumentMap">
    <w:name w:val="Document Map"/>
    <w:basedOn w:val="Normal"/>
    <w:semiHidden/>
    <w:rsid w:val="009B2EFB"/>
    <w:pPr>
      <w:shd w:val="clear" w:color="auto" w:fill="000080"/>
    </w:pPr>
    <w:rPr>
      <w:rFonts w:ascii="Tahoma" w:hAnsi="Tahoma"/>
    </w:rPr>
  </w:style>
  <w:style w:type="paragraph" w:styleId="BodyTextIndent3">
    <w:name w:val="Body Text Indent 3"/>
    <w:basedOn w:val="Normal"/>
    <w:rsid w:val="009B2EFB"/>
    <w:pPr>
      <w:ind w:left="360"/>
    </w:pPr>
    <w:rPr>
      <w:rFonts w:ascii="Lucida Console" w:hAnsi="Lucida Console"/>
      <w:b/>
      <w:i/>
    </w:rPr>
  </w:style>
  <w:style w:type="paragraph" w:styleId="BodyText3">
    <w:name w:val="Body Text 3"/>
    <w:basedOn w:val="Normal"/>
    <w:rsid w:val="009B2EFB"/>
    <w:rPr>
      <w:rFonts w:ascii="Lucida Console" w:hAnsi="Lucida Console"/>
      <w:b/>
      <w:i/>
    </w:rPr>
  </w:style>
</w:styles>
</file>

<file path=word/webSettings.xml><?xml version="1.0" encoding="utf-8"?>
<w:webSettings xmlns:r="http://schemas.openxmlformats.org/officeDocument/2006/relationships" xmlns:w="http://schemas.openxmlformats.org/wordprocessingml/2006/main">
  <w:divs>
    <w:div w:id="663096412">
      <w:bodyDiv w:val="1"/>
      <w:marLeft w:val="30"/>
      <w:marRight w:val="0"/>
      <w:marTop w:val="30"/>
      <w:marBottom w:val="0"/>
      <w:divBdr>
        <w:top w:val="none" w:sz="0" w:space="0" w:color="auto"/>
        <w:left w:val="none" w:sz="0" w:space="0" w:color="auto"/>
        <w:bottom w:val="none" w:sz="0" w:space="0" w:color="auto"/>
        <w:right w:val="none" w:sz="0" w:space="0" w:color="auto"/>
      </w:divBdr>
      <w:divsChild>
        <w:div w:id="412092246">
          <w:marLeft w:val="0"/>
          <w:marRight w:val="0"/>
          <w:marTop w:val="0"/>
          <w:marBottom w:val="0"/>
          <w:divBdr>
            <w:top w:val="none" w:sz="0" w:space="0" w:color="auto"/>
            <w:left w:val="none" w:sz="0" w:space="0" w:color="auto"/>
            <w:bottom w:val="none" w:sz="0" w:space="0" w:color="auto"/>
            <w:right w:val="none" w:sz="0" w:space="0" w:color="auto"/>
          </w:divBdr>
        </w:div>
        <w:div w:id="1123769423">
          <w:marLeft w:val="0"/>
          <w:marRight w:val="0"/>
          <w:marTop w:val="0"/>
          <w:marBottom w:val="0"/>
          <w:divBdr>
            <w:top w:val="none" w:sz="0" w:space="0" w:color="auto"/>
            <w:left w:val="none" w:sz="0" w:space="0" w:color="auto"/>
            <w:bottom w:val="none" w:sz="0" w:space="0" w:color="auto"/>
            <w:right w:val="none" w:sz="0" w:space="0" w:color="auto"/>
          </w:divBdr>
        </w:div>
        <w:div w:id="1435327740">
          <w:marLeft w:val="0"/>
          <w:marRight w:val="0"/>
          <w:marTop w:val="0"/>
          <w:marBottom w:val="0"/>
          <w:divBdr>
            <w:top w:val="none" w:sz="0" w:space="0" w:color="auto"/>
            <w:left w:val="none" w:sz="0" w:space="0" w:color="auto"/>
            <w:bottom w:val="none" w:sz="0" w:space="0" w:color="auto"/>
            <w:right w:val="none" w:sz="0" w:space="0" w:color="auto"/>
          </w:divBdr>
        </w:div>
        <w:div w:id="1837916064">
          <w:marLeft w:val="0"/>
          <w:marRight w:val="0"/>
          <w:marTop w:val="0"/>
          <w:marBottom w:val="0"/>
          <w:divBdr>
            <w:top w:val="none" w:sz="0" w:space="0" w:color="auto"/>
            <w:left w:val="none" w:sz="0" w:space="0" w:color="auto"/>
            <w:bottom w:val="none" w:sz="0" w:space="0" w:color="auto"/>
            <w:right w:val="none" w:sz="0" w:space="0" w:color="auto"/>
          </w:divBdr>
        </w:div>
        <w:div w:id="1853448191">
          <w:marLeft w:val="0"/>
          <w:marRight w:val="0"/>
          <w:marTop w:val="0"/>
          <w:marBottom w:val="0"/>
          <w:divBdr>
            <w:top w:val="none" w:sz="0" w:space="0" w:color="auto"/>
            <w:left w:val="none" w:sz="0" w:space="0" w:color="auto"/>
            <w:bottom w:val="none" w:sz="0" w:space="0" w:color="auto"/>
            <w:right w:val="none" w:sz="0" w:space="0" w:color="auto"/>
          </w:divBdr>
        </w:div>
        <w:div w:id="199799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1947</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nara</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nara</dc:creator>
  <cp:keywords/>
  <dc:description/>
  <cp:lastModifiedBy>TFECHHEL</cp:lastModifiedBy>
  <cp:revision>2</cp:revision>
  <cp:lastPrinted>2006-03-09T18:43:00Z</cp:lastPrinted>
  <dcterms:created xsi:type="dcterms:W3CDTF">2012-04-18T20:18:00Z</dcterms:created>
  <dcterms:modified xsi:type="dcterms:W3CDTF">2012-04-18T20:18:00Z</dcterms:modified>
</cp:coreProperties>
</file>