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FE" w:rsidRDefault="000558B2" w:rsidP="000558B2">
      <w:pPr>
        <w:pStyle w:val="DefaultText"/>
        <w:ind w:firstLine="720"/>
        <w:jc w:val="right"/>
        <w:rPr>
          <w:b/>
          <w:sz w:val="23"/>
          <w:szCs w:val="23"/>
        </w:rPr>
      </w:pPr>
      <w:r>
        <w:rPr>
          <w:b/>
          <w:sz w:val="23"/>
          <w:szCs w:val="23"/>
        </w:rPr>
        <w:t xml:space="preserve">Revised </w:t>
      </w:r>
      <w:r w:rsidR="00F24BFE">
        <w:rPr>
          <w:b/>
          <w:sz w:val="23"/>
          <w:szCs w:val="23"/>
        </w:rPr>
        <w:t>July</w:t>
      </w:r>
      <w:r w:rsidR="002E440E">
        <w:rPr>
          <w:b/>
          <w:sz w:val="23"/>
          <w:szCs w:val="23"/>
        </w:rPr>
        <w:t xml:space="preserve"> 28</w:t>
      </w:r>
      <w:r>
        <w:rPr>
          <w:b/>
          <w:sz w:val="23"/>
          <w:szCs w:val="23"/>
        </w:rPr>
        <w:t>,</w:t>
      </w:r>
      <w:r w:rsidR="00F24BFE">
        <w:rPr>
          <w:b/>
          <w:sz w:val="23"/>
          <w:szCs w:val="23"/>
        </w:rPr>
        <w:t xml:space="preserve"> 2014</w:t>
      </w:r>
    </w:p>
    <w:p w:rsidR="008E1884" w:rsidRPr="00E4111A" w:rsidRDefault="00F24BFE" w:rsidP="0022501C">
      <w:pPr>
        <w:pStyle w:val="DefaultText"/>
        <w:jc w:val="center"/>
        <w:rPr>
          <w:b/>
          <w:sz w:val="23"/>
          <w:szCs w:val="23"/>
        </w:rPr>
      </w:pPr>
      <w:r>
        <w:rPr>
          <w:b/>
          <w:sz w:val="23"/>
          <w:szCs w:val="23"/>
        </w:rPr>
        <w:t xml:space="preserve">SUPPORTING STATEMENT </w:t>
      </w:r>
    </w:p>
    <w:p w:rsidR="008E1884" w:rsidRDefault="00F24BFE" w:rsidP="0022501C">
      <w:pPr>
        <w:jc w:val="center"/>
        <w:rPr>
          <w:b/>
          <w:sz w:val="23"/>
          <w:szCs w:val="23"/>
        </w:rPr>
      </w:pPr>
      <w:r>
        <w:rPr>
          <w:b/>
          <w:sz w:val="23"/>
          <w:szCs w:val="23"/>
        </w:rPr>
        <w:t>JOHNE’S DISEASE</w:t>
      </w:r>
    </w:p>
    <w:p w:rsidR="00F24BFE" w:rsidRPr="00E4111A" w:rsidRDefault="00F24BFE" w:rsidP="0022501C">
      <w:pPr>
        <w:jc w:val="center"/>
        <w:rPr>
          <w:b/>
          <w:sz w:val="23"/>
          <w:szCs w:val="23"/>
        </w:rPr>
      </w:pPr>
      <w:proofErr w:type="gramStart"/>
      <w:r>
        <w:rPr>
          <w:b/>
          <w:sz w:val="23"/>
          <w:szCs w:val="23"/>
        </w:rPr>
        <w:t>OMB NO.</w:t>
      </w:r>
      <w:proofErr w:type="gramEnd"/>
      <w:r>
        <w:rPr>
          <w:b/>
          <w:sz w:val="23"/>
          <w:szCs w:val="23"/>
        </w:rPr>
        <w:t xml:space="preserve"> </w:t>
      </w:r>
      <w:r w:rsidRPr="00E4111A">
        <w:rPr>
          <w:b/>
          <w:sz w:val="23"/>
          <w:szCs w:val="23"/>
        </w:rPr>
        <w:t>0579-0338</w:t>
      </w:r>
    </w:p>
    <w:p w:rsidR="008E1884" w:rsidRPr="00E4111A" w:rsidRDefault="008E1884" w:rsidP="008E1884">
      <w:pPr>
        <w:jc w:val="right"/>
        <w:rPr>
          <w:b/>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A.  JUSTIFICATION</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884" w:rsidRPr="00E4111A" w:rsidRDefault="008E1884" w:rsidP="008E1884">
      <w:pPr>
        <w:autoSpaceDE w:val="0"/>
        <w:autoSpaceDN w:val="0"/>
        <w:adjustRightInd w:val="0"/>
        <w:rPr>
          <w:b/>
          <w:bCs/>
          <w:sz w:val="23"/>
          <w:szCs w:val="23"/>
        </w:rPr>
      </w:pPr>
    </w:p>
    <w:p w:rsidR="008E1884" w:rsidRPr="00E4111A" w:rsidRDefault="008E1884" w:rsidP="008E1884">
      <w:pPr>
        <w:rPr>
          <w:sz w:val="23"/>
          <w:szCs w:val="23"/>
        </w:rPr>
      </w:pPr>
      <w:r w:rsidRPr="005F7475">
        <w:rPr>
          <w:rStyle w:val="Strong"/>
          <w:b w:val="0"/>
          <w:sz w:val="23"/>
          <w:szCs w:val="23"/>
        </w:rPr>
        <w:t>The Animal Health Protection Act (AHPA) of 2002 i</w:t>
      </w:r>
      <w:r w:rsidRPr="005F7475">
        <w:rPr>
          <w:sz w:val="23"/>
          <w:szCs w:val="23"/>
        </w:rPr>
        <w:t>s</w:t>
      </w:r>
      <w:r w:rsidRPr="00E4111A">
        <w:rPr>
          <w:sz w:val="23"/>
          <w:szCs w:val="23"/>
        </w:rPr>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8E1884" w:rsidRPr="00E4111A" w:rsidRDefault="008E1884" w:rsidP="008E1884">
      <w:pPr>
        <w:rPr>
          <w:sz w:val="23"/>
          <w:szCs w:val="23"/>
        </w:rPr>
      </w:pPr>
    </w:p>
    <w:p w:rsidR="008E1884" w:rsidRPr="00E4111A" w:rsidRDefault="008E1884" w:rsidP="008E1884">
      <w:pPr>
        <w:rPr>
          <w:sz w:val="23"/>
          <w:szCs w:val="23"/>
        </w:rPr>
      </w:pPr>
      <w:r w:rsidRPr="00E4111A">
        <w:rPr>
          <w:sz w:val="23"/>
          <w:szCs w:val="23"/>
        </w:rPr>
        <w:t>The AHPA is contained in Title X, Subtitle E, Sections 10401-18 of P.L. 107-171, May 13, 2002, the Farm Security and Rural Investment Act of 2002.</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Disease prevention is the most effective method for maintaining a healthy animal population and for enhancing </w:t>
      </w:r>
      <w:r w:rsidR="00E4111A" w:rsidRPr="00E4111A">
        <w:rPr>
          <w:rStyle w:val="InitialStyle"/>
          <w:rFonts w:ascii="Times New Roman" w:hAnsi="Times New Roman"/>
          <w:sz w:val="23"/>
          <w:szCs w:val="23"/>
        </w:rPr>
        <w:t>APHIS’</w:t>
      </w:r>
      <w:r w:rsidRPr="00E4111A">
        <w:rPr>
          <w:rStyle w:val="InitialStyle"/>
          <w:rFonts w:ascii="Times New Roman" w:hAnsi="Times New Roman"/>
          <w:sz w:val="23"/>
          <w:szCs w:val="23"/>
        </w:rPr>
        <w:t xml:space="preserve"> ability to compete in the world market of animal and animal product trade.</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ind w:right="-90"/>
        <w:rPr>
          <w:rStyle w:val="InitialStyle"/>
          <w:rFonts w:ascii="Times New Roman" w:hAnsi="Times New Roman"/>
          <w:sz w:val="23"/>
          <w:szCs w:val="23"/>
        </w:rPr>
      </w:pP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affects cattle, sheep, goats, and other ruminants. It is an incurable and contagious disease that results in progressive wasting and eventual death. The disease is nearly always introduced into a healthy herd by an infected animal that is not showing symptoms of the disease.</w:t>
      </w:r>
    </w:p>
    <w:p w:rsidR="008E1884" w:rsidRPr="00E4111A" w:rsidRDefault="008E1884" w:rsidP="008E1884">
      <w:pPr>
        <w:pStyle w:val="DefaultText"/>
        <w:rPr>
          <w:rStyle w:val="InitialStyle"/>
          <w:rFonts w:ascii="Times New Roman" w:hAnsi="Times New Roman"/>
          <w:sz w:val="23"/>
          <w:szCs w:val="23"/>
        </w:rPr>
      </w:pPr>
    </w:p>
    <w:p w:rsidR="00BF716D" w:rsidRDefault="00BF716D" w:rsidP="008E1884">
      <w:pPr>
        <w:pStyle w:val="DefaultText"/>
        <w:rPr>
          <w:rStyle w:val="InitialStyle"/>
          <w:rFonts w:ascii="Times New Roman" w:hAnsi="Times New Roman"/>
          <w:sz w:val="23"/>
          <w:szCs w:val="23"/>
        </w:rPr>
      </w:pPr>
      <w:r>
        <w:rPr>
          <w:rStyle w:val="InitialStyle"/>
          <w:rFonts w:ascii="Times New Roman" w:hAnsi="Times New Roman"/>
          <w:sz w:val="23"/>
          <w:szCs w:val="23"/>
        </w:rPr>
        <w:t xml:space="preserve">In 2012, </w:t>
      </w:r>
      <w:r w:rsidRPr="00BF716D">
        <w:rPr>
          <w:rStyle w:val="InitialStyle"/>
          <w:rFonts w:ascii="Times New Roman" w:hAnsi="Times New Roman"/>
          <w:sz w:val="23"/>
          <w:szCs w:val="23"/>
        </w:rPr>
        <w:t xml:space="preserve">APHIS discontinued its Voluntary Bovine </w:t>
      </w:r>
      <w:proofErr w:type="spellStart"/>
      <w:r w:rsidRPr="00BF716D">
        <w:rPr>
          <w:rStyle w:val="InitialStyle"/>
          <w:rFonts w:ascii="Times New Roman" w:hAnsi="Times New Roman"/>
          <w:sz w:val="23"/>
          <w:szCs w:val="23"/>
        </w:rPr>
        <w:t>Johne’s</w:t>
      </w:r>
      <w:proofErr w:type="spellEnd"/>
      <w:r w:rsidRPr="00BF716D">
        <w:rPr>
          <w:rStyle w:val="InitialStyle"/>
          <w:rFonts w:ascii="Times New Roman" w:hAnsi="Times New Roman"/>
          <w:sz w:val="23"/>
          <w:szCs w:val="23"/>
        </w:rPr>
        <w:t xml:space="preserve"> Disease Control Program, which provided minimum requirements to identify herds with a low risk of </w:t>
      </w:r>
      <w:proofErr w:type="spellStart"/>
      <w:r w:rsidRPr="00BF716D">
        <w:rPr>
          <w:rStyle w:val="InitialStyle"/>
          <w:rFonts w:ascii="Times New Roman" w:hAnsi="Times New Roman"/>
          <w:sz w:val="23"/>
          <w:szCs w:val="23"/>
        </w:rPr>
        <w:t>Johnes</w:t>
      </w:r>
      <w:proofErr w:type="spellEnd"/>
      <w:r w:rsidRPr="00BF716D">
        <w:rPr>
          <w:rStyle w:val="InitialStyle"/>
          <w:rFonts w:ascii="Times New Roman" w:hAnsi="Times New Roman"/>
          <w:sz w:val="23"/>
          <w:szCs w:val="23"/>
        </w:rPr>
        <w:t xml:space="preserve">’ infection as a way to control the </w:t>
      </w:r>
      <w:proofErr w:type="gramStart"/>
      <w:r w:rsidRPr="00BF716D">
        <w:rPr>
          <w:rStyle w:val="InitialStyle"/>
          <w:rFonts w:ascii="Times New Roman" w:hAnsi="Times New Roman"/>
          <w:sz w:val="23"/>
          <w:szCs w:val="23"/>
        </w:rPr>
        <w:t>disease</w:t>
      </w:r>
      <w:proofErr w:type="gramEnd"/>
      <w:r w:rsidRPr="00BF716D">
        <w:rPr>
          <w:rStyle w:val="InitialStyle"/>
          <w:rFonts w:ascii="Times New Roman" w:hAnsi="Times New Roman"/>
          <w:sz w:val="23"/>
          <w:szCs w:val="23"/>
        </w:rPr>
        <w:t>. This information collection has been revised to account only for the forms of burden APHIS currently requires by regulation.</w:t>
      </w:r>
    </w:p>
    <w:p w:rsidR="00BF716D" w:rsidRDefault="00BF716D"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regulations provide that cattle and other domestic animals suspected of having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can be moved interstate for purposes other than slaughter</w:t>
      </w:r>
      <w:r w:rsidR="00BF716D">
        <w:rPr>
          <w:rStyle w:val="InitialStyle"/>
          <w:rFonts w:ascii="Times New Roman" w:hAnsi="Times New Roman"/>
          <w:sz w:val="23"/>
          <w:szCs w:val="23"/>
        </w:rPr>
        <w:t xml:space="preserve"> if</w:t>
      </w:r>
      <w:r w:rsidRPr="00E4111A">
        <w:rPr>
          <w:rStyle w:val="InitialStyle"/>
          <w:rFonts w:ascii="Times New Roman" w:hAnsi="Times New Roman"/>
          <w:sz w:val="23"/>
          <w:szCs w:val="23"/>
        </w:rPr>
        <w:t xml:space="preserve"> certain procedures are strictly followed. For example, sexually intact animals that are positive to </w:t>
      </w:r>
      <w:r w:rsidR="00BF716D">
        <w:rPr>
          <w:rStyle w:val="InitialStyle"/>
          <w:rFonts w:ascii="Times New Roman" w:hAnsi="Times New Roman"/>
          <w:sz w:val="23"/>
          <w:szCs w:val="23"/>
        </w:rPr>
        <w:t>an</w:t>
      </w:r>
      <w:r w:rsidRPr="00E4111A">
        <w:rPr>
          <w:rStyle w:val="InitialStyle"/>
          <w:rFonts w:ascii="Times New Roman" w:hAnsi="Times New Roman"/>
          <w:sz w:val="23"/>
          <w:szCs w:val="23"/>
        </w:rPr>
        <w:t xml:space="preserve"> official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test </w:t>
      </w:r>
      <w:r w:rsidR="00BF716D">
        <w:rPr>
          <w:rStyle w:val="InitialStyle"/>
          <w:rFonts w:ascii="Times New Roman" w:hAnsi="Times New Roman"/>
          <w:sz w:val="23"/>
          <w:szCs w:val="23"/>
        </w:rPr>
        <w:t xml:space="preserve">(as defined at title 9, </w:t>
      </w:r>
      <w:r w:rsidR="00BF716D">
        <w:rPr>
          <w:rStyle w:val="InitialStyle"/>
          <w:rFonts w:ascii="Times New Roman" w:hAnsi="Times New Roman"/>
          <w:i/>
          <w:sz w:val="23"/>
          <w:szCs w:val="23"/>
        </w:rPr>
        <w:t xml:space="preserve">Code of Federal </w:t>
      </w:r>
      <w:r w:rsidR="00BF716D" w:rsidRPr="00BF716D">
        <w:rPr>
          <w:rStyle w:val="InitialStyle"/>
          <w:rFonts w:ascii="Times New Roman" w:hAnsi="Times New Roman"/>
          <w:i/>
          <w:sz w:val="23"/>
          <w:szCs w:val="23"/>
        </w:rPr>
        <w:t>Regulations</w:t>
      </w:r>
      <w:r w:rsidR="00BF716D">
        <w:rPr>
          <w:rStyle w:val="InitialStyle"/>
          <w:rFonts w:ascii="Times New Roman" w:hAnsi="Times New Roman"/>
          <w:sz w:val="23"/>
          <w:szCs w:val="23"/>
        </w:rPr>
        <w:t xml:space="preserve"> (9 CFR) 80.1) </w:t>
      </w:r>
      <w:r w:rsidRPr="00BF716D">
        <w:rPr>
          <w:rStyle w:val="InitialStyle"/>
          <w:rFonts w:ascii="Times New Roman" w:hAnsi="Times New Roman"/>
          <w:sz w:val="23"/>
          <w:szCs w:val="23"/>
        </w:rPr>
        <w:t>may</w:t>
      </w:r>
      <w:r w:rsidRPr="00E4111A">
        <w:rPr>
          <w:rStyle w:val="InitialStyle"/>
          <w:rFonts w:ascii="Times New Roman" w:hAnsi="Times New Roman"/>
          <w:sz w:val="23"/>
          <w:szCs w:val="23"/>
        </w:rPr>
        <w:t xml:space="preserve"> be moved interstate for the collection of </w:t>
      </w:r>
      <w:proofErr w:type="spellStart"/>
      <w:r w:rsidRPr="00E4111A">
        <w:rPr>
          <w:rStyle w:val="InitialStyle"/>
          <w:rFonts w:ascii="Times New Roman" w:hAnsi="Times New Roman"/>
          <w:sz w:val="23"/>
          <w:szCs w:val="23"/>
        </w:rPr>
        <w:t>germplasm</w:t>
      </w:r>
      <w:proofErr w:type="spellEnd"/>
      <w:r w:rsidRPr="00E4111A">
        <w:rPr>
          <w:rStyle w:val="InitialStyle"/>
          <w:rFonts w:ascii="Times New Roman" w:hAnsi="Times New Roman"/>
          <w:sz w:val="23"/>
          <w:szCs w:val="23"/>
        </w:rPr>
        <w:t xml:space="preserve">. Moving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-positive livestock interstate for slaughter or for other purposes without increasing the risk of disease spread requires the use of 1) an owner-shipper statement and 2) official ear tags.</w:t>
      </w:r>
      <w:r w:rsidR="005B3550">
        <w:rPr>
          <w:rStyle w:val="InitialStyle"/>
          <w:rFonts w:ascii="Times New Roman" w:hAnsi="Times New Roman"/>
          <w:sz w:val="23"/>
          <w:szCs w:val="23"/>
        </w:rPr>
        <w:t xml:space="preserve"> </w:t>
      </w:r>
    </w:p>
    <w:p w:rsidR="00DA2235" w:rsidRPr="00E4111A" w:rsidRDefault="00DA2235" w:rsidP="008E1884">
      <w:pPr>
        <w:autoSpaceDE w:val="0"/>
        <w:autoSpaceDN w:val="0"/>
        <w:adjustRightInd w:val="0"/>
        <w:rPr>
          <w:b/>
          <w:bCs/>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is asking OMB to approve, for 3 additional years, the use of information collection activities associated with its efforts to control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in the United States.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2.  Indicate how, by whom, how frequently, and for what purpose the information is to be used.  Except for a new collection, indicate the actual use the agency has made of the information received from the current collection.</w:t>
      </w:r>
    </w:p>
    <w:p w:rsidR="008E1884" w:rsidRPr="00E4111A" w:rsidRDefault="008E1884" w:rsidP="008E1884">
      <w:pPr>
        <w:autoSpaceDE w:val="0"/>
        <w:autoSpaceDN w:val="0"/>
        <w:adjustRightInd w:val="0"/>
        <w:rPr>
          <w:b/>
          <w:bCs/>
          <w:sz w:val="23"/>
          <w:szCs w:val="23"/>
        </w:rPr>
      </w:pPr>
    </w:p>
    <w:p w:rsidR="008E1884" w:rsidRPr="00E4111A" w:rsidRDefault="009D35FA" w:rsidP="008E1884">
      <w:pPr>
        <w:pStyle w:val="DefaultText"/>
        <w:rPr>
          <w:rStyle w:val="InitialStyle"/>
          <w:rFonts w:ascii="Times New Roman" w:hAnsi="Times New Roman"/>
          <w:sz w:val="23"/>
          <w:szCs w:val="23"/>
        </w:rPr>
      </w:pPr>
      <w:r>
        <w:rPr>
          <w:rStyle w:val="InitialStyle"/>
          <w:rFonts w:ascii="Times New Roman" w:hAnsi="Times New Roman"/>
          <w:b/>
          <w:sz w:val="23"/>
          <w:szCs w:val="23"/>
        </w:rPr>
        <w:t>Permit for Movement of Restricted Animals</w:t>
      </w:r>
      <w:r w:rsidR="008E1884" w:rsidRPr="00E4111A">
        <w:rPr>
          <w:rStyle w:val="InitialStyle"/>
          <w:rFonts w:ascii="Times New Roman" w:hAnsi="Times New Roman"/>
          <w:b/>
          <w:sz w:val="23"/>
          <w:szCs w:val="23"/>
        </w:rPr>
        <w:t xml:space="preserve"> (VS 1-27)</w:t>
      </w:r>
      <w:r w:rsidR="005B3550">
        <w:rPr>
          <w:rStyle w:val="InitialStyle"/>
          <w:rFonts w:ascii="Times New Roman" w:hAnsi="Times New Roman"/>
          <w:b/>
          <w:sz w:val="23"/>
          <w:szCs w:val="23"/>
        </w:rPr>
        <w:t xml:space="preserve"> </w:t>
      </w:r>
      <w:r w:rsidR="00F24BFE">
        <w:rPr>
          <w:rStyle w:val="InitialStyle"/>
          <w:rFonts w:ascii="Times New Roman" w:hAnsi="Times New Roman"/>
          <w:b/>
          <w:sz w:val="23"/>
          <w:szCs w:val="23"/>
        </w:rPr>
        <w:t xml:space="preserve">- </w:t>
      </w:r>
      <w:r w:rsidR="008E1884" w:rsidRPr="00E4111A">
        <w:rPr>
          <w:rStyle w:val="InitialStyle"/>
          <w:rFonts w:ascii="Times New Roman" w:hAnsi="Times New Roman"/>
          <w:sz w:val="23"/>
          <w:szCs w:val="23"/>
        </w:rPr>
        <w:t xml:space="preserve">The owner-shipper statement can be completed by the owner or shipper of the animals. Use of the form enables these individuals to ship animals sooner than they could if they had to wait for </w:t>
      </w:r>
      <w:r w:rsidR="000D0BDE">
        <w:rPr>
          <w:rStyle w:val="InitialStyle"/>
          <w:rFonts w:ascii="Times New Roman" w:hAnsi="Times New Roman"/>
          <w:sz w:val="23"/>
          <w:szCs w:val="23"/>
        </w:rPr>
        <w:t>g</w:t>
      </w:r>
      <w:r w:rsidR="008E1884" w:rsidRPr="00E4111A">
        <w:rPr>
          <w:rStyle w:val="InitialStyle"/>
          <w:rFonts w:ascii="Times New Roman" w:hAnsi="Times New Roman"/>
          <w:sz w:val="23"/>
          <w:szCs w:val="23"/>
        </w:rPr>
        <w:t xml:space="preserve">overnment personnel to issue a certificate or </w:t>
      </w:r>
      <w:r w:rsidR="008E1884" w:rsidRPr="00E4111A">
        <w:rPr>
          <w:rStyle w:val="InitialStyle"/>
          <w:rFonts w:ascii="Times New Roman" w:hAnsi="Times New Roman"/>
          <w:sz w:val="23"/>
          <w:szCs w:val="23"/>
        </w:rPr>
        <w:lastRenderedPageBreak/>
        <w:t>movement permit. (This, in turn, hastens the removal of sick animals from the farm, reducing the opportunity for disease to spread to healthy animals.)</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The owner-shipper statement contains </w:t>
      </w:r>
      <w:r w:rsidR="000D0BDE">
        <w:rPr>
          <w:rStyle w:val="InitialStyle"/>
          <w:rFonts w:ascii="Times New Roman" w:hAnsi="Times New Roman"/>
          <w:sz w:val="23"/>
          <w:szCs w:val="23"/>
        </w:rPr>
        <w:t xml:space="preserve">the following </w:t>
      </w:r>
      <w:r w:rsidRPr="00E4111A">
        <w:rPr>
          <w:rStyle w:val="InitialStyle"/>
          <w:rFonts w:ascii="Times New Roman" w:hAnsi="Times New Roman"/>
          <w:sz w:val="23"/>
          <w:szCs w:val="23"/>
        </w:rPr>
        <w:t>information: (1) the number of animals to be moved, (2) the species of the animals, (3) the points of origin and destination, and (4) the names and addresses of the consignor and the consignee. The owner-shipper statement</w:t>
      </w:r>
      <w:r w:rsidR="000D0BDE">
        <w:rPr>
          <w:rStyle w:val="InitialStyle"/>
          <w:rFonts w:ascii="Times New Roman" w:hAnsi="Times New Roman"/>
          <w:sz w:val="23"/>
          <w:szCs w:val="23"/>
        </w:rPr>
        <w:t xml:space="preserve"> </w:t>
      </w:r>
      <w:r w:rsidRPr="00E4111A">
        <w:rPr>
          <w:rStyle w:val="InitialStyle"/>
          <w:rFonts w:ascii="Times New Roman" w:hAnsi="Times New Roman"/>
          <w:sz w:val="23"/>
          <w:szCs w:val="23"/>
        </w:rPr>
        <w:t>provides written documentation alerting APHIS that affected animals are being moved interstate. This, in turn, enables APHIS to track the movement of these animals</w:t>
      </w:r>
      <w:r w:rsidR="000D0BDE">
        <w:rPr>
          <w:rStyle w:val="InitialStyle"/>
          <w:rFonts w:ascii="Times New Roman" w:hAnsi="Times New Roman"/>
          <w:sz w:val="23"/>
          <w:szCs w:val="23"/>
        </w:rPr>
        <w:t xml:space="preserve"> for disease control purposes</w:t>
      </w:r>
      <w:r w:rsidRPr="00E4111A">
        <w:rPr>
          <w:rStyle w:val="InitialStyle"/>
          <w:rFonts w:ascii="Times New Roman" w:hAnsi="Times New Roman"/>
          <w:sz w:val="23"/>
          <w:szCs w:val="23"/>
        </w:rPr>
        <w:t>.</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b/>
          <w:sz w:val="23"/>
          <w:szCs w:val="23"/>
        </w:rPr>
        <w:t xml:space="preserve">Official Ear Tags </w:t>
      </w:r>
      <w:r w:rsidR="00F24BFE">
        <w:rPr>
          <w:rStyle w:val="InitialStyle"/>
          <w:rFonts w:ascii="Times New Roman" w:hAnsi="Times New Roman"/>
          <w:b/>
          <w:sz w:val="23"/>
          <w:szCs w:val="23"/>
        </w:rPr>
        <w:t xml:space="preserve">- </w:t>
      </w:r>
      <w:r w:rsidRPr="00E4111A">
        <w:rPr>
          <w:rStyle w:val="InitialStyle"/>
          <w:rFonts w:ascii="Times New Roman" w:hAnsi="Times New Roman"/>
          <w:sz w:val="23"/>
          <w:szCs w:val="23"/>
        </w:rPr>
        <w:t xml:space="preserve">APHIS’ current regulations require that cattle positive to an official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test that are being moved interstate be identified with an official ear tag </w:t>
      </w:r>
      <w:r w:rsidR="00BF716D">
        <w:rPr>
          <w:rStyle w:val="InitialStyle"/>
          <w:rFonts w:ascii="Times New Roman" w:hAnsi="Times New Roman"/>
          <w:sz w:val="23"/>
          <w:szCs w:val="23"/>
        </w:rPr>
        <w:t xml:space="preserve">(as described at 9 CFR 80.1) </w:t>
      </w:r>
      <w:r w:rsidRPr="00E4111A">
        <w:rPr>
          <w:rStyle w:val="InitialStyle"/>
          <w:rFonts w:ascii="Times New Roman" w:hAnsi="Times New Roman"/>
          <w:sz w:val="23"/>
          <w:szCs w:val="23"/>
        </w:rPr>
        <w:t>that need not bear the inscription “U.S. Reactor.” APHIS believes that such ear tags are more than sufficient to properly identify these cattle. Accredited veterinarians typically apply the official ear tag, which is used to trace these animals to their herd of origin even if they become separated from their accompanying documentation.</w:t>
      </w:r>
    </w:p>
    <w:p w:rsidR="002E17EB" w:rsidRPr="00E4111A" w:rsidRDefault="002E17EB" w:rsidP="008E1884">
      <w:pPr>
        <w:autoSpaceDE w:val="0"/>
        <w:autoSpaceDN w:val="0"/>
        <w:adjustRightInd w:val="0"/>
        <w:rPr>
          <w:b/>
          <w:bCs/>
          <w:sz w:val="23"/>
          <w:szCs w:val="23"/>
        </w:rPr>
      </w:pPr>
    </w:p>
    <w:p w:rsidR="002E17EB" w:rsidRPr="00E4111A" w:rsidRDefault="002E17EB"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b/>
          <w:sz w:val="23"/>
          <w:szCs w:val="23"/>
        </w:rPr>
      </w:pPr>
      <w:r w:rsidRPr="00E4111A">
        <w:rPr>
          <w:rStyle w:val="InitialStyle"/>
          <w:rFonts w:ascii="Times New Roman" w:hAnsi="Times New Roman"/>
          <w:sz w:val="23"/>
          <w:szCs w:val="23"/>
        </w:rPr>
        <w:t xml:space="preserve">The owner-shipper statement requires an original signature, and is therefore not a candidate for electronic submission.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Cs/>
          <w:sz w:val="23"/>
          <w:szCs w:val="23"/>
        </w:rPr>
      </w:pPr>
      <w:r w:rsidRPr="00E4111A">
        <w:rPr>
          <w:bCs/>
          <w:sz w:val="23"/>
          <w:szCs w:val="23"/>
        </w:rPr>
        <w:t>Ear tags and other animal identification move with the animals, being physically attached, and therefore are not candidates for electronic submission.</w:t>
      </w:r>
    </w:p>
    <w:p w:rsidR="008E1884" w:rsidRPr="00E4111A" w:rsidRDefault="008E1884" w:rsidP="008E1884">
      <w:pPr>
        <w:autoSpaceDE w:val="0"/>
        <w:autoSpaceDN w:val="0"/>
        <w:adjustRightInd w:val="0"/>
        <w:rPr>
          <w:b/>
          <w:bCs/>
          <w:sz w:val="23"/>
          <w:szCs w:val="23"/>
        </w:rPr>
      </w:pPr>
    </w:p>
    <w:p w:rsidR="0022501C" w:rsidRPr="00E4111A" w:rsidRDefault="0022501C"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4.  Describe efforts to identify duplication.  Show specifically why any similar information already available cannot be used or modified for use for the purpose described in item 2 above.</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information APHIS collects in connection with this effort is not available from any other source. APHIS is the only agency responsible for detecting and controlling contagious animal diseases in the United States. </w:t>
      </w:r>
    </w:p>
    <w:p w:rsidR="00133C67" w:rsidRPr="00E4111A" w:rsidRDefault="00133C67" w:rsidP="008E1884">
      <w:pPr>
        <w:autoSpaceDE w:val="0"/>
        <w:autoSpaceDN w:val="0"/>
        <w:adjustRightInd w:val="0"/>
        <w:rPr>
          <w:sz w:val="23"/>
          <w:szCs w:val="23"/>
        </w:rPr>
      </w:pPr>
    </w:p>
    <w:p w:rsidR="00133C67" w:rsidRPr="00E4111A" w:rsidRDefault="00133C67"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5.  If the collection of information impacts small businesses or other small entities, describe any methods used to minimize burden.</w:t>
      </w:r>
    </w:p>
    <w:p w:rsidR="0022501C" w:rsidRPr="00E4111A" w:rsidRDefault="0022501C"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information APHIS collects is the absolute minimum needed to assess the disease status of animals and premises, assist and track disease control efforts at the State and premises level, and track vaccination history. APHIS estimates that </w:t>
      </w:r>
      <w:r w:rsidR="00BF716D">
        <w:rPr>
          <w:sz w:val="23"/>
          <w:szCs w:val="23"/>
        </w:rPr>
        <w:t xml:space="preserve">all </w:t>
      </w:r>
      <w:r w:rsidRPr="00E4111A">
        <w:rPr>
          <w:sz w:val="23"/>
          <w:szCs w:val="23"/>
        </w:rPr>
        <w:t>respondents are small entities.</w:t>
      </w:r>
    </w:p>
    <w:p w:rsidR="008E1884" w:rsidRPr="00E4111A" w:rsidRDefault="008E1884" w:rsidP="008E1884">
      <w:pPr>
        <w:autoSpaceDE w:val="0"/>
        <w:autoSpaceDN w:val="0"/>
        <w:adjustRightInd w:val="0"/>
        <w:rPr>
          <w:b/>
          <w:bCs/>
          <w:sz w:val="23"/>
          <w:szCs w:val="23"/>
        </w:rPr>
      </w:pPr>
    </w:p>
    <w:p w:rsidR="008E1884" w:rsidRDefault="008E1884" w:rsidP="008E1884">
      <w:pPr>
        <w:autoSpaceDE w:val="0"/>
        <w:autoSpaceDN w:val="0"/>
        <w:adjustRightInd w:val="0"/>
        <w:rPr>
          <w:b/>
          <w:bCs/>
          <w:sz w:val="23"/>
          <w:szCs w:val="23"/>
        </w:rPr>
      </w:pPr>
    </w:p>
    <w:p w:rsidR="00527D69" w:rsidRPr="00E4111A" w:rsidRDefault="00527D69"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6.  Describe the consequence to Federal program or policy activities if the collection is not conducted or is conducted less frequently, as well as any technical or legal obstacles to reducing burden.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If the information were collected less frequently or not collected, the ability of APHIS to control </w:t>
      </w:r>
      <w:proofErr w:type="spellStart"/>
      <w:r w:rsidRPr="00E4111A">
        <w:rPr>
          <w:sz w:val="23"/>
          <w:szCs w:val="23"/>
        </w:rPr>
        <w:t>Johne’s</w:t>
      </w:r>
      <w:proofErr w:type="spellEnd"/>
      <w:r w:rsidRPr="00E4111A">
        <w:rPr>
          <w:sz w:val="23"/>
          <w:szCs w:val="23"/>
        </w:rPr>
        <w:t xml:space="preserve"> disease would be greatly hindered. APHIS needs to be able to identify and protect non</w:t>
      </w:r>
      <w:r w:rsidR="00133C67" w:rsidRPr="00E4111A">
        <w:rPr>
          <w:sz w:val="23"/>
          <w:szCs w:val="23"/>
        </w:rPr>
        <w:t>-</w:t>
      </w:r>
      <w:r w:rsidRPr="00E4111A">
        <w:rPr>
          <w:sz w:val="23"/>
          <w:szCs w:val="23"/>
        </w:rPr>
        <w:t xml:space="preserve">affected herds as well as other healthy animals to help reduce the national prevalence of the disease to prevent serious economic and health effects for the U.S. livestock industry. </w:t>
      </w:r>
      <w:r w:rsidRPr="00E4111A">
        <w:rPr>
          <w:rStyle w:val="InitialStyle"/>
          <w:rFonts w:ascii="Times New Roman" w:hAnsi="Times New Roman"/>
          <w:sz w:val="23"/>
          <w:szCs w:val="23"/>
        </w:rPr>
        <w:t xml:space="preserve">This disease is contagious and fatal, and affects many different kinds of ruminants.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D06E70" w:rsidRPr="00E4111A" w:rsidRDefault="00D06E70" w:rsidP="00D06E70">
      <w:pPr>
        <w:rPr>
          <w:b/>
          <w:sz w:val="23"/>
          <w:szCs w:val="23"/>
        </w:rPr>
      </w:pPr>
      <w:r w:rsidRPr="00E4111A">
        <w:rPr>
          <w:b/>
          <w:sz w:val="23"/>
          <w:szCs w:val="23"/>
        </w:rPr>
        <w:t>7.  Explain any special circumstances that require the collection to be conducted in a manner inconsistent with the general information collection guidelines in 5 CFR 1320.5.</w:t>
      </w:r>
    </w:p>
    <w:p w:rsidR="00D06E70" w:rsidRPr="00E4111A" w:rsidRDefault="00D06E70" w:rsidP="00D06E70">
      <w:pPr>
        <w:rPr>
          <w:b/>
          <w:sz w:val="23"/>
          <w:szCs w:val="23"/>
        </w:rPr>
      </w:pPr>
    </w:p>
    <w:p w:rsidR="00581606" w:rsidRDefault="00581606" w:rsidP="00E46C9F">
      <w:pPr>
        <w:numPr>
          <w:ilvl w:val="0"/>
          <w:numId w:val="4"/>
        </w:numPr>
        <w:tabs>
          <w:tab w:val="clear" w:pos="360"/>
        </w:tabs>
        <w:spacing w:after="80"/>
        <w:ind w:left="1080"/>
        <w:rPr>
          <w:b/>
        </w:rPr>
      </w:pPr>
      <w:r>
        <w:rPr>
          <w:b/>
        </w:rPr>
        <w:t>requiring respondents to report informa</w:t>
      </w:r>
      <w:r>
        <w:rPr>
          <w:b/>
        </w:rPr>
        <w:softHyphen/>
        <w:t>tion to the agency more often than quarterly;</w:t>
      </w:r>
    </w:p>
    <w:p w:rsidR="00581606" w:rsidRPr="00581606" w:rsidRDefault="00581606" w:rsidP="00E46C9F">
      <w:pPr>
        <w:numPr>
          <w:ilvl w:val="0"/>
          <w:numId w:val="5"/>
        </w:numPr>
        <w:tabs>
          <w:tab w:val="clear" w:pos="360"/>
        </w:tabs>
        <w:spacing w:after="80"/>
        <w:ind w:left="1080"/>
        <w:rPr>
          <w:b/>
        </w:rPr>
      </w:pPr>
      <w:r w:rsidRPr="00581606">
        <w:rPr>
          <w:b/>
        </w:rPr>
        <w:t>requiring respondents to prepare a writ</w:t>
      </w:r>
      <w:r w:rsidRPr="00581606">
        <w:rPr>
          <w:b/>
        </w:rPr>
        <w:softHyphen/>
        <w:t>ten response to a collection of infor</w:t>
      </w:r>
      <w:r w:rsidRPr="00581606">
        <w:rPr>
          <w:b/>
        </w:rPr>
        <w:softHyphen/>
        <w:t>ma</w:t>
      </w:r>
      <w:r w:rsidRPr="00581606">
        <w:rPr>
          <w:b/>
        </w:rPr>
        <w:softHyphen/>
        <w:t>tion in fewer than 30 days after receipt of it;</w:t>
      </w:r>
    </w:p>
    <w:p w:rsidR="00581606" w:rsidRDefault="00581606" w:rsidP="00E46C9F">
      <w:pPr>
        <w:numPr>
          <w:ilvl w:val="0"/>
          <w:numId w:val="6"/>
        </w:numPr>
        <w:tabs>
          <w:tab w:val="clear" w:pos="360"/>
        </w:tabs>
        <w:spacing w:after="80"/>
        <w:ind w:left="1080"/>
        <w:rPr>
          <w:b/>
        </w:rPr>
      </w:pPr>
      <w:r>
        <w:rPr>
          <w:b/>
        </w:rPr>
        <w:t>requiring respondents to submit more than an original and two copies of any docu</w:t>
      </w:r>
      <w:r>
        <w:rPr>
          <w:b/>
        </w:rPr>
        <w:softHyphen/>
        <w:t>ment;</w:t>
      </w:r>
    </w:p>
    <w:p w:rsidR="00581606" w:rsidRDefault="00581606" w:rsidP="00E46C9F">
      <w:pPr>
        <w:numPr>
          <w:ilvl w:val="0"/>
          <w:numId w:val="7"/>
        </w:numPr>
        <w:tabs>
          <w:tab w:val="clear" w:pos="360"/>
        </w:tabs>
        <w:spacing w:after="80"/>
        <w:ind w:left="1080"/>
        <w:rPr>
          <w:b/>
        </w:rPr>
      </w:pPr>
      <w:r>
        <w:rPr>
          <w:b/>
        </w:rPr>
        <w:t>requiring respondents to retain re</w:t>
      </w:r>
      <w:r>
        <w:rPr>
          <w:b/>
        </w:rPr>
        <w:softHyphen/>
        <w:t>cords, other than health, medical, governm</w:t>
      </w:r>
      <w:r>
        <w:rPr>
          <w:b/>
        </w:rPr>
        <w:softHyphen/>
        <w:t>ent contract, grant-in-aid, or tax records for more than three years;</w:t>
      </w:r>
    </w:p>
    <w:p w:rsidR="00581606" w:rsidRDefault="00581606" w:rsidP="00E46C9F">
      <w:pPr>
        <w:numPr>
          <w:ilvl w:val="0"/>
          <w:numId w:val="8"/>
        </w:numPr>
        <w:tabs>
          <w:tab w:val="clear" w:pos="360"/>
        </w:tabs>
        <w:spacing w:after="80"/>
        <w:ind w:left="108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581606" w:rsidRDefault="00581606" w:rsidP="00E46C9F">
      <w:pPr>
        <w:numPr>
          <w:ilvl w:val="0"/>
          <w:numId w:val="9"/>
        </w:numPr>
        <w:tabs>
          <w:tab w:val="clear" w:pos="360"/>
        </w:tabs>
        <w:spacing w:after="80"/>
        <w:ind w:left="108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581606" w:rsidRDefault="00581606" w:rsidP="00E46C9F">
      <w:pPr>
        <w:numPr>
          <w:ilvl w:val="0"/>
          <w:numId w:val="10"/>
        </w:numPr>
        <w:tabs>
          <w:tab w:val="clear" w:pos="360"/>
        </w:tabs>
        <w:spacing w:after="80"/>
        <w:ind w:left="108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581606" w:rsidRDefault="00581606" w:rsidP="00E46C9F">
      <w:pPr>
        <w:numPr>
          <w:ilvl w:val="0"/>
          <w:numId w:val="11"/>
        </w:numPr>
        <w:tabs>
          <w:tab w:val="clear" w:pos="360"/>
          <w:tab w:val="num" w:pos="648"/>
        </w:tabs>
        <w:spacing w:after="80"/>
        <w:ind w:left="1080"/>
        <w:rPr>
          <w:b/>
        </w:rPr>
      </w:pPr>
      <w:r w:rsidRPr="00581606">
        <w:rPr>
          <w:b/>
        </w:rPr>
        <w:t>requiring respondents to submit propri</w:t>
      </w:r>
      <w:r w:rsidRPr="00581606">
        <w:rPr>
          <w:b/>
        </w:rPr>
        <w:softHyphen/>
        <w:t>etary trade secret, or other confidential information unless the agency can demon</w:t>
      </w:r>
      <w:r w:rsidRPr="00581606">
        <w:rPr>
          <w:b/>
        </w:rPr>
        <w:softHyphen/>
        <w:t>strate that it has instituted procedures to protect the information's confidentiality to the extent permit</w:t>
      </w:r>
      <w:r w:rsidRPr="00581606">
        <w:rPr>
          <w:b/>
        </w:rPr>
        <w:softHyphen/>
        <w:t>ted by law.</w:t>
      </w:r>
    </w:p>
    <w:p w:rsidR="00F24BFE" w:rsidRPr="00581606" w:rsidRDefault="00F24BFE" w:rsidP="00F24BFE">
      <w:pPr>
        <w:spacing w:after="80"/>
        <w:ind w:left="1080"/>
        <w:rPr>
          <w:b/>
        </w:rPr>
      </w:pPr>
    </w:p>
    <w:p w:rsidR="00581606" w:rsidRPr="00581606" w:rsidRDefault="00581606" w:rsidP="00581606">
      <w:pPr>
        <w:pStyle w:val="300"/>
        <w:rPr>
          <w:sz w:val="24"/>
          <w:szCs w:val="24"/>
        </w:rPr>
      </w:pPr>
      <w:r w:rsidRPr="00581606">
        <w:rPr>
          <w:sz w:val="24"/>
          <w:szCs w:val="24"/>
        </w:rPr>
        <w:t>No special circumstances exist that would require this collection to be conducted in a manner inconsistent with the general information collection guidelines in 5 CFR 1320.5.</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In 201</w:t>
      </w:r>
      <w:r w:rsidR="00647FD5">
        <w:rPr>
          <w:sz w:val="23"/>
          <w:szCs w:val="23"/>
        </w:rPr>
        <w:t>3</w:t>
      </w:r>
      <w:r w:rsidR="00577D18">
        <w:rPr>
          <w:sz w:val="23"/>
          <w:szCs w:val="23"/>
        </w:rPr>
        <w:t>-2014</w:t>
      </w:r>
      <w:r w:rsidR="008B340F">
        <w:rPr>
          <w:sz w:val="23"/>
          <w:szCs w:val="23"/>
        </w:rPr>
        <w:t>,</w:t>
      </w:r>
      <w:r w:rsidRPr="00E4111A">
        <w:rPr>
          <w:sz w:val="23"/>
          <w:szCs w:val="23"/>
        </w:rPr>
        <w:t xml:space="preserve"> APHIS engaged in productive consultations with the following individuals concerning the information collection activities associated with this program:</w:t>
      </w:r>
    </w:p>
    <w:p w:rsidR="008E1884" w:rsidRPr="00E4111A" w:rsidRDefault="008E1884" w:rsidP="008E1884">
      <w:pPr>
        <w:jc w:val="both"/>
        <w:rPr>
          <w:sz w:val="23"/>
          <w:szCs w:val="23"/>
        </w:rPr>
      </w:pPr>
    </w:p>
    <w:p w:rsidR="00436CFA" w:rsidRPr="00436CFA" w:rsidRDefault="00436CFA" w:rsidP="00436CFA">
      <w:pPr>
        <w:pStyle w:val="DefaultText"/>
        <w:rPr>
          <w:rStyle w:val="InitialStyle"/>
          <w:rFonts w:ascii="Times New Roman" w:hAnsi="Times New Roman"/>
          <w:sz w:val="23"/>
          <w:szCs w:val="23"/>
        </w:rPr>
      </w:pPr>
      <w:r w:rsidRPr="00436CFA">
        <w:rPr>
          <w:rStyle w:val="InitialStyle"/>
          <w:rFonts w:ascii="Times New Roman" w:hAnsi="Times New Roman"/>
          <w:sz w:val="23"/>
          <w:szCs w:val="23"/>
        </w:rPr>
        <w:lastRenderedPageBreak/>
        <w:t>Eli</w:t>
      </w:r>
      <w:r w:rsidR="00A53594">
        <w:rPr>
          <w:rStyle w:val="InitialStyle"/>
          <w:rFonts w:ascii="Times New Roman" w:hAnsi="Times New Roman"/>
          <w:sz w:val="23"/>
          <w:szCs w:val="23"/>
        </w:rPr>
        <w:t>s</w:t>
      </w:r>
      <w:r w:rsidRPr="00436CFA">
        <w:rPr>
          <w:rStyle w:val="InitialStyle"/>
          <w:rFonts w:ascii="Times New Roman" w:hAnsi="Times New Roman"/>
          <w:sz w:val="23"/>
          <w:szCs w:val="23"/>
        </w:rPr>
        <w:t>abeth Patton</w:t>
      </w:r>
    </w:p>
    <w:p w:rsidR="00577D18" w:rsidRDefault="00577D18" w:rsidP="00436CFA">
      <w:pPr>
        <w:pStyle w:val="DefaultText"/>
        <w:rPr>
          <w:rStyle w:val="InitialStyle"/>
          <w:rFonts w:ascii="Times New Roman" w:hAnsi="Times New Roman"/>
          <w:sz w:val="23"/>
          <w:szCs w:val="23"/>
        </w:rPr>
      </w:pPr>
      <w:r>
        <w:rPr>
          <w:rStyle w:val="InitialStyle"/>
          <w:rFonts w:ascii="Times New Roman" w:hAnsi="Times New Roman"/>
          <w:sz w:val="23"/>
          <w:szCs w:val="23"/>
        </w:rPr>
        <w:t xml:space="preserve">WI Department of Agriculture, </w:t>
      </w:r>
    </w:p>
    <w:p w:rsidR="00436CFA" w:rsidRPr="00436CFA" w:rsidRDefault="00577D18" w:rsidP="00436CFA">
      <w:pPr>
        <w:pStyle w:val="DefaultText"/>
        <w:rPr>
          <w:rStyle w:val="InitialStyle"/>
          <w:rFonts w:ascii="Times New Roman" w:hAnsi="Times New Roman"/>
          <w:sz w:val="23"/>
          <w:szCs w:val="23"/>
        </w:rPr>
      </w:pPr>
      <w:r>
        <w:rPr>
          <w:rStyle w:val="InitialStyle"/>
          <w:rFonts w:ascii="Times New Roman" w:hAnsi="Times New Roman"/>
          <w:sz w:val="23"/>
          <w:szCs w:val="23"/>
        </w:rPr>
        <w:t xml:space="preserve">  </w:t>
      </w:r>
      <w:r w:rsidR="00436CFA" w:rsidRPr="00436CFA">
        <w:rPr>
          <w:rStyle w:val="InitialStyle"/>
          <w:rFonts w:ascii="Times New Roman" w:hAnsi="Times New Roman"/>
          <w:sz w:val="23"/>
          <w:szCs w:val="23"/>
        </w:rPr>
        <w:t>Trade and Consumer Protection, Division of Animal Health</w:t>
      </w:r>
    </w:p>
    <w:p w:rsidR="00436CFA" w:rsidRPr="00436CFA" w:rsidRDefault="00436CFA" w:rsidP="00436CFA">
      <w:pPr>
        <w:pStyle w:val="DefaultText"/>
        <w:rPr>
          <w:rStyle w:val="InitialStyle"/>
          <w:rFonts w:ascii="Times New Roman" w:hAnsi="Times New Roman"/>
          <w:sz w:val="23"/>
          <w:szCs w:val="23"/>
        </w:rPr>
      </w:pPr>
      <w:r w:rsidRPr="00436CFA">
        <w:rPr>
          <w:rStyle w:val="InitialStyle"/>
          <w:rFonts w:ascii="Times New Roman" w:hAnsi="Times New Roman"/>
          <w:sz w:val="23"/>
          <w:szCs w:val="23"/>
        </w:rPr>
        <w:t>2811 Agriculture Drive, P.O. Box 8911</w:t>
      </w:r>
    </w:p>
    <w:p w:rsidR="00436CFA" w:rsidRPr="00436CFA" w:rsidRDefault="00436CFA" w:rsidP="00436CFA">
      <w:pPr>
        <w:pStyle w:val="DefaultText"/>
        <w:rPr>
          <w:rStyle w:val="InitialStyle"/>
          <w:rFonts w:ascii="Times New Roman" w:hAnsi="Times New Roman"/>
          <w:sz w:val="23"/>
          <w:szCs w:val="23"/>
        </w:rPr>
      </w:pPr>
      <w:r w:rsidRPr="00436CFA">
        <w:rPr>
          <w:rStyle w:val="InitialStyle"/>
          <w:rFonts w:ascii="Times New Roman" w:hAnsi="Times New Roman"/>
          <w:sz w:val="23"/>
          <w:szCs w:val="23"/>
        </w:rPr>
        <w:t>Madison, WI  53708-8911</w:t>
      </w:r>
    </w:p>
    <w:p w:rsidR="00436CFA" w:rsidRPr="00436CFA" w:rsidRDefault="00436CFA" w:rsidP="00436CFA">
      <w:pPr>
        <w:pStyle w:val="DefaultText"/>
        <w:rPr>
          <w:rStyle w:val="InitialStyle"/>
          <w:rFonts w:ascii="Times New Roman" w:hAnsi="Times New Roman"/>
          <w:sz w:val="23"/>
          <w:szCs w:val="23"/>
        </w:rPr>
      </w:pPr>
      <w:r w:rsidRPr="00436CFA">
        <w:rPr>
          <w:rStyle w:val="InitialStyle"/>
          <w:rFonts w:ascii="Times New Roman" w:hAnsi="Times New Roman"/>
          <w:sz w:val="23"/>
          <w:szCs w:val="23"/>
        </w:rPr>
        <w:t>(608) 224-4891, (608) 224-4871</w:t>
      </w:r>
    </w:p>
    <w:p w:rsidR="00436CFA" w:rsidRPr="00436CFA" w:rsidRDefault="00436CFA" w:rsidP="00436CFA">
      <w:pPr>
        <w:pStyle w:val="DefaultText"/>
        <w:rPr>
          <w:rStyle w:val="InitialStyle"/>
          <w:rFonts w:ascii="Times New Roman" w:hAnsi="Times New Roman"/>
          <w:sz w:val="23"/>
          <w:szCs w:val="23"/>
        </w:rPr>
      </w:pPr>
      <w:r w:rsidRPr="00436CFA">
        <w:rPr>
          <w:rStyle w:val="InitialStyle"/>
          <w:rFonts w:ascii="Times New Roman" w:hAnsi="Times New Roman"/>
          <w:sz w:val="23"/>
          <w:szCs w:val="23"/>
        </w:rPr>
        <w:t>Eli</w:t>
      </w:r>
      <w:r w:rsidR="00527D69">
        <w:rPr>
          <w:rStyle w:val="InitialStyle"/>
          <w:rFonts w:ascii="Times New Roman" w:hAnsi="Times New Roman"/>
          <w:sz w:val="23"/>
          <w:szCs w:val="23"/>
        </w:rPr>
        <w:t>s</w:t>
      </w:r>
      <w:r w:rsidRPr="00436CFA">
        <w:rPr>
          <w:rStyle w:val="InitialStyle"/>
          <w:rFonts w:ascii="Times New Roman" w:hAnsi="Times New Roman"/>
          <w:sz w:val="23"/>
          <w:szCs w:val="23"/>
        </w:rPr>
        <w:t>abeth.Patton@datcp.state.wi.us</w:t>
      </w:r>
    </w:p>
    <w:p w:rsidR="00436CFA" w:rsidRPr="00436CFA" w:rsidRDefault="00436CFA" w:rsidP="00436CFA">
      <w:pPr>
        <w:pStyle w:val="DefaultText"/>
        <w:rPr>
          <w:rStyle w:val="InitialStyle"/>
          <w:rFonts w:ascii="Times New Roman" w:hAnsi="Times New Roman"/>
          <w:sz w:val="23"/>
          <w:szCs w:val="23"/>
        </w:rPr>
      </w:pPr>
    </w:p>
    <w:p w:rsidR="00436CFA" w:rsidRPr="00436CFA" w:rsidRDefault="00436CFA" w:rsidP="00436CFA">
      <w:pPr>
        <w:pStyle w:val="DefaultText"/>
        <w:rPr>
          <w:rStyle w:val="InitialStyle"/>
          <w:rFonts w:ascii="Times New Roman" w:hAnsi="Times New Roman"/>
          <w:sz w:val="23"/>
          <w:szCs w:val="23"/>
        </w:rPr>
      </w:pPr>
      <w:r w:rsidRPr="00436CFA">
        <w:rPr>
          <w:rStyle w:val="InitialStyle"/>
          <w:rFonts w:ascii="Times New Roman" w:hAnsi="Times New Roman"/>
          <w:sz w:val="23"/>
          <w:szCs w:val="23"/>
        </w:rPr>
        <w:t>David R. Griswold, VMD</w:t>
      </w:r>
    </w:p>
    <w:p w:rsidR="008B340F"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Millerstown Veterinary Associates</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 xml:space="preserve">807 Sunbury </w:t>
      </w:r>
      <w:proofErr w:type="gramStart"/>
      <w:r>
        <w:rPr>
          <w:rStyle w:val="InitialStyle"/>
          <w:rFonts w:ascii="Times New Roman" w:hAnsi="Times New Roman"/>
          <w:sz w:val="23"/>
          <w:szCs w:val="23"/>
        </w:rPr>
        <w:t>Path</w:t>
      </w:r>
      <w:proofErr w:type="gramEnd"/>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Millerstown, PA 17062</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(717) 589-3111</w:t>
      </w:r>
    </w:p>
    <w:p w:rsidR="007E4DD8" w:rsidRDefault="007E4DD8" w:rsidP="0022501C">
      <w:pPr>
        <w:pStyle w:val="DefaultText"/>
        <w:rPr>
          <w:rStyle w:val="InitialStyle"/>
          <w:rFonts w:ascii="Times New Roman" w:hAnsi="Times New Roman"/>
          <w:sz w:val="23"/>
          <w:szCs w:val="23"/>
        </w:rPr>
      </w:pP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 xml:space="preserve">Dr. Gary </w:t>
      </w:r>
      <w:proofErr w:type="spellStart"/>
      <w:r>
        <w:rPr>
          <w:rStyle w:val="InitialStyle"/>
          <w:rFonts w:ascii="Times New Roman" w:hAnsi="Times New Roman"/>
          <w:sz w:val="23"/>
          <w:szCs w:val="23"/>
        </w:rPr>
        <w:t>Eiben</w:t>
      </w:r>
      <w:proofErr w:type="spellEnd"/>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Iowa Department of Agriculture and Land Stewardship</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Bureau of Animal Industry</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Wallace Building, 2</w:t>
      </w:r>
      <w:r w:rsidRPr="007E4DD8">
        <w:rPr>
          <w:rStyle w:val="InitialStyle"/>
          <w:rFonts w:ascii="Times New Roman" w:hAnsi="Times New Roman"/>
          <w:sz w:val="23"/>
          <w:szCs w:val="23"/>
          <w:vertAlign w:val="superscript"/>
        </w:rPr>
        <w:t>nd</w:t>
      </w:r>
      <w:r>
        <w:rPr>
          <w:rStyle w:val="InitialStyle"/>
          <w:rFonts w:ascii="Times New Roman" w:hAnsi="Times New Roman"/>
          <w:sz w:val="23"/>
          <w:szCs w:val="23"/>
        </w:rPr>
        <w:t xml:space="preserve"> Floor</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502 East 9</w:t>
      </w:r>
      <w:r w:rsidRPr="007E4DD8">
        <w:rPr>
          <w:rStyle w:val="InitialStyle"/>
          <w:rFonts w:ascii="Times New Roman" w:hAnsi="Times New Roman"/>
          <w:sz w:val="23"/>
          <w:szCs w:val="23"/>
          <w:vertAlign w:val="superscript"/>
        </w:rPr>
        <w:t>th</w:t>
      </w:r>
      <w:r>
        <w:rPr>
          <w:rStyle w:val="InitialStyle"/>
          <w:rFonts w:ascii="Times New Roman" w:hAnsi="Times New Roman"/>
          <w:sz w:val="23"/>
          <w:szCs w:val="23"/>
        </w:rPr>
        <w:t xml:space="preserve"> Street</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Des Moines, IA 50319</w:t>
      </w:r>
    </w:p>
    <w:p w:rsidR="007E4DD8" w:rsidRDefault="007E4DD8" w:rsidP="0022501C">
      <w:pPr>
        <w:pStyle w:val="DefaultText"/>
        <w:rPr>
          <w:rStyle w:val="InitialStyle"/>
          <w:rFonts w:ascii="Times New Roman" w:hAnsi="Times New Roman"/>
          <w:sz w:val="23"/>
          <w:szCs w:val="23"/>
        </w:rPr>
      </w:pPr>
      <w:r>
        <w:rPr>
          <w:rStyle w:val="InitialStyle"/>
          <w:rFonts w:ascii="Times New Roman" w:hAnsi="Times New Roman"/>
          <w:sz w:val="23"/>
          <w:szCs w:val="23"/>
        </w:rPr>
        <w:t>(515) 669-6095</w:t>
      </w:r>
    </w:p>
    <w:p w:rsidR="007E4DD8" w:rsidRDefault="00D9574E" w:rsidP="0022501C">
      <w:pPr>
        <w:pStyle w:val="DefaultText"/>
        <w:rPr>
          <w:rStyle w:val="InitialStyle"/>
          <w:rFonts w:ascii="Times New Roman" w:hAnsi="Times New Roman"/>
          <w:sz w:val="23"/>
          <w:szCs w:val="23"/>
        </w:rPr>
      </w:pPr>
      <w:hyperlink r:id="rId9" w:history="1">
        <w:r w:rsidR="007E4DD8" w:rsidRPr="0053457F">
          <w:rPr>
            <w:rStyle w:val="Hyperlink"/>
            <w:sz w:val="23"/>
            <w:szCs w:val="23"/>
          </w:rPr>
          <w:t>Gary.eiben@iowaAgriculture.gov</w:t>
        </w:r>
      </w:hyperlink>
    </w:p>
    <w:p w:rsidR="007E4DD8" w:rsidRDefault="007E4DD8" w:rsidP="0022501C">
      <w:pPr>
        <w:pStyle w:val="DefaultText"/>
        <w:rPr>
          <w:rStyle w:val="InitialStyle"/>
          <w:rFonts w:ascii="Times New Roman" w:hAnsi="Times New Roman"/>
          <w:sz w:val="23"/>
          <w:szCs w:val="23"/>
        </w:rPr>
      </w:pPr>
    </w:p>
    <w:p w:rsidR="00E46C9F" w:rsidRPr="00034A82" w:rsidRDefault="00577D18" w:rsidP="00E46C9F">
      <w:pPr>
        <w:pStyle w:val="300"/>
        <w:rPr>
          <w:sz w:val="24"/>
          <w:szCs w:val="24"/>
        </w:rPr>
      </w:pPr>
      <w:bookmarkStart w:id="0" w:name="OLE_LINK1"/>
      <w:bookmarkStart w:id="1" w:name="OLE_LINK2"/>
      <w:r>
        <w:rPr>
          <w:sz w:val="24"/>
          <w:szCs w:val="24"/>
        </w:rPr>
        <w:t>On Monday, February 10, 2014, page 7631-7632</w:t>
      </w:r>
      <w:r w:rsidR="00E46C9F" w:rsidRPr="00034A82">
        <w:rPr>
          <w:sz w:val="24"/>
          <w:szCs w:val="24"/>
        </w:rPr>
        <w:t xml:space="preserve">, APHIS published in the Federal Register, a 60-day notice seeking public comments on its plans to request a </w:t>
      </w:r>
      <w:r w:rsidR="00E46C9F" w:rsidRPr="00577D18">
        <w:rPr>
          <w:sz w:val="24"/>
          <w:szCs w:val="24"/>
        </w:rPr>
        <w:t xml:space="preserve">3-year renewal </w:t>
      </w:r>
      <w:r w:rsidR="00E46C9F" w:rsidRPr="00034A82">
        <w:rPr>
          <w:sz w:val="24"/>
          <w:szCs w:val="24"/>
        </w:rPr>
        <w:t xml:space="preserve">of this collection of information.  No comments from the public were received.  </w:t>
      </w:r>
    </w:p>
    <w:bookmarkEnd w:id="0"/>
    <w:bookmarkEnd w:id="1"/>
    <w:p w:rsidR="00E46C9F" w:rsidRDefault="00E46C9F" w:rsidP="0022501C">
      <w:pPr>
        <w:pStyle w:val="DefaultText"/>
        <w:rPr>
          <w:rStyle w:val="InitialStyle"/>
          <w:rFonts w:ascii="Times New Roman" w:hAnsi="Times New Roman"/>
          <w:sz w:val="23"/>
          <w:szCs w:val="23"/>
        </w:rPr>
      </w:pPr>
    </w:p>
    <w:p w:rsidR="008B340F" w:rsidRPr="00E4111A" w:rsidRDefault="008B340F" w:rsidP="0022501C">
      <w:pPr>
        <w:pStyle w:val="DefaultText"/>
        <w:rPr>
          <w:rStyle w:val="InitialStyle"/>
          <w:rFonts w:ascii="Times New Roman" w:hAnsi="Times New Roman"/>
          <w:sz w:val="23"/>
          <w:szCs w:val="23"/>
        </w:rPr>
      </w:pPr>
    </w:p>
    <w:p w:rsidR="008E1884" w:rsidRPr="00E4111A" w:rsidRDefault="008E1884" w:rsidP="008E1884">
      <w:pPr>
        <w:autoSpaceDE w:val="0"/>
        <w:autoSpaceDN w:val="0"/>
        <w:adjustRightInd w:val="0"/>
        <w:rPr>
          <w:b/>
          <w:sz w:val="23"/>
          <w:szCs w:val="23"/>
        </w:rPr>
      </w:pPr>
      <w:r w:rsidRPr="00E4111A">
        <w:rPr>
          <w:sz w:val="23"/>
          <w:szCs w:val="23"/>
        </w:rPr>
        <w:t xml:space="preserve"> </w:t>
      </w:r>
      <w:r w:rsidRPr="00E4111A">
        <w:rPr>
          <w:b/>
          <w:bCs/>
          <w:sz w:val="23"/>
          <w:szCs w:val="23"/>
        </w:rPr>
        <w:t xml:space="preserve">9.  Explain any decision to provide any payment or gift to respondents, other than </w:t>
      </w:r>
      <w:proofErr w:type="spellStart"/>
      <w:r w:rsidRPr="00E4111A">
        <w:rPr>
          <w:b/>
          <w:bCs/>
          <w:sz w:val="23"/>
          <w:szCs w:val="23"/>
        </w:rPr>
        <w:t>reenumeration</w:t>
      </w:r>
      <w:proofErr w:type="spellEnd"/>
      <w:r w:rsidRPr="00E4111A">
        <w:rPr>
          <w:b/>
          <w:bCs/>
          <w:sz w:val="23"/>
          <w:szCs w:val="23"/>
        </w:rPr>
        <w:t xml:space="preserve"> of contractors or grantees.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This information collection activity involves no payments or gifts to respondents.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10.  Describe any assurance of confidentiality provided to respondents and the basis for the assurance in statute, regulation, or agency policy.</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No additional assurance of confidentiality is provided with this information collection. However, the confidentiality of information is protected under 5 U.S.C. 552a.</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This informat</w:t>
      </w:r>
      <w:r w:rsidR="00577D18">
        <w:rPr>
          <w:sz w:val="23"/>
          <w:szCs w:val="23"/>
        </w:rPr>
        <w:t>ion collection activity asks</w:t>
      </w:r>
      <w:r w:rsidRPr="00E4111A">
        <w:rPr>
          <w:sz w:val="23"/>
          <w:szCs w:val="23"/>
        </w:rPr>
        <w:t xml:space="preserve"> no questions of a personal or sensitive nature.</w:t>
      </w:r>
    </w:p>
    <w:p w:rsidR="008E1884" w:rsidRDefault="008E1884" w:rsidP="008E1884">
      <w:pPr>
        <w:autoSpaceDE w:val="0"/>
        <w:autoSpaceDN w:val="0"/>
        <w:adjustRightInd w:val="0"/>
        <w:rPr>
          <w:sz w:val="23"/>
          <w:szCs w:val="23"/>
        </w:rPr>
      </w:pPr>
    </w:p>
    <w:p w:rsidR="000D0BDE" w:rsidRPr="00E4111A" w:rsidRDefault="000D0BDE"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12.  Provide estimates of the hour burden of the collection of information.  Indicate the number of respondents, frequency of response, annual hour burden, and an explanation of how the burden was estimated.</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See APHIS Form 71. Burden estimates were developed from discussions with herd owners, accredited veterinarians, and livestock shippers.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•Provide estimates of annualized cost to respondents for the hour burdens for collections of information, identifying and using appropriate wage rate categories.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estimates the total annualized cost to the above respondents to be $</w:t>
      </w:r>
      <w:r w:rsidR="00581606">
        <w:rPr>
          <w:sz w:val="23"/>
          <w:szCs w:val="23"/>
        </w:rPr>
        <w:t>100.14</w:t>
      </w:r>
      <w:r w:rsidRPr="00E4111A">
        <w:rPr>
          <w:sz w:val="23"/>
          <w:szCs w:val="23"/>
        </w:rPr>
        <w:t xml:space="preserve">. </w:t>
      </w:r>
      <w:r w:rsidR="00581606">
        <w:rPr>
          <w:sz w:val="23"/>
          <w:szCs w:val="23"/>
        </w:rPr>
        <w:t xml:space="preserve"> </w:t>
      </w:r>
      <w:r w:rsidRPr="00E4111A">
        <w:rPr>
          <w:sz w:val="23"/>
          <w:szCs w:val="23"/>
        </w:rPr>
        <w:t>APHIS arrived at this figure by multiplying the total burden hours of estimated response time (</w:t>
      </w:r>
      <w:r w:rsidR="00581606">
        <w:rPr>
          <w:sz w:val="23"/>
          <w:szCs w:val="23"/>
        </w:rPr>
        <w:t>3</w:t>
      </w:r>
      <w:r w:rsidRPr="00E4111A">
        <w:rPr>
          <w:sz w:val="23"/>
          <w:szCs w:val="23"/>
        </w:rPr>
        <w:t xml:space="preserve"> hours) by the estimated average hourly wage of the respondents ($</w:t>
      </w:r>
      <w:r w:rsidR="00A06469">
        <w:rPr>
          <w:sz w:val="23"/>
          <w:szCs w:val="23"/>
        </w:rPr>
        <w:t>33.38</w:t>
      </w:r>
      <w:r w:rsidRPr="00E4111A">
        <w:rPr>
          <w:sz w:val="23"/>
          <w:szCs w:val="23"/>
        </w:rPr>
        <w: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Animal shippers: $</w:t>
      </w:r>
      <w:r w:rsidR="004B3228">
        <w:rPr>
          <w:sz w:val="23"/>
          <w:szCs w:val="23"/>
        </w:rPr>
        <w:t>33.02 (sale representatives, wholesale/manufacturing)</w:t>
      </w:r>
    </w:p>
    <w:p w:rsidR="008E1884" w:rsidRPr="00E4111A" w:rsidRDefault="008E1884" w:rsidP="008E1884">
      <w:pPr>
        <w:autoSpaceDE w:val="0"/>
        <w:autoSpaceDN w:val="0"/>
        <w:adjustRightInd w:val="0"/>
        <w:rPr>
          <w:sz w:val="23"/>
          <w:szCs w:val="23"/>
        </w:rPr>
      </w:pPr>
      <w:r w:rsidRPr="00E4111A">
        <w:rPr>
          <w:sz w:val="23"/>
          <w:szCs w:val="23"/>
        </w:rPr>
        <w:t>Animal producers: $</w:t>
      </w:r>
      <w:r w:rsidR="004B3228">
        <w:rPr>
          <w:sz w:val="23"/>
          <w:szCs w:val="23"/>
        </w:rPr>
        <w:t>22.31 (first-line supervisors of farming, fishing, and forestry workers)</w:t>
      </w:r>
    </w:p>
    <w:p w:rsidR="008E1884" w:rsidRPr="00E4111A" w:rsidRDefault="008E1884" w:rsidP="008E1884">
      <w:pPr>
        <w:autoSpaceDE w:val="0"/>
        <w:autoSpaceDN w:val="0"/>
        <w:adjustRightInd w:val="0"/>
        <w:rPr>
          <w:sz w:val="23"/>
          <w:szCs w:val="23"/>
        </w:rPr>
      </w:pPr>
      <w:r w:rsidRPr="00E4111A">
        <w:rPr>
          <w:sz w:val="23"/>
          <w:szCs w:val="23"/>
        </w:rPr>
        <w:t>Veterinarians: $</w:t>
      </w:r>
      <w:r w:rsidR="00041B83">
        <w:rPr>
          <w:sz w:val="23"/>
          <w:szCs w:val="23"/>
        </w:rPr>
        <w:t>44.83</w:t>
      </w:r>
      <w:r w:rsidRPr="00E4111A">
        <w:rPr>
          <w:sz w:val="23"/>
          <w:szCs w:val="23"/>
        </w:rPr>
        <w:t xml:space="preserve"> </w:t>
      </w:r>
    </w:p>
    <w:p w:rsidR="008E1884" w:rsidRPr="00E4111A" w:rsidRDefault="008E1884" w:rsidP="008E1884">
      <w:pPr>
        <w:autoSpaceDE w:val="0"/>
        <w:autoSpaceDN w:val="0"/>
        <w:adjustRightInd w:val="0"/>
        <w:rPr>
          <w:sz w:val="23"/>
          <w:szCs w:val="23"/>
        </w:rPr>
      </w:pPr>
    </w:p>
    <w:p w:rsidR="00661686" w:rsidRDefault="008E1884" w:rsidP="008E1884">
      <w:pPr>
        <w:rPr>
          <w:sz w:val="23"/>
          <w:szCs w:val="23"/>
        </w:rPr>
      </w:pPr>
      <w:r w:rsidRPr="00E4111A">
        <w:rPr>
          <w:sz w:val="23"/>
          <w:szCs w:val="23"/>
        </w:rPr>
        <w:t>The average hourly rate is derived from the U.S Department of Labor; B</w:t>
      </w:r>
      <w:r w:rsidR="00661686">
        <w:rPr>
          <w:sz w:val="23"/>
          <w:szCs w:val="23"/>
        </w:rPr>
        <w:t xml:space="preserve">ureau of Labor Statistics </w:t>
      </w:r>
    </w:p>
    <w:p w:rsidR="008E1884" w:rsidRPr="00E4111A" w:rsidRDefault="008E1884" w:rsidP="008E1884">
      <w:pPr>
        <w:rPr>
          <w:sz w:val="23"/>
          <w:szCs w:val="23"/>
        </w:rPr>
      </w:pPr>
      <w:r w:rsidRPr="00E4111A">
        <w:rPr>
          <w:sz w:val="23"/>
          <w:szCs w:val="23"/>
        </w:rPr>
        <w:t>Report – National Compensation Survey: Occupatio</w:t>
      </w:r>
      <w:r w:rsidR="00661686">
        <w:rPr>
          <w:sz w:val="23"/>
          <w:szCs w:val="23"/>
        </w:rPr>
        <w:t>nal Employment and Wages</w:t>
      </w:r>
      <w:r w:rsidRPr="00E4111A">
        <w:rPr>
          <w:sz w:val="23"/>
          <w:szCs w:val="23"/>
        </w:rPr>
        <w:t>. See</w:t>
      </w:r>
      <w:r w:rsidR="00661686">
        <w:rPr>
          <w:sz w:val="23"/>
          <w:szCs w:val="23"/>
        </w:rPr>
        <w:t xml:space="preserve"> http://www.bls.gov/oes/#tables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 xml:space="preserve">13.  Provide estimates of the total annual cost burden to respondents or </w:t>
      </w:r>
      <w:proofErr w:type="spellStart"/>
      <w:r w:rsidRPr="00E4111A">
        <w:rPr>
          <w:b/>
          <w:bCs/>
          <w:sz w:val="23"/>
          <w:szCs w:val="23"/>
        </w:rPr>
        <w:t>recordkeepers</w:t>
      </w:r>
      <w:proofErr w:type="spellEnd"/>
      <w:r w:rsidRPr="00E4111A">
        <w:rPr>
          <w:b/>
          <w:bCs/>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No annual cost burden is associated with capital and startup costs, operation and maintenance expenditures, and purchase of services.</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14.  Provide estimates of annualized cost to the Federal government</w:t>
      </w:r>
      <w:r w:rsidRPr="00E4111A">
        <w:rPr>
          <w:b/>
          <w:sz w:val="23"/>
          <w:szCs w:val="23"/>
        </w:rPr>
        <w:t xml:space="preserve">.  </w:t>
      </w:r>
      <w:r w:rsidRPr="00E4111A">
        <w:rPr>
          <w:b/>
          <w:bCs/>
          <w:sz w:val="23"/>
          <w:szCs w:val="23"/>
        </w:rPr>
        <w:t>Provide a description of the method used to estimate cost and any other expense that would not have been incurred without this collection of information.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The annualized cost to the Federal Government is estimated at $</w:t>
      </w:r>
      <w:r w:rsidR="002C4C31">
        <w:rPr>
          <w:sz w:val="23"/>
          <w:szCs w:val="23"/>
        </w:rPr>
        <w:t>95</w:t>
      </w:r>
      <w:r w:rsidRPr="00E4111A">
        <w:rPr>
          <w:sz w:val="23"/>
          <w:szCs w:val="23"/>
        </w:rPr>
        <w:t xml:space="preserve">. </w:t>
      </w:r>
      <w:proofErr w:type="gramStart"/>
      <w:r w:rsidRPr="00E4111A">
        <w:rPr>
          <w:sz w:val="23"/>
          <w:szCs w:val="23"/>
        </w:rPr>
        <w:t>(See APHIS Form 79.)</w:t>
      </w:r>
      <w:proofErr w:type="gramEnd"/>
    </w:p>
    <w:p w:rsidR="008B340F" w:rsidRDefault="008B340F">
      <w:pPr>
        <w:spacing w:after="200" w:line="276" w:lineRule="auto"/>
        <w:rPr>
          <w:b/>
          <w:bCs/>
          <w:sz w:val="23"/>
          <w:szCs w:val="23"/>
        </w:rPr>
      </w:pPr>
    </w:p>
    <w:p w:rsidR="00661686" w:rsidRDefault="00661686" w:rsidP="008E1884">
      <w:pPr>
        <w:autoSpaceDE w:val="0"/>
        <w:autoSpaceDN w:val="0"/>
        <w:adjustRightInd w:val="0"/>
        <w:rPr>
          <w:b/>
          <w:bCs/>
          <w:sz w:val="23"/>
          <w:szCs w:val="23"/>
        </w:rPr>
      </w:pPr>
    </w:p>
    <w:p w:rsidR="00661686" w:rsidRDefault="00661686" w:rsidP="008E1884">
      <w:pPr>
        <w:autoSpaceDE w:val="0"/>
        <w:autoSpaceDN w:val="0"/>
        <w:adjustRightInd w:val="0"/>
        <w:rPr>
          <w:b/>
          <w:bCs/>
          <w:sz w:val="23"/>
          <w:szCs w:val="23"/>
        </w:rPr>
      </w:pPr>
    </w:p>
    <w:p w:rsidR="00661686" w:rsidRDefault="00661686" w:rsidP="008E1884">
      <w:pPr>
        <w:autoSpaceDE w:val="0"/>
        <w:autoSpaceDN w:val="0"/>
        <w:adjustRightInd w:val="0"/>
        <w:rPr>
          <w:b/>
          <w:bCs/>
          <w:sz w:val="23"/>
          <w:szCs w:val="23"/>
        </w:rPr>
      </w:pPr>
    </w:p>
    <w:p w:rsidR="00D9574E" w:rsidRDefault="008E1884" w:rsidP="001234AC">
      <w:pPr>
        <w:autoSpaceDE w:val="0"/>
        <w:autoSpaceDN w:val="0"/>
        <w:adjustRightInd w:val="0"/>
        <w:rPr>
          <w:b/>
          <w:bCs/>
          <w:sz w:val="23"/>
          <w:szCs w:val="23"/>
        </w:rPr>
      </w:pPr>
      <w:r w:rsidRPr="00E4111A">
        <w:rPr>
          <w:b/>
          <w:bCs/>
          <w:sz w:val="23"/>
          <w:szCs w:val="23"/>
        </w:rPr>
        <w:lastRenderedPageBreak/>
        <w:t>15.  Explain the reasons for any program changes or adjustments reported in Items 13 or 14 of the OMB Form 83-1.</w:t>
      </w:r>
      <w:bookmarkStart w:id="2" w:name="_GoBack"/>
      <w:bookmarkEnd w:id="2"/>
    </w:p>
    <w:tbl>
      <w:tblPr>
        <w:tblW w:w="4941"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16"/>
        <w:gridCol w:w="1064"/>
        <w:gridCol w:w="1154"/>
        <w:gridCol w:w="1417"/>
        <w:gridCol w:w="1329"/>
        <w:gridCol w:w="1513"/>
        <w:gridCol w:w="1330"/>
      </w:tblGrid>
      <w:tr w:rsidR="00CB5205" w:rsidRPr="000B5473" w:rsidTr="00D9574E">
        <w:trPr>
          <w:tblCellSpacing w:w="15" w:type="dxa"/>
        </w:trPr>
        <w:tc>
          <w:tcPr>
            <w:tcW w:w="921" w:type="pct"/>
            <w:shd w:val="clear" w:color="auto" w:fill="003399"/>
            <w:vAlign w:val="center"/>
            <w:hideMark/>
          </w:tcPr>
          <w:p w:rsidR="00CB5205" w:rsidRPr="000B5473" w:rsidRDefault="004F400F" w:rsidP="00DE4891">
            <w:pPr>
              <w:jc w:val="center"/>
              <w:rPr>
                <w:rFonts w:ascii="Arial" w:hAnsi="Arial" w:cs="Arial"/>
                <w:b/>
                <w:bCs/>
                <w:color w:val="FFFFFF"/>
                <w:sz w:val="18"/>
                <w:szCs w:val="18"/>
              </w:rPr>
            </w:pPr>
            <w:r w:rsidRPr="004F400F">
              <w:rPr>
                <w:rFonts w:ascii="Arial" w:hAnsi="Arial" w:cs="Arial"/>
                <w:color w:val="000000"/>
                <w:sz w:val="18"/>
                <w:szCs w:val="18"/>
              </w:rPr>
              <w:object w:dxaOrig="225" w:dyaOrig="225">
                <v:shape id="_x0000_i1031" type="#_x0000_t75" style="width:1in;height:18.25pt" o:ole="">
                  <v:imagedata r:id="rId10" o:title=""/>
                </v:shape>
                <w:control r:id="rId11" w:name="DefaultOcxName" w:shapeid="_x0000_i1031"/>
              </w:object>
            </w:r>
          </w:p>
        </w:tc>
        <w:tc>
          <w:tcPr>
            <w:tcW w:w="537" w:type="pct"/>
            <w:shd w:val="clear" w:color="auto" w:fill="003399"/>
            <w:vAlign w:val="center"/>
            <w:hideMark/>
          </w:tcPr>
          <w:p w:rsidR="00CB5205" w:rsidRPr="000B5473" w:rsidRDefault="00CB5205" w:rsidP="00DE4891">
            <w:pPr>
              <w:jc w:val="center"/>
              <w:rPr>
                <w:rFonts w:ascii="Arial" w:hAnsi="Arial" w:cs="Arial"/>
                <w:b/>
                <w:bCs/>
                <w:color w:val="FFFFFF"/>
                <w:sz w:val="18"/>
                <w:szCs w:val="18"/>
              </w:rPr>
            </w:pPr>
            <w:r w:rsidRPr="000B5473">
              <w:rPr>
                <w:rFonts w:ascii="Arial" w:hAnsi="Arial" w:cs="Arial"/>
                <w:b/>
                <w:bCs/>
                <w:color w:val="FFFFFF"/>
                <w:sz w:val="18"/>
                <w:szCs w:val="18"/>
              </w:rPr>
              <w:t>Requested</w:t>
            </w:r>
          </w:p>
        </w:tc>
        <w:tc>
          <w:tcPr>
            <w:tcW w:w="584" w:type="pct"/>
            <w:shd w:val="clear" w:color="auto" w:fill="003399"/>
            <w:vAlign w:val="center"/>
            <w:hideMark/>
          </w:tcPr>
          <w:p w:rsidR="00CB5205" w:rsidRPr="000B5473" w:rsidRDefault="00CB5205" w:rsidP="00DE4891">
            <w:pPr>
              <w:jc w:val="center"/>
              <w:rPr>
                <w:rFonts w:ascii="Arial" w:hAnsi="Arial" w:cs="Arial"/>
                <w:b/>
                <w:bCs/>
                <w:color w:val="FFFFFF"/>
                <w:sz w:val="18"/>
                <w:szCs w:val="18"/>
              </w:rPr>
            </w:pPr>
            <w:r w:rsidRPr="000B5473">
              <w:rPr>
                <w:rFonts w:ascii="Arial" w:hAnsi="Arial" w:cs="Arial"/>
                <w:b/>
                <w:bCs/>
                <w:color w:val="FFFFFF"/>
                <w:sz w:val="18"/>
                <w:szCs w:val="18"/>
              </w:rPr>
              <w:t>Program Change Due to New Statute</w:t>
            </w:r>
          </w:p>
        </w:tc>
        <w:tc>
          <w:tcPr>
            <w:tcW w:w="721" w:type="pct"/>
            <w:shd w:val="clear" w:color="auto" w:fill="003399"/>
            <w:vAlign w:val="center"/>
            <w:hideMark/>
          </w:tcPr>
          <w:p w:rsidR="00CB5205" w:rsidRPr="000B5473" w:rsidRDefault="00CB5205" w:rsidP="00DE4891">
            <w:pPr>
              <w:jc w:val="center"/>
              <w:rPr>
                <w:rFonts w:ascii="Arial" w:hAnsi="Arial" w:cs="Arial"/>
                <w:b/>
                <w:bCs/>
                <w:color w:val="FFFFFF"/>
                <w:sz w:val="18"/>
                <w:szCs w:val="18"/>
              </w:rPr>
            </w:pPr>
            <w:r w:rsidRPr="000B5473">
              <w:rPr>
                <w:rFonts w:ascii="Arial" w:hAnsi="Arial" w:cs="Arial"/>
                <w:b/>
                <w:bCs/>
                <w:color w:val="FFFFFF"/>
                <w:sz w:val="18"/>
                <w:szCs w:val="18"/>
              </w:rPr>
              <w:t>Program Change Due to Agency Discretion</w:t>
            </w:r>
          </w:p>
        </w:tc>
        <w:tc>
          <w:tcPr>
            <w:tcW w:w="675" w:type="pct"/>
            <w:shd w:val="clear" w:color="auto" w:fill="003399"/>
            <w:vAlign w:val="center"/>
            <w:hideMark/>
          </w:tcPr>
          <w:p w:rsidR="00CB5205" w:rsidRPr="000B5473" w:rsidRDefault="00CB5205" w:rsidP="00DE4891">
            <w:pPr>
              <w:jc w:val="center"/>
              <w:rPr>
                <w:rFonts w:ascii="Arial" w:hAnsi="Arial" w:cs="Arial"/>
                <w:b/>
                <w:bCs/>
                <w:color w:val="FFFFFF"/>
                <w:sz w:val="18"/>
                <w:szCs w:val="18"/>
              </w:rPr>
            </w:pPr>
            <w:r w:rsidRPr="000B5473">
              <w:rPr>
                <w:rFonts w:ascii="Arial" w:hAnsi="Arial" w:cs="Arial"/>
                <w:b/>
                <w:bCs/>
                <w:color w:val="FFFFFF"/>
                <w:sz w:val="18"/>
                <w:szCs w:val="18"/>
              </w:rPr>
              <w:t>Change Due to Adjustment in Agency Estimate</w:t>
            </w:r>
          </w:p>
        </w:tc>
        <w:tc>
          <w:tcPr>
            <w:tcW w:w="770" w:type="pct"/>
            <w:shd w:val="clear" w:color="auto" w:fill="003399"/>
            <w:vAlign w:val="center"/>
            <w:hideMark/>
          </w:tcPr>
          <w:p w:rsidR="00CB5205" w:rsidRPr="000B5473" w:rsidRDefault="00CB5205" w:rsidP="00DE4891">
            <w:pPr>
              <w:jc w:val="center"/>
              <w:rPr>
                <w:rFonts w:ascii="Arial" w:hAnsi="Arial" w:cs="Arial"/>
                <w:b/>
                <w:bCs/>
                <w:color w:val="FFFFFF"/>
                <w:sz w:val="18"/>
                <w:szCs w:val="18"/>
              </w:rPr>
            </w:pPr>
            <w:r w:rsidRPr="000B5473">
              <w:rPr>
                <w:rFonts w:ascii="Arial" w:hAnsi="Arial" w:cs="Arial"/>
                <w:b/>
                <w:bCs/>
                <w:color w:val="FFFFFF"/>
                <w:sz w:val="18"/>
                <w:szCs w:val="18"/>
              </w:rPr>
              <w:t>Change Due to Potential Violation of the PRA</w:t>
            </w:r>
          </w:p>
        </w:tc>
        <w:tc>
          <w:tcPr>
            <w:tcW w:w="668" w:type="pct"/>
            <w:shd w:val="clear" w:color="auto" w:fill="003399"/>
            <w:vAlign w:val="center"/>
            <w:hideMark/>
          </w:tcPr>
          <w:p w:rsidR="00CB5205" w:rsidRPr="000B5473" w:rsidRDefault="00CB5205" w:rsidP="00DE4891">
            <w:pPr>
              <w:jc w:val="center"/>
              <w:rPr>
                <w:rFonts w:ascii="Arial" w:hAnsi="Arial" w:cs="Arial"/>
                <w:b/>
                <w:bCs/>
                <w:color w:val="FFFFFF"/>
                <w:sz w:val="18"/>
                <w:szCs w:val="18"/>
              </w:rPr>
            </w:pPr>
            <w:r w:rsidRPr="000B5473">
              <w:rPr>
                <w:rFonts w:ascii="Arial" w:hAnsi="Arial" w:cs="Arial"/>
                <w:b/>
                <w:bCs/>
                <w:color w:val="FFFFFF"/>
                <w:sz w:val="18"/>
                <w:szCs w:val="18"/>
              </w:rPr>
              <w:t>Previously Approved</w:t>
            </w:r>
          </w:p>
        </w:tc>
      </w:tr>
      <w:tr w:rsidR="00CB5205" w:rsidRPr="000B5473" w:rsidTr="00D9574E">
        <w:trPr>
          <w:tblCellSpacing w:w="15" w:type="dxa"/>
        </w:trPr>
        <w:tc>
          <w:tcPr>
            <w:tcW w:w="921" w:type="pct"/>
            <w:shd w:val="clear" w:color="auto" w:fill="FFFFFF"/>
            <w:tcMar>
              <w:top w:w="30" w:type="dxa"/>
              <w:left w:w="30" w:type="dxa"/>
              <w:bottom w:w="30" w:type="dxa"/>
              <w:right w:w="30" w:type="dxa"/>
            </w:tcMar>
            <w:vAlign w:val="center"/>
            <w:hideMark/>
          </w:tcPr>
          <w:p w:rsidR="00CB5205" w:rsidRPr="000B5473" w:rsidRDefault="00CB5205" w:rsidP="00DE4891">
            <w:pPr>
              <w:rPr>
                <w:rFonts w:ascii="Arial" w:hAnsi="Arial" w:cs="Arial"/>
                <w:color w:val="000000"/>
                <w:sz w:val="18"/>
                <w:szCs w:val="18"/>
              </w:rPr>
            </w:pPr>
            <w:r w:rsidRPr="000B5473">
              <w:rPr>
                <w:rFonts w:ascii="Arial" w:hAnsi="Arial" w:cs="Arial"/>
                <w:color w:val="000000"/>
                <w:sz w:val="18"/>
                <w:szCs w:val="18"/>
              </w:rPr>
              <w:t>Annual Number of Responses</w:t>
            </w:r>
          </w:p>
        </w:tc>
        <w:tc>
          <w:tcPr>
            <w:tcW w:w="537"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Pr>
                <w:rFonts w:ascii="Arial" w:hAnsi="Arial" w:cs="Arial"/>
                <w:color w:val="000000"/>
                <w:sz w:val="18"/>
                <w:szCs w:val="18"/>
              </w:rPr>
              <w:t>6</w:t>
            </w:r>
          </w:p>
        </w:tc>
        <w:tc>
          <w:tcPr>
            <w:tcW w:w="584"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Pr>
                <w:rFonts w:ascii="Arial" w:hAnsi="Arial" w:cs="Arial"/>
                <w:color w:val="000000"/>
                <w:sz w:val="18"/>
                <w:szCs w:val="18"/>
              </w:rPr>
              <w:t>-65,930</w:t>
            </w:r>
          </w:p>
        </w:tc>
        <w:tc>
          <w:tcPr>
            <w:tcW w:w="675" w:type="pct"/>
            <w:shd w:val="clear" w:color="auto" w:fill="FFFFFF"/>
            <w:tcMar>
              <w:top w:w="30" w:type="dxa"/>
              <w:left w:w="30" w:type="dxa"/>
              <w:bottom w:w="30" w:type="dxa"/>
              <w:right w:w="30" w:type="dxa"/>
            </w:tcMar>
            <w:vAlign w:val="center"/>
            <w:hideMark/>
          </w:tcPr>
          <w:p w:rsidR="00CB5205" w:rsidRPr="000B5473" w:rsidRDefault="00CB5205" w:rsidP="00CB5205">
            <w:pPr>
              <w:jc w:val="right"/>
              <w:rPr>
                <w:rFonts w:ascii="Arial" w:hAnsi="Arial" w:cs="Arial"/>
                <w:color w:val="000000"/>
                <w:sz w:val="18"/>
                <w:szCs w:val="18"/>
              </w:rPr>
            </w:pPr>
            <w:r w:rsidRPr="000B5473">
              <w:rPr>
                <w:rFonts w:ascii="Arial" w:hAnsi="Arial" w:cs="Arial"/>
                <w:color w:val="000000"/>
                <w:sz w:val="18"/>
                <w:szCs w:val="18"/>
              </w:rPr>
              <w:t>-</w:t>
            </w:r>
            <w:r>
              <w:rPr>
                <w:rFonts w:ascii="Arial" w:hAnsi="Arial" w:cs="Arial"/>
                <w:color w:val="000000"/>
                <w:sz w:val="18"/>
                <w:szCs w:val="18"/>
              </w:rPr>
              <w:t>169</w:t>
            </w:r>
          </w:p>
        </w:tc>
        <w:tc>
          <w:tcPr>
            <w:tcW w:w="770"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Pr>
                <w:rFonts w:ascii="Arial" w:hAnsi="Arial" w:cs="Arial"/>
                <w:color w:val="000000"/>
                <w:sz w:val="18"/>
                <w:szCs w:val="18"/>
              </w:rPr>
              <w:t>66,105</w:t>
            </w:r>
          </w:p>
        </w:tc>
      </w:tr>
      <w:tr w:rsidR="00CB5205" w:rsidRPr="000B5473" w:rsidTr="00D9574E">
        <w:trPr>
          <w:tblCellSpacing w:w="15" w:type="dxa"/>
        </w:trPr>
        <w:tc>
          <w:tcPr>
            <w:tcW w:w="921" w:type="pct"/>
            <w:shd w:val="clear" w:color="auto" w:fill="FFFFFF"/>
            <w:tcMar>
              <w:top w:w="30" w:type="dxa"/>
              <w:left w:w="30" w:type="dxa"/>
              <w:bottom w:w="30" w:type="dxa"/>
              <w:right w:w="30" w:type="dxa"/>
            </w:tcMar>
            <w:vAlign w:val="center"/>
            <w:hideMark/>
          </w:tcPr>
          <w:p w:rsidR="00CB5205" w:rsidRPr="000B5473" w:rsidRDefault="00CB5205" w:rsidP="00DE4891">
            <w:pPr>
              <w:rPr>
                <w:rFonts w:ascii="Arial" w:hAnsi="Arial" w:cs="Arial"/>
                <w:color w:val="000000"/>
                <w:sz w:val="18"/>
                <w:szCs w:val="18"/>
              </w:rPr>
            </w:pPr>
            <w:r w:rsidRPr="000B5473">
              <w:rPr>
                <w:rFonts w:ascii="Arial" w:hAnsi="Arial" w:cs="Arial"/>
                <w:color w:val="000000"/>
                <w:sz w:val="18"/>
                <w:szCs w:val="18"/>
              </w:rPr>
              <w:t>Annual Time Burden (</w:t>
            </w:r>
            <w:proofErr w:type="spellStart"/>
            <w:r w:rsidRPr="000B5473">
              <w:rPr>
                <w:rFonts w:ascii="Arial" w:hAnsi="Arial" w:cs="Arial"/>
                <w:color w:val="000000"/>
                <w:sz w:val="18"/>
                <w:szCs w:val="18"/>
              </w:rPr>
              <w:t>Hr</w:t>
            </w:r>
            <w:proofErr w:type="spellEnd"/>
            <w:r w:rsidRPr="000B5473">
              <w:rPr>
                <w:rFonts w:ascii="Arial" w:hAnsi="Arial" w:cs="Arial"/>
                <w:color w:val="000000"/>
                <w:sz w:val="18"/>
                <w:szCs w:val="18"/>
              </w:rPr>
              <w:t>)</w:t>
            </w:r>
          </w:p>
        </w:tc>
        <w:tc>
          <w:tcPr>
            <w:tcW w:w="537"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Pr>
                <w:rFonts w:ascii="Arial" w:hAnsi="Arial" w:cs="Arial"/>
                <w:color w:val="000000"/>
                <w:sz w:val="18"/>
                <w:szCs w:val="18"/>
              </w:rPr>
              <w:t>3</w:t>
            </w:r>
          </w:p>
        </w:tc>
        <w:tc>
          <w:tcPr>
            <w:tcW w:w="584"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Pr>
                <w:rFonts w:ascii="Arial" w:hAnsi="Arial" w:cs="Arial"/>
                <w:color w:val="000000"/>
                <w:sz w:val="18"/>
                <w:szCs w:val="18"/>
              </w:rPr>
              <w:t>-38,085</w:t>
            </w:r>
          </w:p>
        </w:tc>
        <w:tc>
          <w:tcPr>
            <w:tcW w:w="675" w:type="pct"/>
            <w:shd w:val="clear" w:color="auto" w:fill="FFFFFF"/>
            <w:tcMar>
              <w:top w:w="30" w:type="dxa"/>
              <w:left w:w="30" w:type="dxa"/>
              <w:bottom w:w="30" w:type="dxa"/>
              <w:right w:w="30" w:type="dxa"/>
            </w:tcMar>
            <w:vAlign w:val="center"/>
            <w:hideMark/>
          </w:tcPr>
          <w:p w:rsidR="00CB5205" w:rsidRPr="000B5473" w:rsidRDefault="00CB5205" w:rsidP="00CB5205">
            <w:pPr>
              <w:jc w:val="right"/>
              <w:rPr>
                <w:rFonts w:ascii="Arial" w:hAnsi="Arial" w:cs="Arial"/>
                <w:color w:val="000000"/>
                <w:sz w:val="18"/>
                <w:szCs w:val="18"/>
              </w:rPr>
            </w:pPr>
            <w:r w:rsidRPr="000B5473">
              <w:rPr>
                <w:rFonts w:ascii="Arial" w:hAnsi="Arial" w:cs="Arial"/>
                <w:color w:val="000000"/>
                <w:sz w:val="18"/>
                <w:szCs w:val="18"/>
              </w:rPr>
              <w:t>-</w:t>
            </w:r>
            <w:r>
              <w:rPr>
                <w:rFonts w:ascii="Arial" w:hAnsi="Arial" w:cs="Arial"/>
                <w:color w:val="000000"/>
                <w:sz w:val="18"/>
                <w:szCs w:val="18"/>
              </w:rPr>
              <w:t>99</w:t>
            </w:r>
          </w:p>
        </w:tc>
        <w:tc>
          <w:tcPr>
            <w:tcW w:w="770"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Pr>
                <w:rFonts w:ascii="Arial" w:hAnsi="Arial" w:cs="Arial"/>
                <w:color w:val="000000"/>
                <w:sz w:val="18"/>
                <w:szCs w:val="18"/>
              </w:rPr>
              <w:t>38,187</w:t>
            </w:r>
          </w:p>
        </w:tc>
      </w:tr>
      <w:tr w:rsidR="00CB5205" w:rsidRPr="000B5473" w:rsidTr="00D9574E">
        <w:trPr>
          <w:tblCellSpacing w:w="15" w:type="dxa"/>
        </w:trPr>
        <w:tc>
          <w:tcPr>
            <w:tcW w:w="921" w:type="pct"/>
            <w:shd w:val="clear" w:color="auto" w:fill="FFFFFF"/>
            <w:tcMar>
              <w:top w:w="30" w:type="dxa"/>
              <w:left w:w="30" w:type="dxa"/>
              <w:bottom w:w="30" w:type="dxa"/>
              <w:right w:w="30" w:type="dxa"/>
            </w:tcMar>
            <w:vAlign w:val="center"/>
            <w:hideMark/>
          </w:tcPr>
          <w:p w:rsidR="00CB5205" w:rsidRPr="000B5473" w:rsidRDefault="00CB5205" w:rsidP="00DE4891">
            <w:pPr>
              <w:rPr>
                <w:rFonts w:ascii="Arial" w:hAnsi="Arial" w:cs="Arial"/>
                <w:color w:val="000000"/>
                <w:sz w:val="18"/>
                <w:szCs w:val="18"/>
              </w:rPr>
            </w:pPr>
            <w:r w:rsidRPr="000B5473">
              <w:rPr>
                <w:rFonts w:ascii="Arial" w:hAnsi="Arial" w:cs="Arial"/>
                <w:color w:val="000000"/>
                <w:sz w:val="18"/>
                <w:szCs w:val="18"/>
              </w:rPr>
              <w:t>Annual Cost Burden ($)</w:t>
            </w:r>
          </w:p>
        </w:tc>
        <w:tc>
          <w:tcPr>
            <w:tcW w:w="537"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584"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770"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CB5205" w:rsidRPr="000B5473" w:rsidRDefault="00CB5205" w:rsidP="00DE4891">
            <w:pPr>
              <w:jc w:val="right"/>
              <w:rPr>
                <w:rFonts w:ascii="Arial" w:hAnsi="Arial" w:cs="Arial"/>
                <w:color w:val="000000"/>
                <w:sz w:val="18"/>
                <w:szCs w:val="18"/>
              </w:rPr>
            </w:pPr>
            <w:r w:rsidRPr="000B5473">
              <w:rPr>
                <w:rFonts w:ascii="Arial" w:hAnsi="Arial" w:cs="Arial"/>
                <w:color w:val="000000"/>
                <w:sz w:val="18"/>
                <w:szCs w:val="18"/>
              </w:rPr>
              <w:t>0</w:t>
            </w:r>
          </w:p>
        </w:tc>
      </w:tr>
    </w:tbl>
    <w:p w:rsidR="004F400F" w:rsidRDefault="004F400F" w:rsidP="001234AC">
      <w:pPr>
        <w:autoSpaceDE w:val="0"/>
        <w:autoSpaceDN w:val="0"/>
        <w:adjustRightInd w:val="0"/>
        <w:rPr>
          <w:b/>
          <w:bCs/>
          <w:sz w:val="23"/>
          <w:szCs w:val="23"/>
        </w:rPr>
      </w:pPr>
    </w:p>
    <w:p w:rsidR="009D35FA" w:rsidRPr="00521611" w:rsidRDefault="003814AF" w:rsidP="009D35FA">
      <w:pPr>
        <w:pStyle w:val="DefaultText"/>
        <w:rPr>
          <w:rStyle w:val="InitialStyle"/>
          <w:rFonts w:ascii="Times New Roman" w:hAnsi="Times New Roman"/>
          <w:b/>
          <w:sz w:val="23"/>
          <w:szCs w:val="23"/>
        </w:rPr>
      </w:pPr>
      <w:r w:rsidRPr="003814AF">
        <w:rPr>
          <w:rStyle w:val="InitialStyle"/>
          <w:rFonts w:ascii="Times New Roman" w:hAnsi="Times New Roman"/>
          <w:b/>
          <w:sz w:val="23"/>
          <w:szCs w:val="23"/>
        </w:rPr>
        <w:t xml:space="preserve">Program Change:  </w:t>
      </w:r>
      <w:r w:rsidR="009D35FA">
        <w:rPr>
          <w:rStyle w:val="InitialStyle"/>
          <w:rFonts w:ascii="Times New Roman" w:hAnsi="Times New Roman"/>
          <w:sz w:val="23"/>
          <w:szCs w:val="23"/>
        </w:rPr>
        <w:t xml:space="preserve">In 2012, </w:t>
      </w:r>
      <w:r w:rsidR="009D35FA" w:rsidRPr="00BF716D">
        <w:rPr>
          <w:rStyle w:val="InitialStyle"/>
          <w:rFonts w:ascii="Times New Roman" w:hAnsi="Times New Roman"/>
          <w:sz w:val="23"/>
          <w:szCs w:val="23"/>
        </w:rPr>
        <w:t xml:space="preserve">APHIS discontinued its Voluntary Bovine </w:t>
      </w:r>
      <w:proofErr w:type="spellStart"/>
      <w:r w:rsidR="009D35FA" w:rsidRPr="00BF716D">
        <w:rPr>
          <w:rStyle w:val="InitialStyle"/>
          <w:rFonts w:ascii="Times New Roman" w:hAnsi="Times New Roman"/>
          <w:sz w:val="23"/>
          <w:szCs w:val="23"/>
        </w:rPr>
        <w:t>Johne’s</w:t>
      </w:r>
      <w:proofErr w:type="spellEnd"/>
      <w:r w:rsidR="009D35FA" w:rsidRPr="00BF716D">
        <w:rPr>
          <w:rStyle w:val="InitialStyle"/>
          <w:rFonts w:ascii="Times New Roman" w:hAnsi="Times New Roman"/>
          <w:sz w:val="23"/>
          <w:szCs w:val="23"/>
        </w:rPr>
        <w:t xml:space="preserve"> Disease Control Program</w:t>
      </w:r>
      <w:r w:rsidR="00C56632">
        <w:rPr>
          <w:rStyle w:val="InitialStyle"/>
          <w:rFonts w:ascii="Times New Roman" w:hAnsi="Times New Roman"/>
          <w:sz w:val="23"/>
          <w:szCs w:val="23"/>
        </w:rPr>
        <w:t xml:space="preserve"> (VBJDCP)</w:t>
      </w:r>
      <w:r w:rsidR="009D35FA" w:rsidRPr="00BF716D">
        <w:rPr>
          <w:rStyle w:val="InitialStyle"/>
          <w:rFonts w:ascii="Times New Roman" w:hAnsi="Times New Roman"/>
          <w:sz w:val="23"/>
          <w:szCs w:val="23"/>
        </w:rPr>
        <w:t xml:space="preserve">, which provided minimum requirements to identify </w:t>
      </w:r>
      <w:r w:rsidR="00601C0C">
        <w:rPr>
          <w:rStyle w:val="InitialStyle"/>
          <w:rFonts w:ascii="Times New Roman" w:hAnsi="Times New Roman"/>
          <w:sz w:val="23"/>
          <w:szCs w:val="23"/>
        </w:rPr>
        <w:t xml:space="preserve">herds with a low risk of </w:t>
      </w:r>
      <w:proofErr w:type="spellStart"/>
      <w:r w:rsidR="00601C0C">
        <w:rPr>
          <w:rStyle w:val="InitialStyle"/>
          <w:rFonts w:ascii="Times New Roman" w:hAnsi="Times New Roman"/>
          <w:sz w:val="23"/>
          <w:szCs w:val="23"/>
        </w:rPr>
        <w:t>Johne’s</w:t>
      </w:r>
      <w:proofErr w:type="spellEnd"/>
      <w:r w:rsidR="009D35FA" w:rsidRPr="00BF716D">
        <w:rPr>
          <w:rStyle w:val="InitialStyle"/>
          <w:rFonts w:ascii="Times New Roman" w:hAnsi="Times New Roman"/>
          <w:sz w:val="23"/>
          <w:szCs w:val="23"/>
        </w:rPr>
        <w:t xml:space="preserve"> infection as a way to control the disease. </w:t>
      </w:r>
      <w:r w:rsidR="009D35FA">
        <w:rPr>
          <w:rStyle w:val="InitialStyle"/>
          <w:rFonts w:ascii="Times New Roman" w:hAnsi="Times New Roman"/>
          <w:sz w:val="23"/>
          <w:szCs w:val="23"/>
        </w:rPr>
        <w:t xml:space="preserve"> </w:t>
      </w:r>
      <w:r w:rsidR="009D35FA">
        <w:rPr>
          <w:sz w:val="23"/>
          <w:szCs w:val="23"/>
        </w:rPr>
        <w:t>States</w:t>
      </w:r>
      <w:r w:rsidR="00601C0C">
        <w:rPr>
          <w:sz w:val="23"/>
          <w:szCs w:val="23"/>
        </w:rPr>
        <w:t xml:space="preserve"> now carry out their own </w:t>
      </w:r>
      <w:proofErr w:type="spellStart"/>
      <w:r w:rsidR="00601C0C">
        <w:rPr>
          <w:sz w:val="23"/>
          <w:szCs w:val="23"/>
        </w:rPr>
        <w:t>Johne’s</w:t>
      </w:r>
      <w:proofErr w:type="spellEnd"/>
      <w:r w:rsidR="009D35FA">
        <w:rPr>
          <w:sz w:val="23"/>
          <w:szCs w:val="23"/>
        </w:rPr>
        <w:t xml:space="preserve"> monitoring programs using their own forms.  </w:t>
      </w:r>
      <w:r w:rsidR="009D35FA" w:rsidRPr="00BF716D">
        <w:rPr>
          <w:rStyle w:val="InitialStyle"/>
          <w:rFonts w:ascii="Times New Roman" w:hAnsi="Times New Roman"/>
          <w:sz w:val="23"/>
          <w:szCs w:val="23"/>
        </w:rPr>
        <w:t>This information collection has been revised to account only for the forms of burden APHIS currently requires by regulation.</w:t>
      </w:r>
    </w:p>
    <w:p w:rsidR="00753F5D" w:rsidRDefault="00753F5D" w:rsidP="009D35FA">
      <w:pPr>
        <w:pStyle w:val="DefaultText"/>
        <w:rPr>
          <w:rStyle w:val="InitialStyle"/>
          <w:rFonts w:ascii="Times New Roman" w:hAnsi="Times New Roman"/>
          <w:sz w:val="23"/>
          <w:szCs w:val="23"/>
        </w:rPr>
      </w:pPr>
    </w:p>
    <w:p w:rsidR="00EE5744" w:rsidRPr="00B41756" w:rsidRDefault="00EE5744" w:rsidP="00EE5744">
      <w:pPr>
        <w:rPr>
          <w:color w:val="000000"/>
        </w:rPr>
      </w:pPr>
      <w:r>
        <w:rPr>
          <w:color w:val="000000"/>
        </w:rPr>
        <w:t xml:space="preserve">Since APHIS discontinued the VBJDCP, and eight forms associated with the collection are no longer necessary, there was a significant program change in the burden for this renewal.  The burden associated with the </w:t>
      </w:r>
      <w:r w:rsidR="00B41756">
        <w:rPr>
          <w:color w:val="000000"/>
        </w:rPr>
        <w:t>eight forms caused a program change</w:t>
      </w:r>
      <w:r>
        <w:rPr>
          <w:color w:val="000000"/>
        </w:rPr>
        <w:t xml:space="preserve"> of </w:t>
      </w:r>
      <w:r w:rsidR="003E5681">
        <w:rPr>
          <w:color w:val="000000"/>
        </w:rPr>
        <w:t>-8,850</w:t>
      </w:r>
      <w:r w:rsidR="00B41756">
        <w:rPr>
          <w:color w:val="000000"/>
        </w:rPr>
        <w:t xml:space="preserve"> respondents, </w:t>
      </w:r>
      <w:r>
        <w:rPr>
          <w:color w:val="000000"/>
        </w:rPr>
        <w:t>-</w:t>
      </w:r>
      <w:r w:rsidR="00E02483">
        <w:rPr>
          <w:color w:val="000000"/>
        </w:rPr>
        <w:t>65,930</w:t>
      </w:r>
      <w:r>
        <w:rPr>
          <w:color w:val="000000"/>
        </w:rPr>
        <w:t xml:space="preserve"> tot</w:t>
      </w:r>
      <w:r w:rsidR="00E02483">
        <w:rPr>
          <w:color w:val="000000"/>
        </w:rPr>
        <w:t>al annual responses, and -38,085</w:t>
      </w:r>
      <w:r>
        <w:rPr>
          <w:color w:val="000000"/>
        </w:rPr>
        <w:t xml:space="preserve"> burden hours.  </w:t>
      </w:r>
    </w:p>
    <w:p w:rsidR="00EE5744" w:rsidRDefault="00EE5744" w:rsidP="00EE5744">
      <w:pPr>
        <w:pStyle w:val="DefaultText"/>
        <w:rPr>
          <w:rStyle w:val="InitialStyle"/>
          <w:rFonts w:ascii="Times New Roman" w:hAnsi="Times New Roman"/>
          <w:sz w:val="23"/>
          <w:szCs w:val="23"/>
        </w:rPr>
      </w:pPr>
    </w:p>
    <w:p w:rsidR="00C25999" w:rsidRPr="00D807A5" w:rsidRDefault="00C25999" w:rsidP="00C25999">
      <w:pPr>
        <w:rPr>
          <w:color w:val="000000"/>
        </w:rPr>
      </w:pPr>
      <w:r>
        <w:rPr>
          <w:b/>
          <w:color w:val="000000"/>
        </w:rPr>
        <w:t xml:space="preserve">Adjustment:  </w:t>
      </w:r>
      <w:r>
        <w:rPr>
          <w:color w:val="000000"/>
        </w:rPr>
        <w:t>S</w:t>
      </w:r>
      <w:r w:rsidRPr="00713186">
        <w:rPr>
          <w:color w:val="000000"/>
        </w:rPr>
        <w:t>ince the last submission</w:t>
      </w:r>
      <w:r>
        <w:rPr>
          <w:color w:val="000000"/>
        </w:rPr>
        <w:t>, APHIS discontinued the VBJDCP</w:t>
      </w:r>
      <w:r w:rsidR="00C56632">
        <w:rPr>
          <w:color w:val="000000"/>
        </w:rPr>
        <w:t xml:space="preserve"> </w:t>
      </w:r>
      <w:r w:rsidR="00D807A5">
        <w:rPr>
          <w:color w:val="000000"/>
        </w:rPr>
        <w:t>because of funding declines.  The burden that remains in this col</w:t>
      </w:r>
      <w:r w:rsidR="003E5681">
        <w:rPr>
          <w:color w:val="000000"/>
        </w:rPr>
        <w:t xml:space="preserve">lection </w:t>
      </w:r>
      <w:r w:rsidR="00D807A5">
        <w:rPr>
          <w:color w:val="000000"/>
        </w:rPr>
        <w:t xml:space="preserve">(VS Form 1-27 and </w:t>
      </w:r>
      <w:proofErr w:type="spellStart"/>
      <w:r w:rsidR="00D807A5">
        <w:rPr>
          <w:color w:val="000000"/>
        </w:rPr>
        <w:t>eartags</w:t>
      </w:r>
      <w:proofErr w:type="spellEnd"/>
      <w:r w:rsidR="00D807A5">
        <w:rPr>
          <w:color w:val="000000"/>
        </w:rPr>
        <w:t>) decreased causing an</w:t>
      </w:r>
      <w:r w:rsidR="00C56632">
        <w:rPr>
          <w:color w:val="000000"/>
        </w:rPr>
        <w:t xml:space="preserve"> adjustment of </w:t>
      </w:r>
      <w:r w:rsidR="003E5681">
        <w:rPr>
          <w:color w:val="000000"/>
        </w:rPr>
        <w:t xml:space="preserve">-272 respondents, </w:t>
      </w:r>
      <w:r w:rsidR="00D807A5">
        <w:rPr>
          <w:color w:val="000000"/>
        </w:rPr>
        <w:t>-169 total annual responses</w:t>
      </w:r>
      <w:r w:rsidR="003E5681">
        <w:rPr>
          <w:color w:val="000000"/>
        </w:rPr>
        <w:t>,</w:t>
      </w:r>
      <w:r w:rsidR="00D807A5">
        <w:rPr>
          <w:color w:val="000000"/>
        </w:rPr>
        <w:t xml:space="preserve"> </w:t>
      </w:r>
      <w:r>
        <w:rPr>
          <w:color w:val="000000"/>
        </w:rPr>
        <w:t xml:space="preserve">and -99 burden hours.  </w:t>
      </w:r>
    </w:p>
    <w:p w:rsidR="00EE5744" w:rsidRDefault="00EE5744" w:rsidP="009D35FA">
      <w:pPr>
        <w:pStyle w:val="DefaultText"/>
        <w:rPr>
          <w:szCs w:val="24"/>
        </w:rPr>
      </w:pPr>
    </w:p>
    <w:p w:rsidR="00CD3D65" w:rsidRPr="00E4111A" w:rsidRDefault="00CD3D65"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16.  For collections of information whose results are planned to be published, outline plans for tabulation and publication.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has no plans to publish information it collects in connection with this program.</w:t>
      </w:r>
    </w:p>
    <w:p w:rsidR="00136276" w:rsidRPr="00E4111A" w:rsidRDefault="00136276"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17.  If seeking approval to not display the expiration date for OMB approval of the information collection, explain the reasons that display would be inappropriate.</w:t>
      </w:r>
    </w:p>
    <w:p w:rsidR="008E1884" w:rsidRPr="00E4111A" w:rsidRDefault="008E1884" w:rsidP="008E1884">
      <w:pPr>
        <w:autoSpaceDE w:val="0"/>
        <w:autoSpaceDN w:val="0"/>
        <w:adjustRightInd w:val="0"/>
        <w:rPr>
          <w:sz w:val="23"/>
          <w:szCs w:val="23"/>
        </w:rPr>
      </w:pPr>
    </w:p>
    <w:p w:rsidR="00E51803" w:rsidRPr="00E4111A" w:rsidRDefault="002C4C31" w:rsidP="00E51803">
      <w:pPr>
        <w:pStyle w:val="300"/>
        <w:rPr>
          <w:sz w:val="23"/>
          <w:szCs w:val="23"/>
        </w:rPr>
      </w:pPr>
      <w:r>
        <w:rPr>
          <w:sz w:val="23"/>
          <w:szCs w:val="23"/>
        </w:rPr>
        <w:t xml:space="preserve">The </w:t>
      </w:r>
      <w:r w:rsidR="00E51803" w:rsidRPr="00E4111A">
        <w:rPr>
          <w:sz w:val="23"/>
          <w:szCs w:val="23"/>
        </w:rPr>
        <w:t xml:space="preserve">VS Form 1-27 is used in </w:t>
      </w:r>
      <w:r w:rsidR="00E9788E">
        <w:rPr>
          <w:sz w:val="23"/>
          <w:szCs w:val="23"/>
        </w:rPr>
        <w:t>multiple</w:t>
      </w:r>
      <w:r w:rsidR="00E51803" w:rsidRPr="00E4111A">
        <w:rPr>
          <w:sz w:val="23"/>
          <w:szCs w:val="23"/>
        </w:rPr>
        <w:t xml:space="preserve"> collections; therefore, it is not practical to include an OMB expiration date because of the various expiration dates for each collection. APHIS is seeking approval to not display the OMB expiration date on the VS Form 1-27.</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18.  Explain each exception to the certification statement identified in the "Certification for Paperwork Reduction Act."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can certify compliance with all provisions under the Act.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B.  Collections of Information Employing Statistical Methods</w:t>
      </w:r>
    </w:p>
    <w:p w:rsidR="008E1884" w:rsidRPr="00E4111A" w:rsidRDefault="008E1884" w:rsidP="008E1884">
      <w:pPr>
        <w:autoSpaceDE w:val="0"/>
        <w:autoSpaceDN w:val="0"/>
        <w:adjustRightInd w:val="0"/>
        <w:rPr>
          <w:sz w:val="23"/>
          <w:szCs w:val="23"/>
        </w:rPr>
      </w:pPr>
    </w:p>
    <w:p w:rsidR="005210FB" w:rsidRPr="00E4111A" w:rsidRDefault="008E1884" w:rsidP="007F5EF9">
      <w:pPr>
        <w:autoSpaceDE w:val="0"/>
        <w:autoSpaceDN w:val="0"/>
        <w:adjustRightInd w:val="0"/>
        <w:rPr>
          <w:sz w:val="23"/>
          <w:szCs w:val="23"/>
        </w:rPr>
      </w:pPr>
      <w:r w:rsidRPr="00E4111A">
        <w:rPr>
          <w:sz w:val="23"/>
          <w:szCs w:val="23"/>
        </w:rPr>
        <w:t>There are no statistical methods associated with the information collection activities used in this program.</w:t>
      </w:r>
    </w:p>
    <w:sectPr w:rsidR="005210FB" w:rsidRPr="00E4111A" w:rsidSect="00FC3CE3">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DD" w:rsidRDefault="002E03DD" w:rsidP="00366815">
      <w:r>
        <w:separator/>
      </w:r>
    </w:p>
  </w:endnote>
  <w:endnote w:type="continuationSeparator" w:id="0">
    <w:p w:rsidR="002E03DD" w:rsidRDefault="002E03DD" w:rsidP="0036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40401"/>
      <w:docPartObj>
        <w:docPartGallery w:val="Page Numbers (Bottom of Page)"/>
        <w:docPartUnique/>
      </w:docPartObj>
    </w:sdtPr>
    <w:sdtEndPr>
      <w:rPr>
        <w:noProof/>
      </w:rPr>
    </w:sdtEndPr>
    <w:sdtContent>
      <w:p w:rsidR="002E03DD" w:rsidRDefault="002E03DD">
        <w:pPr>
          <w:pStyle w:val="Footer"/>
          <w:jc w:val="center"/>
        </w:pPr>
        <w:r>
          <w:fldChar w:fldCharType="begin"/>
        </w:r>
        <w:r>
          <w:instrText xml:space="preserve"> PAGE   \* MERGEFORMAT </w:instrText>
        </w:r>
        <w:r>
          <w:fldChar w:fldCharType="separate"/>
        </w:r>
        <w:r w:rsidR="00D9574E">
          <w:rPr>
            <w:noProof/>
          </w:rPr>
          <w:t>6</w:t>
        </w:r>
        <w:r>
          <w:rPr>
            <w:noProof/>
          </w:rPr>
          <w:fldChar w:fldCharType="end"/>
        </w:r>
      </w:p>
    </w:sdtContent>
  </w:sdt>
  <w:p w:rsidR="002E03DD" w:rsidRDefault="002E0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DD" w:rsidRDefault="002E03DD" w:rsidP="00366815">
      <w:r>
        <w:separator/>
      </w:r>
    </w:p>
  </w:footnote>
  <w:footnote w:type="continuationSeparator" w:id="0">
    <w:p w:rsidR="002E03DD" w:rsidRDefault="002E03DD" w:rsidP="00366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3E6408C"/>
    <w:multiLevelType w:val="multilevel"/>
    <w:tmpl w:val="DE04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A48CA"/>
    <w:multiLevelType w:val="hybridMultilevel"/>
    <w:tmpl w:val="435C7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87E2AA2"/>
    <w:multiLevelType w:val="multilevel"/>
    <w:tmpl w:val="9BF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6401BD"/>
    <w:multiLevelType w:val="multilevel"/>
    <w:tmpl w:val="AC46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3"/>
  </w:num>
  <w:num w:numId="4">
    <w:abstractNumId w:val="5"/>
  </w:num>
  <w:num w:numId="5">
    <w:abstractNumId w:val="4"/>
  </w:num>
  <w:num w:numId="6">
    <w:abstractNumId w:val="13"/>
  </w:num>
  <w:num w:numId="7">
    <w:abstractNumId w:val="12"/>
  </w:num>
  <w:num w:numId="8">
    <w:abstractNumId w:val="7"/>
  </w:num>
  <w:num w:numId="9">
    <w:abstractNumId w:val="1"/>
  </w:num>
  <w:num w:numId="10">
    <w:abstractNumId w:val="6"/>
  </w:num>
  <w:num w:numId="11">
    <w:abstractNumId w:val="8"/>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84"/>
    <w:rsid w:val="000314A7"/>
    <w:rsid w:val="00041B83"/>
    <w:rsid w:val="000558B2"/>
    <w:rsid w:val="000D0BDE"/>
    <w:rsid w:val="000F008E"/>
    <w:rsid w:val="00100CE9"/>
    <w:rsid w:val="001234AC"/>
    <w:rsid w:val="0013298B"/>
    <w:rsid w:val="00133C67"/>
    <w:rsid w:val="00136276"/>
    <w:rsid w:val="001833A1"/>
    <w:rsid w:val="001B7CF4"/>
    <w:rsid w:val="0022501C"/>
    <w:rsid w:val="00252897"/>
    <w:rsid w:val="002C4C31"/>
    <w:rsid w:val="002E03DD"/>
    <w:rsid w:val="002E17EB"/>
    <w:rsid w:val="002E440E"/>
    <w:rsid w:val="00332D29"/>
    <w:rsid w:val="00366815"/>
    <w:rsid w:val="003814AF"/>
    <w:rsid w:val="0039004E"/>
    <w:rsid w:val="003947D9"/>
    <w:rsid w:val="003E5681"/>
    <w:rsid w:val="00436CFA"/>
    <w:rsid w:val="004B3228"/>
    <w:rsid w:val="004F400F"/>
    <w:rsid w:val="005210FB"/>
    <w:rsid w:val="00521611"/>
    <w:rsid w:val="005278AE"/>
    <w:rsid w:val="00527D69"/>
    <w:rsid w:val="0054314D"/>
    <w:rsid w:val="00577D18"/>
    <w:rsid w:val="00581606"/>
    <w:rsid w:val="00585716"/>
    <w:rsid w:val="005B3550"/>
    <w:rsid w:val="005E2123"/>
    <w:rsid w:val="005F7475"/>
    <w:rsid w:val="00601C0C"/>
    <w:rsid w:val="00647FD5"/>
    <w:rsid w:val="00661686"/>
    <w:rsid w:val="00753F5D"/>
    <w:rsid w:val="00771D7B"/>
    <w:rsid w:val="007A4209"/>
    <w:rsid w:val="007E4DD8"/>
    <w:rsid w:val="007E62C1"/>
    <w:rsid w:val="007F5EF9"/>
    <w:rsid w:val="007F687F"/>
    <w:rsid w:val="0085533B"/>
    <w:rsid w:val="008B340F"/>
    <w:rsid w:val="008C20E9"/>
    <w:rsid w:val="008D52C6"/>
    <w:rsid w:val="008D6ACB"/>
    <w:rsid w:val="008E1884"/>
    <w:rsid w:val="009510EC"/>
    <w:rsid w:val="009542C2"/>
    <w:rsid w:val="009D35FA"/>
    <w:rsid w:val="00A06469"/>
    <w:rsid w:val="00A430C9"/>
    <w:rsid w:val="00A53594"/>
    <w:rsid w:val="00A77256"/>
    <w:rsid w:val="00B162D7"/>
    <w:rsid w:val="00B230F9"/>
    <w:rsid w:val="00B24D37"/>
    <w:rsid w:val="00B41756"/>
    <w:rsid w:val="00B43D0D"/>
    <w:rsid w:val="00B82B67"/>
    <w:rsid w:val="00B96A0C"/>
    <w:rsid w:val="00BF716D"/>
    <w:rsid w:val="00C25999"/>
    <w:rsid w:val="00C5350A"/>
    <w:rsid w:val="00C56632"/>
    <w:rsid w:val="00C6616B"/>
    <w:rsid w:val="00C7467E"/>
    <w:rsid w:val="00CB5205"/>
    <w:rsid w:val="00CD3D65"/>
    <w:rsid w:val="00D06E70"/>
    <w:rsid w:val="00D15669"/>
    <w:rsid w:val="00D807A5"/>
    <w:rsid w:val="00D9574E"/>
    <w:rsid w:val="00DA2235"/>
    <w:rsid w:val="00E02483"/>
    <w:rsid w:val="00E223E6"/>
    <w:rsid w:val="00E4111A"/>
    <w:rsid w:val="00E46C9F"/>
    <w:rsid w:val="00E51803"/>
    <w:rsid w:val="00E9788E"/>
    <w:rsid w:val="00EB153B"/>
    <w:rsid w:val="00EE5744"/>
    <w:rsid w:val="00F16B2C"/>
    <w:rsid w:val="00F24BFE"/>
    <w:rsid w:val="00F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83189">
      <w:bodyDiv w:val="1"/>
      <w:marLeft w:val="0"/>
      <w:marRight w:val="0"/>
      <w:marTop w:val="0"/>
      <w:marBottom w:val="0"/>
      <w:divBdr>
        <w:top w:val="none" w:sz="0" w:space="0" w:color="auto"/>
        <w:left w:val="none" w:sz="0" w:space="0" w:color="auto"/>
        <w:bottom w:val="none" w:sz="0" w:space="0" w:color="auto"/>
        <w:right w:val="none" w:sz="0" w:space="0" w:color="auto"/>
      </w:divBdr>
      <w:divsChild>
        <w:div w:id="1110971067">
          <w:marLeft w:val="0"/>
          <w:marRight w:val="0"/>
          <w:marTop w:val="0"/>
          <w:marBottom w:val="0"/>
          <w:divBdr>
            <w:top w:val="none" w:sz="0" w:space="0" w:color="auto"/>
            <w:left w:val="none" w:sz="0" w:space="0" w:color="auto"/>
            <w:bottom w:val="none" w:sz="0" w:space="0" w:color="auto"/>
            <w:right w:val="none" w:sz="0" w:space="0" w:color="auto"/>
          </w:divBdr>
          <w:divsChild>
            <w:div w:id="1910847887">
              <w:marLeft w:val="0"/>
              <w:marRight w:val="0"/>
              <w:marTop w:val="0"/>
              <w:marBottom w:val="0"/>
              <w:divBdr>
                <w:top w:val="single" w:sz="6" w:space="11" w:color="FCFCFC"/>
                <w:left w:val="single" w:sz="6" w:space="11" w:color="ECECEC"/>
                <w:bottom w:val="single" w:sz="6" w:space="4" w:color="ECECEC"/>
                <w:right w:val="single" w:sz="6" w:space="11" w:color="ECECEC"/>
              </w:divBdr>
              <w:divsChild>
                <w:div w:id="16163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7071">
      <w:bodyDiv w:val="1"/>
      <w:marLeft w:val="0"/>
      <w:marRight w:val="0"/>
      <w:marTop w:val="0"/>
      <w:marBottom w:val="0"/>
      <w:divBdr>
        <w:top w:val="none" w:sz="0" w:space="0" w:color="auto"/>
        <w:left w:val="none" w:sz="0" w:space="0" w:color="auto"/>
        <w:bottom w:val="none" w:sz="0" w:space="0" w:color="auto"/>
        <w:right w:val="none" w:sz="0" w:space="0" w:color="auto"/>
      </w:divBdr>
      <w:divsChild>
        <w:div w:id="2036031709">
          <w:marLeft w:val="0"/>
          <w:marRight w:val="0"/>
          <w:marTop w:val="0"/>
          <w:marBottom w:val="0"/>
          <w:divBdr>
            <w:top w:val="none" w:sz="0" w:space="0" w:color="auto"/>
            <w:left w:val="none" w:sz="0" w:space="0" w:color="auto"/>
            <w:bottom w:val="none" w:sz="0" w:space="0" w:color="auto"/>
            <w:right w:val="none" w:sz="0" w:space="0" w:color="auto"/>
          </w:divBdr>
          <w:divsChild>
            <w:div w:id="1713725907">
              <w:marLeft w:val="0"/>
              <w:marRight w:val="0"/>
              <w:marTop w:val="0"/>
              <w:marBottom w:val="0"/>
              <w:divBdr>
                <w:top w:val="single" w:sz="6" w:space="11" w:color="FCFCFC"/>
                <w:left w:val="single" w:sz="6" w:space="11" w:color="ECECEC"/>
                <w:bottom w:val="single" w:sz="6" w:space="4" w:color="ECECEC"/>
                <w:right w:val="single" w:sz="6" w:space="11" w:color="ECECEC"/>
              </w:divBdr>
              <w:divsChild>
                <w:div w:id="4614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1938">
      <w:bodyDiv w:val="1"/>
      <w:marLeft w:val="0"/>
      <w:marRight w:val="0"/>
      <w:marTop w:val="0"/>
      <w:marBottom w:val="0"/>
      <w:divBdr>
        <w:top w:val="none" w:sz="0" w:space="0" w:color="auto"/>
        <w:left w:val="none" w:sz="0" w:space="0" w:color="auto"/>
        <w:bottom w:val="none" w:sz="0" w:space="0" w:color="auto"/>
        <w:right w:val="none" w:sz="0" w:space="0" w:color="auto"/>
      </w:divBdr>
    </w:div>
    <w:div w:id="1123159021">
      <w:bodyDiv w:val="1"/>
      <w:marLeft w:val="0"/>
      <w:marRight w:val="0"/>
      <w:marTop w:val="0"/>
      <w:marBottom w:val="0"/>
      <w:divBdr>
        <w:top w:val="none" w:sz="0" w:space="0" w:color="auto"/>
        <w:left w:val="none" w:sz="0" w:space="0" w:color="auto"/>
        <w:bottom w:val="none" w:sz="0" w:space="0" w:color="auto"/>
        <w:right w:val="none" w:sz="0" w:space="0" w:color="auto"/>
      </w:divBdr>
      <w:divsChild>
        <w:div w:id="2065134211">
          <w:marLeft w:val="0"/>
          <w:marRight w:val="0"/>
          <w:marTop w:val="0"/>
          <w:marBottom w:val="0"/>
          <w:divBdr>
            <w:top w:val="none" w:sz="0" w:space="0" w:color="auto"/>
            <w:left w:val="none" w:sz="0" w:space="0" w:color="auto"/>
            <w:bottom w:val="none" w:sz="0" w:space="0" w:color="auto"/>
            <w:right w:val="none" w:sz="0" w:space="0" w:color="auto"/>
          </w:divBdr>
          <w:divsChild>
            <w:div w:id="1464732072">
              <w:marLeft w:val="0"/>
              <w:marRight w:val="0"/>
              <w:marTop w:val="0"/>
              <w:marBottom w:val="0"/>
              <w:divBdr>
                <w:top w:val="single" w:sz="6" w:space="11" w:color="FCFCFC"/>
                <w:left w:val="single" w:sz="6" w:space="11" w:color="ECECEC"/>
                <w:bottom w:val="single" w:sz="6" w:space="4" w:color="ECECEC"/>
                <w:right w:val="single" w:sz="6" w:space="11" w:color="ECECEC"/>
              </w:divBdr>
              <w:divsChild>
                <w:div w:id="932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Gary.eiben@iowaAgriculture.gov"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73518-793A-4BEC-8A37-45CB8B1E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Stratchko, Karen A - APHIS</cp:lastModifiedBy>
  <cp:revision>2</cp:revision>
  <cp:lastPrinted>2014-07-28T13:39:00Z</cp:lastPrinted>
  <dcterms:created xsi:type="dcterms:W3CDTF">2014-07-28T14:03:00Z</dcterms:created>
  <dcterms:modified xsi:type="dcterms:W3CDTF">2014-07-28T14:03:00Z</dcterms:modified>
</cp:coreProperties>
</file>