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F9" w:rsidRDefault="001D2555" w:rsidP="00520309">
      <w:pPr>
        <w:pStyle w:val="300"/>
        <w:jc w:val="center"/>
        <w:rPr>
          <w:rStyle w:val="301"/>
          <w:b/>
          <w:szCs w:val="24"/>
        </w:rPr>
      </w:pPr>
      <w:proofErr w:type="gramStart"/>
      <w:r w:rsidRPr="00B1511D">
        <w:rPr>
          <w:rStyle w:val="301"/>
          <w:b/>
          <w:szCs w:val="24"/>
        </w:rPr>
        <w:t>SUPPORTING STATEMENT – OMB NO.</w:t>
      </w:r>
      <w:proofErr w:type="gramEnd"/>
      <w:r w:rsidRPr="00B1511D">
        <w:rPr>
          <w:rStyle w:val="301"/>
          <w:b/>
          <w:szCs w:val="24"/>
        </w:rPr>
        <w:t xml:space="preserve"> 0579-</w:t>
      </w:r>
      <w:r w:rsidR="005F2AF9" w:rsidRPr="00B1511D">
        <w:rPr>
          <w:rStyle w:val="301"/>
          <w:b/>
          <w:szCs w:val="24"/>
        </w:rPr>
        <w:t>0258</w:t>
      </w:r>
    </w:p>
    <w:p w:rsidR="0074231E" w:rsidRPr="00F1289F" w:rsidRDefault="0074231E" w:rsidP="0074231E">
      <w:pPr>
        <w:overflowPunct/>
        <w:jc w:val="center"/>
        <w:textAlignment w:val="auto"/>
        <w:rPr>
          <w:rStyle w:val="301"/>
          <w:b/>
          <w:caps/>
          <w:sz w:val="23"/>
          <w:szCs w:val="23"/>
        </w:rPr>
      </w:pPr>
      <w:r w:rsidRPr="00F1289F">
        <w:rPr>
          <w:b/>
          <w:bCs/>
          <w:caps/>
          <w:sz w:val="23"/>
          <w:szCs w:val="23"/>
        </w:rPr>
        <w:t>Interstate Movement of Sheep and Goats; Recordkeeping for Approved Livestock Facilities and Slaughtering and Rendering Establishments</w:t>
      </w:r>
    </w:p>
    <w:p w:rsidR="001D2555" w:rsidRPr="00B1511D" w:rsidRDefault="001D2555" w:rsidP="001D2555">
      <w:pPr>
        <w:pStyle w:val="300"/>
        <w:rPr>
          <w:rStyle w:val="301"/>
          <w:b/>
          <w:szCs w:val="24"/>
        </w:rPr>
      </w:pPr>
      <w:r w:rsidRPr="00B1511D">
        <w:rPr>
          <w:rStyle w:val="301"/>
          <w:b/>
          <w:szCs w:val="24"/>
        </w:rPr>
        <w:tab/>
        <w:t xml:space="preserve"> </w:t>
      </w:r>
    </w:p>
    <w:p w:rsidR="00DD5592" w:rsidRPr="00B1511D" w:rsidRDefault="00AA6436" w:rsidP="00DD5592">
      <w:pPr>
        <w:pStyle w:val="300"/>
        <w:jc w:val="right"/>
        <w:rPr>
          <w:rStyle w:val="301"/>
          <w:b/>
          <w:szCs w:val="24"/>
        </w:rPr>
      </w:pPr>
      <w:r w:rsidRPr="00B1511D">
        <w:rPr>
          <w:rStyle w:val="301"/>
          <w:b/>
          <w:szCs w:val="24"/>
        </w:rPr>
        <w:t>201</w:t>
      </w:r>
      <w:r w:rsidR="009F582C">
        <w:rPr>
          <w:rStyle w:val="301"/>
          <w:b/>
          <w:szCs w:val="24"/>
        </w:rPr>
        <w:t>5</w:t>
      </w:r>
    </w:p>
    <w:p w:rsidR="009F186C" w:rsidRDefault="009F186C" w:rsidP="00BD6451">
      <w:pPr>
        <w:rPr>
          <w:b/>
          <w:noProof/>
          <w:color w:val="000000"/>
          <w:sz w:val="23"/>
          <w:szCs w:val="23"/>
          <w:u w:val="single"/>
        </w:rPr>
      </w:pPr>
    </w:p>
    <w:p w:rsidR="00BD6451" w:rsidRPr="00756A1E" w:rsidRDefault="00BD6451" w:rsidP="00BD6451">
      <w:pPr>
        <w:rPr>
          <w:b/>
          <w:noProof/>
          <w:color w:val="000000"/>
          <w:sz w:val="23"/>
          <w:szCs w:val="23"/>
          <w:u w:val="single"/>
        </w:rPr>
      </w:pPr>
      <w:r w:rsidRPr="00756A1E">
        <w:rPr>
          <w:b/>
          <w:noProof/>
          <w:color w:val="000000"/>
          <w:sz w:val="23"/>
          <w:szCs w:val="23"/>
          <w:u w:val="single"/>
        </w:rPr>
        <w:t>Introduction</w:t>
      </w:r>
    </w:p>
    <w:p w:rsidR="00BD6451" w:rsidRDefault="00BD6451" w:rsidP="00BD6451">
      <w:pPr>
        <w:rPr>
          <w:noProof/>
          <w:color w:val="000000"/>
          <w:sz w:val="23"/>
          <w:szCs w:val="23"/>
        </w:rPr>
      </w:pPr>
      <w:r w:rsidRPr="00756A1E">
        <w:rPr>
          <w:noProof/>
          <w:color w:val="000000"/>
          <w:sz w:val="23"/>
          <w:szCs w:val="23"/>
        </w:rPr>
        <w:t>APHIS is merging the information collection 0579-0342, Recordkeeping for Approved Livestock Facilities, Slaughtering, and Rendering Establishments, into this package 0579-0258. These collections include the same regulations; therefore, it will be more efficient to have them consolidated into one collection. Collection 0579-0342 will be discontinue</w:t>
      </w:r>
      <w:r w:rsidR="00893163">
        <w:rPr>
          <w:noProof/>
          <w:color w:val="000000"/>
          <w:sz w:val="23"/>
          <w:szCs w:val="23"/>
        </w:rPr>
        <w:t>d</w:t>
      </w:r>
      <w:r w:rsidRPr="00756A1E">
        <w:rPr>
          <w:noProof/>
          <w:color w:val="000000"/>
          <w:sz w:val="23"/>
          <w:szCs w:val="23"/>
        </w:rPr>
        <w:t xml:space="preserve"> on</w:t>
      </w:r>
      <w:r w:rsidR="00893163">
        <w:rPr>
          <w:noProof/>
          <w:color w:val="000000"/>
          <w:sz w:val="23"/>
          <w:szCs w:val="23"/>
        </w:rPr>
        <w:t>c</w:t>
      </w:r>
      <w:r w:rsidRPr="00756A1E">
        <w:rPr>
          <w:noProof/>
          <w:color w:val="000000"/>
          <w:sz w:val="23"/>
          <w:szCs w:val="23"/>
        </w:rPr>
        <w:t>e this collection is approv</w:t>
      </w:r>
      <w:r>
        <w:rPr>
          <w:noProof/>
          <w:color w:val="000000"/>
          <w:sz w:val="23"/>
          <w:szCs w:val="23"/>
        </w:rPr>
        <w:t>e</w:t>
      </w:r>
      <w:r w:rsidRPr="00756A1E">
        <w:rPr>
          <w:noProof/>
          <w:color w:val="000000"/>
          <w:sz w:val="23"/>
          <w:szCs w:val="23"/>
        </w:rPr>
        <w:t xml:space="preserve">d. </w:t>
      </w:r>
    </w:p>
    <w:p w:rsidR="00BD6451" w:rsidRDefault="00BD6451" w:rsidP="00BD6451">
      <w:pPr>
        <w:rPr>
          <w:noProof/>
          <w:color w:val="000000"/>
          <w:sz w:val="23"/>
          <w:szCs w:val="23"/>
        </w:rPr>
      </w:pPr>
    </w:p>
    <w:p w:rsidR="00BD6451" w:rsidRDefault="00BD6451" w:rsidP="00BD6451">
      <w:pPr>
        <w:rPr>
          <w:noProof/>
          <w:color w:val="000000"/>
          <w:sz w:val="23"/>
          <w:szCs w:val="23"/>
        </w:rPr>
      </w:pPr>
      <w:r>
        <w:rPr>
          <w:noProof/>
          <w:color w:val="000000"/>
          <w:sz w:val="23"/>
          <w:szCs w:val="23"/>
        </w:rPr>
        <w:t xml:space="preserve">The new name for this combined information collection is: </w:t>
      </w:r>
      <w:r w:rsidRPr="00756A1E">
        <w:rPr>
          <w:b/>
          <w:noProof/>
          <w:color w:val="000000"/>
          <w:sz w:val="23"/>
          <w:szCs w:val="23"/>
        </w:rPr>
        <w:t>“</w:t>
      </w:r>
      <w:r w:rsidRPr="00756A1E">
        <w:rPr>
          <w:b/>
          <w:sz w:val="24"/>
          <w:szCs w:val="24"/>
        </w:rPr>
        <w:t>Interstate Movement of Sheep and Goats; Recordkeeping for Approved Livestock Marketing Facilities</w:t>
      </w:r>
      <w:r w:rsidR="0074231E">
        <w:rPr>
          <w:b/>
          <w:sz w:val="24"/>
          <w:szCs w:val="24"/>
        </w:rPr>
        <w:t xml:space="preserve"> and Slaughtering and Rendering Establishments</w:t>
      </w:r>
      <w:r w:rsidRPr="00756A1E">
        <w:rPr>
          <w:b/>
          <w:sz w:val="24"/>
          <w:szCs w:val="24"/>
        </w:rPr>
        <w:t>”</w:t>
      </w:r>
    </w:p>
    <w:p w:rsidR="0024589C" w:rsidRPr="00B1511D" w:rsidRDefault="0024589C" w:rsidP="00DD5592">
      <w:pPr>
        <w:pStyle w:val="300"/>
        <w:jc w:val="right"/>
        <w:rPr>
          <w:rStyle w:val="301"/>
          <w:b/>
          <w:szCs w:val="24"/>
        </w:rPr>
      </w:pPr>
    </w:p>
    <w:p w:rsidR="001D2555" w:rsidRPr="00B1511D" w:rsidRDefault="001D2555">
      <w:pPr>
        <w:pStyle w:val="300"/>
        <w:rPr>
          <w:rStyle w:val="301"/>
          <w:b/>
          <w:szCs w:val="24"/>
        </w:rPr>
      </w:pPr>
      <w:r w:rsidRPr="00B1511D">
        <w:rPr>
          <w:rStyle w:val="301"/>
          <w:b/>
          <w:szCs w:val="24"/>
        </w:rPr>
        <w:t>A.  Justification</w:t>
      </w: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2555" w:rsidRPr="00B1511D" w:rsidRDefault="001D2555">
      <w:pPr>
        <w:pStyle w:val="300"/>
        <w:rPr>
          <w:rStyle w:val="301"/>
          <w:szCs w:val="24"/>
        </w:rPr>
      </w:pPr>
    </w:p>
    <w:p w:rsidR="00520309" w:rsidRPr="00B1511D" w:rsidRDefault="00520309" w:rsidP="00520309">
      <w:pPr>
        <w:pStyle w:val="DefaultText1"/>
        <w:rPr>
          <w:rStyle w:val="InitialStyle"/>
          <w:rFonts w:ascii="Times New Roman" w:hAnsi="Times New Roman"/>
          <w:szCs w:val="24"/>
        </w:rPr>
      </w:pPr>
      <w:bookmarkStart w:id="0" w:name="OLE_LINK1"/>
      <w:bookmarkStart w:id="1" w:name="OLE_LINK2"/>
      <w:r w:rsidRPr="00B1511D">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 The AHPA is contained in Title X, Subtitle E, Sections 10401-18 of P.L. 107-171, May 13, 2002, the Farm Security and Rural Investment Act of 2002.</w:t>
      </w:r>
    </w:p>
    <w:p w:rsidR="001D2555" w:rsidRPr="00B1511D" w:rsidRDefault="001D2555">
      <w:pPr>
        <w:pStyle w:val="DefaultText1"/>
        <w:jc w:val="both"/>
        <w:rPr>
          <w:rStyle w:val="InitialStyle"/>
          <w:rFonts w:ascii="Times New Roman" w:hAnsi="Times New Roman"/>
          <w:szCs w:val="24"/>
        </w:rPr>
      </w:pPr>
    </w:p>
    <w:p w:rsidR="0069014C" w:rsidRPr="0069014C" w:rsidRDefault="001D2555" w:rsidP="0069014C">
      <w:pPr>
        <w:rPr>
          <w:rStyle w:val="InitialStyle"/>
          <w:rFonts w:ascii="Times New Roman" w:hAnsi="Times New Roman"/>
          <w:szCs w:val="24"/>
        </w:rPr>
      </w:pPr>
      <w:r w:rsidRPr="00B1511D">
        <w:rPr>
          <w:rStyle w:val="InitialStyle"/>
          <w:rFonts w:ascii="Times New Roman" w:hAnsi="Times New Roman"/>
          <w:szCs w:val="24"/>
        </w:rPr>
        <w:t xml:space="preserve">Disease prevention is the most effective method for maintaining a healthy animal population and enhancing </w:t>
      </w:r>
      <w:r w:rsidR="00B21F6F" w:rsidRPr="00B1511D">
        <w:rPr>
          <w:rStyle w:val="InitialStyle"/>
          <w:rFonts w:ascii="Times New Roman" w:hAnsi="Times New Roman"/>
          <w:szCs w:val="24"/>
        </w:rPr>
        <w:t xml:space="preserve">the ability of the </w:t>
      </w:r>
      <w:r w:rsidR="00DD5592" w:rsidRPr="00B1511D">
        <w:rPr>
          <w:rStyle w:val="InitialStyle"/>
          <w:rFonts w:ascii="Times New Roman" w:hAnsi="Times New Roman"/>
          <w:szCs w:val="24"/>
        </w:rPr>
        <w:t>Animal and Plant Health Inspection Service (APHIS)</w:t>
      </w:r>
      <w:r w:rsidRPr="00B1511D">
        <w:rPr>
          <w:rStyle w:val="InitialStyle"/>
          <w:rFonts w:ascii="Times New Roman" w:hAnsi="Times New Roman"/>
          <w:szCs w:val="24"/>
        </w:rPr>
        <w:t xml:space="preserve"> to </w:t>
      </w:r>
      <w:r w:rsidR="00B21F6F" w:rsidRPr="00B1511D">
        <w:rPr>
          <w:rStyle w:val="InitialStyle"/>
          <w:rFonts w:ascii="Times New Roman" w:hAnsi="Times New Roman"/>
          <w:szCs w:val="24"/>
        </w:rPr>
        <w:t xml:space="preserve">help U.S. producers </w:t>
      </w:r>
      <w:r w:rsidRPr="00B1511D">
        <w:rPr>
          <w:rStyle w:val="InitialStyle"/>
          <w:rFonts w:ascii="Times New Roman" w:hAnsi="Times New Roman"/>
          <w:szCs w:val="24"/>
        </w:rPr>
        <w:t>compete in the world market of animal and animal product trade.</w:t>
      </w:r>
      <w:r w:rsidR="00520309" w:rsidRPr="00B1511D">
        <w:rPr>
          <w:rStyle w:val="InitialStyle"/>
          <w:rFonts w:ascii="Times New Roman" w:hAnsi="Times New Roman"/>
          <w:szCs w:val="24"/>
        </w:rPr>
        <w:t xml:space="preserve"> </w:t>
      </w:r>
      <w:r w:rsidR="0041158E">
        <w:rPr>
          <w:rStyle w:val="InitialStyle"/>
          <w:rFonts w:ascii="Times New Roman" w:hAnsi="Times New Roman"/>
          <w:szCs w:val="24"/>
        </w:rPr>
        <w:t xml:space="preserve">APHIS’ </w:t>
      </w:r>
      <w:r w:rsidRPr="00B1511D">
        <w:rPr>
          <w:rStyle w:val="InitialStyle"/>
          <w:rFonts w:ascii="Times New Roman" w:hAnsi="Times New Roman"/>
          <w:szCs w:val="24"/>
        </w:rPr>
        <w:t xml:space="preserve">Veterinary Services </w:t>
      </w:r>
      <w:r w:rsidR="00DD5592" w:rsidRPr="00B1511D">
        <w:rPr>
          <w:rStyle w:val="InitialStyle"/>
          <w:rFonts w:ascii="Times New Roman" w:hAnsi="Times New Roman"/>
          <w:szCs w:val="24"/>
        </w:rPr>
        <w:t xml:space="preserve">(VS) program </w:t>
      </w:r>
      <w:r w:rsidRPr="00B1511D">
        <w:rPr>
          <w:rStyle w:val="InitialStyle"/>
          <w:rFonts w:ascii="Times New Roman" w:hAnsi="Times New Roman"/>
          <w:szCs w:val="24"/>
        </w:rPr>
        <w:t>is responsible for carrying out this disease prevention mission.</w:t>
      </w:r>
      <w:r w:rsidR="00A227FF" w:rsidRPr="00B1511D">
        <w:rPr>
          <w:rStyle w:val="InitialStyle"/>
          <w:rFonts w:ascii="Times New Roman" w:hAnsi="Times New Roman"/>
          <w:szCs w:val="24"/>
        </w:rPr>
        <w:t xml:space="preserve"> </w:t>
      </w:r>
      <w:bookmarkEnd w:id="0"/>
      <w:bookmarkEnd w:id="1"/>
      <w:r w:rsidR="0069014C" w:rsidRPr="0069014C">
        <w:rPr>
          <w:rStyle w:val="InitialStyle"/>
          <w:rFonts w:ascii="Times New Roman" w:hAnsi="Times New Roman"/>
          <w:szCs w:val="24"/>
        </w:rPr>
        <w:t xml:space="preserve">APHIS regulations governing the interstate movement of animals </w:t>
      </w:r>
      <w:r w:rsidR="00D620FE">
        <w:rPr>
          <w:rStyle w:val="InitialStyle"/>
          <w:rFonts w:ascii="Times New Roman" w:hAnsi="Times New Roman"/>
          <w:szCs w:val="24"/>
        </w:rPr>
        <w:t>to</w:t>
      </w:r>
      <w:r w:rsidR="0069014C" w:rsidRPr="0069014C">
        <w:rPr>
          <w:rStyle w:val="InitialStyle"/>
          <w:rFonts w:ascii="Times New Roman" w:hAnsi="Times New Roman"/>
          <w:szCs w:val="24"/>
        </w:rPr>
        <w:t xml:space="preserve"> prevent the dissemination of animal diseases within the United States are contained in Title 9 of the </w:t>
      </w:r>
      <w:r w:rsidR="0069014C" w:rsidRPr="00D620FE">
        <w:rPr>
          <w:rStyle w:val="InitialStyle"/>
          <w:rFonts w:ascii="Times New Roman" w:hAnsi="Times New Roman"/>
          <w:i/>
          <w:szCs w:val="24"/>
        </w:rPr>
        <w:t>Code of Federal Regulations</w:t>
      </w:r>
      <w:r w:rsidR="0069014C" w:rsidRPr="0069014C">
        <w:rPr>
          <w:rStyle w:val="InitialStyle"/>
          <w:rFonts w:ascii="Times New Roman" w:hAnsi="Times New Roman"/>
          <w:szCs w:val="24"/>
        </w:rPr>
        <w:t>, Subchapter C, Interstate Transportation of Animals (Including Poultry) and Animal Products.</w:t>
      </w:r>
    </w:p>
    <w:p w:rsidR="0069014C" w:rsidRDefault="0069014C">
      <w:pPr>
        <w:pStyle w:val="300"/>
        <w:rPr>
          <w:rStyle w:val="InitialStyle"/>
          <w:rFonts w:ascii="Times New Roman" w:hAnsi="Times New Roman"/>
          <w:szCs w:val="24"/>
        </w:rPr>
      </w:pPr>
    </w:p>
    <w:p w:rsidR="001D2555" w:rsidRDefault="00DD5592">
      <w:pPr>
        <w:pStyle w:val="300"/>
        <w:rPr>
          <w:rStyle w:val="301"/>
          <w:szCs w:val="24"/>
        </w:rPr>
      </w:pPr>
      <w:r w:rsidRPr="00B1511D">
        <w:rPr>
          <w:rStyle w:val="301"/>
          <w:szCs w:val="24"/>
        </w:rPr>
        <w:t>APHIS</w:t>
      </w:r>
      <w:r w:rsidR="001D2555" w:rsidRPr="00B1511D">
        <w:rPr>
          <w:rStyle w:val="301"/>
          <w:szCs w:val="24"/>
        </w:rPr>
        <w:t xml:space="preserve"> restrict</w:t>
      </w:r>
      <w:r w:rsidRPr="00B1511D">
        <w:rPr>
          <w:rStyle w:val="301"/>
          <w:szCs w:val="24"/>
        </w:rPr>
        <w:t>s</w:t>
      </w:r>
      <w:r w:rsidR="001D2555" w:rsidRPr="00B1511D">
        <w:rPr>
          <w:rStyle w:val="301"/>
          <w:szCs w:val="24"/>
        </w:rPr>
        <w:t xml:space="preserve"> the interstate movement of </w:t>
      </w:r>
      <w:r w:rsidR="00A227FF" w:rsidRPr="00B1511D">
        <w:rPr>
          <w:rStyle w:val="301"/>
          <w:szCs w:val="24"/>
        </w:rPr>
        <w:t xml:space="preserve">livestock within the United States to control diseases of concern. For example, APHIS restricts the movement of </w:t>
      </w:r>
      <w:r w:rsidR="001D2555" w:rsidRPr="00B1511D">
        <w:rPr>
          <w:rStyle w:val="301"/>
          <w:szCs w:val="24"/>
        </w:rPr>
        <w:t xml:space="preserve">certain sheep and goats to control the spread of </w:t>
      </w:r>
      <w:proofErr w:type="spellStart"/>
      <w:r w:rsidR="00520309" w:rsidRPr="00B1511D">
        <w:rPr>
          <w:rStyle w:val="301"/>
          <w:szCs w:val="24"/>
        </w:rPr>
        <w:t>s</w:t>
      </w:r>
      <w:r w:rsidR="005F7B51" w:rsidRPr="00B1511D">
        <w:rPr>
          <w:rStyle w:val="301"/>
          <w:szCs w:val="24"/>
        </w:rPr>
        <w:t>crapie</w:t>
      </w:r>
      <w:proofErr w:type="spellEnd"/>
      <w:r w:rsidR="00D620FE">
        <w:rPr>
          <w:rStyle w:val="301"/>
          <w:szCs w:val="24"/>
        </w:rPr>
        <w:t>, a degenerative central nervous disease of sheep and goats</w:t>
      </w:r>
      <w:r w:rsidR="00A227FF" w:rsidRPr="00B1511D">
        <w:rPr>
          <w:rStyle w:val="301"/>
          <w:szCs w:val="24"/>
        </w:rPr>
        <w:t>.</w:t>
      </w:r>
      <w:r w:rsidR="001D2555" w:rsidRPr="00B1511D">
        <w:rPr>
          <w:rStyle w:val="301"/>
          <w:szCs w:val="24"/>
        </w:rPr>
        <w:t xml:space="preserve"> For </w:t>
      </w:r>
      <w:r w:rsidRPr="00B1511D">
        <w:rPr>
          <w:rStyle w:val="301"/>
          <w:szCs w:val="24"/>
        </w:rPr>
        <w:t>APHIS’</w:t>
      </w:r>
      <w:r w:rsidR="001D2555" w:rsidRPr="00B1511D">
        <w:rPr>
          <w:rStyle w:val="301"/>
          <w:szCs w:val="24"/>
        </w:rPr>
        <w:t xml:space="preserve"> </w:t>
      </w:r>
      <w:r w:rsidR="00D620FE">
        <w:rPr>
          <w:rStyle w:val="301"/>
          <w:szCs w:val="24"/>
        </w:rPr>
        <w:t xml:space="preserve">disease </w:t>
      </w:r>
      <w:r w:rsidR="001D2555" w:rsidRPr="00B1511D">
        <w:rPr>
          <w:rStyle w:val="301"/>
          <w:szCs w:val="24"/>
        </w:rPr>
        <w:t xml:space="preserve">eradication program to be effective, </w:t>
      </w:r>
      <w:r w:rsidR="005F7B51" w:rsidRPr="00B1511D">
        <w:rPr>
          <w:rStyle w:val="301"/>
          <w:szCs w:val="24"/>
        </w:rPr>
        <w:t>its</w:t>
      </w:r>
      <w:r w:rsidR="001D2555" w:rsidRPr="00B1511D">
        <w:rPr>
          <w:rStyle w:val="301"/>
          <w:szCs w:val="24"/>
        </w:rPr>
        <w:t xml:space="preserve"> animal identification, recordkeeping, and other requirements </w:t>
      </w:r>
      <w:r w:rsidR="00520309" w:rsidRPr="00B1511D">
        <w:rPr>
          <w:rStyle w:val="301"/>
          <w:szCs w:val="24"/>
        </w:rPr>
        <w:t xml:space="preserve">must </w:t>
      </w:r>
      <w:r w:rsidR="001D2555" w:rsidRPr="00B1511D">
        <w:rPr>
          <w:rStyle w:val="301"/>
          <w:szCs w:val="24"/>
        </w:rPr>
        <w:t xml:space="preserve">be carried out at livestock facilities that handle </w:t>
      </w:r>
      <w:r w:rsidR="00D620FE">
        <w:rPr>
          <w:rStyle w:val="301"/>
          <w:szCs w:val="24"/>
        </w:rPr>
        <w:t xml:space="preserve">animals </w:t>
      </w:r>
      <w:r w:rsidR="001D2555" w:rsidRPr="00B1511D">
        <w:rPr>
          <w:rStyle w:val="301"/>
          <w:szCs w:val="24"/>
        </w:rPr>
        <w:t>moving in interstate commerce.</w:t>
      </w:r>
      <w:r w:rsidR="00D82D3A" w:rsidRPr="00B1511D">
        <w:rPr>
          <w:rStyle w:val="301"/>
          <w:szCs w:val="24"/>
        </w:rPr>
        <w:t xml:space="preserve"> APHIS requires the livestock facilities </w:t>
      </w:r>
      <w:r w:rsidR="00751A4A" w:rsidRPr="00B1511D">
        <w:rPr>
          <w:rStyle w:val="301"/>
          <w:szCs w:val="24"/>
        </w:rPr>
        <w:t>to complete the Approval of Livestock Facilities Agreement and to keep records to become approved.</w:t>
      </w:r>
    </w:p>
    <w:p w:rsidR="00BD76B6" w:rsidRDefault="00BD76B6">
      <w:pPr>
        <w:pStyle w:val="300"/>
        <w:rPr>
          <w:rStyle w:val="301"/>
          <w:szCs w:val="24"/>
        </w:rPr>
      </w:pPr>
    </w:p>
    <w:p w:rsidR="0069014C" w:rsidRPr="0069014C" w:rsidRDefault="0069014C" w:rsidP="0069014C">
      <w:pPr>
        <w:pStyle w:val="300"/>
        <w:rPr>
          <w:rStyle w:val="301"/>
          <w:szCs w:val="24"/>
        </w:rPr>
      </w:pPr>
      <w:r w:rsidRPr="0069014C">
        <w:rPr>
          <w:rStyle w:val="301"/>
          <w:szCs w:val="24"/>
        </w:rPr>
        <w:lastRenderedPageBreak/>
        <w:t xml:space="preserve">Disease surveillance </w:t>
      </w:r>
      <w:r w:rsidR="00D620FE">
        <w:rPr>
          <w:rStyle w:val="301"/>
          <w:szCs w:val="24"/>
        </w:rPr>
        <w:t xml:space="preserve">also </w:t>
      </w:r>
      <w:r w:rsidRPr="0069014C">
        <w:rPr>
          <w:rStyle w:val="301"/>
          <w:szCs w:val="24"/>
        </w:rPr>
        <w:t>plays an important role in the APHIS mission of protecting the health of U.S. livestock and poultry populations, and testing animals for disease is an important surveillance tool. APHIS can use epidemiological data from tests to assess the prevalence of disease and to identify sources of disease. When testing is coupled with animal identification, APHIS can trace a positive animal’s movements and identify other animals with which it may have come into contact.</w:t>
      </w:r>
    </w:p>
    <w:p w:rsidR="0069014C" w:rsidRPr="0069014C" w:rsidRDefault="0069014C" w:rsidP="0069014C">
      <w:pPr>
        <w:pStyle w:val="300"/>
        <w:rPr>
          <w:rStyle w:val="301"/>
          <w:szCs w:val="24"/>
        </w:rPr>
      </w:pPr>
    </w:p>
    <w:p w:rsidR="0069014C" w:rsidRDefault="0069014C" w:rsidP="0069014C">
      <w:pPr>
        <w:pStyle w:val="300"/>
        <w:rPr>
          <w:rStyle w:val="301"/>
          <w:szCs w:val="24"/>
        </w:rPr>
      </w:pPr>
      <w:r w:rsidRPr="0069014C">
        <w:rPr>
          <w:rStyle w:val="301"/>
          <w:szCs w:val="24"/>
        </w:rPr>
        <w:t>To enhance APHIS surveillance capabilities, APHIS amended the regulations at</w:t>
      </w:r>
      <w:r w:rsidR="000F6CA8">
        <w:rPr>
          <w:rStyle w:val="301"/>
          <w:szCs w:val="24"/>
        </w:rPr>
        <w:t xml:space="preserve"> </w:t>
      </w:r>
      <w:r w:rsidRPr="0069014C">
        <w:rPr>
          <w:rStyle w:val="301"/>
          <w:szCs w:val="24"/>
        </w:rPr>
        <w:t>9 CFR 71.20 and 9 CFR 71.21 regarding the movement of livestock to require approved livestock market</w:t>
      </w:r>
      <w:r w:rsidR="002B1E03">
        <w:rPr>
          <w:rStyle w:val="301"/>
          <w:szCs w:val="24"/>
        </w:rPr>
        <w:t>ing</w:t>
      </w:r>
      <w:r w:rsidRPr="0069014C">
        <w:rPr>
          <w:rStyle w:val="301"/>
          <w:szCs w:val="24"/>
        </w:rPr>
        <w:t xml:space="preserve"> facilities to maintain certain records for 5 years (2 years if the records regard only swine or poultry). Previously, livestock market</w:t>
      </w:r>
      <w:r w:rsidR="002B1E03">
        <w:rPr>
          <w:rStyle w:val="301"/>
          <w:szCs w:val="24"/>
        </w:rPr>
        <w:t>ing</w:t>
      </w:r>
      <w:r w:rsidRPr="0069014C">
        <w:rPr>
          <w:rStyle w:val="301"/>
          <w:szCs w:val="24"/>
        </w:rPr>
        <w:t xml:space="preserve"> facilities </w:t>
      </w:r>
      <w:r w:rsidR="000F6CA8">
        <w:rPr>
          <w:rStyle w:val="301"/>
          <w:szCs w:val="24"/>
        </w:rPr>
        <w:t xml:space="preserve">had to keep </w:t>
      </w:r>
      <w:r w:rsidRPr="0069014C">
        <w:rPr>
          <w:rStyle w:val="301"/>
          <w:szCs w:val="24"/>
        </w:rPr>
        <w:t xml:space="preserve">certain records for 2 years, and there </w:t>
      </w:r>
      <w:r w:rsidR="000F6CA8">
        <w:rPr>
          <w:rStyle w:val="301"/>
          <w:szCs w:val="24"/>
        </w:rPr>
        <w:t>we</w:t>
      </w:r>
      <w:r w:rsidRPr="0069014C">
        <w:rPr>
          <w:rStyle w:val="301"/>
          <w:szCs w:val="24"/>
        </w:rPr>
        <w:t>re no record retention requirements for slaughtering and rendering establishments. Requiring the retention of certain records for 5 years (2 years for swine and poultry) allows APHIS to trace the prior movements of diseased livestock or poultry further into the past than is currently possible and to find potentially infected or exposed livestock or poultry that might otherwise remain unidentified.</w:t>
      </w:r>
    </w:p>
    <w:p w:rsidR="0069014C" w:rsidRDefault="0069014C" w:rsidP="0069014C">
      <w:pPr>
        <w:pStyle w:val="300"/>
        <w:rPr>
          <w:rStyle w:val="301"/>
          <w:szCs w:val="24"/>
        </w:rPr>
      </w:pPr>
    </w:p>
    <w:p w:rsidR="0069014C" w:rsidRDefault="0069014C" w:rsidP="0069014C">
      <w:pPr>
        <w:pStyle w:val="300"/>
        <w:rPr>
          <w:rStyle w:val="301"/>
          <w:szCs w:val="24"/>
        </w:rPr>
      </w:pPr>
      <w:r w:rsidRPr="0069014C">
        <w:rPr>
          <w:rStyle w:val="301"/>
          <w:szCs w:val="24"/>
        </w:rPr>
        <w:t xml:space="preserve">APHIS is requiring the operators of approved </w:t>
      </w:r>
      <w:r w:rsidR="002B1E03">
        <w:rPr>
          <w:rStyle w:val="301"/>
          <w:szCs w:val="24"/>
        </w:rPr>
        <w:t xml:space="preserve">livestock marketing facilities </w:t>
      </w:r>
      <w:r w:rsidRPr="0069014C">
        <w:rPr>
          <w:rStyle w:val="301"/>
          <w:szCs w:val="24"/>
        </w:rPr>
        <w:t>to document their agreement to comply with the requirements of the regulations for</w:t>
      </w:r>
      <w:r w:rsidR="001E4AA7">
        <w:rPr>
          <w:rStyle w:val="301"/>
          <w:szCs w:val="24"/>
        </w:rPr>
        <w:t xml:space="preserve"> approved livestock marketing facilities</w:t>
      </w:r>
      <w:r w:rsidRPr="0069014C">
        <w:rPr>
          <w:rStyle w:val="301"/>
          <w:szCs w:val="24"/>
        </w:rPr>
        <w:t>.</w:t>
      </w:r>
    </w:p>
    <w:p w:rsidR="0069014C" w:rsidRPr="00B1511D" w:rsidRDefault="0069014C" w:rsidP="0069014C">
      <w:pPr>
        <w:pStyle w:val="300"/>
        <w:rPr>
          <w:rStyle w:val="301"/>
          <w:szCs w:val="24"/>
        </w:rPr>
      </w:pPr>
    </w:p>
    <w:p w:rsidR="001D2555" w:rsidRPr="00B1511D" w:rsidRDefault="00DD5592">
      <w:pPr>
        <w:pStyle w:val="300"/>
        <w:rPr>
          <w:rStyle w:val="301"/>
          <w:szCs w:val="24"/>
        </w:rPr>
      </w:pPr>
      <w:r w:rsidRPr="00B1511D">
        <w:rPr>
          <w:rStyle w:val="301"/>
          <w:szCs w:val="24"/>
        </w:rPr>
        <w:t xml:space="preserve">APHIS is </w:t>
      </w:r>
      <w:r w:rsidR="001D2555" w:rsidRPr="00B1511D">
        <w:rPr>
          <w:rStyle w:val="301"/>
          <w:szCs w:val="24"/>
        </w:rPr>
        <w:t xml:space="preserve">asking OMB to </w:t>
      </w:r>
      <w:r w:rsidR="004630DD">
        <w:rPr>
          <w:rStyle w:val="301"/>
          <w:szCs w:val="24"/>
        </w:rPr>
        <w:t>re</w:t>
      </w:r>
      <w:r w:rsidR="001D2555" w:rsidRPr="00B1511D">
        <w:rPr>
          <w:rStyle w:val="301"/>
          <w:szCs w:val="24"/>
        </w:rPr>
        <w:t xml:space="preserve">approve, for 3 years, </w:t>
      </w:r>
      <w:r w:rsidRPr="00B1511D">
        <w:rPr>
          <w:rStyle w:val="301"/>
          <w:szCs w:val="24"/>
        </w:rPr>
        <w:t>its</w:t>
      </w:r>
      <w:r w:rsidR="001D2555" w:rsidRPr="00B1511D">
        <w:rPr>
          <w:rStyle w:val="301"/>
          <w:szCs w:val="24"/>
        </w:rPr>
        <w:t xml:space="preserve"> use of the above information collection activities in connection with </w:t>
      </w:r>
      <w:r w:rsidRPr="00B1511D">
        <w:rPr>
          <w:rStyle w:val="301"/>
          <w:szCs w:val="24"/>
        </w:rPr>
        <w:t>APHIS’</w:t>
      </w:r>
      <w:r w:rsidR="001D2555" w:rsidRPr="00B1511D">
        <w:rPr>
          <w:rStyle w:val="301"/>
          <w:szCs w:val="24"/>
        </w:rPr>
        <w:t xml:space="preserve"> efforts to approve facilities that handle </w:t>
      </w:r>
      <w:r w:rsidR="0069014C">
        <w:rPr>
          <w:rStyle w:val="301"/>
          <w:szCs w:val="24"/>
        </w:rPr>
        <w:t xml:space="preserve">livestock </w:t>
      </w:r>
      <w:r w:rsidR="001D2555" w:rsidRPr="00B1511D">
        <w:rPr>
          <w:rStyle w:val="301"/>
          <w:szCs w:val="24"/>
        </w:rPr>
        <w:t>moving in interstate commerce.</w:t>
      </w:r>
      <w:r w:rsidR="00D620FE">
        <w:rPr>
          <w:rStyle w:val="301"/>
          <w:szCs w:val="24"/>
        </w:rPr>
        <w:t xml:space="preserve"> This collection combines burden from </w:t>
      </w:r>
      <w:r w:rsidR="009F582C">
        <w:rPr>
          <w:rStyle w:val="301"/>
          <w:szCs w:val="24"/>
        </w:rPr>
        <w:t>0579-</w:t>
      </w:r>
      <w:r w:rsidR="00D620FE">
        <w:rPr>
          <w:rStyle w:val="301"/>
          <w:szCs w:val="24"/>
        </w:rPr>
        <w:t xml:space="preserve">0258 and </w:t>
      </w:r>
      <w:r w:rsidR="009F582C">
        <w:rPr>
          <w:rStyle w:val="301"/>
          <w:szCs w:val="24"/>
        </w:rPr>
        <w:t>0579-</w:t>
      </w:r>
      <w:r w:rsidR="00D620FE">
        <w:rPr>
          <w:rStyle w:val="301"/>
          <w:szCs w:val="24"/>
        </w:rPr>
        <w:t xml:space="preserve">0342, </w:t>
      </w:r>
      <w:r w:rsidR="00D620FE" w:rsidRPr="00D620FE">
        <w:rPr>
          <w:rStyle w:val="301"/>
          <w:szCs w:val="24"/>
        </w:rPr>
        <w:t>R</w:t>
      </w:r>
      <w:r w:rsidR="000F6CA8">
        <w:rPr>
          <w:rStyle w:val="301"/>
          <w:szCs w:val="24"/>
        </w:rPr>
        <w:t xml:space="preserve">ecordkeeping for </w:t>
      </w:r>
      <w:r w:rsidR="00D620FE" w:rsidRPr="00D620FE">
        <w:rPr>
          <w:rStyle w:val="301"/>
          <w:szCs w:val="24"/>
        </w:rPr>
        <w:t>A</w:t>
      </w:r>
      <w:r w:rsidR="000F6CA8">
        <w:rPr>
          <w:rStyle w:val="301"/>
          <w:szCs w:val="24"/>
        </w:rPr>
        <w:t xml:space="preserve">pproved </w:t>
      </w:r>
      <w:r w:rsidR="00D620FE" w:rsidRPr="00D620FE">
        <w:rPr>
          <w:rStyle w:val="301"/>
          <w:szCs w:val="24"/>
        </w:rPr>
        <w:t>L</w:t>
      </w:r>
      <w:r w:rsidR="000F6CA8">
        <w:rPr>
          <w:rStyle w:val="301"/>
          <w:szCs w:val="24"/>
        </w:rPr>
        <w:t xml:space="preserve">ivestock </w:t>
      </w:r>
      <w:r w:rsidR="00D620FE" w:rsidRPr="00D620FE">
        <w:rPr>
          <w:rStyle w:val="301"/>
          <w:szCs w:val="24"/>
        </w:rPr>
        <w:t>F</w:t>
      </w:r>
      <w:r w:rsidR="000F6CA8">
        <w:rPr>
          <w:rStyle w:val="301"/>
          <w:szCs w:val="24"/>
        </w:rPr>
        <w:t>acilities</w:t>
      </w:r>
      <w:r w:rsidR="00D620FE" w:rsidRPr="00D620FE">
        <w:rPr>
          <w:rStyle w:val="301"/>
          <w:szCs w:val="24"/>
        </w:rPr>
        <w:t>, S</w:t>
      </w:r>
      <w:r w:rsidR="000F6CA8">
        <w:rPr>
          <w:rStyle w:val="301"/>
          <w:szCs w:val="24"/>
        </w:rPr>
        <w:t>laughtering</w:t>
      </w:r>
      <w:r w:rsidR="00D620FE" w:rsidRPr="00D620FE">
        <w:rPr>
          <w:rStyle w:val="301"/>
          <w:szCs w:val="24"/>
        </w:rPr>
        <w:t xml:space="preserve">, </w:t>
      </w:r>
      <w:r w:rsidR="000F6CA8">
        <w:rPr>
          <w:rStyle w:val="301"/>
          <w:szCs w:val="24"/>
        </w:rPr>
        <w:t>and</w:t>
      </w:r>
      <w:r w:rsidR="00D620FE" w:rsidRPr="00D620FE">
        <w:rPr>
          <w:rStyle w:val="301"/>
          <w:szCs w:val="24"/>
        </w:rPr>
        <w:t xml:space="preserve"> R</w:t>
      </w:r>
      <w:r w:rsidR="000F6CA8">
        <w:rPr>
          <w:rStyle w:val="301"/>
          <w:szCs w:val="24"/>
        </w:rPr>
        <w:t xml:space="preserve">endering </w:t>
      </w:r>
      <w:r w:rsidR="00D620FE" w:rsidRPr="00D620FE">
        <w:rPr>
          <w:rStyle w:val="301"/>
          <w:szCs w:val="24"/>
        </w:rPr>
        <w:t>E</w:t>
      </w:r>
      <w:r w:rsidR="000F6CA8">
        <w:rPr>
          <w:rStyle w:val="301"/>
          <w:szCs w:val="24"/>
        </w:rPr>
        <w:t>stablishments</w:t>
      </w:r>
      <w:r w:rsidR="00FD26B6">
        <w:rPr>
          <w:rStyle w:val="301"/>
          <w:szCs w:val="24"/>
        </w:rPr>
        <w:t>, in</w:t>
      </w:r>
      <w:r w:rsidR="006A0C42">
        <w:rPr>
          <w:rStyle w:val="301"/>
          <w:szCs w:val="24"/>
        </w:rPr>
        <w:t xml:space="preserve">to </w:t>
      </w:r>
      <w:r w:rsidR="00D620FE">
        <w:rPr>
          <w:rStyle w:val="301"/>
          <w:szCs w:val="24"/>
        </w:rPr>
        <w:t>a single collection.</w:t>
      </w:r>
    </w:p>
    <w:p w:rsidR="001D2555" w:rsidRDefault="001D2555">
      <w:pPr>
        <w:pStyle w:val="300"/>
        <w:rPr>
          <w:rStyle w:val="301"/>
          <w:szCs w:val="24"/>
        </w:rPr>
      </w:pPr>
    </w:p>
    <w:p w:rsidR="0041158E" w:rsidRPr="00B1511D" w:rsidRDefault="0041158E">
      <w:pPr>
        <w:pStyle w:val="300"/>
        <w:rPr>
          <w:rStyle w:val="301"/>
          <w:szCs w:val="24"/>
        </w:rPr>
      </w:pPr>
    </w:p>
    <w:p w:rsidR="001D2555" w:rsidRPr="00B1511D" w:rsidRDefault="001D2555">
      <w:pPr>
        <w:pStyle w:val="300"/>
        <w:rPr>
          <w:rStyle w:val="301"/>
          <w:b/>
          <w:szCs w:val="24"/>
        </w:rPr>
      </w:pPr>
      <w:r w:rsidRPr="00B1511D">
        <w:rPr>
          <w:rStyle w:val="301"/>
          <w:b/>
          <w:szCs w:val="24"/>
        </w:rPr>
        <w:t>2.  Indicate how, by whom, how frequently, and for what purpose the information is to be used.  Except for a new collection, indicate the actual use the agency has made of the information received from the current collection.</w:t>
      </w:r>
    </w:p>
    <w:p w:rsidR="001D2555" w:rsidRPr="00B1511D" w:rsidRDefault="001D2555">
      <w:pPr>
        <w:pStyle w:val="300"/>
        <w:rPr>
          <w:rStyle w:val="301"/>
          <w:b/>
          <w:szCs w:val="24"/>
        </w:rPr>
      </w:pPr>
    </w:p>
    <w:p w:rsidR="00B32970" w:rsidRPr="00FD26B6" w:rsidRDefault="00B32970" w:rsidP="00B32970">
      <w:pPr>
        <w:rPr>
          <w:bCs/>
          <w:sz w:val="24"/>
          <w:szCs w:val="24"/>
        </w:rPr>
      </w:pPr>
      <w:r w:rsidRPr="00B1511D">
        <w:rPr>
          <w:sz w:val="24"/>
          <w:szCs w:val="24"/>
        </w:rPr>
        <w:t>APHIS uses the following information activit</w:t>
      </w:r>
      <w:r w:rsidR="000F6CA8">
        <w:rPr>
          <w:sz w:val="24"/>
          <w:szCs w:val="24"/>
        </w:rPr>
        <w:t>ies</w:t>
      </w:r>
      <w:r w:rsidRPr="00B1511D">
        <w:rPr>
          <w:sz w:val="24"/>
          <w:szCs w:val="24"/>
        </w:rPr>
        <w:t xml:space="preserve"> to </w:t>
      </w:r>
      <w:r w:rsidR="008B3DE8" w:rsidRPr="00B1511D">
        <w:rPr>
          <w:rStyle w:val="301"/>
          <w:szCs w:val="24"/>
        </w:rPr>
        <w:t xml:space="preserve">restrict the interstate movement of livestock within the United States to control diseases of concern and approve livestock facilities that handle </w:t>
      </w:r>
      <w:r w:rsidR="000F6CA8">
        <w:rPr>
          <w:rStyle w:val="301"/>
          <w:szCs w:val="24"/>
        </w:rPr>
        <w:t xml:space="preserve">animals </w:t>
      </w:r>
      <w:r w:rsidR="008B3DE8" w:rsidRPr="00B1511D">
        <w:rPr>
          <w:rStyle w:val="301"/>
          <w:szCs w:val="24"/>
        </w:rPr>
        <w:t>moving in interstate commerce</w:t>
      </w:r>
      <w:r w:rsidR="0015381D">
        <w:rPr>
          <w:rStyle w:val="301"/>
          <w:szCs w:val="24"/>
        </w:rPr>
        <w:t xml:space="preserve"> and </w:t>
      </w:r>
      <w:r w:rsidR="0015381D" w:rsidRPr="0069014C">
        <w:rPr>
          <w:rStyle w:val="301"/>
          <w:szCs w:val="24"/>
        </w:rPr>
        <w:t>requir</w:t>
      </w:r>
      <w:r w:rsidR="0015381D">
        <w:rPr>
          <w:rStyle w:val="301"/>
          <w:szCs w:val="24"/>
        </w:rPr>
        <w:t>e</w:t>
      </w:r>
      <w:r w:rsidR="0015381D" w:rsidRPr="0069014C">
        <w:rPr>
          <w:rStyle w:val="301"/>
          <w:szCs w:val="24"/>
        </w:rPr>
        <w:t xml:space="preserve"> the operators of approved </w:t>
      </w:r>
      <w:r w:rsidR="0015381D">
        <w:rPr>
          <w:rStyle w:val="301"/>
          <w:szCs w:val="24"/>
        </w:rPr>
        <w:t xml:space="preserve">livestock marketing facilities </w:t>
      </w:r>
      <w:r w:rsidR="0015381D" w:rsidRPr="0069014C">
        <w:rPr>
          <w:rStyle w:val="301"/>
          <w:szCs w:val="24"/>
        </w:rPr>
        <w:t>to document their agreement to comply with the requirements of the regulations for</w:t>
      </w:r>
      <w:r w:rsidR="0015381D">
        <w:rPr>
          <w:rStyle w:val="301"/>
          <w:szCs w:val="24"/>
        </w:rPr>
        <w:t xml:space="preserve"> </w:t>
      </w:r>
      <w:r w:rsidR="0015381D" w:rsidRPr="00FD26B6">
        <w:rPr>
          <w:rStyle w:val="301"/>
          <w:szCs w:val="24"/>
        </w:rPr>
        <w:t>approved livestock marketing facilities</w:t>
      </w:r>
      <w:r w:rsidR="00FD26B6" w:rsidRPr="00FD26B6">
        <w:rPr>
          <w:rStyle w:val="301"/>
          <w:szCs w:val="24"/>
        </w:rPr>
        <w:t xml:space="preserve"> a</w:t>
      </w:r>
      <w:r w:rsidR="00FD26B6" w:rsidRPr="00FD26B6">
        <w:rPr>
          <w:sz w:val="24"/>
          <w:szCs w:val="24"/>
        </w:rPr>
        <w:t>nd Slaughtering and Rendering Establishments</w:t>
      </w:r>
      <w:r w:rsidR="0015381D" w:rsidRPr="00FD26B6">
        <w:rPr>
          <w:rStyle w:val="301"/>
          <w:szCs w:val="24"/>
        </w:rPr>
        <w:t>.</w:t>
      </w:r>
    </w:p>
    <w:p w:rsidR="00B32970" w:rsidRDefault="00B32970" w:rsidP="00B32970">
      <w:pPr>
        <w:pStyle w:val="DefaultText"/>
        <w:rPr>
          <w:rStyle w:val="InitialStyle"/>
          <w:rFonts w:ascii="Times New Roman" w:hAnsi="Times New Roman"/>
          <w:b/>
        </w:rPr>
      </w:pPr>
    </w:p>
    <w:p w:rsidR="006B5653" w:rsidRPr="006B5653" w:rsidRDefault="006B5653" w:rsidP="006B5653">
      <w:pPr>
        <w:pStyle w:val="DefaultText"/>
        <w:rPr>
          <w:rStyle w:val="InitialStyle"/>
          <w:rFonts w:ascii="Times New Roman" w:hAnsi="Times New Roman"/>
          <w:b/>
        </w:rPr>
      </w:pPr>
      <w:r w:rsidRPr="006B5653">
        <w:rPr>
          <w:rStyle w:val="InitialStyle"/>
          <w:rFonts w:ascii="Times New Roman" w:hAnsi="Times New Roman"/>
          <w:b/>
        </w:rPr>
        <w:t xml:space="preserve">Approval of Livestock Facilities </w:t>
      </w:r>
      <w:r w:rsidR="009F186C" w:rsidRPr="006B5653">
        <w:rPr>
          <w:rStyle w:val="InitialStyle"/>
          <w:rFonts w:ascii="Times New Roman" w:hAnsi="Times New Roman"/>
          <w:b/>
        </w:rPr>
        <w:t>Agreement</w:t>
      </w:r>
      <w:r w:rsidR="009F186C">
        <w:rPr>
          <w:rStyle w:val="InitialStyle"/>
          <w:rFonts w:ascii="Times New Roman" w:hAnsi="Times New Roman"/>
          <w:b/>
        </w:rPr>
        <w:t xml:space="preserve"> - </w:t>
      </w:r>
      <w:r w:rsidR="004630DD">
        <w:rPr>
          <w:rStyle w:val="InitialStyle"/>
          <w:rFonts w:ascii="Times New Roman" w:hAnsi="Times New Roman"/>
          <w:b/>
        </w:rPr>
        <w:t>Business and State</w:t>
      </w:r>
    </w:p>
    <w:p w:rsidR="006B5653" w:rsidRPr="006B5653" w:rsidRDefault="006B5653" w:rsidP="006B5653">
      <w:pPr>
        <w:pStyle w:val="DefaultText"/>
        <w:rPr>
          <w:rStyle w:val="InitialStyle"/>
          <w:rFonts w:ascii="Times New Roman" w:hAnsi="Times New Roman"/>
        </w:rPr>
      </w:pPr>
      <w:r w:rsidRPr="006B5653">
        <w:rPr>
          <w:rStyle w:val="InitialStyle"/>
          <w:rFonts w:ascii="Times New Roman" w:hAnsi="Times New Roman"/>
        </w:rPr>
        <w:t xml:space="preserve">To qualify a facility for APHIS approval to handle </w:t>
      </w:r>
      <w:r w:rsidR="00510816">
        <w:rPr>
          <w:rStyle w:val="InitialStyle"/>
          <w:rFonts w:ascii="Times New Roman" w:hAnsi="Times New Roman"/>
        </w:rPr>
        <w:t xml:space="preserve">animals </w:t>
      </w:r>
      <w:r w:rsidRPr="006B5653">
        <w:rPr>
          <w:rStyle w:val="InitialStyle"/>
          <w:rFonts w:ascii="Times New Roman" w:hAnsi="Times New Roman"/>
        </w:rPr>
        <w:t xml:space="preserve">in interstate commerce, the individual legally responsible for the day-to-day operation of the facility must execute an Approval of Livestock Facilities Agreement with APHIS. This document requires the owner or operator of the facility to fill in the name of the facility, the address, and telephone number. The owner or operator must also indicate, by initialing the appropriate paragraphs of the agreement, the class or classes of livestock that will be handled at the facility. The owner or operator must sign the document, agreeing to follow its requirements. APHIS also requires the State animal health official to sign the </w:t>
      </w:r>
      <w:r w:rsidRPr="006B5653">
        <w:rPr>
          <w:rStyle w:val="InitialStyle"/>
          <w:rFonts w:ascii="Times New Roman" w:hAnsi="Times New Roman"/>
        </w:rPr>
        <w:lastRenderedPageBreak/>
        <w:t xml:space="preserve">agreement. Agreements are completed for new markets and changes in existing livestock market facilities (i.e., the owner or operator or species handled). </w:t>
      </w:r>
    </w:p>
    <w:p w:rsidR="006B5653" w:rsidRPr="006B5653" w:rsidRDefault="006B5653" w:rsidP="006B5653">
      <w:pPr>
        <w:pStyle w:val="DefaultText"/>
        <w:rPr>
          <w:rStyle w:val="InitialStyle"/>
          <w:rFonts w:ascii="Times New Roman" w:hAnsi="Times New Roman"/>
        </w:rPr>
      </w:pPr>
    </w:p>
    <w:p w:rsidR="006B5653" w:rsidRPr="006B5653" w:rsidRDefault="006B5653" w:rsidP="006B5653">
      <w:pPr>
        <w:pStyle w:val="DefaultText"/>
        <w:rPr>
          <w:rStyle w:val="InitialStyle"/>
          <w:rFonts w:ascii="Times New Roman" w:hAnsi="Times New Roman"/>
        </w:rPr>
      </w:pPr>
      <w:r w:rsidRPr="006B5653">
        <w:rPr>
          <w:rStyle w:val="InitialStyle"/>
          <w:rFonts w:ascii="Times New Roman" w:hAnsi="Times New Roman"/>
        </w:rPr>
        <w:t xml:space="preserve">The Approval Agreement will be provided, completed, and signed by a VS official in the VS District in which the establishment is located. The </w:t>
      </w:r>
      <w:r w:rsidR="00EE6D89">
        <w:rPr>
          <w:rStyle w:val="InitialStyle"/>
          <w:rFonts w:ascii="Times New Roman" w:hAnsi="Times New Roman"/>
        </w:rPr>
        <w:t xml:space="preserve">appropriate </w:t>
      </w:r>
      <w:r w:rsidRPr="006B5653">
        <w:rPr>
          <w:rStyle w:val="InitialStyle"/>
          <w:rFonts w:ascii="Times New Roman" w:hAnsi="Times New Roman"/>
        </w:rPr>
        <w:t xml:space="preserve">VS </w:t>
      </w:r>
      <w:r w:rsidR="00EE6D89">
        <w:rPr>
          <w:rStyle w:val="InitialStyle"/>
          <w:rFonts w:ascii="Times New Roman" w:hAnsi="Times New Roman"/>
        </w:rPr>
        <w:t>field o</w:t>
      </w:r>
      <w:r w:rsidRPr="006B5653">
        <w:rPr>
          <w:rStyle w:val="InitialStyle"/>
          <w:rFonts w:ascii="Times New Roman" w:hAnsi="Times New Roman"/>
        </w:rPr>
        <w:t>ffice will retain the original agreement.</w:t>
      </w:r>
    </w:p>
    <w:p w:rsidR="006B5653" w:rsidRDefault="006B5653" w:rsidP="009203BB">
      <w:pPr>
        <w:pStyle w:val="DefaultText"/>
        <w:rPr>
          <w:rStyle w:val="InitialStyle"/>
          <w:rFonts w:ascii="Times New Roman" w:hAnsi="Times New Roman"/>
          <w:b/>
        </w:rPr>
      </w:pPr>
    </w:p>
    <w:p w:rsidR="009203BB" w:rsidRPr="009203BB" w:rsidRDefault="009203BB" w:rsidP="009203BB">
      <w:pPr>
        <w:pStyle w:val="DefaultText"/>
        <w:rPr>
          <w:rStyle w:val="InitialStyle"/>
          <w:rFonts w:ascii="Times New Roman" w:hAnsi="Times New Roman"/>
          <w:b/>
        </w:rPr>
      </w:pPr>
      <w:r w:rsidRPr="009203BB">
        <w:rPr>
          <w:rStyle w:val="InitialStyle"/>
          <w:rFonts w:ascii="Times New Roman" w:hAnsi="Times New Roman"/>
          <w:b/>
        </w:rPr>
        <w:t>Listing Agreement (VS 10-6) (Signature Only)</w:t>
      </w:r>
      <w:r w:rsidR="004630DD">
        <w:rPr>
          <w:rStyle w:val="InitialStyle"/>
          <w:rFonts w:ascii="Times New Roman" w:hAnsi="Times New Roman"/>
          <w:b/>
        </w:rPr>
        <w:t xml:space="preserve"> </w:t>
      </w:r>
      <w:r w:rsidR="006A0C42">
        <w:rPr>
          <w:rStyle w:val="InitialStyle"/>
          <w:rFonts w:ascii="Times New Roman" w:hAnsi="Times New Roman"/>
          <w:b/>
        </w:rPr>
        <w:t>–</w:t>
      </w:r>
      <w:r w:rsidR="004630DD">
        <w:rPr>
          <w:rStyle w:val="InitialStyle"/>
          <w:rFonts w:ascii="Times New Roman" w:hAnsi="Times New Roman"/>
          <w:b/>
        </w:rPr>
        <w:t xml:space="preserve"> Business</w:t>
      </w:r>
      <w:r w:rsidR="006A0C42">
        <w:rPr>
          <w:rStyle w:val="InitialStyle"/>
          <w:rFonts w:ascii="Times New Roman" w:hAnsi="Times New Roman"/>
          <w:b/>
        </w:rPr>
        <w:t xml:space="preserve"> (From 0579-0342)</w:t>
      </w:r>
    </w:p>
    <w:p w:rsidR="009203BB" w:rsidRPr="009203BB" w:rsidRDefault="009203BB" w:rsidP="009203BB">
      <w:pPr>
        <w:pStyle w:val="DefaultText"/>
        <w:rPr>
          <w:rStyle w:val="InitialStyle"/>
          <w:rFonts w:ascii="Times New Roman" w:hAnsi="Times New Roman"/>
        </w:rPr>
      </w:pPr>
      <w:r w:rsidRPr="009203BB">
        <w:rPr>
          <w:rStyle w:val="InitialStyle"/>
          <w:rFonts w:ascii="Times New Roman" w:hAnsi="Times New Roman"/>
        </w:rPr>
        <w:t xml:space="preserve">Authorized personnel at all approved </w:t>
      </w:r>
      <w:r>
        <w:rPr>
          <w:rStyle w:val="InitialStyle"/>
          <w:rFonts w:ascii="Times New Roman" w:hAnsi="Times New Roman"/>
        </w:rPr>
        <w:t xml:space="preserve">livestock marketing facilities </w:t>
      </w:r>
      <w:r w:rsidRPr="009203BB">
        <w:rPr>
          <w:rStyle w:val="InitialStyle"/>
          <w:rFonts w:ascii="Times New Roman" w:hAnsi="Times New Roman"/>
        </w:rPr>
        <w:t>must sign and date an agreement to allow APHIS or its representatives to take blood and tissue specimens from livestock</w:t>
      </w:r>
      <w:r>
        <w:rPr>
          <w:rStyle w:val="InitialStyle"/>
          <w:rFonts w:ascii="Times New Roman" w:hAnsi="Times New Roman"/>
        </w:rPr>
        <w:t xml:space="preserve"> </w:t>
      </w:r>
      <w:r w:rsidRPr="009203BB">
        <w:rPr>
          <w:rStyle w:val="InitialStyle"/>
          <w:rFonts w:ascii="Times New Roman" w:hAnsi="Times New Roman"/>
        </w:rPr>
        <w:t xml:space="preserve">facilities and </w:t>
      </w:r>
      <w:r w:rsidR="002B1E03">
        <w:rPr>
          <w:rStyle w:val="InitialStyle"/>
          <w:rFonts w:ascii="Times New Roman" w:hAnsi="Times New Roman"/>
        </w:rPr>
        <w:t xml:space="preserve">conduct </w:t>
      </w:r>
      <w:r w:rsidRPr="009203BB">
        <w:rPr>
          <w:rStyle w:val="InitialStyle"/>
          <w:rFonts w:ascii="Times New Roman" w:hAnsi="Times New Roman"/>
        </w:rPr>
        <w:t xml:space="preserve">records inspections at the establishment without cost to the United States. The </w:t>
      </w:r>
      <w:r>
        <w:rPr>
          <w:rStyle w:val="InitialStyle"/>
          <w:rFonts w:ascii="Times New Roman" w:hAnsi="Times New Roman"/>
        </w:rPr>
        <w:t xml:space="preserve">facilities </w:t>
      </w:r>
      <w:r w:rsidRPr="009203BB">
        <w:rPr>
          <w:rStyle w:val="InitialStyle"/>
          <w:rFonts w:ascii="Times New Roman" w:hAnsi="Times New Roman"/>
        </w:rPr>
        <w:t xml:space="preserve">must also agree to allow APHIS or its representatives to record all internal and external animal identification devices for animals from which blood and tissue samples are collected. </w:t>
      </w:r>
    </w:p>
    <w:p w:rsidR="009203BB" w:rsidRPr="009203BB" w:rsidRDefault="009203BB" w:rsidP="009203BB">
      <w:pPr>
        <w:pStyle w:val="DefaultText"/>
        <w:rPr>
          <w:rStyle w:val="InitialStyle"/>
          <w:rFonts w:ascii="Times New Roman" w:hAnsi="Times New Roman"/>
        </w:rPr>
      </w:pPr>
    </w:p>
    <w:p w:rsidR="009203BB" w:rsidRPr="009203BB" w:rsidRDefault="009203BB" w:rsidP="009203BB">
      <w:pPr>
        <w:pStyle w:val="DefaultText"/>
        <w:rPr>
          <w:rStyle w:val="InitialStyle"/>
          <w:rFonts w:ascii="Times New Roman" w:hAnsi="Times New Roman"/>
        </w:rPr>
      </w:pPr>
      <w:r w:rsidRPr="009203BB">
        <w:rPr>
          <w:rStyle w:val="InitialStyle"/>
          <w:rFonts w:ascii="Times New Roman" w:hAnsi="Times New Roman"/>
        </w:rPr>
        <w:t xml:space="preserve">The </w:t>
      </w:r>
      <w:r>
        <w:rPr>
          <w:rStyle w:val="InitialStyle"/>
          <w:rFonts w:ascii="Times New Roman" w:hAnsi="Times New Roman"/>
        </w:rPr>
        <w:t>a</w:t>
      </w:r>
      <w:r w:rsidRPr="009203BB">
        <w:rPr>
          <w:rStyle w:val="InitialStyle"/>
          <w:rFonts w:ascii="Times New Roman" w:hAnsi="Times New Roman"/>
        </w:rPr>
        <w:t xml:space="preserve">greement will be provided, completed, and signed by a VS official in the VS District in which the establishment is located. The </w:t>
      </w:r>
      <w:r w:rsidR="00EE6D89">
        <w:rPr>
          <w:rStyle w:val="InitialStyle"/>
          <w:rFonts w:ascii="Times New Roman" w:hAnsi="Times New Roman"/>
        </w:rPr>
        <w:t xml:space="preserve">appropriate </w:t>
      </w:r>
      <w:r w:rsidRPr="009203BB">
        <w:rPr>
          <w:rStyle w:val="InitialStyle"/>
          <w:rFonts w:ascii="Times New Roman" w:hAnsi="Times New Roman"/>
        </w:rPr>
        <w:t xml:space="preserve">VS </w:t>
      </w:r>
      <w:r w:rsidR="00EE6D89">
        <w:rPr>
          <w:rStyle w:val="InitialStyle"/>
          <w:rFonts w:ascii="Times New Roman" w:hAnsi="Times New Roman"/>
        </w:rPr>
        <w:t>field o</w:t>
      </w:r>
      <w:r w:rsidRPr="009203BB">
        <w:rPr>
          <w:rStyle w:val="InitialStyle"/>
          <w:rFonts w:ascii="Times New Roman" w:hAnsi="Times New Roman"/>
        </w:rPr>
        <w:t>ffice will retain the original agreement.</w:t>
      </w:r>
    </w:p>
    <w:p w:rsidR="009203BB" w:rsidRDefault="009203BB" w:rsidP="00B32970">
      <w:pPr>
        <w:pStyle w:val="DefaultText"/>
        <w:rPr>
          <w:rStyle w:val="InitialStyle"/>
          <w:rFonts w:ascii="Times New Roman" w:hAnsi="Times New Roman"/>
          <w:b/>
        </w:rPr>
      </w:pPr>
    </w:p>
    <w:p w:rsidR="00D44CB1" w:rsidRPr="006B5653" w:rsidRDefault="00D44CB1" w:rsidP="00D44CB1">
      <w:pPr>
        <w:pStyle w:val="DefaultText"/>
        <w:rPr>
          <w:rStyle w:val="InitialStyle"/>
          <w:rFonts w:ascii="Times New Roman" w:hAnsi="Times New Roman"/>
          <w:b/>
        </w:rPr>
      </w:pPr>
      <w:r w:rsidRPr="006B5653">
        <w:rPr>
          <w:rStyle w:val="InitialStyle"/>
          <w:rFonts w:ascii="Times New Roman" w:hAnsi="Times New Roman"/>
          <w:b/>
        </w:rPr>
        <w:t>Recordkeeping</w:t>
      </w:r>
      <w:r>
        <w:rPr>
          <w:rStyle w:val="InitialStyle"/>
          <w:rFonts w:ascii="Times New Roman" w:hAnsi="Times New Roman"/>
          <w:b/>
        </w:rPr>
        <w:t xml:space="preserve"> - Business</w:t>
      </w:r>
    </w:p>
    <w:p w:rsidR="009F582C" w:rsidRPr="00B1511D" w:rsidRDefault="009F582C" w:rsidP="009F582C">
      <w:pPr>
        <w:pStyle w:val="300"/>
        <w:rPr>
          <w:rStyle w:val="301"/>
          <w:szCs w:val="24"/>
        </w:rPr>
      </w:pPr>
      <w:r w:rsidRPr="00B1511D">
        <w:rPr>
          <w:rStyle w:val="301"/>
          <w:szCs w:val="24"/>
        </w:rPr>
        <w:t>Owner or operators of livestock facilities approved by APHIS to handle sheep and goats moving interstate must maintain certain records (such as bills of sale and copies of movement permits or certificates) on animals handled at the facility, and make these records available for inspection by an authorized USDA</w:t>
      </w:r>
      <w:r w:rsidR="00FD26B6">
        <w:rPr>
          <w:rStyle w:val="301"/>
          <w:szCs w:val="24"/>
        </w:rPr>
        <w:t>.</w:t>
      </w:r>
      <w:r w:rsidRPr="00B1511D">
        <w:rPr>
          <w:rStyle w:val="301"/>
          <w:szCs w:val="24"/>
        </w:rPr>
        <w:t xml:space="preserve"> These records, which must be maintained for at least 5 years, will be of critical importance in </w:t>
      </w:r>
      <w:r w:rsidR="00555692" w:rsidRPr="00B1511D">
        <w:rPr>
          <w:rStyle w:val="301"/>
          <w:szCs w:val="24"/>
        </w:rPr>
        <w:t>trace back</w:t>
      </w:r>
      <w:r w:rsidRPr="00B1511D">
        <w:rPr>
          <w:rStyle w:val="301"/>
          <w:szCs w:val="24"/>
        </w:rPr>
        <w:t xml:space="preserve"> investigations.  These records include such information as the identifying marks or tags on the animal (including tattoos or electronic implants); the animal’s sex, year of birth, and breed; the date the animal entered the facility; the name and address of the person from whom the animal was acquired; and the animal’s disposition.  </w:t>
      </w:r>
    </w:p>
    <w:p w:rsidR="009F582C" w:rsidRDefault="009F582C" w:rsidP="00D44CB1">
      <w:pPr>
        <w:pStyle w:val="DefaultText"/>
        <w:rPr>
          <w:rStyle w:val="InitialStyle"/>
          <w:rFonts w:ascii="Times New Roman" w:hAnsi="Times New Roman"/>
        </w:rPr>
      </w:pPr>
    </w:p>
    <w:p w:rsidR="006A0C42" w:rsidRPr="006B5653" w:rsidRDefault="006A0C42" w:rsidP="006A0C42">
      <w:pPr>
        <w:pStyle w:val="DefaultText"/>
        <w:rPr>
          <w:rStyle w:val="InitialStyle"/>
          <w:rFonts w:ascii="Times New Roman" w:hAnsi="Times New Roman"/>
          <w:b/>
        </w:rPr>
      </w:pPr>
      <w:r w:rsidRPr="006B5653">
        <w:rPr>
          <w:rStyle w:val="InitialStyle"/>
          <w:rFonts w:ascii="Times New Roman" w:hAnsi="Times New Roman"/>
          <w:b/>
        </w:rPr>
        <w:t>Recordkeeping</w:t>
      </w:r>
      <w:r>
        <w:rPr>
          <w:rStyle w:val="InitialStyle"/>
          <w:rFonts w:ascii="Times New Roman" w:hAnsi="Times New Roman"/>
          <w:b/>
        </w:rPr>
        <w:t xml:space="preserve"> – Business (From 0579-0342)</w:t>
      </w:r>
    </w:p>
    <w:p w:rsidR="00D44CB1" w:rsidRPr="006B5653" w:rsidRDefault="00D44CB1" w:rsidP="00D44CB1">
      <w:pPr>
        <w:pStyle w:val="DefaultText"/>
        <w:rPr>
          <w:rStyle w:val="InitialStyle"/>
          <w:rFonts w:ascii="Times New Roman" w:hAnsi="Times New Roman"/>
        </w:rPr>
      </w:pPr>
      <w:r w:rsidRPr="006B5653">
        <w:rPr>
          <w:rStyle w:val="InitialStyle"/>
          <w:rFonts w:ascii="Times New Roman" w:hAnsi="Times New Roman"/>
        </w:rPr>
        <w:t xml:space="preserve">Approved livestock marketing facilities </w:t>
      </w:r>
      <w:r w:rsidR="00FD26B6">
        <w:rPr>
          <w:rStyle w:val="InitialStyle"/>
          <w:rFonts w:ascii="Times New Roman" w:hAnsi="Times New Roman"/>
        </w:rPr>
        <w:t>a</w:t>
      </w:r>
      <w:r w:rsidR="00FD26B6">
        <w:rPr>
          <w:szCs w:val="24"/>
        </w:rPr>
        <w:t>nd slaughtering and r</w:t>
      </w:r>
      <w:r w:rsidR="00FD26B6" w:rsidRPr="00FD26B6">
        <w:rPr>
          <w:szCs w:val="24"/>
        </w:rPr>
        <w:t xml:space="preserve">endering </w:t>
      </w:r>
      <w:r w:rsidR="00FD26B6">
        <w:rPr>
          <w:szCs w:val="24"/>
        </w:rPr>
        <w:t>e</w:t>
      </w:r>
      <w:r w:rsidR="00FD26B6" w:rsidRPr="00FD26B6">
        <w:rPr>
          <w:szCs w:val="24"/>
        </w:rPr>
        <w:t>stablishments</w:t>
      </w:r>
      <w:r w:rsidR="00FD26B6">
        <w:rPr>
          <w:rStyle w:val="InitialStyle"/>
          <w:rFonts w:ascii="Times New Roman" w:hAnsi="Times New Roman"/>
        </w:rPr>
        <w:t xml:space="preserve"> </w:t>
      </w:r>
      <w:r w:rsidRPr="006B5653">
        <w:rPr>
          <w:rStyle w:val="InitialStyle"/>
          <w:rFonts w:ascii="Times New Roman" w:hAnsi="Times New Roman"/>
        </w:rPr>
        <w:t>will be required to keep certain records regarding the movement of livestock for 5 years (2 years in the case of records regarding swine and poultry). Requiring the retention of certain records for 5 years, or 2 years for swine and poultry (through an addition to 9 CFR 71.21) allows APHIS to trace the prior movements of diseased livestock or poultry further into the past than is currently possible and to find potentially infected or exposed livestock or poultry that might otherwise remain unidentified.</w:t>
      </w:r>
    </w:p>
    <w:p w:rsidR="009F582C" w:rsidRDefault="009F582C">
      <w:pPr>
        <w:pStyle w:val="300"/>
        <w:rPr>
          <w:rStyle w:val="301"/>
          <w:b/>
          <w:szCs w:val="24"/>
        </w:rPr>
      </w:pPr>
    </w:p>
    <w:p w:rsidR="009F582C" w:rsidRDefault="009F582C">
      <w:pPr>
        <w:pStyle w:val="300"/>
        <w:rPr>
          <w:rStyle w:val="301"/>
          <w:b/>
          <w:szCs w:val="24"/>
        </w:rPr>
      </w:pPr>
    </w:p>
    <w:p w:rsidR="001D2555" w:rsidRPr="00B1511D" w:rsidRDefault="001D2555">
      <w:pPr>
        <w:pStyle w:val="300"/>
        <w:rPr>
          <w:rStyle w:val="301"/>
          <w:b/>
          <w:szCs w:val="24"/>
        </w:rPr>
      </w:pPr>
      <w:r w:rsidRPr="00B1511D">
        <w:rPr>
          <w:rStyle w:val="301"/>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D2555" w:rsidRPr="00B1511D" w:rsidRDefault="001D2555">
      <w:pPr>
        <w:pStyle w:val="300"/>
        <w:rPr>
          <w:rStyle w:val="301"/>
          <w:szCs w:val="24"/>
        </w:rPr>
      </w:pPr>
    </w:p>
    <w:p w:rsidR="00295B4E" w:rsidRPr="009203BB" w:rsidRDefault="00295B4E" w:rsidP="00295B4E">
      <w:pPr>
        <w:rPr>
          <w:rStyle w:val="301"/>
          <w:szCs w:val="24"/>
        </w:rPr>
      </w:pPr>
      <w:r w:rsidRPr="009203BB">
        <w:rPr>
          <w:rStyle w:val="301"/>
          <w:szCs w:val="24"/>
        </w:rPr>
        <w:t xml:space="preserve">The Approval of Livestock Facilities Agreement is a document requiring only that the livestock facility operator initial certain paragraphs and </w:t>
      </w:r>
      <w:proofErr w:type="gramStart"/>
      <w:r w:rsidRPr="009203BB">
        <w:rPr>
          <w:rStyle w:val="301"/>
          <w:szCs w:val="24"/>
        </w:rPr>
        <w:t>sign</w:t>
      </w:r>
      <w:proofErr w:type="gramEnd"/>
      <w:r w:rsidRPr="009203BB">
        <w:rPr>
          <w:rStyle w:val="301"/>
          <w:szCs w:val="24"/>
        </w:rPr>
        <w:t xml:space="preserve"> the document. </w:t>
      </w:r>
      <w:r w:rsidR="00701F88">
        <w:rPr>
          <w:rStyle w:val="301"/>
          <w:szCs w:val="24"/>
        </w:rPr>
        <w:t xml:space="preserve">APHIS will review the procedures in making this process available </w:t>
      </w:r>
      <w:r w:rsidR="00240821">
        <w:rPr>
          <w:rStyle w:val="301"/>
          <w:szCs w:val="24"/>
        </w:rPr>
        <w:t>electronically</w:t>
      </w:r>
      <w:r w:rsidR="00701F88">
        <w:rPr>
          <w:rStyle w:val="301"/>
          <w:szCs w:val="24"/>
        </w:rPr>
        <w:t>.</w:t>
      </w:r>
    </w:p>
    <w:p w:rsidR="00295B4E" w:rsidRPr="00701F88" w:rsidRDefault="00295B4E" w:rsidP="00295B4E">
      <w:pPr>
        <w:rPr>
          <w:rStyle w:val="301"/>
          <w:szCs w:val="24"/>
        </w:rPr>
      </w:pPr>
      <w:r w:rsidRPr="00701F88">
        <w:rPr>
          <w:rStyle w:val="301"/>
          <w:szCs w:val="24"/>
        </w:rPr>
        <w:lastRenderedPageBreak/>
        <w:t xml:space="preserve">The Listing Agreement (VS 10-6) </w:t>
      </w:r>
      <w:r w:rsidR="006A0C42">
        <w:rPr>
          <w:rStyle w:val="301"/>
          <w:szCs w:val="24"/>
        </w:rPr>
        <w:t xml:space="preserve">will </w:t>
      </w:r>
      <w:r w:rsidRPr="00701F88">
        <w:rPr>
          <w:rStyle w:val="301"/>
          <w:szCs w:val="24"/>
        </w:rPr>
        <w:t xml:space="preserve">be </w:t>
      </w:r>
      <w:r w:rsidR="008B22FF">
        <w:rPr>
          <w:rStyle w:val="301"/>
          <w:szCs w:val="24"/>
        </w:rPr>
        <w:t>able to</w:t>
      </w:r>
      <w:r w:rsidR="008B22FF" w:rsidRPr="00701F88">
        <w:rPr>
          <w:rStyle w:val="301"/>
          <w:szCs w:val="24"/>
        </w:rPr>
        <w:t xml:space="preserve"> </w:t>
      </w:r>
      <w:r w:rsidR="008B22FF">
        <w:rPr>
          <w:rStyle w:val="301"/>
          <w:szCs w:val="24"/>
        </w:rPr>
        <w:t xml:space="preserve">be </w:t>
      </w:r>
      <w:r w:rsidR="00701F88" w:rsidRPr="00701F88">
        <w:rPr>
          <w:rStyle w:val="301"/>
          <w:szCs w:val="24"/>
        </w:rPr>
        <w:t xml:space="preserve">completed in the </w:t>
      </w:r>
      <w:r w:rsidR="00FD26B6">
        <w:rPr>
          <w:rStyle w:val="301"/>
          <w:szCs w:val="24"/>
        </w:rPr>
        <w:t xml:space="preserve">new </w:t>
      </w:r>
      <w:r w:rsidR="00701F88" w:rsidRPr="00701F88">
        <w:rPr>
          <w:rStyle w:val="301"/>
          <w:szCs w:val="24"/>
        </w:rPr>
        <w:t xml:space="preserve">APHIS database </w:t>
      </w:r>
      <w:r w:rsidR="00701F88" w:rsidRPr="00701F88">
        <w:rPr>
          <w:sz w:val="24"/>
          <w:szCs w:val="24"/>
        </w:rPr>
        <w:t>CARPOL/</w:t>
      </w:r>
      <w:proofErr w:type="spellStart"/>
      <w:r w:rsidR="00701F88" w:rsidRPr="00701F88">
        <w:rPr>
          <w:sz w:val="24"/>
          <w:szCs w:val="24"/>
        </w:rPr>
        <w:t>eFile</w:t>
      </w:r>
      <w:proofErr w:type="spellEnd"/>
      <w:r w:rsidR="008B22FF">
        <w:rPr>
          <w:sz w:val="24"/>
          <w:szCs w:val="24"/>
        </w:rPr>
        <w:t>. CARPOL/</w:t>
      </w:r>
      <w:proofErr w:type="spellStart"/>
      <w:r w:rsidR="008B22FF">
        <w:rPr>
          <w:sz w:val="24"/>
          <w:szCs w:val="24"/>
        </w:rPr>
        <w:t>eFile</w:t>
      </w:r>
      <w:proofErr w:type="spellEnd"/>
      <w:r w:rsidR="008B22FF">
        <w:rPr>
          <w:sz w:val="24"/>
          <w:szCs w:val="24"/>
        </w:rPr>
        <w:t xml:space="preserve"> is currently </w:t>
      </w:r>
      <w:r w:rsidR="00FD26B6">
        <w:rPr>
          <w:sz w:val="24"/>
          <w:szCs w:val="24"/>
        </w:rPr>
        <w:t>being build</w:t>
      </w:r>
      <w:r w:rsidR="008B22FF">
        <w:rPr>
          <w:sz w:val="24"/>
          <w:szCs w:val="24"/>
        </w:rPr>
        <w:t xml:space="preserve"> and should be available for use </w:t>
      </w:r>
      <w:r w:rsidR="00FD26B6">
        <w:rPr>
          <w:sz w:val="24"/>
          <w:szCs w:val="24"/>
        </w:rPr>
        <w:t>during the</w:t>
      </w:r>
      <w:r w:rsidR="008B22FF">
        <w:rPr>
          <w:sz w:val="24"/>
          <w:szCs w:val="24"/>
        </w:rPr>
        <w:t xml:space="preserve"> </w:t>
      </w:r>
      <w:r w:rsidR="00FD26B6">
        <w:rPr>
          <w:sz w:val="24"/>
          <w:szCs w:val="24"/>
        </w:rPr>
        <w:t>phase in period starting December 2015 and going through</w:t>
      </w:r>
      <w:r w:rsidR="00504591">
        <w:rPr>
          <w:sz w:val="24"/>
          <w:szCs w:val="24"/>
        </w:rPr>
        <w:t xml:space="preserve"> </w:t>
      </w:r>
      <w:r w:rsidR="0089152A">
        <w:rPr>
          <w:sz w:val="24"/>
          <w:szCs w:val="24"/>
        </w:rPr>
        <w:t>December 2018</w:t>
      </w:r>
      <w:r w:rsidRPr="00701F88">
        <w:rPr>
          <w:rStyle w:val="301"/>
          <w:szCs w:val="24"/>
        </w:rPr>
        <w:t>.</w:t>
      </w:r>
    </w:p>
    <w:p w:rsidR="008B3DE8" w:rsidRDefault="008B3DE8">
      <w:pPr>
        <w:pStyle w:val="300"/>
        <w:rPr>
          <w:rStyle w:val="301"/>
          <w:b/>
          <w:szCs w:val="24"/>
        </w:rPr>
      </w:pPr>
    </w:p>
    <w:p w:rsidR="00D44CB1" w:rsidRPr="00B1511D" w:rsidRDefault="00D44CB1" w:rsidP="00D44CB1">
      <w:pPr>
        <w:pStyle w:val="300"/>
        <w:rPr>
          <w:rStyle w:val="301"/>
          <w:szCs w:val="24"/>
        </w:rPr>
      </w:pPr>
      <w:r w:rsidRPr="00B1511D">
        <w:rPr>
          <w:rStyle w:val="301"/>
          <w:szCs w:val="24"/>
        </w:rPr>
        <w:t xml:space="preserve">Recordkeeping can be accomplished either by maintaining hard copies of records or electronically storing certain information such as the name and address of the individual from whom an animal was purchased; the animal’s sex, year of birth, and breed; date the animal entered the facility; and the animal’s final disposition. APHIS allows </w:t>
      </w:r>
      <w:proofErr w:type="spellStart"/>
      <w:r w:rsidRPr="00B1511D">
        <w:rPr>
          <w:rStyle w:val="301"/>
          <w:szCs w:val="24"/>
        </w:rPr>
        <w:t>recordkeepers</w:t>
      </w:r>
      <w:proofErr w:type="spellEnd"/>
      <w:r w:rsidRPr="00B1511D">
        <w:rPr>
          <w:rStyle w:val="301"/>
          <w:szCs w:val="24"/>
        </w:rPr>
        <w:t xml:space="preserve"> to store as much of this information electronically as possible.</w:t>
      </w:r>
    </w:p>
    <w:p w:rsidR="005469D8" w:rsidRDefault="005469D8">
      <w:pPr>
        <w:pStyle w:val="300"/>
        <w:rPr>
          <w:rStyle w:val="301"/>
          <w:b/>
          <w:szCs w:val="24"/>
        </w:rPr>
      </w:pPr>
    </w:p>
    <w:p w:rsidR="00701F88" w:rsidRPr="00B1511D" w:rsidRDefault="00701F88">
      <w:pPr>
        <w:pStyle w:val="300"/>
        <w:rPr>
          <w:rStyle w:val="301"/>
          <w:b/>
          <w:szCs w:val="24"/>
        </w:rPr>
      </w:pPr>
    </w:p>
    <w:p w:rsidR="001D2555" w:rsidRPr="00B1511D" w:rsidRDefault="001D2555">
      <w:pPr>
        <w:pStyle w:val="300"/>
        <w:rPr>
          <w:rStyle w:val="301"/>
          <w:b/>
          <w:szCs w:val="24"/>
        </w:rPr>
      </w:pPr>
      <w:r w:rsidRPr="00B1511D">
        <w:rPr>
          <w:rStyle w:val="301"/>
          <w:b/>
          <w:szCs w:val="24"/>
        </w:rPr>
        <w:t>4.  Describe efforts to identify duplication.  Show specifically why any similar information already available cannot be used or modified for use for the purpose described in item 2 above.</w:t>
      </w:r>
    </w:p>
    <w:p w:rsidR="001D2555" w:rsidRPr="00B1511D" w:rsidRDefault="001D2555">
      <w:pPr>
        <w:pStyle w:val="300"/>
        <w:rPr>
          <w:rStyle w:val="301"/>
          <w:szCs w:val="24"/>
        </w:rPr>
      </w:pPr>
    </w:p>
    <w:p w:rsidR="001D2555" w:rsidRPr="00B1511D" w:rsidRDefault="005469D8">
      <w:pPr>
        <w:pStyle w:val="300"/>
        <w:rPr>
          <w:rStyle w:val="301"/>
          <w:szCs w:val="24"/>
        </w:rPr>
      </w:pPr>
      <w:r w:rsidRPr="005469D8">
        <w:rPr>
          <w:rStyle w:val="301"/>
          <w:szCs w:val="24"/>
        </w:rPr>
        <w:t>The information that APHIS collects is not available from any other source. APHIS is the only Federal agency responsible for detecting and controlling contagious animal diseases in the United States.</w:t>
      </w:r>
    </w:p>
    <w:p w:rsidR="001D2555" w:rsidRDefault="001D2555">
      <w:pPr>
        <w:pStyle w:val="300"/>
        <w:rPr>
          <w:rStyle w:val="301"/>
          <w:b/>
          <w:szCs w:val="24"/>
        </w:rPr>
      </w:pPr>
    </w:p>
    <w:p w:rsidR="005469D8" w:rsidRPr="00B1511D" w:rsidRDefault="005469D8">
      <w:pPr>
        <w:pStyle w:val="300"/>
        <w:rPr>
          <w:rStyle w:val="301"/>
          <w:b/>
          <w:szCs w:val="24"/>
        </w:rPr>
      </w:pPr>
    </w:p>
    <w:p w:rsidR="001D2555" w:rsidRPr="00B1511D" w:rsidRDefault="001D2555">
      <w:pPr>
        <w:pStyle w:val="300"/>
        <w:rPr>
          <w:rStyle w:val="301"/>
          <w:szCs w:val="24"/>
        </w:rPr>
      </w:pPr>
      <w:r w:rsidRPr="00B1511D">
        <w:rPr>
          <w:rStyle w:val="301"/>
          <w:b/>
          <w:szCs w:val="24"/>
        </w:rPr>
        <w:t>5.  If the collection of information impacts small businesses or other small entities, describe any methods used to minimize burden.</w:t>
      </w:r>
    </w:p>
    <w:p w:rsidR="001D2555" w:rsidRPr="00B1511D" w:rsidRDefault="001D2555">
      <w:pPr>
        <w:pStyle w:val="300"/>
        <w:rPr>
          <w:rStyle w:val="301"/>
          <w:szCs w:val="24"/>
        </w:rPr>
      </w:pPr>
    </w:p>
    <w:p w:rsidR="001D2555" w:rsidRPr="00B1511D" w:rsidRDefault="005469D8">
      <w:pPr>
        <w:pStyle w:val="300"/>
        <w:rPr>
          <w:rStyle w:val="301"/>
          <w:szCs w:val="24"/>
        </w:rPr>
      </w:pPr>
      <w:r w:rsidRPr="005469D8">
        <w:rPr>
          <w:rStyle w:val="301"/>
          <w:szCs w:val="24"/>
        </w:rPr>
        <w:t>The information APHIS will collect in connection with this program is the minimum needed to implement its animal disease surveillance p</w:t>
      </w:r>
      <w:r w:rsidR="00701F88">
        <w:rPr>
          <w:rStyle w:val="301"/>
          <w:szCs w:val="24"/>
        </w:rPr>
        <w:t xml:space="preserve">rogram. APHIS estimates that 98% </w:t>
      </w:r>
      <w:r w:rsidRPr="005469D8">
        <w:rPr>
          <w:rStyle w:val="301"/>
          <w:szCs w:val="24"/>
        </w:rPr>
        <w:t xml:space="preserve">of the </w:t>
      </w:r>
      <w:r w:rsidR="00701F88">
        <w:rPr>
          <w:rStyle w:val="301"/>
          <w:szCs w:val="24"/>
        </w:rPr>
        <w:t xml:space="preserve">business </w:t>
      </w:r>
      <w:r w:rsidRPr="005469D8">
        <w:rPr>
          <w:rStyle w:val="301"/>
          <w:szCs w:val="24"/>
        </w:rPr>
        <w:t>respondents are small entities.</w:t>
      </w:r>
    </w:p>
    <w:p w:rsidR="001D2555" w:rsidRDefault="001D2555">
      <w:pPr>
        <w:pStyle w:val="300"/>
        <w:rPr>
          <w:rStyle w:val="301"/>
          <w:b/>
          <w:szCs w:val="24"/>
        </w:rPr>
      </w:pPr>
    </w:p>
    <w:p w:rsidR="005469D8" w:rsidRPr="00B1511D" w:rsidRDefault="005469D8">
      <w:pPr>
        <w:pStyle w:val="300"/>
        <w:rPr>
          <w:rStyle w:val="301"/>
          <w:b/>
          <w:szCs w:val="24"/>
        </w:rPr>
      </w:pPr>
    </w:p>
    <w:p w:rsidR="001D2555" w:rsidRPr="00B1511D" w:rsidRDefault="001D2555">
      <w:pPr>
        <w:pStyle w:val="300"/>
        <w:rPr>
          <w:rStyle w:val="301"/>
          <w:b/>
          <w:szCs w:val="24"/>
        </w:rPr>
      </w:pPr>
      <w:r w:rsidRPr="00B1511D">
        <w:rPr>
          <w:rStyle w:val="301"/>
          <w:b/>
          <w:szCs w:val="24"/>
        </w:rPr>
        <w:t>6.  Describe the consequence to Federal program or policy activities if the collection is not conducted or is conducted less frequently, as well as any technical or legal obstacles to reducing burden.</w:t>
      </w:r>
    </w:p>
    <w:p w:rsidR="001D2555" w:rsidRPr="00B1511D" w:rsidRDefault="001D2555">
      <w:pPr>
        <w:pStyle w:val="300"/>
        <w:rPr>
          <w:rStyle w:val="301"/>
          <w:szCs w:val="24"/>
        </w:rPr>
      </w:pPr>
    </w:p>
    <w:p w:rsidR="001D2555" w:rsidRPr="005469D8" w:rsidRDefault="005469D8">
      <w:pPr>
        <w:pStyle w:val="300"/>
        <w:rPr>
          <w:rStyle w:val="301"/>
          <w:szCs w:val="24"/>
        </w:rPr>
      </w:pPr>
      <w:r w:rsidRPr="005469D8">
        <w:rPr>
          <w:rStyle w:val="301"/>
          <w:szCs w:val="24"/>
        </w:rPr>
        <w:t>Collecting this information less frequently or failing to require recordkeeping would make it impossible for APHIS to effectively operate its surveillance program. This would hamper APHIS’ ability to detect disease in the U.S. animal population, to prevent disease spread within the United States, and to ultimately eliminate certain animal diseases from the United States.</w:t>
      </w:r>
    </w:p>
    <w:p w:rsidR="001D2555" w:rsidRDefault="001D2555">
      <w:pPr>
        <w:pStyle w:val="300"/>
        <w:rPr>
          <w:rStyle w:val="301"/>
          <w:b/>
          <w:szCs w:val="24"/>
        </w:rPr>
      </w:pPr>
    </w:p>
    <w:p w:rsidR="003917BF" w:rsidRDefault="003917BF">
      <w:pPr>
        <w:pStyle w:val="300"/>
        <w:rPr>
          <w:rStyle w:val="301"/>
          <w:b/>
          <w:szCs w:val="24"/>
        </w:rPr>
      </w:pPr>
    </w:p>
    <w:p w:rsidR="001D2555" w:rsidRPr="00B1511D" w:rsidRDefault="001D2555">
      <w:pPr>
        <w:pStyle w:val="300"/>
        <w:rPr>
          <w:rStyle w:val="301"/>
          <w:szCs w:val="24"/>
        </w:rPr>
      </w:pPr>
      <w:r w:rsidRPr="00B1511D">
        <w:rPr>
          <w:rStyle w:val="301"/>
          <w:b/>
          <w:szCs w:val="24"/>
        </w:rPr>
        <w:t>7.  Explain any special circumstances that require the collection to be conducted in a manner inconsistent with the general information collection guidelines in 5 CFR 1320.5.</w:t>
      </w:r>
    </w:p>
    <w:p w:rsidR="00C2634C" w:rsidRPr="00B1511D" w:rsidRDefault="00C2634C" w:rsidP="00C2634C">
      <w:pPr>
        <w:rPr>
          <w:sz w:val="24"/>
          <w:szCs w:val="24"/>
        </w:rPr>
      </w:pPr>
    </w:p>
    <w:p w:rsidR="00C2634C" w:rsidRPr="00B1511D" w:rsidRDefault="00C2634C" w:rsidP="00C2634C">
      <w:pPr>
        <w:numPr>
          <w:ilvl w:val="0"/>
          <w:numId w:val="5"/>
        </w:numPr>
        <w:tabs>
          <w:tab w:val="clear" w:pos="360"/>
        </w:tabs>
        <w:overflowPunct/>
        <w:autoSpaceDE/>
        <w:autoSpaceDN/>
        <w:adjustRightInd/>
        <w:spacing w:after="80"/>
        <w:ind w:left="810" w:hanging="450"/>
        <w:textAlignment w:val="auto"/>
        <w:rPr>
          <w:b/>
          <w:sz w:val="24"/>
          <w:szCs w:val="24"/>
        </w:rPr>
      </w:pPr>
      <w:r w:rsidRPr="00B1511D">
        <w:rPr>
          <w:b/>
          <w:sz w:val="24"/>
          <w:szCs w:val="24"/>
        </w:rPr>
        <w:t>requiring respondents to report information to the agency more often than quarterly;</w:t>
      </w:r>
    </w:p>
    <w:p w:rsidR="00C2634C" w:rsidRPr="00B1511D" w:rsidRDefault="00C2634C" w:rsidP="00C2634C">
      <w:pPr>
        <w:pStyle w:val="DefaultText1"/>
        <w:rPr>
          <w:szCs w:val="24"/>
        </w:rPr>
      </w:pPr>
    </w:p>
    <w:p w:rsidR="00C2634C" w:rsidRPr="00B1511D" w:rsidRDefault="00C2634C" w:rsidP="00C2634C">
      <w:pPr>
        <w:numPr>
          <w:ilvl w:val="0"/>
          <w:numId w:val="5"/>
        </w:numPr>
        <w:tabs>
          <w:tab w:val="clear" w:pos="360"/>
        </w:tabs>
        <w:overflowPunct/>
        <w:autoSpaceDE/>
        <w:autoSpaceDN/>
        <w:adjustRightInd/>
        <w:ind w:left="810" w:hanging="450"/>
        <w:textAlignment w:val="auto"/>
        <w:rPr>
          <w:b/>
          <w:sz w:val="24"/>
          <w:szCs w:val="24"/>
        </w:rPr>
      </w:pPr>
      <w:r w:rsidRPr="00B1511D">
        <w:rPr>
          <w:b/>
          <w:sz w:val="24"/>
          <w:szCs w:val="24"/>
        </w:rPr>
        <w:t>requiring respondents to prepare a written response to a collection of information in fewer than 30 days after receipt of it;</w:t>
      </w:r>
    </w:p>
    <w:p w:rsidR="00C2634C" w:rsidRPr="00B1511D" w:rsidRDefault="00C2634C" w:rsidP="00C2634C">
      <w:pPr>
        <w:rPr>
          <w:b/>
          <w:sz w:val="24"/>
          <w:szCs w:val="24"/>
        </w:rPr>
      </w:pPr>
    </w:p>
    <w:p w:rsidR="00C2634C" w:rsidRPr="00B1511D" w:rsidRDefault="00C2634C" w:rsidP="00C2634C">
      <w:pPr>
        <w:numPr>
          <w:ilvl w:val="0"/>
          <w:numId w:val="6"/>
        </w:numPr>
        <w:tabs>
          <w:tab w:val="clear" w:pos="360"/>
        </w:tabs>
        <w:overflowPunct/>
        <w:autoSpaceDE/>
        <w:autoSpaceDN/>
        <w:adjustRightInd/>
        <w:ind w:left="810" w:hanging="450"/>
        <w:textAlignment w:val="auto"/>
        <w:rPr>
          <w:b/>
          <w:sz w:val="24"/>
          <w:szCs w:val="24"/>
        </w:rPr>
      </w:pPr>
      <w:r w:rsidRPr="00B1511D">
        <w:rPr>
          <w:b/>
          <w:sz w:val="24"/>
          <w:szCs w:val="24"/>
        </w:rPr>
        <w:t>requiring respondents to submit more than an original and two copies of any document;</w:t>
      </w:r>
    </w:p>
    <w:p w:rsidR="008B3DE8" w:rsidRPr="00B1511D" w:rsidRDefault="008B3DE8" w:rsidP="00C2634C">
      <w:pPr>
        <w:ind w:left="806"/>
        <w:rPr>
          <w:b/>
          <w:sz w:val="24"/>
          <w:szCs w:val="24"/>
        </w:rPr>
      </w:pPr>
    </w:p>
    <w:p w:rsidR="00C2634C" w:rsidRPr="00B1511D" w:rsidRDefault="00C2634C" w:rsidP="00C2634C">
      <w:pPr>
        <w:numPr>
          <w:ilvl w:val="0"/>
          <w:numId w:val="7"/>
        </w:numPr>
        <w:tabs>
          <w:tab w:val="clear" w:pos="360"/>
        </w:tabs>
        <w:overflowPunct/>
        <w:autoSpaceDE/>
        <w:autoSpaceDN/>
        <w:adjustRightInd/>
        <w:ind w:left="810" w:hanging="450"/>
        <w:textAlignment w:val="auto"/>
        <w:rPr>
          <w:b/>
          <w:sz w:val="24"/>
          <w:szCs w:val="24"/>
        </w:rPr>
      </w:pPr>
      <w:r w:rsidRPr="00B1511D">
        <w:rPr>
          <w:b/>
          <w:sz w:val="24"/>
          <w:szCs w:val="24"/>
        </w:rPr>
        <w:t>requiring respondents to retain records, other than health, medical, government contract, grant-in-aid, or tax records for more than three years;</w:t>
      </w:r>
    </w:p>
    <w:p w:rsidR="00C2634C" w:rsidRPr="00B1511D" w:rsidRDefault="00C2634C" w:rsidP="00C2634C">
      <w:pPr>
        <w:ind w:left="806"/>
        <w:rPr>
          <w:b/>
          <w:sz w:val="24"/>
          <w:szCs w:val="24"/>
        </w:rPr>
      </w:pPr>
    </w:p>
    <w:p w:rsidR="00C2634C" w:rsidRPr="00B1511D" w:rsidRDefault="00C2634C" w:rsidP="00C2634C">
      <w:pPr>
        <w:ind w:left="806"/>
        <w:rPr>
          <w:rStyle w:val="301"/>
          <w:szCs w:val="24"/>
        </w:rPr>
      </w:pPr>
      <w:r w:rsidRPr="00B1511D">
        <w:rPr>
          <w:rStyle w:val="301"/>
          <w:szCs w:val="24"/>
        </w:rPr>
        <w:t xml:space="preserve">Certain records must be maintained for a minimum of 5 years after the death of an animal or the departure of an animal from the livestock facility. This is because of the </w:t>
      </w:r>
      <w:r w:rsidR="00AC1D46">
        <w:rPr>
          <w:rStyle w:val="301"/>
          <w:szCs w:val="24"/>
        </w:rPr>
        <w:t xml:space="preserve">long </w:t>
      </w:r>
      <w:r w:rsidRPr="00B1511D">
        <w:rPr>
          <w:rStyle w:val="301"/>
          <w:szCs w:val="24"/>
        </w:rPr>
        <w:t xml:space="preserve">incubation period </w:t>
      </w:r>
      <w:r w:rsidR="00AC1D46">
        <w:rPr>
          <w:rStyle w:val="301"/>
          <w:szCs w:val="24"/>
        </w:rPr>
        <w:t xml:space="preserve">for certain diseases, such as </w:t>
      </w:r>
      <w:proofErr w:type="spellStart"/>
      <w:r w:rsidR="00AC1D46">
        <w:rPr>
          <w:rStyle w:val="301"/>
          <w:szCs w:val="24"/>
        </w:rPr>
        <w:t>scrapie</w:t>
      </w:r>
      <w:proofErr w:type="spellEnd"/>
      <w:r w:rsidRPr="00B1511D">
        <w:rPr>
          <w:rStyle w:val="301"/>
          <w:szCs w:val="24"/>
        </w:rPr>
        <w:t>; the disease may not appear in a live animal until 5 years or longer after the death or departure of a transmitting animal, but would still have to be traced to that transmitting animal.</w:t>
      </w:r>
    </w:p>
    <w:p w:rsidR="00C2634C" w:rsidRPr="00B1511D" w:rsidRDefault="00C2634C" w:rsidP="00C2634C">
      <w:pPr>
        <w:ind w:left="806"/>
        <w:rPr>
          <w:b/>
          <w:sz w:val="24"/>
          <w:szCs w:val="24"/>
        </w:rPr>
      </w:pPr>
    </w:p>
    <w:p w:rsidR="00C2634C" w:rsidRPr="00B1511D" w:rsidRDefault="00C2634C" w:rsidP="00C2634C">
      <w:pPr>
        <w:numPr>
          <w:ilvl w:val="0"/>
          <w:numId w:val="8"/>
        </w:numPr>
        <w:tabs>
          <w:tab w:val="clear" w:pos="360"/>
        </w:tabs>
        <w:overflowPunct/>
        <w:autoSpaceDE/>
        <w:autoSpaceDN/>
        <w:adjustRightInd/>
        <w:ind w:left="806" w:hanging="450"/>
        <w:textAlignment w:val="auto"/>
        <w:rPr>
          <w:b/>
          <w:sz w:val="24"/>
          <w:szCs w:val="24"/>
        </w:rPr>
      </w:pPr>
      <w:r w:rsidRPr="00B1511D">
        <w:rPr>
          <w:b/>
          <w:sz w:val="24"/>
          <w:szCs w:val="24"/>
        </w:rPr>
        <w:t>in connection with a statistical survey, that is not designed to produce valid and reliable results that can be generalized to the universe of study;</w:t>
      </w:r>
    </w:p>
    <w:p w:rsidR="004419BE" w:rsidRPr="00B1511D" w:rsidRDefault="004419BE" w:rsidP="004419BE">
      <w:pPr>
        <w:overflowPunct/>
        <w:autoSpaceDE/>
        <w:autoSpaceDN/>
        <w:adjustRightInd/>
        <w:ind w:left="806"/>
        <w:textAlignment w:val="auto"/>
        <w:rPr>
          <w:b/>
          <w:sz w:val="24"/>
          <w:szCs w:val="24"/>
        </w:rPr>
      </w:pPr>
    </w:p>
    <w:p w:rsidR="00C2634C" w:rsidRPr="00B1511D" w:rsidRDefault="00C2634C" w:rsidP="00C2634C">
      <w:pPr>
        <w:numPr>
          <w:ilvl w:val="0"/>
          <w:numId w:val="9"/>
        </w:numPr>
        <w:tabs>
          <w:tab w:val="clear" w:pos="360"/>
        </w:tabs>
        <w:overflowPunct/>
        <w:autoSpaceDE/>
        <w:autoSpaceDN/>
        <w:adjustRightInd/>
        <w:ind w:left="806" w:hanging="450"/>
        <w:textAlignment w:val="auto"/>
        <w:rPr>
          <w:b/>
          <w:sz w:val="24"/>
          <w:szCs w:val="24"/>
        </w:rPr>
      </w:pPr>
      <w:r w:rsidRPr="00B1511D">
        <w:rPr>
          <w:b/>
          <w:sz w:val="24"/>
          <w:szCs w:val="24"/>
        </w:rPr>
        <w:t>requiring the use of a statistical data classification that has not been reviewed and approved by OMB;</w:t>
      </w:r>
    </w:p>
    <w:p w:rsidR="00C2634C" w:rsidRPr="00B1511D" w:rsidRDefault="00C2634C" w:rsidP="00C2634C">
      <w:pPr>
        <w:ind w:left="806"/>
        <w:rPr>
          <w:b/>
          <w:sz w:val="24"/>
          <w:szCs w:val="24"/>
        </w:rPr>
      </w:pPr>
    </w:p>
    <w:p w:rsidR="00C2634C" w:rsidRPr="00B1511D" w:rsidRDefault="00C2634C" w:rsidP="00C2634C">
      <w:pPr>
        <w:numPr>
          <w:ilvl w:val="0"/>
          <w:numId w:val="10"/>
        </w:numPr>
        <w:tabs>
          <w:tab w:val="clear" w:pos="360"/>
        </w:tabs>
        <w:overflowPunct/>
        <w:autoSpaceDE/>
        <w:autoSpaceDN/>
        <w:adjustRightInd/>
        <w:ind w:left="806" w:hanging="450"/>
        <w:textAlignment w:val="auto"/>
        <w:rPr>
          <w:b/>
          <w:sz w:val="24"/>
          <w:szCs w:val="24"/>
        </w:rPr>
      </w:pPr>
      <w:r w:rsidRPr="00B1511D">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2634C" w:rsidRPr="00B1511D" w:rsidRDefault="00C2634C" w:rsidP="00C2634C">
      <w:pPr>
        <w:ind w:left="806"/>
        <w:rPr>
          <w:b/>
          <w:sz w:val="24"/>
          <w:szCs w:val="24"/>
        </w:rPr>
      </w:pPr>
    </w:p>
    <w:p w:rsidR="00C2634C" w:rsidRPr="00B1511D" w:rsidRDefault="00C2634C" w:rsidP="00C2634C">
      <w:pPr>
        <w:numPr>
          <w:ilvl w:val="0"/>
          <w:numId w:val="11"/>
        </w:numPr>
        <w:tabs>
          <w:tab w:val="clear" w:pos="360"/>
          <w:tab w:val="num" w:pos="288"/>
        </w:tabs>
        <w:overflowPunct/>
        <w:autoSpaceDE/>
        <w:autoSpaceDN/>
        <w:adjustRightInd/>
        <w:ind w:left="806" w:hanging="450"/>
        <w:textAlignment w:val="auto"/>
        <w:rPr>
          <w:sz w:val="24"/>
          <w:szCs w:val="24"/>
        </w:rPr>
      </w:pPr>
      <w:r w:rsidRPr="00B1511D">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D2555" w:rsidRPr="00B1511D" w:rsidRDefault="001D2555">
      <w:pPr>
        <w:pStyle w:val="300"/>
        <w:rPr>
          <w:rStyle w:val="301"/>
          <w:szCs w:val="24"/>
        </w:rPr>
      </w:pPr>
    </w:p>
    <w:p w:rsidR="001D2555" w:rsidRPr="00701F88" w:rsidRDefault="00701F88">
      <w:pPr>
        <w:pStyle w:val="300"/>
        <w:rPr>
          <w:rStyle w:val="301"/>
          <w:b/>
          <w:szCs w:val="24"/>
        </w:rPr>
      </w:pPr>
      <w:r w:rsidRPr="00701F88">
        <w:rPr>
          <w:sz w:val="24"/>
          <w:szCs w:val="24"/>
        </w:rPr>
        <w:t>No other special circumstances exist that would require this collection to be conducted in a manner inconsistent with the general information collection guidelines in 5 CFR 1320.5.</w:t>
      </w:r>
    </w:p>
    <w:p w:rsidR="00C23845" w:rsidRDefault="00C23845">
      <w:pPr>
        <w:pStyle w:val="300"/>
        <w:rPr>
          <w:rStyle w:val="301"/>
          <w:b/>
          <w:szCs w:val="24"/>
        </w:rPr>
      </w:pPr>
    </w:p>
    <w:p w:rsidR="00701F88" w:rsidRPr="00B1511D" w:rsidRDefault="00701F88">
      <w:pPr>
        <w:pStyle w:val="300"/>
        <w:rPr>
          <w:rStyle w:val="301"/>
          <w:b/>
          <w:szCs w:val="24"/>
        </w:rPr>
      </w:pPr>
    </w:p>
    <w:p w:rsidR="001D2555" w:rsidRPr="00B1511D" w:rsidRDefault="001D2555">
      <w:pPr>
        <w:pStyle w:val="300"/>
        <w:rPr>
          <w:rStyle w:val="301"/>
          <w:b/>
          <w:szCs w:val="24"/>
        </w:rPr>
      </w:pPr>
      <w:r w:rsidRPr="00B1511D">
        <w:rPr>
          <w:rStyle w:val="301"/>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D2555" w:rsidRPr="00B1511D" w:rsidRDefault="001D2555">
      <w:pPr>
        <w:pStyle w:val="300"/>
        <w:rPr>
          <w:rStyle w:val="301"/>
          <w:szCs w:val="24"/>
        </w:rPr>
      </w:pPr>
    </w:p>
    <w:p w:rsidR="001D2555" w:rsidRPr="00B1511D" w:rsidRDefault="005445A1">
      <w:pPr>
        <w:pStyle w:val="300"/>
        <w:rPr>
          <w:rStyle w:val="301"/>
          <w:szCs w:val="24"/>
        </w:rPr>
      </w:pPr>
      <w:r w:rsidRPr="00B1511D">
        <w:rPr>
          <w:rStyle w:val="301"/>
          <w:szCs w:val="24"/>
        </w:rPr>
        <w:t xml:space="preserve">APHIS </w:t>
      </w:r>
      <w:r w:rsidR="001D2555" w:rsidRPr="00B1511D">
        <w:rPr>
          <w:rStyle w:val="301"/>
          <w:szCs w:val="24"/>
        </w:rPr>
        <w:t>engaged in consultation</w:t>
      </w:r>
      <w:r w:rsidRPr="00B1511D">
        <w:rPr>
          <w:rStyle w:val="301"/>
          <w:szCs w:val="24"/>
        </w:rPr>
        <w:t>s with the following individuals</w:t>
      </w:r>
      <w:r w:rsidR="001D2555" w:rsidRPr="00B1511D">
        <w:rPr>
          <w:rStyle w:val="301"/>
          <w:szCs w:val="24"/>
        </w:rPr>
        <w:t xml:space="preserve"> associated with this program:</w:t>
      </w:r>
    </w:p>
    <w:p w:rsidR="00067AE4" w:rsidRDefault="00067AE4">
      <w:pPr>
        <w:pStyle w:val="300"/>
        <w:rPr>
          <w:rStyle w:val="301"/>
          <w:szCs w:val="24"/>
        </w:rPr>
      </w:pPr>
    </w:p>
    <w:p w:rsidR="00504591" w:rsidRDefault="00504591">
      <w:pPr>
        <w:overflowPunct/>
        <w:autoSpaceDE/>
        <w:autoSpaceDN/>
        <w:adjustRightInd/>
        <w:textAlignment w:val="auto"/>
        <w:rPr>
          <w:rStyle w:val="301"/>
          <w:szCs w:val="24"/>
        </w:rPr>
      </w:pPr>
      <w:r>
        <w:rPr>
          <w:rStyle w:val="301"/>
          <w:szCs w:val="24"/>
        </w:rPr>
        <w:br w:type="page"/>
      </w:r>
    </w:p>
    <w:p w:rsidR="005469D8" w:rsidRPr="005469D8" w:rsidRDefault="005469D8" w:rsidP="005469D8">
      <w:pPr>
        <w:pStyle w:val="300"/>
        <w:rPr>
          <w:rStyle w:val="301"/>
          <w:szCs w:val="24"/>
        </w:rPr>
      </w:pPr>
      <w:r w:rsidRPr="005469D8">
        <w:rPr>
          <w:rStyle w:val="301"/>
          <w:szCs w:val="24"/>
        </w:rPr>
        <w:lastRenderedPageBreak/>
        <w:t>Chelsea Good, Vice President Government &amp; Industry Affairs</w:t>
      </w:r>
    </w:p>
    <w:p w:rsidR="005469D8" w:rsidRPr="005469D8" w:rsidRDefault="005469D8" w:rsidP="005469D8">
      <w:pPr>
        <w:pStyle w:val="300"/>
        <w:rPr>
          <w:rStyle w:val="301"/>
          <w:szCs w:val="24"/>
        </w:rPr>
      </w:pPr>
      <w:r w:rsidRPr="005469D8">
        <w:rPr>
          <w:rStyle w:val="301"/>
          <w:szCs w:val="24"/>
        </w:rPr>
        <w:t>Livestock Marketing Association</w:t>
      </w:r>
    </w:p>
    <w:p w:rsidR="005469D8" w:rsidRPr="005469D8" w:rsidRDefault="005469D8" w:rsidP="005469D8">
      <w:pPr>
        <w:pStyle w:val="300"/>
        <w:rPr>
          <w:rStyle w:val="301"/>
          <w:szCs w:val="24"/>
        </w:rPr>
      </w:pPr>
      <w:r w:rsidRPr="005469D8">
        <w:rPr>
          <w:rStyle w:val="301"/>
          <w:szCs w:val="24"/>
        </w:rPr>
        <w:t>10510 NW Ambassador Dr.</w:t>
      </w:r>
    </w:p>
    <w:p w:rsidR="005469D8" w:rsidRPr="005469D8" w:rsidRDefault="005469D8" w:rsidP="005469D8">
      <w:pPr>
        <w:pStyle w:val="300"/>
        <w:rPr>
          <w:rStyle w:val="301"/>
          <w:szCs w:val="24"/>
        </w:rPr>
      </w:pPr>
      <w:r w:rsidRPr="005469D8">
        <w:rPr>
          <w:rStyle w:val="301"/>
          <w:szCs w:val="24"/>
        </w:rPr>
        <w:t>Kansas City, MO 64153</w:t>
      </w:r>
    </w:p>
    <w:p w:rsidR="005469D8" w:rsidRPr="005469D8" w:rsidRDefault="005469D8" w:rsidP="005469D8">
      <w:pPr>
        <w:pStyle w:val="300"/>
        <w:rPr>
          <w:rStyle w:val="301"/>
          <w:szCs w:val="24"/>
        </w:rPr>
      </w:pPr>
      <w:r w:rsidRPr="005469D8">
        <w:rPr>
          <w:rStyle w:val="301"/>
          <w:szCs w:val="24"/>
        </w:rPr>
        <w:t>800</w:t>
      </w:r>
      <w:r w:rsidR="00832A84">
        <w:rPr>
          <w:rStyle w:val="301"/>
          <w:szCs w:val="24"/>
        </w:rPr>
        <w:t>-</w:t>
      </w:r>
      <w:r w:rsidRPr="005469D8">
        <w:rPr>
          <w:rStyle w:val="301"/>
          <w:szCs w:val="24"/>
        </w:rPr>
        <w:t>821-2048</w:t>
      </w:r>
    </w:p>
    <w:p w:rsidR="00006D88" w:rsidRDefault="00006D88">
      <w:pPr>
        <w:overflowPunct/>
        <w:autoSpaceDE/>
        <w:autoSpaceDN/>
        <w:adjustRightInd/>
        <w:textAlignment w:val="auto"/>
        <w:rPr>
          <w:rStyle w:val="301"/>
          <w:szCs w:val="24"/>
        </w:rPr>
      </w:pPr>
    </w:p>
    <w:p w:rsidR="005469D8" w:rsidRPr="005469D8" w:rsidRDefault="005469D8" w:rsidP="005469D8">
      <w:pPr>
        <w:pStyle w:val="300"/>
        <w:rPr>
          <w:rStyle w:val="301"/>
          <w:szCs w:val="24"/>
        </w:rPr>
      </w:pPr>
      <w:r w:rsidRPr="005469D8">
        <w:rPr>
          <w:rStyle w:val="301"/>
          <w:szCs w:val="24"/>
        </w:rPr>
        <w:t>R. Scott Stuart, President and Chief Executive Officer</w:t>
      </w:r>
    </w:p>
    <w:p w:rsidR="005469D8" w:rsidRPr="005469D8" w:rsidRDefault="005469D8" w:rsidP="005469D8">
      <w:pPr>
        <w:pStyle w:val="300"/>
        <w:rPr>
          <w:rStyle w:val="301"/>
          <w:szCs w:val="24"/>
        </w:rPr>
      </w:pPr>
      <w:r w:rsidRPr="005469D8">
        <w:rPr>
          <w:rStyle w:val="301"/>
          <w:szCs w:val="24"/>
        </w:rPr>
        <w:t xml:space="preserve">National Livestock Producers Association </w:t>
      </w:r>
    </w:p>
    <w:p w:rsidR="005469D8" w:rsidRPr="005469D8" w:rsidRDefault="005469D8" w:rsidP="005469D8">
      <w:pPr>
        <w:pStyle w:val="300"/>
        <w:rPr>
          <w:rStyle w:val="301"/>
          <w:szCs w:val="24"/>
        </w:rPr>
      </w:pPr>
      <w:r w:rsidRPr="005469D8">
        <w:rPr>
          <w:rStyle w:val="301"/>
          <w:szCs w:val="24"/>
        </w:rPr>
        <w:t xml:space="preserve">13570 </w:t>
      </w:r>
      <w:proofErr w:type="spellStart"/>
      <w:r w:rsidRPr="005469D8">
        <w:rPr>
          <w:rStyle w:val="301"/>
          <w:szCs w:val="24"/>
        </w:rPr>
        <w:t>Meadowgrass</w:t>
      </w:r>
      <w:proofErr w:type="spellEnd"/>
      <w:r w:rsidRPr="005469D8">
        <w:rPr>
          <w:rStyle w:val="301"/>
          <w:szCs w:val="24"/>
        </w:rPr>
        <w:t xml:space="preserve"> Drive, Suite 201</w:t>
      </w:r>
    </w:p>
    <w:p w:rsidR="005469D8" w:rsidRPr="005469D8" w:rsidRDefault="005469D8" w:rsidP="005469D8">
      <w:pPr>
        <w:pStyle w:val="300"/>
        <w:rPr>
          <w:rStyle w:val="301"/>
          <w:szCs w:val="24"/>
        </w:rPr>
      </w:pPr>
      <w:r w:rsidRPr="005469D8">
        <w:rPr>
          <w:rStyle w:val="301"/>
          <w:szCs w:val="24"/>
        </w:rPr>
        <w:t>Colorado Springs, C</w:t>
      </w:r>
      <w:r w:rsidR="00832A84">
        <w:rPr>
          <w:rStyle w:val="301"/>
          <w:szCs w:val="24"/>
        </w:rPr>
        <w:t>O</w:t>
      </w:r>
      <w:r w:rsidRPr="005469D8">
        <w:rPr>
          <w:rStyle w:val="301"/>
          <w:szCs w:val="24"/>
        </w:rPr>
        <w:t xml:space="preserve"> 80921</w:t>
      </w:r>
    </w:p>
    <w:p w:rsidR="005469D8" w:rsidRPr="005469D8" w:rsidRDefault="005469D8" w:rsidP="005469D8">
      <w:pPr>
        <w:pStyle w:val="300"/>
        <w:rPr>
          <w:rStyle w:val="301"/>
          <w:szCs w:val="24"/>
        </w:rPr>
      </w:pPr>
      <w:r w:rsidRPr="005469D8">
        <w:rPr>
          <w:rStyle w:val="301"/>
          <w:szCs w:val="24"/>
        </w:rPr>
        <w:t>Phone: 719-538-8843</w:t>
      </w:r>
    </w:p>
    <w:p w:rsidR="005469D8" w:rsidRPr="005469D8" w:rsidRDefault="005469D8" w:rsidP="005469D8">
      <w:pPr>
        <w:pStyle w:val="300"/>
        <w:rPr>
          <w:rStyle w:val="301"/>
          <w:szCs w:val="24"/>
        </w:rPr>
      </w:pPr>
      <w:r w:rsidRPr="005469D8">
        <w:rPr>
          <w:rStyle w:val="301"/>
          <w:szCs w:val="24"/>
        </w:rPr>
        <w:t>Toll-free: 800-237-7193</w:t>
      </w:r>
    </w:p>
    <w:p w:rsidR="005469D8" w:rsidRPr="005469D8" w:rsidRDefault="005469D8" w:rsidP="005469D8">
      <w:pPr>
        <w:pStyle w:val="300"/>
        <w:rPr>
          <w:rStyle w:val="301"/>
          <w:szCs w:val="24"/>
        </w:rPr>
      </w:pPr>
      <w:r w:rsidRPr="005469D8">
        <w:rPr>
          <w:rStyle w:val="301"/>
          <w:szCs w:val="24"/>
        </w:rPr>
        <w:t>Fax: 719-538-8847</w:t>
      </w:r>
    </w:p>
    <w:p w:rsidR="005469D8" w:rsidRPr="005469D8" w:rsidRDefault="005469D8" w:rsidP="005469D8">
      <w:pPr>
        <w:pStyle w:val="300"/>
        <w:rPr>
          <w:rStyle w:val="301"/>
          <w:szCs w:val="24"/>
        </w:rPr>
      </w:pPr>
      <w:r w:rsidRPr="005469D8">
        <w:rPr>
          <w:rStyle w:val="301"/>
          <w:szCs w:val="24"/>
        </w:rPr>
        <w:t>Email: NLPA@NLPA.org</w:t>
      </w:r>
    </w:p>
    <w:p w:rsidR="009F186C" w:rsidRDefault="009F186C" w:rsidP="005469D8">
      <w:pPr>
        <w:pStyle w:val="300"/>
        <w:rPr>
          <w:rStyle w:val="301"/>
          <w:szCs w:val="24"/>
        </w:rPr>
      </w:pPr>
    </w:p>
    <w:p w:rsidR="00BD76B6" w:rsidRPr="005469D8" w:rsidRDefault="00BD76B6" w:rsidP="00BD76B6">
      <w:pPr>
        <w:pStyle w:val="300"/>
        <w:rPr>
          <w:rStyle w:val="301"/>
          <w:szCs w:val="24"/>
        </w:rPr>
      </w:pPr>
      <w:r w:rsidRPr="005469D8">
        <w:rPr>
          <w:rStyle w:val="301"/>
          <w:szCs w:val="24"/>
        </w:rPr>
        <w:t>Jim Chambers, Owner/Operator</w:t>
      </w:r>
    </w:p>
    <w:p w:rsidR="00BD76B6" w:rsidRPr="005469D8" w:rsidRDefault="00BD76B6" w:rsidP="00BD76B6">
      <w:pPr>
        <w:pStyle w:val="300"/>
        <w:rPr>
          <w:rStyle w:val="301"/>
          <w:szCs w:val="24"/>
        </w:rPr>
      </w:pPr>
      <w:r w:rsidRPr="005469D8">
        <w:rPr>
          <w:rStyle w:val="301"/>
          <w:szCs w:val="24"/>
        </w:rPr>
        <w:t>Rockingham Livestock Sales</w:t>
      </w:r>
    </w:p>
    <w:p w:rsidR="00BD76B6" w:rsidRPr="005469D8" w:rsidRDefault="00BD76B6" w:rsidP="00BD76B6">
      <w:pPr>
        <w:pStyle w:val="300"/>
        <w:rPr>
          <w:rStyle w:val="301"/>
          <w:szCs w:val="24"/>
        </w:rPr>
      </w:pPr>
      <w:r w:rsidRPr="005469D8">
        <w:rPr>
          <w:rStyle w:val="301"/>
          <w:szCs w:val="24"/>
        </w:rPr>
        <w:t xml:space="preserve">1820 </w:t>
      </w:r>
      <w:proofErr w:type="spellStart"/>
      <w:r w:rsidRPr="005469D8">
        <w:rPr>
          <w:rStyle w:val="301"/>
          <w:szCs w:val="24"/>
        </w:rPr>
        <w:t>Dealton</w:t>
      </w:r>
      <w:proofErr w:type="spellEnd"/>
      <w:r w:rsidRPr="005469D8">
        <w:rPr>
          <w:rStyle w:val="301"/>
          <w:szCs w:val="24"/>
        </w:rPr>
        <w:t xml:space="preserve"> Ave</w:t>
      </w:r>
      <w:r>
        <w:rPr>
          <w:rStyle w:val="301"/>
          <w:szCs w:val="24"/>
        </w:rPr>
        <w:t>.</w:t>
      </w:r>
    </w:p>
    <w:p w:rsidR="00BD76B6" w:rsidRPr="005469D8" w:rsidRDefault="00BD76B6" w:rsidP="00BD76B6">
      <w:pPr>
        <w:pStyle w:val="300"/>
        <w:rPr>
          <w:rStyle w:val="301"/>
          <w:szCs w:val="24"/>
        </w:rPr>
      </w:pPr>
      <w:r w:rsidRPr="005469D8">
        <w:rPr>
          <w:rStyle w:val="301"/>
          <w:szCs w:val="24"/>
        </w:rPr>
        <w:t>P</w:t>
      </w:r>
      <w:r>
        <w:rPr>
          <w:rStyle w:val="301"/>
          <w:szCs w:val="24"/>
        </w:rPr>
        <w:t>.</w:t>
      </w:r>
      <w:r w:rsidRPr="005469D8">
        <w:rPr>
          <w:rStyle w:val="301"/>
          <w:szCs w:val="24"/>
        </w:rPr>
        <w:t>O</w:t>
      </w:r>
      <w:r>
        <w:rPr>
          <w:rStyle w:val="301"/>
          <w:szCs w:val="24"/>
        </w:rPr>
        <w:t>.</w:t>
      </w:r>
      <w:r w:rsidRPr="005469D8">
        <w:rPr>
          <w:rStyle w:val="301"/>
          <w:szCs w:val="24"/>
        </w:rPr>
        <w:t xml:space="preserve"> Box 1856</w:t>
      </w:r>
    </w:p>
    <w:p w:rsidR="00BD76B6" w:rsidRPr="005469D8" w:rsidRDefault="00BD76B6" w:rsidP="00BD76B6">
      <w:pPr>
        <w:pStyle w:val="300"/>
        <w:rPr>
          <w:rStyle w:val="301"/>
          <w:szCs w:val="24"/>
        </w:rPr>
      </w:pPr>
      <w:r w:rsidRPr="005469D8">
        <w:rPr>
          <w:rStyle w:val="301"/>
          <w:szCs w:val="24"/>
        </w:rPr>
        <w:t>Harrisonburg, VA 22801</w:t>
      </w:r>
    </w:p>
    <w:p w:rsidR="00BD76B6" w:rsidRPr="005469D8" w:rsidRDefault="00BD76B6" w:rsidP="00BD76B6">
      <w:pPr>
        <w:pStyle w:val="300"/>
        <w:rPr>
          <w:rStyle w:val="301"/>
          <w:szCs w:val="24"/>
        </w:rPr>
      </w:pPr>
      <w:r w:rsidRPr="005469D8">
        <w:rPr>
          <w:rStyle w:val="301"/>
          <w:szCs w:val="24"/>
        </w:rPr>
        <w:t>540</w:t>
      </w:r>
      <w:r>
        <w:rPr>
          <w:rStyle w:val="301"/>
          <w:szCs w:val="24"/>
        </w:rPr>
        <w:t>-</w:t>
      </w:r>
      <w:r w:rsidRPr="005469D8">
        <w:rPr>
          <w:rStyle w:val="301"/>
          <w:szCs w:val="24"/>
        </w:rPr>
        <w:t>434-6765</w:t>
      </w:r>
    </w:p>
    <w:p w:rsidR="00BD76B6" w:rsidRDefault="00BD76B6" w:rsidP="005469D8">
      <w:pPr>
        <w:pStyle w:val="300"/>
        <w:rPr>
          <w:rStyle w:val="301"/>
          <w:szCs w:val="24"/>
        </w:rPr>
      </w:pPr>
    </w:p>
    <w:p w:rsidR="0085518D" w:rsidRPr="0085518D" w:rsidRDefault="0085518D" w:rsidP="0085518D">
      <w:pPr>
        <w:pStyle w:val="DefaultText"/>
        <w:rPr>
          <w:rStyle w:val="InitialStyle"/>
          <w:rFonts w:ascii="Times New Roman" w:hAnsi="Times New Roman"/>
        </w:rPr>
      </w:pPr>
      <w:r w:rsidRPr="0085518D">
        <w:rPr>
          <w:rStyle w:val="InitialStyle"/>
          <w:rFonts w:ascii="Times New Roman" w:hAnsi="Times New Roman"/>
        </w:rPr>
        <w:t xml:space="preserve">On </w:t>
      </w:r>
      <w:r>
        <w:rPr>
          <w:rStyle w:val="InitialStyle"/>
          <w:rFonts w:ascii="Times New Roman" w:hAnsi="Times New Roman"/>
        </w:rPr>
        <w:t>Fri</w:t>
      </w:r>
      <w:r w:rsidRPr="0085518D">
        <w:rPr>
          <w:rStyle w:val="InitialStyle"/>
          <w:rFonts w:ascii="Times New Roman" w:hAnsi="Times New Roman"/>
        </w:rPr>
        <w:t xml:space="preserve">day, </w:t>
      </w:r>
      <w:r>
        <w:rPr>
          <w:rStyle w:val="InitialStyle"/>
          <w:rFonts w:ascii="Times New Roman" w:hAnsi="Times New Roman"/>
        </w:rPr>
        <w:t>January 23</w:t>
      </w:r>
      <w:r w:rsidRPr="0085518D">
        <w:rPr>
          <w:rStyle w:val="InitialStyle"/>
          <w:rFonts w:ascii="Times New Roman" w:hAnsi="Times New Roman"/>
        </w:rPr>
        <w:t>, 201</w:t>
      </w:r>
      <w:r>
        <w:rPr>
          <w:rStyle w:val="InitialStyle"/>
          <w:rFonts w:ascii="Times New Roman" w:hAnsi="Times New Roman"/>
        </w:rPr>
        <w:t>5</w:t>
      </w:r>
      <w:r w:rsidRPr="0085518D">
        <w:rPr>
          <w:rStyle w:val="InitialStyle"/>
          <w:rFonts w:ascii="Times New Roman" w:hAnsi="Times New Roman"/>
        </w:rPr>
        <w:t>, page</w:t>
      </w:r>
      <w:r>
        <w:rPr>
          <w:rStyle w:val="InitialStyle"/>
          <w:rFonts w:ascii="Times New Roman" w:hAnsi="Times New Roman"/>
        </w:rPr>
        <w:t>s</w:t>
      </w:r>
      <w:r w:rsidRPr="0085518D">
        <w:rPr>
          <w:rStyle w:val="InitialStyle"/>
          <w:rFonts w:ascii="Times New Roman" w:hAnsi="Times New Roman"/>
        </w:rPr>
        <w:t xml:space="preserve"> </w:t>
      </w:r>
      <w:r>
        <w:rPr>
          <w:rStyle w:val="InitialStyle"/>
          <w:rFonts w:ascii="Times New Roman" w:hAnsi="Times New Roman"/>
        </w:rPr>
        <w:t>3</w:t>
      </w:r>
      <w:r w:rsidRPr="0085518D">
        <w:rPr>
          <w:rStyle w:val="InitialStyle"/>
          <w:rFonts w:ascii="Times New Roman" w:hAnsi="Times New Roman"/>
        </w:rPr>
        <w:t>54</w:t>
      </w:r>
      <w:r>
        <w:rPr>
          <w:rStyle w:val="InitialStyle"/>
          <w:rFonts w:ascii="Times New Roman" w:hAnsi="Times New Roman"/>
        </w:rPr>
        <w:t>7-3548</w:t>
      </w:r>
      <w:r w:rsidRPr="0085518D">
        <w:rPr>
          <w:rStyle w:val="InitialStyle"/>
          <w:rFonts w:ascii="Times New Roman" w:hAnsi="Times New Roman"/>
        </w:rPr>
        <w:t>, APHIS published in the Federal Register a 60-day notice seeking public comments on its plans to request a 3-year renewal of this collection of information.  No comments from the public were received.</w:t>
      </w:r>
    </w:p>
    <w:p w:rsidR="0085518D" w:rsidRPr="00B1511D" w:rsidRDefault="0085518D">
      <w:pPr>
        <w:pStyle w:val="300"/>
        <w:rPr>
          <w:rStyle w:val="301"/>
          <w:szCs w:val="24"/>
        </w:rPr>
      </w:pPr>
    </w:p>
    <w:p w:rsidR="00C23845" w:rsidRPr="00B1511D" w:rsidRDefault="00C23845">
      <w:pPr>
        <w:pStyle w:val="300"/>
        <w:rPr>
          <w:rStyle w:val="301"/>
          <w:szCs w:val="24"/>
        </w:rPr>
      </w:pPr>
    </w:p>
    <w:p w:rsidR="001D2555" w:rsidRPr="00B1511D" w:rsidRDefault="001D2555">
      <w:pPr>
        <w:pStyle w:val="300"/>
        <w:rPr>
          <w:rStyle w:val="301"/>
          <w:szCs w:val="24"/>
        </w:rPr>
      </w:pPr>
      <w:r w:rsidRPr="00B1511D">
        <w:rPr>
          <w:rStyle w:val="301"/>
          <w:b/>
          <w:szCs w:val="24"/>
        </w:rPr>
        <w:t xml:space="preserve">9.  Explain any decision to provide any payment or gift to respondents, other than </w:t>
      </w:r>
      <w:proofErr w:type="spellStart"/>
      <w:r w:rsidRPr="00B1511D">
        <w:rPr>
          <w:rStyle w:val="301"/>
          <w:b/>
          <w:szCs w:val="24"/>
        </w:rPr>
        <w:t>reenumeration</w:t>
      </w:r>
      <w:proofErr w:type="spellEnd"/>
      <w:r w:rsidRPr="00B1511D">
        <w:rPr>
          <w:rStyle w:val="301"/>
          <w:b/>
          <w:szCs w:val="24"/>
        </w:rPr>
        <w:t xml:space="preserve"> of contractors or grantees.</w:t>
      </w:r>
    </w:p>
    <w:p w:rsidR="001D2555" w:rsidRPr="00B1511D" w:rsidRDefault="001D2555">
      <w:pPr>
        <w:pStyle w:val="300"/>
        <w:rPr>
          <w:rStyle w:val="301"/>
          <w:szCs w:val="24"/>
        </w:rPr>
      </w:pPr>
    </w:p>
    <w:p w:rsidR="001D2555" w:rsidRPr="00B1511D" w:rsidRDefault="001D2555">
      <w:pPr>
        <w:pStyle w:val="300"/>
        <w:rPr>
          <w:rStyle w:val="301"/>
          <w:szCs w:val="24"/>
        </w:rPr>
      </w:pPr>
      <w:r w:rsidRPr="00B1511D">
        <w:rPr>
          <w:rStyle w:val="301"/>
          <w:szCs w:val="24"/>
        </w:rPr>
        <w:t>This information collection activity involves no payments or gifts to respondents.</w:t>
      </w:r>
    </w:p>
    <w:p w:rsidR="001D2555" w:rsidRPr="00B1511D" w:rsidRDefault="001D2555">
      <w:pPr>
        <w:pStyle w:val="300"/>
        <w:rPr>
          <w:rStyle w:val="301"/>
          <w:szCs w:val="24"/>
        </w:rPr>
      </w:pPr>
    </w:p>
    <w:p w:rsidR="00581EE0" w:rsidRPr="00B1511D" w:rsidRDefault="00581EE0">
      <w:pPr>
        <w:pStyle w:val="300"/>
        <w:rPr>
          <w:rStyle w:val="301"/>
          <w:b/>
          <w:szCs w:val="24"/>
        </w:rPr>
      </w:pPr>
    </w:p>
    <w:p w:rsidR="001D2555" w:rsidRPr="00B1511D" w:rsidRDefault="001D2555">
      <w:pPr>
        <w:pStyle w:val="300"/>
        <w:rPr>
          <w:rStyle w:val="301"/>
          <w:szCs w:val="24"/>
        </w:rPr>
      </w:pPr>
      <w:r w:rsidRPr="00B1511D">
        <w:rPr>
          <w:rStyle w:val="301"/>
          <w:b/>
          <w:szCs w:val="24"/>
        </w:rPr>
        <w:t>10.  Describe any assurance of confidentiality provided to respondents and the basis for the assurance in statute, regulation, or agency policy.</w:t>
      </w:r>
    </w:p>
    <w:p w:rsidR="001D2555" w:rsidRPr="00B1511D" w:rsidRDefault="001D2555">
      <w:pPr>
        <w:pStyle w:val="300"/>
        <w:rPr>
          <w:rStyle w:val="301"/>
          <w:szCs w:val="24"/>
        </w:rPr>
      </w:pPr>
    </w:p>
    <w:p w:rsidR="00B1511D" w:rsidRPr="00B1511D" w:rsidRDefault="004419BE">
      <w:pPr>
        <w:pStyle w:val="300"/>
        <w:rPr>
          <w:color w:val="000000"/>
          <w:sz w:val="24"/>
          <w:szCs w:val="24"/>
        </w:rPr>
      </w:pPr>
      <w:r w:rsidRPr="00B1511D">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1D2555" w:rsidRPr="00B1511D" w:rsidRDefault="004419BE">
      <w:pPr>
        <w:pStyle w:val="300"/>
        <w:rPr>
          <w:rStyle w:val="301"/>
          <w:szCs w:val="24"/>
        </w:rPr>
      </w:pPr>
      <w:proofErr w:type="gramStart"/>
      <w:r w:rsidRPr="00B1511D">
        <w:rPr>
          <w:color w:val="000000"/>
          <w:sz w:val="24"/>
          <w:szCs w:val="24"/>
        </w:rPr>
        <w:t>5 U.S.C.552a.</w:t>
      </w:r>
      <w:proofErr w:type="gramEnd"/>
    </w:p>
    <w:p w:rsidR="002020C2" w:rsidRDefault="002020C2">
      <w:pPr>
        <w:pStyle w:val="300"/>
        <w:rPr>
          <w:rStyle w:val="301"/>
          <w:b/>
          <w:szCs w:val="24"/>
        </w:rPr>
      </w:pPr>
    </w:p>
    <w:p w:rsidR="00D76C53" w:rsidRDefault="00D76C53">
      <w:pPr>
        <w:pStyle w:val="300"/>
        <w:rPr>
          <w:rStyle w:val="301"/>
          <w:b/>
          <w:szCs w:val="24"/>
        </w:rPr>
      </w:pPr>
    </w:p>
    <w:p w:rsidR="003917BF" w:rsidRDefault="003917BF">
      <w:pPr>
        <w:overflowPunct/>
        <w:autoSpaceDE/>
        <w:autoSpaceDN/>
        <w:adjustRightInd/>
        <w:textAlignment w:val="auto"/>
        <w:rPr>
          <w:rStyle w:val="301"/>
          <w:b/>
          <w:szCs w:val="24"/>
        </w:rPr>
      </w:pPr>
      <w:r>
        <w:rPr>
          <w:rStyle w:val="301"/>
          <w:b/>
          <w:szCs w:val="24"/>
        </w:rPr>
        <w:br w:type="page"/>
      </w:r>
    </w:p>
    <w:p w:rsidR="001D2555" w:rsidRPr="00B1511D" w:rsidRDefault="001D2555">
      <w:pPr>
        <w:pStyle w:val="300"/>
        <w:rPr>
          <w:rStyle w:val="301"/>
          <w:b/>
          <w:szCs w:val="24"/>
        </w:rPr>
      </w:pPr>
      <w:r w:rsidRPr="00B1511D">
        <w:rPr>
          <w:rStyle w:val="301"/>
          <w:b/>
          <w:szCs w:val="24"/>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szCs w:val="24"/>
        </w:rPr>
        <w:t>This information collection activity will ask no questions of a personal or sensitive nature.</w:t>
      </w:r>
    </w:p>
    <w:p w:rsidR="001D2555" w:rsidRPr="00B1511D" w:rsidRDefault="001D2555">
      <w:pPr>
        <w:pStyle w:val="300"/>
        <w:rPr>
          <w:rStyle w:val="301"/>
          <w:szCs w:val="24"/>
        </w:rPr>
      </w:pP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t>12.  Provide estimates of the hour burden of the collection of information.  Indicate the number of respondents, frequency of response, annual hour burden, and an explanation of how the burden was estimated.</w:t>
      </w:r>
    </w:p>
    <w:p w:rsidR="001D2555" w:rsidRPr="00B1511D" w:rsidRDefault="001D2555">
      <w:pPr>
        <w:pStyle w:val="300"/>
        <w:rPr>
          <w:rStyle w:val="301"/>
          <w:b/>
          <w:szCs w:val="24"/>
        </w:rPr>
      </w:pPr>
    </w:p>
    <w:p w:rsidR="001D2555" w:rsidRPr="00B1511D" w:rsidRDefault="001D2555">
      <w:pPr>
        <w:pStyle w:val="300"/>
        <w:rPr>
          <w:rStyle w:val="301"/>
          <w:b/>
          <w:szCs w:val="24"/>
        </w:rPr>
      </w:pPr>
      <w:r w:rsidRPr="00B1511D">
        <w:rPr>
          <w:rStyle w:val="301"/>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D2555" w:rsidRPr="00B1511D" w:rsidRDefault="001D2555">
      <w:pPr>
        <w:pStyle w:val="300"/>
        <w:rPr>
          <w:rStyle w:val="301"/>
          <w:szCs w:val="24"/>
        </w:rPr>
      </w:pPr>
    </w:p>
    <w:p w:rsidR="00597870" w:rsidRDefault="005469D8">
      <w:pPr>
        <w:pStyle w:val="300"/>
        <w:rPr>
          <w:rStyle w:val="301"/>
          <w:szCs w:val="24"/>
        </w:rPr>
      </w:pPr>
      <w:r w:rsidRPr="005469D8">
        <w:rPr>
          <w:rStyle w:val="301"/>
          <w:szCs w:val="24"/>
        </w:rPr>
        <w:t>See APHIS Form 71. Burden estimates were developed from discussions with marketing</w:t>
      </w:r>
      <w:r w:rsidR="008B22FF">
        <w:rPr>
          <w:rStyle w:val="301"/>
          <w:szCs w:val="24"/>
        </w:rPr>
        <w:t>, slaughtering, and rendering</w:t>
      </w:r>
      <w:r w:rsidRPr="005469D8">
        <w:rPr>
          <w:rStyle w:val="301"/>
          <w:szCs w:val="24"/>
        </w:rPr>
        <w:t xml:space="preserve"> facility personnel who would be completing the form</w:t>
      </w:r>
      <w:r>
        <w:rPr>
          <w:rStyle w:val="301"/>
          <w:szCs w:val="24"/>
        </w:rPr>
        <w:t>s</w:t>
      </w:r>
      <w:r w:rsidRPr="005469D8">
        <w:rPr>
          <w:rStyle w:val="301"/>
          <w:szCs w:val="24"/>
        </w:rPr>
        <w:t xml:space="preserve"> and maintaining records.</w:t>
      </w:r>
    </w:p>
    <w:p w:rsidR="005469D8" w:rsidRPr="00B1511D" w:rsidRDefault="005469D8">
      <w:pPr>
        <w:pStyle w:val="300"/>
        <w:rPr>
          <w:rStyle w:val="301"/>
          <w:szCs w:val="24"/>
        </w:rPr>
      </w:pPr>
    </w:p>
    <w:p w:rsidR="001D2555" w:rsidRPr="00B1511D" w:rsidRDefault="001D2555">
      <w:pPr>
        <w:pStyle w:val="300"/>
        <w:rPr>
          <w:rStyle w:val="301"/>
          <w:b/>
          <w:szCs w:val="24"/>
        </w:rPr>
      </w:pPr>
      <w:r w:rsidRPr="00B1511D">
        <w:rPr>
          <w:rStyle w:val="301"/>
          <w:b/>
          <w:szCs w:val="24"/>
        </w:rPr>
        <w:t>•Provide estimates of annualized cost to respondents for the hour burdens for collections of information, identifying and using appropriate wage rate categories.</w:t>
      </w: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sz w:val="24"/>
          <w:szCs w:val="24"/>
        </w:rPr>
        <w:t xml:space="preserve">Respondents are </w:t>
      </w:r>
      <w:r w:rsidRPr="00B1511D">
        <w:rPr>
          <w:rStyle w:val="301"/>
          <w:szCs w:val="24"/>
        </w:rPr>
        <w:t>owner</w:t>
      </w:r>
      <w:r w:rsidR="00E56BD3" w:rsidRPr="00B1511D">
        <w:rPr>
          <w:rStyle w:val="301"/>
          <w:szCs w:val="24"/>
        </w:rPr>
        <w:t xml:space="preserve"> or </w:t>
      </w:r>
      <w:r w:rsidRPr="00B1511D">
        <w:rPr>
          <w:rStyle w:val="301"/>
          <w:szCs w:val="24"/>
        </w:rPr>
        <w:t xml:space="preserve">operators of facilities that handle </w:t>
      </w:r>
      <w:r w:rsidR="00EE6D89">
        <w:rPr>
          <w:rStyle w:val="301"/>
          <w:szCs w:val="24"/>
        </w:rPr>
        <w:t xml:space="preserve">livestock </w:t>
      </w:r>
      <w:r w:rsidR="00006D88">
        <w:rPr>
          <w:rStyle w:val="301"/>
          <w:szCs w:val="24"/>
        </w:rPr>
        <w:t xml:space="preserve">or poultry </w:t>
      </w:r>
      <w:r w:rsidRPr="00B1511D">
        <w:rPr>
          <w:rStyle w:val="301"/>
          <w:szCs w:val="24"/>
        </w:rPr>
        <w:t>moving interstate</w:t>
      </w:r>
      <w:r w:rsidR="00B619B4" w:rsidRPr="00B1511D">
        <w:rPr>
          <w:rStyle w:val="301"/>
          <w:szCs w:val="24"/>
        </w:rPr>
        <w:t xml:space="preserve"> and</w:t>
      </w:r>
      <w:r w:rsidRPr="00B1511D">
        <w:rPr>
          <w:rStyle w:val="301"/>
          <w:szCs w:val="24"/>
        </w:rPr>
        <w:t xml:space="preserve"> State animal health officials</w:t>
      </w:r>
      <w:r w:rsidR="00B619B4" w:rsidRPr="00B1511D">
        <w:rPr>
          <w:rStyle w:val="301"/>
          <w:szCs w:val="24"/>
        </w:rPr>
        <w:t>.</w:t>
      </w:r>
      <w:r w:rsidRPr="00B1511D">
        <w:rPr>
          <w:sz w:val="24"/>
          <w:szCs w:val="24"/>
        </w:rPr>
        <w:t xml:space="preserve"> </w:t>
      </w:r>
      <w:r w:rsidR="005F7B51" w:rsidRPr="00B1511D">
        <w:rPr>
          <w:sz w:val="24"/>
          <w:szCs w:val="24"/>
        </w:rPr>
        <w:t xml:space="preserve">APHIS </w:t>
      </w:r>
      <w:r w:rsidRPr="00B1511D">
        <w:rPr>
          <w:sz w:val="24"/>
          <w:szCs w:val="24"/>
        </w:rPr>
        <w:t>estimate</w:t>
      </w:r>
      <w:r w:rsidR="005F7B51" w:rsidRPr="00B1511D">
        <w:rPr>
          <w:sz w:val="24"/>
          <w:szCs w:val="24"/>
        </w:rPr>
        <w:t>s</w:t>
      </w:r>
      <w:r w:rsidRPr="00B1511D">
        <w:rPr>
          <w:sz w:val="24"/>
          <w:szCs w:val="24"/>
        </w:rPr>
        <w:t xml:space="preserve"> the total annualized cost to these respondents to be</w:t>
      </w:r>
      <w:r w:rsidR="005C6D3F" w:rsidRPr="00B1511D">
        <w:rPr>
          <w:sz w:val="24"/>
          <w:szCs w:val="24"/>
        </w:rPr>
        <w:t xml:space="preserve"> $</w:t>
      </w:r>
      <w:r w:rsidR="00B9539A" w:rsidRPr="00B9539A">
        <w:rPr>
          <w:sz w:val="24"/>
          <w:szCs w:val="24"/>
        </w:rPr>
        <w:t>18</w:t>
      </w:r>
      <w:r w:rsidR="00B9539A">
        <w:rPr>
          <w:sz w:val="24"/>
          <w:szCs w:val="24"/>
        </w:rPr>
        <w:t>,</w:t>
      </w:r>
      <w:r w:rsidR="00B9539A" w:rsidRPr="00B9539A">
        <w:rPr>
          <w:sz w:val="24"/>
          <w:szCs w:val="24"/>
        </w:rPr>
        <w:t>295.16</w:t>
      </w:r>
      <w:r w:rsidR="005C6D3F" w:rsidRPr="00B1511D">
        <w:rPr>
          <w:sz w:val="24"/>
          <w:szCs w:val="24"/>
        </w:rPr>
        <w:t xml:space="preserve">. </w:t>
      </w:r>
      <w:r w:rsidR="005F7B51" w:rsidRPr="00B1511D">
        <w:rPr>
          <w:sz w:val="24"/>
          <w:szCs w:val="24"/>
        </w:rPr>
        <w:t>APHIS</w:t>
      </w:r>
      <w:r w:rsidRPr="00B1511D">
        <w:rPr>
          <w:sz w:val="24"/>
          <w:szCs w:val="24"/>
        </w:rPr>
        <w:t xml:space="preserve"> arrived at this figure by multiplying the </w:t>
      </w:r>
      <w:r w:rsidR="00EC42D6" w:rsidRPr="00B1511D">
        <w:rPr>
          <w:sz w:val="24"/>
          <w:szCs w:val="24"/>
        </w:rPr>
        <w:t>hours of total burden</w:t>
      </w:r>
      <w:r w:rsidR="00B1511D">
        <w:rPr>
          <w:sz w:val="24"/>
          <w:szCs w:val="24"/>
        </w:rPr>
        <w:t xml:space="preserve"> hours </w:t>
      </w:r>
      <w:r w:rsidRPr="00B1511D">
        <w:rPr>
          <w:sz w:val="24"/>
          <w:szCs w:val="24"/>
        </w:rPr>
        <w:t>(</w:t>
      </w:r>
      <w:r w:rsidR="008A66E1">
        <w:rPr>
          <w:sz w:val="24"/>
          <w:szCs w:val="24"/>
        </w:rPr>
        <w:t>60</w:t>
      </w:r>
      <w:r w:rsidR="00B9539A">
        <w:rPr>
          <w:sz w:val="24"/>
          <w:szCs w:val="24"/>
        </w:rPr>
        <w:t>4</w:t>
      </w:r>
      <w:r w:rsidRPr="00B1511D">
        <w:rPr>
          <w:sz w:val="24"/>
          <w:szCs w:val="24"/>
        </w:rPr>
        <w:t>) by the estimated average hourly wage of the above respondents ($</w:t>
      </w:r>
      <w:r w:rsidR="00363C26">
        <w:rPr>
          <w:sz w:val="24"/>
          <w:szCs w:val="24"/>
        </w:rPr>
        <w:t>30</w:t>
      </w:r>
      <w:r w:rsidR="003B312D">
        <w:rPr>
          <w:sz w:val="24"/>
          <w:szCs w:val="24"/>
        </w:rPr>
        <w:t>.</w:t>
      </w:r>
      <w:r w:rsidR="00363C26">
        <w:rPr>
          <w:sz w:val="24"/>
          <w:szCs w:val="24"/>
        </w:rPr>
        <w:t>29</w:t>
      </w:r>
      <w:r w:rsidRPr="00B1511D">
        <w:rPr>
          <w:sz w:val="24"/>
          <w:szCs w:val="24"/>
        </w:rPr>
        <w:t>).</w:t>
      </w:r>
      <w:r w:rsidRPr="00B1511D">
        <w:rPr>
          <w:rStyle w:val="301"/>
          <w:szCs w:val="24"/>
        </w:rPr>
        <w:t xml:space="preserve"> </w:t>
      </w:r>
    </w:p>
    <w:p w:rsidR="00E56BD3" w:rsidRPr="00B1511D" w:rsidRDefault="00E56BD3">
      <w:pPr>
        <w:pStyle w:val="300"/>
        <w:rPr>
          <w:rStyle w:val="301"/>
          <w:szCs w:val="24"/>
        </w:rPr>
      </w:pPr>
    </w:p>
    <w:p w:rsidR="00E56BD3" w:rsidRDefault="00E56BD3" w:rsidP="00E56BD3">
      <w:pPr>
        <w:pStyle w:val="300"/>
        <w:rPr>
          <w:rStyle w:val="301"/>
          <w:szCs w:val="24"/>
        </w:rPr>
      </w:pPr>
      <w:r w:rsidRPr="00B1511D">
        <w:rPr>
          <w:rStyle w:val="301"/>
          <w:szCs w:val="24"/>
        </w:rPr>
        <w:t>Owners or operators of livestock facilities: $</w:t>
      </w:r>
      <w:r w:rsidR="00666E0E">
        <w:rPr>
          <w:rStyle w:val="301"/>
          <w:szCs w:val="24"/>
        </w:rPr>
        <w:t>35.</w:t>
      </w:r>
      <w:r w:rsidR="00EF4EA9">
        <w:rPr>
          <w:rStyle w:val="301"/>
          <w:szCs w:val="24"/>
        </w:rPr>
        <w:t>20</w:t>
      </w:r>
      <w:r w:rsidRPr="00B1511D">
        <w:rPr>
          <w:rStyle w:val="301"/>
          <w:szCs w:val="24"/>
        </w:rPr>
        <w:t xml:space="preserve"> [11-9011 Farm, Ranch, and Other Agricultural Managers]</w:t>
      </w:r>
    </w:p>
    <w:p w:rsidR="00343261" w:rsidRPr="00AC2919" w:rsidRDefault="008E4EFD" w:rsidP="00E56BD3">
      <w:pPr>
        <w:pStyle w:val="300"/>
        <w:rPr>
          <w:rStyle w:val="301"/>
          <w:szCs w:val="24"/>
        </w:rPr>
      </w:pPr>
      <w:r w:rsidRPr="00AC2919">
        <w:rPr>
          <w:rStyle w:val="301"/>
          <w:szCs w:val="24"/>
        </w:rPr>
        <w:t>S</w:t>
      </w:r>
      <w:r w:rsidR="00343261" w:rsidRPr="00AC2919">
        <w:rPr>
          <w:rStyle w:val="301"/>
          <w:szCs w:val="24"/>
        </w:rPr>
        <w:t>laughter</w:t>
      </w:r>
      <w:r w:rsidRPr="00AC2919">
        <w:rPr>
          <w:rStyle w:val="301"/>
          <w:szCs w:val="24"/>
        </w:rPr>
        <w:t>s</w:t>
      </w:r>
      <w:r w:rsidR="00343261" w:rsidRPr="00AC2919">
        <w:rPr>
          <w:rStyle w:val="301"/>
          <w:szCs w:val="24"/>
        </w:rPr>
        <w:t xml:space="preserve"> and </w:t>
      </w:r>
      <w:r w:rsidRPr="00AC2919">
        <w:rPr>
          <w:rStyle w:val="301"/>
          <w:szCs w:val="24"/>
        </w:rPr>
        <w:t>meat packers</w:t>
      </w:r>
      <w:r w:rsidR="008B22FF" w:rsidRPr="00AC2919">
        <w:rPr>
          <w:rStyle w:val="301"/>
          <w:szCs w:val="24"/>
        </w:rPr>
        <w:t>:</w:t>
      </w:r>
      <w:r w:rsidRPr="00AC2919">
        <w:rPr>
          <w:rStyle w:val="301"/>
          <w:szCs w:val="24"/>
        </w:rPr>
        <w:t xml:space="preserve"> </w:t>
      </w:r>
      <w:r w:rsidR="008B22FF" w:rsidRPr="00AC2919">
        <w:rPr>
          <w:rStyle w:val="301"/>
          <w:szCs w:val="24"/>
        </w:rPr>
        <w:t>$12.21</w:t>
      </w:r>
      <w:r w:rsidR="00AC2919" w:rsidRPr="00AC2919">
        <w:rPr>
          <w:rStyle w:val="301"/>
          <w:szCs w:val="24"/>
        </w:rPr>
        <w:t xml:space="preserve"> [</w:t>
      </w:r>
      <w:r w:rsidR="00AC2919" w:rsidRPr="00AC2919">
        <w:rPr>
          <w:sz w:val="24"/>
          <w:szCs w:val="24"/>
        </w:rPr>
        <w:t>51-3023 Slaughterers and Meat Packers</w:t>
      </w:r>
      <w:r w:rsidR="00AC2919">
        <w:rPr>
          <w:sz w:val="24"/>
          <w:szCs w:val="24"/>
        </w:rPr>
        <w:t>]</w:t>
      </w:r>
    </w:p>
    <w:p w:rsidR="00E56BD3" w:rsidRPr="00B1511D" w:rsidRDefault="00E56BD3" w:rsidP="00E56BD3">
      <w:pPr>
        <w:pStyle w:val="300"/>
        <w:rPr>
          <w:rStyle w:val="301"/>
          <w:szCs w:val="24"/>
        </w:rPr>
      </w:pPr>
      <w:r w:rsidRPr="00B1511D">
        <w:rPr>
          <w:rStyle w:val="301"/>
          <w:szCs w:val="24"/>
        </w:rPr>
        <w:t>State animal health authorities: $</w:t>
      </w:r>
      <w:r w:rsidR="00EF1358">
        <w:rPr>
          <w:rStyle w:val="301"/>
          <w:szCs w:val="24"/>
        </w:rPr>
        <w:t>43.46</w:t>
      </w:r>
      <w:r w:rsidRPr="00B1511D">
        <w:rPr>
          <w:rStyle w:val="301"/>
          <w:szCs w:val="24"/>
        </w:rPr>
        <w:t xml:space="preserve"> [11-0000 Management Occupations]</w:t>
      </w:r>
    </w:p>
    <w:p w:rsidR="00E56BD3" w:rsidRPr="00B1511D" w:rsidRDefault="00E56BD3" w:rsidP="00E56BD3">
      <w:pPr>
        <w:pStyle w:val="300"/>
        <w:rPr>
          <w:rStyle w:val="301"/>
          <w:szCs w:val="24"/>
        </w:rPr>
      </w:pPr>
      <w:r w:rsidRPr="00B1511D">
        <w:rPr>
          <w:rStyle w:val="301"/>
          <w:szCs w:val="24"/>
        </w:rPr>
        <w:t xml:space="preserve"> </w:t>
      </w:r>
    </w:p>
    <w:p w:rsidR="001D2555" w:rsidRPr="00B1511D" w:rsidRDefault="00E56BD3" w:rsidP="00E56BD3">
      <w:pPr>
        <w:pStyle w:val="300"/>
        <w:rPr>
          <w:rStyle w:val="301"/>
          <w:szCs w:val="24"/>
        </w:rPr>
      </w:pPr>
      <w:r w:rsidRPr="00B1511D">
        <w:rPr>
          <w:rStyle w:val="301"/>
          <w:szCs w:val="24"/>
        </w:rPr>
        <w:t>The average hourly rate is derived from the U.S. Department of Labor; Bureau of Labor Statistics May 20</w:t>
      </w:r>
      <w:r w:rsidR="00666E0E">
        <w:rPr>
          <w:rStyle w:val="301"/>
          <w:szCs w:val="24"/>
        </w:rPr>
        <w:t>1</w:t>
      </w:r>
      <w:r w:rsidR="004A4FE9">
        <w:rPr>
          <w:rStyle w:val="301"/>
          <w:szCs w:val="24"/>
        </w:rPr>
        <w:t>4</w:t>
      </w:r>
      <w:r w:rsidRPr="00B1511D">
        <w:rPr>
          <w:rStyle w:val="301"/>
          <w:szCs w:val="24"/>
        </w:rPr>
        <w:t xml:space="preserve"> Report – National Occupational Employment and Wage Estimates United States. See </w:t>
      </w:r>
      <w:hyperlink r:id="rId9" w:history="1">
        <w:r w:rsidR="00AC2919" w:rsidRPr="00CC0AF7">
          <w:rPr>
            <w:rStyle w:val="Hyperlink"/>
            <w:szCs w:val="24"/>
          </w:rPr>
          <w:t>http://www.bls.gov/news.release/pdf/ocwage.pdf</w:t>
        </w:r>
      </w:hyperlink>
      <w:r w:rsidR="00AC2919">
        <w:rPr>
          <w:rStyle w:val="301"/>
          <w:szCs w:val="24"/>
        </w:rPr>
        <w:t xml:space="preserve"> </w:t>
      </w:r>
      <w:r w:rsidR="00504591">
        <w:rPr>
          <w:rStyle w:val="301"/>
          <w:szCs w:val="24"/>
        </w:rPr>
        <w:t xml:space="preserve">. </w:t>
      </w:r>
    </w:p>
    <w:p w:rsidR="00E56BD3" w:rsidRPr="00B1511D" w:rsidRDefault="00E56BD3">
      <w:pPr>
        <w:pStyle w:val="300"/>
        <w:rPr>
          <w:rStyle w:val="301"/>
          <w:szCs w:val="24"/>
        </w:rPr>
      </w:pPr>
    </w:p>
    <w:p w:rsidR="00E56BD3" w:rsidRPr="00B1511D" w:rsidRDefault="00E56BD3">
      <w:pPr>
        <w:pStyle w:val="300"/>
        <w:rPr>
          <w:rStyle w:val="301"/>
          <w:szCs w:val="24"/>
        </w:rPr>
      </w:pPr>
    </w:p>
    <w:p w:rsidR="003917BF" w:rsidRDefault="003917BF">
      <w:pPr>
        <w:overflowPunct/>
        <w:autoSpaceDE/>
        <w:autoSpaceDN/>
        <w:adjustRightInd/>
        <w:textAlignment w:val="auto"/>
        <w:rPr>
          <w:rStyle w:val="301"/>
          <w:b/>
          <w:szCs w:val="24"/>
        </w:rPr>
      </w:pPr>
      <w:r>
        <w:rPr>
          <w:rStyle w:val="301"/>
          <w:b/>
          <w:szCs w:val="24"/>
        </w:rPr>
        <w:br w:type="page"/>
      </w:r>
    </w:p>
    <w:p w:rsidR="001D2555" w:rsidRPr="00B1511D" w:rsidRDefault="001D2555">
      <w:pPr>
        <w:pStyle w:val="300"/>
        <w:rPr>
          <w:rStyle w:val="301"/>
          <w:b/>
          <w:szCs w:val="24"/>
        </w:rPr>
      </w:pPr>
      <w:r w:rsidRPr="00B1511D">
        <w:rPr>
          <w:rStyle w:val="301"/>
          <w:b/>
          <w:szCs w:val="24"/>
        </w:rPr>
        <w:lastRenderedPageBreak/>
        <w:t xml:space="preserve">13.  Provide estimates of the total annual cost burden to respondents or </w:t>
      </w:r>
      <w:proofErr w:type="spellStart"/>
      <w:r w:rsidRPr="00B1511D">
        <w:rPr>
          <w:rStyle w:val="301"/>
          <w:b/>
          <w:szCs w:val="24"/>
        </w:rPr>
        <w:t>recordkeepers</w:t>
      </w:r>
      <w:proofErr w:type="spellEnd"/>
      <w:r w:rsidRPr="00B1511D">
        <w:rPr>
          <w:rStyle w:val="301"/>
          <w:b/>
          <w:szCs w:val="24"/>
        </w:rPr>
        <w:t xml:space="preserve"> resulting from the collection of </w:t>
      </w:r>
      <w:r w:rsidR="005F7B51" w:rsidRPr="00B1511D">
        <w:rPr>
          <w:rStyle w:val="301"/>
          <w:b/>
          <w:szCs w:val="24"/>
        </w:rPr>
        <w:t>information</w:t>
      </w:r>
      <w:r w:rsidRPr="00B1511D">
        <w:rPr>
          <w:rStyle w:val="301"/>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D2555" w:rsidRPr="00B1511D" w:rsidRDefault="001D2555">
      <w:pPr>
        <w:pStyle w:val="300"/>
        <w:rPr>
          <w:rStyle w:val="301"/>
          <w:szCs w:val="24"/>
        </w:rPr>
      </w:pPr>
    </w:p>
    <w:p w:rsidR="00E56BD3" w:rsidRPr="00B1511D" w:rsidRDefault="00E56BD3" w:rsidP="00E56BD3">
      <w:pPr>
        <w:rPr>
          <w:rStyle w:val="InitialStyle"/>
          <w:rFonts w:ascii="Times New Roman" w:hAnsi="Times New Roman"/>
          <w:szCs w:val="24"/>
        </w:rPr>
      </w:pPr>
      <w:r w:rsidRPr="00B1511D">
        <w:rPr>
          <w:rStyle w:val="InitialStyle"/>
          <w:rFonts w:ascii="Times New Roman" w:hAnsi="Times New Roman"/>
          <w:szCs w:val="24"/>
        </w:rPr>
        <w:t>No annual cost burden is associated with capital and startup costs, operation and maintenance expenditures, and purchase of services.</w:t>
      </w:r>
    </w:p>
    <w:p w:rsidR="001D2555" w:rsidRPr="00B1511D" w:rsidRDefault="001D2555">
      <w:pPr>
        <w:pStyle w:val="300"/>
        <w:rPr>
          <w:rStyle w:val="301"/>
          <w:szCs w:val="24"/>
        </w:rPr>
      </w:pPr>
    </w:p>
    <w:p w:rsidR="002020C2" w:rsidRPr="00B1511D" w:rsidRDefault="002020C2">
      <w:pPr>
        <w:pStyle w:val="300"/>
        <w:rPr>
          <w:rStyle w:val="301"/>
          <w:b/>
          <w:szCs w:val="24"/>
        </w:rPr>
      </w:pPr>
    </w:p>
    <w:p w:rsidR="001D2555" w:rsidRPr="00B1511D" w:rsidRDefault="001D2555" w:rsidP="00264D50">
      <w:pPr>
        <w:pStyle w:val="300"/>
        <w:keepNext/>
        <w:rPr>
          <w:rStyle w:val="301"/>
          <w:b/>
          <w:szCs w:val="24"/>
        </w:rPr>
      </w:pPr>
      <w:r w:rsidRPr="00B1511D">
        <w:rPr>
          <w:rStyle w:val="301"/>
          <w:b/>
          <w:szCs w:val="24"/>
        </w:rPr>
        <w:t>14.  Provide estimates of annualized cost to the Federal government</w:t>
      </w:r>
      <w:r w:rsidRPr="00B1511D">
        <w:rPr>
          <w:rStyle w:val="301"/>
          <w:szCs w:val="24"/>
        </w:rPr>
        <w:t xml:space="preserve">.  </w:t>
      </w:r>
      <w:r w:rsidRPr="00B1511D">
        <w:rPr>
          <w:rStyle w:val="301"/>
          <w:b/>
          <w:szCs w:val="24"/>
        </w:rPr>
        <w:t>Provide a description of the method used to estimate cost and any other expense that would not have been incurred without this collection of information.</w:t>
      </w:r>
    </w:p>
    <w:p w:rsidR="001D2555" w:rsidRPr="00B1511D" w:rsidRDefault="001D2555" w:rsidP="00264D50">
      <w:pPr>
        <w:pStyle w:val="300"/>
        <w:keepNext/>
        <w:rPr>
          <w:rStyle w:val="301"/>
          <w:szCs w:val="24"/>
        </w:rPr>
      </w:pPr>
    </w:p>
    <w:p w:rsidR="001D2555" w:rsidRDefault="001D2555">
      <w:pPr>
        <w:pStyle w:val="300"/>
        <w:rPr>
          <w:rStyle w:val="301"/>
          <w:szCs w:val="24"/>
        </w:rPr>
      </w:pPr>
      <w:r w:rsidRPr="00B1511D">
        <w:rPr>
          <w:rStyle w:val="301"/>
          <w:szCs w:val="24"/>
        </w:rPr>
        <w:t>Annual cost to the Federal Government is estimated at $</w:t>
      </w:r>
      <w:r w:rsidR="00E77961">
        <w:rPr>
          <w:rStyle w:val="301"/>
          <w:szCs w:val="24"/>
        </w:rPr>
        <w:t>4</w:t>
      </w:r>
      <w:r w:rsidR="008A66E1">
        <w:rPr>
          <w:rStyle w:val="301"/>
          <w:szCs w:val="24"/>
        </w:rPr>
        <w:t>1</w:t>
      </w:r>
      <w:r w:rsidR="00E77961">
        <w:rPr>
          <w:rStyle w:val="301"/>
          <w:szCs w:val="24"/>
        </w:rPr>
        <w:t>,</w:t>
      </w:r>
      <w:r w:rsidR="008A66E1">
        <w:rPr>
          <w:rStyle w:val="301"/>
          <w:szCs w:val="24"/>
        </w:rPr>
        <w:t>070</w:t>
      </w:r>
      <w:r w:rsidR="0068069B" w:rsidRPr="00B1511D">
        <w:rPr>
          <w:rStyle w:val="301"/>
          <w:szCs w:val="24"/>
        </w:rPr>
        <w:t xml:space="preserve"> </w:t>
      </w:r>
      <w:r w:rsidRPr="00B1511D">
        <w:rPr>
          <w:rStyle w:val="301"/>
          <w:szCs w:val="24"/>
        </w:rPr>
        <w:t>(</w:t>
      </w:r>
      <w:r w:rsidR="00CE5F89" w:rsidRPr="00B1511D">
        <w:rPr>
          <w:rStyle w:val="301"/>
          <w:szCs w:val="24"/>
        </w:rPr>
        <w:t>s</w:t>
      </w:r>
      <w:r w:rsidRPr="00B1511D">
        <w:rPr>
          <w:rStyle w:val="301"/>
          <w:szCs w:val="24"/>
        </w:rPr>
        <w:t>ee APHIS Form 7</w:t>
      </w:r>
      <w:r w:rsidR="00CE5F89" w:rsidRPr="00B1511D">
        <w:rPr>
          <w:rStyle w:val="301"/>
          <w:szCs w:val="24"/>
        </w:rPr>
        <w:t>9</w:t>
      </w:r>
      <w:r w:rsidRPr="00B1511D">
        <w:rPr>
          <w:rStyle w:val="301"/>
          <w:szCs w:val="24"/>
        </w:rPr>
        <w:t>)</w:t>
      </w:r>
      <w:r w:rsidR="00CE5F89" w:rsidRPr="00B1511D">
        <w:rPr>
          <w:rStyle w:val="301"/>
          <w:szCs w:val="24"/>
        </w:rPr>
        <w:t>.</w:t>
      </w:r>
    </w:p>
    <w:p w:rsidR="00BD76B6" w:rsidRDefault="00BD76B6">
      <w:pPr>
        <w:pStyle w:val="300"/>
        <w:rPr>
          <w:rStyle w:val="301"/>
          <w:b/>
          <w:szCs w:val="24"/>
        </w:rPr>
      </w:pPr>
    </w:p>
    <w:p w:rsidR="00BD76B6" w:rsidRDefault="00BD76B6">
      <w:pPr>
        <w:pStyle w:val="300"/>
        <w:rPr>
          <w:rStyle w:val="301"/>
          <w:b/>
          <w:szCs w:val="24"/>
        </w:rPr>
      </w:pPr>
    </w:p>
    <w:p w:rsidR="001D2555" w:rsidRPr="00B1511D" w:rsidRDefault="001D2555">
      <w:pPr>
        <w:pStyle w:val="300"/>
        <w:rPr>
          <w:rStyle w:val="301"/>
          <w:b/>
          <w:szCs w:val="24"/>
        </w:rPr>
      </w:pPr>
      <w:r w:rsidRPr="00B1511D">
        <w:rPr>
          <w:rStyle w:val="301"/>
          <w:b/>
          <w:szCs w:val="24"/>
        </w:rPr>
        <w:t>15.  Explain the reasons for any program changes or adjustments reported in Items 13 or 14 of the OMB Form 83-1.</w:t>
      </w:r>
    </w:p>
    <w:p w:rsidR="001D2555" w:rsidRPr="00B1511D" w:rsidRDefault="001D2555">
      <w:pPr>
        <w:pStyle w:val="300"/>
        <w:rPr>
          <w:rStyle w:val="301"/>
          <w:szCs w:val="24"/>
        </w:rPr>
      </w:pPr>
    </w:p>
    <w:p w:rsidR="00BD4924" w:rsidRPr="00977A6D" w:rsidRDefault="00BD4924" w:rsidP="00BD4924">
      <w:pPr>
        <w:rPr>
          <w:sz w:val="24"/>
          <w:szCs w:val="24"/>
        </w:rPr>
      </w:pPr>
      <w:r w:rsidRPr="00977A6D">
        <w:rPr>
          <w:rFonts w:ascii="Arial" w:hAnsi="Arial" w:cs="Arial"/>
        </w:rPr>
        <w:t>ICR Summary of Burden:</w:t>
      </w: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1409"/>
        <w:gridCol w:w="1409"/>
        <w:gridCol w:w="1409"/>
        <w:gridCol w:w="1409"/>
        <w:gridCol w:w="1409"/>
        <w:gridCol w:w="1409"/>
        <w:gridCol w:w="1410"/>
      </w:tblGrid>
      <w:tr w:rsidR="00F1289F" w:rsidTr="005C325C">
        <w:tc>
          <w:tcPr>
            <w:tcW w:w="1409"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 </w:t>
            </w:r>
          </w:p>
        </w:tc>
        <w:tc>
          <w:tcPr>
            <w:tcW w:w="1409"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Requested</w:t>
            </w:r>
          </w:p>
        </w:tc>
        <w:tc>
          <w:tcPr>
            <w:tcW w:w="1409"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Program Change Due to New Statute</w:t>
            </w:r>
          </w:p>
        </w:tc>
        <w:tc>
          <w:tcPr>
            <w:tcW w:w="1409"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Program Change Due to Agency Discretion</w:t>
            </w:r>
          </w:p>
        </w:tc>
        <w:tc>
          <w:tcPr>
            <w:tcW w:w="1409"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Change Due to Adjustment in Agency Estimate</w:t>
            </w:r>
          </w:p>
        </w:tc>
        <w:tc>
          <w:tcPr>
            <w:tcW w:w="1409"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Change Due to Potential Violation of the PRA</w:t>
            </w:r>
          </w:p>
        </w:tc>
        <w:tc>
          <w:tcPr>
            <w:tcW w:w="1410" w:type="dxa"/>
            <w:shd w:val="clear" w:color="auto" w:fill="0000CC"/>
            <w:vAlign w:val="center"/>
          </w:tcPr>
          <w:p w:rsidR="00F1289F" w:rsidRPr="00977A6D" w:rsidRDefault="00F1289F" w:rsidP="00856045">
            <w:pPr>
              <w:jc w:val="center"/>
              <w:rPr>
                <w:rFonts w:ascii="Arial" w:hAnsi="Arial" w:cs="Arial"/>
                <w:b/>
                <w:bCs/>
                <w:color w:val="FFFFFF"/>
                <w:sz w:val="16"/>
                <w:szCs w:val="16"/>
              </w:rPr>
            </w:pPr>
            <w:r w:rsidRPr="00977A6D">
              <w:rPr>
                <w:rFonts w:ascii="Arial" w:hAnsi="Arial" w:cs="Arial"/>
                <w:b/>
                <w:bCs/>
                <w:color w:val="FFFFFF"/>
                <w:sz w:val="16"/>
                <w:szCs w:val="16"/>
              </w:rPr>
              <w:t>Previously Approved</w:t>
            </w:r>
          </w:p>
        </w:tc>
      </w:tr>
      <w:tr w:rsidR="00F1289F" w:rsidTr="005C325C">
        <w:tc>
          <w:tcPr>
            <w:tcW w:w="1409" w:type="dxa"/>
            <w:vAlign w:val="center"/>
          </w:tcPr>
          <w:p w:rsidR="00F1289F" w:rsidRPr="00977A6D" w:rsidRDefault="00F1289F" w:rsidP="00856045">
            <w:pPr>
              <w:rPr>
                <w:rFonts w:ascii="Arial" w:hAnsi="Arial" w:cs="Arial"/>
                <w:color w:val="000000"/>
                <w:sz w:val="16"/>
                <w:szCs w:val="16"/>
              </w:rPr>
            </w:pPr>
            <w:r w:rsidRPr="00977A6D">
              <w:rPr>
                <w:rFonts w:ascii="Arial" w:hAnsi="Arial" w:cs="Arial"/>
                <w:color w:val="000000"/>
                <w:sz w:val="16"/>
                <w:szCs w:val="16"/>
              </w:rPr>
              <w:t>Annual Number of Responses</w:t>
            </w:r>
          </w:p>
        </w:tc>
        <w:tc>
          <w:tcPr>
            <w:tcW w:w="1409" w:type="dxa"/>
            <w:vAlign w:val="center"/>
          </w:tcPr>
          <w:p w:rsidR="00F1289F" w:rsidRPr="00977A6D" w:rsidRDefault="00F1289F" w:rsidP="008A66E1">
            <w:pPr>
              <w:jc w:val="right"/>
              <w:rPr>
                <w:rFonts w:ascii="Arial" w:hAnsi="Arial" w:cs="Arial"/>
                <w:color w:val="000000"/>
                <w:sz w:val="16"/>
                <w:szCs w:val="16"/>
              </w:rPr>
            </w:pPr>
            <w:r>
              <w:rPr>
                <w:rFonts w:ascii="Arial" w:hAnsi="Arial" w:cs="Arial"/>
                <w:color w:val="000000"/>
                <w:sz w:val="16"/>
                <w:szCs w:val="16"/>
              </w:rPr>
              <w:t>4</w:t>
            </w:r>
            <w:r w:rsidR="008A66E1">
              <w:rPr>
                <w:rFonts w:ascii="Arial" w:hAnsi="Arial" w:cs="Arial"/>
                <w:color w:val="000000"/>
                <w:sz w:val="16"/>
                <w:szCs w:val="16"/>
              </w:rPr>
              <w:t>369</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0</w:t>
            </w:r>
          </w:p>
        </w:tc>
        <w:tc>
          <w:tcPr>
            <w:tcW w:w="1409" w:type="dxa"/>
            <w:vAlign w:val="center"/>
          </w:tcPr>
          <w:p w:rsidR="00F1289F" w:rsidRPr="00977A6D" w:rsidRDefault="00C35A34" w:rsidP="00856045">
            <w:pPr>
              <w:jc w:val="right"/>
              <w:rPr>
                <w:rFonts w:ascii="Arial" w:hAnsi="Arial" w:cs="Arial"/>
                <w:color w:val="000000"/>
                <w:sz w:val="16"/>
                <w:szCs w:val="16"/>
              </w:rPr>
            </w:pPr>
            <w:r w:rsidRPr="00C35A34">
              <w:rPr>
                <w:rFonts w:ascii="Arial" w:hAnsi="Arial" w:cs="Arial"/>
                <w:color w:val="000000"/>
                <w:sz w:val="16"/>
                <w:szCs w:val="16"/>
              </w:rPr>
              <w:t>3955</w:t>
            </w:r>
          </w:p>
        </w:tc>
        <w:tc>
          <w:tcPr>
            <w:tcW w:w="1409" w:type="dxa"/>
            <w:vAlign w:val="center"/>
          </w:tcPr>
          <w:p w:rsidR="00F1289F" w:rsidRPr="00977A6D" w:rsidRDefault="008A66E1" w:rsidP="008A66E1">
            <w:pPr>
              <w:jc w:val="right"/>
              <w:rPr>
                <w:rFonts w:ascii="Arial" w:hAnsi="Arial" w:cs="Arial"/>
                <w:color w:val="000000"/>
                <w:sz w:val="16"/>
                <w:szCs w:val="16"/>
              </w:rPr>
            </w:pPr>
            <w:r>
              <w:rPr>
                <w:rFonts w:ascii="Arial" w:hAnsi="Arial" w:cs="Arial"/>
                <w:color w:val="000000"/>
                <w:sz w:val="16"/>
                <w:szCs w:val="16"/>
              </w:rPr>
              <w:t>-36</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0</w:t>
            </w:r>
          </w:p>
        </w:tc>
        <w:tc>
          <w:tcPr>
            <w:tcW w:w="1410"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xml:space="preserve">  </w:t>
            </w:r>
            <w:r>
              <w:rPr>
                <w:rFonts w:ascii="Arial" w:hAnsi="Arial" w:cs="Arial"/>
                <w:color w:val="000000"/>
                <w:sz w:val="16"/>
                <w:szCs w:val="16"/>
              </w:rPr>
              <w:t>450</w:t>
            </w:r>
          </w:p>
        </w:tc>
      </w:tr>
      <w:tr w:rsidR="00F1289F" w:rsidTr="005C325C">
        <w:tc>
          <w:tcPr>
            <w:tcW w:w="1409" w:type="dxa"/>
            <w:vAlign w:val="center"/>
          </w:tcPr>
          <w:p w:rsidR="00F1289F" w:rsidRPr="00977A6D" w:rsidRDefault="00F1289F" w:rsidP="00856045">
            <w:pPr>
              <w:rPr>
                <w:rFonts w:ascii="Arial" w:hAnsi="Arial" w:cs="Arial"/>
                <w:color w:val="000000"/>
                <w:sz w:val="16"/>
                <w:szCs w:val="16"/>
              </w:rPr>
            </w:pPr>
            <w:r w:rsidRPr="00977A6D">
              <w:rPr>
                <w:rFonts w:ascii="Arial" w:hAnsi="Arial" w:cs="Arial"/>
                <w:color w:val="000000"/>
                <w:sz w:val="16"/>
                <w:szCs w:val="16"/>
              </w:rPr>
              <w:t>Annual Time Burden (</w:t>
            </w:r>
            <w:proofErr w:type="spellStart"/>
            <w:r w:rsidRPr="00977A6D">
              <w:rPr>
                <w:rFonts w:ascii="Arial" w:hAnsi="Arial" w:cs="Arial"/>
                <w:color w:val="000000"/>
                <w:sz w:val="16"/>
                <w:szCs w:val="16"/>
              </w:rPr>
              <w:t>Hr</w:t>
            </w:r>
            <w:proofErr w:type="spellEnd"/>
            <w:r w:rsidRPr="00977A6D">
              <w:rPr>
                <w:rFonts w:ascii="Arial" w:hAnsi="Arial" w:cs="Arial"/>
                <w:color w:val="000000"/>
                <w:sz w:val="16"/>
                <w:szCs w:val="16"/>
              </w:rPr>
              <w:t>)</w:t>
            </w:r>
          </w:p>
        </w:tc>
        <w:tc>
          <w:tcPr>
            <w:tcW w:w="1409" w:type="dxa"/>
            <w:vAlign w:val="center"/>
          </w:tcPr>
          <w:p w:rsidR="00F1289F" w:rsidRPr="00977A6D" w:rsidRDefault="008A66E1" w:rsidP="00AC2919">
            <w:pPr>
              <w:jc w:val="right"/>
              <w:rPr>
                <w:rFonts w:ascii="Arial" w:hAnsi="Arial" w:cs="Arial"/>
                <w:color w:val="000000"/>
                <w:sz w:val="16"/>
                <w:szCs w:val="16"/>
              </w:rPr>
            </w:pPr>
            <w:r>
              <w:rPr>
                <w:rFonts w:ascii="Arial" w:hAnsi="Arial" w:cs="Arial"/>
                <w:color w:val="000000"/>
                <w:sz w:val="16"/>
                <w:szCs w:val="16"/>
              </w:rPr>
              <w:t>60</w:t>
            </w:r>
            <w:r w:rsidR="00AC2919">
              <w:rPr>
                <w:rFonts w:ascii="Arial" w:hAnsi="Arial" w:cs="Arial"/>
                <w:color w:val="000000"/>
                <w:sz w:val="16"/>
                <w:szCs w:val="16"/>
              </w:rPr>
              <w:t>4</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0</w:t>
            </w:r>
          </w:p>
        </w:tc>
        <w:tc>
          <w:tcPr>
            <w:tcW w:w="1409" w:type="dxa"/>
            <w:vAlign w:val="center"/>
          </w:tcPr>
          <w:p w:rsidR="00F1289F" w:rsidRPr="00977A6D" w:rsidRDefault="00C35A34" w:rsidP="00856045">
            <w:pPr>
              <w:jc w:val="right"/>
              <w:rPr>
                <w:rFonts w:ascii="Arial" w:hAnsi="Arial" w:cs="Arial"/>
                <w:color w:val="000000"/>
                <w:sz w:val="16"/>
                <w:szCs w:val="16"/>
              </w:rPr>
            </w:pPr>
            <w:r w:rsidRPr="00C35A34">
              <w:rPr>
                <w:rFonts w:ascii="Arial" w:hAnsi="Arial" w:cs="Arial"/>
                <w:color w:val="000000"/>
                <w:sz w:val="16"/>
                <w:szCs w:val="16"/>
              </w:rPr>
              <w:t>386</w:t>
            </w:r>
          </w:p>
        </w:tc>
        <w:tc>
          <w:tcPr>
            <w:tcW w:w="1409" w:type="dxa"/>
            <w:vAlign w:val="center"/>
          </w:tcPr>
          <w:p w:rsidR="00F1289F" w:rsidRPr="00977A6D" w:rsidRDefault="008A66E1" w:rsidP="00AC2919">
            <w:pPr>
              <w:jc w:val="right"/>
              <w:rPr>
                <w:rFonts w:ascii="Arial" w:hAnsi="Arial" w:cs="Arial"/>
                <w:color w:val="000000"/>
                <w:sz w:val="16"/>
                <w:szCs w:val="16"/>
              </w:rPr>
            </w:pPr>
            <w:r>
              <w:rPr>
                <w:rFonts w:ascii="Arial" w:hAnsi="Arial" w:cs="Arial"/>
                <w:color w:val="000000"/>
                <w:sz w:val="16"/>
                <w:szCs w:val="16"/>
              </w:rPr>
              <w:t>-1</w:t>
            </w:r>
            <w:r w:rsidR="00AC2919">
              <w:rPr>
                <w:rFonts w:ascii="Arial" w:hAnsi="Arial" w:cs="Arial"/>
                <w:color w:val="000000"/>
                <w:sz w:val="16"/>
                <w:szCs w:val="16"/>
              </w:rPr>
              <w:t>9</w:t>
            </w:r>
            <w:r w:rsidR="00F1289F" w:rsidRPr="00977A6D">
              <w:rPr>
                <w:rFonts w:ascii="Arial" w:hAnsi="Arial" w:cs="Arial"/>
                <w:color w:val="000000"/>
                <w:sz w:val="16"/>
                <w:szCs w:val="16"/>
              </w:rPr>
              <w:t xml:space="preserve">  </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0</w:t>
            </w:r>
          </w:p>
        </w:tc>
        <w:tc>
          <w:tcPr>
            <w:tcW w:w="1410"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xml:space="preserve">  </w:t>
            </w:r>
            <w:r>
              <w:rPr>
                <w:rFonts w:ascii="Arial" w:hAnsi="Arial" w:cs="Arial"/>
                <w:color w:val="000000"/>
                <w:sz w:val="16"/>
                <w:szCs w:val="16"/>
              </w:rPr>
              <w:t>237</w:t>
            </w:r>
          </w:p>
        </w:tc>
      </w:tr>
      <w:tr w:rsidR="00F1289F" w:rsidTr="005C325C">
        <w:tc>
          <w:tcPr>
            <w:tcW w:w="1409" w:type="dxa"/>
            <w:vAlign w:val="center"/>
          </w:tcPr>
          <w:p w:rsidR="00F1289F" w:rsidRPr="00977A6D" w:rsidRDefault="00F1289F" w:rsidP="00856045">
            <w:pPr>
              <w:rPr>
                <w:rFonts w:ascii="Arial" w:hAnsi="Arial" w:cs="Arial"/>
                <w:color w:val="000000"/>
                <w:sz w:val="16"/>
                <w:szCs w:val="16"/>
              </w:rPr>
            </w:pPr>
            <w:r w:rsidRPr="00977A6D">
              <w:rPr>
                <w:rFonts w:ascii="Arial" w:hAnsi="Arial" w:cs="Arial"/>
                <w:color w:val="000000"/>
                <w:sz w:val="16"/>
                <w:szCs w:val="16"/>
              </w:rPr>
              <w:t>Annual Cost Burden ($)</w:t>
            </w:r>
          </w:p>
        </w:tc>
        <w:tc>
          <w:tcPr>
            <w:tcW w:w="1409" w:type="dxa"/>
            <w:vAlign w:val="center"/>
          </w:tcPr>
          <w:p w:rsidR="00F1289F" w:rsidRPr="00977A6D" w:rsidRDefault="00F1289F" w:rsidP="00856045">
            <w:pPr>
              <w:jc w:val="right"/>
              <w:rPr>
                <w:rFonts w:ascii="Arial" w:hAnsi="Arial" w:cs="Arial"/>
                <w:color w:val="000000"/>
                <w:sz w:val="16"/>
                <w:szCs w:val="16"/>
              </w:rPr>
            </w:pPr>
            <w:r>
              <w:rPr>
                <w:rFonts w:ascii="Arial" w:hAnsi="Arial" w:cs="Arial"/>
                <w:color w:val="000000"/>
                <w:sz w:val="16"/>
                <w:szCs w:val="16"/>
              </w:rPr>
              <w:t>0</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0</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xml:space="preserve">  </w:t>
            </w:r>
            <w:r>
              <w:rPr>
                <w:rFonts w:ascii="Arial" w:hAnsi="Arial" w:cs="Arial"/>
                <w:color w:val="000000"/>
                <w:sz w:val="16"/>
                <w:szCs w:val="16"/>
              </w:rPr>
              <w:t>0</w:t>
            </w:r>
          </w:p>
        </w:tc>
        <w:tc>
          <w:tcPr>
            <w:tcW w:w="1409" w:type="dxa"/>
            <w:vAlign w:val="center"/>
          </w:tcPr>
          <w:p w:rsidR="00F1289F" w:rsidRPr="00977A6D" w:rsidRDefault="00F1289F" w:rsidP="00856045">
            <w:pPr>
              <w:jc w:val="right"/>
              <w:rPr>
                <w:rFonts w:ascii="Arial" w:hAnsi="Arial" w:cs="Arial"/>
                <w:color w:val="000000"/>
                <w:sz w:val="16"/>
                <w:szCs w:val="16"/>
              </w:rPr>
            </w:pPr>
            <w:r>
              <w:rPr>
                <w:rFonts w:ascii="Arial" w:hAnsi="Arial" w:cs="Arial"/>
                <w:color w:val="000000"/>
                <w:sz w:val="16"/>
                <w:szCs w:val="16"/>
              </w:rPr>
              <w:t>0</w:t>
            </w:r>
          </w:p>
        </w:tc>
        <w:tc>
          <w:tcPr>
            <w:tcW w:w="1409" w:type="dxa"/>
            <w:vAlign w:val="center"/>
          </w:tcPr>
          <w:p w:rsidR="00F1289F" w:rsidRPr="00977A6D" w:rsidRDefault="00F1289F" w:rsidP="00856045">
            <w:pPr>
              <w:jc w:val="right"/>
              <w:rPr>
                <w:rFonts w:ascii="Arial" w:hAnsi="Arial" w:cs="Arial"/>
                <w:color w:val="000000"/>
                <w:sz w:val="16"/>
                <w:szCs w:val="16"/>
              </w:rPr>
            </w:pPr>
            <w:r w:rsidRPr="00977A6D">
              <w:rPr>
                <w:rFonts w:ascii="Arial" w:hAnsi="Arial" w:cs="Arial"/>
                <w:color w:val="000000"/>
                <w:sz w:val="16"/>
                <w:szCs w:val="16"/>
              </w:rPr>
              <w:t>  0</w:t>
            </w:r>
          </w:p>
        </w:tc>
        <w:tc>
          <w:tcPr>
            <w:tcW w:w="1410" w:type="dxa"/>
            <w:vAlign w:val="center"/>
          </w:tcPr>
          <w:p w:rsidR="00F1289F" w:rsidRPr="00977A6D" w:rsidRDefault="00F1289F" w:rsidP="00856045">
            <w:pPr>
              <w:jc w:val="right"/>
              <w:rPr>
                <w:rFonts w:ascii="Arial" w:hAnsi="Arial" w:cs="Arial"/>
                <w:color w:val="000000"/>
                <w:sz w:val="16"/>
                <w:szCs w:val="16"/>
              </w:rPr>
            </w:pPr>
            <w:r>
              <w:rPr>
                <w:rFonts w:ascii="Arial" w:hAnsi="Arial" w:cs="Arial"/>
                <w:color w:val="000000"/>
                <w:sz w:val="16"/>
                <w:szCs w:val="16"/>
              </w:rPr>
              <w:t>0</w:t>
            </w:r>
            <w:r w:rsidRPr="00977A6D">
              <w:rPr>
                <w:rFonts w:ascii="Arial" w:hAnsi="Arial" w:cs="Arial"/>
                <w:color w:val="000000"/>
                <w:sz w:val="16"/>
                <w:szCs w:val="16"/>
              </w:rPr>
              <w:t xml:space="preserve">  </w:t>
            </w:r>
          </w:p>
        </w:tc>
      </w:tr>
    </w:tbl>
    <w:p w:rsidR="00F1289F" w:rsidRDefault="00F1289F" w:rsidP="00BD4924">
      <w:pPr>
        <w:rPr>
          <w:sz w:val="24"/>
          <w:szCs w:val="24"/>
        </w:rPr>
      </w:pPr>
    </w:p>
    <w:p w:rsidR="00781346" w:rsidRDefault="00781346" w:rsidP="00781346">
      <w:pPr>
        <w:rPr>
          <w:sz w:val="24"/>
          <w:szCs w:val="24"/>
        </w:rPr>
      </w:pPr>
      <w:r>
        <w:rPr>
          <w:sz w:val="24"/>
          <w:szCs w:val="24"/>
        </w:rPr>
        <w:t xml:space="preserve">There is a program change increase of +50 respondents, +3955 annual responses, and +386 </w:t>
      </w:r>
      <w:proofErr w:type="gramStart"/>
      <w:r>
        <w:rPr>
          <w:sz w:val="24"/>
          <w:szCs w:val="24"/>
        </w:rPr>
        <w:t>total</w:t>
      </w:r>
      <w:proofErr w:type="gramEnd"/>
      <w:r>
        <w:rPr>
          <w:sz w:val="24"/>
          <w:szCs w:val="24"/>
        </w:rPr>
        <w:t xml:space="preserve"> burden hours because APHIS is now merging the VS 10-6 and recordkeeping activities that were previously approved under information collection 0579-0342.</w:t>
      </w:r>
    </w:p>
    <w:p w:rsidR="00D92C41" w:rsidRDefault="00D92C41" w:rsidP="007218BE">
      <w:pPr>
        <w:rPr>
          <w:sz w:val="24"/>
          <w:szCs w:val="24"/>
        </w:rPr>
      </w:pPr>
    </w:p>
    <w:p w:rsidR="00D92C41" w:rsidRDefault="00D92C41" w:rsidP="007218BE">
      <w:pPr>
        <w:rPr>
          <w:sz w:val="24"/>
          <w:szCs w:val="24"/>
        </w:rPr>
      </w:pPr>
      <w:r>
        <w:rPr>
          <w:sz w:val="24"/>
          <w:szCs w:val="24"/>
        </w:rPr>
        <w:t>There is a</w:t>
      </w:r>
      <w:r w:rsidR="003917BF">
        <w:rPr>
          <w:sz w:val="24"/>
          <w:szCs w:val="24"/>
        </w:rPr>
        <w:t>n</w:t>
      </w:r>
      <w:r>
        <w:rPr>
          <w:sz w:val="24"/>
          <w:szCs w:val="24"/>
        </w:rPr>
        <w:t xml:space="preserve"> adjustment </w:t>
      </w:r>
      <w:r w:rsidR="003917BF">
        <w:rPr>
          <w:sz w:val="24"/>
          <w:szCs w:val="24"/>
        </w:rPr>
        <w:t xml:space="preserve">decrease </w:t>
      </w:r>
      <w:r>
        <w:rPr>
          <w:sz w:val="24"/>
          <w:szCs w:val="24"/>
        </w:rPr>
        <w:t xml:space="preserve">of -16 respondents and -36 responses </w:t>
      </w:r>
      <w:r w:rsidR="003917BF">
        <w:rPr>
          <w:sz w:val="24"/>
          <w:szCs w:val="24"/>
        </w:rPr>
        <w:t>resulting in a decrease of -</w:t>
      </w:r>
      <w:r>
        <w:rPr>
          <w:sz w:val="24"/>
          <w:szCs w:val="24"/>
        </w:rPr>
        <w:t>1</w:t>
      </w:r>
      <w:r w:rsidR="00AC2919">
        <w:rPr>
          <w:sz w:val="24"/>
          <w:szCs w:val="24"/>
        </w:rPr>
        <w:t>9</w:t>
      </w:r>
      <w:r>
        <w:rPr>
          <w:sz w:val="24"/>
          <w:szCs w:val="24"/>
        </w:rPr>
        <w:t xml:space="preserve"> total burden hours. This decrease is due to the number of approval</w:t>
      </w:r>
      <w:r w:rsidR="00AC2919">
        <w:rPr>
          <w:sz w:val="24"/>
          <w:szCs w:val="24"/>
        </w:rPr>
        <w:t xml:space="preserve"> livestock facilities</w:t>
      </w:r>
      <w:r>
        <w:rPr>
          <w:sz w:val="24"/>
          <w:szCs w:val="24"/>
        </w:rPr>
        <w:t xml:space="preserve"> agreements dropping from 150 businesses to 138, and from 50 State signatories dropping to 46 from the previously approved collection.</w:t>
      </w:r>
    </w:p>
    <w:p w:rsidR="003917BF" w:rsidRDefault="003917BF">
      <w:pPr>
        <w:pStyle w:val="300"/>
        <w:rPr>
          <w:rStyle w:val="301"/>
          <w:b/>
          <w:szCs w:val="24"/>
        </w:rPr>
      </w:pPr>
    </w:p>
    <w:p w:rsidR="003917BF" w:rsidRDefault="003917BF">
      <w:pPr>
        <w:pStyle w:val="300"/>
        <w:rPr>
          <w:rStyle w:val="301"/>
          <w:b/>
          <w:szCs w:val="24"/>
        </w:rPr>
      </w:pPr>
      <w:bookmarkStart w:id="2" w:name="_GoBack"/>
      <w:bookmarkEnd w:id="2"/>
    </w:p>
    <w:p w:rsidR="001D2555" w:rsidRPr="00B1511D" w:rsidRDefault="001D2555">
      <w:pPr>
        <w:pStyle w:val="300"/>
        <w:rPr>
          <w:rStyle w:val="301"/>
          <w:szCs w:val="24"/>
        </w:rPr>
      </w:pPr>
      <w:r w:rsidRPr="00B1511D">
        <w:rPr>
          <w:rStyle w:val="301"/>
          <w:b/>
          <w:szCs w:val="24"/>
        </w:rPr>
        <w:t>16.  For collections of information whose results are planned to be published, outline plans for tabulation and publication.</w:t>
      </w:r>
    </w:p>
    <w:p w:rsidR="001D2555" w:rsidRPr="00B1511D" w:rsidRDefault="001D2555">
      <w:pPr>
        <w:pStyle w:val="300"/>
        <w:rPr>
          <w:rStyle w:val="301"/>
          <w:szCs w:val="24"/>
        </w:rPr>
      </w:pPr>
    </w:p>
    <w:p w:rsidR="001D2555" w:rsidRPr="00B1511D" w:rsidRDefault="005F7B51">
      <w:pPr>
        <w:pStyle w:val="300"/>
        <w:rPr>
          <w:rStyle w:val="301"/>
          <w:szCs w:val="24"/>
        </w:rPr>
      </w:pPr>
      <w:r w:rsidRPr="00B1511D">
        <w:rPr>
          <w:rStyle w:val="301"/>
          <w:szCs w:val="24"/>
        </w:rPr>
        <w:t>APHIS has</w:t>
      </w:r>
      <w:r w:rsidR="001D2555" w:rsidRPr="00B1511D">
        <w:rPr>
          <w:rStyle w:val="301"/>
          <w:szCs w:val="24"/>
        </w:rPr>
        <w:t xml:space="preserve"> no plans to publish information </w:t>
      </w:r>
      <w:r w:rsidRPr="00B1511D">
        <w:rPr>
          <w:rStyle w:val="301"/>
          <w:szCs w:val="24"/>
        </w:rPr>
        <w:t xml:space="preserve">it </w:t>
      </w:r>
      <w:r w:rsidR="001D2555" w:rsidRPr="00B1511D">
        <w:rPr>
          <w:rStyle w:val="301"/>
          <w:szCs w:val="24"/>
        </w:rPr>
        <w:t>collect</w:t>
      </w:r>
      <w:r w:rsidRPr="00B1511D">
        <w:rPr>
          <w:rStyle w:val="301"/>
          <w:szCs w:val="24"/>
        </w:rPr>
        <w:t>s</w:t>
      </w:r>
      <w:r w:rsidR="001D2555" w:rsidRPr="00B1511D">
        <w:rPr>
          <w:rStyle w:val="301"/>
          <w:szCs w:val="24"/>
        </w:rPr>
        <w:t xml:space="preserve"> in connection with this program.</w:t>
      </w:r>
    </w:p>
    <w:p w:rsidR="001D2555" w:rsidRPr="00B1511D" w:rsidRDefault="001D2555">
      <w:pPr>
        <w:pStyle w:val="300"/>
        <w:rPr>
          <w:rStyle w:val="301"/>
          <w:szCs w:val="24"/>
        </w:rPr>
      </w:pPr>
    </w:p>
    <w:p w:rsidR="001D2555" w:rsidRPr="00B1511D" w:rsidRDefault="001D2555">
      <w:pPr>
        <w:pStyle w:val="300"/>
        <w:rPr>
          <w:rStyle w:val="301"/>
          <w:b/>
          <w:szCs w:val="24"/>
        </w:rPr>
      </w:pPr>
    </w:p>
    <w:p w:rsidR="001D2555" w:rsidRPr="00B1511D" w:rsidRDefault="001D2555">
      <w:pPr>
        <w:pStyle w:val="300"/>
        <w:rPr>
          <w:rStyle w:val="301"/>
          <w:szCs w:val="24"/>
        </w:rPr>
      </w:pPr>
      <w:r w:rsidRPr="00B1511D">
        <w:rPr>
          <w:rStyle w:val="301"/>
          <w:b/>
          <w:szCs w:val="24"/>
        </w:rPr>
        <w:lastRenderedPageBreak/>
        <w:t>17.  If seeking approval to not display the expiration date for OMB approval of the information collection, explain the reasons that display would be inappropriate.</w:t>
      </w:r>
    </w:p>
    <w:p w:rsidR="001D2555" w:rsidRPr="00B1511D" w:rsidRDefault="001D2555">
      <w:pPr>
        <w:pStyle w:val="300"/>
        <w:rPr>
          <w:rStyle w:val="301"/>
          <w:szCs w:val="24"/>
        </w:rPr>
      </w:pPr>
    </w:p>
    <w:p w:rsidR="001D2555" w:rsidRPr="00B1511D" w:rsidRDefault="005469D8">
      <w:pPr>
        <w:pStyle w:val="300"/>
        <w:rPr>
          <w:rStyle w:val="301"/>
          <w:szCs w:val="24"/>
        </w:rPr>
      </w:pPr>
      <w:r w:rsidRPr="005469D8">
        <w:rPr>
          <w:rStyle w:val="301"/>
          <w:szCs w:val="24"/>
        </w:rPr>
        <w:t>APHIS will display the expiration date.</w:t>
      </w:r>
    </w:p>
    <w:p w:rsidR="001D2555" w:rsidRDefault="001D2555">
      <w:pPr>
        <w:pStyle w:val="300"/>
        <w:rPr>
          <w:rStyle w:val="301"/>
          <w:szCs w:val="24"/>
        </w:rPr>
      </w:pPr>
    </w:p>
    <w:p w:rsidR="00EB6FB4" w:rsidRPr="00B1511D" w:rsidRDefault="00EB6FB4">
      <w:pPr>
        <w:pStyle w:val="300"/>
        <w:rPr>
          <w:rStyle w:val="301"/>
          <w:szCs w:val="24"/>
        </w:rPr>
      </w:pPr>
    </w:p>
    <w:p w:rsidR="001D2555" w:rsidRPr="00B1511D" w:rsidRDefault="001D2555">
      <w:pPr>
        <w:pStyle w:val="300"/>
        <w:rPr>
          <w:rStyle w:val="301"/>
          <w:szCs w:val="24"/>
        </w:rPr>
      </w:pPr>
      <w:r w:rsidRPr="00B1511D">
        <w:rPr>
          <w:rStyle w:val="301"/>
          <w:b/>
          <w:szCs w:val="24"/>
        </w:rPr>
        <w:t>18.  Explain each exception to the certification statement identified in the "Certification for Paperwork Reduction Act."</w:t>
      </w:r>
    </w:p>
    <w:p w:rsidR="001D2555" w:rsidRPr="00B1511D" w:rsidRDefault="001D2555">
      <w:pPr>
        <w:pStyle w:val="300"/>
        <w:rPr>
          <w:rStyle w:val="301"/>
          <w:szCs w:val="24"/>
        </w:rPr>
      </w:pPr>
    </w:p>
    <w:p w:rsidR="001D2555" w:rsidRPr="00B1511D" w:rsidRDefault="005F7B51">
      <w:pPr>
        <w:pStyle w:val="300"/>
        <w:rPr>
          <w:rStyle w:val="301"/>
          <w:szCs w:val="24"/>
        </w:rPr>
      </w:pPr>
      <w:r w:rsidRPr="00B1511D">
        <w:rPr>
          <w:rStyle w:val="301"/>
          <w:szCs w:val="24"/>
        </w:rPr>
        <w:t xml:space="preserve">APHIS is </w:t>
      </w:r>
      <w:r w:rsidR="001D2555" w:rsidRPr="00B1511D">
        <w:rPr>
          <w:rStyle w:val="301"/>
          <w:szCs w:val="24"/>
        </w:rPr>
        <w:t>able to certify compliance with all the provisions in the Act.</w:t>
      </w:r>
    </w:p>
    <w:p w:rsidR="00264D50" w:rsidRDefault="00264D50">
      <w:pPr>
        <w:pStyle w:val="300"/>
        <w:rPr>
          <w:rStyle w:val="301"/>
          <w:szCs w:val="24"/>
        </w:rPr>
      </w:pPr>
    </w:p>
    <w:p w:rsidR="00BD76B6" w:rsidRPr="00B1511D" w:rsidRDefault="00BD76B6">
      <w:pPr>
        <w:pStyle w:val="300"/>
        <w:rPr>
          <w:rStyle w:val="301"/>
          <w:szCs w:val="24"/>
        </w:rPr>
      </w:pPr>
    </w:p>
    <w:p w:rsidR="001D2555" w:rsidRPr="00B1511D" w:rsidRDefault="001D2555">
      <w:pPr>
        <w:pStyle w:val="300"/>
        <w:rPr>
          <w:rStyle w:val="301"/>
          <w:szCs w:val="24"/>
        </w:rPr>
      </w:pPr>
      <w:r w:rsidRPr="00B1511D">
        <w:rPr>
          <w:rStyle w:val="301"/>
          <w:b/>
          <w:szCs w:val="24"/>
        </w:rPr>
        <w:t>B.  Collections of Information Employing Statistical Methods</w:t>
      </w:r>
    </w:p>
    <w:p w:rsidR="001D2555" w:rsidRPr="00B1511D" w:rsidRDefault="001D2555">
      <w:pPr>
        <w:pStyle w:val="300"/>
        <w:rPr>
          <w:rStyle w:val="301"/>
          <w:szCs w:val="24"/>
        </w:rPr>
      </w:pPr>
    </w:p>
    <w:p w:rsidR="001D2555" w:rsidRPr="00B1511D" w:rsidRDefault="00E56BD3">
      <w:pPr>
        <w:pStyle w:val="300"/>
        <w:rPr>
          <w:rStyle w:val="301"/>
          <w:szCs w:val="24"/>
        </w:rPr>
      </w:pPr>
      <w:r w:rsidRPr="00B1511D">
        <w:rPr>
          <w:rStyle w:val="301"/>
          <w:szCs w:val="24"/>
        </w:rPr>
        <w:t xml:space="preserve">Statistical methods are not used in this information collection. </w:t>
      </w:r>
    </w:p>
    <w:sectPr w:rsidR="001D2555" w:rsidRPr="00B1511D" w:rsidSect="003917BF">
      <w:footerReference w:type="default" r:id="rId10"/>
      <w:pgSz w:w="12240" w:h="15840"/>
      <w:pgMar w:top="1296" w:right="1296" w:bottom="1296" w:left="1296" w:header="1440" w:footer="1440" w:gutter="0"/>
      <w:pgBorders w:offsetFrom="page">
        <w:top w:val="dashed" w:sz="4" w:space="24" w:color="FFFFFF" w:themeColor="background1"/>
        <w:left w:val="dashed" w:sz="4" w:space="24" w:color="FFFFFF" w:themeColor="background1"/>
        <w:bottom w:val="dashed" w:sz="4" w:space="24" w:color="FFFFFF" w:themeColor="background1"/>
        <w:right w:val="dashed" w:sz="4" w:space="24" w:color="FFFFFF" w:themeColor="background1"/>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24" w:rsidRDefault="00BD4924" w:rsidP="007913FB">
      <w:r>
        <w:separator/>
      </w:r>
    </w:p>
  </w:endnote>
  <w:endnote w:type="continuationSeparator" w:id="0">
    <w:p w:rsidR="00BD4924" w:rsidRDefault="00BD4924" w:rsidP="0079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24" w:rsidRDefault="00BD4924">
    <w:pPr>
      <w:pStyle w:val="Footer"/>
      <w:jc w:val="center"/>
    </w:pPr>
    <w:r>
      <w:fldChar w:fldCharType="begin"/>
    </w:r>
    <w:r>
      <w:instrText xml:space="preserve"> PAGE   \* MERGEFORMAT </w:instrText>
    </w:r>
    <w:r>
      <w:fldChar w:fldCharType="separate"/>
    </w:r>
    <w:r w:rsidR="00781346">
      <w:rPr>
        <w:noProof/>
      </w:rPr>
      <w:t>7</w:t>
    </w:r>
    <w:r>
      <w:fldChar w:fldCharType="end"/>
    </w:r>
  </w:p>
  <w:p w:rsidR="00BD4924" w:rsidRDefault="00BD4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24" w:rsidRDefault="00BD4924" w:rsidP="007913FB">
      <w:r>
        <w:separator/>
      </w:r>
    </w:p>
  </w:footnote>
  <w:footnote w:type="continuationSeparator" w:id="0">
    <w:p w:rsidR="00BD4924" w:rsidRDefault="00BD4924" w:rsidP="00791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9F1A2"/>
    <w:multiLevelType w:val="hybridMultilevel"/>
    <w:tmpl w:val="D6E3F1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26844A"/>
    <w:multiLevelType w:val="hybridMultilevel"/>
    <w:tmpl w:val="69E72E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4556D21"/>
    <w:multiLevelType w:val="hybridMultilevel"/>
    <w:tmpl w:val="947A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1B7146D"/>
    <w:multiLevelType w:val="hybridMultilevel"/>
    <w:tmpl w:val="B0BEB9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8"/>
  </w:num>
  <w:num w:numId="5">
    <w:abstractNumId w:val="4"/>
  </w:num>
  <w:num w:numId="6">
    <w:abstractNumId w:val="10"/>
  </w:num>
  <w:num w:numId="7">
    <w:abstractNumId w:val="9"/>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92"/>
    <w:rsid w:val="00006D88"/>
    <w:rsid w:val="00022C9F"/>
    <w:rsid w:val="00027C23"/>
    <w:rsid w:val="000300A1"/>
    <w:rsid w:val="00067AE4"/>
    <w:rsid w:val="000C5C1E"/>
    <w:rsid w:val="000D016D"/>
    <w:rsid w:val="000D2EDE"/>
    <w:rsid w:val="000E2F88"/>
    <w:rsid w:val="000E4FBC"/>
    <w:rsid w:val="000F6CA8"/>
    <w:rsid w:val="00123D3D"/>
    <w:rsid w:val="0015381D"/>
    <w:rsid w:val="001606E7"/>
    <w:rsid w:val="0018376F"/>
    <w:rsid w:val="001928D6"/>
    <w:rsid w:val="001A4210"/>
    <w:rsid w:val="001B7D82"/>
    <w:rsid w:val="001D2555"/>
    <w:rsid w:val="001E4AA7"/>
    <w:rsid w:val="002020C2"/>
    <w:rsid w:val="002212EA"/>
    <w:rsid w:val="0023276E"/>
    <w:rsid w:val="00240821"/>
    <w:rsid w:val="0024589C"/>
    <w:rsid w:val="00264D50"/>
    <w:rsid w:val="00271FD2"/>
    <w:rsid w:val="00291A55"/>
    <w:rsid w:val="00295B4E"/>
    <w:rsid w:val="002B1E03"/>
    <w:rsid w:val="002B38C9"/>
    <w:rsid w:val="002E4093"/>
    <w:rsid w:val="002F4BFA"/>
    <w:rsid w:val="002F5872"/>
    <w:rsid w:val="00343261"/>
    <w:rsid w:val="0036223A"/>
    <w:rsid w:val="00363C26"/>
    <w:rsid w:val="00366C50"/>
    <w:rsid w:val="003917BF"/>
    <w:rsid w:val="003A692E"/>
    <w:rsid w:val="003B312D"/>
    <w:rsid w:val="003B50D7"/>
    <w:rsid w:val="003C46C6"/>
    <w:rsid w:val="003D2458"/>
    <w:rsid w:val="003F2CFA"/>
    <w:rsid w:val="0041158E"/>
    <w:rsid w:val="00414D6B"/>
    <w:rsid w:val="004419BE"/>
    <w:rsid w:val="004630DD"/>
    <w:rsid w:val="004A4FE9"/>
    <w:rsid w:val="004E162B"/>
    <w:rsid w:val="00504591"/>
    <w:rsid w:val="00507104"/>
    <w:rsid w:val="00510816"/>
    <w:rsid w:val="00520309"/>
    <w:rsid w:val="0052053F"/>
    <w:rsid w:val="005445A1"/>
    <w:rsid w:val="005469D8"/>
    <w:rsid w:val="00555692"/>
    <w:rsid w:val="00581EE0"/>
    <w:rsid w:val="00591122"/>
    <w:rsid w:val="00597870"/>
    <w:rsid w:val="005B5793"/>
    <w:rsid w:val="005C053E"/>
    <w:rsid w:val="005C325C"/>
    <w:rsid w:val="005C6D3F"/>
    <w:rsid w:val="005D03B7"/>
    <w:rsid w:val="005D2656"/>
    <w:rsid w:val="005D64BD"/>
    <w:rsid w:val="005F2AF9"/>
    <w:rsid w:val="005F7B51"/>
    <w:rsid w:val="00615E0F"/>
    <w:rsid w:val="006234EE"/>
    <w:rsid w:val="00627278"/>
    <w:rsid w:val="006516D4"/>
    <w:rsid w:val="00662E74"/>
    <w:rsid w:val="00666E0E"/>
    <w:rsid w:val="00672FB8"/>
    <w:rsid w:val="0067720C"/>
    <w:rsid w:val="0068069B"/>
    <w:rsid w:val="0068381D"/>
    <w:rsid w:val="0069014C"/>
    <w:rsid w:val="00694905"/>
    <w:rsid w:val="006A0C42"/>
    <w:rsid w:val="006A3E6C"/>
    <w:rsid w:val="006B5653"/>
    <w:rsid w:val="006C74B9"/>
    <w:rsid w:val="006D3D68"/>
    <w:rsid w:val="00701F88"/>
    <w:rsid w:val="0070455D"/>
    <w:rsid w:val="007119E8"/>
    <w:rsid w:val="00717270"/>
    <w:rsid w:val="007218BE"/>
    <w:rsid w:val="0074231E"/>
    <w:rsid w:val="00743A7C"/>
    <w:rsid w:val="00750765"/>
    <w:rsid w:val="00751A4A"/>
    <w:rsid w:val="007520C1"/>
    <w:rsid w:val="007678E5"/>
    <w:rsid w:val="007772D5"/>
    <w:rsid w:val="00781346"/>
    <w:rsid w:val="007913FB"/>
    <w:rsid w:val="007E023E"/>
    <w:rsid w:val="007F2EF1"/>
    <w:rsid w:val="00802049"/>
    <w:rsid w:val="0081189D"/>
    <w:rsid w:val="00832A84"/>
    <w:rsid w:val="00835675"/>
    <w:rsid w:val="00845448"/>
    <w:rsid w:val="0085518D"/>
    <w:rsid w:val="00881435"/>
    <w:rsid w:val="00881C85"/>
    <w:rsid w:val="0088305F"/>
    <w:rsid w:val="0089152A"/>
    <w:rsid w:val="00893163"/>
    <w:rsid w:val="008A2D61"/>
    <w:rsid w:val="008A66E1"/>
    <w:rsid w:val="008A71AC"/>
    <w:rsid w:val="008B22FF"/>
    <w:rsid w:val="008B3DE8"/>
    <w:rsid w:val="008E4EFD"/>
    <w:rsid w:val="008E5917"/>
    <w:rsid w:val="009203BB"/>
    <w:rsid w:val="00947DED"/>
    <w:rsid w:val="00976185"/>
    <w:rsid w:val="00977A6D"/>
    <w:rsid w:val="009A0639"/>
    <w:rsid w:val="009B152E"/>
    <w:rsid w:val="009B2BEC"/>
    <w:rsid w:val="009B6F50"/>
    <w:rsid w:val="009C28BE"/>
    <w:rsid w:val="009C354F"/>
    <w:rsid w:val="009F186C"/>
    <w:rsid w:val="009F582C"/>
    <w:rsid w:val="009F5E0F"/>
    <w:rsid w:val="00A221BD"/>
    <w:rsid w:val="00A227FF"/>
    <w:rsid w:val="00A5132F"/>
    <w:rsid w:val="00A65A82"/>
    <w:rsid w:val="00AA2122"/>
    <w:rsid w:val="00AA6436"/>
    <w:rsid w:val="00AC1D46"/>
    <w:rsid w:val="00AC2919"/>
    <w:rsid w:val="00AD799A"/>
    <w:rsid w:val="00B0672C"/>
    <w:rsid w:val="00B1511D"/>
    <w:rsid w:val="00B21F6F"/>
    <w:rsid w:val="00B32970"/>
    <w:rsid w:val="00B37CFF"/>
    <w:rsid w:val="00B541EE"/>
    <w:rsid w:val="00B619B4"/>
    <w:rsid w:val="00B666BE"/>
    <w:rsid w:val="00B77565"/>
    <w:rsid w:val="00B9539A"/>
    <w:rsid w:val="00BC1A4C"/>
    <w:rsid w:val="00BD4924"/>
    <w:rsid w:val="00BD5E30"/>
    <w:rsid w:val="00BD6361"/>
    <w:rsid w:val="00BD6451"/>
    <w:rsid w:val="00BD76B6"/>
    <w:rsid w:val="00BE01FB"/>
    <w:rsid w:val="00C07D7D"/>
    <w:rsid w:val="00C23845"/>
    <w:rsid w:val="00C2634C"/>
    <w:rsid w:val="00C2702F"/>
    <w:rsid w:val="00C35A34"/>
    <w:rsid w:val="00C53CC6"/>
    <w:rsid w:val="00C56FD1"/>
    <w:rsid w:val="00CB132F"/>
    <w:rsid w:val="00CB787E"/>
    <w:rsid w:val="00CC08A8"/>
    <w:rsid w:val="00CC2742"/>
    <w:rsid w:val="00CC682D"/>
    <w:rsid w:val="00CD0EFB"/>
    <w:rsid w:val="00CE07BA"/>
    <w:rsid w:val="00CE5F89"/>
    <w:rsid w:val="00CE694C"/>
    <w:rsid w:val="00CE75BB"/>
    <w:rsid w:val="00D01D11"/>
    <w:rsid w:val="00D04F41"/>
    <w:rsid w:val="00D25C12"/>
    <w:rsid w:val="00D352EE"/>
    <w:rsid w:val="00D44CB1"/>
    <w:rsid w:val="00D47473"/>
    <w:rsid w:val="00D55EA2"/>
    <w:rsid w:val="00D620FE"/>
    <w:rsid w:val="00D76C53"/>
    <w:rsid w:val="00D82D3A"/>
    <w:rsid w:val="00D92C41"/>
    <w:rsid w:val="00DA1C1F"/>
    <w:rsid w:val="00DC4A4E"/>
    <w:rsid w:val="00DD5592"/>
    <w:rsid w:val="00DE4671"/>
    <w:rsid w:val="00DF062A"/>
    <w:rsid w:val="00DF6CCB"/>
    <w:rsid w:val="00E04216"/>
    <w:rsid w:val="00E55F6D"/>
    <w:rsid w:val="00E56BD3"/>
    <w:rsid w:val="00E71657"/>
    <w:rsid w:val="00E77961"/>
    <w:rsid w:val="00EA2FF3"/>
    <w:rsid w:val="00EA4A37"/>
    <w:rsid w:val="00EB6FB4"/>
    <w:rsid w:val="00EC42D6"/>
    <w:rsid w:val="00EC5FE3"/>
    <w:rsid w:val="00EC7F03"/>
    <w:rsid w:val="00EE554C"/>
    <w:rsid w:val="00EE6D89"/>
    <w:rsid w:val="00EF1358"/>
    <w:rsid w:val="00EF4EA9"/>
    <w:rsid w:val="00EF5C32"/>
    <w:rsid w:val="00F02995"/>
    <w:rsid w:val="00F1289F"/>
    <w:rsid w:val="00F47BF6"/>
    <w:rsid w:val="00F75898"/>
    <w:rsid w:val="00FD26B6"/>
    <w:rsid w:val="00FF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81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68381D"/>
  </w:style>
  <w:style w:type="paragraph" w:customStyle="1" w:styleId="299">
    <w:name w:val="299"/>
    <w:basedOn w:val="Normal"/>
    <w:rsid w:val="0068381D"/>
  </w:style>
  <w:style w:type="paragraph" w:customStyle="1" w:styleId="298">
    <w:name w:val="298"/>
    <w:basedOn w:val="Normal"/>
    <w:rsid w:val="0068381D"/>
  </w:style>
  <w:style w:type="paragraph" w:customStyle="1" w:styleId="296">
    <w:name w:val="296"/>
    <w:basedOn w:val="Normal"/>
    <w:rsid w:val="0068381D"/>
  </w:style>
  <w:style w:type="paragraph" w:customStyle="1" w:styleId="DefaultText">
    <w:name w:val="Default Text"/>
    <w:basedOn w:val="Normal"/>
    <w:rsid w:val="0068381D"/>
    <w:rPr>
      <w:sz w:val="24"/>
    </w:rPr>
  </w:style>
  <w:style w:type="character" w:customStyle="1" w:styleId="301">
    <w:name w:val="301"/>
    <w:rsid w:val="0068381D"/>
    <w:rPr>
      <w:color w:val="auto"/>
      <w:spacing w:val="0"/>
      <w:sz w:val="24"/>
    </w:rPr>
  </w:style>
  <w:style w:type="character" w:customStyle="1" w:styleId="297">
    <w:name w:val="297"/>
    <w:rsid w:val="0068381D"/>
    <w:rPr>
      <w:color w:val="auto"/>
      <w:spacing w:val="0"/>
      <w:sz w:val="24"/>
    </w:rPr>
  </w:style>
  <w:style w:type="paragraph" w:customStyle="1" w:styleId="DefaultText1">
    <w:name w:val="Default Text:1"/>
    <w:basedOn w:val="Normal"/>
    <w:rsid w:val="0068381D"/>
    <w:rPr>
      <w:sz w:val="24"/>
    </w:rPr>
  </w:style>
  <w:style w:type="character" w:customStyle="1" w:styleId="InitialStyle">
    <w:name w:val="InitialStyle"/>
    <w:rsid w:val="0068381D"/>
    <w:rPr>
      <w:rFonts w:ascii="Courier New" w:hAnsi="Courier New"/>
      <w:color w:val="auto"/>
      <w:spacing w:val="0"/>
      <w:sz w:val="24"/>
    </w:rPr>
  </w:style>
  <w:style w:type="paragraph" w:styleId="BalloonText">
    <w:name w:val="Balloon Text"/>
    <w:basedOn w:val="Normal"/>
    <w:rsid w:val="0068381D"/>
    <w:rPr>
      <w:rFonts w:ascii="Tahoma" w:hAnsi="Tahoma"/>
      <w:sz w:val="16"/>
    </w:rPr>
  </w:style>
  <w:style w:type="character" w:styleId="CommentReference">
    <w:name w:val="annotation reference"/>
    <w:basedOn w:val="DefaultParagraphFont"/>
    <w:rsid w:val="00E56BD3"/>
    <w:rPr>
      <w:sz w:val="16"/>
      <w:szCs w:val="16"/>
    </w:rPr>
  </w:style>
  <w:style w:type="paragraph" w:styleId="CommentText">
    <w:name w:val="annotation text"/>
    <w:basedOn w:val="Normal"/>
    <w:link w:val="CommentTextChar"/>
    <w:rsid w:val="00E56BD3"/>
  </w:style>
  <w:style w:type="character" w:customStyle="1" w:styleId="CommentTextChar">
    <w:name w:val="Comment Text Char"/>
    <w:basedOn w:val="DefaultParagraphFont"/>
    <w:link w:val="CommentText"/>
    <w:rsid w:val="00E56BD3"/>
  </w:style>
  <w:style w:type="paragraph" w:styleId="CommentSubject">
    <w:name w:val="annotation subject"/>
    <w:basedOn w:val="CommentText"/>
    <w:next w:val="CommentText"/>
    <w:link w:val="CommentSubjectChar"/>
    <w:rsid w:val="00E56BD3"/>
    <w:rPr>
      <w:b/>
      <w:bCs/>
    </w:rPr>
  </w:style>
  <w:style w:type="character" w:customStyle="1" w:styleId="CommentSubjectChar">
    <w:name w:val="Comment Subject Char"/>
    <w:basedOn w:val="CommentTextChar"/>
    <w:link w:val="CommentSubject"/>
    <w:rsid w:val="00E56BD3"/>
    <w:rPr>
      <w:b/>
      <w:bCs/>
    </w:rPr>
  </w:style>
  <w:style w:type="paragraph" w:styleId="Revision">
    <w:name w:val="Revision"/>
    <w:hidden/>
    <w:uiPriority w:val="99"/>
    <w:semiHidden/>
    <w:rsid w:val="00E56BD3"/>
  </w:style>
  <w:style w:type="paragraph" w:styleId="Header">
    <w:name w:val="header"/>
    <w:basedOn w:val="Normal"/>
    <w:link w:val="HeaderChar"/>
    <w:rsid w:val="007913FB"/>
    <w:pPr>
      <w:tabs>
        <w:tab w:val="center" w:pos="4680"/>
        <w:tab w:val="right" w:pos="9360"/>
      </w:tabs>
    </w:pPr>
  </w:style>
  <w:style w:type="character" w:customStyle="1" w:styleId="HeaderChar">
    <w:name w:val="Header Char"/>
    <w:basedOn w:val="DefaultParagraphFont"/>
    <w:link w:val="Header"/>
    <w:rsid w:val="007913FB"/>
  </w:style>
  <w:style w:type="paragraph" w:styleId="Footer">
    <w:name w:val="footer"/>
    <w:basedOn w:val="Normal"/>
    <w:link w:val="FooterChar"/>
    <w:uiPriority w:val="99"/>
    <w:rsid w:val="007913FB"/>
    <w:pPr>
      <w:tabs>
        <w:tab w:val="center" w:pos="4680"/>
        <w:tab w:val="right" w:pos="9360"/>
      </w:tabs>
    </w:pPr>
  </w:style>
  <w:style w:type="character" w:customStyle="1" w:styleId="FooterChar">
    <w:name w:val="Footer Char"/>
    <w:basedOn w:val="DefaultParagraphFont"/>
    <w:link w:val="Footer"/>
    <w:uiPriority w:val="99"/>
    <w:rsid w:val="007913FB"/>
  </w:style>
  <w:style w:type="paragraph" w:customStyle="1" w:styleId="Default">
    <w:name w:val="Default"/>
    <w:rsid w:val="007E023E"/>
    <w:pPr>
      <w:autoSpaceDE w:val="0"/>
      <w:autoSpaceDN w:val="0"/>
      <w:adjustRightInd w:val="0"/>
    </w:pPr>
    <w:rPr>
      <w:color w:val="000000"/>
      <w:sz w:val="24"/>
      <w:szCs w:val="24"/>
    </w:rPr>
  </w:style>
  <w:style w:type="paragraph" w:customStyle="1" w:styleId="CM7">
    <w:name w:val="CM7"/>
    <w:basedOn w:val="Default"/>
    <w:next w:val="Default"/>
    <w:uiPriority w:val="99"/>
    <w:rsid w:val="007E023E"/>
    <w:rPr>
      <w:color w:val="auto"/>
    </w:rPr>
  </w:style>
  <w:style w:type="paragraph" w:customStyle="1" w:styleId="CM8">
    <w:name w:val="CM8"/>
    <w:basedOn w:val="Default"/>
    <w:next w:val="Default"/>
    <w:uiPriority w:val="99"/>
    <w:rsid w:val="007E023E"/>
    <w:rPr>
      <w:color w:val="auto"/>
    </w:rPr>
  </w:style>
  <w:style w:type="paragraph" w:customStyle="1" w:styleId="CM9">
    <w:name w:val="CM9"/>
    <w:basedOn w:val="Default"/>
    <w:next w:val="Default"/>
    <w:uiPriority w:val="99"/>
    <w:rsid w:val="007E023E"/>
    <w:rPr>
      <w:color w:val="auto"/>
    </w:rPr>
  </w:style>
  <w:style w:type="paragraph" w:customStyle="1" w:styleId="CM3">
    <w:name w:val="CM3"/>
    <w:basedOn w:val="Default"/>
    <w:next w:val="Default"/>
    <w:uiPriority w:val="99"/>
    <w:rsid w:val="007E023E"/>
    <w:pPr>
      <w:spacing w:line="231" w:lineRule="atLeast"/>
    </w:pPr>
    <w:rPr>
      <w:color w:val="auto"/>
    </w:rPr>
  </w:style>
  <w:style w:type="paragraph" w:customStyle="1" w:styleId="CM11">
    <w:name w:val="CM11"/>
    <w:basedOn w:val="Default"/>
    <w:next w:val="Default"/>
    <w:uiPriority w:val="99"/>
    <w:rsid w:val="007E023E"/>
    <w:rPr>
      <w:color w:val="auto"/>
    </w:rPr>
  </w:style>
  <w:style w:type="table" w:styleId="TableGrid">
    <w:name w:val="Table Grid"/>
    <w:basedOn w:val="TableNormal"/>
    <w:rsid w:val="00F12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04591"/>
    <w:rPr>
      <w:color w:val="0000FF" w:themeColor="hyperlink"/>
      <w:u w:val="single"/>
    </w:rPr>
  </w:style>
  <w:style w:type="character" w:styleId="FollowedHyperlink">
    <w:name w:val="FollowedHyperlink"/>
    <w:basedOn w:val="DefaultParagraphFont"/>
    <w:rsid w:val="005045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81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68381D"/>
  </w:style>
  <w:style w:type="paragraph" w:customStyle="1" w:styleId="299">
    <w:name w:val="299"/>
    <w:basedOn w:val="Normal"/>
    <w:rsid w:val="0068381D"/>
  </w:style>
  <w:style w:type="paragraph" w:customStyle="1" w:styleId="298">
    <w:name w:val="298"/>
    <w:basedOn w:val="Normal"/>
    <w:rsid w:val="0068381D"/>
  </w:style>
  <w:style w:type="paragraph" w:customStyle="1" w:styleId="296">
    <w:name w:val="296"/>
    <w:basedOn w:val="Normal"/>
    <w:rsid w:val="0068381D"/>
  </w:style>
  <w:style w:type="paragraph" w:customStyle="1" w:styleId="DefaultText">
    <w:name w:val="Default Text"/>
    <w:basedOn w:val="Normal"/>
    <w:rsid w:val="0068381D"/>
    <w:rPr>
      <w:sz w:val="24"/>
    </w:rPr>
  </w:style>
  <w:style w:type="character" w:customStyle="1" w:styleId="301">
    <w:name w:val="301"/>
    <w:rsid w:val="0068381D"/>
    <w:rPr>
      <w:color w:val="auto"/>
      <w:spacing w:val="0"/>
      <w:sz w:val="24"/>
    </w:rPr>
  </w:style>
  <w:style w:type="character" w:customStyle="1" w:styleId="297">
    <w:name w:val="297"/>
    <w:rsid w:val="0068381D"/>
    <w:rPr>
      <w:color w:val="auto"/>
      <w:spacing w:val="0"/>
      <w:sz w:val="24"/>
    </w:rPr>
  </w:style>
  <w:style w:type="paragraph" w:customStyle="1" w:styleId="DefaultText1">
    <w:name w:val="Default Text:1"/>
    <w:basedOn w:val="Normal"/>
    <w:rsid w:val="0068381D"/>
    <w:rPr>
      <w:sz w:val="24"/>
    </w:rPr>
  </w:style>
  <w:style w:type="character" w:customStyle="1" w:styleId="InitialStyle">
    <w:name w:val="InitialStyle"/>
    <w:rsid w:val="0068381D"/>
    <w:rPr>
      <w:rFonts w:ascii="Courier New" w:hAnsi="Courier New"/>
      <w:color w:val="auto"/>
      <w:spacing w:val="0"/>
      <w:sz w:val="24"/>
    </w:rPr>
  </w:style>
  <w:style w:type="paragraph" w:styleId="BalloonText">
    <w:name w:val="Balloon Text"/>
    <w:basedOn w:val="Normal"/>
    <w:rsid w:val="0068381D"/>
    <w:rPr>
      <w:rFonts w:ascii="Tahoma" w:hAnsi="Tahoma"/>
      <w:sz w:val="16"/>
    </w:rPr>
  </w:style>
  <w:style w:type="character" w:styleId="CommentReference">
    <w:name w:val="annotation reference"/>
    <w:basedOn w:val="DefaultParagraphFont"/>
    <w:rsid w:val="00E56BD3"/>
    <w:rPr>
      <w:sz w:val="16"/>
      <w:szCs w:val="16"/>
    </w:rPr>
  </w:style>
  <w:style w:type="paragraph" w:styleId="CommentText">
    <w:name w:val="annotation text"/>
    <w:basedOn w:val="Normal"/>
    <w:link w:val="CommentTextChar"/>
    <w:rsid w:val="00E56BD3"/>
  </w:style>
  <w:style w:type="character" w:customStyle="1" w:styleId="CommentTextChar">
    <w:name w:val="Comment Text Char"/>
    <w:basedOn w:val="DefaultParagraphFont"/>
    <w:link w:val="CommentText"/>
    <w:rsid w:val="00E56BD3"/>
  </w:style>
  <w:style w:type="paragraph" w:styleId="CommentSubject">
    <w:name w:val="annotation subject"/>
    <w:basedOn w:val="CommentText"/>
    <w:next w:val="CommentText"/>
    <w:link w:val="CommentSubjectChar"/>
    <w:rsid w:val="00E56BD3"/>
    <w:rPr>
      <w:b/>
      <w:bCs/>
    </w:rPr>
  </w:style>
  <w:style w:type="character" w:customStyle="1" w:styleId="CommentSubjectChar">
    <w:name w:val="Comment Subject Char"/>
    <w:basedOn w:val="CommentTextChar"/>
    <w:link w:val="CommentSubject"/>
    <w:rsid w:val="00E56BD3"/>
    <w:rPr>
      <w:b/>
      <w:bCs/>
    </w:rPr>
  </w:style>
  <w:style w:type="paragraph" w:styleId="Revision">
    <w:name w:val="Revision"/>
    <w:hidden/>
    <w:uiPriority w:val="99"/>
    <w:semiHidden/>
    <w:rsid w:val="00E56BD3"/>
  </w:style>
  <w:style w:type="paragraph" w:styleId="Header">
    <w:name w:val="header"/>
    <w:basedOn w:val="Normal"/>
    <w:link w:val="HeaderChar"/>
    <w:rsid w:val="007913FB"/>
    <w:pPr>
      <w:tabs>
        <w:tab w:val="center" w:pos="4680"/>
        <w:tab w:val="right" w:pos="9360"/>
      </w:tabs>
    </w:pPr>
  </w:style>
  <w:style w:type="character" w:customStyle="1" w:styleId="HeaderChar">
    <w:name w:val="Header Char"/>
    <w:basedOn w:val="DefaultParagraphFont"/>
    <w:link w:val="Header"/>
    <w:rsid w:val="007913FB"/>
  </w:style>
  <w:style w:type="paragraph" w:styleId="Footer">
    <w:name w:val="footer"/>
    <w:basedOn w:val="Normal"/>
    <w:link w:val="FooterChar"/>
    <w:uiPriority w:val="99"/>
    <w:rsid w:val="007913FB"/>
    <w:pPr>
      <w:tabs>
        <w:tab w:val="center" w:pos="4680"/>
        <w:tab w:val="right" w:pos="9360"/>
      </w:tabs>
    </w:pPr>
  </w:style>
  <w:style w:type="character" w:customStyle="1" w:styleId="FooterChar">
    <w:name w:val="Footer Char"/>
    <w:basedOn w:val="DefaultParagraphFont"/>
    <w:link w:val="Footer"/>
    <w:uiPriority w:val="99"/>
    <w:rsid w:val="007913FB"/>
  </w:style>
  <w:style w:type="paragraph" w:customStyle="1" w:styleId="Default">
    <w:name w:val="Default"/>
    <w:rsid w:val="007E023E"/>
    <w:pPr>
      <w:autoSpaceDE w:val="0"/>
      <w:autoSpaceDN w:val="0"/>
      <w:adjustRightInd w:val="0"/>
    </w:pPr>
    <w:rPr>
      <w:color w:val="000000"/>
      <w:sz w:val="24"/>
      <w:szCs w:val="24"/>
    </w:rPr>
  </w:style>
  <w:style w:type="paragraph" w:customStyle="1" w:styleId="CM7">
    <w:name w:val="CM7"/>
    <w:basedOn w:val="Default"/>
    <w:next w:val="Default"/>
    <w:uiPriority w:val="99"/>
    <w:rsid w:val="007E023E"/>
    <w:rPr>
      <w:color w:val="auto"/>
    </w:rPr>
  </w:style>
  <w:style w:type="paragraph" w:customStyle="1" w:styleId="CM8">
    <w:name w:val="CM8"/>
    <w:basedOn w:val="Default"/>
    <w:next w:val="Default"/>
    <w:uiPriority w:val="99"/>
    <w:rsid w:val="007E023E"/>
    <w:rPr>
      <w:color w:val="auto"/>
    </w:rPr>
  </w:style>
  <w:style w:type="paragraph" w:customStyle="1" w:styleId="CM9">
    <w:name w:val="CM9"/>
    <w:basedOn w:val="Default"/>
    <w:next w:val="Default"/>
    <w:uiPriority w:val="99"/>
    <w:rsid w:val="007E023E"/>
    <w:rPr>
      <w:color w:val="auto"/>
    </w:rPr>
  </w:style>
  <w:style w:type="paragraph" w:customStyle="1" w:styleId="CM3">
    <w:name w:val="CM3"/>
    <w:basedOn w:val="Default"/>
    <w:next w:val="Default"/>
    <w:uiPriority w:val="99"/>
    <w:rsid w:val="007E023E"/>
    <w:pPr>
      <w:spacing w:line="231" w:lineRule="atLeast"/>
    </w:pPr>
    <w:rPr>
      <w:color w:val="auto"/>
    </w:rPr>
  </w:style>
  <w:style w:type="paragraph" w:customStyle="1" w:styleId="CM11">
    <w:name w:val="CM11"/>
    <w:basedOn w:val="Default"/>
    <w:next w:val="Default"/>
    <w:uiPriority w:val="99"/>
    <w:rsid w:val="007E023E"/>
    <w:rPr>
      <w:color w:val="auto"/>
    </w:rPr>
  </w:style>
  <w:style w:type="table" w:styleId="TableGrid">
    <w:name w:val="Table Grid"/>
    <w:basedOn w:val="TableNormal"/>
    <w:rsid w:val="00F12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04591"/>
    <w:rPr>
      <w:color w:val="0000FF" w:themeColor="hyperlink"/>
      <w:u w:val="single"/>
    </w:rPr>
  </w:style>
  <w:style w:type="character" w:styleId="FollowedHyperlink">
    <w:name w:val="FollowedHyperlink"/>
    <w:basedOn w:val="DefaultParagraphFont"/>
    <w:rsid w:val="00504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50572">
      <w:bodyDiv w:val="1"/>
      <w:marLeft w:val="0"/>
      <w:marRight w:val="0"/>
      <w:marTop w:val="0"/>
      <w:marBottom w:val="450"/>
      <w:divBdr>
        <w:top w:val="none" w:sz="0" w:space="0" w:color="auto"/>
        <w:left w:val="none" w:sz="0" w:space="0" w:color="auto"/>
        <w:bottom w:val="none" w:sz="0" w:space="0" w:color="auto"/>
        <w:right w:val="none" w:sz="0" w:space="0" w:color="auto"/>
      </w:divBdr>
      <w:divsChild>
        <w:div w:id="1587415936">
          <w:marLeft w:val="0"/>
          <w:marRight w:val="0"/>
          <w:marTop w:val="0"/>
          <w:marBottom w:val="0"/>
          <w:divBdr>
            <w:top w:val="none" w:sz="0" w:space="0" w:color="auto"/>
            <w:left w:val="none" w:sz="0" w:space="0" w:color="auto"/>
            <w:bottom w:val="none" w:sz="0" w:space="0" w:color="auto"/>
            <w:right w:val="none" w:sz="0" w:space="0" w:color="auto"/>
          </w:divBdr>
          <w:divsChild>
            <w:div w:id="1673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EA44-0287-402F-AA05-1E0F29C9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3039</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tmcramer</dc:creator>
  <cp:lastModifiedBy>Harris, Sheniqua M - APHIS</cp:lastModifiedBy>
  <cp:revision>13</cp:revision>
  <cp:lastPrinted>2015-03-24T12:30:00Z</cp:lastPrinted>
  <dcterms:created xsi:type="dcterms:W3CDTF">2015-01-26T15:25:00Z</dcterms:created>
  <dcterms:modified xsi:type="dcterms:W3CDTF">2015-03-25T14:41:00Z</dcterms:modified>
</cp:coreProperties>
</file>