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D8" w:rsidRPr="00C200D8" w:rsidRDefault="00C200D8" w:rsidP="00C200D8">
      <w:pPr>
        <w:tabs>
          <w:tab w:val="left" w:pos="432"/>
        </w:tabs>
        <w:spacing w:before="360" w:after="144" w:line="312" w:lineRule="auto"/>
        <w:ind w:left="5112" w:right="360" w:firstLine="0"/>
        <w:rPr>
          <w:rFonts w:ascii="Arial" w:hAnsi="Arial" w:cs="Arial"/>
          <w:b/>
          <w:szCs w:val="24"/>
        </w:rPr>
      </w:pPr>
      <w:r w:rsidRPr="00C200D8">
        <w:rPr>
          <w:rFonts w:ascii="Arial" w:hAnsi="Arial" w:cs="Arial"/>
          <w:b/>
          <w:szCs w:val="24"/>
        </w:rPr>
        <w:t>Evaluation of the Pilot Project for Canned, Frozen, or Dried Fruits and Vegetables in the Fresh Fruit and Vegetable Program</w:t>
      </w:r>
    </w:p>
    <w:p w:rsidR="00C200D8" w:rsidRPr="00C200D8" w:rsidRDefault="00C200D8" w:rsidP="00C200D8">
      <w:pPr>
        <w:tabs>
          <w:tab w:val="left" w:pos="432"/>
        </w:tabs>
        <w:spacing w:before="360" w:after="144" w:line="312" w:lineRule="auto"/>
        <w:ind w:left="5112" w:right="360" w:firstLine="0"/>
        <w:rPr>
          <w:rFonts w:ascii="Arial" w:hAnsi="Arial" w:cs="Arial"/>
          <w:sz w:val="22"/>
          <w:szCs w:val="24"/>
        </w:rPr>
      </w:pPr>
      <w:r w:rsidRPr="00C200D8">
        <w:rPr>
          <w:rFonts w:ascii="Arial" w:hAnsi="Arial" w:cs="Arial"/>
          <w:sz w:val="22"/>
          <w:szCs w:val="24"/>
        </w:rPr>
        <w:t>Contract Number:</w:t>
      </w:r>
      <w:r w:rsidRPr="00C200D8">
        <w:rPr>
          <w:rFonts w:ascii="Arial" w:hAnsi="Arial" w:cs="Arial"/>
          <w:sz w:val="22"/>
          <w:szCs w:val="24"/>
        </w:rPr>
        <w:br/>
        <w:t>AG-3198-S-14-0028</w:t>
      </w:r>
    </w:p>
    <w:p w:rsidR="00C200D8" w:rsidRPr="00C200D8" w:rsidRDefault="00C200D8" w:rsidP="00C200D8">
      <w:pPr>
        <w:tabs>
          <w:tab w:val="left" w:pos="432"/>
        </w:tabs>
        <w:spacing w:before="360" w:after="144" w:line="312" w:lineRule="auto"/>
        <w:ind w:left="5112" w:right="360" w:firstLine="0"/>
        <w:rPr>
          <w:rFonts w:ascii="Arial" w:hAnsi="Arial" w:cs="Arial"/>
          <w:b/>
          <w:szCs w:val="24"/>
        </w:rPr>
      </w:pPr>
    </w:p>
    <w:p w:rsidR="00C200D8" w:rsidRPr="00C200D8" w:rsidRDefault="00C200D8" w:rsidP="00C200D8">
      <w:pPr>
        <w:tabs>
          <w:tab w:val="left" w:pos="432"/>
        </w:tabs>
        <w:spacing w:before="360" w:after="144" w:line="312" w:lineRule="auto"/>
        <w:ind w:left="5112" w:right="360" w:firstLine="0"/>
        <w:rPr>
          <w:rFonts w:ascii="Arial" w:hAnsi="Arial" w:cs="Arial"/>
          <w:b/>
          <w:color w:val="C00000"/>
          <w:szCs w:val="24"/>
        </w:rPr>
      </w:pPr>
      <w:r w:rsidRPr="00C200D8">
        <w:rPr>
          <w:rFonts w:ascii="Arial" w:hAnsi="Arial" w:cs="Arial"/>
          <w:b/>
          <w:szCs w:val="24"/>
        </w:rPr>
        <w:t>OMB Supporting Statement</w:t>
      </w:r>
      <w:bookmarkStart w:id="0" w:name="RepType"/>
      <w:bookmarkEnd w:id="0"/>
      <w:r w:rsidRPr="00C200D8">
        <w:rPr>
          <w:rFonts w:ascii="Arial" w:hAnsi="Arial" w:cs="Arial"/>
          <w:b/>
          <w:szCs w:val="24"/>
        </w:rPr>
        <w:br/>
      </w:r>
      <w:r w:rsidRPr="00C200D8">
        <w:rPr>
          <w:rFonts w:ascii="Arial" w:hAnsi="Arial" w:cs="Arial"/>
          <w:b/>
          <w:color w:val="C00000"/>
          <w:szCs w:val="24"/>
        </w:rPr>
        <w:t xml:space="preserve">Part </w:t>
      </w:r>
      <w:r w:rsidR="004F4A3D">
        <w:rPr>
          <w:rFonts w:ascii="Arial" w:hAnsi="Arial" w:cs="Arial"/>
          <w:b/>
          <w:color w:val="C00000"/>
          <w:szCs w:val="24"/>
        </w:rPr>
        <w:t>A</w:t>
      </w:r>
      <w:r w:rsidRPr="00C200D8">
        <w:rPr>
          <w:rFonts w:ascii="Arial" w:hAnsi="Arial" w:cs="Arial"/>
          <w:b/>
          <w:color w:val="C00000"/>
          <w:szCs w:val="24"/>
        </w:rPr>
        <w:t xml:space="preserve">: </w:t>
      </w:r>
      <w:r w:rsidR="004F4A3D" w:rsidRPr="004F4A3D">
        <w:rPr>
          <w:rFonts w:ascii="Arial" w:hAnsi="Arial" w:cs="Arial"/>
          <w:b/>
          <w:color w:val="C00000"/>
          <w:szCs w:val="24"/>
        </w:rPr>
        <w:t>Justification</w:t>
      </w:r>
    </w:p>
    <w:p w:rsidR="00C200D8" w:rsidRPr="00C200D8" w:rsidRDefault="00C200D8" w:rsidP="00C200D8">
      <w:pPr>
        <w:tabs>
          <w:tab w:val="left" w:pos="432"/>
        </w:tabs>
        <w:spacing w:before="360" w:after="144" w:line="312" w:lineRule="auto"/>
        <w:ind w:left="5112" w:right="360" w:firstLine="0"/>
        <w:rPr>
          <w:rFonts w:ascii="Arial" w:hAnsi="Arial" w:cs="Arial"/>
          <w:b/>
          <w:szCs w:val="24"/>
        </w:rPr>
      </w:pPr>
    </w:p>
    <w:p w:rsidR="00C200D8" w:rsidRPr="00C200D8" w:rsidRDefault="00C200D8" w:rsidP="00C200D8">
      <w:pPr>
        <w:tabs>
          <w:tab w:val="left" w:pos="432"/>
        </w:tabs>
        <w:spacing w:before="144" w:after="288" w:line="360" w:lineRule="exact"/>
        <w:ind w:left="5112" w:right="360" w:firstLine="0"/>
        <w:jc w:val="both"/>
        <w:rPr>
          <w:rFonts w:ascii="Arial" w:hAnsi="Arial" w:cs="Arial"/>
          <w:szCs w:val="24"/>
        </w:rPr>
      </w:pPr>
      <w:bookmarkStart w:id="1" w:name="DateMark"/>
      <w:bookmarkEnd w:id="1"/>
    </w:p>
    <w:p w:rsidR="00C200D8" w:rsidRPr="00C200D8" w:rsidRDefault="00C200D8" w:rsidP="00C200D8">
      <w:pPr>
        <w:tabs>
          <w:tab w:val="left" w:pos="432"/>
        </w:tabs>
        <w:spacing w:before="144" w:after="288" w:line="360" w:lineRule="exact"/>
        <w:ind w:left="5112" w:right="360" w:firstLine="0"/>
        <w:jc w:val="both"/>
        <w:rPr>
          <w:rFonts w:ascii="Arial" w:hAnsi="Arial" w:cs="Arial"/>
          <w:szCs w:val="24"/>
        </w:rPr>
      </w:pPr>
      <w:r>
        <w:rPr>
          <w:rFonts w:ascii="Arial" w:hAnsi="Arial" w:cs="Arial"/>
          <w:szCs w:val="24"/>
        </w:rPr>
        <w:t>Ju</w:t>
      </w:r>
      <w:r w:rsidR="00F529C5">
        <w:rPr>
          <w:rFonts w:ascii="Arial" w:hAnsi="Arial" w:cs="Arial"/>
          <w:szCs w:val="24"/>
        </w:rPr>
        <w:t xml:space="preserve">ly </w:t>
      </w:r>
      <w:r w:rsidR="00C1120E">
        <w:rPr>
          <w:rFonts w:ascii="Arial" w:hAnsi="Arial" w:cs="Arial"/>
          <w:szCs w:val="24"/>
        </w:rPr>
        <w:t>10</w:t>
      </w:r>
      <w:r w:rsidRPr="00C200D8">
        <w:rPr>
          <w:rFonts w:ascii="Arial" w:hAnsi="Arial" w:cs="Arial"/>
          <w:szCs w:val="24"/>
        </w:rPr>
        <w:t>, 2014</w:t>
      </w:r>
    </w:p>
    <w:p w:rsidR="00C200D8" w:rsidRPr="00C200D8" w:rsidRDefault="00C200D8" w:rsidP="00C200D8">
      <w:pPr>
        <w:tabs>
          <w:tab w:val="left" w:pos="432"/>
        </w:tabs>
        <w:spacing w:line="240" w:lineRule="auto"/>
        <w:ind w:left="5112" w:right="360" w:firstLine="0"/>
        <w:rPr>
          <w:rFonts w:ascii="Arial" w:hAnsi="Arial" w:cs="Arial"/>
          <w:szCs w:val="24"/>
        </w:rPr>
      </w:pPr>
      <w:r w:rsidRPr="00C200D8">
        <w:rPr>
          <w:rFonts w:ascii="Arial" w:hAnsi="Arial" w:cs="Arial"/>
          <w:szCs w:val="24"/>
        </w:rPr>
        <w:t>Project Officer: Allison Magness</w:t>
      </w:r>
    </w:p>
    <w:p w:rsidR="00C200D8" w:rsidRPr="00C200D8" w:rsidRDefault="00C200D8" w:rsidP="00C200D8">
      <w:pPr>
        <w:tabs>
          <w:tab w:val="left" w:pos="432"/>
        </w:tabs>
        <w:spacing w:line="240" w:lineRule="auto"/>
        <w:ind w:left="5112" w:right="360" w:firstLine="0"/>
        <w:rPr>
          <w:rFonts w:ascii="Arial" w:hAnsi="Arial" w:cs="Arial"/>
          <w:szCs w:val="24"/>
        </w:rPr>
      </w:pPr>
    </w:p>
    <w:p w:rsidR="00C200D8" w:rsidRPr="00C200D8" w:rsidRDefault="00C200D8" w:rsidP="00C200D8">
      <w:pPr>
        <w:tabs>
          <w:tab w:val="left" w:pos="432"/>
        </w:tabs>
        <w:spacing w:line="240" w:lineRule="auto"/>
        <w:ind w:left="5112" w:right="360" w:firstLine="0"/>
        <w:jc w:val="both"/>
        <w:rPr>
          <w:rFonts w:ascii="Arial" w:hAnsi="Arial" w:cs="Arial"/>
          <w:szCs w:val="24"/>
        </w:rPr>
      </w:pPr>
      <w:r w:rsidRPr="00C200D8">
        <w:rPr>
          <w:rFonts w:ascii="Arial" w:hAnsi="Arial" w:cs="Arial"/>
          <w:szCs w:val="24"/>
        </w:rPr>
        <w:t>Office of Policy Support</w:t>
      </w:r>
    </w:p>
    <w:p w:rsidR="00C200D8" w:rsidRPr="00C200D8" w:rsidRDefault="00C200D8" w:rsidP="00C200D8">
      <w:pPr>
        <w:tabs>
          <w:tab w:val="left" w:pos="432"/>
        </w:tabs>
        <w:spacing w:line="240" w:lineRule="auto"/>
        <w:ind w:left="5112" w:right="360" w:firstLine="0"/>
        <w:jc w:val="both"/>
        <w:rPr>
          <w:rFonts w:ascii="Arial" w:hAnsi="Arial" w:cs="Arial"/>
          <w:szCs w:val="24"/>
        </w:rPr>
      </w:pPr>
      <w:r w:rsidRPr="00C200D8">
        <w:rPr>
          <w:rFonts w:ascii="Arial" w:hAnsi="Arial" w:cs="Arial"/>
          <w:szCs w:val="24"/>
        </w:rPr>
        <w:t>Food and Nutrition Service/USDA</w:t>
      </w:r>
    </w:p>
    <w:p w:rsidR="00C200D8" w:rsidRPr="00C200D8" w:rsidRDefault="00C200D8" w:rsidP="00C200D8">
      <w:pPr>
        <w:tabs>
          <w:tab w:val="left" w:pos="432"/>
        </w:tabs>
        <w:spacing w:line="240" w:lineRule="auto"/>
        <w:ind w:left="5112" w:right="360" w:firstLine="0"/>
        <w:jc w:val="both"/>
        <w:rPr>
          <w:rFonts w:ascii="Arial" w:hAnsi="Arial" w:cs="Arial"/>
          <w:szCs w:val="24"/>
        </w:rPr>
      </w:pPr>
      <w:r w:rsidRPr="00C200D8">
        <w:rPr>
          <w:rFonts w:ascii="Arial" w:hAnsi="Arial" w:cs="Arial"/>
          <w:szCs w:val="24"/>
        </w:rPr>
        <w:t>Telephone 703-305-2098</w:t>
      </w:r>
    </w:p>
    <w:p w:rsidR="00C200D8" w:rsidRPr="00C200D8" w:rsidRDefault="00C200D8" w:rsidP="00C200D8">
      <w:pPr>
        <w:tabs>
          <w:tab w:val="left" w:pos="432"/>
        </w:tabs>
        <w:spacing w:line="240" w:lineRule="auto"/>
        <w:ind w:left="5112" w:right="360" w:firstLine="0"/>
        <w:jc w:val="both"/>
        <w:rPr>
          <w:rFonts w:ascii="Arial" w:hAnsi="Arial" w:cs="Arial"/>
          <w:szCs w:val="24"/>
        </w:rPr>
      </w:pPr>
    </w:p>
    <w:p w:rsidR="00C200D8" w:rsidRPr="00C200D8" w:rsidRDefault="00C200D8" w:rsidP="00C200D8">
      <w:pPr>
        <w:tabs>
          <w:tab w:val="left" w:pos="432"/>
        </w:tabs>
        <w:spacing w:line="240" w:lineRule="auto"/>
        <w:ind w:left="5112" w:right="360" w:firstLine="0"/>
        <w:jc w:val="both"/>
        <w:rPr>
          <w:rFonts w:ascii="Arial" w:hAnsi="Arial" w:cs="Arial"/>
          <w:szCs w:val="24"/>
        </w:rPr>
        <w:sectPr w:rsidR="00C200D8" w:rsidRPr="00C200D8" w:rsidSect="00C200D8">
          <w:endnotePr>
            <w:numFmt w:val="decimal"/>
          </w:endnotePr>
          <w:pgSz w:w="12240" w:h="15840" w:code="1"/>
          <w:pgMar w:top="1440" w:right="1440" w:bottom="576" w:left="1440" w:header="720" w:footer="576" w:gutter="0"/>
          <w:cols w:space="720"/>
          <w:docGrid w:linePitch="150"/>
        </w:sectPr>
      </w:pPr>
    </w:p>
    <w:p w:rsidR="00C200D8" w:rsidRDefault="00C200D8" w:rsidP="00C200D8">
      <w:pPr>
        <w:pStyle w:val="MarkforAppendixTitle"/>
        <w:spacing w:before="0" w:after="0"/>
      </w:pPr>
    </w:p>
    <w:p w:rsidR="00C200D8" w:rsidRDefault="00C200D8" w:rsidP="00C200D8"/>
    <w:p w:rsidR="00C200D8" w:rsidRDefault="00C200D8" w:rsidP="00C200D8"/>
    <w:p w:rsidR="00C200D8" w:rsidRDefault="00C200D8" w:rsidP="00C200D8"/>
    <w:p w:rsidR="00C200D8" w:rsidRDefault="00C200D8" w:rsidP="00C200D8"/>
    <w:p w:rsidR="00C200D8" w:rsidRDefault="00C200D8" w:rsidP="00C200D8"/>
    <w:p w:rsidR="00C200D8" w:rsidRDefault="00C200D8" w:rsidP="00C200D8"/>
    <w:p w:rsidR="00C200D8" w:rsidRPr="009C4F95" w:rsidRDefault="00C200D8" w:rsidP="00C200D8">
      <w:pPr>
        <w:ind w:firstLine="0"/>
        <w:jc w:val="center"/>
        <w:rPr>
          <w:b/>
        </w:rPr>
      </w:pPr>
      <w:r w:rsidRPr="009C4F95">
        <w:rPr>
          <w:b/>
        </w:rPr>
        <w:t>This page has been left blank for double-sided copying.</w:t>
      </w:r>
    </w:p>
    <w:p w:rsidR="00C200D8" w:rsidRPr="00C200D8" w:rsidRDefault="00C200D8" w:rsidP="00C200D8">
      <w:pPr>
        <w:tabs>
          <w:tab w:val="left" w:pos="432"/>
        </w:tabs>
        <w:spacing w:line="240" w:lineRule="auto"/>
        <w:ind w:left="5112" w:right="360" w:firstLine="0"/>
        <w:jc w:val="both"/>
        <w:rPr>
          <w:rFonts w:ascii="Arial" w:hAnsi="Arial" w:cs="Arial"/>
          <w:szCs w:val="24"/>
        </w:rPr>
      </w:pPr>
    </w:p>
    <w:p w:rsidR="00C200D8" w:rsidRDefault="00C200D8">
      <w:pPr>
        <w:pBdr>
          <w:bottom w:val="single" w:sz="2" w:space="1" w:color="auto"/>
        </w:pBdr>
        <w:spacing w:before="240" w:after="240" w:line="240" w:lineRule="auto"/>
        <w:ind w:firstLine="0"/>
        <w:jc w:val="both"/>
        <w:rPr>
          <w:rFonts w:ascii="Arial Black" w:hAnsi="Arial Black"/>
          <w:sz w:val="22"/>
        </w:rPr>
        <w:sectPr w:rsidR="00C200D8" w:rsidSect="00E17BBE">
          <w:footerReference w:type="default" r:id="rId12"/>
          <w:pgSz w:w="12240" w:h="15840"/>
          <w:pgMar w:top="1440" w:right="1440" w:bottom="1440" w:left="1440" w:header="720" w:footer="720" w:gutter="0"/>
          <w:pgNumType w:fmt="lowerRoman" w:start="3"/>
          <w:cols w:space="720"/>
          <w:docGrid w:linePitch="360"/>
        </w:sectPr>
      </w:pPr>
    </w:p>
    <w:p w:rsidR="006D1098" w:rsidRDefault="006D1098" w:rsidP="006D1098">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rsidR="006D1098" w:rsidRDefault="00501569">
      <w:pPr>
        <w:pStyle w:val="TOC1"/>
        <w:rPr>
          <w:rFonts w:asciiTheme="minorHAnsi" w:eastAsiaTheme="minorEastAsia" w:hAnsiTheme="minorHAnsi" w:cstheme="minorBidi"/>
          <w:caps w:val="0"/>
          <w:noProof/>
          <w:sz w:val="22"/>
          <w:szCs w:val="22"/>
        </w:rPr>
      </w:pPr>
      <w:r>
        <w:rPr>
          <w:rFonts w:cs="Arial"/>
        </w:rPr>
        <w:fldChar w:fldCharType="begin"/>
      </w:r>
      <w:r w:rsidR="006D1098">
        <w:rPr>
          <w:rFonts w:cs="Arial"/>
        </w:rPr>
        <w:instrText xml:space="preserve"> TOC \o "1-3" \z \t "Heading 1,1,Heading 2,2,Mark for Attachment Heading,8,Mark for Appendix Heading,8" </w:instrText>
      </w:r>
      <w:r>
        <w:rPr>
          <w:rFonts w:cs="Arial"/>
        </w:rPr>
        <w:fldChar w:fldCharType="separate"/>
      </w:r>
      <w:r w:rsidR="006D1098">
        <w:rPr>
          <w:noProof/>
        </w:rPr>
        <w:t>Part A: Justification</w:t>
      </w:r>
      <w:r w:rsidR="006D1098">
        <w:rPr>
          <w:noProof/>
          <w:webHidden/>
        </w:rPr>
        <w:tab/>
      </w:r>
      <w:r>
        <w:rPr>
          <w:noProof/>
          <w:webHidden/>
        </w:rPr>
        <w:fldChar w:fldCharType="begin"/>
      </w:r>
      <w:r w:rsidR="006D1098">
        <w:rPr>
          <w:noProof/>
          <w:webHidden/>
        </w:rPr>
        <w:instrText xml:space="preserve"> PAGEREF _Toc391929464 \h </w:instrText>
      </w:r>
      <w:r>
        <w:rPr>
          <w:noProof/>
          <w:webHidden/>
        </w:rPr>
      </w:r>
      <w:r>
        <w:rPr>
          <w:noProof/>
          <w:webHidden/>
        </w:rPr>
        <w:fldChar w:fldCharType="separate"/>
      </w:r>
      <w:r w:rsidR="00414CAF">
        <w:rPr>
          <w:noProof/>
          <w:webHidden/>
        </w:rPr>
        <w:t>1</w:t>
      </w:r>
      <w:r>
        <w:rPr>
          <w:noProof/>
          <w:webHidden/>
        </w:rPr>
        <w:fldChar w:fldCharType="end"/>
      </w:r>
    </w:p>
    <w:p w:rsidR="006D1098" w:rsidRDefault="006D1098">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Explanation of circumstances that make collection of data necessary</w:t>
      </w:r>
      <w:r>
        <w:rPr>
          <w:webHidden/>
        </w:rPr>
        <w:tab/>
      </w:r>
      <w:r w:rsidR="00501569">
        <w:rPr>
          <w:webHidden/>
        </w:rPr>
        <w:fldChar w:fldCharType="begin"/>
      </w:r>
      <w:r>
        <w:rPr>
          <w:webHidden/>
        </w:rPr>
        <w:instrText xml:space="preserve"> PAGEREF _Toc391929465 \h </w:instrText>
      </w:r>
      <w:r w:rsidR="00501569">
        <w:rPr>
          <w:webHidden/>
        </w:rPr>
      </w:r>
      <w:r w:rsidR="00501569">
        <w:rPr>
          <w:webHidden/>
        </w:rPr>
        <w:fldChar w:fldCharType="separate"/>
      </w:r>
      <w:r w:rsidR="00414CAF">
        <w:rPr>
          <w:webHidden/>
        </w:rPr>
        <w:t>1</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How the information will be used, by whom, and for what purpose</w:t>
      </w:r>
      <w:r>
        <w:rPr>
          <w:webHidden/>
        </w:rPr>
        <w:tab/>
      </w:r>
      <w:r w:rsidR="00501569">
        <w:rPr>
          <w:webHidden/>
        </w:rPr>
        <w:fldChar w:fldCharType="begin"/>
      </w:r>
      <w:r>
        <w:rPr>
          <w:webHidden/>
        </w:rPr>
        <w:instrText xml:space="preserve"> PAGEREF _Toc391929466 \h </w:instrText>
      </w:r>
      <w:r w:rsidR="00501569">
        <w:rPr>
          <w:webHidden/>
        </w:rPr>
      </w:r>
      <w:r w:rsidR="00501569">
        <w:rPr>
          <w:webHidden/>
        </w:rPr>
        <w:fldChar w:fldCharType="separate"/>
      </w:r>
      <w:r w:rsidR="00414CAF">
        <w:rPr>
          <w:webHidden/>
        </w:rPr>
        <w:t>1</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Study objectives</w:t>
      </w:r>
      <w:r>
        <w:rPr>
          <w:webHidden/>
        </w:rPr>
        <w:tab/>
      </w:r>
      <w:r w:rsidR="00501569">
        <w:rPr>
          <w:webHidden/>
        </w:rPr>
        <w:fldChar w:fldCharType="begin"/>
      </w:r>
      <w:r>
        <w:rPr>
          <w:webHidden/>
        </w:rPr>
        <w:instrText xml:space="preserve"> PAGEREF _Toc391929467 \h </w:instrText>
      </w:r>
      <w:r w:rsidR="00501569">
        <w:rPr>
          <w:webHidden/>
        </w:rPr>
      </w:r>
      <w:r w:rsidR="00501569">
        <w:rPr>
          <w:webHidden/>
        </w:rPr>
        <w:fldChar w:fldCharType="separate"/>
      </w:r>
      <w:r w:rsidR="00414CAF">
        <w:rPr>
          <w:webHidden/>
        </w:rPr>
        <w:t>2</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Study design</w:t>
      </w:r>
      <w:r>
        <w:rPr>
          <w:webHidden/>
        </w:rPr>
        <w:tab/>
      </w:r>
      <w:r w:rsidR="00501569">
        <w:rPr>
          <w:webHidden/>
        </w:rPr>
        <w:fldChar w:fldCharType="begin"/>
      </w:r>
      <w:r>
        <w:rPr>
          <w:webHidden/>
        </w:rPr>
        <w:instrText xml:space="preserve"> PAGEREF _Toc391929468 \h </w:instrText>
      </w:r>
      <w:r w:rsidR="00501569">
        <w:rPr>
          <w:webHidden/>
        </w:rPr>
      </w:r>
      <w:r w:rsidR="00501569">
        <w:rPr>
          <w:webHidden/>
        </w:rPr>
        <w:fldChar w:fldCharType="separate"/>
      </w:r>
      <w:r w:rsidR="00414CAF">
        <w:rPr>
          <w:webHidden/>
        </w:rPr>
        <w:t>3</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 xml:space="preserve">3. </w:t>
      </w:r>
      <w:r>
        <w:rPr>
          <w:rFonts w:asciiTheme="minorHAnsi" w:eastAsiaTheme="minorEastAsia" w:hAnsiTheme="minorHAnsi" w:cstheme="minorBidi"/>
          <w:sz w:val="22"/>
          <w:szCs w:val="22"/>
        </w:rPr>
        <w:tab/>
      </w:r>
      <w:r>
        <w:t>State- and SFA-level data collection</w:t>
      </w:r>
      <w:r>
        <w:rPr>
          <w:webHidden/>
        </w:rPr>
        <w:tab/>
      </w:r>
      <w:r w:rsidR="00501569">
        <w:rPr>
          <w:webHidden/>
        </w:rPr>
        <w:fldChar w:fldCharType="begin"/>
      </w:r>
      <w:r>
        <w:rPr>
          <w:webHidden/>
        </w:rPr>
        <w:instrText xml:space="preserve"> PAGEREF _Toc391929469 \h </w:instrText>
      </w:r>
      <w:r w:rsidR="00501569">
        <w:rPr>
          <w:webHidden/>
        </w:rPr>
      </w:r>
      <w:r w:rsidR="00501569">
        <w:rPr>
          <w:webHidden/>
        </w:rPr>
        <w:fldChar w:fldCharType="separate"/>
      </w:r>
      <w:r w:rsidR="00414CAF">
        <w:rPr>
          <w:webHidden/>
        </w:rPr>
        <w:t>9</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 xml:space="preserve">4. </w:t>
      </w:r>
      <w:r>
        <w:rPr>
          <w:rFonts w:asciiTheme="minorHAnsi" w:eastAsiaTheme="minorEastAsia" w:hAnsiTheme="minorHAnsi" w:cstheme="minorBidi"/>
          <w:sz w:val="22"/>
          <w:szCs w:val="22"/>
        </w:rPr>
        <w:tab/>
      </w:r>
      <w:r>
        <w:t>School-level data collection</w:t>
      </w:r>
      <w:r>
        <w:rPr>
          <w:webHidden/>
        </w:rPr>
        <w:tab/>
      </w:r>
      <w:r w:rsidR="00501569">
        <w:rPr>
          <w:webHidden/>
        </w:rPr>
        <w:fldChar w:fldCharType="begin"/>
      </w:r>
      <w:r>
        <w:rPr>
          <w:webHidden/>
        </w:rPr>
        <w:instrText xml:space="preserve"> PAGEREF _Toc391929470 \h </w:instrText>
      </w:r>
      <w:r w:rsidR="00501569">
        <w:rPr>
          <w:webHidden/>
        </w:rPr>
      </w:r>
      <w:r w:rsidR="00501569">
        <w:rPr>
          <w:webHidden/>
        </w:rPr>
        <w:fldChar w:fldCharType="separate"/>
      </w:r>
      <w:r w:rsidR="00414CAF">
        <w:rPr>
          <w:webHidden/>
        </w:rPr>
        <w:t>9</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Interviewer-administered forms</w:t>
      </w:r>
      <w:r>
        <w:rPr>
          <w:webHidden/>
        </w:rPr>
        <w:tab/>
      </w:r>
      <w:r w:rsidR="00501569">
        <w:rPr>
          <w:webHidden/>
        </w:rPr>
        <w:fldChar w:fldCharType="begin"/>
      </w:r>
      <w:r>
        <w:rPr>
          <w:webHidden/>
        </w:rPr>
        <w:instrText xml:space="preserve"> PAGEREF _Toc391929471 \h </w:instrText>
      </w:r>
      <w:r w:rsidR="00501569">
        <w:rPr>
          <w:webHidden/>
        </w:rPr>
      </w:r>
      <w:r w:rsidR="00501569">
        <w:rPr>
          <w:webHidden/>
        </w:rPr>
        <w:fldChar w:fldCharType="separate"/>
      </w:r>
      <w:r w:rsidR="00414CAF">
        <w:rPr>
          <w:webHidden/>
        </w:rPr>
        <w:t>12</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 xml:space="preserve">6. </w:t>
      </w:r>
      <w:r>
        <w:rPr>
          <w:rFonts w:asciiTheme="minorHAnsi" w:eastAsiaTheme="minorEastAsia" w:hAnsiTheme="minorHAnsi" w:cstheme="minorBidi"/>
          <w:sz w:val="22"/>
          <w:szCs w:val="22"/>
        </w:rPr>
        <w:tab/>
      </w:r>
      <w:r>
        <w:t>Parent- and student-level data collection</w:t>
      </w:r>
      <w:r>
        <w:rPr>
          <w:webHidden/>
        </w:rPr>
        <w:tab/>
      </w:r>
      <w:r w:rsidR="00501569">
        <w:rPr>
          <w:webHidden/>
        </w:rPr>
        <w:fldChar w:fldCharType="begin"/>
      </w:r>
      <w:r>
        <w:rPr>
          <w:webHidden/>
        </w:rPr>
        <w:instrText xml:space="preserve"> PAGEREF _Toc391929472 \h </w:instrText>
      </w:r>
      <w:r w:rsidR="00501569">
        <w:rPr>
          <w:webHidden/>
        </w:rPr>
      </w:r>
      <w:r w:rsidR="00501569">
        <w:rPr>
          <w:webHidden/>
        </w:rPr>
        <w:fldChar w:fldCharType="separate"/>
      </w:r>
      <w:r w:rsidR="00414CAF">
        <w:rPr>
          <w:webHidden/>
        </w:rPr>
        <w:t>13</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Uses of improved information technology to reduce burden</w:t>
      </w:r>
      <w:r>
        <w:rPr>
          <w:webHidden/>
        </w:rPr>
        <w:tab/>
      </w:r>
      <w:r w:rsidR="00501569">
        <w:rPr>
          <w:webHidden/>
        </w:rPr>
        <w:fldChar w:fldCharType="begin"/>
      </w:r>
      <w:r>
        <w:rPr>
          <w:webHidden/>
        </w:rPr>
        <w:instrText xml:space="preserve"> PAGEREF _Toc391929473 \h </w:instrText>
      </w:r>
      <w:r w:rsidR="00501569">
        <w:rPr>
          <w:webHidden/>
        </w:rPr>
      </w:r>
      <w:r w:rsidR="00501569">
        <w:rPr>
          <w:webHidden/>
        </w:rPr>
        <w:fldChar w:fldCharType="separate"/>
      </w:r>
      <w:r w:rsidR="00414CAF">
        <w:rPr>
          <w:webHidden/>
        </w:rPr>
        <w:t>17</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and avoid duplication</w:t>
      </w:r>
      <w:r>
        <w:rPr>
          <w:webHidden/>
        </w:rPr>
        <w:tab/>
      </w:r>
      <w:r w:rsidR="00501569">
        <w:rPr>
          <w:webHidden/>
        </w:rPr>
        <w:fldChar w:fldCharType="begin"/>
      </w:r>
      <w:r>
        <w:rPr>
          <w:webHidden/>
        </w:rPr>
        <w:instrText xml:space="preserve"> PAGEREF _Toc391929474 \h </w:instrText>
      </w:r>
      <w:r w:rsidR="00501569">
        <w:rPr>
          <w:webHidden/>
        </w:rPr>
      </w:r>
      <w:r w:rsidR="00501569">
        <w:rPr>
          <w:webHidden/>
        </w:rPr>
        <w:fldChar w:fldCharType="separate"/>
      </w:r>
      <w:r w:rsidR="00414CAF">
        <w:rPr>
          <w:webHidden/>
        </w:rPr>
        <w:t>18</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Efforts to minimize burden on small businesses or other entities</w:t>
      </w:r>
      <w:r>
        <w:rPr>
          <w:webHidden/>
        </w:rPr>
        <w:tab/>
      </w:r>
      <w:r w:rsidR="00501569">
        <w:rPr>
          <w:webHidden/>
        </w:rPr>
        <w:fldChar w:fldCharType="begin"/>
      </w:r>
      <w:r>
        <w:rPr>
          <w:webHidden/>
        </w:rPr>
        <w:instrText xml:space="preserve"> PAGEREF _Toc391929475 \h </w:instrText>
      </w:r>
      <w:r w:rsidR="00501569">
        <w:rPr>
          <w:webHidden/>
        </w:rPr>
      </w:r>
      <w:r w:rsidR="00501569">
        <w:rPr>
          <w:webHidden/>
        </w:rPr>
        <w:fldChar w:fldCharType="separate"/>
      </w:r>
      <w:r w:rsidR="00414CAF">
        <w:rPr>
          <w:webHidden/>
        </w:rPr>
        <w:t>18</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less frequent data collection</w:t>
      </w:r>
      <w:r>
        <w:rPr>
          <w:webHidden/>
        </w:rPr>
        <w:tab/>
      </w:r>
      <w:r w:rsidR="00501569">
        <w:rPr>
          <w:webHidden/>
        </w:rPr>
        <w:fldChar w:fldCharType="begin"/>
      </w:r>
      <w:r>
        <w:rPr>
          <w:webHidden/>
        </w:rPr>
        <w:instrText xml:space="preserve"> PAGEREF _Toc391929476 \h </w:instrText>
      </w:r>
      <w:r w:rsidR="00501569">
        <w:rPr>
          <w:webHidden/>
        </w:rPr>
      </w:r>
      <w:r w:rsidR="00501569">
        <w:rPr>
          <w:webHidden/>
        </w:rPr>
        <w:fldChar w:fldCharType="separate"/>
      </w:r>
      <w:r w:rsidR="00414CAF">
        <w:rPr>
          <w:webHidden/>
        </w:rPr>
        <w:t>19</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 requiring collection of information in a manner inconsistent with Section 1320.5(d)(2) of the Code of Federal Regulations</w:t>
      </w:r>
      <w:r>
        <w:rPr>
          <w:webHidden/>
        </w:rPr>
        <w:tab/>
      </w:r>
      <w:r w:rsidR="00501569">
        <w:rPr>
          <w:webHidden/>
        </w:rPr>
        <w:fldChar w:fldCharType="begin"/>
      </w:r>
      <w:r>
        <w:rPr>
          <w:webHidden/>
        </w:rPr>
        <w:instrText xml:space="preserve"> PAGEREF _Toc391929477 \h </w:instrText>
      </w:r>
      <w:r w:rsidR="00501569">
        <w:rPr>
          <w:webHidden/>
        </w:rPr>
      </w:r>
      <w:r w:rsidR="00501569">
        <w:rPr>
          <w:webHidden/>
        </w:rPr>
        <w:fldChar w:fldCharType="separate"/>
      </w:r>
      <w:r w:rsidR="00414CAF">
        <w:rPr>
          <w:webHidden/>
        </w:rPr>
        <w:t>19</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comments and efforts to consult with persons outside the agency</w:t>
      </w:r>
      <w:r>
        <w:rPr>
          <w:webHidden/>
        </w:rPr>
        <w:tab/>
      </w:r>
      <w:r w:rsidR="00501569">
        <w:rPr>
          <w:webHidden/>
        </w:rPr>
        <w:fldChar w:fldCharType="begin"/>
      </w:r>
      <w:r>
        <w:rPr>
          <w:webHidden/>
        </w:rPr>
        <w:instrText xml:space="preserve"> PAGEREF _Toc391929478 \h </w:instrText>
      </w:r>
      <w:r w:rsidR="00501569">
        <w:rPr>
          <w:webHidden/>
        </w:rPr>
      </w:r>
      <w:r w:rsidR="00501569">
        <w:rPr>
          <w:webHidden/>
        </w:rPr>
        <w:fldChar w:fldCharType="separate"/>
      </w:r>
      <w:r w:rsidR="00414CAF">
        <w:rPr>
          <w:webHidden/>
        </w:rPr>
        <w:t>20</w:t>
      </w:r>
      <w:r w:rsidR="00501569">
        <w:rPr>
          <w:webHidden/>
        </w:rPr>
        <w:fldChar w:fldCharType="end"/>
      </w:r>
    </w:p>
    <w:p w:rsidR="006D1098" w:rsidRDefault="006D1098">
      <w:pPr>
        <w:pStyle w:val="TOC3"/>
        <w:rPr>
          <w:rFonts w:asciiTheme="minorHAnsi" w:eastAsiaTheme="minorEastAsia" w:hAnsiTheme="minorHAnsi" w:cstheme="minorBidi"/>
          <w:sz w:val="22"/>
          <w:szCs w:val="22"/>
        </w:rPr>
      </w:pPr>
      <w:r w:rsidRPr="00037FD3">
        <w:rPr>
          <w:rFonts w:eastAsia="GillSans"/>
        </w:rPr>
        <w:t>1.</w:t>
      </w:r>
      <w:r>
        <w:rPr>
          <w:rFonts w:asciiTheme="minorHAnsi" w:eastAsiaTheme="minorEastAsia" w:hAnsiTheme="minorHAnsi" w:cstheme="minorBidi"/>
          <w:sz w:val="22"/>
          <w:szCs w:val="22"/>
        </w:rPr>
        <w:tab/>
      </w:r>
      <w:r w:rsidRPr="00037FD3">
        <w:rPr>
          <w:rFonts w:eastAsia="GillSans"/>
        </w:rPr>
        <w:t>Consultations outside the agency</w:t>
      </w:r>
      <w:r>
        <w:rPr>
          <w:webHidden/>
        </w:rPr>
        <w:tab/>
      </w:r>
      <w:r w:rsidR="00501569">
        <w:rPr>
          <w:webHidden/>
        </w:rPr>
        <w:fldChar w:fldCharType="begin"/>
      </w:r>
      <w:r>
        <w:rPr>
          <w:webHidden/>
        </w:rPr>
        <w:instrText xml:space="preserve"> PAGEREF _Toc391929479 \h </w:instrText>
      </w:r>
      <w:r w:rsidR="00501569">
        <w:rPr>
          <w:webHidden/>
        </w:rPr>
      </w:r>
      <w:r w:rsidR="00501569">
        <w:rPr>
          <w:webHidden/>
        </w:rPr>
        <w:fldChar w:fldCharType="separate"/>
      </w:r>
      <w:r w:rsidR="00414CAF">
        <w:rPr>
          <w:webHidden/>
        </w:rPr>
        <w:t>20</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sidR="00501569">
        <w:rPr>
          <w:webHidden/>
        </w:rPr>
        <w:fldChar w:fldCharType="begin"/>
      </w:r>
      <w:r>
        <w:rPr>
          <w:webHidden/>
        </w:rPr>
        <w:instrText xml:space="preserve"> PAGEREF _Toc391929480 \h </w:instrText>
      </w:r>
      <w:r w:rsidR="00501569">
        <w:rPr>
          <w:webHidden/>
        </w:rPr>
      </w:r>
      <w:r w:rsidR="00501569">
        <w:rPr>
          <w:webHidden/>
        </w:rPr>
        <w:fldChar w:fldCharType="separate"/>
      </w:r>
      <w:r w:rsidR="00414CAF">
        <w:rPr>
          <w:webHidden/>
        </w:rPr>
        <w:t>21</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w:t>
      </w:r>
      <w:r>
        <w:rPr>
          <w:webHidden/>
        </w:rPr>
        <w:tab/>
      </w:r>
      <w:r w:rsidR="00501569">
        <w:rPr>
          <w:webHidden/>
        </w:rPr>
        <w:fldChar w:fldCharType="begin"/>
      </w:r>
      <w:r>
        <w:rPr>
          <w:webHidden/>
        </w:rPr>
        <w:instrText xml:space="preserve"> PAGEREF _Toc391929481 \h </w:instrText>
      </w:r>
      <w:r w:rsidR="00501569">
        <w:rPr>
          <w:webHidden/>
        </w:rPr>
      </w:r>
      <w:r w:rsidR="00501569">
        <w:rPr>
          <w:webHidden/>
        </w:rPr>
        <w:fldChar w:fldCharType="separate"/>
      </w:r>
      <w:r w:rsidR="00414CAF">
        <w:rPr>
          <w:webHidden/>
        </w:rPr>
        <w:t>21</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Questions of a sensitive nature</w:t>
      </w:r>
      <w:r>
        <w:rPr>
          <w:webHidden/>
        </w:rPr>
        <w:tab/>
      </w:r>
      <w:r w:rsidR="00501569">
        <w:rPr>
          <w:webHidden/>
        </w:rPr>
        <w:fldChar w:fldCharType="begin"/>
      </w:r>
      <w:r>
        <w:rPr>
          <w:webHidden/>
        </w:rPr>
        <w:instrText xml:space="preserve"> PAGEREF _Toc391929482 \h </w:instrText>
      </w:r>
      <w:r w:rsidR="00501569">
        <w:rPr>
          <w:webHidden/>
        </w:rPr>
      </w:r>
      <w:r w:rsidR="00501569">
        <w:rPr>
          <w:webHidden/>
        </w:rPr>
        <w:fldChar w:fldCharType="separate"/>
      </w:r>
      <w:r w:rsidR="00414CAF">
        <w:rPr>
          <w:webHidden/>
        </w:rPr>
        <w:t>22</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respondent burden</w:t>
      </w:r>
      <w:r>
        <w:rPr>
          <w:webHidden/>
        </w:rPr>
        <w:tab/>
      </w:r>
      <w:r w:rsidR="00501569">
        <w:rPr>
          <w:webHidden/>
        </w:rPr>
        <w:fldChar w:fldCharType="begin"/>
      </w:r>
      <w:r>
        <w:rPr>
          <w:webHidden/>
        </w:rPr>
        <w:instrText xml:space="preserve"> PAGEREF _Toc391929483 \h </w:instrText>
      </w:r>
      <w:r w:rsidR="00501569">
        <w:rPr>
          <w:webHidden/>
        </w:rPr>
      </w:r>
      <w:r w:rsidR="00501569">
        <w:rPr>
          <w:webHidden/>
        </w:rPr>
        <w:fldChar w:fldCharType="separate"/>
      </w:r>
      <w:r w:rsidR="00414CAF">
        <w:rPr>
          <w:webHidden/>
        </w:rPr>
        <w:t>23</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other annual costs to respondents</w:t>
      </w:r>
      <w:r>
        <w:rPr>
          <w:webHidden/>
        </w:rPr>
        <w:tab/>
      </w:r>
      <w:r w:rsidR="00501569">
        <w:rPr>
          <w:webHidden/>
        </w:rPr>
        <w:fldChar w:fldCharType="begin"/>
      </w:r>
      <w:r>
        <w:rPr>
          <w:webHidden/>
        </w:rPr>
        <w:instrText xml:space="preserve"> PAGEREF _Toc391929484 \h </w:instrText>
      </w:r>
      <w:r w:rsidR="00501569">
        <w:rPr>
          <w:webHidden/>
        </w:rPr>
      </w:r>
      <w:r w:rsidR="00501569">
        <w:rPr>
          <w:webHidden/>
        </w:rPr>
        <w:fldChar w:fldCharType="separate"/>
      </w:r>
      <w:r w:rsidR="00414CAF">
        <w:rPr>
          <w:webHidden/>
        </w:rPr>
        <w:t>23</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Estimates of annualized government costs</w:t>
      </w:r>
      <w:r>
        <w:rPr>
          <w:webHidden/>
        </w:rPr>
        <w:tab/>
      </w:r>
      <w:r w:rsidR="00501569">
        <w:rPr>
          <w:webHidden/>
        </w:rPr>
        <w:fldChar w:fldCharType="begin"/>
      </w:r>
      <w:r>
        <w:rPr>
          <w:webHidden/>
        </w:rPr>
        <w:instrText xml:space="preserve"> PAGEREF _Toc391929485 \h </w:instrText>
      </w:r>
      <w:r w:rsidR="00501569">
        <w:rPr>
          <w:webHidden/>
        </w:rPr>
      </w:r>
      <w:r w:rsidR="00501569">
        <w:rPr>
          <w:webHidden/>
        </w:rPr>
        <w:fldChar w:fldCharType="separate"/>
      </w:r>
      <w:r w:rsidR="00414CAF">
        <w:rPr>
          <w:webHidden/>
        </w:rPr>
        <w:t>24</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Changes in hour burden</w:t>
      </w:r>
      <w:r>
        <w:rPr>
          <w:webHidden/>
        </w:rPr>
        <w:tab/>
      </w:r>
      <w:r w:rsidR="00501569">
        <w:rPr>
          <w:webHidden/>
        </w:rPr>
        <w:fldChar w:fldCharType="begin"/>
      </w:r>
      <w:r>
        <w:rPr>
          <w:webHidden/>
        </w:rPr>
        <w:instrText xml:space="preserve"> PAGEREF _Toc391929486 \h </w:instrText>
      </w:r>
      <w:r w:rsidR="00501569">
        <w:rPr>
          <w:webHidden/>
        </w:rPr>
      </w:r>
      <w:r w:rsidR="00501569">
        <w:rPr>
          <w:webHidden/>
        </w:rPr>
        <w:fldChar w:fldCharType="separate"/>
      </w:r>
      <w:r w:rsidR="00414CAF">
        <w:rPr>
          <w:webHidden/>
        </w:rPr>
        <w:t>24</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Time schedule, publication, and analysis plans</w:t>
      </w:r>
      <w:r>
        <w:rPr>
          <w:webHidden/>
        </w:rPr>
        <w:tab/>
      </w:r>
      <w:r w:rsidR="00501569">
        <w:rPr>
          <w:webHidden/>
        </w:rPr>
        <w:fldChar w:fldCharType="begin"/>
      </w:r>
      <w:r>
        <w:rPr>
          <w:webHidden/>
        </w:rPr>
        <w:instrText xml:space="preserve"> PAGEREF _Toc391929487 \h </w:instrText>
      </w:r>
      <w:r w:rsidR="00501569">
        <w:rPr>
          <w:webHidden/>
        </w:rPr>
      </w:r>
      <w:r w:rsidR="00501569">
        <w:rPr>
          <w:webHidden/>
        </w:rPr>
        <w:fldChar w:fldCharType="separate"/>
      </w:r>
      <w:r w:rsidR="00414CAF">
        <w:rPr>
          <w:webHidden/>
        </w:rPr>
        <w:t>24</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Project time schedule</w:t>
      </w:r>
      <w:r>
        <w:rPr>
          <w:webHidden/>
        </w:rPr>
        <w:tab/>
      </w:r>
      <w:r w:rsidR="00501569">
        <w:rPr>
          <w:webHidden/>
        </w:rPr>
        <w:fldChar w:fldCharType="begin"/>
      </w:r>
      <w:r>
        <w:rPr>
          <w:webHidden/>
        </w:rPr>
        <w:instrText xml:space="preserve"> PAGEREF _Toc391929488 \h </w:instrText>
      </w:r>
      <w:r w:rsidR="00501569">
        <w:rPr>
          <w:webHidden/>
        </w:rPr>
      </w:r>
      <w:r w:rsidR="00501569">
        <w:rPr>
          <w:webHidden/>
        </w:rPr>
        <w:fldChar w:fldCharType="separate"/>
      </w:r>
      <w:r w:rsidR="00414CAF">
        <w:rPr>
          <w:webHidden/>
        </w:rPr>
        <w:t>24</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Publication plans</w:t>
      </w:r>
      <w:r>
        <w:rPr>
          <w:webHidden/>
        </w:rPr>
        <w:tab/>
      </w:r>
      <w:r w:rsidR="00501569">
        <w:rPr>
          <w:webHidden/>
        </w:rPr>
        <w:fldChar w:fldCharType="begin"/>
      </w:r>
      <w:r>
        <w:rPr>
          <w:webHidden/>
        </w:rPr>
        <w:instrText xml:space="preserve"> PAGEREF _Toc391929489 \h </w:instrText>
      </w:r>
      <w:r w:rsidR="00501569">
        <w:rPr>
          <w:webHidden/>
        </w:rPr>
      </w:r>
      <w:r w:rsidR="00501569">
        <w:rPr>
          <w:webHidden/>
        </w:rPr>
        <w:fldChar w:fldCharType="separate"/>
      </w:r>
      <w:r w:rsidR="00414CAF">
        <w:rPr>
          <w:webHidden/>
        </w:rPr>
        <w:t>25</w:t>
      </w:r>
      <w:r w:rsidR="00501569">
        <w:rPr>
          <w:webHidden/>
        </w:rPr>
        <w:fldChar w:fldCharType="end"/>
      </w:r>
    </w:p>
    <w:p w:rsidR="006D1098" w:rsidRDefault="006D1098">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Plans for analysis and tabulations</w:t>
      </w:r>
      <w:r>
        <w:rPr>
          <w:webHidden/>
        </w:rPr>
        <w:tab/>
      </w:r>
      <w:r w:rsidR="00501569">
        <w:rPr>
          <w:webHidden/>
        </w:rPr>
        <w:fldChar w:fldCharType="begin"/>
      </w:r>
      <w:r>
        <w:rPr>
          <w:webHidden/>
        </w:rPr>
        <w:instrText xml:space="preserve"> PAGEREF _Toc391929490 \h </w:instrText>
      </w:r>
      <w:r w:rsidR="00501569">
        <w:rPr>
          <w:webHidden/>
        </w:rPr>
      </w:r>
      <w:r w:rsidR="00501569">
        <w:rPr>
          <w:webHidden/>
        </w:rPr>
        <w:fldChar w:fldCharType="separate"/>
      </w:r>
      <w:r w:rsidR="00414CAF">
        <w:rPr>
          <w:webHidden/>
        </w:rPr>
        <w:t>25</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Display of expiration date for OMB approval</w:t>
      </w:r>
      <w:r>
        <w:rPr>
          <w:webHidden/>
        </w:rPr>
        <w:tab/>
      </w:r>
      <w:r w:rsidR="00501569">
        <w:rPr>
          <w:webHidden/>
        </w:rPr>
        <w:fldChar w:fldCharType="begin"/>
      </w:r>
      <w:r>
        <w:rPr>
          <w:webHidden/>
        </w:rPr>
        <w:instrText xml:space="preserve"> PAGEREF _Toc391929491 \h </w:instrText>
      </w:r>
      <w:r w:rsidR="00501569">
        <w:rPr>
          <w:webHidden/>
        </w:rPr>
      </w:r>
      <w:r w:rsidR="00501569">
        <w:rPr>
          <w:webHidden/>
        </w:rPr>
        <w:fldChar w:fldCharType="separate"/>
      </w:r>
      <w:r w:rsidR="00414CAF">
        <w:rPr>
          <w:webHidden/>
        </w:rPr>
        <w:t>31</w:t>
      </w:r>
      <w:r w:rsidR="00501569">
        <w:rPr>
          <w:webHidden/>
        </w:rPr>
        <w:fldChar w:fldCharType="end"/>
      </w:r>
    </w:p>
    <w:p w:rsidR="006D1098" w:rsidRDefault="006D1098">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statement</w:t>
      </w:r>
      <w:r>
        <w:rPr>
          <w:webHidden/>
        </w:rPr>
        <w:tab/>
      </w:r>
      <w:r w:rsidR="00501569">
        <w:rPr>
          <w:webHidden/>
        </w:rPr>
        <w:fldChar w:fldCharType="begin"/>
      </w:r>
      <w:r>
        <w:rPr>
          <w:webHidden/>
        </w:rPr>
        <w:instrText xml:space="preserve"> PAGEREF _Toc391929492 \h </w:instrText>
      </w:r>
      <w:r w:rsidR="00501569">
        <w:rPr>
          <w:webHidden/>
        </w:rPr>
      </w:r>
      <w:r w:rsidR="00501569">
        <w:rPr>
          <w:webHidden/>
        </w:rPr>
        <w:fldChar w:fldCharType="separate"/>
      </w:r>
      <w:r w:rsidR="00414CAF">
        <w:rPr>
          <w:webHidden/>
        </w:rPr>
        <w:t>31</w:t>
      </w:r>
      <w:r w:rsidR="00501569">
        <w:rPr>
          <w:webHidden/>
        </w:rPr>
        <w:fldChar w:fldCharType="end"/>
      </w:r>
    </w:p>
    <w:p w:rsidR="006D1098" w:rsidRDefault="00501569" w:rsidP="006D1098">
      <w:pPr>
        <w:spacing w:after="180" w:line="240" w:lineRule="auto"/>
        <w:ind w:firstLine="0"/>
        <w:jc w:val="both"/>
        <w:rPr>
          <w:rFonts w:ascii="Arial" w:hAnsi="Arial" w:cs="Arial"/>
          <w:sz w:val="20"/>
        </w:rPr>
      </w:pPr>
      <w:r>
        <w:rPr>
          <w:rFonts w:ascii="Arial" w:hAnsi="Arial" w:cs="Arial"/>
          <w:sz w:val="20"/>
        </w:rPr>
        <w:fldChar w:fldCharType="end"/>
      </w:r>
    </w:p>
    <w:p w:rsidR="00576B13" w:rsidRDefault="00576B13" w:rsidP="00576B13">
      <w:pPr>
        <w:pStyle w:val="Heading1"/>
        <w:tabs>
          <w:tab w:val="left" w:pos="1800"/>
          <w:tab w:val="left" w:pos="2520"/>
        </w:tabs>
      </w:pPr>
      <w:r>
        <w:lastRenderedPageBreak/>
        <w:t>Appendices</w:t>
      </w:r>
    </w:p>
    <w:p w:rsidR="00576B13" w:rsidRPr="00576B13" w:rsidRDefault="00576B13" w:rsidP="00576B13">
      <w:pPr>
        <w:tabs>
          <w:tab w:val="left" w:pos="432"/>
          <w:tab w:val="left" w:pos="1800"/>
          <w:tab w:val="left" w:pos="2520"/>
        </w:tabs>
        <w:spacing w:line="240" w:lineRule="auto"/>
        <w:ind w:left="1800" w:hanging="1800"/>
        <w:rPr>
          <w:rFonts w:ascii="Arial" w:hAnsi="Arial" w:cs="Arial"/>
          <w:b/>
          <w:bCs/>
          <w:sz w:val="20"/>
        </w:rPr>
      </w:pPr>
      <w:r w:rsidRPr="00576B13">
        <w:rPr>
          <w:rFonts w:ascii="Arial" w:hAnsi="Arial" w:cs="Arial"/>
          <w:b/>
          <w:bCs/>
          <w:sz w:val="20"/>
        </w:rPr>
        <w:t>APPENDIX A.</w:t>
      </w:r>
      <w:r w:rsidRPr="00576B13">
        <w:rPr>
          <w:rFonts w:ascii="Arial" w:hAnsi="Arial" w:cs="Arial"/>
          <w:b/>
          <w:bCs/>
          <w:sz w:val="20"/>
        </w:rPr>
        <w:tab/>
        <w:t>Study Objectives, Research Questions, Outcome Measures,</w:t>
      </w:r>
    </w:p>
    <w:p w:rsidR="00576B13" w:rsidRPr="00576B13" w:rsidRDefault="00576B13" w:rsidP="00576B13">
      <w:pPr>
        <w:tabs>
          <w:tab w:val="left" w:pos="432"/>
          <w:tab w:val="left" w:pos="1800"/>
          <w:tab w:val="left" w:pos="2520"/>
        </w:tabs>
        <w:spacing w:after="240" w:line="240" w:lineRule="auto"/>
        <w:ind w:left="1800" w:firstLine="0"/>
        <w:rPr>
          <w:rFonts w:ascii="Arial" w:hAnsi="Arial" w:cs="Arial"/>
          <w:b/>
          <w:bCs/>
          <w:sz w:val="20"/>
        </w:rPr>
      </w:pPr>
      <w:r w:rsidRPr="00576B13">
        <w:rPr>
          <w:rFonts w:ascii="Arial" w:hAnsi="Arial" w:cs="Arial"/>
          <w:b/>
          <w:bCs/>
          <w:sz w:val="20"/>
        </w:rPr>
        <w:t xml:space="preserve">Data Sources, and Planned Analysis </w:t>
      </w:r>
    </w:p>
    <w:p w:rsidR="00576B13" w:rsidRPr="00576B13" w:rsidRDefault="00576B13" w:rsidP="00576B13">
      <w:pPr>
        <w:tabs>
          <w:tab w:val="left" w:pos="432"/>
          <w:tab w:val="left" w:pos="1800"/>
          <w:tab w:val="left" w:pos="2520"/>
        </w:tabs>
        <w:ind w:firstLine="0"/>
        <w:rPr>
          <w:rFonts w:ascii="Arial" w:hAnsi="Arial" w:cs="Arial"/>
          <w:b/>
          <w:bCs/>
          <w:sz w:val="20"/>
        </w:rPr>
      </w:pPr>
      <w:r w:rsidRPr="00576B13">
        <w:rPr>
          <w:rFonts w:ascii="Arial" w:hAnsi="Arial" w:cs="Arial"/>
          <w:b/>
          <w:bCs/>
          <w:sz w:val="20"/>
        </w:rPr>
        <w:t>APPENDIX B.</w:t>
      </w:r>
      <w:r w:rsidRPr="00576B13">
        <w:rPr>
          <w:rFonts w:ascii="Arial" w:hAnsi="Arial" w:cs="Arial"/>
          <w:b/>
          <w:bCs/>
          <w:sz w:val="20"/>
        </w:rPr>
        <w:tab/>
        <w:t>Sample Respondent Burden Table</w:t>
      </w:r>
    </w:p>
    <w:p w:rsidR="00576B13" w:rsidRPr="00576B13" w:rsidRDefault="00576B13" w:rsidP="00576B13">
      <w:pPr>
        <w:tabs>
          <w:tab w:val="left" w:pos="432"/>
          <w:tab w:val="left" w:pos="1800"/>
          <w:tab w:val="left" w:pos="2520"/>
        </w:tabs>
        <w:spacing w:line="240" w:lineRule="auto"/>
        <w:ind w:left="1800" w:hanging="1800"/>
        <w:rPr>
          <w:rFonts w:ascii="Arial" w:hAnsi="Arial" w:cs="Arial"/>
          <w:b/>
          <w:bCs/>
          <w:sz w:val="20"/>
        </w:rPr>
      </w:pPr>
      <w:r w:rsidRPr="00576B13">
        <w:rPr>
          <w:rFonts w:ascii="Arial" w:hAnsi="Arial" w:cs="Arial"/>
          <w:b/>
          <w:bCs/>
          <w:sz w:val="20"/>
        </w:rPr>
        <w:t>APPENDIX C.</w:t>
      </w:r>
      <w:r w:rsidRPr="00576B13">
        <w:rPr>
          <w:rFonts w:ascii="Arial" w:hAnsi="Arial" w:cs="Arial"/>
          <w:b/>
          <w:bCs/>
          <w:sz w:val="20"/>
        </w:rPr>
        <w:tab/>
        <w:t>Data Collection Material for State CN and SFA Directors,</w:t>
      </w:r>
    </w:p>
    <w:p w:rsidR="00576B13" w:rsidRPr="00576B13" w:rsidRDefault="00576B13" w:rsidP="00576B13">
      <w:pPr>
        <w:tabs>
          <w:tab w:val="left" w:pos="432"/>
          <w:tab w:val="left" w:pos="1800"/>
          <w:tab w:val="left" w:pos="2520"/>
        </w:tabs>
        <w:spacing w:line="240" w:lineRule="auto"/>
        <w:ind w:left="1800" w:firstLine="0"/>
        <w:rPr>
          <w:rFonts w:ascii="Arial" w:hAnsi="Arial" w:cs="Arial"/>
          <w:b/>
          <w:bCs/>
          <w:sz w:val="20"/>
        </w:rPr>
      </w:pPr>
      <w:r w:rsidRPr="00576B13">
        <w:rPr>
          <w:rFonts w:ascii="Arial" w:hAnsi="Arial" w:cs="Arial"/>
          <w:b/>
          <w:bCs/>
          <w:sz w:val="20"/>
        </w:rPr>
        <w:t xml:space="preserve"> School Staff, Parents and Students (Study Introduction, </w:t>
      </w:r>
    </w:p>
    <w:p w:rsidR="00576B13" w:rsidRPr="00576B13" w:rsidRDefault="00576B13" w:rsidP="00576B13">
      <w:pPr>
        <w:tabs>
          <w:tab w:val="left" w:pos="432"/>
          <w:tab w:val="left" w:pos="1800"/>
          <w:tab w:val="left" w:pos="2520"/>
        </w:tabs>
        <w:spacing w:line="240" w:lineRule="auto"/>
        <w:ind w:left="1800" w:firstLine="0"/>
        <w:rPr>
          <w:rFonts w:ascii="Arial" w:hAnsi="Arial" w:cs="Arial"/>
          <w:sz w:val="20"/>
        </w:rPr>
      </w:pPr>
      <w:r w:rsidRPr="00576B13">
        <w:rPr>
          <w:rFonts w:ascii="Arial" w:hAnsi="Arial" w:cs="Arial"/>
          <w:b/>
          <w:bCs/>
          <w:sz w:val="20"/>
        </w:rPr>
        <w:t xml:space="preserve">Survey Invitation, Surveys, Interviews and Forms) </w:t>
      </w:r>
    </w:p>
    <w:p w:rsidR="00576B13" w:rsidRPr="00576B13" w:rsidRDefault="00576B13" w:rsidP="00576B13">
      <w:pPr>
        <w:tabs>
          <w:tab w:val="left" w:pos="432"/>
          <w:tab w:val="left" w:pos="1800"/>
          <w:tab w:val="left" w:pos="2520"/>
        </w:tabs>
        <w:spacing w:line="240" w:lineRule="auto"/>
        <w:ind w:left="2520" w:hanging="2520"/>
        <w:rPr>
          <w:rFonts w:ascii="Arial" w:hAnsi="Arial" w:cs="Arial"/>
          <w:sz w:val="20"/>
        </w:rPr>
      </w:pPr>
      <w:r w:rsidRPr="00576B13">
        <w:rPr>
          <w:rFonts w:ascii="Arial" w:hAnsi="Arial" w:cs="Arial"/>
          <w:sz w:val="20"/>
        </w:rPr>
        <w:tab/>
        <w:t>APPENDIX C.1a.</w:t>
      </w:r>
      <w:r w:rsidRPr="00576B13">
        <w:rPr>
          <w:rFonts w:ascii="Arial" w:hAnsi="Arial" w:cs="Arial"/>
          <w:sz w:val="20"/>
        </w:rPr>
        <w:tab/>
        <w:t xml:space="preserve">Email - Study Introduction, Survey Invitation – </w:t>
      </w:r>
    </w:p>
    <w:p w:rsidR="00576B13" w:rsidRPr="00576B13" w:rsidRDefault="00576B13" w:rsidP="00576B13">
      <w:pPr>
        <w:tabs>
          <w:tab w:val="left" w:pos="432"/>
          <w:tab w:val="left" w:pos="1800"/>
          <w:tab w:val="left" w:pos="2520"/>
        </w:tabs>
        <w:spacing w:line="240" w:lineRule="auto"/>
        <w:ind w:left="2520" w:firstLine="0"/>
        <w:rPr>
          <w:rFonts w:ascii="Arial" w:hAnsi="Arial" w:cs="Arial"/>
          <w:sz w:val="20"/>
        </w:rPr>
      </w:pPr>
      <w:r w:rsidRPr="00576B13">
        <w:rPr>
          <w:rFonts w:ascii="Arial" w:hAnsi="Arial" w:cs="Arial"/>
          <w:sz w:val="20"/>
        </w:rPr>
        <w:t>State Child Nutrition (CN) Directors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C.1b.</w:t>
      </w:r>
      <w:r w:rsidRPr="00576B13">
        <w:rPr>
          <w:rFonts w:ascii="Arial" w:hAnsi="Arial" w:cs="Arial"/>
          <w:sz w:val="20"/>
        </w:rPr>
        <w:tab/>
        <w:t>Survey – State Child Nutrition (CN) Directors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C.2a.</w:t>
      </w:r>
      <w:r w:rsidRPr="00576B13">
        <w:rPr>
          <w:rFonts w:ascii="Arial" w:hAnsi="Arial" w:cs="Arial"/>
          <w:sz w:val="20"/>
        </w:rPr>
        <w:tab/>
        <w:t xml:space="preserve">Email – Study Introduction, Survey Invitation – </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School Food Authority (SFA) Directors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C.2b.</w:t>
      </w:r>
      <w:r w:rsidRPr="00576B13">
        <w:rPr>
          <w:rFonts w:ascii="Arial" w:hAnsi="Arial" w:cs="Arial"/>
          <w:sz w:val="20"/>
        </w:rPr>
        <w:tab/>
        <w:t>Survey – School Food Authority (SFA) Directors</w:t>
      </w:r>
    </w:p>
    <w:p w:rsidR="00576B13" w:rsidRPr="00576B13" w:rsidRDefault="00576B13" w:rsidP="00576B13">
      <w:pPr>
        <w:tabs>
          <w:tab w:val="left" w:pos="432"/>
          <w:tab w:val="left" w:pos="1800"/>
          <w:tab w:val="left" w:pos="2520"/>
        </w:tabs>
        <w:spacing w:line="240" w:lineRule="auto"/>
        <w:ind w:left="2520" w:hanging="2520"/>
        <w:rPr>
          <w:rFonts w:ascii="Arial" w:hAnsi="Arial" w:cs="Arial"/>
          <w:sz w:val="20"/>
        </w:rPr>
      </w:pPr>
      <w:r w:rsidRPr="00576B13">
        <w:rPr>
          <w:rFonts w:ascii="Arial" w:hAnsi="Arial" w:cs="Arial"/>
          <w:sz w:val="20"/>
        </w:rPr>
        <w:tab/>
        <w:t>APPENDIX C.3a.</w:t>
      </w:r>
      <w:r w:rsidRPr="00576B13">
        <w:rPr>
          <w:rFonts w:ascii="Arial" w:hAnsi="Arial" w:cs="Arial"/>
          <w:sz w:val="20"/>
        </w:rPr>
        <w:tab/>
        <w:t xml:space="preserve">Email – Study Introduction, Survey Invitation – </w:t>
      </w:r>
    </w:p>
    <w:p w:rsidR="00576B13" w:rsidRPr="00576B13" w:rsidRDefault="00576B13" w:rsidP="00576B13">
      <w:pPr>
        <w:tabs>
          <w:tab w:val="left" w:pos="432"/>
          <w:tab w:val="left" w:pos="1800"/>
          <w:tab w:val="left" w:pos="2520"/>
        </w:tabs>
        <w:spacing w:line="240" w:lineRule="auto"/>
        <w:ind w:left="2520" w:firstLine="0"/>
        <w:rPr>
          <w:rFonts w:ascii="Arial" w:hAnsi="Arial" w:cs="Arial"/>
          <w:sz w:val="20"/>
        </w:rPr>
      </w:pPr>
      <w:r w:rsidRPr="00576B13">
        <w:rPr>
          <w:rFonts w:ascii="Arial" w:hAnsi="Arial" w:cs="Arial"/>
          <w:sz w:val="20"/>
        </w:rPr>
        <w:t>Food Service Managers (FSM)</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C.3b.</w:t>
      </w:r>
      <w:r w:rsidRPr="00576B13">
        <w:rPr>
          <w:rFonts w:ascii="Arial" w:hAnsi="Arial" w:cs="Arial"/>
          <w:sz w:val="20"/>
        </w:rPr>
        <w:tab/>
        <w:t>Survey – Food Service Managers (FSM)</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C.3c.</w:t>
      </w:r>
      <w:r w:rsidRPr="00576B13">
        <w:rPr>
          <w:rFonts w:ascii="Arial" w:hAnsi="Arial" w:cs="Arial"/>
          <w:sz w:val="20"/>
        </w:rPr>
        <w:tab/>
        <w:t>Daily Meals Count Form</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C.3d.</w:t>
      </w:r>
      <w:r w:rsidRPr="00576B13">
        <w:rPr>
          <w:rFonts w:ascii="Arial" w:hAnsi="Arial" w:cs="Arial"/>
          <w:sz w:val="20"/>
        </w:rPr>
        <w:tab/>
        <w:t>School-Level Reimbursable Fruit and Vegetable Form</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C.4a.</w:t>
      </w:r>
      <w:r w:rsidRPr="00576B13">
        <w:rPr>
          <w:rFonts w:ascii="Arial" w:hAnsi="Arial" w:cs="Arial"/>
          <w:sz w:val="20"/>
        </w:rPr>
        <w:tab/>
        <w:t>Letter – Study Introduction – Principals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C.4a1.</w:t>
      </w:r>
      <w:r w:rsidRPr="00576B13">
        <w:rPr>
          <w:rFonts w:ascii="Arial" w:hAnsi="Arial" w:cs="Arial"/>
          <w:sz w:val="20"/>
        </w:rPr>
        <w:tab/>
        <w:t>Frequently Asked Questions by Schools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C.4b.</w:t>
      </w:r>
      <w:r w:rsidRPr="00576B13">
        <w:rPr>
          <w:rFonts w:ascii="Arial" w:hAnsi="Arial" w:cs="Arial"/>
          <w:sz w:val="20"/>
        </w:rPr>
        <w:tab/>
        <w:t>Telephone Script – Principals / School Staff</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C.4c.</w:t>
      </w:r>
      <w:r w:rsidRPr="00576B13">
        <w:rPr>
          <w:rFonts w:ascii="Arial" w:hAnsi="Arial" w:cs="Arial"/>
          <w:sz w:val="20"/>
        </w:rPr>
        <w:tab/>
        <w:t>Email – Survey Invitation – Principals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C.4d.</w:t>
      </w:r>
      <w:r w:rsidRPr="00576B13">
        <w:rPr>
          <w:rFonts w:ascii="Arial" w:hAnsi="Arial" w:cs="Arial"/>
          <w:sz w:val="20"/>
        </w:rPr>
        <w:tab/>
        <w:t>Survey – Principals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C.5a.</w:t>
      </w:r>
      <w:r w:rsidRPr="00576B13">
        <w:rPr>
          <w:rFonts w:ascii="Arial" w:hAnsi="Arial" w:cs="Arial"/>
          <w:sz w:val="20"/>
        </w:rPr>
        <w:tab/>
        <w:t xml:space="preserve">Letter – Study Introduction, Survey Invitation – </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Classroom Teachers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C.5b.</w:t>
      </w:r>
      <w:r w:rsidRPr="00576B13">
        <w:rPr>
          <w:rFonts w:ascii="Arial" w:hAnsi="Arial" w:cs="Arial"/>
          <w:sz w:val="20"/>
        </w:rPr>
        <w:tab/>
        <w:t>Survey – Classroom Teachers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C.6a.</w:t>
      </w:r>
      <w:r w:rsidRPr="00576B13">
        <w:rPr>
          <w:rFonts w:ascii="Arial" w:hAnsi="Arial" w:cs="Arial"/>
          <w:sz w:val="20"/>
        </w:rPr>
        <w:tab/>
        <w:t xml:space="preserve">Letter/Email – Study Introduction, Schedule Interview – </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Stakeholders</w:t>
      </w:r>
    </w:p>
    <w:p w:rsidR="00576B13" w:rsidRPr="00576B13" w:rsidRDefault="00576B13" w:rsidP="00576B13">
      <w:pPr>
        <w:tabs>
          <w:tab w:val="left" w:pos="432"/>
          <w:tab w:val="left" w:pos="1800"/>
          <w:tab w:val="left" w:pos="2520"/>
        </w:tabs>
        <w:spacing w:after="240" w:line="240" w:lineRule="auto"/>
        <w:ind w:firstLine="0"/>
        <w:rPr>
          <w:rFonts w:ascii="Arial" w:hAnsi="Arial" w:cs="Arial"/>
          <w:sz w:val="20"/>
        </w:rPr>
      </w:pPr>
      <w:r w:rsidRPr="00576B13">
        <w:rPr>
          <w:rFonts w:ascii="Arial" w:hAnsi="Arial" w:cs="Arial"/>
          <w:sz w:val="20"/>
        </w:rPr>
        <w:tab/>
        <w:t>APPENDIX C.6b.</w:t>
      </w:r>
      <w:r w:rsidRPr="00576B13">
        <w:rPr>
          <w:rFonts w:ascii="Arial" w:hAnsi="Arial" w:cs="Arial"/>
          <w:sz w:val="20"/>
        </w:rPr>
        <w:tab/>
        <w:t>Master Interview Protocol – Stakeholders</w:t>
      </w:r>
    </w:p>
    <w:p w:rsidR="00576B13" w:rsidRPr="00576B13" w:rsidRDefault="00576B13" w:rsidP="00576B13">
      <w:pPr>
        <w:tabs>
          <w:tab w:val="left" w:pos="432"/>
          <w:tab w:val="left" w:pos="1800"/>
          <w:tab w:val="left" w:pos="2520"/>
        </w:tabs>
        <w:spacing w:line="240" w:lineRule="auto"/>
        <w:ind w:firstLine="0"/>
        <w:rPr>
          <w:rFonts w:ascii="Arial" w:hAnsi="Arial" w:cs="Arial"/>
          <w:b/>
          <w:bCs/>
          <w:sz w:val="20"/>
        </w:rPr>
      </w:pPr>
      <w:r w:rsidRPr="00576B13">
        <w:rPr>
          <w:rFonts w:ascii="Arial" w:hAnsi="Arial" w:cs="Arial"/>
          <w:b/>
          <w:bCs/>
          <w:sz w:val="20"/>
        </w:rPr>
        <w:t>APPENDIX D.</w:t>
      </w:r>
      <w:r w:rsidRPr="00576B13">
        <w:rPr>
          <w:rFonts w:ascii="Arial" w:hAnsi="Arial" w:cs="Arial"/>
          <w:b/>
          <w:bCs/>
          <w:sz w:val="20"/>
        </w:rPr>
        <w:tab/>
        <w:t>Other Data Collection Forms</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D.1.</w:t>
      </w:r>
      <w:r w:rsidRPr="00576B13">
        <w:rPr>
          <w:rFonts w:ascii="Arial" w:hAnsi="Arial" w:cs="Arial"/>
          <w:sz w:val="20"/>
        </w:rPr>
        <w:tab/>
        <w:t xml:space="preserve">Nutrition Education, Promotional Material and </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Menu Collection Form</w:t>
      </w:r>
    </w:p>
    <w:p w:rsidR="00576B13" w:rsidRPr="00576B13" w:rsidRDefault="00576B13" w:rsidP="00576B13">
      <w:pPr>
        <w:tabs>
          <w:tab w:val="left" w:pos="432"/>
          <w:tab w:val="left" w:pos="1800"/>
          <w:tab w:val="left" w:pos="2520"/>
        </w:tabs>
        <w:spacing w:line="240" w:lineRule="auto"/>
        <w:ind w:left="2520" w:hanging="2088"/>
        <w:rPr>
          <w:rFonts w:ascii="Arial" w:hAnsi="Arial" w:cs="Arial"/>
          <w:sz w:val="20"/>
        </w:rPr>
      </w:pPr>
      <w:r w:rsidRPr="00576B13">
        <w:rPr>
          <w:rFonts w:ascii="Arial" w:hAnsi="Arial" w:cs="Arial"/>
          <w:sz w:val="20"/>
        </w:rPr>
        <w:t>APPENDIX D.2.</w:t>
      </w:r>
      <w:r w:rsidRPr="00576B13">
        <w:rPr>
          <w:rFonts w:ascii="Arial" w:hAnsi="Arial" w:cs="Arial"/>
          <w:sz w:val="20"/>
        </w:rPr>
        <w:tab/>
        <w:t>Classroom-Student Level Fresh Fruit and Vegetable Observation Form for Snack and Recall and Plate Waste</w:t>
      </w:r>
    </w:p>
    <w:p w:rsidR="00576B13" w:rsidRPr="00576B13" w:rsidRDefault="00576B13" w:rsidP="00576B13">
      <w:pPr>
        <w:tabs>
          <w:tab w:val="left" w:pos="432"/>
          <w:tab w:val="left" w:pos="1800"/>
          <w:tab w:val="left" w:pos="2520"/>
        </w:tabs>
        <w:spacing w:after="240" w:line="240" w:lineRule="auto"/>
        <w:ind w:left="2520" w:hanging="2088"/>
        <w:rPr>
          <w:rFonts w:ascii="Arial" w:hAnsi="Arial" w:cs="Arial"/>
          <w:sz w:val="20"/>
        </w:rPr>
      </w:pPr>
      <w:r w:rsidRPr="00576B13">
        <w:rPr>
          <w:rFonts w:ascii="Arial" w:hAnsi="Arial" w:cs="Arial"/>
          <w:sz w:val="20"/>
        </w:rPr>
        <w:t>APPENDIX D.3.</w:t>
      </w:r>
      <w:r w:rsidRPr="00576B13">
        <w:rPr>
          <w:rFonts w:ascii="Arial" w:hAnsi="Arial" w:cs="Arial"/>
          <w:sz w:val="20"/>
        </w:rPr>
        <w:tab/>
        <w:t>Prototype - FFVP/Monthly Reimbursement Claims Form</w:t>
      </w:r>
    </w:p>
    <w:p w:rsidR="00576B13" w:rsidRPr="00576B13" w:rsidRDefault="00576B13" w:rsidP="00576B13">
      <w:pPr>
        <w:tabs>
          <w:tab w:val="left" w:pos="432"/>
          <w:tab w:val="left" w:pos="1800"/>
          <w:tab w:val="left" w:pos="2520"/>
        </w:tabs>
        <w:spacing w:line="240" w:lineRule="auto"/>
        <w:ind w:left="2520" w:hanging="2434"/>
        <w:rPr>
          <w:rFonts w:ascii="Arial" w:hAnsi="Arial" w:cs="Arial"/>
          <w:b/>
          <w:bCs/>
          <w:sz w:val="20"/>
        </w:rPr>
      </w:pPr>
      <w:r w:rsidRPr="00576B13">
        <w:rPr>
          <w:rFonts w:ascii="Arial" w:hAnsi="Arial" w:cs="Arial"/>
          <w:b/>
          <w:bCs/>
          <w:sz w:val="20"/>
        </w:rPr>
        <w:t>APPENDIX E.</w:t>
      </w:r>
      <w:r w:rsidRPr="00576B13">
        <w:rPr>
          <w:rFonts w:ascii="Arial" w:hAnsi="Arial" w:cs="Arial"/>
          <w:b/>
          <w:bCs/>
          <w:sz w:val="20"/>
        </w:rPr>
        <w:tab/>
        <w:t>Consent, Surveys and Interviews</w:t>
      </w:r>
    </w:p>
    <w:p w:rsidR="00576B13" w:rsidRPr="00576B13" w:rsidRDefault="00576B13" w:rsidP="00576B13">
      <w:pPr>
        <w:tabs>
          <w:tab w:val="left" w:pos="432"/>
          <w:tab w:val="left" w:pos="1800"/>
          <w:tab w:val="left" w:pos="2520"/>
        </w:tabs>
        <w:spacing w:line="240" w:lineRule="auto"/>
        <w:ind w:left="2520" w:hanging="2088"/>
        <w:rPr>
          <w:rFonts w:ascii="Arial" w:hAnsi="Arial" w:cs="Arial"/>
          <w:sz w:val="20"/>
        </w:rPr>
      </w:pPr>
      <w:r w:rsidRPr="00576B13">
        <w:rPr>
          <w:rFonts w:ascii="Arial" w:hAnsi="Arial" w:cs="Arial"/>
          <w:sz w:val="20"/>
        </w:rPr>
        <w:t>APPENDIX E.1a1.</w:t>
      </w:r>
      <w:r w:rsidRPr="00576B13">
        <w:rPr>
          <w:rFonts w:ascii="Arial" w:hAnsi="Arial" w:cs="Arial"/>
          <w:sz w:val="20"/>
        </w:rPr>
        <w:tab/>
        <w:t>Letter – Study Introduction, Study Notification “implied consent” (English)</w:t>
      </w:r>
    </w:p>
    <w:p w:rsidR="00576B13" w:rsidRPr="00576B13" w:rsidRDefault="00576B13" w:rsidP="00576B13">
      <w:pPr>
        <w:tabs>
          <w:tab w:val="left" w:pos="432"/>
          <w:tab w:val="left" w:pos="1800"/>
          <w:tab w:val="left" w:pos="2520"/>
        </w:tabs>
        <w:spacing w:line="240" w:lineRule="auto"/>
        <w:ind w:left="2520" w:hanging="2088"/>
        <w:rPr>
          <w:rFonts w:ascii="Arial" w:hAnsi="Arial" w:cs="Arial"/>
          <w:sz w:val="20"/>
        </w:rPr>
      </w:pPr>
      <w:r w:rsidRPr="00576B13">
        <w:rPr>
          <w:rFonts w:ascii="Arial" w:hAnsi="Arial" w:cs="Arial"/>
          <w:sz w:val="20"/>
        </w:rPr>
        <w:t>APPENDIX E.1a2.</w:t>
      </w:r>
      <w:r w:rsidRPr="00576B13">
        <w:rPr>
          <w:rFonts w:ascii="Arial" w:hAnsi="Arial" w:cs="Arial"/>
          <w:sz w:val="20"/>
        </w:rPr>
        <w:tab/>
        <w:t>Letter – Study Introduction, Study Notification “implied consent” (Spanish)</w:t>
      </w:r>
    </w:p>
    <w:p w:rsidR="00576B13" w:rsidRPr="00576B13" w:rsidRDefault="00576B13" w:rsidP="00576B13">
      <w:pPr>
        <w:tabs>
          <w:tab w:val="left" w:pos="432"/>
          <w:tab w:val="left" w:pos="1800"/>
          <w:tab w:val="left" w:pos="2520"/>
          <w:tab w:val="left" w:pos="9180"/>
        </w:tabs>
        <w:spacing w:line="240" w:lineRule="auto"/>
        <w:ind w:left="2700" w:right="274" w:hanging="2268"/>
        <w:rPr>
          <w:rFonts w:ascii="Arial" w:hAnsi="Arial" w:cs="Arial"/>
          <w:sz w:val="20"/>
        </w:rPr>
      </w:pPr>
      <w:r w:rsidRPr="00576B13">
        <w:rPr>
          <w:rFonts w:ascii="Arial" w:hAnsi="Arial" w:cs="Arial"/>
          <w:sz w:val="20"/>
        </w:rPr>
        <w:t>APPENDIX E.1b1.</w:t>
      </w:r>
      <w:r w:rsidRPr="00576B13">
        <w:rPr>
          <w:rFonts w:ascii="Arial" w:hAnsi="Arial" w:cs="Arial"/>
          <w:sz w:val="20"/>
        </w:rPr>
        <w:tab/>
        <w:t xml:space="preserve">Letter – Study Introduction, Instructions for “active consent” Form </w:t>
      </w:r>
    </w:p>
    <w:p w:rsidR="00576B13" w:rsidRPr="00576B13" w:rsidRDefault="00576B13" w:rsidP="00576B13">
      <w:pPr>
        <w:tabs>
          <w:tab w:val="left" w:pos="432"/>
          <w:tab w:val="left" w:pos="1800"/>
          <w:tab w:val="left" w:pos="2520"/>
          <w:tab w:val="left" w:pos="9180"/>
        </w:tabs>
        <w:spacing w:line="240" w:lineRule="auto"/>
        <w:ind w:left="2700" w:right="274" w:hanging="180"/>
        <w:rPr>
          <w:rFonts w:ascii="Arial" w:hAnsi="Arial" w:cs="Arial"/>
          <w:sz w:val="20"/>
        </w:rPr>
      </w:pPr>
      <w:r w:rsidRPr="00576B13">
        <w:rPr>
          <w:rFonts w:ascii="Arial" w:hAnsi="Arial" w:cs="Arial"/>
          <w:sz w:val="20"/>
        </w:rPr>
        <w:t>(English)</w:t>
      </w:r>
    </w:p>
    <w:p w:rsidR="00576B13" w:rsidRPr="00576B13" w:rsidRDefault="00576B13" w:rsidP="00576B13">
      <w:pPr>
        <w:tabs>
          <w:tab w:val="left" w:pos="432"/>
          <w:tab w:val="left" w:pos="1800"/>
          <w:tab w:val="left" w:pos="2520"/>
        </w:tabs>
        <w:spacing w:line="240" w:lineRule="auto"/>
        <w:ind w:left="2700" w:hanging="2268"/>
        <w:rPr>
          <w:rFonts w:ascii="Arial" w:hAnsi="Arial" w:cs="Arial"/>
          <w:sz w:val="20"/>
        </w:rPr>
      </w:pPr>
      <w:r w:rsidRPr="00576B13">
        <w:rPr>
          <w:rFonts w:ascii="Arial" w:hAnsi="Arial" w:cs="Arial"/>
          <w:sz w:val="20"/>
        </w:rPr>
        <w:t>APPENDIX E.1b2.</w:t>
      </w:r>
      <w:r w:rsidRPr="00576B13">
        <w:rPr>
          <w:rFonts w:ascii="Arial" w:hAnsi="Arial" w:cs="Arial"/>
          <w:sz w:val="20"/>
        </w:rPr>
        <w:tab/>
        <w:t>Letter – Study Introduction, Instructions for “active consent” Form</w:t>
      </w:r>
    </w:p>
    <w:p w:rsidR="00576B13" w:rsidRPr="00576B13" w:rsidRDefault="00576B13" w:rsidP="00576B13">
      <w:pPr>
        <w:tabs>
          <w:tab w:val="left" w:pos="432"/>
          <w:tab w:val="left" w:pos="1800"/>
          <w:tab w:val="left" w:pos="2520"/>
        </w:tabs>
        <w:spacing w:line="240" w:lineRule="auto"/>
        <w:ind w:left="2700" w:hanging="180"/>
        <w:rPr>
          <w:rFonts w:ascii="Arial" w:hAnsi="Arial" w:cs="Arial"/>
          <w:sz w:val="20"/>
        </w:rPr>
      </w:pPr>
      <w:r w:rsidRPr="00576B13">
        <w:rPr>
          <w:rFonts w:ascii="Arial" w:hAnsi="Arial" w:cs="Arial"/>
          <w:sz w:val="20"/>
        </w:rPr>
        <w:t>(Spanish)</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E.1c1.</w:t>
      </w:r>
      <w:r w:rsidRPr="00576B13">
        <w:rPr>
          <w:rFonts w:ascii="Arial" w:hAnsi="Arial" w:cs="Arial"/>
          <w:sz w:val="20"/>
        </w:rPr>
        <w:tab/>
        <w:t xml:space="preserve">Telephone Script – Verbal Consent </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(English)</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E.1c2.</w:t>
      </w:r>
      <w:r w:rsidRPr="00576B13">
        <w:rPr>
          <w:rFonts w:ascii="Arial" w:hAnsi="Arial" w:cs="Arial"/>
          <w:sz w:val="20"/>
        </w:rPr>
        <w:tab/>
        <w:t xml:space="preserve">Telephone Script – Verbal Consent </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(Spanish)</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E.2a1.</w:t>
      </w:r>
      <w:r w:rsidRPr="00576B13">
        <w:rPr>
          <w:rFonts w:ascii="Arial" w:hAnsi="Arial" w:cs="Arial"/>
          <w:sz w:val="20"/>
        </w:rPr>
        <w:tab/>
        <w:t xml:space="preserve">Letter  – Study Introduction, Survey Invitation – Parent </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(English)</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E.2a2.</w:t>
      </w:r>
      <w:r w:rsidRPr="00576B13">
        <w:rPr>
          <w:rFonts w:ascii="Arial" w:hAnsi="Arial" w:cs="Arial"/>
          <w:sz w:val="20"/>
        </w:rPr>
        <w:tab/>
        <w:t xml:space="preserve">Letter – Study Introduction, Survey Invitation – Parent </w:t>
      </w:r>
    </w:p>
    <w:p w:rsidR="00576B13" w:rsidRPr="00576B13" w:rsidRDefault="00576B13" w:rsidP="00576B13">
      <w:pPr>
        <w:tabs>
          <w:tab w:val="left" w:pos="432"/>
          <w:tab w:val="left" w:pos="1800"/>
          <w:tab w:val="left" w:pos="2520"/>
          <w:tab w:val="left" w:pos="3960"/>
        </w:tabs>
        <w:spacing w:line="240" w:lineRule="auto"/>
        <w:ind w:firstLine="2520"/>
        <w:rPr>
          <w:rFonts w:ascii="Arial" w:hAnsi="Arial" w:cs="Arial"/>
          <w:sz w:val="20"/>
        </w:rPr>
      </w:pPr>
      <w:r w:rsidRPr="00576B13">
        <w:rPr>
          <w:rFonts w:ascii="Arial" w:hAnsi="Arial" w:cs="Arial"/>
          <w:sz w:val="20"/>
        </w:rPr>
        <w:t>(Spanish)</w:t>
      </w:r>
    </w:p>
    <w:p w:rsidR="008B7742" w:rsidRDefault="008B7742" w:rsidP="008B7742">
      <w:pPr>
        <w:pStyle w:val="Heading1"/>
        <w:tabs>
          <w:tab w:val="left" w:pos="1800"/>
          <w:tab w:val="left" w:pos="2520"/>
        </w:tabs>
      </w:pPr>
      <w:r>
        <w:lastRenderedPageBreak/>
        <w:t xml:space="preserve">Appendices, </w:t>
      </w:r>
      <w:r w:rsidRPr="008B7742">
        <w:rPr>
          <w:i/>
          <w:sz w:val="20"/>
        </w:rPr>
        <w:t>continued</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E.2b1.</w:t>
      </w:r>
      <w:r w:rsidRPr="00576B13">
        <w:rPr>
          <w:rFonts w:ascii="Arial" w:hAnsi="Arial" w:cs="Arial"/>
          <w:sz w:val="20"/>
        </w:rPr>
        <w:tab/>
        <w:t>Survey – Parent</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(English)</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E.2b2.</w:t>
      </w:r>
      <w:r w:rsidRPr="00576B13">
        <w:rPr>
          <w:rFonts w:ascii="Arial" w:hAnsi="Arial" w:cs="Arial"/>
          <w:sz w:val="20"/>
        </w:rPr>
        <w:tab/>
        <w:t>Survey – Parent</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(Spanish)</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E.3a.</w:t>
      </w:r>
      <w:r w:rsidRPr="00576B13">
        <w:rPr>
          <w:rFonts w:ascii="Arial" w:hAnsi="Arial" w:cs="Arial"/>
          <w:sz w:val="20"/>
        </w:rPr>
        <w:tab/>
        <w:t>Administration Script – Assent and Survey – Student</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E.3b1.</w:t>
      </w:r>
      <w:r w:rsidRPr="00576B13">
        <w:rPr>
          <w:rFonts w:ascii="Arial" w:hAnsi="Arial" w:cs="Arial"/>
          <w:sz w:val="20"/>
        </w:rPr>
        <w:tab/>
        <w:t>Assent – Student</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(English)</w:t>
      </w:r>
    </w:p>
    <w:p w:rsidR="00576B13" w:rsidRPr="00576B13" w:rsidRDefault="00576B13" w:rsidP="00576B13">
      <w:pPr>
        <w:tabs>
          <w:tab w:val="left" w:pos="432"/>
          <w:tab w:val="left" w:pos="1800"/>
          <w:tab w:val="left" w:pos="2520"/>
        </w:tabs>
        <w:spacing w:line="240" w:lineRule="auto"/>
        <w:ind w:firstLine="450"/>
        <w:rPr>
          <w:rFonts w:ascii="Arial" w:hAnsi="Arial" w:cs="Arial"/>
          <w:sz w:val="20"/>
        </w:rPr>
      </w:pPr>
      <w:r w:rsidRPr="00576B13">
        <w:rPr>
          <w:rFonts w:ascii="Arial" w:hAnsi="Arial" w:cs="Arial"/>
          <w:sz w:val="20"/>
        </w:rPr>
        <w:t>APPENDIX E.3b2.</w:t>
      </w:r>
      <w:r w:rsidRPr="00576B13">
        <w:rPr>
          <w:rFonts w:ascii="Arial" w:hAnsi="Arial" w:cs="Arial"/>
          <w:sz w:val="20"/>
        </w:rPr>
        <w:tab/>
        <w:t>Assent – Student</w:t>
      </w:r>
    </w:p>
    <w:p w:rsidR="00576B13" w:rsidRPr="00576B13" w:rsidRDefault="00576B13" w:rsidP="00576B13">
      <w:pPr>
        <w:tabs>
          <w:tab w:val="left" w:pos="432"/>
          <w:tab w:val="left" w:pos="1800"/>
          <w:tab w:val="left" w:pos="2520"/>
        </w:tabs>
        <w:spacing w:line="240" w:lineRule="auto"/>
        <w:ind w:firstLine="2520"/>
        <w:rPr>
          <w:rFonts w:ascii="Arial" w:hAnsi="Arial" w:cs="Arial"/>
          <w:sz w:val="20"/>
        </w:rPr>
      </w:pPr>
      <w:r w:rsidRPr="00576B13">
        <w:rPr>
          <w:rFonts w:ascii="Arial" w:hAnsi="Arial" w:cs="Arial"/>
          <w:sz w:val="20"/>
        </w:rPr>
        <w:t>(Spanish)</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E.3c.</w:t>
      </w:r>
      <w:r w:rsidRPr="00576B13">
        <w:rPr>
          <w:rFonts w:ascii="Arial" w:hAnsi="Arial" w:cs="Arial"/>
          <w:sz w:val="20"/>
        </w:rPr>
        <w:tab/>
        <w:t>Survey – Student</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E.4a.</w:t>
      </w:r>
      <w:r w:rsidRPr="00576B13">
        <w:rPr>
          <w:rFonts w:ascii="Arial" w:hAnsi="Arial" w:cs="Arial"/>
          <w:sz w:val="20"/>
        </w:rPr>
        <w:tab/>
        <w:t>Foods Eaten at School Today (FEST) Diary – Training Script</w:t>
      </w:r>
    </w:p>
    <w:p w:rsidR="00576B13" w:rsidRPr="00576B13" w:rsidRDefault="00576B13" w:rsidP="00576B13">
      <w:pPr>
        <w:tabs>
          <w:tab w:val="left" w:pos="432"/>
          <w:tab w:val="left" w:pos="1800"/>
          <w:tab w:val="left" w:pos="2520"/>
        </w:tabs>
        <w:spacing w:line="240" w:lineRule="auto"/>
        <w:ind w:firstLine="0"/>
        <w:rPr>
          <w:rFonts w:ascii="Arial" w:hAnsi="Arial" w:cs="Arial"/>
          <w:sz w:val="20"/>
        </w:rPr>
      </w:pPr>
      <w:r w:rsidRPr="00576B13">
        <w:rPr>
          <w:rFonts w:ascii="Arial" w:hAnsi="Arial" w:cs="Arial"/>
          <w:sz w:val="20"/>
        </w:rPr>
        <w:tab/>
        <w:t>APPENDIX E.4b.</w:t>
      </w:r>
      <w:r w:rsidRPr="00576B13">
        <w:rPr>
          <w:rFonts w:ascii="Arial" w:hAnsi="Arial" w:cs="Arial"/>
          <w:sz w:val="20"/>
        </w:rPr>
        <w:tab/>
        <w:t>Foods Eaten at School Today (FEST) Diary</w:t>
      </w:r>
    </w:p>
    <w:p w:rsidR="00576B13" w:rsidRPr="00576B13" w:rsidRDefault="00576B13" w:rsidP="00576B13">
      <w:pPr>
        <w:tabs>
          <w:tab w:val="left" w:pos="432"/>
          <w:tab w:val="left" w:pos="1800"/>
          <w:tab w:val="left" w:pos="2520"/>
        </w:tabs>
        <w:spacing w:after="120" w:line="240" w:lineRule="auto"/>
        <w:ind w:left="2520" w:hanging="2088"/>
        <w:rPr>
          <w:rFonts w:ascii="Arial" w:hAnsi="Arial" w:cs="Arial"/>
          <w:sz w:val="20"/>
        </w:rPr>
      </w:pPr>
      <w:r w:rsidRPr="00576B13">
        <w:rPr>
          <w:rFonts w:ascii="Arial" w:hAnsi="Arial" w:cs="Arial"/>
          <w:sz w:val="20"/>
        </w:rPr>
        <w:t>APPENDIX E.4c.</w:t>
      </w:r>
      <w:r w:rsidRPr="00576B13">
        <w:rPr>
          <w:rFonts w:ascii="Arial" w:hAnsi="Arial" w:cs="Arial"/>
          <w:sz w:val="20"/>
        </w:rPr>
        <w:tab/>
        <w:t>In-School Diary-assisted (FEST) Dietary Recall for Consumption in School only Using Electronic Multiple Pass Approach</w:t>
      </w:r>
    </w:p>
    <w:p w:rsidR="00576B13" w:rsidRPr="00576B13" w:rsidRDefault="00576B13" w:rsidP="00576B13">
      <w:pPr>
        <w:tabs>
          <w:tab w:val="left" w:pos="432"/>
          <w:tab w:val="left" w:pos="1800"/>
          <w:tab w:val="left" w:pos="2520"/>
        </w:tabs>
        <w:ind w:firstLine="0"/>
        <w:rPr>
          <w:rFonts w:ascii="Arial" w:hAnsi="Arial" w:cs="Arial"/>
          <w:b/>
          <w:bCs/>
          <w:sz w:val="20"/>
        </w:rPr>
      </w:pPr>
      <w:r w:rsidRPr="00576B13">
        <w:rPr>
          <w:rFonts w:ascii="Arial" w:hAnsi="Arial" w:cs="Arial"/>
          <w:b/>
          <w:bCs/>
          <w:sz w:val="20"/>
        </w:rPr>
        <w:t>APPENDIX F.</w:t>
      </w:r>
      <w:r w:rsidRPr="00576B13">
        <w:rPr>
          <w:rFonts w:ascii="Arial" w:hAnsi="Arial" w:cs="Arial"/>
          <w:b/>
          <w:bCs/>
          <w:sz w:val="20"/>
        </w:rPr>
        <w:tab/>
        <w:t>Federal Register Notice</w:t>
      </w:r>
    </w:p>
    <w:p w:rsidR="00576B13" w:rsidRPr="00576B13" w:rsidRDefault="00576B13" w:rsidP="00576B13">
      <w:pPr>
        <w:tabs>
          <w:tab w:val="left" w:pos="432"/>
          <w:tab w:val="left" w:pos="1800"/>
          <w:tab w:val="left" w:pos="2520"/>
        </w:tabs>
        <w:ind w:firstLine="0"/>
        <w:rPr>
          <w:rFonts w:ascii="Arial" w:hAnsi="Arial" w:cs="Arial"/>
          <w:b/>
          <w:bCs/>
          <w:sz w:val="20"/>
        </w:rPr>
      </w:pPr>
      <w:r w:rsidRPr="00576B13">
        <w:rPr>
          <w:rFonts w:ascii="Arial" w:hAnsi="Arial" w:cs="Arial"/>
          <w:b/>
          <w:bCs/>
          <w:sz w:val="20"/>
        </w:rPr>
        <w:t>APPENDIX G.</w:t>
      </w:r>
      <w:r w:rsidRPr="00576B13">
        <w:rPr>
          <w:rFonts w:ascii="Arial" w:hAnsi="Arial" w:cs="Arial"/>
          <w:b/>
          <w:bCs/>
          <w:sz w:val="20"/>
        </w:rPr>
        <w:tab/>
        <w:t>Public Comments</w:t>
      </w:r>
    </w:p>
    <w:p w:rsidR="00576B13" w:rsidRPr="00576B13" w:rsidRDefault="00576B13" w:rsidP="00576B13">
      <w:pPr>
        <w:tabs>
          <w:tab w:val="left" w:pos="432"/>
          <w:tab w:val="left" w:pos="1800"/>
          <w:tab w:val="left" w:pos="2520"/>
        </w:tabs>
        <w:ind w:firstLine="0"/>
        <w:rPr>
          <w:rFonts w:ascii="Arial" w:hAnsi="Arial" w:cs="Arial"/>
          <w:b/>
          <w:bCs/>
          <w:sz w:val="20"/>
        </w:rPr>
      </w:pPr>
      <w:r w:rsidRPr="00576B13">
        <w:rPr>
          <w:rFonts w:ascii="Arial" w:hAnsi="Arial" w:cs="Arial"/>
          <w:b/>
          <w:bCs/>
          <w:sz w:val="20"/>
        </w:rPr>
        <w:t>APPENDIX H.</w:t>
      </w:r>
      <w:r w:rsidRPr="00576B13">
        <w:rPr>
          <w:rFonts w:ascii="Arial" w:hAnsi="Arial" w:cs="Arial"/>
          <w:b/>
          <w:bCs/>
          <w:sz w:val="20"/>
        </w:rPr>
        <w:tab/>
        <w:t>Response to Public Comments</w:t>
      </w:r>
    </w:p>
    <w:p w:rsidR="00576B13" w:rsidRPr="00576B13" w:rsidRDefault="00576B13" w:rsidP="00576B13">
      <w:pPr>
        <w:tabs>
          <w:tab w:val="left" w:pos="432"/>
          <w:tab w:val="left" w:pos="1800"/>
          <w:tab w:val="left" w:pos="2520"/>
        </w:tabs>
        <w:ind w:firstLine="0"/>
        <w:rPr>
          <w:rFonts w:ascii="Arial" w:hAnsi="Arial" w:cs="Arial"/>
          <w:b/>
          <w:bCs/>
          <w:sz w:val="20"/>
        </w:rPr>
      </w:pPr>
      <w:r w:rsidRPr="00576B13">
        <w:rPr>
          <w:rFonts w:ascii="Arial" w:hAnsi="Arial" w:cs="Arial"/>
          <w:b/>
          <w:bCs/>
          <w:sz w:val="20"/>
        </w:rPr>
        <w:t>APPENDIX I.</w:t>
      </w:r>
      <w:r w:rsidRPr="00576B13">
        <w:rPr>
          <w:rFonts w:ascii="Arial" w:hAnsi="Arial" w:cs="Arial"/>
          <w:b/>
          <w:bCs/>
          <w:sz w:val="20"/>
        </w:rPr>
        <w:tab/>
        <w:t>Comments from the National Agricultural Statistics Service (NASS)</w:t>
      </w:r>
    </w:p>
    <w:p w:rsidR="00576B13" w:rsidRPr="00576B13" w:rsidRDefault="00576B13" w:rsidP="00576B13">
      <w:pPr>
        <w:tabs>
          <w:tab w:val="left" w:pos="432"/>
          <w:tab w:val="left" w:pos="1800"/>
          <w:tab w:val="left" w:pos="2520"/>
        </w:tabs>
        <w:ind w:firstLine="0"/>
        <w:rPr>
          <w:rFonts w:ascii="Arial" w:hAnsi="Arial" w:cs="Arial"/>
          <w:sz w:val="20"/>
        </w:rPr>
      </w:pPr>
      <w:r w:rsidRPr="00576B13">
        <w:rPr>
          <w:rFonts w:ascii="Arial" w:hAnsi="Arial" w:cs="Arial"/>
          <w:b/>
          <w:bCs/>
          <w:sz w:val="20"/>
        </w:rPr>
        <w:t>APPENDIX J.</w:t>
      </w:r>
      <w:r w:rsidRPr="00576B13">
        <w:rPr>
          <w:rFonts w:ascii="Arial" w:hAnsi="Arial" w:cs="Arial"/>
          <w:b/>
          <w:bCs/>
          <w:sz w:val="20"/>
        </w:rPr>
        <w:tab/>
        <w:t>Confidentiality Pledge</w:t>
      </w:r>
    </w:p>
    <w:p w:rsidR="006D1098" w:rsidRDefault="006D1098">
      <w:pPr>
        <w:spacing w:after="180" w:line="240" w:lineRule="auto"/>
        <w:ind w:firstLine="0"/>
        <w:jc w:val="both"/>
        <w:rPr>
          <w:rFonts w:ascii="Arial" w:hAnsi="Arial" w:cs="Arial"/>
          <w:sz w:val="20"/>
        </w:rPr>
      </w:pPr>
    </w:p>
    <w:p w:rsidR="00FC1D39" w:rsidRDefault="00FC1D39">
      <w:pPr>
        <w:spacing w:after="240" w:line="240" w:lineRule="auto"/>
        <w:ind w:firstLine="0"/>
        <w:sectPr w:rsidR="00FC1D39" w:rsidSect="00E17BBE">
          <w:headerReference w:type="default" r:id="rId13"/>
          <w:footerReference w:type="default" r:id="rId14"/>
          <w:pgSz w:w="12240" w:h="15840"/>
          <w:pgMar w:top="1440" w:right="1440" w:bottom="1440" w:left="1440" w:header="720" w:footer="720" w:gutter="0"/>
          <w:pgNumType w:fmt="lowerRoman" w:start="3"/>
          <w:cols w:space="720"/>
          <w:docGrid w:linePitch="360"/>
        </w:sectPr>
      </w:pPr>
    </w:p>
    <w:p w:rsidR="00FC1D39" w:rsidRDefault="00FC1D39" w:rsidP="00FC1D39">
      <w:pPr>
        <w:pStyle w:val="MarkforAppendixTitle"/>
        <w:spacing w:before="0" w:after="0"/>
      </w:pPr>
    </w:p>
    <w:p w:rsidR="00FC1D39" w:rsidRDefault="00FC1D39" w:rsidP="00FC1D39"/>
    <w:p w:rsidR="00FC1D39" w:rsidRDefault="00FC1D39" w:rsidP="00FC1D39"/>
    <w:p w:rsidR="00FC1D39" w:rsidRDefault="00FC1D39" w:rsidP="00FC1D39"/>
    <w:p w:rsidR="00FC1D39" w:rsidRDefault="00FC1D39" w:rsidP="00FC1D39"/>
    <w:p w:rsidR="00FC1D39" w:rsidRDefault="00FC1D39" w:rsidP="00FC1D39"/>
    <w:p w:rsidR="00FC1D39" w:rsidRDefault="00FC1D39" w:rsidP="00FC1D39"/>
    <w:p w:rsidR="00FC1D39" w:rsidRPr="009C4F95" w:rsidRDefault="00FC1D39" w:rsidP="00FC1D39">
      <w:pPr>
        <w:ind w:firstLine="0"/>
        <w:jc w:val="center"/>
        <w:rPr>
          <w:b/>
        </w:rPr>
      </w:pPr>
      <w:r w:rsidRPr="009C4F95">
        <w:rPr>
          <w:b/>
        </w:rPr>
        <w:t>This page has been left blank for double-sided copying.</w:t>
      </w:r>
    </w:p>
    <w:p w:rsidR="00FC1D39" w:rsidRPr="008652EF" w:rsidRDefault="00FC1D39" w:rsidP="00FC1D39"/>
    <w:p w:rsidR="00E17BBE" w:rsidRDefault="00E17BBE">
      <w:pPr>
        <w:spacing w:after="240" w:line="240" w:lineRule="auto"/>
        <w:ind w:firstLine="0"/>
        <w:sectPr w:rsidR="00E17BBE" w:rsidSect="00E17BBE">
          <w:headerReference w:type="default" r:id="rId15"/>
          <w:footerReference w:type="default" r:id="rId16"/>
          <w:pgSz w:w="12240" w:h="15840"/>
          <w:pgMar w:top="1440" w:right="1440" w:bottom="1440" w:left="1440" w:header="720" w:footer="720" w:gutter="0"/>
          <w:pgNumType w:fmt="lowerRoman" w:start="3"/>
          <w:cols w:space="720"/>
          <w:docGrid w:linePitch="360"/>
        </w:sectPr>
      </w:pPr>
    </w:p>
    <w:p w:rsidR="004F4A3D" w:rsidRDefault="004F4A3D" w:rsidP="004F4A3D">
      <w:pPr>
        <w:pStyle w:val="Heading1"/>
      </w:pPr>
      <w:bookmarkStart w:id="3" w:name="_Toc391928618"/>
      <w:bookmarkStart w:id="4" w:name="_Toc391929464"/>
      <w:r>
        <w:lastRenderedPageBreak/>
        <w:t>Part A: Justification</w:t>
      </w:r>
      <w:bookmarkEnd w:id="3"/>
      <w:bookmarkEnd w:id="4"/>
    </w:p>
    <w:p w:rsidR="004F4A3D" w:rsidRDefault="004F4A3D" w:rsidP="004F4A3D">
      <w:pPr>
        <w:pStyle w:val="Heading2"/>
      </w:pPr>
      <w:bookmarkStart w:id="5" w:name="_Toc387853895"/>
      <w:bookmarkStart w:id="6" w:name="_Toc388446130"/>
      <w:bookmarkStart w:id="7" w:name="_Toc388446394"/>
      <w:bookmarkStart w:id="8" w:name="_Toc389235904"/>
      <w:bookmarkStart w:id="9" w:name="_Toc389245522"/>
      <w:bookmarkStart w:id="10" w:name="_Toc389573922"/>
      <w:bookmarkStart w:id="11" w:name="_Toc389807611"/>
      <w:bookmarkStart w:id="12" w:name="_Toc391928619"/>
      <w:bookmarkStart w:id="13" w:name="_Toc391929465"/>
      <w:r w:rsidRPr="00281CAD">
        <w:t>A.1</w:t>
      </w:r>
      <w:r w:rsidRPr="00281CAD">
        <w:tab/>
        <w:t xml:space="preserve">Explanation of </w:t>
      </w:r>
      <w:r>
        <w:t>c</w:t>
      </w:r>
      <w:r w:rsidRPr="00281CAD">
        <w:t xml:space="preserve">ircumstances </w:t>
      </w:r>
      <w:r>
        <w:t>t</w:t>
      </w:r>
      <w:r w:rsidRPr="00281CAD">
        <w:t xml:space="preserve">hat </w:t>
      </w:r>
      <w:r>
        <w:t>m</w:t>
      </w:r>
      <w:r w:rsidRPr="00281CAD">
        <w:t xml:space="preserve">ake </w:t>
      </w:r>
      <w:r>
        <w:t>c</w:t>
      </w:r>
      <w:r w:rsidRPr="00281CAD">
        <w:t xml:space="preserve">ollection of </w:t>
      </w:r>
      <w:bookmarkEnd w:id="5"/>
      <w:bookmarkEnd w:id="6"/>
      <w:bookmarkEnd w:id="7"/>
      <w:r>
        <w:t>d</w:t>
      </w:r>
      <w:r w:rsidRPr="00281CAD">
        <w:t>ata</w:t>
      </w:r>
      <w:r>
        <w:t xml:space="preserve"> n</w:t>
      </w:r>
      <w:r w:rsidRPr="00281CAD">
        <w:t>ecessar</w:t>
      </w:r>
      <w:r>
        <w:t>y</w:t>
      </w:r>
      <w:bookmarkEnd w:id="8"/>
      <w:bookmarkEnd w:id="9"/>
      <w:bookmarkEnd w:id="10"/>
      <w:bookmarkEnd w:id="11"/>
      <w:bookmarkEnd w:id="12"/>
      <w:bookmarkEnd w:id="13"/>
    </w:p>
    <w:p w:rsidR="004F4A3D" w:rsidRDefault="004F4A3D" w:rsidP="004F4A3D">
      <w:pPr>
        <w:pStyle w:val="NormalSS"/>
        <w:ind w:left="446" w:hanging="14"/>
        <w:rPr>
          <w:b/>
          <w:sz w:val="20"/>
        </w:rPr>
      </w:pPr>
      <w:r w:rsidRPr="0018081D">
        <w:rPr>
          <w:rFonts w:ascii="Arial Black" w:hAnsi="Arial Black"/>
          <w:b/>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8081D">
        <w:rPr>
          <w:b/>
          <w:sz w:val="20"/>
        </w:rPr>
        <w:t>.</w:t>
      </w:r>
    </w:p>
    <w:p w:rsidR="004F4A3D" w:rsidRDefault="004F4A3D" w:rsidP="004F4A3D">
      <w:r w:rsidRPr="005F04C6">
        <w:t>Section 4214(c) of the Agriculture Act</w:t>
      </w:r>
      <w:r>
        <w:t xml:space="preserve"> </w:t>
      </w:r>
      <w:r w:rsidR="00414CAF">
        <w:t xml:space="preserve">of 2014 </w:t>
      </w:r>
      <w:r>
        <w:t>c</w:t>
      </w:r>
      <w:r w:rsidRPr="00F1726F">
        <w:t>alls for the Secretary of Agriculture to evaluate the C</w:t>
      </w:r>
      <w:r>
        <w:t xml:space="preserve">anned, Frozen, or Dried (CFD) Fruits and Vegetables </w:t>
      </w:r>
      <w:r w:rsidRPr="00201224">
        <w:t>pilot</w:t>
      </w:r>
      <w:r w:rsidRPr="00F1726F">
        <w:t xml:space="preserve"> project </w:t>
      </w:r>
      <w:r>
        <w:t xml:space="preserve">in the Fresh Fruit and Vegetable Program (FFVP) </w:t>
      </w:r>
      <w:r w:rsidRPr="00F1726F">
        <w:t>(referred to hereafter as FFVP</w:t>
      </w:r>
      <w:r>
        <w:t>-</w:t>
      </w:r>
      <w:r w:rsidRPr="00F1726F">
        <w:t>CFD)</w:t>
      </w:r>
      <w:r>
        <w:t xml:space="preserve"> t</w:t>
      </w:r>
      <w:r w:rsidRPr="00F1726F">
        <w:t xml:space="preserve">o address </w:t>
      </w:r>
      <w:r>
        <w:t xml:space="preserve">the impact of </w:t>
      </w:r>
      <w:r w:rsidRPr="00F1726F">
        <w:t>giving high</w:t>
      </w:r>
      <w:r>
        <w:t>-</w:t>
      </w:r>
      <w:r w:rsidRPr="00F1726F">
        <w:t xml:space="preserve">need, low-income elementary schools greater flexibility to offer CFD </w:t>
      </w:r>
      <w:r>
        <w:t>fruits and vegetables</w:t>
      </w:r>
      <w:r w:rsidRPr="00F1726F">
        <w:t xml:space="preserve"> in addition t</w:t>
      </w:r>
      <w:r>
        <w:t xml:space="preserve">o fresh produce. </w:t>
      </w:r>
      <w:r w:rsidRPr="00F1726F">
        <w:t>The congressionally</w:t>
      </w:r>
      <w:r>
        <w:t xml:space="preserve"> </w:t>
      </w:r>
      <w:r w:rsidRPr="00F1726F">
        <w:t>mandated evaluation is slated for school year (SY)</w:t>
      </w:r>
      <w:r>
        <w:t xml:space="preserve"> </w:t>
      </w:r>
      <w:r w:rsidRPr="00F1726F">
        <w:t>2014</w:t>
      </w:r>
      <w:r>
        <w:t>–</w:t>
      </w:r>
      <w:r w:rsidRPr="00F1726F">
        <w:t>2015</w:t>
      </w:r>
      <w:r>
        <w:t>,</w:t>
      </w:r>
      <w:r w:rsidRPr="00F1726F">
        <w:t xml:space="preserve"> with schools to be selected by </w:t>
      </w:r>
      <w:r>
        <w:t>Food and Nutrition Service (</w:t>
      </w:r>
      <w:r w:rsidRPr="00F1726F">
        <w:t>FNS</w:t>
      </w:r>
      <w:r>
        <w:t>)</w:t>
      </w:r>
      <w:r w:rsidRPr="00F1726F">
        <w:t xml:space="preserve"> in summer</w:t>
      </w:r>
      <w:r>
        <w:t xml:space="preserve"> 2014. </w:t>
      </w:r>
      <w:r w:rsidRPr="00F1726F">
        <w:t>Schools selected for the pilot</w:t>
      </w:r>
      <w:r>
        <w:t>—</w:t>
      </w:r>
      <w:r w:rsidRPr="00F1726F">
        <w:t xml:space="preserve">elementary schools in low-income areas </w:t>
      </w:r>
      <w:r>
        <w:t>that have</w:t>
      </w:r>
      <w:r w:rsidRPr="00F1726F">
        <w:t xml:space="preserve"> difficult</w:t>
      </w:r>
      <w:r>
        <w:t>y</w:t>
      </w:r>
      <w:r w:rsidRPr="00F1726F">
        <w:t xml:space="preserve"> accessing, preparing, or storing fresh produce</w:t>
      </w:r>
      <w:r>
        <w:t>—</w:t>
      </w:r>
      <w:r w:rsidRPr="00F1726F">
        <w:t xml:space="preserve">will design and implement their pilots </w:t>
      </w:r>
      <w:r>
        <w:t>t</w:t>
      </w:r>
      <w:r w:rsidRPr="00F1726F">
        <w:t>o best suit their needs.</w:t>
      </w:r>
      <w:r>
        <w:t xml:space="preserve"> </w:t>
      </w:r>
      <w:r w:rsidRPr="00AC6044">
        <w:t>The Section 4214(c)</w:t>
      </w:r>
      <w:r>
        <w:t xml:space="preserve"> </w:t>
      </w:r>
      <w:r w:rsidRPr="00AC6044">
        <w:t>legislation</w:t>
      </w:r>
      <w:r>
        <w:t xml:space="preserve"> specifically</w:t>
      </w:r>
      <w:r w:rsidRPr="00AC6044">
        <w:t xml:space="preserve"> states</w:t>
      </w:r>
      <w:r>
        <w:t xml:space="preserve"> the pilot should evaluate</w:t>
      </w:r>
      <w:r w:rsidRPr="00AC6044">
        <w:t>:</w:t>
      </w:r>
    </w:p>
    <w:p w:rsidR="004F4A3D" w:rsidRPr="00300476" w:rsidRDefault="004F4A3D" w:rsidP="004F4A3D">
      <w:pPr>
        <w:tabs>
          <w:tab w:val="left" w:pos="900"/>
        </w:tabs>
        <w:spacing w:after="120" w:line="240" w:lineRule="auto"/>
        <w:ind w:left="1080" w:hanging="450"/>
        <w:rPr>
          <w:i/>
        </w:rPr>
      </w:pPr>
      <w:r>
        <w:rPr>
          <w:i/>
        </w:rPr>
        <w:t>“</w:t>
      </w:r>
      <w:r w:rsidRPr="00300476">
        <w:rPr>
          <w:i/>
        </w:rPr>
        <w:t>1. The impacts on fruit and vegetable consumption at the schools participating in the pilot project;</w:t>
      </w:r>
    </w:p>
    <w:p w:rsidR="004F4A3D" w:rsidRPr="00300476" w:rsidRDefault="004F4A3D" w:rsidP="004F4A3D">
      <w:pPr>
        <w:tabs>
          <w:tab w:val="left" w:pos="900"/>
        </w:tabs>
        <w:spacing w:after="120" w:line="240" w:lineRule="auto"/>
        <w:ind w:left="1080" w:hanging="274"/>
        <w:rPr>
          <w:i/>
        </w:rPr>
      </w:pPr>
      <w:r w:rsidRPr="00300476">
        <w:rPr>
          <w:i/>
        </w:rPr>
        <w:t>2. The impacts of the pilot project on school participation in the Program and operation of the Program;</w:t>
      </w:r>
    </w:p>
    <w:p w:rsidR="004F4A3D" w:rsidRPr="00300476" w:rsidRDefault="004F4A3D" w:rsidP="004F4A3D">
      <w:pPr>
        <w:tabs>
          <w:tab w:val="left" w:pos="900"/>
        </w:tabs>
        <w:spacing w:after="120" w:line="240" w:lineRule="auto"/>
        <w:ind w:left="1080" w:hanging="274"/>
        <w:rPr>
          <w:i/>
        </w:rPr>
      </w:pPr>
      <w:r w:rsidRPr="00300476">
        <w:rPr>
          <w:i/>
        </w:rPr>
        <w:t>3. The implementation strategies used by the schools participating in the pilot project;</w:t>
      </w:r>
    </w:p>
    <w:p w:rsidR="004F4A3D" w:rsidRPr="00300476" w:rsidRDefault="004F4A3D" w:rsidP="004F4A3D">
      <w:pPr>
        <w:tabs>
          <w:tab w:val="left" w:pos="900"/>
        </w:tabs>
        <w:spacing w:after="120" w:line="240" w:lineRule="auto"/>
        <w:ind w:left="1080" w:hanging="274"/>
        <w:rPr>
          <w:i/>
        </w:rPr>
      </w:pPr>
      <w:r w:rsidRPr="00300476">
        <w:rPr>
          <w:i/>
        </w:rPr>
        <w:t>4. The acceptance of the pilot project by key stakeholders; and</w:t>
      </w:r>
    </w:p>
    <w:p w:rsidR="004F4A3D" w:rsidRPr="00300476" w:rsidRDefault="004F4A3D" w:rsidP="004F4A3D">
      <w:pPr>
        <w:tabs>
          <w:tab w:val="left" w:pos="900"/>
        </w:tabs>
        <w:spacing w:after="240" w:line="240" w:lineRule="auto"/>
        <w:ind w:left="1080" w:hanging="274"/>
        <w:rPr>
          <w:i/>
        </w:rPr>
      </w:pPr>
      <w:r w:rsidRPr="00300476">
        <w:rPr>
          <w:i/>
        </w:rPr>
        <w:t>5. Such other outcomes as are determined by the Secretary.”</w:t>
      </w:r>
    </w:p>
    <w:p w:rsidR="004F4A3D" w:rsidRDefault="004F4A3D" w:rsidP="004F4A3D">
      <w:pPr>
        <w:pStyle w:val="Heading3"/>
      </w:pPr>
      <w:bookmarkStart w:id="14" w:name="_Toc389807612"/>
    </w:p>
    <w:p w:rsidR="004F4A3D" w:rsidRDefault="004F4A3D" w:rsidP="004F4A3D">
      <w:pPr>
        <w:pStyle w:val="Heading2"/>
      </w:pPr>
      <w:bookmarkStart w:id="15" w:name="_Toc387853897"/>
      <w:bookmarkStart w:id="16" w:name="_Toc388446131"/>
      <w:bookmarkStart w:id="17" w:name="_Toc388446395"/>
      <w:bookmarkStart w:id="18" w:name="_Toc389235905"/>
      <w:bookmarkStart w:id="19" w:name="_Toc389245523"/>
      <w:bookmarkStart w:id="20" w:name="_Toc389573923"/>
      <w:bookmarkStart w:id="21" w:name="_Toc389807613"/>
      <w:bookmarkStart w:id="22" w:name="_Toc391928620"/>
      <w:bookmarkStart w:id="23" w:name="_Toc391929466"/>
      <w:bookmarkEnd w:id="14"/>
      <w:r w:rsidRPr="00281CAD">
        <w:t>A.2</w:t>
      </w:r>
      <w:r w:rsidRPr="00281CAD">
        <w:tab/>
        <w:t xml:space="preserve">How the </w:t>
      </w:r>
      <w:r>
        <w:t>i</w:t>
      </w:r>
      <w:r w:rsidRPr="00281CAD">
        <w:t xml:space="preserve">nformation </w:t>
      </w:r>
      <w:r>
        <w:t>w</w:t>
      </w:r>
      <w:r w:rsidRPr="00281CAD">
        <w:t xml:space="preserve">ill </w:t>
      </w:r>
      <w:r>
        <w:t>b</w:t>
      </w:r>
      <w:r w:rsidRPr="00281CAD">
        <w:t xml:space="preserve">e </w:t>
      </w:r>
      <w:r>
        <w:t>u</w:t>
      </w:r>
      <w:r w:rsidRPr="00281CAD">
        <w:t xml:space="preserve">sed, </w:t>
      </w:r>
      <w:r>
        <w:t>b</w:t>
      </w:r>
      <w:r w:rsidRPr="00281CAD">
        <w:t xml:space="preserve">y </w:t>
      </w:r>
      <w:r>
        <w:t>w</w:t>
      </w:r>
      <w:r w:rsidRPr="00281CAD">
        <w:t xml:space="preserve">hom, and </w:t>
      </w:r>
      <w:r>
        <w:t>f</w:t>
      </w:r>
      <w:r w:rsidRPr="00281CAD">
        <w:t xml:space="preserve">or </w:t>
      </w:r>
      <w:r>
        <w:t>w</w:t>
      </w:r>
      <w:r w:rsidRPr="00281CAD">
        <w:t xml:space="preserve">hat </w:t>
      </w:r>
      <w:r>
        <w:t>p</w:t>
      </w:r>
      <w:r w:rsidRPr="00281CAD">
        <w:t>urpose</w:t>
      </w:r>
      <w:bookmarkEnd w:id="15"/>
      <w:bookmarkEnd w:id="16"/>
      <w:bookmarkEnd w:id="17"/>
      <w:bookmarkEnd w:id="18"/>
      <w:bookmarkEnd w:id="19"/>
      <w:bookmarkEnd w:id="20"/>
      <w:bookmarkEnd w:id="21"/>
      <w:bookmarkEnd w:id="22"/>
      <w:bookmarkEnd w:id="23"/>
    </w:p>
    <w:p w:rsidR="004F4A3D" w:rsidRPr="0018081D" w:rsidRDefault="004F4A3D" w:rsidP="004F4A3D">
      <w:pPr>
        <w:pStyle w:val="NormalSS"/>
        <w:ind w:left="446" w:hanging="14"/>
        <w:rPr>
          <w:rFonts w:ascii="Arial Black" w:hAnsi="Arial Black"/>
          <w:sz w:val="20"/>
        </w:rPr>
      </w:pPr>
      <w:r w:rsidRPr="0018081D">
        <w:rPr>
          <w:rFonts w:ascii="Arial Black" w:hAnsi="Arial Black"/>
          <w:sz w:val="20"/>
        </w:rPr>
        <w:t>Indicate how, by whom, how frequently, and for what purpose the information is to be used. Except for a new collection, indicate the actual use the agency has made of the information received from the current collection.</w:t>
      </w:r>
    </w:p>
    <w:p w:rsidR="004F4A3D" w:rsidRDefault="004F4A3D" w:rsidP="004F4A3D">
      <w:pPr>
        <w:pStyle w:val="Heading3"/>
      </w:pPr>
      <w:bookmarkStart w:id="24" w:name="_Toc387853898"/>
      <w:bookmarkStart w:id="25" w:name="_Toc389807614"/>
      <w:bookmarkStart w:id="26" w:name="_Toc391928621"/>
      <w:bookmarkStart w:id="27" w:name="_Toc391929467"/>
      <w:r>
        <w:lastRenderedPageBreak/>
        <w:t>1.</w:t>
      </w:r>
      <w:r>
        <w:tab/>
      </w:r>
      <w:r w:rsidRPr="00B80EBD">
        <w:t xml:space="preserve">Study </w:t>
      </w:r>
      <w:r>
        <w:t>o</w:t>
      </w:r>
      <w:r w:rsidRPr="00B80EBD">
        <w:t>bjectives</w:t>
      </w:r>
      <w:bookmarkEnd w:id="24"/>
      <w:bookmarkEnd w:id="25"/>
      <w:bookmarkEnd w:id="26"/>
      <w:bookmarkEnd w:id="27"/>
    </w:p>
    <w:p w:rsidR="004F4A3D" w:rsidRDefault="004F4A3D" w:rsidP="004F4A3D">
      <w:r w:rsidRPr="006B3023">
        <w:t xml:space="preserve">The </w:t>
      </w:r>
      <w:r w:rsidR="009A71B8" w:rsidRPr="006B3023">
        <w:t>Agricultur</w:t>
      </w:r>
      <w:r w:rsidR="009A71B8">
        <w:t>e</w:t>
      </w:r>
      <w:r w:rsidR="009A71B8" w:rsidRPr="006B3023">
        <w:t xml:space="preserve"> </w:t>
      </w:r>
      <w:r w:rsidRPr="006B3023">
        <w:t>Act of 2014, Section 4214, calls for the Secretary of Agriculture to carry out</w:t>
      </w:r>
      <w:r>
        <w:t xml:space="preserve"> an evaluation of </w:t>
      </w:r>
      <w:r w:rsidRPr="006B3023">
        <w:t xml:space="preserve">a pilot project in </w:t>
      </w:r>
      <w:r>
        <w:t xml:space="preserve">elementary </w:t>
      </w:r>
      <w:r w:rsidRPr="006B3023">
        <w:t xml:space="preserve">schools participating in the FFVP that can show issues with access to </w:t>
      </w:r>
      <w:r w:rsidRPr="001E1BE1">
        <w:t>fresh</w:t>
      </w:r>
      <w:r w:rsidRPr="00EF611A">
        <w:t xml:space="preserve"> </w:t>
      </w:r>
      <w:r w:rsidRPr="006B3023">
        <w:t>fruits and vegetables</w:t>
      </w:r>
      <w:r>
        <w:t xml:space="preserve"> and that may need flexibility in offering CFD varieties to supplement fresh produce in FFVP snacks</w:t>
      </w:r>
      <w:r w:rsidRPr="006B3023">
        <w:t xml:space="preserve"> in </w:t>
      </w:r>
      <w:r>
        <w:t xml:space="preserve">SY </w:t>
      </w:r>
      <w:r w:rsidRPr="006B3023">
        <w:t>2014</w:t>
      </w:r>
      <w:r>
        <w:t>–</w:t>
      </w:r>
      <w:r w:rsidRPr="006B3023">
        <w:t xml:space="preserve">2015. </w:t>
      </w:r>
      <w:r>
        <w:t xml:space="preserve">Because of </w:t>
      </w:r>
      <w:r w:rsidRPr="00BF4BA5">
        <w:t xml:space="preserve">the time constraints and funding specified by Congress, </w:t>
      </w:r>
      <w:r>
        <w:t xml:space="preserve">the study design has been </w:t>
      </w:r>
      <w:r w:rsidRPr="00BF4BA5">
        <w:t xml:space="preserve">carefully constructed </w:t>
      </w:r>
      <w:r>
        <w:t xml:space="preserve">to </w:t>
      </w:r>
      <w:r w:rsidRPr="00BF4BA5">
        <w:t xml:space="preserve">estimate impacts of the </w:t>
      </w:r>
      <w:r>
        <w:t>FFVP-CFD</w:t>
      </w:r>
      <w:r w:rsidRPr="00BF4BA5">
        <w:t xml:space="preserve"> pilot on school- and student-level outcomes using the most exacting methods possible. </w:t>
      </w:r>
      <w:r>
        <w:t>T</w:t>
      </w:r>
      <w:r w:rsidRPr="00BF4BA5">
        <w:t>o best achieve the study objectives</w:t>
      </w:r>
      <w:r>
        <w:t xml:space="preserve">, the study has </w:t>
      </w:r>
      <w:r w:rsidRPr="00BF4BA5">
        <w:t>two components</w:t>
      </w:r>
      <w:r>
        <w:t xml:space="preserve">: (1) </w:t>
      </w:r>
      <w:r w:rsidRPr="0004439E">
        <w:t>impact (schools and students)</w:t>
      </w:r>
      <w:r>
        <w:t>,</w:t>
      </w:r>
      <w:r w:rsidRPr="0004439E">
        <w:t xml:space="preserve"> and </w:t>
      </w:r>
      <w:r>
        <w:t xml:space="preserve">(2) </w:t>
      </w:r>
      <w:r w:rsidRPr="0004439E">
        <w:t xml:space="preserve">implementation (schools and </w:t>
      </w:r>
      <w:r>
        <w:t>School Food Authorities (</w:t>
      </w:r>
      <w:r w:rsidRPr="0004439E">
        <w:t>SFAs</w:t>
      </w:r>
      <w:r>
        <w:t>)</w:t>
      </w:r>
      <w:r w:rsidRPr="00BF4BA5">
        <w:t xml:space="preserve"> (see </w:t>
      </w:r>
      <w:r w:rsidRPr="00B32469">
        <w:t>Exhibit A</w:t>
      </w:r>
      <w:r>
        <w:t>.</w:t>
      </w:r>
      <w:r w:rsidRPr="00B32469">
        <w:t>2</w:t>
      </w:r>
      <w:r>
        <w:t>.a</w:t>
      </w:r>
      <w:r w:rsidRPr="00BF4BA5">
        <w:t xml:space="preserve">). </w:t>
      </w:r>
      <w:r w:rsidRPr="006B3023">
        <w:t xml:space="preserve">The evaluation of the </w:t>
      </w:r>
      <w:r>
        <w:t xml:space="preserve">CFD </w:t>
      </w:r>
      <w:r w:rsidRPr="001E1BE1">
        <w:t>pilot</w:t>
      </w:r>
      <w:r w:rsidRPr="006B3023">
        <w:t xml:space="preserve"> project</w:t>
      </w:r>
      <w:r w:rsidRPr="005C7CC3">
        <w:t xml:space="preserve"> has</w:t>
      </w:r>
      <w:r w:rsidRPr="006B3023">
        <w:t xml:space="preserve"> four </w:t>
      </w:r>
      <w:r>
        <w:t>broad</w:t>
      </w:r>
      <w:r w:rsidRPr="006B3023">
        <w:t xml:space="preserve"> study objectives:</w:t>
      </w:r>
    </w:p>
    <w:p w:rsidR="004F4A3D" w:rsidRPr="008A4182" w:rsidRDefault="004F4A3D" w:rsidP="004F4A3D">
      <w:pPr>
        <w:pStyle w:val="NumberedBullet"/>
      </w:pPr>
      <w:r>
        <w:t>T</w:t>
      </w:r>
      <w:r w:rsidRPr="008A4182">
        <w:t>o examine the impacts on students’ fruit and vegetable consumption in pilot schools</w:t>
      </w:r>
    </w:p>
    <w:p w:rsidR="004F4A3D" w:rsidRPr="008A4182" w:rsidRDefault="004F4A3D" w:rsidP="004F4A3D">
      <w:pPr>
        <w:pStyle w:val="NumberedBullet"/>
      </w:pPr>
      <w:r>
        <w:t>T</w:t>
      </w:r>
      <w:r w:rsidRPr="008A4182">
        <w:t>o describe the impacts of the pilot on school participation in FFVP</w:t>
      </w:r>
    </w:p>
    <w:p w:rsidR="004F4A3D" w:rsidRPr="008A4182" w:rsidRDefault="004F4A3D" w:rsidP="004F4A3D">
      <w:pPr>
        <w:pStyle w:val="NumberedBullet"/>
      </w:pPr>
      <w:r>
        <w:t>T</w:t>
      </w:r>
      <w:r w:rsidRPr="008A4182">
        <w:t>o describe the implementation strategies used by schools</w:t>
      </w:r>
    </w:p>
    <w:p w:rsidR="004F4A3D" w:rsidRPr="008A4182" w:rsidRDefault="004F4A3D" w:rsidP="004F4A3D">
      <w:pPr>
        <w:pStyle w:val="NumberedBulletLastDS"/>
      </w:pPr>
      <w:r>
        <w:t>T</w:t>
      </w:r>
      <w:r w:rsidRPr="008A4182">
        <w:t>o describe the acceptance of the pilot by key stakeholders</w:t>
      </w:r>
    </w:p>
    <w:p w:rsidR="004F4A3D" w:rsidRDefault="004F4A3D" w:rsidP="004F4A3D">
      <w:r>
        <w:t xml:space="preserve">The evaluation will provide FNS with the </w:t>
      </w:r>
      <w:r w:rsidRPr="005F5C92">
        <w:t xml:space="preserve">data </w:t>
      </w:r>
      <w:r>
        <w:t xml:space="preserve">and essential information </w:t>
      </w:r>
      <w:r w:rsidRPr="005F5C92">
        <w:t>needed</w:t>
      </w:r>
      <w:r>
        <w:t xml:space="preserve"> to answer the study’s objectives and research questions (see </w:t>
      </w:r>
      <w:r w:rsidRPr="00B32469">
        <w:t>Appendix A</w:t>
      </w:r>
      <w:r>
        <w:t>, “</w:t>
      </w:r>
      <w:r w:rsidRPr="00B32469">
        <w:t>S</w:t>
      </w:r>
      <w:r>
        <w:t xml:space="preserve">tudy Objectives, </w:t>
      </w:r>
      <w:r w:rsidRPr="00B32469">
        <w:t xml:space="preserve">Research Questions, </w:t>
      </w:r>
      <w:r>
        <w:t xml:space="preserve">Outcomes Measures, Data Sources, </w:t>
      </w:r>
      <w:r w:rsidRPr="00B32469">
        <w:t xml:space="preserve">and </w:t>
      </w:r>
      <w:r>
        <w:t>Planned Analysis”).</w:t>
      </w:r>
      <w:r w:rsidRPr="00891496">
        <w:t xml:space="preserve"> </w:t>
      </w:r>
      <w:r>
        <w:t>F</w:t>
      </w:r>
      <w:r w:rsidRPr="006B3023">
        <w:t xml:space="preserve">ocusing on </w:t>
      </w:r>
      <w:r>
        <w:t xml:space="preserve">an </w:t>
      </w:r>
      <w:r w:rsidRPr="006B3023">
        <w:t>important food group (fruit</w:t>
      </w:r>
      <w:r>
        <w:t>s</w:t>
      </w:r>
      <w:r w:rsidRPr="006B3023">
        <w:t xml:space="preserve"> and vegetables</w:t>
      </w:r>
      <w:r>
        <w:t>)</w:t>
      </w:r>
      <w:r w:rsidRPr="006B3023">
        <w:t xml:space="preserve"> and the </w:t>
      </w:r>
      <w:r>
        <w:t xml:space="preserve">types and </w:t>
      </w:r>
      <w:r w:rsidRPr="006B3023">
        <w:t xml:space="preserve">forms </w:t>
      </w:r>
      <w:r>
        <w:t xml:space="preserve">in which </w:t>
      </w:r>
      <w:r w:rsidRPr="006B3023">
        <w:t>th</w:t>
      </w:r>
      <w:r>
        <w:t xml:space="preserve">ey </w:t>
      </w:r>
      <w:r w:rsidRPr="006B3023">
        <w:t xml:space="preserve">may be </w:t>
      </w:r>
      <w:r>
        <w:t xml:space="preserve">offered </w:t>
      </w:r>
      <w:r w:rsidRPr="006B3023">
        <w:t>to, and consumed (or wasted) by</w:t>
      </w:r>
      <w:r>
        <w:t>,</w:t>
      </w:r>
      <w:r w:rsidRPr="006B3023">
        <w:t xml:space="preserve"> children</w:t>
      </w:r>
      <w:r>
        <w:t xml:space="preserve"> provides a unique opportunity to identify successful strategies to increase consumption of fruits and vegetables in school, contributing to children’s longer-term dietary habits and health and wellness.</w:t>
      </w:r>
    </w:p>
    <w:p w:rsidR="004F4A3D" w:rsidRDefault="004F4A3D" w:rsidP="004F4A3D">
      <w:pPr>
        <w:spacing w:after="240" w:line="240" w:lineRule="auto"/>
        <w:ind w:firstLine="0"/>
        <w:rPr>
          <w:rFonts w:ascii="Arial Black" w:hAnsi="Arial Black"/>
          <w:sz w:val="22"/>
        </w:rPr>
      </w:pPr>
      <w:r>
        <w:br w:type="page"/>
      </w:r>
    </w:p>
    <w:p w:rsidR="004F4A3D" w:rsidRPr="00B32469" w:rsidRDefault="004F4A3D" w:rsidP="004F4A3D">
      <w:pPr>
        <w:pStyle w:val="MarkforExhibitHeading"/>
      </w:pPr>
      <w:r w:rsidRPr="00B32469">
        <w:lastRenderedPageBreak/>
        <w:t>Exhibit A</w:t>
      </w:r>
      <w:r>
        <w:t>.</w:t>
      </w:r>
      <w:r w:rsidRPr="00B32469">
        <w:t>2</w:t>
      </w:r>
      <w:r>
        <w:t>.a</w:t>
      </w:r>
      <w:r w:rsidRPr="00B32469">
        <w:t xml:space="preserve">. Overview of </w:t>
      </w:r>
      <w:r>
        <w:t>e</w:t>
      </w:r>
      <w:r w:rsidRPr="00B32469">
        <w:t xml:space="preserve">valuation </w:t>
      </w:r>
      <w:r>
        <w:t>a</w:t>
      </w:r>
      <w:r w:rsidRPr="00B32469">
        <w:t>pproach</w:t>
      </w:r>
    </w:p>
    <w:tbl>
      <w:tblPr>
        <w:tblStyle w:val="Table"/>
        <w:tblW w:w="9558" w:type="dxa"/>
        <w:tblLayout w:type="fixed"/>
        <w:tblLook w:val="04A0" w:firstRow="1" w:lastRow="0" w:firstColumn="1" w:lastColumn="0" w:noHBand="0" w:noVBand="1"/>
      </w:tblPr>
      <w:tblGrid>
        <w:gridCol w:w="2448"/>
        <w:gridCol w:w="1530"/>
        <w:gridCol w:w="1350"/>
        <w:gridCol w:w="1800"/>
        <w:gridCol w:w="2430"/>
      </w:tblGrid>
      <w:tr w:rsidR="004F4A3D" w:rsidRPr="00BF4BA5" w:rsidTr="006D1098">
        <w:trPr>
          <w:cnfStyle w:val="100000000000" w:firstRow="1" w:lastRow="0" w:firstColumn="0" w:lastColumn="0" w:oddVBand="0" w:evenVBand="0" w:oddHBand="0" w:evenHBand="0" w:firstRowFirstColumn="0" w:firstRowLastColumn="0" w:lastRowFirstColumn="0" w:lastRowLastColumn="0"/>
        </w:trPr>
        <w:tc>
          <w:tcPr>
            <w:tcW w:w="2448" w:type="dxa"/>
          </w:tcPr>
          <w:p w:rsidR="004F4A3D" w:rsidRPr="00BF4BA5" w:rsidRDefault="004F4A3D" w:rsidP="006D1098">
            <w:pPr>
              <w:pStyle w:val="TableHeaderCenter"/>
              <w:jc w:val="left"/>
            </w:pPr>
            <w:r w:rsidRPr="00BF4BA5">
              <w:t xml:space="preserve">Study </w:t>
            </w:r>
            <w:r>
              <w:t>o</w:t>
            </w:r>
            <w:r w:rsidRPr="00BF4BA5">
              <w:t>bjectives</w:t>
            </w:r>
          </w:p>
        </w:tc>
        <w:tc>
          <w:tcPr>
            <w:tcW w:w="1530" w:type="dxa"/>
          </w:tcPr>
          <w:p w:rsidR="004F4A3D" w:rsidRPr="00BF4BA5" w:rsidRDefault="004F4A3D" w:rsidP="006D1098">
            <w:pPr>
              <w:spacing w:line="240" w:lineRule="auto"/>
              <w:ind w:firstLine="0"/>
              <w:jc w:val="center"/>
            </w:pPr>
            <w:r w:rsidRPr="00BF4BA5">
              <w:t xml:space="preserve">Study </w:t>
            </w:r>
            <w:r>
              <w:t>c</w:t>
            </w:r>
            <w:r w:rsidRPr="00BF4BA5">
              <w:t>omponent</w:t>
            </w:r>
          </w:p>
        </w:tc>
        <w:tc>
          <w:tcPr>
            <w:tcW w:w="1350" w:type="dxa"/>
          </w:tcPr>
          <w:p w:rsidR="004F4A3D" w:rsidRPr="00BF4BA5" w:rsidRDefault="004F4A3D" w:rsidP="006D1098">
            <w:pPr>
              <w:spacing w:line="240" w:lineRule="auto"/>
              <w:ind w:firstLine="0"/>
              <w:jc w:val="center"/>
            </w:pPr>
            <w:r w:rsidRPr="00BF4BA5">
              <w:t>Sample</w:t>
            </w:r>
          </w:p>
        </w:tc>
        <w:tc>
          <w:tcPr>
            <w:tcW w:w="1800" w:type="dxa"/>
          </w:tcPr>
          <w:p w:rsidR="004F4A3D" w:rsidRPr="00BF4BA5" w:rsidRDefault="004F4A3D" w:rsidP="006D1098">
            <w:pPr>
              <w:spacing w:line="240" w:lineRule="auto"/>
              <w:ind w:firstLine="0"/>
              <w:jc w:val="center"/>
            </w:pPr>
            <w:r w:rsidRPr="00BF4BA5">
              <w:t xml:space="preserve">Data </w:t>
            </w:r>
            <w:r>
              <w:t>c</w:t>
            </w:r>
            <w:r w:rsidRPr="00BF4BA5">
              <w:t xml:space="preserve">ollection </w:t>
            </w:r>
            <w:r>
              <w:t>p</w:t>
            </w:r>
            <w:r w:rsidRPr="00BF4BA5">
              <w:t>rocedures</w:t>
            </w:r>
          </w:p>
        </w:tc>
        <w:tc>
          <w:tcPr>
            <w:tcW w:w="2430" w:type="dxa"/>
          </w:tcPr>
          <w:p w:rsidR="004F4A3D" w:rsidRPr="00BF4BA5" w:rsidRDefault="004F4A3D" w:rsidP="006D1098">
            <w:pPr>
              <w:spacing w:line="240" w:lineRule="auto"/>
              <w:jc w:val="center"/>
            </w:pPr>
            <w:r w:rsidRPr="00BF4BA5">
              <w:t xml:space="preserve">Main </w:t>
            </w:r>
            <w:r>
              <w:t>o</w:t>
            </w:r>
            <w:r w:rsidRPr="00BF4BA5">
              <w:t>utcomes</w:t>
            </w:r>
          </w:p>
        </w:tc>
      </w:tr>
      <w:tr w:rsidR="004F4A3D" w:rsidRPr="00BF4BA5" w:rsidTr="006D1098">
        <w:tc>
          <w:tcPr>
            <w:tcW w:w="2448" w:type="dxa"/>
            <w:vAlign w:val="top"/>
          </w:tcPr>
          <w:p w:rsidR="004F4A3D" w:rsidRPr="00BF4BA5" w:rsidRDefault="004F4A3D" w:rsidP="006D1098">
            <w:pPr>
              <w:pStyle w:val="TableText"/>
              <w:spacing w:before="120"/>
              <w:ind w:left="245" w:hanging="245"/>
            </w:pPr>
            <w:r w:rsidRPr="00BF4BA5">
              <w:t xml:space="preserve">1. To examine the impacts on students’ fruit and vegetable consumption </w:t>
            </w:r>
            <w:r>
              <w:t>(and plate waste)</w:t>
            </w:r>
            <w:r w:rsidRPr="008350B2">
              <w:rPr>
                <w:vertAlign w:val="superscript"/>
              </w:rPr>
              <w:t>a</w:t>
            </w:r>
            <w:r>
              <w:t xml:space="preserve"> </w:t>
            </w:r>
            <w:r w:rsidRPr="00BF4BA5">
              <w:t>in pilot schools</w:t>
            </w:r>
          </w:p>
        </w:tc>
        <w:tc>
          <w:tcPr>
            <w:tcW w:w="1530" w:type="dxa"/>
            <w:vAlign w:val="top"/>
          </w:tcPr>
          <w:p w:rsidR="004F4A3D" w:rsidRPr="00BF4BA5" w:rsidRDefault="004F4A3D" w:rsidP="006D1098">
            <w:pPr>
              <w:pStyle w:val="TableText"/>
              <w:spacing w:before="120"/>
            </w:pPr>
            <w:r w:rsidRPr="00BF4BA5">
              <w:t xml:space="preserve">Impact </w:t>
            </w:r>
          </w:p>
        </w:tc>
        <w:tc>
          <w:tcPr>
            <w:tcW w:w="1350" w:type="dxa"/>
            <w:vAlign w:val="top"/>
          </w:tcPr>
          <w:p w:rsidR="004F4A3D" w:rsidRPr="00BF4BA5" w:rsidRDefault="004F4A3D" w:rsidP="006D1098">
            <w:pPr>
              <w:pStyle w:val="TableText"/>
              <w:spacing w:before="120"/>
            </w:pPr>
            <w:r w:rsidRPr="00BF4BA5">
              <w:t xml:space="preserve">Students </w:t>
            </w:r>
          </w:p>
        </w:tc>
        <w:tc>
          <w:tcPr>
            <w:tcW w:w="1800" w:type="dxa"/>
            <w:vAlign w:val="top"/>
          </w:tcPr>
          <w:p w:rsidR="004F4A3D" w:rsidRPr="00BF4BA5" w:rsidRDefault="004F4A3D" w:rsidP="006D1098">
            <w:pPr>
              <w:pStyle w:val="TableText"/>
              <w:spacing w:before="120"/>
            </w:pPr>
            <w:r w:rsidRPr="00BF4BA5">
              <w:t xml:space="preserve">Diary-assisted </w:t>
            </w:r>
            <w:r>
              <w:t xml:space="preserve">in-school </w:t>
            </w:r>
            <w:r w:rsidRPr="00BF4BA5">
              <w:t>dietary recall</w:t>
            </w:r>
          </w:p>
        </w:tc>
        <w:tc>
          <w:tcPr>
            <w:tcW w:w="2430" w:type="dxa"/>
            <w:vAlign w:val="top"/>
          </w:tcPr>
          <w:p w:rsidR="004F4A3D" w:rsidRDefault="004F4A3D" w:rsidP="006D1098">
            <w:pPr>
              <w:pStyle w:val="TableText"/>
              <w:spacing w:before="120"/>
            </w:pPr>
            <w:r w:rsidRPr="00BF4BA5">
              <w:t>Total quantity of FVs consumed in</w:t>
            </w:r>
            <w:r>
              <w:t xml:space="preserve"> </w:t>
            </w:r>
            <w:r w:rsidRPr="00BF4BA5">
              <w:t>school</w:t>
            </w:r>
            <w:r>
              <w:t xml:space="preserve"> by type and form</w:t>
            </w:r>
          </w:p>
          <w:p w:rsidR="004F4A3D" w:rsidRPr="00BF4BA5" w:rsidRDefault="004F4A3D" w:rsidP="006D1098">
            <w:pPr>
              <w:pStyle w:val="TableText"/>
              <w:spacing w:before="120"/>
            </w:pPr>
          </w:p>
        </w:tc>
      </w:tr>
      <w:tr w:rsidR="004F4A3D" w:rsidRPr="00BF4BA5" w:rsidTr="006D1098">
        <w:tc>
          <w:tcPr>
            <w:tcW w:w="2448" w:type="dxa"/>
            <w:tcBorders>
              <w:bottom w:val="single" w:sz="4" w:space="0" w:color="auto"/>
            </w:tcBorders>
            <w:vAlign w:val="top"/>
          </w:tcPr>
          <w:p w:rsidR="004F4A3D" w:rsidRPr="00BF4BA5" w:rsidRDefault="004F4A3D" w:rsidP="006D1098">
            <w:pPr>
              <w:pStyle w:val="TableText"/>
              <w:spacing w:before="120"/>
              <w:ind w:left="245" w:hanging="245"/>
            </w:pPr>
          </w:p>
        </w:tc>
        <w:tc>
          <w:tcPr>
            <w:tcW w:w="1530" w:type="dxa"/>
            <w:tcBorders>
              <w:bottom w:val="single" w:sz="4" w:space="0" w:color="auto"/>
            </w:tcBorders>
            <w:vAlign w:val="top"/>
          </w:tcPr>
          <w:p w:rsidR="004F4A3D" w:rsidRPr="00BF4BA5" w:rsidRDefault="004F4A3D" w:rsidP="006D1098">
            <w:pPr>
              <w:pStyle w:val="TableText"/>
              <w:spacing w:before="120"/>
            </w:pPr>
            <w:r w:rsidRPr="00BF4BA5">
              <w:t>Implementation</w:t>
            </w:r>
          </w:p>
        </w:tc>
        <w:tc>
          <w:tcPr>
            <w:tcW w:w="1350" w:type="dxa"/>
            <w:tcBorders>
              <w:bottom w:val="single" w:sz="4" w:space="0" w:color="auto"/>
            </w:tcBorders>
            <w:vAlign w:val="top"/>
          </w:tcPr>
          <w:p w:rsidR="004F4A3D" w:rsidRPr="00BF4BA5" w:rsidRDefault="004F4A3D" w:rsidP="006D1098">
            <w:pPr>
              <w:pStyle w:val="TableText"/>
              <w:spacing w:before="120"/>
            </w:pPr>
            <w:r w:rsidRPr="00BF4BA5">
              <w:t>Schools</w:t>
            </w:r>
          </w:p>
        </w:tc>
        <w:tc>
          <w:tcPr>
            <w:tcW w:w="1800" w:type="dxa"/>
            <w:tcBorders>
              <w:bottom w:val="single" w:sz="4" w:space="0" w:color="auto"/>
            </w:tcBorders>
            <w:vAlign w:val="top"/>
          </w:tcPr>
          <w:p w:rsidR="004F4A3D" w:rsidRPr="00BF4BA5" w:rsidRDefault="004F4A3D" w:rsidP="006D1098">
            <w:pPr>
              <w:pStyle w:val="TableText"/>
              <w:spacing w:before="120"/>
            </w:pPr>
            <w:r>
              <w:t xml:space="preserve">Snack </w:t>
            </w:r>
            <w:r w:rsidRPr="00BF4BA5">
              <w:t>observations</w:t>
            </w:r>
            <w:r>
              <w:t>;</w:t>
            </w:r>
            <w:r w:rsidRPr="00BF4BA5">
              <w:t xml:space="preserve"> school </w:t>
            </w:r>
            <w:r>
              <w:t xml:space="preserve">and FFVP </w:t>
            </w:r>
            <w:r w:rsidRPr="00BF4BA5">
              <w:t xml:space="preserve">menus </w:t>
            </w:r>
          </w:p>
        </w:tc>
        <w:tc>
          <w:tcPr>
            <w:tcW w:w="2430" w:type="dxa"/>
            <w:tcBorders>
              <w:bottom w:val="single" w:sz="4" w:space="0" w:color="auto"/>
            </w:tcBorders>
            <w:vAlign w:val="top"/>
          </w:tcPr>
          <w:p w:rsidR="004F4A3D" w:rsidRPr="00BF4BA5" w:rsidRDefault="004F4A3D" w:rsidP="006D1098">
            <w:pPr>
              <w:pStyle w:val="TableText"/>
              <w:spacing w:before="120"/>
            </w:pPr>
            <w:r>
              <w:t>F</w:t>
            </w:r>
            <w:r w:rsidRPr="00BF4BA5">
              <w:t>requency, variety, and nutritional value of FVs offered (and amount selected</w:t>
            </w:r>
            <w:r>
              <w:t xml:space="preserve">, </w:t>
            </w:r>
            <w:r w:rsidRPr="00BF4BA5">
              <w:t>consumed</w:t>
            </w:r>
            <w:r>
              <w:t>, and wasted</w:t>
            </w:r>
            <w:r w:rsidRPr="00BF4BA5">
              <w:t xml:space="preserve"> by students)</w:t>
            </w:r>
          </w:p>
        </w:tc>
      </w:tr>
      <w:tr w:rsidR="004F4A3D" w:rsidRPr="00BF4BA5" w:rsidTr="006D1098">
        <w:tc>
          <w:tcPr>
            <w:tcW w:w="2448" w:type="dxa"/>
            <w:tcBorders>
              <w:top w:val="single" w:sz="4" w:space="0" w:color="auto"/>
              <w:bottom w:val="single" w:sz="4" w:space="0" w:color="auto"/>
            </w:tcBorders>
            <w:vAlign w:val="top"/>
          </w:tcPr>
          <w:p w:rsidR="004F4A3D" w:rsidRPr="00BF4BA5" w:rsidRDefault="004F4A3D" w:rsidP="006D1098">
            <w:pPr>
              <w:pStyle w:val="TableText"/>
              <w:spacing w:before="120"/>
              <w:ind w:left="245" w:hanging="245"/>
            </w:pPr>
            <w:r w:rsidRPr="00BF4BA5">
              <w:t>2. To describe the impacts of the pilot on school participation in FFVP</w:t>
            </w:r>
          </w:p>
        </w:tc>
        <w:tc>
          <w:tcPr>
            <w:tcW w:w="1530" w:type="dxa"/>
            <w:tcBorders>
              <w:top w:val="single" w:sz="4" w:space="0" w:color="auto"/>
              <w:bottom w:val="single" w:sz="4" w:space="0" w:color="auto"/>
            </w:tcBorders>
            <w:vAlign w:val="top"/>
          </w:tcPr>
          <w:p w:rsidR="004F4A3D" w:rsidRPr="00BF4BA5" w:rsidRDefault="004F4A3D" w:rsidP="006D1098">
            <w:pPr>
              <w:pStyle w:val="TableText"/>
              <w:spacing w:before="120"/>
            </w:pPr>
            <w:r w:rsidRPr="00BF4BA5">
              <w:t>Impact</w:t>
            </w:r>
          </w:p>
        </w:tc>
        <w:tc>
          <w:tcPr>
            <w:tcW w:w="1350" w:type="dxa"/>
            <w:tcBorders>
              <w:top w:val="single" w:sz="4" w:space="0" w:color="auto"/>
              <w:bottom w:val="single" w:sz="4" w:space="0" w:color="auto"/>
            </w:tcBorders>
            <w:vAlign w:val="top"/>
          </w:tcPr>
          <w:p w:rsidR="004F4A3D" w:rsidRPr="00BF4BA5" w:rsidRDefault="004F4A3D" w:rsidP="006D1098">
            <w:pPr>
              <w:pStyle w:val="TableText"/>
              <w:spacing w:before="120"/>
            </w:pPr>
            <w:r w:rsidRPr="00BF4BA5">
              <w:t>Schools</w:t>
            </w:r>
            <w:r w:rsidRPr="00BF4BA5">
              <w:br/>
              <w:t>Students</w:t>
            </w:r>
          </w:p>
        </w:tc>
        <w:tc>
          <w:tcPr>
            <w:tcW w:w="1800" w:type="dxa"/>
            <w:tcBorders>
              <w:top w:val="single" w:sz="4" w:space="0" w:color="auto"/>
              <w:bottom w:val="single" w:sz="4" w:space="0" w:color="auto"/>
            </w:tcBorders>
            <w:vAlign w:val="top"/>
          </w:tcPr>
          <w:p w:rsidR="004F4A3D" w:rsidRDefault="004F4A3D" w:rsidP="006D1098">
            <w:pPr>
              <w:pStyle w:val="TableText"/>
              <w:spacing w:before="120"/>
              <w:rPr>
                <w:color w:val="auto"/>
              </w:rPr>
            </w:pPr>
            <w:r>
              <w:t>Snack observations; d</w:t>
            </w:r>
            <w:r w:rsidRPr="00BF4BA5">
              <w:t xml:space="preserve">iary-assisted </w:t>
            </w:r>
            <w:r>
              <w:t xml:space="preserve">in-school </w:t>
            </w:r>
            <w:r w:rsidRPr="00BF4BA5">
              <w:t>dietary recall</w:t>
            </w:r>
            <w:r>
              <w:t xml:space="preserve">; student and parent surveys </w:t>
            </w:r>
          </w:p>
        </w:tc>
        <w:tc>
          <w:tcPr>
            <w:tcW w:w="2430" w:type="dxa"/>
            <w:tcBorders>
              <w:top w:val="single" w:sz="4" w:space="0" w:color="auto"/>
              <w:bottom w:val="single" w:sz="4" w:space="0" w:color="auto"/>
            </w:tcBorders>
            <w:vAlign w:val="top"/>
          </w:tcPr>
          <w:p w:rsidR="004F4A3D" w:rsidRDefault="004F4A3D" w:rsidP="006D1098">
            <w:pPr>
              <w:pStyle w:val="TableText"/>
              <w:spacing w:before="120"/>
            </w:pPr>
            <w:r w:rsidRPr="00BF4BA5">
              <w:t xml:space="preserve">School participation rate </w:t>
            </w:r>
            <w:r>
              <w:t xml:space="preserve">Frequency of program participation </w:t>
            </w:r>
          </w:p>
          <w:p w:rsidR="004F4A3D" w:rsidRPr="00BF4BA5" w:rsidRDefault="004F4A3D" w:rsidP="006D1098">
            <w:pPr>
              <w:pStyle w:val="TableText"/>
              <w:spacing w:before="120"/>
            </w:pPr>
            <w:r>
              <w:t>Reasons for not participating</w:t>
            </w:r>
          </w:p>
        </w:tc>
      </w:tr>
      <w:tr w:rsidR="004F4A3D" w:rsidRPr="00BF4BA5" w:rsidTr="006D1098">
        <w:tc>
          <w:tcPr>
            <w:tcW w:w="2448" w:type="dxa"/>
            <w:tcBorders>
              <w:top w:val="single" w:sz="4" w:space="0" w:color="auto"/>
              <w:bottom w:val="single" w:sz="4" w:space="0" w:color="auto"/>
            </w:tcBorders>
            <w:vAlign w:val="top"/>
          </w:tcPr>
          <w:p w:rsidR="004F4A3D" w:rsidRPr="00BF4BA5" w:rsidRDefault="004F4A3D" w:rsidP="006D1098">
            <w:pPr>
              <w:pStyle w:val="TableText"/>
              <w:spacing w:before="120"/>
              <w:ind w:left="245" w:hanging="245"/>
            </w:pPr>
            <w:r w:rsidRPr="00BF4BA5">
              <w:t>3. To describe the implementation strategies used by schools</w:t>
            </w:r>
          </w:p>
        </w:tc>
        <w:tc>
          <w:tcPr>
            <w:tcW w:w="1530" w:type="dxa"/>
            <w:tcBorders>
              <w:top w:val="single" w:sz="4" w:space="0" w:color="auto"/>
              <w:bottom w:val="single" w:sz="4" w:space="0" w:color="auto"/>
            </w:tcBorders>
            <w:vAlign w:val="top"/>
          </w:tcPr>
          <w:p w:rsidR="004F4A3D" w:rsidRPr="00BF4BA5" w:rsidRDefault="004F4A3D" w:rsidP="006D1098">
            <w:pPr>
              <w:pStyle w:val="TableText"/>
              <w:spacing w:before="120"/>
            </w:pPr>
            <w:r w:rsidRPr="00BF4BA5">
              <w:t>Implementation</w:t>
            </w:r>
          </w:p>
        </w:tc>
        <w:tc>
          <w:tcPr>
            <w:tcW w:w="1350" w:type="dxa"/>
            <w:tcBorders>
              <w:top w:val="single" w:sz="4" w:space="0" w:color="auto"/>
              <w:bottom w:val="single" w:sz="4" w:space="0" w:color="auto"/>
            </w:tcBorders>
            <w:vAlign w:val="top"/>
          </w:tcPr>
          <w:p w:rsidR="004F4A3D" w:rsidRPr="00BF4BA5" w:rsidRDefault="004F4A3D" w:rsidP="006D1098">
            <w:pPr>
              <w:pStyle w:val="TableText"/>
              <w:spacing w:before="120"/>
            </w:pPr>
            <w:r>
              <w:t xml:space="preserve">State Child Nutrition Directors, </w:t>
            </w:r>
            <w:r w:rsidRPr="00BF4BA5">
              <w:t>School</w:t>
            </w:r>
            <w:r>
              <w:t>s, Food Service Managers (FSMs)</w:t>
            </w:r>
          </w:p>
        </w:tc>
        <w:tc>
          <w:tcPr>
            <w:tcW w:w="1800" w:type="dxa"/>
            <w:tcBorders>
              <w:top w:val="single" w:sz="4" w:space="0" w:color="auto"/>
              <w:bottom w:val="single" w:sz="4" w:space="0" w:color="auto"/>
            </w:tcBorders>
            <w:vAlign w:val="top"/>
          </w:tcPr>
          <w:p w:rsidR="004F4A3D" w:rsidRPr="00BF4BA5" w:rsidRDefault="004F4A3D" w:rsidP="006D1098">
            <w:pPr>
              <w:pStyle w:val="TableText"/>
              <w:spacing w:before="120"/>
            </w:pPr>
            <w:r w:rsidRPr="00BF4BA5">
              <w:t>Observations</w:t>
            </w:r>
            <w:r>
              <w:t xml:space="preserve">; </w:t>
            </w:r>
            <w:r w:rsidRPr="00BF4BA5">
              <w:t xml:space="preserve"> surveys</w:t>
            </w:r>
            <w:r>
              <w:t xml:space="preserve">; </w:t>
            </w:r>
            <w:r w:rsidRPr="00BF4BA5">
              <w:t>school</w:t>
            </w:r>
            <w:r>
              <w:t xml:space="preserve"> and FFVP</w:t>
            </w:r>
            <w:r w:rsidRPr="00BF4BA5">
              <w:t xml:space="preserve"> menus</w:t>
            </w:r>
            <w:r>
              <w:t xml:space="preserve">; </w:t>
            </w:r>
            <w:r w:rsidRPr="00BF4BA5">
              <w:t xml:space="preserve"> review of pilot applications</w:t>
            </w:r>
          </w:p>
        </w:tc>
        <w:tc>
          <w:tcPr>
            <w:tcW w:w="2430" w:type="dxa"/>
            <w:tcBorders>
              <w:top w:val="single" w:sz="4" w:space="0" w:color="auto"/>
              <w:bottom w:val="single" w:sz="4" w:space="0" w:color="auto"/>
            </w:tcBorders>
            <w:vAlign w:val="top"/>
          </w:tcPr>
          <w:p w:rsidR="004F4A3D" w:rsidRPr="00BF4BA5" w:rsidRDefault="004F4A3D" w:rsidP="006D1098">
            <w:pPr>
              <w:pStyle w:val="TableText"/>
              <w:spacing w:before="120"/>
            </w:pPr>
            <w:r w:rsidRPr="00BF4BA5">
              <w:t xml:space="preserve">Percentage of daily </w:t>
            </w:r>
            <w:r>
              <w:t xml:space="preserve">FFVP and CFD snacks </w:t>
            </w:r>
            <w:r w:rsidRPr="00BF4BA5">
              <w:t>offering FVs</w:t>
            </w:r>
          </w:p>
        </w:tc>
      </w:tr>
      <w:tr w:rsidR="004F4A3D" w:rsidRPr="00BF4BA5" w:rsidTr="006D1098">
        <w:tc>
          <w:tcPr>
            <w:tcW w:w="2448" w:type="dxa"/>
            <w:tcBorders>
              <w:top w:val="single" w:sz="4" w:space="0" w:color="auto"/>
            </w:tcBorders>
            <w:vAlign w:val="top"/>
          </w:tcPr>
          <w:p w:rsidR="004F4A3D" w:rsidRPr="00BF4BA5" w:rsidRDefault="004F4A3D" w:rsidP="006D1098">
            <w:pPr>
              <w:pStyle w:val="TableText"/>
              <w:spacing w:before="120"/>
              <w:ind w:left="245" w:hanging="245"/>
            </w:pPr>
            <w:r w:rsidRPr="00BF4BA5">
              <w:t>4. To describe the acceptance</w:t>
            </w:r>
            <w:r>
              <w:t xml:space="preserve"> </w:t>
            </w:r>
            <w:r w:rsidRPr="00BF4BA5">
              <w:t>of the pilot by key stakeholders</w:t>
            </w:r>
          </w:p>
        </w:tc>
        <w:tc>
          <w:tcPr>
            <w:tcW w:w="1530" w:type="dxa"/>
            <w:tcBorders>
              <w:top w:val="single" w:sz="4" w:space="0" w:color="auto"/>
            </w:tcBorders>
            <w:vAlign w:val="top"/>
          </w:tcPr>
          <w:p w:rsidR="004F4A3D" w:rsidRPr="00BF4BA5" w:rsidRDefault="004F4A3D" w:rsidP="006D1098">
            <w:pPr>
              <w:pStyle w:val="TableText"/>
              <w:spacing w:before="120"/>
            </w:pPr>
            <w:r w:rsidRPr="00BF4BA5">
              <w:t>Implementation</w:t>
            </w:r>
          </w:p>
        </w:tc>
        <w:tc>
          <w:tcPr>
            <w:tcW w:w="1350" w:type="dxa"/>
            <w:tcBorders>
              <w:top w:val="single" w:sz="4" w:space="0" w:color="auto"/>
            </w:tcBorders>
            <w:vAlign w:val="top"/>
          </w:tcPr>
          <w:p w:rsidR="004F4A3D" w:rsidRDefault="004F4A3D" w:rsidP="006D1098">
            <w:pPr>
              <w:pStyle w:val="TableText"/>
              <w:spacing w:before="120"/>
              <w:rPr>
                <w:color w:val="auto"/>
              </w:rPr>
            </w:pPr>
            <w:r w:rsidRPr="00BF4BA5">
              <w:t>School</w:t>
            </w:r>
            <w:r>
              <w:t>s,</w:t>
            </w:r>
            <w:r w:rsidRPr="00BF4BA5">
              <w:t xml:space="preserve"> </w:t>
            </w:r>
            <w:r w:rsidRPr="00BF4BA5">
              <w:br/>
            </w:r>
            <w:r>
              <w:t>Students, Other s</w:t>
            </w:r>
            <w:r w:rsidRPr="00BF4BA5">
              <w:t>takeholders</w:t>
            </w:r>
          </w:p>
        </w:tc>
        <w:tc>
          <w:tcPr>
            <w:tcW w:w="1800" w:type="dxa"/>
            <w:tcBorders>
              <w:top w:val="single" w:sz="4" w:space="0" w:color="auto"/>
            </w:tcBorders>
            <w:vAlign w:val="top"/>
          </w:tcPr>
          <w:p w:rsidR="004F4A3D" w:rsidRDefault="004F4A3D" w:rsidP="006D1098">
            <w:pPr>
              <w:pStyle w:val="TableText"/>
              <w:spacing w:before="120"/>
              <w:rPr>
                <w:color w:val="auto"/>
              </w:rPr>
            </w:pPr>
            <w:r w:rsidRPr="00BF4BA5">
              <w:t>Surveys</w:t>
            </w:r>
            <w:r>
              <w:t xml:space="preserve">; </w:t>
            </w:r>
            <w:r w:rsidRPr="00BF4BA5">
              <w:t>semi</w:t>
            </w:r>
            <w:r>
              <w:t>-</w:t>
            </w:r>
            <w:r w:rsidRPr="00BF4BA5">
              <w:t>structured qualitative interviews</w:t>
            </w:r>
          </w:p>
        </w:tc>
        <w:tc>
          <w:tcPr>
            <w:tcW w:w="2430" w:type="dxa"/>
            <w:tcBorders>
              <w:top w:val="single" w:sz="4" w:space="0" w:color="auto"/>
            </w:tcBorders>
            <w:vAlign w:val="top"/>
          </w:tcPr>
          <w:p w:rsidR="004F4A3D" w:rsidRPr="00BF4BA5" w:rsidRDefault="004F4A3D" w:rsidP="006D1098">
            <w:pPr>
              <w:pStyle w:val="TableText"/>
              <w:spacing w:before="120"/>
            </w:pPr>
            <w:r w:rsidRPr="00BF4BA5">
              <w:t>Student attitudes toward FVs and pilot</w:t>
            </w:r>
          </w:p>
          <w:p w:rsidR="004F4A3D" w:rsidRPr="00BF4BA5" w:rsidRDefault="004F4A3D" w:rsidP="006D1098">
            <w:pPr>
              <w:pStyle w:val="TableText"/>
              <w:spacing w:before="120"/>
            </w:pPr>
            <w:r w:rsidRPr="00BF4BA5">
              <w:t xml:space="preserve">Stakeholder opinions on pilot and costs </w:t>
            </w:r>
          </w:p>
        </w:tc>
      </w:tr>
    </w:tbl>
    <w:p w:rsidR="004F4A3D" w:rsidRDefault="004F4A3D" w:rsidP="004F4A3D">
      <w:pPr>
        <w:pStyle w:val="NormalSS"/>
        <w:spacing w:after="0"/>
        <w:ind w:firstLine="0"/>
        <w:rPr>
          <w:rFonts w:eastAsia="Calibri"/>
          <w:sz w:val="20"/>
        </w:rPr>
      </w:pPr>
      <w:r w:rsidRPr="008350B2">
        <w:rPr>
          <w:rFonts w:eastAsia="Calibri"/>
          <w:szCs w:val="24"/>
          <w:vertAlign w:val="superscript"/>
        </w:rPr>
        <w:t>a</w:t>
      </w:r>
      <w:r>
        <w:rPr>
          <w:rFonts w:eastAsia="Calibri"/>
          <w:szCs w:val="24"/>
          <w:vertAlign w:val="superscript"/>
        </w:rPr>
        <w:t xml:space="preserve"> </w:t>
      </w:r>
      <w:r w:rsidRPr="008350B2">
        <w:rPr>
          <w:rFonts w:eastAsia="Calibri"/>
          <w:sz w:val="20"/>
        </w:rPr>
        <w:t xml:space="preserve">Plate waste is defined as the difference between the amount of food served to a child and the amount a child consumes (that is, the amount left </w:t>
      </w:r>
      <w:r>
        <w:rPr>
          <w:rFonts w:eastAsia="Calibri"/>
          <w:sz w:val="20"/>
        </w:rPr>
        <w:t>“</w:t>
      </w:r>
      <w:r w:rsidRPr="008350B2">
        <w:rPr>
          <w:rFonts w:eastAsia="Calibri"/>
          <w:sz w:val="20"/>
        </w:rPr>
        <w:t>on the plate</w:t>
      </w:r>
      <w:r>
        <w:rPr>
          <w:rFonts w:eastAsia="Calibri"/>
          <w:sz w:val="20"/>
        </w:rPr>
        <w:t>”</w:t>
      </w:r>
      <w:r w:rsidRPr="008350B2">
        <w:rPr>
          <w:rFonts w:eastAsia="Calibri"/>
          <w:sz w:val="20"/>
        </w:rPr>
        <w:t>).</w:t>
      </w:r>
    </w:p>
    <w:p w:rsidR="004F4A3D" w:rsidRPr="00B072F3" w:rsidRDefault="004F4A3D" w:rsidP="004F4A3D">
      <w:pPr>
        <w:pStyle w:val="NormalSS"/>
        <w:ind w:firstLine="0"/>
        <w:rPr>
          <w:rFonts w:eastAsia="Calibri"/>
          <w:sz w:val="20"/>
        </w:rPr>
      </w:pPr>
      <w:r>
        <w:rPr>
          <w:rFonts w:eastAsia="Calibri"/>
          <w:sz w:val="20"/>
        </w:rPr>
        <w:t>FV = fruits and vegetables.</w:t>
      </w:r>
    </w:p>
    <w:p w:rsidR="004F4A3D" w:rsidRDefault="004F4A3D" w:rsidP="004F4A3D">
      <w:pPr>
        <w:pStyle w:val="Heading3"/>
      </w:pPr>
      <w:bookmarkStart w:id="28" w:name="_Toc389807615"/>
      <w:bookmarkStart w:id="29" w:name="_Toc391928622"/>
      <w:bookmarkStart w:id="30" w:name="_Toc391929468"/>
      <w:r>
        <w:t>2.</w:t>
      </w:r>
      <w:r>
        <w:tab/>
      </w:r>
      <w:r w:rsidRPr="00A3447A">
        <w:t>Study design</w:t>
      </w:r>
      <w:bookmarkEnd w:id="28"/>
      <w:bookmarkEnd w:id="29"/>
      <w:bookmarkEnd w:id="30"/>
    </w:p>
    <w:p w:rsidR="004F4A3D" w:rsidRPr="00596E5D" w:rsidRDefault="004F4A3D" w:rsidP="004F4A3D">
      <w:r>
        <w:rPr>
          <w:color w:val="1F497D"/>
        </w:rPr>
        <w:t xml:space="preserve"> </w:t>
      </w:r>
      <w:r w:rsidRPr="00596E5D">
        <w:t xml:space="preserve">The key elements of </w:t>
      </w:r>
      <w:r>
        <w:t xml:space="preserve">the </w:t>
      </w:r>
      <w:r w:rsidRPr="00596E5D">
        <w:t>design are:</w:t>
      </w:r>
    </w:p>
    <w:p w:rsidR="004F4A3D" w:rsidRPr="00596E5D" w:rsidRDefault="004F4A3D" w:rsidP="004F4A3D">
      <w:pPr>
        <w:pStyle w:val="Bullet"/>
        <w:ind w:left="432" w:hanging="432"/>
        <w:rPr>
          <w:b/>
        </w:rPr>
      </w:pPr>
      <w:r w:rsidRPr="00596E5D">
        <w:t xml:space="preserve">A </w:t>
      </w:r>
      <w:r w:rsidRPr="00891496">
        <w:rPr>
          <w:b/>
        </w:rPr>
        <w:t>pre-post design</w:t>
      </w:r>
      <w:r w:rsidRPr="00596E5D">
        <w:t xml:space="preserve"> for </w:t>
      </w:r>
      <w:r w:rsidRPr="00596E5D">
        <w:rPr>
          <w:i/>
        </w:rPr>
        <w:t>all</w:t>
      </w:r>
      <w:r w:rsidRPr="00596E5D">
        <w:t xml:space="preserve"> major study components, comparing data for fall 2014 and spring 2015 in SY 2014</w:t>
      </w:r>
      <w:r>
        <w:t>–</w:t>
      </w:r>
      <w:r w:rsidRPr="00596E5D">
        <w:t xml:space="preserve">2015. The design allows for </w:t>
      </w:r>
      <w:r>
        <w:t xml:space="preserve">standard </w:t>
      </w:r>
      <w:r w:rsidRPr="00596E5D">
        <w:t xml:space="preserve">FFVP and </w:t>
      </w:r>
      <w:r>
        <w:t xml:space="preserve">FFVP-CFD </w:t>
      </w:r>
      <w:r w:rsidRPr="00596E5D">
        <w:t>pilot comparisons both within and between the fall and spring seasons.</w:t>
      </w:r>
    </w:p>
    <w:p w:rsidR="004F4A3D" w:rsidRPr="002B62D4" w:rsidRDefault="004F4A3D" w:rsidP="004F4A3D">
      <w:pPr>
        <w:pStyle w:val="Dash"/>
        <w:rPr>
          <w:b/>
        </w:rPr>
      </w:pPr>
      <w:r w:rsidRPr="00596E5D">
        <w:t>Same students selected for both fall and spring data collections to control for differences in food preferences</w:t>
      </w:r>
      <w:r w:rsidRPr="002B62D4">
        <w:t>, body size</w:t>
      </w:r>
      <w:r>
        <w:t>,</w:t>
      </w:r>
      <w:r w:rsidRPr="002B62D4">
        <w:t xml:space="preserve"> and activity levels</w:t>
      </w:r>
      <w:r>
        <w:t>.</w:t>
      </w:r>
    </w:p>
    <w:p w:rsidR="004F4A3D" w:rsidRPr="00596E5D" w:rsidRDefault="004F4A3D" w:rsidP="004F4A3D">
      <w:pPr>
        <w:pStyle w:val="Dash"/>
        <w:rPr>
          <w:b/>
        </w:rPr>
      </w:pPr>
      <w:r w:rsidRPr="00596E5D">
        <w:t>Sampling of schools across weeks (and SFAs</w:t>
      </w:r>
      <w:r>
        <w:t>,</w:t>
      </w:r>
      <w:r w:rsidRPr="00596E5D">
        <w:t xml:space="preserve"> as needed) with collection for all days of the week to broaden the types of </w:t>
      </w:r>
      <w:r>
        <w:t>fruits and vegetables</w:t>
      </w:r>
      <w:r w:rsidRPr="00596E5D">
        <w:t xml:space="preserve"> offered to students to strengthen the comparisons</w:t>
      </w:r>
      <w:r>
        <w:t>.</w:t>
      </w:r>
    </w:p>
    <w:p w:rsidR="004F4A3D" w:rsidRPr="002B62D4" w:rsidRDefault="004F4A3D" w:rsidP="004F4A3D">
      <w:pPr>
        <w:pStyle w:val="Dash"/>
        <w:rPr>
          <w:b/>
        </w:rPr>
      </w:pPr>
      <w:r w:rsidRPr="00596E5D">
        <w:t xml:space="preserve">Collection of </w:t>
      </w:r>
      <w:r>
        <w:t>fruit and vegetable</w:t>
      </w:r>
      <w:r w:rsidRPr="00596E5D">
        <w:t xml:space="preserve"> intakes in school from students, in both fall and spring, on program days and nonprogram days, to measure impacts of pilot for both types of days and for the week as a whole.</w:t>
      </w:r>
    </w:p>
    <w:p w:rsidR="004F4A3D" w:rsidRDefault="004F4A3D" w:rsidP="004F4A3D">
      <w:pPr>
        <w:pStyle w:val="DashLASTSS"/>
      </w:pPr>
      <w:r>
        <w:lastRenderedPageBreak/>
        <w:t>Collection of data on the student’s activity level before or after the snack, food type and format (fruit versus vegetable, savory versus sweet), and portion served, from which the study will use a regression analysis to control for differences in the fall to spring snack service and student consumption levels that are not directly related to changes resulting from the implementation of the pilot program.</w:t>
      </w:r>
    </w:p>
    <w:p w:rsidR="004F4A3D" w:rsidRPr="00596E5D" w:rsidRDefault="004F4A3D" w:rsidP="004F4A3D">
      <w:pPr>
        <w:pStyle w:val="Bullet"/>
        <w:ind w:left="432" w:hanging="432"/>
        <w:rPr>
          <w:b/>
        </w:rPr>
      </w:pPr>
      <w:r w:rsidRPr="00891496">
        <w:rPr>
          <w:b/>
        </w:rPr>
        <w:t>Two study components</w:t>
      </w:r>
      <w:r>
        <w:rPr>
          <w:b/>
        </w:rPr>
        <w:t>:</w:t>
      </w:r>
      <w:r>
        <w:t xml:space="preserve"> (1) </w:t>
      </w:r>
      <w:r w:rsidRPr="00D030CC">
        <w:t>impact (schools and students)</w:t>
      </w:r>
      <w:r>
        <w:t>,</w:t>
      </w:r>
      <w:r w:rsidRPr="00D030CC">
        <w:t xml:space="preserve"> and </w:t>
      </w:r>
      <w:r>
        <w:t xml:space="preserve">(2) </w:t>
      </w:r>
      <w:r w:rsidRPr="00D030CC">
        <w:t xml:space="preserve">implementation (schools and </w:t>
      </w:r>
      <w:r w:rsidRPr="00891496">
        <w:t>possibly SFAs</w:t>
      </w:r>
      <w:r w:rsidRPr="00D030CC">
        <w:t>)</w:t>
      </w:r>
      <w:r>
        <w:t xml:space="preserve">, </w:t>
      </w:r>
      <w:r w:rsidRPr="00596E5D">
        <w:t>to best achieve the study objectives</w:t>
      </w:r>
      <w:r>
        <w:t>.</w:t>
      </w:r>
    </w:p>
    <w:p w:rsidR="004F4A3D" w:rsidRPr="00596E5D" w:rsidRDefault="004F4A3D" w:rsidP="004F4A3D">
      <w:pPr>
        <w:pStyle w:val="Bullet"/>
        <w:ind w:left="432" w:hanging="432"/>
      </w:pPr>
      <w:r w:rsidRPr="00596E5D">
        <w:t xml:space="preserve">The </w:t>
      </w:r>
      <w:r w:rsidRPr="00891496">
        <w:rPr>
          <w:b/>
        </w:rPr>
        <w:t>student sample</w:t>
      </w:r>
      <w:r w:rsidRPr="00596E5D">
        <w:rPr>
          <w:b/>
        </w:rPr>
        <w:t xml:space="preserve"> </w:t>
      </w:r>
      <w:r w:rsidRPr="00596E5D">
        <w:t xml:space="preserve">will include (1) in-person interviewer-administered dietary recalls with students in grades </w:t>
      </w:r>
      <w:r>
        <w:t>4</w:t>
      </w:r>
      <w:r w:rsidRPr="00596E5D">
        <w:t xml:space="preserve"> through </w:t>
      </w:r>
      <w:r>
        <w:t>6</w:t>
      </w:r>
      <w:r w:rsidRPr="00596E5D">
        <w:t xml:space="preserve">, and (2) a brief survey on frequency of participation in the </w:t>
      </w:r>
      <w:r>
        <w:t xml:space="preserve">standard </w:t>
      </w:r>
      <w:r w:rsidRPr="00596E5D">
        <w:t xml:space="preserve">FFVP and </w:t>
      </w:r>
      <w:r>
        <w:t>FFVP-CFD</w:t>
      </w:r>
      <w:r w:rsidRPr="00596E5D">
        <w:t xml:space="preserve"> pilot and </w:t>
      </w:r>
      <w:r>
        <w:t xml:space="preserve">fruit and vegetable </w:t>
      </w:r>
      <w:r w:rsidRPr="00596E5D">
        <w:t xml:space="preserve">preferences and attitudes. </w:t>
      </w:r>
    </w:p>
    <w:p w:rsidR="004F4A3D" w:rsidRPr="00596E5D" w:rsidRDefault="004F4A3D" w:rsidP="004F4A3D">
      <w:pPr>
        <w:pStyle w:val="Bullet"/>
        <w:ind w:left="432" w:hanging="432"/>
      </w:pPr>
      <w:r w:rsidRPr="00596E5D">
        <w:t xml:space="preserve">The </w:t>
      </w:r>
      <w:r>
        <w:rPr>
          <w:b/>
        </w:rPr>
        <w:t>s</w:t>
      </w:r>
      <w:r w:rsidRPr="00596E5D">
        <w:rPr>
          <w:b/>
        </w:rPr>
        <w:t xml:space="preserve">chool </w:t>
      </w:r>
      <w:r>
        <w:rPr>
          <w:b/>
        </w:rPr>
        <w:t>s</w:t>
      </w:r>
      <w:r w:rsidRPr="00596E5D">
        <w:rPr>
          <w:b/>
        </w:rPr>
        <w:t xml:space="preserve">ample </w:t>
      </w:r>
      <w:r w:rsidRPr="00596E5D">
        <w:t>will include a representative sample of up to 100 schools</w:t>
      </w:r>
      <w:r>
        <w:t xml:space="preserve"> (or if fewer than 100 schools, a census of schools in the CFD pilot)</w:t>
      </w:r>
      <w:r w:rsidRPr="00596E5D">
        <w:t xml:space="preserve">. Data from these schools will be collected through </w:t>
      </w:r>
      <w:r>
        <w:t xml:space="preserve">mail surveys and </w:t>
      </w:r>
      <w:r w:rsidRPr="00596E5D">
        <w:t>administrative records in fall 2014</w:t>
      </w:r>
      <w:r>
        <w:t xml:space="preserve"> and spring 2015</w:t>
      </w:r>
      <w:r w:rsidRPr="00596E5D">
        <w:t xml:space="preserve">. Data collection will include (1) information from pilot applications and school selections, (2) menu survey of school meal and FFVP/CFD offerings in a target week, (3) observations and student dietary recall throughout the target week of </w:t>
      </w:r>
      <w:r>
        <w:t>fruits and vegetables</w:t>
      </w:r>
      <w:r w:rsidRPr="00596E5D">
        <w:t xml:space="preserve"> offered in classrooms/kiosks and cafeteria during the full week with student dietary recalls on program and nonprogram days, and (4) a</w:t>
      </w:r>
      <w:r>
        <w:t>n</w:t>
      </w:r>
      <w:r w:rsidRPr="00596E5D">
        <w:t xml:space="preserve"> </w:t>
      </w:r>
      <w:r>
        <w:t xml:space="preserve">FSM </w:t>
      </w:r>
      <w:r w:rsidRPr="00596E5D">
        <w:t>survey on the FFVP, pilot, local partners, and local nutrition education and promotion.</w:t>
      </w:r>
    </w:p>
    <w:p w:rsidR="004F4A3D" w:rsidRPr="00596E5D" w:rsidRDefault="004F4A3D" w:rsidP="004F4A3D">
      <w:pPr>
        <w:pStyle w:val="BulletLastDS"/>
      </w:pPr>
      <w:r w:rsidRPr="00596E5D">
        <w:t xml:space="preserve">The </w:t>
      </w:r>
      <w:r>
        <w:rPr>
          <w:b/>
        </w:rPr>
        <w:t>i</w:t>
      </w:r>
      <w:r w:rsidRPr="00596E5D">
        <w:rPr>
          <w:b/>
        </w:rPr>
        <w:t xml:space="preserve">mplementation </w:t>
      </w:r>
      <w:r>
        <w:rPr>
          <w:b/>
        </w:rPr>
        <w:t>s</w:t>
      </w:r>
      <w:r w:rsidRPr="00596E5D">
        <w:rPr>
          <w:b/>
        </w:rPr>
        <w:t xml:space="preserve">tudy </w:t>
      </w:r>
      <w:r w:rsidRPr="00596E5D">
        <w:t xml:space="preserve">will </w:t>
      </w:r>
      <w:r>
        <w:t xml:space="preserve">use </w:t>
      </w:r>
      <w:r w:rsidRPr="00596E5D">
        <w:t xml:space="preserve">descriptive data from a </w:t>
      </w:r>
      <w:r>
        <w:t xml:space="preserve">(1) </w:t>
      </w:r>
      <w:r w:rsidRPr="00A60EBD">
        <w:t>fall survey</w:t>
      </w:r>
      <w:r w:rsidRPr="00596E5D">
        <w:t xml:space="preserve"> conducted with </w:t>
      </w:r>
      <w:r w:rsidRPr="00E24136">
        <w:rPr>
          <w:i/>
        </w:rPr>
        <w:t>all</w:t>
      </w:r>
      <w:r w:rsidRPr="00596E5D">
        <w:rPr>
          <w:i/>
        </w:rPr>
        <w:t xml:space="preserve"> </w:t>
      </w:r>
      <w:r w:rsidRPr="00596E5D">
        <w:t xml:space="preserve">State/Indian Tribal Organization (ITO) </w:t>
      </w:r>
      <w:r>
        <w:t>C</w:t>
      </w:r>
      <w:r w:rsidRPr="00596E5D">
        <w:t xml:space="preserve">hild </w:t>
      </w:r>
      <w:r>
        <w:t>N</w:t>
      </w:r>
      <w:r w:rsidRPr="00596E5D">
        <w:t xml:space="preserve">utrition </w:t>
      </w:r>
      <w:r>
        <w:t>D</w:t>
      </w:r>
      <w:r w:rsidRPr="00596E5D">
        <w:t>irectors to describe their experience in the FFVP and interest in the pilot,</w:t>
      </w:r>
      <w:r>
        <w:t xml:space="preserve"> and </w:t>
      </w:r>
      <w:r w:rsidRPr="00596E5D">
        <w:t>(2) a review of applications for the pilot</w:t>
      </w:r>
      <w:r>
        <w:t xml:space="preserve">. An </w:t>
      </w:r>
      <w:r w:rsidRPr="00596E5D">
        <w:t xml:space="preserve">SFA </w:t>
      </w:r>
      <w:r>
        <w:t>D</w:t>
      </w:r>
      <w:r w:rsidRPr="00596E5D">
        <w:t xml:space="preserve">irector </w:t>
      </w:r>
      <w:r>
        <w:t>s</w:t>
      </w:r>
      <w:r w:rsidRPr="00596E5D">
        <w:t>urvey</w:t>
      </w:r>
      <w:r>
        <w:t xml:space="preserve"> and </w:t>
      </w:r>
      <w:r w:rsidRPr="00596E5D">
        <w:t>information from school-based surveys and stakeholders</w:t>
      </w:r>
      <w:r>
        <w:t xml:space="preserve"> will be conducted in fall 2014 and spring 2016. In spring 2015, </w:t>
      </w:r>
      <w:r w:rsidRPr="00596E5D">
        <w:t xml:space="preserve">up to 50 </w:t>
      </w:r>
      <w:r w:rsidRPr="002D0411">
        <w:t>semi</w:t>
      </w:r>
      <w:r>
        <w:t>-</w:t>
      </w:r>
      <w:r w:rsidRPr="002D0411">
        <w:t>structured qualitative</w:t>
      </w:r>
      <w:r w:rsidRPr="00596E5D">
        <w:t xml:space="preserve"> interviews </w:t>
      </w:r>
      <w:r>
        <w:t xml:space="preserve">will be conducted </w:t>
      </w:r>
      <w:r w:rsidRPr="00596E5D">
        <w:t xml:space="preserve">to </w:t>
      </w:r>
      <w:r>
        <w:t xml:space="preserve">examine </w:t>
      </w:r>
      <w:r w:rsidRPr="00596E5D">
        <w:t xml:space="preserve">pilot strategies </w:t>
      </w:r>
      <w:r>
        <w:t xml:space="preserve">that </w:t>
      </w:r>
      <w:r w:rsidRPr="00596E5D">
        <w:t>schools</w:t>
      </w:r>
      <w:r w:rsidRPr="00781ACC">
        <w:t xml:space="preserve"> </w:t>
      </w:r>
      <w:r w:rsidRPr="00596E5D">
        <w:t xml:space="preserve">implement. </w:t>
      </w:r>
    </w:p>
    <w:p w:rsidR="004F4A3D" w:rsidRDefault="004F4A3D" w:rsidP="004F4A3D">
      <w:r w:rsidRPr="00A60EBD">
        <w:t>To best meet</w:t>
      </w:r>
      <w:r>
        <w:t xml:space="preserve"> the study objectives and reduce respondent burden on students and parents, the study will focus on students’ </w:t>
      </w:r>
      <w:r>
        <w:rPr>
          <w:i/>
        </w:rPr>
        <w:t>in</w:t>
      </w:r>
      <w:r w:rsidRPr="00146ACD">
        <w:rPr>
          <w:i/>
        </w:rPr>
        <w:t>-school</w:t>
      </w:r>
      <w:r>
        <w:t xml:space="preserve"> consumption of fruits and vegetables and other foods and beverages in the school day. In addition, to enhan</w:t>
      </w:r>
      <w:r w:rsidRPr="00B26F6F">
        <w:t>c</w:t>
      </w:r>
      <w:r>
        <w:t xml:space="preserve">e the evaluation, data </w:t>
      </w:r>
      <w:r w:rsidRPr="00596E5D">
        <w:t xml:space="preserve">collection </w:t>
      </w:r>
      <w:r>
        <w:t>for up</w:t>
      </w:r>
      <w:r w:rsidRPr="00596E5D">
        <w:t xml:space="preserve"> to 100 schools will </w:t>
      </w:r>
      <w:r>
        <w:t xml:space="preserve">take place </w:t>
      </w:r>
      <w:r w:rsidRPr="00596E5D">
        <w:t xml:space="preserve">over a </w:t>
      </w:r>
      <w:r w:rsidRPr="002B62D4">
        <w:t xml:space="preserve">10 to 12 week </w:t>
      </w:r>
      <w:r w:rsidRPr="00596E5D">
        <w:t xml:space="preserve">period in </w:t>
      </w:r>
      <w:r>
        <w:t xml:space="preserve">both </w:t>
      </w:r>
      <w:r w:rsidRPr="00596E5D">
        <w:t>fall and spring</w:t>
      </w:r>
      <w:r>
        <w:t>,</w:t>
      </w:r>
      <w:r w:rsidRPr="00596E5D">
        <w:t xml:space="preserve"> and </w:t>
      </w:r>
      <w:r>
        <w:t xml:space="preserve">will include </w:t>
      </w:r>
      <w:r w:rsidRPr="00596E5D">
        <w:t xml:space="preserve">all five days of the </w:t>
      </w:r>
      <w:r>
        <w:t xml:space="preserve">school </w:t>
      </w:r>
      <w:r w:rsidRPr="00596E5D">
        <w:t xml:space="preserve">week. Both of these methods will result in a greater variety of the types of </w:t>
      </w:r>
      <w:r>
        <w:t xml:space="preserve">fruits and vegetables </w:t>
      </w:r>
      <w:r w:rsidRPr="00596E5D">
        <w:t xml:space="preserve">offered between the two periods to eliminate some of the seasonal and timing affects associated with </w:t>
      </w:r>
      <w:r w:rsidRPr="001335B7">
        <w:t>the pre-post design. Furthermore</w:t>
      </w:r>
      <w:r w:rsidRPr="00596E5D">
        <w:t xml:space="preserve">, collecting data over the entire week results in data for both program and nonprogram days (if </w:t>
      </w:r>
      <w:r>
        <w:t>used</w:t>
      </w:r>
      <w:r w:rsidRPr="00596E5D">
        <w:t>)</w:t>
      </w:r>
      <w:r>
        <w:t>,</w:t>
      </w:r>
      <w:r w:rsidRPr="00596E5D">
        <w:t xml:space="preserve"> allowing for an in-depth analysis of student consumption on both standard FFVP and </w:t>
      </w:r>
      <w:r>
        <w:t>FFVP-CFD</w:t>
      </w:r>
      <w:r w:rsidRPr="00596E5D">
        <w:t xml:space="preserve"> pilot program and </w:t>
      </w:r>
      <w:r w:rsidRPr="00596E5D">
        <w:lastRenderedPageBreak/>
        <w:t xml:space="preserve">nonprogram days. The advantage of collecting student consumption on nonprogram days is that it allows </w:t>
      </w:r>
      <w:r>
        <w:t xml:space="preserve">the contractor (Mathematica Policy Research, Inc.) </w:t>
      </w:r>
      <w:r w:rsidRPr="00596E5D">
        <w:t>to measure the impact of the pilot on student weekly intake, and on program and nonprogram days separately, and to measure any spillover effects of the FFVP to nonprogram days (an important issue identified in the prior FFVP evaluation). Moreover, it provides a greater level of observation in the spring</w:t>
      </w:r>
      <w:r>
        <w:t>, when</w:t>
      </w:r>
      <w:r w:rsidRPr="00596E5D">
        <w:t xml:space="preserve"> the schools may be using a mix of fresh </w:t>
      </w:r>
      <w:r>
        <w:t>fruits and vegetables</w:t>
      </w:r>
      <w:r w:rsidRPr="00596E5D">
        <w:t xml:space="preserve"> and CFD products</w:t>
      </w:r>
      <w:r>
        <w:t xml:space="preserve">, to </w:t>
      </w:r>
      <w:r w:rsidRPr="00596E5D">
        <w:t>account</w:t>
      </w:r>
      <w:r>
        <w:t xml:space="preserve"> </w:t>
      </w:r>
      <w:r w:rsidRPr="00596E5D">
        <w:t xml:space="preserve">for any changes in the number of FFVP service days and portion size changes due to the pilot. </w:t>
      </w:r>
    </w:p>
    <w:p w:rsidR="004F4A3D" w:rsidRDefault="004F4A3D" w:rsidP="004F4A3D">
      <w:r>
        <w:t>T</w:t>
      </w:r>
      <w:r w:rsidRPr="00596E5D">
        <w:t xml:space="preserve">he </w:t>
      </w:r>
      <w:r>
        <w:t>evaluation of the FFVP-CFD</w:t>
      </w:r>
      <w:r w:rsidRPr="00596E5D">
        <w:t xml:space="preserve"> pilot</w:t>
      </w:r>
      <w:r>
        <w:t xml:space="preserve"> will </w:t>
      </w:r>
      <w:r w:rsidRPr="00596E5D">
        <w:t xml:space="preserve">yield important information in four primary domains: </w:t>
      </w:r>
      <w:r>
        <w:t xml:space="preserve">(1) </w:t>
      </w:r>
      <w:r w:rsidRPr="00596E5D">
        <w:t xml:space="preserve">student-level impacts, </w:t>
      </w:r>
      <w:r>
        <w:t xml:space="preserve">(2) </w:t>
      </w:r>
      <w:r w:rsidRPr="00596E5D">
        <w:t xml:space="preserve">school-level impacts, </w:t>
      </w:r>
      <w:r>
        <w:t xml:space="preserve">(3) </w:t>
      </w:r>
      <w:r w:rsidRPr="00596E5D">
        <w:t xml:space="preserve">program implementation, and </w:t>
      </w:r>
      <w:r>
        <w:t xml:space="preserve">(4) </w:t>
      </w:r>
      <w:r w:rsidRPr="00596E5D">
        <w:t xml:space="preserve">acceptability to key stakeholders. Questions on </w:t>
      </w:r>
      <w:r w:rsidRPr="004D32E0">
        <w:t>student-level impacts</w:t>
      </w:r>
      <w:r w:rsidRPr="00596E5D">
        <w:t xml:space="preserve"> </w:t>
      </w:r>
      <w:r>
        <w:t xml:space="preserve">will </w:t>
      </w:r>
      <w:r w:rsidRPr="00596E5D">
        <w:t xml:space="preserve">seek to determine whether the pilot affects children’s consumption of </w:t>
      </w:r>
      <w:r>
        <w:t>fruits and vegetables</w:t>
      </w:r>
      <w:r w:rsidRPr="00596E5D">
        <w:t xml:space="preserve"> in school, including whether </w:t>
      </w:r>
      <w:r>
        <w:t>fruits and vegetables</w:t>
      </w:r>
      <w:r w:rsidRPr="00596E5D">
        <w:t xml:space="preserve"> consumed through the FFVP supplement children’s in-school intakes (leading to increased consumption overall) or substitute for some portion of in-school intake (leading to no change or a decrease in overall consumption). Questions on </w:t>
      </w:r>
      <w:r w:rsidRPr="004D32E0">
        <w:t>school-level impacts</w:t>
      </w:r>
      <w:r w:rsidRPr="00596E5D">
        <w:t xml:space="preserve"> will provide important information </w:t>
      </w:r>
      <w:r>
        <w:t xml:space="preserve">on </w:t>
      </w:r>
      <w:r w:rsidRPr="00596E5D">
        <w:t xml:space="preserve">impacts of the </w:t>
      </w:r>
      <w:r>
        <w:t>FFVP-CFD</w:t>
      </w:r>
      <w:r w:rsidRPr="00596E5D">
        <w:t xml:space="preserve"> pilot on the school environment, including participation in FFVP, characteristics and nutrient content of the </w:t>
      </w:r>
      <w:r>
        <w:t>fruits and vegetables</w:t>
      </w:r>
      <w:r w:rsidRPr="00596E5D">
        <w:t xml:space="preserve"> offered to and taken by students in FFVP snacks, and relationships between the </w:t>
      </w:r>
      <w:r>
        <w:t>fruits and vegetables</w:t>
      </w:r>
      <w:r w:rsidRPr="00596E5D">
        <w:t xml:space="preserve"> offered, </w:t>
      </w:r>
      <w:r>
        <w:t xml:space="preserve">fruits and vegetables </w:t>
      </w:r>
      <w:r w:rsidRPr="00596E5D">
        <w:t xml:space="preserve">in school meals, and the school nutrition environment. </w:t>
      </w:r>
      <w:r>
        <w:t>Q</w:t>
      </w:r>
      <w:r w:rsidRPr="00596E5D">
        <w:t xml:space="preserve">uestions </w:t>
      </w:r>
      <w:r>
        <w:t xml:space="preserve">on </w:t>
      </w:r>
      <w:r w:rsidRPr="004D32E0">
        <w:t>pilot implementation</w:t>
      </w:r>
      <w:r w:rsidRPr="00596E5D">
        <w:rPr>
          <w:b/>
        </w:rPr>
        <w:t xml:space="preserve"> </w:t>
      </w:r>
      <w:r w:rsidRPr="00596E5D">
        <w:t xml:space="preserve">will provide a wealth of information </w:t>
      </w:r>
      <w:r>
        <w:t xml:space="preserve">on </w:t>
      </w:r>
      <w:r w:rsidRPr="00596E5D">
        <w:t xml:space="preserve">the characteristics of schools that are selected for the pilot; </w:t>
      </w:r>
      <w:r>
        <w:t xml:space="preserve">how </w:t>
      </w:r>
      <w:r w:rsidRPr="00596E5D">
        <w:t xml:space="preserve">schools implemented the pilot, and how </w:t>
      </w:r>
      <w:r>
        <w:t>that</w:t>
      </w:r>
      <w:r w:rsidRPr="00596E5D">
        <w:t xml:space="preserve"> affected </w:t>
      </w:r>
      <w:r>
        <w:t>fruit and vegetable</w:t>
      </w:r>
      <w:r w:rsidRPr="00596E5D">
        <w:t xml:space="preserve"> offerings in school meals across a typical pilot week; </w:t>
      </w:r>
      <w:r>
        <w:t xml:space="preserve">and </w:t>
      </w:r>
      <w:r w:rsidRPr="00596E5D">
        <w:t>nutrition promotion and education activities</w:t>
      </w:r>
      <w:r>
        <w:t xml:space="preserve">. The questions on the </w:t>
      </w:r>
      <w:r w:rsidRPr="004D32E0">
        <w:t xml:space="preserve">acceptability </w:t>
      </w:r>
      <w:r w:rsidRPr="00596E5D">
        <w:t xml:space="preserve">of the program to </w:t>
      </w:r>
      <w:r w:rsidRPr="00596E5D">
        <w:lastRenderedPageBreak/>
        <w:t xml:space="preserve">State </w:t>
      </w:r>
      <w:r>
        <w:t>C</w:t>
      </w:r>
      <w:r w:rsidRPr="00596E5D">
        <w:t xml:space="preserve">hild </w:t>
      </w:r>
      <w:r>
        <w:t>N</w:t>
      </w:r>
      <w:r w:rsidRPr="00596E5D">
        <w:t xml:space="preserve">utrition </w:t>
      </w:r>
      <w:r>
        <w:t>D</w:t>
      </w:r>
      <w:r w:rsidRPr="00596E5D">
        <w:t>irectors, school administrators and staff, students and their parents, and community partners</w:t>
      </w:r>
      <w:r>
        <w:t xml:space="preserve"> will provide information to address the fourth study objective</w:t>
      </w:r>
      <w:r w:rsidRPr="00596E5D">
        <w:t>.</w:t>
      </w:r>
    </w:p>
    <w:p w:rsidR="004F4A3D" w:rsidRDefault="004F4A3D" w:rsidP="004F4A3D">
      <w:r w:rsidRPr="00596E5D">
        <w:t>An overview of the data collection activities</w:t>
      </w:r>
      <w:r>
        <w:t>,</w:t>
      </w:r>
      <w:r w:rsidRPr="00596E5D">
        <w:t xml:space="preserve"> including </w:t>
      </w:r>
      <w:r>
        <w:t xml:space="preserve">data collection </w:t>
      </w:r>
      <w:r w:rsidRPr="00596E5D">
        <w:t>instruments, targeted sample</w:t>
      </w:r>
      <w:r>
        <w:t xml:space="preserve">, and mode, </w:t>
      </w:r>
      <w:r w:rsidRPr="00596E5D">
        <w:t xml:space="preserve">is provided in </w:t>
      </w:r>
      <w:r w:rsidRPr="00342207">
        <w:t>Exhibit A2</w:t>
      </w:r>
      <w:r>
        <w:t>.b</w:t>
      </w:r>
      <w:r w:rsidRPr="00596E5D">
        <w:t xml:space="preserve">, </w:t>
      </w:r>
      <w:r>
        <w:t>followed by a more detailed presentation of the data collection efforts</w:t>
      </w:r>
      <w:r w:rsidRPr="00A60EBD">
        <w:t xml:space="preserve">. The instrumentation plan builds on instruments used in prior school nutrition studies sponsored by FNS, including the School Nutrition Dietary Assessment </w:t>
      </w:r>
      <w:r>
        <w:t xml:space="preserve">(SNDA) </w:t>
      </w:r>
      <w:r w:rsidRPr="00A60EBD">
        <w:t>Studies III and IV, the prior evaluation of the FFVP, and the upcoming School Nutrition and Meals Cost Study (as appropriate).</w:t>
      </w:r>
    </w:p>
    <w:p w:rsidR="004F4A3D" w:rsidRPr="00596E5D" w:rsidRDefault="004F4A3D" w:rsidP="004F4A3D">
      <w:r>
        <w:t>The data collection design</w:t>
      </w:r>
      <w:r w:rsidRPr="00596E5D">
        <w:t xml:space="preserve"> </w:t>
      </w:r>
      <w:r>
        <w:t xml:space="preserve">makes </w:t>
      </w:r>
      <w:r w:rsidRPr="00596E5D">
        <w:t xml:space="preserve">the field staff labor </w:t>
      </w:r>
      <w:r>
        <w:t xml:space="preserve">as efficient as possible </w:t>
      </w:r>
      <w:r w:rsidRPr="00596E5D">
        <w:t>by balancing the workload over the week</w:t>
      </w:r>
      <w:r>
        <w:t>,</w:t>
      </w:r>
      <w:r w:rsidRPr="00596E5D">
        <w:t xml:space="preserve"> and </w:t>
      </w:r>
      <w:r>
        <w:t xml:space="preserve">it </w:t>
      </w:r>
      <w:r w:rsidRPr="00596E5D">
        <w:t xml:space="preserve">provides collection on all days of the week </w:t>
      </w:r>
      <w:r>
        <w:t>so they can</w:t>
      </w:r>
      <w:r w:rsidRPr="00596E5D">
        <w:t xml:space="preserve"> observe all types of </w:t>
      </w:r>
      <w:r>
        <w:t xml:space="preserve">fruits and vegetables </w:t>
      </w:r>
      <w:r w:rsidRPr="00596E5D">
        <w:t>being offered.  This is especially important in the spring</w:t>
      </w:r>
      <w:r>
        <w:t>,</w:t>
      </w:r>
      <w:r w:rsidRPr="00596E5D">
        <w:t xml:space="preserve"> when schools will use different mixes of CFD and</w:t>
      </w:r>
      <w:r>
        <w:t xml:space="preserve"> fresh fruits and vegetables</w:t>
      </w:r>
      <w:r w:rsidRPr="00596E5D">
        <w:t xml:space="preserve">. The </w:t>
      </w:r>
      <w:r>
        <w:t xml:space="preserve">10- to </w:t>
      </w:r>
      <w:r w:rsidRPr="00596E5D">
        <w:t>12</w:t>
      </w:r>
      <w:r>
        <w:t>-</w:t>
      </w:r>
      <w:r w:rsidRPr="00596E5D">
        <w:t>week period</w:t>
      </w:r>
      <w:r>
        <w:t>s</w:t>
      </w:r>
      <w:r w:rsidRPr="00596E5D">
        <w:t xml:space="preserve"> of observation in </w:t>
      </w:r>
      <w:r w:rsidRPr="0089254D">
        <w:t>September through November 2014 and February through May 2015 also res</w:t>
      </w:r>
      <w:r w:rsidRPr="00596E5D">
        <w:t xml:space="preserve">ult in nearly continuous </w:t>
      </w:r>
      <w:r>
        <w:t xml:space="preserve">data </w:t>
      </w:r>
      <w:r w:rsidRPr="00596E5D">
        <w:t xml:space="preserve">collection </w:t>
      </w:r>
      <w:r>
        <w:t xml:space="preserve">and maximize the </w:t>
      </w:r>
      <w:r w:rsidRPr="0089254D">
        <w:rPr>
          <w:bCs/>
        </w:rPr>
        <w:t>array of foods observed in each period</w:t>
      </w:r>
      <w:r w:rsidRPr="00596E5D">
        <w:t>.</w:t>
      </w:r>
    </w:p>
    <w:p w:rsidR="004F4A3D" w:rsidRDefault="004F4A3D" w:rsidP="004F4A3D">
      <w:pPr>
        <w:rPr>
          <w:rFonts w:ascii="Arial Black" w:hAnsi="Arial Black"/>
          <w:sz w:val="22"/>
        </w:rPr>
      </w:pPr>
      <w:r w:rsidRPr="00596E5D">
        <w:t xml:space="preserve">On the program </w:t>
      </w:r>
      <w:r w:rsidRPr="00D030CC">
        <w:t>days</w:t>
      </w:r>
      <w:r>
        <w:t>,</w:t>
      </w:r>
      <w:r w:rsidRPr="00D030CC">
        <w:t xml:space="preserve"> the contractor</w:t>
      </w:r>
      <w:r>
        <w:t xml:space="preserve"> </w:t>
      </w:r>
      <w:r w:rsidRPr="00596E5D">
        <w:t xml:space="preserve">will observe the </w:t>
      </w:r>
      <w:r>
        <w:t>fruits and vegetables</w:t>
      </w:r>
      <w:r w:rsidRPr="00596E5D">
        <w:t xml:space="preserve"> offered and the number taken by all students in the </w:t>
      </w:r>
      <w:r>
        <w:t xml:space="preserve">selected </w:t>
      </w:r>
      <w:r w:rsidRPr="00596E5D">
        <w:t xml:space="preserve">classroom (or at the point of service) for </w:t>
      </w:r>
      <w:r>
        <w:t xml:space="preserve">standard </w:t>
      </w:r>
      <w:r w:rsidRPr="00596E5D">
        <w:t xml:space="preserve">FFVP (fall) and </w:t>
      </w:r>
      <w:r>
        <w:t>FFVP-CFD</w:t>
      </w:r>
      <w:r w:rsidRPr="00596E5D">
        <w:t xml:space="preserve"> (spring) snacks offered during the </w:t>
      </w:r>
      <w:r>
        <w:t xml:space="preserve">school </w:t>
      </w:r>
      <w:r w:rsidRPr="00596E5D">
        <w:t xml:space="preserve">day. For the selected students on a program day, </w:t>
      </w:r>
      <w:r>
        <w:t xml:space="preserve">they </w:t>
      </w:r>
      <w:r w:rsidRPr="00596E5D">
        <w:t xml:space="preserve">will observe </w:t>
      </w:r>
      <w:r>
        <w:t xml:space="preserve">fruit and vegetable </w:t>
      </w:r>
      <w:r w:rsidRPr="00596E5D">
        <w:t>portions served (and wasted)</w:t>
      </w:r>
      <w:r>
        <w:t xml:space="preserve"> </w:t>
      </w:r>
      <w:r w:rsidRPr="00596E5D">
        <w:t xml:space="preserve">from each snack. Students will complete an abbreviated diary (as a memory aid for the in-school dietary recall) of the </w:t>
      </w:r>
      <w:r>
        <w:t xml:space="preserve">fruits and vegetables </w:t>
      </w:r>
      <w:r w:rsidRPr="00596E5D">
        <w:t xml:space="preserve">consumed </w:t>
      </w:r>
      <w:r>
        <w:t xml:space="preserve">during </w:t>
      </w:r>
      <w:r w:rsidRPr="00596E5D">
        <w:t>the school day (including the observed snack(s) and the lunch and breakfast meals consumed in school</w:t>
      </w:r>
      <w:r>
        <w:t xml:space="preserve"> and excluding consumption before and after school hours)</w:t>
      </w:r>
      <w:r w:rsidRPr="00596E5D">
        <w:t>.</w:t>
      </w:r>
    </w:p>
    <w:p w:rsidR="004F4A3D" w:rsidRPr="00596E5D" w:rsidRDefault="004F4A3D" w:rsidP="004F4A3D">
      <w:pPr>
        <w:pStyle w:val="MarkforExhibitHeading"/>
        <w:rPr>
          <w:sz w:val="20"/>
        </w:rPr>
      </w:pPr>
      <w:r w:rsidRPr="00596E5D">
        <w:lastRenderedPageBreak/>
        <w:t xml:space="preserve">Exhibit </w:t>
      </w:r>
      <w:r>
        <w:t>A.2.b</w:t>
      </w:r>
      <w:r w:rsidRPr="00596E5D">
        <w:t xml:space="preserve">. Data collection activities </w:t>
      </w:r>
    </w:p>
    <w:tbl>
      <w:tblPr>
        <w:tblStyle w:val="Table"/>
        <w:tblW w:w="9353" w:type="dxa"/>
        <w:tblLayout w:type="fixed"/>
        <w:tblLook w:val="04A0" w:firstRow="1" w:lastRow="0" w:firstColumn="1" w:lastColumn="0" w:noHBand="0" w:noVBand="1"/>
      </w:tblPr>
      <w:tblGrid>
        <w:gridCol w:w="2513"/>
        <w:gridCol w:w="1800"/>
        <w:gridCol w:w="900"/>
        <w:gridCol w:w="3060"/>
        <w:gridCol w:w="1080"/>
      </w:tblGrid>
      <w:tr w:rsidR="004F4A3D" w:rsidRPr="00596E5D" w:rsidTr="006D1098">
        <w:trPr>
          <w:cnfStyle w:val="100000000000" w:firstRow="1" w:lastRow="0" w:firstColumn="0" w:lastColumn="0" w:oddVBand="0" w:evenVBand="0" w:oddHBand="0" w:evenHBand="0" w:firstRowFirstColumn="0" w:firstRowLastColumn="0" w:lastRowFirstColumn="0" w:lastRowLastColumn="0"/>
          <w:trHeight w:val="510"/>
        </w:trPr>
        <w:tc>
          <w:tcPr>
            <w:tcW w:w="2513" w:type="dxa"/>
            <w:hideMark/>
          </w:tcPr>
          <w:p w:rsidR="004F4A3D" w:rsidRPr="00596E5D" w:rsidRDefault="004F4A3D" w:rsidP="006D1098">
            <w:pPr>
              <w:pStyle w:val="TableHeaderCenter"/>
              <w:jc w:val="left"/>
            </w:pPr>
            <w:r w:rsidRPr="00596E5D">
              <w:t>Instrument</w:t>
            </w:r>
          </w:p>
        </w:tc>
        <w:tc>
          <w:tcPr>
            <w:tcW w:w="2700" w:type="dxa"/>
            <w:gridSpan w:val="2"/>
            <w:hideMark/>
          </w:tcPr>
          <w:p w:rsidR="004F4A3D" w:rsidRPr="00596E5D" w:rsidRDefault="004F4A3D" w:rsidP="006D1098">
            <w:pPr>
              <w:pStyle w:val="TableHeaderCenter"/>
              <w:spacing w:before="60"/>
              <w:ind w:left="-130" w:firstLine="112"/>
              <w:jc w:val="left"/>
            </w:pPr>
            <w:r>
              <w:t>Initial S</w:t>
            </w:r>
            <w:r w:rsidRPr="00596E5D">
              <w:t>ample</w:t>
            </w:r>
          </w:p>
        </w:tc>
        <w:tc>
          <w:tcPr>
            <w:tcW w:w="3060" w:type="dxa"/>
            <w:hideMark/>
          </w:tcPr>
          <w:p w:rsidR="004F4A3D" w:rsidRPr="00596E5D" w:rsidRDefault="004F4A3D" w:rsidP="006D1098">
            <w:pPr>
              <w:pStyle w:val="TableHeaderCenter"/>
              <w:jc w:val="left"/>
            </w:pPr>
            <w:r w:rsidRPr="00596E5D">
              <w:t>Mode</w:t>
            </w:r>
          </w:p>
        </w:tc>
        <w:tc>
          <w:tcPr>
            <w:tcW w:w="1080" w:type="dxa"/>
            <w:hideMark/>
          </w:tcPr>
          <w:p w:rsidR="004F4A3D" w:rsidRPr="00596E5D" w:rsidRDefault="004F4A3D" w:rsidP="006D1098">
            <w:pPr>
              <w:pStyle w:val="TableHeaderCenter"/>
              <w:ind w:left="-71"/>
            </w:pPr>
            <w:r>
              <w:t>Appendix</w:t>
            </w:r>
          </w:p>
        </w:tc>
      </w:tr>
      <w:tr w:rsidR="004F4A3D" w:rsidRPr="00596E5D" w:rsidTr="006D1098">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State C</w:t>
            </w:r>
            <w:r>
              <w:t xml:space="preserve">hild </w:t>
            </w:r>
            <w:r w:rsidRPr="00596E5D">
              <w:t>N</w:t>
            </w:r>
            <w:r>
              <w:t>utrition</w:t>
            </w:r>
            <w:r w:rsidRPr="00596E5D">
              <w:t xml:space="preserve"> </w:t>
            </w:r>
            <w:r>
              <w:t>Director</w:t>
            </w:r>
            <w:r w:rsidRPr="00596E5D">
              <w:t xml:space="preserve"> Survey</w:t>
            </w:r>
            <w:r>
              <w:t xml:space="preserve"> </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 xml:space="preserve">54 </w:t>
            </w:r>
            <w:r>
              <w:t>S</w:t>
            </w:r>
            <w:r w:rsidRPr="00596E5D">
              <w:t>tates</w:t>
            </w:r>
            <w:r>
              <w:t xml:space="preserve"> (fall only)</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rPr>
                <w:vertAlign w:val="superscript"/>
              </w:rPr>
            </w:pPr>
            <w:r w:rsidRPr="00596E5D">
              <w:t>Self-administered, editable PDF</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rPr>
                <w:color w:val="000000"/>
              </w:rPr>
            </w:pPr>
            <w:r>
              <w:rPr>
                <w:color w:val="000000"/>
              </w:rPr>
              <w:t>C1</w:t>
            </w:r>
          </w:p>
        </w:tc>
      </w:tr>
      <w:tr w:rsidR="004F4A3D" w:rsidRPr="00596E5D" w:rsidTr="006D1098">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SFA Director Survey</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50 SFAs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rPr>
                <w:vertAlign w:val="superscript"/>
              </w:rPr>
            </w:pPr>
            <w:r w:rsidRPr="00596E5D">
              <w:t>Self-administered, editable PDF</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rPr>
                <w:color w:val="000000"/>
              </w:rPr>
            </w:pPr>
            <w:r>
              <w:rPr>
                <w:color w:val="000000"/>
              </w:rPr>
              <w:t>C2</w:t>
            </w:r>
          </w:p>
        </w:tc>
      </w:tr>
      <w:tr w:rsidR="004F4A3D" w:rsidRPr="00596E5D" w:rsidTr="006D1098">
        <w:tc>
          <w:tcPr>
            <w:tcW w:w="2513" w:type="dxa"/>
            <w:tcBorders>
              <w:top w:val="single" w:sz="4" w:space="0" w:color="auto"/>
              <w:bottom w:val="nil"/>
            </w:tcBorders>
            <w:vAlign w:val="top"/>
            <w:hideMark/>
          </w:tcPr>
          <w:p w:rsidR="004F4A3D" w:rsidRPr="00596E5D" w:rsidRDefault="004F4A3D" w:rsidP="006D1098">
            <w:pPr>
              <w:pStyle w:val="TableText"/>
              <w:spacing w:after="120"/>
            </w:pPr>
            <w:r w:rsidRPr="00596E5D">
              <w:t xml:space="preserve">FSM Survey </w:t>
            </w:r>
          </w:p>
        </w:tc>
        <w:tc>
          <w:tcPr>
            <w:tcW w:w="1800" w:type="dxa"/>
            <w:tcBorders>
              <w:top w:val="single" w:sz="4" w:space="0" w:color="auto"/>
              <w:bottom w:val="nil"/>
            </w:tcBorders>
            <w:vAlign w:val="top"/>
            <w:hideMark/>
          </w:tcPr>
          <w:p w:rsidR="004F4A3D" w:rsidRPr="00596E5D" w:rsidRDefault="004F4A3D" w:rsidP="006D1098">
            <w:pPr>
              <w:pStyle w:val="TableText"/>
              <w:tabs>
                <w:tab w:val="left" w:pos="432"/>
              </w:tabs>
              <w:spacing w:after="120"/>
            </w:pPr>
            <w:r w:rsidRPr="00596E5D">
              <w:t>100 schools</w:t>
            </w:r>
          </w:p>
        </w:tc>
        <w:tc>
          <w:tcPr>
            <w:tcW w:w="3960" w:type="dxa"/>
            <w:gridSpan w:val="2"/>
            <w:tcBorders>
              <w:top w:val="single" w:sz="4" w:space="0" w:color="auto"/>
              <w:bottom w:val="nil"/>
            </w:tcBorders>
            <w:vAlign w:val="top"/>
            <w:hideMark/>
          </w:tcPr>
          <w:p w:rsidR="004F4A3D" w:rsidRPr="00596E5D" w:rsidRDefault="004F4A3D" w:rsidP="006D1098">
            <w:pPr>
              <w:pStyle w:val="TableText"/>
              <w:spacing w:after="120"/>
              <w:rPr>
                <w:vertAlign w:val="superscript"/>
              </w:rPr>
            </w:pPr>
            <w:r w:rsidRPr="00596E5D">
              <w:t>Self-administered</w:t>
            </w:r>
            <w:r>
              <w:t xml:space="preserve">, </w:t>
            </w:r>
            <w:r w:rsidRPr="00596E5D">
              <w:t xml:space="preserve">editable PDF </w:t>
            </w:r>
          </w:p>
        </w:tc>
        <w:tc>
          <w:tcPr>
            <w:tcW w:w="1080" w:type="dxa"/>
            <w:vMerge w:val="restart"/>
            <w:tcBorders>
              <w:top w:val="single" w:sz="4" w:space="0" w:color="auto"/>
            </w:tcBorders>
            <w:vAlign w:val="top"/>
            <w:hideMark/>
          </w:tcPr>
          <w:p w:rsidR="004F4A3D" w:rsidRPr="00596E5D" w:rsidRDefault="004F4A3D" w:rsidP="006D1098">
            <w:pPr>
              <w:pStyle w:val="TableText"/>
              <w:spacing w:after="60"/>
              <w:jc w:val="center"/>
              <w:rPr>
                <w:color w:val="000000"/>
              </w:rPr>
            </w:pPr>
            <w:r>
              <w:rPr>
                <w:color w:val="000000"/>
              </w:rPr>
              <w:t>C3</w:t>
            </w:r>
          </w:p>
        </w:tc>
      </w:tr>
      <w:tr w:rsidR="004F4A3D" w:rsidRPr="00596E5D" w:rsidTr="006D1098">
        <w:tc>
          <w:tcPr>
            <w:tcW w:w="2513" w:type="dxa"/>
            <w:tcBorders>
              <w:top w:val="nil"/>
              <w:bottom w:val="nil"/>
            </w:tcBorders>
            <w:vAlign w:val="top"/>
            <w:hideMark/>
          </w:tcPr>
          <w:p w:rsidR="004F4A3D" w:rsidRPr="00596E5D" w:rsidRDefault="004F4A3D" w:rsidP="006D1098">
            <w:pPr>
              <w:pStyle w:val="TableText"/>
              <w:spacing w:after="120"/>
            </w:pPr>
            <w:r>
              <w:t xml:space="preserve">Daily Meal Count Form </w:t>
            </w:r>
          </w:p>
        </w:tc>
        <w:tc>
          <w:tcPr>
            <w:tcW w:w="1800" w:type="dxa"/>
            <w:tcBorders>
              <w:top w:val="nil"/>
              <w:bottom w:val="nil"/>
            </w:tcBorders>
            <w:vAlign w:val="top"/>
            <w:hideMark/>
          </w:tcPr>
          <w:p w:rsidR="004F4A3D" w:rsidRPr="00596E5D" w:rsidRDefault="004F4A3D" w:rsidP="006D1098">
            <w:pPr>
              <w:pStyle w:val="TableText"/>
              <w:spacing w:after="120"/>
            </w:pPr>
          </w:p>
        </w:tc>
        <w:tc>
          <w:tcPr>
            <w:tcW w:w="3960" w:type="dxa"/>
            <w:gridSpan w:val="2"/>
            <w:tcBorders>
              <w:top w:val="nil"/>
              <w:bottom w:val="nil"/>
            </w:tcBorders>
            <w:vAlign w:val="top"/>
            <w:hideMark/>
          </w:tcPr>
          <w:p w:rsidR="004F4A3D" w:rsidRPr="00596E5D" w:rsidRDefault="004F4A3D" w:rsidP="006D1098">
            <w:pPr>
              <w:pStyle w:val="TableText"/>
              <w:spacing w:after="120"/>
            </w:pPr>
            <w:r w:rsidRPr="00596E5D">
              <w:t>Self-administered</w:t>
            </w:r>
          </w:p>
        </w:tc>
        <w:tc>
          <w:tcPr>
            <w:tcW w:w="1080" w:type="dxa"/>
            <w:vMerge/>
            <w:vAlign w:val="top"/>
            <w:hideMark/>
          </w:tcPr>
          <w:p w:rsidR="004F4A3D" w:rsidRDefault="004F4A3D" w:rsidP="006D1098">
            <w:pPr>
              <w:pStyle w:val="TableText"/>
              <w:spacing w:after="60"/>
              <w:jc w:val="center"/>
              <w:rPr>
                <w:color w:val="000000"/>
              </w:rPr>
            </w:pPr>
          </w:p>
        </w:tc>
      </w:tr>
      <w:tr w:rsidR="004F4A3D" w:rsidRPr="00596E5D" w:rsidTr="006D1098">
        <w:tc>
          <w:tcPr>
            <w:tcW w:w="2513" w:type="dxa"/>
            <w:tcBorders>
              <w:top w:val="nil"/>
              <w:bottom w:val="nil"/>
            </w:tcBorders>
            <w:vAlign w:val="top"/>
            <w:hideMark/>
          </w:tcPr>
          <w:p w:rsidR="004F4A3D" w:rsidRPr="00596E5D" w:rsidRDefault="004F4A3D" w:rsidP="006D1098">
            <w:pPr>
              <w:pStyle w:val="TableText"/>
              <w:spacing w:after="120"/>
            </w:pPr>
            <w:r>
              <w:rPr>
                <w:color w:val="auto"/>
              </w:rPr>
              <w:t xml:space="preserve">School-Level </w:t>
            </w:r>
            <w:r w:rsidRPr="00F948D2">
              <w:rPr>
                <w:color w:val="auto"/>
              </w:rPr>
              <w:t>Reimbursable</w:t>
            </w:r>
            <w:r>
              <w:t xml:space="preserve"> Fruits and Vegetable Form </w:t>
            </w:r>
          </w:p>
        </w:tc>
        <w:tc>
          <w:tcPr>
            <w:tcW w:w="1800" w:type="dxa"/>
            <w:tcBorders>
              <w:top w:val="nil"/>
              <w:bottom w:val="nil"/>
            </w:tcBorders>
            <w:vAlign w:val="top"/>
            <w:hideMark/>
          </w:tcPr>
          <w:p w:rsidR="004F4A3D" w:rsidRPr="00596E5D" w:rsidRDefault="004F4A3D" w:rsidP="006D1098">
            <w:pPr>
              <w:pStyle w:val="TableText"/>
              <w:spacing w:after="120"/>
            </w:pPr>
          </w:p>
        </w:tc>
        <w:tc>
          <w:tcPr>
            <w:tcW w:w="3960" w:type="dxa"/>
            <w:gridSpan w:val="2"/>
            <w:tcBorders>
              <w:top w:val="nil"/>
              <w:bottom w:val="nil"/>
            </w:tcBorders>
            <w:vAlign w:val="top"/>
            <w:hideMark/>
          </w:tcPr>
          <w:p w:rsidR="004F4A3D" w:rsidRPr="00596E5D" w:rsidRDefault="004F4A3D" w:rsidP="006D1098">
            <w:pPr>
              <w:pStyle w:val="TableText"/>
              <w:spacing w:after="120"/>
            </w:pPr>
            <w:r w:rsidRPr="00596E5D">
              <w:t>Self-administered</w:t>
            </w:r>
            <w:r>
              <w:t>, (partially completed by field staff, remainder completed by FSM)</w:t>
            </w:r>
          </w:p>
        </w:tc>
        <w:tc>
          <w:tcPr>
            <w:tcW w:w="1080" w:type="dxa"/>
            <w:vMerge/>
            <w:vAlign w:val="top"/>
            <w:hideMark/>
          </w:tcPr>
          <w:p w:rsidR="004F4A3D" w:rsidRDefault="004F4A3D" w:rsidP="006D1098">
            <w:pPr>
              <w:pStyle w:val="TableText"/>
              <w:spacing w:after="60"/>
              <w:jc w:val="center"/>
              <w:rPr>
                <w:color w:val="000000"/>
              </w:rPr>
            </w:pPr>
          </w:p>
        </w:tc>
      </w:tr>
      <w:tr w:rsidR="004F4A3D" w:rsidRPr="00596E5D" w:rsidTr="006D1098">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Principal Survey</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100 schools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rPr>
                <w:vertAlign w:val="superscript"/>
              </w:rPr>
            </w:pPr>
            <w:r w:rsidRPr="00596E5D">
              <w:t>Self-administered, editable PDF</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rPr>
                <w:color w:val="000000"/>
              </w:rPr>
            </w:pPr>
            <w:r>
              <w:rPr>
                <w:color w:val="000000"/>
              </w:rPr>
              <w:t>C4</w:t>
            </w:r>
          </w:p>
        </w:tc>
      </w:tr>
      <w:tr w:rsidR="004F4A3D" w:rsidRPr="00596E5D" w:rsidTr="006D1098">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Teacher Survey</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250 classrooms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Self-administered</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rPr>
                <w:color w:val="000000"/>
              </w:rPr>
            </w:pPr>
            <w:r>
              <w:rPr>
                <w:color w:val="000000"/>
              </w:rPr>
              <w:t>C5</w:t>
            </w:r>
          </w:p>
        </w:tc>
      </w:tr>
      <w:tr w:rsidR="004F4A3D" w:rsidRPr="00596E5D" w:rsidTr="006D1098">
        <w:trPr>
          <w:trHeight w:val="197"/>
        </w:trPr>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t xml:space="preserve">Stakeholder qualitative interview </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tabs>
                <w:tab w:val="left" w:pos="432"/>
              </w:tabs>
              <w:spacing w:after="60"/>
            </w:pPr>
            <w:r>
              <w:t>50 Stakeholders (spring only)</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t>Semi-structured qualitative telephone interviews</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rPr>
                <w:color w:val="000000"/>
              </w:rPr>
            </w:pPr>
            <w:r>
              <w:rPr>
                <w:color w:val="000000"/>
              </w:rPr>
              <w:t>C6</w:t>
            </w:r>
          </w:p>
        </w:tc>
      </w:tr>
      <w:tr w:rsidR="004F4A3D" w:rsidRPr="00596E5D" w:rsidTr="006D1098">
        <w:tc>
          <w:tcPr>
            <w:tcW w:w="2513" w:type="dxa"/>
            <w:tcBorders>
              <w:top w:val="single" w:sz="4" w:space="0" w:color="auto"/>
              <w:bottom w:val="single" w:sz="4" w:space="0" w:color="auto"/>
            </w:tcBorders>
            <w:vAlign w:val="top"/>
            <w:hideMark/>
          </w:tcPr>
          <w:p w:rsidR="004F4A3D" w:rsidRDefault="004F4A3D" w:rsidP="006D1098">
            <w:pPr>
              <w:pStyle w:val="TableText"/>
              <w:spacing w:after="120"/>
            </w:pPr>
            <w:r>
              <w:rPr>
                <w:color w:val="auto"/>
              </w:rPr>
              <w:t xml:space="preserve">School-Level </w:t>
            </w:r>
            <w:r w:rsidRPr="00596E5D">
              <w:t>Reimbursable Fruit and Vegetables Form</w:t>
            </w:r>
            <w:r>
              <w:t xml:space="preserve">, </w:t>
            </w:r>
          </w:p>
          <w:p w:rsidR="004F4A3D" w:rsidRDefault="004F4A3D" w:rsidP="006D1098">
            <w:pPr>
              <w:pStyle w:val="TableText"/>
              <w:spacing w:after="120"/>
            </w:pPr>
            <w:r>
              <w:t xml:space="preserve">Nutrition Education, </w:t>
            </w:r>
          </w:p>
          <w:p w:rsidR="004F4A3D" w:rsidRPr="00596E5D" w:rsidRDefault="004F4A3D" w:rsidP="006D1098">
            <w:pPr>
              <w:pStyle w:val="TableText"/>
              <w:spacing w:after="120"/>
            </w:pPr>
            <w:r>
              <w:t xml:space="preserve">Promotional Material and Menu Collection Form </w:t>
            </w:r>
          </w:p>
        </w:tc>
        <w:tc>
          <w:tcPr>
            <w:tcW w:w="1800" w:type="dxa"/>
            <w:tcBorders>
              <w:top w:val="single" w:sz="4" w:space="0" w:color="auto"/>
              <w:bottom w:val="single" w:sz="4" w:space="0" w:color="auto"/>
            </w:tcBorders>
            <w:vAlign w:val="top"/>
            <w:hideMark/>
          </w:tcPr>
          <w:p w:rsidR="004F4A3D" w:rsidRDefault="004F4A3D" w:rsidP="006D1098">
            <w:pPr>
              <w:pStyle w:val="TableText"/>
              <w:tabs>
                <w:tab w:val="left" w:pos="432"/>
              </w:tabs>
              <w:spacing w:after="60"/>
              <w:rPr>
                <w:color w:val="auto"/>
              </w:rPr>
            </w:pPr>
            <w:r w:rsidRPr="00596E5D">
              <w:t>100 schools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On-site observation – field staff check off FV</w:t>
            </w:r>
            <w:r>
              <w:t>s</w:t>
            </w:r>
            <w:r w:rsidRPr="00596E5D">
              <w:t xml:space="preserve"> offered at breakfast and lunch in cafeteria</w:t>
            </w:r>
            <w:r>
              <w:t xml:space="preserve"> and confers with FSM for the remainder of the form, </w:t>
            </w:r>
            <w:r w:rsidRPr="00596E5D">
              <w:t xml:space="preserve">(observe meals all </w:t>
            </w:r>
            <w:r>
              <w:t>five</w:t>
            </w:r>
            <w:r w:rsidRPr="00596E5D">
              <w:t xml:space="preserve"> days)</w:t>
            </w:r>
            <w:r>
              <w:t>. Staff will also collect information on nutrition education promotional material and menus (target week)</w:t>
            </w:r>
            <w:r w:rsidR="00451036">
              <w:t>.</w:t>
            </w:r>
          </w:p>
        </w:tc>
        <w:tc>
          <w:tcPr>
            <w:tcW w:w="1080" w:type="dxa"/>
            <w:tcBorders>
              <w:top w:val="single" w:sz="4" w:space="0" w:color="auto"/>
              <w:bottom w:val="single" w:sz="4" w:space="0" w:color="auto"/>
            </w:tcBorders>
            <w:vAlign w:val="top"/>
            <w:hideMark/>
          </w:tcPr>
          <w:p w:rsidR="004F4A3D" w:rsidRDefault="004F4A3D" w:rsidP="006D1098">
            <w:pPr>
              <w:pStyle w:val="TableText"/>
              <w:spacing w:after="60"/>
              <w:jc w:val="center"/>
            </w:pPr>
            <w:r>
              <w:t>C3d</w:t>
            </w:r>
          </w:p>
          <w:p w:rsidR="004F4A3D" w:rsidRDefault="004F4A3D" w:rsidP="006D1098">
            <w:pPr>
              <w:pStyle w:val="TableText"/>
              <w:spacing w:after="60"/>
              <w:jc w:val="center"/>
            </w:pPr>
          </w:p>
          <w:p w:rsidR="004F4A3D" w:rsidRDefault="004F4A3D" w:rsidP="006D1098">
            <w:pPr>
              <w:pStyle w:val="TableText"/>
              <w:spacing w:after="60"/>
              <w:jc w:val="center"/>
            </w:pPr>
            <w:r>
              <w:t>D1</w:t>
            </w:r>
          </w:p>
          <w:p w:rsidR="004F4A3D" w:rsidRDefault="004F4A3D" w:rsidP="006D1098">
            <w:pPr>
              <w:pStyle w:val="TableText"/>
              <w:spacing w:after="60"/>
              <w:jc w:val="center"/>
            </w:pPr>
          </w:p>
          <w:p w:rsidR="004F4A3D" w:rsidRPr="00596E5D" w:rsidRDefault="004F4A3D" w:rsidP="006D1098">
            <w:pPr>
              <w:pStyle w:val="TableText"/>
              <w:spacing w:after="60"/>
              <w:jc w:val="center"/>
            </w:pPr>
            <w:r>
              <w:t>D1</w:t>
            </w:r>
          </w:p>
        </w:tc>
      </w:tr>
      <w:tr w:rsidR="004F4A3D" w:rsidRPr="00596E5D" w:rsidTr="006D1098">
        <w:trPr>
          <w:cantSplit/>
        </w:trPr>
        <w:tc>
          <w:tcPr>
            <w:tcW w:w="2513" w:type="dxa"/>
            <w:vMerge w:val="restart"/>
            <w:tcBorders>
              <w:top w:val="single" w:sz="4" w:space="0" w:color="auto"/>
            </w:tcBorders>
            <w:vAlign w:val="top"/>
            <w:hideMark/>
          </w:tcPr>
          <w:p w:rsidR="004F4A3D" w:rsidRPr="00596E5D" w:rsidRDefault="004F4A3D" w:rsidP="006D1098">
            <w:pPr>
              <w:pStyle w:val="TableText"/>
              <w:spacing w:after="60"/>
            </w:pPr>
            <w:r>
              <w:t xml:space="preserve">Classroom and Student- Level </w:t>
            </w:r>
            <w:r w:rsidRPr="00596E5D">
              <w:t>FFVP</w:t>
            </w:r>
            <w:r>
              <w:t xml:space="preserve"> Snack Form </w:t>
            </w:r>
          </w:p>
        </w:tc>
        <w:tc>
          <w:tcPr>
            <w:tcW w:w="1800" w:type="dxa"/>
            <w:tcBorders>
              <w:top w:val="single" w:sz="4" w:space="0" w:color="auto"/>
              <w:bottom w:val="nil"/>
            </w:tcBorders>
            <w:vAlign w:val="top"/>
            <w:hideMark/>
          </w:tcPr>
          <w:p w:rsidR="004F4A3D" w:rsidRPr="00596E5D" w:rsidRDefault="004F4A3D" w:rsidP="006D1098">
            <w:pPr>
              <w:pStyle w:val="TableText"/>
              <w:spacing w:after="60"/>
            </w:pPr>
            <w:r w:rsidRPr="00596E5D">
              <w:t>250 classrooms</w:t>
            </w:r>
          </w:p>
        </w:tc>
        <w:tc>
          <w:tcPr>
            <w:tcW w:w="3960" w:type="dxa"/>
            <w:gridSpan w:val="2"/>
            <w:tcBorders>
              <w:top w:val="single" w:sz="4" w:space="0" w:color="auto"/>
              <w:bottom w:val="nil"/>
            </w:tcBorders>
            <w:vAlign w:val="top"/>
            <w:hideMark/>
          </w:tcPr>
          <w:p w:rsidR="004F4A3D" w:rsidRPr="00596E5D" w:rsidRDefault="004F4A3D" w:rsidP="006D1098">
            <w:pPr>
              <w:pStyle w:val="TableText"/>
              <w:spacing w:after="60"/>
            </w:pPr>
            <w:r w:rsidRPr="00596E5D">
              <w:t xml:space="preserve">Interviewer observes and </w:t>
            </w:r>
            <w:r>
              <w:t xml:space="preserve">indicates when </w:t>
            </w:r>
            <w:r w:rsidRPr="00596E5D">
              <w:t>FV</w:t>
            </w:r>
            <w:r>
              <w:t xml:space="preserve">s are </w:t>
            </w:r>
            <w:r w:rsidRPr="00596E5D">
              <w:t xml:space="preserve">offered </w:t>
            </w:r>
            <w:r>
              <w:t xml:space="preserve">and </w:t>
            </w:r>
            <w:r w:rsidRPr="00596E5D">
              <w:t>when program snacks are served up to two times a day</w:t>
            </w:r>
            <w:r>
              <w:t>.</w:t>
            </w:r>
            <w:r w:rsidRPr="00596E5D">
              <w:t xml:space="preserve"> </w:t>
            </w:r>
          </w:p>
        </w:tc>
        <w:tc>
          <w:tcPr>
            <w:tcW w:w="1080" w:type="dxa"/>
            <w:vMerge w:val="restart"/>
            <w:tcBorders>
              <w:top w:val="single" w:sz="4" w:space="0" w:color="auto"/>
            </w:tcBorders>
            <w:vAlign w:val="top"/>
            <w:hideMark/>
          </w:tcPr>
          <w:p w:rsidR="004F4A3D" w:rsidRPr="00596E5D" w:rsidRDefault="004F4A3D" w:rsidP="006D1098">
            <w:pPr>
              <w:pStyle w:val="TableText"/>
              <w:spacing w:after="60"/>
              <w:jc w:val="center"/>
            </w:pPr>
            <w:r>
              <w:t>D2</w:t>
            </w:r>
          </w:p>
        </w:tc>
      </w:tr>
      <w:tr w:rsidR="004F4A3D" w:rsidRPr="00596E5D" w:rsidTr="006D1098">
        <w:trPr>
          <w:cantSplit/>
        </w:trPr>
        <w:tc>
          <w:tcPr>
            <w:tcW w:w="2513" w:type="dxa"/>
            <w:vMerge/>
            <w:tcBorders>
              <w:bottom w:val="single" w:sz="4" w:space="0" w:color="auto"/>
            </w:tcBorders>
            <w:vAlign w:val="top"/>
            <w:hideMark/>
          </w:tcPr>
          <w:p w:rsidR="004F4A3D" w:rsidRPr="00596E5D" w:rsidRDefault="004F4A3D" w:rsidP="006D1098">
            <w:pPr>
              <w:pStyle w:val="TableText"/>
            </w:pPr>
          </w:p>
        </w:tc>
        <w:tc>
          <w:tcPr>
            <w:tcW w:w="1800" w:type="dxa"/>
            <w:tcBorders>
              <w:top w:val="nil"/>
              <w:bottom w:val="single" w:sz="4" w:space="0" w:color="auto"/>
            </w:tcBorders>
            <w:vAlign w:val="top"/>
            <w:hideMark/>
          </w:tcPr>
          <w:p w:rsidR="004F4A3D" w:rsidRPr="00596E5D" w:rsidRDefault="004F4A3D" w:rsidP="006D1098">
            <w:pPr>
              <w:pStyle w:val="TableText"/>
            </w:pPr>
            <w:r w:rsidRPr="00596E5D">
              <w:t>3</w:t>
            </w:r>
            <w:r>
              <w:t>,</w:t>
            </w:r>
            <w:r w:rsidRPr="00596E5D">
              <w:t>300</w:t>
            </w:r>
            <w:r>
              <w:t xml:space="preserve"> students</w:t>
            </w:r>
          </w:p>
        </w:tc>
        <w:tc>
          <w:tcPr>
            <w:tcW w:w="3960" w:type="dxa"/>
            <w:gridSpan w:val="2"/>
            <w:tcBorders>
              <w:top w:val="nil"/>
              <w:bottom w:val="single" w:sz="4" w:space="0" w:color="auto"/>
            </w:tcBorders>
            <w:vAlign w:val="top"/>
            <w:hideMark/>
          </w:tcPr>
          <w:p w:rsidR="004F4A3D" w:rsidRPr="00596E5D" w:rsidRDefault="004F4A3D" w:rsidP="006D1098">
            <w:pPr>
              <w:pStyle w:val="TableText"/>
            </w:pPr>
            <w:r w:rsidRPr="00596E5D">
              <w:t>Field staff observes 12 sampled children in each sampled classroom over a target week during the time program snacks are served</w:t>
            </w:r>
            <w:r>
              <w:t>. Form will assist in the dietary recall and plate waste data collection</w:t>
            </w:r>
          </w:p>
        </w:tc>
        <w:tc>
          <w:tcPr>
            <w:tcW w:w="1080" w:type="dxa"/>
            <w:vMerge/>
            <w:tcBorders>
              <w:bottom w:val="single" w:sz="4" w:space="0" w:color="auto"/>
            </w:tcBorders>
            <w:vAlign w:val="top"/>
            <w:hideMark/>
          </w:tcPr>
          <w:p w:rsidR="004F4A3D" w:rsidRDefault="004F4A3D" w:rsidP="006D1098">
            <w:pPr>
              <w:pStyle w:val="TableText"/>
              <w:jc w:val="center"/>
              <w:rPr>
                <w:color w:val="auto"/>
              </w:rPr>
            </w:pPr>
          </w:p>
        </w:tc>
      </w:tr>
      <w:tr w:rsidR="004F4A3D" w:rsidRPr="00596E5D" w:rsidTr="006D1098">
        <w:trPr>
          <w:trHeight w:val="728"/>
        </w:trPr>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FFVP Monthly</w:t>
            </w:r>
            <w:r>
              <w:t xml:space="preserve"> </w:t>
            </w:r>
            <w:r w:rsidRPr="00596E5D">
              <w:t>Reimbursement Claim Forms</w:t>
            </w:r>
            <w:r>
              <w:t xml:space="preserve"> (one quarter)</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tabs>
                <w:tab w:val="left" w:pos="432"/>
              </w:tabs>
              <w:spacing w:after="60"/>
            </w:pPr>
            <w:r w:rsidRPr="00596E5D">
              <w:t>100 schools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 xml:space="preserve">SFA </w:t>
            </w:r>
            <w:r>
              <w:t>D</w:t>
            </w:r>
            <w:r w:rsidRPr="00596E5D">
              <w:t xml:space="preserve">irector (or FSM) will provide per FFVP reporting requirements </w:t>
            </w:r>
          </w:p>
        </w:tc>
        <w:tc>
          <w:tcPr>
            <w:tcW w:w="1080" w:type="dxa"/>
            <w:tcBorders>
              <w:top w:val="single" w:sz="4" w:space="0" w:color="auto"/>
              <w:bottom w:val="single" w:sz="4" w:space="0" w:color="auto"/>
            </w:tcBorders>
            <w:vAlign w:val="top"/>
          </w:tcPr>
          <w:p w:rsidR="004F4A3D" w:rsidRPr="00596E5D" w:rsidRDefault="004F4A3D" w:rsidP="006D1098">
            <w:pPr>
              <w:pStyle w:val="TableText"/>
              <w:spacing w:after="60"/>
              <w:jc w:val="center"/>
              <w:rPr>
                <w:color w:val="000000"/>
              </w:rPr>
            </w:pPr>
            <w:r>
              <w:rPr>
                <w:color w:val="000000"/>
              </w:rPr>
              <w:t>D3</w:t>
            </w:r>
          </w:p>
        </w:tc>
      </w:tr>
      <w:tr w:rsidR="004F4A3D" w:rsidRPr="00596E5D" w:rsidTr="006D1098">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 xml:space="preserve">Parent </w:t>
            </w:r>
            <w:r>
              <w:t>c</w:t>
            </w:r>
            <w:r w:rsidRPr="00596E5D">
              <w:t>onsent (fall only)</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spacing w:after="60"/>
            </w:pPr>
            <w:r>
              <w:t>5,000</w:t>
            </w:r>
            <w:r w:rsidRPr="00596E5D">
              <w:t xml:space="preserve"> students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By mail self-administered</w:t>
            </w:r>
            <w:r>
              <w:t>,</w:t>
            </w:r>
            <w:r w:rsidRPr="00596E5D">
              <w:t xml:space="preserve"> with follow-up by </w:t>
            </w:r>
            <w:r>
              <w:t>telephone if district allows</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pPr>
            <w:r>
              <w:t>E1</w:t>
            </w:r>
          </w:p>
        </w:tc>
      </w:tr>
      <w:tr w:rsidR="004F4A3D" w:rsidRPr="00596E5D" w:rsidTr="006D1098">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Parent Survey</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spacing w:after="60"/>
              <w:rPr>
                <w:rFonts w:ascii="Calibri" w:hAnsi="Calibri"/>
              </w:rPr>
            </w:pPr>
            <w:r>
              <w:t>5,000</w:t>
            </w:r>
            <w:r w:rsidRPr="00596E5D">
              <w:t xml:space="preserve"> parents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Self-administered; mailed with consent materials</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pPr>
            <w:r>
              <w:t>E2</w:t>
            </w:r>
          </w:p>
        </w:tc>
      </w:tr>
      <w:tr w:rsidR="004F4A3D" w:rsidRPr="00596E5D" w:rsidTr="006D1098">
        <w:tc>
          <w:tcPr>
            <w:tcW w:w="2513" w:type="dxa"/>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Student Survey</w:t>
            </w:r>
          </w:p>
        </w:tc>
        <w:tc>
          <w:tcPr>
            <w:tcW w:w="1800" w:type="dxa"/>
            <w:tcBorders>
              <w:top w:val="single" w:sz="4" w:space="0" w:color="auto"/>
              <w:bottom w:val="single" w:sz="4" w:space="0" w:color="auto"/>
            </w:tcBorders>
            <w:vAlign w:val="top"/>
            <w:hideMark/>
          </w:tcPr>
          <w:p w:rsidR="004F4A3D" w:rsidRPr="00596E5D" w:rsidRDefault="004F4A3D" w:rsidP="006D1098">
            <w:pPr>
              <w:pStyle w:val="TableText"/>
              <w:spacing w:after="60"/>
            </w:pPr>
            <w:r>
              <w:t>5,000</w:t>
            </w:r>
            <w:r w:rsidRPr="00596E5D">
              <w:t xml:space="preserve"> students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Self-administered in school</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pPr>
            <w:r>
              <w:t>E3</w:t>
            </w:r>
          </w:p>
        </w:tc>
      </w:tr>
      <w:tr w:rsidR="004F4A3D" w:rsidRPr="00596E5D" w:rsidTr="006D1098">
        <w:tc>
          <w:tcPr>
            <w:tcW w:w="2513" w:type="dxa"/>
            <w:tcBorders>
              <w:top w:val="single" w:sz="4" w:space="0" w:color="auto"/>
              <w:bottom w:val="single" w:sz="4" w:space="0" w:color="auto"/>
            </w:tcBorders>
            <w:vAlign w:val="top"/>
            <w:hideMark/>
          </w:tcPr>
          <w:p w:rsidR="004F4A3D" w:rsidRPr="00EA56AC" w:rsidRDefault="004F4A3D" w:rsidP="006D1098">
            <w:pPr>
              <w:pStyle w:val="TableText"/>
              <w:spacing w:after="60"/>
            </w:pPr>
            <w:r w:rsidRPr="00EA56AC">
              <w:t>“Foods Eaten at School Today” booklet</w:t>
            </w:r>
          </w:p>
        </w:tc>
        <w:tc>
          <w:tcPr>
            <w:tcW w:w="1800" w:type="dxa"/>
            <w:tcBorders>
              <w:top w:val="single" w:sz="4" w:space="0" w:color="auto"/>
              <w:bottom w:val="single" w:sz="4" w:space="0" w:color="auto"/>
            </w:tcBorders>
            <w:vAlign w:val="top"/>
            <w:hideMark/>
          </w:tcPr>
          <w:p w:rsidR="004F4A3D" w:rsidRPr="00EA56AC" w:rsidRDefault="004F4A3D" w:rsidP="006D1098">
            <w:pPr>
              <w:pStyle w:val="TableText"/>
              <w:spacing w:after="60"/>
            </w:pPr>
            <w:r w:rsidRPr="00EA56AC">
              <w:t>3,300</w:t>
            </w:r>
          </w:p>
          <w:p w:rsidR="004F4A3D" w:rsidRPr="00EA56AC" w:rsidRDefault="004F4A3D" w:rsidP="006D1098">
            <w:pPr>
              <w:pStyle w:val="TableText"/>
              <w:spacing w:after="60"/>
            </w:pPr>
            <w:r w:rsidRPr="00EA56AC">
              <w:t>(3,000 students)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Self-administered hard</w:t>
            </w:r>
            <w:r>
              <w:t>-</w:t>
            </w:r>
            <w:r w:rsidRPr="00596E5D">
              <w:t>copy record of foods consumed at school</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pPr>
            <w:r>
              <w:t>E4</w:t>
            </w:r>
          </w:p>
        </w:tc>
      </w:tr>
      <w:tr w:rsidR="004F4A3D" w:rsidRPr="00596E5D" w:rsidTr="006D1098">
        <w:tc>
          <w:tcPr>
            <w:tcW w:w="2513" w:type="dxa"/>
            <w:tcBorders>
              <w:top w:val="single" w:sz="4" w:space="0" w:color="auto"/>
              <w:bottom w:val="single" w:sz="4" w:space="0" w:color="auto"/>
            </w:tcBorders>
            <w:vAlign w:val="top"/>
            <w:hideMark/>
          </w:tcPr>
          <w:p w:rsidR="004F4A3D" w:rsidRPr="00EA56AC" w:rsidRDefault="004F4A3D" w:rsidP="006D1098">
            <w:pPr>
              <w:pStyle w:val="TableText"/>
              <w:spacing w:after="60"/>
            </w:pPr>
            <w:r w:rsidRPr="00EA56AC">
              <w:t>In-school dietary recall (students)</w:t>
            </w:r>
            <w:r w:rsidRPr="00EA56AC">
              <w:rPr>
                <w:vertAlign w:val="superscript"/>
              </w:rPr>
              <w:t>a</w:t>
            </w:r>
          </w:p>
        </w:tc>
        <w:tc>
          <w:tcPr>
            <w:tcW w:w="1800" w:type="dxa"/>
            <w:tcBorders>
              <w:top w:val="single" w:sz="4" w:space="0" w:color="auto"/>
              <w:bottom w:val="single" w:sz="4" w:space="0" w:color="auto"/>
            </w:tcBorders>
            <w:vAlign w:val="top"/>
            <w:hideMark/>
          </w:tcPr>
          <w:p w:rsidR="004F4A3D" w:rsidRPr="00EA56AC" w:rsidRDefault="004F4A3D" w:rsidP="006D1098">
            <w:pPr>
              <w:pStyle w:val="TableText"/>
              <w:spacing w:after="60"/>
            </w:pPr>
            <w:r w:rsidRPr="00EA56AC">
              <w:t>3,300</w:t>
            </w:r>
          </w:p>
          <w:p w:rsidR="004F4A3D" w:rsidRPr="00EA56AC" w:rsidRDefault="004F4A3D" w:rsidP="006D1098">
            <w:pPr>
              <w:pStyle w:val="TableText"/>
              <w:spacing w:after="60"/>
            </w:pPr>
            <w:r w:rsidRPr="00EA56AC">
              <w:t>(3,000 students)</w:t>
            </w:r>
          </w:p>
        </w:tc>
        <w:tc>
          <w:tcPr>
            <w:tcW w:w="3960" w:type="dxa"/>
            <w:gridSpan w:val="2"/>
            <w:tcBorders>
              <w:top w:val="single" w:sz="4" w:space="0" w:color="auto"/>
              <w:bottom w:val="single" w:sz="4" w:space="0" w:color="auto"/>
            </w:tcBorders>
            <w:vAlign w:val="top"/>
            <w:hideMark/>
          </w:tcPr>
          <w:p w:rsidR="004F4A3D" w:rsidRPr="00596E5D" w:rsidRDefault="004F4A3D" w:rsidP="006D1098">
            <w:pPr>
              <w:pStyle w:val="TableText"/>
              <w:spacing w:after="60"/>
            </w:pPr>
            <w:r w:rsidRPr="00596E5D">
              <w:t>In-person, diary-assisted (</w:t>
            </w:r>
            <w:r>
              <w:t>“</w:t>
            </w:r>
            <w:r w:rsidRPr="00596E5D">
              <w:t>Foods Eaten in School Today</w:t>
            </w:r>
            <w:r>
              <w:t>”</w:t>
            </w:r>
            <w:r w:rsidRPr="00596E5D">
              <w:t xml:space="preserve">) dietary recall for consumption in school only; starts and ends in classroom </w:t>
            </w:r>
          </w:p>
        </w:tc>
        <w:tc>
          <w:tcPr>
            <w:tcW w:w="1080" w:type="dxa"/>
            <w:tcBorders>
              <w:top w:val="single" w:sz="4" w:space="0" w:color="auto"/>
              <w:bottom w:val="single" w:sz="4" w:space="0" w:color="auto"/>
            </w:tcBorders>
            <w:vAlign w:val="top"/>
            <w:hideMark/>
          </w:tcPr>
          <w:p w:rsidR="004F4A3D" w:rsidRPr="00596E5D" w:rsidRDefault="004F4A3D" w:rsidP="006D1098">
            <w:pPr>
              <w:pStyle w:val="TableText"/>
              <w:spacing w:after="60"/>
              <w:jc w:val="center"/>
            </w:pPr>
            <w:r>
              <w:t>E4</w:t>
            </w:r>
          </w:p>
        </w:tc>
      </w:tr>
    </w:tbl>
    <w:p w:rsidR="004F4A3D" w:rsidRDefault="004F4A3D" w:rsidP="004F4A3D">
      <w:pPr>
        <w:pStyle w:val="TableSourceCaption"/>
        <w:tabs>
          <w:tab w:val="clear" w:pos="792"/>
          <w:tab w:val="left" w:pos="0"/>
        </w:tabs>
        <w:spacing w:before="0"/>
        <w:ind w:left="0" w:firstLine="0"/>
      </w:pPr>
      <w:r w:rsidRPr="00596E5D">
        <w:t>Note:</w:t>
      </w:r>
      <w:r>
        <w:t xml:space="preserve"> </w:t>
      </w:r>
      <w:r w:rsidRPr="00596E5D">
        <w:t xml:space="preserve">All data collection activities will be repeated in the fall and spring, </w:t>
      </w:r>
      <w:r>
        <w:t>unless otherwise noted</w:t>
      </w:r>
      <w:r w:rsidRPr="00596E5D">
        <w:t>.</w:t>
      </w:r>
      <w:r w:rsidRPr="00052C3A">
        <w:t xml:space="preserve"> </w:t>
      </w:r>
      <w:r w:rsidRPr="00342207">
        <w:t>Appendix B</w:t>
      </w:r>
      <w:r>
        <w:t xml:space="preserve"> </w:t>
      </w:r>
      <w:r w:rsidRPr="00342207">
        <w:t>includes the expected response rates and sample sizes.</w:t>
      </w:r>
    </w:p>
    <w:p w:rsidR="004F4A3D" w:rsidRPr="001D3942" w:rsidRDefault="004F4A3D" w:rsidP="004F4A3D">
      <w:pPr>
        <w:spacing w:line="240" w:lineRule="auto"/>
        <w:ind w:firstLine="0"/>
        <w:rPr>
          <w:rFonts w:ascii="Arial" w:hAnsi="Arial"/>
          <w:sz w:val="18"/>
        </w:rPr>
      </w:pPr>
      <w:r>
        <w:rPr>
          <w:rFonts w:ascii="Arial" w:hAnsi="Arial"/>
          <w:sz w:val="18"/>
          <w:vertAlign w:val="superscript"/>
        </w:rPr>
        <w:t xml:space="preserve">a </w:t>
      </w:r>
      <w:r w:rsidRPr="001D3942">
        <w:rPr>
          <w:rFonts w:ascii="Arial" w:hAnsi="Arial"/>
          <w:sz w:val="18"/>
        </w:rPr>
        <w:t>The same students will be interviewed in the fall and spring, to the extent possible. We will ask 10 percent of the program-day student sample to repeat recall on the second day.</w:t>
      </w:r>
    </w:p>
    <w:p w:rsidR="004F4A3D" w:rsidRDefault="004F4A3D" w:rsidP="004F4A3D">
      <w:pPr>
        <w:pStyle w:val="TableSourceCaption"/>
        <w:spacing w:before="0"/>
      </w:pPr>
      <w:r>
        <w:t>FV = fruit and vegetable; n.a. = not applicable.</w:t>
      </w:r>
      <w:r>
        <w:br w:type="page"/>
      </w:r>
    </w:p>
    <w:p w:rsidR="004F4A3D" w:rsidRPr="00596E5D" w:rsidRDefault="004F4A3D" w:rsidP="004F4A3D">
      <w:pPr>
        <w:ind w:firstLine="0"/>
      </w:pPr>
      <w:r w:rsidRPr="00596E5D">
        <w:lastRenderedPageBreak/>
        <w:t xml:space="preserve">At the end of the school day or the next morning, </w:t>
      </w:r>
      <w:r>
        <w:t xml:space="preserve">the field staff </w:t>
      </w:r>
      <w:r w:rsidRPr="00596E5D">
        <w:t>will complete the dietary recall with the student and their diary. On nonprogram</w:t>
      </w:r>
      <w:r>
        <w:t xml:space="preserve"> </w:t>
      </w:r>
      <w:r w:rsidRPr="00596E5D">
        <w:t xml:space="preserve">days, </w:t>
      </w:r>
      <w:r>
        <w:t xml:space="preserve">field interviewers </w:t>
      </w:r>
      <w:r w:rsidRPr="00596E5D">
        <w:t>will co</w:t>
      </w:r>
      <w:r>
        <w:t xml:space="preserve">llect the in-school dietary </w:t>
      </w:r>
      <w:r w:rsidRPr="00596E5D">
        <w:t xml:space="preserve">recall data from selected students to provide data for the entire target week, so that it will be possible to gauge the impact of the pilot on the program days, </w:t>
      </w:r>
      <w:r>
        <w:t xml:space="preserve">on the </w:t>
      </w:r>
      <w:r w:rsidRPr="00596E5D">
        <w:t>nonprogram days, and for the week as a whole.</w:t>
      </w:r>
    </w:p>
    <w:p w:rsidR="004F4A3D" w:rsidRPr="00596E5D" w:rsidRDefault="004F4A3D" w:rsidP="004F4A3D">
      <w:r>
        <w:t>During</w:t>
      </w:r>
      <w:r w:rsidRPr="00596E5D">
        <w:t xml:space="preserve"> one of the weeks</w:t>
      </w:r>
      <w:r>
        <w:t>,</w:t>
      </w:r>
      <w:r w:rsidRPr="00596E5D">
        <w:t xml:space="preserve"> </w:t>
      </w:r>
      <w:r>
        <w:t xml:space="preserve">field staff </w:t>
      </w:r>
      <w:r w:rsidRPr="00596E5D">
        <w:t xml:space="preserve">will administer a survey to all students in </w:t>
      </w:r>
      <w:r>
        <w:t xml:space="preserve">selected </w:t>
      </w:r>
      <w:r w:rsidRPr="00596E5D">
        <w:t>classroom</w:t>
      </w:r>
      <w:r>
        <w:t>s</w:t>
      </w:r>
      <w:r w:rsidRPr="00596E5D">
        <w:t xml:space="preserve"> (for whom parental consent will have been obtained)</w:t>
      </w:r>
      <w:r>
        <w:t>,</w:t>
      </w:r>
      <w:r w:rsidRPr="00596E5D">
        <w:t xml:space="preserve"> as well as a teacher survey</w:t>
      </w:r>
      <w:r>
        <w:t>,</w:t>
      </w:r>
      <w:r w:rsidRPr="00596E5D">
        <w:t xml:space="preserve"> to produce approximately </w:t>
      </w:r>
      <w:r w:rsidRPr="00B54D2D">
        <w:t>3,562 student surveys (14.25 completed per class, assuming 21 students per classroom, of which 68 percent consent</w:t>
      </w:r>
      <w:r w:rsidRPr="00596E5D">
        <w:t xml:space="preserve"> and are in school on that day) and </w:t>
      </w:r>
      <w:r w:rsidR="007F6650" w:rsidRPr="00596E5D">
        <w:t>2</w:t>
      </w:r>
      <w:r w:rsidR="007F6650">
        <w:t>0</w:t>
      </w:r>
      <w:r w:rsidR="007F6650" w:rsidRPr="00596E5D">
        <w:t xml:space="preserve">0 </w:t>
      </w:r>
      <w:r w:rsidRPr="00596E5D">
        <w:t>teacher surveys</w:t>
      </w:r>
      <w:r w:rsidRPr="00342207">
        <w:t>.</w:t>
      </w:r>
      <w:r w:rsidRPr="00596E5D">
        <w:t xml:space="preserve"> </w:t>
      </w:r>
      <w:r>
        <w:t xml:space="preserve">The contractor </w:t>
      </w:r>
      <w:r w:rsidRPr="00596E5D">
        <w:t>will interview the same students in the same classrooms in the fall and spring</w:t>
      </w:r>
      <w:r>
        <w:t>,</w:t>
      </w:r>
      <w:r w:rsidRPr="00596E5D">
        <w:t xml:space="preserve"> to help eliminate the effects of taste differences (and other differences in unobserved characteristics that do not change) that could bias the results if an independent sample of students </w:t>
      </w:r>
      <w:r>
        <w:t>were</w:t>
      </w:r>
      <w:r w:rsidRPr="00596E5D">
        <w:t xml:space="preserve"> selected for each period.</w:t>
      </w:r>
    </w:p>
    <w:p w:rsidR="004F4A3D" w:rsidRPr="00596E5D" w:rsidRDefault="004F4A3D" w:rsidP="004F4A3D">
      <w:r>
        <w:t>T</w:t>
      </w:r>
      <w:r w:rsidRPr="00596E5D">
        <w:t>his will create, on average, a sample of 30 students (12 per classroom</w:t>
      </w:r>
      <w:r>
        <w:t>)</w:t>
      </w:r>
      <w:r w:rsidRPr="00596E5D">
        <w:t xml:space="preserve"> among a selected group of two to three classrooms with </w:t>
      </w:r>
      <w:r>
        <w:t xml:space="preserve">an in-school food </w:t>
      </w:r>
      <w:r w:rsidRPr="00596E5D">
        <w:t>diary, recall</w:t>
      </w:r>
      <w:r>
        <w:t>,</w:t>
      </w:r>
      <w:r w:rsidRPr="00596E5D">
        <w:t xml:space="preserve"> and plate waste observations per school, or a total of 3,000 students sampled</w:t>
      </w:r>
      <w:r>
        <w:t>—</w:t>
      </w:r>
      <w:r w:rsidRPr="00596E5D">
        <w:t xml:space="preserve">3,300 recalls </w:t>
      </w:r>
      <w:r>
        <w:t>(</w:t>
      </w:r>
      <w:r w:rsidRPr="00596E5D">
        <w:t>with the extra day of recall for 10 percent of the students</w:t>
      </w:r>
      <w:r>
        <w:t xml:space="preserve"> collected, to estimate students’ usual energy and nutrient intake)</w:t>
      </w:r>
      <w:r w:rsidRPr="00596E5D">
        <w:t>.</w:t>
      </w:r>
    </w:p>
    <w:p w:rsidR="004F4A3D" w:rsidRPr="00DD3930" w:rsidRDefault="004F4A3D" w:rsidP="004F4A3D">
      <w:pPr>
        <w:rPr>
          <w:sz w:val="22"/>
        </w:rPr>
      </w:pPr>
      <w:r>
        <w:t xml:space="preserve">This next section </w:t>
      </w:r>
      <w:r w:rsidRPr="00596E5D">
        <w:t>describe</w:t>
      </w:r>
      <w:r>
        <w:t>s</w:t>
      </w:r>
      <w:r w:rsidRPr="00596E5D">
        <w:t xml:space="preserve"> each data collection instrument in detail, including the type of data collected, the data collection procedures, and required training.</w:t>
      </w:r>
      <w:r>
        <w:t xml:space="preserve"> For quick reference, a road map is included in the appendices, showing a copy of the instruments, materials for respondents, and other data collection materials.</w:t>
      </w:r>
    </w:p>
    <w:p w:rsidR="004F4A3D" w:rsidRPr="00596E5D" w:rsidRDefault="004F4A3D" w:rsidP="004F4A3D">
      <w:pPr>
        <w:pStyle w:val="Heading3"/>
      </w:pPr>
      <w:bookmarkStart w:id="31" w:name="_Toc388446132"/>
      <w:bookmarkStart w:id="32" w:name="_Toc388446396"/>
      <w:bookmarkStart w:id="33" w:name="_Toc389235906"/>
      <w:bookmarkStart w:id="34" w:name="_Toc389245524"/>
      <w:bookmarkStart w:id="35" w:name="_Toc389573924"/>
      <w:bookmarkStart w:id="36" w:name="_Toc389807616"/>
      <w:bookmarkStart w:id="37" w:name="_Toc391928623"/>
      <w:bookmarkStart w:id="38" w:name="_Toc391929469"/>
      <w:r>
        <w:lastRenderedPageBreak/>
        <w:t>3</w:t>
      </w:r>
      <w:r w:rsidRPr="00596E5D">
        <w:t xml:space="preserve">. </w:t>
      </w:r>
      <w:r w:rsidRPr="00596E5D">
        <w:tab/>
        <w:t>State</w:t>
      </w:r>
      <w:r>
        <w:t>-</w:t>
      </w:r>
      <w:r w:rsidRPr="00596E5D">
        <w:t xml:space="preserve"> </w:t>
      </w:r>
      <w:r>
        <w:t>and SFA-</w:t>
      </w:r>
      <w:r w:rsidRPr="00596E5D">
        <w:t>level data collection</w:t>
      </w:r>
      <w:bookmarkEnd w:id="31"/>
      <w:bookmarkEnd w:id="32"/>
      <w:bookmarkEnd w:id="33"/>
      <w:bookmarkEnd w:id="34"/>
      <w:bookmarkEnd w:id="35"/>
      <w:bookmarkEnd w:id="36"/>
      <w:bookmarkEnd w:id="37"/>
      <w:bookmarkEnd w:id="38"/>
      <w:r w:rsidRPr="00596E5D">
        <w:t xml:space="preserve"> </w:t>
      </w:r>
    </w:p>
    <w:p w:rsidR="004F4A3D" w:rsidRDefault="004F4A3D" w:rsidP="004F4A3D">
      <w:r w:rsidRPr="00596E5D">
        <w:t xml:space="preserve">State </w:t>
      </w:r>
      <w:r>
        <w:t>C</w:t>
      </w:r>
      <w:r w:rsidRPr="00596E5D">
        <w:t xml:space="preserve">hild </w:t>
      </w:r>
      <w:r>
        <w:t>N</w:t>
      </w:r>
      <w:r w:rsidRPr="00596E5D">
        <w:t xml:space="preserve">utrition </w:t>
      </w:r>
      <w:r>
        <w:t>D</w:t>
      </w:r>
      <w:r w:rsidRPr="00596E5D">
        <w:t>irectors</w:t>
      </w:r>
      <w:r>
        <w:t xml:space="preserve">, </w:t>
      </w:r>
      <w:r w:rsidRPr="00596E5D">
        <w:t xml:space="preserve">SFA </w:t>
      </w:r>
      <w:r>
        <w:t>D</w:t>
      </w:r>
      <w:r w:rsidRPr="00596E5D">
        <w:t>irectors</w:t>
      </w:r>
      <w:r>
        <w:t xml:space="preserve">, and FSMs </w:t>
      </w:r>
      <w:r w:rsidRPr="00596E5D">
        <w:t xml:space="preserve">will provide data to characterize </w:t>
      </w:r>
      <w:r>
        <w:t>the reasons that States did or did not apply for the pilot</w:t>
      </w:r>
      <w:r w:rsidRPr="00596E5D">
        <w:t>; food service operating policies and practices; and other characteristics of SFAs, schools, and students</w:t>
      </w:r>
      <w:r>
        <w:t>. (See Appendix C for State- and SFA-level data collection letters and instruments</w:t>
      </w:r>
      <w:r w:rsidRPr="00596E5D">
        <w:t>.</w:t>
      </w:r>
      <w:r>
        <w:t xml:space="preserve">) Data will be collected using </w:t>
      </w:r>
      <w:r w:rsidRPr="00596E5D">
        <w:t>self-administered surveys,</w:t>
      </w:r>
      <w:r w:rsidRPr="00596E5D" w:rsidDel="008D686B">
        <w:t xml:space="preserve"> </w:t>
      </w:r>
      <w:r w:rsidRPr="00596E5D">
        <w:t xml:space="preserve">sent </w:t>
      </w:r>
      <w:r>
        <w:t xml:space="preserve">as </w:t>
      </w:r>
      <w:r w:rsidRPr="00596E5D">
        <w:t xml:space="preserve">editable PDF documents. </w:t>
      </w:r>
      <w:r>
        <w:t xml:space="preserve">No more than </w:t>
      </w:r>
      <w:r w:rsidRPr="00596E5D">
        <w:t>10 States</w:t>
      </w:r>
      <w:r>
        <w:t xml:space="preserve">, but at least five States, </w:t>
      </w:r>
      <w:r w:rsidRPr="00596E5D">
        <w:t xml:space="preserve">may be selected for the </w:t>
      </w:r>
      <w:r>
        <w:t>e</w:t>
      </w:r>
      <w:r w:rsidRPr="00596E5D">
        <w:t>valuation</w:t>
      </w:r>
      <w:r>
        <w:t>.</w:t>
      </w:r>
      <w:r w:rsidRPr="00D1412A">
        <w:rPr>
          <w:rStyle w:val="FootnoteReference"/>
        </w:rPr>
        <w:t xml:space="preserve"> </w:t>
      </w:r>
      <w:r>
        <w:t>However</w:t>
      </w:r>
      <w:r w:rsidRPr="00596E5D">
        <w:t xml:space="preserve">, all 54 State </w:t>
      </w:r>
      <w:r>
        <w:t>Child Nutrition</w:t>
      </w:r>
      <w:r w:rsidRPr="00596E5D">
        <w:t xml:space="preserve"> </w:t>
      </w:r>
      <w:r>
        <w:t>D</w:t>
      </w:r>
      <w:r w:rsidRPr="00596E5D">
        <w:t>irectors will receive a survey</w:t>
      </w:r>
      <w:r>
        <w:t xml:space="preserve"> in the fall.</w:t>
      </w:r>
      <w:r w:rsidRPr="00596E5D">
        <w:t xml:space="preserve"> </w:t>
      </w:r>
    </w:p>
    <w:p w:rsidR="004F4A3D" w:rsidRDefault="004F4A3D" w:rsidP="004F4A3D">
      <w:r w:rsidRPr="00596E5D">
        <w:t xml:space="preserve">The </w:t>
      </w:r>
      <w:r w:rsidRPr="00A0053B">
        <w:rPr>
          <w:b/>
        </w:rPr>
        <w:t>State C</w:t>
      </w:r>
      <w:r>
        <w:rPr>
          <w:b/>
        </w:rPr>
        <w:t xml:space="preserve">hild </w:t>
      </w:r>
      <w:r w:rsidRPr="00A0053B">
        <w:rPr>
          <w:b/>
        </w:rPr>
        <w:t>N</w:t>
      </w:r>
      <w:r>
        <w:rPr>
          <w:b/>
        </w:rPr>
        <w:t>utrition</w:t>
      </w:r>
      <w:r w:rsidRPr="00A0053B">
        <w:rPr>
          <w:b/>
        </w:rPr>
        <w:t xml:space="preserve"> Agency/Director Survey </w:t>
      </w:r>
      <w:r>
        <w:t xml:space="preserve">(Appendix C1) </w:t>
      </w:r>
      <w:r w:rsidRPr="00596E5D">
        <w:t>will address program costs at the State level, the application and selection process, and State oversight</w:t>
      </w:r>
      <w:r>
        <w:t xml:space="preserve">. </w:t>
      </w:r>
      <w:r w:rsidRPr="00596E5D">
        <w:t xml:space="preserve">The </w:t>
      </w:r>
      <w:r w:rsidRPr="00A0053B">
        <w:rPr>
          <w:b/>
        </w:rPr>
        <w:t>SFA Director Survey</w:t>
      </w:r>
      <w:r>
        <w:rPr>
          <w:b/>
        </w:rPr>
        <w:t>,</w:t>
      </w:r>
      <w:r w:rsidRPr="00A0053B">
        <w:rPr>
          <w:b/>
        </w:rPr>
        <w:t xml:space="preserve"> </w:t>
      </w:r>
      <w:r w:rsidRPr="00B85F25">
        <w:t>to be</w:t>
      </w:r>
      <w:r>
        <w:rPr>
          <w:b/>
        </w:rPr>
        <w:t xml:space="preserve"> </w:t>
      </w:r>
      <w:r w:rsidRPr="00596E5D">
        <w:t xml:space="preserve">conducted in the fall and </w:t>
      </w:r>
      <w:r>
        <w:t xml:space="preserve">the </w:t>
      </w:r>
      <w:r w:rsidRPr="00596E5D">
        <w:t>spring</w:t>
      </w:r>
      <w:r>
        <w:t xml:space="preserve">, </w:t>
      </w:r>
      <w:r w:rsidRPr="00596E5D">
        <w:t>will explore implementation strategies and challenges</w:t>
      </w:r>
      <w:r>
        <w:t xml:space="preserve"> at the SFA and school levels</w:t>
      </w:r>
      <w:r w:rsidRPr="00596E5D">
        <w:t>, acceptance measures, and perceived barriers</w:t>
      </w:r>
      <w:r>
        <w:t xml:space="preserve"> to implementing the FFVP (Appendix C2)</w:t>
      </w:r>
      <w:r w:rsidRPr="00596E5D">
        <w:t xml:space="preserve">. </w:t>
      </w:r>
      <w:r>
        <w:t xml:space="preserve">The contractor </w:t>
      </w:r>
      <w:r w:rsidRPr="00596E5D">
        <w:t xml:space="preserve">will email </w:t>
      </w:r>
      <w:r>
        <w:t>these surveys</w:t>
      </w:r>
      <w:r w:rsidRPr="00596E5D">
        <w:t xml:space="preserve"> in an editable PDF format to respondents</w:t>
      </w:r>
      <w:r>
        <w:t>,</w:t>
      </w:r>
      <w:r w:rsidRPr="00596E5D">
        <w:t xml:space="preserve"> with brief instructions on the methods and timeline for completion. </w:t>
      </w:r>
      <w:r>
        <w:t>A</w:t>
      </w:r>
      <w:r w:rsidRPr="00596E5D">
        <w:t xml:space="preserve"> combination of email and telephone reminders to ensure a high response rate within a timely data collection window</w:t>
      </w:r>
      <w:r>
        <w:t xml:space="preserve"> will be used for the Child Nutrition Director Survey and the SFA Director Survey</w:t>
      </w:r>
      <w:r w:rsidRPr="00596E5D">
        <w:t>.</w:t>
      </w:r>
    </w:p>
    <w:p w:rsidR="004F4A3D" w:rsidRPr="00596E5D" w:rsidRDefault="004F4A3D" w:rsidP="004F4A3D">
      <w:pPr>
        <w:pStyle w:val="Heading3"/>
      </w:pPr>
      <w:bookmarkStart w:id="39" w:name="_Toc388446133"/>
      <w:bookmarkStart w:id="40" w:name="_Toc388446397"/>
      <w:bookmarkStart w:id="41" w:name="_Toc389235907"/>
      <w:bookmarkStart w:id="42" w:name="_Toc389245525"/>
      <w:bookmarkStart w:id="43" w:name="_Toc389573925"/>
      <w:bookmarkStart w:id="44" w:name="_Toc389807617"/>
      <w:bookmarkStart w:id="45" w:name="_Toc391928624"/>
      <w:bookmarkStart w:id="46" w:name="_Toc391929470"/>
      <w:r>
        <w:t>4</w:t>
      </w:r>
      <w:r w:rsidRPr="00596E5D">
        <w:t xml:space="preserve">. </w:t>
      </w:r>
      <w:r w:rsidRPr="00596E5D">
        <w:tab/>
        <w:t>School</w:t>
      </w:r>
      <w:r>
        <w:t>-</w:t>
      </w:r>
      <w:r w:rsidRPr="00596E5D">
        <w:t>level data collection</w:t>
      </w:r>
      <w:bookmarkEnd w:id="39"/>
      <w:bookmarkEnd w:id="40"/>
      <w:bookmarkEnd w:id="41"/>
      <w:bookmarkEnd w:id="42"/>
      <w:bookmarkEnd w:id="43"/>
      <w:bookmarkEnd w:id="44"/>
      <w:bookmarkEnd w:id="45"/>
      <w:bookmarkEnd w:id="46"/>
    </w:p>
    <w:p w:rsidR="004F4A3D" w:rsidRPr="00596E5D" w:rsidRDefault="004F4A3D" w:rsidP="004F4A3D">
      <w:pPr>
        <w:rPr>
          <w:szCs w:val="24"/>
        </w:rPr>
      </w:pPr>
      <w:r>
        <w:rPr>
          <w:szCs w:val="24"/>
        </w:rPr>
        <w:t xml:space="preserve">The contractor </w:t>
      </w:r>
      <w:r w:rsidRPr="00596E5D">
        <w:rPr>
          <w:szCs w:val="24"/>
        </w:rPr>
        <w:t>will collect school-level data</w:t>
      </w:r>
      <w:r>
        <w:rPr>
          <w:szCs w:val="24"/>
        </w:rPr>
        <w:t xml:space="preserve"> from public and private schools selected for the pilot,</w:t>
      </w:r>
      <w:r w:rsidRPr="00596E5D">
        <w:rPr>
          <w:szCs w:val="24"/>
        </w:rPr>
        <w:t xml:space="preserve"> using multiple instruments to gather information on fruits and vegetables offered in reimbursable meals, nutrition education and promotion activities, </w:t>
      </w:r>
      <w:r>
        <w:rPr>
          <w:szCs w:val="24"/>
        </w:rPr>
        <w:t xml:space="preserve">standard </w:t>
      </w:r>
      <w:r w:rsidRPr="00596E5D">
        <w:rPr>
          <w:szCs w:val="24"/>
        </w:rPr>
        <w:t xml:space="preserve">FFVP and </w:t>
      </w:r>
      <w:r>
        <w:rPr>
          <w:szCs w:val="24"/>
        </w:rPr>
        <w:t>FFVP-CFD</w:t>
      </w:r>
      <w:r w:rsidRPr="00596E5D">
        <w:rPr>
          <w:szCs w:val="24"/>
        </w:rPr>
        <w:t xml:space="preserve"> implementation, and perceptions </w:t>
      </w:r>
      <w:r>
        <w:rPr>
          <w:szCs w:val="24"/>
        </w:rPr>
        <w:t xml:space="preserve">of </w:t>
      </w:r>
      <w:r w:rsidRPr="00596E5D">
        <w:rPr>
          <w:szCs w:val="24"/>
        </w:rPr>
        <w:t xml:space="preserve">the program. </w:t>
      </w:r>
      <w:r w:rsidRPr="00B85F25">
        <w:rPr>
          <w:szCs w:val="24"/>
        </w:rPr>
        <w:t>All</w:t>
      </w:r>
      <w:r w:rsidRPr="00647339">
        <w:rPr>
          <w:szCs w:val="24"/>
        </w:rPr>
        <w:t xml:space="preserve"> </w:t>
      </w:r>
      <w:r w:rsidRPr="00596E5D">
        <w:rPr>
          <w:szCs w:val="24"/>
        </w:rPr>
        <w:t>instruments will be fielded in the fall and spring during a target week, with modifications specific to the pilot in the spring versions.</w:t>
      </w:r>
    </w:p>
    <w:p w:rsidR="004F4A3D" w:rsidRDefault="004F4A3D" w:rsidP="004F4A3D">
      <w:r w:rsidRPr="00596E5D">
        <w:rPr>
          <w:b/>
        </w:rPr>
        <w:lastRenderedPageBreak/>
        <w:t xml:space="preserve">FSM </w:t>
      </w:r>
      <w:r>
        <w:rPr>
          <w:b/>
        </w:rPr>
        <w:t xml:space="preserve">data collection. </w:t>
      </w:r>
      <w:r>
        <w:t xml:space="preserve">See </w:t>
      </w:r>
      <w:r w:rsidRPr="00342207">
        <w:t>Appendix C3</w:t>
      </w:r>
      <w:r>
        <w:t xml:space="preserve"> for FSM letters and instruments. </w:t>
      </w:r>
      <w:r w:rsidRPr="00596E5D">
        <w:t xml:space="preserve">FSMs will complete a </w:t>
      </w:r>
      <w:r w:rsidRPr="0070281E">
        <w:t>brief</w:t>
      </w:r>
      <w:r w:rsidRPr="00596E5D">
        <w:t xml:space="preserve"> </w:t>
      </w:r>
      <w:r w:rsidRPr="00A0053B">
        <w:rPr>
          <w:b/>
        </w:rPr>
        <w:t xml:space="preserve">FSM </w:t>
      </w:r>
      <w:r>
        <w:rPr>
          <w:b/>
        </w:rPr>
        <w:t>S</w:t>
      </w:r>
      <w:r w:rsidRPr="00A0053B">
        <w:rPr>
          <w:b/>
        </w:rPr>
        <w:t>urvey</w:t>
      </w:r>
      <w:r>
        <w:t xml:space="preserve"> </w:t>
      </w:r>
      <w:r w:rsidRPr="00596E5D">
        <w:t xml:space="preserve">to provide information </w:t>
      </w:r>
      <w:r>
        <w:t>on</w:t>
      </w:r>
      <w:r w:rsidRPr="00596E5D">
        <w:t xml:space="preserve"> the standard FFVP in the fall</w:t>
      </w:r>
      <w:r>
        <w:t xml:space="preserve"> </w:t>
      </w:r>
      <w:r w:rsidRPr="00A0053B">
        <w:t>(see Appendix C3</w:t>
      </w:r>
      <w:r>
        <w:t>b)</w:t>
      </w:r>
      <w:r w:rsidRPr="00596E5D">
        <w:t xml:space="preserve">. The spring survey will provide information </w:t>
      </w:r>
      <w:r>
        <w:t>on</w:t>
      </w:r>
      <w:r w:rsidRPr="00596E5D">
        <w:t xml:space="preserve"> </w:t>
      </w:r>
      <w:r>
        <w:t>FFVP-CFD</w:t>
      </w:r>
      <w:r w:rsidRPr="00596E5D">
        <w:t xml:space="preserve"> implementation in their school, the perception of students and staff </w:t>
      </w:r>
      <w:r>
        <w:t>of</w:t>
      </w:r>
      <w:r w:rsidRPr="00596E5D">
        <w:t xml:space="preserve"> the pilot, and any ongoing nutrition education and promotion activities.</w:t>
      </w:r>
      <w:r>
        <w:t xml:space="preserve"> The FSM will also complete t</w:t>
      </w:r>
      <w:r w:rsidRPr="008350B2">
        <w:t xml:space="preserve">he </w:t>
      </w:r>
      <w:r w:rsidRPr="008350B2">
        <w:rPr>
          <w:b/>
        </w:rPr>
        <w:t xml:space="preserve">Daily Meal Counts Form </w:t>
      </w:r>
      <w:r w:rsidRPr="008350B2">
        <w:t>in both fall and spring</w:t>
      </w:r>
      <w:r>
        <w:t>,</w:t>
      </w:r>
      <w:r w:rsidRPr="008350B2">
        <w:t xml:space="preserve"> to report the number of USDA-reimbursable breakfasts and lunches served each day of the target week through the National School Lunch Program (NSLP) and School Breakfast Program (SBP), as well as FFVP snacks</w:t>
      </w:r>
      <w:r w:rsidRPr="004E10BC">
        <w:t>.</w:t>
      </w:r>
      <w:r w:rsidRPr="004E10BC">
        <w:rPr>
          <w:rStyle w:val="CommentReference"/>
        </w:rPr>
        <w:t xml:space="preserve"> </w:t>
      </w:r>
      <w:r w:rsidRPr="004E10BC">
        <w:rPr>
          <w:rStyle w:val="CommentReference"/>
          <w:szCs w:val="24"/>
        </w:rPr>
        <w:t>The form</w:t>
      </w:r>
      <w:r w:rsidRPr="004E10BC">
        <w:rPr>
          <w:rStyle w:val="CommentReference"/>
        </w:rPr>
        <w:t xml:space="preserve"> </w:t>
      </w:r>
      <w:r w:rsidRPr="004E10BC">
        <w:t>will also be used to report total enrollment (needed to measure participation rates) during the target week</w:t>
      </w:r>
      <w:r w:rsidRPr="008350B2">
        <w:t xml:space="preserve"> (</w:t>
      </w:r>
      <w:r w:rsidRPr="00342207">
        <w:t>see Appendix C3</w:t>
      </w:r>
      <w:r>
        <w:t>c</w:t>
      </w:r>
      <w:r w:rsidRPr="00342207">
        <w:t>)</w:t>
      </w:r>
      <w:r>
        <w:t xml:space="preserve">. The field staff will ask the FSM to complete the last three columns of the </w:t>
      </w:r>
      <w:r w:rsidRPr="00CD4858">
        <w:rPr>
          <w:b/>
        </w:rPr>
        <w:t>School–Level R</w:t>
      </w:r>
      <w:r w:rsidRPr="00D030CC">
        <w:rPr>
          <w:b/>
        </w:rPr>
        <w:t>eimbursable Fruits and Vegetable Form</w:t>
      </w:r>
      <w:r>
        <w:rPr>
          <w:b/>
        </w:rPr>
        <w:t xml:space="preserve"> </w:t>
      </w:r>
      <w:r w:rsidRPr="00F555E8">
        <w:t>(see Appendix C3d)</w:t>
      </w:r>
      <w:r>
        <w:t xml:space="preserve">. The field staff will complete the first two columns of the form. </w:t>
      </w:r>
      <w:r w:rsidRPr="00D030CC">
        <w:t>This form will be used to identify the specific fruits and vegetables offered in USDA-reimbursable meals each day of the target week</w:t>
      </w:r>
      <w:r>
        <w:t>; it</w:t>
      </w:r>
      <w:r w:rsidRPr="00D030CC">
        <w:t xml:space="preserve"> includes fruit bars, side salad bars, entrée salad bars, and potato bars</w:t>
      </w:r>
      <w:r>
        <w:t>. F</w:t>
      </w:r>
      <w:r w:rsidRPr="00D030CC">
        <w:t>or each fruit and vegetable offered</w:t>
      </w:r>
      <w:r>
        <w:t>,</w:t>
      </w:r>
      <w:r w:rsidRPr="00D030CC">
        <w:t xml:space="preserve"> </w:t>
      </w:r>
      <w:r>
        <w:t>t</w:t>
      </w:r>
      <w:r w:rsidRPr="00D030CC">
        <w:t>he form will capture whether it is fresh, frozen, canned, or dried</w:t>
      </w:r>
      <w:r>
        <w:t>.</w:t>
      </w:r>
    </w:p>
    <w:p w:rsidR="004F4A3D" w:rsidRDefault="004F4A3D" w:rsidP="004F4A3D">
      <w:r w:rsidRPr="00596E5D">
        <w:rPr>
          <w:b/>
        </w:rPr>
        <w:t>Principal Survey.</w:t>
      </w:r>
      <w:r w:rsidRPr="00596E5D">
        <w:t xml:space="preserve"> Principals will provide data needed to characterize the </w:t>
      </w:r>
      <w:r>
        <w:t xml:space="preserve">standard FFVP and the FFVP-CFD </w:t>
      </w:r>
      <w:r w:rsidRPr="00596E5D">
        <w:t xml:space="preserve">and dimensions of the schools’ </w:t>
      </w:r>
      <w:r>
        <w:t>implementation of the FFVP, including cost</w:t>
      </w:r>
      <w:r w:rsidRPr="00596E5D">
        <w:t xml:space="preserve">. </w:t>
      </w:r>
      <w:r w:rsidRPr="00E1520F">
        <w:t>Data on outside partners for the FFVP and what role these partners serve, will also be collected to provide greater contextual information on the schools’ strategies for implementing the FFVP-CFD pilot. Survey items also include principals’ attitudes toward the perceived challenges in implementing the program and their satisfaction with the program and the pilot. See Appendix C4 for letters and instrument.</w:t>
      </w:r>
      <w:r>
        <w:t xml:space="preserve"> </w:t>
      </w:r>
      <w:r w:rsidRPr="00E1520F">
        <w:t xml:space="preserve">The contractor will collect these data in both the fall and spring, </w:t>
      </w:r>
      <w:r w:rsidRPr="00E1520F">
        <w:lastRenderedPageBreak/>
        <w:t>using self-administered surveys sent as editable PDF documents, which will allow staff the flexibility to complete the survey electronically or return it by mail.</w:t>
      </w:r>
      <w:r>
        <w:t xml:space="preserve"> </w:t>
      </w:r>
    </w:p>
    <w:p w:rsidR="004F4A3D" w:rsidRPr="00596E5D" w:rsidRDefault="004F4A3D" w:rsidP="004F4A3D">
      <w:r w:rsidRPr="00596E5D">
        <w:rPr>
          <w:b/>
        </w:rPr>
        <w:t>Teacher Survey.</w:t>
      </w:r>
      <w:r w:rsidRPr="00596E5D">
        <w:t xml:space="preserve"> The survey will measure teachers’ opinions about the program and </w:t>
      </w:r>
      <w:r>
        <w:t xml:space="preserve">their </w:t>
      </w:r>
      <w:r w:rsidRPr="00596E5D">
        <w:t>perceptions of student attitudes toward</w:t>
      </w:r>
      <w:r>
        <w:t xml:space="preserve"> it</w:t>
      </w:r>
      <w:r w:rsidRPr="00596E5D">
        <w:t>, which w</w:t>
      </w:r>
      <w:r>
        <w:t xml:space="preserve">ill </w:t>
      </w:r>
      <w:r w:rsidRPr="00596E5D">
        <w:t>provid</w:t>
      </w:r>
      <w:r>
        <w:t>e</w:t>
      </w:r>
      <w:r w:rsidRPr="00596E5D">
        <w:t xml:space="preserve"> important information on acceptance of the pilot project by key stakeholders. Teachers will also report on how </w:t>
      </w:r>
      <w:r>
        <w:t xml:space="preserve">many </w:t>
      </w:r>
      <w:r w:rsidRPr="00596E5D">
        <w:t xml:space="preserve">of the fruits and vegetables provided to the students in their classroom </w:t>
      </w:r>
      <w:r>
        <w:t xml:space="preserve">as free snacks are eaten </w:t>
      </w:r>
      <w:r w:rsidRPr="00596E5D">
        <w:t xml:space="preserve">and which </w:t>
      </w:r>
      <w:r>
        <w:t xml:space="preserve">types of </w:t>
      </w:r>
      <w:r w:rsidRPr="00596E5D">
        <w:t xml:space="preserve">fruits and vegetables students </w:t>
      </w:r>
      <w:r>
        <w:t xml:space="preserve">like the </w:t>
      </w:r>
      <w:r w:rsidRPr="00596E5D">
        <w:t>most and least. To provide data on classroom implementation strategies, teacher surveys will collect data on the extent to which teachers encourage students to eat fruits and vegetables (</w:t>
      </w:r>
      <w:r>
        <w:t>for example,</w:t>
      </w:r>
      <w:r w:rsidRPr="00596E5D">
        <w:t xml:space="preserve"> provide nutrition education or food</w:t>
      </w:r>
      <w:r>
        <w:t>-</w:t>
      </w:r>
      <w:r w:rsidRPr="00596E5D">
        <w:t>related activities</w:t>
      </w:r>
      <w:r>
        <w:t xml:space="preserve">; </w:t>
      </w:r>
      <w:r w:rsidRPr="00596E5D">
        <w:t xml:space="preserve">verbally encourage students). </w:t>
      </w:r>
      <w:r>
        <w:t xml:space="preserve">The contractor will </w:t>
      </w:r>
      <w:r w:rsidRPr="00596E5D">
        <w:t>collect these data using self-administered hard</w:t>
      </w:r>
      <w:r>
        <w:t>-</w:t>
      </w:r>
      <w:r w:rsidRPr="00596E5D">
        <w:t xml:space="preserve">copy surveys, which </w:t>
      </w:r>
      <w:r>
        <w:t xml:space="preserve">we will encourage </w:t>
      </w:r>
      <w:r w:rsidRPr="00596E5D">
        <w:t xml:space="preserve">teachers </w:t>
      </w:r>
      <w:r>
        <w:t xml:space="preserve">to </w:t>
      </w:r>
      <w:r w:rsidRPr="00596E5D">
        <w:t>complete when students are taking their survey in the classroom</w:t>
      </w:r>
      <w:r>
        <w:t xml:space="preserve"> in both the fall and spring (see </w:t>
      </w:r>
      <w:r w:rsidRPr="0080359A">
        <w:t>Appendix C5</w:t>
      </w:r>
      <w:r>
        <w:t xml:space="preserve"> for letters and instrument).</w:t>
      </w:r>
    </w:p>
    <w:p w:rsidR="004F4A3D" w:rsidRDefault="004F4A3D" w:rsidP="004F4A3D">
      <w:r>
        <w:rPr>
          <w:b/>
        </w:rPr>
        <w:t>Stakeholder qualitative i</w:t>
      </w:r>
      <w:r w:rsidRPr="00B868EA">
        <w:rPr>
          <w:b/>
        </w:rPr>
        <w:t>nterviews</w:t>
      </w:r>
      <w:r>
        <w:rPr>
          <w:b/>
        </w:rPr>
        <w:t xml:space="preserve">. </w:t>
      </w:r>
      <w:r w:rsidRPr="00B868EA">
        <w:t>In addition to the surveys, qualitative interviews will be conducted by telephone in the spring as part of the implementation study</w:t>
      </w:r>
      <w:r>
        <w:t>,</w:t>
      </w:r>
      <w:r w:rsidRPr="00B868EA">
        <w:t xml:space="preserve"> to address study objectives </w:t>
      </w:r>
      <w:r>
        <w:t xml:space="preserve">3 </w:t>
      </w:r>
      <w:r w:rsidRPr="00B868EA">
        <w:t xml:space="preserve">and </w:t>
      </w:r>
      <w:r>
        <w:t>4 (</w:t>
      </w:r>
      <w:r w:rsidRPr="00B868EA">
        <w:t>see Appendix C6</w:t>
      </w:r>
      <w:r>
        <w:t xml:space="preserve"> for letters and instrument</w:t>
      </w:r>
      <w:r w:rsidRPr="00B868EA">
        <w:t xml:space="preserve">). A total of up to 50 semi-structured interviews (approximately five per school (site) in up to 10 sites) will be conducted with stakeholders. Potential respondents include the State </w:t>
      </w:r>
      <w:r>
        <w:t>Child Nutrition</w:t>
      </w:r>
      <w:r w:rsidRPr="00B868EA">
        <w:t xml:space="preserve"> </w:t>
      </w:r>
      <w:r>
        <w:t>D</w:t>
      </w:r>
      <w:r w:rsidRPr="00B868EA">
        <w:t xml:space="preserve">irector, SFA </w:t>
      </w:r>
      <w:r>
        <w:t>D</w:t>
      </w:r>
      <w:r w:rsidRPr="00B868EA">
        <w:t xml:space="preserve">irector, </w:t>
      </w:r>
      <w:r>
        <w:t>Parent Teacher Association (</w:t>
      </w:r>
      <w:r w:rsidRPr="00B868EA">
        <w:t>PTA</w:t>
      </w:r>
      <w:r>
        <w:t>)</w:t>
      </w:r>
      <w:r w:rsidRPr="00B868EA">
        <w:t xml:space="preserve"> president, a local supermarket partner liaison, a local purchasing cooperative, and/or another community partner. Examples of topics covered in the interviews include </w:t>
      </w:r>
      <w:r>
        <w:t xml:space="preserve">(1) </w:t>
      </w:r>
      <w:r w:rsidRPr="00B868EA">
        <w:t>factors related to administering the pilot (such as planning and preparations, level of effort and staffing, promotion s</w:t>
      </w:r>
      <w:bookmarkStart w:id="47" w:name="_GoBack"/>
      <w:bookmarkEnd w:id="47"/>
      <w:r w:rsidRPr="00B868EA">
        <w:t>trategies, and partnerships established)</w:t>
      </w:r>
      <w:r>
        <w:t>;</w:t>
      </w:r>
      <w:r w:rsidRPr="00B868EA">
        <w:t xml:space="preserve"> </w:t>
      </w:r>
      <w:r>
        <w:t xml:space="preserve">(2) </w:t>
      </w:r>
      <w:r w:rsidRPr="00B868EA">
        <w:lastRenderedPageBreak/>
        <w:t>perceived acceptance levels and experiences</w:t>
      </w:r>
      <w:r>
        <w:t>;</w:t>
      </w:r>
      <w:r w:rsidRPr="00B868EA">
        <w:t xml:space="preserve"> </w:t>
      </w:r>
      <w:r>
        <w:t xml:space="preserve">(3) </w:t>
      </w:r>
      <w:r w:rsidRPr="00B868EA">
        <w:t xml:space="preserve">barriers to implementing and sustaining efforts, and </w:t>
      </w:r>
      <w:r>
        <w:t xml:space="preserve">(4) </w:t>
      </w:r>
      <w:r w:rsidRPr="00B868EA">
        <w:t xml:space="preserve">successes and lessons learned for future implementers. </w:t>
      </w:r>
    </w:p>
    <w:p w:rsidR="004F4A3D" w:rsidRDefault="004F4A3D" w:rsidP="004F4A3D">
      <w:pPr>
        <w:pStyle w:val="Heading3"/>
      </w:pPr>
      <w:bookmarkStart w:id="48" w:name="_Toc389235908"/>
      <w:bookmarkStart w:id="49" w:name="_Toc389245526"/>
      <w:bookmarkStart w:id="50" w:name="_Toc389573926"/>
      <w:bookmarkStart w:id="51" w:name="_Toc389807618"/>
      <w:bookmarkStart w:id="52" w:name="_Toc391928625"/>
      <w:bookmarkStart w:id="53" w:name="_Toc391929471"/>
      <w:r>
        <w:t>5.</w:t>
      </w:r>
      <w:r>
        <w:tab/>
        <w:t>Interviewer-administered forms</w:t>
      </w:r>
      <w:bookmarkEnd w:id="48"/>
      <w:bookmarkEnd w:id="49"/>
      <w:bookmarkEnd w:id="50"/>
      <w:bookmarkEnd w:id="51"/>
      <w:bookmarkEnd w:id="52"/>
      <w:bookmarkEnd w:id="53"/>
    </w:p>
    <w:p w:rsidR="004F4A3D" w:rsidRPr="00596E5D" w:rsidRDefault="004F4A3D" w:rsidP="00A8456C">
      <w:pPr>
        <w:autoSpaceDE w:val="0"/>
        <w:autoSpaceDN w:val="0"/>
        <w:adjustRightInd w:val="0"/>
      </w:pPr>
      <w:r w:rsidRPr="00596E5D">
        <w:rPr>
          <w:b/>
        </w:rPr>
        <w:t xml:space="preserve">School </w:t>
      </w:r>
      <w:r>
        <w:rPr>
          <w:b/>
        </w:rPr>
        <w:t>m</w:t>
      </w:r>
      <w:r w:rsidRPr="00596E5D">
        <w:rPr>
          <w:b/>
        </w:rPr>
        <w:t xml:space="preserve">eals and FFVP </w:t>
      </w:r>
      <w:r>
        <w:rPr>
          <w:b/>
        </w:rPr>
        <w:t>m</w:t>
      </w:r>
      <w:r w:rsidRPr="00596E5D">
        <w:rPr>
          <w:b/>
        </w:rPr>
        <w:t xml:space="preserve">enu </w:t>
      </w:r>
      <w:r>
        <w:rPr>
          <w:b/>
        </w:rPr>
        <w:t>c</w:t>
      </w:r>
      <w:r w:rsidRPr="00596E5D">
        <w:rPr>
          <w:b/>
        </w:rPr>
        <w:t>ollection.</w:t>
      </w:r>
      <w:r w:rsidRPr="00596E5D">
        <w:t xml:space="preserve"> </w:t>
      </w:r>
      <w:r w:rsidRPr="001966C1">
        <w:t xml:space="preserve">Contractor field staff will </w:t>
      </w:r>
      <w:r w:rsidR="00F278AD" w:rsidRPr="001966C1">
        <w:t xml:space="preserve">obtain a copy of the </w:t>
      </w:r>
      <w:r w:rsidR="003B6AD9">
        <w:t xml:space="preserve">school </w:t>
      </w:r>
      <w:r w:rsidR="00F278AD" w:rsidRPr="001966C1">
        <w:t xml:space="preserve">menu </w:t>
      </w:r>
      <w:r w:rsidR="003B6AD9">
        <w:t xml:space="preserve">for the target week from the district or school website; </w:t>
      </w:r>
      <w:r w:rsidR="00167F0E">
        <w:t xml:space="preserve">the school </w:t>
      </w:r>
      <w:r w:rsidR="003B6AD9">
        <w:t xml:space="preserve">menu </w:t>
      </w:r>
      <w:r w:rsidR="00A8456C">
        <w:t xml:space="preserve">should </w:t>
      </w:r>
      <w:r w:rsidR="003B6AD9">
        <w:t xml:space="preserve">reflect foods that will be offered to students </w:t>
      </w:r>
      <w:r w:rsidRPr="001966C1">
        <w:t xml:space="preserve">through the SBP, NSLP, or FFVP (fall) or FFVP-CFD (spring). Staff will review the menu before their visit. When they arrive on-site, they will </w:t>
      </w:r>
      <w:r w:rsidR="00A8456C">
        <w:t>obtain a revised menu for the target week, if any changes were made, and attach the weekly menu to an observation form (see Appendix D1, Nutriti</w:t>
      </w:r>
      <w:r w:rsidR="00167F0E">
        <w:t>o</w:t>
      </w:r>
      <w:r w:rsidR="00A8456C">
        <w:t>n Education, Promoti</w:t>
      </w:r>
      <w:r w:rsidR="00167F0E">
        <w:t>o</w:t>
      </w:r>
      <w:r w:rsidR="00A8456C">
        <w:t>nal Material, and Menu Collection Form</w:t>
      </w:r>
      <w:r w:rsidR="00167F0E">
        <w:t>)</w:t>
      </w:r>
      <w:r w:rsidR="00A8456C">
        <w:t>.</w:t>
      </w:r>
      <w:r w:rsidRPr="001966C1">
        <w:t xml:space="preserve"> Direct observations of fruits and</w:t>
      </w:r>
      <w:r>
        <w:t xml:space="preserve"> vegetables </w:t>
      </w:r>
      <w:r w:rsidRPr="00596E5D">
        <w:t xml:space="preserve">served at school meals will provide objective measures of </w:t>
      </w:r>
      <w:r w:rsidRPr="005B4A23">
        <w:t xml:space="preserve"> </w:t>
      </w:r>
      <w:r w:rsidRPr="00596E5D">
        <w:t>fruits and vegetables offered</w:t>
      </w:r>
      <w:r>
        <w:t>,</w:t>
      </w:r>
      <w:r w:rsidRPr="00596E5D">
        <w:t xml:space="preserve"> to be used in analysis along with the menu data and to support the in-school recall data collection</w:t>
      </w:r>
      <w:r>
        <w:t xml:space="preserve"> (see </w:t>
      </w:r>
      <w:r w:rsidRPr="00F75AE0">
        <w:t>Appendix D</w:t>
      </w:r>
      <w:r w:rsidR="00167F0E">
        <w:t>1 and D2</w:t>
      </w:r>
      <w:r>
        <w:t xml:space="preserve"> forms).</w:t>
      </w:r>
    </w:p>
    <w:p w:rsidR="004F4A3D" w:rsidRDefault="004F4A3D" w:rsidP="004F4A3D">
      <w:r>
        <w:rPr>
          <w:b/>
        </w:rPr>
        <w:t xml:space="preserve">School-Level </w:t>
      </w:r>
      <w:r w:rsidRPr="00D030CC">
        <w:rPr>
          <w:b/>
        </w:rPr>
        <w:t>Reimbursable Fruits and Vegetable Form.</w:t>
      </w:r>
      <w:r w:rsidRPr="00D030CC">
        <w:t xml:space="preserve"> </w:t>
      </w:r>
      <w:r>
        <w:t>As described above, (see Appendix C3), t</w:t>
      </w:r>
      <w:r w:rsidRPr="00D030CC">
        <w:t>his form will be used to identify the specific fruits and vegetables offered in USDA-reimbursable meals each day of the target week. Interviewers will complete separate forms for breakfast and lunch</w:t>
      </w:r>
      <w:r>
        <w:t>, filling out the first two columns on each form, then they will ask the FSM to complete the remaining columns on each form</w:t>
      </w:r>
      <w:r w:rsidRPr="00D030CC">
        <w:t xml:space="preserve">. </w:t>
      </w:r>
    </w:p>
    <w:p w:rsidR="004F4A3D" w:rsidRPr="00596E5D" w:rsidRDefault="004F4A3D" w:rsidP="004F4A3D">
      <w:r w:rsidRPr="00B54D2D">
        <w:rPr>
          <w:b/>
        </w:rPr>
        <w:t>School-Level Nutrition Education Promotional Material and Menu Collection Form.</w:t>
      </w:r>
      <w:r w:rsidRPr="00B54D2D">
        <w:t xml:space="preserve"> Observers will complete the forms</w:t>
      </w:r>
      <w:r w:rsidR="00167F0E">
        <w:t xml:space="preserve"> and </w:t>
      </w:r>
      <w:r w:rsidRPr="00B54D2D">
        <w:t xml:space="preserve"> attach a copy of the school menu to the recording sheet (see Appendix D1).</w:t>
      </w:r>
      <w:r>
        <w:t xml:space="preserve"> </w:t>
      </w:r>
    </w:p>
    <w:p w:rsidR="004F4A3D" w:rsidRPr="00596E5D" w:rsidRDefault="004F4A3D" w:rsidP="004F4A3D">
      <w:r>
        <w:rPr>
          <w:b/>
        </w:rPr>
        <w:t xml:space="preserve">Classroom Student-Level </w:t>
      </w:r>
      <w:r w:rsidRPr="00596E5D">
        <w:rPr>
          <w:b/>
        </w:rPr>
        <w:t xml:space="preserve">FFVP </w:t>
      </w:r>
      <w:r>
        <w:rPr>
          <w:b/>
        </w:rPr>
        <w:t xml:space="preserve">Observation </w:t>
      </w:r>
      <w:r w:rsidRPr="00596E5D">
        <w:rPr>
          <w:b/>
        </w:rPr>
        <w:t>Form</w:t>
      </w:r>
      <w:r>
        <w:rPr>
          <w:b/>
        </w:rPr>
        <w:t xml:space="preserve"> for Snacks, and Recall and Plate Waste</w:t>
      </w:r>
      <w:r w:rsidRPr="00596E5D">
        <w:rPr>
          <w:b/>
        </w:rPr>
        <w:t xml:space="preserve">. </w:t>
      </w:r>
      <w:r w:rsidRPr="00596E5D">
        <w:t>This form</w:t>
      </w:r>
      <w:r w:rsidRPr="00596E5D">
        <w:rPr>
          <w:b/>
        </w:rPr>
        <w:t xml:space="preserve"> </w:t>
      </w:r>
      <w:r w:rsidRPr="00596E5D">
        <w:t xml:space="preserve">(used in both fall and spring) will capture </w:t>
      </w:r>
      <w:r>
        <w:t xml:space="preserve">snack </w:t>
      </w:r>
      <w:r w:rsidRPr="00596E5D">
        <w:t xml:space="preserve">information </w:t>
      </w:r>
      <w:r>
        <w:t xml:space="preserve">on </w:t>
      </w:r>
      <w:r w:rsidRPr="00596E5D">
        <w:t xml:space="preserve">the days of the week fruits and vegetables were offered to students, the times of day </w:t>
      </w:r>
      <w:r>
        <w:t xml:space="preserve">they </w:t>
      </w:r>
      <w:r w:rsidRPr="00596E5D">
        <w:t>were offered, and the distribution location</w:t>
      </w:r>
      <w:r>
        <w:t>.</w:t>
      </w:r>
      <w:r w:rsidRPr="009A654E">
        <w:t xml:space="preserve"> </w:t>
      </w:r>
      <w:r>
        <w:t xml:space="preserve">Field staff will also record information about the presence or lack of </w:t>
      </w:r>
      <w:r>
        <w:lastRenderedPageBreak/>
        <w:t xml:space="preserve">nutrition education and promotional material in the classroom and about staff  encouraging students to eat or taste the FFVP snacks. This </w:t>
      </w:r>
      <w:r w:rsidRPr="00596E5D">
        <w:t>instrument will</w:t>
      </w:r>
      <w:r>
        <w:t xml:space="preserve"> also </w:t>
      </w:r>
      <w:r w:rsidRPr="00596E5D">
        <w:t>be used to document the specific fruits and vegetables offered to students</w:t>
      </w:r>
      <w:r>
        <w:t>;</w:t>
      </w:r>
      <w:r w:rsidRPr="00596E5D">
        <w:t xml:space="preserve"> the form and sizes of the items (including fresh, frozen, canned, or dried)</w:t>
      </w:r>
      <w:r>
        <w:t>;</w:t>
      </w:r>
      <w:r w:rsidRPr="00596E5D">
        <w:t xml:space="preserve"> the portion size(s) offered</w:t>
      </w:r>
      <w:r>
        <w:t>;</w:t>
      </w:r>
      <w:r w:rsidRPr="00596E5D">
        <w:t xml:space="preserve"> and, if feasible, the number of portions actually served to (taken by) sampled students (</w:t>
      </w:r>
      <w:r>
        <w:t xml:space="preserve">that is, </w:t>
      </w:r>
      <w:r w:rsidRPr="00596E5D">
        <w:t>students sampled for the in-school dietary recall)</w:t>
      </w:r>
      <w:r>
        <w:t xml:space="preserve"> (see </w:t>
      </w:r>
      <w:r w:rsidRPr="00B84699">
        <w:t>Appendix D</w:t>
      </w:r>
      <w:r>
        <w:t>2)</w:t>
      </w:r>
      <w:r w:rsidRPr="00596E5D">
        <w:t>. This form will be completed for each sampled classroom on program days during the target week.</w:t>
      </w:r>
    </w:p>
    <w:p w:rsidR="004F4A3D" w:rsidRDefault="004F4A3D" w:rsidP="004F4A3D">
      <w:r>
        <w:rPr>
          <w:b/>
        </w:rPr>
        <w:t xml:space="preserve">Administrative data on </w:t>
      </w:r>
      <w:r w:rsidRPr="00596E5D">
        <w:rPr>
          <w:b/>
        </w:rPr>
        <w:t>FFVP</w:t>
      </w:r>
      <w:r>
        <w:rPr>
          <w:b/>
        </w:rPr>
        <w:t xml:space="preserve"> (Reimbursement Claim Forms).</w:t>
      </w:r>
      <w:r w:rsidRPr="00596E5D">
        <w:t xml:space="preserve"> </w:t>
      </w:r>
      <w:r>
        <w:t xml:space="preserve">The contractor </w:t>
      </w:r>
      <w:r w:rsidRPr="00596E5D">
        <w:t xml:space="preserve">will collect </w:t>
      </w:r>
      <w:r>
        <w:t xml:space="preserve">available administrative data consisting of </w:t>
      </w:r>
      <w:r w:rsidRPr="00596E5D">
        <w:t>one</w:t>
      </w:r>
      <w:r>
        <w:t>-</w:t>
      </w:r>
      <w:r w:rsidRPr="00596E5D">
        <w:t xml:space="preserve">quarter of monthly claims/performance reports from FSMs in each school (in the fall and again in the spring). </w:t>
      </w:r>
      <w:r>
        <w:t xml:space="preserve">The contractor staff will obtain a copy of the monthly claims forms that are submitted by the school/SFA to the State for the FFVP. </w:t>
      </w:r>
      <w:r w:rsidRPr="00596E5D">
        <w:t xml:space="preserve">These forms will provide information </w:t>
      </w:r>
      <w:r>
        <w:t>on</w:t>
      </w:r>
      <w:r w:rsidRPr="00596E5D">
        <w:t xml:space="preserve"> the implementation of the program</w:t>
      </w:r>
      <w:r>
        <w:t>,</w:t>
      </w:r>
      <w:r w:rsidRPr="00596E5D">
        <w:t xml:space="preserve"> including the number of operating days, the types of fruits and vegetables purchased, </w:t>
      </w:r>
      <w:r>
        <w:t xml:space="preserve">and </w:t>
      </w:r>
      <w:r w:rsidRPr="00596E5D">
        <w:t>expenditures on labor, supplies, and other administrative costs</w:t>
      </w:r>
      <w:r>
        <w:t xml:space="preserve"> (</w:t>
      </w:r>
      <w:r w:rsidRPr="00596E5D">
        <w:t>such as equipment, storage, and record keeping</w:t>
      </w:r>
      <w:r>
        <w:t>)</w:t>
      </w:r>
      <w:r w:rsidRPr="00596E5D">
        <w:t>.</w:t>
      </w:r>
      <w:r>
        <w:t xml:space="preserve"> </w:t>
      </w:r>
      <w:r w:rsidRPr="00F6433D">
        <w:t>See Appendix D</w:t>
      </w:r>
      <w:r>
        <w:t>3</w:t>
      </w:r>
      <w:r w:rsidRPr="00F6433D">
        <w:t xml:space="preserve"> for a sample template of these administrative forms.</w:t>
      </w:r>
    </w:p>
    <w:p w:rsidR="004F4A3D" w:rsidRPr="00596E5D" w:rsidRDefault="004F4A3D" w:rsidP="004F4A3D">
      <w:pPr>
        <w:pStyle w:val="Heading3"/>
      </w:pPr>
      <w:bookmarkStart w:id="54" w:name="_Toc389807619"/>
      <w:bookmarkStart w:id="55" w:name="_Toc391928626"/>
      <w:bookmarkStart w:id="56" w:name="_Toc391929472"/>
      <w:r>
        <w:t>6</w:t>
      </w:r>
      <w:r w:rsidRPr="00596E5D">
        <w:t xml:space="preserve">. </w:t>
      </w:r>
      <w:r w:rsidRPr="00596E5D">
        <w:tab/>
      </w:r>
      <w:r>
        <w:t>Parent- and s</w:t>
      </w:r>
      <w:r w:rsidRPr="00596E5D">
        <w:t>tudent-level data collection</w:t>
      </w:r>
      <w:bookmarkEnd w:id="54"/>
      <w:bookmarkEnd w:id="55"/>
      <w:bookmarkEnd w:id="56"/>
      <w:r w:rsidRPr="00596E5D">
        <w:t xml:space="preserve"> </w:t>
      </w:r>
    </w:p>
    <w:p w:rsidR="004F4A3D" w:rsidRPr="00596E5D" w:rsidRDefault="004F4A3D" w:rsidP="004F4A3D">
      <w:r>
        <w:rPr>
          <w:rFonts w:eastAsiaTheme="minorHAnsi"/>
          <w:b/>
        </w:rPr>
        <w:t xml:space="preserve">Parental consent </w:t>
      </w:r>
      <w:r w:rsidRPr="00596E5D">
        <w:rPr>
          <w:b/>
        </w:rPr>
        <w:t xml:space="preserve">for </w:t>
      </w:r>
      <w:r>
        <w:rPr>
          <w:b/>
        </w:rPr>
        <w:t>s</w:t>
      </w:r>
      <w:r w:rsidRPr="00596E5D">
        <w:rPr>
          <w:b/>
        </w:rPr>
        <w:t xml:space="preserve">elected </w:t>
      </w:r>
      <w:r>
        <w:rPr>
          <w:b/>
        </w:rPr>
        <w:t>s</w:t>
      </w:r>
      <w:r w:rsidRPr="00596E5D">
        <w:rPr>
          <w:b/>
        </w:rPr>
        <w:t>tudents</w:t>
      </w:r>
      <w:r w:rsidRPr="00C82253">
        <w:rPr>
          <w:b/>
        </w:rPr>
        <w:t>.</w:t>
      </w:r>
      <w:r>
        <w:rPr>
          <w:b/>
        </w:rPr>
        <w:t xml:space="preserve"> </w:t>
      </w:r>
      <w:r>
        <w:t xml:space="preserve">The contractor may encounter two types of parental consent when contacting the schools for participation in the study. The </w:t>
      </w:r>
      <w:r w:rsidRPr="00596E5D">
        <w:t>type of consent required by districts and schools</w:t>
      </w:r>
      <w:r>
        <w:t xml:space="preserve"> will either be </w:t>
      </w:r>
      <w:r w:rsidRPr="00596E5D">
        <w:t xml:space="preserve">“implied” consent, </w:t>
      </w:r>
      <w:r>
        <w:t xml:space="preserve">in </w:t>
      </w:r>
      <w:r w:rsidRPr="00596E5D">
        <w:t xml:space="preserve">which a letter </w:t>
      </w:r>
      <w:r>
        <w:t xml:space="preserve">is </w:t>
      </w:r>
      <w:r w:rsidRPr="00596E5D">
        <w:t>sent to parents telling them that data collection activities are planned and giving them a chance to object to their child’s participation</w:t>
      </w:r>
      <w:r>
        <w:t>;</w:t>
      </w:r>
      <w:r w:rsidRPr="00596E5D">
        <w:t xml:space="preserve"> or (2) “active” consent, </w:t>
      </w:r>
      <w:r>
        <w:t xml:space="preserve">in </w:t>
      </w:r>
      <w:r w:rsidRPr="00596E5D">
        <w:t xml:space="preserve">which </w:t>
      </w:r>
      <w:r>
        <w:t>parents must sign</w:t>
      </w:r>
      <w:r w:rsidRPr="00596E5D">
        <w:t xml:space="preserve"> forms </w:t>
      </w:r>
      <w:r>
        <w:t>to allow</w:t>
      </w:r>
      <w:r w:rsidRPr="00596E5D">
        <w:t xml:space="preserve"> their child to participate in the study. Where regulations are ambiguous, </w:t>
      </w:r>
      <w:r>
        <w:t xml:space="preserve">the evaluation team </w:t>
      </w:r>
      <w:r w:rsidRPr="00596E5D">
        <w:t>will attempt to negotiate implied consent as an option, emphasizing that it is less burdensome for the school and that the study poses minimal risk to respondents</w:t>
      </w:r>
      <w:r>
        <w:t>,</w:t>
      </w:r>
      <w:r w:rsidRPr="00596E5D">
        <w:t xml:space="preserve"> given the nonsensitive nature of </w:t>
      </w:r>
      <w:r w:rsidRPr="00596E5D">
        <w:lastRenderedPageBreak/>
        <w:t xml:space="preserve">most data collected and the privacy protections in place. </w:t>
      </w:r>
      <w:r>
        <w:t>See Appendix E1 for letters and consent forms.</w:t>
      </w:r>
    </w:p>
    <w:p w:rsidR="004F4A3D" w:rsidRDefault="004F4A3D" w:rsidP="004F4A3D">
      <w:pPr>
        <w:rPr>
          <w:rFonts w:eastAsiaTheme="minorHAnsi"/>
          <w:b/>
        </w:rPr>
      </w:pPr>
      <w:r w:rsidRPr="0004619A">
        <w:t xml:space="preserve">In districts that require implied consent, parents will receive a study notification letter informing the parent </w:t>
      </w:r>
      <w:r>
        <w:t>of</w:t>
      </w:r>
      <w:r w:rsidRPr="0004619A">
        <w:t xml:space="preserve"> how to contact the study team (toll</w:t>
      </w:r>
      <w:r>
        <w:t>-</w:t>
      </w:r>
      <w:r w:rsidRPr="0004619A">
        <w:t>free</w:t>
      </w:r>
      <w:r>
        <w:t xml:space="preserve"> number</w:t>
      </w:r>
      <w:r w:rsidRPr="0004619A">
        <w:t xml:space="preserve">, study email, or mail) if they choose not to allow their child to participate in the study (see Appendix E1a). In </w:t>
      </w:r>
      <w:r>
        <w:t xml:space="preserve">districts with </w:t>
      </w:r>
      <w:r w:rsidRPr="0004619A">
        <w:t>active consent, the parents will receive a consent form and instructions on how to return the signed form indicating if their child’s participation is allowed or not allowed</w:t>
      </w:r>
      <w:r>
        <w:t xml:space="preserve"> (see Appendix E1b and E1c)</w:t>
      </w:r>
      <w:r w:rsidRPr="0004619A">
        <w:t xml:space="preserve">. </w:t>
      </w:r>
      <w:r>
        <w:t>The contractor will prepare c</w:t>
      </w:r>
      <w:r w:rsidRPr="0004619A">
        <w:t xml:space="preserve">onsent packets (principal letter, study brochure, study notification letter </w:t>
      </w:r>
      <w:r>
        <w:t>[</w:t>
      </w:r>
      <w:r w:rsidRPr="0004619A">
        <w:t>implied</w:t>
      </w:r>
      <w:r>
        <w:t>]</w:t>
      </w:r>
      <w:r w:rsidRPr="0004619A">
        <w:t xml:space="preserve">) or consent form </w:t>
      </w:r>
      <w:r>
        <w:t>[</w:t>
      </w:r>
      <w:r w:rsidRPr="0004619A">
        <w:t>active</w:t>
      </w:r>
      <w:r>
        <w:t>]</w:t>
      </w:r>
      <w:r w:rsidRPr="0004619A">
        <w:t xml:space="preserve"> with a postage paid return envelope)</w:t>
      </w:r>
      <w:r>
        <w:t>,</w:t>
      </w:r>
      <w:r w:rsidRPr="0004619A">
        <w:t xml:space="preserve"> and discuss the distribution of the consent material with a designated person at the school</w:t>
      </w:r>
      <w:r>
        <w:t xml:space="preserve"> (</w:t>
      </w:r>
      <w:r w:rsidRPr="0004619A">
        <w:t xml:space="preserve">we refer to </w:t>
      </w:r>
      <w:r>
        <w:t xml:space="preserve">this person </w:t>
      </w:r>
      <w:r w:rsidRPr="0004619A">
        <w:t xml:space="preserve">as the </w:t>
      </w:r>
      <w:r>
        <w:t>“</w:t>
      </w:r>
      <w:r w:rsidRPr="0004619A">
        <w:t>school liaison</w:t>
      </w:r>
      <w:r>
        <w:t>”)</w:t>
      </w:r>
      <w:r w:rsidRPr="0004619A">
        <w:t xml:space="preserve">. Some schools prefer to provide the evaluation team with </w:t>
      </w:r>
      <w:r>
        <w:t xml:space="preserve">parents’ </w:t>
      </w:r>
      <w:r w:rsidRPr="0004619A">
        <w:t xml:space="preserve">contact information so </w:t>
      </w:r>
      <w:r>
        <w:t xml:space="preserve">they can </w:t>
      </w:r>
      <w:r w:rsidRPr="0004619A">
        <w:t xml:space="preserve">mail the consent packet directly to </w:t>
      </w:r>
      <w:r>
        <w:t>a</w:t>
      </w:r>
      <w:r w:rsidRPr="0004619A">
        <w:t xml:space="preserve"> parent’s home</w:t>
      </w:r>
      <w:r>
        <w:t>.</w:t>
      </w:r>
      <w:r w:rsidRPr="0004619A">
        <w:t xml:space="preserve"> </w:t>
      </w:r>
      <w:r>
        <w:t>O</w:t>
      </w:r>
      <w:r w:rsidRPr="0004619A">
        <w:t>ther districts/school</w:t>
      </w:r>
      <w:r>
        <w:t>s</w:t>
      </w:r>
      <w:r w:rsidRPr="0004619A">
        <w:t xml:space="preserve"> prefer </w:t>
      </w:r>
      <w:r>
        <w:t xml:space="preserve">that the </w:t>
      </w:r>
      <w:r w:rsidRPr="0004619A">
        <w:t xml:space="preserve">classroom teacher or school liaison </w:t>
      </w:r>
      <w:r>
        <w:t xml:space="preserve">distribute the </w:t>
      </w:r>
      <w:r w:rsidRPr="0004619A">
        <w:t xml:space="preserve">consent packets </w:t>
      </w:r>
      <w:r>
        <w:t>to the students</w:t>
      </w:r>
      <w:r w:rsidRPr="0004619A">
        <w:t xml:space="preserve">. Despite clear return instructions, parents often will return the active consent forms directly to the school instead of mailing </w:t>
      </w:r>
      <w:r>
        <w:t xml:space="preserve">them </w:t>
      </w:r>
      <w:r w:rsidRPr="0004619A">
        <w:t xml:space="preserve">to </w:t>
      </w:r>
      <w:r>
        <w:t>the study team; therefore</w:t>
      </w:r>
      <w:r w:rsidRPr="0004619A">
        <w:t xml:space="preserve">, school liaisons </w:t>
      </w:r>
      <w:r>
        <w:t xml:space="preserve">will be provided </w:t>
      </w:r>
      <w:r w:rsidRPr="0004619A">
        <w:t>with extra postage</w:t>
      </w:r>
      <w:r>
        <w:t>-</w:t>
      </w:r>
      <w:r w:rsidRPr="0004619A">
        <w:t xml:space="preserve">paid envelopes so they can easily </w:t>
      </w:r>
      <w:r>
        <w:t xml:space="preserve">mail </w:t>
      </w:r>
      <w:r w:rsidRPr="0004619A">
        <w:t>any forms that parents return to the school</w:t>
      </w:r>
      <w:r>
        <w:t xml:space="preserve"> directly to the study team</w:t>
      </w:r>
      <w:r w:rsidRPr="0004619A">
        <w:t>. As necessary</w:t>
      </w:r>
      <w:r>
        <w:t>,</w:t>
      </w:r>
      <w:r w:rsidRPr="0004619A">
        <w:t xml:space="preserve"> and when allowed </w:t>
      </w:r>
      <w:r>
        <w:t xml:space="preserve">to do so </w:t>
      </w:r>
      <w:r w:rsidRPr="0004619A">
        <w:t xml:space="preserve">by school districts, </w:t>
      </w:r>
      <w:r>
        <w:t xml:space="preserve">the study team </w:t>
      </w:r>
      <w:r w:rsidRPr="0004619A">
        <w:t>will contact parents directly by telephone to follow up on unreturned consent forms, address any concerns, and record verbal consents (see Appendix E1</w:t>
      </w:r>
      <w:r>
        <w:t>c</w:t>
      </w:r>
      <w:r w:rsidRPr="0004619A">
        <w:t>)</w:t>
      </w:r>
      <w:r>
        <w:t>.</w:t>
      </w:r>
    </w:p>
    <w:p w:rsidR="004F4A3D" w:rsidRPr="00596E5D" w:rsidRDefault="004F4A3D" w:rsidP="004F4A3D">
      <w:r w:rsidRPr="00596E5D">
        <w:rPr>
          <w:rFonts w:eastAsiaTheme="minorHAnsi"/>
          <w:b/>
        </w:rPr>
        <w:t>Parent Survey.</w:t>
      </w:r>
      <w:r w:rsidRPr="00596E5D">
        <w:t xml:space="preserve"> </w:t>
      </w:r>
      <w:r>
        <w:t xml:space="preserve">The contractor </w:t>
      </w:r>
      <w:r w:rsidRPr="00596E5D">
        <w:t xml:space="preserve">will ask parents of all students in sampled classrooms to complete a survey </w:t>
      </w:r>
      <w:r>
        <w:t xml:space="preserve">in the fall and in the spring of </w:t>
      </w:r>
      <w:r w:rsidRPr="00596E5D">
        <w:t>the school year</w:t>
      </w:r>
      <w:r>
        <w:t>:</w:t>
      </w:r>
      <w:r w:rsidRPr="00596E5D">
        <w:t xml:space="preserve"> fall and spring. This short survey </w:t>
      </w:r>
      <w:r>
        <w:t xml:space="preserve">will </w:t>
      </w:r>
      <w:r w:rsidRPr="00596E5D">
        <w:t xml:space="preserve">collect information on parent and student attitudes toward the standard FFVP and the </w:t>
      </w:r>
      <w:r>
        <w:t>FFVP-CFD</w:t>
      </w:r>
      <w:r w:rsidRPr="00596E5D">
        <w:t xml:space="preserve">, </w:t>
      </w:r>
      <w:r>
        <w:t>as well as</w:t>
      </w:r>
      <w:r w:rsidRPr="00596E5D">
        <w:t xml:space="preserve"> the frequency with which students eat school meals </w:t>
      </w:r>
      <w:r>
        <w:t xml:space="preserve">(see </w:t>
      </w:r>
      <w:r w:rsidRPr="00B84699">
        <w:t>Appendix E</w:t>
      </w:r>
      <w:r>
        <w:t xml:space="preserve">2 for </w:t>
      </w:r>
      <w:r>
        <w:lastRenderedPageBreak/>
        <w:t xml:space="preserve">letter and instrument). </w:t>
      </w:r>
      <w:r w:rsidRPr="00596E5D">
        <w:t xml:space="preserve">In the fall, </w:t>
      </w:r>
      <w:r>
        <w:t xml:space="preserve">the contractor </w:t>
      </w:r>
      <w:r w:rsidRPr="00596E5D">
        <w:t xml:space="preserve">will send this survey home to parents with </w:t>
      </w:r>
      <w:r>
        <w:t xml:space="preserve">a parental </w:t>
      </w:r>
      <w:r w:rsidRPr="00596E5D">
        <w:t xml:space="preserve">consent </w:t>
      </w:r>
      <w:r>
        <w:t xml:space="preserve">notification/consent </w:t>
      </w:r>
      <w:r w:rsidRPr="00596E5D">
        <w:t xml:space="preserve">form </w:t>
      </w:r>
      <w:r w:rsidR="00F0633F">
        <w:t>(Appendix E</w:t>
      </w:r>
      <w:r w:rsidR="007F6650">
        <w:t>1</w:t>
      </w:r>
      <w:r w:rsidR="00F0633F">
        <w:t xml:space="preserve">) </w:t>
      </w:r>
      <w:r w:rsidRPr="00596E5D">
        <w:t xml:space="preserve">to encourage an efficient return. In the spring, </w:t>
      </w:r>
      <w:r>
        <w:t xml:space="preserve">they </w:t>
      </w:r>
      <w:r w:rsidRPr="00596E5D">
        <w:t xml:space="preserve">will mail this survey to parents. Telephone follow-up with nonresponders in the fall will take place in accordance with the school’s consent procedures. </w:t>
      </w:r>
      <w:r>
        <w:t xml:space="preserve">The contractor </w:t>
      </w:r>
      <w:r w:rsidRPr="00596E5D">
        <w:t xml:space="preserve">will follow up by </w:t>
      </w:r>
      <w:r>
        <w:t>tele</w:t>
      </w:r>
      <w:r w:rsidRPr="00596E5D">
        <w:t>phone in all schools in the spring.</w:t>
      </w:r>
      <w:r>
        <w:t xml:space="preserve"> </w:t>
      </w:r>
      <w:r w:rsidRPr="00D733DB">
        <w:t>Parents will be mailed a $5 gift card for completing a parent survey.</w:t>
      </w:r>
      <w:r w:rsidRPr="00596E5D">
        <w:t xml:space="preserve"> </w:t>
      </w:r>
    </w:p>
    <w:p w:rsidR="004F4A3D" w:rsidRPr="00596E5D" w:rsidRDefault="004F4A3D" w:rsidP="004F4A3D">
      <w:r w:rsidRPr="00596E5D">
        <w:rPr>
          <w:rFonts w:eastAsiaTheme="minorHAnsi"/>
          <w:b/>
        </w:rPr>
        <w:t>Student Survey.</w:t>
      </w:r>
      <w:r w:rsidRPr="00596E5D">
        <w:t xml:space="preserve"> </w:t>
      </w:r>
      <w:r>
        <w:t xml:space="preserve">Students in selected classrooms will read and sign a student assent form (see Appendix E3b) prior to completing the student survey. The contractor </w:t>
      </w:r>
      <w:r w:rsidRPr="00596E5D">
        <w:t>will administer a short paper-and-pencil survey to all students with parent consent in the sampled classrooms (</w:t>
      </w:r>
      <w:r>
        <w:t xml:space="preserve">grades </w:t>
      </w:r>
      <w:r w:rsidRPr="00596E5D">
        <w:t>4</w:t>
      </w:r>
      <w:r>
        <w:t xml:space="preserve"> through 6</w:t>
      </w:r>
      <w:r w:rsidRPr="00596E5D">
        <w:t xml:space="preserve">). This survey will gather information on the frequency of </w:t>
      </w:r>
      <w:r>
        <w:t>fruit</w:t>
      </w:r>
      <w:r w:rsidRPr="00596E5D">
        <w:t xml:space="preserve"> and vegetable consumption, as well as attitudes and behaviors related to their consumption. </w:t>
      </w:r>
      <w:r>
        <w:t xml:space="preserve">The contractor </w:t>
      </w:r>
      <w:r w:rsidRPr="00596E5D">
        <w:t>will administer this survey during the target week in both the fall and spring to the same students</w:t>
      </w:r>
      <w:r>
        <w:t xml:space="preserve"> (see </w:t>
      </w:r>
      <w:r w:rsidRPr="009F3B42">
        <w:t>Appendix E</w:t>
      </w:r>
      <w:r>
        <w:t>3 for the introductory script, student assent form, and student survey)</w:t>
      </w:r>
      <w:r w:rsidRPr="009F3B42">
        <w:t>.</w:t>
      </w:r>
      <w:r>
        <w:t xml:space="preserve"> The student will receive a $5 gift for participation.</w:t>
      </w:r>
    </w:p>
    <w:p w:rsidR="004F4A3D" w:rsidRDefault="004F4A3D" w:rsidP="004F4A3D">
      <w:r w:rsidRPr="00596E5D">
        <w:rPr>
          <w:b/>
        </w:rPr>
        <w:t>In-</w:t>
      </w:r>
      <w:r>
        <w:rPr>
          <w:b/>
        </w:rPr>
        <w:t>s</w:t>
      </w:r>
      <w:r w:rsidRPr="00596E5D">
        <w:rPr>
          <w:b/>
        </w:rPr>
        <w:t xml:space="preserve">chool </w:t>
      </w:r>
      <w:r>
        <w:rPr>
          <w:b/>
        </w:rPr>
        <w:t>d</w:t>
      </w:r>
      <w:r w:rsidRPr="00596E5D">
        <w:rPr>
          <w:b/>
        </w:rPr>
        <w:t xml:space="preserve">ietary </w:t>
      </w:r>
      <w:r>
        <w:rPr>
          <w:b/>
        </w:rPr>
        <w:t>r</w:t>
      </w:r>
      <w:r w:rsidRPr="00596E5D">
        <w:rPr>
          <w:b/>
        </w:rPr>
        <w:t xml:space="preserve">ecalls for </w:t>
      </w:r>
      <w:r>
        <w:rPr>
          <w:b/>
        </w:rPr>
        <w:t>s</w:t>
      </w:r>
      <w:r w:rsidRPr="00596E5D">
        <w:rPr>
          <w:b/>
        </w:rPr>
        <w:t xml:space="preserve">tudents in </w:t>
      </w:r>
      <w:r>
        <w:rPr>
          <w:b/>
        </w:rPr>
        <w:t>g</w:t>
      </w:r>
      <w:r w:rsidRPr="00596E5D">
        <w:rPr>
          <w:b/>
        </w:rPr>
        <w:t xml:space="preserve">rades </w:t>
      </w:r>
      <w:r>
        <w:rPr>
          <w:b/>
        </w:rPr>
        <w:t>4</w:t>
      </w:r>
      <w:r w:rsidRPr="00596E5D">
        <w:rPr>
          <w:b/>
        </w:rPr>
        <w:t xml:space="preserve"> </w:t>
      </w:r>
      <w:r>
        <w:rPr>
          <w:b/>
        </w:rPr>
        <w:t>t</w:t>
      </w:r>
      <w:r w:rsidRPr="00596E5D">
        <w:rPr>
          <w:b/>
        </w:rPr>
        <w:t xml:space="preserve">hrough </w:t>
      </w:r>
      <w:r>
        <w:rPr>
          <w:b/>
        </w:rPr>
        <w:t>6</w:t>
      </w:r>
      <w:r w:rsidRPr="00596E5D">
        <w:rPr>
          <w:b/>
        </w:rPr>
        <w:t>.</w:t>
      </w:r>
      <w:r w:rsidRPr="00596E5D">
        <w:t xml:space="preserve"> </w:t>
      </w:r>
      <w:r>
        <w:t xml:space="preserve">The contractor will collect </w:t>
      </w:r>
      <w:r w:rsidRPr="00596E5D">
        <w:t>dietary recalls to measure in-school intake during the school day. This is roughly equivalent to the data collected with elementary students in SNDA-III, where we success</w:t>
      </w:r>
      <w:r>
        <w:t>fully</w:t>
      </w:r>
      <w:r w:rsidRPr="00596E5D">
        <w:t xml:space="preserve"> gather</w:t>
      </w:r>
      <w:r>
        <w:t>ed</w:t>
      </w:r>
      <w:r w:rsidRPr="00596E5D">
        <w:t xml:space="preserve"> reliable food intake information</w:t>
      </w:r>
      <w:r>
        <w:t>,</w:t>
      </w:r>
      <w:r w:rsidRPr="00596E5D">
        <w:t xml:space="preserve"> without parental assistance</w:t>
      </w:r>
      <w:r>
        <w:t>,</w:t>
      </w:r>
      <w:r w:rsidRPr="00596E5D">
        <w:t xml:space="preserve"> within several hours of consumption. </w:t>
      </w:r>
      <w:r>
        <w:t xml:space="preserve">The contractor’s field staff </w:t>
      </w:r>
      <w:r w:rsidRPr="00596E5D">
        <w:t xml:space="preserve">will meet with students in the morning of their recall day to provide them </w:t>
      </w:r>
      <w:r>
        <w:t xml:space="preserve">with </w:t>
      </w:r>
      <w:r w:rsidRPr="00596E5D">
        <w:t>the abbreviated diary</w:t>
      </w:r>
      <w:r>
        <w:t>,</w:t>
      </w:r>
      <w:r w:rsidRPr="00596E5D">
        <w:t xml:space="preserve"> </w:t>
      </w:r>
      <w:r>
        <w:t>“</w:t>
      </w:r>
      <w:r w:rsidRPr="00596E5D">
        <w:t>Foods Eaten in School Today</w:t>
      </w:r>
      <w:r>
        <w:t>”</w:t>
      </w:r>
      <w:r w:rsidRPr="00596E5D">
        <w:t xml:space="preserve"> (see </w:t>
      </w:r>
      <w:r w:rsidRPr="009F3B42">
        <w:t>Appendix E4)</w:t>
      </w:r>
      <w:r w:rsidRPr="00596E5D">
        <w:t xml:space="preserve"> (a simplified version of My Food Diary used in the prior FFVP evaluation) and </w:t>
      </w:r>
      <w:r>
        <w:t xml:space="preserve">show </w:t>
      </w:r>
      <w:r w:rsidRPr="00596E5D">
        <w:t xml:space="preserve">them </w:t>
      </w:r>
      <w:r>
        <w:t xml:space="preserve">how to </w:t>
      </w:r>
      <w:r w:rsidRPr="00596E5D">
        <w:t>use</w:t>
      </w:r>
      <w:r>
        <w:t xml:space="preserve"> it</w:t>
      </w:r>
      <w:r w:rsidRPr="00596E5D">
        <w:t>. Students will record the food they eat during the school day as a memory aid for the interviewer-administered recall interview.</w:t>
      </w:r>
      <w:r>
        <w:t xml:space="preserve"> The contractor </w:t>
      </w:r>
      <w:r w:rsidRPr="00596E5D">
        <w:t xml:space="preserve">will use </w:t>
      </w:r>
      <w:r>
        <w:t xml:space="preserve">an electronic multiple pass </w:t>
      </w:r>
      <w:r>
        <w:lastRenderedPageBreak/>
        <w:t xml:space="preserve">method computer-assisted </w:t>
      </w:r>
      <w:r w:rsidRPr="00596E5D">
        <w:t>personal interview (CAPI), to collect data on students’ dietary intakes in a one-on-one interviewer</w:t>
      </w:r>
      <w:r>
        <w:t>-</w:t>
      </w:r>
      <w:r w:rsidRPr="00596E5D">
        <w:t>administered setting at school</w:t>
      </w:r>
      <w:r>
        <w:t xml:space="preserve"> (see Appendix E4c for screen shots of the dietary instrument)</w:t>
      </w:r>
      <w:r w:rsidRPr="00596E5D">
        <w:t>.</w:t>
      </w:r>
      <w:r>
        <w:t xml:space="preserve"> The multiple-pass method obtains information from respondents </w:t>
      </w:r>
      <w:r w:rsidRPr="0037612A">
        <w:t>in five standardized</w:t>
      </w:r>
      <w:r>
        <w:t xml:space="preserve"> steps designed to efficiently collect complete and accurate food intake data while minimizing respondent burden. Of the</w:t>
      </w:r>
      <w:r w:rsidRPr="00596E5D">
        <w:t xml:space="preserve"> students selected for the in-school dietary recall, 10 percent will have a second day’s observation for the recall and plate waste</w:t>
      </w:r>
      <w:r>
        <w:t xml:space="preserve"> </w:t>
      </w:r>
      <w:r w:rsidRPr="00596E5D">
        <w:t>for the estimation of usual in-school intake</w:t>
      </w:r>
      <w:r>
        <w:t xml:space="preserve"> of energy and key nutrients</w:t>
      </w:r>
      <w:r w:rsidRPr="00596E5D">
        <w:t>.</w:t>
      </w:r>
    </w:p>
    <w:p w:rsidR="004F4A3D" w:rsidRDefault="004F4A3D" w:rsidP="004F4A3D">
      <w:r w:rsidRPr="007946C4">
        <w:t xml:space="preserve">The 24-hour dietary recall is the preferred method for obtaining quantitative data on foods consumed, portion sizes, and the extent to which fresh and CFD fruits and vegetables replace or add other foods in the diets of children. Although dietary recalls are costly to train </w:t>
      </w:r>
      <w:r>
        <w:t xml:space="preserve">staff </w:t>
      </w:r>
      <w:r w:rsidRPr="007946C4">
        <w:t>on and administer, the research questions related to student food intakes cannot be adequately answered with other dietary data collection methods.</w:t>
      </w:r>
      <w:r>
        <w:t xml:space="preserve"> Therefore</w:t>
      </w:r>
      <w:r w:rsidRPr="007946C4">
        <w:t>, a dietary recall that capture</w:t>
      </w:r>
      <w:r>
        <w:t>s</w:t>
      </w:r>
      <w:r w:rsidRPr="007946C4">
        <w:t xml:space="preserve"> total food consumption </w:t>
      </w:r>
      <w:r w:rsidRPr="007946C4">
        <w:rPr>
          <w:i/>
        </w:rPr>
        <w:t xml:space="preserve">in school </w:t>
      </w:r>
      <w:r w:rsidRPr="007946C4">
        <w:t xml:space="preserve">is planned; this reduces the burden of contacting parents and students outside of school to collect information for the </w:t>
      </w:r>
      <w:r>
        <w:t xml:space="preserve">rest </w:t>
      </w:r>
      <w:r w:rsidRPr="007946C4">
        <w:t>of the 24-hour period, and reduces data collection burden while meeting study objectives.</w:t>
      </w:r>
    </w:p>
    <w:p w:rsidR="004F4A3D" w:rsidRDefault="004F4A3D" w:rsidP="004F4A3D">
      <w:r w:rsidRPr="000F7052">
        <w:t xml:space="preserve">The </w:t>
      </w:r>
      <w:r>
        <w:t xml:space="preserve">Classroom and Student-Level </w:t>
      </w:r>
      <w:r w:rsidRPr="000F7052">
        <w:t xml:space="preserve">Form described above </w:t>
      </w:r>
      <w:r>
        <w:t xml:space="preserve">and shown in </w:t>
      </w:r>
      <w:r w:rsidRPr="009F3B42">
        <w:t>Appendix D</w:t>
      </w:r>
      <w:r>
        <w:t>2 is also used to support the dietary recall and plate waste components</w:t>
      </w:r>
      <w:r w:rsidRPr="000F7052">
        <w:t>.</w:t>
      </w:r>
      <w:r w:rsidRPr="00596E5D">
        <w:t xml:space="preserve"> Field staff will observe </w:t>
      </w:r>
      <w:r>
        <w:t>standard</w:t>
      </w:r>
      <w:r w:rsidRPr="00596E5D">
        <w:t xml:space="preserve"> FFVP participation (in the fall) and </w:t>
      </w:r>
      <w:r>
        <w:t xml:space="preserve">FFVP-CFD </w:t>
      </w:r>
      <w:r w:rsidRPr="00596E5D">
        <w:t xml:space="preserve">participation (in the spring) for the sample of students selected for the in-school dietary recall (3,000 students). </w:t>
      </w:r>
    </w:p>
    <w:p w:rsidR="004F4A3D" w:rsidRDefault="004F4A3D" w:rsidP="004F4A3D">
      <w:r w:rsidRPr="008B4C5F">
        <w:t>The study is designed to minimize burden on the students, improve accuracy</w:t>
      </w:r>
      <w:r w:rsidRPr="00E1520F">
        <w:t>, and prevent conditioning effects</w:t>
      </w:r>
      <w:r>
        <w:t xml:space="preserve">. </w:t>
      </w:r>
      <w:r w:rsidRPr="00E1520F">
        <w:t>The data collection will yield up to 3,300 recalls per period</w:t>
      </w:r>
      <w:r w:rsidRPr="008B4C5F">
        <w:t xml:space="preserve"> (6,600 collections for fall and spring combined) to provide FNS with an extensive sample to conduct </w:t>
      </w:r>
      <w:r w:rsidRPr="008B4C5F">
        <w:lastRenderedPageBreak/>
        <w:t>reliable analysis overall and for the subgroups of interest (</w:t>
      </w:r>
      <w:r>
        <w:t>for example</w:t>
      </w:r>
      <w:r w:rsidRPr="008B4C5F">
        <w:t>, grade level, gender, FRP status)</w:t>
      </w:r>
      <w:r>
        <w:t>.</w:t>
      </w:r>
    </w:p>
    <w:p w:rsidR="004F4A3D" w:rsidRPr="005D6421" w:rsidRDefault="004F4A3D" w:rsidP="004F4A3D">
      <w:pPr>
        <w:autoSpaceDE w:val="0"/>
        <w:autoSpaceDN w:val="0"/>
        <w:adjustRightInd w:val="0"/>
      </w:pPr>
      <w:r>
        <w:rPr>
          <w:rFonts w:cs="GillSans"/>
          <w:szCs w:val="24"/>
        </w:rPr>
        <w:t xml:space="preserve">Ultimately, all the data collected for the study and resulting analyses </w:t>
      </w:r>
      <w:r w:rsidRPr="00D6005B">
        <w:rPr>
          <w:rFonts w:cs="GillSans"/>
          <w:szCs w:val="24"/>
        </w:rPr>
        <w:t xml:space="preserve">will be published and available to the public. </w:t>
      </w:r>
      <w:r>
        <w:rPr>
          <w:rFonts w:cs="GillSans"/>
          <w:szCs w:val="24"/>
        </w:rPr>
        <w:t>All</w:t>
      </w:r>
      <w:r w:rsidRPr="00D6005B">
        <w:rPr>
          <w:rFonts w:cs="GillSans"/>
          <w:szCs w:val="24"/>
        </w:rPr>
        <w:t xml:space="preserve"> results will be presented in aggregated form in the final report made available in the research section of the USDA </w:t>
      </w:r>
      <w:r>
        <w:rPr>
          <w:rFonts w:cs="GillSans"/>
          <w:szCs w:val="24"/>
        </w:rPr>
        <w:t xml:space="preserve">FNS </w:t>
      </w:r>
      <w:r w:rsidRPr="00D6005B">
        <w:rPr>
          <w:rFonts w:cs="GillSans"/>
          <w:szCs w:val="24"/>
        </w:rPr>
        <w:t>website</w:t>
      </w:r>
      <w:r>
        <w:rPr>
          <w:rFonts w:cs="GillSans"/>
          <w:szCs w:val="24"/>
        </w:rPr>
        <w:t xml:space="preserve">  </w:t>
      </w:r>
      <w:hyperlink r:id="rId17" w:history="1">
        <w:r>
          <w:rPr>
            <w:rStyle w:val="Hyperlink"/>
          </w:rPr>
          <w:t>http://www.fns.usda.gov/ops/research-and-analysis</w:t>
        </w:r>
      </w:hyperlink>
      <w:r w:rsidRPr="0091307F">
        <w:t>.</w:t>
      </w:r>
      <w:r>
        <w:t xml:space="preserve"> </w:t>
      </w:r>
    </w:p>
    <w:p w:rsidR="004F4A3D" w:rsidRDefault="004F4A3D" w:rsidP="004F4A3D">
      <w:pPr>
        <w:pStyle w:val="Heading2"/>
      </w:pPr>
      <w:bookmarkStart w:id="57" w:name="_Toc387853903"/>
      <w:bookmarkStart w:id="58" w:name="_Toc388446135"/>
      <w:bookmarkStart w:id="59" w:name="_Toc388446399"/>
      <w:bookmarkStart w:id="60" w:name="_Toc389235909"/>
      <w:bookmarkStart w:id="61" w:name="_Toc389245527"/>
      <w:bookmarkStart w:id="62" w:name="_Toc389573927"/>
      <w:bookmarkStart w:id="63" w:name="_Toc389807620"/>
      <w:bookmarkStart w:id="64" w:name="_Toc391928627"/>
      <w:bookmarkStart w:id="65" w:name="_Toc391929473"/>
      <w:r w:rsidRPr="00281CAD">
        <w:t>A.3</w:t>
      </w:r>
      <w:r w:rsidRPr="00281CAD">
        <w:tab/>
        <w:t xml:space="preserve">Uses of </w:t>
      </w:r>
      <w:r>
        <w:t>i</w:t>
      </w:r>
      <w:r w:rsidRPr="00281CAD">
        <w:t xml:space="preserve">mproved </w:t>
      </w:r>
      <w:r>
        <w:t>i</w:t>
      </w:r>
      <w:r w:rsidRPr="00281CAD">
        <w:t xml:space="preserve">nformation </w:t>
      </w:r>
      <w:r>
        <w:t>t</w:t>
      </w:r>
      <w:r w:rsidRPr="00281CAD">
        <w:t xml:space="preserve">echnology to </w:t>
      </w:r>
      <w:r>
        <w:t>r</w:t>
      </w:r>
      <w:r w:rsidRPr="00281CAD">
        <w:t xml:space="preserve">educe </w:t>
      </w:r>
      <w:r>
        <w:t>b</w:t>
      </w:r>
      <w:r w:rsidRPr="00281CAD">
        <w:t>urden</w:t>
      </w:r>
      <w:bookmarkEnd w:id="57"/>
      <w:bookmarkEnd w:id="58"/>
      <w:bookmarkEnd w:id="59"/>
      <w:bookmarkEnd w:id="60"/>
      <w:bookmarkEnd w:id="61"/>
      <w:bookmarkEnd w:id="62"/>
      <w:bookmarkEnd w:id="63"/>
      <w:bookmarkEnd w:id="64"/>
      <w:bookmarkEnd w:id="65"/>
    </w:p>
    <w:p w:rsidR="004F4A3D" w:rsidRPr="009F3B42" w:rsidRDefault="004F4A3D" w:rsidP="004F4A3D">
      <w:pPr>
        <w:pStyle w:val="NormalSS"/>
        <w:ind w:left="446" w:hanging="14"/>
        <w:rPr>
          <w:rFonts w:ascii="Arial Black" w:hAnsi="Arial Black"/>
          <w:sz w:val="20"/>
        </w:rPr>
      </w:pPr>
      <w:r w:rsidRPr="009F3B42">
        <w:rPr>
          <w:rFonts w:ascii="Arial Black" w:hAnsi="Arial Black"/>
          <w:sz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F4A3D" w:rsidRDefault="004F4A3D" w:rsidP="004F4A3D">
      <w:r w:rsidRPr="00600985">
        <w:t>FNS is committed to complying with the E-Government Act</w:t>
      </w:r>
      <w:r>
        <w:t xml:space="preserve"> of</w:t>
      </w:r>
      <w:r w:rsidRPr="00600985">
        <w:t xml:space="preserve"> 2002 to promote the use of technology. </w:t>
      </w:r>
      <w:r w:rsidRPr="00916C49">
        <w:t xml:space="preserve">In compliance with the </w:t>
      </w:r>
      <w:r>
        <w:t>a</w:t>
      </w:r>
      <w:r w:rsidRPr="00916C49">
        <w:t>ct, information technology has been incorporated into the data collection to reduce respondent burden. Electronic mail will be used, whenever possible, to</w:t>
      </w:r>
      <w:r>
        <w:t xml:space="preserve"> communicate with respondents (s</w:t>
      </w:r>
      <w:r w:rsidRPr="00916C49">
        <w:t>ee, for example, Appendi</w:t>
      </w:r>
      <w:r>
        <w:t>x C).</w:t>
      </w:r>
      <w:r w:rsidRPr="00600985">
        <w:t xml:space="preserve"> The </w:t>
      </w:r>
      <w:r w:rsidRPr="00600985">
        <w:rPr>
          <w:bCs/>
        </w:rPr>
        <w:t xml:space="preserve">State </w:t>
      </w:r>
      <w:r>
        <w:rPr>
          <w:bCs/>
        </w:rPr>
        <w:t>C</w:t>
      </w:r>
      <w:r w:rsidRPr="00600985">
        <w:rPr>
          <w:bCs/>
        </w:rPr>
        <w:t xml:space="preserve">hild </w:t>
      </w:r>
      <w:r>
        <w:rPr>
          <w:bCs/>
        </w:rPr>
        <w:t>N</w:t>
      </w:r>
      <w:r w:rsidRPr="00600985">
        <w:rPr>
          <w:bCs/>
        </w:rPr>
        <w:t xml:space="preserve">utrition </w:t>
      </w:r>
      <w:r>
        <w:rPr>
          <w:bCs/>
        </w:rPr>
        <w:t>D</w:t>
      </w:r>
      <w:r w:rsidRPr="00600985">
        <w:t>irector</w:t>
      </w:r>
      <w:r>
        <w:t xml:space="preserve">, </w:t>
      </w:r>
      <w:r w:rsidRPr="00600985">
        <w:t xml:space="preserve">SFA </w:t>
      </w:r>
      <w:r>
        <w:t>D</w:t>
      </w:r>
      <w:r w:rsidRPr="00600985">
        <w:t>irector</w:t>
      </w:r>
      <w:r>
        <w:t xml:space="preserve">, and principal surveys </w:t>
      </w:r>
      <w:r w:rsidRPr="00600985">
        <w:t xml:space="preserve">will be </w:t>
      </w:r>
      <w:r w:rsidRPr="00596E5D">
        <w:t>self-administered</w:t>
      </w:r>
      <w:r>
        <w:t>,</w:t>
      </w:r>
      <w:r w:rsidRPr="00596E5D">
        <w:t xml:space="preserve"> sent </w:t>
      </w:r>
      <w:r>
        <w:t xml:space="preserve">as </w:t>
      </w:r>
      <w:r w:rsidRPr="00596E5D">
        <w:t>PDF documents</w:t>
      </w:r>
      <w:r>
        <w:t>, which will allow staff the flexibility to complete the survey electronically and return it by email or return their handwritten responses by mail</w:t>
      </w:r>
      <w:r w:rsidRPr="00596E5D">
        <w:t>.</w:t>
      </w:r>
      <w:r w:rsidRPr="00600985">
        <w:t xml:space="preserve"> </w:t>
      </w:r>
      <w:r>
        <w:t>We will contact t</w:t>
      </w:r>
      <w:r w:rsidRPr="00600985">
        <w:t xml:space="preserve">he </w:t>
      </w:r>
      <w:r>
        <w:t>State Child Nutrition Directors,</w:t>
      </w:r>
      <w:r w:rsidRPr="00600985">
        <w:t xml:space="preserve"> SFA </w:t>
      </w:r>
      <w:r>
        <w:t>D</w:t>
      </w:r>
      <w:r w:rsidRPr="00600985">
        <w:t>irectors</w:t>
      </w:r>
      <w:r>
        <w:t xml:space="preserve">, and principals </w:t>
      </w:r>
      <w:r w:rsidRPr="00600985">
        <w:t xml:space="preserve">by </w:t>
      </w:r>
      <w:r>
        <w:t xml:space="preserve">email </w:t>
      </w:r>
      <w:r w:rsidRPr="00600985">
        <w:t xml:space="preserve">to remind </w:t>
      </w:r>
      <w:r>
        <w:t xml:space="preserve">and </w:t>
      </w:r>
      <w:r w:rsidRPr="00600985">
        <w:t xml:space="preserve">encourage them to complete the survey and to try to get a commitment of a date by which they will complete the survey. </w:t>
      </w:r>
      <w:r>
        <w:t>We will also follow up by telephone with t</w:t>
      </w:r>
      <w:r w:rsidRPr="00600985">
        <w:t xml:space="preserve">hose </w:t>
      </w:r>
      <w:r>
        <w:t>who</w:t>
      </w:r>
      <w:r w:rsidRPr="00600985">
        <w:t xml:space="preserve"> do not complete the </w:t>
      </w:r>
      <w:r>
        <w:t>s</w:t>
      </w:r>
      <w:r w:rsidRPr="00600985">
        <w:t xml:space="preserve">urvey, and </w:t>
      </w:r>
      <w:r>
        <w:t xml:space="preserve">we will collect </w:t>
      </w:r>
      <w:r w:rsidRPr="00600985">
        <w:t xml:space="preserve">data </w:t>
      </w:r>
      <w:r>
        <w:t xml:space="preserve">from them </w:t>
      </w:r>
      <w:r w:rsidRPr="00600985">
        <w:t xml:space="preserve">in an interviewer-administered </w:t>
      </w:r>
      <w:r>
        <w:t xml:space="preserve">telephone </w:t>
      </w:r>
      <w:r w:rsidRPr="00600985">
        <w:t>survey.</w:t>
      </w:r>
    </w:p>
    <w:p w:rsidR="004F4A3D" w:rsidRPr="005D6421" w:rsidRDefault="004F4A3D" w:rsidP="004F4A3D">
      <w:pPr>
        <w:pStyle w:val="NormalSS"/>
        <w:spacing w:after="0" w:line="480" w:lineRule="auto"/>
      </w:pPr>
      <w:r>
        <w:t xml:space="preserve">Field interviewers </w:t>
      </w:r>
      <w:r w:rsidRPr="00916C49">
        <w:t xml:space="preserve">will use </w:t>
      </w:r>
      <w:r>
        <w:t>an electronic m</w:t>
      </w:r>
      <w:r w:rsidRPr="00916C49">
        <w:t>ultiple-</w:t>
      </w:r>
      <w:r>
        <w:t xml:space="preserve">pass </w:t>
      </w:r>
      <w:r w:rsidRPr="00916C49">
        <w:t xml:space="preserve">CAPI to collect data on students’ </w:t>
      </w:r>
      <w:r>
        <w:t>food consumption in school</w:t>
      </w:r>
      <w:r w:rsidRPr="00916C49">
        <w:t xml:space="preserve">. The multiple-pass method obtains information from respondents in </w:t>
      </w:r>
      <w:r w:rsidRPr="00916C49">
        <w:lastRenderedPageBreak/>
        <w:t>five standardized steps designed to efficiently collect complete and accurate food intake data</w:t>
      </w:r>
      <w:r>
        <w:t>,</w:t>
      </w:r>
      <w:r w:rsidRPr="00916C49">
        <w:t xml:space="preserve"> while minimizing respondent burden.</w:t>
      </w:r>
      <w:r>
        <w:t xml:space="preserve">  This study will increase accuracy by having sampled students complete an abbreviated food diary to record the foods and beverages they consumed on the target day of the recall. Interviewers will have predetermined information on the foods and portion sizes served in school meals in the target week, minimizing the need to ask students details on the foods consumed in school meals. The student dietary interview will focus on recording the foods and amounts consumed during the school day (including lunch brought from home), supported by the available information on the school meal and snack items offered, the student food diary, and the field (school) observations of FFVP snacks selected and consumed by sampled </w:t>
      </w:r>
      <w:r w:rsidRPr="009A71B8">
        <w:t>students</w:t>
      </w:r>
      <w:r w:rsidR="0057529E" w:rsidRPr="009A71B8">
        <w:t>.  Of the 38,709 estimated responses, 6,270 (or 16%) will be collected using CAPI.</w:t>
      </w:r>
    </w:p>
    <w:p w:rsidR="004F4A3D" w:rsidRDefault="004F4A3D" w:rsidP="004F4A3D">
      <w:pPr>
        <w:pStyle w:val="Heading2"/>
      </w:pPr>
      <w:bookmarkStart w:id="66" w:name="_Toc387853904"/>
      <w:bookmarkStart w:id="67" w:name="_Toc388446136"/>
      <w:bookmarkStart w:id="68" w:name="_Toc388446400"/>
      <w:bookmarkStart w:id="69" w:name="_Toc389235910"/>
      <w:bookmarkStart w:id="70" w:name="_Toc389245528"/>
      <w:bookmarkStart w:id="71" w:name="_Toc389573928"/>
      <w:bookmarkStart w:id="72" w:name="_Toc389807621"/>
      <w:bookmarkStart w:id="73" w:name="_Toc391928628"/>
      <w:bookmarkStart w:id="74" w:name="_Toc391929474"/>
      <w:r w:rsidRPr="00281CAD">
        <w:t>A.4</w:t>
      </w:r>
      <w:r w:rsidRPr="00281CAD">
        <w:tab/>
        <w:t xml:space="preserve">Efforts to </w:t>
      </w:r>
      <w:r>
        <w:t>i</w:t>
      </w:r>
      <w:r w:rsidRPr="00281CAD">
        <w:t xml:space="preserve">dentify and </w:t>
      </w:r>
      <w:r>
        <w:t>a</w:t>
      </w:r>
      <w:r w:rsidRPr="00281CAD">
        <w:t xml:space="preserve">void </w:t>
      </w:r>
      <w:r>
        <w:t>d</w:t>
      </w:r>
      <w:r w:rsidRPr="00281CAD">
        <w:t>uplication</w:t>
      </w:r>
      <w:bookmarkEnd w:id="66"/>
      <w:bookmarkEnd w:id="67"/>
      <w:bookmarkEnd w:id="68"/>
      <w:bookmarkEnd w:id="69"/>
      <w:bookmarkEnd w:id="70"/>
      <w:bookmarkEnd w:id="71"/>
      <w:bookmarkEnd w:id="72"/>
      <w:bookmarkEnd w:id="73"/>
      <w:bookmarkEnd w:id="74"/>
    </w:p>
    <w:p w:rsidR="004F4A3D" w:rsidRPr="002C24A8" w:rsidRDefault="004F4A3D" w:rsidP="004F4A3D">
      <w:pPr>
        <w:pStyle w:val="NormalSS"/>
        <w:ind w:left="446" w:hanging="14"/>
        <w:rPr>
          <w:rFonts w:ascii="Arial Black" w:hAnsi="Arial Black"/>
          <w:b/>
          <w:sz w:val="20"/>
        </w:rPr>
      </w:pPr>
      <w:r w:rsidRPr="002C24A8">
        <w:rPr>
          <w:rFonts w:ascii="Arial Black" w:hAnsi="Arial Black"/>
          <w:b/>
          <w:sz w:val="20"/>
        </w:rPr>
        <w:t>Describe efforts to identify duplication. Show specifically why any similar information already available cannot be used or modified for use for the purpose described in item 2 above.</w:t>
      </w:r>
    </w:p>
    <w:p w:rsidR="004F4A3D" w:rsidRPr="005D6421" w:rsidRDefault="004F4A3D" w:rsidP="004F4A3D">
      <w:r>
        <w:t>We have made e</w:t>
      </w:r>
      <w:r w:rsidRPr="00600985">
        <w:t xml:space="preserve">very effort to avoid duplication. FNS has reviewed USDA reporting requirements, </w:t>
      </w:r>
      <w:r>
        <w:t>S</w:t>
      </w:r>
      <w:r w:rsidRPr="00600985">
        <w:t>tate administrative agency reporting requirements, and special studies by other government and private agencies. To our knowledge, there is no similar information available or being collected for the current timeframe.</w:t>
      </w:r>
      <w:r>
        <w:t xml:space="preserve"> </w:t>
      </w:r>
    </w:p>
    <w:p w:rsidR="004F4A3D" w:rsidRDefault="004F4A3D" w:rsidP="004F4A3D">
      <w:pPr>
        <w:pStyle w:val="Heading2"/>
      </w:pPr>
      <w:bookmarkStart w:id="75" w:name="_Toc387853905"/>
      <w:bookmarkStart w:id="76" w:name="_Toc388446137"/>
      <w:bookmarkStart w:id="77" w:name="_Toc388446401"/>
      <w:bookmarkStart w:id="78" w:name="_Toc389235911"/>
      <w:bookmarkStart w:id="79" w:name="_Toc389245529"/>
      <w:bookmarkStart w:id="80" w:name="_Toc389573929"/>
      <w:bookmarkStart w:id="81" w:name="_Toc389807622"/>
      <w:bookmarkStart w:id="82" w:name="_Toc391928629"/>
      <w:bookmarkStart w:id="83" w:name="_Toc391929475"/>
      <w:r w:rsidRPr="00281CAD">
        <w:t>A.5</w:t>
      </w:r>
      <w:r w:rsidRPr="00281CAD">
        <w:tab/>
        <w:t xml:space="preserve">Efforts to </w:t>
      </w:r>
      <w:r>
        <w:t>m</w:t>
      </w:r>
      <w:r w:rsidRPr="00281CAD">
        <w:t xml:space="preserve">inimize </w:t>
      </w:r>
      <w:r>
        <w:t>b</w:t>
      </w:r>
      <w:r w:rsidRPr="00281CAD">
        <w:t xml:space="preserve">urden on </w:t>
      </w:r>
      <w:r>
        <w:t>s</w:t>
      </w:r>
      <w:r w:rsidRPr="00281CAD">
        <w:t xml:space="preserve">mall </w:t>
      </w:r>
      <w:r>
        <w:t>b</w:t>
      </w:r>
      <w:r w:rsidRPr="00281CAD">
        <w:t xml:space="preserve">usinesses or </w:t>
      </w:r>
      <w:r>
        <w:t>o</w:t>
      </w:r>
      <w:r w:rsidRPr="00281CAD">
        <w:t xml:space="preserve">ther </w:t>
      </w:r>
      <w:r>
        <w:t>e</w:t>
      </w:r>
      <w:r w:rsidRPr="00281CAD">
        <w:t>ntities</w:t>
      </w:r>
      <w:bookmarkEnd w:id="75"/>
      <w:bookmarkEnd w:id="76"/>
      <w:bookmarkEnd w:id="77"/>
      <w:bookmarkEnd w:id="78"/>
      <w:bookmarkEnd w:id="79"/>
      <w:bookmarkEnd w:id="80"/>
      <w:bookmarkEnd w:id="81"/>
      <w:bookmarkEnd w:id="82"/>
      <w:bookmarkEnd w:id="83"/>
    </w:p>
    <w:p w:rsidR="004F4A3D" w:rsidRPr="00B80EBD" w:rsidRDefault="004F4A3D" w:rsidP="004F4A3D">
      <w:pPr>
        <w:pStyle w:val="NormalSS"/>
        <w:ind w:left="446" w:hanging="14"/>
        <w:rPr>
          <w:rFonts w:ascii="Arial Black" w:hAnsi="Arial Black"/>
          <w:sz w:val="20"/>
        </w:rPr>
      </w:pPr>
      <w:r w:rsidRPr="00B80EBD">
        <w:rPr>
          <w:rFonts w:ascii="Arial Black" w:hAnsi="Arial Black"/>
          <w:sz w:val="20"/>
        </w:rPr>
        <w:t>If the collection of information impacts small businesses or other small entities, describe any methods used to minimize burden.</w:t>
      </w:r>
    </w:p>
    <w:p w:rsidR="004F4A3D" w:rsidRPr="005D6421" w:rsidRDefault="004F4A3D" w:rsidP="004F4A3D">
      <w:r w:rsidRPr="00600985">
        <w:t>Information being requested or required has been held to the minimum required for the intended use.</w:t>
      </w:r>
      <w:r>
        <w:t xml:space="preserve"> </w:t>
      </w:r>
      <w:r w:rsidRPr="00600985">
        <w:t xml:space="preserve">Although smaller </w:t>
      </w:r>
      <w:r>
        <w:t>S</w:t>
      </w:r>
      <w:r w:rsidRPr="00600985">
        <w:t xml:space="preserve">tates and SFAs </w:t>
      </w:r>
      <w:r>
        <w:t xml:space="preserve">may be </w:t>
      </w:r>
      <w:r w:rsidRPr="00600985">
        <w:t xml:space="preserve">involved in this data collection effort, they deliver the same </w:t>
      </w:r>
      <w:r>
        <w:t xml:space="preserve">FFVP </w:t>
      </w:r>
      <w:r w:rsidRPr="00600985">
        <w:t xml:space="preserve">program benefits and perform the same function as any other SFA. </w:t>
      </w:r>
      <w:r>
        <w:lastRenderedPageBreak/>
        <w:t>Therefore</w:t>
      </w:r>
      <w:r w:rsidRPr="00600985">
        <w:t xml:space="preserve">, they maintain the same kinds of </w:t>
      </w:r>
      <w:r>
        <w:t xml:space="preserve">administrative </w:t>
      </w:r>
      <w:r w:rsidRPr="00600985">
        <w:t xml:space="preserve">information on file. FNS estimates </w:t>
      </w:r>
      <w:r w:rsidRPr="00E737F3">
        <w:t xml:space="preserve">that one </w:t>
      </w:r>
      <w:r>
        <w:t xml:space="preserve">percent of our Local and Tribal respondents are small entities, approximately </w:t>
      </w:r>
      <w:r w:rsidRPr="00E737F3">
        <w:t>8</w:t>
      </w:r>
      <w:r>
        <w:t xml:space="preserve"> </w:t>
      </w:r>
      <w:r w:rsidRPr="00600985">
        <w:t xml:space="preserve">respondents. </w:t>
      </w:r>
      <w:r>
        <w:t xml:space="preserve"> </w:t>
      </w:r>
    </w:p>
    <w:p w:rsidR="004F4A3D" w:rsidRDefault="004F4A3D" w:rsidP="004F4A3D">
      <w:pPr>
        <w:pStyle w:val="Heading2"/>
      </w:pPr>
      <w:bookmarkStart w:id="84" w:name="_Toc387853906"/>
      <w:bookmarkStart w:id="85" w:name="_Toc388446138"/>
      <w:bookmarkStart w:id="86" w:name="_Toc388446402"/>
      <w:bookmarkStart w:id="87" w:name="_Toc389235912"/>
      <w:bookmarkStart w:id="88" w:name="_Toc389245530"/>
      <w:bookmarkStart w:id="89" w:name="_Toc389573930"/>
      <w:bookmarkStart w:id="90" w:name="_Toc389807623"/>
      <w:bookmarkStart w:id="91" w:name="_Toc391928630"/>
      <w:bookmarkStart w:id="92" w:name="_Toc391929476"/>
      <w:r w:rsidRPr="00281CAD">
        <w:t>A.6</w:t>
      </w:r>
      <w:r w:rsidRPr="00281CAD">
        <w:tab/>
        <w:t xml:space="preserve">Consequences of </w:t>
      </w:r>
      <w:r>
        <w:t>l</w:t>
      </w:r>
      <w:r w:rsidRPr="00281CAD">
        <w:t xml:space="preserve">ess </w:t>
      </w:r>
      <w:r>
        <w:t>f</w:t>
      </w:r>
      <w:r w:rsidRPr="00281CAD">
        <w:t xml:space="preserve">requent </w:t>
      </w:r>
      <w:r>
        <w:t>d</w:t>
      </w:r>
      <w:r w:rsidRPr="00281CAD">
        <w:t xml:space="preserve">ata </w:t>
      </w:r>
      <w:r>
        <w:t>c</w:t>
      </w:r>
      <w:r w:rsidRPr="00281CAD">
        <w:t>ollection</w:t>
      </w:r>
      <w:bookmarkEnd w:id="84"/>
      <w:bookmarkEnd w:id="85"/>
      <w:bookmarkEnd w:id="86"/>
      <w:bookmarkEnd w:id="87"/>
      <w:bookmarkEnd w:id="88"/>
      <w:bookmarkEnd w:id="89"/>
      <w:bookmarkEnd w:id="90"/>
      <w:bookmarkEnd w:id="91"/>
      <w:bookmarkEnd w:id="92"/>
    </w:p>
    <w:p w:rsidR="004F4A3D" w:rsidRPr="00183640" w:rsidRDefault="004F4A3D" w:rsidP="004F4A3D">
      <w:pPr>
        <w:pStyle w:val="NormalSS"/>
        <w:ind w:left="446" w:hanging="14"/>
        <w:rPr>
          <w:rFonts w:ascii="Arial Black" w:hAnsi="Arial Black"/>
          <w:sz w:val="20"/>
        </w:rPr>
      </w:pPr>
      <w:r w:rsidRPr="00183640">
        <w:rPr>
          <w:rFonts w:ascii="Arial Black" w:hAnsi="Arial Black"/>
          <w:sz w:val="20"/>
        </w:rPr>
        <w:t>Describe the consequence to Federal program or policy activities if the collection is not conducted or is conducted less frequently, as well as any technical or legal obstacles to reducing burden.</w:t>
      </w:r>
    </w:p>
    <w:p w:rsidR="004F4A3D" w:rsidRPr="005D6421" w:rsidRDefault="004F4A3D" w:rsidP="004F4A3D">
      <w:r w:rsidRPr="008F73A6">
        <w:t xml:space="preserve">The proposed study is a one-time data collection effort to evaluate a pilot of </w:t>
      </w:r>
      <w:r>
        <w:t xml:space="preserve">offering </w:t>
      </w:r>
      <w:r w:rsidRPr="008F73A6">
        <w:t xml:space="preserve">CFD fruits and vegetables in the FFVP in </w:t>
      </w:r>
      <w:r>
        <w:t>SY</w:t>
      </w:r>
      <w:r w:rsidRPr="008F73A6">
        <w:t xml:space="preserve"> 2014</w:t>
      </w:r>
      <w:r>
        <w:t>–</w:t>
      </w:r>
      <w:r w:rsidRPr="008F73A6">
        <w:t>2015. The proposed data collection plans call for collecting data from school</w:t>
      </w:r>
      <w:r>
        <w:t xml:space="preserve">s, students, and stakeholders. </w:t>
      </w:r>
      <w:r w:rsidRPr="008F73A6">
        <w:t xml:space="preserve">Without this information, FNS will not be able to meet Congress’ requirements for an interim report </w:t>
      </w:r>
      <w:r>
        <w:t xml:space="preserve">on the pilot program </w:t>
      </w:r>
      <w:r w:rsidRPr="008F73A6">
        <w:t xml:space="preserve">in January 2015, </w:t>
      </w:r>
      <w:r>
        <w:t>or</w:t>
      </w:r>
      <w:r w:rsidRPr="008F73A6">
        <w:t xml:space="preserve"> an evaluation report </w:t>
      </w:r>
      <w:r>
        <w:t xml:space="preserve">on the impacts of the pilot program </w:t>
      </w:r>
      <w:r w:rsidRPr="008F73A6">
        <w:t>one year following the end of data collection (June 2016).</w:t>
      </w:r>
    </w:p>
    <w:p w:rsidR="004F4A3D" w:rsidRDefault="004F4A3D" w:rsidP="004F4A3D">
      <w:pPr>
        <w:pStyle w:val="Heading2"/>
      </w:pPr>
      <w:bookmarkStart w:id="93" w:name="_Toc387853907"/>
      <w:bookmarkStart w:id="94" w:name="_Toc388446139"/>
      <w:bookmarkStart w:id="95" w:name="_Toc388446403"/>
      <w:bookmarkStart w:id="96" w:name="_Toc389235913"/>
      <w:bookmarkStart w:id="97" w:name="_Toc389245531"/>
      <w:bookmarkStart w:id="98" w:name="_Toc389573931"/>
      <w:bookmarkStart w:id="99" w:name="_Toc389807624"/>
      <w:bookmarkStart w:id="100" w:name="_Toc391928631"/>
      <w:bookmarkStart w:id="101" w:name="_Toc391929477"/>
      <w:r w:rsidRPr="00281CAD">
        <w:t>A.7</w:t>
      </w:r>
      <w:r w:rsidRPr="00281CAD">
        <w:tab/>
        <w:t xml:space="preserve">Special </w:t>
      </w:r>
      <w:r>
        <w:t>c</w:t>
      </w:r>
      <w:r w:rsidRPr="00281CAD">
        <w:t xml:space="preserve">ircumstances </w:t>
      </w:r>
      <w:r>
        <w:t>r</w:t>
      </w:r>
      <w:r w:rsidRPr="00281CAD">
        <w:t xml:space="preserve">equiring </w:t>
      </w:r>
      <w:r>
        <w:t>c</w:t>
      </w:r>
      <w:r w:rsidRPr="00281CAD">
        <w:t xml:space="preserve">ollection of </w:t>
      </w:r>
      <w:r>
        <w:t>i</w:t>
      </w:r>
      <w:r w:rsidRPr="00281CAD">
        <w:t xml:space="preserve">nformation in a </w:t>
      </w:r>
      <w:r>
        <w:t>m</w:t>
      </w:r>
      <w:r w:rsidRPr="00281CAD">
        <w:t xml:space="preserve">anner </w:t>
      </w:r>
      <w:r>
        <w:t>i</w:t>
      </w:r>
      <w:r w:rsidRPr="00281CAD">
        <w:t>nconsistent with Section 1320.5(d)(2) of the Code of Federal Regulations</w:t>
      </w:r>
      <w:bookmarkEnd w:id="93"/>
      <w:bookmarkEnd w:id="94"/>
      <w:bookmarkEnd w:id="95"/>
      <w:bookmarkEnd w:id="96"/>
      <w:bookmarkEnd w:id="97"/>
      <w:bookmarkEnd w:id="98"/>
      <w:bookmarkEnd w:id="99"/>
      <w:bookmarkEnd w:id="100"/>
      <w:bookmarkEnd w:id="101"/>
    </w:p>
    <w:p w:rsidR="004F4A3D" w:rsidRPr="00183640" w:rsidRDefault="004F4A3D" w:rsidP="004F4A3D">
      <w:pPr>
        <w:pStyle w:val="NormalSS"/>
        <w:ind w:left="446" w:hanging="14"/>
        <w:rPr>
          <w:rFonts w:ascii="Arial Black" w:hAnsi="Arial Black"/>
          <w:sz w:val="20"/>
        </w:rPr>
      </w:pPr>
      <w:r w:rsidRPr="00183640">
        <w:rPr>
          <w:rFonts w:ascii="Arial Black" w:hAnsi="Arial Black"/>
          <w:sz w:val="20"/>
        </w:rPr>
        <w:t xml:space="preserve">Explain any special circumstances that would cause an information collection to be conducted in a manner </w:t>
      </w:r>
    </w:p>
    <w:p w:rsidR="004F4A3D" w:rsidRPr="00C6042A" w:rsidRDefault="004F4A3D" w:rsidP="004F4A3D">
      <w:pPr>
        <w:pStyle w:val="Bullet"/>
        <w:tabs>
          <w:tab w:val="clear" w:pos="432"/>
          <w:tab w:val="left" w:pos="180"/>
        </w:tabs>
        <w:ind w:left="900"/>
        <w:rPr>
          <w:b/>
          <w:bCs/>
        </w:rPr>
      </w:pPr>
      <w:r w:rsidRPr="00C6042A">
        <w:rPr>
          <w:b/>
          <w:bCs/>
        </w:rPr>
        <w:t>requiring respondents to report information to the agency more often than quarterly;</w:t>
      </w:r>
    </w:p>
    <w:p w:rsidR="004F4A3D" w:rsidRPr="00C6042A" w:rsidRDefault="004F4A3D" w:rsidP="004F4A3D">
      <w:pPr>
        <w:pStyle w:val="Bullet"/>
        <w:tabs>
          <w:tab w:val="clear" w:pos="432"/>
          <w:tab w:val="left" w:pos="180"/>
        </w:tabs>
        <w:ind w:left="900"/>
        <w:rPr>
          <w:b/>
          <w:bCs/>
        </w:rPr>
      </w:pPr>
      <w:r w:rsidRPr="00C6042A">
        <w:rPr>
          <w:b/>
          <w:bCs/>
        </w:rPr>
        <w:t>requiring respondents to prepare a written response to a collection of information in fewer than 30 days after receipt of it;</w:t>
      </w:r>
    </w:p>
    <w:p w:rsidR="004F4A3D" w:rsidRPr="00C6042A" w:rsidRDefault="004F4A3D" w:rsidP="004F4A3D">
      <w:pPr>
        <w:pStyle w:val="Bullet"/>
        <w:tabs>
          <w:tab w:val="clear" w:pos="432"/>
          <w:tab w:val="left" w:pos="180"/>
        </w:tabs>
        <w:ind w:left="900"/>
        <w:rPr>
          <w:b/>
          <w:bCs/>
        </w:rPr>
      </w:pPr>
      <w:r w:rsidRPr="00C6042A">
        <w:rPr>
          <w:b/>
          <w:bCs/>
        </w:rPr>
        <w:t>requiring respondents to submit more than an original and two copies of any document;</w:t>
      </w:r>
    </w:p>
    <w:p w:rsidR="004F4A3D" w:rsidRPr="00C6042A" w:rsidRDefault="004F4A3D" w:rsidP="004F4A3D">
      <w:pPr>
        <w:pStyle w:val="Bullet"/>
        <w:tabs>
          <w:tab w:val="clear" w:pos="432"/>
          <w:tab w:val="left" w:pos="180"/>
        </w:tabs>
        <w:ind w:left="900"/>
        <w:rPr>
          <w:b/>
          <w:bCs/>
        </w:rPr>
      </w:pPr>
      <w:r w:rsidRPr="00C6042A">
        <w:rPr>
          <w:b/>
          <w:bCs/>
        </w:rPr>
        <w:t>requiring respondents to retain records, other than health, medical, government contract, grant-in-aid, or tax records for more than three years;</w:t>
      </w:r>
    </w:p>
    <w:p w:rsidR="004F4A3D" w:rsidRPr="00C6042A" w:rsidRDefault="004F4A3D" w:rsidP="004F4A3D">
      <w:pPr>
        <w:pStyle w:val="Bullet"/>
        <w:tabs>
          <w:tab w:val="clear" w:pos="432"/>
          <w:tab w:val="left" w:pos="180"/>
        </w:tabs>
        <w:ind w:left="900"/>
        <w:rPr>
          <w:b/>
          <w:bCs/>
        </w:rPr>
      </w:pPr>
      <w:r w:rsidRPr="00C6042A">
        <w:rPr>
          <w:b/>
          <w:bCs/>
        </w:rPr>
        <w:t>in connection with a statistical survey, that is not designed to produce valid and reliable results that can be generalized to the universe of study;</w:t>
      </w:r>
    </w:p>
    <w:p w:rsidR="004F4A3D" w:rsidRPr="00C6042A" w:rsidRDefault="004F4A3D" w:rsidP="004F4A3D">
      <w:pPr>
        <w:pStyle w:val="Bullet"/>
        <w:tabs>
          <w:tab w:val="clear" w:pos="432"/>
          <w:tab w:val="left" w:pos="180"/>
        </w:tabs>
        <w:ind w:left="900"/>
        <w:rPr>
          <w:b/>
          <w:bCs/>
        </w:rPr>
      </w:pPr>
      <w:r w:rsidRPr="00C6042A">
        <w:rPr>
          <w:b/>
          <w:bCs/>
        </w:rPr>
        <w:t>requiring the use of a statistical data classification that has not been reviewed and approved by OMB;</w:t>
      </w:r>
    </w:p>
    <w:p w:rsidR="004F4A3D" w:rsidRPr="00C6042A" w:rsidRDefault="004F4A3D" w:rsidP="004F4A3D">
      <w:pPr>
        <w:pStyle w:val="Bullet"/>
        <w:tabs>
          <w:tab w:val="clear" w:pos="432"/>
          <w:tab w:val="left" w:pos="180"/>
        </w:tabs>
        <w:ind w:left="900"/>
        <w:rPr>
          <w:b/>
          <w:bCs/>
        </w:rPr>
      </w:pPr>
      <w:r w:rsidRPr="00C6042A">
        <w:rPr>
          <w:b/>
          <w:bCs/>
        </w:rPr>
        <w:t xml:space="preserve">that includes a pledge of confidentiality that is not supported by authority established in statute or regulation, that is not supported by disclosure and data </w:t>
      </w:r>
      <w:r w:rsidRPr="00C6042A">
        <w:rPr>
          <w:b/>
          <w:bCs/>
        </w:rPr>
        <w:lastRenderedPageBreak/>
        <w:t>security policies that are consistent with the pledge, or which unnecessarily impedes sharing of data with other agencies for compatible confidential use; or</w:t>
      </w:r>
    </w:p>
    <w:p w:rsidR="004F4A3D" w:rsidRPr="00C6042A" w:rsidRDefault="004F4A3D" w:rsidP="004F4A3D">
      <w:pPr>
        <w:pStyle w:val="Bullet"/>
        <w:tabs>
          <w:tab w:val="clear" w:pos="432"/>
          <w:tab w:val="left" w:pos="180"/>
        </w:tabs>
        <w:spacing w:after="240"/>
        <w:ind w:left="900"/>
        <w:rPr>
          <w:b/>
          <w:bCs/>
        </w:rPr>
      </w:pPr>
      <w:r w:rsidRPr="00C6042A">
        <w:rPr>
          <w:b/>
          <w:bCs/>
        </w:rPr>
        <w:t>requiring respondents to submit proprietary trade secret, or other confidential information unless the agency can demonstrate that it has instituted procedures to protect the information's confidentiality to the extent permitted by law.”</w:t>
      </w:r>
    </w:p>
    <w:p w:rsidR="004F4A3D" w:rsidRDefault="004F4A3D" w:rsidP="004F4A3D">
      <w:pPr>
        <w:rPr>
          <w:b/>
        </w:rPr>
      </w:pPr>
      <w:r w:rsidRPr="00D6005B">
        <w:t xml:space="preserve">There are no special circumstances. </w:t>
      </w:r>
      <w:r>
        <w:t>T</w:t>
      </w:r>
      <w:r w:rsidRPr="00D6005B">
        <w:t xml:space="preserve">his collection of information is conducted in a manner consistent with the guidelines in </w:t>
      </w:r>
      <w:r>
        <w:t xml:space="preserve">the Code of Federal Regulations, </w:t>
      </w:r>
      <w:r w:rsidRPr="00D6005B">
        <w:t>5 CFR 1320.5.</w:t>
      </w:r>
      <w:bookmarkStart w:id="102" w:name="_Toc282506030"/>
    </w:p>
    <w:p w:rsidR="004F4A3D" w:rsidRDefault="004F4A3D" w:rsidP="004F4A3D">
      <w:pPr>
        <w:pStyle w:val="Heading2"/>
      </w:pPr>
      <w:bookmarkStart w:id="103" w:name="_Toc387853908"/>
      <w:bookmarkStart w:id="104" w:name="_Toc388446140"/>
      <w:bookmarkStart w:id="105" w:name="_Toc388446404"/>
      <w:bookmarkStart w:id="106" w:name="_Toc389235914"/>
      <w:bookmarkStart w:id="107" w:name="_Toc389245532"/>
      <w:bookmarkStart w:id="108" w:name="_Toc389573932"/>
      <w:bookmarkStart w:id="109" w:name="_Toc389807625"/>
      <w:bookmarkStart w:id="110" w:name="_Toc391928632"/>
      <w:bookmarkStart w:id="111" w:name="_Toc391929478"/>
      <w:bookmarkEnd w:id="102"/>
      <w:r w:rsidRPr="00281CAD">
        <w:t>A.8</w:t>
      </w:r>
      <w:r w:rsidRPr="00281CAD">
        <w:tab/>
        <w:t xml:space="preserve">Federal Register </w:t>
      </w:r>
      <w:r>
        <w:t>c</w:t>
      </w:r>
      <w:r w:rsidRPr="00281CAD">
        <w:t xml:space="preserve">omments and </w:t>
      </w:r>
      <w:r>
        <w:t>e</w:t>
      </w:r>
      <w:r w:rsidRPr="00281CAD">
        <w:t xml:space="preserve">fforts to </w:t>
      </w:r>
      <w:r>
        <w:t>c</w:t>
      </w:r>
      <w:r w:rsidRPr="00281CAD">
        <w:t xml:space="preserve">onsult with </w:t>
      </w:r>
      <w:r>
        <w:t>p</w:t>
      </w:r>
      <w:r w:rsidRPr="00281CAD">
        <w:t xml:space="preserve">ersons </w:t>
      </w:r>
      <w:r>
        <w:t>o</w:t>
      </w:r>
      <w:r w:rsidRPr="00281CAD">
        <w:t xml:space="preserve">utside the </w:t>
      </w:r>
      <w:r>
        <w:t>a</w:t>
      </w:r>
      <w:r w:rsidRPr="00281CAD">
        <w:t>gency</w:t>
      </w:r>
      <w:bookmarkEnd w:id="103"/>
      <w:bookmarkEnd w:id="104"/>
      <w:bookmarkEnd w:id="105"/>
      <w:bookmarkEnd w:id="106"/>
      <w:bookmarkEnd w:id="107"/>
      <w:bookmarkEnd w:id="108"/>
      <w:bookmarkEnd w:id="109"/>
      <w:bookmarkEnd w:id="110"/>
      <w:bookmarkEnd w:id="111"/>
    </w:p>
    <w:p w:rsidR="004F4A3D" w:rsidRPr="00183640" w:rsidRDefault="004F4A3D" w:rsidP="004F4A3D">
      <w:pPr>
        <w:pStyle w:val="NormalSS"/>
        <w:ind w:left="446" w:hanging="14"/>
        <w:rPr>
          <w:rFonts w:ascii="Arial Black" w:hAnsi="Arial Black"/>
          <w:sz w:val="20"/>
        </w:rPr>
      </w:pPr>
      <w:r w:rsidRPr="00183640">
        <w:rPr>
          <w:rFonts w:ascii="Arial Black" w:hAnsi="Arial Black"/>
          <w:sz w:val="20"/>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4F4A3D" w:rsidRPr="005C3C26" w:rsidRDefault="004F4A3D" w:rsidP="004F4A3D">
      <w:r w:rsidRPr="005C3C26">
        <w:t xml:space="preserve">Notice of this study was published in the </w:t>
      </w:r>
      <w:r w:rsidRPr="005C3C26">
        <w:rPr>
          <w:i/>
        </w:rPr>
        <w:t>Federal Register</w:t>
      </w:r>
      <w:r w:rsidRPr="005C3C26">
        <w:t xml:space="preserve"> on Thursday, March 27, 2014 (Vol. 79, No. </w:t>
      </w:r>
      <w:r>
        <w:t>59</w:t>
      </w:r>
      <w:r w:rsidRPr="005C3C26">
        <w:t>, pp. 17127</w:t>
      </w:r>
      <w:r>
        <w:t>–</w:t>
      </w:r>
      <w:r w:rsidRPr="005C3C26">
        <w:t xml:space="preserve">17130). A copy of the notice is included as </w:t>
      </w:r>
      <w:r w:rsidRPr="00B80EBD">
        <w:t xml:space="preserve">Appendix </w:t>
      </w:r>
      <w:r>
        <w:t xml:space="preserve">F. </w:t>
      </w:r>
      <w:r w:rsidRPr="005C3C26">
        <w:t xml:space="preserve">FNS </w:t>
      </w:r>
      <w:r>
        <w:t>could</w:t>
      </w:r>
      <w:r w:rsidRPr="005C3C26">
        <w:t xml:space="preserve"> receive comments to the Federal Register Notice until May 27, 2014. Public comments are in </w:t>
      </w:r>
      <w:r w:rsidRPr="00133E45">
        <w:t>Appendix G.</w:t>
      </w:r>
      <w:r>
        <w:t xml:space="preserve"> </w:t>
      </w:r>
      <w:r w:rsidRPr="005C3C26">
        <w:t>FNS res</w:t>
      </w:r>
      <w:r>
        <w:t xml:space="preserve">ponded to the said comments </w:t>
      </w:r>
      <w:r w:rsidRPr="00E737F3">
        <w:t xml:space="preserve">on June </w:t>
      </w:r>
      <w:r w:rsidRPr="001E1BE1">
        <w:t>27</w:t>
      </w:r>
      <w:r w:rsidRPr="00E737F3">
        <w:t>, 2014 (see</w:t>
      </w:r>
      <w:r>
        <w:t xml:space="preserve"> </w:t>
      </w:r>
      <w:r w:rsidRPr="00133E45">
        <w:t>Appendix H).</w:t>
      </w:r>
    </w:p>
    <w:p w:rsidR="004F4A3D" w:rsidRPr="006F56C2" w:rsidRDefault="004F4A3D" w:rsidP="004F4A3D">
      <w:pPr>
        <w:pStyle w:val="Heading3"/>
        <w:rPr>
          <w:rFonts w:eastAsia="GillSans"/>
        </w:rPr>
      </w:pPr>
      <w:bookmarkStart w:id="112" w:name="_Toc387853909"/>
      <w:bookmarkStart w:id="113" w:name="_Toc388446141"/>
      <w:bookmarkStart w:id="114" w:name="_Toc388446405"/>
      <w:bookmarkStart w:id="115" w:name="_Toc389235915"/>
      <w:bookmarkStart w:id="116" w:name="_Toc389245533"/>
      <w:bookmarkStart w:id="117" w:name="_Toc389573933"/>
      <w:bookmarkStart w:id="118" w:name="_Toc389807626"/>
      <w:bookmarkStart w:id="119" w:name="_Toc391928633"/>
      <w:bookmarkStart w:id="120" w:name="_Toc391929479"/>
      <w:r>
        <w:rPr>
          <w:rFonts w:eastAsia="GillSans"/>
        </w:rPr>
        <w:t>1.</w:t>
      </w:r>
      <w:r>
        <w:rPr>
          <w:rFonts w:eastAsia="GillSans"/>
        </w:rPr>
        <w:tab/>
      </w:r>
      <w:r w:rsidRPr="006F56C2">
        <w:rPr>
          <w:rFonts w:eastAsia="GillSans"/>
        </w:rPr>
        <w:t>Consultations outside the agency</w:t>
      </w:r>
      <w:bookmarkEnd w:id="112"/>
      <w:bookmarkEnd w:id="113"/>
      <w:bookmarkEnd w:id="114"/>
      <w:bookmarkEnd w:id="115"/>
      <w:bookmarkEnd w:id="116"/>
      <w:bookmarkEnd w:id="117"/>
      <w:bookmarkEnd w:id="118"/>
      <w:bookmarkEnd w:id="119"/>
      <w:bookmarkEnd w:id="120"/>
    </w:p>
    <w:p w:rsidR="004F4A3D" w:rsidRPr="009316CB" w:rsidRDefault="004F4A3D" w:rsidP="004F4A3D">
      <w:bookmarkStart w:id="121" w:name="_Toc387853910"/>
      <w:r w:rsidRPr="009316CB">
        <w:t xml:space="preserve">Staff members </w:t>
      </w:r>
      <w:r>
        <w:t>of</w:t>
      </w:r>
      <w:r w:rsidRPr="009316CB">
        <w:t xml:space="preserve"> FNS</w:t>
      </w:r>
      <w:r>
        <w:t xml:space="preserve">’s </w:t>
      </w:r>
      <w:r w:rsidRPr="009316CB">
        <w:t>Child Nutrition</w:t>
      </w:r>
      <w:r>
        <w:t xml:space="preserve"> Programs </w:t>
      </w:r>
      <w:r w:rsidRPr="009316CB">
        <w:t xml:space="preserve">and the Office of </w:t>
      </w:r>
      <w:r>
        <w:t>Policy Support</w:t>
      </w:r>
      <w:r w:rsidRPr="009316CB">
        <w:t xml:space="preserve"> who have in-depth knowledge of the topic areas studied the data collection and the study and analysis plan and provided feedback on this information collection. </w:t>
      </w:r>
      <w:r w:rsidRPr="00797883">
        <w:t xml:space="preserve"> </w:t>
      </w:r>
      <w:r>
        <w:t xml:space="preserve">One senior researcher at the National Cancer Institute (NCI), Dr. Amy Subar (240-276-6695), was contacted about the use of NCI’s publicly available dietary data collection software and processing for the collection of students’ dietary intake and reported use with students. </w:t>
      </w:r>
    </w:p>
    <w:p w:rsidR="004F4A3D" w:rsidRPr="009316CB" w:rsidRDefault="004F4A3D" w:rsidP="004F4A3D">
      <w:pPr>
        <w:rPr>
          <w:b/>
        </w:rPr>
      </w:pPr>
      <w:r w:rsidRPr="009316CB">
        <w:t xml:space="preserve">In addition to soliciting comments from the public, FNS </w:t>
      </w:r>
      <w:r>
        <w:t>consulted</w:t>
      </w:r>
      <w:r w:rsidRPr="009316CB">
        <w:t xml:space="preserve"> with </w:t>
      </w:r>
      <w:r w:rsidRPr="0051592C">
        <w:t>Brent Farley (phone number: 202-720-3489) from the National Agricultural Statistics Service for e</w:t>
      </w:r>
      <w:r w:rsidRPr="009316CB">
        <w:t xml:space="preserve">xpert consultation </w:t>
      </w:r>
      <w:r w:rsidRPr="009316CB">
        <w:lastRenderedPageBreak/>
        <w:t>about the availability of data, the design, level of burden, and clarity of instructions for this collection</w:t>
      </w:r>
      <w:r>
        <w:t xml:space="preserve"> </w:t>
      </w:r>
      <w:r w:rsidRPr="00133E45">
        <w:t>(</w:t>
      </w:r>
      <w:r w:rsidRPr="00E737F3">
        <w:t xml:space="preserve">Appendix </w:t>
      </w:r>
      <w:r w:rsidRPr="001E1BE1">
        <w:t>I</w:t>
      </w:r>
      <w:r w:rsidRPr="00A15DD5">
        <w:t>).</w:t>
      </w:r>
    </w:p>
    <w:p w:rsidR="004F4A3D" w:rsidRDefault="004F4A3D" w:rsidP="004F4A3D">
      <w:pPr>
        <w:pStyle w:val="Heading2"/>
      </w:pPr>
      <w:bookmarkStart w:id="122" w:name="_Toc388446142"/>
      <w:bookmarkStart w:id="123" w:name="_Toc388446406"/>
      <w:bookmarkStart w:id="124" w:name="_Toc389235916"/>
      <w:bookmarkStart w:id="125" w:name="_Toc389245534"/>
      <w:bookmarkStart w:id="126" w:name="_Toc389573934"/>
      <w:bookmarkStart w:id="127" w:name="_Toc389807627"/>
      <w:bookmarkStart w:id="128" w:name="_Toc391928634"/>
      <w:bookmarkStart w:id="129" w:name="_Toc391929480"/>
      <w:r w:rsidRPr="00281CAD">
        <w:t>A.9</w:t>
      </w:r>
      <w:r w:rsidRPr="00281CAD">
        <w:tab/>
        <w:t xml:space="preserve">Payments to </w:t>
      </w:r>
      <w:r>
        <w:t>r</w:t>
      </w:r>
      <w:r w:rsidRPr="00281CAD">
        <w:t>espondents</w:t>
      </w:r>
      <w:bookmarkEnd w:id="121"/>
      <w:bookmarkEnd w:id="122"/>
      <w:bookmarkEnd w:id="123"/>
      <w:bookmarkEnd w:id="124"/>
      <w:bookmarkEnd w:id="125"/>
      <w:bookmarkEnd w:id="126"/>
      <w:bookmarkEnd w:id="127"/>
      <w:bookmarkEnd w:id="128"/>
      <w:bookmarkEnd w:id="129"/>
    </w:p>
    <w:p w:rsidR="004F4A3D" w:rsidRPr="00183640" w:rsidRDefault="004F4A3D" w:rsidP="004F4A3D">
      <w:pPr>
        <w:pStyle w:val="NormalSS"/>
        <w:ind w:left="446" w:hanging="14"/>
        <w:rPr>
          <w:rFonts w:ascii="Arial Black" w:hAnsi="Arial Black"/>
          <w:sz w:val="20"/>
        </w:rPr>
      </w:pPr>
      <w:r w:rsidRPr="00183640">
        <w:rPr>
          <w:rFonts w:ascii="Arial Black" w:hAnsi="Arial Black"/>
          <w:sz w:val="20"/>
        </w:rPr>
        <w:t>Explain any decision to provide any payment or gift to respondents, other than remuneration of contractors or grantees.</w:t>
      </w:r>
    </w:p>
    <w:p w:rsidR="004F4A3D" w:rsidRPr="005D6421" w:rsidRDefault="004F4A3D" w:rsidP="004F4A3D">
      <w:r>
        <w:t xml:space="preserve">The contractor </w:t>
      </w:r>
      <w:r w:rsidRPr="008D01A1">
        <w:t xml:space="preserve">will provide incentives to students and parents for completion of their </w:t>
      </w:r>
      <w:r>
        <w:t xml:space="preserve">fall and spring </w:t>
      </w:r>
      <w:r w:rsidRPr="008D01A1">
        <w:t>surveys ($5 gift card per completed survey</w:t>
      </w:r>
      <w:r>
        <w:t xml:space="preserve">). Non school respondents for the stakeholder qualitative interviews (for example, community partner, parent representative of a PTA) will receive a $50 gift card for their time participating in a one-hour telephone interview. No incentives will be provided to any State, SFA, or school district respondent. </w:t>
      </w:r>
    </w:p>
    <w:p w:rsidR="004F4A3D" w:rsidRDefault="004F4A3D" w:rsidP="004F4A3D">
      <w:pPr>
        <w:pStyle w:val="Heading2"/>
      </w:pPr>
      <w:bookmarkStart w:id="130" w:name="_Toc387853911"/>
      <w:bookmarkStart w:id="131" w:name="_Toc388446143"/>
      <w:bookmarkStart w:id="132" w:name="_Toc388446407"/>
      <w:bookmarkStart w:id="133" w:name="_Toc389235917"/>
      <w:bookmarkStart w:id="134" w:name="_Toc389245535"/>
      <w:bookmarkStart w:id="135" w:name="_Toc389573935"/>
      <w:bookmarkStart w:id="136" w:name="_Toc389807628"/>
      <w:bookmarkStart w:id="137" w:name="_Toc391928635"/>
      <w:bookmarkStart w:id="138" w:name="_Toc391929481"/>
      <w:r w:rsidRPr="00281CAD">
        <w:t>A.10</w:t>
      </w:r>
      <w:r w:rsidRPr="00281CAD">
        <w:tab/>
        <w:t xml:space="preserve">Assurance of </w:t>
      </w:r>
      <w:r>
        <w:t>c</w:t>
      </w:r>
      <w:r w:rsidRPr="00281CAD">
        <w:t>onfidentiality</w:t>
      </w:r>
      <w:bookmarkEnd w:id="130"/>
      <w:bookmarkEnd w:id="131"/>
      <w:bookmarkEnd w:id="132"/>
      <w:bookmarkEnd w:id="133"/>
      <w:bookmarkEnd w:id="134"/>
      <w:bookmarkEnd w:id="135"/>
      <w:bookmarkEnd w:id="136"/>
      <w:bookmarkEnd w:id="137"/>
      <w:bookmarkEnd w:id="138"/>
    </w:p>
    <w:p w:rsidR="004F4A3D" w:rsidRPr="00183640" w:rsidRDefault="004F4A3D" w:rsidP="004F4A3D">
      <w:pPr>
        <w:pStyle w:val="NormalSS"/>
        <w:ind w:left="446" w:hanging="14"/>
        <w:rPr>
          <w:rFonts w:ascii="Arial Black" w:hAnsi="Arial Black"/>
          <w:sz w:val="20"/>
        </w:rPr>
      </w:pPr>
      <w:r w:rsidRPr="00183640">
        <w:rPr>
          <w:rFonts w:ascii="Arial Black" w:hAnsi="Arial Black"/>
          <w:sz w:val="20"/>
        </w:rPr>
        <w:t>Describe any assurance of confidentiality provided to respondents and the basis for the assurance in statute, regulation, or agency policy.</w:t>
      </w:r>
    </w:p>
    <w:p w:rsidR="004F4A3D" w:rsidRDefault="004F4A3D" w:rsidP="004F4A3D">
      <w:r w:rsidRPr="00877942">
        <w:t>All respondents’ information will be kept private and not disclosed to anyone but the analysts conducting this research, except as otherwise required by law. Section 9(b) of the National School Lunch Act (Public Law 103-448) restricts the use or disclosure of any eligibility information to persons directly connected with the administration or enforcement of the program.</w:t>
      </w:r>
    </w:p>
    <w:p w:rsidR="004F4A3D" w:rsidRDefault="004F4A3D" w:rsidP="004F4A3D">
      <w:pPr>
        <w:pStyle w:val="NormalSS"/>
        <w:spacing w:after="0" w:line="480" w:lineRule="auto"/>
      </w:pPr>
      <w:r w:rsidRPr="00916C49">
        <w:t xml:space="preserve">The individuals at the SFA or school district level participating in this study will be assured that the information they provide will not be released in a form that identifies them. No identifying information will be attached to any reports or data supplied to USDA or any other researchers. For data collected through the State-level surveys, the </w:t>
      </w:r>
      <w:r>
        <w:t xml:space="preserve">State Child Nutrition Directors </w:t>
      </w:r>
      <w:r w:rsidRPr="00916C49">
        <w:t>are publicly known, but individual respondents will not be identified by name.</w:t>
      </w:r>
      <w:r w:rsidR="00414CAF">
        <w:t xml:space="preserve">  </w:t>
      </w:r>
      <w:r w:rsidR="00414CAF" w:rsidRPr="00CF5B39">
        <w:t xml:space="preserve">A system of record notice (SORN) titled </w:t>
      </w:r>
      <w:r w:rsidR="00414CAF" w:rsidRPr="00CF5B39">
        <w:rPr>
          <w:u w:val="single"/>
        </w:rPr>
        <w:t>FNS-8 USDA/FNS Studies and Reports</w:t>
      </w:r>
      <w:r w:rsidR="00414CAF" w:rsidRPr="00CF5B39">
        <w:t xml:space="preserve"> in the Federal Register on </w:t>
      </w:r>
      <w:r w:rsidR="00414CAF" w:rsidRPr="00F409A7">
        <w:t xml:space="preserve">April 25, 1991, Volume 56, Pages 19078-19080 </w:t>
      </w:r>
      <w:r w:rsidR="00414CAF" w:rsidRPr="00CF5B39">
        <w:t>discusses the terms of protections that will be provided to respondents</w:t>
      </w:r>
      <w:r w:rsidR="00414CAF">
        <w:t>.</w:t>
      </w:r>
    </w:p>
    <w:p w:rsidR="004F4A3D" w:rsidRDefault="004F4A3D" w:rsidP="004F4A3D">
      <w:pPr>
        <w:pStyle w:val="NormalSS"/>
        <w:spacing w:after="0" w:line="480" w:lineRule="auto"/>
      </w:pPr>
      <w:r w:rsidRPr="00916C49">
        <w:lastRenderedPageBreak/>
        <w:t>During the project, hard-copy documents will be stored in secured file cabinets and rooms, and electronic data will be maintained on secured, password-protected computer servers. Both sources of data will be accessible only by approved contractor staff. At the close of the study, all hard-copy documents will be shredded.</w:t>
      </w:r>
    </w:p>
    <w:p w:rsidR="004F4A3D" w:rsidRDefault="004F4A3D" w:rsidP="004F4A3D">
      <w:pPr>
        <w:pStyle w:val="NormalSS"/>
        <w:spacing w:after="0" w:line="480" w:lineRule="auto"/>
      </w:pPr>
      <w:r w:rsidRPr="00916C49">
        <w:t xml:space="preserve">All </w:t>
      </w:r>
      <w:r>
        <w:t>contractor</w:t>
      </w:r>
      <w:r w:rsidRPr="00916C49">
        <w:t xml:space="preserve"> staff</w:t>
      </w:r>
      <w:r>
        <w:t xml:space="preserve"> </w:t>
      </w:r>
      <w:r w:rsidRPr="00916C49">
        <w:t>are required to sign a confidentiality agreement. In this agreement,</w:t>
      </w:r>
      <w:r>
        <w:t xml:space="preserve"> </w:t>
      </w:r>
      <w:r w:rsidRPr="00916C49">
        <w:t xml:space="preserve">staff pledge to maintain the privacy of all information collected from the respondents and not to disclose it to anyone other than authorized representatives of the study. Issues of privacy will be discussed during training sessions </w:t>
      </w:r>
      <w:r>
        <w:t>with</w:t>
      </w:r>
      <w:r w:rsidRPr="00916C49">
        <w:t xml:space="preserve"> staff working on the project.</w:t>
      </w:r>
      <w:r>
        <w:t xml:space="preserve"> The text of the confidentiality agreement is shown in </w:t>
      </w:r>
      <w:r w:rsidRPr="00A15DD5">
        <w:t xml:space="preserve">Appendix </w:t>
      </w:r>
      <w:bookmarkStart w:id="139" w:name="_Toc387853912"/>
      <w:bookmarkStart w:id="140" w:name="_Toc388446144"/>
      <w:bookmarkStart w:id="141" w:name="_Toc388446408"/>
      <w:r>
        <w:t>J.</w:t>
      </w:r>
    </w:p>
    <w:p w:rsidR="004F4A3D" w:rsidRPr="009F4935" w:rsidRDefault="004F4A3D" w:rsidP="004F4A3D">
      <w:pPr>
        <w:pStyle w:val="Heading2"/>
      </w:pPr>
      <w:bookmarkStart w:id="142" w:name="_Toc389235918"/>
      <w:bookmarkStart w:id="143" w:name="_Toc389245536"/>
      <w:bookmarkStart w:id="144" w:name="_Toc389573936"/>
      <w:bookmarkStart w:id="145" w:name="_Toc389807629"/>
      <w:bookmarkStart w:id="146" w:name="_Toc391928636"/>
      <w:bookmarkStart w:id="147" w:name="_Toc391929482"/>
      <w:r w:rsidRPr="009F4935">
        <w:t>A.11</w:t>
      </w:r>
      <w:r w:rsidRPr="009F4935">
        <w:tab/>
        <w:t xml:space="preserve">Questions of a </w:t>
      </w:r>
      <w:r>
        <w:t>s</w:t>
      </w:r>
      <w:r w:rsidRPr="009F4935">
        <w:t xml:space="preserve">ensitive </w:t>
      </w:r>
      <w:r>
        <w:t>n</w:t>
      </w:r>
      <w:r w:rsidRPr="009F4935">
        <w:t>ature</w:t>
      </w:r>
      <w:bookmarkEnd w:id="139"/>
      <w:bookmarkEnd w:id="140"/>
      <w:bookmarkEnd w:id="141"/>
      <w:bookmarkEnd w:id="142"/>
      <w:bookmarkEnd w:id="143"/>
      <w:bookmarkEnd w:id="144"/>
      <w:bookmarkEnd w:id="145"/>
      <w:bookmarkEnd w:id="146"/>
      <w:bookmarkEnd w:id="147"/>
    </w:p>
    <w:p w:rsidR="004F4A3D" w:rsidRPr="00183640" w:rsidRDefault="004F4A3D" w:rsidP="004F4A3D">
      <w:pPr>
        <w:pStyle w:val="NormalSS"/>
        <w:ind w:left="446" w:hanging="14"/>
        <w:rPr>
          <w:rFonts w:ascii="Arial Black" w:hAnsi="Arial Black"/>
          <w:sz w:val="20"/>
        </w:rPr>
      </w:pPr>
      <w:r w:rsidRPr="00183640">
        <w:rPr>
          <w:rFonts w:ascii="Arial Black" w:hAnsi="Arial Black"/>
          <w:sz w:val="2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4A3D" w:rsidRDefault="004F4A3D" w:rsidP="004F4A3D">
      <w:r>
        <w:t>T</w:t>
      </w:r>
      <w:r w:rsidRPr="00916C49">
        <w:t xml:space="preserve">he surveys and interviews with </w:t>
      </w:r>
      <w:r>
        <w:t xml:space="preserve">State Child Nutrition Directors, </w:t>
      </w:r>
      <w:r w:rsidRPr="00916C49">
        <w:t>SFA</w:t>
      </w:r>
      <w:r>
        <w:t xml:space="preserve"> Directors</w:t>
      </w:r>
      <w:r w:rsidRPr="00916C49">
        <w:t>, F</w:t>
      </w:r>
      <w:r>
        <w:t xml:space="preserve">SMs, stakeholders, </w:t>
      </w:r>
      <w:r w:rsidRPr="00916C49">
        <w:t>principals</w:t>
      </w:r>
      <w:r>
        <w:t xml:space="preserve">, teachers, and students </w:t>
      </w:r>
      <w:r w:rsidRPr="00916C49">
        <w:t>do not involve questions of a sensitive nature. All respondents will be informed that they can decline to answer any question they do not wish to answer and that there are no negative consequences for not participating. Respondents will also be assured of privacy at the outset of the interview, and, if required by the district, receive a copy of their parental consent form</w:t>
      </w:r>
      <w:r>
        <w:t>,</w:t>
      </w:r>
      <w:r w:rsidRPr="00916C49">
        <w:t xml:space="preserve"> which addresses the issue. All survey responses will be held in </w:t>
      </w:r>
      <w:r>
        <w:t xml:space="preserve">a </w:t>
      </w:r>
      <w:r w:rsidRPr="00916C49">
        <w:t xml:space="preserve">secured manner; respondents’ answers will not be reported to school officials or any other program or agency, </w:t>
      </w:r>
      <w:r>
        <w:t>and</w:t>
      </w:r>
      <w:r w:rsidRPr="00916C49">
        <w:t xml:space="preserve"> </w:t>
      </w:r>
      <w:r>
        <w:t xml:space="preserve">they </w:t>
      </w:r>
      <w:r w:rsidRPr="00916C49">
        <w:t xml:space="preserve">will be combined with the responses of others so that individuals cannot be identified. FNS and the contractor will comply with the requirements of the Privacy </w:t>
      </w:r>
      <w:r w:rsidRPr="00916C49">
        <w:lastRenderedPageBreak/>
        <w:t xml:space="preserve">Act. </w:t>
      </w:r>
      <w:r>
        <w:t>Most</w:t>
      </w:r>
      <w:r w:rsidRPr="00916C49">
        <w:t xml:space="preserve"> questions have been used in </w:t>
      </w:r>
      <w:r>
        <w:t xml:space="preserve">the </w:t>
      </w:r>
      <w:r w:rsidRPr="00916C49">
        <w:t xml:space="preserve">previous </w:t>
      </w:r>
      <w:r>
        <w:t xml:space="preserve">FFVP evaluation and other school nutrition </w:t>
      </w:r>
      <w:r w:rsidRPr="00916C49">
        <w:t>surveys with no evidence of harm.</w:t>
      </w:r>
    </w:p>
    <w:p w:rsidR="004F4A3D" w:rsidRDefault="004F4A3D" w:rsidP="004F4A3D">
      <w:pPr>
        <w:pStyle w:val="NormalSS"/>
        <w:spacing w:after="0" w:line="480" w:lineRule="auto"/>
      </w:pPr>
      <w:r>
        <w:t>Q</w:t>
      </w:r>
      <w:r w:rsidRPr="00916C49">
        <w:t xml:space="preserve">uestions in the </w:t>
      </w:r>
      <w:r>
        <w:t>p</w:t>
      </w:r>
      <w:r w:rsidRPr="00916C49">
        <w:t xml:space="preserve">arent </w:t>
      </w:r>
      <w:r>
        <w:t xml:space="preserve">survey contain </w:t>
      </w:r>
      <w:r w:rsidRPr="00916C49">
        <w:t xml:space="preserve">the following topics </w:t>
      </w:r>
      <w:r>
        <w:t xml:space="preserve">that </w:t>
      </w:r>
      <w:r w:rsidRPr="00916C49">
        <w:t xml:space="preserve">may be considered sensitive items: </w:t>
      </w:r>
      <w:r>
        <w:t>student’s participation in FRP</w:t>
      </w:r>
      <w:r w:rsidRPr="00916C49">
        <w:t xml:space="preserve"> </w:t>
      </w:r>
      <w:r>
        <w:t xml:space="preserve">school </w:t>
      </w:r>
      <w:r w:rsidRPr="00916C49">
        <w:t>meals</w:t>
      </w:r>
      <w:r>
        <w:t xml:space="preserve"> and </w:t>
      </w:r>
      <w:r w:rsidRPr="00916C49">
        <w:t>race and cultural origin</w:t>
      </w:r>
      <w:r>
        <w:t>.</w:t>
      </w:r>
    </w:p>
    <w:p w:rsidR="004F4A3D" w:rsidRDefault="004F4A3D" w:rsidP="004F4A3D">
      <w:pPr>
        <w:pStyle w:val="Heading2"/>
      </w:pPr>
      <w:bookmarkStart w:id="148" w:name="_Toc387853913"/>
      <w:bookmarkStart w:id="149" w:name="_Toc388446145"/>
      <w:bookmarkStart w:id="150" w:name="_Toc388446409"/>
      <w:bookmarkStart w:id="151" w:name="_Toc389235919"/>
      <w:bookmarkStart w:id="152" w:name="_Toc389245537"/>
      <w:bookmarkStart w:id="153" w:name="_Toc389573937"/>
      <w:bookmarkStart w:id="154" w:name="_Toc389807630"/>
      <w:bookmarkStart w:id="155" w:name="_Toc391928637"/>
      <w:bookmarkStart w:id="156" w:name="_Toc391929483"/>
      <w:r w:rsidRPr="00281CAD">
        <w:t>A.12</w:t>
      </w:r>
      <w:r w:rsidRPr="00281CAD">
        <w:tab/>
        <w:t xml:space="preserve">Estimates of </w:t>
      </w:r>
      <w:r>
        <w:t>r</w:t>
      </w:r>
      <w:r w:rsidRPr="00281CAD">
        <w:t xml:space="preserve">espondent </w:t>
      </w:r>
      <w:r>
        <w:t>b</w:t>
      </w:r>
      <w:r w:rsidRPr="00281CAD">
        <w:t>urden</w:t>
      </w:r>
      <w:bookmarkEnd w:id="148"/>
      <w:bookmarkEnd w:id="149"/>
      <w:bookmarkEnd w:id="150"/>
      <w:bookmarkEnd w:id="151"/>
      <w:bookmarkEnd w:id="152"/>
      <w:bookmarkEnd w:id="153"/>
      <w:bookmarkEnd w:id="154"/>
      <w:bookmarkEnd w:id="155"/>
      <w:bookmarkEnd w:id="156"/>
    </w:p>
    <w:p w:rsidR="004F4A3D" w:rsidRPr="002621BC" w:rsidRDefault="004F4A3D" w:rsidP="004F4A3D">
      <w:pPr>
        <w:pStyle w:val="NormalSS"/>
        <w:spacing w:after="120"/>
        <w:ind w:left="446" w:hanging="14"/>
        <w:rPr>
          <w:rFonts w:ascii="Arial Black" w:hAnsi="Arial Black"/>
          <w:sz w:val="20"/>
        </w:rPr>
      </w:pPr>
      <w:r w:rsidRPr="002621BC">
        <w:rPr>
          <w:rFonts w:ascii="Arial Black" w:hAnsi="Arial Black"/>
          <w:sz w:val="20"/>
        </w:rPr>
        <w:t>Provide estimates of the hour burden of the collection of information. The statement should:</w:t>
      </w:r>
    </w:p>
    <w:p w:rsidR="004F4A3D" w:rsidRPr="00C6042A" w:rsidRDefault="004F4A3D" w:rsidP="004F4A3D">
      <w:pPr>
        <w:pStyle w:val="Bullet"/>
        <w:tabs>
          <w:tab w:val="clear" w:pos="432"/>
          <w:tab w:val="left" w:pos="180"/>
        </w:tabs>
        <w:ind w:left="900"/>
        <w:rPr>
          <w:b/>
          <w:bCs/>
        </w:rPr>
      </w:pPr>
      <w:r w:rsidRPr="00C6042A">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F4A3D" w:rsidRPr="00C6042A" w:rsidRDefault="004F4A3D" w:rsidP="004F4A3D">
      <w:pPr>
        <w:pStyle w:val="Bullet"/>
        <w:tabs>
          <w:tab w:val="clear" w:pos="432"/>
          <w:tab w:val="left" w:pos="180"/>
        </w:tabs>
        <w:spacing w:after="240"/>
        <w:ind w:left="900"/>
        <w:rPr>
          <w:b/>
          <w:bCs/>
        </w:rPr>
      </w:pPr>
      <w:r w:rsidRPr="00C6042A">
        <w:rPr>
          <w:b/>
          <w:bCs/>
        </w:rPr>
        <w:t>Provide estimates of annualized cost to respondents for the hour burdens for collections of information, identifying and using appropriate wage rate categories.</w:t>
      </w:r>
    </w:p>
    <w:p w:rsidR="004F4A3D" w:rsidRDefault="004F4A3D" w:rsidP="004F4A3D">
      <w:r w:rsidRPr="00916C49">
        <w:t xml:space="preserve">The public affected by this study are </w:t>
      </w:r>
      <w:r>
        <w:t>S</w:t>
      </w:r>
      <w:r w:rsidRPr="00916C49">
        <w:t xml:space="preserve">tate, </w:t>
      </w:r>
      <w:r>
        <w:t>l</w:t>
      </w:r>
      <w:r w:rsidRPr="00916C49">
        <w:t>ocal</w:t>
      </w:r>
      <w:r>
        <w:t>,</w:t>
      </w:r>
      <w:r w:rsidRPr="00916C49">
        <w:t xml:space="preserve"> and </w:t>
      </w:r>
      <w:r>
        <w:t>t</w:t>
      </w:r>
      <w:r w:rsidRPr="00916C49">
        <w:t xml:space="preserve">ribal </w:t>
      </w:r>
      <w:r>
        <w:t>g</w:t>
      </w:r>
      <w:r w:rsidRPr="00916C49">
        <w:t xml:space="preserve">overnments, including </w:t>
      </w:r>
      <w:r>
        <w:t>S</w:t>
      </w:r>
      <w:r w:rsidRPr="00916C49">
        <w:t xml:space="preserve">tate agencies and local education agencies; </w:t>
      </w:r>
      <w:r>
        <w:t>private schools</w:t>
      </w:r>
      <w:r w:rsidRPr="00916C49">
        <w:t xml:space="preserve">; and individuals, including elementary students and parents. </w:t>
      </w:r>
      <w:r w:rsidRPr="002621BC">
        <w:t>Appendix B</w:t>
      </w:r>
      <w:r>
        <w:t xml:space="preserve"> </w:t>
      </w:r>
      <w:r w:rsidRPr="00916C49">
        <w:t xml:space="preserve">shows sample sizes, estimated burden, and estimated annualized cost of respondent burden for each part of the data collection and for all data collection. Estimated response times are based on response times for similar instruments completed by the same types of respondents in </w:t>
      </w:r>
      <w:r>
        <w:t xml:space="preserve">FNS’s SNDA studies and informed by pretesting of select instruments and protocols for FNS’s current School Nutrition and Meals Cost Study. </w:t>
      </w:r>
      <w:r w:rsidRPr="00916C49">
        <w:t xml:space="preserve">Annualized cost of respondent burden is the product of each type of respondent’s annual burden and average hourly wage rate. As shown in </w:t>
      </w:r>
      <w:r>
        <w:t>Appendix B</w:t>
      </w:r>
      <w:r w:rsidRPr="00916C49">
        <w:t xml:space="preserve">, the total estimated burden across all data collection </w:t>
      </w:r>
      <w:r w:rsidRPr="00C1120E">
        <w:t xml:space="preserve">components </w:t>
      </w:r>
      <w:r w:rsidR="0057529E" w:rsidRPr="00C1120E">
        <w:t>is 10,125 hours. The total cost of respondent burden is $60,</w:t>
      </w:r>
      <w:r w:rsidR="00C1120E" w:rsidRPr="00C1120E">
        <w:t>781</w:t>
      </w:r>
      <w:r w:rsidR="0057529E" w:rsidRPr="00C1120E">
        <w:t>.</w:t>
      </w:r>
    </w:p>
    <w:p w:rsidR="004F4A3D" w:rsidRDefault="004F4A3D" w:rsidP="004F4A3D">
      <w:pPr>
        <w:pStyle w:val="Heading2"/>
      </w:pPr>
      <w:bookmarkStart w:id="157" w:name="_Toc387853914"/>
      <w:bookmarkStart w:id="158" w:name="_Toc388446146"/>
      <w:bookmarkStart w:id="159" w:name="_Toc388446410"/>
      <w:bookmarkStart w:id="160" w:name="_Toc389235920"/>
      <w:bookmarkStart w:id="161" w:name="_Toc389245538"/>
      <w:bookmarkStart w:id="162" w:name="_Toc389573938"/>
      <w:bookmarkStart w:id="163" w:name="_Toc389807631"/>
      <w:bookmarkStart w:id="164" w:name="_Toc391928638"/>
      <w:bookmarkStart w:id="165" w:name="_Toc391929484"/>
      <w:r w:rsidRPr="00281CAD">
        <w:t>A.13</w:t>
      </w:r>
      <w:r w:rsidRPr="00281CAD">
        <w:tab/>
        <w:t xml:space="preserve">Estimates of </w:t>
      </w:r>
      <w:r>
        <w:t>o</w:t>
      </w:r>
      <w:r w:rsidRPr="00281CAD">
        <w:t xml:space="preserve">ther </w:t>
      </w:r>
      <w:r>
        <w:t>a</w:t>
      </w:r>
      <w:r w:rsidRPr="00281CAD">
        <w:t xml:space="preserve">nnual </w:t>
      </w:r>
      <w:r>
        <w:t>c</w:t>
      </w:r>
      <w:r w:rsidRPr="00281CAD">
        <w:t xml:space="preserve">osts to </w:t>
      </w:r>
      <w:r>
        <w:t>r</w:t>
      </w:r>
      <w:r w:rsidRPr="00281CAD">
        <w:t>espondents</w:t>
      </w:r>
      <w:bookmarkEnd w:id="157"/>
      <w:bookmarkEnd w:id="158"/>
      <w:bookmarkEnd w:id="159"/>
      <w:bookmarkEnd w:id="160"/>
      <w:bookmarkEnd w:id="161"/>
      <w:bookmarkEnd w:id="162"/>
      <w:bookmarkEnd w:id="163"/>
      <w:bookmarkEnd w:id="164"/>
      <w:bookmarkEnd w:id="165"/>
    </w:p>
    <w:p w:rsidR="004F4A3D" w:rsidRPr="00F145E6" w:rsidRDefault="004F4A3D" w:rsidP="004F4A3D">
      <w:pPr>
        <w:pStyle w:val="NormalSS"/>
        <w:ind w:left="446" w:hanging="14"/>
        <w:rPr>
          <w:rFonts w:ascii="Arial Black" w:hAnsi="Arial Black"/>
          <w:sz w:val="20"/>
        </w:rPr>
      </w:pPr>
      <w:r w:rsidRPr="00F145E6">
        <w:rPr>
          <w:rFonts w:ascii="Arial Black" w:hAnsi="Arial Black"/>
          <w:sz w:val="20"/>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w:t>
      </w:r>
      <w:r w:rsidRPr="00F145E6">
        <w:rPr>
          <w:rFonts w:ascii="Arial Black" w:hAnsi="Arial Black"/>
          <w:sz w:val="20"/>
        </w:rPr>
        <w:lastRenderedPageBreak/>
        <w:t>over its expected useful life; and (b) a total operation and maintenance and purchase of services component.</w:t>
      </w:r>
    </w:p>
    <w:p w:rsidR="004F4A3D" w:rsidRPr="005D6421" w:rsidRDefault="004F4A3D" w:rsidP="004F4A3D">
      <w:r w:rsidRPr="00DA6D8E">
        <w:t>There are no capital and start-up, or ongoing operation and maintenance</w:t>
      </w:r>
      <w:r>
        <w:t>,</w:t>
      </w:r>
      <w:r w:rsidRPr="00DA6D8E">
        <w:t xml:space="preserve"> costs associated with this information collection.</w:t>
      </w:r>
    </w:p>
    <w:p w:rsidR="004F4A3D" w:rsidRDefault="004F4A3D" w:rsidP="004F4A3D">
      <w:pPr>
        <w:pStyle w:val="Heading2"/>
      </w:pPr>
      <w:bookmarkStart w:id="166" w:name="_Toc387853915"/>
      <w:bookmarkStart w:id="167" w:name="_Toc388446147"/>
      <w:bookmarkStart w:id="168" w:name="_Toc388446411"/>
      <w:bookmarkStart w:id="169" w:name="_Toc389235921"/>
      <w:bookmarkStart w:id="170" w:name="_Toc389245539"/>
      <w:bookmarkStart w:id="171" w:name="_Toc389573939"/>
      <w:bookmarkStart w:id="172" w:name="_Toc389807632"/>
      <w:bookmarkStart w:id="173" w:name="_Toc391928639"/>
      <w:bookmarkStart w:id="174" w:name="_Toc391929485"/>
      <w:r w:rsidRPr="00281CAD">
        <w:t>A.14</w:t>
      </w:r>
      <w:r w:rsidRPr="00281CAD">
        <w:tab/>
        <w:t xml:space="preserve">Estimates of </w:t>
      </w:r>
      <w:r>
        <w:t>a</w:t>
      </w:r>
      <w:r w:rsidRPr="00281CAD">
        <w:t xml:space="preserve">nnualized </w:t>
      </w:r>
      <w:r>
        <w:t>g</w:t>
      </w:r>
      <w:r w:rsidRPr="00281CAD">
        <w:t xml:space="preserve">overnment </w:t>
      </w:r>
      <w:r>
        <w:t>c</w:t>
      </w:r>
      <w:r w:rsidRPr="00281CAD">
        <w:t>osts</w:t>
      </w:r>
      <w:bookmarkEnd w:id="166"/>
      <w:bookmarkEnd w:id="167"/>
      <w:bookmarkEnd w:id="168"/>
      <w:bookmarkEnd w:id="169"/>
      <w:bookmarkEnd w:id="170"/>
      <w:bookmarkEnd w:id="171"/>
      <w:bookmarkEnd w:id="172"/>
      <w:bookmarkEnd w:id="173"/>
      <w:bookmarkEnd w:id="174"/>
    </w:p>
    <w:p w:rsidR="004F4A3D" w:rsidRPr="00F145E6" w:rsidRDefault="004F4A3D" w:rsidP="004F4A3D">
      <w:pPr>
        <w:pStyle w:val="NormalSS"/>
        <w:ind w:left="446" w:hanging="14"/>
        <w:rPr>
          <w:rFonts w:ascii="Arial Black" w:hAnsi="Arial Black"/>
          <w:sz w:val="20"/>
        </w:rPr>
      </w:pPr>
      <w:r w:rsidRPr="00F145E6">
        <w:rPr>
          <w:rFonts w:ascii="Arial Black" w:hAnsi="Arial Black"/>
          <w:sz w:val="20"/>
        </w:rPr>
        <w:t>Provide estimates of annualized cost to the Federal government. Also, provide a description of the method used to estimate cost and any other expense that would not have been incurred without this collection of information.</w:t>
      </w:r>
    </w:p>
    <w:p w:rsidR="004F4A3D" w:rsidRPr="005D6421" w:rsidRDefault="004F4A3D" w:rsidP="004F4A3D">
      <w:r w:rsidRPr="009316CB">
        <w:t xml:space="preserve">The total cost to the Federal </w:t>
      </w:r>
      <w:r w:rsidRPr="002A7A4A">
        <w:t xml:space="preserve">government is $4,998,735. The largest cost to the Federal government is to pay a contractor $4,998,041 over a 30-month period to conduct the study and deliver data files. This is based on an estimate of </w:t>
      </w:r>
      <w:r w:rsidR="002A7A4A" w:rsidRPr="002A7A4A">
        <w:t>48,549</w:t>
      </w:r>
      <w:r w:rsidR="002A7A4A">
        <w:t xml:space="preserve"> </w:t>
      </w:r>
      <w:r w:rsidRPr="002A7A4A">
        <w:t>hours, with</w:t>
      </w:r>
      <w:r w:rsidRPr="009316CB">
        <w:t xml:space="preserve"> a salary range of $34.61 – $368.11/ hour. This contract cost includes overhead costs</w:t>
      </w:r>
      <w:r>
        <w:t>,</w:t>
      </w:r>
      <w:r w:rsidRPr="009316CB">
        <w:t xml:space="preserve"> as well as the cost for computing, copying, supplies, postage, shipping, and other miscellaneous items. This information collection also assumes a total of 20 hours of Federal employee time: for a GS-13, step 1 at $34.69 per hour for a total of $693.80 on an annual basis. Federal employee pay rates are based on the General Schedule of the Office of Personnel Management for 2014.</w:t>
      </w:r>
    </w:p>
    <w:p w:rsidR="004F4A3D" w:rsidRDefault="004F4A3D" w:rsidP="004F4A3D">
      <w:pPr>
        <w:pStyle w:val="Heading2"/>
      </w:pPr>
      <w:bookmarkStart w:id="175" w:name="_Toc387853916"/>
      <w:bookmarkStart w:id="176" w:name="_Toc388446148"/>
      <w:bookmarkStart w:id="177" w:name="_Toc388446412"/>
      <w:bookmarkStart w:id="178" w:name="_Toc389235922"/>
      <w:bookmarkStart w:id="179" w:name="_Toc389245540"/>
      <w:bookmarkStart w:id="180" w:name="_Toc389573940"/>
      <w:bookmarkStart w:id="181" w:name="_Toc389807633"/>
      <w:bookmarkStart w:id="182" w:name="_Toc391928640"/>
      <w:bookmarkStart w:id="183" w:name="_Toc391929486"/>
      <w:r w:rsidRPr="00281CAD">
        <w:t>A.15</w:t>
      </w:r>
      <w:r w:rsidRPr="00281CAD">
        <w:tab/>
      </w:r>
      <w:r w:rsidRPr="001F3A2E">
        <w:t xml:space="preserve">Changes in </w:t>
      </w:r>
      <w:r>
        <w:t>h</w:t>
      </w:r>
      <w:r w:rsidRPr="001F3A2E">
        <w:t xml:space="preserve">our </w:t>
      </w:r>
      <w:r>
        <w:t>b</w:t>
      </w:r>
      <w:r w:rsidRPr="001F3A2E">
        <w:t>urden</w:t>
      </w:r>
      <w:bookmarkEnd w:id="175"/>
      <w:bookmarkEnd w:id="176"/>
      <w:bookmarkEnd w:id="177"/>
      <w:bookmarkEnd w:id="178"/>
      <w:bookmarkEnd w:id="179"/>
      <w:bookmarkEnd w:id="180"/>
      <w:bookmarkEnd w:id="181"/>
      <w:bookmarkEnd w:id="182"/>
      <w:bookmarkEnd w:id="183"/>
    </w:p>
    <w:p w:rsidR="004F4A3D" w:rsidRPr="001F3A2E" w:rsidRDefault="004F4A3D" w:rsidP="004F4A3D">
      <w:pPr>
        <w:pStyle w:val="NormalSS"/>
        <w:ind w:left="446" w:hanging="14"/>
        <w:rPr>
          <w:rFonts w:ascii="Arial Black" w:hAnsi="Arial Black"/>
          <w:sz w:val="20"/>
        </w:rPr>
      </w:pPr>
      <w:r w:rsidRPr="001F3A2E">
        <w:rPr>
          <w:rFonts w:ascii="Arial Black" w:hAnsi="Arial Black"/>
          <w:sz w:val="20"/>
        </w:rPr>
        <w:t>Explain the reasons for any program changes or adjustments reported in Items 13 or 14 of the OMB Form 83-1.</w:t>
      </w:r>
    </w:p>
    <w:p w:rsidR="004F4A3D" w:rsidRPr="005D6421" w:rsidRDefault="004F4A3D" w:rsidP="004F4A3D">
      <w:r>
        <w:t xml:space="preserve">This is a new information collection that will </w:t>
      </w:r>
      <w:r w:rsidRPr="002A7A4A">
        <w:t xml:space="preserve">add </w:t>
      </w:r>
      <w:r w:rsidR="0057529E" w:rsidRPr="002A7A4A">
        <w:t>10,125 burden hours and 44,790</w:t>
      </w:r>
      <w:r w:rsidR="00FA608E" w:rsidRPr="002A7A4A">
        <w:t xml:space="preserve"> annual</w:t>
      </w:r>
      <w:r w:rsidR="00FA608E">
        <w:t xml:space="preserve"> responses </w:t>
      </w:r>
      <w:r>
        <w:t>to the OMB inventory as a result of program changes</w:t>
      </w:r>
      <w:r w:rsidR="00BF5FBD">
        <w:t xml:space="preserve"> due to a new statute, </w:t>
      </w:r>
      <w:r w:rsidR="00BF5FBD" w:rsidRPr="005F04C6">
        <w:t>Section 4214(c) of the Agriculture Act</w:t>
      </w:r>
      <w:r w:rsidR="00BF5FBD">
        <w:t xml:space="preserve"> of 2014</w:t>
      </w:r>
      <w:r>
        <w:t>.</w:t>
      </w:r>
    </w:p>
    <w:p w:rsidR="004F4A3D" w:rsidRDefault="004F4A3D" w:rsidP="004F4A3D">
      <w:pPr>
        <w:pStyle w:val="Heading2"/>
      </w:pPr>
      <w:bookmarkStart w:id="184" w:name="_Toc387853917"/>
      <w:bookmarkStart w:id="185" w:name="_Toc388446149"/>
      <w:bookmarkStart w:id="186" w:name="_Toc388446413"/>
      <w:bookmarkStart w:id="187" w:name="_Toc389235923"/>
      <w:bookmarkStart w:id="188" w:name="_Toc389245541"/>
      <w:bookmarkStart w:id="189" w:name="_Toc389573941"/>
      <w:bookmarkStart w:id="190" w:name="_Toc389807634"/>
      <w:bookmarkStart w:id="191" w:name="_Toc391928641"/>
      <w:bookmarkStart w:id="192" w:name="_Toc391929487"/>
      <w:r w:rsidRPr="00281CAD">
        <w:t>A.16</w:t>
      </w:r>
      <w:r w:rsidRPr="00281CAD">
        <w:tab/>
      </w:r>
      <w:r w:rsidRPr="001F3A2E">
        <w:t xml:space="preserve">Time </w:t>
      </w:r>
      <w:r>
        <w:t>s</w:t>
      </w:r>
      <w:r w:rsidRPr="001F3A2E">
        <w:t xml:space="preserve">chedule, </w:t>
      </w:r>
      <w:r>
        <w:t>p</w:t>
      </w:r>
      <w:r w:rsidRPr="001F3A2E">
        <w:t xml:space="preserve">ublication, and </w:t>
      </w:r>
      <w:r>
        <w:t>a</w:t>
      </w:r>
      <w:r w:rsidRPr="001F3A2E">
        <w:t xml:space="preserve">nalysis </w:t>
      </w:r>
      <w:r>
        <w:t>p</w:t>
      </w:r>
      <w:r w:rsidRPr="001F3A2E">
        <w:t>lans</w:t>
      </w:r>
      <w:bookmarkEnd w:id="184"/>
      <w:bookmarkEnd w:id="185"/>
      <w:bookmarkEnd w:id="186"/>
      <w:bookmarkEnd w:id="187"/>
      <w:bookmarkEnd w:id="188"/>
      <w:bookmarkEnd w:id="189"/>
      <w:bookmarkEnd w:id="190"/>
      <w:bookmarkEnd w:id="191"/>
      <w:bookmarkEnd w:id="192"/>
    </w:p>
    <w:p w:rsidR="004F4A3D" w:rsidRPr="001F3A2E" w:rsidRDefault="004F4A3D" w:rsidP="004F4A3D">
      <w:pPr>
        <w:pStyle w:val="NormalSS"/>
        <w:ind w:left="446" w:hanging="14"/>
        <w:rPr>
          <w:rFonts w:ascii="Arial Black" w:hAnsi="Arial Black"/>
          <w:sz w:val="20"/>
        </w:rPr>
      </w:pPr>
      <w:r w:rsidRPr="001F3A2E">
        <w:rPr>
          <w:rFonts w:ascii="Arial Black" w:hAnsi="Arial Black"/>
          <w:sz w:val="20"/>
        </w:rPr>
        <w:t>For collections of information whose results are planned to be published, outline plans for tabulation and publication.</w:t>
      </w:r>
    </w:p>
    <w:p w:rsidR="004F4A3D" w:rsidRPr="001F3A2E" w:rsidRDefault="004F4A3D" w:rsidP="004F4A3D">
      <w:pPr>
        <w:pStyle w:val="Heading3"/>
      </w:pPr>
      <w:bookmarkStart w:id="193" w:name="_Toc388446150"/>
      <w:bookmarkStart w:id="194" w:name="_Toc388446414"/>
      <w:bookmarkStart w:id="195" w:name="_Toc389235924"/>
      <w:bookmarkStart w:id="196" w:name="_Toc389245542"/>
      <w:bookmarkStart w:id="197" w:name="_Toc389573942"/>
      <w:bookmarkStart w:id="198" w:name="_Toc389807635"/>
      <w:bookmarkStart w:id="199" w:name="_Toc391928642"/>
      <w:bookmarkStart w:id="200" w:name="_Toc391929488"/>
      <w:r>
        <w:lastRenderedPageBreak/>
        <w:t>1</w:t>
      </w:r>
      <w:r w:rsidRPr="001F3A2E">
        <w:t>.</w:t>
      </w:r>
      <w:r w:rsidRPr="001F3A2E">
        <w:tab/>
        <w:t xml:space="preserve">Project </w:t>
      </w:r>
      <w:r>
        <w:t>t</w:t>
      </w:r>
      <w:r w:rsidRPr="001F3A2E">
        <w:t xml:space="preserve">ime </w:t>
      </w:r>
      <w:r>
        <w:t>s</w:t>
      </w:r>
      <w:r w:rsidRPr="001F3A2E">
        <w:t>chedule</w:t>
      </w:r>
      <w:bookmarkEnd w:id="193"/>
      <w:bookmarkEnd w:id="194"/>
      <w:bookmarkEnd w:id="195"/>
      <w:bookmarkEnd w:id="196"/>
      <w:bookmarkEnd w:id="197"/>
      <w:bookmarkEnd w:id="198"/>
      <w:bookmarkEnd w:id="199"/>
      <w:bookmarkEnd w:id="200"/>
      <w:r w:rsidRPr="001F3A2E">
        <w:t xml:space="preserve"> </w:t>
      </w:r>
    </w:p>
    <w:p w:rsidR="004F4A3D" w:rsidRDefault="004F4A3D" w:rsidP="004F4A3D">
      <w:pPr>
        <w:pStyle w:val="NormalSS"/>
        <w:spacing w:after="0" w:line="480" w:lineRule="auto"/>
      </w:pPr>
      <w:r w:rsidRPr="0032041C">
        <w:t xml:space="preserve">This schedule assumes OMB clearance will be received no later </w:t>
      </w:r>
      <w:r w:rsidRPr="0051592C">
        <w:t>than September 15,</w:t>
      </w:r>
      <w:r w:rsidRPr="001F3A2E">
        <w:t xml:space="preserve"> 2014.</w:t>
      </w:r>
      <w:r w:rsidRPr="00916C49">
        <w:t xml:space="preserve"> </w:t>
      </w:r>
      <w:r>
        <w:t xml:space="preserve">Exhibit A16.a shows the </w:t>
      </w:r>
      <w:r w:rsidRPr="00916C49">
        <w:t xml:space="preserve">planned schedule for </w:t>
      </w:r>
      <w:r>
        <w:t xml:space="preserve">FFVP-CFD. </w:t>
      </w:r>
    </w:p>
    <w:p w:rsidR="004F4A3D" w:rsidRDefault="004F4A3D" w:rsidP="004F4A3D">
      <w:pPr>
        <w:pStyle w:val="MarkforExhibitHeading"/>
      </w:pPr>
      <w:r>
        <w:t>Exhibit A.16.a. Project time schedule</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F4A3D" w:rsidRPr="00916C49" w:rsidTr="006D1098">
        <w:trPr>
          <w:tblHeader/>
        </w:trPr>
        <w:tc>
          <w:tcPr>
            <w:tcW w:w="2500" w:type="pct"/>
            <w:tcBorders>
              <w:top w:val="single" w:sz="12" w:space="0" w:color="auto"/>
              <w:bottom w:val="single" w:sz="4" w:space="0" w:color="auto"/>
            </w:tcBorders>
            <w:shd w:val="clear" w:color="auto" w:fill="auto"/>
            <w:vAlign w:val="center"/>
          </w:tcPr>
          <w:p w:rsidR="004F4A3D" w:rsidRPr="00916C49" w:rsidRDefault="004F4A3D" w:rsidP="006D1098">
            <w:pPr>
              <w:pStyle w:val="TableHeaderLeft"/>
              <w:rPr>
                <w:b/>
              </w:rPr>
            </w:pPr>
            <w:r w:rsidRPr="00916C49">
              <w:rPr>
                <w:b/>
              </w:rPr>
              <w:t>Activity</w:t>
            </w:r>
          </w:p>
        </w:tc>
        <w:tc>
          <w:tcPr>
            <w:tcW w:w="2500" w:type="pct"/>
            <w:tcBorders>
              <w:top w:val="single" w:sz="12" w:space="0" w:color="auto"/>
              <w:bottom w:val="single" w:sz="4" w:space="0" w:color="auto"/>
            </w:tcBorders>
            <w:shd w:val="clear" w:color="auto" w:fill="auto"/>
            <w:vAlign w:val="center"/>
          </w:tcPr>
          <w:p w:rsidR="004F4A3D" w:rsidRPr="00916C49" w:rsidRDefault="004F4A3D" w:rsidP="006D1098">
            <w:pPr>
              <w:pStyle w:val="TableHeaderCenter"/>
              <w:rPr>
                <w:b/>
              </w:rPr>
            </w:pPr>
            <w:r w:rsidRPr="00916C49">
              <w:rPr>
                <w:b/>
              </w:rPr>
              <w:t>Schedule</w:t>
            </w:r>
          </w:p>
        </w:tc>
      </w:tr>
      <w:tr w:rsidR="004F4A3D" w:rsidRPr="00916C49" w:rsidTr="006D1098">
        <w:tc>
          <w:tcPr>
            <w:tcW w:w="2500" w:type="pct"/>
            <w:tcBorders>
              <w:top w:val="single" w:sz="4" w:space="0" w:color="auto"/>
            </w:tcBorders>
            <w:shd w:val="clear" w:color="auto" w:fill="auto"/>
          </w:tcPr>
          <w:p w:rsidR="004F4A3D" w:rsidRPr="00916C49" w:rsidRDefault="004F4A3D" w:rsidP="006D1098">
            <w:pPr>
              <w:pStyle w:val="TableText"/>
              <w:spacing w:before="40" w:after="40"/>
            </w:pPr>
            <w:r>
              <w:t xml:space="preserve">Sample schools </w:t>
            </w:r>
          </w:p>
        </w:tc>
        <w:tc>
          <w:tcPr>
            <w:tcW w:w="2500" w:type="pct"/>
            <w:tcBorders>
              <w:top w:val="single" w:sz="4" w:space="0" w:color="auto"/>
            </w:tcBorders>
            <w:shd w:val="clear" w:color="auto" w:fill="auto"/>
          </w:tcPr>
          <w:p w:rsidR="004F4A3D" w:rsidRPr="0032041C" w:rsidRDefault="004F4A3D" w:rsidP="006D1098">
            <w:pPr>
              <w:pStyle w:val="TableText"/>
              <w:spacing w:before="40" w:after="40"/>
              <w:jc w:val="center"/>
            </w:pPr>
            <w:r>
              <w:t>08</w:t>
            </w:r>
            <w:r w:rsidRPr="0032041C">
              <w:t>/</w:t>
            </w:r>
            <w:r>
              <w:t>16</w:t>
            </w:r>
            <w:r w:rsidRPr="0032041C">
              <w:t>/14–</w:t>
            </w:r>
            <w:r>
              <w:t>09</w:t>
            </w:r>
            <w:r w:rsidRPr="0032041C">
              <w:t>/</w:t>
            </w:r>
            <w:r>
              <w:t>14</w:t>
            </w:r>
            <w:r w:rsidRPr="0032041C">
              <w:t>/1</w:t>
            </w:r>
            <w:r>
              <w:t>4</w:t>
            </w:r>
          </w:p>
        </w:tc>
      </w:tr>
      <w:tr w:rsidR="004F4A3D" w:rsidRPr="00916C49" w:rsidTr="006D1098">
        <w:tc>
          <w:tcPr>
            <w:tcW w:w="2500" w:type="pct"/>
            <w:shd w:val="clear" w:color="auto" w:fill="auto"/>
          </w:tcPr>
          <w:p w:rsidR="004F4A3D" w:rsidRPr="00916C49" w:rsidRDefault="004F4A3D" w:rsidP="006D1098">
            <w:pPr>
              <w:pStyle w:val="TableText"/>
              <w:spacing w:before="40" w:after="40"/>
            </w:pPr>
            <w:r w:rsidRPr="00916C49">
              <w:t xml:space="preserve">Conduct </w:t>
            </w:r>
            <w:r>
              <w:t>d</w:t>
            </w:r>
            <w:r w:rsidRPr="00916C49">
              <w:t xml:space="preserve">ata </w:t>
            </w:r>
            <w:r>
              <w:t>c</w:t>
            </w:r>
            <w:r w:rsidRPr="00916C49">
              <w:t>ollection</w:t>
            </w:r>
          </w:p>
        </w:tc>
        <w:tc>
          <w:tcPr>
            <w:tcW w:w="2500" w:type="pct"/>
            <w:shd w:val="clear" w:color="auto" w:fill="auto"/>
          </w:tcPr>
          <w:p w:rsidR="004F4A3D" w:rsidRPr="0032041C" w:rsidRDefault="004F4A3D" w:rsidP="006D1098">
            <w:pPr>
              <w:pStyle w:val="TableText"/>
              <w:spacing w:before="40" w:after="40"/>
              <w:jc w:val="center"/>
            </w:pPr>
            <w:r>
              <w:t>09</w:t>
            </w:r>
            <w:r w:rsidRPr="0032041C">
              <w:t>/</w:t>
            </w:r>
            <w:r>
              <w:t>15</w:t>
            </w:r>
            <w:r w:rsidRPr="0032041C">
              <w:t>/15–</w:t>
            </w:r>
            <w:r>
              <w:t>05/29</w:t>
            </w:r>
            <w:r w:rsidRPr="0032041C">
              <w:t>/16</w:t>
            </w:r>
          </w:p>
        </w:tc>
      </w:tr>
      <w:tr w:rsidR="004F4A3D" w:rsidRPr="00916C49" w:rsidTr="006D1098">
        <w:tc>
          <w:tcPr>
            <w:tcW w:w="2500" w:type="pct"/>
            <w:shd w:val="clear" w:color="auto" w:fill="auto"/>
          </w:tcPr>
          <w:p w:rsidR="004F4A3D" w:rsidRDefault="004F4A3D" w:rsidP="006D1098">
            <w:pPr>
              <w:pStyle w:val="TableText"/>
              <w:spacing w:before="40" w:after="40"/>
            </w:pPr>
            <w:r>
              <w:t>Interim Report to Congress</w:t>
            </w:r>
          </w:p>
          <w:p w:rsidR="004F4A3D" w:rsidRPr="00916C49" w:rsidRDefault="004F4A3D" w:rsidP="006D1098">
            <w:pPr>
              <w:pStyle w:val="TableText"/>
              <w:spacing w:before="40" w:after="40"/>
            </w:pPr>
            <w:r w:rsidRPr="00916C49">
              <w:t xml:space="preserve">Analyze </w:t>
            </w:r>
            <w:r>
              <w:t>d</w:t>
            </w:r>
            <w:r w:rsidRPr="00916C49">
              <w:t xml:space="preserve">ata and </w:t>
            </w:r>
            <w:r>
              <w:t>p</w:t>
            </w:r>
            <w:r w:rsidRPr="00916C49">
              <w:t xml:space="preserve">repare </w:t>
            </w:r>
            <w:r>
              <w:t>evaluation r</w:t>
            </w:r>
            <w:r w:rsidRPr="00916C49">
              <w:t>eports</w:t>
            </w:r>
          </w:p>
        </w:tc>
        <w:tc>
          <w:tcPr>
            <w:tcW w:w="2500" w:type="pct"/>
            <w:shd w:val="clear" w:color="auto" w:fill="auto"/>
          </w:tcPr>
          <w:p w:rsidR="004F4A3D" w:rsidRDefault="004F4A3D" w:rsidP="006D1098">
            <w:pPr>
              <w:pStyle w:val="TableText"/>
              <w:spacing w:before="40" w:after="40"/>
              <w:jc w:val="center"/>
            </w:pPr>
            <w:r>
              <w:t>11/15/14-12/15/14</w:t>
            </w:r>
          </w:p>
          <w:p w:rsidR="004F4A3D" w:rsidRPr="00916C49" w:rsidRDefault="004F4A3D" w:rsidP="006D1098">
            <w:pPr>
              <w:pStyle w:val="TableText"/>
              <w:spacing w:before="40" w:after="40"/>
              <w:jc w:val="center"/>
            </w:pPr>
            <w:r>
              <w:t>06/01/15</w:t>
            </w:r>
            <w:r w:rsidRPr="00916C49">
              <w:t>–</w:t>
            </w:r>
            <w:r>
              <w:t>06/30/16</w:t>
            </w:r>
          </w:p>
        </w:tc>
      </w:tr>
      <w:tr w:rsidR="004F4A3D" w:rsidRPr="00916C49" w:rsidTr="006D1098">
        <w:tc>
          <w:tcPr>
            <w:tcW w:w="2500" w:type="pct"/>
            <w:shd w:val="clear" w:color="auto" w:fill="auto"/>
          </w:tcPr>
          <w:p w:rsidR="004F4A3D" w:rsidRPr="00916C49" w:rsidRDefault="004F4A3D" w:rsidP="006D1098">
            <w:pPr>
              <w:pStyle w:val="TableText"/>
              <w:spacing w:before="40" w:after="40"/>
            </w:pPr>
            <w:r w:rsidRPr="00916C49">
              <w:t xml:space="preserve">Prepare </w:t>
            </w:r>
            <w:r>
              <w:t>d</w:t>
            </w:r>
            <w:r w:rsidRPr="00916C49">
              <w:t xml:space="preserve">ata </w:t>
            </w:r>
            <w:r>
              <w:t>f</w:t>
            </w:r>
            <w:r w:rsidRPr="00916C49">
              <w:t xml:space="preserve">iles and </w:t>
            </w:r>
            <w:r>
              <w:t>d</w:t>
            </w:r>
            <w:r w:rsidRPr="00916C49">
              <w:t>ocumentation</w:t>
            </w:r>
          </w:p>
        </w:tc>
        <w:tc>
          <w:tcPr>
            <w:tcW w:w="2500" w:type="pct"/>
            <w:shd w:val="clear" w:color="auto" w:fill="auto"/>
          </w:tcPr>
          <w:p w:rsidR="004F4A3D" w:rsidRPr="00916C49" w:rsidRDefault="004F4A3D" w:rsidP="006D1098">
            <w:pPr>
              <w:pStyle w:val="TableText"/>
              <w:spacing w:before="40" w:after="40"/>
              <w:jc w:val="center"/>
            </w:pPr>
            <w:r>
              <w:t>0</w:t>
            </w:r>
            <w:r w:rsidRPr="00916C49">
              <w:t>1/</w:t>
            </w:r>
            <w:r>
              <w:t>0</w:t>
            </w:r>
            <w:r w:rsidRPr="00916C49">
              <w:t>1/16–</w:t>
            </w:r>
            <w:r>
              <w:t>06</w:t>
            </w:r>
            <w:r w:rsidRPr="00916C49">
              <w:t>/</w:t>
            </w:r>
            <w:r>
              <w:t>30</w:t>
            </w:r>
            <w:r w:rsidRPr="00916C49">
              <w:t>/</w:t>
            </w:r>
            <w:r>
              <w:t>16</w:t>
            </w:r>
          </w:p>
        </w:tc>
      </w:tr>
      <w:tr w:rsidR="004F4A3D" w:rsidRPr="00916C49" w:rsidTr="006D1098">
        <w:trPr>
          <w:trHeight w:val="333"/>
        </w:trPr>
        <w:tc>
          <w:tcPr>
            <w:tcW w:w="2500" w:type="pct"/>
            <w:shd w:val="clear" w:color="auto" w:fill="auto"/>
          </w:tcPr>
          <w:p w:rsidR="004F4A3D" w:rsidRPr="00916C49" w:rsidRDefault="004F4A3D" w:rsidP="006D1098">
            <w:pPr>
              <w:pStyle w:val="TableText"/>
              <w:spacing w:before="40" w:after="40"/>
            </w:pPr>
            <w:r>
              <w:t>Briefing</w:t>
            </w:r>
          </w:p>
        </w:tc>
        <w:tc>
          <w:tcPr>
            <w:tcW w:w="2500" w:type="pct"/>
            <w:shd w:val="clear" w:color="auto" w:fill="auto"/>
          </w:tcPr>
          <w:p w:rsidR="004F4A3D" w:rsidRPr="00916C49" w:rsidRDefault="004F4A3D" w:rsidP="006D1098">
            <w:pPr>
              <w:pStyle w:val="TableText"/>
              <w:spacing w:before="40" w:after="40"/>
              <w:jc w:val="center"/>
            </w:pPr>
            <w:r>
              <w:t>05/31/16</w:t>
            </w:r>
            <w:r w:rsidRPr="00916C49">
              <w:t>–</w:t>
            </w:r>
            <w:r>
              <w:t>07/29/16</w:t>
            </w:r>
          </w:p>
        </w:tc>
      </w:tr>
    </w:tbl>
    <w:p w:rsidR="004F4A3D" w:rsidRDefault="004F4A3D" w:rsidP="004F4A3D">
      <w:pPr>
        <w:pStyle w:val="Heading3"/>
        <w:spacing w:before="240"/>
      </w:pPr>
      <w:bookmarkStart w:id="201" w:name="_Toc389235926"/>
      <w:bookmarkStart w:id="202" w:name="_Toc389245543"/>
      <w:bookmarkStart w:id="203" w:name="_Toc389573943"/>
      <w:bookmarkStart w:id="204" w:name="_Toc389807636"/>
      <w:bookmarkStart w:id="205" w:name="_Toc391928643"/>
      <w:bookmarkStart w:id="206" w:name="_Toc391929489"/>
      <w:bookmarkStart w:id="207" w:name="_Toc388446151"/>
      <w:bookmarkStart w:id="208" w:name="_Toc388446415"/>
      <w:bookmarkStart w:id="209" w:name="_Toc389235925"/>
      <w:r>
        <w:t>2</w:t>
      </w:r>
      <w:r w:rsidRPr="00C80BC1">
        <w:t>.</w:t>
      </w:r>
      <w:r>
        <w:tab/>
      </w:r>
      <w:r w:rsidRPr="00C80BC1">
        <w:t xml:space="preserve">Publication </w:t>
      </w:r>
      <w:r>
        <w:t>p</w:t>
      </w:r>
      <w:r w:rsidRPr="00C80BC1">
        <w:t>lans</w:t>
      </w:r>
      <w:bookmarkEnd w:id="201"/>
      <w:bookmarkEnd w:id="202"/>
      <w:bookmarkEnd w:id="203"/>
      <w:bookmarkEnd w:id="204"/>
      <w:bookmarkEnd w:id="205"/>
      <w:bookmarkEnd w:id="206"/>
    </w:p>
    <w:p w:rsidR="004F4A3D" w:rsidRDefault="004F4A3D" w:rsidP="004F4A3D">
      <w:r>
        <w:t xml:space="preserve">An interim report due to Congress in January 2015 will describe the selection of schools for the pilot program and progress in data collection in fall of SY 2014–2015. </w:t>
      </w:r>
      <w:r w:rsidRPr="008C4EE9">
        <w:t>The contractor will analyze the information collected using descriptive tabular, cross-tabular</w:t>
      </w:r>
      <w:r>
        <w:t>,</w:t>
      </w:r>
      <w:r w:rsidRPr="008C4EE9">
        <w:t xml:space="preserve"> and multivariate </w:t>
      </w:r>
      <w:r>
        <w:t xml:space="preserve">(regression) </w:t>
      </w:r>
      <w:r w:rsidRPr="008C4EE9">
        <w:t xml:space="preserve">analysis. The study will release and prepare </w:t>
      </w:r>
      <w:r>
        <w:t>a</w:t>
      </w:r>
      <w:r w:rsidRPr="008C4EE9">
        <w:t xml:space="preserve"> detailed </w:t>
      </w:r>
      <w:r>
        <w:t xml:space="preserve">evaluation </w:t>
      </w:r>
      <w:r w:rsidRPr="008C4EE9">
        <w:t xml:space="preserve">report. The report will address the major </w:t>
      </w:r>
      <w:r>
        <w:t xml:space="preserve">research questions </w:t>
      </w:r>
      <w:r w:rsidRPr="008C4EE9">
        <w:t>encompassed in the study’s objectives</w:t>
      </w:r>
      <w:r>
        <w:t xml:space="preserve"> to provide the most reliable findings on the CFD pilot program</w:t>
      </w:r>
      <w:r w:rsidRPr="008C4EE9">
        <w:t xml:space="preserve">. </w:t>
      </w:r>
      <w:r>
        <w:t xml:space="preserve">The </w:t>
      </w:r>
      <w:r w:rsidRPr="008C4EE9">
        <w:t xml:space="preserve">report will be posted on </w:t>
      </w:r>
      <w:r>
        <w:t xml:space="preserve">the </w:t>
      </w:r>
      <w:r w:rsidRPr="00D6005B">
        <w:rPr>
          <w:rFonts w:cs="GillSans"/>
          <w:szCs w:val="24"/>
        </w:rPr>
        <w:t xml:space="preserve">USDA </w:t>
      </w:r>
      <w:r>
        <w:rPr>
          <w:rFonts w:cs="GillSans"/>
          <w:szCs w:val="24"/>
        </w:rPr>
        <w:t xml:space="preserve">FNS </w:t>
      </w:r>
      <w:r w:rsidRPr="00D6005B">
        <w:rPr>
          <w:rFonts w:cs="GillSans"/>
          <w:szCs w:val="24"/>
        </w:rPr>
        <w:t>website</w:t>
      </w:r>
      <w:r>
        <w:rPr>
          <w:rFonts w:cs="GillSans"/>
          <w:szCs w:val="24"/>
        </w:rPr>
        <w:t xml:space="preserve"> </w:t>
      </w:r>
      <w:hyperlink r:id="rId18" w:history="1">
        <w:r>
          <w:rPr>
            <w:rStyle w:val="Hyperlink"/>
          </w:rPr>
          <w:t>http://www.fns.usda.gov/ops/research-and-analysis</w:t>
        </w:r>
      </w:hyperlink>
      <w:r w:rsidRPr="008C4EE9">
        <w:t xml:space="preserve">. </w:t>
      </w:r>
      <w:r>
        <w:t>Some</w:t>
      </w:r>
      <w:r w:rsidRPr="008C4EE9">
        <w:t xml:space="preserve"> of the tabulations will </w:t>
      </w:r>
      <w:r>
        <w:t xml:space="preserve">be similar to those </w:t>
      </w:r>
      <w:r w:rsidRPr="008C4EE9">
        <w:t xml:space="preserve">completed for </w:t>
      </w:r>
      <w:r>
        <w:t xml:space="preserve">the </w:t>
      </w:r>
      <w:r w:rsidRPr="008C4EE9">
        <w:t>previous national</w:t>
      </w:r>
      <w:r>
        <w:t xml:space="preserve"> FNS evaluation of the FFVP and national FNS school meal program studies, to provide relevant information on how policy and program changes affect the nutritional quality of school meals and FFVP snacks.</w:t>
      </w:r>
    </w:p>
    <w:p w:rsidR="004F4A3D" w:rsidRPr="004C7422" w:rsidRDefault="004F4A3D" w:rsidP="004F4A3D">
      <w:pPr>
        <w:pStyle w:val="Heading3"/>
      </w:pPr>
      <w:bookmarkStart w:id="210" w:name="_Toc389245544"/>
      <w:bookmarkStart w:id="211" w:name="_Toc389573944"/>
      <w:bookmarkStart w:id="212" w:name="_Toc389807637"/>
      <w:bookmarkStart w:id="213" w:name="_Toc391928644"/>
      <w:bookmarkStart w:id="214" w:name="_Toc391929490"/>
      <w:r>
        <w:t>3</w:t>
      </w:r>
      <w:r w:rsidRPr="004C7422">
        <w:t>.</w:t>
      </w:r>
      <w:r w:rsidRPr="004C7422">
        <w:tab/>
        <w:t>Plans for analysis and tabulations</w:t>
      </w:r>
      <w:bookmarkEnd w:id="207"/>
      <w:bookmarkEnd w:id="208"/>
      <w:bookmarkEnd w:id="209"/>
      <w:bookmarkEnd w:id="210"/>
      <w:bookmarkEnd w:id="211"/>
      <w:bookmarkEnd w:id="212"/>
      <w:bookmarkEnd w:id="213"/>
      <w:bookmarkEnd w:id="214"/>
    </w:p>
    <w:p w:rsidR="004F4A3D" w:rsidRPr="00C80BC1" w:rsidRDefault="004F4A3D" w:rsidP="004F4A3D">
      <w:r w:rsidRPr="00991560">
        <w:rPr>
          <w:b/>
        </w:rPr>
        <w:t>Create study database and analysis files</w:t>
      </w:r>
      <w:r w:rsidRPr="00C82253">
        <w:rPr>
          <w:b/>
        </w:rPr>
        <w:t>.</w:t>
      </w:r>
      <w:r>
        <w:t xml:space="preserve"> </w:t>
      </w:r>
      <w:r w:rsidRPr="00C80BC1">
        <w:t xml:space="preserve">The contractor will prepare labeled SAS files with variable names keyed to instrument question numbers and then clean data files by checking for consistency, missing values, outliers, and other problem values. Next, </w:t>
      </w:r>
      <w:r>
        <w:t>it</w:t>
      </w:r>
      <w:r w:rsidRPr="00C80BC1">
        <w:t xml:space="preserve"> will create and add constructed variables and merge sampling weights. Complete documentation, including the file </w:t>
      </w:r>
      <w:r w:rsidRPr="00C80BC1">
        <w:lastRenderedPageBreak/>
        <w:t>structure, codebook, variable definitions and formulation, descriptions of editing and imputation procedures, and SAS code</w:t>
      </w:r>
      <w:r>
        <w:t>,</w:t>
      </w:r>
      <w:r w:rsidRPr="00C80BC1">
        <w:t xml:space="preserve"> will accompany each set of data files</w:t>
      </w:r>
      <w:r>
        <w:t>,</w:t>
      </w:r>
      <w:r w:rsidRPr="00C80BC1">
        <w:t xml:space="preserve"> to allow full replication of all analyses presented in the </w:t>
      </w:r>
      <w:r>
        <w:t xml:space="preserve">evaluation </w:t>
      </w:r>
      <w:r w:rsidRPr="00C80BC1">
        <w:t>report.</w:t>
      </w:r>
    </w:p>
    <w:p w:rsidR="004F4A3D" w:rsidRDefault="004F4A3D" w:rsidP="004F4A3D">
      <w:r w:rsidRPr="0094622C">
        <w:t xml:space="preserve">Data from the </w:t>
      </w:r>
      <w:r>
        <w:t>fruits and vegetables</w:t>
      </w:r>
      <w:r w:rsidRPr="0094622C">
        <w:t xml:space="preserve"> served in school menus and FFVP snacks, dietary intake interviews, and plate waste observations will need to be coded to reflect the foods identified and the nutrients they contain, which involves use of highly technical software, specialized databases</w:t>
      </w:r>
      <w:r>
        <w:t>,</w:t>
      </w:r>
      <w:r w:rsidRPr="0094622C">
        <w:t xml:space="preserve"> and skilled coders. The contractor will create an in-school day dietary recall SAS data</w:t>
      </w:r>
      <w:r>
        <w:t xml:space="preserve"> </w:t>
      </w:r>
      <w:r w:rsidRPr="0094622C">
        <w:t xml:space="preserve">set that will contain one record for each food consumed by a student, along with the corresponding food groups, </w:t>
      </w:r>
      <w:r w:rsidRPr="00A3360D">
        <w:t>MyP</w:t>
      </w:r>
      <w:r>
        <w:t>late</w:t>
      </w:r>
      <w:r w:rsidRPr="00A3360D">
        <w:t xml:space="preserve"> e</w:t>
      </w:r>
      <w:r w:rsidRPr="0094622C">
        <w:t>quivalents, and nutrients for the amount consumed. The variables for the plate waste analysis are drawn from the FFVP observation database created from the FFVP observations for student recalls</w:t>
      </w:r>
      <w:r w:rsidRPr="00596E5D">
        <w:t>. Variables will include child-level food and nutrient amounts wasted per 100 grams; the child ID (which links to age and gender)</w:t>
      </w:r>
      <w:r>
        <w:t>;</w:t>
      </w:r>
      <w:r w:rsidRPr="00596E5D">
        <w:t xml:space="preserve"> school name and ID</w:t>
      </w:r>
      <w:r>
        <w:t>;</w:t>
      </w:r>
      <w:r w:rsidRPr="00596E5D">
        <w:t xml:space="preserve"> snack (morning, afternoon) time of day; and snack duration.</w:t>
      </w:r>
    </w:p>
    <w:p w:rsidR="004F4A3D" w:rsidRDefault="004F4A3D" w:rsidP="004F4A3D">
      <w:r w:rsidRPr="00991560">
        <w:rPr>
          <w:b/>
        </w:rPr>
        <w:t>Prepare sampling weights and unit nonresponse adjustments</w:t>
      </w:r>
      <w:r w:rsidRPr="00C82253">
        <w:rPr>
          <w:b/>
        </w:rPr>
        <w:t xml:space="preserve">. </w:t>
      </w:r>
      <w:r w:rsidRPr="0094622C">
        <w:t xml:space="preserve">The data will </w:t>
      </w:r>
      <w:r>
        <w:t xml:space="preserve">be </w:t>
      </w:r>
      <w:r w:rsidRPr="0094622C">
        <w:t>weighted to take into account the probabilities of selection associated with each unit of data.  For example, for the student diary/recall detailed dietary assessments, the data will be weighted to account for the SFA, school within SFA, classroom</w:t>
      </w:r>
      <w:r>
        <w:t>,</w:t>
      </w:r>
      <w:r w:rsidRPr="0094622C">
        <w:t xml:space="preserve"> and student within classroom selection procedures. Weights will be adjusted for survey nonresponse using a propensity modeling procedure to predict the probability of responding to the component based on the available data collected on the sampling frame.  As a final process in preparing the weights, weights will be adjusted using calibration or poststratification methods to ensure the weighted totals or proportions mimic those for which comparable data from the sampling frame or other published sources are available.</w:t>
      </w:r>
      <w:bookmarkStart w:id="215" w:name="_Toc388446152"/>
      <w:bookmarkStart w:id="216" w:name="_Toc388446416"/>
    </w:p>
    <w:p w:rsidR="004F4A3D" w:rsidRPr="00596E5D" w:rsidRDefault="004F4A3D" w:rsidP="004F4A3D">
      <w:r w:rsidRPr="00EB15A7">
        <w:rPr>
          <w:b/>
        </w:rPr>
        <w:lastRenderedPageBreak/>
        <w:t>Specif</w:t>
      </w:r>
      <w:r>
        <w:rPr>
          <w:b/>
        </w:rPr>
        <w:t>y</w:t>
      </w:r>
      <w:r w:rsidRPr="00EB15A7">
        <w:rPr>
          <w:b/>
        </w:rPr>
        <w:t xml:space="preserve"> tabulations</w:t>
      </w:r>
      <w:r w:rsidRPr="00C82253">
        <w:rPr>
          <w:b/>
        </w:rPr>
        <w:t>.</w:t>
      </w:r>
      <w:r>
        <w:t xml:space="preserve"> </w:t>
      </w:r>
      <w:bookmarkEnd w:id="215"/>
      <w:bookmarkEnd w:id="216"/>
      <w:r w:rsidRPr="00D72746">
        <w:t>For each research question for the FFVP-CFD pilot evaluation (</w:t>
      </w:r>
      <w:r>
        <w:t xml:space="preserve">see </w:t>
      </w:r>
      <w:r w:rsidRPr="00D72746">
        <w:t>A</w:t>
      </w:r>
      <w:r>
        <w:t xml:space="preserve">ppendix </w:t>
      </w:r>
      <w:r w:rsidRPr="00D72746">
        <w:t>A)</w:t>
      </w:r>
      <w:r>
        <w:t>,</w:t>
      </w:r>
      <w:r w:rsidRPr="00D72746">
        <w:t xml:space="preserve"> researchers will specify tabulations of the data for SFAs, schools, students and their parents, stakeholders, or FFVP snacks</w:t>
      </w:r>
      <w:r>
        <w:t>, as well as</w:t>
      </w:r>
      <w:r w:rsidRPr="00D72746">
        <w:t xml:space="preserve"> for subgroups of interest. Key subgroups</w:t>
      </w:r>
      <w:r>
        <w:t xml:space="preserve"> are (1) </w:t>
      </w:r>
      <w:r w:rsidRPr="00596E5D">
        <w:t>demographic student categories</w:t>
      </w:r>
      <w:r>
        <w:t>,</w:t>
      </w:r>
      <w:r w:rsidRPr="00596E5D">
        <w:t xml:space="preserve"> </w:t>
      </w:r>
      <w:r>
        <w:t xml:space="preserve">such as </w:t>
      </w:r>
      <w:r w:rsidRPr="00596E5D">
        <w:t xml:space="preserve">age (grade), race/ethnicity, social-economic status, gender, and </w:t>
      </w:r>
      <w:r>
        <w:t xml:space="preserve">free and reduced-price school meals </w:t>
      </w:r>
      <w:r w:rsidRPr="00596E5D">
        <w:t>status</w:t>
      </w:r>
      <w:r>
        <w:t xml:space="preserve">; and (2) </w:t>
      </w:r>
      <w:r w:rsidRPr="00596E5D">
        <w:t>SFA or school characteristics</w:t>
      </w:r>
      <w:r>
        <w:t>,</w:t>
      </w:r>
      <w:r w:rsidRPr="00596E5D">
        <w:t xml:space="preserve"> such as number of years participating in the FFVP, urbanicity, FRP certification rate, enrollment, race and ethnicity, and percentage of students with limited English proficiency (LEP) status.</w:t>
      </w:r>
    </w:p>
    <w:p w:rsidR="004F4A3D" w:rsidRDefault="004F4A3D" w:rsidP="004F4A3D">
      <w:pPr>
        <w:rPr>
          <w:rFonts w:eastAsia="Calibri"/>
          <w:szCs w:val="24"/>
        </w:rPr>
      </w:pPr>
      <w:r w:rsidRPr="00EB15A7">
        <w:rPr>
          <w:b/>
        </w:rPr>
        <w:t>Estimate descriptive statistics, including cross-tabulations, using appropriate statistical methods</w:t>
      </w:r>
      <w:r w:rsidRPr="001F3A2E">
        <w:rPr>
          <w:b/>
          <w:i/>
        </w:rPr>
        <w:t>.</w:t>
      </w:r>
      <w:r>
        <w:t xml:space="preserve"> </w:t>
      </w:r>
      <w:r w:rsidRPr="00596E5D">
        <w:t xml:space="preserve">As an initial analysis, </w:t>
      </w:r>
      <w:r>
        <w:t xml:space="preserve">the contractor </w:t>
      </w:r>
      <w:r w:rsidRPr="00596E5D">
        <w:t>will create descriptive statistics (frequencies, rates, means</w:t>
      </w:r>
      <w:r>
        <w:t>,</w:t>
      </w:r>
      <w:r w:rsidRPr="00596E5D">
        <w:t xml:space="preserve"> and totals) for each period and for the differences across the periods</w:t>
      </w:r>
      <w:r>
        <w:t>,</w:t>
      </w:r>
      <w:r w:rsidRPr="00596E5D">
        <w:t xml:space="preserve"> along with their associated 95 percent confidence intervals, using the weighted recall data to account for the sample design and any nonresponse adjustment procedures. </w:t>
      </w:r>
      <w:r>
        <w:rPr>
          <w:rFonts w:eastAsia="Calibri"/>
          <w:szCs w:val="24"/>
        </w:rPr>
        <w:t>S</w:t>
      </w:r>
      <w:r w:rsidRPr="00596E5D">
        <w:rPr>
          <w:rFonts w:eastAsia="Calibri"/>
          <w:szCs w:val="24"/>
        </w:rPr>
        <w:t xml:space="preserve">tatistical tests for differences between student and school subgroups, and overall differences in </w:t>
      </w:r>
      <w:r>
        <w:rPr>
          <w:rFonts w:eastAsia="Calibri"/>
          <w:szCs w:val="24"/>
        </w:rPr>
        <w:t>fruit and vegetable</w:t>
      </w:r>
      <w:r w:rsidRPr="00596E5D">
        <w:rPr>
          <w:rFonts w:eastAsia="Calibri"/>
          <w:szCs w:val="24"/>
        </w:rPr>
        <w:t xml:space="preserve"> outcomes between fall and spring</w:t>
      </w:r>
      <w:r>
        <w:rPr>
          <w:rFonts w:eastAsia="Calibri"/>
          <w:szCs w:val="24"/>
        </w:rPr>
        <w:t>, will be conducted</w:t>
      </w:r>
      <w:r w:rsidRPr="00596E5D">
        <w:rPr>
          <w:rFonts w:eastAsia="Calibri"/>
          <w:szCs w:val="24"/>
        </w:rPr>
        <w:t xml:space="preserve">. </w:t>
      </w:r>
      <w:r>
        <w:rPr>
          <w:rFonts w:eastAsia="Calibri"/>
          <w:szCs w:val="24"/>
        </w:rPr>
        <w:t>Analyses will be conducted using statistical software such as SUDAAN or STATA to compute standard errors that adjust for the complex sample design.</w:t>
      </w:r>
    </w:p>
    <w:p w:rsidR="004F4A3D" w:rsidRDefault="004F4A3D" w:rsidP="004F4A3D">
      <w:pPr>
        <w:rPr>
          <w:rFonts w:eastAsia="Calibri"/>
          <w:szCs w:val="24"/>
        </w:rPr>
      </w:pPr>
      <w:r>
        <w:rPr>
          <w:rFonts w:eastAsia="Calibri"/>
          <w:szCs w:val="24"/>
        </w:rPr>
        <w:t xml:space="preserve">Nutrient data will be analyzed using special statistical methods to estimate the distribution of usual energy and nutrient intake in school, using two days of intake for a subsample of students. </w:t>
      </w:r>
      <w:r w:rsidRPr="00596E5D">
        <w:rPr>
          <w:rFonts w:eastAsia="Calibri"/>
          <w:szCs w:val="24"/>
        </w:rPr>
        <w:t>The primary outcome</w:t>
      </w:r>
      <w:r>
        <w:rPr>
          <w:rFonts w:eastAsia="Calibri"/>
          <w:szCs w:val="24"/>
        </w:rPr>
        <w:t xml:space="preserve"> for plate waste—the </w:t>
      </w:r>
      <w:r w:rsidRPr="00596E5D">
        <w:rPr>
          <w:rFonts w:eastAsia="Calibri"/>
          <w:szCs w:val="24"/>
        </w:rPr>
        <w:t>amount of plate waste</w:t>
      </w:r>
      <w:r>
        <w:rPr>
          <w:rFonts w:eastAsia="Calibri"/>
          <w:szCs w:val="24"/>
        </w:rPr>
        <w:t>—</w:t>
      </w:r>
      <w:r w:rsidRPr="00596E5D">
        <w:rPr>
          <w:rFonts w:eastAsia="Calibri"/>
          <w:szCs w:val="24"/>
        </w:rPr>
        <w:t xml:space="preserve">will be presented as means and percentages of </w:t>
      </w:r>
      <w:r>
        <w:rPr>
          <w:rFonts w:eastAsia="Calibri"/>
          <w:szCs w:val="24"/>
        </w:rPr>
        <w:t>fruits and vegetables</w:t>
      </w:r>
      <w:r w:rsidRPr="00596E5D">
        <w:rPr>
          <w:rFonts w:eastAsia="Calibri"/>
          <w:szCs w:val="24"/>
        </w:rPr>
        <w:t xml:space="preserve"> wasted relative to the amounts selected/served. Plate waste estimates will be in terms of amounts of MyPlate Equivalents and key nutrients (energy, </w:t>
      </w:r>
      <w:r w:rsidRPr="00596E5D">
        <w:rPr>
          <w:rFonts w:eastAsia="Calibri"/>
          <w:szCs w:val="24"/>
        </w:rPr>
        <w:lastRenderedPageBreak/>
        <w:t xml:space="preserve">micronutrients). Other outcomes include school-level descriptions of how leftover foods are disposed of and the FSM’s estimate of the extent of overall </w:t>
      </w:r>
      <w:r>
        <w:rPr>
          <w:rFonts w:eastAsia="Calibri"/>
          <w:szCs w:val="24"/>
        </w:rPr>
        <w:t>fruit and vegetable</w:t>
      </w:r>
      <w:r w:rsidRPr="00596E5D">
        <w:rPr>
          <w:rFonts w:eastAsia="Calibri"/>
          <w:szCs w:val="24"/>
        </w:rPr>
        <w:t xml:space="preserve"> wastage. </w:t>
      </w:r>
    </w:p>
    <w:p w:rsidR="004F4A3D" w:rsidRPr="00596E5D" w:rsidRDefault="004F4A3D" w:rsidP="004F4A3D">
      <w:r w:rsidRPr="00596E5D">
        <w:t>To a</w:t>
      </w:r>
      <w:r>
        <w:t xml:space="preserve">ddress participation, the contractor </w:t>
      </w:r>
      <w:r w:rsidRPr="00596E5D">
        <w:t>will first examine how the FFVP student participation rate (</w:t>
      </w:r>
      <w:r>
        <w:t>that is,</w:t>
      </w:r>
      <w:r w:rsidRPr="00596E5D">
        <w:t xml:space="preserve"> the percentage of students who took a fruit and/or vegetable snack when it was offered, based on student/classroom observations and student recalls) change</w:t>
      </w:r>
      <w:r>
        <w:t>d</w:t>
      </w:r>
      <w:r w:rsidRPr="00596E5D">
        <w:t xml:space="preserve"> between the fall and the spring. </w:t>
      </w:r>
      <w:r>
        <w:t xml:space="preserve">The contractor </w:t>
      </w:r>
      <w:r w:rsidRPr="00596E5D">
        <w:t>will report the change in the participation rate overall across schools, and by school characteristics as a descriptive statistic</w:t>
      </w:r>
      <w:r>
        <w:t>. They</w:t>
      </w:r>
      <w:r w:rsidRPr="00596E5D">
        <w:t xml:space="preserve"> will also examine differences in participation rates at the student level, overall and by student subgroups, such as grade (or age), gender, race/ethnicity, and FRP certification status.</w:t>
      </w:r>
      <w:r>
        <w:t xml:space="preserve"> </w:t>
      </w:r>
      <w:r w:rsidRPr="00596E5D">
        <w:t xml:space="preserve">To better understand participation, </w:t>
      </w:r>
      <w:r>
        <w:t xml:space="preserve">the contractor </w:t>
      </w:r>
      <w:r w:rsidRPr="00596E5D">
        <w:t>will descri</w:t>
      </w:r>
      <w:r>
        <w:t xml:space="preserve">be </w:t>
      </w:r>
      <w:r w:rsidRPr="00596E5D">
        <w:t xml:space="preserve">the reasons given for not participating, based on data from the student and parent surveys. </w:t>
      </w:r>
    </w:p>
    <w:p w:rsidR="004F4A3D" w:rsidRDefault="004F4A3D" w:rsidP="004F4A3D">
      <w:pPr>
        <w:rPr>
          <w:szCs w:val="24"/>
        </w:rPr>
      </w:pPr>
      <w:r w:rsidRPr="00EB15A7">
        <w:rPr>
          <w:b/>
        </w:rPr>
        <w:t>Estimate multivariate regression models</w:t>
      </w:r>
      <w:r w:rsidRPr="00C82253">
        <w:rPr>
          <w:b/>
        </w:rPr>
        <w:t>.</w:t>
      </w:r>
      <w:r>
        <w:t xml:space="preserve"> The contractor will </w:t>
      </w:r>
      <w:r w:rsidRPr="00596E5D">
        <w:t>augment the</w:t>
      </w:r>
      <w:r>
        <w:t xml:space="preserve"> descriptive tabulations </w:t>
      </w:r>
      <w:r w:rsidRPr="00596E5D">
        <w:t>by creating regression</w:t>
      </w:r>
      <w:r>
        <w:t>-</w:t>
      </w:r>
      <w:r w:rsidRPr="00596E5D">
        <w:t>adjusted</w:t>
      </w:r>
      <w:r>
        <w:t xml:space="preserve"> </w:t>
      </w:r>
      <w:r w:rsidRPr="00596E5D">
        <w:t xml:space="preserve">values for the fall-to-spring differences. The benefit of </w:t>
      </w:r>
      <w:r>
        <w:t xml:space="preserve">using </w:t>
      </w:r>
      <w:r w:rsidRPr="00596E5D">
        <w:t xml:space="preserve">regression is that it will control for the differences in the types of </w:t>
      </w:r>
      <w:r>
        <w:rPr>
          <w:rFonts w:eastAsia="Calibri"/>
          <w:szCs w:val="24"/>
        </w:rPr>
        <w:t>fruits and vegetables</w:t>
      </w:r>
      <w:r w:rsidRPr="00596E5D">
        <w:rPr>
          <w:rFonts w:eastAsia="Calibri"/>
          <w:szCs w:val="24"/>
        </w:rPr>
        <w:t xml:space="preserve"> </w:t>
      </w:r>
      <w:r w:rsidRPr="00596E5D">
        <w:t>(</w:t>
      </w:r>
      <w:r>
        <w:t>for example,</w:t>
      </w:r>
      <w:r w:rsidRPr="00596E5D">
        <w:t xml:space="preserve"> apple slices </w:t>
      </w:r>
      <w:r>
        <w:t>versus</w:t>
      </w:r>
      <w:r w:rsidRPr="00596E5D">
        <w:t xml:space="preserve"> a banana) offered at each meal/snack between the two periods and the number of days of the week they were offered, </w:t>
      </w:r>
      <w:r>
        <w:t xml:space="preserve">as well as </w:t>
      </w:r>
      <w:r w:rsidRPr="00596E5D">
        <w:t>when the measurements were collected (which week in the fall or spring to assess seasonal effects)</w:t>
      </w:r>
      <w:r>
        <w:t>,</w:t>
      </w:r>
      <w:r w:rsidRPr="00596E5D">
        <w:t xml:space="preserve"> </w:t>
      </w:r>
      <w:r>
        <w:t xml:space="preserve">and </w:t>
      </w:r>
      <w:r w:rsidRPr="00596E5D">
        <w:t xml:space="preserve">improve </w:t>
      </w:r>
      <w:r>
        <w:t xml:space="preserve">the </w:t>
      </w:r>
      <w:r w:rsidRPr="00596E5D">
        <w:t xml:space="preserve">estimates of the pilot impacts. In these regressions, the </w:t>
      </w:r>
      <w:r>
        <w:t xml:space="preserve">contractor will measure the </w:t>
      </w:r>
      <w:r w:rsidRPr="00596E5D">
        <w:t xml:space="preserve">change in the amount consumed overall and as a function of the percentage of </w:t>
      </w:r>
      <w:r>
        <w:t xml:space="preserve">fresh </w:t>
      </w:r>
      <w:r>
        <w:rPr>
          <w:rFonts w:eastAsia="Calibri"/>
          <w:szCs w:val="24"/>
        </w:rPr>
        <w:t>fruits and vegetables</w:t>
      </w:r>
      <w:r w:rsidRPr="00596E5D">
        <w:t xml:space="preserve"> replaced by CFD foods in the pilot. </w:t>
      </w:r>
      <w:r>
        <w:t>S</w:t>
      </w:r>
      <w:r w:rsidRPr="00596E5D">
        <w:t xml:space="preserve">eparate regression analyses </w:t>
      </w:r>
      <w:r>
        <w:t xml:space="preserve">will be conducted </w:t>
      </w:r>
      <w:r w:rsidRPr="00596E5D">
        <w:t xml:space="preserve">by major food type (fruit, vegetable, cooked </w:t>
      </w:r>
      <w:r>
        <w:t>versus</w:t>
      </w:r>
      <w:r w:rsidRPr="00596E5D">
        <w:t xml:space="preserve"> fresh, and whether the pilot offering was </w:t>
      </w:r>
      <w:r>
        <w:t xml:space="preserve">CFD </w:t>
      </w:r>
      <w:r w:rsidRPr="00596E5D">
        <w:t xml:space="preserve">(in additional to and/or in place of fresh). </w:t>
      </w:r>
      <w:r>
        <w:t xml:space="preserve">The data will also be weighted to account </w:t>
      </w:r>
      <w:r w:rsidRPr="00596E5D">
        <w:rPr>
          <w:szCs w:val="24"/>
        </w:rPr>
        <w:t>for the selection of classrooms and students and their random assignment to daily time slots.</w:t>
      </w:r>
    </w:p>
    <w:p w:rsidR="004F4A3D" w:rsidRPr="00596E5D" w:rsidRDefault="004F4A3D" w:rsidP="004F4A3D">
      <w:r w:rsidRPr="00B31600">
        <w:rPr>
          <w:b/>
        </w:rPr>
        <w:lastRenderedPageBreak/>
        <w:t>Analysis plan for implementation and stakeholder acceptance</w:t>
      </w:r>
      <w:r w:rsidRPr="00B31600">
        <w:t>.</w:t>
      </w:r>
      <w:r>
        <w:t xml:space="preserve"> </w:t>
      </w:r>
      <w:r w:rsidRPr="00596E5D">
        <w:t xml:space="preserve">Implementation study data collection activities include: </w:t>
      </w:r>
    </w:p>
    <w:p w:rsidR="004F4A3D" w:rsidRPr="00B31600" w:rsidRDefault="004F4A3D" w:rsidP="004F4A3D">
      <w:pPr>
        <w:pStyle w:val="Bullet"/>
        <w:ind w:left="450" w:hanging="450"/>
      </w:pPr>
      <w:r>
        <w:t>S</w:t>
      </w:r>
      <w:r w:rsidRPr="00B31600">
        <w:t xml:space="preserve">urveys of all State </w:t>
      </w:r>
      <w:r>
        <w:t>Child Nutrition</w:t>
      </w:r>
      <w:r w:rsidRPr="00B31600">
        <w:t xml:space="preserve"> </w:t>
      </w:r>
      <w:r>
        <w:t>D</w:t>
      </w:r>
      <w:r w:rsidRPr="00B31600">
        <w:t>irectors</w:t>
      </w:r>
      <w:r>
        <w:t>,</w:t>
      </w:r>
      <w:r w:rsidRPr="00B31600">
        <w:t xml:space="preserve"> to describe their experience with the FFVP and </w:t>
      </w:r>
      <w:r>
        <w:t>learn</w:t>
      </w:r>
      <w:r w:rsidRPr="00B31600">
        <w:t xml:space="preserve"> whether they applied for the pilot and their reasons for doing so (or not </w:t>
      </w:r>
      <w:r>
        <w:t>doing so</w:t>
      </w:r>
      <w:r w:rsidRPr="00B31600">
        <w:t>)</w:t>
      </w:r>
      <w:r>
        <w:t>.</w:t>
      </w:r>
    </w:p>
    <w:p w:rsidR="004F4A3D" w:rsidRPr="00B31600" w:rsidRDefault="004F4A3D" w:rsidP="004F4A3D">
      <w:pPr>
        <w:pStyle w:val="Bullet"/>
        <w:ind w:left="450" w:hanging="450"/>
      </w:pPr>
      <w:r>
        <w:t>A</w:t>
      </w:r>
      <w:r w:rsidRPr="00B31600">
        <w:t xml:space="preserve"> document review of pilot applications</w:t>
      </w:r>
      <w:r>
        <w:t>,</w:t>
      </w:r>
      <w:r w:rsidRPr="00B31600">
        <w:t xml:space="preserve"> to describe the reasons or need stated in the applications for the pilot</w:t>
      </w:r>
      <w:r>
        <w:t>.</w:t>
      </w:r>
    </w:p>
    <w:p w:rsidR="004F4A3D" w:rsidRPr="00596E5D" w:rsidRDefault="004F4A3D" w:rsidP="004F4A3D">
      <w:pPr>
        <w:pStyle w:val="Bullet"/>
        <w:ind w:left="450" w:hanging="450"/>
      </w:pPr>
      <w:r>
        <w:t>S</w:t>
      </w:r>
      <w:r w:rsidRPr="00B31600">
        <w:t>urv</w:t>
      </w:r>
      <w:r w:rsidRPr="00596E5D">
        <w:t>eys with school officials, parents, and students</w:t>
      </w:r>
      <w:r>
        <w:t xml:space="preserve">. </w:t>
      </w:r>
    </w:p>
    <w:p w:rsidR="004F4A3D" w:rsidRDefault="004F4A3D" w:rsidP="004F4A3D">
      <w:pPr>
        <w:pStyle w:val="Bullet"/>
        <w:spacing w:after="240"/>
        <w:ind w:left="450" w:hanging="450"/>
      </w:pPr>
      <w:r>
        <w:t>U</w:t>
      </w:r>
      <w:r w:rsidRPr="00596E5D">
        <w:t xml:space="preserve">p to 50 </w:t>
      </w:r>
      <w:r>
        <w:t xml:space="preserve">semistructured </w:t>
      </w:r>
      <w:r w:rsidRPr="00596E5D">
        <w:t xml:space="preserve">qualitative </w:t>
      </w:r>
      <w:r>
        <w:t xml:space="preserve">stakeholder </w:t>
      </w:r>
      <w:r w:rsidRPr="00596E5D">
        <w:t>interviews</w:t>
      </w:r>
      <w:r>
        <w:t xml:space="preserve"> (up</w:t>
      </w:r>
      <w:r w:rsidRPr="00596E5D">
        <w:t xml:space="preserve"> to one hour long) in up to 10 </w:t>
      </w:r>
      <w:r>
        <w:t xml:space="preserve">randomly selected schools (sites). </w:t>
      </w:r>
      <w:r w:rsidRPr="00596E5D">
        <w:t xml:space="preserve">Potential respondents include the State </w:t>
      </w:r>
      <w:r>
        <w:t>Child Nutrition</w:t>
      </w:r>
      <w:r w:rsidRPr="00596E5D">
        <w:t xml:space="preserve"> </w:t>
      </w:r>
      <w:r>
        <w:t>D</w:t>
      </w:r>
      <w:r w:rsidRPr="00596E5D">
        <w:t xml:space="preserve">irector, SFA </w:t>
      </w:r>
      <w:r>
        <w:t>D</w:t>
      </w:r>
      <w:r w:rsidRPr="00596E5D">
        <w:t xml:space="preserve">irector, PTA president, a local supermarket partner liaison, a local purchasing cooperative, and/or another community partner. </w:t>
      </w:r>
      <w:r>
        <w:t xml:space="preserve">See the protocol in </w:t>
      </w:r>
      <w:r w:rsidRPr="00E66FDA">
        <w:t>Appendix C6</w:t>
      </w:r>
      <w:r>
        <w:t xml:space="preserve"> for a list of topics and questions.</w:t>
      </w:r>
    </w:p>
    <w:p w:rsidR="004F4A3D" w:rsidRPr="00596E5D" w:rsidRDefault="004F4A3D" w:rsidP="004F4A3D">
      <w:r w:rsidRPr="00596E5D">
        <w:t xml:space="preserve">The </w:t>
      </w:r>
      <w:r>
        <w:t>i</w:t>
      </w:r>
      <w:r w:rsidRPr="009F4935">
        <w:rPr>
          <w:bCs/>
        </w:rPr>
        <w:t xml:space="preserve">mplementation </w:t>
      </w:r>
      <w:r>
        <w:rPr>
          <w:bCs/>
        </w:rPr>
        <w:t>s</w:t>
      </w:r>
      <w:r w:rsidRPr="009F4935">
        <w:rPr>
          <w:bCs/>
        </w:rPr>
        <w:t>tudy</w:t>
      </w:r>
      <w:r w:rsidRPr="00596E5D">
        <w:rPr>
          <w:b/>
          <w:bCs/>
        </w:rPr>
        <w:t xml:space="preserve"> </w:t>
      </w:r>
      <w:r>
        <w:t xml:space="preserve">component </w:t>
      </w:r>
      <w:r w:rsidRPr="00596E5D">
        <w:t xml:space="preserve">will draw </w:t>
      </w:r>
      <w:r>
        <w:t xml:space="preserve">on </w:t>
      </w:r>
      <w:r w:rsidRPr="00596E5D">
        <w:t>several data sources to address how the pilot was planned and implemented, and how well it was accepted by a range of stakeholders (</w:t>
      </w:r>
      <w:r>
        <w:t xml:space="preserve">see </w:t>
      </w:r>
      <w:r w:rsidRPr="00596E5D">
        <w:t xml:space="preserve">Exhibit </w:t>
      </w:r>
      <w:r w:rsidRPr="00E66FDA">
        <w:t>A16.b).</w:t>
      </w:r>
      <w:r w:rsidRPr="00596E5D">
        <w:t xml:space="preserve"> </w:t>
      </w:r>
    </w:p>
    <w:p w:rsidR="004F4A3D" w:rsidRDefault="004F4A3D" w:rsidP="004F4A3D">
      <w:pPr>
        <w:rPr>
          <w:rFonts w:ascii="Arial Black" w:hAnsi="Arial Black"/>
          <w:sz w:val="22"/>
        </w:rPr>
      </w:pPr>
      <w:r w:rsidRPr="00596E5D">
        <w:t xml:space="preserve">The use of </w:t>
      </w:r>
      <w:r>
        <w:t xml:space="preserve">many </w:t>
      </w:r>
      <w:r w:rsidRPr="00596E5D">
        <w:t xml:space="preserve">data sources has two benefits. First, it allows </w:t>
      </w:r>
      <w:r>
        <w:t xml:space="preserve">for integration of </w:t>
      </w:r>
      <w:r w:rsidRPr="00596E5D">
        <w:t xml:space="preserve">both quantitative and qualitative methods. On-site observations and open-ended inquiry from </w:t>
      </w:r>
      <w:r>
        <w:t xml:space="preserve">the </w:t>
      </w:r>
      <w:r w:rsidRPr="00596E5D">
        <w:t xml:space="preserve">qualitative interviews then build on survey responses to understand rationale and how contextual and operational factors may influence implementation at any given school district or school. Second, multiple data sources </w:t>
      </w:r>
      <w:r>
        <w:t>provide a rich set of information about the views of many stakeholders on the same issues, allowing researchers to report findings in a more meaningful  narrative than using quantitative survey data only</w:t>
      </w:r>
      <w:r w:rsidRPr="00596E5D">
        <w:t xml:space="preserve">. </w:t>
      </w:r>
      <w:r>
        <w:br w:type="page"/>
      </w:r>
    </w:p>
    <w:p w:rsidR="004F4A3D" w:rsidRPr="00596E5D" w:rsidRDefault="004F4A3D" w:rsidP="004F4A3D">
      <w:pPr>
        <w:pStyle w:val="MarkforExhibitHeading"/>
      </w:pPr>
      <w:r w:rsidRPr="00E66FDA">
        <w:lastRenderedPageBreak/>
        <w:t>Exhibit A</w:t>
      </w:r>
      <w:r>
        <w:t>.</w:t>
      </w:r>
      <w:r w:rsidRPr="00E66FDA">
        <w:t>16.b.</w:t>
      </w:r>
      <w:r w:rsidRPr="00596E5D">
        <w:t xml:space="preserve"> Overview of proposed data sources and their contribution to the implementation study</w:t>
      </w:r>
    </w:p>
    <w:tbl>
      <w:tblPr>
        <w:tblStyle w:val="Table"/>
        <w:tblW w:w="9533" w:type="dxa"/>
        <w:tblLayout w:type="fixed"/>
        <w:tblLook w:val="04A0" w:firstRow="1" w:lastRow="0" w:firstColumn="1" w:lastColumn="0" w:noHBand="0" w:noVBand="1"/>
      </w:tblPr>
      <w:tblGrid>
        <w:gridCol w:w="4313"/>
        <w:gridCol w:w="1620"/>
        <w:gridCol w:w="1620"/>
        <w:gridCol w:w="1980"/>
      </w:tblGrid>
      <w:tr w:rsidR="004F4A3D" w:rsidRPr="00596E5D" w:rsidTr="006D1098">
        <w:trPr>
          <w:cnfStyle w:val="100000000000" w:firstRow="1" w:lastRow="0" w:firstColumn="0" w:lastColumn="0" w:oddVBand="0" w:evenVBand="0" w:oddHBand="0" w:evenHBand="0" w:firstRowFirstColumn="0" w:firstRowLastColumn="0" w:lastRowFirstColumn="0" w:lastRowLastColumn="0"/>
        </w:trPr>
        <w:tc>
          <w:tcPr>
            <w:tcW w:w="4313" w:type="dxa"/>
          </w:tcPr>
          <w:p w:rsidR="004F4A3D" w:rsidRPr="00596E5D" w:rsidRDefault="004F4A3D" w:rsidP="006D1098">
            <w:pPr>
              <w:pStyle w:val="TableHeaderLeft"/>
            </w:pPr>
            <w:r w:rsidRPr="00596E5D">
              <w:t xml:space="preserve">Data </w:t>
            </w:r>
            <w:r>
              <w:t>s</w:t>
            </w:r>
            <w:r w:rsidRPr="00596E5D">
              <w:t>ource</w:t>
            </w:r>
            <w:r>
              <w:t xml:space="preserve"> and purpose</w:t>
            </w:r>
          </w:p>
        </w:tc>
        <w:tc>
          <w:tcPr>
            <w:tcW w:w="1620" w:type="dxa"/>
          </w:tcPr>
          <w:p w:rsidR="004F4A3D" w:rsidRPr="00596E5D" w:rsidRDefault="004F4A3D" w:rsidP="006D1098">
            <w:pPr>
              <w:pStyle w:val="TableHeaderCenter"/>
            </w:pPr>
            <w:r w:rsidRPr="00596E5D">
              <w:t>Program/</w:t>
            </w:r>
            <w:r>
              <w:t>p</w:t>
            </w:r>
            <w:r w:rsidRPr="00596E5D">
              <w:t xml:space="preserve">ilot </w:t>
            </w:r>
            <w:r>
              <w:t>p</w:t>
            </w:r>
            <w:r w:rsidRPr="00596E5D">
              <w:t xml:space="preserve">lanning and </w:t>
            </w:r>
            <w:r>
              <w:t>c</w:t>
            </w:r>
            <w:r w:rsidRPr="00596E5D">
              <w:t>ontext</w:t>
            </w:r>
          </w:p>
        </w:tc>
        <w:tc>
          <w:tcPr>
            <w:tcW w:w="1620" w:type="dxa"/>
          </w:tcPr>
          <w:p w:rsidR="004F4A3D" w:rsidRPr="00596E5D" w:rsidRDefault="004F4A3D" w:rsidP="006D1098">
            <w:pPr>
              <w:pStyle w:val="TableHeaderCenter"/>
            </w:pPr>
            <w:r w:rsidRPr="00596E5D">
              <w:t xml:space="preserve">FFVP </w:t>
            </w:r>
            <w:r>
              <w:t>p</w:t>
            </w:r>
            <w:r w:rsidRPr="00596E5D">
              <w:t xml:space="preserve">rogram </w:t>
            </w:r>
            <w:r>
              <w:t>o</w:t>
            </w:r>
            <w:r w:rsidRPr="00596E5D">
              <w:t xml:space="preserve">perations and </w:t>
            </w:r>
            <w:r>
              <w:t>d</w:t>
            </w:r>
            <w:r w:rsidRPr="00596E5D">
              <w:t xml:space="preserve">elivery </w:t>
            </w:r>
          </w:p>
        </w:tc>
        <w:tc>
          <w:tcPr>
            <w:tcW w:w="1980" w:type="dxa"/>
          </w:tcPr>
          <w:p w:rsidR="004F4A3D" w:rsidRPr="00596E5D" w:rsidRDefault="004F4A3D" w:rsidP="006D1098">
            <w:pPr>
              <w:pStyle w:val="TableHeaderCenter"/>
            </w:pPr>
            <w:r w:rsidRPr="00596E5D">
              <w:t xml:space="preserve">School and </w:t>
            </w:r>
            <w:r>
              <w:t>p</w:t>
            </w:r>
            <w:r w:rsidRPr="00596E5D">
              <w:t xml:space="preserve">articipant </w:t>
            </w:r>
            <w:r>
              <w:t>c</w:t>
            </w:r>
            <w:r w:rsidRPr="00596E5D">
              <w:t xml:space="preserve">haracteristics, </w:t>
            </w:r>
            <w:r>
              <w:t>p</w:t>
            </w:r>
            <w:r w:rsidRPr="00596E5D">
              <w:t xml:space="preserve">articipation, and </w:t>
            </w:r>
            <w:r>
              <w:t>s</w:t>
            </w:r>
            <w:r w:rsidRPr="00596E5D">
              <w:t xml:space="preserve">takeholder </w:t>
            </w:r>
            <w:r>
              <w:t>e</w:t>
            </w:r>
            <w:r w:rsidRPr="00596E5D">
              <w:t>xperiences</w:t>
            </w:r>
          </w:p>
        </w:tc>
      </w:tr>
      <w:tr w:rsidR="004F4A3D" w:rsidRPr="00596E5D" w:rsidTr="006D1098">
        <w:tc>
          <w:tcPr>
            <w:tcW w:w="4313" w:type="dxa"/>
            <w:tcBorders>
              <w:top w:val="single" w:sz="2" w:space="0" w:color="auto"/>
              <w:bottom w:val="single" w:sz="4" w:space="0" w:color="auto"/>
            </w:tcBorders>
          </w:tcPr>
          <w:p w:rsidR="004F4A3D" w:rsidRPr="00596E5D" w:rsidRDefault="004F4A3D" w:rsidP="006D1098">
            <w:pPr>
              <w:pStyle w:val="TableText"/>
              <w:spacing w:before="60" w:after="60"/>
            </w:pPr>
            <w:r>
              <w:t xml:space="preserve">State </w:t>
            </w:r>
            <w:r w:rsidRPr="00596E5D">
              <w:t>C</w:t>
            </w:r>
            <w:r>
              <w:t>hild Nutrition D</w:t>
            </w:r>
            <w:r w:rsidRPr="00596E5D">
              <w:t xml:space="preserve">irector </w:t>
            </w:r>
            <w:r>
              <w:t>s</w:t>
            </w:r>
            <w:r w:rsidRPr="00596E5D">
              <w:t>urvey (census of States)</w:t>
            </w:r>
          </w:p>
        </w:tc>
        <w:tc>
          <w:tcPr>
            <w:tcW w:w="1620" w:type="dxa"/>
            <w:tcBorders>
              <w:top w:val="single" w:sz="2" w:space="0" w:color="auto"/>
              <w:bottom w:val="single" w:sz="4" w:space="0" w:color="auto"/>
            </w:tcBorders>
          </w:tcPr>
          <w:p w:rsidR="004F4A3D" w:rsidRPr="00596E5D" w:rsidRDefault="004F4A3D" w:rsidP="006D1098">
            <w:pPr>
              <w:pStyle w:val="TableText"/>
              <w:spacing w:before="60" w:after="60"/>
              <w:jc w:val="center"/>
            </w:pPr>
            <w:r w:rsidRPr="00596E5D">
              <w:t>X</w:t>
            </w:r>
          </w:p>
        </w:tc>
        <w:tc>
          <w:tcPr>
            <w:tcW w:w="1620" w:type="dxa"/>
            <w:tcBorders>
              <w:top w:val="single" w:sz="2" w:space="0" w:color="auto"/>
              <w:bottom w:val="single" w:sz="4" w:space="0" w:color="auto"/>
            </w:tcBorders>
          </w:tcPr>
          <w:p w:rsidR="004F4A3D" w:rsidRPr="00596E5D" w:rsidRDefault="004F4A3D" w:rsidP="006D1098">
            <w:pPr>
              <w:pStyle w:val="TableText"/>
              <w:spacing w:before="60" w:after="60"/>
              <w:jc w:val="center"/>
            </w:pPr>
            <w:r w:rsidRPr="00596E5D">
              <w:t>X</w:t>
            </w:r>
          </w:p>
        </w:tc>
        <w:tc>
          <w:tcPr>
            <w:tcW w:w="1980" w:type="dxa"/>
            <w:tcBorders>
              <w:top w:val="single" w:sz="2" w:space="0" w:color="auto"/>
              <w:bottom w:val="single" w:sz="4" w:space="0" w:color="auto"/>
            </w:tcBorders>
          </w:tcPr>
          <w:p w:rsidR="004F4A3D" w:rsidRPr="00596E5D" w:rsidRDefault="004F4A3D" w:rsidP="006D1098">
            <w:pPr>
              <w:pStyle w:val="TableText"/>
              <w:spacing w:before="60" w:after="60"/>
              <w:jc w:val="center"/>
            </w:pPr>
            <w:r w:rsidRPr="00596E5D">
              <w:t>X</w:t>
            </w:r>
          </w:p>
        </w:tc>
      </w:tr>
      <w:tr w:rsidR="004F4A3D" w:rsidRPr="00596E5D" w:rsidTr="006D1098">
        <w:tc>
          <w:tcPr>
            <w:tcW w:w="4313" w:type="dxa"/>
            <w:tcBorders>
              <w:top w:val="single" w:sz="4" w:space="0" w:color="auto"/>
              <w:bottom w:val="single" w:sz="4" w:space="0" w:color="auto"/>
            </w:tcBorders>
          </w:tcPr>
          <w:p w:rsidR="004F4A3D" w:rsidRPr="00596E5D" w:rsidRDefault="004F4A3D" w:rsidP="006D1098">
            <w:pPr>
              <w:pStyle w:val="TableText"/>
              <w:spacing w:before="60" w:after="60"/>
            </w:pPr>
            <w:r w:rsidRPr="00596E5D">
              <w:t xml:space="preserve">State/ITO </w:t>
            </w:r>
            <w:r>
              <w:t>a</w:t>
            </w:r>
            <w:r w:rsidRPr="00596E5D">
              <w:t xml:space="preserve">pplications for the </w:t>
            </w:r>
            <w:r>
              <w:t>p</w:t>
            </w:r>
            <w:r w:rsidRPr="00596E5D">
              <w:t xml:space="preserve">ilot and </w:t>
            </w:r>
            <w:r>
              <w:t>o</w:t>
            </w:r>
            <w:r w:rsidRPr="00596E5D">
              <w:t xml:space="preserve">ther </w:t>
            </w:r>
            <w:r>
              <w:t>p</w:t>
            </w:r>
            <w:r w:rsidRPr="00596E5D">
              <w:t xml:space="preserve">rogram </w:t>
            </w:r>
            <w:r>
              <w:t>d</w:t>
            </w:r>
            <w:r w:rsidRPr="00596E5D">
              <w:t>ocuments</w:t>
            </w:r>
          </w:p>
        </w:tc>
        <w:tc>
          <w:tcPr>
            <w:tcW w:w="1620" w:type="dxa"/>
            <w:tcBorders>
              <w:top w:val="single" w:sz="4" w:space="0" w:color="auto"/>
              <w:bottom w:val="single" w:sz="4" w:space="0" w:color="auto"/>
            </w:tcBorders>
          </w:tcPr>
          <w:p w:rsidR="004F4A3D" w:rsidRPr="00596E5D" w:rsidRDefault="004F4A3D" w:rsidP="006D1098">
            <w:pPr>
              <w:pStyle w:val="TableText"/>
              <w:spacing w:before="60" w:after="60"/>
              <w:jc w:val="center"/>
            </w:pPr>
            <w:r w:rsidRPr="00596E5D">
              <w:t>X</w:t>
            </w:r>
          </w:p>
        </w:tc>
        <w:tc>
          <w:tcPr>
            <w:tcW w:w="1620" w:type="dxa"/>
            <w:tcBorders>
              <w:top w:val="single" w:sz="4" w:space="0" w:color="auto"/>
              <w:bottom w:val="single" w:sz="4" w:space="0" w:color="auto"/>
            </w:tcBorders>
          </w:tcPr>
          <w:p w:rsidR="004F4A3D" w:rsidRPr="00596E5D" w:rsidRDefault="004F4A3D" w:rsidP="006D1098">
            <w:pPr>
              <w:pStyle w:val="TableText"/>
              <w:spacing w:before="60" w:after="60"/>
              <w:jc w:val="center"/>
            </w:pPr>
            <w:r w:rsidRPr="00596E5D">
              <w:t>X</w:t>
            </w:r>
          </w:p>
        </w:tc>
        <w:tc>
          <w:tcPr>
            <w:tcW w:w="1980" w:type="dxa"/>
            <w:tcBorders>
              <w:top w:val="single" w:sz="4" w:space="0" w:color="auto"/>
              <w:bottom w:val="single" w:sz="4" w:space="0" w:color="auto"/>
            </w:tcBorders>
          </w:tcPr>
          <w:p w:rsidR="004F4A3D" w:rsidRPr="00596E5D" w:rsidRDefault="004F4A3D" w:rsidP="006D1098">
            <w:pPr>
              <w:pStyle w:val="TableText"/>
              <w:spacing w:before="60" w:after="60"/>
              <w:jc w:val="center"/>
            </w:pPr>
            <w:r w:rsidRPr="00596E5D">
              <w:t>X</w:t>
            </w:r>
          </w:p>
        </w:tc>
      </w:tr>
      <w:tr w:rsidR="004F4A3D" w:rsidRPr="00596E5D" w:rsidTr="006D1098">
        <w:tc>
          <w:tcPr>
            <w:tcW w:w="4313" w:type="dxa"/>
            <w:tcBorders>
              <w:top w:val="single" w:sz="4" w:space="0" w:color="auto"/>
              <w:bottom w:val="single" w:sz="4" w:space="0" w:color="auto"/>
            </w:tcBorders>
          </w:tcPr>
          <w:p w:rsidR="004F4A3D" w:rsidRPr="00596E5D" w:rsidRDefault="004F4A3D" w:rsidP="006D1098">
            <w:pPr>
              <w:pStyle w:val="TableText"/>
              <w:spacing w:before="60" w:after="60"/>
            </w:pPr>
            <w:r w:rsidRPr="00596E5D">
              <w:t xml:space="preserve">Surveys of </w:t>
            </w:r>
            <w:r>
              <w:t>p</w:t>
            </w:r>
            <w:r w:rsidRPr="00596E5D">
              <w:t xml:space="preserve">rincipals, FSMs, </w:t>
            </w:r>
            <w:r>
              <w:t>t</w:t>
            </w:r>
            <w:r w:rsidRPr="00596E5D">
              <w:t xml:space="preserve">eachers, </w:t>
            </w:r>
            <w:r>
              <w:t>s</w:t>
            </w:r>
            <w:r w:rsidRPr="00596E5D">
              <w:t xml:space="preserve">tudents, and </w:t>
            </w:r>
            <w:r>
              <w:t>p</w:t>
            </w:r>
            <w:r w:rsidRPr="00596E5D">
              <w:t>arents</w:t>
            </w:r>
          </w:p>
        </w:tc>
        <w:tc>
          <w:tcPr>
            <w:tcW w:w="1620" w:type="dxa"/>
            <w:tcBorders>
              <w:top w:val="single" w:sz="4" w:space="0" w:color="auto"/>
              <w:bottom w:val="single" w:sz="4" w:space="0" w:color="auto"/>
            </w:tcBorders>
          </w:tcPr>
          <w:p w:rsidR="004F4A3D" w:rsidRPr="00596E5D" w:rsidRDefault="004F4A3D" w:rsidP="006D1098">
            <w:pPr>
              <w:pStyle w:val="TableText"/>
              <w:spacing w:before="60" w:after="60"/>
              <w:jc w:val="center"/>
            </w:pPr>
            <w:r w:rsidRPr="00596E5D">
              <w:t>X</w:t>
            </w:r>
          </w:p>
        </w:tc>
        <w:tc>
          <w:tcPr>
            <w:tcW w:w="1620" w:type="dxa"/>
            <w:tcBorders>
              <w:top w:val="single" w:sz="4" w:space="0" w:color="auto"/>
              <w:bottom w:val="single" w:sz="4" w:space="0" w:color="auto"/>
            </w:tcBorders>
          </w:tcPr>
          <w:p w:rsidR="004F4A3D" w:rsidRPr="00596E5D" w:rsidRDefault="004F4A3D" w:rsidP="006D1098">
            <w:pPr>
              <w:pStyle w:val="TableText"/>
              <w:spacing w:before="60" w:after="60"/>
              <w:jc w:val="center"/>
            </w:pPr>
            <w:r w:rsidRPr="00596E5D">
              <w:t>X</w:t>
            </w:r>
          </w:p>
        </w:tc>
        <w:tc>
          <w:tcPr>
            <w:tcW w:w="1980" w:type="dxa"/>
            <w:tcBorders>
              <w:top w:val="single" w:sz="4" w:space="0" w:color="auto"/>
              <w:bottom w:val="single" w:sz="4" w:space="0" w:color="auto"/>
            </w:tcBorders>
          </w:tcPr>
          <w:p w:rsidR="004F4A3D" w:rsidRPr="00596E5D" w:rsidRDefault="004F4A3D" w:rsidP="006D1098">
            <w:pPr>
              <w:pStyle w:val="TableText"/>
              <w:spacing w:before="60" w:after="60"/>
              <w:jc w:val="center"/>
            </w:pPr>
            <w:r w:rsidRPr="00596E5D">
              <w:t>X</w:t>
            </w:r>
          </w:p>
        </w:tc>
      </w:tr>
      <w:tr w:rsidR="004F4A3D" w:rsidRPr="00596E5D" w:rsidTr="006D1098">
        <w:tc>
          <w:tcPr>
            <w:tcW w:w="4313" w:type="dxa"/>
            <w:tcBorders>
              <w:top w:val="single" w:sz="4" w:space="0" w:color="auto"/>
              <w:bottom w:val="nil"/>
            </w:tcBorders>
          </w:tcPr>
          <w:p w:rsidR="004F4A3D" w:rsidRPr="00596E5D" w:rsidRDefault="004F4A3D" w:rsidP="006D1098">
            <w:pPr>
              <w:pStyle w:val="TableText"/>
              <w:spacing w:before="60" w:after="60"/>
            </w:pPr>
            <w:r w:rsidRPr="00596E5D">
              <w:t xml:space="preserve">School </w:t>
            </w:r>
            <w:r>
              <w:t>o</w:t>
            </w:r>
            <w:r w:rsidRPr="00596E5D">
              <w:t>n-</w:t>
            </w:r>
            <w:r>
              <w:t>s</w:t>
            </w:r>
            <w:r w:rsidRPr="00596E5D">
              <w:t xml:space="preserve">ite </w:t>
            </w:r>
            <w:r>
              <w:t>o</w:t>
            </w:r>
            <w:r w:rsidRPr="00596E5D">
              <w:t>bservations</w:t>
            </w:r>
          </w:p>
        </w:tc>
        <w:tc>
          <w:tcPr>
            <w:tcW w:w="1620" w:type="dxa"/>
            <w:tcBorders>
              <w:top w:val="single" w:sz="4" w:space="0" w:color="auto"/>
              <w:bottom w:val="nil"/>
            </w:tcBorders>
          </w:tcPr>
          <w:p w:rsidR="004F4A3D" w:rsidRPr="00596E5D" w:rsidRDefault="004F4A3D" w:rsidP="006D1098">
            <w:pPr>
              <w:pStyle w:val="TableText"/>
              <w:spacing w:before="60" w:after="60"/>
              <w:jc w:val="center"/>
            </w:pPr>
          </w:p>
        </w:tc>
        <w:tc>
          <w:tcPr>
            <w:tcW w:w="1620" w:type="dxa"/>
            <w:tcBorders>
              <w:top w:val="single" w:sz="4" w:space="0" w:color="auto"/>
              <w:bottom w:val="nil"/>
            </w:tcBorders>
          </w:tcPr>
          <w:p w:rsidR="004F4A3D" w:rsidRPr="00596E5D" w:rsidRDefault="004F4A3D" w:rsidP="006D1098">
            <w:pPr>
              <w:pStyle w:val="TableText"/>
              <w:spacing w:before="60" w:after="60"/>
              <w:jc w:val="center"/>
            </w:pPr>
          </w:p>
        </w:tc>
        <w:tc>
          <w:tcPr>
            <w:tcW w:w="1980" w:type="dxa"/>
            <w:tcBorders>
              <w:top w:val="single" w:sz="4" w:space="0" w:color="auto"/>
              <w:bottom w:val="nil"/>
            </w:tcBorders>
          </w:tcPr>
          <w:p w:rsidR="004F4A3D" w:rsidRPr="00596E5D" w:rsidRDefault="004F4A3D" w:rsidP="006D1098">
            <w:pPr>
              <w:pStyle w:val="TableText"/>
              <w:spacing w:before="60" w:after="60"/>
              <w:jc w:val="center"/>
            </w:pPr>
          </w:p>
        </w:tc>
      </w:tr>
      <w:tr w:rsidR="004F4A3D" w:rsidRPr="00596E5D" w:rsidTr="006D1098">
        <w:tc>
          <w:tcPr>
            <w:tcW w:w="4313" w:type="dxa"/>
            <w:tcBorders>
              <w:top w:val="nil"/>
              <w:bottom w:val="nil"/>
            </w:tcBorders>
          </w:tcPr>
          <w:p w:rsidR="004F4A3D" w:rsidRPr="00596E5D" w:rsidRDefault="004F4A3D" w:rsidP="006D1098">
            <w:pPr>
              <w:pStyle w:val="TableText"/>
              <w:spacing w:before="60"/>
            </w:pPr>
            <w:r w:rsidRPr="00596E5D">
              <w:t xml:space="preserve">   FFVP and </w:t>
            </w:r>
            <w:r>
              <w:t>p</w:t>
            </w:r>
            <w:r w:rsidRPr="00596E5D">
              <w:t xml:space="preserve">ilot </w:t>
            </w:r>
            <w:r>
              <w:t>a</w:t>
            </w:r>
            <w:r w:rsidRPr="00596E5D">
              <w:t xml:space="preserve">ctivities </w:t>
            </w:r>
          </w:p>
        </w:tc>
        <w:tc>
          <w:tcPr>
            <w:tcW w:w="1620" w:type="dxa"/>
            <w:tcBorders>
              <w:top w:val="nil"/>
              <w:bottom w:val="nil"/>
            </w:tcBorders>
          </w:tcPr>
          <w:p w:rsidR="004F4A3D" w:rsidRPr="00596E5D" w:rsidRDefault="004F4A3D" w:rsidP="006D1098">
            <w:pPr>
              <w:pStyle w:val="TableText"/>
              <w:spacing w:before="60"/>
              <w:jc w:val="center"/>
            </w:pPr>
          </w:p>
        </w:tc>
        <w:tc>
          <w:tcPr>
            <w:tcW w:w="1620" w:type="dxa"/>
            <w:tcBorders>
              <w:top w:val="nil"/>
              <w:bottom w:val="nil"/>
            </w:tcBorders>
          </w:tcPr>
          <w:p w:rsidR="004F4A3D" w:rsidRPr="00596E5D" w:rsidRDefault="004F4A3D" w:rsidP="006D1098">
            <w:pPr>
              <w:pStyle w:val="TableText"/>
              <w:spacing w:before="60"/>
              <w:jc w:val="center"/>
            </w:pPr>
            <w:r w:rsidRPr="00596E5D">
              <w:t>X</w:t>
            </w:r>
          </w:p>
        </w:tc>
        <w:tc>
          <w:tcPr>
            <w:tcW w:w="1980" w:type="dxa"/>
            <w:tcBorders>
              <w:top w:val="nil"/>
              <w:bottom w:val="nil"/>
            </w:tcBorders>
          </w:tcPr>
          <w:p w:rsidR="004F4A3D" w:rsidRPr="00596E5D" w:rsidRDefault="004F4A3D" w:rsidP="006D1098">
            <w:pPr>
              <w:pStyle w:val="TableText"/>
              <w:spacing w:before="60"/>
              <w:jc w:val="center"/>
            </w:pPr>
          </w:p>
        </w:tc>
      </w:tr>
      <w:tr w:rsidR="004F4A3D" w:rsidRPr="00596E5D" w:rsidTr="006D1098">
        <w:tc>
          <w:tcPr>
            <w:tcW w:w="4313" w:type="dxa"/>
            <w:tcBorders>
              <w:top w:val="nil"/>
              <w:bottom w:val="nil"/>
            </w:tcBorders>
          </w:tcPr>
          <w:p w:rsidR="004F4A3D" w:rsidRPr="00596E5D" w:rsidRDefault="004F4A3D" w:rsidP="006D1098">
            <w:pPr>
              <w:pStyle w:val="TableText"/>
              <w:spacing w:before="60"/>
            </w:pPr>
            <w:r w:rsidRPr="00596E5D">
              <w:t xml:space="preserve">   School </w:t>
            </w:r>
            <w:r>
              <w:t>m</w:t>
            </w:r>
            <w:r w:rsidRPr="00596E5D">
              <w:t xml:space="preserve">eals </w:t>
            </w:r>
          </w:p>
        </w:tc>
        <w:tc>
          <w:tcPr>
            <w:tcW w:w="1620" w:type="dxa"/>
            <w:tcBorders>
              <w:top w:val="nil"/>
              <w:bottom w:val="nil"/>
            </w:tcBorders>
          </w:tcPr>
          <w:p w:rsidR="004F4A3D" w:rsidRPr="00596E5D" w:rsidRDefault="004F4A3D" w:rsidP="006D1098">
            <w:pPr>
              <w:pStyle w:val="TableText"/>
              <w:spacing w:before="60"/>
              <w:jc w:val="center"/>
            </w:pPr>
          </w:p>
        </w:tc>
        <w:tc>
          <w:tcPr>
            <w:tcW w:w="1620" w:type="dxa"/>
            <w:tcBorders>
              <w:top w:val="nil"/>
              <w:bottom w:val="nil"/>
            </w:tcBorders>
          </w:tcPr>
          <w:p w:rsidR="004F4A3D" w:rsidRPr="00596E5D" w:rsidRDefault="004F4A3D" w:rsidP="006D1098">
            <w:pPr>
              <w:pStyle w:val="TableText"/>
              <w:spacing w:before="60"/>
              <w:jc w:val="center"/>
            </w:pPr>
            <w:r w:rsidRPr="00596E5D">
              <w:t>X</w:t>
            </w:r>
          </w:p>
        </w:tc>
        <w:tc>
          <w:tcPr>
            <w:tcW w:w="1980" w:type="dxa"/>
            <w:tcBorders>
              <w:top w:val="nil"/>
              <w:bottom w:val="nil"/>
            </w:tcBorders>
          </w:tcPr>
          <w:p w:rsidR="004F4A3D" w:rsidRPr="00596E5D" w:rsidRDefault="004F4A3D" w:rsidP="006D1098">
            <w:pPr>
              <w:pStyle w:val="TableText"/>
              <w:spacing w:before="60"/>
              <w:jc w:val="center"/>
            </w:pPr>
            <w:r w:rsidRPr="00596E5D">
              <w:t>X</w:t>
            </w:r>
          </w:p>
        </w:tc>
      </w:tr>
      <w:tr w:rsidR="004F4A3D" w:rsidRPr="00596E5D" w:rsidTr="006D1098">
        <w:tc>
          <w:tcPr>
            <w:tcW w:w="4313" w:type="dxa"/>
            <w:tcBorders>
              <w:top w:val="nil"/>
              <w:bottom w:val="single" w:sz="4" w:space="0" w:color="auto"/>
            </w:tcBorders>
          </w:tcPr>
          <w:p w:rsidR="004F4A3D" w:rsidRPr="00596E5D" w:rsidRDefault="004F4A3D" w:rsidP="006D1098">
            <w:pPr>
              <w:pStyle w:val="TableText"/>
              <w:spacing w:before="60" w:after="60"/>
            </w:pPr>
            <w:r w:rsidRPr="00596E5D">
              <w:t xml:space="preserve">   Nutrition </w:t>
            </w:r>
            <w:r>
              <w:t>e</w:t>
            </w:r>
            <w:r w:rsidRPr="00596E5D">
              <w:t xml:space="preserve">ducation and </w:t>
            </w:r>
            <w:r>
              <w:t>p</w:t>
            </w:r>
            <w:r w:rsidRPr="00596E5D">
              <w:t>romotion (</w:t>
            </w:r>
            <w:r>
              <w:t>e</w:t>
            </w:r>
            <w:r w:rsidRPr="00596E5D">
              <w:t>nvironment)</w:t>
            </w:r>
          </w:p>
        </w:tc>
        <w:tc>
          <w:tcPr>
            <w:tcW w:w="1620" w:type="dxa"/>
            <w:tcBorders>
              <w:top w:val="nil"/>
              <w:bottom w:val="single" w:sz="4" w:space="0" w:color="auto"/>
            </w:tcBorders>
          </w:tcPr>
          <w:p w:rsidR="004F4A3D" w:rsidRPr="00596E5D" w:rsidRDefault="004F4A3D" w:rsidP="006D1098">
            <w:pPr>
              <w:pStyle w:val="TableText"/>
              <w:spacing w:before="60" w:after="60"/>
              <w:jc w:val="center"/>
            </w:pPr>
            <w:r w:rsidRPr="00596E5D">
              <w:t>X</w:t>
            </w:r>
          </w:p>
        </w:tc>
        <w:tc>
          <w:tcPr>
            <w:tcW w:w="1620" w:type="dxa"/>
            <w:tcBorders>
              <w:top w:val="nil"/>
              <w:bottom w:val="single" w:sz="4" w:space="0" w:color="auto"/>
            </w:tcBorders>
          </w:tcPr>
          <w:p w:rsidR="004F4A3D" w:rsidRPr="00596E5D" w:rsidRDefault="004F4A3D" w:rsidP="006D1098">
            <w:pPr>
              <w:pStyle w:val="TableText"/>
              <w:spacing w:before="60" w:after="60"/>
              <w:jc w:val="center"/>
            </w:pPr>
          </w:p>
        </w:tc>
        <w:tc>
          <w:tcPr>
            <w:tcW w:w="1980" w:type="dxa"/>
            <w:tcBorders>
              <w:top w:val="nil"/>
              <w:bottom w:val="single" w:sz="4" w:space="0" w:color="auto"/>
            </w:tcBorders>
          </w:tcPr>
          <w:p w:rsidR="004F4A3D" w:rsidRPr="00596E5D" w:rsidRDefault="004F4A3D" w:rsidP="006D1098">
            <w:pPr>
              <w:pStyle w:val="TableText"/>
              <w:spacing w:before="60" w:after="60"/>
              <w:jc w:val="center"/>
            </w:pPr>
            <w:r w:rsidRPr="00596E5D">
              <w:t>X</w:t>
            </w:r>
          </w:p>
        </w:tc>
      </w:tr>
      <w:tr w:rsidR="004F4A3D" w:rsidRPr="00596E5D" w:rsidTr="006D1098">
        <w:tc>
          <w:tcPr>
            <w:tcW w:w="4313" w:type="dxa"/>
            <w:tcBorders>
              <w:top w:val="single" w:sz="4" w:space="0" w:color="auto"/>
              <w:bottom w:val="nil"/>
            </w:tcBorders>
          </w:tcPr>
          <w:p w:rsidR="004F4A3D" w:rsidRPr="00596E5D" w:rsidRDefault="004F4A3D" w:rsidP="006D1098">
            <w:pPr>
              <w:pStyle w:val="TableText"/>
              <w:spacing w:before="60" w:after="60"/>
            </w:pPr>
            <w:r w:rsidRPr="00596E5D">
              <w:t xml:space="preserve">Qualitative </w:t>
            </w:r>
            <w:r>
              <w:t>i</w:t>
            </w:r>
            <w:r w:rsidRPr="00596E5D">
              <w:t xml:space="preserve">nterviews in </w:t>
            </w:r>
            <w:r>
              <w:t>s</w:t>
            </w:r>
            <w:r w:rsidRPr="00596E5D">
              <w:t>elected SFAs/</w:t>
            </w:r>
            <w:r>
              <w:t>s</w:t>
            </w:r>
            <w:r w:rsidRPr="00596E5D">
              <w:t>chools</w:t>
            </w:r>
          </w:p>
        </w:tc>
        <w:tc>
          <w:tcPr>
            <w:tcW w:w="1620" w:type="dxa"/>
            <w:tcBorders>
              <w:top w:val="single" w:sz="4" w:space="0" w:color="auto"/>
              <w:bottom w:val="nil"/>
            </w:tcBorders>
          </w:tcPr>
          <w:p w:rsidR="004F4A3D" w:rsidRPr="00596E5D" w:rsidRDefault="004F4A3D" w:rsidP="006D1098">
            <w:pPr>
              <w:pStyle w:val="TableText"/>
              <w:spacing w:before="60" w:after="60"/>
              <w:jc w:val="center"/>
            </w:pPr>
          </w:p>
        </w:tc>
        <w:tc>
          <w:tcPr>
            <w:tcW w:w="1620" w:type="dxa"/>
            <w:tcBorders>
              <w:top w:val="single" w:sz="4" w:space="0" w:color="auto"/>
              <w:bottom w:val="nil"/>
            </w:tcBorders>
          </w:tcPr>
          <w:p w:rsidR="004F4A3D" w:rsidRPr="00596E5D" w:rsidRDefault="004F4A3D" w:rsidP="006D1098">
            <w:pPr>
              <w:pStyle w:val="TableText"/>
              <w:spacing w:before="60" w:after="60"/>
              <w:jc w:val="center"/>
            </w:pPr>
          </w:p>
        </w:tc>
        <w:tc>
          <w:tcPr>
            <w:tcW w:w="1980" w:type="dxa"/>
            <w:tcBorders>
              <w:top w:val="single" w:sz="4" w:space="0" w:color="auto"/>
              <w:bottom w:val="nil"/>
            </w:tcBorders>
          </w:tcPr>
          <w:p w:rsidR="004F4A3D" w:rsidRPr="00596E5D" w:rsidRDefault="004F4A3D" w:rsidP="006D1098">
            <w:pPr>
              <w:pStyle w:val="TableText"/>
              <w:spacing w:before="60" w:after="60"/>
              <w:jc w:val="center"/>
            </w:pPr>
          </w:p>
        </w:tc>
      </w:tr>
      <w:tr w:rsidR="004F4A3D" w:rsidRPr="00596E5D" w:rsidTr="006D1098">
        <w:tc>
          <w:tcPr>
            <w:tcW w:w="4313" w:type="dxa"/>
            <w:tcBorders>
              <w:top w:val="nil"/>
              <w:bottom w:val="nil"/>
            </w:tcBorders>
          </w:tcPr>
          <w:p w:rsidR="004F4A3D" w:rsidRPr="00596E5D" w:rsidRDefault="004F4A3D" w:rsidP="006D1098">
            <w:pPr>
              <w:pStyle w:val="TableText"/>
              <w:spacing w:before="60"/>
            </w:pPr>
            <w:r w:rsidRPr="00596E5D">
              <w:t xml:space="preserve">   Community </w:t>
            </w:r>
            <w:r>
              <w:t>p</w:t>
            </w:r>
            <w:r w:rsidRPr="00596E5D">
              <w:t>artners</w:t>
            </w:r>
          </w:p>
        </w:tc>
        <w:tc>
          <w:tcPr>
            <w:tcW w:w="1620" w:type="dxa"/>
            <w:tcBorders>
              <w:top w:val="nil"/>
              <w:bottom w:val="nil"/>
            </w:tcBorders>
          </w:tcPr>
          <w:p w:rsidR="004F4A3D" w:rsidRPr="00596E5D" w:rsidRDefault="004F4A3D" w:rsidP="006D1098">
            <w:pPr>
              <w:pStyle w:val="TableText"/>
              <w:spacing w:before="60"/>
              <w:jc w:val="center"/>
            </w:pPr>
            <w:r w:rsidRPr="00596E5D">
              <w:t>X</w:t>
            </w:r>
          </w:p>
        </w:tc>
        <w:tc>
          <w:tcPr>
            <w:tcW w:w="1620" w:type="dxa"/>
            <w:tcBorders>
              <w:top w:val="nil"/>
              <w:bottom w:val="nil"/>
            </w:tcBorders>
          </w:tcPr>
          <w:p w:rsidR="004F4A3D" w:rsidRPr="00596E5D" w:rsidRDefault="004F4A3D" w:rsidP="006D1098">
            <w:pPr>
              <w:pStyle w:val="TableText"/>
              <w:spacing w:before="60"/>
              <w:jc w:val="center"/>
            </w:pPr>
            <w:r w:rsidRPr="00596E5D">
              <w:t>X</w:t>
            </w:r>
          </w:p>
        </w:tc>
        <w:tc>
          <w:tcPr>
            <w:tcW w:w="1980" w:type="dxa"/>
            <w:tcBorders>
              <w:top w:val="nil"/>
              <w:bottom w:val="nil"/>
            </w:tcBorders>
          </w:tcPr>
          <w:p w:rsidR="004F4A3D" w:rsidRPr="00596E5D" w:rsidRDefault="004F4A3D" w:rsidP="006D1098">
            <w:pPr>
              <w:pStyle w:val="TableText"/>
              <w:spacing w:before="60"/>
              <w:jc w:val="center"/>
            </w:pPr>
            <w:r w:rsidRPr="00596E5D">
              <w:t>X</w:t>
            </w:r>
          </w:p>
        </w:tc>
      </w:tr>
      <w:tr w:rsidR="004F4A3D" w:rsidRPr="00596E5D" w:rsidTr="006D1098">
        <w:tc>
          <w:tcPr>
            <w:tcW w:w="4313" w:type="dxa"/>
            <w:tcBorders>
              <w:top w:val="nil"/>
              <w:bottom w:val="nil"/>
            </w:tcBorders>
          </w:tcPr>
          <w:p w:rsidR="004F4A3D" w:rsidRPr="00596E5D" w:rsidRDefault="004F4A3D" w:rsidP="006D1098">
            <w:pPr>
              <w:pStyle w:val="TableText"/>
              <w:spacing w:before="60"/>
            </w:pPr>
            <w:r w:rsidRPr="00596E5D">
              <w:t xml:space="preserve">   </w:t>
            </w:r>
            <w:r>
              <w:t xml:space="preserve">State </w:t>
            </w:r>
            <w:r w:rsidRPr="00596E5D">
              <w:t>C</w:t>
            </w:r>
            <w:r>
              <w:t>hild Nutrition</w:t>
            </w:r>
            <w:r w:rsidRPr="00596E5D">
              <w:t xml:space="preserve"> </w:t>
            </w:r>
            <w:r>
              <w:t>D</w:t>
            </w:r>
            <w:r w:rsidRPr="00596E5D">
              <w:t xml:space="preserve">irector, FSM, </w:t>
            </w:r>
            <w:r>
              <w:t>s</w:t>
            </w:r>
            <w:r w:rsidRPr="00596E5D">
              <w:t>chool officials</w:t>
            </w:r>
          </w:p>
        </w:tc>
        <w:tc>
          <w:tcPr>
            <w:tcW w:w="1620" w:type="dxa"/>
            <w:tcBorders>
              <w:top w:val="nil"/>
              <w:bottom w:val="nil"/>
            </w:tcBorders>
          </w:tcPr>
          <w:p w:rsidR="004F4A3D" w:rsidRPr="00596E5D" w:rsidRDefault="004F4A3D" w:rsidP="006D1098">
            <w:pPr>
              <w:pStyle w:val="TableText"/>
              <w:spacing w:before="60"/>
              <w:jc w:val="center"/>
            </w:pPr>
            <w:r w:rsidRPr="00596E5D">
              <w:t>X</w:t>
            </w:r>
          </w:p>
        </w:tc>
        <w:tc>
          <w:tcPr>
            <w:tcW w:w="1620" w:type="dxa"/>
            <w:tcBorders>
              <w:top w:val="nil"/>
              <w:bottom w:val="nil"/>
            </w:tcBorders>
          </w:tcPr>
          <w:p w:rsidR="004F4A3D" w:rsidRPr="00596E5D" w:rsidRDefault="004F4A3D" w:rsidP="006D1098">
            <w:pPr>
              <w:pStyle w:val="TableText"/>
              <w:spacing w:before="60"/>
              <w:jc w:val="center"/>
            </w:pPr>
            <w:r w:rsidRPr="00596E5D">
              <w:t>X</w:t>
            </w:r>
          </w:p>
        </w:tc>
        <w:tc>
          <w:tcPr>
            <w:tcW w:w="1980" w:type="dxa"/>
            <w:tcBorders>
              <w:top w:val="nil"/>
              <w:bottom w:val="nil"/>
            </w:tcBorders>
          </w:tcPr>
          <w:p w:rsidR="004F4A3D" w:rsidRPr="00596E5D" w:rsidRDefault="004F4A3D" w:rsidP="006D1098">
            <w:pPr>
              <w:pStyle w:val="TableText"/>
              <w:spacing w:before="60"/>
              <w:jc w:val="center"/>
            </w:pPr>
            <w:r w:rsidRPr="00596E5D">
              <w:t>X</w:t>
            </w:r>
          </w:p>
        </w:tc>
      </w:tr>
      <w:tr w:rsidR="004F4A3D" w:rsidRPr="00596E5D" w:rsidTr="006D1098">
        <w:tc>
          <w:tcPr>
            <w:tcW w:w="4313" w:type="dxa"/>
            <w:tcBorders>
              <w:top w:val="nil"/>
              <w:bottom w:val="nil"/>
            </w:tcBorders>
          </w:tcPr>
          <w:p w:rsidR="004F4A3D" w:rsidRPr="00596E5D" w:rsidRDefault="004F4A3D" w:rsidP="006D1098">
            <w:pPr>
              <w:pStyle w:val="TableText"/>
              <w:spacing w:before="60"/>
            </w:pPr>
            <w:r w:rsidRPr="00596E5D">
              <w:t xml:space="preserve">   PTA </w:t>
            </w:r>
            <w:r>
              <w:t>p</w:t>
            </w:r>
            <w:r w:rsidRPr="00596E5D">
              <w:t>resident</w:t>
            </w:r>
          </w:p>
        </w:tc>
        <w:tc>
          <w:tcPr>
            <w:tcW w:w="1620" w:type="dxa"/>
            <w:tcBorders>
              <w:top w:val="nil"/>
              <w:bottom w:val="nil"/>
            </w:tcBorders>
          </w:tcPr>
          <w:p w:rsidR="004F4A3D" w:rsidRPr="00596E5D" w:rsidRDefault="004F4A3D" w:rsidP="006D1098">
            <w:pPr>
              <w:pStyle w:val="TableText"/>
              <w:spacing w:before="60"/>
              <w:jc w:val="center"/>
            </w:pPr>
          </w:p>
        </w:tc>
        <w:tc>
          <w:tcPr>
            <w:tcW w:w="1620" w:type="dxa"/>
            <w:tcBorders>
              <w:top w:val="nil"/>
              <w:bottom w:val="nil"/>
            </w:tcBorders>
          </w:tcPr>
          <w:p w:rsidR="004F4A3D" w:rsidRPr="00596E5D" w:rsidRDefault="004F4A3D" w:rsidP="006D1098">
            <w:pPr>
              <w:pStyle w:val="TableText"/>
              <w:spacing w:before="60"/>
              <w:jc w:val="center"/>
            </w:pPr>
          </w:p>
        </w:tc>
        <w:tc>
          <w:tcPr>
            <w:tcW w:w="1980" w:type="dxa"/>
            <w:tcBorders>
              <w:top w:val="nil"/>
              <w:bottom w:val="nil"/>
            </w:tcBorders>
          </w:tcPr>
          <w:p w:rsidR="004F4A3D" w:rsidRPr="00596E5D" w:rsidRDefault="004F4A3D" w:rsidP="006D1098">
            <w:pPr>
              <w:pStyle w:val="TableText"/>
              <w:spacing w:before="60"/>
              <w:jc w:val="center"/>
            </w:pPr>
            <w:r w:rsidRPr="00596E5D">
              <w:t>X</w:t>
            </w:r>
          </w:p>
        </w:tc>
      </w:tr>
      <w:tr w:rsidR="004F4A3D" w:rsidRPr="00596E5D" w:rsidTr="006D1098">
        <w:tc>
          <w:tcPr>
            <w:tcW w:w="4313" w:type="dxa"/>
            <w:tcBorders>
              <w:top w:val="nil"/>
              <w:bottom w:val="single" w:sz="4" w:space="0" w:color="auto"/>
            </w:tcBorders>
          </w:tcPr>
          <w:p w:rsidR="004F4A3D" w:rsidRPr="00596E5D" w:rsidRDefault="004F4A3D" w:rsidP="006D1098">
            <w:pPr>
              <w:pStyle w:val="TableText"/>
              <w:spacing w:before="60" w:after="60"/>
            </w:pPr>
            <w:r w:rsidRPr="00596E5D">
              <w:t xml:space="preserve">   Other key stakeholders </w:t>
            </w:r>
          </w:p>
        </w:tc>
        <w:tc>
          <w:tcPr>
            <w:tcW w:w="1620" w:type="dxa"/>
            <w:tcBorders>
              <w:top w:val="nil"/>
              <w:bottom w:val="single" w:sz="4" w:space="0" w:color="auto"/>
            </w:tcBorders>
          </w:tcPr>
          <w:p w:rsidR="004F4A3D" w:rsidRPr="00596E5D" w:rsidRDefault="004F4A3D" w:rsidP="006D1098">
            <w:pPr>
              <w:pStyle w:val="TableText"/>
              <w:spacing w:before="60" w:after="60"/>
              <w:jc w:val="center"/>
            </w:pPr>
            <w:r w:rsidRPr="00596E5D">
              <w:t>X</w:t>
            </w:r>
          </w:p>
        </w:tc>
        <w:tc>
          <w:tcPr>
            <w:tcW w:w="1620" w:type="dxa"/>
            <w:tcBorders>
              <w:top w:val="nil"/>
              <w:bottom w:val="single" w:sz="4" w:space="0" w:color="auto"/>
            </w:tcBorders>
          </w:tcPr>
          <w:p w:rsidR="004F4A3D" w:rsidRPr="00596E5D" w:rsidRDefault="004F4A3D" w:rsidP="006D1098">
            <w:pPr>
              <w:pStyle w:val="TableText"/>
              <w:spacing w:before="60" w:after="60"/>
              <w:jc w:val="center"/>
            </w:pPr>
          </w:p>
        </w:tc>
        <w:tc>
          <w:tcPr>
            <w:tcW w:w="1980" w:type="dxa"/>
            <w:tcBorders>
              <w:top w:val="nil"/>
              <w:bottom w:val="single" w:sz="4" w:space="0" w:color="auto"/>
            </w:tcBorders>
          </w:tcPr>
          <w:p w:rsidR="004F4A3D" w:rsidRPr="00596E5D" w:rsidRDefault="004F4A3D" w:rsidP="006D1098">
            <w:pPr>
              <w:pStyle w:val="TableText"/>
              <w:spacing w:before="60" w:after="60"/>
              <w:jc w:val="center"/>
            </w:pPr>
            <w:r w:rsidRPr="00596E5D">
              <w:t>X</w:t>
            </w:r>
          </w:p>
        </w:tc>
      </w:tr>
    </w:tbl>
    <w:p w:rsidR="004F4A3D" w:rsidRDefault="004F4A3D" w:rsidP="004F4A3D">
      <w:pPr>
        <w:spacing w:before="240"/>
      </w:pPr>
      <w:r w:rsidRPr="00596E5D">
        <w:t>The first step in analyzing data collected through documents, interviews, and observations will be to summarize the information in a systematic and structured way</w:t>
      </w:r>
      <w:r>
        <w:t>, including the re</w:t>
      </w:r>
      <w:r w:rsidRPr="00596E5D">
        <w:t xml:space="preserve">sults from State/ITO applications and other materials and </w:t>
      </w:r>
      <w:r>
        <w:t>semi-structured</w:t>
      </w:r>
      <w:r w:rsidRPr="00596E5D">
        <w:t xml:space="preserve"> interviews using standardized reporting templates. Data collectors will enter finalized information into a common database to be used for cross-site analysis. The second step in the analysis process is to develop theme tables (or key topic findings) using the information in the database. Theme tables will be developed for each major research question. Whereas some themes will be straightforward in describing frequencies and types of responses to protocol questions (</w:t>
      </w:r>
      <w:r>
        <w:t>for example,</w:t>
      </w:r>
      <w:r w:rsidRPr="00596E5D">
        <w:t xml:space="preserve"> commonalities related to operating contexts), other themes may result from higher</w:t>
      </w:r>
      <w:r>
        <w:t>-</w:t>
      </w:r>
      <w:r w:rsidRPr="00596E5D">
        <w:t>level synthesis (</w:t>
      </w:r>
      <w:r>
        <w:t>for example,</w:t>
      </w:r>
      <w:r w:rsidRPr="00596E5D">
        <w:t xml:space="preserve"> factors related to reported challenges in implementing the pilot). </w:t>
      </w:r>
      <w:r>
        <w:t>Finally, t</w:t>
      </w:r>
      <w:r w:rsidRPr="00596E5D">
        <w:t xml:space="preserve">hemes will help to answer research questions and allow for large volumes of data to be reduced to a manageable </w:t>
      </w:r>
      <w:r w:rsidRPr="00596E5D">
        <w:lastRenderedPageBreak/>
        <w:t xml:space="preserve">number of topics and facilitate cross-study theme comparisons. </w:t>
      </w:r>
      <w:r>
        <w:t xml:space="preserve">Findings from the implementation analysis will be synthesized and included in the evaluation </w:t>
      </w:r>
      <w:r w:rsidRPr="00596E5D">
        <w:t xml:space="preserve">report. </w:t>
      </w:r>
    </w:p>
    <w:p w:rsidR="004F4A3D" w:rsidRDefault="004F4A3D" w:rsidP="004F4A3D">
      <w:pPr>
        <w:pStyle w:val="Heading2"/>
      </w:pPr>
      <w:bookmarkStart w:id="217" w:name="_Toc387853919"/>
      <w:bookmarkStart w:id="218" w:name="_Toc388446154"/>
      <w:bookmarkStart w:id="219" w:name="_Toc388446418"/>
      <w:bookmarkStart w:id="220" w:name="_Toc389235927"/>
      <w:bookmarkStart w:id="221" w:name="_Toc389245545"/>
      <w:bookmarkStart w:id="222" w:name="_Toc389573945"/>
      <w:bookmarkStart w:id="223" w:name="_Toc389807638"/>
      <w:bookmarkStart w:id="224" w:name="_Toc391928645"/>
      <w:bookmarkStart w:id="225" w:name="_Toc391929491"/>
      <w:r w:rsidRPr="00281CAD">
        <w:t>A.17</w:t>
      </w:r>
      <w:r w:rsidRPr="00281CAD">
        <w:tab/>
        <w:t xml:space="preserve">Display of </w:t>
      </w:r>
      <w:r>
        <w:t>e</w:t>
      </w:r>
      <w:r w:rsidRPr="00281CAD">
        <w:t xml:space="preserve">xpiration </w:t>
      </w:r>
      <w:r>
        <w:t>d</w:t>
      </w:r>
      <w:r w:rsidRPr="00281CAD">
        <w:t xml:space="preserve">ate for OMB </w:t>
      </w:r>
      <w:r>
        <w:t>a</w:t>
      </w:r>
      <w:r w:rsidRPr="00281CAD">
        <w:t>pproval</w:t>
      </w:r>
      <w:bookmarkEnd w:id="217"/>
      <w:bookmarkEnd w:id="218"/>
      <w:bookmarkEnd w:id="219"/>
      <w:bookmarkEnd w:id="220"/>
      <w:bookmarkEnd w:id="221"/>
      <w:bookmarkEnd w:id="222"/>
      <w:bookmarkEnd w:id="223"/>
      <w:bookmarkEnd w:id="224"/>
      <w:bookmarkEnd w:id="225"/>
    </w:p>
    <w:p w:rsidR="004F4A3D" w:rsidRPr="00AA5607" w:rsidRDefault="004F4A3D" w:rsidP="004F4A3D">
      <w:pPr>
        <w:pStyle w:val="NormalSS"/>
        <w:ind w:left="446" w:hanging="14"/>
        <w:rPr>
          <w:rFonts w:ascii="Arial Black" w:hAnsi="Arial Black"/>
          <w:sz w:val="20"/>
        </w:rPr>
      </w:pPr>
      <w:r w:rsidRPr="00AA5607">
        <w:rPr>
          <w:rFonts w:ascii="Arial Black" w:hAnsi="Arial Black"/>
          <w:sz w:val="20"/>
        </w:rPr>
        <w:t>If seeking approval to not display the expiration date for OMB approval of the information collection, explain the reasons that display would be inappropriate.</w:t>
      </w:r>
    </w:p>
    <w:p w:rsidR="004F4A3D" w:rsidRPr="005D6421" w:rsidRDefault="004F4A3D" w:rsidP="004F4A3D">
      <w:r w:rsidRPr="000904B4">
        <w:rPr>
          <w:bCs/>
          <w:iCs/>
        </w:rPr>
        <w:t>The agency plans to display the expiration date for OMB approval of the information collection on all instruments.</w:t>
      </w:r>
    </w:p>
    <w:p w:rsidR="004F4A3D" w:rsidRDefault="004F4A3D" w:rsidP="004F4A3D">
      <w:pPr>
        <w:pStyle w:val="Heading2"/>
      </w:pPr>
      <w:bookmarkStart w:id="226" w:name="_Toc387853920"/>
      <w:bookmarkStart w:id="227" w:name="_Toc388446155"/>
      <w:bookmarkStart w:id="228" w:name="_Toc388446419"/>
      <w:bookmarkStart w:id="229" w:name="_Toc389235928"/>
      <w:bookmarkStart w:id="230" w:name="_Toc389245546"/>
      <w:bookmarkStart w:id="231" w:name="_Toc389573946"/>
      <w:bookmarkStart w:id="232" w:name="_Toc389807639"/>
      <w:bookmarkStart w:id="233" w:name="_Toc391928646"/>
      <w:bookmarkStart w:id="234" w:name="_Toc391929492"/>
      <w:r w:rsidRPr="00281CAD">
        <w:t>A.18</w:t>
      </w:r>
      <w:r w:rsidRPr="00281CAD">
        <w:tab/>
        <w:t xml:space="preserve">Exceptions to </w:t>
      </w:r>
      <w:r>
        <w:t>c</w:t>
      </w:r>
      <w:r w:rsidRPr="00281CAD">
        <w:t xml:space="preserve">ertification </w:t>
      </w:r>
      <w:r>
        <w:t>s</w:t>
      </w:r>
      <w:r w:rsidRPr="00281CAD">
        <w:t>tatement</w:t>
      </w:r>
      <w:bookmarkEnd w:id="226"/>
      <w:bookmarkEnd w:id="227"/>
      <w:bookmarkEnd w:id="228"/>
      <w:bookmarkEnd w:id="229"/>
      <w:bookmarkEnd w:id="230"/>
      <w:bookmarkEnd w:id="231"/>
      <w:bookmarkEnd w:id="232"/>
      <w:bookmarkEnd w:id="233"/>
      <w:bookmarkEnd w:id="234"/>
    </w:p>
    <w:p w:rsidR="004F4A3D" w:rsidRPr="00AA5607" w:rsidRDefault="004F4A3D" w:rsidP="004F4A3D">
      <w:pPr>
        <w:pStyle w:val="NormalSS"/>
        <w:ind w:left="446" w:hanging="14"/>
        <w:rPr>
          <w:rFonts w:ascii="Arial Black" w:hAnsi="Arial Black"/>
          <w:sz w:val="20"/>
        </w:rPr>
      </w:pPr>
      <w:r w:rsidRPr="00AA5607">
        <w:rPr>
          <w:rFonts w:ascii="Arial Black" w:hAnsi="Arial Black"/>
          <w:sz w:val="20"/>
        </w:rPr>
        <w:t>Explain each exception to the certification statement identified in Item 19 "Certification for Paperwork Reduction Act.</w:t>
      </w:r>
    </w:p>
    <w:p w:rsidR="004F4A3D" w:rsidRPr="005D6421" w:rsidRDefault="004F4A3D" w:rsidP="004F4A3D">
      <w:r w:rsidRPr="000904B4">
        <w:t>This study does not require any exceptions to the Certificat</w:t>
      </w:r>
      <w:r>
        <w:t>ion</w:t>
      </w:r>
      <w:r w:rsidRPr="000904B4">
        <w:t xml:space="preserve"> for Paperwork Reduction Act (5 CFR 1320.9).</w:t>
      </w:r>
    </w:p>
    <w:sectPr w:rsidR="004F4A3D" w:rsidRPr="005D6421" w:rsidSect="006D1098">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0E" w:rsidRDefault="00C1120E" w:rsidP="002E3E35">
      <w:pPr>
        <w:spacing w:line="240" w:lineRule="auto"/>
      </w:pPr>
      <w:r>
        <w:separator/>
      </w:r>
    </w:p>
  </w:endnote>
  <w:endnote w:type="continuationSeparator" w:id="0">
    <w:p w:rsidR="00C1120E" w:rsidRDefault="00C1120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PCLDJ+TimesNewRoman,Bold">
    <w:altName w:val="Times New Roman"/>
    <w:panose1 w:val="00000000000000000000"/>
    <w:charset w:val="00"/>
    <w:family w:val="roman"/>
    <w:notTrueType/>
    <w:pitch w:val="default"/>
    <w:sig w:usb0="00000003" w:usb1="00000000" w:usb2="00000000" w:usb3="00000000" w:csb0="00000001"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E" w:rsidRPr="00A12B64" w:rsidRDefault="00C1120E"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1120E" w:rsidRDefault="00C1120E" w:rsidP="00455D47">
    <w:pPr>
      <w:pStyle w:val="Footer"/>
      <w:pBdr>
        <w:top w:val="single" w:sz="2" w:space="1" w:color="auto"/>
        <w:bottom w:val="none" w:sz="0" w:space="0" w:color="auto"/>
      </w:pBdr>
      <w:spacing w:line="192" w:lineRule="auto"/>
      <w:rPr>
        <w:rStyle w:val="PageNumber"/>
      </w:rPr>
    </w:pPr>
  </w:p>
  <w:p w:rsidR="00C1120E" w:rsidRPr="00964AB7" w:rsidRDefault="00C1120E"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00242">
      <w:rPr>
        <w:rStyle w:val="PageNumber"/>
        <w:noProof/>
      </w:rPr>
      <w:t>iii</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E" w:rsidRPr="00A12B64" w:rsidRDefault="00C1120E"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1120E" w:rsidRDefault="00C1120E" w:rsidP="00455D47">
    <w:pPr>
      <w:pStyle w:val="Footer"/>
      <w:pBdr>
        <w:top w:val="single" w:sz="2" w:space="1" w:color="auto"/>
        <w:bottom w:val="none" w:sz="0" w:space="0" w:color="auto"/>
      </w:pBdr>
      <w:spacing w:line="192" w:lineRule="auto"/>
      <w:rPr>
        <w:rStyle w:val="PageNumber"/>
      </w:rPr>
    </w:pPr>
  </w:p>
  <w:p w:rsidR="00C1120E" w:rsidRPr="00964AB7" w:rsidRDefault="00C1120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00242">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E" w:rsidRPr="00A12B64" w:rsidRDefault="00C1120E"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E" w:rsidRPr="00A12B64" w:rsidRDefault="00C1120E"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1120E" w:rsidRDefault="00C1120E" w:rsidP="00455D47">
    <w:pPr>
      <w:pStyle w:val="Footer"/>
      <w:pBdr>
        <w:top w:val="single" w:sz="2" w:space="1" w:color="auto"/>
        <w:bottom w:val="none" w:sz="0" w:space="0" w:color="auto"/>
      </w:pBdr>
      <w:spacing w:line="192" w:lineRule="auto"/>
      <w:rPr>
        <w:rStyle w:val="PageNumber"/>
      </w:rPr>
    </w:pPr>
  </w:p>
  <w:p w:rsidR="00C1120E" w:rsidRPr="00964AB7" w:rsidRDefault="00C1120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00242">
      <w:rPr>
        <w:rStyle w:val="PageNumber"/>
        <w:noProof/>
      </w:rPr>
      <w:t>11</w:t>
    </w:r>
    <w:r w:rsidRPr="00964AB7">
      <w:rPr>
        <w:rStyle w:val="PageNumber"/>
      </w:rPr>
      <w:fldChar w:fldCharType="end"/>
    </w:r>
    <w:r w:rsidRPr="00964AB7">
      <w:rPr>
        <w:rStyle w:val="PageNumber"/>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0E" w:rsidRDefault="00C1120E" w:rsidP="002E3E35">
      <w:pPr>
        <w:spacing w:line="240" w:lineRule="auto"/>
      </w:pPr>
      <w:r>
        <w:separator/>
      </w:r>
    </w:p>
  </w:footnote>
  <w:footnote w:type="continuationSeparator" w:id="0">
    <w:p w:rsidR="00C1120E" w:rsidRDefault="00C1120E"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E" w:rsidRDefault="00C1120E" w:rsidP="00C200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E" w:rsidRPr="00FC1D39" w:rsidRDefault="00C1120E" w:rsidP="00FC1D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E" w:rsidRPr="00A365C0" w:rsidRDefault="00C1120E" w:rsidP="006D1098">
    <w:pPr>
      <w:pStyle w:val="Header"/>
    </w:pPr>
    <w:r w:rsidRPr="00A365C0">
      <w:rPr>
        <w:i/>
      </w:rPr>
      <w:t>Evaluation of the Canned, Frozen, or DrieD Fruits and Vegetables Pilot Project in the FFVP -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D754310"/>
    <w:multiLevelType w:val="hybridMultilevel"/>
    <w:tmpl w:val="BAFE5864"/>
    <w:lvl w:ilvl="0" w:tplc="83C46B20">
      <w:start w:val="1"/>
      <w:numFmt w:val="bullet"/>
      <w:pStyle w:val="BulletLastSS"/>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63B470E8"/>
    <w:lvl w:ilvl="0" w:tplc="B6882E88">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7"/>
  </w:num>
  <w:num w:numId="6">
    <w:abstractNumId w:val="5"/>
  </w:num>
  <w:num w:numId="7">
    <w:abstractNumId w:val="3"/>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720"/>
  <w:characterSpacingControl w:val="doNotCompress"/>
  <w:hdrShapeDefaults>
    <o:shapedefaults v:ext="edit" spidmax="6205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8A"/>
    <w:rsid w:val="000030B1"/>
    <w:rsid w:val="00010CEE"/>
    <w:rsid w:val="0001587F"/>
    <w:rsid w:val="0002322B"/>
    <w:rsid w:val="00023C82"/>
    <w:rsid w:val="000261F8"/>
    <w:rsid w:val="0002754E"/>
    <w:rsid w:val="0003005B"/>
    <w:rsid w:val="0003265D"/>
    <w:rsid w:val="00034667"/>
    <w:rsid w:val="000369B2"/>
    <w:rsid w:val="00040B2C"/>
    <w:rsid w:val="000423BE"/>
    <w:rsid w:val="00042419"/>
    <w:rsid w:val="00042FA8"/>
    <w:rsid w:val="00043B27"/>
    <w:rsid w:val="00046DE9"/>
    <w:rsid w:val="00047BDD"/>
    <w:rsid w:val="00052B5F"/>
    <w:rsid w:val="000534C5"/>
    <w:rsid w:val="00056BC1"/>
    <w:rsid w:val="000575D5"/>
    <w:rsid w:val="000578BB"/>
    <w:rsid w:val="000601C3"/>
    <w:rsid w:val="00060579"/>
    <w:rsid w:val="00061AE3"/>
    <w:rsid w:val="000633AA"/>
    <w:rsid w:val="0007041A"/>
    <w:rsid w:val="0007065F"/>
    <w:rsid w:val="000721A2"/>
    <w:rsid w:val="000833EA"/>
    <w:rsid w:val="0008464E"/>
    <w:rsid w:val="000855BD"/>
    <w:rsid w:val="00086066"/>
    <w:rsid w:val="0009143A"/>
    <w:rsid w:val="00092A58"/>
    <w:rsid w:val="00094E93"/>
    <w:rsid w:val="00096789"/>
    <w:rsid w:val="000A2330"/>
    <w:rsid w:val="000A57A7"/>
    <w:rsid w:val="000A5A8D"/>
    <w:rsid w:val="000A6591"/>
    <w:rsid w:val="000B555A"/>
    <w:rsid w:val="000B614C"/>
    <w:rsid w:val="000B764C"/>
    <w:rsid w:val="000B7758"/>
    <w:rsid w:val="000C2E3B"/>
    <w:rsid w:val="000C413E"/>
    <w:rsid w:val="000C66BA"/>
    <w:rsid w:val="000C7D4D"/>
    <w:rsid w:val="000D5641"/>
    <w:rsid w:val="000D5B34"/>
    <w:rsid w:val="000D6D88"/>
    <w:rsid w:val="000D751A"/>
    <w:rsid w:val="000E0694"/>
    <w:rsid w:val="000E1C2B"/>
    <w:rsid w:val="000E2169"/>
    <w:rsid w:val="000E5474"/>
    <w:rsid w:val="000E7C62"/>
    <w:rsid w:val="000F677B"/>
    <w:rsid w:val="000F7D8C"/>
    <w:rsid w:val="00100242"/>
    <w:rsid w:val="00104E8B"/>
    <w:rsid w:val="00105DFE"/>
    <w:rsid w:val="001067F5"/>
    <w:rsid w:val="00107A94"/>
    <w:rsid w:val="001119F8"/>
    <w:rsid w:val="00121CB3"/>
    <w:rsid w:val="00121EB7"/>
    <w:rsid w:val="00126FFD"/>
    <w:rsid w:val="00130C03"/>
    <w:rsid w:val="0013184F"/>
    <w:rsid w:val="00131F00"/>
    <w:rsid w:val="00137CA6"/>
    <w:rsid w:val="00140458"/>
    <w:rsid w:val="001447B2"/>
    <w:rsid w:val="00147515"/>
    <w:rsid w:val="00147A74"/>
    <w:rsid w:val="00150E83"/>
    <w:rsid w:val="00151580"/>
    <w:rsid w:val="00160B5B"/>
    <w:rsid w:val="001640A0"/>
    <w:rsid w:val="001649D5"/>
    <w:rsid w:val="00164BC2"/>
    <w:rsid w:val="00166B37"/>
    <w:rsid w:val="00167F0E"/>
    <w:rsid w:val="001739F1"/>
    <w:rsid w:val="00181AC8"/>
    <w:rsid w:val="00183059"/>
    <w:rsid w:val="00184421"/>
    <w:rsid w:val="0019062D"/>
    <w:rsid w:val="001921A4"/>
    <w:rsid w:val="00194A0E"/>
    <w:rsid w:val="001966C1"/>
    <w:rsid w:val="001969F1"/>
    <w:rsid w:val="00196E5A"/>
    <w:rsid w:val="00197503"/>
    <w:rsid w:val="001A330D"/>
    <w:rsid w:val="001A4BF3"/>
    <w:rsid w:val="001A5CAB"/>
    <w:rsid w:val="001A5EB8"/>
    <w:rsid w:val="001A6769"/>
    <w:rsid w:val="001B07A3"/>
    <w:rsid w:val="001B107D"/>
    <w:rsid w:val="001B1918"/>
    <w:rsid w:val="001C36B5"/>
    <w:rsid w:val="001C45B7"/>
    <w:rsid w:val="001C7456"/>
    <w:rsid w:val="001C76FD"/>
    <w:rsid w:val="001C7FBE"/>
    <w:rsid w:val="001D15D1"/>
    <w:rsid w:val="001D3544"/>
    <w:rsid w:val="001D39AA"/>
    <w:rsid w:val="001D39EC"/>
    <w:rsid w:val="001D5B59"/>
    <w:rsid w:val="001D7B65"/>
    <w:rsid w:val="001E1815"/>
    <w:rsid w:val="001E69B7"/>
    <w:rsid w:val="001E6E5A"/>
    <w:rsid w:val="001F31FC"/>
    <w:rsid w:val="001F6232"/>
    <w:rsid w:val="001F6971"/>
    <w:rsid w:val="00200BBB"/>
    <w:rsid w:val="00201E7E"/>
    <w:rsid w:val="00204AB9"/>
    <w:rsid w:val="00204B23"/>
    <w:rsid w:val="00205BF5"/>
    <w:rsid w:val="002142C1"/>
    <w:rsid w:val="00214E0B"/>
    <w:rsid w:val="00215C5A"/>
    <w:rsid w:val="00215E4D"/>
    <w:rsid w:val="00216E70"/>
    <w:rsid w:val="00217FA0"/>
    <w:rsid w:val="00221042"/>
    <w:rsid w:val="00222EA7"/>
    <w:rsid w:val="00225954"/>
    <w:rsid w:val="0022714B"/>
    <w:rsid w:val="002272CB"/>
    <w:rsid w:val="00231607"/>
    <w:rsid w:val="00242855"/>
    <w:rsid w:val="00245FD7"/>
    <w:rsid w:val="00250FF7"/>
    <w:rsid w:val="002524D7"/>
    <w:rsid w:val="00254C89"/>
    <w:rsid w:val="00256D04"/>
    <w:rsid w:val="0026025C"/>
    <w:rsid w:val="0026136C"/>
    <w:rsid w:val="0026713B"/>
    <w:rsid w:val="00270C74"/>
    <w:rsid w:val="00271C83"/>
    <w:rsid w:val="0027245E"/>
    <w:rsid w:val="002733A4"/>
    <w:rsid w:val="00281CAD"/>
    <w:rsid w:val="00283304"/>
    <w:rsid w:val="0028360E"/>
    <w:rsid w:val="00284CA9"/>
    <w:rsid w:val="0029042C"/>
    <w:rsid w:val="00290947"/>
    <w:rsid w:val="00292A7F"/>
    <w:rsid w:val="00297266"/>
    <w:rsid w:val="00297ACE"/>
    <w:rsid w:val="002A00E4"/>
    <w:rsid w:val="002A2808"/>
    <w:rsid w:val="002A4CB0"/>
    <w:rsid w:val="002A4F27"/>
    <w:rsid w:val="002A522E"/>
    <w:rsid w:val="002A6552"/>
    <w:rsid w:val="002A6E74"/>
    <w:rsid w:val="002A7A4A"/>
    <w:rsid w:val="002B71CD"/>
    <w:rsid w:val="002B76AB"/>
    <w:rsid w:val="002B7C37"/>
    <w:rsid w:val="002C3CA5"/>
    <w:rsid w:val="002D0ADD"/>
    <w:rsid w:val="002D1E7E"/>
    <w:rsid w:val="002D24DC"/>
    <w:rsid w:val="002D262A"/>
    <w:rsid w:val="002D2972"/>
    <w:rsid w:val="002D6915"/>
    <w:rsid w:val="002E06F1"/>
    <w:rsid w:val="002E2E7C"/>
    <w:rsid w:val="002E3E35"/>
    <w:rsid w:val="002F33D1"/>
    <w:rsid w:val="002F6E35"/>
    <w:rsid w:val="00301D9D"/>
    <w:rsid w:val="0030242C"/>
    <w:rsid w:val="00302890"/>
    <w:rsid w:val="00303732"/>
    <w:rsid w:val="003043EC"/>
    <w:rsid w:val="00310CBE"/>
    <w:rsid w:val="0031197E"/>
    <w:rsid w:val="0031373A"/>
    <w:rsid w:val="00315471"/>
    <w:rsid w:val="00315DEC"/>
    <w:rsid w:val="003172FD"/>
    <w:rsid w:val="0031740A"/>
    <w:rsid w:val="00317D6E"/>
    <w:rsid w:val="00317FDB"/>
    <w:rsid w:val="00324401"/>
    <w:rsid w:val="003278C9"/>
    <w:rsid w:val="003308C3"/>
    <w:rsid w:val="003319E3"/>
    <w:rsid w:val="00331ADC"/>
    <w:rsid w:val="00331C47"/>
    <w:rsid w:val="00335D28"/>
    <w:rsid w:val="00341682"/>
    <w:rsid w:val="00345556"/>
    <w:rsid w:val="003467F1"/>
    <w:rsid w:val="00346E5F"/>
    <w:rsid w:val="0035130B"/>
    <w:rsid w:val="0035300F"/>
    <w:rsid w:val="00355964"/>
    <w:rsid w:val="00357B5C"/>
    <w:rsid w:val="00363410"/>
    <w:rsid w:val="00363A19"/>
    <w:rsid w:val="00363C7D"/>
    <w:rsid w:val="00364EA9"/>
    <w:rsid w:val="003656C4"/>
    <w:rsid w:val="00366123"/>
    <w:rsid w:val="00366F93"/>
    <w:rsid w:val="00367E63"/>
    <w:rsid w:val="00370490"/>
    <w:rsid w:val="00370BC5"/>
    <w:rsid w:val="00370D5B"/>
    <w:rsid w:val="00371F2D"/>
    <w:rsid w:val="00375453"/>
    <w:rsid w:val="00376030"/>
    <w:rsid w:val="0037676F"/>
    <w:rsid w:val="0037696E"/>
    <w:rsid w:val="00377500"/>
    <w:rsid w:val="00383A82"/>
    <w:rsid w:val="00384A00"/>
    <w:rsid w:val="0038761C"/>
    <w:rsid w:val="00387A25"/>
    <w:rsid w:val="0039051C"/>
    <w:rsid w:val="00390B81"/>
    <w:rsid w:val="0039211D"/>
    <w:rsid w:val="003921CA"/>
    <w:rsid w:val="00392629"/>
    <w:rsid w:val="003969F2"/>
    <w:rsid w:val="00396FD7"/>
    <w:rsid w:val="003A1A8D"/>
    <w:rsid w:val="003A501E"/>
    <w:rsid w:val="003A5701"/>
    <w:rsid w:val="003A63C1"/>
    <w:rsid w:val="003A7474"/>
    <w:rsid w:val="003B6AD9"/>
    <w:rsid w:val="003C1129"/>
    <w:rsid w:val="003C3464"/>
    <w:rsid w:val="003C3D79"/>
    <w:rsid w:val="003C6BEF"/>
    <w:rsid w:val="003E1520"/>
    <w:rsid w:val="003E7979"/>
    <w:rsid w:val="003F472C"/>
    <w:rsid w:val="003F6BB5"/>
    <w:rsid w:val="003F7D6D"/>
    <w:rsid w:val="00413E2F"/>
    <w:rsid w:val="00414CAF"/>
    <w:rsid w:val="004161A5"/>
    <w:rsid w:val="00430A83"/>
    <w:rsid w:val="00431084"/>
    <w:rsid w:val="00434E5A"/>
    <w:rsid w:val="00436BEA"/>
    <w:rsid w:val="0043749E"/>
    <w:rsid w:val="00437868"/>
    <w:rsid w:val="004406E3"/>
    <w:rsid w:val="00440A67"/>
    <w:rsid w:val="0044335E"/>
    <w:rsid w:val="00446FA3"/>
    <w:rsid w:val="00451036"/>
    <w:rsid w:val="004533DB"/>
    <w:rsid w:val="00455D47"/>
    <w:rsid w:val="0046059D"/>
    <w:rsid w:val="00461974"/>
    <w:rsid w:val="004620FF"/>
    <w:rsid w:val="00462212"/>
    <w:rsid w:val="00463736"/>
    <w:rsid w:val="00463DCA"/>
    <w:rsid w:val="004655C1"/>
    <w:rsid w:val="00465789"/>
    <w:rsid w:val="004662C5"/>
    <w:rsid w:val="00467F01"/>
    <w:rsid w:val="00474211"/>
    <w:rsid w:val="00475F75"/>
    <w:rsid w:val="00480779"/>
    <w:rsid w:val="004867C2"/>
    <w:rsid w:val="00486E2E"/>
    <w:rsid w:val="0048718D"/>
    <w:rsid w:val="0049195D"/>
    <w:rsid w:val="00491AB9"/>
    <w:rsid w:val="004934BE"/>
    <w:rsid w:val="00495DE3"/>
    <w:rsid w:val="004A4935"/>
    <w:rsid w:val="004B1CF7"/>
    <w:rsid w:val="004B47D3"/>
    <w:rsid w:val="004B4AFF"/>
    <w:rsid w:val="004C3EC2"/>
    <w:rsid w:val="004C67B1"/>
    <w:rsid w:val="004C7019"/>
    <w:rsid w:val="004D11D3"/>
    <w:rsid w:val="004D2C35"/>
    <w:rsid w:val="004D6B97"/>
    <w:rsid w:val="004E74D1"/>
    <w:rsid w:val="004F4A3D"/>
    <w:rsid w:val="004F63E8"/>
    <w:rsid w:val="00501569"/>
    <w:rsid w:val="00501B6A"/>
    <w:rsid w:val="00506F79"/>
    <w:rsid w:val="005127BE"/>
    <w:rsid w:val="005157CE"/>
    <w:rsid w:val="00524330"/>
    <w:rsid w:val="00524B1C"/>
    <w:rsid w:val="005257EC"/>
    <w:rsid w:val="00526576"/>
    <w:rsid w:val="00526D08"/>
    <w:rsid w:val="00526D0E"/>
    <w:rsid w:val="00532F94"/>
    <w:rsid w:val="00533086"/>
    <w:rsid w:val="00535221"/>
    <w:rsid w:val="005360A6"/>
    <w:rsid w:val="00536667"/>
    <w:rsid w:val="0053783F"/>
    <w:rsid w:val="00540352"/>
    <w:rsid w:val="005403E8"/>
    <w:rsid w:val="00551D48"/>
    <w:rsid w:val="00552F78"/>
    <w:rsid w:val="00553AAC"/>
    <w:rsid w:val="005543FE"/>
    <w:rsid w:val="005547CA"/>
    <w:rsid w:val="00555F68"/>
    <w:rsid w:val="0057529E"/>
    <w:rsid w:val="00576B13"/>
    <w:rsid w:val="00580A6C"/>
    <w:rsid w:val="00581E9B"/>
    <w:rsid w:val="00582A36"/>
    <w:rsid w:val="0058381F"/>
    <w:rsid w:val="00583931"/>
    <w:rsid w:val="00585F60"/>
    <w:rsid w:val="005903AC"/>
    <w:rsid w:val="005975FE"/>
    <w:rsid w:val="00597DA6"/>
    <w:rsid w:val="005A151B"/>
    <w:rsid w:val="005A1E83"/>
    <w:rsid w:val="005A5CFB"/>
    <w:rsid w:val="005A7F69"/>
    <w:rsid w:val="005B0DD3"/>
    <w:rsid w:val="005C0FA0"/>
    <w:rsid w:val="005C2E96"/>
    <w:rsid w:val="005C40D5"/>
    <w:rsid w:val="005C7380"/>
    <w:rsid w:val="005C7622"/>
    <w:rsid w:val="005D0090"/>
    <w:rsid w:val="005D1939"/>
    <w:rsid w:val="005D1DEB"/>
    <w:rsid w:val="005D5D21"/>
    <w:rsid w:val="005D6421"/>
    <w:rsid w:val="005E28CE"/>
    <w:rsid w:val="005E2B24"/>
    <w:rsid w:val="005E34E2"/>
    <w:rsid w:val="005F2329"/>
    <w:rsid w:val="005F28ED"/>
    <w:rsid w:val="005F30F3"/>
    <w:rsid w:val="005F7ADD"/>
    <w:rsid w:val="005F7FEA"/>
    <w:rsid w:val="00600C02"/>
    <w:rsid w:val="006075CC"/>
    <w:rsid w:val="00612E75"/>
    <w:rsid w:val="00612F30"/>
    <w:rsid w:val="00613F3A"/>
    <w:rsid w:val="00614666"/>
    <w:rsid w:val="006158C1"/>
    <w:rsid w:val="00616DE6"/>
    <w:rsid w:val="00621939"/>
    <w:rsid w:val="00623E13"/>
    <w:rsid w:val="00630DA8"/>
    <w:rsid w:val="00635407"/>
    <w:rsid w:val="0063644E"/>
    <w:rsid w:val="00636D6D"/>
    <w:rsid w:val="006371A1"/>
    <w:rsid w:val="006404FF"/>
    <w:rsid w:val="00641021"/>
    <w:rsid w:val="00644F1C"/>
    <w:rsid w:val="00645A93"/>
    <w:rsid w:val="0065539F"/>
    <w:rsid w:val="0066062F"/>
    <w:rsid w:val="0066079C"/>
    <w:rsid w:val="0066273C"/>
    <w:rsid w:val="00671099"/>
    <w:rsid w:val="0067273D"/>
    <w:rsid w:val="0067358F"/>
    <w:rsid w:val="0067395C"/>
    <w:rsid w:val="00676A56"/>
    <w:rsid w:val="0068230E"/>
    <w:rsid w:val="0068363D"/>
    <w:rsid w:val="0068590E"/>
    <w:rsid w:val="00691106"/>
    <w:rsid w:val="00691B41"/>
    <w:rsid w:val="00691EC7"/>
    <w:rsid w:val="0069799C"/>
    <w:rsid w:val="00697E5B"/>
    <w:rsid w:val="006A313C"/>
    <w:rsid w:val="006A465C"/>
    <w:rsid w:val="006A4FFC"/>
    <w:rsid w:val="006B1180"/>
    <w:rsid w:val="006B29FF"/>
    <w:rsid w:val="006B4E3F"/>
    <w:rsid w:val="006B60A2"/>
    <w:rsid w:val="006B6D4A"/>
    <w:rsid w:val="006C2620"/>
    <w:rsid w:val="006C3304"/>
    <w:rsid w:val="006C7956"/>
    <w:rsid w:val="006D03BB"/>
    <w:rsid w:val="006D1098"/>
    <w:rsid w:val="006D21FF"/>
    <w:rsid w:val="006D317B"/>
    <w:rsid w:val="006E2644"/>
    <w:rsid w:val="006E3024"/>
    <w:rsid w:val="006E4164"/>
    <w:rsid w:val="006E6826"/>
    <w:rsid w:val="006E7899"/>
    <w:rsid w:val="006F0C44"/>
    <w:rsid w:val="006F265F"/>
    <w:rsid w:val="006F4AFC"/>
    <w:rsid w:val="006F4B4F"/>
    <w:rsid w:val="006F5909"/>
    <w:rsid w:val="006F730C"/>
    <w:rsid w:val="006F73F3"/>
    <w:rsid w:val="00702EB1"/>
    <w:rsid w:val="007043FD"/>
    <w:rsid w:val="00707736"/>
    <w:rsid w:val="00711B96"/>
    <w:rsid w:val="00720340"/>
    <w:rsid w:val="007222A0"/>
    <w:rsid w:val="007247E1"/>
    <w:rsid w:val="00734612"/>
    <w:rsid w:val="00741473"/>
    <w:rsid w:val="00742BE0"/>
    <w:rsid w:val="00743D88"/>
    <w:rsid w:val="007500AD"/>
    <w:rsid w:val="0075416B"/>
    <w:rsid w:val="0075488B"/>
    <w:rsid w:val="00756736"/>
    <w:rsid w:val="0076017B"/>
    <w:rsid w:val="007614D4"/>
    <w:rsid w:val="00761C9D"/>
    <w:rsid w:val="007625C9"/>
    <w:rsid w:val="007628D5"/>
    <w:rsid w:val="007629FA"/>
    <w:rsid w:val="007667FD"/>
    <w:rsid w:val="007700B1"/>
    <w:rsid w:val="007764F6"/>
    <w:rsid w:val="00780B38"/>
    <w:rsid w:val="00781F52"/>
    <w:rsid w:val="007825D9"/>
    <w:rsid w:val="00787CE7"/>
    <w:rsid w:val="00791110"/>
    <w:rsid w:val="0079377B"/>
    <w:rsid w:val="007A1493"/>
    <w:rsid w:val="007A2D95"/>
    <w:rsid w:val="007A48FE"/>
    <w:rsid w:val="007A4FD7"/>
    <w:rsid w:val="007B1192"/>
    <w:rsid w:val="007B1305"/>
    <w:rsid w:val="007B49DC"/>
    <w:rsid w:val="007C12C1"/>
    <w:rsid w:val="007C6809"/>
    <w:rsid w:val="007C6B92"/>
    <w:rsid w:val="007C7B6B"/>
    <w:rsid w:val="007D0F36"/>
    <w:rsid w:val="007D2AD5"/>
    <w:rsid w:val="007D6AE7"/>
    <w:rsid w:val="007D6CFB"/>
    <w:rsid w:val="007E56C7"/>
    <w:rsid w:val="007E574B"/>
    <w:rsid w:val="007E5750"/>
    <w:rsid w:val="007E6923"/>
    <w:rsid w:val="007F3136"/>
    <w:rsid w:val="007F55CB"/>
    <w:rsid w:val="007F6650"/>
    <w:rsid w:val="00800DA4"/>
    <w:rsid w:val="00802596"/>
    <w:rsid w:val="0080264C"/>
    <w:rsid w:val="00810AC8"/>
    <w:rsid w:val="00815382"/>
    <w:rsid w:val="00820FBE"/>
    <w:rsid w:val="00821CE9"/>
    <w:rsid w:val="00822AC4"/>
    <w:rsid w:val="00826DF6"/>
    <w:rsid w:val="00830296"/>
    <w:rsid w:val="008308D0"/>
    <w:rsid w:val="00831510"/>
    <w:rsid w:val="008321D0"/>
    <w:rsid w:val="008403EE"/>
    <w:rsid w:val="008405D8"/>
    <w:rsid w:val="00841251"/>
    <w:rsid w:val="00841793"/>
    <w:rsid w:val="008476AA"/>
    <w:rsid w:val="00852D7A"/>
    <w:rsid w:val="008540D9"/>
    <w:rsid w:val="00854FD1"/>
    <w:rsid w:val="008623D6"/>
    <w:rsid w:val="00865AD4"/>
    <w:rsid w:val="00872A9C"/>
    <w:rsid w:val="00874C5A"/>
    <w:rsid w:val="00877B02"/>
    <w:rsid w:val="00884132"/>
    <w:rsid w:val="0089611E"/>
    <w:rsid w:val="00896A1B"/>
    <w:rsid w:val="008A0DEC"/>
    <w:rsid w:val="008A7008"/>
    <w:rsid w:val="008A705A"/>
    <w:rsid w:val="008A7A55"/>
    <w:rsid w:val="008B07B5"/>
    <w:rsid w:val="008B2BAC"/>
    <w:rsid w:val="008B4482"/>
    <w:rsid w:val="008B5ADA"/>
    <w:rsid w:val="008B7742"/>
    <w:rsid w:val="008C0044"/>
    <w:rsid w:val="008C16FA"/>
    <w:rsid w:val="008C1F57"/>
    <w:rsid w:val="008C39E1"/>
    <w:rsid w:val="008C42DA"/>
    <w:rsid w:val="008C53C0"/>
    <w:rsid w:val="008C792F"/>
    <w:rsid w:val="008D19C5"/>
    <w:rsid w:val="008D680C"/>
    <w:rsid w:val="008E0151"/>
    <w:rsid w:val="008E725C"/>
    <w:rsid w:val="008F13FC"/>
    <w:rsid w:val="008F2984"/>
    <w:rsid w:val="009028AA"/>
    <w:rsid w:val="009051F7"/>
    <w:rsid w:val="009059B9"/>
    <w:rsid w:val="0091137B"/>
    <w:rsid w:val="00912D3C"/>
    <w:rsid w:val="0091711A"/>
    <w:rsid w:val="00917F77"/>
    <w:rsid w:val="0092292E"/>
    <w:rsid w:val="009250ED"/>
    <w:rsid w:val="009259C2"/>
    <w:rsid w:val="00931483"/>
    <w:rsid w:val="0093204A"/>
    <w:rsid w:val="00932E4E"/>
    <w:rsid w:val="0094474B"/>
    <w:rsid w:val="00944A1E"/>
    <w:rsid w:val="009555B9"/>
    <w:rsid w:val="00960C66"/>
    <w:rsid w:val="00962492"/>
    <w:rsid w:val="009625E7"/>
    <w:rsid w:val="0096431F"/>
    <w:rsid w:val="00970799"/>
    <w:rsid w:val="009766F4"/>
    <w:rsid w:val="00976872"/>
    <w:rsid w:val="00976BF5"/>
    <w:rsid w:val="00982052"/>
    <w:rsid w:val="00982410"/>
    <w:rsid w:val="00984D02"/>
    <w:rsid w:val="009A3F97"/>
    <w:rsid w:val="009A71B8"/>
    <w:rsid w:val="009B2B7A"/>
    <w:rsid w:val="009B69E2"/>
    <w:rsid w:val="009C1B80"/>
    <w:rsid w:val="009C5731"/>
    <w:rsid w:val="009D408E"/>
    <w:rsid w:val="009E2852"/>
    <w:rsid w:val="009E69BF"/>
    <w:rsid w:val="009E6C29"/>
    <w:rsid w:val="009E715C"/>
    <w:rsid w:val="009E7C89"/>
    <w:rsid w:val="009F2194"/>
    <w:rsid w:val="009F33C2"/>
    <w:rsid w:val="009F6505"/>
    <w:rsid w:val="00A031C6"/>
    <w:rsid w:val="00A064A6"/>
    <w:rsid w:val="00A1030B"/>
    <w:rsid w:val="00A12478"/>
    <w:rsid w:val="00A161F7"/>
    <w:rsid w:val="00A2041B"/>
    <w:rsid w:val="00A21847"/>
    <w:rsid w:val="00A219A4"/>
    <w:rsid w:val="00A2503A"/>
    <w:rsid w:val="00A2529D"/>
    <w:rsid w:val="00A25844"/>
    <w:rsid w:val="00A26E0C"/>
    <w:rsid w:val="00A33FFA"/>
    <w:rsid w:val="00A3715B"/>
    <w:rsid w:val="00A37D2E"/>
    <w:rsid w:val="00A40FBE"/>
    <w:rsid w:val="00A41F32"/>
    <w:rsid w:val="00A45D1C"/>
    <w:rsid w:val="00A469D3"/>
    <w:rsid w:val="00A50B3B"/>
    <w:rsid w:val="00A5588C"/>
    <w:rsid w:val="00A56A12"/>
    <w:rsid w:val="00A606CF"/>
    <w:rsid w:val="00A66515"/>
    <w:rsid w:val="00A66A4E"/>
    <w:rsid w:val="00A737DD"/>
    <w:rsid w:val="00A829B0"/>
    <w:rsid w:val="00A8456C"/>
    <w:rsid w:val="00A900BC"/>
    <w:rsid w:val="00A929AA"/>
    <w:rsid w:val="00A93F74"/>
    <w:rsid w:val="00A94428"/>
    <w:rsid w:val="00A96CD2"/>
    <w:rsid w:val="00AA1231"/>
    <w:rsid w:val="00AA156C"/>
    <w:rsid w:val="00AA3FE8"/>
    <w:rsid w:val="00AA53C2"/>
    <w:rsid w:val="00AA754B"/>
    <w:rsid w:val="00AB185D"/>
    <w:rsid w:val="00AB4ED0"/>
    <w:rsid w:val="00AB6590"/>
    <w:rsid w:val="00AB7AB9"/>
    <w:rsid w:val="00AB7DAD"/>
    <w:rsid w:val="00AC0C49"/>
    <w:rsid w:val="00AC0D30"/>
    <w:rsid w:val="00AC603E"/>
    <w:rsid w:val="00AD1D82"/>
    <w:rsid w:val="00AD2206"/>
    <w:rsid w:val="00AD24F3"/>
    <w:rsid w:val="00AE1638"/>
    <w:rsid w:val="00AE3DBB"/>
    <w:rsid w:val="00AE40DA"/>
    <w:rsid w:val="00AE6EF7"/>
    <w:rsid w:val="00AF0545"/>
    <w:rsid w:val="00AF7A9A"/>
    <w:rsid w:val="00B01CB5"/>
    <w:rsid w:val="00B0230B"/>
    <w:rsid w:val="00B023D9"/>
    <w:rsid w:val="00B02C9E"/>
    <w:rsid w:val="00B04DDB"/>
    <w:rsid w:val="00B07365"/>
    <w:rsid w:val="00B11C13"/>
    <w:rsid w:val="00B11F80"/>
    <w:rsid w:val="00B156A6"/>
    <w:rsid w:val="00B176FD"/>
    <w:rsid w:val="00B17CF5"/>
    <w:rsid w:val="00B22613"/>
    <w:rsid w:val="00B233C0"/>
    <w:rsid w:val="00B250D9"/>
    <w:rsid w:val="00B27D13"/>
    <w:rsid w:val="00B31D2C"/>
    <w:rsid w:val="00B331F4"/>
    <w:rsid w:val="00B33BD4"/>
    <w:rsid w:val="00B42423"/>
    <w:rsid w:val="00B44258"/>
    <w:rsid w:val="00B44F06"/>
    <w:rsid w:val="00B45B86"/>
    <w:rsid w:val="00B46887"/>
    <w:rsid w:val="00B518EB"/>
    <w:rsid w:val="00B54977"/>
    <w:rsid w:val="00B55084"/>
    <w:rsid w:val="00B57DCF"/>
    <w:rsid w:val="00B66C91"/>
    <w:rsid w:val="00B67B3C"/>
    <w:rsid w:val="00B72B6C"/>
    <w:rsid w:val="00B72C2C"/>
    <w:rsid w:val="00B73D4C"/>
    <w:rsid w:val="00B82536"/>
    <w:rsid w:val="00B82A1B"/>
    <w:rsid w:val="00B83B64"/>
    <w:rsid w:val="00B86797"/>
    <w:rsid w:val="00B86E7E"/>
    <w:rsid w:val="00B90521"/>
    <w:rsid w:val="00B9069A"/>
    <w:rsid w:val="00B949A7"/>
    <w:rsid w:val="00B95E56"/>
    <w:rsid w:val="00B973C9"/>
    <w:rsid w:val="00BA0343"/>
    <w:rsid w:val="00BA79D9"/>
    <w:rsid w:val="00BB000E"/>
    <w:rsid w:val="00BB4F8E"/>
    <w:rsid w:val="00BB5573"/>
    <w:rsid w:val="00BB5649"/>
    <w:rsid w:val="00BB5D48"/>
    <w:rsid w:val="00BB6B0C"/>
    <w:rsid w:val="00BB7B49"/>
    <w:rsid w:val="00BC2562"/>
    <w:rsid w:val="00BC3468"/>
    <w:rsid w:val="00BD31A5"/>
    <w:rsid w:val="00BE33C8"/>
    <w:rsid w:val="00BE6894"/>
    <w:rsid w:val="00BF0E30"/>
    <w:rsid w:val="00BF10BF"/>
    <w:rsid w:val="00BF1CE7"/>
    <w:rsid w:val="00BF39D4"/>
    <w:rsid w:val="00BF4B15"/>
    <w:rsid w:val="00BF5FBD"/>
    <w:rsid w:val="00BF7326"/>
    <w:rsid w:val="00BF7860"/>
    <w:rsid w:val="00C03ABC"/>
    <w:rsid w:val="00C04717"/>
    <w:rsid w:val="00C1120E"/>
    <w:rsid w:val="00C146C1"/>
    <w:rsid w:val="00C14871"/>
    <w:rsid w:val="00C200D8"/>
    <w:rsid w:val="00C247F2"/>
    <w:rsid w:val="00C268C2"/>
    <w:rsid w:val="00C2798C"/>
    <w:rsid w:val="00C32408"/>
    <w:rsid w:val="00C33C58"/>
    <w:rsid w:val="00C4142C"/>
    <w:rsid w:val="00C44D41"/>
    <w:rsid w:val="00C45A45"/>
    <w:rsid w:val="00C45D90"/>
    <w:rsid w:val="00C463FC"/>
    <w:rsid w:val="00C47A9D"/>
    <w:rsid w:val="00C536C6"/>
    <w:rsid w:val="00C5662D"/>
    <w:rsid w:val="00C62485"/>
    <w:rsid w:val="00C6450B"/>
    <w:rsid w:val="00C64B54"/>
    <w:rsid w:val="00C659BC"/>
    <w:rsid w:val="00C70746"/>
    <w:rsid w:val="00C71960"/>
    <w:rsid w:val="00C767F2"/>
    <w:rsid w:val="00C774C6"/>
    <w:rsid w:val="00C81C15"/>
    <w:rsid w:val="00C82538"/>
    <w:rsid w:val="00C83353"/>
    <w:rsid w:val="00C8520F"/>
    <w:rsid w:val="00C863D4"/>
    <w:rsid w:val="00C87530"/>
    <w:rsid w:val="00C90FA2"/>
    <w:rsid w:val="00C924E6"/>
    <w:rsid w:val="00C94B60"/>
    <w:rsid w:val="00C95148"/>
    <w:rsid w:val="00C971DE"/>
    <w:rsid w:val="00CA1FFC"/>
    <w:rsid w:val="00CA606A"/>
    <w:rsid w:val="00CA6471"/>
    <w:rsid w:val="00CA7F45"/>
    <w:rsid w:val="00CB048A"/>
    <w:rsid w:val="00CB3552"/>
    <w:rsid w:val="00CB4AFD"/>
    <w:rsid w:val="00CB5665"/>
    <w:rsid w:val="00CB5D96"/>
    <w:rsid w:val="00CB77C1"/>
    <w:rsid w:val="00CC2B56"/>
    <w:rsid w:val="00CC76C9"/>
    <w:rsid w:val="00CD0D49"/>
    <w:rsid w:val="00CD148B"/>
    <w:rsid w:val="00CE2856"/>
    <w:rsid w:val="00CE347E"/>
    <w:rsid w:val="00CE5C9B"/>
    <w:rsid w:val="00CE614C"/>
    <w:rsid w:val="00CF6E72"/>
    <w:rsid w:val="00CF773F"/>
    <w:rsid w:val="00CF7796"/>
    <w:rsid w:val="00D000F4"/>
    <w:rsid w:val="00D04B5A"/>
    <w:rsid w:val="00D05BD4"/>
    <w:rsid w:val="00D13A18"/>
    <w:rsid w:val="00D154AE"/>
    <w:rsid w:val="00D15BE6"/>
    <w:rsid w:val="00D206F1"/>
    <w:rsid w:val="00D24DDC"/>
    <w:rsid w:val="00D3011C"/>
    <w:rsid w:val="00D30606"/>
    <w:rsid w:val="00D3206B"/>
    <w:rsid w:val="00D32D01"/>
    <w:rsid w:val="00D35430"/>
    <w:rsid w:val="00D35962"/>
    <w:rsid w:val="00D36ECB"/>
    <w:rsid w:val="00D426AD"/>
    <w:rsid w:val="00D42C2D"/>
    <w:rsid w:val="00D44594"/>
    <w:rsid w:val="00D46CC5"/>
    <w:rsid w:val="00D541E7"/>
    <w:rsid w:val="00D55A4B"/>
    <w:rsid w:val="00D55D5C"/>
    <w:rsid w:val="00D64D59"/>
    <w:rsid w:val="00D71B98"/>
    <w:rsid w:val="00D71DC4"/>
    <w:rsid w:val="00D77B69"/>
    <w:rsid w:val="00D81F86"/>
    <w:rsid w:val="00D84EAB"/>
    <w:rsid w:val="00D854D7"/>
    <w:rsid w:val="00D8659F"/>
    <w:rsid w:val="00D90CEF"/>
    <w:rsid w:val="00D91FA9"/>
    <w:rsid w:val="00D9439C"/>
    <w:rsid w:val="00D951E7"/>
    <w:rsid w:val="00D954E9"/>
    <w:rsid w:val="00DA1E11"/>
    <w:rsid w:val="00DA4E74"/>
    <w:rsid w:val="00DA73A8"/>
    <w:rsid w:val="00DB04A6"/>
    <w:rsid w:val="00DB228D"/>
    <w:rsid w:val="00DB2324"/>
    <w:rsid w:val="00DC02C5"/>
    <w:rsid w:val="00DC0518"/>
    <w:rsid w:val="00DC1F96"/>
    <w:rsid w:val="00DC2044"/>
    <w:rsid w:val="00DD0177"/>
    <w:rsid w:val="00DD1E96"/>
    <w:rsid w:val="00DD2ADB"/>
    <w:rsid w:val="00DD7359"/>
    <w:rsid w:val="00DE222B"/>
    <w:rsid w:val="00DE718C"/>
    <w:rsid w:val="00DF3111"/>
    <w:rsid w:val="00DF3F7F"/>
    <w:rsid w:val="00DF4330"/>
    <w:rsid w:val="00DF4F75"/>
    <w:rsid w:val="00DF7006"/>
    <w:rsid w:val="00E00D51"/>
    <w:rsid w:val="00E01582"/>
    <w:rsid w:val="00E02EF7"/>
    <w:rsid w:val="00E030C2"/>
    <w:rsid w:val="00E03DB4"/>
    <w:rsid w:val="00E128DE"/>
    <w:rsid w:val="00E141D5"/>
    <w:rsid w:val="00E15AD4"/>
    <w:rsid w:val="00E15E95"/>
    <w:rsid w:val="00E16443"/>
    <w:rsid w:val="00E17BBE"/>
    <w:rsid w:val="00E202FA"/>
    <w:rsid w:val="00E218CA"/>
    <w:rsid w:val="00E232EC"/>
    <w:rsid w:val="00E2458E"/>
    <w:rsid w:val="00E253D5"/>
    <w:rsid w:val="00E25645"/>
    <w:rsid w:val="00E26CBC"/>
    <w:rsid w:val="00E325E2"/>
    <w:rsid w:val="00E34166"/>
    <w:rsid w:val="00E35611"/>
    <w:rsid w:val="00E4054A"/>
    <w:rsid w:val="00E4096D"/>
    <w:rsid w:val="00E41FF2"/>
    <w:rsid w:val="00E42570"/>
    <w:rsid w:val="00E4482D"/>
    <w:rsid w:val="00E55240"/>
    <w:rsid w:val="00E55EC8"/>
    <w:rsid w:val="00E57389"/>
    <w:rsid w:val="00E57A14"/>
    <w:rsid w:val="00E60B8C"/>
    <w:rsid w:val="00E6160D"/>
    <w:rsid w:val="00E6337E"/>
    <w:rsid w:val="00E64671"/>
    <w:rsid w:val="00E66856"/>
    <w:rsid w:val="00E67AF9"/>
    <w:rsid w:val="00E710F4"/>
    <w:rsid w:val="00E71EDC"/>
    <w:rsid w:val="00E73966"/>
    <w:rsid w:val="00E77EEF"/>
    <w:rsid w:val="00E81DAA"/>
    <w:rsid w:val="00E85F06"/>
    <w:rsid w:val="00E877DB"/>
    <w:rsid w:val="00EA32D8"/>
    <w:rsid w:val="00EA3857"/>
    <w:rsid w:val="00EA5B54"/>
    <w:rsid w:val="00EB1427"/>
    <w:rsid w:val="00EB53F8"/>
    <w:rsid w:val="00EB7B14"/>
    <w:rsid w:val="00EC447A"/>
    <w:rsid w:val="00EC4A25"/>
    <w:rsid w:val="00EC6198"/>
    <w:rsid w:val="00EC6FFD"/>
    <w:rsid w:val="00ED0DDE"/>
    <w:rsid w:val="00ED3C5D"/>
    <w:rsid w:val="00ED72C1"/>
    <w:rsid w:val="00EE11F8"/>
    <w:rsid w:val="00EE2378"/>
    <w:rsid w:val="00EE3C1D"/>
    <w:rsid w:val="00EF0A88"/>
    <w:rsid w:val="00EF14AC"/>
    <w:rsid w:val="00EF2082"/>
    <w:rsid w:val="00EF2765"/>
    <w:rsid w:val="00EF45E6"/>
    <w:rsid w:val="00F04524"/>
    <w:rsid w:val="00F0490D"/>
    <w:rsid w:val="00F0633F"/>
    <w:rsid w:val="00F07599"/>
    <w:rsid w:val="00F1029B"/>
    <w:rsid w:val="00F14FDC"/>
    <w:rsid w:val="00F220AC"/>
    <w:rsid w:val="00F2315C"/>
    <w:rsid w:val="00F246CE"/>
    <w:rsid w:val="00F278AD"/>
    <w:rsid w:val="00F31500"/>
    <w:rsid w:val="00F318F6"/>
    <w:rsid w:val="00F326A0"/>
    <w:rsid w:val="00F43593"/>
    <w:rsid w:val="00F44272"/>
    <w:rsid w:val="00F51524"/>
    <w:rsid w:val="00F529C5"/>
    <w:rsid w:val="00F540BA"/>
    <w:rsid w:val="00F553C3"/>
    <w:rsid w:val="00F567E2"/>
    <w:rsid w:val="00F6274E"/>
    <w:rsid w:val="00F6321C"/>
    <w:rsid w:val="00F63799"/>
    <w:rsid w:val="00F70118"/>
    <w:rsid w:val="00F73E5B"/>
    <w:rsid w:val="00F74104"/>
    <w:rsid w:val="00F77004"/>
    <w:rsid w:val="00F770B2"/>
    <w:rsid w:val="00F80769"/>
    <w:rsid w:val="00F817CD"/>
    <w:rsid w:val="00F81C42"/>
    <w:rsid w:val="00F823B0"/>
    <w:rsid w:val="00F826CD"/>
    <w:rsid w:val="00F85145"/>
    <w:rsid w:val="00F85583"/>
    <w:rsid w:val="00F9051F"/>
    <w:rsid w:val="00F92064"/>
    <w:rsid w:val="00F9218C"/>
    <w:rsid w:val="00F94B82"/>
    <w:rsid w:val="00FA127D"/>
    <w:rsid w:val="00FA608E"/>
    <w:rsid w:val="00FB0524"/>
    <w:rsid w:val="00FB057F"/>
    <w:rsid w:val="00FB783F"/>
    <w:rsid w:val="00FC1D39"/>
    <w:rsid w:val="00FC6324"/>
    <w:rsid w:val="00FC7F31"/>
    <w:rsid w:val="00FD03D7"/>
    <w:rsid w:val="00FD291C"/>
    <w:rsid w:val="00FD327B"/>
    <w:rsid w:val="00FD718F"/>
    <w:rsid w:val="00FD7EA0"/>
    <w:rsid w:val="00FE1900"/>
    <w:rsid w:val="00FE28BF"/>
    <w:rsid w:val="00FE3270"/>
    <w:rsid w:val="00FE5257"/>
    <w:rsid w:val="00FF4446"/>
    <w:rsid w:val="00FF445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620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2B76AB"/>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C200D8"/>
    <w:pPr>
      <w:tabs>
        <w:tab w:val="left" w:pos="1080"/>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200D8"/>
    <w:pPr>
      <w:tabs>
        <w:tab w:val="left" w:pos="1080"/>
        <w:tab w:val="left" w:pos="1440"/>
        <w:tab w:val="left" w:pos="171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C200D8"/>
    <w:pPr>
      <w:tabs>
        <w:tab w:val="clear" w:pos="1080"/>
        <w:tab w:val="left" w:pos="207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AbtHeadC">
    <w:name w:val="AbtHead C"/>
    <w:basedOn w:val="Normal"/>
    <w:next w:val="Bullet"/>
    <w:rsid w:val="00CF7796"/>
    <w:pPr>
      <w:keepNext/>
      <w:keepLines/>
      <w:tabs>
        <w:tab w:val="left" w:pos="720"/>
        <w:tab w:val="left" w:pos="1080"/>
        <w:tab w:val="left" w:pos="1440"/>
        <w:tab w:val="left" w:pos="1800"/>
      </w:tabs>
      <w:spacing w:after="240" w:line="264" w:lineRule="auto"/>
      <w:ind w:firstLine="0"/>
      <w:outlineLvl w:val="2"/>
    </w:pPr>
    <w:rPr>
      <w:rFonts w:ascii="Arial" w:hAnsi="Arial"/>
      <w:b/>
      <w:sz w:val="20"/>
    </w:rPr>
  </w:style>
  <w:style w:type="paragraph" w:styleId="BodyText">
    <w:name w:val="Body Text"/>
    <w:basedOn w:val="Normal"/>
    <w:link w:val="BodyTextChar"/>
    <w:unhideWhenUsed/>
    <w:rsid w:val="00CF7796"/>
    <w:pPr>
      <w:spacing w:after="120"/>
    </w:pPr>
  </w:style>
  <w:style w:type="character" w:customStyle="1" w:styleId="BodyTextChar">
    <w:name w:val="Body Text Char"/>
    <w:basedOn w:val="DefaultParagraphFont"/>
    <w:link w:val="BodyText"/>
    <w:rsid w:val="00CF7796"/>
    <w:rPr>
      <w:rFonts w:eastAsia="Times New Roman" w:cs="Times New Roman"/>
      <w:szCs w:val="20"/>
    </w:rPr>
  </w:style>
  <w:style w:type="paragraph" w:styleId="ListParagraph">
    <w:name w:val="List Paragraph"/>
    <w:basedOn w:val="Normal"/>
    <w:uiPriority w:val="34"/>
    <w:qFormat/>
    <w:rsid w:val="00CF7796"/>
    <w:pPr>
      <w:ind w:left="720"/>
      <w:contextualSpacing/>
    </w:pPr>
  </w:style>
  <w:style w:type="character" w:styleId="CommentReference">
    <w:name w:val="annotation reference"/>
    <w:basedOn w:val="DefaultParagraphFont"/>
    <w:uiPriority w:val="99"/>
    <w:semiHidden/>
    <w:unhideWhenUsed/>
    <w:rsid w:val="00D15BE6"/>
    <w:rPr>
      <w:sz w:val="16"/>
      <w:szCs w:val="16"/>
    </w:rPr>
  </w:style>
  <w:style w:type="paragraph" w:styleId="CommentText">
    <w:name w:val="annotation text"/>
    <w:basedOn w:val="Normal"/>
    <w:link w:val="CommentTextChar"/>
    <w:uiPriority w:val="99"/>
    <w:unhideWhenUsed/>
    <w:rsid w:val="00D15BE6"/>
    <w:pPr>
      <w:spacing w:line="240" w:lineRule="auto"/>
    </w:pPr>
    <w:rPr>
      <w:sz w:val="20"/>
    </w:rPr>
  </w:style>
  <w:style w:type="character" w:customStyle="1" w:styleId="CommentTextChar">
    <w:name w:val="Comment Text Char"/>
    <w:basedOn w:val="DefaultParagraphFont"/>
    <w:link w:val="CommentText"/>
    <w:uiPriority w:val="99"/>
    <w:rsid w:val="00D15B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5BE6"/>
    <w:rPr>
      <w:b/>
      <w:bCs/>
    </w:rPr>
  </w:style>
  <w:style w:type="character" w:customStyle="1" w:styleId="CommentSubjectChar">
    <w:name w:val="Comment Subject Char"/>
    <w:basedOn w:val="CommentTextChar"/>
    <w:link w:val="CommentSubject"/>
    <w:uiPriority w:val="99"/>
    <w:semiHidden/>
    <w:rsid w:val="00D15BE6"/>
    <w:rPr>
      <w:rFonts w:eastAsia="Times New Roman" w:cs="Times New Roman"/>
      <w:b/>
      <w:bCs/>
      <w:sz w:val="20"/>
      <w:szCs w:val="20"/>
    </w:rPr>
  </w:style>
  <w:style w:type="paragraph" w:customStyle="1" w:styleId="P1-StandPara">
    <w:name w:val="P1-Stand Para"/>
    <w:basedOn w:val="Normal"/>
    <w:link w:val="P1-StandParaChar"/>
    <w:rsid w:val="00D81F86"/>
    <w:pPr>
      <w:spacing w:line="360" w:lineRule="atLeast"/>
      <w:ind w:firstLine="1152"/>
    </w:pPr>
    <w:rPr>
      <w:rFonts w:ascii="Garamond" w:hAnsi="Garamond"/>
    </w:rPr>
  </w:style>
  <w:style w:type="character" w:customStyle="1" w:styleId="P1-StandParaChar">
    <w:name w:val="P1-Stand Para Char"/>
    <w:basedOn w:val="DefaultParagraphFont"/>
    <w:link w:val="P1-StandPara"/>
    <w:rsid w:val="00D81F86"/>
    <w:rPr>
      <w:rFonts w:ascii="Garamond" w:eastAsia="Times New Roman" w:hAnsi="Garamond" w:cs="Times New Roman"/>
      <w:szCs w:val="20"/>
    </w:rPr>
  </w:style>
  <w:style w:type="paragraph" w:customStyle="1" w:styleId="N1-1stBullet">
    <w:name w:val="N1-1st Bullet"/>
    <w:basedOn w:val="Normal"/>
    <w:link w:val="N1-1stBulletChar"/>
    <w:rsid w:val="00335D28"/>
    <w:pPr>
      <w:numPr>
        <w:numId w:val="9"/>
      </w:numPr>
      <w:spacing w:after="240" w:line="240" w:lineRule="atLeast"/>
    </w:pPr>
    <w:rPr>
      <w:rFonts w:ascii="Garamond" w:hAnsi="Garamond"/>
    </w:rPr>
  </w:style>
  <w:style w:type="character" w:customStyle="1" w:styleId="N1-1stBulletChar">
    <w:name w:val="N1-1st Bullet Char"/>
    <w:basedOn w:val="DefaultParagraphFont"/>
    <w:link w:val="N1-1stBullet"/>
    <w:locked/>
    <w:rsid w:val="00335D28"/>
    <w:rPr>
      <w:rFonts w:ascii="Garamond" w:eastAsia="Times New Roman" w:hAnsi="Garamond" w:cs="Times New Roman"/>
      <w:szCs w:val="20"/>
    </w:rPr>
  </w:style>
  <w:style w:type="paragraph" w:styleId="Revision">
    <w:name w:val="Revision"/>
    <w:hidden/>
    <w:uiPriority w:val="99"/>
    <w:semiHidden/>
    <w:rsid w:val="00B66C91"/>
    <w:pPr>
      <w:spacing w:after="0"/>
    </w:pPr>
    <w:rPr>
      <w:rFonts w:eastAsia="Times New Roman" w:cs="Times New Roman"/>
      <w:szCs w:val="20"/>
    </w:rPr>
  </w:style>
  <w:style w:type="character" w:styleId="Hyperlink">
    <w:name w:val="Hyperlink"/>
    <w:basedOn w:val="DefaultParagraphFont"/>
    <w:uiPriority w:val="99"/>
    <w:unhideWhenUsed/>
    <w:rsid w:val="00463DCA"/>
    <w:rPr>
      <w:color w:val="0000FF" w:themeColor="hyperlink"/>
      <w:u w:val="single"/>
    </w:rPr>
  </w:style>
  <w:style w:type="paragraph" w:customStyle="1" w:styleId="MarkforAppendixTitle">
    <w:name w:val="Mark for Appendix Title"/>
    <w:basedOn w:val="Normal"/>
    <w:next w:val="Normal"/>
    <w:qFormat/>
    <w:rsid w:val="00FC1D39"/>
    <w:pPr>
      <w:spacing w:before="2640" w:after="240" w:line="240" w:lineRule="auto"/>
      <w:ind w:firstLine="0"/>
      <w:jc w:val="center"/>
      <w:outlineLvl w:val="0"/>
    </w:pPr>
    <w:rPr>
      <w:rFonts w:ascii="Arial Black" w:hAnsi="Arial Black"/>
      <w:caps/>
      <w:sz w:val="22"/>
    </w:rPr>
  </w:style>
  <w:style w:type="paragraph" w:styleId="HTMLPreformatted">
    <w:name w:val="HTML Preformatted"/>
    <w:basedOn w:val="Normal"/>
    <w:link w:val="HTMLPreformattedChar"/>
    <w:uiPriority w:val="99"/>
    <w:unhideWhenUsed/>
    <w:rsid w:val="004F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F4A3D"/>
    <w:rPr>
      <w:rFonts w:ascii="Courier New" w:eastAsia="Times New Roman" w:hAnsi="Courier New" w:cs="Courier New"/>
      <w:sz w:val="20"/>
      <w:szCs w:val="20"/>
    </w:rPr>
  </w:style>
  <w:style w:type="paragraph" w:customStyle="1" w:styleId="Default">
    <w:name w:val="Default"/>
    <w:rsid w:val="004F4A3D"/>
    <w:pPr>
      <w:widowControl w:val="0"/>
      <w:autoSpaceDE w:val="0"/>
      <w:autoSpaceDN w:val="0"/>
      <w:adjustRightInd w:val="0"/>
      <w:spacing w:after="0"/>
    </w:pPr>
    <w:rPr>
      <w:rFonts w:ascii="LPCLDJ+TimesNewRoman,Bold" w:hAnsi="LPCLDJ+TimesNewRoman,Bold" w:cs="LPCLDJ+TimesNewRoman,Bold"/>
      <w:color w:val="000000"/>
    </w:rPr>
  </w:style>
  <w:style w:type="paragraph" w:customStyle="1" w:styleId="CM1">
    <w:name w:val="CM1"/>
    <w:basedOn w:val="Default"/>
    <w:next w:val="Default"/>
    <w:uiPriority w:val="99"/>
    <w:rsid w:val="004F4A3D"/>
    <w:pPr>
      <w:spacing w:line="243" w:lineRule="atLeast"/>
    </w:pPr>
    <w:rPr>
      <w:rFonts w:cstheme="minorBidi"/>
      <w:color w:val="auto"/>
    </w:rPr>
  </w:style>
  <w:style w:type="paragraph" w:customStyle="1" w:styleId="CM2">
    <w:name w:val="CM2"/>
    <w:basedOn w:val="Default"/>
    <w:next w:val="Default"/>
    <w:uiPriority w:val="99"/>
    <w:rsid w:val="004F4A3D"/>
    <w:rPr>
      <w:rFonts w:cstheme="minorBidi"/>
      <w:color w:val="auto"/>
    </w:rPr>
  </w:style>
  <w:style w:type="character" w:styleId="FollowedHyperlink">
    <w:name w:val="FollowedHyperlink"/>
    <w:basedOn w:val="DefaultParagraphFont"/>
    <w:semiHidden/>
    <w:unhideWhenUsed/>
    <w:rsid w:val="004F4A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2B76AB"/>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C200D8"/>
    <w:pPr>
      <w:tabs>
        <w:tab w:val="left" w:pos="1080"/>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200D8"/>
    <w:pPr>
      <w:tabs>
        <w:tab w:val="left" w:pos="1080"/>
        <w:tab w:val="left" w:pos="1440"/>
        <w:tab w:val="left" w:pos="171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C200D8"/>
    <w:pPr>
      <w:tabs>
        <w:tab w:val="clear" w:pos="1080"/>
        <w:tab w:val="left" w:pos="207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AbtHeadC">
    <w:name w:val="AbtHead C"/>
    <w:basedOn w:val="Normal"/>
    <w:next w:val="Bullet"/>
    <w:rsid w:val="00CF7796"/>
    <w:pPr>
      <w:keepNext/>
      <w:keepLines/>
      <w:tabs>
        <w:tab w:val="left" w:pos="720"/>
        <w:tab w:val="left" w:pos="1080"/>
        <w:tab w:val="left" w:pos="1440"/>
        <w:tab w:val="left" w:pos="1800"/>
      </w:tabs>
      <w:spacing w:after="240" w:line="264" w:lineRule="auto"/>
      <w:ind w:firstLine="0"/>
      <w:outlineLvl w:val="2"/>
    </w:pPr>
    <w:rPr>
      <w:rFonts w:ascii="Arial" w:hAnsi="Arial"/>
      <w:b/>
      <w:sz w:val="20"/>
    </w:rPr>
  </w:style>
  <w:style w:type="paragraph" w:styleId="BodyText">
    <w:name w:val="Body Text"/>
    <w:basedOn w:val="Normal"/>
    <w:link w:val="BodyTextChar"/>
    <w:unhideWhenUsed/>
    <w:rsid w:val="00CF7796"/>
    <w:pPr>
      <w:spacing w:after="120"/>
    </w:pPr>
  </w:style>
  <w:style w:type="character" w:customStyle="1" w:styleId="BodyTextChar">
    <w:name w:val="Body Text Char"/>
    <w:basedOn w:val="DefaultParagraphFont"/>
    <w:link w:val="BodyText"/>
    <w:rsid w:val="00CF7796"/>
    <w:rPr>
      <w:rFonts w:eastAsia="Times New Roman" w:cs="Times New Roman"/>
      <w:szCs w:val="20"/>
    </w:rPr>
  </w:style>
  <w:style w:type="paragraph" w:styleId="ListParagraph">
    <w:name w:val="List Paragraph"/>
    <w:basedOn w:val="Normal"/>
    <w:uiPriority w:val="34"/>
    <w:qFormat/>
    <w:rsid w:val="00CF7796"/>
    <w:pPr>
      <w:ind w:left="720"/>
      <w:contextualSpacing/>
    </w:pPr>
  </w:style>
  <w:style w:type="character" w:styleId="CommentReference">
    <w:name w:val="annotation reference"/>
    <w:basedOn w:val="DefaultParagraphFont"/>
    <w:uiPriority w:val="99"/>
    <w:semiHidden/>
    <w:unhideWhenUsed/>
    <w:rsid w:val="00D15BE6"/>
    <w:rPr>
      <w:sz w:val="16"/>
      <w:szCs w:val="16"/>
    </w:rPr>
  </w:style>
  <w:style w:type="paragraph" w:styleId="CommentText">
    <w:name w:val="annotation text"/>
    <w:basedOn w:val="Normal"/>
    <w:link w:val="CommentTextChar"/>
    <w:uiPriority w:val="99"/>
    <w:unhideWhenUsed/>
    <w:rsid w:val="00D15BE6"/>
    <w:pPr>
      <w:spacing w:line="240" w:lineRule="auto"/>
    </w:pPr>
    <w:rPr>
      <w:sz w:val="20"/>
    </w:rPr>
  </w:style>
  <w:style w:type="character" w:customStyle="1" w:styleId="CommentTextChar">
    <w:name w:val="Comment Text Char"/>
    <w:basedOn w:val="DefaultParagraphFont"/>
    <w:link w:val="CommentText"/>
    <w:uiPriority w:val="99"/>
    <w:rsid w:val="00D15B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5BE6"/>
    <w:rPr>
      <w:b/>
      <w:bCs/>
    </w:rPr>
  </w:style>
  <w:style w:type="character" w:customStyle="1" w:styleId="CommentSubjectChar">
    <w:name w:val="Comment Subject Char"/>
    <w:basedOn w:val="CommentTextChar"/>
    <w:link w:val="CommentSubject"/>
    <w:uiPriority w:val="99"/>
    <w:semiHidden/>
    <w:rsid w:val="00D15BE6"/>
    <w:rPr>
      <w:rFonts w:eastAsia="Times New Roman" w:cs="Times New Roman"/>
      <w:b/>
      <w:bCs/>
      <w:sz w:val="20"/>
      <w:szCs w:val="20"/>
    </w:rPr>
  </w:style>
  <w:style w:type="paragraph" w:customStyle="1" w:styleId="P1-StandPara">
    <w:name w:val="P1-Stand Para"/>
    <w:basedOn w:val="Normal"/>
    <w:link w:val="P1-StandParaChar"/>
    <w:rsid w:val="00D81F86"/>
    <w:pPr>
      <w:spacing w:line="360" w:lineRule="atLeast"/>
      <w:ind w:firstLine="1152"/>
    </w:pPr>
    <w:rPr>
      <w:rFonts w:ascii="Garamond" w:hAnsi="Garamond"/>
    </w:rPr>
  </w:style>
  <w:style w:type="character" w:customStyle="1" w:styleId="P1-StandParaChar">
    <w:name w:val="P1-Stand Para Char"/>
    <w:basedOn w:val="DefaultParagraphFont"/>
    <w:link w:val="P1-StandPara"/>
    <w:rsid w:val="00D81F86"/>
    <w:rPr>
      <w:rFonts w:ascii="Garamond" w:eastAsia="Times New Roman" w:hAnsi="Garamond" w:cs="Times New Roman"/>
      <w:szCs w:val="20"/>
    </w:rPr>
  </w:style>
  <w:style w:type="paragraph" w:customStyle="1" w:styleId="N1-1stBullet">
    <w:name w:val="N1-1st Bullet"/>
    <w:basedOn w:val="Normal"/>
    <w:link w:val="N1-1stBulletChar"/>
    <w:rsid w:val="00335D28"/>
    <w:pPr>
      <w:numPr>
        <w:numId w:val="9"/>
      </w:numPr>
      <w:spacing w:after="240" w:line="240" w:lineRule="atLeast"/>
    </w:pPr>
    <w:rPr>
      <w:rFonts w:ascii="Garamond" w:hAnsi="Garamond"/>
    </w:rPr>
  </w:style>
  <w:style w:type="character" w:customStyle="1" w:styleId="N1-1stBulletChar">
    <w:name w:val="N1-1st Bullet Char"/>
    <w:basedOn w:val="DefaultParagraphFont"/>
    <w:link w:val="N1-1stBullet"/>
    <w:locked/>
    <w:rsid w:val="00335D28"/>
    <w:rPr>
      <w:rFonts w:ascii="Garamond" w:eastAsia="Times New Roman" w:hAnsi="Garamond" w:cs="Times New Roman"/>
      <w:szCs w:val="20"/>
    </w:rPr>
  </w:style>
  <w:style w:type="paragraph" w:styleId="Revision">
    <w:name w:val="Revision"/>
    <w:hidden/>
    <w:uiPriority w:val="99"/>
    <w:semiHidden/>
    <w:rsid w:val="00B66C91"/>
    <w:pPr>
      <w:spacing w:after="0"/>
    </w:pPr>
    <w:rPr>
      <w:rFonts w:eastAsia="Times New Roman" w:cs="Times New Roman"/>
      <w:szCs w:val="20"/>
    </w:rPr>
  </w:style>
  <w:style w:type="character" w:styleId="Hyperlink">
    <w:name w:val="Hyperlink"/>
    <w:basedOn w:val="DefaultParagraphFont"/>
    <w:uiPriority w:val="99"/>
    <w:unhideWhenUsed/>
    <w:rsid w:val="00463DCA"/>
    <w:rPr>
      <w:color w:val="0000FF" w:themeColor="hyperlink"/>
      <w:u w:val="single"/>
    </w:rPr>
  </w:style>
  <w:style w:type="paragraph" w:customStyle="1" w:styleId="MarkforAppendixTitle">
    <w:name w:val="Mark for Appendix Title"/>
    <w:basedOn w:val="Normal"/>
    <w:next w:val="Normal"/>
    <w:qFormat/>
    <w:rsid w:val="00FC1D39"/>
    <w:pPr>
      <w:spacing w:before="2640" w:after="240" w:line="240" w:lineRule="auto"/>
      <w:ind w:firstLine="0"/>
      <w:jc w:val="center"/>
      <w:outlineLvl w:val="0"/>
    </w:pPr>
    <w:rPr>
      <w:rFonts w:ascii="Arial Black" w:hAnsi="Arial Black"/>
      <w:caps/>
      <w:sz w:val="22"/>
    </w:rPr>
  </w:style>
  <w:style w:type="paragraph" w:styleId="HTMLPreformatted">
    <w:name w:val="HTML Preformatted"/>
    <w:basedOn w:val="Normal"/>
    <w:link w:val="HTMLPreformattedChar"/>
    <w:uiPriority w:val="99"/>
    <w:unhideWhenUsed/>
    <w:rsid w:val="004F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F4A3D"/>
    <w:rPr>
      <w:rFonts w:ascii="Courier New" w:eastAsia="Times New Roman" w:hAnsi="Courier New" w:cs="Courier New"/>
      <w:sz w:val="20"/>
      <w:szCs w:val="20"/>
    </w:rPr>
  </w:style>
  <w:style w:type="paragraph" w:customStyle="1" w:styleId="Default">
    <w:name w:val="Default"/>
    <w:rsid w:val="004F4A3D"/>
    <w:pPr>
      <w:widowControl w:val="0"/>
      <w:autoSpaceDE w:val="0"/>
      <w:autoSpaceDN w:val="0"/>
      <w:adjustRightInd w:val="0"/>
      <w:spacing w:after="0"/>
    </w:pPr>
    <w:rPr>
      <w:rFonts w:ascii="LPCLDJ+TimesNewRoman,Bold" w:hAnsi="LPCLDJ+TimesNewRoman,Bold" w:cs="LPCLDJ+TimesNewRoman,Bold"/>
      <w:color w:val="000000"/>
    </w:rPr>
  </w:style>
  <w:style w:type="paragraph" w:customStyle="1" w:styleId="CM1">
    <w:name w:val="CM1"/>
    <w:basedOn w:val="Default"/>
    <w:next w:val="Default"/>
    <w:uiPriority w:val="99"/>
    <w:rsid w:val="004F4A3D"/>
    <w:pPr>
      <w:spacing w:line="243" w:lineRule="atLeast"/>
    </w:pPr>
    <w:rPr>
      <w:rFonts w:cstheme="minorBidi"/>
      <w:color w:val="auto"/>
    </w:rPr>
  </w:style>
  <w:style w:type="paragraph" w:customStyle="1" w:styleId="CM2">
    <w:name w:val="CM2"/>
    <w:basedOn w:val="Default"/>
    <w:next w:val="Default"/>
    <w:uiPriority w:val="99"/>
    <w:rsid w:val="004F4A3D"/>
    <w:rPr>
      <w:rFonts w:cstheme="minorBidi"/>
      <w:color w:val="auto"/>
    </w:rPr>
  </w:style>
  <w:style w:type="character" w:styleId="FollowedHyperlink">
    <w:name w:val="FollowedHyperlink"/>
    <w:basedOn w:val="DefaultParagraphFont"/>
    <w:semiHidden/>
    <w:unhideWhenUsed/>
    <w:rsid w:val="004F4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5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fns.usda.gov/ops/research-and-analys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fns.usda.gov/ops/research-and-analys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6DBFC-4554-44E4-9E99-DF072EB58E1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1CC5E59-DE6A-4745-836D-4619E083DA81}">
  <ds:schemaRefs>
    <ds:schemaRef ds:uri="http://schemas.microsoft.com/sharepoint/v3/contenttype/forms"/>
  </ds:schemaRefs>
</ds:datastoreItem>
</file>

<file path=customXml/itemProps3.xml><?xml version="1.0" encoding="utf-8"?>
<ds:datastoreItem xmlns:ds="http://schemas.openxmlformats.org/officeDocument/2006/customXml" ds:itemID="{46CD475F-C84D-4714-8A70-01D9EECC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2AE081-D5CA-4C54-B633-393C6917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37</Pages>
  <Words>10186</Words>
  <Characters>58065</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Ksonnenfeld</dc:creator>
  <cp:lastModifiedBy>Lynnette Thomas</cp:lastModifiedBy>
  <cp:revision>2</cp:revision>
  <cp:lastPrinted>2014-07-07T21:01:00Z</cp:lastPrinted>
  <dcterms:created xsi:type="dcterms:W3CDTF">2014-07-10T18:52:00Z</dcterms:created>
  <dcterms:modified xsi:type="dcterms:W3CDTF">2014-07-10T18:52:00Z</dcterms:modified>
</cp:coreProperties>
</file>