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F9" w:rsidRPr="00930328" w:rsidRDefault="00BD4824" w:rsidP="006961F9">
      <w:pPr>
        <w:pStyle w:val="BodyText3"/>
        <w:spacing w:line="360" w:lineRule="auto"/>
        <w:rPr>
          <w:bCs/>
          <w:sz w:val="24"/>
          <w:szCs w:val="24"/>
        </w:rPr>
      </w:pPr>
      <w:r w:rsidRPr="00930328">
        <w:rPr>
          <w:bCs/>
          <w:sz w:val="24"/>
          <w:szCs w:val="24"/>
        </w:rPr>
        <w:t xml:space="preserve">Generic Clearance to Conduct Formative Research </w:t>
      </w:r>
    </w:p>
    <w:p w:rsidR="006961F9" w:rsidRPr="00930328" w:rsidRDefault="006961F9" w:rsidP="006961F9">
      <w:pPr>
        <w:pStyle w:val="BodyText3"/>
        <w:rPr>
          <w:sz w:val="24"/>
          <w:szCs w:val="24"/>
        </w:rPr>
      </w:pPr>
    </w:p>
    <w:p w:rsidR="006961F9" w:rsidRPr="00930328" w:rsidRDefault="00BD4824" w:rsidP="006961F9">
      <w:pPr>
        <w:pStyle w:val="BodyText3"/>
        <w:rPr>
          <w:sz w:val="24"/>
          <w:szCs w:val="24"/>
        </w:rPr>
      </w:pPr>
      <w:r w:rsidRPr="00930328">
        <w:rPr>
          <w:sz w:val="24"/>
          <w:szCs w:val="24"/>
        </w:rPr>
        <w:t>OMB CLEARANCE PACKAGE</w:t>
      </w:r>
    </w:p>
    <w:p w:rsidR="006961F9" w:rsidRPr="00930328" w:rsidRDefault="00BD4824" w:rsidP="006961F9">
      <w:pPr>
        <w:pStyle w:val="BodyText3"/>
        <w:rPr>
          <w:sz w:val="24"/>
          <w:szCs w:val="24"/>
        </w:rPr>
      </w:pPr>
      <w:r w:rsidRPr="00930328">
        <w:rPr>
          <w:sz w:val="24"/>
          <w:szCs w:val="24"/>
        </w:rPr>
        <w:t>0584-0524</w:t>
      </w:r>
    </w:p>
    <w:p w:rsidR="006961F9" w:rsidRPr="00930328" w:rsidRDefault="006961F9" w:rsidP="006961F9">
      <w:pPr>
        <w:pStyle w:val="BodyText3"/>
        <w:rPr>
          <w:sz w:val="24"/>
          <w:szCs w:val="24"/>
        </w:rPr>
      </w:pPr>
    </w:p>
    <w:p w:rsidR="006961F9" w:rsidRPr="00930328" w:rsidRDefault="00BD4824" w:rsidP="006961F9">
      <w:pPr>
        <w:pStyle w:val="BodyText3"/>
        <w:rPr>
          <w:sz w:val="24"/>
          <w:szCs w:val="24"/>
        </w:rPr>
      </w:pPr>
      <w:r w:rsidRPr="00930328">
        <w:rPr>
          <w:sz w:val="24"/>
          <w:szCs w:val="24"/>
        </w:rPr>
        <w:t>April 2, 2013</w:t>
      </w: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FD7520" w:rsidRDefault="006961F9" w:rsidP="006961F9">
      <w:pPr>
        <w:pStyle w:val="BodyText3"/>
        <w:rPr>
          <w:sz w:val="24"/>
          <w:szCs w:val="24"/>
        </w:rPr>
      </w:pPr>
      <w:r w:rsidRPr="00FD7520">
        <w:rPr>
          <w:sz w:val="24"/>
          <w:szCs w:val="24"/>
        </w:rPr>
        <w:t>Submitted by:</w:t>
      </w:r>
    </w:p>
    <w:p w:rsidR="006961F9" w:rsidRPr="00FD7520" w:rsidRDefault="004A7DD7" w:rsidP="006961F9">
      <w:pPr>
        <w:pStyle w:val="BodyText3"/>
        <w:rPr>
          <w:sz w:val="24"/>
          <w:szCs w:val="24"/>
        </w:rPr>
      </w:pPr>
      <w:r w:rsidRPr="004A7DD7">
        <w:rPr>
          <w:sz w:val="24"/>
          <w:szCs w:val="24"/>
        </w:rPr>
        <w:t>Judy Wilson, Senior Nutrition Advisor</w:t>
      </w:r>
    </w:p>
    <w:p w:rsidR="006961F9" w:rsidRPr="00FD7520" w:rsidRDefault="00BD4824" w:rsidP="006961F9">
      <w:pPr>
        <w:pStyle w:val="BodyText3"/>
        <w:rPr>
          <w:sz w:val="24"/>
          <w:szCs w:val="24"/>
        </w:rPr>
      </w:pPr>
      <w:r w:rsidRPr="00BD4824">
        <w:rPr>
          <w:sz w:val="24"/>
          <w:szCs w:val="24"/>
        </w:rPr>
        <w:t>United States Department of Agriculture</w:t>
      </w:r>
    </w:p>
    <w:p w:rsidR="006961F9" w:rsidRPr="00E93ACC" w:rsidRDefault="00BD4824" w:rsidP="006961F9">
      <w:pPr>
        <w:pStyle w:val="BodyText3"/>
        <w:rPr>
          <w:sz w:val="24"/>
          <w:szCs w:val="24"/>
        </w:rPr>
      </w:pPr>
      <w:r w:rsidRPr="00E93ACC">
        <w:rPr>
          <w:sz w:val="24"/>
          <w:szCs w:val="24"/>
        </w:rPr>
        <w:t>Food and Nutrition Service</w:t>
      </w:r>
    </w:p>
    <w:p w:rsidR="006961F9" w:rsidRPr="00930328" w:rsidRDefault="00BD4824" w:rsidP="006961F9">
      <w:pPr>
        <w:pStyle w:val="BodyText3"/>
        <w:rPr>
          <w:sz w:val="24"/>
          <w:szCs w:val="24"/>
        </w:rPr>
      </w:pPr>
      <w:r w:rsidRPr="00930328">
        <w:rPr>
          <w:sz w:val="24"/>
          <w:szCs w:val="24"/>
        </w:rPr>
        <w:t>Office of Research and Analysis</w:t>
      </w:r>
    </w:p>
    <w:p w:rsidR="006961F9" w:rsidRPr="00930328" w:rsidRDefault="00BD4824" w:rsidP="006961F9">
      <w:pPr>
        <w:pStyle w:val="BodyText3"/>
        <w:rPr>
          <w:sz w:val="24"/>
          <w:szCs w:val="24"/>
        </w:rPr>
      </w:pPr>
      <w:r w:rsidRPr="00930328">
        <w:rPr>
          <w:sz w:val="24"/>
          <w:szCs w:val="24"/>
        </w:rPr>
        <w:t>703-305-2584 (Voice)</w:t>
      </w:r>
    </w:p>
    <w:p w:rsidR="006961F9" w:rsidRPr="00930328" w:rsidRDefault="00BD4824" w:rsidP="006961F9">
      <w:pPr>
        <w:pStyle w:val="BodyText3"/>
        <w:rPr>
          <w:sz w:val="24"/>
          <w:szCs w:val="24"/>
        </w:rPr>
      </w:pPr>
      <w:r w:rsidRPr="00930328">
        <w:rPr>
          <w:sz w:val="24"/>
          <w:szCs w:val="24"/>
        </w:rPr>
        <w:t>703-305-2576 (Fax)</w:t>
      </w:r>
    </w:p>
    <w:p w:rsidR="006961F9" w:rsidRPr="00FD7520" w:rsidRDefault="00BD4824" w:rsidP="006961F9">
      <w:pPr>
        <w:pStyle w:val="BodyText3"/>
        <w:rPr>
          <w:sz w:val="24"/>
          <w:szCs w:val="24"/>
        </w:rPr>
      </w:pPr>
      <w:hyperlink r:id="rId8" w:history="1">
        <w:r w:rsidRPr="00930328">
          <w:rPr>
            <w:rStyle w:val="Hyperlink"/>
            <w:sz w:val="24"/>
            <w:szCs w:val="24"/>
          </w:rPr>
          <w:t>Judy.Wilson@fns.usda.gov</w:t>
        </w:r>
      </w:hyperlink>
      <w:r w:rsidR="006961F9" w:rsidRPr="00FD7520">
        <w:rPr>
          <w:sz w:val="24"/>
          <w:szCs w:val="24"/>
        </w:rPr>
        <w:t xml:space="preserve"> </w:t>
      </w:r>
    </w:p>
    <w:p w:rsidR="006961F9" w:rsidRPr="00FD7520" w:rsidRDefault="00BD4824" w:rsidP="006961F9">
      <w:pPr>
        <w:pStyle w:val="BodyText3"/>
        <w:rPr>
          <w:sz w:val="24"/>
          <w:szCs w:val="24"/>
        </w:rPr>
      </w:pPr>
      <w:r w:rsidRPr="00930328">
        <w:rPr>
          <w:sz w:val="24"/>
          <w:szCs w:val="24"/>
        </w:rPr>
        <w:t>3101 Park Center Drive Room 1014</w:t>
      </w:r>
    </w:p>
    <w:p w:rsidR="006961F9" w:rsidRPr="00FD7520" w:rsidRDefault="00BD4824" w:rsidP="006961F9">
      <w:pPr>
        <w:pStyle w:val="BodyText3"/>
        <w:rPr>
          <w:sz w:val="24"/>
          <w:szCs w:val="24"/>
        </w:rPr>
      </w:pPr>
      <w:r w:rsidRPr="00930328">
        <w:rPr>
          <w:sz w:val="24"/>
          <w:szCs w:val="24"/>
        </w:rPr>
        <w:t>Alexandria, VA 22302</w:t>
      </w:r>
    </w:p>
    <w:p w:rsidR="006961F9" w:rsidRPr="00930328" w:rsidRDefault="00BD4824" w:rsidP="006961F9">
      <w:pPr>
        <w:pStyle w:val="Heading4"/>
        <w:rPr>
          <w:b w:val="0"/>
          <w:szCs w:val="24"/>
        </w:rPr>
      </w:pPr>
      <w:r w:rsidRPr="00930328">
        <w:rPr>
          <w:szCs w:val="24"/>
        </w:rPr>
        <w:br w:type="page"/>
        <w:t>Contents</w:t>
      </w:r>
    </w:p>
    <w:tbl>
      <w:tblPr>
        <w:tblW w:w="8910" w:type="dxa"/>
        <w:tblInd w:w="-1110" w:type="dxa"/>
        <w:tblLayout w:type="fixed"/>
        <w:tblLook w:val="0000" w:firstRow="0" w:lastRow="0" w:firstColumn="0" w:lastColumn="0" w:noHBand="0" w:noVBand="0"/>
      </w:tblPr>
      <w:tblGrid>
        <w:gridCol w:w="7830"/>
        <w:gridCol w:w="1080"/>
      </w:tblGrid>
      <w:tr w:rsidR="006961F9" w:rsidRPr="00FD7520" w:rsidTr="009B49B5">
        <w:trPr>
          <w:trHeight w:val="225"/>
        </w:trPr>
        <w:tc>
          <w:tcPr>
            <w:tcW w:w="7830" w:type="dxa"/>
          </w:tcPr>
          <w:p w:rsidR="006961F9" w:rsidRPr="00FD7520" w:rsidRDefault="006961F9" w:rsidP="009B49B5">
            <w:pPr>
              <w:pStyle w:val="Heading5"/>
              <w:rPr>
                <w:sz w:val="24"/>
                <w:szCs w:val="24"/>
              </w:rPr>
            </w:pPr>
          </w:p>
          <w:p w:rsidR="006961F9" w:rsidRPr="00FD7520" w:rsidRDefault="00BD4824" w:rsidP="009B49B5">
            <w:pPr>
              <w:pStyle w:val="Heading5"/>
              <w:rPr>
                <w:sz w:val="24"/>
                <w:szCs w:val="24"/>
              </w:rPr>
            </w:pPr>
            <w:r w:rsidRPr="00930328">
              <w:rPr>
                <w:sz w:val="24"/>
                <w:szCs w:val="24"/>
              </w:rPr>
              <w:t>Chapter</w:t>
            </w:r>
          </w:p>
        </w:tc>
        <w:tc>
          <w:tcPr>
            <w:tcW w:w="1080" w:type="dxa"/>
          </w:tcPr>
          <w:p w:rsidR="006961F9" w:rsidRPr="00FD7520" w:rsidRDefault="006961F9" w:rsidP="009B49B5">
            <w:pPr>
              <w:pStyle w:val="Heading4"/>
              <w:rPr>
                <w:szCs w:val="24"/>
              </w:rPr>
            </w:pPr>
          </w:p>
          <w:p w:rsidR="006961F9" w:rsidRPr="00FD7520" w:rsidRDefault="00BD4824" w:rsidP="009B49B5">
            <w:pPr>
              <w:pStyle w:val="Heading4"/>
              <w:rPr>
                <w:szCs w:val="24"/>
              </w:rPr>
            </w:pPr>
            <w:r w:rsidRPr="00930328">
              <w:rPr>
                <w:szCs w:val="24"/>
              </w:rPr>
              <w:t>Page</w:t>
            </w:r>
          </w:p>
        </w:tc>
      </w:tr>
      <w:tr w:rsidR="006961F9" w:rsidRPr="00FD7520" w:rsidTr="009B49B5">
        <w:trPr>
          <w:trHeight w:val="225"/>
        </w:trPr>
        <w:tc>
          <w:tcPr>
            <w:tcW w:w="7830" w:type="dxa"/>
          </w:tcPr>
          <w:p w:rsidR="006961F9" w:rsidRPr="00FD7520" w:rsidRDefault="006961F9" w:rsidP="009B49B5">
            <w:pPr>
              <w:rPr>
                <w:sz w:val="24"/>
                <w:szCs w:val="24"/>
              </w:rPr>
            </w:pPr>
          </w:p>
        </w:tc>
        <w:tc>
          <w:tcPr>
            <w:tcW w:w="1080" w:type="dxa"/>
          </w:tcPr>
          <w:p w:rsidR="006961F9" w:rsidRPr="00FD7520" w:rsidRDefault="006961F9" w:rsidP="009B49B5">
            <w:pPr>
              <w:rPr>
                <w:sz w:val="24"/>
                <w:szCs w:val="24"/>
              </w:rPr>
            </w:pPr>
          </w:p>
        </w:tc>
      </w:tr>
      <w:tr w:rsidR="006961F9" w:rsidRPr="00FD7520" w:rsidTr="009B49B5">
        <w:trPr>
          <w:trHeight w:val="225"/>
        </w:trPr>
        <w:tc>
          <w:tcPr>
            <w:tcW w:w="7830" w:type="dxa"/>
          </w:tcPr>
          <w:p w:rsidR="006961F9" w:rsidRPr="00FD7520" w:rsidRDefault="006961F9" w:rsidP="009B49B5">
            <w:pPr>
              <w:pStyle w:val="Heading5"/>
              <w:rPr>
                <w:sz w:val="24"/>
                <w:szCs w:val="24"/>
              </w:rPr>
            </w:pPr>
            <w:r w:rsidRPr="00FD7520">
              <w:rPr>
                <w:sz w:val="24"/>
                <w:szCs w:val="24"/>
              </w:rPr>
              <w:t>A.  Justification</w:t>
            </w:r>
          </w:p>
        </w:tc>
        <w:tc>
          <w:tcPr>
            <w:tcW w:w="1080" w:type="dxa"/>
            <w:vAlign w:val="center"/>
          </w:tcPr>
          <w:p w:rsidR="006961F9" w:rsidRPr="00930328" w:rsidRDefault="006961F9" w:rsidP="009B49B5">
            <w:pPr>
              <w:jc w:val="center"/>
              <w:rPr>
                <w:sz w:val="24"/>
                <w:szCs w:val="24"/>
              </w:rPr>
            </w:pPr>
          </w:p>
        </w:tc>
      </w:tr>
      <w:tr w:rsidR="006961F9" w:rsidRPr="00FD7520" w:rsidTr="009B49B5">
        <w:trPr>
          <w:trHeight w:val="225"/>
        </w:trPr>
        <w:tc>
          <w:tcPr>
            <w:tcW w:w="7830" w:type="dxa"/>
          </w:tcPr>
          <w:p w:rsidR="006961F9" w:rsidRPr="00930328" w:rsidRDefault="006961F9" w:rsidP="009B49B5">
            <w:pPr>
              <w:rPr>
                <w:sz w:val="24"/>
                <w:szCs w:val="24"/>
              </w:rPr>
            </w:pPr>
          </w:p>
        </w:tc>
        <w:tc>
          <w:tcPr>
            <w:tcW w:w="1080" w:type="dxa"/>
            <w:vAlign w:val="center"/>
          </w:tcPr>
          <w:p w:rsidR="006961F9" w:rsidRPr="00930328" w:rsidRDefault="006961F9" w:rsidP="009B49B5">
            <w:pPr>
              <w:jc w:val="center"/>
              <w:rPr>
                <w:sz w:val="24"/>
                <w:szCs w:val="24"/>
              </w:rPr>
            </w:pPr>
          </w:p>
        </w:tc>
      </w:tr>
      <w:tr w:rsidR="006961F9" w:rsidRPr="00FD7520" w:rsidTr="009B49B5">
        <w:trPr>
          <w:trHeight w:val="225"/>
        </w:trPr>
        <w:tc>
          <w:tcPr>
            <w:tcW w:w="7830" w:type="dxa"/>
          </w:tcPr>
          <w:p w:rsidR="006961F9" w:rsidRPr="00930328" w:rsidRDefault="006961F9" w:rsidP="009B49B5">
            <w:pPr>
              <w:rPr>
                <w:sz w:val="24"/>
                <w:szCs w:val="24"/>
              </w:rPr>
            </w:pPr>
            <w:r w:rsidRPr="00FD7520">
              <w:rPr>
                <w:b/>
                <w:sz w:val="24"/>
                <w:szCs w:val="24"/>
              </w:rPr>
              <w:t xml:space="preserve">     1.  Circumstances that make the collection of information necessary. </w:t>
            </w:r>
          </w:p>
        </w:tc>
        <w:tc>
          <w:tcPr>
            <w:tcW w:w="1080" w:type="dxa"/>
            <w:vAlign w:val="center"/>
          </w:tcPr>
          <w:p w:rsidR="006961F9" w:rsidRPr="00FD7520" w:rsidRDefault="00997C8C" w:rsidP="009B49B5">
            <w:pPr>
              <w:jc w:val="center"/>
              <w:rPr>
                <w:b/>
                <w:bCs/>
                <w:sz w:val="24"/>
                <w:szCs w:val="24"/>
              </w:rPr>
            </w:pPr>
            <w:r w:rsidRPr="00FD7520">
              <w:rPr>
                <w:b/>
                <w:bCs/>
                <w:sz w:val="24"/>
                <w:szCs w:val="24"/>
              </w:rPr>
              <w:t>1</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2.  Purpose for which the information is to be used.</w:t>
            </w:r>
          </w:p>
        </w:tc>
        <w:tc>
          <w:tcPr>
            <w:tcW w:w="1080" w:type="dxa"/>
            <w:vAlign w:val="center"/>
          </w:tcPr>
          <w:p w:rsidR="006961F9" w:rsidRPr="00FD7520" w:rsidRDefault="00BD4824" w:rsidP="009B49B5">
            <w:pPr>
              <w:jc w:val="center"/>
              <w:rPr>
                <w:b/>
                <w:sz w:val="24"/>
                <w:szCs w:val="24"/>
              </w:rPr>
            </w:pPr>
            <w:r w:rsidRPr="00930328">
              <w:rPr>
                <w:b/>
                <w:sz w:val="24"/>
                <w:szCs w:val="24"/>
              </w:rPr>
              <w:t>3</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3.  Description of any technological collection techniques.</w:t>
            </w:r>
          </w:p>
        </w:tc>
        <w:tc>
          <w:tcPr>
            <w:tcW w:w="1080" w:type="dxa"/>
            <w:vAlign w:val="center"/>
          </w:tcPr>
          <w:p w:rsidR="006961F9" w:rsidRPr="00FD7520" w:rsidRDefault="00BD4824" w:rsidP="00997C8C">
            <w:pPr>
              <w:jc w:val="center"/>
              <w:rPr>
                <w:b/>
                <w:sz w:val="24"/>
                <w:szCs w:val="24"/>
              </w:rPr>
            </w:pPr>
            <w:r w:rsidRPr="00930328">
              <w:rPr>
                <w:b/>
                <w:sz w:val="24"/>
                <w:szCs w:val="24"/>
              </w:rPr>
              <w:t>5</w:t>
            </w: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w:t>
            </w: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4.  Identification of duplication efforts.</w:t>
            </w:r>
          </w:p>
        </w:tc>
        <w:tc>
          <w:tcPr>
            <w:tcW w:w="1080" w:type="dxa"/>
            <w:vAlign w:val="center"/>
          </w:tcPr>
          <w:p w:rsidR="006961F9" w:rsidRPr="00FD7520" w:rsidRDefault="00BD4824" w:rsidP="00997C8C">
            <w:pPr>
              <w:jc w:val="center"/>
              <w:rPr>
                <w:b/>
                <w:sz w:val="24"/>
                <w:szCs w:val="24"/>
              </w:rPr>
            </w:pPr>
            <w:r w:rsidRPr="00930328">
              <w:rPr>
                <w:b/>
                <w:sz w:val="24"/>
                <w:szCs w:val="24"/>
              </w:rPr>
              <w:t>5</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5.  Impacts on small businesses or other small entities.</w:t>
            </w:r>
          </w:p>
        </w:tc>
        <w:tc>
          <w:tcPr>
            <w:tcW w:w="1080" w:type="dxa"/>
            <w:vAlign w:val="center"/>
          </w:tcPr>
          <w:p w:rsidR="006961F9" w:rsidRPr="00FD7520" w:rsidRDefault="00BD4824" w:rsidP="009B49B5">
            <w:pPr>
              <w:jc w:val="center"/>
              <w:rPr>
                <w:b/>
                <w:sz w:val="24"/>
                <w:szCs w:val="24"/>
              </w:rPr>
            </w:pPr>
            <w:r w:rsidRPr="00930328">
              <w:rPr>
                <w:b/>
                <w:sz w:val="24"/>
                <w:szCs w:val="24"/>
              </w:rPr>
              <w:t>6</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6.  Consequences to Federal program of policy activities. </w:t>
            </w:r>
          </w:p>
        </w:tc>
        <w:tc>
          <w:tcPr>
            <w:tcW w:w="1080" w:type="dxa"/>
            <w:vAlign w:val="center"/>
          </w:tcPr>
          <w:p w:rsidR="006961F9" w:rsidRPr="00FD7520" w:rsidRDefault="00BD4824" w:rsidP="009B49B5">
            <w:pPr>
              <w:jc w:val="center"/>
              <w:rPr>
                <w:b/>
                <w:sz w:val="24"/>
                <w:szCs w:val="24"/>
              </w:rPr>
            </w:pPr>
            <w:r w:rsidRPr="00930328">
              <w:rPr>
                <w:b/>
                <w:sz w:val="24"/>
                <w:szCs w:val="24"/>
              </w:rPr>
              <w:t>6</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7.  Circumstances that would cause an information collection to be                                </w:t>
            </w:r>
          </w:p>
        </w:tc>
        <w:tc>
          <w:tcPr>
            <w:tcW w:w="1080" w:type="dxa"/>
            <w:vAlign w:val="center"/>
          </w:tcPr>
          <w:p w:rsidR="006961F9" w:rsidRPr="00FD7520" w:rsidRDefault="00BD4824" w:rsidP="009B49B5">
            <w:pPr>
              <w:jc w:val="center"/>
              <w:rPr>
                <w:b/>
                <w:sz w:val="24"/>
                <w:szCs w:val="24"/>
              </w:rPr>
            </w:pPr>
            <w:r w:rsidRPr="00930328">
              <w:rPr>
                <w:b/>
                <w:sz w:val="24"/>
                <w:szCs w:val="24"/>
              </w:rPr>
              <w:t>6</w:t>
            </w: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conducted in a manner that is inconsistent with 5 CFR 1320.5.</w:t>
            </w: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8.  Agency’s Federal Register Notice Publication.</w:t>
            </w:r>
          </w:p>
        </w:tc>
        <w:tc>
          <w:tcPr>
            <w:tcW w:w="1080" w:type="dxa"/>
            <w:vAlign w:val="center"/>
          </w:tcPr>
          <w:p w:rsidR="006961F9" w:rsidRPr="00FD7520" w:rsidRDefault="00BD4824" w:rsidP="009B49B5">
            <w:pPr>
              <w:jc w:val="center"/>
              <w:rPr>
                <w:b/>
                <w:sz w:val="24"/>
                <w:szCs w:val="24"/>
              </w:rPr>
            </w:pPr>
            <w:r w:rsidRPr="00930328">
              <w:rPr>
                <w:b/>
                <w:sz w:val="24"/>
                <w:szCs w:val="24"/>
              </w:rPr>
              <w:t>7</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9.  Decisions to provide payment or gifts to respondents.</w:t>
            </w:r>
          </w:p>
        </w:tc>
        <w:tc>
          <w:tcPr>
            <w:tcW w:w="1080" w:type="dxa"/>
            <w:vAlign w:val="center"/>
          </w:tcPr>
          <w:p w:rsidR="006961F9" w:rsidRPr="00FD7520" w:rsidRDefault="00BD4824" w:rsidP="009B49B5">
            <w:pPr>
              <w:jc w:val="center"/>
              <w:rPr>
                <w:b/>
                <w:sz w:val="24"/>
                <w:szCs w:val="24"/>
              </w:rPr>
            </w:pPr>
            <w:r w:rsidRPr="00930328">
              <w:rPr>
                <w:b/>
                <w:sz w:val="24"/>
                <w:szCs w:val="24"/>
              </w:rPr>
              <w:t>8</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10.  Confidentiality provided to respondents.</w:t>
            </w:r>
          </w:p>
        </w:tc>
        <w:tc>
          <w:tcPr>
            <w:tcW w:w="1080" w:type="dxa"/>
            <w:vAlign w:val="center"/>
          </w:tcPr>
          <w:p w:rsidR="006961F9" w:rsidRPr="00FD7520" w:rsidRDefault="00BD4824" w:rsidP="009B49B5">
            <w:pPr>
              <w:jc w:val="center"/>
              <w:rPr>
                <w:b/>
                <w:sz w:val="24"/>
                <w:szCs w:val="24"/>
              </w:rPr>
            </w:pPr>
            <w:r w:rsidRPr="00930328">
              <w:rPr>
                <w:b/>
                <w:sz w:val="24"/>
                <w:szCs w:val="24"/>
              </w:rPr>
              <w:t>8</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11.  Justification for questions of a sensitive nature.</w:t>
            </w:r>
          </w:p>
        </w:tc>
        <w:tc>
          <w:tcPr>
            <w:tcW w:w="1080" w:type="dxa"/>
            <w:vAlign w:val="center"/>
          </w:tcPr>
          <w:p w:rsidR="006961F9" w:rsidRPr="00FD7520" w:rsidRDefault="00BD4824" w:rsidP="009B49B5">
            <w:pPr>
              <w:jc w:val="center"/>
              <w:rPr>
                <w:b/>
                <w:sz w:val="24"/>
                <w:szCs w:val="24"/>
              </w:rPr>
            </w:pPr>
            <w:r w:rsidRPr="00930328">
              <w:rPr>
                <w:b/>
                <w:sz w:val="24"/>
                <w:szCs w:val="24"/>
              </w:rPr>
              <w:t>8</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12.  Hour burden of collection information estimates.</w:t>
            </w:r>
          </w:p>
        </w:tc>
        <w:tc>
          <w:tcPr>
            <w:tcW w:w="1080" w:type="dxa"/>
            <w:vAlign w:val="center"/>
          </w:tcPr>
          <w:p w:rsidR="006961F9" w:rsidRPr="00FD7520" w:rsidRDefault="00BD4824" w:rsidP="009B49B5">
            <w:pPr>
              <w:jc w:val="center"/>
              <w:rPr>
                <w:b/>
                <w:sz w:val="24"/>
                <w:szCs w:val="24"/>
              </w:rPr>
            </w:pPr>
            <w:r w:rsidRPr="00930328">
              <w:rPr>
                <w:b/>
                <w:sz w:val="24"/>
                <w:szCs w:val="24"/>
              </w:rPr>
              <w:t>9</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13.  Total annual cost burden estimates to respondents or record  </w:t>
            </w:r>
          </w:p>
          <w:p w:rsidR="006961F9" w:rsidRPr="00FD7520" w:rsidRDefault="00BD4824" w:rsidP="009B49B5">
            <w:pPr>
              <w:rPr>
                <w:b/>
                <w:sz w:val="24"/>
                <w:szCs w:val="24"/>
              </w:rPr>
            </w:pPr>
            <w:r w:rsidRPr="00930328">
              <w:rPr>
                <w:b/>
                <w:sz w:val="24"/>
                <w:szCs w:val="24"/>
              </w:rPr>
              <w:t xml:space="preserve">           keepers.</w:t>
            </w:r>
          </w:p>
        </w:tc>
        <w:tc>
          <w:tcPr>
            <w:tcW w:w="1080" w:type="dxa"/>
            <w:vAlign w:val="center"/>
          </w:tcPr>
          <w:p w:rsidR="006961F9" w:rsidRPr="00FD7520" w:rsidRDefault="00BD4824" w:rsidP="009B49B5">
            <w:pPr>
              <w:jc w:val="center"/>
              <w:rPr>
                <w:b/>
                <w:sz w:val="24"/>
                <w:szCs w:val="24"/>
              </w:rPr>
            </w:pPr>
            <w:r w:rsidRPr="00930328">
              <w:rPr>
                <w:b/>
                <w:sz w:val="24"/>
                <w:szCs w:val="24"/>
              </w:rPr>
              <w:t>10</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14.  Annual cost estimates to the Federal government.</w:t>
            </w:r>
          </w:p>
        </w:tc>
        <w:tc>
          <w:tcPr>
            <w:tcW w:w="1080" w:type="dxa"/>
            <w:vAlign w:val="center"/>
          </w:tcPr>
          <w:p w:rsidR="006961F9" w:rsidRPr="00FD7520" w:rsidRDefault="00BD4824" w:rsidP="009B49B5">
            <w:pPr>
              <w:jc w:val="center"/>
              <w:rPr>
                <w:b/>
                <w:sz w:val="24"/>
                <w:szCs w:val="24"/>
              </w:rPr>
            </w:pPr>
            <w:r w:rsidRPr="00930328">
              <w:rPr>
                <w:b/>
                <w:sz w:val="24"/>
                <w:szCs w:val="24"/>
              </w:rPr>
              <w:t>10</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15.  Explanation of any program changes or adjustments.</w:t>
            </w:r>
          </w:p>
        </w:tc>
        <w:tc>
          <w:tcPr>
            <w:tcW w:w="1080" w:type="dxa"/>
            <w:vAlign w:val="center"/>
          </w:tcPr>
          <w:p w:rsidR="006961F9" w:rsidRPr="00FD7520" w:rsidRDefault="00BD4824" w:rsidP="009B49B5">
            <w:pPr>
              <w:jc w:val="center"/>
              <w:rPr>
                <w:b/>
                <w:sz w:val="24"/>
                <w:szCs w:val="24"/>
              </w:rPr>
            </w:pPr>
            <w:r w:rsidRPr="00930328">
              <w:rPr>
                <w:b/>
                <w:sz w:val="24"/>
                <w:szCs w:val="24"/>
              </w:rPr>
              <w:t>11</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16.  Plans for tabulation and publication of information collection </w:t>
            </w:r>
          </w:p>
          <w:p w:rsidR="006961F9" w:rsidRPr="00FD7520" w:rsidRDefault="00BD4824" w:rsidP="009B49B5">
            <w:pPr>
              <w:rPr>
                <w:b/>
                <w:sz w:val="24"/>
                <w:szCs w:val="24"/>
              </w:rPr>
            </w:pPr>
            <w:r w:rsidRPr="00930328">
              <w:rPr>
                <w:b/>
                <w:sz w:val="24"/>
                <w:szCs w:val="24"/>
              </w:rPr>
              <w:t xml:space="preserve">          results.</w:t>
            </w:r>
          </w:p>
        </w:tc>
        <w:tc>
          <w:tcPr>
            <w:tcW w:w="1080" w:type="dxa"/>
            <w:vAlign w:val="center"/>
          </w:tcPr>
          <w:p w:rsidR="006961F9" w:rsidRPr="00FD7520" w:rsidRDefault="00BD4824" w:rsidP="009B49B5">
            <w:pPr>
              <w:jc w:val="center"/>
              <w:rPr>
                <w:b/>
                <w:sz w:val="24"/>
                <w:szCs w:val="24"/>
              </w:rPr>
            </w:pPr>
            <w:r w:rsidRPr="00930328">
              <w:rPr>
                <w:b/>
                <w:sz w:val="24"/>
                <w:szCs w:val="24"/>
              </w:rPr>
              <w:t>12</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r w:rsidRPr="00FD7520">
              <w:rPr>
                <w:b/>
                <w:sz w:val="24"/>
                <w:szCs w:val="24"/>
              </w:rPr>
              <w:t xml:space="preserve">    17.  Justification of not displaying OMB expiration date.</w:t>
            </w:r>
          </w:p>
        </w:tc>
        <w:tc>
          <w:tcPr>
            <w:tcW w:w="1080" w:type="dxa"/>
            <w:vAlign w:val="center"/>
          </w:tcPr>
          <w:p w:rsidR="006961F9" w:rsidRPr="00FD7520" w:rsidRDefault="00BD4824" w:rsidP="00997C8C">
            <w:pPr>
              <w:jc w:val="center"/>
              <w:rPr>
                <w:b/>
                <w:sz w:val="24"/>
                <w:szCs w:val="24"/>
              </w:rPr>
            </w:pPr>
            <w:r w:rsidRPr="00930328">
              <w:rPr>
                <w:b/>
                <w:sz w:val="24"/>
                <w:szCs w:val="24"/>
              </w:rPr>
              <w:t>12</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80"/>
        </w:trPr>
        <w:tc>
          <w:tcPr>
            <w:tcW w:w="7830" w:type="dxa"/>
          </w:tcPr>
          <w:p w:rsidR="006961F9" w:rsidRPr="00FD7520" w:rsidRDefault="006961F9" w:rsidP="009B49B5">
            <w:pPr>
              <w:rPr>
                <w:b/>
                <w:sz w:val="24"/>
                <w:szCs w:val="24"/>
              </w:rPr>
            </w:pPr>
            <w:r w:rsidRPr="00FD7520">
              <w:rPr>
                <w:b/>
                <w:sz w:val="24"/>
                <w:szCs w:val="24"/>
              </w:rPr>
              <w:t xml:space="preserve">    18.  Explanation of exceptions to the certification statement in Item 19.</w:t>
            </w:r>
          </w:p>
        </w:tc>
        <w:tc>
          <w:tcPr>
            <w:tcW w:w="1080" w:type="dxa"/>
            <w:vAlign w:val="center"/>
          </w:tcPr>
          <w:p w:rsidR="006961F9" w:rsidRPr="00FD7520" w:rsidRDefault="00BD4824" w:rsidP="00997C8C">
            <w:pPr>
              <w:jc w:val="center"/>
              <w:rPr>
                <w:b/>
                <w:sz w:val="24"/>
                <w:szCs w:val="24"/>
              </w:rPr>
            </w:pPr>
            <w:r w:rsidRPr="00930328">
              <w:rPr>
                <w:b/>
                <w:sz w:val="24"/>
                <w:szCs w:val="24"/>
              </w:rPr>
              <w:t>12</w:t>
            </w: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225"/>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439"/>
        </w:trPr>
        <w:tc>
          <w:tcPr>
            <w:tcW w:w="7830" w:type="dxa"/>
          </w:tcPr>
          <w:p w:rsidR="006961F9" w:rsidRPr="00FD7520" w:rsidRDefault="006961F9" w:rsidP="009B49B5">
            <w:pPr>
              <w:rPr>
                <w:b/>
                <w:sz w:val="24"/>
                <w:szCs w:val="24"/>
              </w:rPr>
            </w:pPr>
          </w:p>
        </w:tc>
        <w:tc>
          <w:tcPr>
            <w:tcW w:w="1080" w:type="dxa"/>
            <w:vAlign w:val="center"/>
          </w:tcPr>
          <w:p w:rsidR="006961F9" w:rsidRPr="00FD7520" w:rsidRDefault="006961F9" w:rsidP="009B49B5">
            <w:pPr>
              <w:jc w:val="center"/>
              <w:rPr>
                <w:b/>
                <w:sz w:val="24"/>
                <w:szCs w:val="24"/>
              </w:rPr>
            </w:pPr>
          </w:p>
        </w:tc>
      </w:tr>
      <w:tr w:rsidR="006961F9" w:rsidRPr="00FD7520" w:rsidTr="009B49B5">
        <w:trPr>
          <w:trHeight w:val="3984"/>
        </w:trPr>
        <w:tc>
          <w:tcPr>
            <w:tcW w:w="7830" w:type="dxa"/>
          </w:tcPr>
          <w:p w:rsidR="006961F9" w:rsidRPr="00FD7520" w:rsidRDefault="006961F9" w:rsidP="009B49B5">
            <w:pPr>
              <w:rPr>
                <w:sz w:val="24"/>
                <w:szCs w:val="24"/>
              </w:rPr>
            </w:pPr>
            <w:r w:rsidRPr="00FD7520">
              <w:rPr>
                <w:b/>
                <w:sz w:val="24"/>
                <w:szCs w:val="24"/>
              </w:rPr>
              <w:t>C.  Appendices</w:t>
            </w:r>
            <w:r w:rsidRPr="00FD7520">
              <w:rPr>
                <w:sz w:val="24"/>
                <w:szCs w:val="24"/>
              </w:rPr>
              <w:t xml:space="preserve"> </w:t>
            </w:r>
          </w:p>
          <w:p w:rsidR="006961F9" w:rsidRPr="00FD7520" w:rsidRDefault="006961F9" w:rsidP="009B49B5">
            <w:pPr>
              <w:rPr>
                <w:sz w:val="24"/>
                <w:szCs w:val="24"/>
              </w:rPr>
            </w:pPr>
          </w:p>
          <w:p w:rsidR="006961F9" w:rsidRPr="00FD7520" w:rsidRDefault="00BD4824" w:rsidP="009B49B5">
            <w:pPr>
              <w:rPr>
                <w:b/>
                <w:sz w:val="24"/>
                <w:szCs w:val="24"/>
              </w:rPr>
            </w:pPr>
            <w:r w:rsidRPr="00930328">
              <w:rPr>
                <w:b/>
                <w:sz w:val="24"/>
                <w:szCs w:val="24"/>
              </w:rPr>
              <w:t xml:space="preserve"> Appendix 1:   Approved Forms</w:t>
            </w:r>
          </w:p>
          <w:p w:rsidR="006961F9" w:rsidRPr="00930328" w:rsidRDefault="00BD4824" w:rsidP="009B49B5">
            <w:pPr>
              <w:pStyle w:val="ListParagraph"/>
              <w:autoSpaceDE w:val="0"/>
              <w:autoSpaceDN w:val="0"/>
              <w:adjustRightInd w:val="0"/>
              <w:spacing w:after="0" w:line="240" w:lineRule="auto"/>
              <w:rPr>
                <w:rFonts w:ascii="Times New Roman" w:hAnsi="Times New Roman"/>
                <w:sz w:val="24"/>
                <w:szCs w:val="24"/>
              </w:rPr>
            </w:pPr>
            <w:r w:rsidRPr="00930328">
              <w:rPr>
                <w:rFonts w:ascii="Times New Roman" w:hAnsi="Times New Roman"/>
                <w:sz w:val="24"/>
                <w:szCs w:val="24"/>
              </w:rPr>
              <w:t>Consumer Research for  Nutrition Education  and Promotion Activities</w:t>
            </w:r>
          </w:p>
          <w:p w:rsidR="006961F9" w:rsidRPr="00930328" w:rsidRDefault="00BD4824" w:rsidP="009B49B5">
            <w:pPr>
              <w:autoSpaceDE w:val="0"/>
              <w:autoSpaceDN w:val="0"/>
              <w:adjustRightInd w:val="0"/>
              <w:ind w:left="720"/>
              <w:rPr>
                <w:sz w:val="24"/>
                <w:szCs w:val="24"/>
              </w:rPr>
            </w:pPr>
            <w:r w:rsidRPr="00930328">
              <w:rPr>
                <w:sz w:val="24"/>
                <w:szCs w:val="24"/>
              </w:rPr>
              <w:t>FNS-779, FNS-780, FNS-781, FNS-790, FNS-791, FNS-792, FNS-793, FNS-807, FNS-808, FNS-811,  FNS-816, FNS-817</w:t>
            </w:r>
          </w:p>
          <w:p w:rsidR="006961F9" w:rsidRDefault="006961F9" w:rsidP="009B49B5">
            <w:pPr>
              <w:rPr>
                <w:b/>
                <w:sz w:val="24"/>
                <w:szCs w:val="24"/>
              </w:rPr>
            </w:pPr>
          </w:p>
          <w:p w:rsidR="006961F9" w:rsidRPr="00FD7520" w:rsidRDefault="006961F9" w:rsidP="008D4E71">
            <w:pPr>
              <w:rPr>
                <w:sz w:val="24"/>
                <w:szCs w:val="24"/>
              </w:rPr>
            </w:pPr>
          </w:p>
        </w:tc>
        <w:tc>
          <w:tcPr>
            <w:tcW w:w="1080" w:type="dxa"/>
            <w:vAlign w:val="center"/>
          </w:tcPr>
          <w:p w:rsidR="006961F9" w:rsidRPr="00FD7520" w:rsidRDefault="006961F9" w:rsidP="009B49B5">
            <w:pPr>
              <w:jc w:val="center"/>
              <w:rPr>
                <w:b/>
                <w:sz w:val="24"/>
                <w:szCs w:val="24"/>
              </w:rPr>
            </w:pPr>
          </w:p>
        </w:tc>
      </w:tr>
    </w:tbl>
    <w:p w:rsidR="006961F9" w:rsidRPr="00FD7520" w:rsidRDefault="006961F9" w:rsidP="006961F9">
      <w:pPr>
        <w:pStyle w:val="Heading3"/>
        <w:jc w:val="center"/>
        <w:rPr>
          <w:szCs w:val="24"/>
        </w:rPr>
      </w:pPr>
    </w:p>
    <w:p w:rsidR="008A66FA" w:rsidRPr="00930328" w:rsidRDefault="00BD4824" w:rsidP="006961F9">
      <w:pPr>
        <w:rPr>
          <w:sz w:val="24"/>
          <w:szCs w:val="24"/>
        </w:rPr>
        <w:sectPr w:rsidR="008A66FA" w:rsidRPr="00930328" w:rsidSect="007E0CB8">
          <w:footerReference w:type="first" r:id="rId9"/>
          <w:pgSz w:w="12240" w:h="15840"/>
          <w:pgMar w:top="1440" w:right="1800" w:bottom="1440" w:left="1800" w:header="720" w:footer="720" w:gutter="0"/>
          <w:pgNumType w:start="1"/>
          <w:cols w:space="720"/>
          <w:docGrid w:linePitch="272"/>
        </w:sectPr>
      </w:pPr>
      <w:r w:rsidRPr="00930328">
        <w:rPr>
          <w:sz w:val="24"/>
          <w:szCs w:val="24"/>
        </w:rPr>
        <w:br w:type="page"/>
      </w:r>
    </w:p>
    <w:p w:rsidR="007E0CB8" w:rsidRPr="00930328" w:rsidRDefault="007E0CB8" w:rsidP="006961F9">
      <w:pPr>
        <w:rPr>
          <w:sz w:val="24"/>
          <w:szCs w:val="24"/>
        </w:rPr>
        <w:sectPr w:rsidR="007E0CB8" w:rsidRPr="00930328" w:rsidSect="00856B82">
          <w:footerReference w:type="default" r:id="rId10"/>
          <w:type w:val="continuous"/>
          <w:pgSz w:w="12240" w:h="15840"/>
          <w:pgMar w:top="1440" w:right="1800" w:bottom="1440" w:left="1800" w:header="720" w:footer="720" w:gutter="0"/>
          <w:pgNumType w:start="1"/>
          <w:cols w:space="720"/>
          <w:docGrid w:linePitch="272"/>
        </w:sectPr>
      </w:pPr>
    </w:p>
    <w:p w:rsidR="006961F9" w:rsidRPr="00930328" w:rsidRDefault="006961F9" w:rsidP="006961F9">
      <w:pPr>
        <w:rPr>
          <w:sz w:val="24"/>
          <w:szCs w:val="24"/>
        </w:rPr>
      </w:pPr>
    </w:p>
    <w:p w:rsidR="006961F9" w:rsidRPr="00930328" w:rsidRDefault="00BD4824" w:rsidP="006961F9">
      <w:pPr>
        <w:rPr>
          <w:sz w:val="24"/>
          <w:szCs w:val="24"/>
        </w:rPr>
      </w:pPr>
      <w:r w:rsidRPr="00930328">
        <w:rPr>
          <w:b/>
          <w:sz w:val="24"/>
          <w:szCs w:val="24"/>
        </w:rPr>
        <w:t>Supporting Statement for Paperwork Reduction Act Submissions</w:t>
      </w:r>
    </w:p>
    <w:p w:rsidR="006961F9" w:rsidRPr="00FD7520" w:rsidRDefault="006961F9" w:rsidP="006961F9">
      <w:pPr>
        <w:rPr>
          <w:sz w:val="24"/>
          <w:szCs w:val="24"/>
        </w:rPr>
      </w:pPr>
    </w:p>
    <w:p w:rsidR="006961F9" w:rsidRPr="00FD7520" w:rsidRDefault="00BD4824" w:rsidP="006961F9">
      <w:pPr>
        <w:pStyle w:val="Heading3"/>
        <w:numPr>
          <w:ilvl w:val="0"/>
          <w:numId w:val="3"/>
        </w:numPr>
        <w:rPr>
          <w:szCs w:val="24"/>
        </w:rPr>
      </w:pPr>
      <w:r w:rsidRPr="00930328">
        <w:rPr>
          <w:szCs w:val="24"/>
        </w:rPr>
        <w:t>Justification</w:t>
      </w:r>
    </w:p>
    <w:p w:rsidR="006961F9" w:rsidRPr="00930328" w:rsidRDefault="006961F9" w:rsidP="006961F9">
      <w:pPr>
        <w:rPr>
          <w:sz w:val="24"/>
          <w:szCs w:val="24"/>
        </w:rPr>
      </w:pPr>
    </w:p>
    <w:p w:rsidR="00BD4824" w:rsidRDefault="006961F9" w:rsidP="00930328">
      <w:pPr>
        <w:numPr>
          <w:ilvl w:val="0"/>
          <w:numId w:val="1"/>
        </w:numPr>
        <w:rPr>
          <w:b/>
          <w:sz w:val="24"/>
          <w:szCs w:val="24"/>
        </w:rPr>
      </w:pPr>
      <w:r w:rsidRPr="00FD7520">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61F9" w:rsidRPr="00FD7520" w:rsidRDefault="006961F9" w:rsidP="006961F9">
      <w:pPr>
        <w:spacing w:line="360" w:lineRule="auto"/>
        <w:rPr>
          <w:b/>
          <w:sz w:val="24"/>
          <w:szCs w:val="24"/>
        </w:rPr>
      </w:pPr>
    </w:p>
    <w:p w:rsidR="006961F9" w:rsidRPr="00FD7520" w:rsidRDefault="00BD4824"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930328">
        <w:rPr>
          <w:sz w:val="24"/>
          <w:szCs w:val="24"/>
        </w:rPr>
        <w:tab/>
      </w:r>
      <w:r w:rsidR="006961F9" w:rsidRPr="00FD7520">
        <w:rPr>
          <w:sz w:val="24"/>
          <w:szCs w:val="24"/>
        </w:rPr>
        <w:t>This is a revision of a currently approved data collection.  This information collection is based on Section 19 of the Child Nutrition Act of 1966 (42 U.S.C. 1787) Section 5 of the Richard B. Russell National School Lunch Act (42 U.S.C. 1754) and Section 11(f) of the Food and Nutrition Act of 2008 (7U.S.C.2020). This request for approval of information collection is necessary to obtain input into the development of nutrition education resources and interventions for population groups served by the U.S. Department of Agriculture, Food and Nutrition Service (USDA-FNS).</w:t>
      </w:r>
    </w:p>
    <w:p w:rsidR="006961F9" w:rsidRPr="00FD7520" w:rsidRDefault="006961F9"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FD7520">
        <w:rPr>
          <w:sz w:val="24"/>
          <w:szCs w:val="24"/>
        </w:rPr>
        <w:t xml:space="preserve">               </w:t>
      </w:r>
      <w:r w:rsidR="005C44CF" w:rsidRPr="00FD7520">
        <w:rPr>
          <w:sz w:val="24"/>
          <w:szCs w:val="24"/>
        </w:rPr>
        <w:t xml:space="preserve">Diet has a significant impact on the health of citizens. Diet quality is linked to four leading causes of disease, which can reduce the quality of life and cause premature death. </w:t>
      </w:r>
      <w:r w:rsidRPr="00FD7520">
        <w:rPr>
          <w:sz w:val="24"/>
          <w:szCs w:val="24"/>
        </w:rPr>
        <w:t>While diet-related problems</w:t>
      </w:r>
      <w:r w:rsidR="005516C3" w:rsidRPr="00FD7520">
        <w:rPr>
          <w:sz w:val="24"/>
          <w:szCs w:val="24"/>
        </w:rPr>
        <w:t>,</w:t>
      </w:r>
      <w:r w:rsidRPr="00FD7520">
        <w:rPr>
          <w:sz w:val="24"/>
          <w:szCs w:val="24"/>
        </w:rPr>
        <w:t xml:space="preserve"> including obesity affect all Americans, they have a greater impact on the disadvantaged populations served by many FNS programs. One of FNS' goals includes improving the nutrition of children and low-income families by providing access to program benefits and nutrition education. The FNS programs include Supplemental Nutrition Assistance Program (SNAP),</w:t>
      </w:r>
      <w:r w:rsidR="00BD4824" w:rsidRPr="00930328">
        <w:rPr>
          <w:rStyle w:val="CommentReference"/>
          <w:sz w:val="24"/>
          <w:szCs w:val="24"/>
        </w:rPr>
        <w:t xml:space="preserve"> </w:t>
      </w:r>
      <w:r w:rsidRPr="00FD7520">
        <w:rPr>
          <w:rStyle w:val="CommentReference"/>
          <w:sz w:val="24"/>
          <w:szCs w:val="24"/>
        </w:rPr>
        <w:t>formerly known as Food Stamp Program (FSP)</w:t>
      </w:r>
      <w:r w:rsidR="004A7DD7">
        <w:rPr>
          <w:sz w:val="24"/>
          <w:szCs w:val="24"/>
        </w:rPr>
        <w:t>, Child Nutrition, Food Distribution, and the Supplemental Foods Program for Women, Infants and Children (WIC).</w:t>
      </w:r>
    </w:p>
    <w:p w:rsidR="0002373B" w:rsidRPr="00FD7520" w:rsidRDefault="0002373B"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p>
    <w:p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The basis of our approach rests on the philosophies that all health communications and social marketing activities must be science-based, theoretically grounded, audience-driven, and results-oriented. Secondly, consumer-based health communications require a focus on specific target audiences, encourage positive behaviors in culturally relevant ways, identify unique benefits and supports for adopting the new behavior, insights into the most appropriate time and inspire consumers to take action to the message. Interventions need to be designed so that they to allow them to be delivered through different types of media and in a variety of formats for diverse audiences.</w:t>
      </w:r>
    </w:p>
    <w:p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FNS develops a variety of resources to support nutrition education and promotion activities.  These resources are designed to convey science-based, behavior-focused messages about healthy eating and physical activity to children and adults eligible to participate in FNS nutrition assistance programs and to motivate them to adapt healthful eating behaviors as defined by the Dietary Guidelines for Americans (DGAs). This includes education and program materials, messages, promotion tools and interventions for the diverse population served by the federal nutrition programs including WIC, SNAP Child Nutrition, Food Distribution and other programs.</w:t>
      </w:r>
    </w:p>
    <w:p w:rsidR="006961F9" w:rsidRDefault="00655EFF" w:rsidP="006961F9">
      <w:pPr>
        <w:rPr>
          <w:sz w:val="24"/>
          <w:szCs w:val="24"/>
        </w:rPr>
      </w:pPr>
      <w:r>
        <w:rPr>
          <w:sz w:val="24"/>
          <w:szCs w:val="24"/>
        </w:rPr>
        <w:t>The following list includes f</w:t>
      </w:r>
      <w:r w:rsidR="004A7DD7">
        <w:rPr>
          <w:sz w:val="24"/>
          <w:szCs w:val="24"/>
        </w:rPr>
        <w:t xml:space="preserve">ormative research activities </w:t>
      </w:r>
      <w:r>
        <w:rPr>
          <w:sz w:val="24"/>
          <w:szCs w:val="24"/>
        </w:rPr>
        <w:t xml:space="preserve">that have previously been </w:t>
      </w:r>
      <w:r w:rsidR="004A7DD7">
        <w:rPr>
          <w:sz w:val="24"/>
          <w:szCs w:val="24"/>
        </w:rPr>
        <w:t xml:space="preserve">authorized under the </w:t>
      </w:r>
      <w:r>
        <w:rPr>
          <w:sz w:val="24"/>
          <w:szCs w:val="24"/>
        </w:rPr>
        <w:t>generic collection.  Similar types of activities are anticipated over the period of clearance</w:t>
      </w:r>
      <w:r w:rsidR="004A7DD7">
        <w:rPr>
          <w:sz w:val="24"/>
          <w:szCs w:val="24"/>
        </w:rPr>
        <w:t xml:space="preserve">:  </w:t>
      </w:r>
    </w:p>
    <w:p w:rsidR="006D1A25" w:rsidRPr="00FD7520" w:rsidRDefault="006D1A25" w:rsidP="006961F9">
      <w:pPr>
        <w:rPr>
          <w:sz w:val="24"/>
          <w:szCs w:val="24"/>
        </w:rPr>
      </w:pPr>
    </w:p>
    <w:p w:rsidR="00BD4824" w:rsidRDefault="006961F9" w:rsidP="00930328">
      <w:pPr>
        <w:pStyle w:val="ListParagraph"/>
        <w:numPr>
          <w:ilvl w:val="0"/>
          <w:numId w:val="21"/>
        </w:numPr>
        <w:spacing w:line="240" w:lineRule="auto"/>
        <w:rPr>
          <w:rFonts w:ascii="Times New Roman" w:hAnsi="Times New Roman"/>
          <w:sz w:val="24"/>
          <w:szCs w:val="24"/>
        </w:rPr>
      </w:pPr>
      <w:r w:rsidRPr="00FD7520">
        <w:rPr>
          <w:rFonts w:ascii="Times New Roman" w:hAnsi="Times New Roman"/>
          <w:sz w:val="24"/>
          <w:szCs w:val="24"/>
        </w:rPr>
        <w:t>Consumer Research for Nutrition Education and Promotion Activities</w:t>
      </w:r>
      <w:r w:rsidR="004A7DD7">
        <w:rPr>
          <w:rFonts w:ascii="Times New Roman" w:hAnsi="Times New Roman"/>
          <w:sz w:val="24"/>
          <w:szCs w:val="24"/>
        </w:rPr>
        <w:t xml:space="preserve"> </w:t>
      </w:r>
    </w:p>
    <w:p w:rsidR="006961F9" w:rsidRPr="00FD7520" w:rsidRDefault="004A7DD7" w:rsidP="006D1A25">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Core Nutrition Messages </w:t>
      </w:r>
    </w:p>
    <w:p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Wellness Communication Tools Testing</w:t>
      </w:r>
    </w:p>
    <w:p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Team Nutrition Curriculum</w:t>
      </w:r>
    </w:p>
    <w:p w:rsidR="00BD4824" w:rsidRDefault="004A7DD7"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Team Nutrition Posters for Elementary and Middle School</w:t>
      </w:r>
    </w:p>
    <w:p w:rsidR="006961F9" w:rsidRPr="00FD7520" w:rsidRDefault="006961F9" w:rsidP="006961F9">
      <w:pPr>
        <w:rPr>
          <w:sz w:val="24"/>
          <w:szCs w:val="24"/>
        </w:rPr>
      </w:pPr>
    </w:p>
    <w:p w:rsidR="00BD4824" w:rsidRDefault="006961F9" w:rsidP="00930328">
      <w:pPr>
        <w:spacing w:line="480" w:lineRule="auto"/>
        <w:ind w:firstLine="720"/>
        <w:rPr>
          <w:sz w:val="24"/>
          <w:szCs w:val="24"/>
        </w:rPr>
      </w:pPr>
      <w:r w:rsidRPr="00FD7520">
        <w:rPr>
          <w:sz w:val="24"/>
          <w:szCs w:val="24"/>
        </w:rPr>
        <w:t xml:space="preserve">Future activities will support a variety of program projects and ongoing interventions, social marketing initiatives, outreach and awareness efforts - such as MyPlate and other nutrition education and promotion activities, food safety education and activities necessary to meet emerging needs, update current resources, and support new program and/or national policy initiatives.  </w:t>
      </w:r>
    </w:p>
    <w:p w:rsidR="00BD4824" w:rsidRDefault="00BD4824" w:rsidP="00930328">
      <w:pPr>
        <w:spacing w:line="480" w:lineRule="auto"/>
        <w:ind w:firstLine="720"/>
        <w:rPr>
          <w:sz w:val="24"/>
          <w:szCs w:val="24"/>
        </w:rPr>
      </w:pPr>
    </w:p>
    <w:p w:rsidR="00BD4824" w:rsidRDefault="006961F9" w:rsidP="00930328">
      <w:pPr>
        <w:spacing w:line="480" w:lineRule="auto"/>
        <w:ind w:firstLine="720"/>
        <w:rPr>
          <w:sz w:val="24"/>
          <w:szCs w:val="24"/>
        </w:rPr>
      </w:pPr>
      <w:r w:rsidRPr="00FD7520">
        <w:rPr>
          <w:sz w:val="24"/>
          <w:szCs w:val="24"/>
        </w:rPr>
        <w:t>Formative research methods and information collection will include multiple approaches such as focus groups, interviews (dyad, triad, telephone</w:t>
      </w:r>
      <w:r w:rsidR="005C44CF" w:rsidRPr="00FD7520">
        <w:rPr>
          <w:sz w:val="24"/>
          <w:szCs w:val="24"/>
        </w:rPr>
        <w:t>) field-testing</w:t>
      </w:r>
      <w:r w:rsidRPr="00FD7520">
        <w:rPr>
          <w:sz w:val="24"/>
          <w:szCs w:val="24"/>
        </w:rPr>
        <w:t>, curriculum, surveys and web-based information gathering tools.  In accordance with OMB guidance regarding this generic clearance, we will provide individual memos explaining the exact methods of information collection as well as copies of the tools or instruments for gathering the data with each clearance package.</w:t>
      </w:r>
    </w:p>
    <w:p w:rsidR="006961F9" w:rsidRPr="00FD7520" w:rsidRDefault="006961F9" w:rsidP="006961F9">
      <w:pPr>
        <w:spacing w:line="360" w:lineRule="auto"/>
        <w:ind w:firstLine="720"/>
        <w:rPr>
          <w:sz w:val="24"/>
          <w:szCs w:val="24"/>
        </w:rPr>
      </w:pPr>
    </w:p>
    <w:p w:rsidR="00BD4824" w:rsidRDefault="006961F9" w:rsidP="00930328">
      <w:pPr>
        <w:pStyle w:val="ListParagraph"/>
        <w:numPr>
          <w:ilvl w:val="0"/>
          <w:numId w:val="1"/>
        </w:numPr>
        <w:spacing w:line="240" w:lineRule="auto"/>
        <w:rPr>
          <w:rFonts w:ascii="Times New Roman" w:hAnsi="Times New Roman"/>
          <w:b/>
          <w:sz w:val="24"/>
          <w:szCs w:val="24"/>
        </w:rPr>
      </w:pPr>
      <w:r w:rsidRPr="00FD7520">
        <w:rPr>
          <w:rFonts w:ascii="Times New Roman" w:hAnsi="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006961F9" w:rsidRPr="00FD7520" w:rsidRDefault="006961F9" w:rsidP="006961F9">
      <w:pPr>
        <w:spacing w:line="360" w:lineRule="auto"/>
        <w:rPr>
          <w:b/>
          <w:sz w:val="24"/>
          <w:szCs w:val="24"/>
        </w:rPr>
      </w:pPr>
    </w:p>
    <w:p w:rsidR="00BD4824" w:rsidRDefault="006961F9" w:rsidP="00930328">
      <w:pPr>
        <w:spacing w:line="480" w:lineRule="auto"/>
        <w:ind w:firstLine="720"/>
        <w:rPr>
          <w:sz w:val="24"/>
          <w:szCs w:val="24"/>
        </w:rPr>
      </w:pPr>
      <w:r w:rsidRPr="00FD7520">
        <w:rPr>
          <w:sz w:val="24"/>
          <w:szCs w:val="24"/>
        </w:rPr>
        <w:t>The information collected by FNS or its contractor provides formative input and feedback on how best to reach and motivate the FNS target population.  The data obtained has provides insights regarding the content, potential use</w:t>
      </w:r>
      <w:r w:rsidR="005516C3" w:rsidRPr="00FD7520">
        <w:rPr>
          <w:sz w:val="24"/>
          <w:szCs w:val="24"/>
        </w:rPr>
        <w:t xml:space="preserve"> of materials and products.  I</w:t>
      </w:r>
      <w:r w:rsidRPr="00FD7520">
        <w:rPr>
          <w:sz w:val="24"/>
          <w:szCs w:val="24"/>
        </w:rPr>
        <w:t xml:space="preserve">nsights regarding implementation approaches and delivery methods </w:t>
      </w:r>
      <w:r w:rsidR="005516C3" w:rsidRPr="00FD7520">
        <w:rPr>
          <w:sz w:val="24"/>
          <w:szCs w:val="24"/>
        </w:rPr>
        <w:t xml:space="preserve">help to identify approaches </w:t>
      </w:r>
      <w:r w:rsidRPr="00FD7520">
        <w:rPr>
          <w:sz w:val="24"/>
          <w:szCs w:val="24"/>
        </w:rPr>
        <w:t>that are more efficacious in reaching</w:t>
      </w:r>
      <w:r w:rsidR="005516C3" w:rsidRPr="00FD7520">
        <w:rPr>
          <w:sz w:val="24"/>
          <w:szCs w:val="24"/>
        </w:rPr>
        <w:t xml:space="preserve">, engaging </w:t>
      </w:r>
      <w:r w:rsidRPr="00FD7520">
        <w:rPr>
          <w:sz w:val="24"/>
          <w:szCs w:val="24"/>
        </w:rPr>
        <w:t xml:space="preserve">and motivating the target audiences </w:t>
      </w:r>
      <w:r w:rsidR="005516C3" w:rsidRPr="00FD7520">
        <w:rPr>
          <w:sz w:val="24"/>
          <w:szCs w:val="24"/>
        </w:rPr>
        <w:t xml:space="preserve">to act </w:t>
      </w:r>
      <w:r w:rsidRPr="00FD7520">
        <w:rPr>
          <w:sz w:val="24"/>
          <w:szCs w:val="24"/>
        </w:rPr>
        <w:t>consider</w:t>
      </w:r>
      <w:r w:rsidR="005516C3" w:rsidRPr="00FD7520">
        <w:rPr>
          <w:sz w:val="24"/>
          <w:szCs w:val="24"/>
        </w:rPr>
        <w:t xml:space="preserve">ing </w:t>
      </w:r>
      <w:r w:rsidRPr="00FD7520">
        <w:rPr>
          <w:sz w:val="24"/>
          <w:szCs w:val="24"/>
        </w:rPr>
        <w:t>their resource</w:t>
      </w:r>
      <w:r w:rsidR="005516C3" w:rsidRPr="00FD7520">
        <w:rPr>
          <w:sz w:val="24"/>
          <w:szCs w:val="24"/>
        </w:rPr>
        <w:t xml:space="preserve"> constraints.</w:t>
      </w:r>
      <w:r w:rsidRPr="00FD7520">
        <w:rPr>
          <w:sz w:val="24"/>
          <w:szCs w:val="24"/>
        </w:rPr>
        <w:t xml:space="preserve">  The information collected allows the agency to make appropriate adjustment </w:t>
      </w:r>
      <w:r w:rsidR="005516C3" w:rsidRPr="00FD7520">
        <w:rPr>
          <w:sz w:val="24"/>
          <w:szCs w:val="24"/>
        </w:rPr>
        <w:t xml:space="preserve">in content and the methods </w:t>
      </w:r>
      <w:r w:rsidRPr="00FD7520">
        <w:rPr>
          <w:sz w:val="24"/>
          <w:szCs w:val="24"/>
        </w:rPr>
        <w:t>u</w:t>
      </w:r>
      <w:r w:rsidR="005C44CF" w:rsidRPr="00FD7520">
        <w:rPr>
          <w:sz w:val="24"/>
          <w:szCs w:val="24"/>
        </w:rPr>
        <w:t>sed</w:t>
      </w:r>
      <w:r w:rsidRPr="00FD7520">
        <w:rPr>
          <w:sz w:val="24"/>
          <w:szCs w:val="24"/>
        </w:rPr>
        <w:t xml:space="preserve"> the developmental and testing stages</w:t>
      </w:r>
      <w:r w:rsidR="005516C3" w:rsidRPr="00FD7520">
        <w:rPr>
          <w:sz w:val="24"/>
          <w:szCs w:val="24"/>
        </w:rPr>
        <w:t xml:space="preserve"> in order to improve the final products</w:t>
      </w:r>
      <w:r w:rsidRPr="00FD7520">
        <w:rPr>
          <w:sz w:val="24"/>
          <w:szCs w:val="24"/>
        </w:rPr>
        <w:t xml:space="preserve">.  </w:t>
      </w:r>
    </w:p>
    <w:p w:rsidR="00BD4824" w:rsidRDefault="00BD4824" w:rsidP="00930328">
      <w:pPr>
        <w:spacing w:line="480" w:lineRule="auto"/>
        <w:ind w:firstLine="720"/>
        <w:rPr>
          <w:sz w:val="24"/>
          <w:szCs w:val="24"/>
        </w:rPr>
      </w:pPr>
    </w:p>
    <w:p w:rsidR="00BD4824" w:rsidRDefault="006961F9" w:rsidP="00930328">
      <w:pPr>
        <w:spacing w:line="480" w:lineRule="auto"/>
        <w:ind w:firstLine="720"/>
        <w:rPr>
          <w:sz w:val="24"/>
          <w:szCs w:val="24"/>
        </w:rPr>
      </w:pPr>
      <w:r w:rsidRPr="00FD7520">
        <w:rPr>
          <w:sz w:val="24"/>
          <w:szCs w:val="24"/>
        </w:rPr>
        <w:t>Under this generic clearance, the agency will collect information from a variety of program participants</w:t>
      </w:r>
      <w:r w:rsidR="005516C3" w:rsidRPr="00FD7520">
        <w:rPr>
          <w:sz w:val="24"/>
          <w:szCs w:val="24"/>
        </w:rPr>
        <w:t xml:space="preserve"> and potentially eligible person</w:t>
      </w:r>
      <w:r w:rsidRPr="00FD7520">
        <w:rPr>
          <w:sz w:val="24"/>
          <w:szCs w:val="24"/>
        </w:rPr>
        <w:t>, State and local program partners and service providers</w:t>
      </w:r>
      <w:r w:rsidR="005516C3" w:rsidRPr="00FD7520">
        <w:rPr>
          <w:sz w:val="24"/>
          <w:szCs w:val="24"/>
        </w:rPr>
        <w:t xml:space="preserve">, and </w:t>
      </w:r>
      <w:r w:rsidRPr="00FD7520">
        <w:rPr>
          <w:sz w:val="24"/>
          <w:szCs w:val="24"/>
        </w:rPr>
        <w:t xml:space="preserve">others that play a direct role and/or influence factors that mediate conditions that affect decision of the audiences FNS programs serve.  In order to determine future nutrition education and outreach needs, tools and dissemination strategies, key informant interviews will be conducted.  This task involves collecting a diverse array of information from a variety of groups including perspectives from people familiar with:  the target audiences; the objectives of nutrition education and outreach interventions and projects; program constraints at State and local levels; and related issues.  Expert opinions from program constituencies, researchers, and practitioners will be collected through </w:t>
      </w:r>
      <w:r w:rsidR="005516C3" w:rsidRPr="00FD7520">
        <w:rPr>
          <w:sz w:val="24"/>
          <w:szCs w:val="24"/>
        </w:rPr>
        <w:t xml:space="preserve">focus groups, </w:t>
      </w:r>
      <w:r w:rsidRPr="00FD7520">
        <w:rPr>
          <w:sz w:val="24"/>
          <w:szCs w:val="24"/>
        </w:rPr>
        <w:t>interviews, surveys and</w:t>
      </w:r>
      <w:r w:rsidR="005516C3" w:rsidRPr="00FD7520">
        <w:rPr>
          <w:sz w:val="24"/>
          <w:szCs w:val="24"/>
        </w:rPr>
        <w:t>/or</w:t>
      </w:r>
      <w:r w:rsidRPr="00FD7520">
        <w:rPr>
          <w:sz w:val="24"/>
          <w:szCs w:val="24"/>
        </w:rPr>
        <w:t xml:space="preserve"> other methods.  FNS will also collect information regarding effective nutrition education and outreach initiatives implemented by State agencies that administer nutrition assistance programs</w:t>
      </w:r>
      <w:r w:rsidR="005C44CF" w:rsidRPr="00FD7520">
        <w:rPr>
          <w:sz w:val="24"/>
          <w:szCs w:val="24"/>
        </w:rPr>
        <w:t xml:space="preserve"> to promote repetition of promising practice-based interventions.</w:t>
      </w:r>
      <w:r w:rsidRPr="00FD7520">
        <w:rPr>
          <w:sz w:val="24"/>
          <w:szCs w:val="24"/>
        </w:rPr>
        <w:t xml:space="preserve">  </w:t>
      </w:r>
      <w:r w:rsidRPr="00FD7520">
        <w:rPr>
          <w:iCs/>
          <w:sz w:val="24"/>
          <w:szCs w:val="24"/>
        </w:rPr>
        <w:t xml:space="preserve">The information </w:t>
      </w:r>
      <w:r w:rsidR="006D61A7" w:rsidRPr="00FD7520">
        <w:rPr>
          <w:iCs/>
          <w:sz w:val="24"/>
          <w:szCs w:val="24"/>
        </w:rPr>
        <w:t xml:space="preserve">collected via these methods </w:t>
      </w:r>
      <w:r w:rsidRPr="00FD7520">
        <w:rPr>
          <w:iCs/>
          <w:sz w:val="24"/>
          <w:szCs w:val="24"/>
        </w:rPr>
        <w:t xml:space="preserve">is not nationally representative and </w:t>
      </w:r>
      <w:r w:rsidR="005C44CF" w:rsidRPr="00FD7520">
        <w:rPr>
          <w:iCs/>
          <w:sz w:val="24"/>
          <w:szCs w:val="24"/>
        </w:rPr>
        <w:t>FNS will not</w:t>
      </w:r>
      <w:r w:rsidRPr="00FD7520">
        <w:rPr>
          <w:iCs/>
          <w:sz w:val="24"/>
          <w:szCs w:val="24"/>
        </w:rPr>
        <w:t xml:space="preserve"> attempt to generalize the findings to be nationally representative or statistically valid.  </w:t>
      </w:r>
    </w:p>
    <w:p w:rsidR="00BD4824" w:rsidRDefault="006961F9" w:rsidP="00930328">
      <w:pPr>
        <w:spacing w:line="480" w:lineRule="auto"/>
        <w:ind w:firstLine="720"/>
        <w:rPr>
          <w:sz w:val="24"/>
          <w:szCs w:val="24"/>
        </w:rPr>
      </w:pPr>
      <w:r w:rsidRPr="00FD7520">
        <w:rPr>
          <w:sz w:val="24"/>
          <w:szCs w:val="24"/>
        </w:rPr>
        <w:t>Fundamental to FNS’ success in delivering science-based nutrition messages and reaching diverse and low literacy segments of the population is obtaining qualitative feedback from key components of the target audience on the communication strategies and interventions that will be developed.  This formative research is essential to advancing FNS nutrition education and outreach efforts.  The formative input and testing methods described in this request will assist in the development of more effective tools</w:t>
      </w:r>
      <w:r w:rsidR="006D61A7" w:rsidRPr="00FD7520">
        <w:rPr>
          <w:sz w:val="24"/>
          <w:szCs w:val="24"/>
        </w:rPr>
        <w:t>,</w:t>
      </w:r>
      <w:r w:rsidRPr="00FD7520">
        <w:rPr>
          <w:sz w:val="24"/>
          <w:szCs w:val="24"/>
        </w:rPr>
        <w:t xml:space="preserve"> communication strategies</w:t>
      </w:r>
      <w:r w:rsidR="006D61A7" w:rsidRPr="00FD7520">
        <w:rPr>
          <w:sz w:val="24"/>
          <w:szCs w:val="24"/>
        </w:rPr>
        <w:t xml:space="preserve"> and implementation methods</w:t>
      </w:r>
      <w:r w:rsidRPr="00FD7520">
        <w:rPr>
          <w:sz w:val="24"/>
          <w:szCs w:val="24"/>
        </w:rPr>
        <w:t xml:space="preserve">.  Collection of this information will increase FNS’ ability to formulate nutrition education and outreach interventions that resonate with </w:t>
      </w:r>
      <w:r w:rsidR="006D61A7" w:rsidRPr="00FD7520">
        <w:rPr>
          <w:sz w:val="24"/>
          <w:szCs w:val="24"/>
        </w:rPr>
        <w:t xml:space="preserve">and motivate </w:t>
      </w:r>
      <w:r w:rsidRPr="00FD7520">
        <w:rPr>
          <w:sz w:val="24"/>
          <w:szCs w:val="24"/>
        </w:rPr>
        <w:t>the target population of low-income American families.</w:t>
      </w:r>
    </w:p>
    <w:p w:rsidR="006961F9" w:rsidRPr="00FD7520" w:rsidRDefault="006961F9" w:rsidP="006961F9">
      <w:pPr>
        <w:spacing w:line="360" w:lineRule="auto"/>
        <w:ind w:firstLine="720"/>
        <w:rPr>
          <w:sz w:val="24"/>
          <w:szCs w:val="24"/>
        </w:rPr>
      </w:pPr>
    </w:p>
    <w:p w:rsidR="00BD4824" w:rsidRDefault="006961F9" w:rsidP="00930328">
      <w:pPr>
        <w:numPr>
          <w:ilvl w:val="0"/>
          <w:numId w:val="1"/>
        </w:numPr>
        <w:rPr>
          <w:b/>
          <w:sz w:val="24"/>
          <w:szCs w:val="24"/>
        </w:rPr>
      </w:pPr>
      <w:r w:rsidRPr="00FD7520">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B49B5" w:rsidRPr="00FD7520" w:rsidRDefault="009B49B5" w:rsidP="009B49B5">
      <w:pPr>
        <w:spacing w:line="360" w:lineRule="auto"/>
        <w:rPr>
          <w:b/>
          <w:sz w:val="24"/>
          <w:szCs w:val="24"/>
        </w:rPr>
      </w:pPr>
    </w:p>
    <w:p w:rsidR="00BD4824" w:rsidRDefault="006961F9" w:rsidP="00930328">
      <w:pPr>
        <w:pStyle w:val="BodyText2"/>
        <w:rPr>
          <w:szCs w:val="24"/>
        </w:rPr>
      </w:pPr>
      <w:r w:rsidRPr="00FD7520">
        <w:rPr>
          <w:szCs w:val="24"/>
        </w:rPr>
        <w:tab/>
      </w:r>
      <w:r w:rsidRPr="00FD7520">
        <w:rPr>
          <w:iCs/>
          <w:szCs w:val="24"/>
        </w:rPr>
        <w:t>FNS makes every effort to comply with the E-Government Act, 2002.  For example, f</w:t>
      </w:r>
      <w:r w:rsidRPr="00FD7520">
        <w:rPr>
          <w:szCs w:val="24"/>
        </w:rPr>
        <w:t xml:space="preserve">ocus groups concerning Web-site development will be accomplished via computers.  The agency also uses electronic methods to collect feedback </w:t>
      </w:r>
      <w:r w:rsidR="005C44CF" w:rsidRPr="00FD7520">
        <w:rPr>
          <w:szCs w:val="24"/>
        </w:rPr>
        <w:t>from stakeholders</w:t>
      </w:r>
      <w:r w:rsidR="006D61A7" w:rsidRPr="00FD7520">
        <w:rPr>
          <w:szCs w:val="24"/>
        </w:rPr>
        <w:t xml:space="preserve"> including p</w:t>
      </w:r>
      <w:r w:rsidRPr="00FD7520">
        <w:rPr>
          <w:szCs w:val="24"/>
        </w:rPr>
        <w:t>rogram participants</w:t>
      </w:r>
      <w:r w:rsidR="006D61A7" w:rsidRPr="00FD7520">
        <w:rPr>
          <w:szCs w:val="24"/>
        </w:rPr>
        <w:t>/eligibles</w:t>
      </w:r>
      <w:r w:rsidRPr="00FD7520">
        <w:rPr>
          <w:szCs w:val="24"/>
        </w:rPr>
        <w:t xml:space="preserve">, State and local staff and others concerning materials that are disseminating through the Web Site and to gather information about how professional use these materials.  </w:t>
      </w:r>
      <w:r w:rsidR="006D61A7" w:rsidRPr="00FD7520">
        <w:rPr>
          <w:szCs w:val="24"/>
        </w:rPr>
        <w:t>Online feedback provides ongoing information about the resources, how educators use them, changes needed to increase usability, etc. When feasible, the agency uses web-based surveys and other online tools</w:t>
      </w:r>
      <w:r w:rsidRPr="00FD7520">
        <w:rPr>
          <w:szCs w:val="24"/>
        </w:rPr>
        <w:t xml:space="preserve">.  </w:t>
      </w:r>
    </w:p>
    <w:p w:rsidR="006961F9" w:rsidRPr="00FD7520" w:rsidRDefault="006961F9" w:rsidP="006961F9">
      <w:pPr>
        <w:ind w:left="720"/>
        <w:rPr>
          <w:sz w:val="24"/>
          <w:szCs w:val="24"/>
        </w:rPr>
      </w:pPr>
    </w:p>
    <w:p w:rsidR="006961F9" w:rsidRPr="00FD7520" w:rsidRDefault="006961F9" w:rsidP="006961F9">
      <w:pPr>
        <w:ind w:left="720" w:hanging="720"/>
        <w:rPr>
          <w:b/>
          <w:sz w:val="24"/>
          <w:szCs w:val="24"/>
        </w:rPr>
      </w:pPr>
      <w:r w:rsidRPr="00FD7520">
        <w:rPr>
          <w:b/>
          <w:sz w:val="24"/>
          <w:szCs w:val="24"/>
        </w:rPr>
        <w:t>4.</w:t>
      </w:r>
      <w:r w:rsidRPr="00FD7520">
        <w:rPr>
          <w:b/>
          <w:sz w:val="24"/>
          <w:szCs w:val="24"/>
        </w:rPr>
        <w:tab/>
        <w:t xml:space="preserve">Describe efforts to identify duplication.  Show specifically why any similar information already available cannot be used or modified for use for the </w:t>
      </w:r>
      <w:r w:rsidR="004A7DD7">
        <w:rPr>
          <w:b/>
          <w:sz w:val="24"/>
          <w:szCs w:val="24"/>
        </w:rPr>
        <w:t>purpose described in item 2 above.</w:t>
      </w:r>
    </w:p>
    <w:p w:rsidR="006961F9" w:rsidRPr="00FD7520" w:rsidRDefault="006961F9" w:rsidP="006961F9">
      <w:pPr>
        <w:rPr>
          <w:sz w:val="24"/>
          <w:szCs w:val="24"/>
        </w:rPr>
      </w:pPr>
    </w:p>
    <w:p w:rsidR="00BD4824" w:rsidRDefault="006961F9" w:rsidP="00930328">
      <w:pPr>
        <w:spacing w:line="480" w:lineRule="auto"/>
        <w:ind w:firstLine="720"/>
        <w:rPr>
          <w:sz w:val="24"/>
          <w:szCs w:val="24"/>
        </w:rPr>
      </w:pPr>
      <w:r w:rsidRPr="00FD7520">
        <w:rPr>
          <w:sz w:val="24"/>
          <w:szCs w:val="24"/>
        </w:rPr>
        <w:t xml:space="preserve">Information collection under this package builds on rather than duplicates any prior research. </w:t>
      </w:r>
      <w:r w:rsidR="00593940" w:rsidRPr="00FD7520">
        <w:rPr>
          <w:sz w:val="24"/>
          <w:szCs w:val="24"/>
        </w:rPr>
        <w:t xml:space="preserve">FNS </w:t>
      </w:r>
      <w:r w:rsidRPr="00FD7520">
        <w:rPr>
          <w:sz w:val="24"/>
          <w:szCs w:val="24"/>
        </w:rPr>
        <w:t xml:space="preserve">coordinates all information collection thru a central staff located in the Office of Research and Analysis and consults with programs and Center for Nutrition Policy and Promotion (CNPP) about impending data collections.  As previously stated, formative input and feedback provide insights into in how best to reach and motivate the FNS target populations.  </w:t>
      </w:r>
      <w:r w:rsidR="00593940" w:rsidRPr="00FD7520">
        <w:rPr>
          <w:sz w:val="24"/>
          <w:szCs w:val="24"/>
        </w:rPr>
        <w:t>The attitudes, beliefs, views and perceptions of target audiences evolve and change as other social/environmental changes occur.  The Agency reviews information acquired through prior collections, peer review literature and other sources. However, this</w:t>
      </w:r>
      <w:r w:rsidRPr="00FD7520">
        <w:rPr>
          <w:sz w:val="24"/>
          <w:szCs w:val="24"/>
        </w:rPr>
        <w:t xml:space="preserve"> information </w:t>
      </w:r>
      <w:r w:rsidR="00593940" w:rsidRPr="00FD7520">
        <w:rPr>
          <w:sz w:val="24"/>
          <w:szCs w:val="24"/>
        </w:rPr>
        <w:t xml:space="preserve">collection </w:t>
      </w:r>
      <w:r w:rsidRPr="00FD7520">
        <w:rPr>
          <w:sz w:val="24"/>
          <w:szCs w:val="24"/>
        </w:rPr>
        <w:t xml:space="preserve">provides </w:t>
      </w:r>
      <w:r w:rsidR="00593940" w:rsidRPr="00FD7520">
        <w:rPr>
          <w:sz w:val="24"/>
          <w:szCs w:val="24"/>
        </w:rPr>
        <w:t xml:space="preserve">insights into current </w:t>
      </w:r>
      <w:r w:rsidRPr="00FD7520">
        <w:rPr>
          <w:sz w:val="24"/>
          <w:szCs w:val="24"/>
        </w:rPr>
        <w:t>consumer’s perceptions on the usability, appeal, relevance and feasibility of new materials, products</w:t>
      </w:r>
      <w:r w:rsidR="00593940" w:rsidRPr="00FD7520">
        <w:rPr>
          <w:sz w:val="24"/>
          <w:szCs w:val="24"/>
        </w:rPr>
        <w:t>,</w:t>
      </w:r>
      <w:r w:rsidRPr="00FD7520">
        <w:rPr>
          <w:sz w:val="24"/>
          <w:szCs w:val="24"/>
        </w:rPr>
        <w:t xml:space="preserve"> dissemination methods</w:t>
      </w:r>
      <w:r w:rsidR="00593940" w:rsidRPr="00FD7520">
        <w:rPr>
          <w:sz w:val="24"/>
          <w:szCs w:val="24"/>
        </w:rPr>
        <w:t>, information seeking preferences, etc.</w:t>
      </w:r>
      <w:r w:rsidRPr="00FD7520">
        <w:rPr>
          <w:sz w:val="24"/>
          <w:szCs w:val="24"/>
        </w:rPr>
        <w:t xml:space="preserve">, allowing the agency to make adjustments to improve potential effectives of these products. </w:t>
      </w:r>
    </w:p>
    <w:p w:rsidR="008229AD" w:rsidRPr="00FD7520" w:rsidRDefault="008229AD" w:rsidP="008229AD">
      <w:pPr>
        <w:pStyle w:val="ListParagraph"/>
        <w:spacing w:line="360" w:lineRule="auto"/>
        <w:ind w:left="360"/>
        <w:rPr>
          <w:rFonts w:ascii="Times New Roman" w:eastAsia="Times New Roman" w:hAnsi="Times New Roman"/>
          <w:sz w:val="24"/>
          <w:szCs w:val="24"/>
        </w:rPr>
      </w:pPr>
    </w:p>
    <w:p w:rsidR="00FB1D7C" w:rsidRPr="00FD7520" w:rsidRDefault="008229AD" w:rsidP="0055141C">
      <w:pPr>
        <w:pStyle w:val="ListParagraph"/>
        <w:numPr>
          <w:ilvl w:val="0"/>
          <w:numId w:val="36"/>
        </w:numPr>
        <w:spacing w:line="240" w:lineRule="auto"/>
        <w:rPr>
          <w:rFonts w:ascii="Times New Roman" w:hAnsi="Times New Roman"/>
          <w:sz w:val="24"/>
          <w:szCs w:val="24"/>
        </w:rPr>
      </w:pPr>
      <w:r w:rsidRPr="00FD7520">
        <w:rPr>
          <w:rFonts w:ascii="Times New Roman" w:hAnsi="Times New Roman"/>
          <w:b/>
          <w:sz w:val="24"/>
          <w:szCs w:val="24"/>
        </w:rPr>
        <w:t xml:space="preserve">     </w:t>
      </w:r>
      <w:r w:rsidR="00774FC7" w:rsidRPr="00FD7520">
        <w:rPr>
          <w:rFonts w:ascii="Times New Roman" w:hAnsi="Times New Roman"/>
          <w:b/>
          <w:sz w:val="24"/>
          <w:szCs w:val="24"/>
        </w:rPr>
        <w:t xml:space="preserve"> </w:t>
      </w:r>
      <w:r w:rsidR="00FB1D7C" w:rsidRPr="00FD7520">
        <w:rPr>
          <w:rFonts w:ascii="Times New Roman" w:hAnsi="Times New Roman"/>
          <w:b/>
          <w:sz w:val="24"/>
          <w:szCs w:val="24"/>
        </w:rPr>
        <w:t>If the collection of information impacts small busi</w:t>
      </w:r>
      <w:r w:rsidRPr="00FD7520">
        <w:rPr>
          <w:rFonts w:ascii="Times New Roman" w:hAnsi="Times New Roman"/>
          <w:b/>
          <w:sz w:val="24"/>
          <w:szCs w:val="24"/>
        </w:rPr>
        <w:t xml:space="preserve">nesses or other small entities, </w:t>
      </w:r>
      <w:r w:rsidR="00FB1D7C" w:rsidRPr="00FD7520">
        <w:rPr>
          <w:rFonts w:ascii="Times New Roman" w:hAnsi="Times New Roman"/>
          <w:b/>
          <w:sz w:val="24"/>
          <w:szCs w:val="24"/>
        </w:rPr>
        <w:t>describe any methods used to minimize burden.</w:t>
      </w:r>
    </w:p>
    <w:p w:rsidR="00BD4824" w:rsidRDefault="006961F9" w:rsidP="00930328">
      <w:pPr>
        <w:spacing w:line="480" w:lineRule="auto"/>
        <w:ind w:firstLine="720"/>
        <w:rPr>
          <w:sz w:val="24"/>
          <w:szCs w:val="24"/>
        </w:rPr>
      </w:pPr>
      <w:r w:rsidRPr="00FD7520">
        <w:rPr>
          <w:sz w:val="24"/>
          <w:szCs w:val="24"/>
        </w:rPr>
        <w:t>The information collection will not have an impact on small businesses or other small entities.</w:t>
      </w:r>
    </w:p>
    <w:p w:rsidR="006961F9" w:rsidRPr="00FD7520" w:rsidRDefault="006961F9" w:rsidP="009B49B5">
      <w:pPr>
        <w:ind w:left="720" w:hanging="720"/>
        <w:rPr>
          <w:b/>
          <w:sz w:val="24"/>
          <w:szCs w:val="24"/>
          <w:u w:val="single"/>
        </w:rPr>
      </w:pPr>
      <w:r w:rsidRPr="00FD7520">
        <w:rPr>
          <w:b/>
          <w:sz w:val="24"/>
          <w:szCs w:val="24"/>
        </w:rPr>
        <w:tab/>
      </w:r>
    </w:p>
    <w:p w:rsidR="006961F9" w:rsidRPr="00FD7520" w:rsidRDefault="004A7DD7" w:rsidP="006961F9">
      <w:pPr>
        <w:ind w:left="720" w:hanging="720"/>
        <w:rPr>
          <w:b/>
          <w:sz w:val="24"/>
          <w:szCs w:val="24"/>
        </w:rPr>
      </w:pPr>
      <w:r w:rsidRPr="004A7DD7">
        <w:rPr>
          <w:b/>
          <w:sz w:val="24"/>
          <w:szCs w:val="24"/>
        </w:rPr>
        <w:t>6.</w:t>
      </w:r>
      <w:r w:rsidRPr="004A7DD7">
        <w:rPr>
          <w:b/>
          <w:sz w:val="24"/>
          <w:szCs w:val="24"/>
        </w:rPr>
        <w:tab/>
      </w:r>
      <w:r w:rsidR="006961F9" w:rsidRPr="00FD7520">
        <w:rPr>
          <w:b/>
          <w:sz w:val="24"/>
          <w:szCs w:val="24"/>
        </w:rPr>
        <w:t>Describe the consequence to Federal program or policy activities if the collection is not conducted or is conducted less frequently, as well as any technical or legal obstacles to reducing burden.</w:t>
      </w:r>
    </w:p>
    <w:p w:rsidR="006961F9" w:rsidRPr="00FD7520" w:rsidRDefault="006961F9" w:rsidP="006961F9">
      <w:pPr>
        <w:ind w:left="720" w:hanging="720"/>
        <w:rPr>
          <w:b/>
          <w:sz w:val="24"/>
          <w:szCs w:val="24"/>
        </w:rPr>
      </w:pPr>
    </w:p>
    <w:p w:rsidR="00BD4824" w:rsidRDefault="006961F9" w:rsidP="00930328">
      <w:pPr>
        <w:spacing w:line="480" w:lineRule="auto"/>
        <w:ind w:firstLine="720"/>
        <w:rPr>
          <w:sz w:val="24"/>
          <w:szCs w:val="24"/>
        </w:rPr>
      </w:pPr>
      <w:r w:rsidRPr="00FD7520">
        <w:rPr>
          <w:sz w:val="24"/>
          <w:szCs w:val="24"/>
        </w:rPr>
        <w:t xml:space="preserve">Failure to collect information would decrease the efficacy of resources, tools and interventions.  </w:t>
      </w:r>
      <w:r w:rsidR="00593940" w:rsidRPr="00FD7520">
        <w:rPr>
          <w:sz w:val="24"/>
          <w:szCs w:val="24"/>
        </w:rPr>
        <w:t xml:space="preserve">Without </w:t>
      </w:r>
      <w:r w:rsidRPr="00FD7520">
        <w:rPr>
          <w:sz w:val="24"/>
          <w:szCs w:val="24"/>
        </w:rPr>
        <w:t xml:space="preserve">this information, </w:t>
      </w:r>
      <w:r w:rsidR="00593940" w:rsidRPr="00FD7520">
        <w:rPr>
          <w:sz w:val="24"/>
          <w:szCs w:val="24"/>
        </w:rPr>
        <w:t xml:space="preserve">FNS will lose </w:t>
      </w:r>
      <w:r w:rsidRPr="00FD7520">
        <w:rPr>
          <w:sz w:val="24"/>
          <w:szCs w:val="24"/>
        </w:rPr>
        <w:t xml:space="preserve">valuable input from </w:t>
      </w:r>
      <w:r w:rsidR="00593940" w:rsidRPr="00FD7520">
        <w:rPr>
          <w:sz w:val="24"/>
          <w:szCs w:val="24"/>
        </w:rPr>
        <w:t xml:space="preserve">the </w:t>
      </w:r>
      <w:r w:rsidRPr="00FD7520">
        <w:rPr>
          <w:sz w:val="24"/>
          <w:szCs w:val="24"/>
        </w:rPr>
        <w:t xml:space="preserve">culturally and ethnically diverse populations </w:t>
      </w:r>
      <w:r w:rsidR="00593940" w:rsidRPr="00FD7520">
        <w:rPr>
          <w:sz w:val="24"/>
          <w:szCs w:val="24"/>
        </w:rPr>
        <w:t>served by the nutrition assistance programs</w:t>
      </w:r>
      <w:r w:rsidRPr="00FD7520">
        <w:rPr>
          <w:sz w:val="24"/>
          <w:szCs w:val="24"/>
        </w:rPr>
        <w:t>.  Research has consistently shown that formative input and consumer testing during development is critical and improves the acceptance and effectiveness of educational materials and processes used</w:t>
      </w:r>
      <w:r w:rsidR="00593940" w:rsidRPr="00FD7520">
        <w:rPr>
          <w:sz w:val="24"/>
          <w:szCs w:val="24"/>
        </w:rPr>
        <w:t xml:space="preserve"> to deliver these services</w:t>
      </w:r>
      <w:r w:rsidRPr="00FD7520">
        <w:rPr>
          <w:sz w:val="24"/>
          <w:szCs w:val="24"/>
        </w:rPr>
        <w:t xml:space="preserve">.  This information collection will assist in the development and communication of messages based on the current </w:t>
      </w:r>
      <w:r w:rsidRPr="00FD7520">
        <w:rPr>
          <w:i/>
          <w:iCs/>
          <w:sz w:val="24"/>
          <w:szCs w:val="24"/>
        </w:rPr>
        <w:t>Dietary Guidelines for Americans</w:t>
      </w:r>
      <w:r w:rsidRPr="00FD7520">
        <w:rPr>
          <w:sz w:val="24"/>
          <w:szCs w:val="24"/>
        </w:rPr>
        <w:t xml:space="preserve"> to the FNS target audience in ways that are relevant and that inspire them to make appropriate changes in behaviors.  The target groups for the nutrition assistance programs consists primarily of  low-income populations that are at greater risk for developing diet-related health problems such as obesity.  </w:t>
      </w:r>
    </w:p>
    <w:p w:rsidR="006961F9" w:rsidRPr="00FD7520" w:rsidRDefault="006961F9" w:rsidP="006961F9">
      <w:pPr>
        <w:spacing w:line="360" w:lineRule="auto"/>
        <w:ind w:firstLine="720"/>
        <w:rPr>
          <w:b/>
          <w:sz w:val="24"/>
          <w:szCs w:val="24"/>
          <w:u w:val="single"/>
        </w:rPr>
      </w:pPr>
    </w:p>
    <w:p w:rsidR="006961F9" w:rsidRPr="00FD7520" w:rsidRDefault="004A7DD7" w:rsidP="006961F9">
      <w:pPr>
        <w:rPr>
          <w:b/>
          <w:sz w:val="24"/>
          <w:szCs w:val="24"/>
        </w:rPr>
      </w:pPr>
      <w:r w:rsidRPr="004A7DD7">
        <w:rPr>
          <w:b/>
          <w:sz w:val="24"/>
          <w:szCs w:val="24"/>
        </w:rPr>
        <w:t>7.</w:t>
      </w:r>
      <w:r w:rsidRPr="004A7DD7">
        <w:rPr>
          <w:b/>
          <w:sz w:val="24"/>
          <w:szCs w:val="24"/>
        </w:rPr>
        <w:tab/>
      </w:r>
      <w:r w:rsidR="006961F9" w:rsidRPr="00FD7520">
        <w:rPr>
          <w:b/>
          <w:sz w:val="24"/>
          <w:szCs w:val="24"/>
        </w:rPr>
        <w:t>Explain any special circumstances that would cause an information collecti</w:t>
      </w:r>
      <w:r w:rsidR="006961F9" w:rsidRPr="00FD7520">
        <w:rPr>
          <w:b/>
          <w:sz w:val="24"/>
          <w:szCs w:val="24"/>
        </w:rPr>
        <w:softHyphen/>
        <w:t>on to be con</w:t>
      </w:r>
      <w:r w:rsidR="006961F9" w:rsidRPr="00FD7520">
        <w:rPr>
          <w:b/>
          <w:sz w:val="24"/>
          <w:szCs w:val="24"/>
        </w:rPr>
        <w:softHyphen/>
        <w:t>ducted in a manner:</w:t>
      </w:r>
    </w:p>
    <w:p w:rsidR="006961F9" w:rsidRPr="00FD7520" w:rsidRDefault="006961F9" w:rsidP="006961F9">
      <w:pPr>
        <w:numPr>
          <w:ilvl w:val="0"/>
          <w:numId w:val="22"/>
        </w:numPr>
        <w:tabs>
          <w:tab w:val="clear" w:pos="360"/>
        </w:tabs>
        <w:spacing w:after="80"/>
        <w:ind w:left="1170" w:hanging="450"/>
        <w:rPr>
          <w:b/>
          <w:sz w:val="24"/>
          <w:szCs w:val="24"/>
        </w:rPr>
      </w:pPr>
      <w:r w:rsidRPr="00FD7520">
        <w:rPr>
          <w:b/>
          <w:sz w:val="24"/>
          <w:szCs w:val="24"/>
        </w:rPr>
        <w:t>requiring respondents to report informa</w:t>
      </w:r>
      <w:r w:rsidRPr="00FD7520">
        <w:rPr>
          <w:b/>
          <w:sz w:val="24"/>
          <w:szCs w:val="24"/>
        </w:rPr>
        <w:softHyphen/>
        <w:t>tion to the agency more often than quarterly;</w:t>
      </w:r>
    </w:p>
    <w:p w:rsidR="006961F9" w:rsidRPr="00FD7520" w:rsidRDefault="006961F9" w:rsidP="006961F9">
      <w:pPr>
        <w:numPr>
          <w:ilvl w:val="0"/>
          <w:numId w:val="23"/>
        </w:numPr>
        <w:tabs>
          <w:tab w:val="clear" w:pos="360"/>
        </w:tabs>
        <w:spacing w:after="80"/>
        <w:ind w:left="1170" w:hanging="450"/>
        <w:rPr>
          <w:b/>
          <w:sz w:val="24"/>
          <w:szCs w:val="24"/>
        </w:rPr>
      </w:pPr>
      <w:r w:rsidRPr="00FD7520">
        <w:rPr>
          <w:b/>
          <w:sz w:val="24"/>
          <w:szCs w:val="24"/>
        </w:rPr>
        <w:t>requiring respondents to prepare a writ</w:t>
      </w:r>
      <w:r w:rsidRPr="00FD7520">
        <w:rPr>
          <w:b/>
          <w:sz w:val="24"/>
          <w:szCs w:val="24"/>
        </w:rPr>
        <w:softHyphen/>
        <w:t>ten response to a collection of infor</w:t>
      </w:r>
      <w:r w:rsidRPr="00FD7520">
        <w:rPr>
          <w:b/>
          <w:sz w:val="24"/>
          <w:szCs w:val="24"/>
        </w:rPr>
        <w:softHyphen/>
        <w:t>ma</w:t>
      </w:r>
      <w:r w:rsidRPr="00FD7520">
        <w:rPr>
          <w:b/>
          <w:sz w:val="24"/>
          <w:szCs w:val="24"/>
        </w:rPr>
        <w:softHyphen/>
        <w:t>tion in fewer than 30 days after receipt of it;</w:t>
      </w:r>
    </w:p>
    <w:p w:rsidR="006961F9" w:rsidRPr="00FD7520" w:rsidRDefault="006961F9" w:rsidP="006961F9">
      <w:pPr>
        <w:numPr>
          <w:ilvl w:val="0"/>
          <w:numId w:val="24"/>
        </w:numPr>
        <w:tabs>
          <w:tab w:val="clear" w:pos="360"/>
        </w:tabs>
        <w:spacing w:after="80"/>
        <w:ind w:left="1170" w:hanging="450"/>
        <w:rPr>
          <w:b/>
          <w:sz w:val="24"/>
          <w:szCs w:val="24"/>
        </w:rPr>
      </w:pPr>
      <w:r w:rsidRPr="00FD7520">
        <w:rPr>
          <w:b/>
          <w:sz w:val="24"/>
          <w:szCs w:val="24"/>
        </w:rPr>
        <w:t>requiring respondents to submit more than an original and two copies of any docu</w:t>
      </w:r>
      <w:r w:rsidRPr="00FD7520">
        <w:rPr>
          <w:b/>
          <w:sz w:val="24"/>
          <w:szCs w:val="24"/>
        </w:rPr>
        <w:softHyphen/>
        <w:t>ment;</w:t>
      </w:r>
    </w:p>
    <w:p w:rsidR="006961F9" w:rsidRPr="00FD7520" w:rsidRDefault="006961F9" w:rsidP="006961F9">
      <w:pPr>
        <w:numPr>
          <w:ilvl w:val="0"/>
          <w:numId w:val="25"/>
        </w:numPr>
        <w:tabs>
          <w:tab w:val="clear" w:pos="360"/>
        </w:tabs>
        <w:spacing w:after="80"/>
        <w:ind w:left="1170" w:hanging="450"/>
        <w:rPr>
          <w:b/>
          <w:sz w:val="24"/>
          <w:szCs w:val="24"/>
        </w:rPr>
      </w:pPr>
      <w:r w:rsidRPr="00FD7520">
        <w:rPr>
          <w:b/>
          <w:sz w:val="24"/>
          <w:szCs w:val="24"/>
        </w:rPr>
        <w:t>requiring respondents to retain re</w:t>
      </w:r>
      <w:r w:rsidRPr="00FD7520">
        <w:rPr>
          <w:b/>
          <w:sz w:val="24"/>
          <w:szCs w:val="24"/>
        </w:rPr>
        <w:softHyphen/>
        <w:t>cords, other than health, medical, governm</w:t>
      </w:r>
      <w:r w:rsidRPr="00FD7520">
        <w:rPr>
          <w:b/>
          <w:sz w:val="24"/>
          <w:szCs w:val="24"/>
        </w:rPr>
        <w:softHyphen/>
        <w:t>ent contract, grant-in-aid, or tax records for more than three years;</w:t>
      </w:r>
    </w:p>
    <w:p w:rsidR="006961F9" w:rsidRPr="00FD7520" w:rsidRDefault="006961F9" w:rsidP="006961F9">
      <w:pPr>
        <w:numPr>
          <w:ilvl w:val="0"/>
          <w:numId w:val="28"/>
        </w:numPr>
        <w:tabs>
          <w:tab w:val="clear" w:pos="360"/>
        </w:tabs>
        <w:spacing w:after="80"/>
        <w:ind w:left="1170" w:hanging="450"/>
        <w:rPr>
          <w:b/>
          <w:sz w:val="24"/>
          <w:szCs w:val="24"/>
        </w:rPr>
      </w:pPr>
      <w:r w:rsidRPr="00FD7520">
        <w:rPr>
          <w:b/>
          <w:sz w:val="24"/>
          <w:szCs w:val="24"/>
        </w:rPr>
        <w:t>in connection with a statisti</w:t>
      </w:r>
      <w:r w:rsidRPr="00FD7520">
        <w:rPr>
          <w:b/>
          <w:sz w:val="24"/>
          <w:szCs w:val="24"/>
        </w:rPr>
        <w:softHyphen/>
        <w:t>cal sur</w:t>
      </w:r>
      <w:r w:rsidRPr="00FD7520">
        <w:rPr>
          <w:b/>
          <w:sz w:val="24"/>
          <w:szCs w:val="24"/>
        </w:rPr>
        <w:softHyphen/>
        <w:t>vey, that is not de</w:t>
      </w:r>
      <w:r w:rsidRPr="00FD7520">
        <w:rPr>
          <w:b/>
          <w:sz w:val="24"/>
          <w:szCs w:val="24"/>
        </w:rPr>
        <w:softHyphen/>
        <w:t>signed to produce valid and reli</w:t>
      </w:r>
      <w:r w:rsidRPr="00FD7520">
        <w:rPr>
          <w:b/>
          <w:sz w:val="24"/>
          <w:szCs w:val="24"/>
        </w:rPr>
        <w:softHyphen/>
        <w:t>able results that can be general</w:t>
      </w:r>
      <w:r w:rsidRPr="00FD7520">
        <w:rPr>
          <w:b/>
          <w:sz w:val="24"/>
          <w:szCs w:val="24"/>
        </w:rPr>
        <w:softHyphen/>
        <w:t>ized to the uni</w:t>
      </w:r>
      <w:r w:rsidRPr="00FD7520">
        <w:rPr>
          <w:b/>
          <w:sz w:val="24"/>
          <w:szCs w:val="24"/>
        </w:rPr>
        <w:softHyphen/>
        <w:t>verse of study; 12 requiring the use of a statis</w:t>
      </w:r>
      <w:r w:rsidRPr="00FD7520">
        <w:rPr>
          <w:b/>
          <w:sz w:val="24"/>
          <w:szCs w:val="24"/>
        </w:rPr>
        <w:softHyphen/>
        <w:t>tical data classi</w:t>
      </w:r>
      <w:r w:rsidRPr="00FD7520">
        <w:rPr>
          <w:b/>
          <w:sz w:val="24"/>
          <w:szCs w:val="24"/>
        </w:rPr>
        <w:softHyphen/>
        <w:t>fication that has not been re</w:t>
      </w:r>
      <w:r w:rsidRPr="00FD7520">
        <w:rPr>
          <w:b/>
          <w:sz w:val="24"/>
          <w:szCs w:val="24"/>
        </w:rPr>
        <w:softHyphen/>
        <w:t>vie</w:t>
      </w:r>
      <w:r w:rsidRPr="00FD7520">
        <w:rPr>
          <w:b/>
          <w:sz w:val="24"/>
          <w:szCs w:val="24"/>
        </w:rPr>
        <w:softHyphen/>
        <w:t>wed and approved by OMB;</w:t>
      </w:r>
    </w:p>
    <w:p w:rsidR="006961F9" w:rsidRPr="00FD7520" w:rsidRDefault="006961F9" w:rsidP="006961F9">
      <w:pPr>
        <w:numPr>
          <w:ilvl w:val="0"/>
          <w:numId w:val="29"/>
        </w:numPr>
        <w:tabs>
          <w:tab w:val="clear" w:pos="360"/>
        </w:tabs>
        <w:spacing w:after="80"/>
        <w:ind w:left="1170" w:hanging="450"/>
        <w:rPr>
          <w:b/>
          <w:sz w:val="24"/>
          <w:szCs w:val="24"/>
        </w:rPr>
      </w:pPr>
      <w:r w:rsidRPr="00FD7520">
        <w:rPr>
          <w:b/>
          <w:sz w:val="24"/>
          <w:szCs w:val="24"/>
        </w:rPr>
        <w:t>that includes a pledge of confiden</w:t>
      </w:r>
      <w:r w:rsidRPr="00FD7520">
        <w:rPr>
          <w:b/>
          <w:sz w:val="24"/>
          <w:szCs w:val="24"/>
        </w:rPr>
        <w:softHyphen/>
        <w:t>tiali</w:t>
      </w:r>
      <w:r w:rsidRPr="00FD7520">
        <w:rPr>
          <w:b/>
          <w:sz w:val="24"/>
          <w:szCs w:val="24"/>
        </w:rPr>
        <w:softHyphen/>
        <w:t>ty that is not supported by au</w:t>
      </w:r>
      <w:r w:rsidRPr="00FD7520">
        <w:rPr>
          <w:b/>
          <w:sz w:val="24"/>
          <w:szCs w:val="24"/>
        </w:rPr>
        <w:softHyphen/>
        <w:t>thority estab</w:t>
      </w:r>
      <w:r w:rsidRPr="00FD7520">
        <w:rPr>
          <w:b/>
          <w:sz w:val="24"/>
          <w:szCs w:val="24"/>
        </w:rPr>
        <w:softHyphen/>
        <w:t>lished in statute or regu</w:t>
      </w:r>
      <w:r w:rsidRPr="00FD7520">
        <w:rPr>
          <w:b/>
          <w:sz w:val="24"/>
          <w:szCs w:val="24"/>
        </w:rPr>
        <w:softHyphen/>
        <w:t>la</w:t>
      </w:r>
      <w:r w:rsidRPr="00FD7520">
        <w:rPr>
          <w:b/>
          <w:sz w:val="24"/>
          <w:szCs w:val="24"/>
        </w:rPr>
        <w:softHyphen/>
        <w:t>tion, that is not sup</w:t>
      </w:r>
      <w:r w:rsidRPr="00FD7520">
        <w:rPr>
          <w:b/>
          <w:sz w:val="24"/>
          <w:szCs w:val="24"/>
        </w:rPr>
        <w:softHyphen/>
        <w:t>ported by dis</w:t>
      </w:r>
      <w:r w:rsidRPr="00FD7520">
        <w:rPr>
          <w:b/>
          <w:sz w:val="24"/>
          <w:szCs w:val="24"/>
        </w:rPr>
        <w:softHyphen/>
        <w:t>closure and data security policies that are consistent with the pledge, or which unneces</w:t>
      </w:r>
      <w:r w:rsidRPr="00FD7520">
        <w:rPr>
          <w:b/>
          <w:sz w:val="24"/>
          <w:szCs w:val="24"/>
        </w:rPr>
        <w:softHyphen/>
        <w:t>sarily impedes shar</w:t>
      </w:r>
      <w:r w:rsidRPr="00FD7520">
        <w:rPr>
          <w:b/>
          <w:sz w:val="24"/>
          <w:szCs w:val="24"/>
        </w:rPr>
        <w:softHyphen/>
        <w:t>ing of data with other agencies for com</w:t>
      </w:r>
      <w:r w:rsidRPr="00FD7520">
        <w:rPr>
          <w:b/>
          <w:sz w:val="24"/>
          <w:szCs w:val="24"/>
        </w:rPr>
        <w:softHyphen/>
        <w:t>patible confiden</w:t>
      </w:r>
      <w:r w:rsidRPr="00FD7520">
        <w:rPr>
          <w:b/>
          <w:sz w:val="24"/>
          <w:szCs w:val="24"/>
        </w:rPr>
        <w:softHyphen/>
        <w:t>tial use; or</w:t>
      </w:r>
    </w:p>
    <w:p w:rsidR="006961F9" w:rsidRPr="00FD7520" w:rsidRDefault="006961F9" w:rsidP="006961F9">
      <w:pPr>
        <w:numPr>
          <w:ilvl w:val="0"/>
          <w:numId w:val="26"/>
        </w:numPr>
        <w:tabs>
          <w:tab w:val="clear" w:pos="360"/>
          <w:tab w:val="num" w:pos="648"/>
        </w:tabs>
        <w:spacing w:after="80"/>
        <w:ind w:left="1170" w:hanging="450"/>
        <w:rPr>
          <w:b/>
          <w:sz w:val="24"/>
          <w:szCs w:val="24"/>
        </w:rPr>
      </w:pPr>
      <w:r w:rsidRPr="00FD7520">
        <w:rPr>
          <w:b/>
          <w:sz w:val="24"/>
          <w:szCs w:val="24"/>
        </w:rPr>
        <w:t>requiring respondents to submit propri</w:t>
      </w:r>
      <w:r w:rsidRPr="00FD7520">
        <w:rPr>
          <w:b/>
          <w:sz w:val="24"/>
          <w:szCs w:val="24"/>
        </w:rPr>
        <w:softHyphen/>
        <w:t>etary trade secret, or other confidential information unless the agency can demon</w:t>
      </w:r>
      <w:r w:rsidRPr="00FD7520">
        <w:rPr>
          <w:b/>
          <w:sz w:val="24"/>
          <w:szCs w:val="24"/>
        </w:rPr>
        <w:softHyphen/>
        <w:t>strate that it has instituted procedures to protect the information's confidentiality to the extent permit</w:t>
      </w:r>
      <w:r w:rsidRPr="00FD7520">
        <w:rPr>
          <w:b/>
          <w:sz w:val="24"/>
          <w:szCs w:val="24"/>
        </w:rPr>
        <w:softHyphen/>
        <w:t>ted by law.</w:t>
      </w:r>
    </w:p>
    <w:p w:rsidR="009B49B5" w:rsidRPr="00FD7520" w:rsidRDefault="009B49B5" w:rsidP="006961F9">
      <w:pPr>
        <w:tabs>
          <w:tab w:val="left" w:pos="540"/>
        </w:tabs>
        <w:spacing w:before="120" w:after="120" w:line="480" w:lineRule="auto"/>
        <w:ind w:firstLine="720"/>
        <w:jc w:val="both"/>
        <w:rPr>
          <w:sz w:val="24"/>
          <w:szCs w:val="24"/>
        </w:rPr>
      </w:pPr>
    </w:p>
    <w:p w:rsidR="00BD4824" w:rsidRDefault="006961F9" w:rsidP="00930328">
      <w:pPr>
        <w:tabs>
          <w:tab w:val="left" w:pos="540"/>
        </w:tabs>
        <w:spacing w:before="120" w:after="120" w:line="480" w:lineRule="auto"/>
        <w:ind w:firstLine="720"/>
        <w:jc w:val="both"/>
        <w:rPr>
          <w:sz w:val="24"/>
          <w:szCs w:val="24"/>
        </w:rPr>
      </w:pPr>
      <w:r w:rsidRPr="00FD7520">
        <w:rPr>
          <w:sz w:val="24"/>
          <w:szCs w:val="24"/>
        </w:rPr>
        <w:t>There are no special circumstances.  The collection of information is conducted in a manner consistent with the guidelines in 5 CFR 1320.5. Reporting will occur when necessary in order to carry out multiple information collections for various projects.  No recurring requirements will be necessary as each information collection will be a one-time collection.</w:t>
      </w:r>
    </w:p>
    <w:p w:rsidR="006961F9" w:rsidRPr="00FD7520" w:rsidRDefault="006961F9" w:rsidP="006961F9">
      <w:pPr>
        <w:spacing w:line="360" w:lineRule="auto"/>
        <w:ind w:firstLine="720"/>
        <w:rPr>
          <w:b/>
          <w:sz w:val="24"/>
          <w:szCs w:val="24"/>
          <w:u w:val="single"/>
        </w:rPr>
      </w:pPr>
    </w:p>
    <w:p w:rsidR="006961F9" w:rsidRPr="00FD7520" w:rsidRDefault="004A7DD7" w:rsidP="006961F9">
      <w:pPr>
        <w:ind w:left="720" w:hanging="720"/>
        <w:rPr>
          <w:b/>
          <w:sz w:val="24"/>
          <w:szCs w:val="24"/>
        </w:rPr>
      </w:pPr>
      <w:r w:rsidRPr="004A7DD7">
        <w:rPr>
          <w:b/>
          <w:sz w:val="24"/>
          <w:szCs w:val="24"/>
        </w:rPr>
        <w:t>8.</w:t>
      </w:r>
      <w:r w:rsidRPr="004A7DD7">
        <w:rPr>
          <w:b/>
          <w:sz w:val="24"/>
          <w:szCs w:val="24"/>
        </w:rPr>
        <w:tab/>
      </w:r>
      <w:r w:rsidR="006961F9" w:rsidRPr="00FD7520">
        <w:rPr>
          <w:b/>
          <w:sz w:val="24"/>
          <w:szCs w:val="24"/>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p>
    <w:p w:rsidR="005E2081" w:rsidRPr="00FD7520" w:rsidRDefault="005E2081" w:rsidP="006961F9">
      <w:pPr>
        <w:ind w:left="720" w:hanging="720"/>
        <w:rPr>
          <w:b/>
          <w:sz w:val="24"/>
          <w:szCs w:val="24"/>
        </w:rPr>
      </w:pPr>
    </w:p>
    <w:p w:rsidR="006961F9" w:rsidRPr="00FD7520" w:rsidRDefault="006961F9" w:rsidP="006961F9">
      <w:pPr>
        <w:ind w:left="720"/>
        <w:rPr>
          <w:b/>
          <w:sz w:val="24"/>
          <w:szCs w:val="24"/>
        </w:rPr>
      </w:pPr>
      <w:r w:rsidRPr="00FD7520">
        <w:rPr>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6961F9" w:rsidRPr="00FD7520" w:rsidRDefault="006961F9" w:rsidP="006961F9">
      <w:pPr>
        <w:pStyle w:val="BodyText2"/>
        <w:spacing w:line="360" w:lineRule="auto"/>
        <w:ind w:firstLine="720"/>
        <w:rPr>
          <w:szCs w:val="24"/>
        </w:rPr>
      </w:pPr>
    </w:p>
    <w:p w:rsidR="00BD4824" w:rsidRDefault="006961F9" w:rsidP="00930328">
      <w:pPr>
        <w:pStyle w:val="BodyText2"/>
        <w:ind w:firstLine="720"/>
        <w:rPr>
          <w:color w:val="000000"/>
          <w:szCs w:val="24"/>
        </w:rPr>
      </w:pPr>
      <w:r w:rsidRPr="00FD7520">
        <w:rPr>
          <w:szCs w:val="24"/>
        </w:rPr>
        <w:t>Notice of this data collection</w:t>
      </w:r>
      <w:r w:rsidR="00BD4824" w:rsidRPr="00930328">
        <w:rPr>
          <w:szCs w:val="24"/>
        </w:rPr>
        <w:t xml:space="preserve"> </w:t>
      </w:r>
      <w:r w:rsidRPr="00FD7520">
        <w:rPr>
          <w:szCs w:val="24"/>
        </w:rPr>
        <w:t xml:space="preserve">was published in the Federal Register, Volume77, Number 244, December 19, 2012.  </w:t>
      </w:r>
      <w:r w:rsidR="008D4E71">
        <w:rPr>
          <w:szCs w:val="24"/>
        </w:rPr>
        <w:t>No comments were received</w:t>
      </w:r>
      <w:r w:rsidRPr="00FD7520">
        <w:rPr>
          <w:color w:val="000000"/>
          <w:szCs w:val="24"/>
        </w:rPr>
        <w:t>.  The 60-day notice published in the Federal Register allows the pub</w:t>
      </w:r>
      <w:r w:rsidR="00BD4824" w:rsidRPr="00930328">
        <w:rPr>
          <w:color w:val="000000"/>
          <w:szCs w:val="24"/>
        </w:rPr>
        <w:t>lic and stakeholders an opportunity to comment on this collection.  In addition, the agency solicits input from stakeholders through feedback mechanism such as those previously approved by OMB, annual plans and reports and personal contacts at meetings and other venues.</w:t>
      </w:r>
    </w:p>
    <w:p w:rsidR="006961F9" w:rsidRPr="00FD7520" w:rsidRDefault="006961F9" w:rsidP="006961F9">
      <w:pPr>
        <w:spacing w:line="360" w:lineRule="auto"/>
        <w:ind w:firstLine="720"/>
        <w:rPr>
          <w:sz w:val="24"/>
          <w:szCs w:val="24"/>
        </w:rPr>
      </w:pPr>
    </w:p>
    <w:p w:rsidR="00BD4824" w:rsidRDefault="00BD4824" w:rsidP="00930328">
      <w:pPr>
        <w:rPr>
          <w:b/>
          <w:sz w:val="24"/>
          <w:szCs w:val="24"/>
        </w:rPr>
      </w:pPr>
      <w:r w:rsidRPr="00E93ACC">
        <w:rPr>
          <w:b/>
          <w:sz w:val="24"/>
          <w:szCs w:val="24"/>
        </w:rPr>
        <w:t>9.</w:t>
      </w:r>
      <w:r w:rsidRPr="00E93ACC">
        <w:rPr>
          <w:b/>
          <w:sz w:val="24"/>
          <w:szCs w:val="24"/>
        </w:rPr>
        <w:tab/>
      </w:r>
      <w:r w:rsidR="006961F9" w:rsidRPr="00FD7520">
        <w:rPr>
          <w:b/>
          <w:sz w:val="24"/>
          <w:szCs w:val="24"/>
        </w:rPr>
        <w:t xml:space="preserve">Explain any decision to provide any payment or gift to respondents, other than remuneration of contractors or grantees. </w:t>
      </w:r>
    </w:p>
    <w:p w:rsidR="00BD4824" w:rsidRDefault="00BD4824" w:rsidP="00930328">
      <w:pPr>
        <w:rPr>
          <w:b/>
          <w:sz w:val="24"/>
          <w:szCs w:val="24"/>
        </w:rPr>
      </w:pPr>
    </w:p>
    <w:p w:rsidR="00BD4824" w:rsidRDefault="006961F9" w:rsidP="00930328">
      <w:pPr>
        <w:spacing w:line="480" w:lineRule="auto"/>
        <w:ind w:firstLine="720"/>
        <w:rPr>
          <w:bCs/>
          <w:sz w:val="24"/>
          <w:szCs w:val="24"/>
        </w:rPr>
      </w:pPr>
      <w:r w:rsidRPr="00FD7520">
        <w:rPr>
          <w:bCs/>
          <w:sz w:val="24"/>
          <w:szCs w:val="24"/>
        </w:rPr>
        <w:t>Focus group and selected interview participants will receive a cash stipend. Amounts and justifications will be determined on an individual project basis.  This information will be included in the memo provided to OMB for each formative research project.</w:t>
      </w:r>
    </w:p>
    <w:p w:rsidR="006961F9" w:rsidRPr="00FD7520" w:rsidRDefault="006961F9" w:rsidP="006961F9">
      <w:pPr>
        <w:spacing w:line="360" w:lineRule="auto"/>
        <w:ind w:firstLine="720"/>
        <w:rPr>
          <w:bCs/>
          <w:sz w:val="24"/>
          <w:szCs w:val="24"/>
        </w:rPr>
      </w:pPr>
    </w:p>
    <w:p w:rsidR="006961F9" w:rsidRPr="00FD7520" w:rsidRDefault="006961F9" w:rsidP="006961F9">
      <w:pPr>
        <w:numPr>
          <w:ilvl w:val="0"/>
          <w:numId w:val="27"/>
        </w:numPr>
        <w:rPr>
          <w:b/>
          <w:sz w:val="24"/>
          <w:szCs w:val="24"/>
        </w:rPr>
      </w:pPr>
      <w:r w:rsidRPr="00FD7520">
        <w:rPr>
          <w:b/>
          <w:sz w:val="24"/>
          <w:szCs w:val="24"/>
        </w:rPr>
        <w:t>Describe any assurance of confidentiality provided to respondents and the basis for the assurance in statute, regulation, or agency policy.</w:t>
      </w:r>
    </w:p>
    <w:p w:rsidR="009B49B5" w:rsidRPr="00FD7520" w:rsidRDefault="009B49B5" w:rsidP="009B49B5">
      <w:pPr>
        <w:rPr>
          <w:b/>
          <w:sz w:val="24"/>
          <w:szCs w:val="24"/>
        </w:rPr>
      </w:pPr>
    </w:p>
    <w:p w:rsidR="006961F9" w:rsidRPr="00FD7520" w:rsidRDefault="00510932" w:rsidP="00510932">
      <w:pPr>
        <w:pStyle w:val="CommentText"/>
        <w:spacing w:line="480" w:lineRule="auto"/>
        <w:rPr>
          <w:sz w:val="24"/>
          <w:szCs w:val="24"/>
        </w:rPr>
      </w:pPr>
      <w:r>
        <w:rPr>
          <w:sz w:val="24"/>
          <w:szCs w:val="24"/>
        </w:rPr>
        <w:tab/>
      </w:r>
      <w:r w:rsidR="006961F9" w:rsidRPr="00FD7520">
        <w:rPr>
          <w:sz w:val="24"/>
          <w:szCs w:val="24"/>
        </w:rPr>
        <w:t xml:space="preserve">FNS and contractors will follow procedures for assuring and maintaining privacy </w:t>
      </w:r>
      <w:r w:rsidR="004A7DD7" w:rsidRPr="004A7DD7">
        <w:rPr>
          <w:sz w:val="24"/>
          <w:szCs w:val="24"/>
        </w:rPr>
        <w:t>consistent with the Privacy Act during all stages of data collection.  Focus group participants will receive information about privacy in an adv</w:t>
      </w:r>
      <w:r w:rsidR="00BD4824" w:rsidRPr="00BD4824">
        <w:rPr>
          <w:sz w:val="24"/>
          <w:szCs w:val="24"/>
        </w:rPr>
        <w:t>ance letter and/or before the fo</w:t>
      </w:r>
      <w:r w:rsidR="00BD4824" w:rsidRPr="00E93ACC">
        <w:rPr>
          <w:sz w:val="24"/>
          <w:szCs w:val="24"/>
        </w:rPr>
        <w:t xml:space="preserve">cus groups begin.  Participants in the semi-structured intercept interviews and telephone interviews will receive </w:t>
      </w:r>
      <w:r w:rsidR="00BD4824" w:rsidRPr="00930328">
        <w:rPr>
          <w:sz w:val="24"/>
          <w:szCs w:val="24"/>
        </w:rPr>
        <w:t>information about privacy before beginning the interviews.  When appropriate, respondents will be informed that all information will be confidential by the information collection team and will not be disclosed to anyone but the researchers conducting this investigation, except as otherwise required by law.</w:t>
      </w:r>
    </w:p>
    <w:p w:rsidR="00BD4824" w:rsidRPr="00BD4824" w:rsidRDefault="004A7DD7" w:rsidP="00930328">
      <w:pPr>
        <w:spacing w:line="480" w:lineRule="auto"/>
        <w:rPr>
          <w:sz w:val="24"/>
          <w:szCs w:val="24"/>
        </w:rPr>
      </w:pPr>
      <w:r w:rsidRPr="004A7DD7">
        <w:rPr>
          <w:sz w:val="24"/>
          <w:szCs w:val="24"/>
        </w:rPr>
        <w:t xml:space="preserve"> Release forms for focus groups and interviews will cite the Privacy Act.</w:t>
      </w:r>
    </w:p>
    <w:p w:rsidR="006961F9" w:rsidRPr="00FD7520" w:rsidRDefault="006961F9" w:rsidP="006961F9">
      <w:pPr>
        <w:rPr>
          <w:sz w:val="24"/>
          <w:szCs w:val="24"/>
        </w:rPr>
      </w:pPr>
    </w:p>
    <w:p w:rsidR="00510932" w:rsidRPr="00930328" w:rsidRDefault="006961F9" w:rsidP="00510932">
      <w:pPr>
        <w:ind w:left="720" w:hanging="720"/>
        <w:rPr>
          <w:b/>
          <w:sz w:val="24"/>
          <w:szCs w:val="24"/>
        </w:rPr>
      </w:pPr>
      <w:r w:rsidRPr="00510932">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0932" w:rsidRDefault="00510932" w:rsidP="006961F9">
      <w:pPr>
        <w:spacing w:line="360" w:lineRule="auto"/>
        <w:ind w:firstLine="720"/>
        <w:rPr>
          <w:sz w:val="24"/>
          <w:szCs w:val="24"/>
        </w:rPr>
      </w:pPr>
    </w:p>
    <w:p w:rsidR="006961F9" w:rsidRPr="00FD7520" w:rsidRDefault="006961F9" w:rsidP="006961F9">
      <w:pPr>
        <w:spacing w:line="360" w:lineRule="auto"/>
        <w:ind w:firstLine="720"/>
        <w:rPr>
          <w:sz w:val="24"/>
          <w:szCs w:val="24"/>
        </w:rPr>
      </w:pPr>
      <w:r w:rsidRPr="00FD7520">
        <w:rPr>
          <w:sz w:val="24"/>
          <w:szCs w:val="24"/>
        </w:rPr>
        <w:t>Information collection will not involve questions of a sensitive nature.</w:t>
      </w:r>
    </w:p>
    <w:p w:rsidR="00E4193D" w:rsidRPr="00FD7520" w:rsidRDefault="00E4193D">
      <w:pPr>
        <w:spacing w:line="360" w:lineRule="auto"/>
        <w:ind w:firstLine="720"/>
        <w:rPr>
          <w:sz w:val="24"/>
          <w:szCs w:val="24"/>
        </w:rPr>
      </w:pPr>
    </w:p>
    <w:p w:rsidR="009B49B5" w:rsidRPr="00E93ACC" w:rsidRDefault="009B49B5">
      <w:pPr>
        <w:spacing w:line="360" w:lineRule="auto"/>
        <w:ind w:firstLine="720"/>
        <w:rPr>
          <w:sz w:val="24"/>
          <w:szCs w:val="24"/>
        </w:rPr>
      </w:pPr>
    </w:p>
    <w:p w:rsidR="00655EFF" w:rsidRDefault="004A7DD7" w:rsidP="00996F0C">
      <w:pPr>
        <w:ind w:left="720" w:hanging="720"/>
        <w:rPr>
          <w:b/>
          <w:sz w:val="24"/>
          <w:szCs w:val="24"/>
        </w:rPr>
      </w:pPr>
      <w:r>
        <w:rPr>
          <w:b/>
          <w:sz w:val="24"/>
          <w:szCs w:val="24"/>
        </w:rPr>
        <w:t>12.</w:t>
      </w:r>
      <w:r>
        <w:rPr>
          <w:b/>
          <w:sz w:val="24"/>
          <w:szCs w:val="24"/>
        </w:rPr>
        <w:tab/>
      </w:r>
    </w:p>
    <w:p w:rsidR="00655EFF" w:rsidRDefault="00655EFF">
      <w:pPr>
        <w:rPr>
          <w:b/>
          <w:sz w:val="24"/>
          <w:szCs w:val="24"/>
        </w:rPr>
      </w:pPr>
      <w:r>
        <w:rPr>
          <w:b/>
          <w:sz w:val="24"/>
          <w:szCs w:val="24"/>
        </w:rPr>
        <w:br w:type="page"/>
      </w:r>
    </w:p>
    <w:p w:rsidR="00091308" w:rsidRPr="00FD7520" w:rsidRDefault="00091308" w:rsidP="00996F0C">
      <w:pPr>
        <w:ind w:left="720" w:hanging="720"/>
        <w:rPr>
          <w:b/>
          <w:sz w:val="24"/>
          <w:szCs w:val="24"/>
        </w:rPr>
      </w:pPr>
      <w:r w:rsidRPr="00FD7520">
        <w:rPr>
          <w:b/>
          <w:sz w:val="24"/>
          <w:szCs w:val="24"/>
        </w:rPr>
        <w:t>Provide estimates of the hour burden of the collection of information.  The statement should:</w:t>
      </w:r>
    </w:p>
    <w:p w:rsidR="00BD4824" w:rsidRDefault="00BD4824">
      <w:pPr>
        <w:rPr>
          <w:b/>
          <w:sz w:val="24"/>
          <w:szCs w:val="24"/>
        </w:rPr>
      </w:pPr>
    </w:p>
    <w:p w:rsidR="00BD4824" w:rsidRDefault="00091308" w:rsidP="00930328">
      <w:pPr>
        <w:numPr>
          <w:ilvl w:val="0"/>
          <w:numId w:val="18"/>
        </w:numPr>
        <w:tabs>
          <w:tab w:val="clear" w:pos="360"/>
        </w:tabs>
        <w:ind w:left="1440"/>
        <w:rPr>
          <w:b/>
          <w:sz w:val="24"/>
          <w:szCs w:val="24"/>
        </w:rPr>
      </w:pPr>
      <w:r w:rsidRPr="00FD7520">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91308" w:rsidRPr="00FD7520" w:rsidRDefault="00091308" w:rsidP="00091308">
      <w:pPr>
        <w:rPr>
          <w:sz w:val="24"/>
          <w:szCs w:val="24"/>
        </w:rPr>
      </w:pPr>
    </w:p>
    <w:p w:rsidR="00091308" w:rsidRPr="00FD7520" w:rsidRDefault="00091308" w:rsidP="00091308">
      <w:pPr>
        <w:rPr>
          <w:sz w:val="24"/>
          <w:szCs w:val="24"/>
        </w:rPr>
      </w:pPr>
    </w:p>
    <w:p w:rsidR="00E4193D" w:rsidRPr="00FD7520" w:rsidRDefault="00E4193D">
      <w:pPr>
        <w:spacing w:line="360" w:lineRule="auto"/>
        <w:ind w:firstLine="720"/>
        <w:rPr>
          <w:sz w:val="24"/>
          <w:szCs w:val="24"/>
        </w:rPr>
      </w:pPr>
    </w:p>
    <w:tbl>
      <w:tblPr>
        <w:tblW w:w="9452" w:type="dxa"/>
        <w:tblInd w:w="-690" w:type="dxa"/>
        <w:tblLayout w:type="fixed"/>
        <w:tblLook w:val="04A0" w:firstRow="1" w:lastRow="0" w:firstColumn="1" w:lastColumn="0" w:noHBand="0" w:noVBand="1"/>
      </w:tblPr>
      <w:tblGrid>
        <w:gridCol w:w="1878"/>
        <w:gridCol w:w="1440"/>
        <w:gridCol w:w="1260"/>
        <w:gridCol w:w="1350"/>
        <w:gridCol w:w="1170"/>
        <w:gridCol w:w="1115"/>
        <w:gridCol w:w="1239"/>
      </w:tblGrid>
      <w:tr w:rsidR="00774882" w:rsidRPr="00DF0C0E" w:rsidTr="00930328">
        <w:trPr>
          <w:trHeight w:val="1352"/>
        </w:trPr>
        <w:tc>
          <w:tcPr>
            <w:tcW w:w="1878" w:type="dxa"/>
            <w:tcBorders>
              <w:top w:val="single" w:sz="8" w:space="0" w:color="auto"/>
              <w:left w:val="single" w:sz="8" w:space="0" w:color="auto"/>
              <w:bottom w:val="single" w:sz="8" w:space="0" w:color="auto"/>
              <w:right w:val="single" w:sz="8" w:space="0" w:color="auto"/>
            </w:tcBorders>
            <w:hideMark/>
          </w:tcPr>
          <w:p w:rsidR="00774882" w:rsidRPr="00930328" w:rsidRDefault="00BD4824" w:rsidP="00A40BF4">
            <w:pPr>
              <w:rPr>
                <w:b/>
                <w:bCs/>
                <w:color w:val="000000"/>
                <w:sz w:val="22"/>
                <w:szCs w:val="22"/>
              </w:rPr>
            </w:pPr>
            <w:r w:rsidRPr="00930328">
              <w:rPr>
                <w:b/>
                <w:bCs/>
                <w:color w:val="000000"/>
                <w:sz w:val="22"/>
                <w:szCs w:val="22"/>
              </w:rPr>
              <w:t>Research Method</w:t>
            </w:r>
          </w:p>
        </w:tc>
        <w:tc>
          <w:tcPr>
            <w:tcW w:w="1440" w:type="dxa"/>
            <w:tcBorders>
              <w:top w:val="single" w:sz="8" w:space="0" w:color="auto"/>
              <w:left w:val="nil"/>
              <w:bottom w:val="single" w:sz="8" w:space="0" w:color="auto"/>
              <w:right w:val="single" w:sz="8" w:space="0" w:color="auto"/>
            </w:tcBorders>
            <w:hideMark/>
          </w:tcPr>
          <w:p w:rsidR="00774882" w:rsidRPr="00930328" w:rsidRDefault="00BD4824" w:rsidP="00A40BF4">
            <w:pPr>
              <w:jc w:val="center"/>
              <w:rPr>
                <w:b/>
                <w:bCs/>
                <w:color w:val="000000"/>
                <w:sz w:val="22"/>
                <w:szCs w:val="22"/>
              </w:rPr>
            </w:pPr>
            <w:r w:rsidRPr="00930328">
              <w:rPr>
                <w:b/>
                <w:bCs/>
                <w:color w:val="000000"/>
                <w:sz w:val="22"/>
                <w:szCs w:val="22"/>
              </w:rPr>
              <w:t>Number of Respondents</w:t>
            </w:r>
          </w:p>
        </w:tc>
        <w:tc>
          <w:tcPr>
            <w:tcW w:w="1260" w:type="dxa"/>
            <w:tcBorders>
              <w:top w:val="single" w:sz="8" w:space="0" w:color="auto"/>
              <w:left w:val="nil"/>
              <w:bottom w:val="single" w:sz="8" w:space="0" w:color="auto"/>
              <w:right w:val="single" w:sz="8" w:space="0" w:color="auto"/>
            </w:tcBorders>
            <w:shd w:val="clear" w:color="auto" w:fill="D6E3BC"/>
            <w:hideMark/>
          </w:tcPr>
          <w:p w:rsidR="00774882" w:rsidRPr="00930328" w:rsidRDefault="00BD4824" w:rsidP="00BD6B58">
            <w:pPr>
              <w:jc w:val="center"/>
              <w:rPr>
                <w:b/>
                <w:bCs/>
                <w:color w:val="000000"/>
                <w:sz w:val="22"/>
                <w:szCs w:val="22"/>
              </w:rPr>
            </w:pPr>
            <w:r w:rsidRPr="00930328">
              <w:rPr>
                <w:b/>
                <w:bCs/>
                <w:color w:val="000000"/>
                <w:sz w:val="22"/>
                <w:szCs w:val="22"/>
              </w:rPr>
              <w:t>Frequency/</w:t>
            </w:r>
            <w:r w:rsidR="00292BCA" w:rsidRPr="00DF0C0E">
              <w:rPr>
                <w:b/>
                <w:bCs/>
                <w:color w:val="000000"/>
                <w:sz w:val="22"/>
                <w:szCs w:val="22"/>
              </w:rPr>
              <w:t>N</w:t>
            </w:r>
            <w:r w:rsidRPr="00930328">
              <w:rPr>
                <w:b/>
                <w:bCs/>
                <w:color w:val="000000"/>
                <w:sz w:val="22"/>
                <w:szCs w:val="22"/>
              </w:rPr>
              <w:t xml:space="preserve">umber of Responses </w:t>
            </w:r>
          </w:p>
        </w:tc>
        <w:tc>
          <w:tcPr>
            <w:tcW w:w="1350" w:type="dxa"/>
            <w:tcBorders>
              <w:top w:val="single" w:sz="8" w:space="0" w:color="auto"/>
              <w:left w:val="nil"/>
              <w:bottom w:val="single" w:sz="8" w:space="0" w:color="auto"/>
              <w:right w:val="single" w:sz="8" w:space="0" w:color="auto"/>
            </w:tcBorders>
            <w:shd w:val="clear" w:color="auto" w:fill="D6E3BC"/>
            <w:hideMark/>
          </w:tcPr>
          <w:p w:rsidR="00774882" w:rsidRPr="00930328" w:rsidRDefault="00BD4824" w:rsidP="00BD6B58">
            <w:pPr>
              <w:jc w:val="center"/>
              <w:rPr>
                <w:b/>
                <w:bCs/>
                <w:color w:val="000000"/>
                <w:sz w:val="22"/>
                <w:szCs w:val="22"/>
              </w:rPr>
            </w:pPr>
            <w:r w:rsidRPr="00930328">
              <w:rPr>
                <w:b/>
                <w:bCs/>
                <w:color w:val="000000"/>
                <w:sz w:val="22"/>
                <w:szCs w:val="22"/>
              </w:rPr>
              <w:t xml:space="preserve">Total Annual Responses </w:t>
            </w:r>
          </w:p>
        </w:tc>
        <w:tc>
          <w:tcPr>
            <w:tcW w:w="1170" w:type="dxa"/>
            <w:tcBorders>
              <w:top w:val="single" w:sz="8" w:space="0" w:color="auto"/>
              <w:left w:val="nil"/>
              <w:bottom w:val="single" w:sz="8" w:space="0" w:color="auto"/>
              <w:right w:val="single" w:sz="8" w:space="0" w:color="auto"/>
            </w:tcBorders>
            <w:shd w:val="clear" w:color="auto" w:fill="D6E3BC"/>
            <w:hideMark/>
          </w:tcPr>
          <w:p w:rsidR="00774882" w:rsidRPr="00930328" w:rsidRDefault="00BD4824" w:rsidP="00A40BF4">
            <w:pPr>
              <w:jc w:val="center"/>
              <w:rPr>
                <w:b/>
                <w:bCs/>
                <w:color w:val="000000"/>
                <w:sz w:val="22"/>
                <w:szCs w:val="22"/>
              </w:rPr>
            </w:pPr>
            <w:r w:rsidRPr="00930328">
              <w:rPr>
                <w:b/>
                <w:bCs/>
                <w:color w:val="000000"/>
                <w:sz w:val="22"/>
                <w:szCs w:val="22"/>
              </w:rPr>
              <w:t>Time per Response in Minutes</w:t>
            </w:r>
          </w:p>
        </w:tc>
        <w:tc>
          <w:tcPr>
            <w:tcW w:w="1115" w:type="dxa"/>
            <w:tcBorders>
              <w:top w:val="single" w:sz="8" w:space="0" w:color="auto"/>
              <w:left w:val="nil"/>
              <w:bottom w:val="single" w:sz="8" w:space="0" w:color="auto"/>
              <w:right w:val="single" w:sz="8" w:space="0" w:color="auto"/>
            </w:tcBorders>
            <w:shd w:val="clear" w:color="auto" w:fill="D6E3BC"/>
            <w:hideMark/>
          </w:tcPr>
          <w:p w:rsidR="00774882" w:rsidRPr="00930328" w:rsidRDefault="00BD4824" w:rsidP="00A40BF4">
            <w:pPr>
              <w:jc w:val="center"/>
              <w:rPr>
                <w:b/>
                <w:bCs/>
                <w:color w:val="000000"/>
                <w:sz w:val="22"/>
                <w:szCs w:val="22"/>
              </w:rPr>
            </w:pPr>
            <w:r w:rsidRPr="00930328">
              <w:rPr>
                <w:b/>
                <w:bCs/>
                <w:color w:val="000000"/>
                <w:sz w:val="22"/>
                <w:szCs w:val="22"/>
              </w:rPr>
              <w:t>Total Annual Burden in Minutes</w:t>
            </w:r>
          </w:p>
        </w:tc>
        <w:tc>
          <w:tcPr>
            <w:tcW w:w="1239" w:type="dxa"/>
            <w:tcBorders>
              <w:top w:val="single" w:sz="8" w:space="0" w:color="auto"/>
              <w:left w:val="nil"/>
              <w:bottom w:val="single" w:sz="8" w:space="0" w:color="auto"/>
              <w:right w:val="single" w:sz="8" w:space="0" w:color="auto"/>
            </w:tcBorders>
            <w:shd w:val="clear" w:color="auto" w:fill="D6E3BC"/>
            <w:hideMark/>
          </w:tcPr>
          <w:p w:rsidR="00774882" w:rsidRPr="00930328" w:rsidRDefault="00BD4824" w:rsidP="00A40BF4">
            <w:pPr>
              <w:jc w:val="center"/>
              <w:rPr>
                <w:b/>
                <w:bCs/>
                <w:color w:val="000000"/>
                <w:sz w:val="22"/>
                <w:szCs w:val="22"/>
              </w:rPr>
            </w:pPr>
            <w:r w:rsidRPr="00930328">
              <w:rPr>
                <w:b/>
                <w:bCs/>
                <w:color w:val="000000"/>
                <w:sz w:val="22"/>
                <w:szCs w:val="22"/>
              </w:rPr>
              <w:t>Total Annual Burden in Hours</w:t>
            </w:r>
          </w:p>
        </w:tc>
      </w:tr>
      <w:tr w:rsidR="00774882" w:rsidRPr="00DF0C0E" w:rsidTr="00930328">
        <w:trPr>
          <w:trHeight w:val="446"/>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Focus Group Screeners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15,000</w:t>
            </w:r>
          </w:p>
        </w:tc>
        <w:tc>
          <w:tcPr>
            <w:tcW w:w="126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15,000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15</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225,000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3,750</w:t>
            </w:r>
          </w:p>
        </w:tc>
      </w:tr>
      <w:tr w:rsidR="00774882"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Interview Screeners/Surveys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30,000</w:t>
            </w:r>
          </w:p>
        </w:tc>
        <w:tc>
          <w:tcPr>
            <w:tcW w:w="1260" w:type="dxa"/>
            <w:tcBorders>
              <w:top w:val="nil"/>
              <w:left w:val="nil"/>
              <w:bottom w:val="single" w:sz="8" w:space="0" w:color="auto"/>
              <w:right w:val="single" w:sz="8" w:space="0" w:color="auto"/>
            </w:tcBorders>
            <w:shd w:val="clear" w:color="auto" w:fill="auto"/>
            <w:noWrap/>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30,000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15</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450,000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7,500</w:t>
            </w:r>
          </w:p>
        </w:tc>
      </w:tr>
      <w:tr w:rsidR="00774882"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Focus Groups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7,000</w:t>
            </w:r>
          </w:p>
        </w:tc>
        <w:tc>
          <w:tcPr>
            <w:tcW w:w="1260" w:type="dxa"/>
            <w:tcBorders>
              <w:top w:val="nil"/>
              <w:left w:val="nil"/>
              <w:bottom w:val="single" w:sz="8" w:space="0" w:color="auto"/>
              <w:right w:val="single" w:sz="8" w:space="0" w:color="auto"/>
            </w:tcBorders>
            <w:shd w:val="clear" w:color="auto" w:fill="auto"/>
            <w:noWrap/>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7,000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120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840,000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14,000</w:t>
            </w:r>
          </w:p>
        </w:tc>
      </w:tr>
      <w:tr w:rsidR="00655EFF"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tcPr>
          <w:p w:rsidR="00655EFF" w:rsidRPr="00BD4824" w:rsidRDefault="00655EFF" w:rsidP="00A40BF4">
            <w:pPr>
              <w:rPr>
                <w:color w:val="000000"/>
                <w:sz w:val="22"/>
                <w:szCs w:val="22"/>
              </w:rPr>
            </w:pPr>
            <w:r w:rsidRPr="008B0B96">
              <w:rPr>
                <w:color w:val="000000"/>
                <w:sz w:val="22"/>
                <w:szCs w:val="22"/>
              </w:rPr>
              <w:t>Intercept Interviews</w:t>
            </w:r>
          </w:p>
        </w:tc>
        <w:tc>
          <w:tcPr>
            <w:tcW w:w="1440"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2000</w:t>
            </w:r>
          </w:p>
        </w:tc>
        <w:tc>
          <w:tcPr>
            <w:tcW w:w="1260"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2000</w:t>
            </w:r>
          </w:p>
        </w:tc>
        <w:tc>
          <w:tcPr>
            <w:tcW w:w="1170"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30</w:t>
            </w:r>
          </w:p>
        </w:tc>
        <w:tc>
          <w:tcPr>
            <w:tcW w:w="1115"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60,000</w:t>
            </w:r>
          </w:p>
        </w:tc>
        <w:tc>
          <w:tcPr>
            <w:tcW w:w="1239" w:type="dxa"/>
            <w:tcBorders>
              <w:top w:val="nil"/>
              <w:left w:val="nil"/>
              <w:bottom w:val="single" w:sz="8" w:space="0" w:color="auto"/>
              <w:right w:val="single" w:sz="8" w:space="0" w:color="auto"/>
            </w:tcBorders>
            <w:shd w:val="clear" w:color="auto" w:fill="auto"/>
            <w:noWrap/>
            <w:vAlign w:val="center"/>
          </w:tcPr>
          <w:p w:rsidR="00655EFF" w:rsidRPr="00BD4824" w:rsidRDefault="00655EFF" w:rsidP="00A40BF4">
            <w:pPr>
              <w:jc w:val="center"/>
              <w:rPr>
                <w:color w:val="000000"/>
                <w:sz w:val="22"/>
                <w:szCs w:val="22"/>
              </w:rPr>
            </w:pPr>
            <w:r>
              <w:rPr>
                <w:color w:val="000000"/>
                <w:sz w:val="22"/>
                <w:szCs w:val="22"/>
              </w:rPr>
              <w:t>1,000</w:t>
            </w:r>
          </w:p>
        </w:tc>
      </w:tr>
      <w:tr w:rsidR="00774882"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Dyad/Triad Interviews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3750</w:t>
            </w:r>
          </w:p>
        </w:tc>
        <w:tc>
          <w:tcPr>
            <w:tcW w:w="1260" w:type="dxa"/>
            <w:tcBorders>
              <w:top w:val="nil"/>
              <w:left w:val="nil"/>
              <w:bottom w:val="single" w:sz="8" w:space="0" w:color="auto"/>
              <w:right w:val="single" w:sz="8" w:space="0" w:color="auto"/>
            </w:tcBorders>
            <w:shd w:val="clear" w:color="auto" w:fill="auto"/>
            <w:noWrap/>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3750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60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225,000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3,750</w:t>
            </w:r>
          </w:p>
        </w:tc>
      </w:tr>
      <w:tr w:rsidR="00774882"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Telephone Interviews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18000</w:t>
            </w:r>
          </w:p>
        </w:tc>
        <w:tc>
          <w:tcPr>
            <w:tcW w:w="1260" w:type="dxa"/>
            <w:tcBorders>
              <w:top w:val="nil"/>
              <w:left w:val="nil"/>
              <w:bottom w:val="single" w:sz="8" w:space="0" w:color="auto"/>
              <w:right w:val="single" w:sz="8" w:space="0" w:color="auto"/>
            </w:tcBorders>
            <w:shd w:val="clear" w:color="auto" w:fill="auto"/>
            <w:noWrap/>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18,000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540,000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9,000</w:t>
            </w:r>
          </w:p>
        </w:tc>
      </w:tr>
      <w:tr w:rsidR="00774882" w:rsidRPr="00DF0C0E" w:rsidTr="00930328">
        <w:trPr>
          <w:trHeight w:val="259"/>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Surveys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5000</w:t>
            </w:r>
          </w:p>
        </w:tc>
        <w:tc>
          <w:tcPr>
            <w:tcW w:w="1260" w:type="dxa"/>
            <w:tcBorders>
              <w:top w:val="nil"/>
              <w:left w:val="nil"/>
              <w:bottom w:val="single" w:sz="8" w:space="0" w:color="auto"/>
              <w:right w:val="single" w:sz="8" w:space="0" w:color="auto"/>
            </w:tcBorders>
            <w:shd w:val="clear" w:color="auto" w:fill="auto"/>
            <w:noWrap/>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5000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30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150,000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2,500</w:t>
            </w:r>
          </w:p>
        </w:tc>
      </w:tr>
      <w:tr w:rsidR="00774882" w:rsidRPr="00DF0C0E" w:rsidTr="00930328">
        <w:trPr>
          <w:trHeight w:val="327"/>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pPr>
              <w:rPr>
                <w:color w:val="000000"/>
                <w:sz w:val="22"/>
                <w:szCs w:val="22"/>
              </w:rPr>
            </w:pPr>
            <w:r w:rsidRPr="00930328">
              <w:rPr>
                <w:color w:val="000000"/>
                <w:sz w:val="22"/>
                <w:szCs w:val="22"/>
              </w:rPr>
              <w:t>Web-based Collections</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5000</w:t>
            </w:r>
          </w:p>
        </w:tc>
        <w:tc>
          <w:tcPr>
            <w:tcW w:w="126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5000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30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150,000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pPr>
              <w:jc w:val="center"/>
              <w:rPr>
                <w:color w:val="000000"/>
                <w:sz w:val="22"/>
                <w:szCs w:val="22"/>
              </w:rPr>
            </w:pPr>
            <w:r w:rsidRPr="00930328">
              <w:rPr>
                <w:color w:val="000000"/>
                <w:sz w:val="22"/>
                <w:szCs w:val="22"/>
              </w:rPr>
              <w:t>2,500</w:t>
            </w:r>
          </w:p>
        </w:tc>
      </w:tr>
      <w:tr w:rsidR="00655EFF" w:rsidRPr="00DF0C0E" w:rsidTr="00930328">
        <w:trPr>
          <w:trHeight w:val="327"/>
        </w:trPr>
        <w:tc>
          <w:tcPr>
            <w:tcW w:w="1878" w:type="dxa"/>
            <w:tcBorders>
              <w:top w:val="nil"/>
              <w:left w:val="single" w:sz="8" w:space="0" w:color="auto"/>
              <w:bottom w:val="single" w:sz="8" w:space="0" w:color="auto"/>
              <w:right w:val="single" w:sz="8" w:space="0" w:color="auto"/>
            </w:tcBorders>
            <w:shd w:val="clear" w:color="auto" w:fill="auto"/>
            <w:noWrap/>
            <w:vAlign w:val="bottom"/>
          </w:tcPr>
          <w:p w:rsidR="00655EFF" w:rsidRPr="00BD4824" w:rsidRDefault="00655EFF">
            <w:pPr>
              <w:rPr>
                <w:color w:val="000000"/>
                <w:sz w:val="22"/>
                <w:szCs w:val="22"/>
              </w:rPr>
            </w:pPr>
            <w:r w:rsidRPr="008B0B96">
              <w:rPr>
                <w:color w:val="000000"/>
                <w:sz w:val="22"/>
                <w:szCs w:val="22"/>
              </w:rPr>
              <w:t>Confidentiality Agreements</w:t>
            </w:r>
          </w:p>
        </w:tc>
        <w:tc>
          <w:tcPr>
            <w:tcW w:w="1440"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40950</w:t>
            </w:r>
          </w:p>
        </w:tc>
        <w:tc>
          <w:tcPr>
            <w:tcW w:w="1260"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40950</w:t>
            </w:r>
          </w:p>
        </w:tc>
        <w:tc>
          <w:tcPr>
            <w:tcW w:w="1170"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15</w:t>
            </w:r>
          </w:p>
        </w:tc>
        <w:tc>
          <w:tcPr>
            <w:tcW w:w="1115"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614,250</w:t>
            </w:r>
          </w:p>
        </w:tc>
        <w:tc>
          <w:tcPr>
            <w:tcW w:w="1239" w:type="dxa"/>
            <w:tcBorders>
              <w:top w:val="nil"/>
              <w:left w:val="nil"/>
              <w:bottom w:val="single" w:sz="8" w:space="0" w:color="auto"/>
              <w:right w:val="single" w:sz="8" w:space="0" w:color="auto"/>
            </w:tcBorders>
            <w:shd w:val="clear" w:color="auto" w:fill="auto"/>
            <w:noWrap/>
            <w:vAlign w:val="center"/>
          </w:tcPr>
          <w:p w:rsidR="00655EFF" w:rsidRPr="00BD4824" w:rsidRDefault="00655EFF">
            <w:pPr>
              <w:jc w:val="center"/>
              <w:rPr>
                <w:color w:val="000000"/>
                <w:sz w:val="22"/>
                <w:szCs w:val="22"/>
              </w:rPr>
            </w:pPr>
            <w:r>
              <w:rPr>
                <w:color w:val="000000"/>
                <w:sz w:val="22"/>
                <w:szCs w:val="22"/>
              </w:rPr>
              <w:t>40950</w:t>
            </w:r>
          </w:p>
        </w:tc>
      </w:tr>
      <w:tr w:rsidR="00774882" w:rsidRPr="00DF0C0E" w:rsidTr="00930328">
        <w:trPr>
          <w:trHeight w:val="327"/>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color w:val="000000"/>
                <w:sz w:val="22"/>
                <w:szCs w:val="22"/>
              </w:rPr>
            </w:pPr>
            <w:r w:rsidRPr="00930328">
              <w:rPr>
                <w:color w:val="000000"/>
                <w:sz w:val="22"/>
                <w:szCs w:val="22"/>
              </w:rPr>
              <w:t>Forms (web-based consumer feedback, response, pre-post test forms, etc)</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25,000</w:t>
            </w:r>
          </w:p>
        </w:tc>
        <w:tc>
          <w:tcPr>
            <w:tcW w:w="126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w:t>
            </w:r>
          </w:p>
        </w:tc>
        <w:tc>
          <w:tcPr>
            <w:tcW w:w="135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25,000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10</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250,000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color w:val="000000"/>
                <w:sz w:val="22"/>
                <w:szCs w:val="22"/>
              </w:rPr>
            </w:pPr>
            <w:r w:rsidRPr="00930328">
              <w:rPr>
                <w:color w:val="000000"/>
                <w:sz w:val="22"/>
                <w:szCs w:val="22"/>
              </w:rPr>
              <w:t>4,167</w:t>
            </w:r>
          </w:p>
        </w:tc>
      </w:tr>
      <w:tr w:rsidR="00774882" w:rsidRPr="00DF0C0E" w:rsidTr="00930328">
        <w:trPr>
          <w:trHeight w:val="327"/>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rsidR="00774882" w:rsidRPr="00930328" w:rsidRDefault="00BD4824" w:rsidP="00A40BF4">
            <w:pPr>
              <w:rPr>
                <w:b/>
                <w:bCs/>
                <w:color w:val="000000"/>
                <w:sz w:val="22"/>
                <w:szCs w:val="22"/>
              </w:rPr>
            </w:pPr>
            <w:r w:rsidRPr="00930328">
              <w:rPr>
                <w:b/>
                <w:bCs/>
                <w:color w:val="000000"/>
                <w:sz w:val="22"/>
                <w:szCs w:val="22"/>
              </w:rPr>
              <w:t>Total</w:t>
            </w:r>
          </w:p>
        </w:tc>
        <w:tc>
          <w:tcPr>
            <w:tcW w:w="144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b/>
                <w:bCs/>
                <w:color w:val="000000"/>
                <w:sz w:val="22"/>
                <w:szCs w:val="22"/>
              </w:rPr>
            </w:pPr>
            <w:r w:rsidRPr="00930328">
              <w:rPr>
                <w:b/>
                <w:bCs/>
                <w:color w:val="000000"/>
                <w:sz w:val="22"/>
                <w:szCs w:val="22"/>
              </w:rPr>
              <w:t>151,700</w:t>
            </w:r>
          </w:p>
        </w:tc>
        <w:tc>
          <w:tcPr>
            <w:tcW w:w="126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jc w:val="center"/>
              <w:rPr>
                <w:b/>
                <w:bCs/>
                <w:color w:val="000000"/>
                <w:sz w:val="22"/>
                <w:szCs w:val="22"/>
              </w:rPr>
            </w:pPr>
            <w:r w:rsidRPr="00930328">
              <w:rPr>
                <w:b/>
                <w:bCs/>
                <w:color w:val="000000"/>
                <w:sz w:val="22"/>
                <w:szCs w:val="22"/>
              </w:rPr>
              <w:t> 1</w:t>
            </w:r>
          </w:p>
        </w:tc>
        <w:tc>
          <w:tcPr>
            <w:tcW w:w="1350" w:type="dxa"/>
            <w:tcBorders>
              <w:top w:val="nil"/>
              <w:left w:val="nil"/>
              <w:bottom w:val="single" w:sz="8" w:space="0" w:color="auto"/>
              <w:right w:val="single" w:sz="8" w:space="0" w:color="auto"/>
            </w:tcBorders>
            <w:shd w:val="clear" w:color="auto" w:fill="auto"/>
            <w:vAlign w:val="bottom"/>
            <w:hideMark/>
          </w:tcPr>
          <w:p w:rsidR="00774882" w:rsidRPr="00930328" w:rsidRDefault="004A7DD7" w:rsidP="004C4AE2">
            <w:pPr>
              <w:jc w:val="center"/>
              <w:rPr>
                <w:b/>
                <w:bCs/>
                <w:color w:val="000000"/>
                <w:sz w:val="22"/>
                <w:szCs w:val="22"/>
              </w:rPr>
            </w:pPr>
            <w:r w:rsidRPr="00DF0C0E">
              <w:rPr>
                <w:b/>
                <w:bCs/>
                <w:color w:val="000000"/>
                <w:sz w:val="22"/>
                <w:szCs w:val="22"/>
              </w:rPr>
              <w:t>151,700</w:t>
            </w:r>
          </w:p>
        </w:tc>
        <w:tc>
          <w:tcPr>
            <w:tcW w:w="1170"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A40BF4">
            <w:pPr>
              <w:rPr>
                <w:b/>
                <w:bCs/>
                <w:color w:val="000000"/>
                <w:sz w:val="22"/>
                <w:szCs w:val="22"/>
              </w:rPr>
            </w:pPr>
            <w:r w:rsidRPr="00930328">
              <w:rPr>
                <w:b/>
                <w:bCs/>
                <w:color w:val="000000"/>
                <w:sz w:val="22"/>
                <w:szCs w:val="22"/>
              </w:rPr>
              <w:t>23.1*</w:t>
            </w:r>
          </w:p>
        </w:tc>
        <w:tc>
          <w:tcPr>
            <w:tcW w:w="1115"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2D31CE">
            <w:pPr>
              <w:jc w:val="center"/>
              <w:rPr>
                <w:b/>
                <w:bCs/>
                <w:color w:val="000000"/>
                <w:sz w:val="22"/>
                <w:szCs w:val="22"/>
              </w:rPr>
            </w:pPr>
            <w:r w:rsidRPr="00930328">
              <w:rPr>
                <w:b/>
                <w:bCs/>
                <w:color w:val="000000"/>
                <w:sz w:val="22"/>
                <w:szCs w:val="22"/>
              </w:rPr>
              <w:t>3,504,250</w:t>
            </w:r>
          </w:p>
        </w:tc>
        <w:tc>
          <w:tcPr>
            <w:tcW w:w="1239" w:type="dxa"/>
            <w:tcBorders>
              <w:top w:val="nil"/>
              <w:left w:val="nil"/>
              <w:bottom w:val="single" w:sz="8" w:space="0" w:color="auto"/>
              <w:right w:val="single" w:sz="8" w:space="0" w:color="auto"/>
            </w:tcBorders>
            <w:shd w:val="clear" w:color="auto" w:fill="auto"/>
            <w:noWrap/>
            <w:vAlign w:val="bottom"/>
            <w:hideMark/>
          </w:tcPr>
          <w:p w:rsidR="00774882" w:rsidRPr="00930328" w:rsidRDefault="00BD4824" w:rsidP="00774882">
            <w:pPr>
              <w:jc w:val="center"/>
              <w:rPr>
                <w:b/>
                <w:bCs/>
                <w:color w:val="000000"/>
                <w:sz w:val="22"/>
                <w:szCs w:val="22"/>
              </w:rPr>
            </w:pPr>
            <w:r w:rsidRPr="00930328">
              <w:rPr>
                <w:b/>
                <w:bCs/>
                <w:color w:val="000000"/>
                <w:sz w:val="22"/>
                <w:szCs w:val="22"/>
              </w:rPr>
              <w:t>58,405</w:t>
            </w:r>
          </w:p>
        </w:tc>
      </w:tr>
    </w:tbl>
    <w:p w:rsidR="00E4193D" w:rsidRPr="00930328" w:rsidRDefault="00BD4824" w:rsidP="00837477">
      <w:pPr>
        <w:numPr>
          <w:ilvl w:val="0"/>
          <w:numId w:val="15"/>
        </w:numPr>
        <w:spacing w:line="360" w:lineRule="auto"/>
        <w:rPr>
          <w:sz w:val="24"/>
          <w:szCs w:val="24"/>
        </w:rPr>
      </w:pPr>
      <w:r w:rsidRPr="00930328">
        <w:rPr>
          <w:sz w:val="24"/>
          <w:szCs w:val="24"/>
        </w:rPr>
        <w:t>This is the average number of minutes per form.</w:t>
      </w:r>
    </w:p>
    <w:p w:rsidR="00916AA0" w:rsidRPr="00FD7520" w:rsidRDefault="00916AA0">
      <w:pPr>
        <w:rPr>
          <w:sz w:val="24"/>
          <w:szCs w:val="24"/>
        </w:rPr>
      </w:pPr>
    </w:p>
    <w:p w:rsidR="00E4193D" w:rsidRPr="00FD7520" w:rsidRDefault="00E4193D" w:rsidP="00E21DA7">
      <w:pPr>
        <w:spacing w:line="480" w:lineRule="auto"/>
        <w:rPr>
          <w:sz w:val="24"/>
          <w:szCs w:val="24"/>
        </w:rPr>
      </w:pPr>
      <w:r w:rsidRPr="00FD7520">
        <w:rPr>
          <w:sz w:val="24"/>
          <w:szCs w:val="24"/>
        </w:rPr>
        <w:t xml:space="preserve">The total estimated burden is </w:t>
      </w:r>
      <w:r w:rsidR="00A40BF4" w:rsidRPr="00FD7520">
        <w:rPr>
          <w:sz w:val="24"/>
          <w:szCs w:val="24"/>
        </w:rPr>
        <w:t xml:space="preserve">58,405 </w:t>
      </w:r>
      <w:r w:rsidRPr="00FD7520">
        <w:rPr>
          <w:sz w:val="24"/>
          <w:szCs w:val="24"/>
        </w:rPr>
        <w:t xml:space="preserve">hours.  Estimates are based on both </w:t>
      </w:r>
      <w:r w:rsidR="005905A3" w:rsidRPr="00FD7520">
        <w:rPr>
          <w:sz w:val="24"/>
          <w:szCs w:val="24"/>
        </w:rPr>
        <w:t xml:space="preserve">the </w:t>
      </w:r>
      <w:r w:rsidRPr="00FD7520">
        <w:rPr>
          <w:sz w:val="24"/>
          <w:szCs w:val="24"/>
        </w:rPr>
        <w:t xml:space="preserve">historical numbers of respondents from past projects as well as projections </w:t>
      </w:r>
      <w:r w:rsidR="005C44CF" w:rsidRPr="00FD7520">
        <w:rPr>
          <w:sz w:val="24"/>
          <w:szCs w:val="24"/>
        </w:rPr>
        <w:t>of</w:t>
      </w:r>
      <w:r w:rsidRPr="00FD7520">
        <w:rPr>
          <w:sz w:val="24"/>
          <w:szCs w:val="24"/>
        </w:rPr>
        <w:t xml:space="preserve"> projects to be conducted </w:t>
      </w:r>
      <w:r w:rsidR="00CF7E25" w:rsidRPr="00FD7520">
        <w:rPr>
          <w:sz w:val="24"/>
          <w:szCs w:val="24"/>
        </w:rPr>
        <w:t>over</w:t>
      </w:r>
      <w:r w:rsidRPr="00FD7520">
        <w:rPr>
          <w:sz w:val="24"/>
          <w:szCs w:val="24"/>
        </w:rPr>
        <w:t xml:space="preserve"> the next three years. </w:t>
      </w:r>
    </w:p>
    <w:p w:rsidR="00E4193D" w:rsidRPr="00FD7520" w:rsidRDefault="00E4193D">
      <w:pPr>
        <w:spacing w:line="360" w:lineRule="auto"/>
        <w:rPr>
          <w:sz w:val="24"/>
          <w:szCs w:val="24"/>
        </w:rPr>
      </w:pPr>
    </w:p>
    <w:p w:rsidR="00BD4824" w:rsidRDefault="00091308" w:rsidP="00930328">
      <w:pPr>
        <w:numPr>
          <w:ilvl w:val="0"/>
          <w:numId w:val="5"/>
        </w:numPr>
        <w:rPr>
          <w:b/>
          <w:sz w:val="24"/>
          <w:szCs w:val="24"/>
        </w:rPr>
      </w:pPr>
      <w:r w:rsidRPr="00FD7520">
        <w:rPr>
          <w:b/>
          <w:sz w:val="24"/>
          <w:szCs w:val="24"/>
        </w:rPr>
        <w:t>Provide estimates of annualized cost to respondents for the hour burdens for collections of information, identifying and using appropriate wage rate categories.</w:t>
      </w:r>
    </w:p>
    <w:p w:rsidR="00D47EFA" w:rsidRPr="00FD7520" w:rsidRDefault="00D47EFA" w:rsidP="00D47EFA">
      <w:pPr>
        <w:spacing w:line="360" w:lineRule="auto"/>
        <w:ind w:left="1080"/>
        <w:rPr>
          <w:b/>
          <w:sz w:val="24"/>
          <w:szCs w:val="24"/>
        </w:rPr>
      </w:pPr>
    </w:p>
    <w:tbl>
      <w:tblPr>
        <w:tblW w:w="8475" w:type="dxa"/>
        <w:tblInd w:w="93" w:type="dxa"/>
        <w:tblLook w:val="04A0" w:firstRow="1" w:lastRow="0" w:firstColumn="1" w:lastColumn="0" w:noHBand="0" w:noVBand="1"/>
      </w:tblPr>
      <w:tblGrid>
        <w:gridCol w:w="2895"/>
        <w:gridCol w:w="1890"/>
        <w:gridCol w:w="2070"/>
        <w:gridCol w:w="1620"/>
      </w:tblGrid>
      <w:tr w:rsidR="009A36C4" w:rsidRPr="00FD7520" w:rsidTr="002C3529">
        <w:trPr>
          <w:trHeight w:val="610"/>
        </w:trPr>
        <w:tc>
          <w:tcPr>
            <w:tcW w:w="2895" w:type="dxa"/>
            <w:tcBorders>
              <w:top w:val="single" w:sz="8" w:space="0" w:color="auto"/>
              <w:left w:val="single" w:sz="8" w:space="0" w:color="auto"/>
              <w:bottom w:val="single" w:sz="8" w:space="0" w:color="auto"/>
              <w:right w:val="single" w:sz="8" w:space="0" w:color="auto"/>
            </w:tcBorders>
            <w:shd w:val="clear" w:color="000000" w:fill="EAF1DD"/>
            <w:hideMark/>
          </w:tcPr>
          <w:p w:rsidR="009A36C4" w:rsidRPr="00930328" w:rsidRDefault="00BD4824" w:rsidP="009A36C4">
            <w:pPr>
              <w:jc w:val="center"/>
              <w:rPr>
                <w:color w:val="000000"/>
                <w:sz w:val="24"/>
                <w:szCs w:val="24"/>
              </w:rPr>
            </w:pPr>
            <w:r w:rsidRPr="00930328">
              <w:rPr>
                <w:color w:val="000000"/>
                <w:sz w:val="24"/>
                <w:szCs w:val="24"/>
              </w:rPr>
              <w:t>Testing Instrument or Method</w:t>
            </w:r>
          </w:p>
        </w:tc>
        <w:tc>
          <w:tcPr>
            <w:tcW w:w="1890" w:type="dxa"/>
            <w:tcBorders>
              <w:top w:val="single" w:sz="8" w:space="0" w:color="auto"/>
              <w:left w:val="nil"/>
              <w:bottom w:val="single" w:sz="8" w:space="0" w:color="auto"/>
              <w:right w:val="single" w:sz="8" w:space="0" w:color="auto"/>
            </w:tcBorders>
            <w:shd w:val="clear" w:color="000000" w:fill="EAF1DD"/>
            <w:hideMark/>
          </w:tcPr>
          <w:p w:rsidR="009A36C4" w:rsidRPr="00930328" w:rsidRDefault="00BD4824" w:rsidP="009A36C4">
            <w:pPr>
              <w:jc w:val="center"/>
              <w:rPr>
                <w:color w:val="000000"/>
                <w:sz w:val="24"/>
                <w:szCs w:val="24"/>
              </w:rPr>
            </w:pPr>
            <w:r w:rsidRPr="00930328">
              <w:rPr>
                <w:color w:val="000000"/>
                <w:sz w:val="24"/>
                <w:szCs w:val="24"/>
              </w:rPr>
              <w:t>Total Burden Hours</w:t>
            </w:r>
          </w:p>
        </w:tc>
        <w:tc>
          <w:tcPr>
            <w:tcW w:w="2070" w:type="dxa"/>
            <w:tcBorders>
              <w:top w:val="single" w:sz="8" w:space="0" w:color="auto"/>
              <w:left w:val="nil"/>
              <w:bottom w:val="single" w:sz="8" w:space="0" w:color="auto"/>
              <w:right w:val="single" w:sz="8" w:space="0" w:color="auto"/>
            </w:tcBorders>
            <w:shd w:val="clear" w:color="000000" w:fill="EAF1DD"/>
            <w:hideMark/>
          </w:tcPr>
          <w:p w:rsidR="009A36C4" w:rsidRPr="00930328" w:rsidRDefault="00BD4824" w:rsidP="009A36C4">
            <w:pPr>
              <w:jc w:val="center"/>
              <w:rPr>
                <w:color w:val="000000"/>
                <w:sz w:val="24"/>
                <w:szCs w:val="24"/>
              </w:rPr>
            </w:pPr>
            <w:r w:rsidRPr="00930328">
              <w:rPr>
                <w:color w:val="000000"/>
                <w:sz w:val="24"/>
                <w:szCs w:val="24"/>
              </w:rPr>
              <w:t>Hourly Rate ($)</w:t>
            </w:r>
          </w:p>
        </w:tc>
        <w:tc>
          <w:tcPr>
            <w:tcW w:w="1620" w:type="dxa"/>
            <w:tcBorders>
              <w:top w:val="single" w:sz="8" w:space="0" w:color="auto"/>
              <w:left w:val="nil"/>
              <w:bottom w:val="single" w:sz="8" w:space="0" w:color="auto"/>
              <w:right w:val="single" w:sz="8" w:space="0" w:color="auto"/>
            </w:tcBorders>
            <w:shd w:val="clear" w:color="000000" w:fill="EAF1DD"/>
            <w:hideMark/>
          </w:tcPr>
          <w:p w:rsidR="009A36C4" w:rsidRPr="00930328" w:rsidRDefault="00BD4824" w:rsidP="009A36C4">
            <w:pPr>
              <w:jc w:val="center"/>
              <w:rPr>
                <w:color w:val="000000"/>
                <w:sz w:val="24"/>
                <w:szCs w:val="24"/>
              </w:rPr>
            </w:pPr>
            <w:r w:rsidRPr="00930328">
              <w:rPr>
                <w:color w:val="000000"/>
                <w:sz w:val="24"/>
                <w:szCs w:val="24"/>
              </w:rPr>
              <w:t>Total Cost</w:t>
            </w:r>
          </w:p>
        </w:tc>
      </w:tr>
      <w:tr w:rsidR="009A36C4" w:rsidRPr="00FD7520" w:rsidTr="005905A3">
        <w:trPr>
          <w:trHeight w:val="430"/>
        </w:trPr>
        <w:tc>
          <w:tcPr>
            <w:tcW w:w="2895" w:type="dxa"/>
            <w:tcBorders>
              <w:top w:val="nil"/>
              <w:left w:val="single" w:sz="8" w:space="0" w:color="auto"/>
              <w:bottom w:val="single" w:sz="4" w:space="0" w:color="auto"/>
              <w:right w:val="single" w:sz="8" w:space="0" w:color="auto"/>
            </w:tcBorders>
            <w:shd w:val="clear" w:color="auto" w:fill="auto"/>
            <w:hideMark/>
          </w:tcPr>
          <w:p w:rsidR="009A36C4" w:rsidRPr="00930328" w:rsidRDefault="00BD4824" w:rsidP="009A36C4">
            <w:pPr>
              <w:rPr>
                <w:color w:val="000000"/>
                <w:sz w:val="24"/>
                <w:szCs w:val="24"/>
              </w:rPr>
            </w:pPr>
            <w:r w:rsidRPr="00930328">
              <w:rPr>
                <w:color w:val="000000"/>
                <w:sz w:val="24"/>
                <w:szCs w:val="24"/>
              </w:rPr>
              <w:t>Focus Group/Survey Screeners</w:t>
            </w:r>
          </w:p>
        </w:tc>
        <w:tc>
          <w:tcPr>
            <w:tcW w:w="1890" w:type="dxa"/>
            <w:tcBorders>
              <w:top w:val="nil"/>
              <w:left w:val="nil"/>
              <w:bottom w:val="single" w:sz="4" w:space="0" w:color="auto"/>
              <w:right w:val="single" w:sz="8" w:space="0" w:color="auto"/>
            </w:tcBorders>
            <w:shd w:val="clear" w:color="auto" w:fill="auto"/>
            <w:vAlign w:val="bottom"/>
            <w:hideMark/>
          </w:tcPr>
          <w:p w:rsidR="009A36C4" w:rsidRPr="00930328" w:rsidRDefault="00BD4824" w:rsidP="009A36C4">
            <w:pPr>
              <w:jc w:val="center"/>
              <w:rPr>
                <w:color w:val="000000"/>
                <w:sz w:val="24"/>
                <w:szCs w:val="24"/>
              </w:rPr>
            </w:pPr>
            <w:r w:rsidRPr="00930328">
              <w:rPr>
                <w:color w:val="000000"/>
                <w:sz w:val="24"/>
                <w:szCs w:val="24"/>
              </w:rPr>
              <w:t>11</w:t>
            </w:r>
            <w:r w:rsidR="00E93ACC">
              <w:rPr>
                <w:color w:val="000000"/>
                <w:sz w:val="24"/>
                <w:szCs w:val="24"/>
              </w:rPr>
              <w:t>,</w:t>
            </w:r>
            <w:r w:rsidRPr="00930328">
              <w:rPr>
                <w:color w:val="000000"/>
                <w:sz w:val="24"/>
                <w:szCs w:val="24"/>
              </w:rPr>
              <w:t>250</w:t>
            </w:r>
          </w:p>
        </w:tc>
        <w:tc>
          <w:tcPr>
            <w:tcW w:w="2070" w:type="dxa"/>
            <w:tcBorders>
              <w:top w:val="nil"/>
              <w:left w:val="nil"/>
              <w:bottom w:val="single" w:sz="4" w:space="0" w:color="auto"/>
              <w:right w:val="single" w:sz="8" w:space="0" w:color="auto"/>
            </w:tcBorders>
            <w:shd w:val="clear" w:color="auto" w:fill="auto"/>
            <w:vAlign w:val="bottom"/>
            <w:hideMark/>
          </w:tcPr>
          <w:p w:rsidR="009A36C4" w:rsidRPr="00930328" w:rsidRDefault="00BD4824" w:rsidP="009A36C4">
            <w:pPr>
              <w:jc w:val="center"/>
              <w:rPr>
                <w:color w:val="000000"/>
                <w:sz w:val="24"/>
                <w:szCs w:val="24"/>
              </w:rPr>
            </w:pPr>
            <w:r w:rsidRPr="00930328">
              <w:rPr>
                <w:color w:val="000000"/>
                <w:sz w:val="24"/>
                <w:szCs w:val="24"/>
              </w:rPr>
              <w:t>13.20</w:t>
            </w:r>
          </w:p>
        </w:tc>
        <w:tc>
          <w:tcPr>
            <w:tcW w:w="1620" w:type="dxa"/>
            <w:tcBorders>
              <w:top w:val="nil"/>
              <w:left w:val="nil"/>
              <w:bottom w:val="single" w:sz="4" w:space="0" w:color="auto"/>
              <w:right w:val="single" w:sz="8" w:space="0" w:color="auto"/>
            </w:tcBorders>
            <w:shd w:val="clear" w:color="auto" w:fill="auto"/>
            <w:vAlign w:val="bottom"/>
            <w:hideMark/>
          </w:tcPr>
          <w:p w:rsidR="009A36C4" w:rsidRPr="00930328" w:rsidRDefault="00BD4824" w:rsidP="009A36C4">
            <w:pPr>
              <w:jc w:val="center"/>
              <w:rPr>
                <w:color w:val="000000"/>
                <w:sz w:val="24"/>
                <w:szCs w:val="24"/>
              </w:rPr>
            </w:pPr>
            <w:r w:rsidRPr="00930328">
              <w:rPr>
                <w:color w:val="000000"/>
                <w:sz w:val="24"/>
                <w:szCs w:val="24"/>
              </w:rPr>
              <w:t xml:space="preserve">$148,500 </w:t>
            </w:r>
          </w:p>
        </w:tc>
      </w:tr>
      <w:tr w:rsidR="00497B10" w:rsidRPr="00FD7520" w:rsidTr="005905A3">
        <w:trPr>
          <w:trHeight w:val="330"/>
        </w:trPr>
        <w:tc>
          <w:tcPr>
            <w:tcW w:w="2895" w:type="dxa"/>
            <w:tcBorders>
              <w:top w:val="single" w:sz="4" w:space="0" w:color="auto"/>
              <w:left w:val="single" w:sz="4" w:space="0" w:color="auto"/>
              <w:right w:val="single" w:sz="8" w:space="0" w:color="auto"/>
            </w:tcBorders>
            <w:shd w:val="clear" w:color="auto" w:fill="auto"/>
            <w:hideMark/>
          </w:tcPr>
          <w:p w:rsidR="00497B10" w:rsidRPr="00930328" w:rsidRDefault="00BD4824" w:rsidP="005516C3">
            <w:pPr>
              <w:rPr>
                <w:color w:val="000000"/>
                <w:sz w:val="24"/>
                <w:szCs w:val="24"/>
              </w:rPr>
            </w:pPr>
            <w:r w:rsidRPr="00930328">
              <w:rPr>
                <w:color w:val="000000"/>
                <w:sz w:val="24"/>
                <w:szCs w:val="24"/>
              </w:rPr>
              <w:t>Focus Groups</w:t>
            </w:r>
          </w:p>
        </w:tc>
        <w:tc>
          <w:tcPr>
            <w:tcW w:w="1890" w:type="dxa"/>
            <w:tcBorders>
              <w:top w:val="single" w:sz="4" w:space="0" w:color="auto"/>
              <w:left w:val="nil"/>
              <w:right w:val="single" w:sz="8" w:space="0" w:color="auto"/>
            </w:tcBorders>
            <w:shd w:val="clear" w:color="auto" w:fill="auto"/>
            <w:vAlign w:val="bottom"/>
            <w:hideMark/>
          </w:tcPr>
          <w:p w:rsidR="00497B10" w:rsidRPr="00930328" w:rsidRDefault="00BD4824" w:rsidP="00497B10">
            <w:pPr>
              <w:jc w:val="center"/>
              <w:rPr>
                <w:color w:val="000000"/>
                <w:sz w:val="24"/>
                <w:szCs w:val="24"/>
              </w:rPr>
            </w:pPr>
            <w:r w:rsidRPr="00930328">
              <w:rPr>
                <w:color w:val="000000"/>
                <w:sz w:val="24"/>
                <w:szCs w:val="24"/>
              </w:rPr>
              <w:t>12</w:t>
            </w:r>
            <w:r w:rsidR="00E93ACC">
              <w:rPr>
                <w:color w:val="000000"/>
                <w:sz w:val="24"/>
                <w:szCs w:val="24"/>
              </w:rPr>
              <w:t>,</w:t>
            </w:r>
            <w:r w:rsidRPr="00930328">
              <w:rPr>
                <w:color w:val="000000"/>
                <w:sz w:val="24"/>
                <w:szCs w:val="24"/>
              </w:rPr>
              <w:t>000</w:t>
            </w:r>
          </w:p>
        </w:tc>
        <w:tc>
          <w:tcPr>
            <w:tcW w:w="2070" w:type="dxa"/>
            <w:tcBorders>
              <w:top w:val="single" w:sz="4" w:space="0" w:color="auto"/>
              <w:left w:val="nil"/>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13.20</w:t>
            </w:r>
          </w:p>
        </w:tc>
        <w:tc>
          <w:tcPr>
            <w:tcW w:w="1620" w:type="dxa"/>
            <w:tcBorders>
              <w:top w:val="single" w:sz="4" w:space="0" w:color="auto"/>
              <w:left w:val="nil"/>
              <w:right w:val="single" w:sz="4" w:space="0" w:color="auto"/>
            </w:tcBorders>
            <w:shd w:val="clear" w:color="auto" w:fill="auto"/>
            <w:vAlign w:val="bottom"/>
            <w:hideMark/>
          </w:tcPr>
          <w:p w:rsidR="00497B10" w:rsidRPr="00930328" w:rsidRDefault="00BD4824" w:rsidP="00497B10">
            <w:pPr>
              <w:jc w:val="center"/>
              <w:rPr>
                <w:color w:val="000000"/>
                <w:sz w:val="24"/>
                <w:szCs w:val="24"/>
              </w:rPr>
            </w:pPr>
            <w:r w:rsidRPr="00930328">
              <w:rPr>
                <w:color w:val="000000"/>
                <w:sz w:val="24"/>
                <w:szCs w:val="24"/>
              </w:rPr>
              <w:t xml:space="preserve">$158,400 </w:t>
            </w:r>
          </w:p>
        </w:tc>
      </w:tr>
      <w:tr w:rsidR="00497B10" w:rsidRPr="00FD7520" w:rsidTr="005905A3">
        <w:trPr>
          <w:trHeight w:val="330"/>
        </w:trPr>
        <w:tc>
          <w:tcPr>
            <w:tcW w:w="2895" w:type="dxa"/>
            <w:tcBorders>
              <w:left w:val="single" w:sz="4" w:space="0" w:color="auto"/>
              <w:bottom w:val="single" w:sz="4" w:space="0" w:color="auto"/>
              <w:right w:val="single" w:sz="8" w:space="0" w:color="auto"/>
            </w:tcBorders>
            <w:shd w:val="clear" w:color="auto" w:fill="FFFFFF" w:themeFill="background1"/>
            <w:hideMark/>
          </w:tcPr>
          <w:p w:rsidR="00497B10" w:rsidRPr="00930328" w:rsidRDefault="00497B10" w:rsidP="009A36C4">
            <w:pPr>
              <w:rPr>
                <w:color w:val="000000"/>
                <w:sz w:val="24"/>
                <w:szCs w:val="24"/>
              </w:rPr>
            </w:pPr>
          </w:p>
        </w:tc>
        <w:tc>
          <w:tcPr>
            <w:tcW w:w="1890" w:type="dxa"/>
            <w:tcBorders>
              <w:left w:val="nil"/>
              <w:bottom w:val="single" w:sz="4" w:space="0" w:color="auto"/>
              <w:right w:val="single" w:sz="8" w:space="0" w:color="auto"/>
            </w:tcBorders>
            <w:shd w:val="clear" w:color="auto" w:fill="auto"/>
            <w:vAlign w:val="bottom"/>
            <w:hideMark/>
          </w:tcPr>
          <w:p w:rsidR="00497B10" w:rsidRPr="00930328" w:rsidRDefault="00BD4824" w:rsidP="009A36C4">
            <w:pPr>
              <w:jc w:val="center"/>
              <w:rPr>
                <w:color w:val="000000"/>
                <w:sz w:val="24"/>
                <w:szCs w:val="24"/>
              </w:rPr>
            </w:pPr>
            <w:r w:rsidRPr="00930328">
              <w:rPr>
                <w:color w:val="000000"/>
                <w:sz w:val="24"/>
                <w:szCs w:val="24"/>
              </w:rPr>
              <w:t>2</w:t>
            </w:r>
            <w:r w:rsidR="00E93ACC">
              <w:rPr>
                <w:color w:val="000000"/>
                <w:sz w:val="24"/>
                <w:szCs w:val="24"/>
              </w:rPr>
              <w:t>,</w:t>
            </w:r>
            <w:r w:rsidRPr="00930328">
              <w:rPr>
                <w:color w:val="000000"/>
                <w:sz w:val="24"/>
                <w:szCs w:val="24"/>
              </w:rPr>
              <w:t>000</w:t>
            </w:r>
          </w:p>
        </w:tc>
        <w:tc>
          <w:tcPr>
            <w:tcW w:w="2070" w:type="dxa"/>
            <w:tcBorders>
              <w:left w:val="nil"/>
              <w:bottom w:val="single" w:sz="4" w:space="0" w:color="auto"/>
              <w:right w:val="single" w:sz="8" w:space="0" w:color="auto"/>
            </w:tcBorders>
            <w:shd w:val="clear" w:color="auto" w:fill="auto"/>
            <w:vAlign w:val="bottom"/>
            <w:hideMark/>
          </w:tcPr>
          <w:p w:rsidR="00497B10" w:rsidRPr="00930328" w:rsidRDefault="00BD4824" w:rsidP="003E0673">
            <w:pPr>
              <w:jc w:val="center"/>
              <w:rPr>
                <w:color w:val="000000"/>
                <w:sz w:val="24"/>
                <w:szCs w:val="24"/>
              </w:rPr>
            </w:pPr>
            <w:r w:rsidRPr="00930328">
              <w:rPr>
                <w:color w:val="000000"/>
                <w:sz w:val="24"/>
                <w:szCs w:val="24"/>
              </w:rPr>
              <w:t>24.62</w:t>
            </w:r>
          </w:p>
        </w:tc>
        <w:tc>
          <w:tcPr>
            <w:tcW w:w="1620" w:type="dxa"/>
            <w:tcBorders>
              <w:left w:val="nil"/>
              <w:bottom w:val="single" w:sz="4" w:space="0" w:color="auto"/>
              <w:right w:val="single" w:sz="4" w:space="0" w:color="auto"/>
            </w:tcBorders>
            <w:shd w:val="clear" w:color="auto" w:fill="auto"/>
            <w:vAlign w:val="bottom"/>
            <w:hideMark/>
          </w:tcPr>
          <w:p w:rsidR="00497B10" w:rsidRPr="00930328" w:rsidRDefault="00BD4824" w:rsidP="003E0673">
            <w:pPr>
              <w:jc w:val="center"/>
              <w:rPr>
                <w:color w:val="000000"/>
                <w:sz w:val="24"/>
                <w:szCs w:val="24"/>
              </w:rPr>
            </w:pPr>
            <w:r w:rsidRPr="00930328">
              <w:rPr>
                <w:color w:val="000000"/>
                <w:sz w:val="24"/>
                <w:szCs w:val="24"/>
              </w:rPr>
              <w:t>$49,240</w:t>
            </w:r>
          </w:p>
        </w:tc>
      </w:tr>
      <w:tr w:rsidR="00497B10" w:rsidRPr="00FD7520" w:rsidTr="005905A3">
        <w:trPr>
          <w:trHeight w:val="330"/>
        </w:trPr>
        <w:tc>
          <w:tcPr>
            <w:tcW w:w="2895" w:type="dxa"/>
            <w:tcBorders>
              <w:top w:val="single" w:sz="4" w:space="0" w:color="auto"/>
              <w:left w:val="single" w:sz="8" w:space="0" w:color="auto"/>
              <w:bottom w:val="single" w:sz="8" w:space="0" w:color="auto"/>
              <w:right w:val="single" w:sz="8" w:space="0" w:color="auto"/>
            </w:tcBorders>
            <w:shd w:val="clear" w:color="auto" w:fill="auto"/>
            <w:hideMark/>
          </w:tcPr>
          <w:p w:rsidR="00497B10" w:rsidRPr="00930328" w:rsidRDefault="00BD4824" w:rsidP="005516C3">
            <w:pPr>
              <w:rPr>
                <w:color w:val="000000"/>
                <w:sz w:val="24"/>
                <w:szCs w:val="24"/>
              </w:rPr>
            </w:pPr>
            <w:r w:rsidRPr="00930328">
              <w:rPr>
                <w:color w:val="000000"/>
                <w:sz w:val="24"/>
                <w:szCs w:val="24"/>
              </w:rPr>
              <w:t>Intercept Interviews</w:t>
            </w:r>
          </w:p>
        </w:tc>
        <w:tc>
          <w:tcPr>
            <w:tcW w:w="1890" w:type="dxa"/>
            <w:tcBorders>
              <w:top w:val="single" w:sz="4" w:space="0" w:color="auto"/>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1</w:t>
            </w:r>
            <w:r w:rsidR="00E93ACC">
              <w:rPr>
                <w:color w:val="000000"/>
                <w:sz w:val="24"/>
                <w:szCs w:val="24"/>
              </w:rPr>
              <w:t>,</w:t>
            </w:r>
            <w:r w:rsidRPr="00930328">
              <w:rPr>
                <w:color w:val="000000"/>
                <w:sz w:val="24"/>
                <w:szCs w:val="24"/>
              </w:rPr>
              <w:t>000</w:t>
            </w:r>
          </w:p>
        </w:tc>
        <w:tc>
          <w:tcPr>
            <w:tcW w:w="2070" w:type="dxa"/>
            <w:tcBorders>
              <w:top w:val="single" w:sz="4" w:space="0" w:color="auto"/>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13.20</w:t>
            </w:r>
          </w:p>
        </w:tc>
        <w:tc>
          <w:tcPr>
            <w:tcW w:w="1620" w:type="dxa"/>
            <w:tcBorders>
              <w:top w:val="single" w:sz="4" w:space="0" w:color="auto"/>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 xml:space="preserve">$13,200 </w:t>
            </w:r>
          </w:p>
        </w:tc>
      </w:tr>
      <w:tr w:rsidR="00497B10" w:rsidRPr="00FD7520" w:rsidTr="002C3529">
        <w:trPr>
          <w:trHeight w:val="330"/>
        </w:trPr>
        <w:tc>
          <w:tcPr>
            <w:tcW w:w="2895" w:type="dxa"/>
            <w:tcBorders>
              <w:top w:val="nil"/>
              <w:left w:val="single" w:sz="8" w:space="0" w:color="auto"/>
              <w:bottom w:val="single" w:sz="8" w:space="0" w:color="auto"/>
              <w:right w:val="single" w:sz="8" w:space="0" w:color="auto"/>
            </w:tcBorders>
            <w:shd w:val="clear" w:color="auto" w:fill="auto"/>
            <w:hideMark/>
          </w:tcPr>
          <w:p w:rsidR="00497B10" w:rsidRPr="00930328" w:rsidRDefault="00BD4824" w:rsidP="005516C3">
            <w:pPr>
              <w:rPr>
                <w:color w:val="000000"/>
                <w:sz w:val="24"/>
                <w:szCs w:val="24"/>
              </w:rPr>
            </w:pPr>
            <w:r w:rsidRPr="00930328">
              <w:rPr>
                <w:color w:val="000000"/>
                <w:sz w:val="24"/>
                <w:szCs w:val="24"/>
              </w:rPr>
              <w:t>Dyad/Triad Interviews</w:t>
            </w:r>
          </w:p>
        </w:tc>
        <w:tc>
          <w:tcPr>
            <w:tcW w:w="189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3</w:t>
            </w:r>
            <w:r w:rsidR="00E93ACC">
              <w:rPr>
                <w:color w:val="000000"/>
                <w:sz w:val="24"/>
                <w:szCs w:val="24"/>
              </w:rPr>
              <w:t>,</w:t>
            </w:r>
            <w:r w:rsidRPr="00930328">
              <w:rPr>
                <w:color w:val="000000"/>
                <w:sz w:val="24"/>
                <w:szCs w:val="24"/>
              </w:rPr>
              <w:t>750</w:t>
            </w:r>
          </w:p>
        </w:tc>
        <w:tc>
          <w:tcPr>
            <w:tcW w:w="207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13.20</w:t>
            </w:r>
          </w:p>
        </w:tc>
        <w:tc>
          <w:tcPr>
            <w:tcW w:w="162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 xml:space="preserve">$49,500 </w:t>
            </w:r>
          </w:p>
        </w:tc>
      </w:tr>
      <w:tr w:rsidR="00497B10" w:rsidRPr="00FD7520" w:rsidTr="002C3529">
        <w:trPr>
          <w:trHeight w:val="330"/>
        </w:trPr>
        <w:tc>
          <w:tcPr>
            <w:tcW w:w="2895" w:type="dxa"/>
            <w:tcBorders>
              <w:top w:val="nil"/>
              <w:left w:val="single" w:sz="8" w:space="0" w:color="auto"/>
              <w:bottom w:val="single" w:sz="8" w:space="0" w:color="auto"/>
              <w:right w:val="single" w:sz="8" w:space="0" w:color="auto"/>
            </w:tcBorders>
            <w:shd w:val="clear" w:color="auto" w:fill="auto"/>
            <w:hideMark/>
          </w:tcPr>
          <w:p w:rsidR="00497B10" w:rsidRPr="00930328" w:rsidRDefault="00BD4824" w:rsidP="005516C3">
            <w:pPr>
              <w:rPr>
                <w:color w:val="000000"/>
                <w:sz w:val="24"/>
                <w:szCs w:val="24"/>
              </w:rPr>
            </w:pPr>
            <w:r w:rsidRPr="00930328">
              <w:rPr>
                <w:color w:val="000000"/>
                <w:sz w:val="24"/>
                <w:szCs w:val="24"/>
              </w:rPr>
              <w:t>Telephone Interviews</w:t>
            </w:r>
          </w:p>
        </w:tc>
        <w:tc>
          <w:tcPr>
            <w:tcW w:w="189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9</w:t>
            </w:r>
            <w:r w:rsidR="00E93ACC">
              <w:rPr>
                <w:color w:val="000000"/>
                <w:sz w:val="24"/>
                <w:szCs w:val="24"/>
              </w:rPr>
              <w:t>,</w:t>
            </w:r>
            <w:r w:rsidRPr="00930328">
              <w:rPr>
                <w:color w:val="000000"/>
                <w:sz w:val="24"/>
                <w:szCs w:val="24"/>
              </w:rPr>
              <w:t>000</w:t>
            </w:r>
          </w:p>
        </w:tc>
        <w:tc>
          <w:tcPr>
            <w:tcW w:w="207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24.62</w:t>
            </w:r>
          </w:p>
        </w:tc>
        <w:tc>
          <w:tcPr>
            <w:tcW w:w="162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3E0673">
            <w:pPr>
              <w:jc w:val="center"/>
              <w:rPr>
                <w:color w:val="000000"/>
                <w:sz w:val="24"/>
                <w:szCs w:val="24"/>
              </w:rPr>
            </w:pPr>
            <w:r w:rsidRPr="00930328">
              <w:rPr>
                <w:color w:val="000000"/>
                <w:sz w:val="24"/>
                <w:szCs w:val="24"/>
              </w:rPr>
              <w:t xml:space="preserve">$221,580 </w:t>
            </w:r>
          </w:p>
        </w:tc>
      </w:tr>
      <w:tr w:rsidR="00497B10" w:rsidRPr="00FD7520" w:rsidTr="005905A3">
        <w:trPr>
          <w:trHeight w:val="330"/>
        </w:trPr>
        <w:tc>
          <w:tcPr>
            <w:tcW w:w="2895" w:type="dxa"/>
            <w:tcBorders>
              <w:top w:val="nil"/>
              <w:left w:val="single" w:sz="8" w:space="0" w:color="auto"/>
              <w:right w:val="single" w:sz="8" w:space="0" w:color="auto"/>
            </w:tcBorders>
            <w:shd w:val="clear" w:color="auto" w:fill="auto"/>
            <w:hideMark/>
          </w:tcPr>
          <w:p w:rsidR="00497B10" w:rsidRPr="00930328" w:rsidRDefault="00BD4824" w:rsidP="005516C3">
            <w:pPr>
              <w:rPr>
                <w:color w:val="000000"/>
                <w:sz w:val="24"/>
                <w:szCs w:val="24"/>
              </w:rPr>
            </w:pPr>
            <w:r w:rsidRPr="00930328">
              <w:rPr>
                <w:color w:val="000000"/>
                <w:sz w:val="24"/>
                <w:szCs w:val="24"/>
              </w:rPr>
              <w:t>Web-based Collections</w:t>
            </w:r>
          </w:p>
        </w:tc>
        <w:tc>
          <w:tcPr>
            <w:tcW w:w="1890" w:type="dxa"/>
            <w:tcBorders>
              <w:top w:val="nil"/>
              <w:left w:val="nil"/>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4</w:t>
            </w:r>
            <w:r w:rsidR="00E93ACC">
              <w:rPr>
                <w:color w:val="000000"/>
                <w:sz w:val="24"/>
                <w:szCs w:val="24"/>
              </w:rPr>
              <w:t>,</w:t>
            </w:r>
            <w:r w:rsidRPr="00930328">
              <w:rPr>
                <w:color w:val="000000"/>
                <w:sz w:val="24"/>
                <w:szCs w:val="24"/>
              </w:rPr>
              <w:t>167</w:t>
            </w:r>
          </w:p>
        </w:tc>
        <w:tc>
          <w:tcPr>
            <w:tcW w:w="2070" w:type="dxa"/>
            <w:tcBorders>
              <w:top w:val="nil"/>
              <w:left w:val="nil"/>
              <w:right w:val="single" w:sz="8" w:space="0" w:color="auto"/>
            </w:tcBorders>
            <w:shd w:val="clear" w:color="auto" w:fill="auto"/>
            <w:vAlign w:val="bottom"/>
            <w:hideMark/>
          </w:tcPr>
          <w:p w:rsidR="00497B10" w:rsidRPr="00930328" w:rsidRDefault="00BD4824" w:rsidP="005516C3">
            <w:pPr>
              <w:jc w:val="center"/>
              <w:rPr>
                <w:color w:val="000000"/>
                <w:sz w:val="24"/>
                <w:szCs w:val="24"/>
              </w:rPr>
            </w:pPr>
            <w:r w:rsidRPr="00930328">
              <w:rPr>
                <w:color w:val="000000"/>
                <w:sz w:val="24"/>
                <w:szCs w:val="24"/>
              </w:rPr>
              <w:t>13.20</w:t>
            </w:r>
          </w:p>
        </w:tc>
        <w:tc>
          <w:tcPr>
            <w:tcW w:w="1620" w:type="dxa"/>
            <w:tcBorders>
              <w:top w:val="nil"/>
              <w:left w:val="nil"/>
              <w:right w:val="single" w:sz="8" w:space="0" w:color="auto"/>
            </w:tcBorders>
            <w:shd w:val="clear" w:color="auto" w:fill="auto"/>
            <w:vAlign w:val="bottom"/>
            <w:hideMark/>
          </w:tcPr>
          <w:p w:rsidR="00497B10" w:rsidRPr="00930328" w:rsidRDefault="00BD4824" w:rsidP="00497B10">
            <w:pPr>
              <w:jc w:val="center"/>
              <w:rPr>
                <w:color w:val="000000"/>
                <w:sz w:val="24"/>
                <w:szCs w:val="24"/>
              </w:rPr>
            </w:pPr>
            <w:r w:rsidRPr="00930328">
              <w:rPr>
                <w:color w:val="000000"/>
                <w:sz w:val="24"/>
                <w:szCs w:val="24"/>
              </w:rPr>
              <w:t xml:space="preserve">$55,004 </w:t>
            </w:r>
          </w:p>
        </w:tc>
      </w:tr>
      <w:tr w:rsidR="00497B10" w:rsidRPr="00FD7520" w:rsidTr="005905A3">
        <w:trPr>
          <w:trHeight w:val="295"/>
        </w:trPr>
        <w:tc>
          <w:tcPr>
            <w:tcW w:w="2895" w:type="dxa"/>
            <w:tcBorders>
              <w:left w:val="single" w:sz="8" w:space="0" w:color="auto"/>
              <w:bottom w:val="single" w:sz="8" w:space="0" w:color="auto"/>
              <w:right w:val="single" w:sz="8" w:space="0" w:color="auto"/>
            </w:tcBorders>
            <w:shd w:val="clear" w:color="auto" w:fill="FFFFFF" w:themeFill="background1"/>
            <w:hideMark/>
          </w:tcPr>
          <w:p w:rsidR="00497B10" w:rsidRPr="00930328" w:rsidRDefault="00497B10" w:rsidP="009A36C4">
            <w:pPr>
              <w:rPr>
                <w:color w:val="000000"/>
                <w:sz w:val="24"/>
                <w:szCs w:val="24"/>
              </w:rPr>
            </w:pPr>
          </w:p>
        </w:tc>
        <w:tc>
          <w:tcPr>
            <w:tcW w:w="1890" w:type="dxa"/>
            <w:tcBorders>
              <w:left w:val="nil"/>
              <w:bottom w:val="single" w:sz="8" w:space="0" w:color="auto"/>
              <w:right w:val="single" w:sz="8" w:space="0" w:color="auto"/>
            </w:tcBorders>
            <w:shd w:val="clear" w:color="auto" w:fill="auto"/>
            <w:vAlign w:val="bottom"/>
            <w:hideMark/>
          </w:tcPr>
          <w:p w:rsidR="00497B10" w:rsidRPr="00930328" w:rsidRDefault="00BD4824" w:rsidP="009A36C4">
            <w:pPr>
              <w:jc w:val="center"/>
              <w:rPr>
                <w:color w:val="000000"/>
                <w:sz w:val="24"/>
                <w:szCs w:val="24"/>
              </w:rPr>
            </w:pPr>
            <w:r w:rsidRPr="00930328">
              <w:rPr>
                <w:color w:val="000000"/>
                <w:sz w:val="24"/>
                <w:szCs w:val="24"/>
              </w:rPr>
              <w:t>2</w:t>
            </w:r>
            <w:r w:rsidR="00E93ACC">
              <w:rPr>
                <w:color w:val="000000"/>
                <w:sz w:val="24"/>
                <w:szCs w:val="24"/>
              </w:rPr>
              <w:t>,</w:t>
            </w:r>
            <w:r w:rsidRPr="00930328">
              <w:rPr>
                <w:color w:val="000000"/>
                <w:sz w:val="24"/>
                <w:szCs w:val="24"/>
              </w:rPr>
              <w:t>500</w:t>
            </w:r>
          </w:p>
        </w:tc>
        <w:tc>
          <w:tcPr>
            <w:tcW w:w="2070" w:type="dxa"/>
            <w:tcBorders>
              <w:left w:val="nil"/>
              <w:bottom w:val="single" w:sz="8" w:space="0" w:color="auto"/>
              <w:right w:val="single" w:sz="8" w:space="0" w:color="auto"/>
            </w:tcBorders>
            <w:shd w:val="clear" w:color="auto" w:fill="auto"/>
            <w:vAlign w:val="bottom"/>
            <w:hideMark/>
          </w:tcPr>
          <w:p w:rsidR="00497B10" w:rsidRPr="00930328" w:rsidRDefault="00BD4824" w:rsidP="003E0673">
            <w:pPr>
              <w:jc w:val="center"/>
              <w:rPr>
                <w:color w:val="000000"/>
                <w:sz w:val="24"/>
                <w:szCs w:val="24"/>
              </w:rPr>
            </w:pPr>
            <w:r w:rsidRPr="00930328">
              <w:rPr>
                <w:color w:val="000000"/>
                <w:sz w:val="24"/>
                <w:szCs w:val="24"/>
              </w:rPr>
              <w:t>24.62</w:t>
            </w:r>
          </w:p>
        </w:tc>
        <w:tc>
          <w:tcPr>
            <w:tcW w:w="1620" w:type="dxa"/>
            <w:tcBorders>
              <w:left w:val="nil"/>
              <w:bottom w:val="single" w:sz="8" w:space="0" w:color="auto"/>
              <w:right w:val="single" w:sz="8" w:space="0" w:color="auto"/>
            </w:tcBorders>
            <w:shd w:val="clear" w:color="auto" w:fill="auto"/>
            <w:vAlign w:val="bottom"/>
            <w:hideMark/>
          </w:tcPr>
          <w:p w:rsidR="00497B10" w:rsidRPr="00930328" w:rsidRDefault="00BD4824" w:rsidP="003E0673">
            <w:pPr>
              <w:jc w:val="center"/>
              <w:rPr>
                <w:color w:val="000000"/>
                <w:sz w:val="24"/>
                <w:szCs w:val="24"/>
              </w:rPr>
            </w:pPr>
            <w:r w:rsidRPr="00930328">
              <w:rPr>
                <w:color w:val="000000"/>
                <w:sz w:val="24"/>
                <w:szCs w:val="24"/>
              </w:rPr>
              <w:t>$61,550</w:t>
            </w:r>
          </w:p>
        </w:tc>
      </w:tr>
      <w:tr w:rsidR="00497B10" w:rsidRPr="00FD7520" w:rsidTr="002C3529">
        <w:trPr>
          <w:trHeight w:val="330"/>
        </w:trPr>
        <w:tc>
          <w:tcPr>
            <w:tcW w:w="2895" w:type="dxa"/>
            <w:tcBorders>
              <w:top w:val="nil"/>
              <w:left w:val="single" w:sz="8" w:space="0" w:color="auto"/>
              <w:bottom w:val="single" w:sz="8" w:space="0" w:color="auto"/>
              <w:right w:val="single" w:sz="8" w:space="0" w:color="auto"/>
            </w:tcBorders>
            <w:shd w:val="clear" w:color="auto" w:fill="auto"/>
            <w:hideMark/>
          </w:tcPr>
          <w:p w:rsidR="00497B10" w:rsidRPr="00930328" w:rsidRDefault="00BD4824" w:rsidP="009A36C4">
            <w:pPr>
              <w:rPr>
                <w:color w:val="000000"/>
                <w:sz w:val="24"/>
                <w:szCs w:val="24"/>
              </w:rPr>
            </w:pPr>
            <w:r w:rsidRPr="00930328">
              <w:rPr>
                <w:color w:val="000000"/>
                <w:sz w:val="24"/>
                <w:szCs w:val="24"/>
              </w:rPr>
              <w:t>Survey Instruments</w:t>
            </w:r>
          </w:p>
        </w:tc>
        <w:tc>
          <w:tcPr>
            <w:tcW w:w="189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930328">
            <w:pPr>
              <w:jc w:val="center"/>
              <w:rPr>
                <w:color w:val="000000"/>
                <w:sz w:val="24"/>
                <w:szCs w:val="24"/>
              </w:rPr>
            </w:pPr>
            <w:r w:rsidRPr="00930328">
              <w:rPr>
                <w:color w:val="000000"/>
                <w:sz w:val="24"/>
                <w:szCs w:val="24"/>
              </w:rPr>
              <w:t>12</w:t>
            </w:r>
            <w:r w:rsidR="00E93ACC">
              <w:rPr>
                <w:color w:val="000000"/>
                <w:sz w:val="24"/>
                <w:szCs w:val="24"/>
              </w:rPr>
              <w:t>,</w:t>
            </w:r>
            <w:r w:rsidRPr="00930328">
              <w:rPr>
                <w:color w:val="000000"/>
                <w:sz w:val="24"/>
                <w:szCs w:val="24"/>
              </w:rPr>
              <w:t>738</w:t>
            </w:r>
          </w:p>
        </w:tc>
        <w:tc>
          <w:tcPr>
            <w:tcW w:w="207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930328">
            <w:pPr>
              <w:jc w:val="center"/>
              <w:rPr>
                <w:color w:val="000000"/>
                <w:sz w:val="24"/>
                <w:szCs w:val="24"/>
              </w:rPr>
            </w:pPr>
            <w:r w:rsidRPr="00930328">
              <w:rPr>
                <w:color w:val="000000"/>
                <w:sz w:val="24"/>
                <w:szCs w:val="24"/>
              </w:rPr>
              <w:t>13.20</w:t>
            </w:r>
          </w:p>
        </w:tc>
        <w:tc>
          <w:tcPr>
            <w:tcW w:w="162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930328">
            <w:pPr>
              <w:jc w:val="center"/>
              <w:rPr>
                <w:color w:val="000000"/>
                <w:sz w:val="24"/>
                <w:szCs w:val="24"/>
              </w:rPr>
            </w:pPr>
            <w:r w:rsidRPr="00930328">
              <w:rPr>
                <w:color w:val="000000"/>
                <w:sz w:val="24"/>
                <w:szCs w:val="24"/>
              </w:rPr>
              <w:t>$168,142</w:t>
            </w:r>
          </w:p>
        </w:tc>
      </w:tr>
      <w:tr w:rsidR="00497B10" w:rsidRPr="00FD7520" w:rsidTr="002C3529">
        <w:trPr>
          <w:trHeight w:val="330"/>
        </w:trPr>
        <w:tc>
          <w:tcPr>
            <w:tcW w:w="2895" w:type="dxa"/>
            <w:tcBorders>
              <w:top w:val="nil"/>
              <w:left w:val="single" w:sz="8" w:space="0" w:color="auto"/>
              <w:bottom w:val="single" w:sz="8" w:space="0" w:color="auto"/>
              <w:right w:val="single" w:sz="8" w:space="0" w:color="auto"/>
            </w:tcBorders>
            <w:shd w:val="clear" w:color="auto" w:fill="auto"/>
            <w:hideMark/>
          </w:tcPr>
          <w:p w:rsidR="00497B10" w:rsidRPr="00930328" w:rsidRDefault="00BD4824" w:rsidP="009A36C4">
            <w:pPr>
              <w:ind w:left="1440"/>
              <w:jc w:val="center"/>
              <w:rPr>
                <w:b/>
                <w:color w:val="000000"/>
                <w:sz w:val="24"/>
                <w:szCs w:val="24"/>
              </w:rPr>
            </w:pPr>
            <w:r w:rsidRPr="00930328">
              <w:rPr>
                <w:b/>
                <w:color w:val="000000"/>
                <w:sz w:val="24"/>
                <w:szCs w:val="24"/>
              </w:rPr>
              <w:t>Total</w:t>
            </w:r>
          </w:p>
        </w:tc>
        <w:tc>
          <w:tcPr>
            <w:tcW w:w="189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930328">
            <w:pPr>
              <w:jc w:val="center"/>
              <w:rPr>
                <w:b/>
                <w:color w:val="000000"/>
                <w:sz w:val="24"/>
                <w:szCs w:val="24"/>
              </w:rPr>
            </w:pPr>
            <w:r w:rsidRPr="00930328">
              <w:rPr>
                <w:b/>
                <w:color w:val="000000"/>
                <w:sz w:val="24"/>
                <w:szCs w:val="24"/>
              </w:rPr>
              <w:t>58</w:t>
            </w:r>
            <w:r w:rsidR="00E93ACC">
              <w:rPr>
                <w:b/>
                <w:color w:val="000000"/>
                <w:sz w:val="24"/>
                <w:szCs w:val="24"/>
              </w:rPr>
              <w:t>,</w:t>
            </w:r>
            <w:r w:rsidRPr="00930328">
              <w:rPr>
                <w:b/>
                <w:color w:val="000000"/>
                <w:sz w:val="24"/>
                <w:szCs w:val="24"/>
              </w:rPr>
              <w:t>405</w:t>
            </w:r>
          </w:p>
        </w:tc>
        <w:tc>
          <w:tcPr>
            <w:tcW w:w="2070" w:type="dxa"/>
            <w:tcBorders>
              <w:top w:val="nil"/>
              <w:left w:val="nil"/>
              <w:bottom w:val="single" w:sz="8" w:space="0" w:color="auto"/>
              <w:right w:val="single" w:sz="8" w:space="0" w:color="auto"/>
            </w:tcBorders>
            <w:shd w:val="clear" w:color="auto" w:fill="auto"/>
            <w:vAlign w:val="bottom"/>
            <w:hideMark/>
          </w:tcPr>
          <w:p w:rsidR="00497B10" w:rsidRPr="00930328" w:rsidRDefault="00497B10" w:rsidP="009A36C4">
            <w:pPr>
              <w:jc w:val="center"/>
              <w:rPr>
                <w:b/>
                <w:color w:val="000000"/>
                <w:sz w:val="24"/>
                <w:szCs w:val="24"/>
              </w:rPr>
            </w:pPr>
          </w:p>
        </w:tc>
        <w:tc>
          <w:tcPr>
            <w:tcW w:w="1620" w:type="dxa"/>
            <w:tcBorders>
              <w:top w:val="nil"/>
              <w:left w:val="nil"/>
              <w:bottom w:val="single" w:sz="8" w:space="0" w:color="auto"/>
              <w:right w:val="single" w:sz="8" w:space="0" w:color="auto"/>
            </w:tcBorders>
            <w:shd w:val="clear" w:color="auto" w:fill="auto"/>
            <w:vAlign w:val="bottom"/>
            <w:hideMark/>
          </w:tcPr>
          <w:p w:rsidR="00497B10" w:rsidRPr="00930328" w:rsidRDefault="00BD4824" w:rsidP="003E0673">
            <w:pPr>
              <w:jc w:val="center"/>
              <w:rPr>
                <w:b/>
                <w:color w:val="000000"/>
                <w:sz w:val="24"/>
                <w:szCs w:val="24"/>
              </w:rPr>
            </w:pPr>
            <w:r w:rsidRPr="00930328">
              <w:rPr>
                <w:b/>
                <w:color w:val="000000"/>
                <w:sz w:val="24"/>
                <w:szCs w:val="24"/>
              </w:rPr>
              <w:t>$925,116</w:t>
            </w:r>
          </w:p>
        </w:tc>
      </w:tr>
      <w:tr w:rsidR="00497B10" w:rsidRPr="00FD7520" w:rsidTr="002C3529">
        <w:trPr>
          <w:trHeight w:val="315"/>
        </w:trPr>
        <w:tc>
          <w:tcPr>
            <w:tcW w:w="2895" w:type="dxa"/>
            <w:tcBorders>
              <w:top w:val="nil"/>
              <w:left w:val="nil"/>
              <w:bottom w:val="nil"/>
              <w:right w:val="nil"/>
            </w:tcBorders>
            <w:shd w:val="clear" w:color="auto" w:fill="auto"/>
            <w:noWrap/>
            <w:vAlign w:val="bottom"/>
            <w:hideMark/>
          </w:tcPr>
          <w:p w:rsidR="00497B10" w:rsidRPr="00930328" w:rsidRDefault="00497B10" w:rsidP="009A36C4">
            <w:pPr>
              <w:rPr>
                <w:color w:val="000000"/>
                <w:sz w:val="24"/>
                <w:szCs w:val="24"/>
              </w:rPr>
            </w:pPr>
          </w:p>
        </w:tc>
        <w:tc>
          <w:tcPr>
            <w:tcW w:w="1890" w:type="dxa"/>
            <w:tcBorders>
              <w:top w:val="nil"/>
              <w:left w:val="nil"/>
              <w:bottom w:val="nil"/>
              <w:right w:val="nil"/>
            </w:tcBorders>
            <w:shd w:val="clear" w:color="auto" w:fill="auto"/>
            <w:noWrap/>
            <w:vAlign w:val="bottom"/>
            <w:hideMark/>
          </w:tcPr>
          <w:p w:rsidR="00497B10" w:rsidRPr="00930328" w:rsidRDefault="00497B10" w:rsidP="009A36C4">
            <w:pPr>
              <w:jc w:val="center"/>
              <w:rPr>
                <w:color w:val="000000"/>
                <w:sz w:val="24"/>
                <w:szCs w:val="24"/>
              </w:rPr>
            </w:pPr>
          </w:p>
        </w:tc>
        <w:tc>
          <w:tcPr>
            <w:tcW w:w="2070" w:type="dxa"/>
            <w:tcBorders>
              <w:top w:val="nil"/>
              <w:left w:val="nil"/>
              <w:bottom w:val="nil"/>
              <w:right w:val="nil"/>
            </w:tcBorders>
            <w:shd w:val="clear" w:color="auto" w:fill="auto"/>
            <w:noWrap/>
            <w:vAlign w:val="bottom"/>
            <w:hideMark/>
          </w:tcPr>
          <w:p w:rsidR="00497B10" w:rsidRPr="00930328" w:rsidRDefault="00497B10" w:rsidP="009A36C4">
            <w:pPr>
              <w:rPr>
                <w:color w:val="000000"/>
                <w:sz w:val="24"/>
                <w:szCs w:val="24"/>
              </w:rPr>
            </w:pPr>
          </w:p>
        </w:tc>
        <w:tc>
          <w:tcPr>
            <w:tcW w:w="1620" w:type="dxa"/>
            <w:tcBorders>
              <w:top w:val="nil"/>
              <w:left w:val="nil"/>
              <w:bottom w:val="nil"/>
              <w:right w:val="nil"/>
            </w:tcBorders>
            <w:shd w:val="clear" w:color="auto" w:fill="auto"/>
            <w:noWrap/>
            <w:vAlign w:val="bottom"/>
            <w:hideMark/>
          </w:tcPr>
          <w:p w:rsidR="00497B10" w:rsidRPr="00930328" w:rsidRDefault="00497B10" w:rsidP="009A36C4">
            <w:pPr>
              <w:jc w:val="center"/>
              <w:rPr>
                <w:color w:val="000000"/>
                <w:sz w:val="24"/>
                <w:szCs w:val="24"/>
              </w:rPr>
            </w:pPr>
          </w:p>
        </w:tc>
      </w:tr>
    </w:tbl>
    <w:p w:rsidR="00E4193D" w:rsidRPr="00930328" w:rsidRDefault="00BD4824" w:rsidP="009A36C4">
      <w:pPr>
        <w:rPr>
          <w:bCs/>
        </w:rPr>
      </w:pPr>
      <w:r w:rsidRPr="00930328">
        <w:rPr>
          <w:bCs/>
          <w:sz w:val="24"/>
          <w:szCs w:val="24"/>
          <w:vertAlign w:val="superscript"/>
        </w:rPr>
        <w:t xml:space="preserve">1 </w:t>
      </w:r>
      <w:r w:rsidRPr="00930328">
        <w:rPr>
          <w:bCs/>
        </w:rPr>
        <w:t xml:space="preserve">$13.20 mean hourly wages file clerks  </w:t>
      </w:r>
    </w:p>
    <w:p w:rsidR="007834A4" w:rsidRPr="00930328" w:rsidRDefault="00BD4824" w:rsidP="009A36C4">
      <w:pPr>
        <w:rPr>
          <w:bCs/>
        </w:rPr>
      </w:pPr>
      <w:r w:rsidRPr="00930328">
        <w:rPr>
          <w:kern w:val="36"/>
        </w:rPr>
        <w:t>Source: U.S. Department of Labor,</w:t>
      </w:r>
      <w:r w:rsidRPr="00930328">
        <w:t xml:space="preserve"> Bureau of Labor Statistics:</w:t>
      </w:r>
      <w:r w:rsidRPr="00930328">
        <w:rPr>
          <w:kern w:val="36"/>
        </w:rPr>
        <w:t xml:space="preserve">  Occupational Employment and Wages, May 2011 </w:t>
      </w:r>
      <w:r w:rsidRPr="00930328">
        <w:rPr>
          <w:bCs/>
        </w:rPr>
        <w:t>http://www.bls.gov/oes/2011/may/oes434071.htm</w:t>
      </w:r>
    </w:p>
    <w:p w:rsidR="009A36C4" w:rsidRPr="00930328" w:rsidRDefault="00BD4824" w:rsidP="009A36C4">
      <w:pPr>
        <w:outlineLvl w:val="1"/>
        <w:rPr>
          <w:kern w:val="36"/>
        </w:rPr>
      </w:pPr>
      <w:r w:rsidRPr="00930328">
        <w:rPr>
          <w:bCs/>
          <w:vertAlign w:val="superscript"/>
        </w:rPr>
        <w:t xml:space="preserve">2 </w:t>
      </w:r>
      <w:r w:rsidRPr="00930328">
        <w:rPr>
          <w:bCs/>
        </w:rPr>
        <w:t>$24.62 mean hourly wage for educators/teachers</w:t>
      </w:r>
      <w:r w:rsidRPr="00930328">
        <w:rPr>
          <w:kern w:val="36"/>
        </w:rPr>
        <w:t xml:space="preserve"> </w:t>
      </w:r>
    </w:p>
    <w:p w:rsidR="009A36C4" w:rsidRPr="00930328" w:rsidRDefault="00BD4824" w:rsidP="009A36C4">
      <w:pPr>
        <w:outlineLvl w:val="1"/>
        <w:rPr>
          <w:kern w:val="36"/>
        </w:rPr>
      </w:pPr>
      <w:r w:rsidRPr="00930328">
        <w:rPr>
          <w:kern w:val="36"/>
        </w:rPr>
        <w:t>Source: U.S. Department of Labor,</w:t>
      </w:r>
      <w:r w:rsidRPr="00930328">
        <w:t xml:space="preserve"> Bureau of Labor Statistics:</w:t>
      </w:r>
      <w:r w:rsidRPr="00930328">
        <w:rPr>
          <w:kern w:val="36"/>
        </w:rPr>
        <w:t xml:space="preserve">  Occupational Employment and Wages, May 2011</w:t>
      </w:r>
      <w:r w:rsidRPr="00930328">
        <w:rPr>
          <w:bCs/>
        </w:rPr>
        <w:t xml:space="preserve"> </w:t>
      </w:r>
    </w:p>
    <w:p w:rsidR="00E4193D" w:rsidRPr="007E6763" w:rsidRDefault="00BD4824">
      <w:pPr>
        <w:rPr>
          <w:bCs/>
        </w:rPr>
      </w:pPr>
      <w:hyperlink r:id="rId11" w:anchor="25-0000" w:history="1">
        <w:r w:rsidRPr="00930328">
          <w:rPr>
            <w:rStyle w:val="Hyperlink"/>
          </w:rPr>
          <w:t>http://www.bls.gov/oes/current/oes_nat.htm#25-0000</w:t>
        </w:r>
      </w:hyperlink>
      <w:r w:rsidRPr="00930328">
        <w:t xml:space="preserve"> ()</w:t>
      </w:r>
    </w:p>
    <w:p w:rsidR="00E4193D" w:rsidRPr="00FD7520" w:rsidRDefault="00E4193D">
      <w:pPr>
        <w:spacing w:line="360" w:lineRule="auto"/>
        <w:rPr>
          <w:b/>
          <w:sz w:val="24"/>
          <w:szCs w:val="24"/>
        </w:rPr>
      </w:pPr>
    </w:p>
    <w:p w:rsidR="00091308" w:rsidRPr="00FD7520" w:rsidRDefault="00E4193D" w:rsidP="00E21DA7">
      <w:pPr>
        <w:ind w:left="720" w:hanging="720"/>
        <w:rPr>
          <w:sz w:val="24"/>
          <w:szCs w:val="24"/>
        </w:rPr>
      </w:pPr>
      <w:r w:rsidRPr="00FD7520">
        <w:rPr>
          <w:b/>
          <w:sz w:val="24"/>
          <w:szCs w:val="24"/>
        </w:rPr>
        <w:t>13.</w:t>
      </w:r>
      <w:r w:rsidRPr="00FD7520">
        <w:rPr>
          <w:b/>
          <w:sz w:val="24"/>
          <w:szCs w:val="24"/>
        </w:rPr>
        <w:tab/>
      </w:r>
      <w:r w:rsidR="00091308" w:rsidRPr="00FD7520">
        <w:rPr>
          <w:b/>
          <w:sz w:val="24"/>
          <w:szCs w:val="24"/>
        </w:rPr>
        <w:t xml:space="preserve">Provide estimates of the total annual cost burden to respondents or record keepers resulting from the collection of </w:t>
      </w:r>
      <w:r w:rsidR="00FA3A45" w:rsidRPr="00FD7520">
        <w:rPr>
          <w:b/>
          <w:sz w:val="24"/>
          <w:szCs w:val="24"/>
        </w:rPr>
        <w:t>information</w:t>
      </w:r>
      <w:r w:rsidR="00091308" w:rsidRPr="00FD7520">
        <w:rPr>
          <w:b/>
          <w:sz w:val="24"/>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4193D" w:rsidRPr="00FD7520" w:rsidRDefault="00091308" w:rsidP="00BD6B58">
      <w:pPr>
        <w:spacing w:line="360" w:lineRule="auto"/>
        <w:rPr>
          <w:b/>
          <w:sz w:val="24"/>
          <w:szCs w:val="24"/>
        </w:rPr>
      </w:pPr>
      <w:r w:rsidRPr="00FD7520">
        <w:rPr>
          <w:b/>
          <w:sz w:val="24"/>
          <w:szCs w:val="24"/>
        </w:rPr>
        <w:tab/>
      </w:r>
    </w:p>
    <w:p w:rsidR="00BD4824" w:rsidRDefault="00E4193D" w:rsidP="00930328">
      <w:pPr>
        <w:spacing w:line="480" w:lineRule="auto"/>
        <w:ind w:firstLine="720"/>
        <w:rPr>
          <w:sz w:val="24"/>
          <w:szCs w:val="24"/>
        </w:rPr>
      </w:pPr>
      <w:r w:rsidRPr="00FD7520">
        <w:rPr>
          <w:sz w:val="24"/>
          <w:szCs w:val="24"/>
        </w:rPr>
        <w:t>For the respondents there are no capital or operating and maintenance costs associated with this collection.   The only cost to respondents will be value of the time spent responding as explained in chart above.</w:t>
      </w:r>
    </w:p>
    <w:p w:rsidR="00E4193D" w:rsidRPr="00FD7520" w:rsidRDefault="00E4193D">
      <w:pPr>
        <w:spacing w:line="360" w:lineRule="auto"/>
        <w:ind w:firstLine="720"/>
        <w:rPr>
          <w:sz w:val="24"/>
          <w:szCs w:val="24"/>
        </w:rPr>
      </w:pPr>
    </w:p>
    <w:p w:rsidR="00BD4824" w:rsidRDefault="006D3065" w:rsidP="00930328">
      <w:pPr>
        <w:numPr>
          <w:ilvl w:val="0"/>
          <w:numId w:val="4"/>
        </w:numPr>
        <w:rPr>
          <w:bCs/>
          <w:sz w:val="24"/>
          <w:szCs w:val="24"/>
        </w:rPr>
      </w:pPr>
      <w:r w:rsidRPr="00FD7520">
        <w:rPr>
          <w:b/>
          <w:sz w:val="24"/>
          <w:szCs w:val="24"/>
        </w:rPr>
        <w:t>Provide estimates of annualized cost to the Federal government</w:t>
      </w:r>
      <w:r w:rsidRPr="00FD7520">
        <w:rPr>
          <w:sz w:val="24"/>
          <w:szCs w:val="24"/>
        </w:rPr>
        <w:t xml:space="preserve">.  </w:t>
      </w:r>
      <w:r w:rsidRPr="00FD7520">
        <w:rPr>
          <w:b/>
          <w:sz w:val="24"/>
          <w:szCs w:val="24"/>
        </w:rPr>
        <w:t xml:space="preserve">Also, provide a description of the method used to estimate cost and any other expense that would not have been incurred without this collection of information. </w:t>
      </w:r>
    </w:p>
    <w:p w:rsidR="00E21DA7" w:rsidRDefault="00E21DA7" w:rsidP="006D3065">
      <w:pPr>
        <w:spacing w:line="360" w:lineRule="auto"/>
        <w:ind w:firstLine="720"/>
        <w:rPr>
          <w:bCs/>
          <w:sz w:val="24"/>
          <w:szCs w:val="24"/>
        </w:rPr>
      </w:pPr>
    </w:p>
    <w:p w:rsidR="00BD4824" w:rsidRDefault="00E4193D" w:rsidP="00930328">
      <w:pPr>
        <w:spacing w:line="480" w:lineRule="auto"/>
        <w:ind w:firstLine="720"/>
        <w:rPr>
          <w:bCs/>
          <w:sz w:val="24"/>
          <w:szCs w:val="24"/>
        </w:rPr>
      </w:pPr>
      <w:r w:rsidRPr="00FD7520">
        <w:rPr>
          <w:bCs/>
          <w:sz w:val="24"/>
          <w:szCs w:val="24"/>
        </w:rPr>
        <w:t>The Agency incurs costs in setting up testing environments to include such things as hiring contractors, facilitators or moderators, renting meeting space, in providing cash stipends, etc.  Costs will be determined on an individual project basis and will be included in the memo provided to OMB for each formative research project</w:t>
      </w:r>
      <w:r w:rsidR="00056B1C" w:rsidRPr="00FD7520">
        <w:rPr>
          <w:bCs/>
          <w:sz w:val="24"/>
          <w:szCs w:val="24"/>
        </w:rPr>
        <w:t xml:space="preserve">. </w:t>
      </w:r>
      <w:r w:rsidRPr="00FD7520">
        <w:rPr>
          <w:bCs/>
          <w:sz w:val="24"/>
          <w:szCs w:val="24"/>
        </w:rPr>
        <w:t xml:space="preserve">Based on historical data </w:t>
      </w:r>
      <w:r w:rsidR="00BD4824" w:rsidRPr="00930328">
        <w:rPr>
          <w:bCs/>
          <w:sz w:val="24"/>
          <w:szCs w:val="24"/>
        </w:rPr>
        <w:t>and expenditures over the last three years we project annualized cost to be about $400,000.</w:t>
      </w:r>
    </w:p>
    <w:p w:rsidR="006D3065" w:rsidRPr="00FD7520" w:rsidRDefault="006D3065" w:rsidP="006D3065">
      <w:pPr>
        <w:ind w:left="720"/>
        <w:rPr>
          <w:b/>
          <w:sz w:val="24"/>
          <w:szCs w:val="24"/>
        </w:rPr>
      </w:pPr>
    </w:p>
    <w:p w:rsidR="001E52BC" w:rsidRPr="00FD7520" w:rsidRDefault="001E52BC" w:rsidP="000F696A">
      <w:pPr>
        <w:spacing w:line="360" w:lineRule="auto"/>
        <w:rPr>
          <w:b/>
          <w:sz w:val="24"/>
          <w:szCs w:val="24"/>
        </w:rPr>
      </w:pPr>
    </w:p>
    <w:p w:rsidR="00BD4824" w:rsidRDefault="00BD4824" w:rsidP="00930328">
      <w:pPr>
        <w:rPr>
          <w:b/>
          <w:sz w:val="24"/>
          <w:szCs w:val="24"/>
        </w:rPr>
      </w:pPr>
      <w:r w:rsidRPr="00930328">
        <w:rPr>
          <w:b/>
          <w:sz w:val="24"/>
          <w:szCs w:val="24"/>
        </w:rPr>
        <w:t>15.</w:t>
      </w:r>
      <w:r w:rsidRPr="00930328">
        <w:rPr>
          <w:b/>
          <w:sz w:val="24"/>
          <w:szCs w:val="24"/>
        </w:rPr>
        <w:tab/>
      </w:r>
      <w:r w:rsidR="00E4193D" w:rsidRPr="00FD7520">
        <w:rPr>
          <w:b/>
          <w:sz w:val="24"/>
          <w:szCs w:val="24"/>
        </w:rPr>
        <w:t>Explain the reasons for any program changes or adjustments reported in Items 13 or 14 of the OMB Form 83-1.</w:t>
      </w:r>
    </w:p>
    <w:p w:rsidR="00E21DA7" w:rsidRDefault="00E21DA7">
      <w:pPr>
        <w:spacing w:line="360" w:lineRule="auto"/>
        <w:ind w:firstLine="720"/>
        <w:rPr>
          <w:iCs/>
          <w:sz w:val="24"/>
          <w:szCs w:val="24"/>
        </w:rPr>
      </w:pPr>
      <w:r w:rsidRPr="00FD7520">
        <w:rPr>
          <w:iCs/>
          <w:sz w:val="24"/>
          <w:szCs w:val="24"/>
        </w:rPr>
        <w:t xml:space="preserve"> </w:t>
      </w:r>
    </w:p>
    <w:p w:rsidR="00BD4824" w:rsidRDefault="009C3D7D" w:rsidP="00930328">
      <w:pPr>
        <w:spacing w:line="480" w:lineRule="auto"/>
        <w:ind w:firstLine="720"/>
        <w:rPr>
          <w:sz w:val="24"/>
          <w:szCs w:val="24"/>
        </w:rPr>
      </w:pPr>
      <w:r w:rsidRPr="00FD7520">
        <w:rPr>
          <w:iCs/>
          <w:sz w:val="24"/>
          <w:szCs w:val="24"/>
        </w:rPr>
        <w:t>Th</w:t>
      </w:r>
      <w:r w:rsidR="00EF4226" w:rsidRPr="00FD7520">
        <w:rPr>
          <w:iCs/>
          <w:sz w:val="24"/>
          <w:szCs w:val="24"/>
        </w:rPr>
        <w:t>e</w:t>
      </w:r>
      <w:r w:rsidR="00CF7E25" w:rsidRPr="00FD7520">
        <w:rPr>
          <w:iCs/>
          <w:sz w:val="24"/>
          <w:szCs w:val="24"/>
        </w:rPr>
        <w:t xml:space="preserve"> Agency requests an increase in </w:t>
      </w:r>
      <w:r w:rsidRPr="00FD7520">
        <w:rPr>
          <w:iCs/>
          <w:sz w:val="24"/>
          <w:szCs w:val="24"/>
        </w:rPr>
        <w:t xml:space="preserve">the currently approved </w:t>
      </w:r>
      <w:r w:rsidR="002D767A" w:rsidRPr="00FD7520">
        <w:rPr>
          <w:iCs/>
          <w:sz w:val="24"/>
          <w:szCs w:val="24"/>
        </w:rPr>
        <w:t xml:space="preserve">hours </w:t>
      </w:r>
      <w:r w:rsidR="00CF7E25" w:rsidRPr="00FD7520">
        <w:rPr>
          <w:iCs/>
          <w:sz w:val="24"/>
          <w:szCs w:val="24"/>
        </w:rPr>
        <w:t xml:space="preserve">from 33,016 to 58,405 and an increase in the number of respondents from 79,000 to 151,700 over the </w:t>
      </w:r>
      <w:r w:rsidR="00BD4824" w:rsidRPr="00930328">
        <w:rPr>
          <w:iCs/>
          <w:sz w:val="24"/>
          <w:szCs w:val="24"/>
        </w:rPr>
        <w:t>three-year extension.  We based the increase in burden hours and respondents on past use and projections of future needs.  The Agency believes that the number of hours and respondents requested will be sufficient to meet</w:t>
      </w:r>
      <w:r w:rsidR="00BD4824" w:rsidRPr="00930328">
        <w:rPr>
          <w:sz w:val="24"/>
          <w:szCs w:val="24"/>
        </w:rPr>
        <w:t xml:space="preserve"> </w:t>
      </w:r>
      <w:r w:rsidR="00E93ACC">
        <w:rPr>
          <w:sz w:val="24"/>
          <w:szCs w:val="24"/>
        </w:rPr>
        <w:t xml:space="preserve">the </w:t>
      </w:r>
      <w:r w:rsidR="00BD4824" w:rsidRPr="00930328">
        <w:rPr>
          <w:sz w:val="24"/>
          <w:szCs w:val="24"/>
        </w:rPr>
        <w:t xml:space="preserve">needs </w:t>
      </w:r>
      <w:r w:rsidR="00E93ACC">
        <w:rPr>
          <w:sz w:val="24"/>
          <w:szCs w:val="24"/>
        </w:rPr>
        <w:t xml:space="preserve">of </w:t>
      </w:r>
      <w:r w:rsidR="00BD4824" w:rsidRPr="00930328">
        <w:rPr>
          <w:sz w:val="24"/>
          <w:szCs w:val="24"/>
        </w:rPr>
        <w:t xml:space="preserve">data collection events over the next three years.  </w:t>
      </w:r>
    </w:p>
    <w:p w:rsidR="006F6310" w:rsidRPr="00FD7520" w:rsidRDefault="006F6310">
      <w:pPr>
        <w:spacing w:line="360" w:lineRule="auto"/>
        <w:ind w:firstLine="720"/>
        <w:rPr>
          <w:sz w:val="24"/>
          <w:szCs w:val="24"/>
        </w:rPr>
      </w:pPr>
    </w:p>
    <w:p w:rsidR="00E4193D" w:rsidRPr="00FD7520" w:rsidRDefault="00E4193D">
      <w:pPr>
        <w:spacing w:line="360" w:lineRule="auto"/>
        <w:ind w:firstLine="720"/>
        <w:rPr>
          <w:b/>
          <w:sz w:val="24"/>
          <w:szCs w:val="24"/>
          <w:u w:val="single"/>
        </w:rPr>
      </w:pPr>
    </w:p>
    <w:p w:rsidR="00BD4824" w:rsidRDefault="00E4193D" w:rsidP="00930328">
      <w:pPr>
        <w:rPr>
          <w:b/>
          <w:sz w:val="24"/>
          <w:szCs w:val="24"/>
        </w:rPr>
      </w:pPr>
      <w:r w:rsidRPr="00FD7520">
        <w:rPr>
          <w:b/>
          <w:sz w:val="24"/>
          <w:szCs w:val="24"/>
        </w:rPr>
        <w:t>16.</w:t>
      </w:r>
      <w:r w:rsidRPr="00FD7520">
        <w:rPr>
          <w:b/>
          <w:sz w:val="24"/>
          <w:szCs w:val="24"/>
        </w:rPr>
        <w:tab/>
      </w:r>
      <w:r w:rsidR="006D3065" w:rsidRPr="00FD7520">
        <w:rPr>
          <w:b/>
          <w:sz w:val="24"/>
          <w:szCs w:val="24"/>
        </w:rPr>
        <w:t xml:space="preserve">For collections of information whose results are planned to be published, outline plans for tabulation and publication. </w:t>
      </w:r>
    </w:p>
    <w:p w:rsidR="00E21DA7" w:rsidRDefault="00E21DA7">
      <w:pPr>
        <w:spacing w:line="360" w:lineRule="auto"/>
        <w:ind w:firstLine="720"/>
        <w:rPr>
          <w:sz w:val="24"/>
          <w:szCs w:val="24"/>
        </w:rPr>
      </w:pPr>
    </w:p>
    <w:p w:rsidR="00BD4824" w:rsidRDefault="000B4804" w:rsidP="00930328">
      <w:pPr>
        <w:spacing w:line="480" w:lineRule="auto"/>
        <w:ind w:firstLine="720"/>
        <w:rPr>
          <w:sz w:val="24"/>
          <w:szCs w:val="24"/>
        </w:rPr>
      </w:pPr>
      <w:r w:rsidRPr="00FD7520">
        <w:rPr>
          <w:sz w:val="24"/>
          <w:szCs w:val="24"/>
        </w:rPr>
        <w:t>Contractors will provide summarized f</w:t>
      </w:r>
      <w:r w:rsidR="00E4193D" w:rsidRPr="00FD7520">
        <w:rPr>
          <w:sz w:val="24"/>
          <w:szCs w:val="24"/>
        </w:rPr>
        <w:t xml:space="preserve">indings </w:t>
      </w:r>
      <w:r w:rsidRPr="00FD7520">
        <w:rPr>
          <w:sz w:val="24"/>
          <w:szCs w:val="24"/>
        </w:rPr>
        <w:t>of</w:t>
      </w:r>
      <w:r w:rsidR="00E4193D" w:rsidRPr="00FD7520">
        <w:rPr>
          <w:sz w:val="24"/>
          <w:szCs w:val="24"/>
        </w:rPr>
        <w:t xml:space="preserve"> all </w:t>
      </w:r>
      <w:r w:rsidR="00511B2B" w:rsidRPr="00FD7520">
        <w:rPr>
          <w:sz w:val="24"/>
          <w:szCs w:val="24"/>
        </w:rPr>
        <w:t>research in reports</w:t>
      </w:r>
      <w:r w:rsidR="00E4193D" w:rsidRPr="00FD7520">
        <w:rPr>
          <w:sz w:val="24"/>
          <w:szCs w:val="24"/>
        </w:rPr>
        <w:t xml:space="preserve"> to USDA-FNS.  The</w:t>
      </w:r>
      <w:r w:rsidR="00BD4824" w:rsidRPr="00930328">
        <w:rPr>
          <w:sz w:val="24"/>
          <w:szCs w:val="24"/>
        </w:rPr>
        <w:t xml:space="preserve">se reports will describe the research methods used, findings, conclusions, implications, and recommendations to enhance development of nutrition education and outreach materials for low-income population groups.  In the reports, the Contractors will address recommendations to enhance resources and effective dissemination strategies.  The reports will also describe some of the factors that may influence the target audience in making behavior changes.  </w:t>
      </w:r>
    </w:p>
    <w:p w:rsidR="00BD4824" w:rsidRDefault="00BD4824" w:rsidP="00930328">
      <w:pPr>
        <w:spacing w:line="480" w:lineRule="auto"/>
        <w:ind w:firstLine="720"/>
        <w:rPr>
          <w:sz w:val="24"/>
          <w:szCs w:val="24"/>
        </w:rPr>
      </w:pPr>
      <w:r w:rsidRPr="00930328">
        <w:rPr>
          <w:sz w:val="24"/>
          <w:szCs w:val="24"/>
        </w:rPr>
        <w:t xml:space="preserve"> FNS will not use complex analytical techniques for data resulting from collection of information under the generic package.  There will be no extensive quantitative analysis of data.  No attempt will be made to generalize the findings as nationally representative or statistically valid.</w:t>
      </w:r>
    </w:p>
    <w:p w:rsidR="00BD4824" w:rsidRDefault="00BD4824" w:rsidP="00930328">
      <w:pPr>
        <w:spacing w:line="480" w:lineRule="auto"/>
        <w:ind w:firstLine="720"/>
        <w:rPr>
          <w:sz w:val="24"/>
          <w:szCs w:val="24"/>
        </w:rPr>
      </w:pPr>
      <w:r w:rsidRPr="00930328">
        <w:rPr>
          <w:sz w:val="24"/>
          <w:szCs w:val="24"/>
        </w:rPr>
        <w:t xml:space="preserve">After completion of data collection and clearance of reports, the findings may be reported in appropriate journals, professional meetings and conferences, training for FNS and program staff, etc. in order to disseminate the information and promote appropriate use to those who interact with a similar target audience.    </w:t>
      </w:r>
    </w:p>
    <w:p w:rsidR="006D3065" w:rsidRPr="00FD7520" w:rsidRDefault="006D3065" w:rsidP="006D3065">
      <w:pPr>
        <w:rPr>
          <w:sz w:val="24"/>
          <w:szCs w:val="24"/>
        </w:rPr>
      </w:pPr>
    </w:p>
    <w:p w:rsidR="00BD4824" w:rsidRDefault="00BD4824" w:rsidP="00930328">
      <w:pPr>
        <w:rPr>
          <w:b/>
          <w:sz w:val="24"/>
          <w:szCs w:val="24"/>
        </w:rPr>
      </w:pPr>
      <w:r w:rsidRPr="00930328">
        <w:rPr>
          <w:b/>
          <w:sz w:val="24"/>
          <w:szCs w:val="24"/>
        </w:rPr>
        <w:t>17.</w:t>
      </w:r>
      <w:r w:rsidRPr="00930328">
        <w:rPr>
          <w:b/>
          <w:sz w:val="24"/>
          <w:szCs w:val="24"/>
        </w:rPr>
        <w:tab/>
      </w:r>
      <w:r w:rsidR="00E4193D" w:rsidRPr="00FD7520">
        <w:rPr>
          <w:b/>
          <w:sz w:val="24"/>
          <w:szCs w:val="24"/>
        </w:rPr>
        <w:t>If seeking approval to not display the expiration date for OMB approval of the information collection, explain the reasons that display would be inappropriate.</w:t>
      </w:r>
    </w:p>
    <w:p w:rsidR="00E21DA7" w:rsidRDefault="00E21DA7">
      <w:pPr>
        <w:spacing w:line="360" w:lineRule="auto"/>
        <w:ind w:firstLine="720"/>
        <w:rPr>
          <w:sz w:val="24"/>
          <w:szCs w:val="24"/>
        </w:rPr>
      </w:pPr>
    </w:p>
    <w:p w:rsidR="00E4193D" w:rsidRPr="00FD7520" w:rsidRDefault="00E4193D">
      <w:pPr>
        <w:spacing w:line="360" w:lineRule="auto"/>
        <w:ind w:firstLine="720"/>
        <w:rPr>
          <w:sz w:val="24"/>
          <w:szCs w:val="24"/>
        </w:rPr>
      </w:pPr>
      <w:r w:rsidRPr="00FD7520">
        <w:rPr>
          <w:sz w:val="24"/>
          <w:szCs w:val="24"/>
        </w:rPr>
        <w:t>FNS is not seeking exemption from this requirement.</w:t>
      </w:r>
    </w:p>
    <w:p w:rsidR="000F696A" w:rsidRPr="00FD7520" w:rsidRDefault="000F696A">
      <w:pPr>
        <w:spacing w:line="360" w:lineRule="auto"/>
        <w:ind w:firstLine="720"/>
        <w:rPr>
          <w:sz w:val="24"/>
          <w:szCs w:val="24"/>
        </w:rPr>
      </w:pPr>
    </w:p>
    <w:p w:rsidR="006D3065" w:rsidRPr="00FD7520" w:rsidRDefault="00E4193D" w:rsidP="00E21DA7">
      <w:pPr>
        <w:ind w:left="720" w:hanging="720"/>
        <w:rPr>
          <w:sz w:val="24"/>
          <w:szCs w:val="24"/>
        </w:rPr>
      </w:pPr>
      <w:r w:rsidRPr="00FD7520">
        <w:rPr>
          <w:b/>
          <w:sz w:val="24"/>
          <w:szCs w:val="24"/>
        </w:rPr>
        <w:t>18.</w:t>
      </w:r>
      <w:r w:rsidRPr="00FD7520">
        <w:rPr>
          <w:b/>
          <w:sz w:val="24"/>
          <w:szCs w:val="24"/>
        </w:rPr>
        <w:tab/>
      </w:r>
      <w:r w:rsidR="006D3065" w:rsidRPr="00FD7520">
        <w:rPr>
          <w:b/>
          <w:sz w:val="24"/>
          <w:szCs w:val="24"/>
        </w:rPr>
        <w:t>Explain each exception to the certification statement identified in Item 19 "Certification for Paperwork Reduction Act."</w:t>
      </w:r>
    </w:p>
    <w:p w:rsidR="00E21DA7" w:rsidRDefault="00E21DA7">
      <w:pPr>
        <w:spacing w:line="360" w:lineRule="auto"/>
        <w:ind w:firstLine="720"/>
        <w:rPr>
          <w:sz w:val="24"/>
          <w:szCs w:val="24"/>
        </w:rPr>
      </w:pPr>
    </w:p>
    <w:p w:rsidR="00354F9E" w:rsidRDefault="000B4804">
      <w:pPr>
        <w:spacing w:line="360" w:lineRule="auto"/>
        <w:ind w:firstLine="720"/>
        <w:rPr>
          <w:sz w:val="24"/>
          <w:szCs w:val="24"/>
        </w:rPr>
      </w:pPr>
      <w:r w:rsidRPr="00FD7520">
        <w:rPr>
          <w:sz w:val="24"/>
          <w:szCs w:val="24"/>
        </w:rPr>
        <w:t xml:space="preserve">No </w:t>
      </w:r>
      <w:r w:rsidR="00E4193D" w:rsidRPr="00FD7520">
        <w:rPr>
          <w:sz w:val="24"/>
          <w:szCs w:val="24"/>
        </w:rPr>
        <w:t xml:space="preserve">exceptions to the certification statement </w:t>
      </w:r>
      <w:r w:rsidRPr="00FD7520">
        <w:rPr>
          <w:sz w:val="24"/>
          <w:szCs w:val="24"/>
        </w:rPr>
        <w:t>are</w:t>
      </w:r>
      <w:r w:rsidR="00E4193D" w:rsidRPr="00FD7520">
        <w:rPr>
          <w:sz w:val="24"/>
          <w:szCs w:val="24"/>
        </w:rPr>
        <w:t xml:space="preserve"> requeste</w:t>
      </w:r>
      <w:r w:rsidR="00E4193D" w:rsidRPr="002D166F">
        <w:rPr>
          <w:sz w:val="24"/>
          <w:szCs w:val="24"/>
        </w:rPr>
        <w:t>d.</w:t>
      </w:r>
    </w:p>
    <w:sectPr w:rsidR="00354F9E" w:rsidSect="00856B82">
      <w:type w:val="continuous"/>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9B" w:rsidRDefault="001A439B">
      <w:r>
        <w:separator/>
      </w:r>
    </w:p>
  </w:endnote>
  <w:endnote w:type="continuationSeparator" w:id="0">
    <w:p w:rsidR="001A439B" w:rsidRDefault="001A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D0B" w:rsidRDefault="00655EFF">
    <w:pPr>
      <w:pStyle w:val="Footer"/>
      <w:jc w:val="center"/>
    </w:pPr>
    <w:r>
      <w:fldChar w:fldCharType="begin"/>
    </w:r>
    <w:r>
      <w:instrText xml:space="preserve"> PAGE   \* MERGEFORMAT </w:instrText>
    </w:r>
    <w:r>
      <w:fldChar w:fldCharType="separate"/>
    </w:r>
    <w:r w:rsidR="00783D0B">
      <w:rPr>
        <w:noProof/>
      </w:rPr>
      <w:t>1</w:t>
    </w:r>
    <w:r>
      <w:rPr>
        <w:noProof/>
      </w:rPr>
      <w:fldChar w:fldCharType="end"/>
    </w:r>
  </w:p>
  <w:p w:rsidR="00783D0B" w:rsidRDefault="00783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D0B" w:rsidRDefault="00655EFF">
    <w:pPr>
      <w:pStyle w:val="Footer"/>
      <w:jc w:val="center"/>
    </w:pPr>
    <w:r>
      <w:fldChar w:fldCharType="begin"/>
    </w:r>
    <w:r>
      <w:instrText xml:space="preserve"> PAGE   \* MERGEFORMAT </w:instrText>
    </w:r>
    <w:r>
      <w:fldChar w:fldCharType="separate"/>
    </w:r>
    <w:r w:rsidR="00B77150">
      <w:rPr>
        <w:noProof/>
      </w:rPr>
      <w:t>13</w:t>
    </w:r>
    <w:r>
      <w:rPr>
        <w:noProof/>
      </w:rPr>
      <w:fldChar w:fldCharType="end"/>
    </w:r>
  </w:p>
  <w:p w:rsidR="00783D0B" w:rsidRDefault="00783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9B" w:rsidRDefault="001A439B">
      <w:r>
        <w:separator/>
      </w:r>
    </w:p>
  </w:footnote>
  <w:footnote w:type="continuationSeparator" w:id="0">
    <w:p w:rsidR="001A439B" w:rsidRDefault="001A4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60D"/>
    <w:multiLevelType w:val="multilevel"/>
    <w:tmpl w:val="280A88D6"/>
    <w:lvl w:ilvl="0">
      <w:start w:val="1"/>
      <w:numFmt w:val="decimal"/>
      <w:lvlText w:val="%1."/>
      <w:lvlJc w:val="left"/>
      <w:pPr>
        <w:tabs>
          <w:tab w:val="num" w:pos="720"/>
        </w:tabs>
        <w:ind w:left="72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2">
    <w:nsid w:val="060F21A4"/>
    <w:multiLevelType w:val="hybridMultilevel"/>
    <w:tmpl w:val="A31AC798"/>
    <w:lvl w:ilvl="0" w:tplc="A246FA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6613D"/>
    <w:multiLevelType w:val="hybridMultilevel"/>
    <w:tmpl w:val="56A8ED48"/>
    <w:lvl w:ilvl="0" w:tplc="0BB8ECC8">
      <w:start w:val="5"/>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674"/>
    <w:multiLevelType w:val="hybridMultilevel"/>
    <w:tmpl w:val="01DE0356"/>
    <w:lvl w:ilvl="0" w:tplc="DF1855F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C1085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DB53CC"/>
    <w:multiLevelType w:val="hybridMultilevel"/>
    <w:tmpl w:val="84AE8C80"/>
    <w:lvl w:ilvl="0" w:tplc="BDD8A398">
      <w:start w:val="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FD53F3"/>
    <w:multiLevelType w:val="hybridMultilevel"/>
    <w:tmpl w:val="FF68E900"/>
    <w:lvl w:ilvl="0" w:tplc="48126C2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15">
    <w:nsid w:val="563213C8"/>
    <w:multiLevelType w:val="hybridMultilevel"/>
    <w:tmpl w:val="CF78C1C4"/>
    <w:lvl w:ilvl="0" w:tplc="A246FA2C">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nsid w:val="5E355E65"/>
    <w:multiLevelType w:val="hybridMultilevel"/>
    <w:tmpl w:val="450C5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F5334D4"/>
    <w:multiLevelType w:val="hybridMultilevel"/>
    <w:tmpl w:val="2FA8B0C0"/>
    <w:lvl w:ilvl="0" w:tplc="C9D223D6">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7002EB2"/>
    <w:multiLevelType w:val="hybridMultilevel"/>
    <w:tmpl w:val="675E05EC"/>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8E31CB"/>
    <w:multiLevelType w:val="hybridMultilevel"/>
    <w:tmpl w:val="B04E415E"/>
    <w:lvl w:ilvl="0" w:tplc="65807F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DC143DF"/>
    <w:multiLevelType w:val="hybridMultilevel"/>
    <w:tmpl w:val="2B92E3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nsid w:val="6FE571DE"/>
    <w:multiLevelType w:val="hybridMultilevel"/>
    <w:tmpl w:val="42AC4A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03202A0"/>
    <w:multiLevelType w:val="hybridMultilevel"/>
    <w:tmpl w:val="15B6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F5759"/>
    <w:multiLevelType w:val="hybridMultilevel"/>
    <w:tmpl w:val="B6E28F8C"/>
    <w:lvl w:ilvl="0" w:tplc="7CE609D4">
      <w:start w:val="1"/>
      <w:numFmt w:val="decimal"/>
      <w:lvlText w:val="%1."/>
      <w:lvlJc w:val="left"/>
      <w:pPr>
        <w:tabs>
          <w:tab w:val="num" w:pos="720"/>
        </w:tabs>
        <w:ind w:left="720" w:hanging="360"/>
      </w:pPr>
      <w:rPr>
        <w:b w:val="0"/>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45268A"/>
    <w:multiLevelType w:val="hybridMultilevel"/>
    <w:tmpl w:val="5A3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81CD9"/>
    <w:multiLevelType w:val="hybridMultilevel"/>
    <w:tmpl w:val="8AD0B5C2"/>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0"/>
  </w:num>
  <w:num w:numId="3">
    <w:abstractNumId w:val="1"/>
  </w:num>
  <w:num w:numId="4">
    <w:abstractNumId w:val="14"/>
  </w:num>
  <w:num w:numId="5">
    <w:abstractNumId w:val="15"/>
  </w:num>
  <w:num w:numId="6">
    <w:abstractNumId w:val="8"/>
  </w:num>
  <w:num w:numId="7">
    <w:abstractNumId w:val="16"/>
  </w:num>
  <w:num w:numId="8">
    <w:abstractNumId w:val="30"/>
  </w:num>
  <w:num w:numId="9">
    <w:abstractNumId w:val="31"/>
  </w:num>
  <w:num w:numId="10">
    <w:abstractNumId w:val="18"/>
  </w:num>
  <w:num w:numId="11">
    <w:abstractNumId w:val="26"/>
  </w:num>
  <w:num w:numId="12">
    <w:abstractNumId w:val="24"/>
  </w:num>
  <w:num w:numId="13">
    <w:abstractNumId w:val="27"/>
  </w:num>
  <w:num w:numId="14">
    <w:abstractNumId w:val="28"/>
  </w:num>
  <w:num w:numId="15">
    <w:abstractNumId w:val="7"/>
  </w:num>
  <w:num w:numId="16">
    <w:abstractNumId w:val="32"/>
  </w:num>
  <w:num w:numId="17">
    <w:abstractNumId w:val="19"/>
  </w:num>
  <w:num w:numId="18">
    <w:abstractNumId w:val="21"/>
  </w:num>
  <w:num w:numId="19">
    <w:abstractNumId w:val="25"/>
  </w:num>
  <w:num w:numId="20">
    <w:abstractNumId w:val="5"/>
  </w:num>
  <w:num w:numId="21">
    <w:abstractNumId w:val="2"/>
  </w:num>
  <w:num w:numId="22">
    <w:abstractNumId w:val="10"/>
  </w:num>
  <w:num w:numId="23">
    <w:abstractNumId w:val="9"/>
  </w:num>
  <w:num w:numId="24">
    <w:abstractNumId w:val="35"/>
  </w:num>
  <w:num w:numId="25">
    <w:abstractNumId w:val="29"/>
  </w:num>
  <w:num w:numId="26">
    <w:abstractNumId w:val="12"/>
  </w:num>
  <w:num w:numId="27">
    <w:abstractNumId w:val="17"/>
  </w:num>
  <w:num w:numId="28">
    <w:abstractNumId w:val="6"/>
  </w:num>
  <w:num w:numId="29">
    <w:abstractNumId w:val="11"/>
  </w:num>
  <w:num w:numId="30">
    <w:abstractNumId w:val="4"/>
  </w:num>
  <w:num w:numId="31">
    <w:abstractNumId w:val="23"/>
  </w:num>
  <w:num w:numId="32">
    <w:abstractNumId w:val="3"/>
  </w:num>
  <w:num w:numId="33">
    <w:abstractNumId w:val="13"/>
  </w:num>
  <w:num w:numId="34">
    <w:abstractNumId w:val="33"/>
  </w:num>
  <w:num w:numId="35">
    <w:abstractNumId w:val="3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80"/>
    <w:rsid w:val="00000E45"/>
    <w:rsid w:val="00010158"/>
    <w:rsid w:val="0001121B"/>
    <w:rsid w:val="00016343"/>
    <w:rsid w:val="000227F7"/>
    <w:rsid w:val="0002373B"/>
    <w:rsid w:val="0002618F"/>
    <w:rsid w:val="000338DD"/>
    <w:rsid w:val="0003440F"/>
    <w:rsid w:val="000411FC"/>
    <w:rsid w:val="000412B8"/>
    <w:rsid w:val="00043269"/>
    <w:rsid w:val="000554EA"/>
    <w:rsid w:val="00056B1C"/>
    <w:rsid w:val="000630C5"/>
    <w:rsid w:val="0006343E"/>
    <w:rsid w:val="00075AFB"/>
    <w:rsid w:val="00076626"/>
    <w:rsid w:val="00077102"/>
    <w:rsid w:val="00081E60"/>
    <w:rsid w:val="0009039C"/>
    <w:rsid w:val="00090E0F"/>
    <w:rsid w:val="00091308"/>
    <w:rsid w:val="00091616"/>
    <w:rsid w:val="000A6BCE"/>
    <w:rsid w:val="000B4804"/>
    <w:rsid w:val="000B7292"/>
    <w:rsid w:val="000C1D88"/>
    <w:rsid w:val="000C1EC5"/>
    <w:rsid w:val="000C2495"/>
    <w:rsid w:val="000C6DA5"/>
    <w:rsid w:val="000D6180"/>
    <w:rsid w:val="000E3BCB"/>
    <w:rsid w:val="000E4CC7"/>
    <w:rsid w:val="000F4D7A"/>
    <w:rsid w:val="000F52C3"/>
    <w:rsid w:val="000F696A"/>
    <w:rsid w:val="00110A57"/>
    <w:rsid w:val="001178EC"/>
    <w:rsid w:val="00131EF0"/>
    <w:rsid w:val="001342CD"/>
    <w:rsid w:val="00143FDC"/>
    <w:rsid w:val="001550B4"/>
    <w:rsid w:val="001556B0"/>
    <w:rsid w:val="00164E6C"/>
    <w:rsid w:val="00172F12"/>
    <w:rsid w:val="00182BC3"/>
    <w:rsid w:val="001A2235"/>
    <w:rsid w:val="001A439B"/>
    <w:rsid w:val="001B643B"/>
    <w:rsid w:val="001B65AA"/>
    <w:rsid w:val="001B6A22"/>
    <w:rsid w:val="001D0013"/>
    <w:rsid w:val="001D2E6D"/>
    <w:rsid w:val="001E227B"/>
    <w:rsid w:val="001E316E"/>
    <w:rsid w:val="001E52BC"/>
    <w:rsid w:val="001E71F4"/>
    <w:rsid w:val="001F70AF"/>
    <w:rsid w:val="002247E3"/>
    <w:rsid w:val="00226464"/>
    <w:rsid w:val="00233BDC"/>
    <w:rsid w:val="00236463"/>
    <w:rsid w:val="00236701"/>
    <w:rsid w:val="00243E8B"/>
    <w:rsid w:val="00245293"/>
    <w:rsid w:val="00247373"/>
    <w:rsid w:val="00257BA4"/>
    <w:rsid w:val="00260722"/>
    <w:rsid w:val="00276018"/>
    <w:rsid w:val="002771D0"/>
    <w:rsid w:val="00284FFF"/>
    <w:rsid w:val="00287257"/>
    <w:rsid w:val="00292BCA"/>
    <w:rsid w:val="002A40FB"/>
    <w:rsid w:val="002B2242"/>
    <w:rsid w:val="002C0C0B"/>
    <w:rsid w:val="002C19D4"/>
    <w:rsid w:val="002C3529"/>
    <w:rsid w:val="002C5AD4"/>
    <w:rsid w:val="002C6D4E"/>
    <w:rsid w:val="002D166F"/>
    <w:rsid w:val="002D31CE"/>
    <w:rsid w:val="002D767A"/>
    <w:rsid w:val="002E24EB"/>
    <w:rsid w:val="002E75FC"/>
    <w:rsid w:val="002E7981"/>
    <w:rsid w:val="002F7357"/>
    <w:rsid w:val="00314776"/>
    <w:rsid w:val="00314EC8"/>
    <w:rsid w:val="00320A59"/>
    <w:rsid w:val="00322312"/>
    <w:rsid w:val="00322E02"/>
    <w:rsid w:val="00324A1C"/>
    <w:rsid w:val="003303FE"/>
    <w:rsid w:val="003351A1"/>
    <w:rsid w:val="00337B5E"/>
    <w:rsid w:val="00354F9E"/>
    <w:rsid w:val="00355604"/>
    <w:rsid w:val="00376E8E"/>
    <w:rsid w:val="00377804"/>
    <w:rsid w:val="003822FF"/>
    <w:rsid w:val="0039113B"/>
    <w:rsid w:val="00392B68"/>
    <w:rsid w:val="00396F19"/>
    <w:rsid w:val="00397D66"/>
    <w:rsid w:val="003A1983"/>
    <w:rsid w:val="003B2A2F"/>
    <w:rsid w:val="003B41FE"/>
    <w:rsid w:val="003B7452"/>
    <w:rsid w:val="003B7C90"/>
    <w:rsid w:val="003C0A3F"/>
    <w:rsid w:val="003D0BFC"/>
    <w:rsid w:val="003E0673"/>
    <w:rsid w:val="003E3DC2"/>
    <w:rsid w:val="003E4B87"/>
    <w:rsid w:val="00410CFF"/>
    <w:rsid w:val="00424632"/>
    <w:rsid w:val="004329B3"/>
    <w:rsid w:val="00434C44"/>
    <w:rsid w:val="00435282"/>
    <w:rsid w:val="004355A8"/>
    <w:rsid w:val="0043703A"/>
    <w:rsid w:val="00440284"/>
    <w:rsid w:val="00454812"/>
    <w:rsid w:val="00460A68"/>
    <w:rsid w:val="00461E43"/>
    <w:rsid w:val="00466B2C"/>
    <w:rsid w:val="00482251"/>
    <w:rsid w:val="00497B10"/>
    <w:rsid w:val="004A0C81"/>
    <w:rsid w:val="004A3B8E"/>
    <w:rsid w:val="004A7DD7"/>
    <w:rsid w:val="004B37C6"/>
    <w:rsid w:val="004C1714"/>
    <w:rsid w:val="004C2171"/>
    <w:rsid w:val="004C4AE2"/>
    <w:rsid w:val="004C5FDB"/>
    <w:rsid w:val="004D10A0"/>
    <w:rsid w:val="004D51D7"/>
    <w:rsid w:val="004F11BC"/>
    <w:rsid w:val="00506020"/>
    <w:rsid w:val="00510932"/>
    <w:rsid w:val="00511B2B"/>
    <w:rsid w:val="005152A6"/>
    <w:rsid w:val="00530F1A"/>
    <w:rsid w:val="00542519"/>
    <w:rsid w:val="0054290B"/>
    <w:rsid w:val="0055141C"/>
    <w:rsid w:val="005516C3"/>
    <w:rsid w:val="00567FD8"/>
    <w:rsid w:val="00573317"/>
    <w:rsid w:val="00581941"/>
    <w:rsid w:val="005905A3"/>
    <w:rsid w:val="00590D7E"/>
    <w:rsid w:val="005918F3"/>
    <w:rsid w:val="00593940"/>
    <w:rsid w:val="005976BB"/>
    <w:rsid w:val="005A25BB"/>
    <w:rsid w:val="005B3A5F"/>
    <w:rsid w:val="005B584B"/>
    <w:rsid w:val="005B7E89"/>
    <w:rsid w:val="005C249A"/>
    <w:rsid w:val="005C44CF"/>
    <w:rsid w:val="005C4D95"/>
    <w:rsid w:val="005D1E89"/>
    <w:rsid w:val="005E2081"/>
    <w:rsid w:val="005E57BF"/>
    <w:rsid w:val="005F023E"/>
    <w:rsid w:val="005F4CAF"/>
    <w:rsid w:val="0061116D"/>
    <w:rsid w:val="00633F4C"/>
    <w:rsid w:val="006429DC"/>
    <w:rsid w:val="00651F16"/>
    <w:rsid w:val="00655EFF"/>
    <w:rsid w:val="00672EF0"/>
    <w:rsid w:val="006961F9"/>
    <w:rsid w:val="00696C3B"/>
    <w:rsid w:val="006A7930"/>
    <w:rsid w:val="006C1CA2"/>
    <w:rsid w:val="006C363E"/>
    <w:rsid w:val="006D1A25"/>
    <w:rsid w:val="006D1B33"/>
    <w:rsid w:val="006D2985"/>
    <w:rsid w:val="006D3065"/>
    <w:rsid w:val="006D55A6"/>
    <w:rsid w:val="006D61A7"/>
    <w:rsid w:val="006E382C"/>
    <w:rsid w:val="006F3DFE"/>
    <w:rsid w:val="006F6310"/>
    <w:rsid w:val="007009D9"/>
    <w:rsid w:val="0070320D"/>
    <w:rsid w:val="00713F51"/>
    <w:rsid w:val="00714C22"/>
    <w:rsid w:val="00720552"/>
    <w:rsid w:val="007220C8"/>
    <w:rsid w:val="00732C2C"/>
    <w:rsid w:val="007351DE"/>
    <w:rsid w:val="00735F46"/>
    <w:rsid w:val="00757661"/>
    <w:rsid w:val="00767835"/>
    <w:rsid w:val="00774438"/>
    <w:rsid w:val="00774882"/>
    <w:rsid w:val="00774FC7"/>
    <w:rsid w:val="007768C1"/>
    <w:rsid w:val="007834A4"/>
    <w:rsid w:val="00783D0B"/>
    <w:rsid w:val="007922AB"/>
    <w:rsid w:val="007A123E"/>
    <w:rsid w:val="007A4503"/>
    <w:rsid w:val="007A59FD"/>
    <w:rsid w:val="007A7D43"/>
    <w:rsid w:val="007C1050"/>
    <w:rsid w:val="007D46E2"/>
    <w:rsid w:val="007E0CB8"/>
    <w:rsid w:val="007E140A"/>
    <w:rsid w:val="007E34C3"/>
    <w:rsid w:val="007E6763"/>
    <w:rsid w:val="007F18E9"/>
    <w:rsid w:val="007F2C9E"/>
    <w:rsid w:val="007F3DEF"/>
    <w:rsid w:val="00806084"/>
    <w:rsid w:val="008229AD"/>
    <w:rsid w:val="00822F9D"/>
    <w:rsid w:val="00837477"/>
    <w:rsid w:val="00845A78"/>
    <w:rsid w:val="0085205B"/>
    <w:rsid w:val="00856B82"/>
    <w:rsid w:val="00874EF2"/>
    <w:rsid w:val="00876F3B"/>
    <w:rsid w:val="0088101B"/>
    <w:rsid w:val="00883F59"/>
    <w:rsid w:val="00891F02"/>
    <w:rsid w:val="008A6688"/>
    <w:rsid w:val="008A66FA"/>
    <w:rsid w:val="008B06EE"/>
    <w:rsid w:val="008B79BF"/>
    <w:rsid w:val="008D4E71"/>
    <w:rsid w:val="008D70E9"/>
    <w:rsid w:val="008E2817"/>
    <w:rsid w:val="008E6AE0"/>
    <w:rsid w:val="009019AE"/>
    <w:rsid w:val="0090518B"/>
    <w:rsid w:val="00915EED"/>
    <w:rsid w:val="00916AA0"/>
    <w:rsid w:val="00922891"/>
    <w:rsid w:val="00923E36"/>
    <w:rsid w:val="00930328"/>
    <w:rsid w:val="00953874"/>
    <w:rsid w:val="00955F96"/>
    <w:rsid w:val="009577E0"/>
    <w:rsid w:val="00967BFB"/>
    <w:rsid w:val="009751F1"/>
    <w:rsid w:val="00980375"/>
    <w:rsid w:val="009867EA"/>
    <w:rsid w:val="00995268"/>
    <w:rsid w:val="00996F0C"/>
    <w:rsid w:val="00997C8C"/>
    <w:rsid w:val="009A19D2"/>
    <w:rsid w:val="009A22A8"/>
    <w:rsid w:val="009A36C4"/>
    <w:rsid w:val="009B11A4"/>
    <w:rsid w:val="009B49B5"/>
    <w:rsid w:val="009C241E"/>
    <w:rsid w:val="009C3D7D"/>
    <w:rsid w:val="009C3E51"/>
    <w:rsid w:val="009D0CF0"/>
    <w:rsid w:val="009D1460"/>
    <w:rsid w:val="009D14DA"/>
    <w:rsid w:val="009E6CF0"/>
    <w:rsid w:val="009F063F"/>
    <w:rsid w:val="009F6B3D"/>
    <w:rsid w:val="00A0127A"/>
    <w:rsid w:val="00A05C8F"/>
    <w:rsid w:val="00A10058"/>
    <w:rsid w:val="00A1647B"/>
    <w:rsid w:val="00A2048A"/>
    <w:rsid w:val="00A20EA1"/>
    <w:rsid w:val="00A40BF4"/>
    <w:rsid w:val="00A45353"/>
    <w:rsid w:val="00A519D1"/>
    <w:rsid w:val="00A53A85"/>
    <w:rsid w:val="00A60764"/>
    <w:rsid w:val="00A67AB7"/>
    <w:rsid w:val="00A70219"/>
    <w:rsid w:val="00A71B75"/>
    <w:rsid w:val="00A751C6"/>
    <w:rsid w:val="00A81913"/>
    <w:rsid w:val="00A8224E"/>
    <w:rsid w:val="00A8315F"/>
    <w:rsid w:val="00A84FC4"/>
    <w:rsid w:val="00A86A86"/>
    <w:rsid w:val="00A8725A"/>
    <w:rsid w:val="00A90942"/>
    <w:rsid w:val="00A91076"/>
    <w:rsid w:val="00A93EC7"/>
    <w:rsid w:val="00A94DE1"/>
    <w:rsid w:val="00A94F16"/>
    <w:rsid w:val="00AA2755"/>
    <w:rsid w:val="00AA344C"/>
    <w:rsid w:val="00AA566E"/>
    <w:rsid w:val="00AA7ABA"/>
    <w:rsid w:val="00AB28C7"/>
    <w:rsid w:val="00AC46BE"/>
    <w:rsid w:val="00AD3B50"/>
    <w:rsid w:val="00AD53A9"/>
    <w:rsid w:val="00AF44D4"/>
    <w:rsid w:val="00B10FF8"/>
    <w:rsid w:val="00B13D17"/>
    <w:rsid w:val="00B43926"/>
    <w:rsid w:val="00B54B12"/>
    <w:rsid w:val="00B63135"/>
    <w:rsid w:val="00B63339"/>
    <w:rsid w:val="00B6424B"/>
    <w:rsid w:val="00B77150"/>
    <w:rsid w:val="00B818CF"/>
    <w:rsid w:val="00BA6AC3"/>
    <w:rsid w:val="00BB7826"/>
    <w:rsid w:val="00BC709C"/>
    <w:rsid w:val="00BD1218"/>
    <w:rsid w:val="00BD4824"/>
    <w:rsid w:val="00BD6B58"/>
    <w:rsid w:val="00BE617F"/>
    <w:rsid w:val="00BF61B1"/>
    <w:rsid w:val="00C012F9"/>
    <w:rsid w:val="00C11530"/>
    <w:rsid w:val="00C1288B"/>
    <w:rsid w:val="00C14160"/>
    <w:rsid w:val="00C15189"/>
    <w:rsid w:val="00C241CA"/>
    <w:rsid w:val="00C43360"/>
    <w:rsid w:val="00C661FF"/>
    <w:rsid w:val="00C804DA"/>
    <w:rsid w:val="00C86F10"/>
    <w:rsid w:val="00C92E32"/>
    <w:rsid w:val="00C945C4"/>
    <w:rsid w:val="00C954D3"/>
    <w:rsid w:val="00C97023"/>
    <w:rsid w:val="00CB7057"/>
    <w:rsid w:val="00CC031E"/>
    <w:rsid w:val="00CD1C67"/>
    <w:rsid w:val="00CD2FB1"/>
    <w:rsid w:val="00CE0826"/>
    <w:rsid w:val="00CE3656"/>
    <w:rsid w:val="00CE7579"/>
    <w:rsid w:val="00CE77E7"/>
    <w:rsid w:val="00CF2F03"/>
    <w:rsid w:val="00CF7E25"/>
    <w:rsid w:val="00D0292D"/>
    <w:rsid w:val="00D02F1E"/>
    <w:rsid w:val="00D10E0F"/>
    <w:rsid w:val="00D12E89"/>
    <w:rsid w:val="00D14267"/>
    <w:rsid w:val="00D249B8"/>
    <w:rsid w:val="00D304BC"/>
    <w:rsid w:val="00D30B33"/>
    <w:rsid w:val="00D3731E"/>
    <w:rsid w:val="00D47EFA"/>
    <w:rsid w:val="00D56CC8"/>
    <w:rsid w:val="00D725C9"/>
    <w:rsid w:val="00D7704C"/>
    <w:rsid w:val="00D812B2"/>
    <w:rsid w:val="00D82985"/>
    <w:rsid w:val="00D942EA"/>
    <w:rsid w:val="00DB0317"/>
    <w:rsid w:val="00DB4B6F"/>
    <w:rsid w:val="00DB59F8"/>
    <w:rsid w:val="00DB7CF9"/>
    <w:rsid w:val="00DC63EF"/>
    <w:rsid w:val="00DD133A"/>
    <w:rsid w:val="00DE3DA8"/>
    <w:rsid w:val="00DE6A47"/>
    <w:rsid w:val="00DF0C0E"/>
    <w:rsid w:val="00E00512"/>
    <w:rsid w:val="00E104A4"/>
    <w:rsid w:val="00E14F5C"/>
    <w:rsid w:val="00E21DA7"/>
    <w:rsid w:val="00E227C6"/>
    <w:rsid w:val="00E40D78"/>
    <w:rsid w:val="00E4193D"/>
    <w:rsid w:val="00E41FED"/>
    <w:rsid w:val="00E43854"/>
    <w:rsid w:val="00E464E7"/>
    <w:rsid w:val="00E515A2"/>
    <w:rsid w:val="00E540AF"/>
    <w:rsid w:val="00E54539"/>
    <w:rsid w:val="00E62A50"/>
    <w:rsid w:val="00E706BD"/>
    <w:rsid w:val="00E73E00"/>
    <w:rsid w:val="00E818FB"/>
    <w:rsid w:val="00E86E88"/>
    <w:rsid w:val="00E93ACC"/>
    <w:rsid w:val="00EA32A2"/>
    <w:rsid w:val="00EB34AC"/>
    <w:rsid w:val="00EB5A6B"/>
    <w:rsid w:val="00EC0B20"/>
    <w:rsid w:val="00ED041C"/>
    <w:rsid w:val="00ED310E"/>
    <w:rsid w:val="00EE067E"/>
    <w:rsid w:val="00EE2807"/>
    <w:rsid w:val="00EF165C"/>
    <w:rsid w:val="00EF18CB"/>
    <w:rsid w:val="00EF4226"/>
    <w:rsid w:val="00EF6971"/>
    <w:rsid w:val="00F01799"/>
    <w:rsid w:val="00F11D54"/>
    <w:rsid w:val="00F12300"/>
    <w:rsid w:val="00F2601E"/>
    <w:rsid w:val="00F36519"/>
    <w:rsid w:val="00F45405"/>
    <w:rsid w:val="00F6040B"/>
    <w:rsid w:val="00F6541D"/>
    <w:rsid w:val="00F66F5D"/>
    <w:rsid w:val="00F70DE8"/>
    <w:rsid w:val="00FA3A45"/>
    <w:rsid w:val="00FA741C"/>
    <w:rsid w:val="00FB1D7C"/>
    <w:rsid w:val="00FC202B"/>
    <w:rsid w:val="00FC6A18"/>
    <w:rsid w:val="00FD08A7"/>
    <w:rsid w:val="00FD7520"/>
    <w:rsid w:val="00FE340F"/>
    <w:rsid w:val="00FE7758"/>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rsid w:val="00922891"/>
    <w:rPr>
      <w:color w:val="0000FF"/>
      <w:u w:val="single"/>
    </w:rPr>
  </w:style>
  <w:style w:type="character" w:styleId="CommentReference">
    <w:name w:val="annotation reference"/>
    <w:basedOn w:val="DefaultParagraphFont"/>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rsid w:val="00922891"/>
    <w:rPr>
      <w:color w:val="0000FF"/>
      <w:u w:val="single"/>
    </w:rPr>
  </w:style>
  <w:style w:type="character" w:styleId="CommentReference">
    <w:name w:val="annotation reference"/>
    <w:basedOn w:val="DefaultParagraphFont"/>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22956719">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544752328">
      <w:bodyDiv w:val="1"/>
      <w:marLeft w:val="0"/>
      <w:marRight w:val="0"/>
      <w:marTop w:val="0"/>
      <w:marBottom w:val="0"/>
      <w:divBdr>
        <w:top w:val="none" w:sz="0" w:space="0" w:color="auto"/>
        <w:left w:val="none" w:sz="0" w:space="0" w:color="auto"/>
        <w:bottom w:val="none" w:sz="0" w:space="0" w:color="auto"/>
        <w:right w:val="none" w:sz="0" w:space="0" w:color="auto"/>
      </w:divBdr>
      <w:divsChild>
        <w:div w:id="407307957">
          <w:marLeft w:val="0"/>
          <w:marRight w:val="0"/>
          <w:marTop w:val="0"/>
          <w:marBottom w:val="0"/>
          <w:divBdr>
            <w:top w:val="none" w:sz="0" w:space="0" w:color="auto"/>
            <w:left w:val="none" w:sz="0" w:space="0" w:color="auto"/>
            <w:bottom w:val="none" w:sz="0" w:space="0" w:color="auto"/>
            <w:right w:val="none" w:sz="0" w:space="0" w:color="auto"/>
          </w:divBdr>
          <w:divsChild>
            <w:div w:id="756832296">
              <w:marLeft w:val="0"/>
              <w:marRight w:val="0"/>
              <w:marTop w:val="0"/>
              <w:marBottom w:val="0"/>
              <w:divBdr>
                <w:top w:val="none" w:sz="0" w:space="0" w:color="auto"/>
                <w:left w:val="single" w:sz="6" w:space="0" w:color="E2E2E2"/>
                <w:bottom w:val="none" w:sz="0" w:space="0" w:color="auto"/>
                <w:right w:val="single" w:sz="6" w:space="0" w:color="E2E2E2"/>
              </w:divBdr>
              <w:divsChild>
                <w:div w:id="829953670">
                  <w:marLeft w:val="0"/>
                  <w:marRight w:val="0"/>
                  <w:marTop w:val="0"/>
                  <w:marBottom w:val="0"/>
                  <w:divBdr>
                    <w:top w:val="none" w:sz="0" w:space="0" w:color="auto"/>
                    <w:left w:val="none" w:sz="0" w:space="0" w:color="auto"/>
                    <w:bottom w:val="none" w:sz="0" w:space="0" w:color="auto"/>
                    <w:right w:val="none" w:sz="0" w:space="0" w:color="auto"/>
                  </w:divBdr>
                  <w:divsChild>
                    <w:div w:id="5058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y.Wilson@fns.us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USDA-FNS</Company>
  <LinksUpToDate>false</LinksUpToDate>
  <CharactersWithSpaces>23889</CharactersWithSpaces>
  <SharedDoc>false</SharedDoc>
  <HLinks>
    <vt:vector size="12" baseType="variant">
      <vt:variant>
        <vt:i4>1114123</vt:i4>
      </vt:variant>
      <vt:variant>
        <vt:i4>6</vt:i4>
      </vt:variant>
      <vt:variant>
        <vt:i4>0</vt:i4>
      </vt:variant>
      <vt:variant>
        <vt:i4>5</vt:i4>
      </vt:variant>
      <vt:variant>
        <vt:lpwstr>http://www.fns.usda.gov/cnd/Governance/Legislation/Historical/CNA-Oct-4-2005.pdf</vt:lpwstr>
      </vt:variant>
      <vt:variant>
        <vt:lpwstr/>
      </vt:variant>
      <vt:variant>
        <vt:i4>7536711</vt:i4>
      </vt:variant>
      <vt:variant>
        <vt:i4>0</vt:i4>
      </vt:variant>
      <vt:variant>
        <vt:i4>0</vt:i4>
      </vt:variant>
      <vt:variant>
        <vt:i4>5</vt:i4>
      </vt:variant>
      <vt:variant>
        <vt:lpwstr>mailto:Judy.Wilson@fns.usda.gov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lywilliams</cp:lastModifiedBy>
  <cp:revision>3</cp:revision>
  <cp:lastPrinted>2013-04-17T16:26:00Z</cp:lastPrinted>
  <dcterms:created xsi:type="dcterms:W3CDTF">2013-04-17T16:16:00Z</dcterms:created>
  <dcterms:modified xsi:type="dcterms:W3CDTF">2013-04-17T16:39:00Z</dcterms:modified>
</cp:coreProperties>
</file>