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E87DF1" w:rsidRDefault="00B46F2C" w:rsidP="00F06866">
      <w:pPr>
        <w:pStyle w:val="Heading2"/>
        <w:tabs>
          <w:tab w:val="left" w:pos="900"/>
        </w:tabs>
        <w:ind w:right="-180"/>
      </w:pPr>
      <w:r w:rsidRPr="00E87DF1">
        <w:rPr>
          <w:sz w:val="28"/>
        </w:rPr>
        <w:t xml:space="preserve">Request for Approval under the “Generic Clearance for the Collection of Routine Customer Feedback” (OMB Control Number: </w:t>
      </w:r>
      <w:r w:rsidR="004575AF" w:rsidRPr="00E87DF1">
        <w:rPr>
          <w:sz w:val="28"/>
        </w:rPr>
        <w:t>0920-1026</w:t>
      </w:r>
      <w:r w:rsidRPr="00E87DF1">
        <w:rPr>
          <w:sz w:val="28"/>
        </w:rPr>
        <w:t>)</w:t>
      </w:r>
    </w:p>
    <w:p w:rsidR="00B46F2C" w:rsidRPr="00E87DF1" w:rsidRDefault="00E2594A" w:rsidP="00434E33">
      <w:pPr>
        <w:rPr>
          <w:b/>
        </w:rPr>
      </w:pPr>
      <w:r w:rsidRPr="00E87DF1">
        <w:rPr>
          <w:noProof/>
        </w:rPr>
        <mc:AlternateContent>
          <mc:Choice Requires="wps">
            <w:drawing>
              <wp:anchor distT="0" distB="0" distL="114300" distR="114300" simplePos="0" relativeHeight="251658240" behindDoc="0" locked="0" layoutInCell="0" allowOverlap="1" wp14:anchorId="6450E9DC" wp14:editId="0F28955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F0E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E87DF1">
        <w:rPr>
          <w:b/>
        </w:rPr>
        <w:t>TITLE OF INFORMATION COLLECTION:</w:t>
      </w:r>
      <w:r w:rsidR="00B46F2C" w:rsidRPr="00E87DF1">
        <w:t xml:space="preserve"> </w:t>
      </w:r>
    </w:p>
    <w:p w:rsidR="00B46F2C" w:rsidRPr="00EB363C" w:rsidRDefault="00104DCE">
      <w:pPr>
        <w:rPr>
          <w:sz w:val="22"/>
          <w:szCs w:val="22"/>
        </w:rPr>
      </w:pPr>
      <w:r w:rsidRPr="00EB363C">
        <w:rPr>
          <w:sz w:val="22"/>
          <w:szCs w:val="22"/>
        </w:rPr>
        <w:t xml:space="preserve">Preparing Healthcare </w:t>
      </w:r>
      <w:r w:rsidR="00426B39" w:rsidRPr="00EB363C">
        <w:rPr>
          <w:sz w:val="22"/>
          <w:szCs w:val="22"/>
        </w:rPr>
        <w:t>W</w:t>
      </w:r>
      <w:r w:rsidRPr="00EB363C">
        <w:rPr>
          <w:sz w:val="22"/>
          <w:szCs w:val="22"/>
        </w:rPr>
        <w:t xml:space="preserve">orkers to </w:t>
      </w:r>
      <w:r w:rsidR="00426B39" w:rsidRPr="00EB363C">
        <w:rPr>
          <w:sz w:val="22"/>
          <w:szCs w:val="22"/>
        </w:rPr>
        <w:t>W</w:t>
      </w:r>
      <w:r w:rsidRPr="00EB363C">
        <w:rPr>
          <w:sz w:val="22"/>
          <w:szCs w:val="22"/>
        </w:rPr>
        <w:t xml:space="preserve">ork in </w:t>
      </w:r>
      <w:r w:rsidR="00C11874" w:rsidRPr="00EB363C">
        <w:rPr>
          <w:sz w:val="22"/>
          <w:szCs w:val="22"/>
        </w:rPr>
        <w:t>Ebola Treatment Unit</w:t>
      </w:r>
      <w:r w:rsidRPr="00EB363C">
        <w:rPr>
          <w:sz w:val="22"/>
          <w:szCs w:val="22"/>
        </w:rPr>
        <w:t>s</w:t>
      </w:r>
      <w:r w:rsidR="00C11874" w:rsidRPr="00EB363C">
        <w:rPr>
          <w:sz w:val="22"/>
          <w:szCs w:val="22"/>
        </w:rPr>
        <w:t xml:space="preserve"> (ETU</w:t>
      </w:r>
      <w:r w:rsidRPr="00EB363C">
        <w:rPr>
          <w:sz w:val="22"/>
          <w:szCs w:val="22"/>
        </w:rPr>
        <w:t>s</w:t>
      </w:r>
      <w:r w:rsidR="00C11874" w:rsidRPr="00EB363C">
        <w:rPr>
          <w:sz w:val="22"/>
          <w:szCs w:val="22"/>
        </w:rPr>
        <w:t>)</w:t>
      </w:r>
      <w:r w:rsidRPr="00EB363C">
        <w:rPr>
          <w:sz w:val="22"/>
          <w:szCs w:val="22"/>
        </w:rPr>
        <w:t xml:space="preserve"> in Africa: Training </w:t>
      </w:r>
      <w:proofErr w:type="spellStart"/>
      <w:r w:rsidRPr="00EB363C">
        <w:rPr>
          <w:sz w:val="22"/>
          <w:szCs w:val="22"/>
        </w:rPr>
        <w:t>Toolkit</w:t>
      </w:r>
      <w:r w:rsidR="00A054AC" w:rsidRPr="00EB363C">
        <w:rPr>
          <w:sz w:val="22"/>
          <w:szCs w:val="22"/>
        </w:rPr>
        <w:t>_Registration</w:t>
      </w:r>
      <w:proofErr w:type="spellEnd"/>
      <w:r w:rsidR="00A054AC" w:rsidRPr="00EB363C">
        <w:rPr>
          <w:sz w:val="22"/>
          <w:szCs w:val="22"/>
        </w:rPr>
        <w:t xml:space="preserve"> and Evaluation</w:t>
      </w:r>
      <w:r w:rsidR="00C11874" w:rsidRPr="00EB363C">
        <w:rPr>
          <w:sz w:val="22"/>
          <w:szCs w:val="22"/>
        </w:rPr>
        <w:t xml:space="preserve"> </w:t>
      </w:r>
    </w:p>
    <w:p w:rsidR="00AA3F81" w:rsidRPr="00EB363C" w:rsidRDefault="00AA3F81">
      <w:pPr>
        <w:rPr>
          <w:sz w:val="22"/>
          <w:szCs w:val="22"/>
        </w:rPr>
      </w:pPr>
    </w:p>
    <w:p w:rsidR="00B46F2C" w:rsidRPr="00EB363C" w:rsidRDefault="00B46F2C" w:rsidP="00840FCA">
      <w:pPr>
        <w:rPr>
          <w:b/>
          <w:sz w:val="22"/>
          <w:szCs w:val="22"/>
        </w:rPr>
      </w:pPr>
      <w:r w:rsidRPr="00EB363C">
        <w:rPr>
          <w:b/>
          <w:sz w:val="22"/>
          <w:szCs w:val="22"/>
        </w:rPr>
        <w:t>PURPOSE:</w:t>
      </w:r>
    </w:p>
    <w:p w:rsidR="00C01186" w:rsidRPr="00EB363C" w:rsidRDefault="00C01186" w:rsidP="00EB363C">
      <w:pPr>
        <w:rPr>
          <w:sz w:val="22"/>
          <w:szCs w:val="22"/>
        </w:rPr>
      </w:pPr>
    </w:p>
    <w:p w:rsidR="00C01186" w:rsidRPr="00EB363C" w:rsidRDefault="00C01186" w:rsidP="00EB363C">
      <w:pPr>
        <w:spacing w:after="200"/>
        <w:rPr>
          <w:rFonts w:eastAsia="Calibri"/>
          <w:sz w:val="22"/>
          <w:szCs w:val="22"/>
        </w:rPr>
      </w:pPr>
      <w:r w:rsidRPr="00EB363C">
        <w:rPr>
          <w:rFonts w:eastAsia="Calibri"/>
          <w:sz w:val="22"/>
          <w:szCs w:val="22"/>
        </w:rPr>
        <w:t xml:space="preserve">As part of a comprehensive response to the Ebola epidemic in Africa, the Centers for Disease Control and Prevention (CDC) provides a three-day, in-person training course for healthcare workers titled, </w:t>
      </w:r>
      <w:r w:rsidRPr="00EB363C">
        <w:rPr>
          <w:rFonts w:eastAsia="Calibri"/>
          <w:i/>
          <w:sz w:val="22"/>
          <w:szCs w:val="22"/>
        </w:rPr>
        <w:t>Preparing Healthcare Workers to Work in Ebola Treatment Units (ETUs) in Africa</w:t>
      </w:r>
      <w:r w:rsidRPr="00EB363C">
        <w:rPr>
          <w:rFonts w:eastAsia="Calibri"/>
          <w:sz w:val="22"/>
          <w:szCs w:val="22"/>
        </w:rPr>
        <w:t xml:space="preserve">.  The CDC training contains information from similar courses developed by </w:t>
      </w:r>
      <w:proofErr w:type="spellStart"/>
      <w:r w:rsidRPr="00EB363C">
        <w:rPr>
          <w:rFonts w:eastAsia="Calibri"/>
          <w:sz w:val="22"/>
          <w:szCs w:val="22"/>
        </w:rPr>
        <w:t>Médecins</w:t>
      </w:r>
      <w:proofErr w:type="spellEnd"/>
      <w:r w:rsidRPr="00EB363C">
        <w:rPr>
          <w:rFonts w:eastAsia="Calibri"/>
          <w:sz w:val="22"/>
          <w:szCs w:val="22"/>
        </w:rPr>
        <w:t xml:space="preserve"> Sans </w:t>
      </w:r>
      <w:proofErr w:type="spellStart"/>
      <w:r w:rsidRPr="00EB363C">
        <w:rPr>
          <w:rFonts w:eastAsia="Calibri"/>
          <w:sz w:val="22"/>
          <w:szCs w:val="22"/>
        </w:rPr>
        <w:t>Frontières</w:t>
      </w:r>
      <w:proofErr w:type="spellEnd"/>
      <w:r w:rsidRPr="00EB363C">
        <w:rPr>
          <w:rFonts w:eastAsia="Calibri"/>
          <w:sz w:val="22"/>
          <w:szCs w:val="22"/>
        </w:rPr>
        <w:t xml:space="preserve"> (MSF) and the World Health Organization (WHO), and on CDC guidelines for infection prevention and control.  </w:t>
      </w:r>
    </w:p>
    <w:p w:rsidR="00955B69" w:rsidRPr="00EB363C" w:rsidRDefault="00A054AC" w:rsidP="006A44AA">
      <w:pPr>
        <w:rPr>
          <w:sz w:val="22"/>
          <w:szCs w:val="22"/>
        </w:rPr>
      </w:pPr>
      <w:r w:rsidRPr="00EB363C">
        <w:rPr>
          <w:sz w:val="22"/>
          <w:szCs w:val="22"/>
        </w:rPr>
        <w:t xml:space="preserve">Additionally, </w:t>
      </w:r>
      <w:r w:rsidR="00EF77E2" w:rsidRPr="00EB363C">
        <w:rPr>
          <w:sz w:val="22"/>
          <w:szCs w:val="22"/>
        </w:rPr>
        <w:t>CDC ha</w:t>
      </w:r>
      <w:r w:rsidR="00C01186" w:rsidRPr="00EB363C">
        <w:rPr>
          <w:sz w:val="22"/>
          <w:szCs w:val="22"/>
        </w:rPr>
        <w:t>s</w:t>
      </w:r>
      <w:r w:rsidR="00EB363C">
        <w:rPr>
          <w:sz w:val="22"/>
          <w:szCs w:val="22"/>
        </w:rPr>
        <w:t xml:space="preserve"> </w:t>
      </w:r>
      <w:r w:rsidR="00C01186" w:rsidRPr="00EB363C">
        <w:rPr>
          <w:sz w:val="22"/>
          <w:szCs w:val="22"/>
        </w:rPr>
        <w:t xml:space="preserve">developed a training toolkit to </w:t>
      </w:r>
      <w:r w:rsidRPr="00EB363C">
        <w:rPr>
          <w:sz w:val="22"/>
          <w:szCs w:val="22"/>
        </w:rPr>
        <w:t xml:space="preserve">assist </w:t>
      </w:r>
      <w:r w:rsidR="00337D8A" w:rsidRPr="00EB363C">
        <w:rPr>
          <w:sz w:val="22"/>
          <w:szCs w:val="22"/>
        </w:rPr>
        <w:t xml:space="preserve">external </w:t>
      </w:r>
      <w:r w:rsidR="00C01186" w:rsidRPr="00EB363C">
        <w:rPr>
          <w:sz w:val="22"/>
          <w:szCs w:val="22"/>
        </w:rPr>
        <w:t xml:space="preserve">organizations replicate the </w:t>
      </w:r>
      <w:r w:rsidRPr="00EB363C">
        <w:rPr>
          <w:sz w:val="22"/>
          <w:szCs w:val="22"/>
        </w:rPr>
        <w:t xml:space="preserve">CDC </w:t>
      </w:r>
      <w:r w:rsidR="00C01186" w:rsidRPr="00EB363C">
        <w:rPr>
          <w:sz w:val="22"/>
          <w:szCs w:val="22"/>
        </w:rPr>
        <w:t xml:space="preserve">3-day in-person training course </w:t>
      </w:r>
      <w:r w:rsidRPr="00EB363C">
        <w:rPr>
          <w:sz w:val="22"/>
          <w:szCs w:val="22"/>
        </w:rPr>
        <w:t>that can prepare</w:t>
      </w:r>
      <w:r w:rsidR="00C01186" w:rsidRPr="00EB363C">
        <w:rPr>
          <w:sz w:val="22"/>
          <w:szCs w:val="22"/>
        </w:rPr>
        <w:t xml:space="preserve"> healthcare workers (HCWs) to work in ETUs</w:t>
      </w:r>
      <w:r w:rsidR="00FB1BC6" w:rsidRPr="00EB363C">
        <w:rPr>
          <w:sz w:val="22"/>
          <w:szCs w:val="22"/>
        </w:rPr>
        <w:t xml:space="preserve"> in Africa</w:t>
      </w:r>
      <w:r w:rsidR="00C01186" w:rsidRPr="00EB363C">
        <w:rPr>
          <w:sz w:val="22"/>
          <w:szCs w:val="22"/>
        </w:rPr>
        <w:t xml:space="preserve">. </w:t>
      </w:r>
      <w:r w:rsidR="006E2EBC" w:rsidRPr="00EB363C">
        <w:rPr>
          <w:sz w:val="22"/>
          <w:szCs w:val="22"/>
        </w:rPr>
        <w:t xml:space="preserve">The </w:t>
      </w:r>
      <w:r w:rsidR="00A910E9" w:rsidRPr="00EB363C">
        <w:rPr>
          <w:sz w:val="22"/>
          <w:szCs w:val="22"/>
        </w:rPr>
        <w:t xml:space="preserve">toolkit </w:t>
      </w:r>
      <w:r w:rsidR="006E2EBC" w:rsidRPr="00EB363C">
        <w:rPr>
          <w:sz w:val="22"/>
          <w:szCs w:val="22"/>
        </w:rPr>
        <w:t xml:space="preserve">training materials are intended for organizations training </w:t>
      </w:r>
      <w:r w:rsidR="00FB1BC6" w:rsidRPr="00EB363C">
        <w:rPr>
          <w:sz w:val="22"/>
          <w:szCs w:val="22"/>
        </w:rPr>
        <w:t>HCWs</w:t>
      </w:r>
      <w:r w:rsidR="006E2EBC" w:rsidRPr="00EB363C">
        <w:rPr>
          <w:sz w:val="22"/>
          <w:szCs w:val="22"/>
        </w:rPr>
        <w:t xml:space="preserve"> to </w:t>
      </w:r>
      <w:r w:rsidR="0076563E" w:rsidRPr="00EB363C">
        <w:rPr>
          <w:sz w:val="22"/>
          <w:szCs w:val="22"/>
        </w:rPr>
        <w:t xml:space="preserve">work in ETUs in </w:t>
      </w:r>
      <w:r w:rsidR="006E2EBC" w:rsidRPr="00EB363C">
        <w:rPr>
          <w:sz w:val="22"/>
          <w:szCs w:val="22"/>
        </w:rPr>
        <w:t>Africa</w:t>
      </w:r>
      <w:r w:rsidR="00610093" w:rsidRPr="00EB363C">
        <w:rPr>
          <w:sz w:val="22"/>
          <w:szCs w:val="22"/>
        </w:rPr>
        <w:t>; the</w:t>
      </w:r>
      <w:r w:rsidR="00D41FF6">
        <w:rPr>
          <w:sz w:val="22"/>
          <w:szCs w:val="22"/>
        </w:rPr>
        <w:t xml:space="preserve"> toolkit is not</w:t>
      </w:r>
      <w:r w:rsidR="00610093" w:rsidRPr="00EB363C">
        <w:rPr>
          <w:sz w:val="22"/>
          <w:szCs w:val="22"/>
        </w:rPr>
        <w:t xml:space="preserve"> intended to prepare healthcare workers to work in the US. </w:t>
      </w:r>
      <w:r w:rsidR="0076563E" w:rsidRPr="00EB363C">
        <w:rPr>
          <w:sz w:val="22"/>
          <w:szCs w:val="22"/>
        </w:rPr>
        <w:t xml:space="preserve">This toolkit is </w:t>
      </w:r>
      <w:r w:rsidR="00EE5A77" w:rsidRPr="00EB363C">
        <w:rPr>
          <w:sz w:val="22"/>
          <w:szCs w:val="22"/>
        </w:rPr>
        <w:t xml:space="preserve">a </w:t>
      </w:r>
      <w:r w:rsidR="0076563E" w:rsidRPr="00EB363C">
        <w:rPr>
          <w:sz w:val="22"/>
          <w:szCs w:val="22"/>
        </w:rPr>
        <w:t xml:space="preserve">high-priority </w:t>
      </w:r>
      <w:r w:rsidR="00EE5A77" w:rsidRPr="00EB363C">
        <w:rPr>
          <w:sz w:val="22"/>
          <w:szCs w:val="22"/>
        </w:rPr>
        <w:t>for</w:t>
      </w:r>
      <w:r w:rsidR="0076563E" w:rsidRPr="00EB363C">
        <w:rPr>
          <w:sz w:val="22"/>
          <w:szCs w:val="22"/>
        </w:rPr>
        <w:t xml:space="preserve"> CDC leadership, the National Security Council, and the White House to enable training </w:t>
      </w:r>
      <w:r w:rsidR="00EE5A77" w:rsidRPr="00EB363C">
        <w:rPr>
          <w:sz w:val="22"/>
          <w:szCs w:val="22"/>
        </w:rPr>
        <w:t xml:space="preserve">of a </w:t>
      </w:r>
      <w:r w:rsidR="0076563E" w:rsidRPr="00EB363C">
        <w:rPr>
          <w:sz w:val="22"/>
          <w:szCs w:val="22"/>
        </w:rPr>
        <w:t>greater number of HCWs</w:t>
      </w:r>
      <w:r w:rsidR="007474A6" w:rsidRPr="00EB363C">
        <w:rPr>
          <w:sz w:val="22"/>
          <w:szCs w:val="22"/>
        </w:rPr>
        <w:t>.</w:t>
      </w:r>
    </w:p>
    <w:p w:rsidR="00955B69" w:rsidRPr="00EB363C" w:rsidRDefault="00955B69" w:rsidP="006A44AA">
      <w:pPr>
        <w:rPr>
          <w:sz w:val="22"/>
          <w:szCs w:val="22"/>
        </w:rPr>
      </w:pPr>
    </w:p>
    <w:p w:rsidR="001015BB" w:rsidRPr="00EB363C" w:rsidRDefault="001015BB" w:rsidP="001015BB">
      <w:pPr>
        <w:rPr>
          <w:sz w:val="22"/>
          <w:szCs w:val="22"/>
        </w:rPr>
      </w:pPr>
      <w:r w:rsidRPr="00EB363C">
        <w:rPr>
          <w:sz w:val="22"/>
          <w:szCs w:val="22"/>
        </w:rPr>
        <w:t xml:space="preserve">Organizations will request the toolkit through a secure, web-based registration process using the IBM SPSS Data Collection system which is operated out of CDC headquarters in Atlanta and has received Certification and Accreditation through the CDC’s Office of the Chief Information Security Officer (OCISO).  Users will begin the registration process by </w:t>
      </w:r>
      <w:r w:rsidR="00961093">
        <w:rPr>
          <w:sz w:val="22"/>
          <w:szCs w:val="22"/>
        </w:rPr>
        <w:t xml:space="preserve">completing a registration questionnaire. </w:t>
      </w:r>
      <w:r w:rsidRPr="00EB363C">
        <w:rPr>
          <w:sz w:val="22"/>
          <w:szCs w:val="22"/>
        </w:rPr>
        <w:t xml:space="preserve">Users will be asked to provide </w:t>
      </w:r>
      <w:r w:rsidR="00961093">
        <w:rPr>
          <w:sz w:val="22"/>
          <w:szCs w:val="22"/>
        </w:rPr>
        <w:t>organizational</w:t>
      </w:r>
      <w:r w:rsidR="00F30B32">
        <w:rPr>
          <w:sz w:val="22"/>
          <w:szCs w:val="22"/>
        </w:rPr>
        <w:t>/business</w:t>
      </w:r>
      <w:r w:rsidR="00961093">
        <w:rPr>
          <w:sz w:val="22"/>
          <w:szCs w:val="22"/>
        </w:rPr>
        <w:t xml:space="preserve"> </w:t>
      </w:r>
      <w:r w:rsidR="00791A23">
        <w:rPr>
          <w:sz w:val="22"/>
          <w:szCs w:val="22"/>
        </w:rPr>
        <w:t xml:space="preserve">contact </w:t>
      </w:r>
      <w:r w:rsidR="00791A23" w:rsidRPr="00EB363C">
        <w:rPr>
          <w:sz w:val="22"/>
          <w:szCs w:val="22"/>
        </w:rPr>
        <w:t>information</w:t>
      </w:r>
      <w:r w:rsidRPr="00EB363C">
        <w:rPr>
          <w:sz w:val="22"/>
          <w:szCs w:val="22"/>
        </w:rPr>
        <w:t xml:space="preserve"> </w:t>
      </w:r>
      <w:r w:rsidR="00961093">
        <w:rPr>
          <w:sz w:val="22"/>
          <w:szCs w:val="22"/>
        </w:rPr>
        <w:t>such as name, title</w:t>
      </w:r>
      <w:r w:rsidR="00D41FF6">
        <w:rPr>
          <w:sz w:val="22"/>
          <w:szCs w:val="22"/>
        </w:rPr>
        <w:t xml:space="preserve">, position and email, </w:t>
      </w:r>
      <w:r w:rsidRPr="00EB363C">
        <w:rPr>
          <w:sz w:val="22"/>
          <w:szCs w:val="22"/>
        </w:rPr>
        <w:t xml:space="preserve">expected training information, such as anticipated location of training, number and type of trainees, and the expected location of the deployment of persons who will receive the training.   During the registration </w:t>
      </w:r>
      <w:proofErr w:type="gramStart"/>
      <w:r w:rsidRPr="00EB363C">
        <w:rPr>
          <w:sz w:val="22"/>
          <w:szCs w:val="22"/>
        </w:rPr>
        <w:t>process</w:t>
      </w:r>
      <w:proofErr w:type="gramEnd"/>
      <w:r w:rsidRPr="00EB363C">
        <w:rPr>
          <w:sz w:val="22"/>
          <w:szCs w:val="22"/>
        </w:rPr>
        <w:t xml:space="preserve">, requestors will have the option to download the electronic planning materials on how to set up their course at the time they complete the registration.  They will also indicate whether they prefer to receive the entire toolkit, when </w:t>
      </w:r>
      <w:r w:rsidR="00961093">
        <w:rPr>
          <w:sz w:val="22"/>
          <w:szCs w:val="22"/>
        </w:rPr>
        <w:t>available</w:t>
      </w:r>
      <w:r w:rsidRPr="00EB363C">
        <w:rPr>
          <w:sz w:val="22"/>
          <w:szCs w:val="22"/>
        </w:rPr>
        <w:t xml:space="preserve">, by downloading or requesting hard copy with DVDs </w:t>
      </w:r>
      <w:r w:rsidR="00961093">
        <w:rPr>
          <w:sz w:val="22"/>
          <w:szCs w:val="22"/>
        </w:rPr>
        <w:t xml:space="preserve">sent </w:t>
      </w:r>
      <w:r w:rsidRPr="00EB363C">
        <w:rPr>
          <w:sz w:val="22"/>
          <w:szCs w:val="22"/>
        </w:rPr>
        <w:t xml:space="preserve">by postal mail.  An email will be sent to registrants to alert them when the materials are available.  Three months after </w:t>
      </w:r>
      <w:r w:rsidR="00EE5A77" w:rsidRPr="00EB363C">
        <w:rPr>
          <w:sz w:val="22"/>
          <w:szCs w:val="22"/>
        </w:rPr>
        <w:t>the toolkit becomes available</w:t>
      </w:r>
      <w:r w:rsidRPr="00EB363C">
        <w:rPr>
          <w:sz w:val="22"/>
          <w:szCs w:val="22"/>
        </w:rPr>
        <w:t>, CDC will deploy automated, personalized emails to the email address provided during the registration process. These emails will prompt registrants to complete an evaluation of the training toolkit materials.      </w:t>
      </w:r>
    </w:p>
    <w:p w:rsidR="004E7C87" w:rsidRPr="00EB363C" w:rsidRDefault="004E7C87" w:rsidP="00434E33">
      <w:pPr>
        <w:pStyle w:val="Header"/>
        <w:tabs>
          <w:tab w:val="clear" w:pos="4320"/>
          <w:tab w:val="clear" w:pos="8640"/>
        </w:tabs>
        <w:rPr>
          <w:sz w:val="22"/>
          <w:szCs w:val="22"/>
        </w:rPr>
      </w:pPr>
    </w:p>
    <w:p w:rsidR="00332887" w:rsidRDefault="00506140" w:rsidP="00434E33">
      <w:pPr>
        <w:pStyle w:val="Header"/>
        <w:tabs>
          <w:tab w:val="clear" w:pos="4320"/>
          <w:tab w:val="clear" w:pos="8640"/>
        </w:tabs>
        <w:rPr>
          <w:sz w:val="22"/>
          <w:szCs w:val="22"/>
        </w:rPr>
      </w:pPr>
      <w:r w:rsidRPr="00EB363C">
        <w:rPr>
          <w:sz w:val="22"/>
          <w:szCs w:val="22"/>
        </w:rPr>
        <w:t xml:space="preserve">The purpose of the </w:t>
      </w:r>
      <w:r w:rsidR="00970CFE" w:rsidRPr="00EB363C">
        <w:rPr>
          <w:sz w:val="22"/>
          <w:szCs w:val="22"/>
        </w:rPr>
        <w:t xml:space="preserve">training </w:t>
      </w:r>
      <w:r w:rsidR="002B5FED" w:rsidRPr="00EB363C">
        <w:rPr>
          <w:sz w:val="22"/>
          <w:szCs w:val="22"/>
        </w:rPr>
        <w:t xml:space="preserve">toolkit </w:t>
      </w:r>
      <w:r w:rsidR="00B46254" w:rsidRPr="00EB363C">
        <w:rPr>
          <w:sz w:val="22"/>
          <w:szCs w:val="22"/>
        </w:rPr>
        <w:t>registration</w:t>
      </w:r>
      <w:r w:rsidR="00970CFE" w:rsidRPr="00EB363C">
        <w:rPr>
          <w:sz w:val="22"/>
          <w:szCs w:val="22"/>
        </w:rPr>
        <w:t xml:space="preserve"> </w:t>
      </w:r>
      <w:r w:rsidR="00961093">
        <w:rPr>
          <w:sz w:val="22"/>
          <w:szCs w:val="22"/>
        </w:rPr>
        <w:t xml:space="preserve">questionnaire </w:t>
      </w:r>
      <w:r w:rsidRPr="00EB363C">
        <w:rPr>
          <w:sz w:val="22"/>
          <w:szCs w:val="22"/>
        </w:rPr>
        <w:t xml:space="preserve">is to ensure that </w:t>
      </w:r>
      <w:r w:rsidR="002B5FED" w:rsidRPr="00EB363C">
        <w:rPr>
          <w:sz w:val="22"/>
          <w:szCs w:val="22"/>
        </w:rPr>
        <w:t xml:space="preserve">there is adequate data </w:t>
      </w:r>
      <w:r w:rsidR="00EA25BD" w:rsidRPr="00EB363C">
        <w:rPr>
          <w:sz w:val="22"/>
          <w:szCs w:val="22"/>
        </w:rPr>
        <w:t xml:space="preserve">to report to CDC leadership and the National Security Council </w:t>
      </w:r>
      <w:r w:rsidR="00DF4A5D" w:rsidRPr="00EB363C">
        <w:rPr>
          <w:sz w:val="22"/>
          <w:szCs w:val="22"/>
        </w:rPr>
        <w:t xml:space="preserve">about </w:t>
      </w:r>
      <w:r w:rsidR="00946440" w:rsidRPr="00EB363C">
        <w:rPr>
          <w:sz w:val="22"/>
          <w:szCs w:val="22"/>
        </w:rPr>
        <w:t>which organizations are</w:t>
      </w:r>
      <w:r w:rsidR="002B5FED" w:rsidRPr="00EB363C">
        <w:rPr>
          <w:sz w:val="22"/>
          <w:szCs w:val="22"/>
        </w:rPr>
        <w:t xml:space="preserve"> accessing </w:t>
      </w:r>
      <w:r w:rsidR="00EA25BD" w:rsidRPr="00EB363C">
        <w:rPr>
          <w:sz w:val="22"/>
          <w:szCs w:val="22"/>
        </w:rPr>
        <w:t xml:space="preserve">and using </w:t>
      </w:r>
      <w:r w:rsidR="002B5FED" w:rsidRPr="00EB363C">
        <w:rPr>
          <w:sz w:val="22"/>
          <w:szCs w:val="22"/>
        </w:rPr>
        <w:t>the training materials</w:t>
      </w:r>
      <w:r w:rsidR="00EA25BD" w:rsidRPr="00EB363C">
        <w:rPr>
          <w:sz w:val="22"/>
          <w:szCs w:val="22"/>
        </w:rPr>
        <w:t xml:space="preserve"> and the numbers of </w:t>
      </w:r>
      <w:r w:rsidR="00E71D40" w:rsidRPr="00EB363C">
        <w:rPr>
          <w:sz w:val="22"/>
          <w:szCs w:val="22"/>
        </w:rPr>
        <w:t>HCWs</w:t>
      </w:r>
      <w:r w:rsidR="00EA25BD" w:rsidRPr="00EB363C">
        <w:rPr>
          <w:sz w:val="22"/>
          <w:szCs w:val="22"/>
        </w:rPr>
        <w:t xml:space="preserve"> they are training</w:t>
      </w:r>
      <w:r w:rsidRPr="00EB363C">
        <w:rPr>
          <w:sz w:val="22"/>
          <w:szCs w:val="22"/>
        </w:rPr>
        <w:t>.</w:t>
      </w:r>
      <w:r w:rsidR="004E0E1E" w:rsidRPr="00EB363C">
        <w:rPr>
          <w:sz w:val="22"/>
          <w:szCs w:val="22"/>
        </w:rPr>
        <w:t xml:space="preserve">  It is also critical to determine if the training toolkit is used for its intended purpose.  </w:t>
      </w:r>
      <w:r w:rsidR="00A6500F" w:rsidRPr="00EB363C">
        <w:rPr>
          <w:sz w:val="22"/>
          <w:szCs w:val="22"/>
        </w:rPr>
        <w:t xml:space="preserve">The purpose of the training toolkit evaluation is to assess the overall satisfaction of the users of the toolkit and to determine if the course curriculum or training methods need to be modified to better achieve the learning objectives. The information gathered </w:t>
      </w:r>
      <w:r w:rsidR="00A07A4B" w:rsidRPr="00EB363C">
        <w:rPr>
          <w:sz w:val="22"/>
          <w:szCs w:val="22"/>
        </w:rPr>
        <w:t>is needed</w:t>
      </w:r>
      <w:r w:rsidR="00A6500F" w:rsidRPr="00EB363C">
        <w:rPr>
          <w:sz w:val="22"/>
          <w:szCs w:val="22"/>
        </w:rPr>
        <w:t xml:space="preserve"> to evaluate the quality of the training materials as well as validate </w:t>
      </w:r>
      <w:r w:rsidR="00D41FF6">
        <w:rPr>
          <w:sz w:val="22"/>
          <w:szCs w:val="22"/>
        </w:rPr>
        <w:t>the number of</w:t>
      </w:r>
      <w:r w:rsidR="006D5FC5" w:rsidRPr="00EB363C">
        <w:rPr>
          <w:sz w:val="22"/>
          <w:szCs w:val="22"/>
        </w:rPr>
        <w:t xml:space="preserve"> </w:t>
      </w:r>
      <w:r w:rsidR="00A6500F" w:rsidRPr="00EB363C">
        <w:rPr>
          <w:sz w:val="22"/>
          <w:szCs w:val="22"/>
        </w:rPr>
        <w:t xml:space="preserve">trainings </w:t>
      </w:r>
      <w:r w:rsidR="00D41FF6">
        <w:rPr>
          <w:sz w:val="22"/>
          <w:szCs w:val="22"/>
        </w:rPr>
        <w:t xml:space="preserve">that </w:t>
      </w:r>
      <w:r w:rsidR="00A6500F" w:rsidRPr="00EB363C">
        <w:rPr>
          <w:sz w:val="22"/>
          <w:szCs w:val="22"/>
        </w:rPr>
        <w:t>were conducted</w:t>
      </w:r>
      <w:r w:rsidR="00955B69" w:rsidRPr="00EB363C">
        <w:rPr>
          <w:sz w:val="22"/>
          <w:szCs w:val="22"/>
        </w:rPr>
        <w:t xml:space="preserve"> and the number of </w:t>
      </w:r>
      <w:r w:rsidR="007623EE" w:rsidRPr="00EB363C">
        <w:rPr>
          <w:sz w:val="22"/>
          <w:szCs w:val="22"/>
        </w:rPr>
        <w:t xml:space="preserve">persons </w:t>
      </w:r>
      <w:r w:rsidR="00D41FF6">
        <w:rPr>
          <w:sz w:val="22"/>
          <w:szCs w:val="22"/>
        </w:rPr>
        <w:t xml:space="preserve">who received the </w:t>
      </w:r>
      <w:r w:rsidR="007623EE" w:rsidRPr="00EB363C">
        <w:rPr>
          <w:sz w:val="22"/>
          <w:szCs w:val="22"/>
        </w:rPr>
        <w:t>train</w:t>
      </w:r>
      <w:r w:rsidR="00D41FF6">
        <w:rPr>
          <w:sz w:val="22"/>
          <w:szCs w:val="22"/>
        </w:rPr>
        <w:t>ing</w:t>
      </w:r>
      <w:r w:rsidR="007623EE" w:rsidRPr="00EB363C">
        <w:rPr>
          <w:sz w:val="22"/>
          <w:szCs w:val="22"/>
        </w:rPr>
        <w:t xml:space="preserve">. </w:t>
      </w:r>
      <w:r w:rsidR="00A6500F" w:rsidRPr="00EB363C">
        <w:rPr>
          <w:sz w:val="22"/>
          <w:szCs w:val="22"/>
        </w:rPr>
        <w:t xml:space="preserve"> </w:t>
      </w:r>
      <w:r w:rsidR="004E5EC2" w:rsidRPr="00EB363C">
        <w:rPr>
          <w:sz w:val="22"/>
          <w:szCs w:val="22"/>
        </w:rPr>
        <w:t>The collected data are qualitative</w:t>
      </w:r>
      <w:r w:rsidR="00435CB1" w:rsidRPr="00EB363C">
        <w:rPr>
          <w:sz w:val="22"/>
          <w:szCs w:val="22"/>
        </w:rPr>
        <w:t xml:space="preserve"> and quantitative</w:t>
      </w:r>
      <w:r w:rsidR="00F81AD1" w:rsidRPr="00EB363C">
        <w:rPr>
          <w:sz w:val="22"/>
          <w:szCs w:val="22"/>
        </w:rPr>
        <w:t xml:space="preserve"> in nature</w:t>
      </w:r>
      <w:r w:rsidR="00AE2780" w:rsidRPr="00EB363C">
        <w:rPr>
          <w:sz w:val="22"/>
          <w:szCs w:val="22"/>
        </w:rPr>
        <w:t xml:space="preserve">. </w:t>
      </w:r>
    </w:p>
    <w:p w:rsidR="00A26402" w:rsidRPr="00EB363C" w:rsidRDefault="00A26402" w:rsidP="00A26402">
      <w:pPr>
        <w:pStyle w:val="CommentText"/>
        <w:rPr>
          <w:sz w:val="22"/>
          <w:szCs w:val="22"/>
        </w:rPr>
      </w:pPr>
    </w:p>
    <w:p w:rsidR="00A26402" w:rsidRDefault="00A26402" w:rsidP="00A26402">
      <w:pPr>
        <w:rPr>
          <w:sz w:val="22"/>
          <w:szCs w:val="22"/>
        </w:rPr>
      </w:pPr>
      <w:r>
        <w:rPr>
          <w:sz w:val="22"/>
          <w:szCs w:val="22"/>
        </w:rPr>
        <w:t xml:space="preserve">An email </w:t>
      </w:r>
      <w:r w:rsidRPr="00EB363C">
        <w:rPr>
          <w:sz w:val="22"/>
          <w:szCs w:val="22"/>
        </w:rPr>
        <w:t xml:space="preserve">will be sent to the registrants under the following circumstances: </w:t>
      </w:r>
    </w:p>
    <w:p w:rsidR="00A26402" w:rsidRDefault="00A26402" w:rsidP="00A26402">
      <w:pPr>
        <w:rPr>
          <w:sz w:val="22"/>
          <w:szCs w:val="22"/>
        </w:rPr>
      </w:pPr>
    </w:p>
    <w:p w:rsidR="00A26402" w:rsidRPr="00FF7720" w:rsidRDefault="00A26402" w:rsidP="00A26402">
      <w:pPr>
        <w:pStyle w:val="ListParagraph"/>
        <w:numPr>
          <w:ilvl w:val="0"/>
          <w:numId w:val="20"/>
        </w:numPr>
        <w:rPr>
          <w:sz w:val="22"/>
          <w:szCs w:val="22"/>
        </w:rPr>
      </w:pPr>
      <w:r w:rsidRPr="00FF7720">
        <w:rPr>
          <w:sz w:val="22"/>
          <w:szCs w:val="22"/>
        </w:rPr>
        <w:t>Attachment C_</w:t>
      </w:r>
      <w:r w:rsidRPr="00D41FF6">
        <w:t xml:space="preserve"> </w:t>
      </w:r>
      <w:r w:rsidRPr="00FF7720">
        <w:rPr>
          <w:sz w:val="22"/>
          <w:szCs w:val="22"/>
        </w:rPr>
        <w:t xml:space="preserve">Reminder </w:t>
      </w:r>
      <w:proofErr w:type="spellStart"/>
      <w:r w:rsidRPr="00FF7720">
        <w:rPr>
          <w:sz w:val="22"/>
          <w:szCs w:val="22"/>
        </w:rPr>
        <w:t>Email_Incomplete</w:t>
      </w:r>
      <w:proofErr w:type="spellEnd"/>
      <w:r w:rsidRPr="00FF7720">
        <w:rPr>
          <w:sz w:val="22"/>
          <w:szCs w:val="22"/>
        </w:rPr>
        <w:t xml:space="preserve"> Registration: If the registrant does not complete the registration process, an incomplete registration reminder email will be sent with a link to prompt the registrant to continue to the end of the survey in order to access the course planning materials and the toolkit; </w:t>
      </w:r>
    </w:p>
    <w:p w:rsidR="00A26402" w:rsidRDefault="00A26402" w:rsidP="00A26402">
      <w:pPr>
        <w:pStyle w:val="ListParagraph"/>
        <w:numPr>
          <w:ilvl w:val="0"/>
          <w:numId w:val="20"/>
        </w:numPr>
        <w:rPr>
          <w:sz w:val="22"/>
          <w:szCs w:val="22"/>
        </w:rPr>
      </w:pPr>
      <w:r w:rsidRPr="00FF7720">
        <w:rPr>
          <w:sz w:val="22"/>
          <w:szCs w:val="22"/>
        </w:rPr>
        <w:lastRenderedPageBreak/>
        <w:t xml:space="preserve">Attachment </w:t>
      </w:r>
      <w:proofErr w:type="spellStart"/>
      <w:r w:rsidRPr="00FF7720">
        <w:rPr>
          <w:sz w:val="22"/>
          <w:szCs w:val="22"/>
        </w:rPr>
        <w:t>D_Registration</w:t>
      </w:r>
      <w:proofErr w:type="spellEnd"/>
      <w:r w:rsidRPr="00FF7720">
        <w:rPr>
          <w:sz w:val="22"/>
          <w:szCs w:val="22"/>
        </w:rPr>
        <w:t xml:space="preserve"> Complete Thank You Email: A thank you email will be sent to registrants who have completed the entire registration process with a link to access the planning materials</w:t>
      </w:r>
      <w:r>
        <w:rPr>
          <w:sz w:val="22"/>
          <w:szCs w:val="22"/>
        </w:rPr>
        <w:t>;</w:t>
      </w:r>
    </w:p>
    <w:p w:rsidR="00A26402" w:rsidRPr="00FF7720" w:rsidRDefault="00A26402" w:rsidP="00A26402">
      <w:pPr>
        <w:pStyle w:val="ListParagraph"/>
        <w:numPr>
          <w:ilvl w:val="0"/>
          <w:numId w:val="20"/>
        </w:numPr>
        <w:rPr>
          <w:sz w:val="22"/>
          <w:szCs w:val="22"/>
        </w:rPr>
      </w:pPr>
      <w:r w:rsidRPr="00FF7720">
        <w:rPr>
          <w:sz w:val="22"/>
          <w:szCs w:val="22"/>
        </w:rPr>
        <w:t>Attachment E_ Toolkit Availability Email Notification</w:t>
      </w:r>
      <w:r>
        <w:rPr>
          <w:sz w:val="22"/>
          <w:szCs w:val="22"/>
        </w:rPr>
        <w:t xml:space="preserve">: </w:t>
      </w:r>
      <w:r w:rsidRPr="00FF7720">
        <w:rPr>
          <w:sz w:val="22"/>
          <w:szCs w:val="22"/>
        </w:rPr>
        <w:t xml:space="preserve">A Toolkit Availability Email Notification will be sent to registrants when the toolkit is available;  </w:t>
      </w:r>
    </w:p>
    <w:p w:rsidR="00A26402" w:rsidRPr="00FF7720" w:rsidRDefault="00A26402" w:rsidP="00A26402">
      <w:pPr>
        <w:pStyle w:val="ListParagraph"/>
        <w:numPr>
          <w:ilvl w:val="0"/>
          <w:numId w:val="20"/>
        </w:numPr>
        <w:rPr>
          <w:sz w:val="22"/>
          <w:szCs w:val="22"/>
        </w:rPr>
      </w:pPr>
      <w:r w:rsidRPr="00FF7720">
        <w:rPr>
          <w:sz w:val="22"/>
          <w:szCs w:val="22"/>
        </w:rPr>
        <w:t>Attachment F_ Invitation Email for Evaluation Survey</w:t>
      </w:r>
      <w:r>
        <w:rPr>
          <w:sz w:val="22"/>
          <w:szCs w:val="22"/>
        </w:rPr>
        <w:t>: A</w:t>
      </w:r>
      <w:r w:rsidRPr="00EB363C">
        <w:rPr>
          <w:sz w:val="22"/>
          <w:szCs w:val="22"/>
        </w:rPr>
        <w:t>n evaluation invitation email will be sent to registrants 3 months after the toolkit materials have been accessed;</w:t>
      </w:r>
    </w:p>
    <w:p w:rsidR="00A26402" w:rsidRPr="00C55C5B" w:rsidRDefault="00A26402" w:rsidP="00A26402">
      <w:pPr>
        <w:pStyle w:val="ListParagraph"/>
        <w:numPr>
          <w:ilvl w:val="0"/>
          <w:numId w:val="20"/>
        </w:numPr>
        <w:rPr>
          <w:sz w:val="22"/>
          <w:szCs w:val="22"/>
        </w:rPr>
      </w:pPr>
      <w:r w:rsidRPr="00FF7720">
        <w:rPr>
          <w:sz w:val="22"/>
          <w:szCs w:val="22"/>
        </w:rPr>
        <w:t xml:space="preserve">Attachment </w:t>
      </w:r>
      <w:proofErr w:type="spellStart"/>
      <w:r w:rsidRPr="00FF7720">
        <w:rPr>
          <w:sz w:val="22"/>
          <w:szCs w:val="22"/>
        </w:rPr>
        <w:t>G_Reminder</w:t>
      </w:r>
      <w:proofErr w:type="spellEnd"/>
      <w:r w:rsidRPr="00FF7720">
        <w:rPr>
          <w:sz w:val="22"/>
          <w:szCs w:val="22"/>
        </w:rPr>
        <w:t xml:space="preserve"> </w:t>
      </w:r>
      <w:proofErr w:type="spellStart"/>
      <w:r w:rsidRPr="00FF7720">
        <w:rPr>
          <w:sz w:val="22"/>
          <w:szCs w:val="22"/>
        </w:rPr>
        <w:t>Email_Incomplete</w:t>
      </w:r>
      <w:proofErr w:type="spellEnd"/>
      <w:r w:rsidRPr="00FF7720">
        <w:rPr>
          <w:sz w:val="22"/>
          <w:szCs w:val="22"/>
        </w:rPr>
        <w:t xml:space="preserve"> Evaluation Survey</w:t>
      </w:r>
      <w:r>
        <w:rPr>
          <w:sz w:val="22"/>
          <w:szCs w:val="22"/>
        </w:rPr>
        <w:t>: I</w:t>
      </w:r>
      <w:r w:rsidRPr="00C55C5B">
        <w:rPr>
          <w:sz w:val="22"/>
          <w:szCs w:val="22"/>
        </w:rPr>
        <w:t xml:space="preserve">f a registrant </w:t>
      </w:r>
      <w:r>
        <w:rPr>
          <w:sz w:val="22"/>
          <w:szCs w:val="22"/>
        </w:rPr>
        <w:t>does not complete the</w:t>
      </w:r>
      <w:r w:rsidRPr="00C55C5B">
        <w:rPr>
          <w:sz w:val="22"/>
          <w:szCs w:val="22"/>
        </w:rPr>
        <w:t xml:space="preserve"> evaluation survey, an email will be sent with a link to prompt them to continue to the end of the e</w:t>
      </w:r>
      <w:r>
        <w:rPr>
          <w:sz w:val="22"/>
          <w:szCs w:val="22"/>
        </w:rPr>
        <w:t>valuation survey, reminding participants</w:t>
      </w:r>
      <w:r w:rsidRPr="00C55C5B">
        <w:rPr>
          <w:sz w:val="22"/>
          <w:szCs w:val="22"/>
        </w:rPr>
        <w:t xml:space="preserve"> of the importance of their feedback on the toolkit.</w:t>
      </w:r>
    </w:p>
    <w:p w:rsidR="00A26402" w:rsidRPr="00EB363C" w:rsidRDefault="00A26402" w:rsidP="00434E33">
      <w:pPr>
        <w:pStyle w:val="Header"/>
        <w:tabs>
          <w:tab w:val="clear" w:pos="4320"/>
          <w:tab w:val="clear" w:pos="8640"/>
        </w:tabs>
        <w:rPr>
          <w:sz w:val="22"/>
          <w:szCs w:val="22"/>
        </w:rPr>
      </w:pPr>
      <w:bookmarkStart w:id="0" w:name="_GoBack"/>
      <w:bookmarkEnd w:id="0"/>
    </w:p>
    <w:p w:rsidR="007400A3" w:rsidRPr="00EB363C" w:rsidRDefault="007400A3" w:rsidP="00434E33">
      <w:pPr>
        <w:pStyle w:val="Header"/>
        <w:tabs>
          <w:tab w:val="clear" w:pos="4320"/>
          <w:tab w:val="clear" w:pos="8640"/>
        </w:tabs>
        <w:rPr>
          <w:sz w:val="22"/>
          <w:szCs w:val="22"/>
        </w:rPr>
      </w:pPr>
    </w:p>
    <w:p w:rsidR="00840FCA" w:rsidRPr="00EB363C" w:rsidRDefault="00B46F2C" w:rsidP="00840FCA">
      <w:pPr>
        <w:pStyle w:val="Header"/>
        <w:tabs>
          <w:tab w:val="clear" w:pos="4320"/>
          <w:tab w:val="clear" w:pos="8640"/>
        </w:tabs>
        <w:rPr>
          <w:sz w:val="22"/>
          <w:szCs w:val="22"/>
        </w:rPr>
      </w:pPr>
      <w:r w:rsidRPr="00EB363C">
        <w:rPr>
          <w:b/>
          <w:sz w:val="22"/>
          <w:szCs w:val="22"/>
        </w:rPr>
        <w:t>DESCRIPTION OF RESPONDENTS</w:t>
      </w:r>
      <w:r w:rsidRPr="00EB363C">
        <w:rPr>
          <w:sz w:val="22"/>
          <w:szCs w:val="22"/>
        </w:rPr>
        <w:t>:</w:t>
      </w:r>
    </w:p>
    <w:p w:rsidR="00AA3F81" w:rsidRPr="00EB363C" w:rsidRDefault="00AA3F81" w:rsidP="00840FCA">
      <w:pPr>
        <w:pStyle w:val="Header"/>
        <w:tabs>
          <w:tab w:val="clear" w:pos="4320"/>
          <w:tab w:val="clear" w:pos="8640"/>
        </w:tabs>
        <w:rPr>
          <w:sz w:val="22"/>
          <w:szCs w:val="22"/>
        </w:rPr>
      </w:pPr>
    </w:p>
    <w:p w:rsidR="00DB5F24" w:rsidRPr="00EB363C" w:rsidRDefault="00DB5F24" w:rsidP="00DB5F24">
      <w:pPr>
        <w:pStyle w:val="Header"/>
        <w:tabs>
          <w:tab w:val="clear" w:pos="4320"/>
          <w:tab w:val="clear" w:pos="8640"/>
        </w:tabs>
        <w:rPr>
          <w:color w:val="FF0000"/>
          <w:sz w:val="22"/>
          <w:szCs w:val="22"/>
        </w:rPr>
      </w:pPr>
      <w:r w:rsidRPr="00EB363C">
        <w:rPr>
          <w:sz w:val="22"/>
          <w:szCs w:val="22"/>
        </w:rPr>
        <w:t xml:space="preserve">The respondent pool includes </w:t>
      </w:r>
      <w:r w:rsidR="00051E6F" w:rsidRPr="00EB363C">
        <w:rPr>
          <w:sz w:val="22"/>
          <w:szCs w:val="22"/>
        </w:rPr>
        <w:t>U.S.</w:t>
      </w:r>
      <w:r w:rsidR="00B743F8" w:rsidRPr="00EB363C">
        <w:rPr>
          <w:sz w:val="22"/>
          <w:szCs w:val="22"/>
        </w:rPr>
        <w:t xml:space="preserve"> </w:t>
      </w:r>
      <w:r w:rsidR="00051E6F" w:rsidRPr="00EB363C">
        <w:rPr>
          <w:sz w:val="22"/>
          <w:szCs w:val="22"/>
        </w:rPr>
        <w:t xml:space="preserve">based </w:t>
      </w:r>
      <w:r w:rsidRPr="00EB363C">
        <w:rPr>
          <w:sz w:val="22"/>
          <w:szCs w:val="22"/>
        </w:rPr>
        <w:t>or international organizations such as health care systems, government</w:t>
      </w:r>
      <w:r w:rsidR="00224720" w:rsidRPr="00EB363C">
        <w:rPr>
          <w:sz w:val="22"/>
          <w:szCs w:val="22"/>
        </w:rPr>
        <w:t>al</w:t>
      </w:r>
      <w:r w:rsidR="00EC139F" w:rsidRPr="00EB363C">
        <w:rPr>
          <w:sz w:val="22"/>
          <w:szCs w:val="22"/>
        </w:rPr>
        <w:t xml:space="preserve"> and </w:t>
      </w:r>
      <w:r w:rsidRPr="00EB363C">
        <w:rPr>
          <w:sz w:val="22"/>
          <w:szCs w:val="22"/>
        </w:rPr>
        <w:t>non-government</w:t>
      </w:r>
      <w:r w:rsidR="00224720" w:rsidRPr="00EB363C">
        <w:rPr>
          <w:sz w:val="22"/>
          <w:szCs w:val="22"/>
        </w:rPr>
        <w:t>al</w:t>
      </w:r>
      <w:r w:rsidRPr="00EB363C">
        <w:rPr>
          <w:sz w:val="22"/>
          <w:szCs w:val="22"/>
        </w:rPr>
        <w:t xml:space="preserve"> </w:t>
      </w:r>
      <w:r w:rsidR="00224720" w:rsidRPr="00EB363C">
        <w:rPr>
          <w:sz w:val="22"/>
          <w:szCs w:val="22"/>
        </w:rPr>
        <w:t xml:space="preserve">groups </w:t>
      </w:r>
      <w:r w:rsidR="00EC139F" w:rsidRPr="00EB363C">
        <w:rPr>
          <w:sz w:val="22"/>
          <w:szCs w:val="22"/>
        </w:rPr>
        <w:t>(e.g., non-profit relief organizations)</w:t>
      </w:r>
      <w:r w:rsidRPr="00EB363C">
        <w:rPr>
          <w:sz w:val="22"/>
          <w:szCs w:val="22"/>
        </w:rPr>
        <w:t xml:space="preserve"> or </w:t>
      </w:r>
      <w:r w:rsidR="00EC139F" w:rsidRPr="00EB363C">
        <w:rPr>
          <w:sz w:val="22"/>
          <w:szCs w:val="22"/>
        </w:rPr>
        <w:t xml:space="preserve">their </w:t>
      </w:r>
      <w:r w:rsidRPr="00EB363C">
        <w:rPr>
          <w:sz w:val="22"/>
          <w:szCs w:val="22"/>
        </w:rPr>
        <w:t xml:space="preserve">designees who </w:t>
      </w:r>
      <w:r w:rsidR="00CB6242" w:rsidRPr="00EB363C">
        <w:rPr>
          <w:sz w:val="22"/>
          <w:szCs w:val="22"/>
        </w:rPr>
        <w:t>plan to access and use</w:t>
      </w:r>
      <w:r w:rsidRPr="00EB363C">
        <w:rPr>
          <w:sz w:val="22"/>
          <w:szCs w:val="22"/>
        </w:rPr>
        <w:t xml:space="preserve"> the training toolkit materials.  </w:t>
      </w:r>
    </w:p>
    <w:p w:rsidR="00DB5F24" w:rsidRPr="00EB363C" w:rsidRDefault="00DB5F24" w:rsidP="00DB5F24">
      <w:pPr>
        <w:pStyle w:val="Header"/>
        <w:tabs>
          <w:tab w:val="clear" w:pos="4320"/>
          <w:tab w:val="clear" w:pos="8640"/>
        </w:tabs>
        <w:rPr>
          <w:b/>
          <w:sz w:val="22"/>
          <w:szCs w:val="22"/>
        </w:rPr>
      </w:pPr>
    </w:p>
    <w:p w:rsidR="00C11F3B" w:rsidRPr="00EB363C" w:rsidRDefault="00C11F3B" w:rsidP="00C11F3B">
      <w:pPr>
        <w:pStyle w:val="Header"/>
        <w:tabs>
          <w:tab w:val="clear" w:pos="4320"/>
          <w:tab w:val="clear" w:pos="8640"/>
        </w:tabs>
        <w:rPr>
          <w:b/>
          <w:sz w:val="22"/>
          <w:szCs w:val="22"/>
        </w:rPr>
      </w:pPr>
    </w:p>
    <w:p w:rsidR="00EB363C" w:rsidRDefault="00EB363C">
      <w:pPr>
        <w:rPr>
          <w:b/>
          <w:sz w:val="22"/>
          <w:szCs w:val="22"/>
        </w:rPr>
      </w:pPr>
    </w:p>
    <w:p w:rsidR="00B46F2C" w:rsidRPr="00EB363C" w:rsidRDefault="00B46F2C">
      <w:pPr>
        <w:rPr>
          <w:b/>
          <w:sz w:val="22"/>
          <w:szCs w:val="22"/>
        </w:rPr>
      </w:pPr>
      <w:r w:rsidRPr="00EB363C">
        <w:rPr>
          <w:b/>
          <w:sz w:val="22"/>
          <w:szCs w:val="22"/>
        </w:rPr>
        <w:t>TYPE OF COLLECTION:</w:t>
      </w:r>
      <w:r w:rsidRPr="00EB363C">
        <w:rPr>
          <w:sz w:val="22"/>
          <w:szCs w:val="22"/>
        </w:rPr>
        <w:t xml:space="preserve"> (Check one)</w:t>
      </w:r>
    </w:p>
    <w:p w:rsidR="00B46F2C" w:rsidRPr="00EB363C" w:rsidRDefault="00B46F2C" w:rsidP="0096108F">
      <w:pPr>
        <w:pStyle w:val="BodyTextIndent"/>
        <w:tabs>
          <w:tab w:val="left" w:pos="360"/>
        </w:tabs>
        <w:ind w:left="0"/>
        <w:rPr>
          <w:bCs/>
          <w:sz w:val="22"/>
          <w:szCs w:val="22"/>
        </w:rPr>
      </w:pPr>
    </w:p>
    <w:p w:rsidR="00B46F2C" w:rsidRPr="00EB363C" w:rsidRDefault="00B46F2C" w:rsidP="001D0776">
      <w:pPr>
        <w:pStyle w:val="BodyTextIndent"/>
        <w:tabs>
          <w:tab w:val="left" w:pos="360"/>
        </w:tabs>
        <w:ind w:left="0"/>
        <w:rPr>
          <w:bCs/>
          <w:sz w:val="22"/>
          <w:szCs w:val="22"/>
        </w:rPr>
      </w:pPr>
      <w:r w:rsidRPr="00EB363C">
        <w:rPr>
          <w:bCs/>
          <w:sz w:val="22"/>
          <w:szCs w:val="22"/>
        </w:rPr>
        <w:t xml:space="preserve">[ ] Customer Comment Card/Complaint Form </w:t>
      </w:r>
      <w:r w:rsidRPr="00EB363C">
        <w:rPr>
          <w:bCs/>
          <w:sz w:val="22"/>
          <w:szCs w:val="22"/>
        </w:rPr>
        <w:tab/>
        <w:t>[</w:t>
      </w:r>
      <w:r w:rsidR="00EB363C">
        <w:rPr>
          <w:bCs/>
          <w:sz w:val="22"/>
          <w:szCs w:val="22"/>
        </w:rPr>
        <w:t xml:space="preserve"> </w:t>
      </w:r>
      <w:r w:rsidRPr="00EB363C">
        <w:rPr>
          <w:bCs/>
          <w:sz w:val="22"/>
          <w:szCs w:val="22"/>
        </w:rPr>
        <w:t xml:space="preserve">] Customer Satisfaction Survey  </w:t>
      </w:r>
    </w:p>
    <w:p w:rsidR="00B46F2C" w:rsidRPr="00EB363C" w:rsidRDefault="00B46F2C" w:rsidP="001D0776">
      <w:pPr>
        <w:pStyle w:val="BodyTextIndent"/>
        <w:tabs>
          <w:tab w:val="left" w:pos="360"/>
        </w:tabs>
        <w:ind w:left="0"/>
        <w:rPr>
          <w:bCs/>
          <w:sz w:val="22"/>
          <w:szCs w:val="22"/>
        </w:rPr>
      </w:pPr>
      <w:r w:rsidRPr="00EB363C">
        <w:rPr>
          <w:bCs/>
          <w:sz w:val="22"/>
          <w:szCs w:val="22"/>
        </w:rPr>
        <w:t>[ ] Usability Testing (e.g., Website or Software</w:t>
      </w:r>
      <w:r w:rsidRPr="00EB363C">
        <w:rPr>
          <w:bCs/>
          <w:sz w:val="22"/>
          <w:szCs w:val="22"/>
        </w:rPr>
        <w:tab/>
        <w:t>[ ] Small Discussion Group</w:t>
      </w:r>
    </w:p>
    <w:p w:rsidR="00B46F2C" w:rsidRPr="00EB363C" w:rsidRDefault="00B46F2C" w:rsidP="001D0776">
      <w:pPr>
        <w:pStyle w:val="BodyTextIndent"/>
        <w:tabs>
          <w:tab w:val="left" w:pos="360"/>
        </w:tabs>
        <w:ind w:left="0"/>
        <w:rPr>
          <w:sz w:val="22"/>
          <w:szCs w:val="22"/>
        </w:rPr>
      </w:pPr>
      <w:r w:rsidRPr="00EB363C">
        <w:rPr>
          <w:bCs/>
          <w:sz w:val="22"/>
          <w:szCs w:val="22"/>
        </w:rPr>
        <w:t>[</w:t>
      </w:r>
      <w:r w:rsidR="00840FCA" w:rsidRPr="00EB363C">
        <w:rPr>
          <w:bCs/>
          <w:sz w:val="22"/>
          <w:szCs w:val="22"/>
        </w:rPr>
        <w:t xml:space="preserve"> </w:t>
      </w:r>
      <w:r w:rsidRPr="00EB363C">
        <w:rPr>
          <w:bCs/>
          <w:sz w:val="22"/>
          <w:szCs w:val="22"/>
        </w:rPr>
        <w:t>] Focus Group</w:t>
      </w:r>
      <w:r w:rsidR="001D0776" w:rsidRPr="00EB363C">
        <w:rPr>
          <w:bCs/>
          <w:sz w:val="22"/>
          <w:szCs w:val="22"/>
        </w:rPr>
        <w:tab/>
      </w:r>
      <w:r w:rsidR="001D0776" w:rsidRPr="00EB363C">
        <w:rPr>
          <w:bCs/>
          <w:sz w:val="22"/>
          <w:szCs w:val="22"/>
        </w:rPr>
        <w:tab/>
      </w:r>
      <w:r w:rsidR="001D0776" w:rsidRPr="00EB363C">
        <w:rPr>
          <w:bCs/>
          <w:sz w:val="22"/>
          <w:szCs w:val="22"/>
        </w:rPr>
        <w:tab/>
      </w:r>
      <w:r w:rsidR="001D0776" w:rsidRPr="00EB363C">
        <w:rPr>
          <w:bCs/>
          <w:sz w:val="22"/>
          <w:szCs w:val="22"/>
        </w:rPr>
        <w:tab/>
      </w:r>
      <w:r w:rsidR="001D0776" w:rsidRPr="00EB363C">
        <w:rPr>
          <w:bCs/>
          <w:sz w:val="22"/>
          <w:szCs w:val="22"/>
        </w:rPr>
        <w:tab/>
        <w:t>[</w:t>
      </w:r>
      <w:r w:rsidR="00EB363C">
        <w:rPr>
          <w:bCs/>
          <w:sz w:val="22"/>
          <w:szCs w:val="22"/>
        </w:rPr>
        <w:t>x</w:t>
      </w:r>
      <w:r w:rsidR="001D0776" w:rsidRPr="00EB363C">
        <w:rPr>
          <w:bCs/>
          <w:sz w:val="22"/>
          <w:szCs w:val="22"/>
        </w:rPr>
        <w:t xml:space="preserve">] </w:t>
      </w:r>
      <w:r w:rsidRPr="00EB363C">
        <w:rPr>
          <w:bCs/>
          <w:sz w:val="22"/>
          <w:szCs w:val="22"/>
        </w:rPr>
        <w:t>Other:</w:t>
      </w:r>
      <w:r w:rsidR="000B32BA" w:rsidRPr="00EB363C">
        <w:rPr>
          <w:bCs/>
          <w:sz w:val="22"/>
          <w:szCs w:val="22"/>
        </w:rPr>
        <w:t xml:space="preserve"> </w:t>
      </w:r>
      <w:r w:rsidR="00A054AC" w:rsidRPr="00EB363C">
        <w:rPr>
          <w:bCs/>
          <w:sz w:val="22"/>
          <w:szCs w:val="22"/>
        </w:rPr>
        <w:t>Registration</w:t>
      </w:r>
      <w:r w:rsidR="00D41FF6">
        <w:rPr>
          <w:bCs/>
          <w:sz w:val="22"/>
          <w:szCs w:val="22"/>
        </w:rPr>
        <w:t xml:space="preserve"> Questionnaire and </w:t>
      </w:r>
      <w:r w:rsidR="00A054AC" w:rsidRPr="00EB363C">
        <w:rPr>
          <w:bCs/>
          <w:sz w:val="22"/>
          <w:szCs w:val="22"/>
        </w:rPr>
        <w:t xml:space="preserve">Customer </w:t>
      </w:r>
      <w:r w:rsidR="00D41FF6">
        <w:rPr>
          <w:bCs/>
          <w:sz w:val="22"/>
          <w:szCs w:val="22"/>
        </w:rPr>
        <w:tab/>
      </w:r>
      <w:r w:rsidR="00D41FF6">
        <w:rPr>
          <w:bCs/>
          <w:sz w:val="22"/>
          <w:szCs w:val="22"/>
        </w:rPr>
        <w:tab/>
      </w:r>
      <w:r w:rsidR="00D41FF6">
        <w:rPr>
          <w:bCs/>
          <w:sz w:val="22"/>
          <w:szCs w:val="22"/>
        </w:rPr>
        <w:tab/>
      </w:r>
      <w:r w:rsidR="00D41FF6">
        <w:rPr>
          <w:bCs/>
          <w:sz w:val="22"/>
          <w:szCs w:val="22"/>
        </w:rPr>
        <w:tab/>
      </w:r>
      <w:r w:rsidR="00D41FF6">
        <w:rPr>
          <w:bCs/>
          <w:sz w:val="22"/>
          <w:szCs w:val="22"/>
        </w:rPr>
        <w:tab/>
      </w:r>
      <w:r w:rsidR="00D41FF6">
        <w:rPr>
          <w:bCs/>
          <w:sz w:val="22"/>
          <w:szCs w:val="22"/>
        </w:rPr>
        <w:tab/>
      </w:r>
      <w:r w:rsidR="00D41FF6">
        <w:rPr>
          <w:bCs/>
          <w:sz w:val="22"/>
          <w:szCs w:val="22"/>
        </w:rPr>
        <w:tab/>
      </w:r>
      <w:r w:rsidR="00D41FF6">
        <w:rPr>
          <w:bCs/>
          <w:sz w:val="22"/>
          <w:szCs w:val="22"/>
        </w:rPr>
        <w:tab/>
      </w:r>
      <w:r w:rsidR="00D41FF6">
        <w:rPr>
          <w:bCs/>
          <w:sz w:val="22"/>
          <w:szCs w:val="22"/>
        </w:rPr>
        <w:tab/>
        <w:t xml:space="preserve">    </w:t>
      </w:r>
      <w:r w:rsidR="00A054AC" w:rsidRPr="00EB363C">
        <w:rPr>
          <w:bCs/>
          <w:sz w:val="22"/>
          <w:szCs w:val="22"/>
        </w:rPr>
        <w:t xml:space="preserve">Satisfaction Survey </w:t>
      </w:r>
    </w:p>
    <w:p w:rsidR="001D0776" w:rsidRPr="00EB363C" w:rsidRDefault="001D0776">
      <w:pPr>
        <w:rPr>
          <w:b/>
          <w:sz w:val="22"/>
          <w:szCs w:val="22"/>
        </w:rPr>
      </w:pPr>
    </w:p>
    <w:p w:rsidR="00B46F2C" w:rsidRPr="00EB363C" w:rsidRDefault="00B46F2C">
      <w:pPr>
        <w:rPr>
          <w:b/>
          <w:sz w:val="22"/>
          <w:szCs w:val="22"/>
        </w:rPr>
      </w:pPr>
      <w:r w:rsidRPr="00EB363C">
        <w:rPr>
          <w:b/>
          <w:sz w:val="22"/>
          <w:szCs w:val="22"/>
        </w:rPr>
        <w:t>CERTIFICATION:</w:t>
      </w:r>
    </w:p>
    <w:p w:rsidR="00B46F2C" w:rsidRPr="00EB363C" w:rsidRDefault="00B46F2C">
      <w:pPr>
        <w:rPr>
          <w:sz w:val="22"/>
          <w:szCs w:val="22"/>
        </w:rPr>
      </w:pPr>
    </w:p>
    <w:p w:rsidR="00B46F2C" w:rsidRPr="00EB363C" w:rsidRDefault="00B46F2C" w:rsidP="008101A5">
      <w:pPr>
        <w:rPr>
          <w:sz w:val="22"/>
          <w:szCs w:val="22"/>
        </w:rPr>
      </w:pPr>
      <w:r w:rsidRPr="00EB363C">
        <w:rPr>
          <w:sz w:val="22"/>
          <w:szCs w:val="22"/>
        </w:rPr>
        <w:t xml:space="preserve">I certify the following to be true: </w:t>
      </w:r>
    </w:p>
    <w:p w:rsidR="00B46F2C" w:rsidRPr="00EB363C" w:rsidRDefault="00B46F2C" w:rsidP="008101A5">
      <w:pPr>
        <w:pStyle w:val="ListParagraph"/>
        <w:numPr>
          <w:ilvl w:val="0"/>
          <w:numId w:val="14"/>
        </w:numPr>
        <w:rPr>
          <w:sz w:val="22"/>
          <w:szCs w:val="22"/>
        </w:rPr>
      </w:pPr>
      <w:r w:rsidRPr="00EB363C">
        <w:rPr>
          <w:sz w:val="22"/>
          <w:szCs w:val="22"/>
        </w:rPr>
        <w:t xml:space="preserve">The collection is voluntary. </w:t>
      </w:r>
    </w:p>
    <w:p w:rsidR="00B46F2C" w:rsidRPr="00EB363C" w:rsidRDefault="00B46F2C" w:rsidP="008101A5">
      <w:pPr>
        <w:pStyle w:val="ListParagraph"/>
        <w:numPr>
          <w:ilvl w:val="0"/>
          <w:numId w:val="14"/>
        </w:numPr>
        <w:rPr>
          <w:sz w:val="22"/>
          <w:szCs w:val="22"/>
        </w:rPr>
      </w:pPr>
      <w:r w:rsidRPr="00EB363C">
        <w:rPr>
          <w:sz w:val="22"/>
          <w:szCs w:val="22"/>
        </w:rPr>
        <w:t>The collection is low-burden for respondents and low-cost for the Federal Government.</w:t>
      </w:r>
    </w:p>
    <w:p w:rsidR="00B46F2C" w:rsidRPr="00EB363C" w:rsidRDefault="00B46F2C" w:rsidP="008101A5">
      <w:pPr>
        <w:pStyle w:val="ListParagraph"/>
        <w:numPr>
          <w:ilvl w:val="0"/>
          <w:numId w:val="14"/>
        </w:numPr>
        <w:rPr>
          <w:sz w:val="22"/>
          <w:szCs w:val="22"/>
        </w:rPr>
      </w:pPr>
      <w:r w:rsidRPr="00EB363C">
        <w:rPr>
          <w:sz w:val="22"/>
          <w:szCs w:val="22"/>
        </w:rPr>
        <w:t xml:space="preserve">The collection is non-controversial and does </w:t>
      </w:r>
      <w:r w:rsidRPr="00EB363C">
        <w:rPr>
          <w:sz w:val="22"/>
          <w:szCs w:val="22"/>
          <w:u w:val="single"/>
        </w:rPr>
        <w:t>not</w:t>
      </w:r>
      <w:r w:rsidRPr="00EB363C">
        <w:rPr>
          <w:sz w:val="22"/>
          <w:szCs w:val="22"/>
        </w:rPr>
        <w:t xml:space="preserve"> raise issues of concern to other federal agencies.</w:t>
      </w:r>
    </w:p>
    <w:p w:rsidR="00B46F2C" w:rsidRPr="00EB363C" w:rsidRDefault="00B46F2C" w:rsidP="008101A5">
      <w:pPr>
        <w:pStyle w:val="ListParagraph"/>
        <w:numPr>
          <w:ilvl w:val="0"/>
          <w:numId w:val="14"/>
        </w:numPr>
        <w:rPr>
          <w:sz w:val="22"/>
          <w:szCs w:val="22"/>
        </w:rPr>
      </w:pPr>
      <w:r w:rsidRPr="00EB363C">
        <w:rPr>
          <w:sz w:val="22"/>
          <w:szCs w:val="22"/>
        </w:rPr>
        <w:t xml:space="preserve">The results are </w:t>
      </w:r>
      <w:r w:rsidRPr="00EB363C">
        <w:rPr>
          <w:sz w:val="22"/>
          <w:szCs w:val="22"/>
          <w:u w:val="single"/>
        </w:rPr>
        <w:t>not</w:t>
      </w:r>
      <w:r w:rsidRPr="00EB363C">
        <w:rPr>
          <w:sz w:val="22"/>
          <w:szCs w:val="22"/>
        </w:rPr>
        <w:t xml:space="preserve"> intended to be disseminated to the public.</w:t>
      </w:r>
      <w:r w:rsidRPr="00EB363C">
        <w:rPr>
          <w:sz w:val="22"/>
          <w:szCs w:val="22"/>
        </w:rPr>
        <w:tab/>
      </w:r>
      <w:r w:rsidRPr="00EB363C">
        <w:rPr>
          <w:sz w:val="22"/>
          <w:szCs w:val="22"/>
        </w:rPr>
        <w:tab/>
      </w:r>
    </w:p>
    <w:p w:rsidR="00B46F2C" w:rsidRPr="00EB363C" w:rsidRDefault="00B46F2C" w:rsidP="008101A5">
      <w:pPr>
        <w:pStyle w:val="ListParagraph"/>
        <w:numPr>
          <w:ilvl w:val="0"/>
          <w:numId w:val="14"/>
        </w:numPr>
        <w:rPr>
          <w:sz w:val="22"/>
          <w:szCs w:val="22"/>
        </w:rPr>
      </w:pPr>
      <w:r w:rsidRPr="00EB363C">
        <w:rPr>
          <w:sz w:val="22"/>
          <w:szCs w:val="22"/>
        </w:rPr>
        <w:t xml:space="preserve">Information gathered will not be used for the purpose of </w:t>
      </w:r>
      <w:r w:rsidRPr="00EB363C">
        <w:rPr>
          <w:sz w:val="22"/>
          <w:szCs w:val="22"/>
          <w:u w:val="single"/>
        </w:rPr>
        <w:t>substantially</w:t>
      </w:r>
      <w:r w:rsidRPr="00EB363C">
        <w:rPr>
          <w:sz w:val="22"/>
          <w:szCs w:val="22"/>
        </w:rPr>
        <w:t xml:space="preserve"> informing </w:t>
      </w:r>
      <w:r w:rsidRPr="00EB363C">
        <w:rPr>
          <w:sz w:val="22"/>
          <w:szCs w:val="22"/>
          <w:u w:val="single"/>
        </w:rPr>
        <w:t xml:space="preserve">influential </w:t>
      </w:r>
      <w:r w:rsidRPr="00EB363C">
        <w:rPr>
          <w:sz w:val="22"/>
          <w:szCs w:val="22"/>
        </w:rPr>
        <w:t xml:space="preserve">policy decisions. </w:t>
      </w:r>
    </w:p>
    <w:p w:rsidR="00977520" w:rsidRPr="00EB363C" w:rsidRDefault="00977520" w:rsidP="00977520">
      <w:pPr>
        <w:pStyle w:val="ListParagraph"/>
        <w:numPr>
          <w:ilvl w:val="0"/>
          <w:numId w:val="14"/>
        </w:numPr>
        <w:rPr>
          <w:sz w:val="22"/>
          <w:szCs w:val="22"/>
        </w:rPr>
      </w:pPr>
      <w:r w:rsidRPr="00EB363C">
        <w:rPr>
          <w:sz w:val="22"/>
          <w:szCs w:val="22"/>
        </w:rPr>
        <w:t xml:space="preserve">The collection is targeted to the solicitation of opinions from respondents who have experience with the </w:t>
      </w:r>
      <w:r w:rsidR="003264F7" w:rsidRPr="00EB363C">
        <w:rPr>
          <w:sz w:val="22"/>
          <w:szCs w:val="22"/>
        </w:rPr>
        <w:t>program</w:t>
      </w:r>
      <w:r w:rsidRPr="00EB363C">
        <w:rPr>
          <w:sz w:val="22"/>
          <w:szCs w:val="22"/>
        </w:rPr>
        <w:t xml:space="preserve"> or may have experience with the </w:t>
      </w:r>
      <w:r w:rsidR="003264F7" w:rsidRPr="00EB363C">
        <w:rPr>
          <w:sz w:val="22"/>
          <w:szCs w:val="22"/>
        </w:rPr>
        <w:t>program</w:t>
      </w:r>
      <w:r w:rsidRPr="00EB363C">
        <w:rPr>
          <w:sz w:val="22"/>
          <w:szCs w:val="22"/>
        </w:rPr>
        <w:t xml:space="preserve"> in the future.</w:t>
      </w:r>
    </w:p>
    <w:p w:rsidR="00B46F2C" w:rsidRPr="00EB363C" w:rsidRDefault="00B46F2C" w:rsidP="009C13B9">
      <w:pPr>
        <w:rPr>
          <w:color w:val="FF0000"/>
          <w:sz w:val="22"/>
          <w:szCs w:val="22"/>
        </w:rPr>
      </w:pPr>
    </w:p>
    <w:p w:rsidR="00B46F2C" w:rsidRPr="00EB363C" w:rsidRDefault="00AE2780" w:rsidP="009C13B9">
      <w:pPr>
        <w:rPr>
          <w:sz w:val="22"/>
          <w:szCs w:val="22"/>
        </w:rPr>
      </w:pPr>
      <w:r w:rsidRPr="00EB363C">
        <w:rPr>
          <w:sz w:val="22"/>
          <w:szCs w:val="22"/>
        </w:rPr>
        <w:t xml:space="preserve">Name: </w:t>
      </w:r>
      <w:r w:rsidR="003264F7" w:rsidRPr="00EB363C">
        <w:rPr>
          <w:sz w:val="22"/>
          <w:szCs w:val="22"/>
        </w:rPr>
        <w:t>Pat Drehobl</w:t>
      </w:r>
      <w:r w:rsidR="00337D8A" w:rsidRPr="00EB363C">
        <w:rPr>
          <w:sz w:val="22"/>
          <w:szCs w:val="22"/>
        </w:rPr>
        <w:t xml:space="preserve"> (pdb2)</w:t>
      </w:r>
    </w:p>
    <w:p w:rsidR="00AE2780" w:rsidRPr="00EB363C" w:rsidRDefault="00AE2780" w:rsidP="009C13B9">
      <w:pPr>
        <w:rPr>
          <w:sz w:val="22"/>
          <w:szCs w:val="22"/>
        </w:rPr>
      </w:pPr>
    </w:p>
    <w:p w:rsidR="00B46F2C" w:rsidRPr="00EB363C" w:rsidRDefault="00B46F2C" w:rsidP="009C13B9">
      <w:pPr>
        <w:rPr>
          <w:sz w:val="22"/>
          <w:szCs w:val="22"/>
        </w:rPr>
      </w:pPr>
      <w:r w:rsidRPr="00EB363C">
        <w:rPr>
          <w:sz w:val="22"/>
          <w:szCs w:val="22"/>
        </w:rPr>
        <w:t>To assist review, please provide answers to the following question:</w:t>
      </w:r>
    </w:p>
    <w:p w:rsidR="00B46F2C" w:rsidRPr="00EB363C" w:rsidRDefault="00B46F2C" w:rsidP="009C13B9">
      <w:pPr>
        <w:pStyle w:val="ListParagraph"/>
        <w:ind w:left="360"/>
        <w:rPr>
          <w:sz w:val="22"/>
          <w:szCs w:val="22"/>
        </w:rPr>
      </w:pPr>
    </w:p>
    <w:p w:rsidR="00B46F2C" w:rsidRPr="00EB363C" w:rsidRDefault="00B46F2C" w:rsidP="00C86E91">
      <w:pPr>
        <w:rPr>
          <w:b/>
          <w:sz w:val="22"/>
          <w:szCs w:val="22"/>
        </w:rPr>
      </w:pPr>
      <w:r w:rsidRPr="00EB363C">
        <w:rPr>
          <w:b/>
          <w:sz w:val="22"/>
          <w:szCs w:val="22"/>
        </w:rPr>
        <w:t>Personally Identifiable Information:</w:t>
      </w:r>
    </w:p>
    <w:p w:rsidR="00961093" w:rsidRPr="00D41FF6" w:rsidRDefault="00B46F2C" w:rsidP="00D41FF6">
      <w:pPr>
        <w:pStyle w:val="ListParagraph"/>
        <w:numPr>
          <w:ilvl w:val="0"/>
          <w:numId w:val="18"/>
        </w:numPr>
        <w:rPr>
          <w:sz w:val="22"/>
          <w:szCs w:val="22"/>
        </w:rPr>
      </w:pPr>
      <w:r w:rsidRPr="00EB363C">
        <w:rPr>
          <w:sz w:val="22"/>
          <w:szCs w:val="22"/>
        </w:rPr>
        <w:t>Is personally identifiable information (PII) collected?  [] Yes  [</w:t>
      </w:r>
      <w:r w:rsidR="00961093">
        <w:rPr>
          <w:sz w:val="22"/>
          <w:szCs w:val="22"/>
        </w:rPr>
        <w:t>X</w:t>
      </w:r>
      <w:r w:rsidR="003264F7" w:rsidRPr="00EB363C">
        <w:rPr>
          <w:sz w:val="22"/>
          <w:szCs w:val="22"/>
        </w:rPr>
        <w:t xml:space="preserve"> </w:t>
      </w:r>
      <w:r w:rsidRPr="00EB363C">
        <w:rPr>
          <w:sz w:val="22"/>
          <w:szCs w:val="22"/>
        </w:rPr>
        <w:t xml:space="preserve">]  No </w:t>
      </w:r>
    </w:p>
    <w:p w:rsidR="00B46F2C" w:rsidRPr="00EB363C" w:rsidRDefault="00B46F2C" w:rsidP="00C86E91">
      <w:pPr>
        <w:pStyle w:val="ListParagraph"/>
        <w:numPr>
          <w:ilvl w:val="0"/>
          <w:numId w:val="18"/>
        </w:numPr>
        <w:rPr>
          <w:sz w:val="22"/>
          <w:szCs w:val="22"/>
        </w:rPr>
      </w:pPr>
      <w:r w:rsidRPr="00EB363C">
        <w:rPr>
          <w:sz w:val="22"/>
          <w:szCs w:val="22"/>
        </w:rPr>
        <w:t xml:space="preserve">If </w:t>
      </w:r>
      <w:proofErr w:type="gramStart"/>
      <w:r w:rsidRPr="00EB363C">
        <w:rPr>
          <w:sz w:val="22"/>
          <w:szCs w:val="22"/>
        </w:rPr>
        <w:t>Yes</w:t>
      </w:r>
      <w:proofErr w:type="gramEnd"/>
      <w:r w:rsidRPr="00EB363C">
        <w:rPr>
          <w:sz w:val="22"/>
          <w:szCs w:val="22"/>
        </w:rPr>
        <w:t xml:space="preserve">, is the information that will be collected included in records that are subject to the Privacy Act of 1974?   [  ] Yes [ </w:t>
      </w:r>
      <w:r w:rsidR="00961093">
        <w:rPr>
          <w:sz w:val="22"/>
          <w:szCs w:val="22"/>
        </w:rPr>
        <w:t>X</w:t>
      </w:r>
      <w:r w:rsidRPr="00EB363C">
        <w:rPr>
          <w:sz w:val="22"/>
          <w:szCs w:val="22"/>
        </w:rPr>
        <w:t xml:space="preserve"> ] No  </w:t>
      </w:r>
    </w:p>
    <w:p w:rsidR="00B46F2C" w:rsidRPr="00EB363C" w:rsidRDefault="00B46F2C" w:rsidP="00C86E91">
      <w:pPr>
        <w:pStyle w:val="ListParagraph"/>
        <w:numPr>
          <w:ilvl w:val="0"/>
          <w:numId w:val="18"/>
        </w:numPr>
        <w:rPr>
          <w:sz w:val="22"/>
          <w:szCs w:val="22"/>
        </w:rPr>
      </w:pPr>
      <w:r w:rsidRPr="00EB363C">
        <w:rPr>
          <w:sz w:val="22"/>
          <w:szCs w:val="22"/>
        </w:rPr>
        <w:t>If Applicable, has a System or Records Notice been published?  [  ] Yes  [  ] No</w:t>
      </w:r>
    </w:p>
    <w:p w:rsidR="00B46F2C" w:rsidRPr="00EB363C" w:rsidRDefault="00B46F2C" w:rsidP="00C86E91">
      <w:pPr>
        <w:pStyle w:val="ListParagraph"/>
        <w:ind w:left="0"/>
        <w:rPr>
          <w:b/>
          <w:sz w:val="22"/>
          <w:szCs w:val="22"/>
        </w:rPr>
      </w:pPr>
      <w:r w:rsidRPr="00EB363C">
        <w:rPr>
          <w:b/>
          <w:sz w:val="22"/>
          <w:szCs w:val="22"/>
        </w:rPr>
        <w:t>Gifts or Payments:</w:t>
      </w:r>
    </w:p>
    <w:p w:rsidR="00AE2780" w:rsidRPr="00EB363C" w:rsidRDefault="00B46F2C" w:rsidP="00C86E91">
      <w:pPr>
        <w:rPr>
          <w:sz w:val="22"/>
          <w:szCs w:val="22"/>
        </w:rPr>
      </w:pPr>
      <w:r w:rsidRPr="00EB363C">
        <w:rPr>
          <w:sz w:val="22"/>
          <w:szCs w:val="22"/>
        </w:rPr>
        <w:t>Is an incentive (e.g., money or reimbursement of expenses, token of appreciation) provided to participants?  [  ] Yes [</w:t>
      </w:r>
      <w:r w:rsidR="00AE2780" w:rsidRPr="00EB363C">
        <w:rPr>
          <w:sz w:val="22"/>
          <w:szCs w:val="22"/>
        </w:rPr>
        <w:t>x</w:t>
      </w:r>
      <w:r w:rsidR="00396827" w:rsidRPr="00EB363C">
        <w:rPr>
          <w:sz w:val="22"/>
          <w:szCs w:val="22"/>
        </w:rPr>
        <w:t>] No</w:t>
      </w:r>
    </w:p>
    <w:p w:rsidR="00B8100C" w:rsidRPr="00EB363C" w:rsidRDefault="00B8100C" w:rsidP="00C86E91">
      <w:pPr>
        <w:rPr>
          <w:b/>
          <w:sz w:val="22"/>
          <w:szCs w:val="22"/>
        </w:rPr>
      </w:pPr>
    </w:p>
    <w:p w:rsidR="00B46254" w:rsidRPr="00EB363C" w:rsidRDefault="00B46254" w:rsidP="00C86E91">
      <w:pPr>
        <w:rPr>
          <w:b/>
          <w:sz w:val="22"/>
          <w:szCs w:val="22"/>
        </w:rPr>
      </w:pPr>
    </w:p>
    <w:p w:rsidR="00B46F2C" w:rsidRPr="00EB363C" w:rsidRDefault="00B46F2C" w:rsidP="00C86E91">
      <w:pPr>
        <w:rPr>
          <w:i/>
          <w:sz w:val="22"/>
          <w:szCs w:val="22"/>
        </w:rPr>
      </w:pPr>
      <w:r w:rsidRPr="00EB363C">
        <w:rPr>
          <w:b/>
          <w:sz w:val="22"/>
          <w:szCs w:val="22"/>
        </w:rPr>
        <w:t>BURDEN HOURS</w:t>
      </w:r>
      <w:r w:rsidRPr="00EB363C">
        <w:rPr>
          <w:sz w:val="22"/>
          <w:szCs w:val="22"/>
        </w:rPr>
        <w:t xml:space="preserve"> </w:t>
      </w:r>
    </w:p>
    <w:p w:rsidR="00B46F2C" w:rsidRPr="00EB363C" w:rsidRDefault="00B46F2C" w:rsidP="00F3170F">
      <w:pPr>
        <w:keepNext/>
        <w:keepLines/>
        <w:rPr>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RPr="00EB363C" w:rsidTr="00512CA7">
        <w:trPr>
          <w:trHeight w:val="274"/>
        </w:trPr>
        <w:tc>
          <w:tcPr>
            <w:tcW w:w="5418" w:type="dxa"/>
          </w:tcPr>
          <w:p w:rsidR="00B46F2C" w:rsidRPr="00EB363C" w:rsidRDefault="00B46F2C" w:rsidP="00FD3FFB">
            <w:pPr>
              <w:rPr>
                <w:b/>
                <w:sz w:val="22"/>
                <w:szCs w:val="22"/>
              </w:rPr>
            </w:pPr>
            <w:r w:rsidRPr="00EB363C">
              <w:rPr>
                <w:b/>
                <w:sz w:val="22"/>
                <w:szCs w:val="22"/>
              </w:rPr>
              <w:t xml:space="preserve">Category of Respondent </w:t>
            </w:r>
          </w:p>
        </w:tc>
        <w:tc>
          <w:tcPr>
            <w:tcW w:w="1530" w:type="dxa"/>
          </w:tcPr>
          <w:p w:rsidR="00B46F2C" w:rsidRPr="00EB363C" w:rsidRDefault="00B46F2C" w:rsidP="00843796">
            <w:pPr>
              <w:rPr>
                <w:b/>
                <w:sz w:val="22"/>
                <w:szCs w:val="22"/>
              </w:rPr>
            </w:pPr>
            <w:r w:rsidRPr="00EB363C">
              <w:rPr>
                <w:b/>
                <w:sz w:val="22"/>
                <w:szCs w:val="22"/>
              </w:rPr>
              <w:t>No. of Respondents</w:t>
            </w:r>
          </w:p>
        </w:tc>
        <w:tc>
          <w:tcPr>
            <w:tcW w:w="1710" w:type="dxa"/>
          </w:tcPr>
          <w:p w:rsidR="00B46F2C" w:rsidRPr="00EB363C" w:rsidRDefault="00B46F2C" w:rsidP="00843796">
            <w:pPr>
              <w:rPr>
                <w:b/>
                <w:sz w:val="22"/>
                <w:szCs w:val="22"/>
              </w:rPr>
            </w:pPr>
            <w:r w:rsidRPr="00EB363C">
              <w:rPr>
                <w:b/>
                <w:sz w:val="22"/>
                <w:szCs w:val="22"/>
              </w:rPr>
              <w:t>Participation Time</w:t>
            </w:r>
          </w:p>
        </w:tc>
        <w:tc>
          <w:tcPr>
            <w:tcW w:w="1003" w:type="dxa"/>
          </w:tcPr>
          <w:p w:rsidR="00B46F2C" w:rsidRPr="00EB363C" w:rsidRDefault="00B46F2C" w:rsidP="00843796">
            <w:pPr>
              <w:rPr>
                <w:b/>
                <w:sz w:val="22"/>
                <w:szCs w:val="22"/>
              </w:rPr>
            </w:pPr>
            <w:r w:rsidRPr="00EB363C">
              <w:rPr>
                <w:b/>
                <w:sz w:val="22"/>
                <w:szCs w:val="22"/>
              </w:rPr>
              <w:t>Burden</w:t>
            </w:r>
          </w:p>
        </w:tc>
      </w:tr>
      <w:tr w:rsidR="00B46F2C" w:rsidRPr="00EB363C" w:rsidTr="00D8590D">
        <w:trPr>
          <w:trHeight w:val="274"/>
        </w:trPr>
        <w:tc>
          <w:tcPr>
            <w:tcW w:w="5418" w:type="dxa"/>
          </w:tcPr>
          <w:p w:rsidR="0067016F" w:rsidRPr="00EB363C" w:rsidRDefault="00347BBA" w:rsidP="00505661">
            <w:pPr>
              <w:rPr>
                <w:sz w:val="22"/>
                <w:szCs w:val="22"/>
              </w:rPr>
            </w:pPr>
            <w:r>
              <w:rPr>
                <w:sz w:val="22"/>
                <w:szCs w:val="22"/>
              </w:rPr>
              <w:t>Public/Private Sector Organizations (registration questionnaire</w:t>
            </w:r>
            <w:r w:rsidR="00B46254" w:rsidRPr="00EB363C">
              <w:rPr>
                <w:sz w:val="22"/>
                <w:szCs w:val="22"/>
              </w:rPr>
              <w:t>)</w:t>
            </w:r>
          </w:p>
        </w:tc>
        <w:tc>
          <w:tcPr>
            <w:tcW w:w="1530" w:type="dxa"/>
          </w:tcPr>
          <w:p w:rsidR="00B46F2C" w:rsidRPr="00EB363C" w:rsidRDefault="00DB0FB6" w:rsidP="00843796">
            <w:pPr>
              <w:rPr>
                <w:sz w:val="22"/>
                <w:szCs w:val="22"/>
              </w:rPr>
            </w:pPr>
            <w:r w:rsidRPr="00EB363C">
              <w:rPr>
                <w:sz w:val="22"/>
                <w:szCs w:val="22"/>
              </w:rPr>
              <w:t>1000</w:t>
            </w:r>
          </w:p>
        </w:tc>
        <w:tc>
          <w:tcPr>
            <w:tcW w:w="1710" w:type="dxa"/>
          </w:tcPr>
          <w:p w:rsidR="00B46F2C" w:rsidRPr="00EB363C" w:rsidRDefault="001B17F5" w:rsidP="00D8590D">
            <w:pPr>
              <w:rPr>
                <w:sz w:val="22"/>
                <w:szCs w:val="22"/>
              </w:rPr>
            </w:pPr>
            <w:r w:rsidRPr="00EB363C">
              <w:rPr>
                <w:sz w:val="22"/>
                <w:szCs w:val="22"/>
              </w:rPr>
              <w:t>18</w:t>
            </w:r>
            <w:r w:rsidR="001D5BD3" w:rsidRPr="00EB363C">
              <w:rPr>
                <w:sz w:val="22"/>
                <w:szCs w:val="22"/>
              </w:rPr>
              <w:t>/60</w:t>
            </w:r>
          </w:p>
        </w:tc>
        <w:tc>
          <w:tcPr>
            <w:tcW w:w="1003" w:type="dxa"/>
          </w:tcPr>
          <w:p w:rsidR="00B46F2C" w:rsidRPr="00EB363C" w:rsidRDefault="00FE7D26" w:rsidP="00843796">
            <w:pPr>
              <w:rPr>
                <w:sz w:val="22"/>
                <w:szCs w:val="22"/>
              </w:rPr>
            </w:pPr>
            <w:r w:rsidRPr="00EB363C">
              <w:rPr>
                <w:sz w:val="22"/>
                <w:szCs w:val="22"/>
              </w:rPr>
              <w:t>30</w:t>
            </w:r>
            <w:r w:rsidR="006A4FD7" w:rsidRPr="00EB363C">
              <w:rPr>
                <w:sz w:val="22"/>
                <w:szCs w:val="22"/>
              </w:rPr>
              <w:t>0</w:t>
            </w:r>
          </w:p>
        </w:tc>
      </w:tr>
      <w:tr w:rsidR="00505661" w:rsidRPr="00EB363C" w:rsidTr="00D8590D">
        <w:trPr>
          <w:trHeight w:val="274"/>
        </w:trPr>
        <w:tc>
          <w:tcPr>
            <w:tcW w:w="5418" w:type="dxa"/>
          </w:tcPr>
          <w:p w:rsidR="00505661" w:rsidRPr="00EB363C" w:rsidRDefault="00347BBA" w:rsidP="00AE2780">
            <w:pPr>
              <w:rPr>
                <w:sz w:val="22"/>
                <w:szCs w:val="22"/>
              </w:rPr>
            </w:pPr>
            <w:r>
              <w:rPr>
                <w:sz w:val="22"/>
                <w:szCs w:val="22"/>
              </w:rPr>
              <w:t>Public/Private Sector Organizations</w:t>
            </w:r>
            <w:r w:rsidR="00B46254" w:rsidRPr="00EB363C">
              <w:rPr>
                <w:sz w:val="22"/>
                <w:szCs w:val="22"/>
              </w:rPr>
              <w:t xml:space="preserve"> (evaluation survey)</w:t>
            </w:r>
          </w:p>
        </w:tc>
        <w:tc>
          <w:tcPr>
            <w:tcW w:w="1530" w:type="dxa"/>
          </w:tcPr>
          <w:p w:rsidR="00505661" w:rsidRPr="00EB363C" w:rsidRDefault="0018500E" w:rsidP="00843796">
            <w:pPr>
              <w:rPr>
                <w:sz w:val="22"/>
                <w:szCs w:val="22"/>
              </w:rPr>
            </w:pPr>
            <w:r w:rsidRPr="00EB363C">
              <w:rPr>
                <w:sz w:val="22"/>
                <w:szCs w:val="22"/>
              </w:rPr>
              <w:t>300</w:t>
            </w:r>
          </w:p>
        </w:tc>
        <w:tc>
          <w:tcPr>
            <w:tcW w:w="1710" w:type="dxa"/>
          </w:tcPr>
          <w:p w:rsidR="00505661" w:rsidRPr="00EB363C" w:rsidRDefault="001B17F5" w:rsidP="00B46254">
            <w:pPr>
              <w:rPr>
                <w:sz w:val="22"/>
                <w:szCs w:val="22"/>
              </w:rPr>
            </w:pPr>
            <w:r w:rsidRPr="00EB363C">
              <w:rPr>
                <w:sz w:val="22"/>
                <w:szCs w:val="22"/>
              </w:rPr>
              <w:t>1</w:t>
            </w:r>
            <w:r w:rsidR="00B46254" w:rsidRPr="00EB363C">
              <w:rPr>
                <w:sz w:val="22"/>
                <w:szCs w:val="22"/>
              </w:rPr>
              <w:t>4</w:t>
            </w:r>
            <w:r w:rsidR="00143D49" w:rsidRPr="00EB363C">
              <w:rPr>
                <w:sz w:val="22"/>
                <w:szCs w:val="22"/>
              </w:rPr>
              <w:t>/60</w:t>
            </w:r>
          </w:p>
        </w:tc>
        <w:tc>
          <w:tcPr>
            <w:tcW w:w="1003" w:type="dxa"/>
          </w:tcPr>
          <w:p w:rsidR="00505661" w:rsidRPr="00EB363C" w:rsidRDefault="006A4FD7" w:rsidP="00843796">
            <w:pPr>
              <w:rPr>
                <w:sz w:val="22"/>
                <w:szCs w:val="22"/>
              </w:rPr>
            </w:pPr>
            <w:r w:rsidRPr="00EB363C">
              <w:rPr>
                <w:sz w:val="22"/>
                <w:szCs w:val="22"/>
              </w:rPr>
              <w:t>70</w:t>
            </w:r>
          </w:p>
        </w:tc>
      </w:tr>
      <w:tr w:rsidR="00505661" w:rsidRPr="00EB363C" w:rsidTr="00D8590D">
        <w:trPr>
          <w:trHeight w:val="274"/>
        </w:trPr>
        <w:tc>
          <w:tcPr>
            <w:tcW w:w="5418" w:type="dxa"/>
          </w:tcPr>
          <w:p w:rsidR="00505661" w:rsidRPr="00EB363C" w:rsidRDefault="00505661" w:rsidP="00AE2780">
            <w:pPr>
              <w:rPr>
                <w:sz w:val="22"/>
                <w:szCs w:val="22"/>
              </w:rPr>
            </w:pPr>
          </w:p>
        </w:tc>
        <w:tc>
          <w:tcPr>
            <w:tcW w:w="1530" w:type="dxa"/>
          </w:tcPr>
          <w:p w:rsidR="00505661" w:rsidRPr="00EB363C" w:rsidRDefault="00505661" w:rsidP="00843796">
            <w:pPr>
              <w:rPr>
                <w:sz w:val="22"/>
                <w:szCs w:val="22"/>
              </w:rPr>
            </w:pPr>
          </w:p>
        </w:tc>
        <w:tc>
          <w:tcPr>
            <w:tcW w:w="1710" w:type="dxa"/>
          </w:tcPr>
          <w:p w:rsidR="00505661" w:rsidRPr="00EB363C" w:rsidRDefault="00505661" w:rsidP="00D8590D">
            <w:pPr>
              <w:rPr>
                <w:sz w:val="22"/>
                <w:szCs w:val="22"/>
              </w:rPr>
            </w:pPr>
          </w:p>
        </w:tc>
        <w:tc>
          <w:tcPr>
            <w:tcW w:w="1003" w:type="dxa"/>
          </w:tcPr>
          <w:p w:rsidR="00505661" w:rsidRPr="00EB363C" w:rsidRDefault="00505661" w:rsidP="00843796">
            <w:pPr>
              <w:rPr>
                <w:sz w:val="22"/>
                <w:szCs w:val="22"/>
              </w:rPr>
            </w:pPr>
          </w:p>
        </w:tc>
      </w:tr>
      <w:tr w:rsidR="00B46F2C" w:rsidRPr="00EB363C" w:rsidTr="00512CA7">
        <w:trPr>
          <w:trHeight w:val="289"/>
        </w:trPr>
        <w:tc>
          <w:tcPr>
            <w:tcW w:w="5418" w:type="dxa"/>
          </w:tcPr>
          <w:p w:rsidR="00B46F2C" w:rsidRPr="00EB363C" w:rsidRDefault="00B46F2C" w:rsidP="00843796">
            <w:pPr>
              <w:rPr>
                <w:b/>
                <w:sz w:val="22"/>
                <w:szCs w:val="22"/>
              </w:rPr>
            </w:pPr>
            <w:r w:rsidRPr="00EB363C">
              <w:rPr>
                <w:b/>
                <w:sz w:val="22"/>
                <w:szCs w:val="22"/>
              </w:rPr>
              <w:t>Totals</w:t>
            </w:r>
          </w:p>
        </w:tc>
        <w:tc>
          <w:tcPr>
            <w:tcW w:w="1530" w:type="dxa"/>
          </w:tcPr>
          <w:p w:rsidR="00B46F2C" w:rsidRPr="00EB363C" w:rsidRDefault="00B46F2C" w:rsidP="00843796">
            <w:pPr>
              <w:rPr>
                <w:sz w:val="22"/>
                <w:szCs w:val="22"/>
              </w:rPr>
            </w:pPr>
          </w:p>
        </w:tc>
        <w:tc>
          <w:tcPr>
            <w:tcW w:w="1710" w:type="dxa"/>
          </w:tcPr>
          <w:p w:rsidR="00B46F2C" w:rsidRPr="00EB363C" w:rsidRDefault="00B46F2C" w:rsidP="00843796">
            <w:pPr>
              <w:rPr>
                <w:sz w:val="22"/>
                <w:szCs w:val="22"/>
              </w:rPr>
            </w:pPr>
          </w:p>
        </w:tc>
        <w:tc>
          <w:tcPr>
            <w:tcW w:w="1003" w:type="dxa"/>
          </w:tcPr>
          <w:p w:rsidR="00B46F2C" w:rsidRPr="00EB363C" w:rsidRDefault="006A4FD7" w:rsidP="00843796">
            <w:pPr>
              <w:rPr>
                <w:sz w:val="22"/>
                <w:szCs w:val="22"/>
              </w:rPr>
            </w:pPr>
            <w:r w:rsidRPr="00EB363C">
              <w:rPr>
                <w:sz w:val="22"/>
                <w:szCs w:val="22"/>
              </w:rPr>
              <w:t>370</w:t>
            </w:r>
            <w:r w:rsidR="00FE7D26" w:rsidRPr="00EB363C">
              <w:rPr>
                <w:sz w:val="22"/>
                <w:szCs w:val="22"/>
              </w:rPr>
              <w:t xml:space="preserve"> </w:t>
            </w:r>
            <w:r w:rsidR="00C11F3B" w:rsidRPr="00EB363C">
              <w:rPr>
                <w:sz w:val="22"/>
                <w:szCs w:val="22"/>
              </w:rPr>
              <w:t>hours</w:t>
            </w:r>
          </w:p>
        </w:tc>
      </w:tr>
    </w:tbl>
    <w:p w:rsidR="00B46F2C" w:rsidRPr="00EB363C" w:rsidRDefault="00B46F2C" w:rsidP="00F3170F">
      <w:pPr>
        <w:rPr>
          <w:color w:val="FF0000"/>
          <w:sz w:val="22"/>
          <w:szCs w:val="22"/>
        </w:rPr>
      </w:pPr>
    </w:p>
    <w:p w:rsidR="00D47793" w:rsidRPr="00EB363C" w:rsidRDefault="00B46F2C" w:rsidP="00D47793">
      <w:pPr>
        <w:rPr>
          <w:bCs/>
          <w:color w:val="000000"/>
          <w:sz w:val="22"/>
          <w:szCs w:val="22"/>
        </w:rPr>
      </w:pPr>
      <w:r w:rsidRPr="00EB363C">
        <w:rPr>
          <w:b/>
          <w:sz w:val="22"/>
          <w:szCs w:val="22"/>
        </w:rPr>
        <w:t xml:space="preserve">FEDERAL COST:  </w:t>
      </w:r>
      <w:r w:rsidRPr="00EB363C">
        <w:rPr>
          <w:sz w:val="22"/>
          <w:szCs w:val="22"/>
        </w:rPr>
        <w:t>The estimated annual cost</w:t>
      </w:r>
      <w:r w:rsidR="00C11F3B" w:rsidRPr="00EB363C">
        <w:rPr>
          <w:sz w:val="22"/>
          <w:szCs w:val="22"/>
        </w:rPr>
        <w:t xml:space="preserve"> to t</w:t>
      </w:r>
      <w:r w:rsidR="00AE2780" w:rsidRPr="00EB363C">
        <w:rPr>
          <w:sz w:val="22"/>
          <w:szCs w:val="22"/>
        </w:rPr>
        <w:t xml:space="preserve">he Federal government is </w:t>
      </w:r>
      <w:r w:rsidR="00D47793" w:rsidRPr="00EB363C">
        <w:rPr>
          <w:bCs/>
          <w:color w:val="000000"/>
          <w:sz w:val="22"/>
          <w:szCs w:val="22"/>
        </w:rPr>
        <w:t>$</w:t>
      </w:r>
      <w:r w:rsidR="00633F63" w:rsidRPr="00EB363C">
        <w:rPr>
          <w:bCs/>
          <w:color w:val="000000"/>
          <w:sz w:val="22"/>
          <w:szCs w:val="22"/>
        </w:rPr>
        <w:t>18,573.25</w:t>
      </w:r>
    </w:p>
    <w:p w:rsidR="00B46F2C" w:rsidRPr="00EB363C" w:rsidRDefault="00B46F2C">
      <w:pPr>
        <w:rPr>
          <w:sz w:val="22"/>
          <w:szCs w:val="22"/>
        </w:rPr>
      </w:pPr>
    </w:p>
    <w:p w:rsidR="00DA2BFC" w:rsidRPr="00EB363C" w:rsidRDefault="00DA2BFC">
      <w:pPr>
        <w:rPr>
          <w:sz w:val="22"/>
          <w:szCs w:val="22"/>
        </w:rPr>
      </w:pPr>
      <w:r w:rsidRPr="00EB363C">
        <w:rPr>
          <w:sz w:val="22"/>
          <w:szCs w:val="22"/>
        </w:rPr>
        <w:t>This estimate includes the following:</w:t>
      </w:r>
    </w:p>
    <w:p w:rsidR="00DA2BFC" w:rsidRPr="00EB363C" w:rsidRDefault="00DA2BFC">
      <w:pPr>
        <w:rPr>
          <w:sz w:val="22"/>
          <w:szCs w:val="22"/>
        </w:rPr>
      </w:pPr>
      <w:r w:rsidRPr="00EB363C">
        <w:rPr>
          <w:sz w:val="22"/>
          <w:szCs w:val="22"/>
        </w:rPr>
        <w:t xml:space="preserve">1. </w:t>
      </w:r>
      <w:r w:rsidR="00791A23" w:rsidRPr="00EB363C">
        <w:rPr>
          <w:sz w:val="22"/>
          <w:szCs w:val="22"/>
        </w:rPr>
        <w:t>Staff</w:t>
      </w:r>
      <w:r w:rsidRPr="00EB363C">
        <w:rPr>
          <w:sz w:val="22"/>
          <w:szCs w:val="22"/>
        </w:rPr>
        <w:t xml:space="preserve"> hours of 3 evaluators</w:t>
      </w:r>
      <w:r w:rsidR="005938B8" w:rsidRPr="00EB363C">
        <w:rPr>
          <w:sz w:val="22"/>
          <w:szCs w:val="22"/>
        </w:rPr>
        <w:t xml:space="preserve"> </w:t>
      </w:r>
      <w:r w:rsidRPr="00EB363C">
        <w:rPr>
          <w:sz w:val="22"/>
          <w:szCs w:val="22"/>
        </w:rPr>
        <w:t>for development, review and t</w:t>
      </w:r>
      <w:r w:rsidR="00D47793" w:rsidRPr="00EB363C">
        <w:rPr>
          <w:sz w:val="22"/>
          <w:szCs w:val="22"/>
        </w:rPr>
        <w:t>esting of the survey instrument</w:t>
      </w:r>
      <w:r w:rsidR="00F9601D" w:rsidRPr="00EB363C">
        <w:rPr>
          <w:sz w:val="22"/>
          <w:szCs w:val="22"/>
        </w:rPr>
        <w:t>s</w:t>
      </w:r>
      <w:r w:rsidRPr="00EB363C">
        <w:rPr>
          <w:sz w:val="22"/>
          <w:szCs w:val="22"/>
        </w:rPr>
        <w:t xml:space="preserve"> </w:t>
      </w:r>
      <w:r w:rsidR="002F2FEA" w:rsidRPr="00EB363C">
        <w:rPr>
          <w:sz w:val="22"/>
          <w:szCs w:val="22"/>
        </w:rPr>
        <w:t>(140 hours)</w:t>
      </w:r>
      <w:r w:rsidR="00633F63" w:rsidRPr="00EB363C">
        <w:rPr>
          <w:sz w:val="22"/>
          <w:szCs w:val="22"/>
        </w:rPr>
        <w:t xml:space="preserve"> </w:t>
      </w:r>
      <w:r w:rsidR="00917554" w:rsidRPr="00EB363C">
        <w:rPr>
          <w:sz w:val="22"/>
          <w:szCs w:val="22"/>
        </w:rPr>
        <w:t>– $4064.20</w:t>
      </w:r>
    </w:p>
    <w:p w:rsidR="00DA2BFC" w:rsidRPr="00EB363C" w:rsidRDefault="00DA2BFC">
      <w:pPr>
        <w:rPr>
          <w:sz w:val="22"/>
          <w:szCs w:val="22"/>
        </w:rPr>
      </w:pPr>
      <w:r w:rsidRPr="00EB363C">
        <w:rPr>
          <w:sz w:val="22"/>
          <w:szCs w:val="22"/>
        </w:rPr>
        <w:t xml:space="preserve">2. </w:t>
      </w:r>
      <w:r w:rsidR="00791A23" w:rsidRPr="00EB363C">
        <w:rPr>
          <w:sz w:val="22"/>
          <w:szCs w:val="22"/>
        </w:rPr>
        <w:t>Staff</w:t>
      </w:r>
      <w:r w:rsidRPr="00EB363C">
        <w:rPr>
          <w:sz w:val="22"/>
          <w:szCs w:val="22"/>
        </w:rPr>
        <w:t xml:space="preserve"> hours of 9 pilot testers</w:t>
      </w:r>
      <w:r w:rsidR="005938B8" w:rsidRPr="00EB363C">
        <w:rPr>
          <w:sz w:val="22"/>
          <w:szCs w:val="22"/>
        </w:rPr>
        <w:t xml:space="preserve"> </w:t>
      </w:r>
      <w:r w:rsidRPr="00EB363C">
        <w:rPr>
          <w:sz w:val="22"/>
          <w:szCs w:val="22"/>
        </w:rPr>
        <w:t>to obtain initial burden hours of taking the surveys</w:t>
      </w:r>
      <w:r w:rsidR="00455608" w:rsidRPr="00EB363C">
        <w:rPr>
          <w:sz w:val="22"/>
          <w:szCs w:val="22"/>
        </w:rPr>
        <w:t xml:space="preserve"> (2.5 hours)</w:t>
      </w:r>
      <w:r w:rsidR="00917554" w:rsidRPr="00EB363C">
        <w:rPr>
          <w:sz w:val="22"/>
          <w:szCs w:val="22"/>
        </w:rPr>
        <w:t xml:space="preserve"> - $74.03</w:t>
      </w:r>
    </w:p>
    <w:p w:rsidR="00DA2BFC" w:rsidRPr="00EB363C" w:rsidRDefault="00DA2BFC">
      <w:pPr>
        <w:rPr>
          <w:sz w:val="22"/>
          <w:szCs w:val="22"/>
        </w:rPr>
      </w:pPr>
      <w:r w:rsidRPr="00EB363C">
        <w:rPr>
          <w:sz w:val="22"/>
          <w:szCs w:val="22"/>
        </w:rPr>
        <w:t xml:space="preserve">3. </w:t>
      </w:r>
      <w:r w:rsidR="00917554" w:rsidRPr="00EB363C">
        <w:rPr>
          <w:sz w:val="22"/>
          <w:szCs w:val="22"/>
        </w:rPr>
        <w:t>Programming</w:t>
      </w:r>
      <w:r w:rsidRPr="00EB363C">
        <w:rPr>
          <w:sz w:val="22"/>
          <w:szCs w:val="22"/>
        </w:rPr>
        <w:t xml:space="preserve"> time, web hosting and survey</w:t>
      </w:r>
      <w:r w:rsidR="00543298" w:rsidRPr="00EB363C">
        <w:rPr>
          <w:sz w:val="22"/>
          <w:szCs w:val="22"/>
        </w:rPr>
        <w:t xml:space="preserve"> implementation</w:t>
      </w:r>
      <w:r w:rsidRPr="00EB363C">
        <w:rPr>
          <w:sz w:val="22"/>
          <w:szCs w:val="22"/>
        </w:rPr>
        <w:t xml:space="preserve"> </w:t>
      </w:r>
      <w:r w:rsidR="003F0522" w:rsidRPr="00EB363C">
        <w:rPr>
          <w:sz w:val="22"/>
          <w:szCs w:val="22"/>
        </w:rPr>
        <w:t>(50</w:t>
      </w:r>
      <w:r w:rsidR="00455608" w:rsidRPr="00EB363C">
        <w:rPr>
          <w:sz w:val="22"/>
          <w:szCs w:val="22"/>
        </w:rPr>
        <w:t xml:space="preserve"> hours)</w:t>
      </w:r>
      <w:r w:rsidR="00917554" w:rsidRPr="00EB363C">
        <w:rPr>
          <w:sz w:val="22"/>
          <w:szCs w:val="22"/>
        </w:rPr>
        <w:t xml:space="preserve"> - $6249.10</w:t>
      </w:r>
    </w:p>
    <w:p w:rsidR="004C23D2" w:rsidRPr="00EB363C" w:rsidRDefault="004C23D2">
      <w:pPr>
        <w:rPr>
          <w:sz w:val="22"/>
          <w:szCs w:val="22"/>
        </w:rPr>
      </w:pPr>
      <w:r w:rsidRPr="00EB363C">
        <w:rPr>
          <w:sz w:val="22"/>
          <w:szCs w:val="22"/>
        </w:rPr>
        <w:t xml:space="preserve">4. </w:t>
      </w:r>
      <w:r w:rsidR="00791A23" w:rsidRPr="00EB363C">
        <w:rPr>
          <w:sz w:val="22"/>
          <w:szCs w:val="22"/>
        </w:rPr>
        <w:t>Annual</w:t>
      </w:r>
      <w:r w:rsidRPr="00EB363C">
        <w:rPr>
          <w:sz w:val="22"/>
          <w:szCs w:val="22"/>
        </w:rPr>
        <w:t xml:space="preserve"> </w:t>
      </w:r>
      <w:r w:rsidR="00917554" w:rsidRPr="00EB363C">
        <w:rPr>
          <w:sz w:val="22"/>
          <w:szCs w:val="22"/>
        </w:rPr>
        <w:t xml:space="preserve">survey </w:t>
      </w:r>
      <w:r w:rsidRPr="00EB363C">
        <w:rPr>
          <w:sz w:val="22"/>
          <w:szCs w:val="22"/>
        </w:rPr>
        <w:t>maintenance by programmer (40 hours) - $5,166.80</w:t>
      </w:r>
    </w:p>
    <w:p w:rsidR="00455608" w:rsidRPr="00EB363C" w:rsidRDefault="0018500E">
      <w:pPr>
        <w:rPr>
          <w:sz w:val="22"/>
          <w:szCs w:val="22"/>
        </w:rPr>
      </w:pPr>
      <w:r w:rsidRPr="00EB363C">
        <w:rPr>
          <w:sz w:val="22"/>
          <w:szCs w:val="22"/>
        </w:rPr>
        <w:t>5</w:t>
      </w:r>
      <w:r w:rsidR="00455608" w:rsidRPr="00EB363C">
        <w:rPr>
          <w:sz w:val="22"/>
          <w:szCs w:val="22"/>
        </w:rPr>
        <w:t xml:space="preserve">. </w:t>
      </w:r>
      <w:r w:rsidR="00791A23" w:rsidRPr="00EB363C">
        <w:rPr>
          <w:sz w:val="22"/>
          <w:szCs w:val="22"/>
        </w:rPr>
        <w:t>Analysis</w:t>
      </w:r>
      <w:r w:rsidR="00455608" w:rsidRPr="00EB363C">
        <w:rPr>
          <w:sz w:val="22"/>
          <w:szCs w:val="22"/>
        </w:rPr>
        <w:t xml:space="preserve"> of evaluation surveys– (104 hours)</w:t>
      </w:r>
      <w:r w:rsidR="00917554" w:rsidRPr="00EB363C">
        <w:rPr>
          <w:sz w:val="22"/>
          <w:szCs w:val="22"/>
        </w:rPr>
        <w:t xml:space="preserve"> - $3019.12</w:t>
      </w:r>
    </w:p>
    <w:p w:rsidR="00B46F2C" w:rsidRPr="00EB363C" w:rsidRDefault="00B46F2C">
      <w:pPr>
        <w:rPr>
          <w:b/>
          <w:bCs/>
          <w:sz w:val="22"/>
          <w:szCs w:val="22"/>
          <w:u w:val="single"/>
        </w:rPr>
      </w:pPr>
    </w:p>
    <w:p w:rsidR="00B46F2C" w:rsidRPr="00EB363C" w:rsidRDefault="00B46F2C" w:rsidP="00F06866">
      <w:pPr>
        <w:rPr>
          <w:b/>
          <w:bCs/>
          <w:sz w:val="22"/>
          <w:szCs w:val="22"/>
          <w:u w:val="single"/>
        </w:rPr>
      </w:pPr>
      <w:r w:rsidRPr="00EB363C">
        <w:rPr>
          <w:b/>
          <w:bCs/>
          <w:sz w:val="22"/>
          <w:szCs w:val="22"/>
          <w:u w:val="single"/>
        </w:rPr>
        <w:t xml:space="preserve">If you are conducting a focus group, survey, or plan to employ statistical methods, </w:t>
      </w:r>
      <w:proofErr w:type="gramStart"/>
      <w:r w:rsidRPr="00EB363C">
        <w:rPr>
          <w:b/>
          <w:bCs/>
          <w:sz w:val="22"/>
          <w:szCs w:val="22"/>
          <w:u w:val="single"/>
        </w:rPr>
        <w:t>please  provide</w:t>
      </w:r>
      <w:proofErr w:type="gramEnd"/>
      <w:r w:rsidRPr="00EB363C">
        <w:rPr>
          <w:b/>
          <w:bCs/>
          <w:sz w:val="22"/>
          <w:szCs w:val="22"/>
          <w:u w:val="single"/>
        </w:rPr>
        <w:t xml:space="preserve"> answers to the following questions:</w:t>
      </w:r>
    </w:p>
    <w:p w:rsidR="00B24873" w:rsidRPr="00EB363C" w:rsidRDefault="00B24873" w:rsidP="00F06866">
      <w:pPr>
        <w:rPr>
          <w:b/>
          <w:bCs/>
          <w:sz w:val="22"/>
          <w:szCs w:val="22"/>
          <w:u w:val="single"/>
        </w:rPr>
      </w:pPr>
    </w:p>
    <w:p w:rsidR="00B46F2C" w:rsidRPr="00EB363C" w:rsidRDefault="00B46F2C" w:rsidP="00F06866">
      <w:pPr>
        <w:rPr>
          <w:b/>
          <w:sz w:val="22"/>
          <w:szCs w:val="22"/>
        </w:rPr>
      </w:pPr>
    </w:p>
    <w:p w:rsidR="00B46F2C" w:rsidRPr="00EB363C" w:rsidRDefault="00B46F2C" w:rsidP="00F06866">
      <w:pPr>
        <w:rPr>
          <w:b/>
          <w:sz w:val="22"/>
          <w:szCs w:val="22"/>
        </w:rPr>
      </w:pPr>
      <w:r w:rsidRPr="00EB363C">
        <w:rPr>
          <w:b/>
          <w:sz w:val="22"/>
          <w:szCs w:val="22"/>
        </w:rPr>
        <w:t>The selection of your targeted respondents</w:t>
      </w:r>
    </w:p>
    <w:p w:rsidR="00B46F2C" w:rsidRPr="00EB363C" w:rsidRDefault="00B46F2C" w:rsidP="0069403B">
      <w:pPr>
        <w:pStyle w:val="ListParagraph"/>
        <w:numPr>
          <w:ilvl w:val="0"/>
          <w:numId w:val="15"/>
        </w:numPr>
        <w:rPr>
          <w:sz w:val="22"/>
          <w:szCs w:val="22"/>
        </w:rPr>
      </w:pPr>
      <w:r w:rsidRPr="00EB363C">
        <w:rPr>
          <w:sz w:val="22"/>
          <w:szCs w:val="22"/>
        </w:rPr>
        <w:t>Do you have a customer list or something similar that defines the universe of potential respondents and do you have a sampling plan for selecting from this universe?</w:t>
      </w:r>
      <w:r w:rsidRPr="00EB363C">
        <w:rPr>
          <w:sz w:val="22"/>
          <w:szCs w:val="22"/>
        </w:rPr>
        <w:tab/>
        <w:t>[</w:t>
      </w:r>
      <w:r w:rsidR="00610093" w:rsidRPr="00EB363C">
        <w:rPr>
          <w:sz w:val="22"/>
          <w:szCs w:val="22"/>
        </w:rPr>
        <w:t xml:space="preserve"> </w:t>
      </w:r>
      <w:r w:rsidRPr="00EB363C">
        <w:rPr>
          <w:sz w:val="22"/>
          <w:szCs w:val="22"/>
        </w:rPr>
        <w:t>] Yes</w:t>
      </w:r>
      <w:r w:rsidRPr="00EB363C">
        <w:rPr>
          <w:sz w:val="22"/>
          <w:szCs w:val="22"/>
        </w:rPr>
        <w:tab/>
      </w:r>
      <w:r w:rsidR="00610093" w:rsidRPr="00EB363C">
        <w:rPr>
          <w:sz w:val="22"/>
          <w:szCs w:val="22"/>
        </w:rPr>
        <w:t xml:space="preserve">        </w:t>
      </w:r>
      <w:r w:rsidRPr="00EB363C">
        <w:rPr>
          <w:sz w:val="22"/>
          <w:szCs w:val="22"/>
        </w:rPr>
        <w:t>[</w:t>
      </w:r>
      <w:r w:rsidR="00610093" w:rsidRPr="00EB363C">
        <w:rPr>
          <w:sz w:val="22"/>
          <w:szCs w:val="22"/>
        </w:rPr>
        <w:t>X</w:t>
      </w:r>
      <w:r w:rsidR="005018D6" w:rsidRPr="00EB363C">
        <w:rPr>
          <w:sz w:val="22"/>
          <w:szCs w:val="22"/>
        </w:rPr>
        <w:t xml:space="preserve"> </w:t>
      </w:r>
      <w:r w:rsidRPr="00EB363C">
        <w:rPr>
          <w:sz w:val="22"/>
          <w:szCs w:val="22"/>
        </w:rPr>
        <w:t>] No</w:t>
      </w:r>
    </w:p>
    <w:p w:rsidR="00B46F2C" w:rsidRPr="00EB363C" w:rsidRDefault="00B46F2C" w:rsidP="00636621">
      <w:pPr>
        <w:pStyle w:val="ListParagraph"/>
        <w:rPr>
          <w:sz w:val="22"/>
          <w:szCs w:val="22"/>
        </w:rPr>
      </w:pPr>
    </w:p>
    <w:p w:rsidR="00B46F2C" w:rsidRPr="00EB363C" w:rsidRDefault="00B46F2C" w:rsidP="00A403BB">
      <w:pPr>
        <w:rPr>
          <w:sz w:val="22"/>
          <w:szCs w:val="22"/>
        </w:rPr>
      </w:pPr>
      <w:r w:rsidRPr="00EB363C">
        <w:rPr>
          <w:sz w:val="22"/>
          <w:szCs w:val="22"/>
        </w:rPr>
        <w:t>If the answer is yes, please provide a description of both below (or attach the sampling plan)?   If the answer is no, please provide a description of how you plan to identify your potential group of respondents and how you will select them?</w:t>
      </w:r>
    </w:p>
    <w:p w:rsidR="00B46F2C" w:rsidRPr="00EB363C" w:rsidRDefault="00B46F2C" w:rsidP="00A403BB">
      <w:pPr>
        <w:rPr>
          <w:sz w:val="22"/>
          <w:szCs w:val="22"/>
        </w:rPr>
      </w:pPr>
    </w:p>
    <w:p w:rsidR="00610093" w:rsidRPr="00EB363C" w:rsidRDefault="00610093" w:rsidP="00610093">
      <w:pPr>
        <w:pStyle w:val="CommentText"/>
        <w:rPr>
          <w:sz w:val="22"/>
          <w:szCs w:val="22"/>
        </w:rPr>
      </w:pPr>
      <w:r w:rsidRPr="00EB363C">
        <w:rPr>
          <w:sz w:val="22"/>
          <w:szCs w:val="22"/>
        </w:rPr>
        <w:t xml:space="preserve">The Ebola training toolkit will be promoted in two main ways. The first is through an email announcement to organizations that have sent healthcare workers to train at the in-person 3-day training. Some of these groups have expressed interest in setting up their own training, based on the CDC materials. Examples of these groups are governmental organizations (e.g., U.S. Department of Defense, Korean CDC, Taiwan CDC, WHO); non-governmental and non-profit organizations (e.g., Adventist Health International, British Red Cross, Samaritan’s Purse); and academic groups (e.g., University of North Carolina, University of Utah).  The second promotional mechanism is by posting an announcement on CDC’s website and social media sites which will specify the intended target audience. Note that the web posting URL will link to </w:t>
      </w:r>
      <w:r w:rsidR="00501C6E" w:rsidRPr="00EB363C">
        <w:rPr>
          <w:sz w:val="22"/>
          <w:szCs w:val="22"/>
        </w:rPr>
        <w:t>the registration survey</w:t>
      </w:r>
      <w:r w:rsidRPr="00EB363C">
        <w:rPr>
          <w:sz w:val="22"/>
          <w:szCs w:val="22"/>
        </w:rPr>
        <w:t xml:space="preserve"> </w:t>
      </w:r>
      <w:r w:rsidR="00702CD7" w:rsidRPr="00EB363C">
        <w:rPr>
          <w:sz w:val="22"/>
          <w:szCs w:val="22"/>
        </w:rPr>
        <w:t xml:space="preserve">and allow interested </w:t>
      </w:r>
      <w:r w:rsidR="000206C2" w:rsidRPr="00EB363C">
        <w:rPr>
          <w:sz w:val="22"/>
          <w:szCs w:val="22"/>
        </w:rPr>
        <w:t>organizations</w:t>
      </w:r>
      <w:r w:rsidR="00543298" w:rsidRPr="00EB363C">
        <w:rPr>
          <w:sz w:val="22"/>
          <w:szCs w:val="22"/>
        </w:rPr>
        <w:t xml:space="preserve"> </w:t>
      </w:r>
      <w:r w:rsidR="00702CD7" w:rsidRPr="00EB363C">
        <w:rPr>
          <w:sz w:val="22"/>
          <w:szCs w:val="22"/>
        </w:rPr>
        <w:t xml:space="preserve">to obtain the </w:t>
      </w:r>
      <w:r w:rsidR="00EC2012" w:rsidRPr="00EB363C">
        <w:rPr>
          <w:sz w:val="22"/>
          <w:szCs w:val="22"/>
        </w:rPr>
        <w:t xml:space="preserve">course </w:t>
      </w:r>
      <w:r w:rsidR="00A460E2" w:rsidRPr="00EB363C">
        <w:rPr>
          <w:sz w:val="22"/>
          <w:szCs w:val="22"/>
        </w:rPr>
        <w:t xml:space="preserve">planning materials and </w:t>
      </w:r>
      <w:r w:rsidR="00702CD7" w:rsidRPr="00EB363C">
        <w:rPr>
          <w:sz w:val="22"/>
          <w:szCs w:val="22"/>
        </w:rPr>
        <w:t>toolkit training materials</w:t>
      </w:r>
      <w:r w:rsidR="00EB363C">
        <w:rPr>
          <w:sz w:val="22"/>
          <w:szCs w:val="22"/>
        </w:rPr>
        <w:t xml:space="preserve">. </w:t>
      </w:r>
      <w:r w:rsidRPr="00EB363C">
        <w:rPr>
          <w:sz w:val="22"/>
          <w:szCs w:val="22"/>
        </w:rPr>
        <w:t xml:space="preserve"> </w:t>
      </w:r>
    </w:p>
    <w:p w:rsidR="00B46F2C" w:rsidRPr="00EB363C" w:rsidRDefault="00B46F2C" w:rsidP="00A403BB">
      <w:pPr>
        <w:rPr>
          <w:b/>
          <w:sz w:val="22"/>
          <w:szCs w:val="22"/>
        </w:rPr>
      </w:pPr>
    </w:p>
    <w:p w:rsidR="00B46F2C" w:rsidRPr="00EB363C" w:rsidRDefault="00B46F2C" w:rsidP="00A403BB">
      <w:pPr>
        <w:rPr>
          <w:b/>
          <w:sz w:val="22"/>
          <w:szCs w:val="22"/>
        </w:rPr>
      </w:pPr>
      <w:r w:rsidRPr="00EB363C">
        <w:rPr>
          <w:b/>
          <w:sz w:val="22"/>
          <w:szCs w:val="22"/>
        </w:rPr>
        <w:t>Administration of the Instrument</w:t>
      </w:r>
    </w:p>
    <w:p w:rsidR="00B46F2C" w:rsidRPr="00EB363C" w:rsidRDefault="00B46F2C" w:rsidP="00A403BB">
      <w:pPr>
        <w:pStyle w:val="ListParagraph"/>
        <w:numPr>
          <w:ilvl w:val="0"/>
          <w:numId w:val="17"/>
        </w:numPr>
        <w:rPr>
          <w:sz w:val="22"/>
          <w:szCs w:val="22"/>
        </w:rPr>
      </w:pPr>
      <w:r w:rsidRPr="00EB363C">
        <w:rPr>
          <w:sz w:val="22"/>
          <w:szCs w:val="22"/>
        </w:rPr>
        <w:t>How will you collect the information? (Check all that apply)</w:t>
      </w:r>
    </w:p>
    <w:p w:rsidR="00B46F2C" w:rsidRPr="00EB363C" w:rsidRDefault="00B46F2C" w:rsidP="001B0AAA">
      <w:pPr>
        <w:ind w:left="720"/>
        <w:rPr>
          <w:sz w:val="22"/>
          <w:szCs w:val="22"/>
        </w:rPr>
      </w:pPr>
      <w:r w:rsidRPr="00EB363C">
        <w:rPr>
          <w:sz w:val="22"/>
          <w:szCs w:val="22"/>
        </w:rPr>
        <w:t>[</w:t>
      </w:r>
      <w:r w:rsidR="00A17F14" w:rsidRPr="00EB363C">
        <w:rPr>
          <w:sz w:val="22"/>
          <w:szCs w:val="22"/>
        </w:rPr>
        <w:t>x</w:t>
      </w:r>
      <w:r w:rsidRPr="00EB363C">
        <w:rPr>
          <w:sz w:val="22"/>
          <w:szCs w:val="22"/>
        </w:rPr>
        <w:t xml:space="preserve">] Web-based or other forms of Social Media </w:t>
      </w:r>
    </w:p>
    <w:p w:rsidR="00B46F2C" w:rsidRPr="00EB363C" w:rsidRDefault="00B46F2C" w:rsidP="001B0AAA">
      <w:pPr>
        <w:ind w:left="720"/>
        <w:rPr>
          <w:sz w:val="22"/>
          <w:szCs w:val="22"/>
        </w:rPr>
      </w:pPr>
      <w:r w:rsidRPr="00EB363C">
        <w:rPr>
          <w:sz w:val="22"/>
          <w:szCs w:val="22"/>
        </w:rPr>
        <w:t>[  ] Telephone</w:t>
      </w:r>
      <w:r w:rsidRPr="00EB363C">
        <w:rPr>
          <w:sz w:val="22"/>
          <w:szCs w:val="22"/>
        </w:rPr>
        <w:tab/>
      </w:r>
    </w:p>
    <w:p w:rsidR="00B46F2C" w:rsidRPr="00EB363C" w:rsidRDefault="00AE2780" w:rsidP="001B0AAA">
      <w:pPr>
        <w:ind w:left="720"/>
        <w:rPr>
          <w:sz w:val="22"/>
          <w:szCs w:val="22"/>
        </w:rPr>
      </w:pPr>
      <w:r w:rsidRPr="00EB363C">
        <w:rPr>
          <w:sz w:val="22"/>
          <w:szCs w:val="22"/>
        </w:rPr>
        <w:t>[</w:t>
      </w:r>
      <w:r w:rsidR="00A17F14" w:rsidRPr="00EB363C">
        <w:rPr>
          <w:sz w:val="22"/>
          <w:szCs w:val="22"/>
        </w:rPr>
        <w:t xml:space="preserve"> </w:t>
      </w:r>
      <w:r w:rsidR="00B46F2C" w:rsidRPr="00EB363C">
        <w:rPr>
          <w:sz w:val="22"/>
          <w:szCs w:val="22"/>
        </w:rPr>
        <w:t>] In-person</w:t>
      </w:r>
      <w:r w:rsidR="00B46F2C" w:rsidRPr="00EB363C">
        <w:rPr>
          <w:sz w:val="22"/>
          <w:szCs w:val="22"/>
        </w:rPr>
        <w:tab/>
      </w:r>
    </w:p>
    <w:p w:rsidR="00B46F2C" w:rsidRPr="00EB363C" w:rsidRDefault="00B46F2C" w:rsidP="001B0AAA">
      <w:pPr>
        <w:ind w:left="720"/>
        <w:rPr>
          <w:sz w:val="22"/>
          <w:szCs w:val="22"/>
        </w:rPr>
      </w:pPr>
      <w:r w:rsidRPr="00EB363C">
        <w:rPr>
          <w:sz w:val="22"/>
          <w:szCs w:val="22"/>
        </w:rPr>
        <w:t>[</w:t>
      </w:r>
      <w:r w:rsidR="001C3EB7" w:rsidRPr="00EB363C">
        <w:rPr>
          <w:sz w:val="22"/>
          <w:szCs w:val="22"/>
        </w:rPr>
        <w:t xml:space="preserve"> </w:t>
      </w:r>
      <w:r w:rsidRPr="00EB363C">
        <w:rPr>
          <w:sz w:val="22"/>
          <w:szCs w:val="22"/>
        </w:rPr>
        <w:t xml:space="preserve">] Mail </w:t>
      </w:r>
    </w:p>
    <w:p w:rsidR="00B46F2C" w:rsidRDefault="00347BBA" w:rsidP="001B0AAA">
      <w:pPr>
        <w:ind w:left="720"/>
        <w:rPr>
          <w:sz w:val="22"/>
          <w:szCs w:val="22"/>
        </w:rPr>
      </w:pPr>
      <w:r>
        <w:rPr>
          <w:sz w:val="22"/>
          <w:szCs w:val="22"/>
        </w:rPr>
        <w:t xml:space="preserve">[] Other, please explain. </w:t>
      </w:r>
    </w:p>
    <w:p w:rsidR="00E0719C" w:rsidRPr="00EB363C" w:rsidRDefault="00E0719C" w:rsidP="001B0AAA">
      <w:pPr>
        <w:ind w:left="720"/>
        <w:rPr>
          <w:sz w:val="22"/>
          <w:szCs w:val="22"/>
        </w:rPr>
      </w:pPr>
    </w:p>
    <w:p w:rsidR="00B46F2C" w:rsidRPr="00EB363C" w:rsidRDefault="00B46F2C" w:rsidP="00F24CFC">
      <w:pPr>
        <w:pStyle w:val="ListParagraph"/>
        <w:numPr>
          <w:ilvl w:val="0"/>
          <w:numId w:val="17"/>
        </w:numPr>
        <w:rPr>
          <w:sz w:val="22"/>
          <w:szCs w:val="22"/>
        </w:rPr>
      </w:pPr>
      <w:r w:rsidRPr="00EB363C">
        <w:rPr>
          <w:sz w:val="22"/>
          <w:szCs w:val="22"/>
        </w:rPr>
        <w:t xml:space="preserve">Will interviewers or facilitators be used?  [  ] Yes [ </w:t>
      </w:r>
      <w:r w:rsidR="00696492" w:rsidRPr="00EB363C">
        <w:rPr>
          <w:sz w:val="22"/>
          <w:szCs w:val="22"/>
        </w:rPr>
        <w:t>x</w:t>
      </w:r>
      <w:r w:rsidRPr="00EB363C">
        <w:rPr>
          <w:sz w:val="22"/>
          <w:szCs w:val="22"/>
        </w:rPr>
        <w:t xml:space="preserve"> ] No</w:t>
      </w:r>
    </w:p>
    <w:p w:rsidR="00B46F2C" w:rsidRPr="00EB363C" w:rsidRDefault="00B46F2C" w:rsidP="00F24CFC">
      <w:pPr>
        <w:pStyle w:val="ListParagraph"/>
        <w:ind w:left="360"/>
        <w:rPr>
          <w:sz w:val="22"/>
          <w:szCs w:val="22"/>
        </w:rPr>
      </w:pPr>
      <w:r w:rsidRPr="00EB363C">
        <w:rPr>
          <w:sz w:val="22"/>
          <w:szCs w:val="22"/>
        </w:rPr>
        <w:t xml:space="preserve"> </w:t>
      </w:r>
    </w:p>
    <w:p w:rsidR="002647F5" w:rsidRPr="00EB363C" w:rsidRDefault="002647F5" w:rsidP="00E0719C">
      <w:pPr>
        <w:spacing w:line="360" w:lineRule="auto"/>
        <w:rPr>
          <w:sz w:val="22"/>
          <w:szCs w:val="22"/>
        </w:rPr>
      </w:pPr>
      <w:r w:rsidRPr="00EB363C">
        <w:rPr>
          <w:sz w:val="22"/>
          <w:szCs w:val="22"/>
        </w:rPr>
        <w:lastRenderedPageBreak/>
        <w:t xml:space="preserve">Attachment </w:t>
      </w:r>
      <w:proofErr w:type="spellStart"/>
      <w:r w:rsidRPr="00EB363C">
        <w:rPr>
          <w:sz w:val="22"/>
          <w:szCs w:val="22"/>
        </w:rPr>
        <w:t>A</w:t>
      </w:r>
      <w:r w:rsidR="00D41FF6">
        <w:rPr>
          <w:sz w:val="22"/>
          <w:szCs w:val="22"/>
        </w:rPr>
        <w:t>_</w:t>
      </w:r>
      <w:r w:rsidR="00D41FF6" w:rsidRPr="00D41FF6">
        <w:rPr>
          <w:sz w:val="22"/>
          <w:szCs w:val="22"/>
        </w:rPr>
        <w:t>Preparing</w:t>
      </w:r>
      <w:proofErr w:type="spellEnd"/>
      <w:r w:rsidR="00D41FF6" w:rsidRPr="00D41FF6">
        <w:rPr>
          <w:sz w:val="22"/>
          <w:szCs w:val="22"/>
        </w:rPr>
        <w:t xml:space="preserve"> HCW to Work in ETUs in Africa Training Toolkit_ Registration Questionnaire</w:t>
      </w:r>
    </w:p>
    <w:p w:rsidR="00977520" w:rsidRPr="00EB363C" w:rsidRDefault="00D41FF6" w:rsidP="00E0719C">
      <w:pPr>
        <w:spacing w:line="360" w:lineRule="auto"/>
        <w:rPr>
          <w:sz w:val="22"/>
          <w:szCs w:val="22"/>
        </w:rPr>
      </w:pPr>
      <w:r>
        <w:rPr>
          <w:sz w:val="22"/>
          <w:szCs w:val="22"/>
        </w:rPr>
        <w:t>Attachment B_</w:t>
      </w:r>
      <w:r w:rsidRPr="00D41FF6">
        <w:t xml:space="preserve"> </w:t>
      </w:r>
      <w:r w:rsidRPr="00D41FF6">
        <w:rPr>
          <w:sz w:val="22"/>
          <w:szCs w:val="22"/>
        </w:rPr>
        <w:t xml:space="preserve">Preparing HCW to Work in ETUs in Africa Training </w:t>
      </w:r>
      <w:proofErr w:type="spellStart"/>
      <w:r w:rsidRPr="00D41FF6">
        <w:rPr>
          <w:sz w:val="22"/>
          <w:szCs w:val="22"/>
        </w:rPr>
        <w:t>Toolkit_Evaluation</w:t>
      </w:r>
      <w:proofErr w:type="spellEnd"/>
      <w:r w:rsidRPr="00D41FF6">
        <w:rPr>
          <w:sz w:val="22"/>
          <w:szCs w:val="22"/>
        </w:rPr>
        <w:t xml:space="preserve"> Survey</w:t>
      </w:r>
    </w:p>
    <w:p w:rsidR="001E2F34" w:rsidRDefault="00D41FF6" w:rsidP="00E0719C">
      <w:pPr>
        <w:spacing w:line="360" w:lineRule="auto"/>
        <w:rPr>
          <w:sz w:val="22"/>
          <w:szCs w:val="22"/>
        </w:rPr>
      </w:pPr>
      <w:r>
        <w:rPr>
          <w:sz w:val="22"/>
          <w:szCs w:val="22"/>
        </w:rPr>
        <w:t>Attachment C_</w:t>
      </w:r>
      <w:r w:rsidRPr="00D41FF6">
        <w:t xml:space="preserve"> </w:t>
      </w:r>
      <w:r w:rsidRPr="00D41FF6">
        <w:rPr>
          <w:sz w:val="22"/>
          <w:szCs w:val="22"/>
        </w:rPr>
        <w:t xml:space="preserve">Reminder </w:t>
      </w:r>
      <w:proofErr w:type="spellStart"/>
      <w:r w:rsidRPr="00D41FF6">
        <w:rPr>
          <w:sz w:val="22"/>
          <w:szCs w:val="22"/>
        </w:rPr>
        <w:t>Email_Incomplete</w:t>
      </w:r>
      <w:proofErr w:type="spellEnd"/>
      <w:r w:rsidRPr="00D41FF6">
        <w:rPr>
          <w:sz w:val="22"/>
          <w:szCs w:val="22"/>
        </w:rPr>
        <w:t xml:space="preserve"> Registration</w:t>
      </w:r>
    </w:p>
    <w:p w:rsidR="00D41FF6" w:rsidRDefault="00D41FF6" w:rsidP="00E0719C">
      <w:pPr>
        <w:spacing w:line="360" w:lineRule="auto"/>
        <w:rPr>
          <w:sz w:val="22"/>
          <w:szCs w:val="22"/>
        </w:rPr>
      </w:pPr>
      <w:r w:rsidRPr="00D41FF6">
        <w:rPr>
          <w:sz w:val="22"/>
          <w:szCs w:val="22"/>
        </w:rPr>
        <w:t xml:space="preserve">Attachment </w:t>
      </w:r>
      <w:proofErr w:type="spellStart"/>
      <w:r w:rsidRPr="00D41FF6">
        <w:rPr>
          <w:sz w:val="22"/>
          <w:szCs w:val="22"/>
        </w:rPr>
        <w:t>D_Registration</w:t>
      </w:r>
      <w:proofErr w:type="spellEnd"/>
      <w:r w:rsidRPr="00D41FF6">
        <w:rPr>
          <w:sz w:val="22"/>
          <w:szCs w:val="22"/>
        </w:rPr>
        <w:t xml:space="preserve"> </w:t>
      </w:r>
      <w:proofErr w:type="spellStart"/>
      <w:r w:rsidRPr="00D41FF6">
        <w:rPr>
          <w:sz w:val="22"/>
          <w:szCs w:val="22"/>
        </w:rPr>
        <w:t>Complete_Thank</w:t>
      </w:r>
      <w:proofErr w:type="spellEnd"/>
      <w:r w:rsidRPr="00D41FF6">
        <w:rPr>
          <w:sz w:val="22"/>
          <w:szCs w:val="22"/>
        </w:rPr>
        <w:t xml:space="preserve"> You Email</w:t>
      </w:r>
    </w:p>
    <w:p w:rsidR="00FF7720" w:rsidRDefault="00D41FF6" w:rsidP="00E0719C">
      <w:pPr>
        <w:spacing w:line="360" w:lineRule="auto"/>
        <w:rPr>
          <w:sz w:val="22"/>
          <w:szCs w:val="22"/>
        </w:rPr>
      </w:pPr>
      <w:r w:rsidRPr="00D41FF6">
        <w:rPr>
          <w:sz w:val="22"/>
          <w:szCs w:val="22"/>
        </w:rPr>
        <w:t>Attachment E_</w:t>
      </w:r>
      <w:r w:rsidR="00FF7720" w:rsidRPr="00FF7720">
        <w:rPr>
          <w:sz w:val="22"/>
          <w:szCs w:val="22"/>
        </w:rPr>
        <w:t xml:space="preserve"> </w:t>
      </w:r>
      <w:r w:rsidR="00FF7720" w:rsidRPr="00D41FF6">
        <w:rPr>
          <w:sz w:val="22"/>
          <w:szCs w:val="22"/>
        </w:rPr>
        <w:t xml:space="preserve">Toolkit Availability Email Notification </w:t>
      </w:r>
    </w:p>
    <w:p w:rsidR="00FF7720" w:rsidRDefault="00D41FF6" w:rsidP="00FF7720">
      <w:pPr>
        <w:spacing w:line="360" w:lineRule="auto"/>
        <w:rPr>
          <w:sz w:val="22"/>
          <w:szCs w:val="22"/>
        </w:rPr>
      </w:pPr>
      <w:r w:rsidRPr="00D41FF6">
        <w:rPr>
          <w:sz w:val="22"/>
          <w:szCs w:val="22"/>
        </w:rPr>
        <w:t>Attachment F_</w:t>
      </w:r>
      <w:r w:rsidR="00FF7720" w:rsidRPr="00FF7720">
        <w:rPr>
          <w:sz w:val="22"/>
          <w:szCs w:val="22"/>
        </w:rPr>
        <w:t xml:space="preserve"> </w:t>
      </w:r>
      <w:r w:rsidR="00FF7720" w:rsidRPr="00D41FF6">
        <w:rPr>
          <w:sz w:val="22"/>
          <w:szCs w:val="22"/>
        </w:rPr>
        <w:t xml:space="preserve">Invitation Email for Evaluation Survey </w:t>
      </w:r>
    </w:p>
    <w:p w:rsidR="00FF7720" w:rsidRDefault="00FF7720" w:rsidP="00FF7720">
      <w:pPr>
        <w:spacing w:line="360" w:lineRule="auto"/>
        <w:rPr>
          <w:sz w:val="22"/>
          <w:szCs w:val="22"/>
        </w:rPr>
      </w:pPr>
      <w:r w:rsidRPr="00D41FF6">
        <w:rPr>
          <w:sz w:val="22"/>
          <w:szCs w:val="22"/>
        </w:rPr>
        <w:t xml:space="preserve">Attachment </w:t>
      </w:r>
      <w:proofErr w:type="spellStart"/>
      <w:r w:rsidRPr="00D41FF6">
        <w:rPr>
          <w:sz w:val="22"/>
          <w:szCs w:val="22"/>
        </w:rPr>
        <w:t>G_Reminder</w:t>
      </w:r>
      <w:proofErr w:type="spellEnd"/>
      <w:r w:rsidRPr="00D41FF6">
        <w:rPr>
          <w:sz w:val="22"/>
          <w:szCs w:val="22"/>
        </w:rPr>
        <w:t xml:space="preserve"> </w:t>
      </w:r>
      <w:proofErr w:type="spellStart"/>
      <w:r w:rsidRPr="00D41FF6">
        <w:rPr>
          <w:sz w:val="22"/>
          <w:szCs w:val="22"/>
        </w:rPr>
        <w:t>Email_Incomplete</w:t>
      </w:r>
      <w:proofErr w:type="spellEnd"/>
      <w:r w:rsidRPr="00D41FF6">
        <w:rPr>
          <w:sz w:val="22"/>
          <w:szCs w:val="22"/>
        </w:rPr>
        <w:t xml:space="preserve"> Evaluation Survey</w:t>
      </w:r>
    </w:p>
    <w:p w:rsidR="00D41FF6" w:rsidRDefault="00D41FF6" w:rsidP="00E0719C">
      <w:pPr>
        <w:spacing w:line="360" w:lineRule="auto"/>
        <w:rPr>
          <w:sz w:val="22"/>
          <w:szCs w:val="22"/>
        </w:rPr>
      </w:pPr>
    </w:p>
    <w:sectPr w:rsidR="00D41FF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C9" w:rsidRDefault="00D800C9">
      <w:r>
        <w:separator/>
      </w:r>
    </w:p>
  </w:endnote>
  <w:endnote w:type="continuationSeparator" w:id="0">
    <w:p w:rsidR="00D800C9" w:rsidRDefault="00D8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0C9" w:rsidRDefault="00D800C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640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C9" w:rsidRDefault="00D800C9">
      <w:r>
        <w:separator/>
      </w:r>
    </w:p>
  </w:footnote>
  <w:footnote w:type="continuationSeparator" w:id="0">
    <w:p w:rsidR="00D800C9" w:rsidRDefault="00D80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C43CEE"/>
    <w:multiLevelType w:val="hybridMultilevel"/>
    <w:tmpl w:val="E08AA026"/>
    <w:lvl w:ilvl="0" w:tplc="EC88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83510F"/>
    <w:multiLevelType w:val="hybridMultilevel"/>
    <w:tmpl w:val="97284DC0"/>
    <w:lvl w:ilvl="0" w:tplc="B52864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129"/>
    <w:rsid w:val="000206C2"/>
    <w:rsid w:val="00023A57"/>
    <w:rsid w:val="00036D4C"/>
    <w:rsid w:val="00043CB1"/>
    <w:rsid w:val="00047A64"/>
    <w:rsid w:val="00051E6F"/>
    <w:rsid w:val="00067329"/>
    <w:rsid w:val="000732F1"/>
    <w:rsid w:val="00074FAB"/>
    <w:rsid w:val="000B0F45"/>
    <w:rsid w:val="000B2838"/>
    <w:rsid w:val="000B32BA"/>
    <w:rsid w:val="000C0D29"/>
    <w:rsid w:val="000D44CA"/>
    <w:rsid w:val="000D4CC4"/>
    <w:rsid w:val="000D6A2C"/>
    <w:rsid w:val="000E200B"/>
    <w:rsid w:val="000E53D6"/>
    <w:rsid w:val="000E7287"/>
    <w:rsid w:val="000F68BE"/>
    <w:rsid w:val="001015BB"/>
    <w:rsid w:val="00102CA7"/>
    <w:rsid w:val="00104310"/>
    <w:rsid w:val="00104DCE"/>
    <w:rsid w:val="00106411"/>
    <w:rsid w:val="00133342"/>
    <w:rsid w:val="00143D49"/>
    <w:rsid w:val="00162A89"/>
    <w:rsid w:val="00173EFB"/>
    <w:rsid w:val="0018500E"/>
    <w:rsid w:val="001927A4"/>
    <w:rsid w:val="00194AC6"/>
    <w:rsid w:val="001A23B0"/>
    <w:rsid w:val="001A25CC"/>
    <w:rsid w:val="001B0AAA"/>
    <w:rsid w:val="001B17F5"/>
    <w:rsid w:val="001C39F7"/>
    <w:rsid w:val="001C3EB7"/>
    <w:rsid w:val="001D0776"/>
    <w:rsid w:val="001D5BD3"/>
    <w:rsid w:val="001E2F34"/>
    <w:rsid w:val="001E4417"/>
    <w:rsid w:val="001F310E"/>
    <w:rsid w:val="0021031E"/>
    <w:rsid w:val="00224720"/>
    <w:rsid w:val="00237B48"/>
    <w:rsid w:val="0024521E"/>
    <w:rsid w:val="00250E32"/>
    <w:rsid w:val="002624D4"/>
    <w:rsid w:val="00263C3D"/>
    <w:rsid w:val="002647F5"/>
    <w:rsid w:val="00272C00"/>
    <w:rsid w:val="00273791"/>
    <w:rsid w:val="002748CB"/>
    <w:rsid w:val="00274D0B"/>
    <w:rsid w:val="002821FF"/>
    <w:rsid w:val="00292155"/>
    <w:rsid w:val="002B2E28"/>
    <w:rsid w:val="002B3C95"/>
    <w:rsid w:val="002B59C8"/>
    <w:rsid w:val="002B5FED"/>
    <w:rsid w:val="002D0B92"/>
    <w:rsid w:val="002D1743"/>
    <w:rsid w:val="002E0927"/>
    <w:rsid w:val="002F2FEA"/>
    <w:rsid w:val="0031124B"/>
    <w:rsid w:val="003122F2"/>
    <w:rsid w:val="003264F7"/>
    <w:rsid w:val="00332887"/>
    <w:rsid w:val="00335F9A"/>
    <w:rsid w:val="00337D8A"/>
    <w:rsid w:val="00347BBA"/>
    <w:rsid w:val="003675DB"/>
    <w:rsid w:val="00396827"/>
    <w:rsid w:val="003D5BBE"/>
    <w:rsid w:val="003E3C61"/>
    <w:rsid w:val="003F0522"/>
    <w:rsid w:val="003F1C5B"/>
    <w:rsid w:val="004047E3"/>
    <w:rsid w:val="0041337D"/>
    <w:rsid w:val="00426B39"/>
    <w:rsid w:val="00430A15"/>
    <w:rsid w:val="00432A20"/>
    <w:rsid w:val="00434E33"/>
    <w:rsid w:val="00435CB1"/>
    <w:rsid w:val="00441434"/>
    <w:rsid w:val="004425CC"/>
    <w:rsid w:val="0045264C"/>
    <w:rsid w:val="00455608"/>
    <w:rsid w:val="004575AF"/>
    <w:rsid w:val="00477782"/>
    <w:rsid w:val="004876EC"/>
    <w:rsid w:val="00490D1C"/>
    <w:rsid w:val="00492BAF"/>
    <w:rsid w:val="004B0C3F"/>
    <w:rsid w:val="004C23D2"/>
    <w:rsid w:val="004D06A4"/>
    <w:rsid w:val="004D1A5F"/>
    <w:rsid w:val="004D6E14"/>
    <w:rsid w:val="004E0E1E"/>
    <w:rsid w:val="004E5EC2"/>
    <w:rsid w:val="004E7C87"/>
    <w:rsid w:val="004F2A27"/>
    <w:rsid w:val="005009B0"/>
    <w:rsid w:val="005018D6"/>
    <w:rsid w:val="00501C6E"/>
    <w:rsid w:val="00505661"/>
    <w:rsid w:val="00506140"/>
    <w:rsid w:val="00512CA7"/>
    <w:rsid w:val="00543298"/>
    <w:rsid w:val="005563C8"/>
    <w:rsid w:val="00577CEE"/>
    <w:rsid w:val="00593554"/>
    <w:rsid w:val="005938B8"/>
    <w:rsid w:val="005A1006"/>
    <w:rsid w:val="005A1CEE"/>
    <w:rsid w:val="005B2585"/>
    <w:rsid w:val="005E714A"/>
    <w:rsid w:val="00610093"/>
    <w:rsid w:val="006140A0"/>
    <w:rsid w:val="00633F63"/>
    <w:rsid w:val="00635A6E"/>
    <w:rsid w:val="00636621"/>
    <w:rsid w:val="00642B49"/>
    <w:rsid w:val="0064583A"/>
    <w:rsid w:val="0064697C"/>
    <w:rsid w:val="0067016F"/>
    <w:rsid w:val="00672601"/>
    <w:rsid w:val="006832D9"/>
    <w:rsid w:val="0069403B"/>
    <w:rsid w:val="00696492"/>
    <w:rsid w:val="00697C27"/>
    <w:rsid w:val="006A44AA"/>
    <w:rsid w:val="006A4FD7"/>
    <w:rsid w:val="006A632E"/>
    <w:rsid w:val="006B0933"/>
    <w:rsid w:val="006B1D79"/>
    <w:rsid w:val="006C4161"/>
    <w:rsid w:val="006D5FC5"/>
    <w:rsid w:val="006E12B5"/>
    <w:rsid w:val="006E2EBC"/>
    <w:rsid w:val="006F3DDE"/>
    <w:rsid w:val="00702CD7"/>
    <w:rsid w:val="00704678"/>
    <w:rsid w:val="0073102B"/>
    <w:rsid w:val="007400A3"/>
    <w:rsid w:val="007425E7"/>
    <w:rsid w:val="007474A6"/>
    <w:rsid w:val="007623EE"/>
    <w:rsid w:val="00764D6C"/>
    <w:rsid w:val="0076563E"/>
    <w:rsid w:val="00791A23"/>
    <w:rsid w:val="007939B3"/>
    <w:rsid w:val="00797EA5"/>
    <w:rsid w:val="007A3AE5"/>
    <w:rsid w:val="007D10BE"/>
    <w:rsid w:val="007D13C5"/>
    <w:rsid w:val="00802607"/>
    <w:rsid w:val="008101A5"/>
    <w:rsid w:val="008205A7"/>
    <w:rsid w:val="00821F58"/>
    <w:rsid w:val="00822664"/>
    <w:rsid w:val="00840FCA"/>
    <w:rsid w:val="00843324"/>
    <w:rsid w:val="00843796"/>
    <w:rsid w:val="008556AC"/>
    <w:rsid w:val="00895229"/>
    <w:rsid w:val="00895551"/>
    <w:rsid w:val="00897C83"/>
    <w:rsid w:val="008A5883"/>
    <w:rsid w:val="008A72C0"/>
    <w:rsid w:val="008C3E47"/>
    <w:rsid w:val="008F0203"/>
    <w:rsid w:val="008F0FB8"/>
    <w:rsid w:val="008F1430"/>
    <w:rsid w:val="008F50D4"/>
    <w:rsid w:val="00917554"/>
    <w:rsid w:val="009239AA"/>
    <w:rsid w:val="00935ADA"/>
    <w:rsid w:val="00946440"/>
    <w:rsid w:val="00946B6C"/>
    <w:rsid w:val="00955A71"/>
    <w:rsid w:val="00955B69"/>
    <w:rsid w:val="0096108F"/>
    <w:rsid w:val="00961093"/>
    <w:rsid w:val="00963CCC"/>
    <w:rsid w:val="00970CFE"/>
    <w:rsid w:val="009733FA"/>
    <w:rsid w:val="00977520"/>
    <w:rsid w:val="009C0BB8"/>
    <w:rsid w:val="009C13B9"/>
    <w:rsid w:val="009D01A2"/>
    <w:rsid w:val="009F5923"/>
    <w:rsid w:val="00A0019B"/>
    <w:rsid w:val="00A054AC"/>
    <w:rsid w:val="00A07A4B"/>
    <w:rsid w:val="00A17F14"/>
    <w:rsid w:val="00A26402"/>
    <w:rsid w:val="00A403BB"/>
    <w:rsid w:val="00A460E2"/>
    <w:rsid w:val="00A55DE4"/>
    <w:rsid w:val="00A647F2"/>
    <w:rsid w:val="00A6500F"/>
    <w:rsid w:val="00A674DF"/>
    <w:rsid w:val="00A80ED5"/>
    <w:rsid w:val="00A83AA6"/>
    <w:rsid w:val="00A910E9"/>
    <w:rsid w:val="00AA3F81"/>
    <w:rsid w:val="00AC0176"/>
    <w:rsid w:val="00AC44F7"/>
    <w:rsid w:val="00AE1809"/>
    <w:rsid w:val="00AE2780"/>
    <w:rsid w:val="00AF4527"/>
    <w:rsid w:val="00B007F0"/>
    <w:rsid w:val="00B0154D"/>
    <w:rsid w:val="00B24873"/>
    <w:rsid w:val="00B337F7"/>
    <w:rsid w:val="00B40A65"/>
    <w:rsid w:val="00B46254"/>
    <w:rsid w:val="00B46F2C"/>
    <w:rsid w:val="00B743F8"/>
    <w:rsid w:val="00B80D76"/>
    <w:rsid w:val="00B8100C"/>
    <w:rsid w:val="00BA2105"/>
    <w:rsid w:val="00BA7E06"/>
    <w:rsid w:val="00BB43B5"/>
    <w:rsid w:val="00BB6219"/>
    <w:rsid w:val="00BC48B3"/>
    <w:rsid w:val="00BD290F"/>
    <w:rsid w:val="00BD693B"/>
    <w:rsid w:val="00BE5553"/>
    <w:rsid w:val="00BF25B7"/>
    <w:rsid w:val="00BF796F"/>
    <w:rsid w:val="00C01186"/>
    <w:rsid w:val="00C11874"/>
    <w:rsid w:val="00C11F3B"/>
    <w:rsid w:val="00C14CC4"/>
    <w:rsid w:val="00C301F4"/>
    <w:rsid w:val="00C33C52"/>
    <w:rsid w:val="00C40671"/>
    <w:rsid w:val="00C40D8B"/>
    <w:rsid w:val="00C55C5B"/>
    <w:rsid w:val="00C75F2C"/>
    <w:rsid w:val="00C83FC7"/>
    <w:rsid w:val="00C8407A"/>
    <w:rsid w:val="00C8488C"/>
    <w:rsid w:val="00C86E91"/>
    <w:rsid w:val="00C92CC5"/>
    <w:rsid w:val="00CA2650"/>
    <w:rsid w:val="00CB1078"/>
    <w:rsid w:val="00CB6242"/>
    <w:rsid w:val="00CB7F1C"/>
    <w:rsid w:val="00CC6FAF"/>
    <w:rsid w:val="00CE6FD6"/>
    <w:rsid w:val="00CF1C79"/>
    <w:rsid w:val="00CF6985"/>
    <w:rsid w:val="00D20FBC"/>
    <w:rsid w:val="00D24698"/>
    <w:rsid w:val="00D41FF6"/>
    <w:rsid w:val="00D47793"/>
    <w:rsid w:val="00D52577"/>
    <w:rsid w:val="00D54FEF"/>
    <w:rsid w:val="00D6383F"/>
    <w:rsid w:val="00D71221"/>
    <w:rsid w:val="00D72516"/>
    <w:rsid w:val="00D800C9"/>
    <w:rsid w:val="00D8590D"/>
    <w:rsid w:val="00DA0229"/>
    <w:rsid w:val="00DA2BFC"/>
    <w:rsid w:val="00DB0FB6"/>
    <w:rsid w:val="00DB59D0"/>
    <w:rsid w:val="00DB5F24"/>
    <w:rsid w:val="00DC33D3"/>
    <w:rsid w:val="00DD5544"/>
    <w:rsid w:val="00DD715C"/>
    <w:rsid w:val="00DE64C3"/>
    <w:rsid w:val="00DF02C3"/>
    <w:rsid w:val="00DF4A5D"/>
    <w:rsid w:val="00E0719C"/>
    <w:rsid w:val="00E2594A"/>
    <w:rsid w:val="00E26329"/>
    <w:rsid w:val="00E40B50"/>
    <w:rsid w:val="00E50293"/>
    <w:rsid w:val="00E6037B"/>
    <w:rsid w:val="00E65FFC"/>
    <w:rsid w:val="00E71D40"/>
    <w:rsid w:val="00E77D93"/>
    <w:rsid w:val="00E801E3"/>
    <w:rsid w:val="00E80951"/>
    <w:rsid w:val="00E854FE"/>
    <w:rsid w:val="00E86CC6"/>
    <w:rsid w:val="00E87DF1"/>
    <w:rsid w:val="00E93CFE"/>
    <w:rsid w:val="00EA25BD"/>
    <w:rsid w:val="00EB0EAF"/>
    <w:rsid w:val="00EB363C"/>
    <w:rsid w:val="00EB56B3"/>
    <w:rsid w:val="00EC139F"/>
    <w:rsid w:val="00EC2012"/>
    <w:rsid w:val="00ED23C1"/>
    <w:rsid w:val="00ED6492"/>
    <w:rsid w:val="00EE5A77"/>
    <w:rsid w:val="00EF2095"/>
    <w:rsid w:val="00EF369E"/>
    <w:rsid w:val="00EF77E2"/>
    <w:rsid w:val="00F03DEF"/>
    <w:rsid w:val="00F06866"/>
    <w:rsid w:val="00F15956"/>
    <w:rsid w:val="00F24CFC"/>
    <w:rsid w:val="00F30B32"/>
    <w:rsid w:val="00F3170F"/>
    <w:rsid w:val="00F37234"/>
    <w:rsid w:val="00F4017B"/>
    <w:rsid w:val="00F65428"/>
    <w:rsid w:val="00F81AD1"/>
    <w:rsid w:val="00F9601D"/>
    <w:rsid w:val="00F976B0"/>
    <w:rsid w:val="00FA6DE7"/>
    <w:rsid w:val="00FB1787"/>
    <w:rsid w:val="00FB1BC6"/>
    <w:rsid w:val="00FC0A8E"/>
    <w:rsid w:val="00FD0E27"/>
    <w:rsid w:val="00FD3FFB"/>
    <w:rsid w:val="00FE1418"/>
    <w:rsid w:val="00FE2FA6"/>
    <w:rsid w:val="00FE3DF2"/>
    <w:rsid w:val="00FE7D26"/>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3034">
      <w:bodyDiv w:val="1"/>
      <w:marLeft w:val="0"/>
      <w:marRight w:val="0"/>
      <w:marTop w:val="0"/>
      <w:marBottom w:val="0"/>
      <w:divBdr>
        <w:top w:val="none" w:sz="0" w:space="0" w:color="auto"/>
        <w:left w:val="none" w:sz="0" w:space="0" w:color="auto"/>
        <w:bottom w:val="none" w:sz="0" w:space="0" w:color="auto"/>
        <w:right w:val="none" w:sz="0" w:space="0" w:color="auto"/>
      </w:divBdr>
    </w:div>
    <w:div w:id="954139641">
      <w:bodyDiv w:val="1"/>
      <w:marLeft w:val="0"/>
      <w:marRight w:val="0"/>
      <w:marTop w:val="0"/>
      <w:marBottom w:val="0"/>
      <w:divBdr>
        <w:top w:val="none" w:sz="0" w:space="0" w:color="auto"/>
        <w:left w:val="none" w:sz="0" w:space="0" w:color="auto"/>
        <w:bottom w:val="none" w:sz="0" w:space="0" w:color="auto"/>
        <w:right w:val="none" w:sz="0" w:space="0" w:color="auto"/>
      </w:divBdr>
    </w:div>
    <w:div w:id="108661539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6B5F0-1AFF-485F-8358-F7BC4C8C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2014-12-08T20:33:00Z</cp:lastPrinted>
  <dcterms:created xsi:type="dcterms:W3CDTF">2014-12-19T20:16:00Z</dcterms:created>
  <dcterms:modified xsi:type="dcterms:W3CDTF">2014-12-19T20:16:00Z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