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B82F3" w14:textId="77777777" w:rsidR="00CA6D9A" w:rsidRPr="00093D77" w:rsidRDefault="00CA6D9A" w:rsidP="00AE0C80">
      <w:pPr>
        <w:spacing w:after="0" w:line="240" w:lineRule="auto"/>
        <w:jc w:val="right"/>
        <w:rPr>
          <w:sz w:val="20"/>
        </w:rPr>
      </w:pPr>
      <w:bookmarkStart w:id="0" w:name="_GoBack"/>
      <w:bookmarkEnd w:id="0"/>
      <w:r w:rsidRPr="00093D77">
        <w:rPr>
          <w:sz w:val="20"/>
        </w:rPr>
        <w:t>Form Approved</w:t>
      </w:r>
    </w:p>
    <w:p w14:paraId="674B8D2D" w14:textId="77777777" w:rsidR="00CA6D9A" w:rsidRPr="00093D77" w:rsidRDefault="00CA6D9A" w:rsidP="00AE0C80">
      <w:pPr>
        <w:spacing w:after="0" w:line="240" w:lineRule="auto"/>
        <w:jc w:val="right"/>
        <w:rPr>
          <w:sz w:val="20"/>
        </w:rPr>
      </w:pPr>
      <w:r w:rsidRPr="00093D77">
        <w:rPr>
          <w:sz w:val="20"/>
        </w:rPr>
        <w:t>OMB No. 0920-1027</w:t>
      </w:r>
    </w:p>
    <w:p w14:paraId="5873DC93" w14:textId="77777777" w:rsidR="00CA6D9A" w:rsidRPr="00093D77" w:rsidRDefault="00CA6D9A" w:rsidP="00AE0C80">
      <w:pPr>
        <w:spacing w:after="0" w:line="240" w:lineRule="auto"/>
        <w:jc w:val="right"/>
        <w:rPr>
          <w:b/>
          <w:sz w:val="20"/>
        </w:rPr>
      </w:pPr>
      <w:r w:rsidRPr="00093D77">
        <w:rPr>
          <w:sz w:val="20"/>
        </w:rPr>
        <w:t>Expiration Date: 08/31/2017</w:t>
      </w:r>
    </w:p>
    <w:p w14:paraId="6FE1DC73" w14:textId="77777777" w:rsidR="00CA6D9A" w:rsidRDefault="00CA6D9A" w:rsidP="00CA6D9A">
      <w:pPr>
        <w:rPr>
          <w:b/>
        </w:rPr>
      </w:pPr>
    </w:p>
    <w:p w14:paraId="46D31AF1" w14:textId="77777777" w:rsidR="00CA6D9A" w:rsidRPr="00093D77" w:rsidRDefault="00CA6D9A" w:rsidP="00CA6D9A">
      <w:pPr>
        <w:jc w:val="center"/>
        <w:rPr>
          <w:rFonts w:ascii="Courier New" w:hAnsi="Courier New" w:cs="Courier New"/>
          <w:b/>
        </w:rPr>
      </w:pPr>
      <w:r w:rsidRPr="00093D77">
        <w:rPr>
          <w:b/>
        </w:rPr>
        <w:t>Title of Project: Formative Study to Inform HIV Screening and PrEP Resources for Health Care Providers</w:t>
      </w:r>
    </w:p>
    <w:p w14:paraId="2BBD706F" w14:textId="77777777" w:rsidR="00CA6D9A" w:rsidRPr="00AE0C80" w:rsidRDefault="00CA6D9A" w:rsidP="00CA6D9A">
      <w:pPr>
        <w:rPr>
          <w:b/>
          <w:sz w:val="28"/>
          <w:szCs w:val="28"/>
        </w:rPr>
      </w:pPr>
    </w:p>
    <w:p w14:paraId="46193BA2" w14:textId="4E147493" w:rsidR="009F7AD3" w:rsidRPr="00AE0C80" w:rsidRDefault="00CA6D9A" w:rsidP="00CA6D9A">
      <w:pPr>
        <w:jc w:val="center"/>
        <w:rPr>
          <w:sz w:val="28"/>
          <w:szCs w:val="28"/>
        </w:rPr>
      </w:pPr>
      <w:r w:rsidRPr="00AE0C80">
        <w:rPr>
          <w:b/>
          <w:sz w:val="28"/>
          <w:szCs w:val="28"/>
        </w:rPr>
        <w:t xml:space="preserve">Attachment C:   </w:t>
      </w:r>
      <w:r w:rsidR="00484332" w:rsidRPr="00AE0C80">
        <w:rPr>
          <w:b/>
          <w:bCs/>
          <w:sz w:val="28"/>
          <w:szCs w:val="28"/>
        </w:rPr>
        <w:t xml:space="preserve">Justification for </w:t>
      </w:r>
      <w:r w:rsidR="007373FE" w:rsidRPr="00AE0C80">
        <w:rPr>
          <w:b/>
          <w:bCs/>
          <w:sz w:val="28"/>
          <w:szCs w:val="28"/>
        </w:rPr>
        <w:t xml:space="preserve">Token of Appreciation </w:t>
      </w:r>
      <w:r w:rsidR="00225127" w:rsidRPr="00AE0C80">
        <w:rPr>
          <w:b/>
          <w:bCs/>
          <w:sz w:val="28"/>
          <w:szCs w:val="28"/>
        </w:rPr>
        <w:t xml:space="preserve">for </w:t>
      </w:r>
      <w:r w:rsidR="007373FE" w:rsidRPr="00AE0C80">
        <w:rPr>
          <w:b/>
          <w:bCs/>
          <w:sz w:val="28"/>
          <w:szCs w:val="28"/>
        </w:rPr>
        <w:t>Health Care Provider Participants</w:t>
      </w:r>
    </w:p>
    <w:p w14:paraId="51119A54" w14:textId="28123D52" w:rsidR="00C8398D" w:rsidRPr="00225127" w:rsidRDefault="006F44C5" w:rsidP="007373FE">
      <w:pPr>
        <w:pStyle w:val="BodyText1"/>
        <w:rPr>
          <w:rFonts w:asciiTheme="minorHAnsi" w:hAnsiTheme="minorHAnsi" w:cs="Courier New"/>
          <w:szCs w:val="24"/>
        </w:rPr>
      </w:pPr>
      <w:bookmarkStart w:id="1" w:name="_Toc188883616"/>
      <w:bookmarkStart w:id="2" w:name="_Toc188883773"/>
      <w:bookmarkStart w:id="3" w:name="_Toc188894813"/>
      <w:bookmarkStart w:id="4" w:name="_Toc188896748"/>
      <w:bookmarkStart w:id="5" w:name="_Toc196991078"/>
      <w:r w:rsidRPr="00225127">
        <w:rPr>
          <w:rFonts w:asciiTheme="minorHAnsi" w:hAnsiTheme="minorHAnsi" w:cs="Courier New"/>
          <w:szCs w:val="24"/>
        </w:rPr>
        <w:t>To facilitate recruitment,</w:t>
      </w:r>
      <w:r w:rsidR="00D23F55" w:rsidRPr="00225127">
        <w:rPr>
          <w:rFonts w:asciiTheme="minorHAnsi" w:hAnsiTheme="minorHAnsi" w:cs="Courier New"/>
          <w:szCs w:val="24"/>
        </w:rPr>
        <w:t xml:space="preserve"> we will provide </w:t>
      </w:r>
      <w:r w:rsidR="007373FE" w:rsidRPr="00225127">
        <w:rPr>
          <w:rFonts w:asciiTheme="minorHAnsi" w:eastAsia="SimSun" w:hAnsiTheme="minorHAnsi" w:cs="Courier New"/>
          <w:bCs/>
          <w:iCs/>
          <w:szCs w:val="24"/>
          <w:lang w:eastAsia="zh-CN"/>
        </w:rPr>
        <w:t>a token of appreciation</w:t>
      </w:r>
      <w:r w:rsidR="00484332" w:rsidRPr="00225127">
        <w:rPr>
          <w:rFonts w:asciiTheme="minorHAnsi" w:eastAsia="SimSun" w:hAnsiTheme="minorHAnsi" w:cs="Courier New"/>
          <w:bCs/>
          <w:iCs/>
          <w:szCs w:val="24"/>
          <w:lang w:eastAsia="zh-CN"/>
        </w:rPr>
        <w:t xml:space="preserve"> </w:t>
      </w:r>
      <w:r w:rsidR="008502F4">
        <w:rPr>
          <w:rFonts w:asciiTheme="minorHAnsi" w:hAnsiTheme="minorHAnsi" w:cs="Courier New"/>
          <w:szCs w:val="24"/>
        </w:rPr>
        <w:t>of $250</w:t>
      </w:r>
      <w:r w:rsidR="00D23F55" w:rsidRPr="00225127">
        <w:rPr>
          <w:rFonts w:asciiTheme="minorHAnsi" w:hAnsiTheme="minorHAnsi" w:cs="Courier New"/>
          <w:szCs w:val="24"/>
        </w:rPr>
        <w:t xml:space="preserve"> </w:t>
      </w:r>
      <w:r w:rsidR="008502F4">
        <w:rPr>
          <w:rFonts w:asciiTheme="minorHAnsi" w:hAnsiTheme="minorHAnsi" w:cs="Courier New"/>
          <w:szCs w:val="24"/>
        </w:rPr>
        <w:t>to primary care providers</w:t>
      </w:r>
      <w:r w:rsidR="00104859" w:rsidRPr="00225127">
        <w:rPr>
          <w:rFonts w:asciiTheme="minorHAnsi" w:hAnsiTheme="minorHAnsi" w:cs="Courier New"/>
          <w:szCs w:val="24"/>
        </w:rPr>
        <w:t xml:space="preserve"> who participate in the </w:t>
      </w:r>
      <w:bookmarkEnd w:id="1"/>
      <w:bookmarkEnd w:id="2"/>
      <w:bookmarkEnd w:id="3"/>
      <w:bookmarkEnd w:id="4"/>
      <w:bookmarkEnd w:id="5"/>
      <w:r w:rsidR="0099431D" w:rsidRPr="00225127">
        <w:rPr>
          <w:rFonts w:asciiTheme="minorHAnsi" w:hAnsiTheme="minorHAnsi" w:cs="Courier New"/>
          <w:szCs w:val="24"/>
        </w:rPr>
        <w:t>research</w:t>
      </w:r>
      <w:r w:rsidR="00D51985" w:rsidRPr="00225127">
        <w:rPr>
          <w:rFonts w:asciiTheme="minorHAnsi" w:hAnsiTheme="minorHAnsi" w:cs="Courier New"/>
          <w:szCs w:val="24"/>
        </w:rPr>
        <w:t xml:space="preserve">. </w:t>
      </w:r>
      <w:r w:rsidR="00D23F55" w:rsidRPr="00225127">
        <w:rPr>
          <w:rFonts w:asciiTheme="minorHAnsi" w:hAnsiTheme="minorHAnsi" w:cs="Courier New"/>
          <w:szCs w:val="24"/>
        </w:rPr>
        <w:t>Recruiting physicians to participate</w:t>
      </w:r>
      <w:r w:rsidR="001A7747" w:rsidRPr="00225127">
        <w:rPr>
          <w:rFonts w:asciiTheme="minorHAnsi" w:hAnsiTheme="minorHAnsi" w:cs="Courier New"/>
          <w:szCs w:val="24"/>
        </w:rPr>
        <w:t xml:space="preserve"> in research</w:t>
      </w:r>
      <w:r w:rsidR="0099431D" w:rsidRPr="00225127">
        <w:rPr>
          <w:rFonts w:asciiTheme="minorHAnsi" w:hAnsiTheme="minorHAnsi" w:cs="Courier New"/>
          <w:szCs w:val="24"/>
        </w:rPr>
        <w:t xml:space="preserve"> has been shown to be </w:t>
      </w:r>
      <w:r w:rsidR="00D23F55" w:rsidRPr="00225127">
        <w:rPr>
          <w:rFonts w:asciiTheme="minorHAnsi" w:hAnsiTheme="minorHAnsi" w:cs="Courier New"/>
          <w:szCs w:val="24"/>
        </w:rPr>
        <w:t>difficult</w:t>
      </w:r>
      <w:r w:rsidR="00BF00DD" w:rsidRPr="00225127">
        <w:rPr>
          <w:rFonts w:asciiTheme="minorHAnsi" w:hAnsiTheme="minorHAnsi" w:cs="Courier New"/>
          <w:szCs w:val="24"/>
        </w:rPr>
        <w:t xml:space="preserve"> for reasons </w:t>
      </w:r>
      <w:r w:rsidR="001A2310" w:rsidRPr="00225127">
        <w:rPr>
          <w:rFonts w:asciiTheme="minorHAnsi" w:hAnsiTheme="minorHAnsi" w:cs="Courier New"/>
          <w:szCs w:val="24"/>
        </w:rPr>
        <w:t>related primarily to the time burden</w:t>
      </w:r>
      <w:r w:rsidR="00DC5723" w:rsidRPr="00225127">
        <w:rPr>
          <w:rFonts w:asciiTheme="minorHAnsi" w:hAnsiTheme="minorHAnsi" w:cs="Courier New"/>
          <w:szCs w:val="24"/>
        </w:rPr>
        <w:t xml:space="preserve"> </w:t>
      </w:r>
      <w:r w:rsidR="0099431D" w:rsidRPr="00225127">
        <w:rPr>
          <w:rFonts w:asciiTheme="minorHAnsi" w:hAnsiTheme="minorHAnsi" w:cs="Courier New"/>
          <w:szCs w:val="24"/>
        </w:rPr>
        <w:fldChar w:fldCharType="begin"/>
      </w:r>
      <w:r w:rsidR="00F834D2" w:rsidRPr="00225127">
        <w:rPr>
          <w:rFonts w:asciiTheme="minorHAnsi" w:hAnsiTheme="minorHAnsi" w:cs="Courier New"/>
          <w:szCs w:val="24"/>
        </w:rPr>
        <w:instrText xml:space="preserve"> ADDIN EN.CITE &lt;EndNote&gt;&lt;Cite&gt;&lt;Author&gt;Asch&lt;/Author&gt;&lt;Year&gt;2000&lt;/Year&gt;&lt;RecNum&gt;2341&lt;/RecNum&gt;&lt;DisplayText&gt;(Asch, Connor, Hamilton, &amp;amp; Fox, 2000)&lt;/DisplayText&gt;&lt;record&gt;&lt;rec-number&gt;2341&lt;/rec-number&gt;&lt;foreign-keys&gt;&lt;key app="EN" db-id="50wxdpzd9vd5r7e9t5b595djrfpttrxw9avp" timestamp="1408636696"&gt;2341&lt;/key&gt;&lt;/foreign-keys&gt;&lt;ref-type name="Journal Article"&gt;17&lt;/ref-type&gt;&lt;contributors&gt;&lt;authors&gt;&lt;author&gt;Asch, Steven&lt;/author&gt;&lt;author&gt;Connor, Sarah E.&lt;/author&gt;&lt;author&gt;Hamilton, Eric G.&lt;/author&gt;&lt;author&gt;Fox, Sarah A.&lt;/author&gt;&lt;/authors&gt;&lt;/contributors&gt;&lt;titles&gt;&lt;title&gt;Problems in Recruiting Community-based Physicians for Health Services Research&lt;/title&gt;&lt;secondary-title&gt;Journal of General Internal Medicine&lt;/secondary-title&gt;&lt;/titles&gt;&lt;periodical&gt;&lt;full-title&gt;Journal of General Internal Medicine&lt;/full-title&gt;&lt;/periodical&gt;&lt;pages&gt;591-599&lt;/pages&gt;&lt;volume&gt;15&lt;/volume&gt;&lt;number&gt;8&lt;/number&gt;&lt;keywords&gt;&lt;keyword&gt;physician recruitment methods&lt;/keyword&gt;&lt;keyword&gt;health services research&lt;/keyword&gt;&lt;/keywords&gt;&lt;dates&gt;&lt;year&gt;2000&lt;/year&gt;&lt;/dates&gt;&lt;publisher&gt;Blackwell Science Inc&lt;/publisher&gt;&lt;isbn&gt;1525-1497&lt;/isbn&gt;&lt;urls&gt;&lt;related-urls&gt;&lt;url&gt;http://dx.doi.org/10.1046/j.1525-1497.2000.02329.x&lt;/url&gt;&lt;/related-urls&gt;&lt;/urls&gt;&lt;electronic-resource-num&gt;10.1046/j.1525-1497.2000.02329.x&lt;/electronic-resource-num&gt;&lt;/record&gt;&lt;/Cite&gt;&lt;/EndNote&gt;</w:instrText>
      </w:r>
      <w:r w:rsidR="0099431D" w:rsidRPr="00225127">
        <w:rPr>
          <w:rFonts w:asciiTheme="minorHAnsi" w:hAnsiTheme="minorHAnsi" w:cs="Courier New"/>
          <w:szCs w:val="24"/>
        </w:rPr>
        <w:fldChar w:fldCharType="separate"/>
      </w:r>
      <w:r w:rsidR="00F834D2" w:rsidRPr="00225127">
        <w:rPr>
          <w:rFonts w:asciiTheme="minorHAnsi" w:hAnsiTheme="minorHAnsi" w:cs="Courier New"/>
          <w:noProof/>
          <w:szCs w:val="24"/>
        </w:rPr>
        <w:t>(Asch, Connor, Hamilton, &amp; Fox, 2000)</w:t>
      </w:r>
      <w:r w:rsidR="0099431D" w:rsidRPr="00225127">
        <w:rPr>
          <w:rFonts w:asciiTheme="minorHAnsi" w:hAnsiTheme="minorHAnsi" w:cs="Courier New"/>
          <w:szCs w:val="24"/>
        </w:rPr>
        <w:fldChar w:fldCharType="end"/>
      </w:r>
      <w:r w:rsidR="00D23F55" w:rsidRPr="00225127">
        <w:rPr>
          <w:rFonts w:asciiTheme="minorHAnsi" w:hAnsiTheme="minorHAnsi" w:cs="Courier New"/>
          <w:szCs w:val="24"/>
        </w:rPr>
        <w:t xml:space="preserve">. </w:t>
      </w:r>
      <w:r w:rsidR="001A2310" w:rsidRPr="00225127">
        <w:rPr>
          <w:rFonts w:asciiTheme="minorHAnsi" w:hAnsiTheme="minorHAnsi" w:cs="Courier New"/>
          <w:szCs w:val="24"/>
        </w:rPr>
        <w:t xml:space="preserve">Physicians are a specialized, unique group of people whose time is limited and, thus, a </w:t>
      </w:r>
      <w:r w:rsidR="008C1EFC" w:rsidRPr="00225127">
        <w:rPr>
          <w:rFonts w:asciiTheme="minorHAnsi" w:hAnsiTheme="minorHAnsi" w:cs="Courier New"/>
          <w:szCs w:val="24"/>
        </w:rPr>
        <w:t>quite valuable</w:t>
      </w:r>
      <w:r w:rsidR="001A2310" w:rsidRPr="00225127">
        <w:rPr>
          <w:rFonts w:asciiTheme="minorHAnsi" w:hAnsiTheme="minorHAnsi" w:cs="Courier New"/>
          <w:szCs w:val="24"/>
        </w:rPr>
        <w:t xml:space="preserve">. </w:t>
      </w:r>
      <w:r w:rsidR="008662EB" w:rsidRPr="00225127">
        <w:rPr>
          <w:rFonts w:asciiTheme="minorHAnsi" w:hAnsiTheme="minorHAnsi" w:cs="Courier New"/>
          <w:szCs w:val="24"/>
        </w:rPr>
        <w:t>Therefore, f</w:t>
      </w:r>
      <w:r w:rsidR="00D23F55" w:rsidRPr="00225127">
        <w:rPr>
          <w:rFonts w:asciiTheme="minorHAnsi" w:hAnsiTheme="minorHAnsi" w:cs="Courier New"/>
          <w:szCs w:val="24"/>
        </w:rPr>
        <w:t xml:space="preserve">ocus group facilities who recruit primary care providers recommend </w:t>
      </w:r>
      <w:r w:rsidR="008662EB" w:rsidRPr="00225127">
        <w:rPr>
          <w:rFonts w:asciiTheme="minorHAnsi" w:hAnsiTheme="minorHAnsi" w:cs="Courier New"/>
          <w:szCs w:val="24"/>
        </w:rPr>
        <w:t xml:space="preserve">a higher </w:t>
      </w:r>
      <w:r w:rsidR="007373FE" w:rsidRPr="00225127">
        <w:rPr>
          <w:rFonts w:asciiTheme="minorHAnsi" w:hAnsiTheme="minorHAnsi" w:cs="Courier New"/>
          <w:szCs w:val="24"/>
        </w:rPr>
        <w:t xml:space="preserve">token </w:t>
      </w:r>
      <w:r w:rsidR="007C3320" w:rsidRPr="00225127">
        <w:rPr>
          <w:rFonts w:asciiTheme="minorHAnsi" w:hAnsiTheme="minorHAnsi" w:cs="Courier New"/>
          <w:szCs w:val="24"/>
        </w:rPr>
        <w:t xml:space="preserve">to </w:t>
      </w:r>
      <w:r w:rsidR="00F834D2" w:rsidRPr="00225127">
        <w:rPr>
          <w:rFonts w:asciiTheme="minorHAnsi" w:hAnsiTheme="minorHAnsi" w:cs="Courier New"/>
          <w:szCs w:val="24"/>
        </w:rPr>
        <w:t>ensure recruitment of</w:t>
      </w:r>
      <w:r w:rsidR="007C3320" w:rsidRPr="00225127">
        <w:rPr>
          <w:rFonts w:asciiTheme="minorHAnsi" w:hAnsiTheme="minorHAnsi" w:cs="Courier New"/>
          <w:szCs w:val="24"/>
        </w:rPr>
        <w:t xml:space="preserve"> this population.</w:t>
      </w:r>
      <w:r w:rsidR="00D23F55" w:rsidRPr="00225127">
        <w:rPr>
          <w:rFonts w:asciiTheme="minorHAnsi" w:hAnsiTheme="minorHAnsi" w:cs="Courier New"/>
          <w:szCs w:val="24"/>
        </w:rPr>
        <w:t xml:space="preserve"> </w:t>
      </w:r>
      <w:r w:rsidR="00104859" w:rsidRPr="00225127">
        <w:rPr>
          <w:rFonts w:asciiTheme="minorHAnsi" w:hAnsiTheme="minorHAnsi" w:cs="Courier New"/>
          <w:szCs w:val="24"/>
        </w:rPr>
        <w:t xml:space="preserve">A high </w:t>
      </w:r>
      <w:r w:rsidR="007373FE" w:rsidRPr="00225127">
        <w:rPr>
          <w:rFonts w:asciiTheme="minorHAnsi" w:hAnsiTheme="minorHAnsi" w:cs="Courier New"/>
          <w:szCs w:val="24"/>
        </w:rPr>
        <w:t xml:space="preserve">token of appreciation or honorarium </w:t>
      </w:r>
      <w:r w:rsidR="00104859" w:rsidRPr="00225127">
        <w:rPr>
          <w:rFonts w:asciiTheme="minorHAnsi" w:hAnsiTheme="minorHAnsi" w:cs="Courier New"/>
          <w:szCs w:val="24"/>
        </w:rPr>
        <w:t xml:space="preserve">through our experience has </w:t>
      </w:r>
      <w:r w:rsidR="00F834D2" w:rsidRPr="00225127">
        <w:rPr>
          <w:rFonts w:asciiTheme="minorHAnsi" w:hAnsiTheme="minorHAnsi" w:cs="Courier New"/>
          <w:szCs w:val="24"/>
        </w:rPr>
        <w:t xml:space="preserve">been more successful than lower honoraria. </w:t>
      </w:r>
      <w:r w:rsidR="00F504B7" w:rsidRPr="00225127">
        <w:rPr>
          <w:rFonts w:asciiTheme="minorHAnsi" w:hAnsiTheme="minorHAnsi" w:cs="Courier New"/>
          <w:szCs w:val="24"/>
        </w:rPr>
        <w:t xml:space="preserve">According to </w:t>
      </w:r>
      <w:r w:rsidR="00C14FB0" w:rsidRPr="00225127">
        <w:rPr>
          <w:rFonts w:asciiTheme="minorHAnsi" w:hAnsiTheme="minorHAnsi" w:cs="Arial"/>
          <w:szCs w:val="24"/>
          <w:lang w:val="en"/>
        </w:rPr>
        <w:t xml:space="preserve">Kim </w:t>
      </w:r>
      <w:proofErr w:type="spellStart"/>
      <w:r w:rsidR="00C14FB0" w:rsidRPr="00225127">
        <w:rPr>
          <w:rFonts w:asciiTheme="minorHAnsi" w:hAnsiTheme="minorHAnsi" w:cs="Arial"/>
          <w:szCs w:val="24"/>
          <w:lang w:val="en"/>
        </w:rPr>
        <w:t>Johanson</w:t>
      </w:r>
      <w:proofErr w:type="spellEnd"/>
      <w:r w:rsidR="00C14FB0" w:rsidRPr="00225127">
        <w:rPr>
          <w:rFonts w:asciiTheme="minorHAnsi" w:hAnsiTheme="minorHAnsi" w:cs="Arial"/>
          <w:szCs w:val="24"/>
          <w:lang w:val="en"/>
        </w:rPr>
        <w:t xml:space="preserve">, a Vice President of recruiting for Schlesinger Associations, a market research firm that conducts </w:t>
      </w:r>
      <w:r w:rsidR="00C14FB0" w:rsidRPr="00225127">
        <w:rPr>
          <w:rFonts w:asciiTheme="minorHAnsi" w:hAnsiTheme="minorHAnsi"/>
          <w:szCs w:val="24"/>
          <w:lang w:val="en-GB"/>
        </w:rPr>
        <w:t>over 6,000 health</w:t>
      </w:r>
      <w:r w:rsidR="008502F4">
        <w:rPr>
          <w:rFonts w:asciiTheme="minorHAnsi" w:hAnsiTheme="minorHAnsi"/>
          <w:szCs w:val="24"/>
          <w:lang w:val="en-GB"/>
        </w:rPr>
        <w:t xml:space="preserve"> </w:t>
      </w:r>
      <w:r w:rsidR="00C14FB0" w:rsidRPr="00225127">
        <w:rPr>
          <w:rFonts w:asciiTheme="minorHAnsi" w:hAnsiTheme="minorHAnsi"/>
          <w:szCs w:val="24"/>
          <w:lang w:val="en-GB"/>
        </w:rPr>
        <w:t xml:space="preserve">care studies annually, </w:t>
      </w:r>
      <w:r w:rsidR="00F504B7" w:rsidRPr="00225127">
        <w:rPr>
          <w:rFonts w:asciiTheme="minorHAnsi" w:hAnsiTheme="minorHAnsi"/>
          <w:szCs w:val="24"/>
          <w:lang w:val="en-GB"/>
        </w:rPr>
        <w:t>high honorari</w:t>
      </w:r>
      <w:r w:rsidR="007373FE" w:rsidRPr="00225127">
        <w:rPr>
          <w:rFonts w:asciiTheme="minorHAnsi" w:hAnsiTheme="minorHAnsi"/>
          <w:szCs w:val="24"/>
          <w:lang w:val="en-GB"/>
        </w:rPr>
        <w:t>a</w:t>
      </w:r>
      <w:r w:rsidR="00F504B7" w:rsidRPr="00225127">
        <w:rPr>
          <w:rFonts w:asciiTheme="minorHAnsi" w:hAnsiTheme="minorHAnsi"/>
          <w:szCs w:val="24"/>
          <w:lang w:val="en-GB"/>
        </w:rPr>
        <w:t xml:space="preserve"> for health care providers are essential:</w:t>
      </w:r>
      <w:r w:rsidR="007373FE" w:rsidRPr="00225127">
        <w:rPr>
          <w:rFonts w:asciiTheme="minorHAnsi" w:hAnsiTheme="minorHAnsi"/>
          <w:szCs w:val="24"/>
          <w:lang w:val="en-GB"/>
        </w:rPr>
        <w:t xml:space="preserve"> </w:t>
      </w:r>
      <w:r w:rsidR="00C14FB0" w:rsidRPr="00225127">
        <w:rPr>
          <w:rFonts w:asciiTheme="minorHAnsi" w:hAnsiTheme="minorHAnsi"/>
          <w:szCs w:val="24"/>
        </w:rPr>
        <w:t>“These are the honorari</w:t>
      </w:r>
      <w:r w:rsidR="007373FE" w:rsidRPr="00225127">
        <w:rPr>
          <w:rFonts w:asciiTheme="minorHAnsi" w:hAnsiTheme="minorHAnsi"/>
          <w:szCs w:val="24"/>
        </w:rPr>
        <w:t>a</w:t>
      </w:r>
      <w:r w:rsidR="00C14FB0" w:rsidRPr="00225127">
        <w:rPr>
          <w:rFonts w:asciiTheme="minorHAnsi" w:hAnsiTheme="minorHAnsi"/>
          <w:szCs w:val="24"/>
        </w:rPr>
        <w:t xml:space="preserve"> needed to insure success for recruiting in the markets specified. From our extensive history of recruiting, the amounts are based on the lowest amounts that have proven to be successful.” (</w:t>
      </w:r>
      <w:r w:rsidR="00AC6DB9" w:rsidRPr="00225127">
        <w:rPr>
          <w:rFonts w:asciiTheme="minorHAnsi" w:hAnsiTheme="minorHAnsi"/>
          <w:szCs w:val="24"/>
        </w:rPr>
        <w:t>p</w:t>
      </w:r>
      <w:r w:rsidR="00C14FB0" w:rsidRPr="00225127">
        <w:rPr>
          <w:rFonts w:asciiTheme="minorHAnsi" w:hAnsiTheme="minorHAnsi"/>
          <w:szCs w:val="24"/>
        </w:rPr>
        <w:t>ersonal communication</w:t>
      </w:r>
      <w:r w:rsidR="00AC6DB9" w:rsidRPr="00225127">
        <w:rPr>
          <w:rFonts w:asciiTheme="minorHAnsi" w:hAnsiTheme="minorHAnsi"/>
          <w:szCs w:val="24"/>
        </w:rPr>
        <w:t>, September 10, 2014</w:t>
      </w:r>
      <w:r w:rsidR="00AC6DB9" w:rsidRPr="00225127">
        <w:rPr>
          <w:rFonts w:asciiTheme="minorHAnsi" w:hAnsiTheme="minorHAnsi" w:cs="Arial"/>
          <w:szCs w:val="24"/>
        </w:rPr>
        <w:t xml:space="preserve">). </w:t>
      </w:r>
      <w:r w:rsidR="008662EB" w:rsidRPr="00225127">
        <w:rPr>
          <w:rFonts w:asciiTheme="minorHAnsi" w:hAnsiTheme="minorHAnsi" w:cs="Courier New"/>
          <w:szCs w:val="24"/>
        </w:rPr>
        <w:t>Physician participation is critical to the success of this research and</w:t>
      </w:r>
      <w:r w:rsidR="00F504B7" w:rsidRPr="00225127">
        <w:rPr>
          <w:rFonts w:asciiTheme="minorHAnsi" w:hAnsiTheme="minorHAnsi" w:cs="Courier New"/>
          <w:szCs w:val="24"/>
        </w:rPr>
        <w:t>,</w:t>
      </w:r>
      <w:r w:rsidR="008662EB" w:rsidRPr="00225127">
        <w:rPr>
          <w:rFonts w:asciiTheme="minorHAnsi" w:hAnsiTheme="minorHAnsi" w:cs="Courier New"/>
          <w:szCs w:val="24"/>
        </w:rPr>
        <w:t xml:space="preserve"> thus</w:t>
      </w:r>
      <w:r w:rsidR="00F504B7" w:rsidRPr="00225127">
        <w:rPr>
          <w:rFonts w:asciiTheme="minorHAnsi" w:hAnsiTheme="minorHAnsi" w:cs="Courier New"/>
          <w:szCs w:val="24"/>
        </w:rPr>
        <w:t>,</w:t>
      </w:r>
      <w:r w:rsidR="008662EB" w:rsidRPr="00225127">
        <w:rPr>
          <w:rFonts w:asciiTheme="minorHAnsi" w:hAnsiTheme="minorHAnsi" w:cs="Courier New"/>
          <w:szCs w:val="24"/>
        </w:rPr>
        <w:t xml:space="preserve"> we</w:t>
      </w:r>
      <w:r w:rsidR="000F7F74" w:rsidRPr="00225127">
        <w:rPr>
          <w:rFonts w:asciiTheme="minorHAnsi" w:hAnsiTheme="minorHAnsi" w:cs="Courier New"/>
          <w:szCs w:val="24"/>
        </w:rPr>
        <w:t xml:space="preserve"> </w:t>
      </w:r>
      <w:r w:rsidR="007C3320" w:rsidRPr="00225127">
        <w:rPr>
          <w:rFonts w:asciiTheme="minorHAnsi" w:hAnsiTheme="minorHAnsi" w:cs="Courier New"/>
          <w:szCs w:val="24"/>
        </w:rPr>
        <w:t>kindly request</w:t>
      </w:r>
      <w:r w:rsidR="000F7F74" w:rsidRPr="00225127">
        <w:rPr>
          <w:rFonts w:asciiTheme="minorHAnsi" w:hAnsiTheme="minorHAnsi" w:cs="Courier New"/>
          <w:szCs w:val="24"/>
        </w:rPr>
        <w:t xml:space="preserve"> that </w:t>
      </w:r>
      <w:r w:rsidR="00D270F3" w:rsidRPr="00225127">
        <w:rPr>
          <w:rFonts w:asciiTheme="minorHAnsi" w:hAnsiTheme="minorHAnsi" w:cs="Courier New"/>
          <w:szCs w:val="24"/>
        </w:rPr>
        <w:t>Office of Management and Budget (</w:t>
      </w:r>
      <w:r w:rsidR="000F7F74" w:rsidRPr="00225127">
        <w:rPr>
          <w:rFonts w:asciiTheme="minorHAnsi" w:hAnsiTheme="minorHAnsi" w:cs="Courier New"/>
          <w:szCs w:val="24"/>
        </w:rPr>
        <w:t>OMB</w:t>
      </w:r>
      <w:r w:rsidR="00D270F3" w:rsidRPr="00225127">
        <w:rPr>
          <w:rFonts w:asciiTheme="minorHAnsi" w:hAnsiTheme="minorHAnsi" w:cs="Courier New"/>
          <w:szCs w:val="24"/>
        </w:rPr>
        <w:t>)</w:t>
      </w:r>
      <w:r w:rsidR="000F7F74" w:rsidRPr="00225127">
        <w:rPr>
          <w:rFonts w:asciiTheme="minorHAnsi" w:hAnsiTheme="minorHAnsi" w:cs="Courier New"/>
          <w:szCs w:val="24"/>
        </w:rPr>
        <w:t xml:space="preserve"> allow this </w:t>
      </w:r>
      <w:r w:rsidR="007373FE" w:rsidRPr="00225127">
        <w:rPr>
          <w:rFonts w:asciiTheme="minorHAnsi" w:hAnsiTheme="minorHAnsi" w:cs="Courier New"/>
          <w:szCs w:val="24"/>
        </w:rPr>
        <w:t>token of appreciation for health care providers who volunteer to participate in our data collection efforts</w:t>
      </w:r>
      <w:r w:rsidR="008662EB" w:rsidRPr="00225127">
        <w:rPr>
          <w:rFonts w:asciiTheme="minorHAnsi" w:hAnsiTheme="minorHAnsi" w:cs="Courier New"/>
          <w:szCs w:val="24"/>
        </w:rPr>
        <w:t xml:space="preserve">. </w:t>
      </w:r>
    </w:p>
    <w:p w14:paraId="421AD791" w14:textId="77777777" w:rsidR="00C14FB0" w:rsidRPr="00225127" w:rsidRDefault="00C14FB0" w:rsidP="007373FE">
      <w:pPr>
        <w:pStyle w:val="BodyText1"/>
        <w:rPr>
          <w:rFonts w:asciiTheme="minorHAnsi" w:hAnsiTheme="minorHAnsi" w:cs="Courier New"/>
          <w:szCs w:val="24"/>
        </w:rPr>
      </w:pPr>
    </w:p>
    <w:p w14:paraId="48D1C852" w14:textId="4EF73E6F" w:rsidR="008662EB" w:rsidRPr="00225127" w:rsidRDefault="008662EB" w:rsidP="007373FE">
      <w:pPr>
        <w:pStyle w:val="BodyText1"/>
        <w:rPr>
          <w:rFonts w:asciiTheme="minorHAnsi" w:hAnsiTheme="minorHAnsi" w:cs="Courier New"/>
          <w:b/>
          <w:szCs w:val="24"/>
        </w:rPr>
      </w:pPr>
      <w:r w:rsidRPr="00225127">
        <w:rPr>
          <w:rFonts w:asciiTheme="minorHAnsi" w:hAnsiTheme="minorHAnsi" w:cs="Courier New"/>
          <w:b/>
          <w:szCs w:val="24"/>
        </w:rPr>
        <w:t xml:space="preserve">Summary of </w:t>
      </w:r>
      <w:r w:rsidR="00A56639" w:rsidRPr="00225127">
        <w:rPr>
          <w:rFonts w:asciiTheme="minorHAnsi" w:hAnsiTheme="minorHAnsi" w:cs="Courier New"/>
          <w:b/>
          <w:szCs w:val="24"/>
        </w:rPr>
        <w:t>justifications</w:t>
      </w:r>
      <w:r w:rsidR="007373FE" w:rsidRPr="00225127">
        <w:rPr>
          <w:rFonts w:asciiTheme="minorHAnsi" w:hAnsiTheme="minorHAnsi" w:cs="Courier New"/>
          <w:b/>
          <w:szCs w:val="24"/>
        </w:rPr>
        <w:t>:</w:t>
      </w:r>
    </w:p>
    <w:p w14:paraId="32FECEDA" w14:textId="59B923F9" w:rsidR="008662EB" w:rsidRPr="00225127" w:rsidRDefault="00484332" w:rsidP="007373FE">
      <w:pPr>
        <w:pStyle w:val="Default"/>
        <w:numPr>
          <w:ilvl w:val="0"/>
          <w:numId w:val="6"/>
        </w:numPr>
        <w:rPr>
          <w:rFonts w:asciiTheme="minorHAnsi" w:hAnsiTheme="minorHAnsi"/>
          <w:color w:val="auto"/>
        </w:rPr>
      </w:pPr>
      <w:r w:rsidRPr="00225127">
        <w:rPr>
          <w:rFonts w:asciiTheme="minorHAnsi" w:hAnsiTheme="minorHAnsi"/>
          <w:color w:val="auto"/>
        </w:rPr>
        <w:t xml:space="preserve">Physicians are a population that is difficult to recruit </w:t>
      </w:r>
      <w:r w:rsidR="00F834D2" w:rsidRPr="00225127">
        <w:rPr>
          <w:rFonts w:asciiTheme="minorHAnsi" w:hAnsiTheme="minorHAnsi"/>
          <w:color w:val="auto"/>
        </w:rPr>
        <w:t>to participa</w:t>
      </w:r>
      <w:r w:rsidRPr="00225127">
        <w:rPr>
          <w:rFonts w:asciiTheme="minorHAnsi" w:hAnsiTheme="minorHAnsi"/>
          <w:color w:val="auto"/>
        </w:rPr>
        <w:t>t</w:t>
      </w:r>
      <w:r w:rsidR="00F834D2" w:rsidRPr="00225127">
        <w:rPr>
          <w:rFonts w:asciiTheme="minorHAnsi" w:hAnsiTheme="minorHAnsi"/>
          <w:color w:val="auto"/>
        </w:rPr>
        <w:t>e</w:t>
      </w:r>
      <w:r w:rsidRPr="00225127">
        <w:rPr>
          <w:rFonts w:asciiTheme="minorHAnsi" w:hAnsiTheme="minorHAnsi"/>
          <w:color w:val="auto"/>
        </w:rPr>
        <w:t xml:space="preserve"> in research. </w:t>
      </w:r>
    </w:p>
    <w:p w14:paraId="74524B99" w14:textId="19AC2986" w:rsidR="00C8398D" w:rsidRPr="00225127" w:rsidRDefault="00976644" w:rsidP="007373FE">
      <w:pPr>
        <w:pStyle w:val="Default"/>
        <w:numPr>
          <w:ilvl w:val="0"/>
          <w:numId w:val="6"/>
        </w:numPr>
        <w:rPr>
          <w:rFonts w:asciiTheme="minorHAnsi" w:hAnsiTheme="minorHAnsi"/>
          <w:color w:val="auto"/>
        </w:rPr>
      </w:pPr>
      <w:r w:rsidRPr="00225127">
        <w:rPr>
          <w:rFonts w:asciiTheme="minorHAnsi" w:hAnsiTheme="minorHAnsi"/>
          <w:color w:val="auto"/>
        </w:rPr>
        <w:t>A</w:t>
      </w:r>
      <w:r w:rsidR="00484332" w:rsidRPr="00225127">
        <w:rPr>
          <w:rFonts w:asciiTheme="minorHAnsi" w:hAnsiTheme="minorHAnsi"/>
          <w:color w:val="auto"/>
        </w:rPr>
        <w:t xml:space="preserve"> </w:t>
      </w:r>
      <w:r w:rsidR="007373FE" w:rsidRPr="00225127">
        <w:rPr>
          <w:rFonts w:asciiTheme="minorHAnsi" w:hAnsiTheme="minorHAnsi"/>
          <w:color w:val="auto"/>
        </w:rPr>
        <w:t xml:space="preserve">token of appreciation </w:t>
      </w:r>
      <w:r w:rsidRPr="00225127">
        <w:rPr>
          <w:rFonts w:asciiTheme="minorHAnsi" w:hAnsiTheme="minorHAnsi"/>
          <w:color w:val="auto"/>
        </w:rPr>
        <w:t>of</w:t>
      </w:r>
      <w:r w:rsidR="008502F4">
        <w:rPr>
          <w:rFonts w:asciiTheme="minorHAnsi" w:hAnsiTheme="minorHAnsi"/>
          <w:color w:val="auto"/>
        </w:rPr>
        <w:t xml:space="preserve"> </w:t>
      </w:r>
      <w:r w:rsidR="00F834D2" w:rsidRPr="00225127">
        <w:rPr>
          <w:rFonts w:asciiTheme="minorHAnsi" w:hAnsiTheme="minorHAnsi"/>
          <w:color w:val="auto"/>
        </w:rPr>
        <w:t>$</w:t>
      </w:r>
      <w:r w:rsidR="001A2310" w:rsidRPr="00225127">
        <w:rPr>
          <w:rFonts w:asciiTheme="minorHAnsi" w:hAnsiTheme="minorHAnsi"/>
          <w:color w:val="auto"/>
        </w:rPr>
        <w:t>250</w:t>
      </w:r>
      <w:r w:rsidR="00484332" w:rsidRPr="00225127">
        <w:rPr>
          <w:rFonts w:asciiTheme="minorHAnsi" w:hAnsiTheme="minorHAnsi"/>
          <w:color w:val="auto"/>
        </w:rPr>
        <w:t xml:space="preserve"> </w:t>
      </w:r>
      <w:r w:rsidR="00B635AB" w:rsidRPr="00225127">
        <w:rPr>
          <w:rFonts w:asciiTheme="minorHAnsi" w:hAnsiTheme="minorHAnsi"/>
          <w:color w:val="auto"/>
        </w:rPr>
        <w:t xml:space="preserve">for primary care physicians </w:t>
      </w:r>
      <w:r w:rsidR="00484332" w:rsidRPr="00225127">
        <w:rPr>
          <w:rFonts w:asciiTheme="minorHAnsi" w:hAnsiTheme="minorHAnsi"/>
          <w:color w:val="auto"/>
        </w:rPr>
        <w:t xml:space="preserve">was previously </w:t>
      </w:r>
      <w:r w:rsidR="00C8398D" w:rsidRPr="00225127">
        <w:rPr>
          <w:rFonts w:asciiTheme="minorHAnsi" w:hAnsiTheme="minorHAnsi"/>
          <w:color w:val="auto"/>
        </w:rPr>
        <w:t>approved under the OMB package #</w:t>
      </w:r>
      <w:r w:rsidR="00DC5723" w:rsidRPr="00225127">
        <w:rPr>
          <w:rFonts w:asciiTheme="minorHAnsi" w:hAnsiTheme="minorHAnsi" w:cs="Arial"/>
          <w:color w:val="auto"/>
        </w:rPr>
        <w:t>0920-0775</w:t>
      </w:r>
      <w:r w:rsidR="00C8398D" w:rsidRPr="00225127">
        <w:rPr>
          <w:rFonts w:asciiTheme="minorHAnsi" w:hAnsiTheme="minorHAnsi"/>
          <w:color w:val="auto"/>
        </w:rPr>
        <w:t>.</w:t>
      </w:r>
    </w:p>
    <w:p w14:paraId="53C17676" w14:textId="64598534" w:rsidR="007F23AE" w:rsidRPr="00225127" w:rsidRDefault="007F23AE" w:rsidP="007373FE">
      <w:pPr>
        <w:pStyle w:val="Default"/>
        <w:numPr>
          <w:ilvl w:val="0"/>
          <w:numId w:val="6"/>
        </w:numPr>
        <w:rPr>
          <w:rFonts w:asciiTheme="minorHAnsi" w:hAnsiTheme="minorHAnsi"/>
          <w:color w:val="auto"/>
        </w:rPr>
      </w:pPr>
      <w:r w:rsidRPr="00225127">
        <w:rPr>
          <w:rFonts w:asciiTheme="minorHAnsi" w:hAnsiTheme="minorHAnsi"/>
          <w:color w:val="auto"/>
        </w:rPr>
        <w:t xml:space="preserve">A </w:t>
      </w:r>
      <w:r w:rsidR="007373FE" w:rsidRPr="00225127">
        <w:rPr>
          <w:rFonts w:asciiTheme="minorHAnsi" w:hAnsiTheme="minorHAnsi"/>
          <w:color w:val="auto"/>
        </w:rPr>
        <w:t xml:space="preserve">token of appreciation </w:t>
      </w:r>
      <w:r w:rsidR="00B635AB" w:rsidRPr="00225127">
        <w:rPr>
          <w:rFonts w:asciiTheme="minorHAnsi" w:hAnsiTheme="minorHAnsi"/>
          <w:color w:val="auto"/>
        </w:rPr>
        <w:t>will ensure participation from a cross</w:t>
      </w:r>
      <w:r w:rsidR="00F504B7" w:rsidRPr="00225127">
        <w:rPr>
          <w:rFonts w:asciiTheme="minorHAnsi" w:hAnsiTheme="minorHAnsi"/>
          <w:color w:val="auto"/>
        </w:rPr>
        <w:t>-</w:t>
      </w:r>
      <w:r w:rsidR="00B635AB" w:rsidRPr="00225127">
        <w:rPr>
          <w:rFonts w:asciiTheme="minorHAnsi" w:hAnsiTheme="minorHAnsi"/>
          <w:color w:val="auto"/>
        </w:rPr>
        <w:t xml:space="preserve">section of physicians which </w:t>
      </w:r>
      <w:r w:rsidRPr="00225127">
        <w:rPr>
          <w:rFonts w:asciiTheme="minorHAnsi" w:hAnsiTheme="minorHAnsi"/>
          <w:color w:val="auto"/>
        </w:rPr>
        <w:t>will improve data quality by improving validity and reliability.</w:t>
      </w:r>
    </w:p>
    <w:p w14:paraId="3FEA8102" w14:textId="1F2D1097" w:rsidR="00976644" w:rsidRPr="00225127" w:rsidRDefault="00976644" w:rsidP="007373FE">
      <w:pPr>
        <w:pStyle w:val="Default"/>
        <w:numPr>
          <w:ilvl w:val="0"/>
          <w:numId w:val="6"/>
        </w:numPr>
        <w:rPr>
          <w:rFonts w:asciiTheme="minorHAnsi" w:hAnsiTheme="minorHAnsi"/>
          <w:color w:val="auto"/>
        </w:rPr>
      </w:pPr>
      <w:r w:rsidRPr="00225127">
        <w:rPr>
          <w:rFonts w:asciiTheme="minorHAnsi" w:hAnsiTheme="minorHAnsi"/>
          <w:color w:val="auto"/>
        </w:rPr>
        <w:t xml:space="preserve">This </w:t>
      </w:r>
      <w:r w:rsidR="007373FE" w:rsidRPr="00225127">
        <w:rPr>
          <w:rFonts w:asciiTheme="minorHAnsi" w:hAnsiTheme="minorHAnsi"/>
          <w:color w:val="auto"/>
        </w:rPr>
        <w:t xml:space="preserve">token of appreciation </w:t>
      </w:r>
      <w:r w:rsidRPr="00225127">
        <w:rPr>
          <w:rFonts w:asciiTheme="minorHAnsi" w:hAnsiTheme="minorHAnsi"/>
          <w:color w:val="auto"/>
        </w:rPr>
        <w:t>is consistent</w:t>
      </w:r>
      <w:r w:rsidR="00B635AB" w:rsidRPr="00225127">
        <w:rPr>
          <w:rFonts w:asciiTheme="minorHAnsi" w:hAnsiTheme="minorHAnsi"/>
          <w:color w:val="auto"/>
        </w:rPr>
        <w:t xml:space="preserve"> </w:t>
      </w:r>
      <w:r w:rsidRPr="00225127">
        <w:rPr>
          <w:rFonts w:asciiTheme="minorHAnsi" w:hAnsiTheme="minorHAnsi"/>
          <w:color w:val="auto"/>
        </w:rPr>
        <w:t xml:space="preserve">with those used in past interview studies between the contractor (RTI) and </w:t>
      </w:r>
      <w:r w:rsidR="001A2310" w:rsidRPr="00225127">
        <w:rPr>
          <w:rFonts w:asciiTheme="minorHAnsi" w:hAnsiTheme="minorHAnsi"/>
          <w:color w:val="auto"/>
        </w:rPr>
        <w:t>the focus group vendor</w:t>
      </w:r>
      <w:r w:rsidRPr="00225127">
        <w:rPr>
          <w:rFonts w:asciiTheme="minorHAnsi" w:hAnsiTheme="minorHAnsi"/>
          <w:color w:val="auto"/>
        </w:rPr>
        <w:t>.</w:t>
      </w:r>
    </w:p>
    <w:p w14:paraId="52D43F1B" w14:textId="77777777" w:rsidR="00F504B7" w:rsidRPr="00225127" w:rsidRDefault="00F504B7" w:rsidP="007373FE">
      <w:pPr>
        <w:pStyle w:val="Default"/>
        <w:rPr>
          <w:rFonts w:asciiTheme="minorHAnsi" w:hAnsiTheme="minorHAnsi"/>
          <w:b/>
          <w:color w:val="auto"/>
        </w:rPr>
      </w:pPr>
    </w:p>
    <w:p w14:paraId="432E1DC3" w14:textId="77777777" w:rsidR="00AE0C80" w:rsidRDefault="00AE0C80" w:rsidP="007373FE">
      <w:pPr>
        <w:pStyle w:val="Default"/>
        <w:rPr>
          <w:rFonts w:asciiTheme="minorHAnsi" w:hAnsiTheme="minorHAnsi"/>
          <w:b/>
          <w:color w:val="auto"/>
        </w:rPr>
      </w:pPr>
    </w:p>
    <w:p w14:paraId="2263F209" w14:textId="1EE230EC" w:rsidR="007F23AE" w:rsidRPr="00225127" w:rsidRDefault="00A56639" w:rsidP="007373FE">
      <w:pPr>
        <w:pStyle w:val="Default"/>
        <w:rPr>
          <w:rFonts w:asciiTheme="minorHAnsi" w:hAnsiTheme="minorHAnsi"/>
          <w:b/>
          <w:color w:val="auto"/>
        </w:rPr>
      </w:pPr>
      <w:r w:rsidRPr="00225127">
        <w:rPr>
          <w:rFonts w:asciiTheme="minorHAnsi" w:hAnsiTheme="minorHAnsi"/>
          <w:b/>
          <w:color w:val="auto"/>
        </w:rPr>
        <w:t>Explanations of justifications</w:t>
      </w:r>
      <w:r w:rsidR="007373FE" w:rsidRPr="00225127">
        <w:rPr>
          <w:rFonts w:asciiTheme="minorHAnsi" w:hAnsiTheme="minorHAnsi"/>
          <w:b/>
          <w:color w:val="auto"/>
        </w:rPr>
        <w:t>:</w:t>
      </w:r>
    </w:p>
    <w:p w14:paraId="6F49019B" w14:textId="435AB3DB" w:rsidR="007F23AE" w:rsidRPr="00225127" w:rsidRDefault="006F44C5" w:rsidP="007373FE">
      <w:pPr>
        <w:pStyle w:val="Default"/>
        <w:rPr>
          <w:rFonts w:asciiTheme="minorHAnsi" w:hAnsiTheme="minorHAnsi"/>
          <w:color w:val="auto"/>
        </w:rPr>
      </w:pPr>
      <w:r w:rsidRPr="00225127">
        <w:rPr>
          <w:rFonts w:asciiTheme="minorHAnsi" w:hAnsiTheme="minorHAnsi"/>
          <w:color w:val="auto"/>
        </w:rPr>
        <w:t>Each of these justifications will be explored in the</w:t>
      </w:r>
      <w:r w:rsidR="00A56639" w:rsidRPr="00225127">
        <w:rPr>
          <w:rFonts w:asciiTheme="minorHAnsi" w:hAnsiTheme="minorHAnsi"/>
          <w:color w:val="auto"/>
        </w:rPr>
        <w:t xml:space="preserve"> following sections.</w:t>
      </w:r>
    </w:p>
    <w:p w14:paraId="5ECF9C4E" w14:textId="77777777" w:rsidR="007C3320" w:rsidRPr="00225127" w:rsidRDefault="007C3320" w:rsidP="007373FE">
      <w:pPr>
        <w:pStyle w:val="Default"/>
        <w:ind w:left="720"/>
        <w:rPr>
          <w:rFonts w:asciiTheme="minorHAnsi" w:hAnsiTheme="minorHAnsi"/>
          <w:i/>
          <w:color w:val="auto"/>
        </w:rPr>
      </w:pPr>
    </w:p>
    <w:p w14:paraId="5DAC460F" w14:textId="77777777" w:rsidR="008662EB" w:rsidRPr="00225127" w:rsidRDefault="008662EB" w:rsidP="007373FE">
      <w:pPr>
        <w:pStyle w:val="Default"/>
        <w:numPr>
          <w:ilvl w:val="0"/>
          <w:numId w:val="2"/>
        </w:numPr>
        <w:rPr>
          <w:rFonts w:asciiTheme="minorHAnsi" w:hAnsiTheme="minorHAnsi"/>
          <w:i/>
          <w:color w:val="auto"/>
        </w:rPr>
      </w:pPr>
      <w:r w:rsidRPr="00225127">
        <w:rPr>
          <w:rFonts w:asciiTheme="minorHAnsi" w:hAnsiTheme="minorHAnsi"/>
          <w:i/>
          <w:color w:val="auto"/>
        </w:rPr>
        <w:t xml:space="preserve">Physicians are a </w:t>
      </w:r>
      <w:r w:rsidR="00C42AF4" w:rsidRPr="00225127">
        <w:rPr>
          <w:rFonts w:asciiTheme="minorHAnsi" w:hAnsiTheme="minorHAnsi"/>
          <w:i/>
          <w:color w:val="auto"/>
        </w:rPr>
        <w:t>difficult population</w:t>
      </w:r>
      <w:r w:rsidRPr="00225127">
        <w:rPr>
          <w:rFonts w:asciiTheme="minorHAnsi" w:hAnsiTheme="minorHAnsi"/>
          <w:i/>
          <w:color w:val="auto"/>
        </w:rPr>
        <w:t xml:space="preserve"> to recruit to </w:t>
      </w:r>
      <w:r w:rsidR="00C42AF4" w:rsidRPr="00225127">
        <w:rPr>
          <w:rFonts w:asciiTheme="minorHAnsi" w:hAnsiTheme="minorHAnsi"/>
          <w:i/>
          <w:color w:val="auto"/>
        </w:rPr>
        <w:t>participate</w:t>
      </w:r>
      <w:r w:rsidRPr="00225127">
        <w:rPr>
          <w:rFonts w:asciiTheme="minorHAnsi" w:hAnsiTheme="minorHAnsi"/>
          <w:i/>
          <w:color w:val="auto"/>
        </w:rPr>
        <w:t xml:space="preserve"> in research. </w:t>
      </w:r>
    </w:p>
    <w:p w14:paraId="3508929A" w14:textId="4020AAFB" w:rsidR="00C42AF4" w:rsidRPr="00225127" w:rsidRDefault="001A2310" w:rsidP="007373FE">
      <w:pPr>
        <w:pStyle w:val="Default"/>
        <w:rPr>
          <w:rFonts w:asciiTheme="minorHAnsi" w:hAnsiTheme="minorHAnsi"/>
          <w:color w:val="auto"/>
        </w:rPr>
      </w:pPr>
      <w:r w:rsidRPr="00225127">
        <w:rPr>
          <w:rFonts w:asciiTheme="minorHAnsi" w:hAnsiTheme="minorHAnsi"/>
          <w:color w:val="auto"/>
        </w:rPr>
        <w:t xml:space="preserve">OMB offers </w:t>
      </w:r>
      <w:r w:rsidR="008C1EFC" w:rsidRPr="00225127">
        <w:rPr>
          <w:rFonts w:asciiTheme="minorHAnsi" w:hAnsiTheme="minorHAnsi"/>
          <w:color w:val="auto"/>
        </w:rPr>
        <w:t>a</w:t>
      </w:r>
      <w:r w:rsidRPr="00225127">
        <w:rPr>
          <w:rFonts w:asciiTheme="minorHAnsi" w:hAnsiTheme="minorHAnsi"/>
          <w:color w:val="auto"/>
        </w:rPr>
        <w:t xml:space="preserve"> justification which supports the use of </w:t>
      </w:r>
      <w:r w:rsidR="00A56639" w:rsidRPr="00225127">
        <w:rPr>
          <w:rFonts w:asciiTheme="minorHAnsi" w:hAnsiTheme="minorHAnsi"/>
          <w:color w:val="auto"/>
        </w:rPr>
        <w:t>honoraria</w:t>
      </w:r>
      <w:r w:rsidRPr="00225127">
        <w:rPr>
          <w:rFonts w:asciiTheme="minorHAnsi" w:hAnsiTheme="minorHAnsi"/>
          <w:color w:val="auto"/>
        </w:rPr>
        <w:t>, in this case “to improve coverage of specialized respondents, rare groups, or minority populations”</w:t>
      </w:r>
      <w:r w:rsidRPr="00225127">
        <w:rPr>
          <w:rFonts w:asciiTheme="minorHAnsi" w:hAnsiTheme="minorHAnsi"/>
          <w:color w:val="auto"/>
        </w:rPr>
        <w:fldChar w:fldCharType="begin"/>
      </w:r>
      <w:r w:rsidR="00F834D2" w:rsidRPr="00225127">
        <w:rPr>
          <w:rFonts w:asciiTheme="minorHAnsi" w:hAnsiTheme="minorHAnsi"/>
          <w:color w:val="auto"/>
        </w:rPr>
        <w:instrText xml:space="preserve"> ADDIN EN.CITE &lt;EndNote&gt;&lt;Cite&gt;&lt;Author&gt;Office of Management and Budget&lt;/Author&gt;&lt;Year&gt;2006&lt;/Year&gt;&lt;RecNum&gt;2340&lt;/RecNum&gt;&lt;DisplayText&gt;(Office of Management and Budget, 2006)&lt;/DisplayText&gt;&lt;record&gt;&lt;rec-number&gt;2340&lt;/rec-number&gt;&lt;foreign-keys&gt;&lt;key app="EN" db-id="50wxdpzd9vd5r7e9t5b595djrfpttrxw9avp" timestamp="1408630855"&gt;2340&lt;/key&gt;&lt;/foreign-keys&gt;&lt;ref-type name="Music"&gt;61&lt;/ref-type&gt;&lt;contributors&gt;&lt;authors&gt;&lt;author&gt;Office of Management and Budget,&lt;/author&gt;&lt;/authors&gt;&lt;/contributors&gt;&lt;titles&gt;&lt;title&gt;Questions and Answers When Designing Surveys for Information Collections&lt;/title&gt;&lt;/titles&gt;&lt;dates&gt;&lt;year&gt;2006&lt;/year&gt;&lt;/dates&gt;&lt;urls&gt;&lt;related-urls&gt;&lt;url&gt; http://www.whitehouse.gov/sites/default/files/omb/inforeg/pmc_survey_guidance_2006.pdf&lt;/url&gt;&lt;/related-urls&gt;&lt;/urls&gt;&lt;/record&gt;&lt;/Cite&gt;&lt;/EndNote&gt;</w:instrText>
      </w:r>
      <w:r w:rsidRPr="00225127">
        <w:rPr>
          <w:rFonts w:asciiTheme="minorHAnsi" w:hAnsiTheme="minorHAnsi"/>
          <w:color w:val="auto"/>
        </w:rPr>
        <w:fldChar w:fldCharType="separate"/>
      </w:r>
      <w:r w:rsidR="00F834D2" w:rsidRPr="00225127">
        <w:rPr>
          <w:rFonts w:asciiTheme="minorHAnsi" w:hAnsiTheme="minorHAnsi"/>
          <w:noProof/>
          <w:color w:val="auto"/>
        </w:rPr>
        <w:t xml:space="preserve">(Office of </w:t>
      </w:r>
      <w:r w:rsidR="00F834D2" w:rsidRPr="00225127">
        <w:rPr>
          <w:rFonts w:asciiTheme="minorHAnsi" w:hAnsiTheme="minorHAnsi"/>
          <w:noProof/>
          <w:color w:val="auto"/>
        </w:rPr>
        <w:lastRenderedPageBreak/>
        <w:t>Management and Budget, 2006)</w:t>
      </w:r>
      <w:r w:rsidRPr="00225127">
        <w:rPr>
          <w:rFonts w:asciiTheme="minorHAnsi" w:hAnsiTheme="minorHAnsi"/>
          <w:color w:val="auto"/>
        </w:rPr>
        <w:fldChar w:fldCharType="end"/>
      </w:r>
      <w:r w:rsidRPr="00225127">
        <w:rPr>
          <w:rFonts w:asciiTheme="minorHAnsi" w:hAnsiTheme="minorHAnsi"/>
          <w:color w:val="auto"/>
        </w:rPr>
        <w:t xml:space="preserve">. Physicians are specialized respondents and require unique incentives to ensure participation. </w:t>
      </w:r>
      <w:r w:rsidR="008662EB" w:rsidRPr="00225127">
        <w:rPr>
          <w:rFonts w:asciiTheme="minorHAnsi" w:hAnsiTheme="minorHAnsi"/>
          <w:color w:val="auto"/>
        </w:rPr>
        <w:t xml:space="preserve">There have been numerous studies that show difficulties in </w:t>
      </w:r>
      <w:r w:rsidR="00016692" w:rsidRPr="00225127">
        <w:rPr>
          <w:rFonts w:asciiTheme="minorHAnsi" w:hAnsiTheme="minorHAnsi"/>
          <w:color w:val="auto"/>
        </w:rPr>
        <w:t>recruiting</w:t>
      </w:r>
      <w:r w:rsidR="008662EB" w:rsidRPr="00225127">
        <w:rPr>
          <w:rFonts w:asciiTheme="minorHAnsi" w:hAnsiTheme="minorHAnsi"/>
          <w:color w:val="auto"/>
        </w:rPr>
        <w:t xml:space="preserve"> physician</w:t>
      </w:r>
      <w:r w:rsidR="00016692" w:rsidRPr="00225127">
        <w:rPr>
          <w:rFonts w:asciiTheme="minorHAnsi" w:hAnsiTheme="minorHAnsi"/>
          <w:color w:val="auto"/>
        </w:rPr>
        <w:t>s to</w:t>
      </w:r>
      <w:r w:rsidR="008662EB" w:rsidRPr="00225127">
        <w:rPr>
          <w:rFonts w:asciiTheme="minorHAnsi" w:hAnsiTheme="minorHAnsi"/>
          <w:color w:val="auto"/>
        </w:rPr>
        <w:t xml:space="preserve"> participat</w:t>
      </w:r>
      <w:r w:rsidR="00016692" w:rsidRPr="00225127">
        <w:rPr>
          <w:rFonts w:asciiTheme="minorHAnsi" w:hAnsiTheme="minorHAnsi"/>
          <w:color w:val="auto"/>
        </w:rPr>
        <w:t>e</w:t>
      </w:r>
      <w:r w:rsidR="008662EB" w:rsidRPr="00225127">
        <w:rPr>
          <w:rFonts w:asciiTheme="minorHAnsi" w:hAnsiTheme="minorHAnsi"/>
          <w:color w:val="auto"/>
        </w:rPr>
        <w:t xml:space="preserve"> in research</w:t>
      </w:r>
      <w:r w:rsidR="00DC3A22" w:rsidRPr="00225127">
        <w:rPr>
          <w:rFonts w:asciiTheme="minorHAnsi" w:hAnsiTheme="minorHAnsi"/>
          <w:color w:val="auto"/>
        </w:rPr>
        <w:t xml:space="preserve"> </w:t>
      </w:r>
      <w:r w:rsidR="00DC3A22" w:rsidRPr="00225127">
        <w:rPr>
          <w:rFonts w:asciiTheme="minorHAnsi" w:hAnsiTheme="minorHAnsi"/>
          <w:color w:val="auto"/>
        </w:rPr>
        <w:fldChar w:fldCharType="begin">
          <w:fldData xml:space="preserve">PEVuZE5vdGU+PENpdGU+PEF1dGhvcj5CZXJrPC9BdXRob3I+PFllYXI+MTk4NTwvWWVhcj48UmVj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</w:fldData>
        </w:fldChar>
      </w:r>
      <w:r w:rsidR="00DC3A22" w:rsidRPr="00225127">
        <w:rPr>
          <w:rFonts w:asciiTheme="minorHAnsi" w:hAnsiTheme="minorHAnsi"/>
          <w:color w:val="auto"/>
        </w:rPr>
        <w:instrText xml:space="preserve"> ADDIN EN.CITE </w:instrText>
      </w:r>
      <w:r w:rsidR="00DC3A22" w:rsidRPr="00225127">
        <w:rPr>
          <w:rFonts w:asciiTheme="minorHAnsi" w:hAnsiTheme="minorHAnsi"/>
          <w:color w:val="auto"/>
        </w:rPr>
        <w:fldChar w:fldCharType="begin">
          <w:fldData xml:space="preserve">PEVuZE5vdGU+PENpdGU+PEF1dGhvcj5CZXJrPC9BdXRob3I+PFllYXI+MTk4NTwvWWVhcj48UmVj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</w:fldData>
        </w:fldChar>
      </w:r>
      <w:r w:rsidR="00DC3A22" w:rsidRPr="00225127">
        <w:rPr>
          <w:rFonts w:asciiTheme="minorHAnsi" w:hAnsiTheme="minorHAnsi"/>
          <w:color w:val="auto"/>
        </w:rPr>
        <w:instrText xml:space="preserve"> ADDIN EN.CITE.DATA </w:instrText>
      </w:r>
      <w:r w:rsidR="00DC3A22" w:rsidRPr="00225127">
        <w:rPr>
          <w:rFonts w:asciiTheme="minorHAnsi" w:hAnsiTheme="minorHAnsi"/>
          <w:color w:val="auto"/>
        </w:rPr>
      </w:r>
      <w:r w:rsidR="00DC3A22" w:rsidRPr="00225127">
        <w:rPr>
          <w:rFonts w:asciiTheme="minorHAnsi" w:hAnsiTheme="minorHAnsi"/>
          <w:color w:val="auto"/>
        </w:rPr>
        <w:fldChar w:fldCharType="end"/>
      </w:r>
      <w:r w:rsidR="00DC3A22" w:rsidRPr="00225127">
        <w:rPr>
          <w:rFonts w:asciiTheme="minorHAnsi" w:hAnsiTheme="minorHAnsi"/>
          <w:color w:val="auto"/>
        </w:rPr>
      </w:r>
      <w:r w:rsidR="00DC3A22" w:rsidRPr="00225127">
        <w:rPr>
          <w:rFonts w:asciiTheme="minorHAnsi" w:hAnsiTheme="minorHAnsi"/>
          <w:color w:val="auto"/>
        </w:rPr>
        <w:fldChar w:fldCharType="separate"/>
      </w:r>
      <w:r w:rsidR="00DC3A22" w:rsidRPr="00225127">
        <w:rPr>
          <w:rFonts w:asciiTheme="minorHAnsi" w:hAnsiTheme="minorHAnsi"/>
          <w:noProof/>
          <w:color w:val="auto"/>
        </w:rPr>
        <w:t>(Berk &amp; Jen, 1985; W. L. Cull, O'Connor, &amp; Olson, 2010; William L. Cull, O'Connor, Sharp, &amp; Tang, 2005; VanGeest, Johnson, &amp; Welch, 2007)</w:t>
      </w:r>
      <w:r w:rsidR="00DC3A22" w:rsidRPr="00225127">
        <w:rPr>
          <w:rFonts w:asciiTheme="minorHAnsi" w:hAnsiTheme="minorHAnsi"/>
          <w:color w:val="auto"/>
        </w:rPr>
        <w:fldChar w:fldCharType="end"/>
      </w:r>
      <w:r w:rsidR="008662EB" w:rsidRPr="00225127">
        <w:rPr>
          <w:rFonts w:asciiTheme="minorHAnsi" w:hAnsiTheme="minorHAnsi"/>
          <w:color w:val="auto"/>
        </w:rPr>
        <w:t>. I</w:t>
      </w:r>
      <w:r w:rsidR="007C3320" w:rsidRPr="00225127">
        <w:rPr>
          <w:rFonts w:asciiTheme="minorHAnsi" w:hAnsiTheme="minorHAnsi"/>
          <w:color w:val="auto"/>
        </w:rPr>
        <w:t>n one</w:t>
      </w:r>
      <w:r w:rsidR="008662EB" w:rsidRPr="00225127">
        <w:rPr>
          <w:rFonts w:asciiTheme="minorHAnsi" w:hAnsiTheme="minorHAnsi"/>
          <w:color w:val="auto"/>
        </w:rPr>
        <w:t xml:space="preserve"> systematic review assessing ways to improve physician</w:t>
      </w:r>
      <w:r w:rsidR="00264477" w:rsidRPr="00225127">
        <w:rPr>
          <w:rFonts w:asciiTheme="minorHAnsi" w:hAnsiTheme="minorHAnsi"/>
          <w:color w:val="auto"/>
        </w:rPr>
        <w:t xml:space="preserve"> participation </w:t>
      </w:r>
      <w:r w:rsidR="00E73305" w:rsidRPr="00225127">
        <w:rPr>
          <w:rFonts w:asciiTheme="minorHAnsi" w:hAnsiTheme="minorHAnsi"/>
          <w:color w:val="auto"/>
        </w:rPr>
        <w:fldChar w:fldCharType="begin"/>
      </w:r>
      <w:r w:rsidR="00DC3A22" w:rsidRPr="00225127">
        <w:rPr>
          <w:rFonts w:asciiTheme="minorHAnsi" w:hAnsiTheme="minorHAnsi"/>
          <w:color w:val="auto"/>
        </w:rPr>
        <w:instrText xml:space="preserve"> ADDIN EN.CITE &lt;EndNote&gt;&lt;Cite&gt;&lt;Author&gt;VanGeest&lt;/Author&gt;&lt;Year&gt;2007&lt;/Year&gt;&lt;RecNum&gt;2339&lt;/RecNum&gt;&lt;DisplayText&gt;(VanGeest et al., 2007)&lt;/DisplayText&gt;&lt;record&gt;&lt;rec-number&gt;2339&lt;/rec-number&gt;&lt;foreign-keys&gt;&lt;key app="EN" db-id="50wxdpzd9vd5r7e9t5b595djrfpttrxw9avp" timestamp="1408629860"&gt;2339&lt;/key&gt;&lt;/foreign-keys&gt;&lt;ref-type name="Journal Article"&gt;17&lt;/ref-type&gt;&lt;contributors&gt;&lt;authors&gt;&lt;author&gt;VanGeest, Jonathan B.&lt;/author&gt;&lt;author&gt;Johnson, Timothy P.&lt;/author&gt;&lt;author&gt;Welch, Verna L.&lt;/author&gt;&lt;/authors&gt;&lt;/contributors&gt;&lt;titles&gt;&lt;title&gt;Methodologies for Improving Response Rates in Surveys of Physicians: A Systematic Review&lt;/title&gt;&lt;secondary-title&gt;Evaluation &amp;amp; the Health Professions&lt;/secondary-title&gt;&lt;/titles&gt;&lt;periodical&gt;&lt;full-title&gt;Evaluation &amp;amp; the Health Professions&lt;/full-title&gt;&lt;/periodical&gt;&lt;pages&gt;303-321&lt;/pages&gt;&lt;volume&gt;30&lt;/volume&gt;&lt;number&gt;4&lt;/number&gt;&lt;dates&gt;&lt;year&gt;2007&lt;/year&gt;&lt;pub-dates&gt;&lt;date&gt;December 1, 2007&lt;/date&gt;&lt;/pub-dates&gt;&lt;/dates&gt;&lt;urls&gt;&lt;related-urls&gt;&lt;url&gt;http://ehp.sagepub.com/content/30/4/303.abstract&lt;/url&gt;&lt;/related-urls&gt;&lt;/urls&gt;&lt;electronic-resource-num&gt;10.1177/0163278707307899&lt;/electronic-resource-num&gt;&lt;/record&gt;&lt;/Cite&gt;&lt;/EndNote&gt;</w:instrText>
      </w:r>
      <w:r w:rsidR="00E73305" w:rsidRPr="00225127">
        <w:rPr>
          <w:rFonts w:asciiTheme="minorHAnsi" w:hAnsiTheme="minorHAnsi"/>
          <w:color w:val="auto"/>
        </w:rPr>
        <w:fldChar w:fldCharType="separate"/>
      </w:r>
      <w:r w:rsidR="00DC3A22" w:rsidRPr="00225127">
        <w:rPr>
          <w:rFonts w:asciiTheme="minorHAnsi" w:hAnsiTheme="minorHAnsi"/>
          <w:noProof/>
          <w:color w:val="auto"/>
        </w:rPr>
        <w:t>(VanGeest et al., 2007)</w:t>
      </w:r>
      <w:r w:rsidR="00E73305" w:rsidRPr="00225127">
        <w:rPr>
          <w:rFonts w:asciiTheme="minorHAnsi" w:hAnsiTheme="minorHAnsi"/>
          <w:color w:val="auto"/>
        </w:rPr>
        <w:fldChar w:fldCharType="end"/>
      </w:r>
      <w:r w:rsidR="00016692" w:rsidRPr="00225127">
        <w:rPr>
          <w:rFonts w:asciiTheme="minorHAnsi" w:hAnsiTheme="minorHAnsi"/>
          <w:color w:val="auto"/>
        </w:rPr>
        <w:t>.</w:t>
      </w:r>
      <w:r w:rsidR="00264477" w:rsidRPr="00225127">
        <w:rPr>
          <w:rFonts w:asciiTheme="minorHAnsi" w:hAnsiTheme="minorHAnsi"/>
          <w:color w:val="auto"/>
        </w:rPr>
        <w:t xml:space="preserve"> The researchers </w:t>
      </w:r>
      <w:r w:rsidRPr="00225127">
        <w:rPr>
          <w:rFonts w:asciiTheme="minorHAnsi" w:hAnsiTheme="minorHAnsi"/>
          <w:color w:val="auto"/>
        </w:rPr>
        <w:t>reviewed</w:t>
      </w:r>
      <w:r w:rsidR="00936E03" w:rsidRPr="00225127">
        <w:rPr>
          <w:rFonts w:asciiTheme="minorHAnsi" w:hAnsiTheme="minorHAnsi"/>
          <w:color w:val="auto"/>
        </w:rPr>
        <w:t xml:space="preserve"> 21</w:t>
      </w:r>
      <w:r w:rsidR="007C3320" w:rsidRPr="00225127">
        <w:rPr>
          <w:rFonts w:asciiTheme="minorHAnsi" w:hAnsiTheme="minorHAnsi"/>
          <w:color w:val="auto"/>
        </w:rPr>
        <w:t xml:space="preserve"> different papers</w:t>
      </w:r>
      <w:r w:rsidR="008C1EFC" w:rsidRPr="00225127">
        <w:rPr>
          <w:rFonts w:asciiTheme="minorHAnsi" w:hAnsiTheme="minorHAnsi"/>
          <w:color w:val="auto"/>
        </w:rPr>
        <w:t xml:space="preserve"> </w:t>
      </w:r>
      <w:r w:rsidR="00936E03" w:rsidRPr="00225127">
        <w:rPr>
          <w:rFonts w:asciiTheme="minorHAnsi" w:hAnsiTheme="minorHAnsi"/>
          <w:color w:val="auto"/>
        </w:rPr>
        <w:t xml:space="preserve">from 1981 to 2006 </w:t>
      </w:r>
      <w:r w:rsidR="008C1EFC" w:rsidRPr="00225127">
        <w:rPr>
          <w:rFonts w:asciiTheme="minorHAnsi" w:hAnsiTheme="minorHAnsi"/>
          <w:color w:val="auto"/>
        </w:rPr>
        <w:t>and assessed</w:t>
      </w:r>
      <w:r w:rsidR="00264477" w:rsidRPr="00225127">
        <w:rPr>
          <w:rFonts w:asciiTheme="minorHAnsi" w:hAnsiTheme="minorHAnsi"/>
          <w:color w:val="auto"/>
        </w:rPr>
        <w:t xml:space="preserve"> various ways to improve</w:t>
      </w:r>
      <w:r w:rsidR="008C1EFC" w:rsidRPr="00225127">
        <w:rPr>
          <w:rFonts w:asciiTheme="minorHAnsi" w:hAnsiTheme="minorHAnsi"/>
          <w:color w:val="auto"/>
        </w:rPr>
        <w:t xml:space="preserve"> physician</w:t>
      </w:r>
      <w:r w:rsidR="00264477" w:rsidRPr="00225127">
        <w:rPr>
          <w:rFonts w:asciiTheme="minorHAnsi" w:hAnsiTheme="minorHAnsi"/>
          <w:color w:val="auto"/>
        </w:rPr>
        <w:t xml:space="preserve"> participation</w:t>
      </w:r>
      <w:r w:rsidR="008C1EFC" w:rsidRPr="00225127">
        <w:rPr>
          <w:rFonts w:asciiTheme="minorHAnsi" w:hAnsiTheme="minorHAnsi"/>
          <w:color w:val="auto"/>
        </w:rPr>
        <w:t xml:space="preserve"> ranging</w:t>
      </w:r>
      <w:r w:rsidR="00264477" w:rsidRPr="00225127">
        <w:rPr>
          <w:rFonts w:asciiTheme="minorHAnsi" w:hAnsiTheme="minorHAnsi"/>
          <w:color w:val="auto"/>
        </w:rPr>
        <w:t xml:space="preserve"> from monetary incentives to </w:t>
      </w:r>
      <w:r w:rsidR="00C42AF4" w:rsidRPr="00225127">
        <w:rPr>
          <w:rFonts w:asciiTheme="minorHAnsi" w:hAnsiTheme="minorHAnsi"/>
          <w:color w:val="auto"/>
        </w:rPr>
        <w:t>other types of non-monetary incentives</w:t>
      </w:r>
      <w:r w:rsidR="00016692" w:rsidRPr="00225127">
        <w:rPr>
          <w:rFonts w:asciiTheme="minorHAnsi" w:hAnsiTheme="minorHAnsi"/>
          <w:color w:val="auto"/>
        </w:rPr>
        <w:t xml:space="preserve"> </w:t>
      </w:r>
      <w:r w:rsidR="00936E03" w:rsidRPr="00225127">
        <w:rPr>
          <w:rFonts w:asciiTheme="minorHAnsi" w:hAnsiTheme="minorHAnsi" w:cs="Times-Roman"/>
          <w:color w:val="auto"/>
        </w:rPr>
        <w:t xml:space="preserve">(weighted OR 2.13; 95% confidence interval [CI] 1.7–2.6) </w:t>
      </w:r>
      <w:r w:rsidR="00016692" w:rsidRPr="00225127">
        <w:rPr>
          <w:rFonts w:asciiTheme="minorHAnsi" w:hAnsiTheme="minorHAnsi"/>
          <w:color w:val="auto"/>
        </w:rPr>
        <w:fldChar w:fldCharType="begin"/>
      </w:r>
      <w:r w:rsidR="00F834D2" w:rsidRPr="00225127">
        <w:rPr>
          <w:rFonts w:asciiTheme="minorHAnsi" w:hAnsiTheme="minorHAnsi"/>
          <w:color w:val="auto"/>
        </w:rPr>
        <w:instrText xml:space="preserve"> ADDIN EN.CITE &lt;EndNote&gt;&lt;Cite&gt;&lt;Author&gt;VanGeest&lt;/Author&gt;&lt;Year&gt;2007&lt;/Year&gt;&lt;RecNum&gt;2339&lt;/RecNum&gt;&lt;DisplayText&gt;(VanGeest et al., 2007)&lt;/DisplayText&gt;&lt;record&gt;&lt;rec-number&gt;2339&lt;/rec-number&gt;&lt;foreign-keys&gt;&lt;key app="EN" db-id="50wxdpzd9vd5r7e9t5b595djrfpttrxw9avp" timestamp="1408629860"&gt;2339&lt;/key&gt;&lt;/foreign-keys&gt;&lt;ref-type name="Journal Article"&gt;17&lt;/ref-type&gt;&lt;contributors&gt;&lt;authors&gt;&lt;author&gt;VanGeest, Jonathan B.&lt;/author&gt;&lt;author&gt;Johnson, Timothy P.&lt;/author&gt;&lt;author&gt;Welch, Verna L.&lt;/author&gt;&lt;/authors&gt;&lt;/contributors&gt;&lt;titles&gt;&lt;title&gt;Methodologies for Improving Response Rates in Surveys of Physicians: A Systematic Review&lt;/title&gt;&lt;secondary-title&gt;Evaluation &amp;amp; the Health Professions&lt;/secondary-title&gt;&lt;/titles&gt;&lt;periodical&gt;&lt;full-title&gt;Evaluation &amp;amp; the Health Professions&lt;/full-title&gt;&lt;/periodical&gt;&lt;pages&gt;303-321&lt;/pages&gt;&lt;volume&gt;30&lt;/volume&gt;&lt;number&gt;4&lt;/number&gt;&lt;dates&gt;&lt;year&gt;2007&lt;/year&gt;&lt;pub-dates&gt;&lt;date&gt;December 1, 2007&lt;/date&gt;&lt;/pub-dates&gt;&lt;/dates&gt;&lt;urls&gt;&lt;related-urls&gt;&lt;url&gt;http://ehp.sagepub.com/content/30/4/303.abstract&lt;/url&gt;&lt;/related-urls&gt;&lt;/urls&gt;&lt;electronic-resource-num&gt;10.1177/0163278707307899&lt;/electronic-resource-num&gt;&lt;/record&gt;&lt;/Cite&gt;&lt;/EndNote&gt;</w:instrText>
      </w:r>
      <w:r w:rsidR="00016692" w:rsidRPr="00225127">
        <w:rPr>
          <w:rFonts w:asciiTheme="minorHAnsi" w:hAnsiTheme="minorHAnsi"/>
          <w:color w:val="auto"/>
        </w:rPr>
        <w:fldChar w:fldCharType="separate"/>
      </w:r>
      <w:r w:rsidR="00F834D2" w:rsidRPr="00225127">
        <w:rPr>
          <w:rFonts w:asciiTheme="minorHAnsi" w:hAnsiTheme="minorHAnsi"/>
          <w:noProof/>
          <w:color w:val="auto"/>
        </w:rPr>
        <w:t>(VanGeest et al., 2007)</w:t>
      </w:r>
      <w:r w:rsidR="00016692" w:rsidRPr="00225127">
        <w:rPr>
          <w:rFonts w:asciiTheme="minorHAnsi" w:hAnsiTheme="minorHAnsi"/>
          <w:color w:val="auto"/>
        </w:rPr>
        <w:fldChar w:fldCharType="end"/>
      </w:r>
      <w:r w:rsidR="00016692" w:rsidRPr="00225127">
        <w:rPr>
          <w:rFonts w:asciiTheme="minorHAnsi" w:hAnsiTheme="minorHAnsi"/>
          <w:color w:val="auto"/>
        </w:rPr>
        <w:t xml:space="preserve">. </w:t>
      </w:r>
      <w:r w:rsidR="00C42AF4" w:rsidRPr="00225127">
        <w:rPr>
          <w:rFonts w:asciiTheme="minorHAnsi" w:hAnsiTheme="minorHAnsi"/>
          <w:color w:val="auto"/>
        </w:rPr>
        <w:t xml:space="preserve">They </w:t>
      </w:r>
      <w:r w:rsidR="00264477" w:rsidRPr="00225127">
        <w:rPr>
          <w:rFonts w:asciiTheme="minorHAnsi" w:hAnsiTheme="minorHAnsi"/>
          <w:color w:val="auto"/>
        </w:rPr>
        <w:t>found that studies</w:t>
      </w:r>
      <w:r w:rsidR="00C42AF4" w:rsidRPr="00225127">
        <w:rPr>
          <w:rFonts w:asciiTheme="minorHAnsi" w:hAnsiTheme="minorHAnsi"/>
          <w:color w:val="auto"/>
        </w:rPr>
        <w:t xml:space="preserve"> who provided higher incentives </w:t>
      </w:r>
      <w:r w:rsidR="00264477" w:rsidRPr="00225127">
        <w:rPr>
          <w:rFonts w:asciiTheme="minorHAnsi" w:hAnsiTheme="minorHAnsi"/>
          <w:color w:val="auto"/>
        </w:rPr>
        <w:t xml:space="preserve">yielded </w:t>
      </w:r>
      <w:r w:rsidR="00C42AF4" w:rsidRPr="00225127">
        <w:rPr>
          <w:rFonts w:asciiTheme="minorHAnsi" w:hAnsiTheme="minorHAnsi"/>
          <w:color w:val="auto"/>
        </w:rPr>
        <w:t xml:space="preserve">higher </w:t>
      </w:r>
      <w:r w:rsidR="00264477" w:rsidRPr="00225127">
        <w:rPr>
          <w:rFonts w:asciiTheme="minorHAnsi" w:hAnsiTheme="minorHAnsi"/>
          <w:color w:val="auto"/>
        </w:rPr>
        <w:t>o</w:t>
      </w:r>
      <w:r w:rsidR="00C42AF4" w:rsidRPr="00225127">
        <w:rPr>
          <w:rFonts w:asciiTheme="minorHAnsi" w:hAnsiTheme="minorHAnsi"/>
          <w:color w:val="auto"/>
        </w:rPr>
        <w:t xml:space="preserve">dds </w:t>
      </w:r>
      <w:r w:rsidR="00264477" w:rsidRPr="00225127">
        <w:rPr>
          <w:rFonts w:asciiTheme="minorHAnsi" w:hAnsiTheme="minorHAnsi"/>
          <w:color w:val="auto"/>
        </w:rPr>
        <w:t>of physician participation</w:t>
      </w:r>
      <w:r w:rsidR="00016692" w:rsidRPr="00225127">
        <w:rPr>
          <w:rFonts w:asciiTheme="minorHAnsi" w:hAnsiTheme="minorHAnsi"/>
          <w:color w:val="auto"/>
        </w:rPr>
        <w:t xml:space="preserve"> </w:t>
      </w:r>
      <w:r w:rsidR="00016692" w:rsidRPr="00225127">
        <w:rPr>
          <w:rFonts w:asciiTheme="minorHAnsi" w:hAnsiTheme="minorHAnsi"/>
          <w:color w:val="auto"/>
        </w:rPr>
        <w:fldChar w:fldCharType="begin"/>
      </w:r>
      <w:r w:rsidR="00F834D2" w:rsidRPr="00225127">
        <w:rPr>
          <w:rFonts w:asciiTheme="minorHAnsi" w:hAnsiTheme="minorHAnsi"/>
          <w:color w:val="auto"/>
        </w:rPr>
        <w:instrText xml:space="preserve"> ADDIN EN.CITE &lt;EndNote&gt;&lt;Cite&gt;&lt;Author&gt;VanGeest&lt;/Author&gt;&lt;Year&gt;2007&lt;/Year&gt;&lt;RecNum&gt;2339&lt;/RecNum&gt;&lt;DisplayText&gt;(VanGeest et al., 2007)&lt;/DisplayText&gt;&lt;record&gt;&lt;rec-number&gt;2339&lt;/rec-number&gt;&lt;foreign-keys&gt;&lt;key app="EN" db-id="50wxdpzd9vd5r7e9t5b595djrfpttrxw9avp" timestamp="1408629860"&gt;2339&lt;/key&gt;&lt;/foreign-keys&gt;&lt;ref-type name="Journal Article"&gt;17&lt;/ref-type&gt;&lt;contributors&gt;&lt;authors&gt;&lt;author&gt;VanGeest, Jonathan B.&lt;/author&gt;&lt;author&gt;Johnson, Timothy P.&lt;/author&gt;&lt;author&gt;Welch, Verna L.&lt;/author&gt;&lt;/authors&gt;&lt;/contributors&gt;&lt;titles&gt;&lt;title&gt;Methodologies for Improving Response Rates in Surveys of Physicians: A Systematic Review&lt;/title&gt;&lt;secondary-title&gt;Evaluation &amp;amp; the Health Professions&lt;/secondary-title&gt;&lt;/titles&gt;&lt;periodical&gt;&lt;full-title&gt;Evaluation &amp;amp; the Health Professions&lt;/full-title&gt;&lt;/periodical&gt;&lt;pages&gt;303-321&lt;/pages&gt;&lt;volume&gt;30&lt;/volume&gt;&lt;number&gt;4&lt;/number&gt;&lt;dates&gt;&lt;year&gt;2007&lt;/year&gt;&lt;pub-dates&gt;&lt;date&gt;December 1, 2007&lt;/date&gt;&lt;/pub-dates&gt;&lt;/dates&gt;&lt;urls&gt;&lt;related-urls&gt;&lt;url&gt;http://ehp.sagepub.com/content/30/4/303.abstract&lt;/url&gt;&lt;/related-urls&gt;&lt;/urls&gt;&lt;electronic-resource-num&gt;10.1177/0163278707307899&lt;/electronic-resource-num&gt;&lt;/record&gt;&lt;/Cite&gt;&lt;/EndNote&gt;</w:instrText>
      </w:r>
      <w:r w:rsidR="00016692" w:rsidRPr="00225127">
        <w:rPr>
          <w:rFonts w:asciiTheme="minorHAnsi" w:hAnsiTheme="minorHAnsi"/>
          <w:color w:val="auto"/>
        </w:rPr>
        <w:fldChar w:fldCharType="separate"/>
      </w:r>
      <w:r w:rsidR="00F834D2" w:rsidRPr="00225127">
        <w:rPr>
          <w:rFonts w:asciiTheme="minorHAnsi" w:hAnsiTheme="minorHAnsi"/>
          <w:noProof/>
          <w:color w:val="auto"/>
        </w:rPr>
        <w:t>(VanGeest et al., 2007)</w:t>
      </w:r>
      <w:r w:rsidR="00016692" w:rsidRPr="00225127">
        <w:rPr>
          <w:rFonts w:asciiTheme="minorHAnsi" w:hAnsiTheme="minorHAnsi"/>
          <w:color w:val="auto"/>
        </w:rPr>
        <w:fldChar w:fldCharType="end"/>
      </w:r>
      <w:r w:rsidR="00264477" w:rsidRPr="00225127">
        <w:rPr>
          <w:rFonts w:asciiTheme="minorHAnsi" w:hAnsiTheme="minorHAnsi"/>
          <w:color w:val="auto"/>
        </w:rPr>
        <w:t xml:space="preserve">. </w:t>
      </w:r>
      <w:r w:rsidR="008C1EFC" w:rsidRPr="00225127">
        <w:rPr>
          <w:rFonts w:asciiTheme="minorHAnsi" w:hAnsiTheme="minorHAnsi"/>
          <w:color w:val="auto"/>
        </w:rPr>
        <w:t>Similarly</w:t>
      </w:r>
      <w:r w:rsidR="000B7E70" w:rsidRPr="00225127">
        <w:rPr>
          <w:rFonts w:asciiTheme="minorHAnsi" w:hAnsiTheme="minorHAnsi"/>
          <w:color w:val="auto"/>
        </w:rPr>
        <w:t>, studies that provided monetary vs. non-monetary incentives had much higher odds for participation</w:t>
      </w:r>
      <w:r w:rsidR="008C1EFC" w:rsidRPr="00225127">
        <w:rPr>
          <w:rFonts w:asciiTheme="minorHAnsi" w:hAnsiTheme="minorHAnsi"/>
          <w:color w:val="auto"/>
        </w:rPr>
        <w:t xml:space="preserve"> </w:t>
      </w:r>
      <w:r w:rsidR="008C1EFC" w:rsidRPr="00225127">
        <w:rPr>
          <w:rFonts w:asciiTheme="minorHAnsi" w:hAnsiTheme="minorHAnsi"/>
          <w:color w:val="auto"/>
        </w:rPr>
        <w:fldChar w:fldCharType="begin"/>
      </w:r>
      <w:r w:rsidR="008C1EFC" w:rsidRPr="00225127">
        <w:rPr>
          <w:rFonts w:asciiTheme="minorHAnsi" w:hAnsiTheme="minorHAnsi"/>
          <w:color w:val="auto"/>
        </w:rPr>
        <w:instrText xml:space="preserve"> ADDIN EN.CITE &lt;EndNote&gt;&lt;Cite&gt;&lt;Author&gt;VanGeest&lt;/Author&gt;&lt;Year&gt;2007&lt;/Year&gt;&lt;RecNum&gt;2339&lt;/RecNum&gt;&lt;DisplayText&gt;(VanGeest et al., 2007)&lt;/DisplayText&gt;&lt;record&gt;&lt;rec-number&gt;2339&lt;/rec-number&gt;&lt;foreign-keys&gt;&lt;key app="EN" db-id="50wxdpzd9vd5r7e9t5b595djrfpttrxw9avp" timestamp="1408629860"&gt;2339&lt;/key&gt;&lt;/foreign-keys&gt;&lt;ref-type name="Journal Article"&gt;17&lt;/ref-type&gt;&lt;contributors&gt;&lt;authors&gt;&lt;author&gt;VanGeest, Jonathan B.&lt;/author&gt;&lt;author&gt;Johnson, Timothy P.&lt;/author&gt;&lt;author&gt;Welch, Verna L.&lt;/author&gt;&lt;/authors&gt;&lt;/contributors&gt;&lt;titles&gt;&lt;title&gt;Methodologies for Improving Response Rates in Surveys of Physicians: A Systematic Review&lt;/title&gt;&lt;secondary-title&gt;Evaluation &amp;amp; the Health Professions&lt;/secondary-title&gt;&lt;/titles&gt;&lt;periodical&gt;&lt;full-title&gt;Evaluation &amp;amp; the Health Professions&lt;/full-title&gt;&lt;/periodical&gt;&lt;pages&gt;303-321&lt;/pages&gt;&lt;volume&gt;30&lt;/volume&gt;&lt;number&gt;4&lt;/number&gt;&lt;dates&gt;&lt;year&gt;2007&lt;/year&gt;&lt;pub-dates&gt;&lt;date&gt;December 1, 2007&lt;/date&gt;&lt;/pub-dates&gt;&lt;/dates&gt;&lt;urls&gt;&lt;related-urls&gt;&lt;url&gt;http://ehp.sagepub.com/content/30/4/303.abstract&lt;/url&gt;&lt;/related-urls&gt;&lt;/urls&gt;&lt;electronic-resource-num&gt;10.1177/0163278707307899&lt;/electronic-resource-num&gt;&lt;/record&gt;&lt;/Cite&gt;&lt;/EndNote&gt;</w:instrText>
      </w:r>
      <w:r w:rsidR="008C1EFC" w:rsidRPr="00225127">
        <w:rPr>
          <w:rFonts w:asciiTheme="minorHAnsi" w:hAnsiTheme="minorHAnsi"/>
          <w:color w:val="auto"/>
        </w:rPr>
        <w:fldChar w:fldCharType="separate"/>
      </w:r>
      <w:r w:rsidR="008C1EFC" w:rsidRPr="00225127">
        <w:rPr>
          <w:rFonts w:asciiTheme="minorHAnsi" w:hAnsiTheme="minorHAnsi"/>
          <w:noProof/>
          <w:color w:val="auto"/>
        </w:rPr>
        <w:t>(VanGeest et al., 2007)</w:t>
      </w:r>
      <w:r w:rsidR="008C1EFC" w:rsidRPr="00225127">
        <w:rPr>
          <w:rFonts w:asciiTheme="minorHAnsi" w:hAnsiTheme="minorHAnsi"/>
          <w:color w:val="auto"/>
        </w:rPr>
        <w:fldChar w:fldCharType="end"/>
      </w:r>
      <w:r w:rsidR="000B7E70" w:rsidRPr="00225127">
        <w:rPr>
          <w:rFonts w:asciiTheme="minorHAnsi" w:hAnsiTheme="minorHAnsi"/>
          <w:color w:val="auto"/>
        </w:rPr>
        <w:t>.</w:t>
      </w:r>
      <w:r w:rsidR="00656C07" w:rsidRPr="00225127">
        <w:rPr>
          <w:rFonts w:asciiTheme="minorHAnsi" w:hAnsiTheme="minorHAnsi"/>
          <w:color w:val="auto"/>
        </w:rPr>
        <w:t xml:space="preserve"> </w:t>
      </w:r>
    </w:p>
    <w:p w14:paraId="750AFEA9" w14:textId="77777777" w:rsidR="00656C07" w:rsidRPr="00225127" w:rsidRDefault="00656C07" w:rsidP="007373FE">
      <w:pPr>
        <w:pStyle w:val="Default"/>
        <w:rPr>
          <w:rFonts w:asciiTheme="minorHAnsi" w:hAnsiTheme="minorHAnsi"/>
          <w:color w:val="auto"/>
        </w:rPr>
      </w:pPr>
    </w:p>
    <w:p w14:paraId="41D890D5" w14:textId="578B1E55" w:rsidR="00D63DCC" w:rsidRPr="00225127" w:rsidRDefault="00D63DCC" w:rsidP="007373FE">
      <w:pPr>
        <w:pStyle w:val="Default"/>
        <w:numPr>
          <w:ilvl w:val="0"/>
          <w:numId w:val="2"/>
        </w:numPr>
        <w:rPr>
          <w:rFonts w:asciiTheme="minorHAnsi" w:hAnsiTheme="minorHAnsi"/>
          <w:i/>
          <w:color w:val="auto"/>
        </w:rPr>
      </w:pPr>
      <w:r w:rsidRPr="00225127">
        <w:rPr>
          <w:rFonts w:asciiTheme="minorHAnsi" w:hAnsiTheme="minorHAnsi"/>
          <w:i/>
          <w:color w:val="auto"/>
        </w:rPr>
        <w:t>A</w:t>
      </w:r>
      <w:r w:rsidR="007373FE" w:rsidRPr="00225127">
        <w:rPr>
          <w:rFonts w:asciiTheme="minorHAnsi" w:hAnsiTheme="minorHAnsi"/>
          <w:i/>
          <w:color w:val="auto"/>
        </w:rPr>
        <w:t xml:space="preserve"> token of appreciation</w:t>
      </w:r>
      <w:r w:rsidRPr="00225127">
        <w:rPr>
          <w:rFonts w:asciiTheme="minorHAnsi" w:hAnsiTheme="minorHAnsi"/>
          <w:i/>
          <w:color w:val="auto"/>
        </w:rPr>
        <w:t xml:space="preserve"> of up to </w:t>
      </w:r>
      <w:r w:rsidR="00F834D2" w:rsidRPr="00225127">
        <w:rPr>
          <w:rFonts w:asciiTheme="minorHAnsi" w:hAnsiTheme="minorHAnsi"/>
          <w:i/>
          <w:color w:val="auto"/>
        </w:rPr>
        <w:t>$</w:t>
      </w:r>
      <w:r w:rsidR="001A2310" w:rsidRPr="00225127">
        <w:rPr>
          <w:rFonts w:asciiTheme="minorHAnsi" w:hAnsiTheme="minorHAnsi"/>
          <w:i/>
          <w:color w:val="auto"/>
        </w:rPr>
        <w:t xml:space="preserve">250 </w:t>
      </w:r>
      <w:r w:rsidRPr="00225127">
        <w:rPr>
          <w:rFonts w:asciiTheme="minorHAnsi" w:hAnsiTheme="minorHAnsi"/>
          <w:i/>
          <w:color w:val="auto"/>
        </w:rPr>
        <w:t>was previously approved under the OMB package #</w:t>
      </w:r>
      <w:r w:rsidR="001A2310" w:rsidRPr="00225127">
        <w:rPr>
          <w:rFonts w:asciiTheme="minorHAnsi" w:hAnsiTheme="minorHAnsi" w:cs="Arial"/>
          <w:color w:val="auto"/>
        </w:rPr>
        <w:t>0920-0775</w:t>
      </w:r>
      <w:r w:rsidRPr="00225127">
        <w:rPr>
          <w:rFonts w:asciiTheme="minorHAnsi" w:hAnsiTheme="minorHAnsi"/>
          <w:i/>
          <w:color w:val="auto"/>
        </w:rPr>
        <w:t>.</w:t>
      </w:r>
    </w:p>
    <w:p w14:paraId="2C390389" w14:textId="1F3B0BDF" w:rsidR="00C42AF4" w:rsidRPr="00225127" w:rsidRDefault="00D63DCC" w:rsidP="007373FE">
      <w:pPr>
        <w:spacing w:after="0" w:line="240" w:lineRule="auto"/>
        <w:rPr>
          <w:sz w:val="24"/>
          <w:szCs w:val="24"/>
        </w:rPr>
      </w:pPr>
      <w:r w:rsidRPr="00225127">
        <w:rPr>
          <w:sz w:val="24"/>
          <w:szCs w:val="24"/>
        </w:rPr>
        <w:t xml:space="preserve">The </w:t>
      </w:r>
      <w:r w:rsidR="007373FE" w:rsidRPr="00225127">
        <w:rPr>
          <w:sz w:val="24"/>
          <w:szCs w:val="24"/>
        </w:rPr>
        <w:t xml:space="preserve">token of appreciation </w:t>
      </w:r>
      <w:r w:rsidRPr="00225127">
        <w:rPr>
          <w:sz w:val="24"/>
          <w:szCs w:val="24"/>
        </w:rPr>
        <w:t xml:space="preserve">of </w:t>
      </w:r>
      <w:r w:rsidR="008502F4">
        <w:rPr>
          <w:sz w:val="24"/>
          <w:szCs w:val="24"/>
        </w:rPr>
        <w:t xml:space="preserve">up to </w:t>
      </w:r>
      <w:r w:rsidR="00F834D2" w:rsidRPr="00225127">
        <w:rPr>
          <w:sz w:val="24"/>
          <w:szCs w:val="24"/>
        </w:rPr>
        <w:t>$</w:t>
      </w:r>
      <w:r w:rsidR="001A2310" w:rsidRPr="00225127">
        <w:rPr>
          <w:sz w:val="24"/>
          <w:szCs w:val="24"/>
        </w:rPr>
        <w:t>250</w:t>
      </w:r>
      <w:r w:rsidR="00C42AF4" w:rsidRPr="00225127">
        <w:rPr>
          <w:sz w:val="24"/>
          <w:szCs w:val="24"/>
        </w:rPr>
        <w:t xml:space="preserve"> was utilized with success during </w:t>
      </w:r>
      <w:r w:rsidR="001A2310" w:rsidRPr="00225127">
        <w:rPr>
          <w:sz w:val="24"/>
          <w:szCs w:val="24"/>
        </w:rPr>
        <w:t xml:space="preserve">a </w:t>
      </w:r>
      <w:r w:rsidR="00C42AF4" w:rsidRPr="00225127">
        <w:rPr>
          <w:sz w:val="24"/>
          <w:szCs w:val="24"/>
        </w:rPr>
        <w:t xml:space="preserve">previous Prevention is Care (PIC) </w:t>
      </w:r>
      <w:r w:rsidR="001A2310" w:rsidRPr="00225127">
        <w:rPr>
          <w:sz w:val="24"/>
          <w:szCs w:val="24"/>
        </w:rPr>
        <w:t xml:space="preserve">study titled: </w:t>
      </w:r>
      <w:r w:rsidR="001A2310" w:rsidRPr="00225127">
        <w:rPr>
          <w:i/>
          <w:iCs/>
          <w:sz w:val="24"/>
          <w:szCs w:val="24"/>
        </w:rPr>
        <w:t xml:space="preserve">Formative Research to Develop Social Marketing Campaigns: Routine HIV Testing for Emergency Medicine Physicians, Prevention Is Care (PIC), and Partner Services </w:t>
      </w:r>
      <w:r w:rsidR="001A2310" w:rsidRPr="00225127">
        <w:rPr>
          <w:iCs/>
          <w:sz w:val="24"/>
          <w:szCs w:val="24"/>
        </w:rPr>
        <w:t>(OMB #0920-0775)</w:t>
      </w:r>
      <w:r w:rsidR="00C42AF4" w:rsidRPr="00225127">
        <w:rPr>
          <w:sz w:val="24"/>
          <w:szCs w:val="24"/>
        </w:rPr>
        <w:t>. Although we recognize that this OMB package is no longer valid, according</w:t>
      </w:r>
      <w:r w:rsidR="00F834D2" w:rsidRPr="00225127">
        <w:rPr>
          <w:sz w:val="24"/>
          <w:szCs w:val="24"/>
        </w:rPr>
        <w:t xml:space="preserve"> to</w:t>
      </w:r>
      <w:r w:rsidR="00C42AF4" w:rsidRPr="00225127">
        <w:rPr>
          <w:sz w:val="24"/>
          <w:szCs w:val="24"/>
        </w:rPr>
        <w:t xml:space="preserve"> item 76 in the Memorandum for the President’s Management Council</w:t>
      </w:r>
      <w:r w:rsidR="001A2310" w:rsidRPr="00225127">
        <w:rPr>
          <w:sz w:val="24"/>
          <w:szCs w:val="24"/>
        </w:rPr>
        <w:t xml:space="preserve">, past experience can be utilized to justify a more elevated </w:t>
      </w:r>
      <w:r w:rsidR="007373FE" w:rsidRPr="00225127">
        <w:rPr>
          <w:sz w:val="24"/>
          <w:szCs w:val="24"/>
        </w:rPr>
        <w:t>token of appreciation</w:t>
      </w:r>
      <w:r w:rsidR="00C42AF4" w:rsidRPr="00225127">
        <w:rPr>
          <w:sz w:val="24"/>
          <w:szCs w:val="24"/>
        </w:rPr>
        <w:t>: “Agencies may be able to justify the use of incentives by relating past survey experience, results from pretests or pilot tests, or findings from similar studies. This is especially true where there is evidence of attrition and/or poor prior response rates</w:t>
      </w:r>
      <w:r w:rsidR="00F834D2" w:rsidRPr="00225127">
        <w:rPr>
          <w:sz w:val="24"/>
          <w:szCs w:val="24"/>
        </w:rPr>
        <w:t xml:space="preserve"> </w:t>
      </w:r>
      <w:r w:rsidR="00F834D2" w:rsidRPr="00225127">
        <w:rPr>
          <w:sz w:val="24"/>
          <w:szCs w:val="24"/>
        </w:rPr>
        <w:fldChar w:fldCharType="begin"/>
      </w:r>
      <w:r w:rsidR="00F834D2" w:rsidRPr="00225127">
        <w:rPr>
          <w:sz w:val="24"/>
          <w:szCs w:val="24"/>
        </w:rPr>
        <w:instrText xml:space="preserve"> ADDIN EN.CITE &lt;EndNote&gt;&lt;Cite&gt;&lt;Author&gt;Office of Management and Budget&lt;/Author&gt;&lt;Year&gt;2006&lt;/Year&gt;&lt;RecNum&gt;2340&lt;/RecNum&gt;&lt;DisplayText&gt;(Office of Management and Budget, 2006)&lt;/DisplayText&gt;&lt;record&gt;&lt;rec-number&gt;2340&lt;/rec-number&gt;&lt;foreign-keys&gt;&lt;key app="EN" db-id="50wxdpzd9vd5r7e9t5b595djrfpttrxw9avp" timestamp="1408630855"&gt;2340&lt;/key&gt;&lt;/foreign-keys&gt;&lt;ref-type name="Music"&gt;61&lt;/ref-type&gt;&lt;contributors&gt;&lt;authors&gt;&lt;author&gt;Office of Management and Budget,&lt;/author&gt;&lt;/authors&gt;&lt;/contributors&gt;&lt;titles&gt;&lt;title&gt;Questions and Answers When Designing Surveys for Information Collections&lt;/title&gt;&lt;/titles&gt;&lt;dates&gt;&lt;year&gt;2006&lt;/year&gt;&lt;/dates&gt;&lt;urls&gt;&lt;related-urls&gt;&lt;url&gt; http://www.whitehouse.gov/sites/default/files/omb/inforeg/pmc_survey_guidance_2006.pdf&lt;/url&gt;&lt;/related-urls&gt;&lt;/urls&gt;&lt;/record&gt;&lt;/Cite&gt;&lt;/EndNote&gt;</w:instrText>
      </w:r>
      <w:r w:rsidR="00F834D2" w:rsidRPr="00225127">
        <w:rPr>
          <w:sz w:val="24"/>
          <w:szCs w:val="24"/>
        </w:rPr>
        <w:fldChar w:fldCharType="separate"/>
      </w:r>
      <w:r w:rsidR="00F834D2" w:rsidRPr="00225127">
        <w:rPr>
          <w:noProof/>
          <w:sz w:val="24"/>
          <w:szCs w:val="24"/>
        </w:rPr>
        <w:t>(Office of Management and Budget, 2006)</w:t>
      </w:r>
      <w:r w:rsidR="00F834D2" w:rsidRPr="00225127">
        <w:rPr>
          <w:sz w:val="24"/>
          <w:szCs w:val="24"/>
        </w:rPr>
        <w:fldChar w:fldCharType="end"/>
      </w:r>
      <w:r w:rsidR="00C42AF4" w:rsidRPr="00225127">
        <w:rPr>
          <w:sz w:val="24"/>
          <w:szCs w:val="24"/>
        </w:rPr>
        <w:t>.”</w:t>
      </w:r>
      <w:r w:rsidR="000B7E70" w:rsidRPr="00225127">
        <w:rPr>
          <w:sz w:val="24"/>
          <w:szCs w:val="24"/>
        </w:rPr>
        <w:t xml:space="preserve"> </w:t>
      </w:r>
    </w:p>
    <w:p w14:paraId="19D14A3E" w14:textId="77777777" w:rsidR="007373FE" w:rsidRPr="00225127" w:rsidRDefault="007373FE" w:rsidP="007373FE">
      <w:pPr>
        <w:pStyle w:val="BodyText2"/>
        <w:spacing w:after="0" w:line="240" w:lineRule="auto"/>
        <w:ind w:firstLine="0"/>
        <w:rPr>
          <w:rFonts w:asciiTheme="minorHAnsi" w:hAnsiTheme="minorHAnsi"/>
          <w:sz w:val="24"/>
          <w:szCs w:val="24"/>
        </w:rPr>
      </w:pPr>
    </w:p>
    <w:p w14:paraId="2249758A" w14:textId="5D079698" w:rsidR="00B74982" w:rsidRPr="00225127" w:rsidRDefault="00F834D2" w:rsidP="007373FE">
      <w:pPr>
        <w:pStyle w:val="BodyText2"/>
        <w:spacing w:after="0" w:line="240" w:lineRule="auto"/>
        <w:ind w:firstLine="0"/>
        <w:rPr>
          <w:rFonts w:asciiTheme="minorHAnsi" w:hAnsiTheme="minorHAnsi"/>
          <w:sz w:val="24"/>
          <w:szCs w:val="24"/>
        </w:rPr>
      </w:pPr>
      <w:r w:rsidRPr="00225127">
        <w:rPr>
          <w:rFonts w:asciiTheme="minorHAnsi" w:hAnsiTheme="minorHAnsi"/>
          <w:sz w:val="24"/>
          <w:szCs w:val="24"/>
        </w:rPr>
        <w:t xml:space="preserve">Our experience has shown that a </w:t>
      </w:r>
      <w:r w:rsidR="00936E03" w:rsidRPr="00225127">
        <w:rPr>
          <w:rFonts w:asciiTheme="minorHAnsi" w:hAnsiTheme="minorHAnsi"/>
          <w:sz w:val="24"/>
          <w:szCs w:val="24"/>
        </w:rPr>
        <w:t>lower</w:t>
      </w:r>
      <w:r w:rsidRPr="00225127">
        <w:rPr>
          <w:rFonts w:asciiTheme="minorHAnsi" w:hAnsiTheme="minorHAnsi"/>
          <w:sz w:val="24"/>
          <w:szCs w:val="24"/>
        </w:rPr>
        <w:t xml:space="preserve"> </w:t>
      </w:r>
      <w:r w:rsidR="007373FE" w:rsidRPr="00225127">
        <w:rPr>
          <w:rFonts w:asciiTheme="minorHAnsi" w:hAnsiTheme="minorHAnsi"/>
          <w:sz w:val="24"/>
          <w:szCs w:val="24"/>
        </w:rPr>
        <w:t xml:space="preserve">token of appreciation </w:t>
      </w:r>
      <w:r w:rsidR="008C1EFC" w:rsidRPr="00225127">
        <w:rPr>
          <w:rFonts w:asciiTheme="minorHAnsi" w:hAnsiTheme="minorHAnsi"/>
          <w:sz w:val="24"/>
          <w:szCs w:val="24"/>
        </w:rPr>
        <w:t xml:space="preserve">yields poor response rates as it </w:t>
      </w:r>
      <w:r w:rsidRPr="00225127">
        <w:rPr>
          <w:rFonts w:asciiTheme="minorHAnsi" w:hAnsiTheme="minorHAnsi"/>
          <w:sz w:val="24"/>
          <w:szCs w:val="24"/>
        </w:rPr>
        <w:t>does not appear sufficiently attractive to physicians</w:t>
      </w:r>
      <w:r w:rsidR="008D592C" w:rsidRPr="00225127">
        <w:rPr>
          <w:rFonts w:asciiTheme="minorHAnsi" w:hAnsiTheme="minorHAnsi"/>
          <w:sz w:val="24"/>
          <w:szCs w:val="24"/>
        </w:rPr>
        <w:t xml:space="preserve"> compared to other similar opportunities especially from pharmaceutical companies</w:t>
      </w:r>
      <w:r w:rsidR="00936E03" w:rsidRPr="00225127">
        <w:rPr>
          <w:rFonts w:asciiTheme="minorHAnsi" w:hAnsiTheme="minorHAnsi"/>
          <w:sz w:val="24"/>
          <w:szCs w:val="24"/>
        </w:rPr>
        <w:t>. E</w:t>
      </w:r>
      <w:r w:rsidRPr="00225127">
        <w:rPr>
          <w:rFonts w:asciiTheme="minorHAnsi" w:hAnsiTheme="minorHAnsi"/>
          <w:sz w:val="24"/>
          <w:szCs w:val="24"/>
        </w:rPr>
        <w:t>specially given that a higher number of physicians are now paid on a fee-for-service basis and may be reluctant to leave their office for an interview</w:t>
      </w:r>
      <w:r w:rsidR="008D592C" w:rsidRPr="00225127">
        <w:rPr>
          <w:rFonts w:asciiTheme="minorHAnsi" w:hAnsiTheme="minorHAnsi"/>
          <w:sz w:val="24"/>
          <w:szCs w:val="24"/>
        </w:rPr>
        <w:t xml:space="preserve"> without adequate compensation</w:t>
      </w:r>
      <w:r w:rsidRPr="00225127">
        <w:rPr>
          <w:rFonts w:asciiTheme="minorHAnsi" w:hAnsiTheme="minorHAnsi"/>
          <w:sz w:val="24"/>
          <w:szCs w:val="24"/>
        </w:rPr>
        <w:t>. For example, if a physician sees a minimum of four patients an hour, each with an average billing rate of $50, this equates to a physician hourly rate of $200 without leaving the office. Suggested standard honoraria rates range from $200 to $</w:t>
      </w:r>
      <w:r w:rsidR="00F504B7" w:rsidRPr="00225127">
        <w:rPr>
          <w:rFonts w:asciiTheme="minorHAnsi" w:hAnsiTheme="minorHAnsi"/>
          <w:sz w:val="24"/>
          <w:szCs w:val="24"/>
        </w:rPr>
        <w:t>300</w:t>
      </w:r>
      <w:r w:rsidRPr="00225127">
        <w:rPr>
          <w:rFonts w:asciiTheme="minorHAnsi" w:hAnsiTheme="minorHAnsi"/>
          <w:sz w:val="24"/>
          <w:szCs w:val="24"/>
        </w:rPr>
        <w:t xml:space="preserve"> for physicians depending on specialty and geographic location. </w:t>
      </w:r>
      <w:r w:rsidR="00A56639" w:rsidRPr="00225127">
        <w:rPr>
          <w:rFonts w:asciiTheme="minorHAnsi" w:hAnsiTheme="minorHAnsi"/>
          <w:sz w:val="24"/>
          <w:szCs w:val="24"/>
        </w:rPr>
        <w:t>Higher honoraria may be necessary to recruit physicians who see a higher number of patients per hour or who have additional years of spec</w:t>
      </w:r>
      <w:r w:rsidR="00936E03" w:rsidRPr="00225127">
        <w:rPr>
          <w:rFonts w:asciiTheme="minorHAnsi" w:hAnsiTheme="minorHAnsi"/>
          <w:sz w:val="24"/>
          <w:szCs w:val="24"/>
        </w:rPr>
        <w:t>ialized training, such as i</w:t>
      </w:r>
      <w:r w:rsidR="00A56639" w:rsidRPr="00225127">
        <w:rPr>
          <w:rFonts w:asciiTheme="minorHAnsi" w:hAnsiTheme="minorHAnsi"/>
          <w:sz w:val="24"/>
          <w:szCs w:val="24"/>
        </w:rPr>
        <w:t xml:space="preserve">nfectious </w:t>
      </w:r>
      <w:r w:rsidR="00936E03" w:rsidRPr="00225127">
        <w:rPr>
          <w:rFonts w:asciiTheme="minorHAnsi" w:hAnsiTheme="minorHAnsi"/>
          <w:sz w:val="24"/>
          <w:szCs w:val="24"/>
        </w:rPr>
        <w:t>d</w:t>
      </w:r>
      <w:r w:rsidR="00A56639" w:rsidRPr="00225127">
        <w:rPr>
          <w:rFonts w:asciiTheme="minorHAnsi" w:hAnsiTheme="minorHAnsi"/>
          <w:sz w:val="24"/>
          <w:szCs w:val="24"/>
        </w:rPr>
        <w:t xml:space="preserve">isease </w:t>
      </w:r>
      <w:r w:rsidR="00936E03" w:rsidRPr="00225127">
        <w:rPr>
          <w:rFonts w:asciiTheme="minorHAnsi" w:hAnsiTheme="minorHAnsi"/>
          <w:sz w:val="24"/>
          <w:szCs w:val="24"/>
        </w:rPr>
        <w:t>s</w:t>
      </w:r>
      <w:r w:rsidR="00A56639" w:rsidRPr="00225127">
        <w:rPr>
          <w:rFonts w:asciiTheme="minorHAnsi" w:hAnsiTheme="minorHAnsi"/>
          <w:sz w:val="24"/>
          <w:szCs w:val="24"/>
        </w:rPr>
        <w:t>pecialists</w:t>
      </w:r>
      <w:r w:rsidR="008C1EFC" w:rsidRPr="00225127">
        <w:rPr>
          <w:rFonts w:asciiTheme="minorHAnsi" w:hAnsiTheme="minorHAnsi"/>
          <w:sz w:val="24"/>
          <w:szCs w:val="24"/>
        </w:rPr>
        <w:t>.</w:t>
      </w:r>
    </w:p>
    <w:p w14:paraId="19319E56" w14:textId="77777777" w:rsidR="00232B49" w:rsidRPr="00225127" w:rsidRDefault="00232B49" w:rsidP="007373FE">
      <w:pPr>
        <w:pStyle w:val="Default"/>
        <w:rPr>
          <w:rFonts w:asciiTheme="minorHAnsi" w:hAnsiTheme="minorHAnsi"/>
          <w:color w:val="auto"/>
        </w:rPr>
      </w:pPr>
    </w:p>
    <w:p w14:paraId="0D9A7644" w14:textId="01385BCE" w:rsidR="00232B49" w:rsidRPr="00225127" w:rsidRDefault="00232B49" w:rsidP="007373FE">
      <w:pPr>
        <w:pStyle w:val="Default"/>
        <w:numPr>
          <w:ilvl w:val="0"/>
          <w:numId w:val="2"/>
        </w:numPr>
        <w:rPr>
          <w:rFonts w:asciiTheme="minorHAnsi" w:hAnsiTheme="minorHAnsi"/>
          <w:i/>
          <w:iCs/>
          <w:color w:val="auto"/>
        </w:rPr>
      </w:pPr>
      <w:r w:rsidRPr="00225127">
        <w:rPr>
          <w:rFonts w:asciiTheme="minorHAnsi" w:hAnsiTheme="minorHAnsi"/>
          <w:i/>
          <w:iCs/>
          <w:color w:val="auto"/>
        </w:rPr>
        <w:t xml:space="preserve">An incentive will improve data quality by improving validity and reliability. </w:t>
      </w:r>
    </w:p>
    <w:p w14:paraId="675E70E5" w14:textId="68DB1928" w:rsidR="00800208" w:rsidRPr="00225127" w:rsidRDefault="00232B49" w:rsidP="007373FE">
      <w:pPr>
        <w:pStyle w:val="Default"/>
        <w:rPr>
          <w:rFonts w:asciiTheme="minorHAnsi" w:hAnsiTheme="minorHAnsi"/>
          <w:color w:val="auto"/>
        </w:rPr>
      </w:pPr>
      <w:r w:rsidRPr="00225127">
        <w:rPr>
          <w:rFonts w:asciiTheme="minorHAnsi" w:hAnsiTheme="minorHAnsi"/>
          <w:color w:val="auto"/>
        </w:rPr>
        <w:t>OMB’s guidance states that a “</w:t>
      </w:r>
      <w:r w:rsidR="00593AD1" w:rsidRPr="00225127">
        <w:rPr>
          <w:rFonts w:asciiTheme="minorHAnsi" w:hAnsiTheme="minorHAnsi"/>
          <w:color w:val="auto"/>
        </w:rPr>
        <w:t>justification for requesting use of an incentive is improvement in data quality. For example, agencies may be able to provide evidence that, because of an increase in response rates, an incentive will significantly improve validity and reliability to an extent beyond th</w:t>
      </w:r>
      <w:r w:rsidRPr="00225127">
        <w:rPr>
          <w:rFonts w:asciiTheme="minorHAnsi" w:hAnsiTheme="minorHAnsi"/>
          <w:color w:val="auto"/>
        </w:rPr>
        <w:t xml:space="preserve">at possible through other means” </w:t>
      </w:r>
      <w:r w:rsidR="00981C7F" w:rsidRPr="00225127">
        <w:rPr>
          <w:rFonts w:asciiTheme="minorHAnsi" w:hAnsiTheme="minorHAnsi"/>
          <w:color w:val="auto"/>
        </w:rPr>
        <w:fldChar w:fldCharType="begin"/>
      </w:r>
      <w:r w:rsidR="00F834D2" w:rsidRPr="00225127">
        <w:rPr>
          <w:rFonts w:asciiTheme="minorHAnsi" w:hAnsiTheme="minorHAnsi"/>
          <w:color w:val="auto"/>
        </w:rPr>
        <w:instrText xml:space="preserve"> ADDIN EN.CITE &lt;EndNote&gt;&lt;Cite&gt;&lt;Author&gt;Office of Management and Budget&lt;/Author&gt;&lt;Year&gt;2006&lt;/Year&gt;&lt;RecNum&gt;2340&lt;/RecNum&gt;&lt;DisplayText&gt;(Office of Management and Budget, 2006)&lt;/DisplayText&gt;&lt;record&gt;&lt;rec-number&gt;2340&lt;/rec-number&gt;&lt;foreign-keys&gt;&lt;key app="EN" db-id="50wxdpzd9vd5r7e9t5b595djrfpttrxw9avp" timestamp="1408630855"&gt;2340&lt;/key&gt;&lt;/foreign-keys&gt;&lt;ref-type name="Music"&gt;61&lt;/ref-type&gt;&lt;contributors&gt;&lt;authors&gt;&lt;author&gt;Office of Management and Budget,&lt;/author&gt;&lt;/authors&gt;&lt;/contributors&gt;&lt;titles&gt;&lt;title&gt;Questions and Answers When Designing Surveys for Information Collections&lt;/title&gt;&lt;/titles&gt;&lt;dates&gt;&lt;year&gt;2006&lt;/year&gt;&lt;/dates&gt;&lt;urls&gt;&lt;related-urls&gt;&lt;url&gt; http://www.whitehouse.gov/sites/default/files/omb/inforeg/pmc_survey_guidance_2006.pdf&lt;/url&gt;&lt;/related-urls&gt;&lt;/urls&gt;&lt;/record&gt;&lt;/Cite&gt;&lt;/EndNote&gt;</w:instrText>
      </w:r>
      <w:r w:rsidR="00981C7F" w:rsidRPr="00225127">
        <w:rPr>
          <w:rFonts w:asciiTheme="minorHAnsi" w:hAnsiTheme="minorHAnsi"/>
          <w:color w:val="auto"/>
        </w:rPr>
        <w:fldChar w:fldCharType="separate"/>
      </w:r>
      <w:r w:rsidR="00F834D2" w:rsidRPr="00225127">
        <w:rPr>
          <w:rFonts w:asciiTheme="minorHAnsi" w:hAnsiTheme="minorHAnsi"/>
          <w:noProof/>
          <w:color w:val="auto"/>
        </w:rPr>
        <w:t>(Office of Management and Budget, 2006)</w:t>
      </w:r>
      <w:r w:rsidR="00981C7F" w:rsidRPr="00225127">
        <w:rPr>
          <w:rFonts w:asciiTheme="minorHAnsi" w:hAnsiTheme="minorHAnsi"/>
          <w:color w:val="auto"/>
        </w:rPr>
        <w:fldChar w:fldCharType="end"/>
      </w:r>
      <w:r w:rsidRPr="00225127">
        <w:rPr>
          <w:rFonts w:asciiTheme="minorHAnsi" w:hAnsiTheme="minorHAnsi"/>
          <w:color w:val="auto"/>
        </w:rPr>
        <w:t>).</w:t>
      </w:r>
      <w:r w:rsidR="00593AD1" w:rsidRPr="00225127">
        <w:rPr>
          <w:rFonts w:asciiTheme="minorHAnsi" w:hAnsiTheme="minorHAnsi"/>
          <w:color w:val="auto"/>
        </w:rPr>
        <w:t xml:space="preserve"> </w:t>
      </w:r>
      <w:r w:rsidR="00800208" w:rsidRPr="00225127">
        <w:rPr>
          <w:rFonts w:asciiTheme="minorHAnsi" w:hAnsiTheme="minorHAnsi"/>
          <w:color w:val="auto"/>
        </w:rPr>
        <w:t xml:space="preserve">The </w:t>
      </w:r>
      <w:r w:rsidR="002E164E" w:rsidRPr="00225127">
        <w:rPr>
          <w:rFonts w:asciiTheme="minorHAnsi" w:hAnsiTheme="minorHAnsi"/>
          <w:color w:val="auto"/>
        </w:rPr>
        <w:t>honoraria</w:t>
      </w:r>
      <w:r w:rsidR="00800208" w:rsidRPr="00225127">
        <w:rPr>
          <w:rFonts w:asciiTheme="minorHAnsi" w:hAnsiTheme="minorHAnsi"/>
          <w:color w:val="auto"/>
        </w:rPr>
        <w:t xml:space="preserve"> are intended to recognize the time burden placed on participants, encourage their cooperation, and to convey appreciation for contributing to this important study. Numerous empirical studies have shown that incentives can significantly in</w:t>
      </w:r>
      <w:r w:rsidR="00DC3A22" w:rsidRPr="00225127">
        <w:rPr>
          <w:rFonts w:asciiTheme="minorHAnsi" w:hAnsiTheme="minorHAnsi"/>
          <w:color w:val="auto"/>
        </w:rPr>
        <w:t xml:space="preserve">crease response rates </w:t>
      </w:r>
      <w:r w:rsidR="00DC3A22" w:rsidRPr="00225127">
        <w:rPr>
          <w:rFonts w:asciiTheme="minorHAnsi" w:hAnsiTheme="minorHAnsi"/>
          <w:color w:val="auto"/>
        </w:rPr>
        <w:fldChar w:fldCharType="begin"/>
      </w:r>
      <w:r w:rsidR="00DC3A22" w:rsidRPr="00225127">
        <w:rPr>
          <w:rFonts w:asciiTheme="minorHAnsi" w:hAnsiTheme="minorHAnsi"/>
          <w:color w:val="auto"/>
        </w:rPr>
        <w:instrText xml:space="preserve"> ADDIN EN.CITE &lt;EndNote&gt;&lt;Cite&gt;&lt;Author&gt;Abreu&lt;/Author&gt;&lt;Year&gt; 1999&lt;/Year&gt;&lt;RecNum&gt;2342&lt;/RecNum&gt;&lt;DisplayText&gt;(Abreu &amp;amp; Winters, 1999; Shettle &amp;amp; Mooney, 1999 )&lt;/DisplayText&gt;&lt;record&gt;&lt;rec-number&gt;2342&lt;/rec-number&gt;&lt;foreign-keys&gt;&lt;key app="EN" db-id="50wxdpzd9vd5r7e9t5b595djrfpttrxw9avp" timestamp="1408642135"&gt;2342&lt;/key&gt;&lt;/foreign-keys&gt;&lt;ref-type name="Journal Article"&gt;17&lt;/ref-type&gt;&lt;contributors&gt;&lt;authors&gt;&lt;author&gt;Abreu, D.A., &lt;/author&gt;&lt;author&gt;Winters, F.,&lt;/author&gt;&lt;/authors&gt;&lt;/contributors&gt;&lt;titles&gt;&lt;title&gt;Using monetary incentives to reduce attrition in the survey of income and program participation. &lt;/title&gt;&lt;secondary-title&gt;Proceedings of the Survey Research Methods Section of the American Statistical Association.&lt;/secondary-title&gt;&lt;/titles&gt;&lt;periodical&gt;&lt;full-title&gt;Proceedings of the Survey Research Methods Section of the American Statistical Association.&lt;/full-title&gt;&lt;/periodical&gt;&lt;dates&gt;&lt;year&gt; 1999&lt;/year&gt;&lt;/dates&gt;&lt;urls&gt;&lt;/urls&gt;&lt;/record&gt;&lt;/Cite&gt;&lt;Cite&gt;&lt;Author&gt;Shettle&lt;/Author&gt;&lt;Year&gt;1999 &lt;/Year&gt;&lt;RecNum&gt;2343&lt;/RecNum&gt;&lt;record&gt;&lt;rec-number&gt;2343&lt;/rec-number&gt;&lt;foreign-keys&gt;&lt;key app="EN" db-id="50wxdpzd9vd5r7e9t5b595djrfpttrxw9avp" timestamp="1408642208"&gt;2343&lt;/key&gt;&lt;/foreign-keys&gt;&lt;ref-type name="Journal Article"&gt;17&lt;/ref-type&gt;&lt;contributors&gt;&lt;authors&gt;&lt;author&gt;Shettle, C., &lt;/author&gt;&lt;author&gt;Mooney, G.  &lt;/author&gt;&lt;/authors&gt;&lt;/contributors&gt;&lt;titles&gt;&lt;title&gt;Monetary incentives in U.S. government surveys.&lt;/title&gt;&lt;secondary-title&gt; Journal of Official Statistics, 15, 231–250.&lt;/secondary-title&gt;&lt;/titles&gt;&lt;dates&gt;&lt;year&gt;1999 &lt;/year&gt;&lt;/dates&gt;&lt;urls&gt;&lt;/urls&gt;&lt;/record&gt;&lt;/Cite&gt;&lt;/EndNote&gt;</w:instrText>
      </w:r>
      <w:r w:rsidR="00DC3A22" w:rsidRPr="00225127">
        <w:rPr>
          <w:rFonts w:asciiTheme="minorHAnsi" w:hAnsiTheme="minorHAnsi"/>
          <w:color w:val="auto"/>
        </w:rPr>
        <w:fldChar w:fldCharType="separate"/>
      </w:r>
      <w:r w:rsidR="00DC3A22" w:rsidRPr="00225127">
        <w:rPr>
          <w:rFonts w:asciiTheme="minorHAnsi" w:hAnsiTheme="minorHAnsi"/>
          <w:noProof/>
          <w:color w:val="auto"/>
        </w:rPr>
        <w:t>(Abreu &amp; Winters, 1999; Shettle &amp; Mooney, 1999 )</w:t>
      </w:r>
      <w:r w:rsidR="00DC3A22" w:rsidRPr="00225127">
        <w:rPr>
          <w:rFonts w:asciiTheme="minorHAnsi" w:hAnsiTheme="minorHAnsi"/>
          <w:color w:val="auto"/>
        </w:rPr>
        <w:fldChar w:fldCharType="end"/>
      </w:r>
      <w:r w:rsidR="00800208" w:rsidRPr="00225127">
        <w:rPr>
          <w:rFonts w:asciiTheme="minorHAnsi" w:hAnsiTheme="minorHAnsi"/>
          <w:color w:val="auto"/>
        </w:rPr>
        <w:t xml:space="preserve">.  The use of modest incentives is expected to enhance survey response rates without biasing responses. A smaller incentive </w:t>
      </w:r>
      <w:r w:rsidR="00800208" w:rsidRPr="00225127">
        <w:rPr>
          <w:rFonts w:asciiTheme="minorHAnsi" w:hAnsiTheme="minorHAnsi"/>
          <w:color w:val="auto"/>
        </w:rPr>
        <w:lastRenderedPageBreak/>
        <w:t>would not appear sufficiently attractive to participants</w:t>
      </w:r>
      <w:r w:rsidR="007E3735" w:rsidRPr="00225127">
        <w:rPr>
          <w:rFonts w:asciiTheme="minorHAnsi" w:hAnsiTheme="minorHAnsi"/>
          <w:color w:val="auto"/>
        </w:rPr>
        <w:t xml:space="preserve"> who are often provided the multiple opportunities to provide their insights and opinions on important health topics such as HIV</w:t>
      </w:r>
      <w:r w:rsidR="00800208" w:rsidRPr="00225127">
        <w:rPr>
          <w:rFonts w:asciiTheme="minorHAnsi" w:hAnsiTheme="minorHAnsi"/>
          <w:color w:val="auto"/>
        </w:rPr>
        <w:t xml:space="preserve">. We also believe that the incentives will result in higher data validity as participants will become more engaged in the </w:t>
      </w:r>
      <w:r w:rsidR="00936E03" w:rsidRPr="00225127">
        <w:rPr>
          <w:rFonts w:asciiTheme="minorHAnsi" w:hAnsiTheme="minorHAnsi"/>
          <w:color w:val="auto"/>
        </w:rPr>
        <w:t>interview</w:t>
      </w:r>
      <w:r w:rsidR="00800208" w:rsidRPr="00225127">
        <w:rPr>
          <w:rFonts w:asciiTheme="minorHAnsi" w:hAnsiTheme="minorHAnsi"/>
          <w:color w:val="auto"/>
        </w:rPr>
        <w:t xml:space="preserve"> process. It is crucial that the </w:t>
      </w:r>
      <w:r w:rsidR="002E164E" w:rsidRPr="00225127">
        <w:rPr>
          <w:rFonts w:asciiTheme="minorHAnsi" w:hAnsiTheme="minorHAnsi"/>
          <w:color w:val="auto"/>
        </w:rPr>
        <w:t>interviews</w:t>
      </w:r>
      <w:r w:rsidR="00800208" w:rsidRPr="00225127">
        <w:rPr>
          <w:rFonts w:asciiTheme="minorHAnsi" w:hAnsiTheme="minorHAnsi"/>
          <w:color w:val="auto"/>
        </w:rPr>
        <w:t xml:space="preserve"> be completed in a timely manner prior to the launch of the campaign as this is central to our planned data analyses.</w:t>
      </w:r>
    </w:p>
    <w:p w14:paraId="78CB2017" w14:textId="77777777" w:rsidR="001501DA" w:rsidRPr="00225127" w:rsidRDefault="001501DA" w:rsidP="007373FE">
      <w:pPr>
        <w:pStyle w:val="Default"/>
        <w:rPr>
          <w:rFonts w:asciiTheme="minorHAnsi" w:hAnsiTheme="minorHAnsi"/>
          <w:color w:val="auto"/>
        </w:rPr>
      </w:pPr>
    </w:p>
    <w:p w14:paraId="0D076203" w14:textId="6771EA00" w:rsidR="00976644" w:rsidRPr="00225127" w:rsidRDefault="00976644" w:rsidP="007373FE">
      <w:pPr>
        <w:pStyle w:val="Default"/>
        <w:numPr>
          <w:ilvl w:val="0"/>
          <w:numId w:val="2"/>
        </w:numPr>
        <w:rPr>
          <w:rFonts w:asciiTheme="minorHAnsi" w:hAnsiTheme="minorHAnsi"/>
          <w:i/>
          <w:iCs/>
          <w:color w:val="auto"/>
        </w:rPr>
      </w:pPr>
      <w:r w:rsidRPr="00225127">
        <w:rPr>
          <w:rFonts w:asciiTheme="minorHAnsi" w:hAnsiTheme="minorHAnsi"/>
          <w:i/>
          <w:iCs/>
          <w:color w:val="auto"/>
        </w:rPr>
        <w:t xml:space="preserve">This incentive is consistent with those used in past interview studies between the contractor (RTI) and </w:t>
      </w:r>
      <w:r w:rsidR="00016692" w:rsidRPr="00225127">
        <w:rPr>
          <w:rFonts w:asciiTheme="minorHAnsi" w:hAnsiTheme="minorHAnsi"/>
          <w:i/>
          <w:iCs/>
          <w:color w:val="auto"/>
        </w:rPr>
        <w:t xml:space="preserve">the vendor. </w:t>
      </w:r>
    </w:p>
    <w:p w14:paraId="10C697F9" w14:textId="2D139FD8" w:rsidR="00976644" w:rsidRPr="00225127" w:rsidRDefault="00976644" w:rsidP="007373FE">
      <w:pPr>
        <w:pStyle w:val="Default"/>
        <w:rPr>
          <w:rFonts w:asciiTheme="minorHAnsi" w:hAnsiTheme="minorHAnsi"/>
          <w:color w:val="auto"/>
        </w:rPr>
      </w:pPr>
      <w:r w:rsidRPr="00225127">
        <w:rPr>
          <w:rFonts w:asciiTheme="minorHAnsi" w:hAnsiTheme="minorHAnsi"/>
          <w:color w:val="auto"/>
        </w:rPr>
        <w:t xml:space="preserve">Agencies may justify the use of incentives by “relating past survey experience” (OMB, 2006). </w:t>
      </w:r>
      <w:r w:rsidR="002E164E" w:rsidRPr="00225127">
        <w:rPr>
          <w:rFonts w:asciiTheme="minorHAnsi" w:hAnsiTheme="minorHAnsi"/>
          <w:color w:val="auto"/>
        </w:rPr>
        <w:t xml:space="preserve">The contractor (RTI) and their focus group vendor are experts in their field. In their experience in the recruitment of physicians, an honoraria of </w:t>
      </w:r>
      <w:r w:rsidR="008502F4">
        <w:rPr>
          <w:rFonts w:asciiTheme="minorHAnsi" w:hAnsiTheme="minorHAnsi"/>
          <w:color w:val="auto"/>
        </w:rPr>
        <w:t>$250</w:t>
      </w:r>
      <w:r w:rsidR="002E164E" w:rsidRPr="00225127">
        <w:rPr>
          <w:rFonts w:asciiTheme="minorHAnsi" w:hAnsiTheme="minorHAnsi"/>
          <w:color w:val="auto"/>
        </w:rPr>
        <w:t xml:space="preserve"> is the most efficient way to recruit. If a lower honoraria is offered, in their experience, recruitment times are lengthened thus accruing unnecessary costs to the budget. </w:t>
      </w:r>
    </w:p>
    <w:p w14:paraId="404B242B" w14:textId="77777777" w:rsidR="006F6CE7" w:rsidRDefault="006F6CE7" w:rsidP="007373FE">
      <w:pPr>
        <w:spacing w:after="0" w:line="240" w:lineRule="auto"/>
        <w:rPr>
          <w:sz w:val="24"/>
          <w:szCs w:val="24"/>
        </w:rPr>
      </w:pPr>
    </w:p>
    <w:p w14:paraId="09F09505" w14:textId="77777777" w:rsidR="00225127" w:rsidRPr="00225127" w:rsidRDefault="00225127" w:rsidP="007373FE">
      <w:pPr>
        <w:spacing w:after="0" w:line="240" w:lineRule="auto"/>
        <w:rPr>
          <w:sz w:val="24"/>
          <w:szCs w:val="24"/>
        </w:rPr>
      </w:pPr>
    </w:p>
    <w:p w14:paraId="1DB754AC" w14:textId="77777777" w:rsidR="00E73305" w:rsidRDefault="00D270F3" w:rsidP="007373FE">
      <w:pPr>
        <w:spacing w:after="0" w:line="240" w:lineRule="auto"/>
        <w:rPr>
          <w:b/>
          <w:bCs/>
          <w:sz w:val="24"/>
          <w:szCs w:val="24"/>
        </w:rPr>
      </w:pPr>
      <w:r w:rsidRPr="00225127">
        <w:rPr>
          <w:b/>
          <w:bCs/>
          <w:sz w:val="24"/>
          <w:szCs w:val="24"/>
        </w:rPr>
        <w:t>References</w:t>
      </w:r>
    </w:p>
    <w:p w14:paraId="6D91A8F8" w14:textId="77777777" w:rsidR="00225127" w:rsidRPr="00225127" w:rsidRDefault="00225127" w:rsidP="007373FE">
      <w:pPr>
        <w:spacing w:after="0" w:line="240" w:lineRule="auto"/>
        <w:rPr>
          <w:b/>
          <w:bCs/>
          <w:sz w:val="24"/>
          <w:szCs w:val="24"/>
        </w:rPr>
      </w:pPr>
    </w:p>
    <w:p w14:paraId="65D695F7" w14:textId="77777777" w:rsidR="00DC3A22" w:rsidRPr="00225127" w:rsidRDefault="00E73305" w:rsidP="00F504B7">
      <w:pPr>
        <w:pStyle w:val="EndNoteBibliography"/>
        <w:spacing w:after="0"/>
        <w:ind w:left="720" w:hanging="720"/>
        <w:rPr>
          <w:rFonts w:asciiTheme="minorHAnsi" w:hAnsiTheme="minorHAnsi"/>
          <w:sz w:val="24"/>
          <w:szCs w:val="24"/>
        </w:rPr>
      </w:pPr>
      <w:r w:rsidRPr="00225127">
        <w:rPr>
          <w:rFonts w:asciiTheme="minorHAnsi" w:hAnsiTheme="minorHAnsi"/>
          <w:sz w:val="24"/>
          <w:szCs w:val="24"/>
        </w:rPr>
        <w:fldChar w:fldCharType="begin"/>
      </w:r>
      <w:r w:rsidRPr="00225127">
        <w:rPr>
          <w:rFonts w:asciiTheme="minorHAnsi" w:hAnsiTheme="minorHAnsi"/>
          <w:sz w:val="24"/>
          <w:szCs w:val="24"/>
        </w:rPr>
        <w:instrText xml:space="preserve"> ADDIN EN.REFLIST </w:instrText>
      </w:r>
      <w:r w:rsidRPr="00225127">
        <w:rPr>
          <w:rFonts w:asciiTheme="minorHAnsi" w:hAnsiTheme="minorHAnsi"/>
          <w:sz w:val="24"/>
          <w:szCs w:val="24"/>
        </w:rPr>
        <w:fldChar w:fldCharType="separate"/>
      </w:r>
      <w:r w:rsidR="00DC3A22" w:rsidRPr="00225127">
        <w:rPr>
          <w:rFonts w:asciiTheme="minorHAnsi" w:hAnsiTheme="minorHAnsi"/>
          <w:sz w:val="24"/>
          <w:szCs w:val="24"/>
        </w:rPr>
        <w:t xml:space="preserve">Abreu, D. A., &amp; Winters, F. ( 1999). Using monetary incentives to reduce attrition in the survey of income and program participation. . </w:t>
      </w:r>
      <w:r w:rsidR="00DC3A22" w:rsidRPr="00225127">
        <w:rPr>
          <w:rFonts w:asciiTheme="minorHAnsi" w:hAnsiTheme="minorHAnsi"/>
          <w:i/>
          <w:sz w:val="24"/>
          <w:szCs w:val="24"/>
        </w:rPr>
        <w:t>Proceedings of the Survey Research Methods Section of the American Statistical Association.</w:t>
      </w:r>
      <w:r w:rsidR="00DC3A22" w:rsidRPr="00225127">
        <w:rPr>
          <w:rFonts w:asciiTheme="minorHAnsi" w:hAnsiTheme="minorHAnsi"/>
          <w:sz w:val="24"/>
          <w:szCs w:val="24"/>
        </w:rPr>
        <w:t xml:space="preserve"> </w:t>
      </w:r>
    </w:p>
    <w:p w14:paraId="43C29B7D" w14:textId="77777777" w:rsidR="00DC3A22" w:rsidRPr="00225127" w:rsidRDefault="00DC3A22" w:rsidP="007373FE">
      <w:pPr>
        <w:pStyle w:val="EndNoteBibliography"/>
        <w:spacing w:after="0"/>
        <w:ind w:left="720" w:hanging="720"/>
        <w:rPr>
          <w:rFonts w:asciiTheme="minorHAnsi" w:hAnsiTheme="minorHAnsi"/>
          <w:sz w:val="24"/>
          <w:szCs w:val="24"/>
        </w:rPr>
      </w:pPr>
      <w:r w:rsidRPr="00225127">
        <w:rPr>
          <w:rFonts w:asciiTheme="minorHAnsi" w:hAnsiTheme="minorHAnsi"/>
          <w:sz w:val="24"/>
          <w:szCs w:val="24"/>
        </w:rPr>
        <w:t xml:space="preserve">Asch, S., Connor, S. E., Hamilton, E. G., &amp; Fox, S. A. (2000). Problems in Recruiting Community-based Physicians for Health Services Research. </w:t>
      </w:r>
      <w:r w:rsidRPr="00225127">
        <w:rPr>
          <w:rFonts w:asciiTheme="minorHAnsi" w:hAnsiTheme="minorHAnsi"/>
          <w:i/>
          <w:sz w:val="24"/>
          <w:szCs w:val="24"/>
        </w:rPr>
        <w:t>Journal of General Internal Medicine, 15</w:t>
      </w:r>
      <w:r w:rsidRPr="00225127">
        <w:rPr>
          <w:rFonts w:asciiTheme="minorHAnsi" w:hAnsiTheme="minorHAnsi"/>
          <w:sz w:val="24"/>
          <w:szCs w:val="24"/>
        </w:rPr>
        <w:t>(8), 591-599. doi: 10.1046/j.1525-1497.2000.02329.x</w:t>
      </w:r>
    </w:p>
    <w:p w14:paraId="78F7EBD0" w14:textId="77777777" w:rsidR="00DC3A22" w:rsidRPr="00225127" w:rsidRDefault="00DC3A22" w:rsidP="007373FE">
      <w:pPr>
        <w:pStyle w:val="EndNoteBibliography"/>
        <w:spacing w:after="0"/>
        <w:ind w:left="720" w:hanging="720"/>
        <w:rPr>
          <w:rFonts w:asciiTheme="minorHAnsi" w:hAnsiTheme="minorHAnsi"/>
          <w:sz w:val="24"/>
          <w:szCs w:val="24"/>
        </w:rPr>
      </w:pPr>
      <w:r w:rsidRPr="00225127">
        <w:rPr>
          <w:rFonts w:asciiTheme="minorHAnsi" w:hAnsiTheme="minorHAnsi"/>
          <w:sz w:val="24"/>
          <w:szCs w:val="24"/>
        </w:rPr>
        <w:t xml:space="preserve">Berk, M. L., &amp; Jen, P. H. S. (1985). Interviewing physicians: The effect of improved response rate. . </w:t>
      </w:r>
      <w:r w:rsidRPr="00225127">
        <w:rPr>
          <w:rFonts w:asciiTheme="minorHAnsi" w:hAnsiTheme="minorHAnsi"/>
          <w:i/>
          <w:sz w:val="24"/>
          <w:szCs w:val="24"/>
        </w:rPr>
        <w:t>American Journal of Public Health, 75, 1338-1340.</w:t>
      </w:r>
      <w:r w:rsidRPr="00225127">
        <w:rPr>
          <w:rFonts w:asciiTheme="minorHAnsi" w:hAnsiTheme="minorHAnsi"/>
          <w:sz w:val="24"/>
          <w:szCs w:val="24"/>
        </w:rPr>
        <w:t xml:space="preserve"> </w:t>
      </w:r>
    </w:p>
    <w:p w14:paraId="3791DB28" w14:textId="77777777" w:rsidR="00DC3A22" w:rsidRPr="00225127" w:rsidRDefault="00DC3A22" w:rsidP="007373FE">
      <w:pPr>
        <w:pStyle w:val="EndNoteBibliography"/>
        <w:spacing w:after="0"/>
        <w:ind w:left="720" w:hanging="720"/>
        <w:rPr>
          <w:rFonts w:asciiTheme="minorHAnsi" w:hAnsiTheme="minorHAnsi"/>
          <w:sz w:val="24"/>
          <w:szCs w:val="24"/>
        </w:rPr>
      </w:pPr>
      <w:r w:rsidRPr="00225127">
        <w:rPr>
          <w:rFonts w:asciiTheme="minorHAnsi" w:hAnsiTheme="minorHAnsi"/>
          <w:sz w:val="24"/>
          <w:szCs w:val="24"/>
        </w:rPr>
        <w:t xml:space="preserve">Cull, W. L., O'Connor, K. G., &amp; Olson, L. M. (2010). Part-time work among pediatricians expands. </w:t>
      </w:r>
      <w:r w:rsidRPr="00225127">
        <w:rPr>
          <w:rFonts w:asciiTheme="minorHAnsi" w:hAnsiTheme="minorHAnsi"/>
          <w:i/>
          <w:sz w:val="24"/>
          <w:szCs w:val="24"/>
        </w:rPr>
        <w:t>Pediatrics, 125</w:t>
      </w:r>
      <w:r w:rsidRPr="00225127">
        <w:rPr>
          <w:rFonts w:asciiTheme="minorHAnsi" w:hAnsiTheme="minorHAnsi"/>
          <w:sz w:val="24"/>
          <w:szCs w:val="24"/>
        </w:rPr>
        <w:t>(1), 152-157. doi: 10.1542/peds.2009-0767</w:t>
      </w:r>
    </w:p>
    <w:p w14:paraId="725437E3" w14:textId="77777777" w:rsidR="00DC3A22" w:rsidRPr="00225127" w:rsidRDefault="00DC3A22" w:rsidP="007373FE">
      <w:pPr>
        <w:pStyle w:val="EndNoteBibliography"/>
        <w:spacing w:after="0"/>
        <w:ind w:left="720" w:hanging="720"/>
        <w:rPr>
          <w:rFonts w:asciiTheme="minorHAnsi" w:hAnsiTheme="minorHAnsi"/>
          <w:sz w:val="24"/>
          <w:szCs w:val="24"/>
        </w:rPr>
      </w:pPr>
      <w:r w:rsidRPr="00225127">
        <w:rPr>
          <w:rFonts w:asciiTheme="minorHAnsi" w:hAnsiTheme="minorHAnsi"/>
          <w:sz w:val="24"/>
          <w:szCs w:val="24"/>
        </w:rPr>
        <w:t xml:space="preserve">Cull, W. L., O'Connor, K. G., Sharp, S., &amp; Tang, S.-f. S. (2005). Response Rates and Response Bias for 50 Surveys of Pediatricians. </w:t>
      </w:r>
      <w:r w:rsidRPr="00225127">
        <w:rPr>
          <w:rFonts w:asciiTheme="minorHAnsi" w:hAnsiTheme="minorHAnsi"/>
          <w:i/>
          <w:sz w:val="24"/>
          <w:szCs w:val="24"/>
        </w:rPr>
        <w:t>Health Services Research, 40</w:t>
      </w:r>
      <w:r w:rsidRPr="00225127">
        <w:rPr>
          <w:rFonts w:asciiTheme="minorHAnsi" w:hAnsiTheme="minorHAnsi"/>
          <w:sz w:val="24"/>
          <w:szCs w:val="24"/>
        </w:rPr>
        <w:t>(1), 213-226. doi: 10.1111/j.1475-6773.2005.00350.x</w:t>
      </w:r>
    </w:p>
    <w:p w14:paraId="1E4C35D2" w14:textId="77777777" w:rsidR="00DC3A22" w:rsidRPr="00225127" w:rsidRDefault="00DC3A22" w:rsidP="007373FE">
      <w:pPr>
        <w:pStyle w:val="EndNoteBibliography"/>
        <w:spacing w:after="0"/>
        <w:ind w:left="720" w:hanging="720"/>
        <w:rPr>
          <w:rFonts w:asciiTheme="minorHAnsi" w:hAnsiTheme="minorHAnsi"/>
          <w:sz w:val="24"/>
          <w:szCs w:val="24"/>
        </w:rPr>
      </w:pPr>
      <w:r w:rsidRPr="00225127">
        <w:rPr>
          <w:rFonts w:asciiTheme="minorHAnsi" w:hAnsiTheme="minorHAnsi"/>
          <w:sz w:val="24"/>
          <w:szCs w:val="24"/>
        </w:rPr>
        <w:t>Office of Management and Budget. (2006). Questions and Answers When Designing Surveys for Information Collections.</w:t>
      </w:r>
    </w:p>
    <w:p w14:paraId="217FE204" w14:textId="77777777" w:rsidR="00DC3A22" w:rsidRPr="00225127" w:rsidRDefault="00DC3A22" w:rsidP="007373FE">
      <w:pPr>
        <w:pStyle w:val="EndNoteBibliography"/>
        <w:spacing w:after="0"/>
        <w:ind w:left="720" w:hanging="720"/>
        <w:rPr>
          <w:rFonts w:asciiTheme="minorHAnsi" w:hAnsiTheme="minorHAnsi"/>
          <w:sz w:val="24"/>
          <w:szCs w:val="24"/>
        </w:rPr>
      </w:pPr>
      <w:r w:rsidRPr="00225127">
        <w:rPr>
          <w:rFonts w:asciiTheme="minorHAnsi" w:hAnsiTheme="minorHAnsi"/>
          <w:sz w:val="24"/>
          <w:szCs w:val="24"/>
        </w:rPr>
        <w:t>Shettle, C., &amp; Mooney, G. (1999 ). Monetary incentives in U.S. government surveys.</w:t>
      </w:r>
      <w:r w:rsidRPr="00225127">
        <w:rPr>
          <w:rFonts w:asciiTheme="minorHAnsi" w:hAnsiTheme="minorHAnsi"/>
          <w:i/>
          <w:sz w:val="24"/>
          <w:szCs w:val="24"/>
        </w:rPr>
        <w:t xml:space="preserve"> Journal of Official Statistics, 15, 231–250.</w:t>
      </w:r>
      <w:r w:rsidRPr="00225127">
        <w:rPr>
          <w:rFonts w:asciiTheme="minorHAnsi" w:hAnsiTheme="minorHAnsi"/>
          <w:sz w:val="24"/>
          <w:szCs w:val="24"/>
        </w:rPr>
        <w:t xml:space="preserve"> </w:t>
      </w:r>
    </w:p>
    <w:p w14:paraId="624C757D" w14:textId="77777777" w:rsidR="00DC3A22" w:rsidRPr="00225127" w:rsidRDefault="00DC3A22" w:rsidP="007373FE">
      <w:pPr>
        <w:pStyle w:val="EndNoteBibliography"/>
        <w:spacing w:after="0"/>
        <w:ind w:left="720" w:hanging="720"/>
        <w:rPr>
          <w:rFonts w:asciiTheme="minorHAnsi" w:hAnsiTheme="minorHAnsi"/>
          <w:sz w:val="24"/>
          <w:szCs w:val="24"/>
        </w:rPr>
      </w:pPr>
      <w:r w:rsidRPr="00225127">
        <w:rPr>
          <w:rFonts w:asciiTheme="minorHAnsi" w:hAnsiTheme="minorHAnsi"/>
          <w:sz w:val="24"/>
          <w:szCs w:val="24"/>
        </w:rPr>
        <w:t xml:space="preserve">VanGeest, J. B., Johnson, T. P., &amp; Welch, V. L. (2007). Methodologies for Improving Response Rates in Surveys of Physicians: A Systematic Review. </w:t>
      </w:r>
      <w:r w:rsidRPr="00225127">
        <w:rPr>
          <w:rFonts w:asciiTheme="minorHAnsi" w:hAnsiTheme="minorHAnsi"/>
          <w:i/>
          <w:sz w:val="24"/>
          <w:szCs w:val="24"/>
        </w:rPr>
        <w:t>Evaluation &amp; the Health Professions, 30</w:t>
      </w:r>
      <w:r w:rsidRPr="00225127">
        <w:rPr>
          <w:rFonts w:asciiTheme="minorHAnsi" w:hAnsiTheme="minorHAnsi"/>
          <w:sz w:val="24"/>
          <w:szCs w:val="24"/>
        </w:rPr>
        <w:t>(4), 303-321. doi: 10.1177/0163278707307899</w:t>
      </w:r>
    </w:p>
    <w:p w14:paraId="692701F8" w14:textId="02DD605A" w:rsidR="00F504B7" w:rsidRPr="00225127" w:rsidRDefault="00E73305" w:rsidP="007373FE">
      <w:pPr>
        <w:pStyle w:val="Heading1"/>
        <w:spacing w:before="0" w:beforeAutospacing="0" w:after="0" w:afterAutospacing="0"/>
        <w:rPr>
          <w:rFonts w:asciiTheme="minorHAnsi" w:hAnsiTheme="minorHAnsi"/>
          <w:sz w:val="24"/>
          <w:szCs w:val="24"/>
        </w:rPr>
      </w:pPr>
      <w:r w:rsidRPr="00225127">
        <w:rPr>
          <w:rFonts w:asciiTheme="minorHAnsi" w:hAnsiTheme="minorHAnsi"/>
          <w:sz w:val="24"/>
          <w:szCs w:val="24"/>
        </w:rPr>
        <w:fldChar w:fldCharType="end"/>
      </w:r>
    </w:p>
    <w:sectPr w:rsidR="00F504B7" w:rsidRPr="00225127" w:rsidSect="00AE0C80">
      <w:headerReference w:type="default" r:id="rId8"/>
      <w:pgSz w:w="12240" w:h="15840" w:code="1"/>
      <w:pgMar w:top="81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80C18" w14:textId="77777777" w:rsidR="00685BFE" w:rsidRDefault="00685BFE" w:rsidP="005357B4">
      <w:pPr>
        <w:spacing w:after="0" w:line="240" w:lineRule="auto"/>
      </w:pPr>
      <w:r>
        <w:separator/>
      </w:r>
    </w:p>
  </w:endnote>
  <w:endnote w:type="continuationSeparator" w:id="0">
    <w:p w14:paraId="248CF88B" w14:textId="77777777" w:rsidR="00685BFE" w:rsidRDefault="00685BFE" w:rsidP="0053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8285A" w14:textId="77777777" w:rsidR="00685BFE" w:rsidRDefault="00685BFE" w:rsidP="005357B4">
      <w:pPr>
        <w:spacing w:after="0" w:line="240" w:lineRule="auto"/>
      </w:pPr>
      <w:r>
        <w:separator/>
      </w:r>
    </w:p>
  </w:footnote>
  <w:footnote w:type="continuationSeparator" w:id="0">
    <w:p w14:paraId="47F6355B" w14:textId="77777777" w:rsidR="00685BFE" w:rsidRDefault="00685BFE" w:rsidP="00535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5E8ED" w14:textId="4E928471" w:rsidR="00BF00DD" w:rsidRDefault="00BF00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D462C"/>
    <w:multiLevelType w:val="hybridMultilevel"/>
    <w:tmpl w:val="21263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F5D2F"/>
    <w:multiLevelType w:val="hybridMultilevel"/>
    <w:tmpl w:val="8544E1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17659"/>
    <w:multiLevelType w:val="hybridMultilevel"/>
    <w:tmpl w:val="FB64BCFA"/>
    <w:lvl w:ilvl="0" w:tplc="8BFE1506">
      <w:start w:val="1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9322FB"/>
    <w:multiLevelType w:val="multilevel"/>
    <w:tmpl w:val="3EC6C2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35405B9"/>
    <w:multiLevelType w:val="hybridMultilevel"/>
    <w:tmpl w:val="21263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C80505"/>
    <w:multiLevelType w:val="hybridMultilevel"/>
    <w:tmpl w:val="6636BC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wxdpzd9vd5r7e9t5b595djrfpttrxw9avp&quot;&gt;Sample_Library_X7&lt;record-ids&gt;&lt;item&gt;2339&lt;/item&gt;&lt;item&gt;2340&lt;/item&gt;&lt;item&gt;2341&lt;/item&gt;&lt;item&gt;2342&lt;/item&gt;&lt;item&gt;2343&lt;/item&gt;&lt;item&gt;2344&lt;/item&gt;&lt;item&gt;2345&lt;/item&gt;&lt;item&gt;2346&lt;/item&gt;&lt;/record-ids&gt;&lt;/item&gt;&lt;/Libraries&gt;"/>
  </w:docVars>
  <w:rsids>
    <w:rsidRoot w:val="00593AD1"/>
    <w:rsid w:val="00016692"/>
    <w:rsid w:val="00035881"/>
    <w:rsid w:val="000B0D2E"/>
    <w:rsid w:val="000B7E70"/>
    <w:rsid w:val="000E761E"/>
    <w:rsid w:val="000F7F74"/>
    <w:rsid w:val="00104859"/>
    <w:rsid w:val="00111930"/>
    <w:rsid w:val="00124EEA"/>
    <w:rsid w:val="001501DA"/>
    <w:rsid w:val="00156E3B"/>
    <w:rsid w:val="00157CDE"/>
    <w:rsid w:val="001A2310"/>
    <w:rsid w:val="001A768F"/>
    <w:rsid w:val="001A7747"/>
    <w:rsid w:val="001B5F65"/>
    <w:rsid w:val="001C7BB6"/>
    <w:rsid w:val="001D02DC"/>
    <w:rsid w:val="001E53F9"/>
    <w:rsid w:val="00225127"/>
    <w:rsid w:val="00232B49"/>
    <w:rsid w:val="00264477"/>
    <w:rsid w:val="00277F8F"/>
    <w:rsid w:val="002E164E"/>
    <w:rsid w:val="00311984"/>
    <w:rsid w:val="00352FC2"/>
    <w:rsid w:val="00356739"/>
    <w:rsid w:val="0036618F"/>
    <w:rsid w:val="003B018A"/>
    <w:rsid w:val="003B3318"/>
    <w:rsid w:val="003D1D8C"/>
    <w:rsid w:val="003D5A57"/>
    <w:rsid w:val="004318CD"/>
    <w:rsid w:val="00484332"/>
    <w:rsid w:val="00484AA4"/>
    <w:rsid w:val="004F3004"/>
    <w:rsid w:val="00524D4E"/>
    <w:rsid w:val="005357B4"/>
    <w:rsid w:val="0057324E"/>
    <w:rsid w:val="00593AD1"/>
    <w:rsid w:val="005C357E"/>
    <w:rsid w:val="005D1238"/>
    <w:rsid w:val="005D3C0C"/>
    <w:rsid w:val="0062414D"/>
    <w:rsid w:val="00627895"/>
    <w:rsid w:val="00637A3C"/>
    <w:rsid w:val="00656C07"/>
    <w:rsid w:val="00672CE3"/>
    <w:rsid w:val="00683FDD"/>
    <w:rsid w:val="00685BFE"/>
    <w:rsid w:val="006874E3"/>
    <w:rsid w:val="00690261"/>
    <w:rsid w:val="00695ABD"/>
    <w:rsid w:val="006A001D"/>
    <w:rsid w:val="006A066F"/>
    <w:rsid w:val="006F44C5"/>
    <w:rsid w:val="006F6CE7"/>
    <w:rsid w:val="0072468D"/>
    <w:rsid w:val="00726892"/>
    <w:rsid w:val="007373FE"/>
    <w:rsid w:val="00747D7F"/>
    <w:rsid w:val="007C3320"/>
    <w:rsid w:val="007E3735"/>
    <w:rsid w:val="007F23AE"/>
    <w:rsid w:val="00800208"/>
    <w:rsid w:val="008155B8"/>
    <w:rsid w:val="00825065"/>
    <w:rsid w:val="008502F4"/>
    <w:rsid w:val="008662EB"/>
    <w:rsid w:val="00885A73"/>
    <w:rsid w:val="00886F75"/>
    <w:rsid w:val="008C1EFC"/>
    <w:rsid w:val="008D592C"/>
    <w:rsid w:val="008F335E"/>
    <w:rsid w:val="009049CC"/>
    <w:rsid w:val="00904D30"/>
    <w:rsid w:val="00936E03"/>
    <w:rsid w:val="00976644"/>
    <w:rsid w:val="00981C7F"/>
    <w:rsid w:val="0099431D"/>
    <w:rsid w:val="009A4FB0"/>
    <w:rsid w:val="009F2DA3"/>
    <w:rsid w:val="009F7AD3"/>
    <w:rsid w:val="00A26298"/>
    <w:rsid w:val="00A50CBB"/>
    <w:rsid w:val="00A56639"/>
    <w:rsid w:val="00AC6DB9"/>
    <w:rsid w:val="00AE0C80"/>
    <w:rsid w:val="00AF54CB"/>
    <w:rsid w:val="00B463E7"/>
    <w:rsid w:val="00B575ED"/>
    <w:rsid w:val="00B635AB"/>
    <w:rsid w:val="00B74982"/>
    <w:rsid w:val="00B75623"/>
    <w:rsid w:val="00B97C5A"/>
    <w:rsid w:val="00BD3F87"/>
    <w:rsid w:val="00BD4914"/>
    <w:rsid w:val="00BE3F78"/>
    <w:rsid w:val="00BF00DD"/>
    <w:rsid w:val="00BF125B"/>
    <w:rsid w:val="00C14FB0"/>
    <w:rsid w:val="00C25612"/>
    <w:rsid w:val="00C421CF"/>
    <w:rsid w:val="00C42AF4"/>
    <w:rsid w:val="00C56650"/>
    <w:rsid w:val="00C8398D"/>
    <w:rsid w:val="00CA6D9A"/>
    <w:rsid w:val="00D2182E"/>
    <w:rsid w:val="00D23F55"/>
    <w:rsid w:val="00D270F3"/>
    <w:rsid w:val="00D51985"/>
    <w:rsid w:val="00D63DCC"/>
    <w:rsid w:val="00DC082A"/>
    <w:rsid w:val="00DC3A22"/>
    <w:rsid w:val="00DC5723"/>
    <w:rsid w:val="00DD50AE"/>
    <w:rsid w:val="00E12A4D"/>
    <w:rsid w:val="00E14131"/>
    <w:rsid w:val="00E73305"/>
    <w:rsid w:val="00EC3BC6"/>
    <w:rsid w:val="00ED6F0A"/>
    <w:rsid w:val="00F40E37"/>
    <w:rsid w:val="00F504B7"/>
    <w:rsid w:val="00F51BA6"/>
    <w:rsid w:val="00F73C39"/>
    <w:rsid w:val="00F834D2"/>
    <w:rsid w:val="00FF58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C4C65"/>
  <w15:docId w15:val="{386514F1-1B78-405D-BE81-79D0D024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95A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593AD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psg">
    <w:name w:val="bodytextpsg"/>
    <w:basedOn w:val="Normal"/>
    <w:rsid w:val="001501DA"/>
    <w:pPr>
      <w:spacing w:after="120" w:line="360" w:lineRule="auto"/>
      <w:ind w:firstLine="720"/>
    </w:pPr>
    <w:rPr>
      <w:rFonts w:ascii="Times New Roman" w:hAnsi="Times New Roman" w:cs="Times New Roman"/>
      <w:sz w:val="24"/>
      <w:szCs w:val="24"/>
    </w:rPr>
  </w:style>
  <w:style w:type="table" w:styleId="TableGrid">
    <w:name w:val="Table Grid"/>
    <w:basedOn w:val="TableNormal"/>
    <w:uiPriority w:val="59"/>
    <w:rsid w:val="000B0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7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BB6"/>
    <w:rPr>
      <w:rFonts w:ascii="Tahoma" w:hAnsi="Tahoma" w:cs="Tahoma"/>
      <w:sz w:val="16"/>
      <w:szCs w:val="16"/>
    </w:r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
    <w:uiPriority w:val="99"/>
    <w:rsid w:val="00A50CBB"/>
    <w:pPr>
      <w:spacing w:after="0" w:line="240" w:lineRule="auto"/>
    </w:pPr>
    <w:rPr>
      <w:rFonts w:ascii="Courier New" w:eastAsia="Times New Roman" w:hAnsi="Courier New" w:cs="Times New Roman"/>
      <w:sz w:val="24"/>
      <w:szCs w:val="20"/>
    </w:r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A50CBB"/>
    <w:rPr>
      <w:rFonts w:ascii="Courier New" w:eastAsia="Times New Roman" w:hAnsi="Courier New" w:cs="Times New Roman"/>
      <w:sz w:val="24"/>
      <w:szCs w:val="20"/>
    </w:rPr>
  </w:style>
  <w:style w:type="paragraph" w:customStyle="1" w:styleId="biblio">
    <w:name w:val="biblio"/>
    <w:basedOn w:val="Normal"/>
    <w:uiPriority w:val="99"/>
    <w:rsid w:val="00A50CBB"/>
    <w:pPr>
      <w:keepLines/>
      <w:spacing w:after="240" w:line="240" w:lineRule="auto"/>
      <w:ind w:left="720" w:hanging="720"/>
    </w:pPr>
    <w:rPr>
      <w:rFonts w:ascii="Times New Roman" w:eastAsia="Times New Roman" w:hAnsi="Times New Roman" w:cs="Times New Roman"/>
      <w:szCs w:val="20"/>
    </w:rPr>
  </w:style>
  <w:style w:type="character" w:customStyle="1" w:styleId="A3">
    <w:name w:val="A3"/>
    <w:uiPriority w:val="99"/>
    <w:rsid w:val="00A50CBB"/>
    <w:rPr>
      <w:rFonts w:cs="Adobe Garamond Pro"/>
      <w:color w:val="000000"/>
      <w:sz w:val="16"/>
      <w:szCs w:val="16"/>
    </w:rPr>
  </w:style>
  <w:style w:type="character" w:customStyle="1" w:styleId="SC2721">
    <w:name w:val="SC2721"/>
    <w:uiPriority w:val="99"/>
    <w:rsid w:val="00A50CBB"/>
    <w:rPr>
      <w:color w:val="000000"/>
    </w:rPr>
  </w:style>
  <w:style w:type="character" w:styleId="CommentReference">
    <w:name w:val="annotation reference"/>
    <w:basedOn w:val="DefaultParagraphFont"/>
    <w:uiPriority w:val="99"/>
    <w:semiHidden/>
    <w:unhideWhenUsed/>
    <w:rsid w:val="00F73C39"/>
    <w:rPr>
      <w:sz w:val="16"/>
      <w:szCs w:val="16"/>
    </w:rPr>
  </w:style>
  <w:style w:type="paragraph" w:styleId="CommentText">
    <w:name w:val="annotation text"/>
    <w:basedOn w:val="Normal"/>
    <w:link w:val="CommentTextChar"/>
    <w:uiPriority w:val="99"/>
    <w:semiHidden/>
    <w:unhideWhenUsed/>
    <w:rsid w:val="00F73C39"/>
    <w:rPr>
      <w:sz w:val="20"/>
      <w:szCs w:val="20"/>
    </w:rPr>
  </w:style>
  <w:style w:type="character" w:customStyle="1" w:styleId="CommentTextChar">
    <w:name w:val="Comment Text Char"/>
    <w:basedOn w:val="DefaultParagraphFont"/>
    <w:link w:val="CommentText"/>
    <w:uiPriority w:val="99"/>
    <w:semiHidden/>
    <w:rsid w:val="00F73C39"/>
    <w:rPr>
      <w:sz w:val="20"/>
      <w:szCs w:val="20"/>
    </w:rPr>
  </w:style>
  <w:style w:type="paragraph" w:styleId="CommentSubject">
    <w:name w:val="annotation subject"/>
    <w:basedOn w:val="CommentText"/>
    <w:next w:val="CommentText"/>
    <w:link w:val="CommentSubjectChar"/>
    <w:uiPriority w:val="99"/>
    <w:semiHidden/>
    <w:unhideWhenUsed/>
    <w:rsid w:val="00F73C39"/>
    <w:rPr>
      <w:b/>
      <w:bCs/>
    </w:rPr>
  </w:style>
  <w:style w:type="character" w:customStyle="1" w:styleId="CommentSubjectChar">
    <w:name w:val="Comment Subject Char"/>
    <w:basedOn w:val="CommentTextChar"/>
    <w:link w:val="CommentSubject"/>
    <w:uiPriority w:val="99"/>
    <w:semiHidden/>
    <w:rsid w:val="00F73C39"/>
    <w:rPr>
      <w:b/>
      <w:bCs/>
      <w:sz w:val="20"/>
      <w:szCs w:val="20"/>
    </w:rPr>
  </w:style>
  <w:style w:type="character" w:styleId="Hyperlink">
    <w:name w:val="Hyperlink"/>
    <w:basedOn w:val="DefaultParagraphFont"/>
    <w:uiPriority w:val="99"/>
    <w:unhideWhenUsed/>
    <w:rsid w:val="000F7F74"/>
    <w:rPr>
      <w:color w:val="0000FF" w:themeColor="hyperlink"/>
      <w:u w:val="single"/>
    </w:rPr>
  </w:style>
  <w:style w:type="paragraph" w:styleId="ListParagraph">
    <w:name w:val="List Paragraph"/>
    <w:basedOn w:val="Normal"/>
    <w:uiPriority w:val="34"/>
    <w:qFormat/>
    <w:rsid w:val="00BD4914"/>
    <w:pPr>
      <w:ind w:left="720"/>
      <w:contextualSpacing/>
    </w:pPr>
    <w:rPr>
      <w:rFonts w:ascii="Calibri" w:hAnsi="Calibri" w:cs="Times New Roman"/>
    </w:rPr>
  </w:style>
  <w:style w:type="paragraph" w:styleId="FootnoteText">
    <w:name w:val="footnote text"/>
    <w:basedOn w:val="Normal"/>
    <w:link w:val="FootnoteTextChar"/>
    <w:uiPriority w:val="99"/>
    <w:semiHidden/>
    <w:unhideWhenUsed/>
    <w:rsid w:val="005357B4"/>
    <w:rPr>
      <w:sz w:val="20"/>
      <w:szCs w:val="20"/>
    </w:rPr>
  </w:style>
  <w:style w:type="character" w:customStyle="1" w:styleId="FootnoteTextChar">
    <w:name w:val="Footnote Text Char"/>
    <w:basedOn w:val="DefaultParagraphFont"/>
    <w:link w:val="FootnoteText"/>
    <w:uiPriority w:val="99"/>
    <w:semiHidden/>
    <w:rsid w:val="005357B4"/>
    <w:rPr>
      <w:sz w:val="20"/>
      <w:szCs w:val="20"/>
    </w:rPr>
  </w:style>
  <w:style w:type="character" w:styleId="FootnoteReference">
    <w:name w:val="footnote reference"/>
    <w:basedOn w:val="DefaultParagraphFont"/>
    <w:uiPriority w:val="99"/>
    <w:semiHidden/>
    <w:unhideWhenUsed/>
    <w:rsid w:val="005357B4"/>
    <w:rPr>
      <w:vertAlign w:val="superscript"/>
    </w:rPr>
  </w:style>
  <w:style w:type="table" w:customStyle="1" w:styleId="LightShading1">
    <w:name w:val="Light Shading1"/>
    <w:basedOn w:val="TableNormal"/>
    <w:next w:val="LightShading"/>
    <w:uiPriority w:val="60"/>
    <w:rsid w:val="005357B4"/>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5357B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695ABD"/>
    <w:rPr>
      <w:rFonts w:ascii="Times New Roman" w:eastAsia="Times New Roman" w:hAnsi="Times New Roman" w:cs="Times New Roman"/>
      <w:b/>
      <w:bCs/>
      <w:kern w:val="36"/>
      <w:sz w:val="48"/>
      <w:szCs w:val="48"/>
    </w:rPr>
  </w:style>
  <w:style w:type="character" w:customStyle="1" w:styleId="citation-abbreviation">
    <w:name w:val="citation-abbreviation"/>
    <w:basedOn w:val="DefaultParagraphFont"/>
    <w:rsid w:val="00695ABD"/>
  </w:style>
  <w:style w:type="character" w:customStyle="1" w:styleId="citation-publication-date">
    <w:name w:val="citation-publication-date"/>
    <w:basedOn w:val="DefaultParagraphFont"/>
    <w:rsid w:val="00695ABD"/>
  </w:style>
  <w:style w:type="character" w:customStyle="1" w:styleId="citation-volume">
    <w:name w:val="citation-volume"/>
    <w:basedOn w:val="DefaultParagraphFont"/>
    <w:rsid w:val="00695ABD"/>
  </w:style>
  <w:style w:type="character" w:customStyle="1" w:styleId="citation-issue">
    <w:name w:val="citation-issue"/>
    <w:basedOn w:val="DefaultParagraphFont"/>
    <w:rsid w:val="00695ABD"/>
  </w:style>
  <w:style w:type="character" w:customStyle="1" w:styleId="citation-flpages">
    <w:name w:val="citation-flpages"/>
    <w:basedOn w:val="DefaultParagraphFont"/>
    <w:rsid w:val="00695ABD"/>
  </w:style>
  <w:style w:type="character" w:customStyle="1" w:styleId="fm-vol-iss-date">
    <w:name w:val="fm-vol-iss-date"/>
    <w:basedOn w:val="DefaultParagraphFont"/>
    <w:rsid w:val="00695ABD"/>
  </w:style>
  <w:style w:type="character" w:customStyle="1" w:styleId="doi">
    <w:name w:val="doi"/>
    <w:basedOn w:val="DefaultParagraphFont"/>
    <w:rsid w:val="00695ABD"/>
  </w:style>
  <w:style w:type="character" w:customStyle="1" w:styleId="fm-citation-ids-label">
    <w:name w:val="fm-citation-ids-label"/>
    <w:basedOn w:val="DefaultParagraphFont"/>
    <w:rsid w:val="00695ABD"/>
  </w:style>
  <w:style w:type="paragraph" w:customStyle="1" w:styleId="EndNoteBibliographyTitle">
    <w:name w:val="EndNote Bibliography Title"/>
    <w:basedOn w:val="Normal"/>
    <w:link w:val="EndNoteBibliographyTitleChar"/>
    <w:rsid w:val="00E73305"/>
    <w:pPr>
      <w:spacing w:after="0"/>
      <w:jc w:val="center"/>
    </w:pPr>
    <w:rPr>
      <w:rFonts w:ascii="Calibri" w:hAnsi="Calibri"/>
      <w:noProof/>
    </w:rPr>
  </w:style>
  <w:style w:type="character" w:customStyle="1" w:styleId="DefaultChar">
    <w:name w:val="Default Char"/>
    <w:basedOn w:val="DefaultParagraphFont"/>
    <w:link w:val="Default"/>
    <w:rsid w:val="00E73305"/>
    <w:rPr>
      <w:rFonts w:ascii="Times New Roman" w:hAnsi="Times New Roman" w:cs="Times New Roman"/>
      <w:color w:val="000000"/>
      <w:sz w:val="24"/>
      <w:szCs w:val="24"/>
    </w:rPr>
  </w:style>
  <w:style w:type="character" w:customStyle="1" w:styleId="EndNoteBibliographyTitleChar">
    <w:name w:val="EndNote Bibliography Title Char"/>
    <w:basedOn w:val="DefaultChar"/>
    <w:link w:val="EndNoteBibliographyTitle"/>
    <w:rsid w:val="00E73305"/>
    <w:rPr>
      <w:rFonts w:ascii="Calibri" w:hAnsi="Calibri" w:cs="Times New Roman"/>
      <w:noProof/>
      <w:color w:val="000000"/>
      <w:sz w:val="24"/>
      <w:szCs w:val="24"/>
    </w:rPr>
  </w:style>
  <w:style w:type="paragraph" w:customStyle="1" w:styleId="EndNoteBibliography">
    <w:name w:val="EndNote Bibliography"/>
    <w:basedOn w:val="Normal"/>
    <w:link w:val="EndNoteBibliographyChar"/>
    <w:rsid w:val="00E73305"/>
    <w:pPr>
      <w:spacing w:line="240" w:lineRule="auto"/>
    </w:pPr>
    <w:rPr>
      <w:rFonts w:ascii="Calibri" w:hAnsi="Calibri"/>
      <w:noProof/>
    </w:rPr>
  </w:style>
  <w:style w:type="character" w:customStyle="1" w:styleId="EndNoteBibliographyChar">
    <w:name w:val="EndNote Bibliography Char"/>
    <w:basedOn w:val="DefaultChar"/>
    <w:link w:val="EndNoteBibliography"/>
    <w:rsid w:val="00E73305"/>
    <w:rPr>
      <w:rFonts w:ascii="Calibri" w:hAnsi="Calibri" w:cs="Times New Roman"/>
      <w:noProof/>
      <w:color w:val="000000"/>
      <w:sz w:val="24"/>
      <w:szCs w:val="24"/>
    </w:rPr>
  </w:style>
  <w:style w:type="paragraph" w:styleId="Header">
    <w:name w:val="header"/>
    <w:basedOn w:val="Normal"/>
    <w:link w:val="HeaderChar"/>
    <w:uiPriority w:val="99"/>
    <w:unhideWhenUsed/>
    <w:rsid w:val="00BF0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0DD"/>
  </w:style>
  <w:style w:type="paragraph" w:styleId="Footer">
    <w:name w:val="footer"/>
    <w:basedOn w:val="Normal"/>
    <w:link w:val="FooterChar"/>
    <w:uiPriority w:val="99"/>
    <w:unhideWhenUsed/>
    <w:rsid w:val="00BF00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0DD"/>
  </w:style>
  <w:style w:type="paragraph" w:customStyle="1" w:styleId="BodyText2">
    <w:name w:val="Body Text2"/>
    <w:basedOn w:val="Normal"/>
    <w:rsid w:val="00F834D2"/>
    <w:pPr>
      <w:spacing w:after="240" w:line="300" w:lineRule="exact"/>
      <w:ind w:firstLine="720"/>
    </w:pPr>
    <w:rPr>
      <w:rFonts w:ascii="Times New Roman" w:eastAsia="Times New Roman" w:hAnsi="Times New Roman" w:cs="Times New Roman"/>
      <w:szCs w:val="20"/>
    </w:rPr>
  </w:style>
  <w:style w:type="paragraph" w:customStyle="1" w:styleId="byline-dateline">
    <w:name w:val="byline-dateline"/>
    <w:basedOn w:val="Normal"/>
    <w:rsid w:val="003D5A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3D5A57"/>
  </w:style>
  <w:style w:type="character" w:customStyle="1" w:styleId="byline-author">
    <w:name w:val="byline-author"/>
    <w:basedOn w:val="DefaultParagraphFont"/>
    <w:rsid w:val="003D5A57"/>
  </w:style>
  <w:style w:type="character" w:styleId="Emphasis">
    <w:name w:val="Emphasis"/>
    <w:basedOn w:val="DefaultParagraphFont"/>
    <w:uiPriority w:val="20"/>
    <w:qFormat/>
    <w:rsid w:val="003D5A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969998">
      <w:bodyDiv w:val="1"/>
      <w:marLeft w:val="0"/>
      <w:marRight w:val="0"/>
      <w:marTop w:val="0"/>
      <w:marBottom w:val="0"/>
      <w:divBdr>
        <w:top w:val="none" w:sz="0" w:space="0" w:color="auto"/>
        <w:left w:val="none" w:sz="0" w:space="0" w:color="auto"/>
        <w:bottom w:val="none" w:sz="0" w:space="0" w:color="auto"/>
        <w:right w:val="none" w:sz="0" w:space="0" w:color="auto"/>
      </w:divBdr>
    </w:div>
    <w:div w:id="623197738">
      <w:bodyDiv w:val="1"/>
      <w:marLeft w:val="0"/>
      <w:marRight w:val="0"/>
      <w:marTop w:val="0"/>
      <w:marBottom w:val="0"/>
      <w:divBdr>
        <w:top w:val="none" w:sz="0" w:space="0" w:color="auto"/>
        <w:left w:val="none" w:sz="0" w:space="0" w:color="auto"/>
        <w:bottom w:val="none" w:sz="0" w:space="0" w:color="auto"/>
        <w:right w:val="none" w:sz="0" w:space="0" w:color="auto"/>
      </w:divBdr>
      <w:divsChild>
        <w:div w:id="2108117383">
          <w:marLeft w:val="0"/>
          <w:marRight w:val="0"/>
          <w:marTop w:val="0"/>
          <w:marBottom w:val="0"/>
          <w:divBdr>
            <w:top w:val="none" w:sz="0" w:space="0" w:color="auto"/>
            <w:left w:val="none" w:sz="0" w:space="0" w:color="auto"/>
            <w:bottom w:val="none" w:sz="0" w:space="0" w:color="auto"/>
            <w:right w:val="none" w:sz="0" w:space="0" w:color="auto"/>
          </w:divBdr>
          <w:divsChild>
            <w:div w:id="507868698">
              <w:marLeft w:val="0"/>
              <w:marRight w:val="0"/>
              <w:marTop w:val="0"/>
              <w:marBottom w:val="0"/>
              <w:divBdr>
                <w:top w:val="none" w:sz="0" w:space="0" w:color="auto"/>
                <w:left w:val="none" w:sz="0" w:space="0" w:color="auto"/>
                <w:bottom w:val="none" w:sz="0" w:space="0" w:color="auto"/>
                <w:right w:val="none" w:sz="0" w:space="0" w:color="auto"/>
              </w:divBdr>
              <w:divsChild>
                <w:div w:id="1866556295">
                  <w:marLeft w:val="0"/>
                  <w:marRight w:val="0"/>
                  <w:marTop w:val="0"/>
                  <w:marBottom w:val="0"/>
                  <w:divBdr>
                    <w:top w:val="none" w:sz="0" w:space="0" w:color="auto"/>
                    <w:left w:val="none" w:sz="0" w:space="0" w:color="auto"/>
                    <w:bottom w:val="none" w:sz="0" w:space="0" w:color="auto"/>
                    <w:right w:val="none" w:sz="0" w:space="0" w:color="auto"/>
                  </w:divBdr>
                  <w:divsChild>
                    <w:div w:id="1196503093">
                      <w:marLeft w:val="0"/>
                      <w:marRight w:val="0"/>
                      <w:marTop w:val="0"/>
                      <w:marBottom w:val="0"/>
                      <w:divBdr>
                        <w:top w:val="none" w:sz="0" w:space="0" w:color="auto"/>
                        <w:left w:val="none" w:sz="0" w:space="0" w:color="auto"/>
                        <w:bottom w:val="none" w:sz="0" w:space="0" w:color="auto"/>
                        <w:right w:val="none" w:sz="0" w:space="0" w:color="auto"/>
                      </w:divBdr>
                      <w:divsChild>
                        <w:div w:id="1300652720">
                          <w:marLeft w:val="0"/>
                          <w:marRight w:val="0"/>
                          <w:marTop w:val="0"/>
                          <w:marBottom w:val="0"/>
                          <w:divBdr>
                            <w:top w:val="none" w:sz="0" w:space="0" w:color="auto"/>
                            <w:left w:val="none" w:sz="0" w:space="0" w:color="auto"/>
                            <w:bottom w:val="none" w:sz="0" w:space="0" w:color="auto"/>
                            <w:right w:val="none" w:sz="0" w:space="0" w:color="auto"/>
                          </w:divBdr>
                        </w:div>
                        <w:div w:id="50721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4410">
                  <w:marLeft w:val="0"/>
                  <w:marRight w:val="0"/>
                  <w:marTop w:val="0"/>
                  <w:marBottom w:val="0"/>
                  <w:divBdr>
                    <w:top w:val="none" w:sz="0" w:space="0" w:color="auto"/>
                    <w:left w:val="none" w:sz="0" w:space="0" w:color="auto"/>
                    <w:bottom w:val="none" w:sz="0" w:space="0" w:color="auto"/>
                    <w:right w:val="none" w:sz="0" w:space="0" w:color="auto"/>
                  </w:divBdr>
                  <w:divsChild>
                    <w:div w:id="37977146">
                      <w:marLeft w:val="0"/>
                      <w:marRight w:val="0"/>
                      <w:marTop w:val="0"/>
                      <w:marBottom w:val="0"/>
                      <w:divBdr>
                        <w:top w:val="none" w:sz="0" w:space="0" w:color="auto"/>
                        <w:left w:val="none" w:sz="0" w:space="0" w:color="auto"/>
                        <w:bottom w:val="none" w:sz="0" w:space="0" w:color="auto"/>
                        <w:right w:val="none" w:sz="0" w:space="0" w:color="auto"/>
                      </w:divBdr>
                      <w:divsChild>
                        <w:div w:id="17920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549929">
          <w:marLeft w:val="0"/>
          <w:marRight w:val="0"/>
          <w:marTop w:val="0"/>
          <w:marBottom w:val="0"/>
          <w:divBdr>
            <w:top w:val="none" w:sz="0" w:space="0" w:color="auto"/>
            <w:left w:val="none" w:sz="0" w:space="0" w:color="auto"/>
            <w:bottom w:val="none" w:sz="0" w:space="0" w:color="auto"/>
            <w:right w:val="none" w:sz="0" w:space="0" w:color="auto"/>
          </w:divBdr>
          <w:divsChild>
            <w:div w:id="1375808274">
              <w:marLeft w:val="0"/>
              <w:marRight w:val="0"/>
              <w:marTop w:val="0"/>
              <w:marBottom w:val="0"/>
              <w:divBdr>
                <w:top w:val="none" w:sz="0" w:space="0" w:color="auto"/>
                <w:left w:val="none" w:sz="0" w:space="0" w:color="auto"/>
                <w:bottom w:val="none" w:sz="0" w:space="0" w:color="auto"/>
                <w:right w:val="none" w:sz="0" w:space="0" w:color="auto"/>
              </w:divBdr>
            </w:div>
          </w:divsChild>
        </w:div>
        <w:div w:id="584068737">
          <w:marLeft w:val="0"/>
          <w:marRight w:val="0"/>
          <w:marTop w:val="0"/>
          <w:marBottom w:val="0"/>
          <w:divBdr>
            <w:top w:val="none" w:sz="0" w:space="0" w:color="auto"/>
            <w:left w:val="none" w:sz="0" w:space="0" w:color="auto"/>
            <w:bottom w:val="none" w:sz="0" w:space="0" w:color="auto"/>
            <w:right w:val="none" w:sz="0" w:space="0" w:color="auto"/>
          </w:divBdr>
          <w:divsChild>
            <w:div w:id="18965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71240">
      <w:bodyDiv w:val="1"/>
      <w:marLeft w:val="0"/>
      <w:marRight w:val="0"/>
      <w:marTop w:val="0"/>
      <w:marBottom w:val="0"/>
      <w:divBdr>
        <w:top w:val="none" w:sz="0" w:space="0" w:color="auto"/>
        <w:left w:val="none" w:sz="0" w:space="0" w:color="auto"/>
        <w:bottom w:val="none" w:sz="0" w:space="0" w:color="auto"/>
        <w:right w:val="none" w:sz="0" w:space="0" w:color="auto"/>
      </w:divBdr>
    </w:div>
    <w:div w:id="886332866">
      <w:bodyDiv w:val="1"/>
      <w:marLeft w:val="0"/>
      <w:marRight w:val="0"/>
      <w:marTop w:val="0"/>
      <w:marBottom w:val="0"/>
      <w:divBdr>
        <w:top w:val="none" w:sz="0" w:space="0" w:color="auto"/>
        <w:left w:val="none" w:sz="0" w:space="0" w:color="auto"/>
        <w:bottom w:val="none" w:sz="0" w:space="0" w:color="auto"/>
        <w:right w:val="none" w:sz="0" w:space="0" w:color="auto"/>
      </w:divBdr>
    </w:div>
    <w:div w:id="1010177649">
      <w:bodyDiv w:val="1"/>
      <w:marLeft w:val="0"/>
      <w:marRight w:val="0"/>
      <w:marTop w:val="0"/>
      <w:marBottom w:val="0"/>
      <w:divBdr>
        <w:top w:val="none" w:sz="0" w:space="0" w:color="auto"/>
        <w:left w:val="none" w:sz="0" w:space="0" w:color="auto"/>
        <w:bottom w:val="none" w:sz="0" w:space="0" w:color="auto"/>
        <w:right w:val="none" w:sz="0" w:space="0" w:color="auto"/>
      </w:divBdr>
      <w:divsChild>
        <w:div w:id="700782729">
          <w:marLeft w:val="0"/>
          <w:marRight w:val="0"/>
          <w:marTop w:val="0"/>
          <w:marBottom w:val="0"/>
          <w:divBdr>
            <w:top w:val="none" w:sz="0" w:space="0" w:color="auto"/>
            <w:left w:val="none" w:sz="0" w:space="0" w:color="auto"/>
            <w:bottom w:val="none" w:sz="0" w:space="0" w:color="auto"/>
            <w:right w:val="none" w:sz="0" w:space="0" w:color="auto"/>
          </w:divBdr>
          <w:divsChild>
            <w:div w:id="2038700739">
              <w:marLeft w:val="0"/>
              <w:marRight w:val="0"/>
              <w:marTop w:val="0"/>
              <w:marBottom w:val="0"/>
              <w:divBdr>
                <w:top w:val="none" w:sz="0" w:space="0" w:color="auto"/>
                <w:left w:val="none" w:sz="0" w:space="0" w:color="auto"/>
                <w:bottom w:val="none" w:sz="0" w:space="0" w:color="auto"/>
                <w:right w:val="none" w:sz="0" w:space="0" w:color="auto"/>
              </w:divBdr>
              <w:divsChild>
                <w:div w:id="10381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86550">
      <w:bodyDiv w:val="1"/>
      <w:marLeft w:val="0"/>
      <w:marRight w:val="0"/>
      <w:marTop w:val="0"/>
      <w:marBottom w:val="0"/>
      <w:divBdr>
        <w:top w:val="none" w:sz="0" w:space="0" w:color="auto"/>
        <w:left w:val="none" w:sz="0" w:space="0" w:color="auto"/>
        <w:bottom w:val="none" w:sz="0" w:space="0" w:color="auto"/>
        <w:right w:val="none" w:sz="0" w:space="0" w:color="auto"/>
      </w:divBdr>
    </w:div>
    <w:div w:id="1696227742">
      <w:bodyDiv w:val="1"/>
      <w:marLeft w:val="0"/>
      <w:marRight w:val="0"/>
      <w:marTop w:val="0"/>
      <w:marBottom w:val="0"/>
      <w:divBdr>
        <w:top w:val="none" w:sz="0" w:space="0" w:color="auto"/>
        <w:left w:val="none" w:sz="0" w:space="0" w:color="auto"/>
        <w:bottom w:val="none" w:sz="0" w:space="0" w:color="auto"/>
        <w:right w:val="none" w:sz="0" w:space="0" w:color="auto"/>
      </w:divBdr>
    </w:div>
    <w:div w:id="1880626083">
      <w:bodyDiv w:val="1"/>
      <w:marLeft w:val="0"/>
      <w:marRight w:val="0"/>
      <w:marTop w:val="0"/>
      <w:marBottom w:val="0"/>
      <w:divBdr>
        <w:top w:val="none" w:sz="0" w:space="0" w:color="auto"/>
        <w:left w:val="none" w:sz="0" w:space="0" w:color="auto"/>
        <w:bottom w:val="none" w:sz="0" w:space="0" w:color="auto"/>
        <w:right w:val="none" w:sz="0" w:space="0" w:color="auto"/>
      </w:divBdr>
      <w:divsChild>
        <w:div w:id="1601714947">
          <w:marLeft w:val="0"/>
          <w:marRight w:val="0"/>
          <w:marTop w:val="0"/>
          <w:marBottom w:val="0"/>
          <w:divBdr>
            <w:top w:val="none" w:sz="0" w:space="0" w:color="auto"/>
            <w:left w:val="none" w:sz="0" w:space="0" w:color="auto"/>
            <w:bottom w:val="none" w:sz="0" w:space="0" w:color="auto"/>
            <w:right w:val="none" w:sz="0" w:space="0" w:color="auto"/>
          </w:divBdr>
          <w:divsChild>
            <w:div w:id="134835046">
              <w:marLeft w:val="0"/>
              <w:marRight w:val="0"/>
              <w:marTop w:val="0"/>
              <w:marBottom w:val="0"/>
              <w:divBdr>
                <w:top w:val="none" w:sz="0" w:space="0" w:color="auto"/>
                <w:left w:val="none" w:sz="0" w:space="0" w:color="auto"/>
                <w:bottom w:val="none" w:sz="0" w:space="0" w:color="auto"/>
                <w:right w:val="none" w:sz="0" w:space="0" w:color="auto"/>
              </w:divBdr>
              <w:divsChild>
                <w:div w:id="105153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13737385">
      <w:bodyDiv w:val="1"/>
      <w:marLeft w:val="0"/>
      <w:marRight w:val="0"/>
      <w:marTop w:val="0"/>
      <w:marBottom w:val="0"/>
      <w:divBdr>
        <w:top w:val="none" w:sz="0" w:space="0" w:color="auto"/>
        <w:left w:val="none" w:sz="0" w:space="0" w:color="auto"/>
        <w:bottom w:val="none" w:sz="0" w:space="0" w:color="auto"/>
        <w:right w:val="none" w:sz="0" w:space="0" w:color="auto"/>
      </w:divBdr>
      <w:divsChild>
        <w:div w:id="1508784115">
          <w:marLeft w:val="0"/>
          <w:marRight w:val="0"/>
          <w:marTop w:val="0"/>
          <w:marBottom w:val="0"/>
          <w:divBdr>
            <w:top w:val="none" w:sz="0" w:space="0" w:color="auto"/>
            <w:left w:val="none" w:sz="0" w:space="0" w:color="auto"/>
            <w:bottom w:val="none" w:sz="0" w:space="0" w:color="auto"/>
            <w:right w:val="none" w:sz="0" w:space="0" w:color="auto"/>
          </w:divBdr>
          <w:divsChild>
            <w:div w:id="1041440963">
              <w:marLeft w:val="0"/>
              <w:marRight w:val="0"/>
              <w:marTop w:val="0"/>
              <w:marBottom w:val="0"/>
              <w:divBdr>
                <w:top w:val="none" w:sz="0" w:space="0" w:color="auto"/>
                <w:left w:val="none" w:sz="0" w:space="0" w:color="auto"/>
                <w:bottom w:val="none" w:sz="0" w:space="0" w:color="auto"/>
                <w:right w:val="none" w:sz="0" w:space="0" w:color="auto"/>
              </w:divBdr>
              <w:divsChild>
                <w:div w:id="156181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49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80CEA-EF32-4A97-8DC0-2A1E85416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2768</Words>
  <Characters>15783</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18514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Euna M. August</dc:creator>
  <cp:lastModifiedBy>Bonds, Constance (CDC/OID/NCHHSTP)</cp:lastModifiedBy>
  <cp:revision>2</cp:revision>
  <dcterms:created xsi:type="dcterms:W3CDTF">2016-04-06T18:21:00Z</dcterms:created>
  <dcterms:modified xsi:type="dcterms:W3CDTF">2016-04-06T18:21:00Z</dcterms:modified>
</cp:coreProperties>
</file>