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FF2B" w14:textId="4B08E022"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C53F8">
        <w:rPr>
          <w:sz w:val="28"/>
        </w:rPr>
        <w:t xml:space="preserve"> </w:t>
      </w:r>
      <w:r w:rsidR="00045501">
        <w:rPr>
          <w:sz w:val="28"/>
        </w:rPr>
        <w:t>0</w:t>
      </w:r>
      <w:r w:rsidR="00AC53F8">
        <w:rPr>
          <w:sz w:val="28"/>
        </w:rPr>
        <w:t>920-1027</w:t>
      </w:r>
      <w:r>
        <w:rPr>
          <w:sz w:val="28"/>
        </w:rPr>
        <w:t>)</w:t>
      </w:r>
    </w:p>
    <w:p w14:paraId="32081101"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D036BA6" wp14:editId="1745B02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4AA6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45F2951E" w14:textId="6FD01A14" w:rsidR="00DA7A17" w:rsidRPr="007618CF" w:rsidRDefault="00DA7A17" w:rsidP="007618CF">
      <w:r w:rsidRPr="007618CF">
        <w:t xml:space="preserve">Focus </w:t>
      </w:r>
      <w:r w:rsidR="007618CF" w:rsidRPr="007618CF">
        <w:t xml:space="preserve">Groups </w:t>
      </w:r>
      <w:r w:rsidR="00D55D7A">
        <w:t>f</w:t>
      </w:r>
      <w:r w:rsidR="007618CF" w:rsidRPr="007618CF">
        <w:t xml:space="preserve">or Exploratory Research </w:t>
      </w:r>
      <w:r w:rsidR="007618CF">
        <w:t>a</w:t>
      </w:r>
      <w:r w:rsidR="007618CF" w:rsidRPr="007618CF">
        <w:t xml:space="preserve">nd Message Pre-Testing Among Foreign-Born </w:t>
      </w:r>
      <w:r w:rsidR="00441AD4" w:rsidRPr="007618CF">
        <w:t>Asian Americans</w:t>
      </w:r>
    </w:p>
    <w:p w14:paraId="064F8189" w14:textId="77777777" w:rsidR="00DA7A17" w:rsidRDefault="00DA7A17"/>
    <w:p w14:paraId="33290BE2" w14:textId="77777777" w:rsidR="00B46F2C" w:rsidRDefault="00B46F2C" w:rsidP="00840FCA">
      <w:pPr>
        <w:rPr>
          <w:b/>
        </w:rPr>
      </w:pPr>
      <w:r>
        <w:rPr>
          <w:b/>
        </w:rPr>
        <w:t>PURPOSE</w:t>
      </w:r>
      <w:r w:rsidRPr="009239AA">
        <w:rPr>
          <w:b/>
        </w:rPr>
        <w:t>:</w:t>
      </w:r>
    </w:p>
    <w:p w14:paraId="48B9AFE6" w14:textId="77777777" w:rsidR="00DA7A17" w:rsidRDefault="00DA7A17" w:rsidP="00840FCA">
      <w:pPr>
        <w:rPr>
          <w:b/>
        </w:rPr>
      </w:pPr>
    </w:p>
    <w:p w14:paraId="169DD962" w14:textId="140CF8B6" w:rsidR="00DA7A17" w:rsidRPr="00F56822" w:rsidRDefault="00DA7A17" w:rsidP="00DA7A17">
      <w:r>
        <w:t xml:space="preserve">The </w:t>
      </w:r>
      <w:r w:rsidR="00F13FEE">
        <w:t xml:space="preserve">purpose of the proposed </w:t>
      </w:r>
      <w:r>
        <w:t xml:space="preserve">focus groups </w:t>
      </w:r>
      <w:r w:rsidR="00F13FEE">
        <w:t xml:space="preserve">is to explore </w:t>
      </w:r>
      <w:r>
        <w:t xml:space="preserve">knowledge </w:t>
      </w:r>
      <w:r w:rsidR="00F13FEE">
        <w:t xml:space="preserve">and attitudes about </w:t>
      </w:r>
      <w:r>
        <w:t xml:space="preserve">Hepatitis B among foreign-born Asian Americans, </w:t>
      </w:r>
      <w:r w:rsidR="004537A2">
        <w:t xml:space="preserve">and to pre-test proposed campaign messages for CDC’s </w:t>
      </w:r>
      <w:r w:rsidR="004537A2">
        <w:rPr>
          <w:i/>
        </w:rPr>
        <w:t xml:space="preserve">Know Hepatitis B </w:t>
      </w:r>
      <w:r w:rsidR="00B02909">
        <w:t xml:space="preserve">campaign. </w:t>
      </w:r>
      <w:r w:rsidR="004537A2">
        <w:t xml:space="preserve">This </w:t>
      </w:r>
      <w:r>
        <w:t xml:space="preserve">will help determine whether </w:t>
      </w:r>
      <w:r w:rsidR="004537A2">
        <w:t>proposed campaign</w:t>
      </w:r>
      <w:r>
        <w:t xml:space="preserve"> materials are understandable, culturally </w:t>
      </w:r>
      <w:r w:rsidRPr="00F56822">
        <w:t xml:space="preserve">appropriate, and able to motivate participants to talk to their doctors about getting tested for Hepatitis B. </w:t>
      </w:r>
      <w:r w:rsidR="00B42180" w:rsidRPr="00F56822">
        <w:t xml:space="preserve"> </w:t>
      </w:r>
      <w:r w:rsidR="00736EC8">
        <w:t xml:space="preserve">CDC is sponsoring this </w:t>
      </w:r>
      <w:r w:rsidR="00B42180" w:rsidRPr="00F56822">
        <w:t>effort</w:t>
      </w:r>
      <w:r w:rsidR="00736EC8">
        <w:t>, which</w:t>
      </w:r>
      <w:r w:rsidR="00B42180" w:rsidRPr="00F56822">
        <w:t xml:space="preserve"> is intended to </w:t>
      </w:r>
      <w:r w:rsidR="006C6626" w:rsidRPr="00F56822">
        <w:t xml:space="preserve">improve the current campaign and ensure high quality of information offered to the public. </w:t>
      </w:r>
    </w:p>
    <w:p w14:paraId="40A93B60" w14:textId="77777777" w:rsidR="00446A55" w:rsidRPr="00F56822" w:rsidRDefault="00446A55" w:rsidP="00DA7A17"/>
    <w:p w14:paraId="3757A33F" w14:textId="3AD6BE3C" w:rsidR="00446A55" w:rsidRPr="00F56822" w:rsidRDefault="00446A55" w:rsidP="00446A55">
      <w:r w:rsidRPr="00F56822">
        <w:rPr>
          <w:i/>
        </w:rPr>
        <w:t>Know Hepatitis B</w:t>
      </w:r>
      <w:r w:rsidRPr="00F56822">
        <w:t xml:space="preserve"> is a national multilingual communications campaign promoting Hepatitis B testing among Asian Americans. Though Asian Americans make up less than 5</w:t>
      </w:r>
      <w:r w:rsidR="00210820" w:rsidRPr="00F56822">
        <w:t>%</w:t>
      </w:r>
      <w:r w:rsidRPr="00F56822">
        <w:t xml:space="preserve"> of the U.S. population, they account for more than 50% of the 1.2 million peop</w:t>
      </w:r>
      <w:r w:rsidR="004943AE" w:rsidRPr="00F56822">
        <w:t>l</w:t>
      </w:r>
      <w:r w:rsidRPr="00F56822">
        <w:t xml:space="preserve">e living with </w:t>
      </w:r>
      <w:r w:rsidR="008E2CD2" w:rsidRPr="00F56822">
        <w:t>H</w:t>
      </w:r>
      <w:r w:rsidRPr="00F56822">
        <w:t xml:space="preserve">epatitis B. </w:t>
      </w:r>
      <w:r w:rsidR="00EA318D" w:rsidRPr="00F56822">
        <w:t xml:space="preserve"> In fact, a</w:t>
      </w:r>
      <w:r w:rsidRPr="00F56822">
        <w:t xml:space="preserve">n estimated 1 in 12 Asian Americans are living with hepatitis B, </w:t>
      </w:r>
      <w:r w:rsidR="00EA318D" w:rsidRPr="00F56822">
        <w:t>but</w:t>
      </w:r>
      <w:r w:rsidRPr="00F56822">
        <w:t xml:space="preserve"> as many as 2 out of 3 people do not know they are infected. </w:t>
      </w:r>
      <w:r w:rsidR="004943AE" w:rsidRPr="00F56822">
        <w:t>Testing identifies people living with hepatitis B and helps them take steps to protect their health, including starting treatment that can delay or reverse the effects of liver damage.  To help implement the campaign, CDC has partnered with the national</w:t>
      </w:r>
      <w:r w:rsidR="00736EC8">
        <w:t>ly recognized</w:t>
      </w:r>
      <w:r w:rsidR="004943AE" w:rsidRPr="00F56822">
        <w:t xml:space="preserve"> coalition, Hep B United (HBU)</w:t>
      </w:r>
      <w:r w:rsidR="00015B03">
        <w:t xml:space="preserve"> (</w:t>
      </w:r>
      <w:hyperlink r:id="rId9" w:history="1">
        <w:r w:rsidR="00736EC8" w:rsidRPr="00942814">
          <w:rPr>
            <w:rStyle w:val="Hyperlink"/>
          </w:rPr>
          <w:t>http://hepbunited.org</w:t>
        </w:r>
      </w:hyperlink>
      <w:r w:rsidR="00015B03">
        <w:t>)</w:t>
      </w:r>
      <w:r w:rsidR="00736EC8">
        <w:t xml:space="preserve">. HBU and CDC have been </w:t>
      </w:r>
      <w:r w:rsidR="007017E3">
        <w:t xml:space="preserve">approved </w:t>
      </w:r>
      <w:r w:rsidR="00736EC8">
        <w:t xml:space="preserve">through a formal agreement to co-brand the </w:t>
      </w:r>
      <w:r w:rsidR="00736EC8">
        <w:rPr>
          <w:i/>
        </w:rPr>
        <w:t xml:space="preserve">Know Hepatitis B </w:t>
      </w:r>
      <w:r w:rsidR="00736EC8">
        <w:t xml:space="preserve">campaign.  </w:t>
      </w:r>
      <w:r w:rsidR="004943AE" w:rsidRPr="00F56822">
        <w:t xml:space="preserve">HBU </w:t>
      </w:r>
      <w:r w:rsidR="00736EC8">
        <w:t xml:space="preserve">is a valuable campaign partner, and </w:t>
      </w:r>
      <w:r w:rsidR="004943AE" w:rsidRPr="00F56822">
        <w:t xml:space="preserve">provides cultural and linguistic expertise </w:t>
      </w:r>
      <w:r w:rsidR="00736EC8">
        <w:t xml:space="preserve">to the campaign.  In addition, HBU </w:t>
      </w:r>
      <w:r w:rsidR="004943AE" w:rsidRPr="00F56822">
        <w:t>works with Asian American comm</w:t>
      </w:r>
      <w:r w:rsidR="00EA318D" w:rsidRPr="00F56822">
        <w:t>unities in 20 cities across the U.S.</w:t>
      </w:r>
      <w:r w:rsidR="00736EC8">
        <w:t xml:space="preserve">, providing much needed access to this hard to reach and often linguistically isolated population. </w:t>
      </w:r>
    </w:p>
    <w:p w14:paraId="381E8BC4" w14:textId="77777777" w:rsidR="00446A55" w:rsidRPr="00F56822" w:rsidRDefault="00446A55" w:rsidP="00DA7A17"/>
    <w:p w14:paraId="225F0F68" w14:textId="77777777" w:rsidR="00840FCA" w:rsidRPr="00F56822" w:rsidRDefault="00B46F2C" w:rsidP="00840FCA">
      <w:pPr>
        <w:pStyle w:val="Header"/>
        <w:tabs>
          <w:tab w:val="clear" w:pos="4320"/>
          <w:tab w:val="clear" w:pos="8640"/>
        </w:tabs>
      </w:pPr>
      <w:r w:rsidRPr="00F56822">
        <w:rPr>
          <w:b/>
        </w:rPr>
        <w:t>DESCRIPTION OF RESPONDENTS</w:t>
      </w:r>
      <w:r w:rsidRPr="00F56822">
        <w:t>:</w:t>
      </w:r>
    </w:p>
    <w:p w14:paraId="33DEC8FF" w14:textId="77777777" w:rsidR="00840FCA" w:rsidRPr="00F56822" w:rsidRDefault="007D514C" w:rsidP="00840FCA">
      <w:pPr>
        <w:pStyle w:val="Header"/>
        <w:tabs>
          <w:tab w:val="clear" w:pos="4320"/>
          <w:tab w:val="clear" w:pos="8640"/>
        </w:tabs>
      </w:pPr>
      <w:r w:rsidRPr="00F56822">
        <w:rPr>
          <w:b/>
        </w:rPr>
        <w:t xml:space="preserve"> </w:t>
      </w:r>
    </w:p>
    <w:p w14:paraId="04D1ABAB" w14:textId="10B4FC71" w:rsidR="00AF4283" w:rsidRDefault="007D514C" w:rsidP="00840FCA">
      <w:pPr>
        <w:pStyle w:val="Header"/>
        <w:tabs>
          <w:tab w:val="clear" w:pos="4320"/>
          <w:tab w:val="clear" w:pos="8640"/>
        </w:tabs>
      </w:pPr>
      <w:r w:rsidRPr="00F56822">
        <w:t xml:space="preserve">The </w:t>
      </w:r>
      <w:r w:rsidR="00736EC8">
        <w:t xml:space="preserve">focus group </w:t>
      </w:r>
      <w:r w:rsidRPr="00F56822">
        <w:t>respondents will be</w:t>
      </w:r>
      <w:r w:rsidR="0094118C" w:rsidRPr="00F56822">
        <w:t xml:space="preserve"> </w:t>
      </w:r>
      <w:r w:rsidR="00336269">
        <w:t>based upon their responses to the initial screening instrument, and because the</w:t>
      </w:r>
      <w:r w:rsidR="0024090B">
        <w:t>y</w:t>
      </w:r>
      <w:r w:rsidR="00336269">
        <w:t xml:space="preserve"> live in </w:t>
      </w:r>
      <w:r w:rsidR="00336269" w:rsidRPr="00F56822">
        <w:t xml:space="preserve">one of </w:t>
      </w:r>
      <w:r w:rsidR="00336269">
        <w:t>three</w:t>
      </w:r>
      <w:r w:rsidR="00336269" w:rsidRPr="00F56822">
        <w:t xml:space="preserve"> cities</w:t>
      </w:r>
      <w:r w:rsidR="00336269">
        <w:t>:</w:t>
      </w:r>
      <w:r w:rsidR="00336269" w:rsidRPr="00E577AA">
        <w:t xml:space="preserve"> Los Angeles, New York,</w:t>
      </w:r>
      <w:r w:rsidR="00336269">
        <w:t xml:space="preserve"> or</w:t>
      </w:r>
      <w:r w:rsidR="00336269" w:rsidRPr="00E577AA">
        <w:t xml:space="preserve"> Houston</w:t>
      </w:r>
      <w:r w:rsidR="00336269" w:rsidRPr="00F56822">
        <w:t xml:space="preserve">.  </w:t>
      </w:r>
      <w:r w:rsidR="00336269">
        <w:t xml:space="preserve"> (</w:t>
      </w:r>
      <w:proofErr w:type="gramStart"/>
      <w:r w:rsidR="00336269">
        <w:t>and</w:t>
      </w:r>
      <w:proofErr w:type="gramEnd"/>
      <w:r w:rsidR="00336269">
        <w:t xml:space="preserve"> thus have a </w:t>
      </w:r>
      <w:r w:rsidR="0094118C" w:rsidRPr="00F56822">
        <w:t>potential for experiencing campaign messages and materials</w:t>
      </w:r>
      <w:r w:rsidR="00336269">
        <w:t>.)</w:t>
      </w:r>
      <w:r w:rsidR="00152468">
        <w:t xml:space="preserve"> </w:t>
      </w:r>
      <w:r w:rsidR="0094118C" w:rsidRPr="00F56822">
        <w:t>Th</w:t>
      </w:r>
      <w:r w:rsidR="00152468">
        <w:t xml:space="preserve">ese cities represent areas in which a </w:t>
      </w:r>
      <w:r w:rsidR="00152468" w:rsidRPr="00F56822">
        <w:t>local HBU partner actively works to educate Asian Americans about hepatitis B</w:t>
      </w:r>
      <w:r w:rsidR="00152468">
        <w:t xml:space="preserve">, as well as a city that has a focus group facility with experience with Asian Americans.  </w:t>
      </w:r>
      <w:r w:rsidR="0094118C" w:rsidRPr="00F56822">
        <w:t xml:space="preserve">The respondents will be </w:t>
      </w:r>
      <w:r w:rsidRPr="00F56822">
        <w:t xml:space="preserve">foreign-born Asian Americans who </w:t>
      </w:r>
      <w:r w:rsidR="00AF4283" w:rsidRPr="00F56822">
        <w:t xml:space="preserve">have immigrated to the US, </w:t>
      </w:r>
      <w:r w:rsidR="00B02909" w:rsidRPr="00F56822">
        <w:t>primarily speak</w:t>
      </w:r>
      <w:r>
        <w:t xml:space="preserve"> Mandarin Chinese, Korean or Vietnamese</w:t>
      </w:r>
      <w:r w:rsidR="00AF4283">
        <w:t xml:space="preserve"> and have limited English proficiency</w:t>
      </w:r>
      <w:r w:rsidR="00B02909">
        <w:t xml:space="preserve">.  In addition, </w:t>
      </w:r>
      <w:r w:rsidR="004537A2">
        <w:t>English</w:t>
      </w:r>
      <w:r w:rsidR="00B02909">
        <w:t xml:space="preserve"> speaking Asians representing other Asian ethnicities will be recruited for the focus groups</w:t>
      </w:r>
      <w:r w:rsidR="00672CE3">
        <w:t xml:space="preserve">. </w:t>
      </w:r>
      <w:r w:rsidR="00152468" w:rsidRPr="00F56822">
        <w:t xml:space="preserve">As such, the respondents represent either current or potential customers of the </w:t>
      </w:r>
      <w:r w:rsidR="00152468" w:rsidRPr="00D55D7A">
        <w:rPr>
          <w:i/>
        </w:rPr>
        <w:t>Know Hepatitis B</w:t>
      </w:r>
      <w:r w:rsidR="00152468" w:rsidRPr="00F56822">
        <w:t xml:space="preserve"> campaign.  </w:t>
      </w:r>
    </w:p>
    <w:p w14:paraId="7AB3681B" w14:textId="77777777" w:rsidR="00AF4283" w:rsidRDefault="00AF4283" w:rsidP="00840FCA">
      <w:pPr>
        <w:pStyle w:val="Header"/>
        <w:tabs>
          <w:tab w:val="clear" w:pos="4320"/>
          <w:tab w:val="clear" w:pos="8640"/>
        </w:tabs>
      </w:pPr>
    </w:p>
    <w:p w14:paraId="4FADBB5C" w14:textId="77777777" w:rsidR="00B46F2C" w:rsidRPr="00F06866" w:rsidRDefault="00B46F2C">
      <w:pPr>
        <w:rPr>
          <w:b/>
        </w:rPr>
      </w:pPr>
      <w:r>
        <w:rPr>
          <w:b/>
        </w:rPr>
        <w:t>TYPE OF COLLECTION:</w:t>
      </w:r>
      <w:r w:rsidRPr="00F06866">
        <w:t xml:space="preserve"> (Check one)</w:t>
      </w:r>
    </w:p>
    <w:p w14:paraId="56F99375" w14:textId="77777777" w:rsidR="00B46F2C" w:rsidRPr="00434E33" w:rsidRDefault="00B46F2C" w:rsidP="0096108F">
      <w:pPr>
        <w:pStyle w:val="BodyTextIndent"/>
        <w:tabs>
          <w:tab w:val="left" w:pos="360"/>
        </w:tabs>
        <w:ind w:left="0"/>
        <w:rPr>
          <w:bCs/>
          <w:sz w:val="16"/>
          <w:szCs w:val="16"/>
        </w:rPr>
      </w:pPr>
    </w:p>
    <w:p w14:paraId="3F9AE3F1"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42778B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7DB224E" w14:textId="17E6FEDC" w:rsidR="001D0776" w:rsidRDefault="00B46F2C" w:rsidP="008E490C">
      <w:pPr>
        <w:pStyle w:val="BodyTextIndent"/>
        <w:tabs>
          <w:tab w:val="left" w:pos="360"/>
        </w:tabs>
        <w:ind w:left="0"/>
        <w:rPr>
          <w:bCs/>
          <w:u w:val="single"/>
        </w:rPr>
      </w:pPr>
      <w:r>
        <w:rPr>
          <w:bCs/>
          <w:sz w:val="24"/>
        </w:rPr>
        <w:t>[</w:t>
      </w:r>
      <w:r w:rsidR="00132FE1">
        <w:rPr>
          <w:bCs/>
          <w:sz w:val="24"/>
        </w:rPr>
        <w:t>X</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w:t>
      </w:r>
    </w:p>
    <w:p w14:paraId="4E6A48FC" w14:textId="77777777" w:rsidR="00D55D7A" w:rsidRDefault="00D55D7A" w:rsidP="00D55D7A">
      <w:pPr>
        <w:pStyle w:val="BodyTextIndent"/>
        <w:tabs>
          <w:tab w:val="left" w:pos="360"/>
        </w:tabs>
        <w:ind w:left="0"/>
        <w:rPr>
          <w:bCs/>
          <w:sz w:val="24"/>
          <w:u w:val="single"/>
        </w:rPr>
      </w:pPr>
    </w:p>
    <w:p w14:paraId="366A22C5" w14:textId="77777777" w:rsidR="00D55D7A" w:rsidRDefault="00D55D7A" w:rsidP="00D55D7A">
      <w:pPr>
        <w:pStyle w:val="BodyTextIndent"/>
        <w:tabs>
          <w:tab w:val="left" w:pos="360"/>
        </w:tabs>
        <w:ind w:left="0"/>
        <w:rPr>
          <w:b/>
        </w:rPr>
      </w:pPr>
    </w:p>
    <w:p w14:paraId="1CBFBF8A" w14:textId="77777777" w:rsidR="00B46F2C" w:rsidRDefault="00B46F2C">
      <w:pPr>
        <w:rPr>
          <w:b/>
        </w:rPr>
      </w:pPr>
      <w:r>
        <w:rPr>
          <w:b/>
        </w:rPr>
        <w:t>CERTIFICATION:</w:t>
      </w:r>
    </w:p>
    <w:p w14:paraId="0323C344" w14:textId="77777777" w:rsidR="00B46F2C" w:rsidRDefault="00B46F2C">
      <w:pPr>
        <w:rPr>
          <w:sz w:val="16"/>
          <w:szCs w:val="16"/>
        </w:rPr>
      </w:pPr>
    </w:p>
    <w:p w14:paraId="0E06A8AD" w14:textId="77777777" w:rsidR="00B46F2C" w:rsidRPr="009C13B9" w:rsidRDefault="00B46F2C" w:rsidP="008101A5">
      <w:r>
        <w:t xml:space="preserve">I certify the following to be true: </w:t>
      </w:r>
    </w:p>
    <w:p w14:paraId="3081A554" w14:textId="77777777" w:rsidR="00B46F2C" w:rsidRDefault="00B46F2C" w:rsidP="008101A5">
      <w:pPr>
        <w:pStyle w:val="ListParagraph"/>
        <w:numPr>
          <w:ilvl w:val="0"/>
          <w:numId w:val="14"/>
        </w:numPr>
      </w:pPr>
      <w:r>
        <w:t>The collection is voluntary.</w:t>
      </w:r>
      <w:r w:rsidRPr="00C14CC4">
        <w:t xml:space="preserve"> </w:t>
      </w:r>
    </w:p>
    <w:p w14:paraId="78B065FF"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45E9B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F23D18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C2AA6F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B539005"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FC8DE30" w14:textId="77777777" w:rsidR="00B46F2C" w:rsidRDefault="00B46F2C" w:rsidP="009C13B9"/>
    <w:p w14:paraId="0800D77E" w14:textId="68FDD976" w:rsidR="00B46F2C" w:rsidRDefault="00B46F2C" w:rsidP="009C13B9">
      <w:r w:rsidRPr="00F8386C">
        <w:t>Name</w:t>
      </w:r>
      <w:r w:rsidR="00816A0D" w:rsidRPr="00F8386C">
        <w:t>: _</w:t>
      </w:r>
      <w:r w:rsidRPr="00F8386C">
        <w:t>__</w:t>
      </w:r>
      <w:r w:rsidR="004537A2" w:rsidRPr="001C7027">
        <w:rPr>
          <w:u w:val="single"/>
        </w:rPr>
        <w:t>Cynthia Jorgensen, DrPH</w:t>
      </w:r>
      <w:r w:rsidRPr="00F8386C">
        <w:t>_____________________________________________</w:t>
      </w:r>
    </w:p>
    <w:p w14:paraId="2357C096" w14:textId="77777777" w:rsidR="00B46F2C" w:rsidRDefault="00B46F2C" w:rsidP="009C13B9">
      <w:pPr>
        <w:pStyle w:val="ListParagraph"/>
        <w:ind w:left="360"/>
      </w:pPr>
    </w:p>
    <w:p w14:paraId="7883FCBA" w14:textId="77777777" w:rsidR="00B46F2C" w:rsidRDefault="00B46F2C" w:rsidP="009C13B9">
      <w:r>
        <w:t>To assist review, please provide answers to the following question:</w:t>
      </w:r>
    </w:p>
    <w:p w14:paraId="7A835B49" w14:textId="77777777" w:rsidR="00B46F2C" w:rsidRDefault="00B46F2C" w:rsidP="009C13B9">
      <w:pPr>
        <w:pStyle w:val="ListParagraph"/>
        <w:ind w:left="360"/>
      </w:pPr>
    </w:p>
    <w:p w14:paraId="1C51F921" w14:textId="77777777" w:rsidR="00B46F2C" w:rsidRPr="00C86E91" w:rsidRDefault="00B46F2C" w:rsidP="00C86E91">
      <w:pPr>
        <w:rPr>
          <w:b/>
        </w:rPr>
      </w:pPr>
      <w:r w:rsidRPr="00C86E91">
        <w:rPr>
          <w:b/>
        </w:rPr>
        <w:t>Personally Identifiable Information:</w:t>
      </w:r>
    </w:p>
    <w:p w14:paraId="0FCF3956" w14:textId="77777777" w:rsidR="00B46F2C" w:rsidRDefault="00B46F2C" w:rsidP="00C86E91">
      <w:pPr>
        <w:pStyle w:val="ListParagraph"/>
        <w:numPr>
          <w:ilvl w:val="0"/>
          <w:numId w:val="18"/>
        </w:numPr>
      </w:pPr>
      <w:r>
        <w:t>Is personally identifiable information (PII) collected?  [</w:t>
      </w:r>
      <w:r w:rsidR="00B40BBB">
        <w:t xml:space="preserve"> </w:t>
      </w:r>
      <w:r>
        <w:t>] Yes  [</w:t>
      </w:r>
      <w:r w:rsidR="00B40BBB">
        <w:t>X</w:t>
      </w:r>
      <w:r>
        <w:t xml:space="preserve"> ]  No </w:t>
      </w:r>
    </w:p>
    <w:p w14:paraId="1BD7639F" w14:textId="77777777"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14:paraId="31159A43" w14:textId="77777777" w:rsidR="00B46F2C" w:rsidRPr="00F56822" w:rsidRDefault="00B46F2C" w:rsidP="00C86E91">
      <w:pPr>
        <w:pStyle w:val="ListParagraph"/>
        <w:numPr>
          <w:ilvl w:val="0"/>
          <w:numId w:val="18"/>
        </w:numPr>
      </w:pPr>
      <w:r w:rsidRPr="00F56822">
        <w:t>If Applicable, has a System or Records Notice been published?  [  ] Yes  [</w:t>
      </w:r>
      <w:r w:rsidR="00F8386C" w:rsidRPr="00F56822">
        <w:t>X</w:t>
      </w:r>
      <w:r w:rsidRPr="00F56822">
        <w:t xml:space="preserve">  ] No</w:t>
      </w:r>
    </w:p>
    <w:p w14:paraId="24CBCB77" w14:textId="77777777" w:rsidR="00B46F2C" w:rsidRPr="00C86E91" w:rsidRDefault="00B46F2C" w:rsidP="00C86E91">
      <w:pPr>
        <w:pStyle w:val="ListParagraph"/>
        <w:ind w:left="0"/>
        <w:rPr>
          <w:b/>
        </w:rPr>
      </w:pPr>
      <w:r>
        <w:rPr>
          <w:b/>
        </w:rPr>
        <w:t>Gifts or Payments:</w:t>
      </w:r>
    </w:p>
    <w:p w14:paraId="394966E1" w14:textId="33BD7407" w:rsidR="001D0776" w:rsidRDefault="00B46F2C">
      <w:r>
        <w:t>Is an incentive (e.g., money or reimbursement of expenses, token of appreciation) provided to participants?  [</w:t>
      </w:r>
      <w:r w:rsidR="00832DE0">
        <w:t xml:space="preserve">  </w:t>
      </w:r>
      <w:r>
        <w:t>] Yes [</w:t>
      </w:r>
      <w:proofErr w:type="gramStart"/>
      <w:r w:rsidR="00832DE0">
        <w:t>X</w:t>
      </w:r>
      <w:r>
        <w:t xml:space="preserve">  ]</w:t>
      </w:r>
      <w:proofErr w:type="gramEnd"/>
      <w:r>
        <w:t xml:space="preserve"> No</w:t>
      </w:r>
    </w:p>
    <w:p w14:paraId="503A4CBC" w14:textId="77777777" w:rsidR="004D34CD" w:rsidRDefault="004D34CD"/>
    <w:p w14:paraId="679EA6B4" w14:textId="77777777" w:rsidR="004D34CD" w:rsidRDefault="004D34CD"/>
    <w:p w14:paraId="4FFC86A0" w14:textId="77777777" w:rsidR="00B46F2C" w:rsidRDefault="00B46F2C" w:rsidP="00C86E91">
      <w:pPr>
        <w:rPr>
          <w:i/>
        </w:rPr>
      </w:pPr>
      <w:r>
        <w:rPr>
          <w:b/>
        </w:rPr>
        <w:t>BURDEN HOURS</w:t>
      </w:r>
      <w:r>
        <w:t xml:space="preserve"> </w:t>
      </w:r>
    </w:p>
    <w:p w14:paraId="25C58D8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7B12AA01" w14:textId="77777777" w:rsidTr="00512CA7">
        <w:trPr>
          <w:trHeight w:val="274"/>
        </w:trPr>
        <w:tc>
          <w:tcPr>
            <w:tcW w:w="5418" w:type="dxa"/>
          </w:tcPr>
          <w:p w14:paraId="26D25E7D" w14:textId="77777777" w:rsidR="00B46F2C" w:rsidRPr="00512CA7" w:rsidRDefault="00B46F2C" w:rsidP="00C8488C">
            <w:pPr>
              <w:rPr>
                <w:b/>
              </w:rPr>
            </w:pPr>
            <w:r w:rsidRPr="00512CA7">
              <w:rPr>
                <w:b/>
              </w:rPr>
              <w:t xml:space="preserve">Category of Respondent </w:t>
            </w:r>
          </w:p>
        </w:tc>
        <w:tc>
          <w:tcPr>
            <w:tcW w:w="1530" w:type="dxa"/>
          </w:tcPr>
          <w:p w14:paraId="6F7FA5F8" w14:textId="77777777" w:rsidR="00B46F2C" w:rsidRPr="00512CA7" w:rsidRDefault="00B46F2C" w:rsidP="00843796">
            <w:pPr>
              <w:rPr>
                <w:b/>
              </w:rPr>
            </w:pPr>
            <w:r w:rsidRPr="00512CA7">
              <w:rPr>
                <w:b/>
              </w:rPr>
              <w:t>No. of Respondents</w:t>
            </w:r>
          </w:p>
        </w:tc>
        <w:tc>
          <w:tcPr>
            <w:tcW w:w="1710" w:type="dxa"/>
          </w:tcPr>
          <w:p w14:paraId="0F0EFCA7" w14:textId="77777777" w:rsidR="00B46F2C" w:rsidRPr="00512CA7" w:rsidRDefault="00B46F2C" w:rsidP="00843796">
            <w:pPr>
              <w:rPr>
                <w:b/>
              </w:rPr>
            </w:pPr>
            <w:r w:rsidRPr="00512CA7">
              <w:rPr>
                <w:b/>
              </w:rPr>
              <w:t>Participation Time</w:t>
            </w:r>
          </w:p>
        </w:tc>
        <w:tc>
          <w:tcPr>
            <w:tcW w:w="1003" w:type="dxa"/>
          </w:tcPr>
          <w:p w14:paraId="4CFF5953" w14:textId="77777777" w:rsidR="00B46F2C" w:rsidRPr="00512CA7" w:rsidRDefault="00B46F2C" w:rsidP="00843796">
            <w:pPr>
              <w:rPr>
                <w:b/>
              </w:rPr>
            </w:pPr>
            <w:r w:rsidRPr="00512CA7">
              <w:rPr>
                <w:b/>
              </w:rPr>
              <w:t>Burden</w:t>
            </w:r>
          </w:p>
        </w:tc>
      </w:tr>
      <w:tr w:rsidR="00B46F2C" w14:paraId="1F04699B" w14:textId="77777777" w:rsidTr="00512CA7">
        <w:trPr>
          <w:trHeight w:val="274"/>
        </w:trPr>
        <w:tc>
          <w:tcPr>
            <w:tcW w:w="5418" w:type="dxa"/>
          </w:tcPr>
          <w:p w14:paraId="1610D4F0" w14:textId="6F569CBA" w:rsidR="00B46F2C" w:rsidRDefault="0013558B" w:rsidP="00843796">
            <w:r>
              <w:t xml:space="preserve">Individuals or Households </w:t>
            </w:r>
            <w:r w:rsidR="00BC4F33">
              <w:t>– Focus Groups</w:t>
            </w:r>
          </w:p>
        </w:tc>
        <w:tc>
          <w:tcPr>
            <w:tcW w:w="1530" w:type="dxa"/>
          </w:tcPr>
          <w:p w14:paraId="1EC5B64F" w14:textId="77777777" w:rsidR="00B46F2C" w:rsidRDefault="0013558B" w:rsidP="00843796">
            <w:r>
              <w:t xml:space="preserve">150 </w:t>
            </w:r>
          </w:p>
        </w:tc>
        <w:tc>
          <w:tcPr>
            <w:tcW w:w="1710" w:type="dxa"/>
          </w:tcPr>
          <w:p w14:paraId="21EFB43E" w14:textId="55B2A13C" w:rsidR="00B46F2C" w:rsidRDefault="0007182F" w:rsidP="0013558B">
            <w:r>
              <w:t>1.5</w:t>
            </w:r>
            <w:r w:rsidR="0013558B">
              <w:t xml:space="preserve"> hours</w:t>
            </w:r>
          </w:p>
        </w:tc>
        <w:tc>
          <w:tcPr>
            <w:tcW w:w="1003" w:type="dxa"/>
          </w:tcPr>
          <w:p w14:paraId="03E26334" w14:textId="7B4F2989" w:rsidR="00B46F2C" w:rsidRDefault="0007182F" w:rsidP="00843796">
            <w:r>
              <w:t>225</w:t>
            </w:r>
            <w:r w:rsidR="006965E2">
              <w:t xml:space="preserve"> hours</w:t>
            </w:r>
            <w:r w:rsidR="0013558B">
              <w:t xml:space="preserve"> </w:t>
            </w:r>
          </w:p>
        </w:tc>
      </w:tr>
      <w:tr w:rsidR="00B46F2C" w14:paraId="2837D23F" w14:textId="77777777" w:rsidTr="00512CA7">
        <w:trPr>
          <w:trHeight w:val="289"/>
        </w:trPr>
        <w:tc>
          <w:tcPr>
            <w:tcW w:w="5418" w:type="dxa"/>
          </w:tcPr>
          <w:p w14:paraId="38BB062D" w14:textId="77777777" w:rsidR="00B46F2C" w:rsidRPr="00512CA7" w:rsidRDefault="00B46F2C" w:rsidP="00843796">
            <w:pPr>
              <w:rPr>
                <w:b/>
              </w:rPr>
            </w:pPr>
            <w:r w:rsidRPr="00512CA7">
              <w:rPr>
                <w:b/>
              </w:rPr>
              <w:t>Totals</w:t>
            </w:r>
          </w:p>
        </w:tc>
        <w:tc>
          <w:tcPr>
            <w:tcW w:w="1530" w:type="dxa"/>
          </w:tcPr>
          <w:p w14:paraId="79E8C330" w14:textId="5CD4ADCC" w:rsidR="00B46F2C" w:rsidRPr="00512CA7" w:rsidRDefault="00583FAE" w:rsidP="00843796">
            <w:pPr>
              <w:rPr>
                <w:b/>
              </w:rPr>
            </w:pPr>
            <w:r w:rsidRPr="00D55D7A">
              <w:rPr>
                <w:b/>
              </w:rPr>
              <w:t>150</w:t>
            </w:r>
          </w:p>
        </w:tc>
        <w:tc>
          <w:tcPr>
            <w:tcW w:w="1710" w:type="dxa"/>
          </w:tcPr>
          <w:p w14:paraId="7194F648" w14:textId="661C4B3E" w:rsidR="00B46F2C" w:rsidRDefault="00145B56" w:rsidP="00D22341">
            <w:r>
              <w:t xml:space="preserve"> </w:t>
            </w:r>
          </w:p>
        </w:tc>
        <w:tc>
          <w:tcPr>
            <w:tcW w:w="1003" w:type="dxa"/>
          </w:tcPr>
          <w:p w14:paraId="7AB90D15" w14:textId="4974A29A" w:rsidR="00B46F2C" w:rsidRPr="00512CA7" w:rsidRDefault="0007182F" w:rsidP="000246F4">
            <w:pPr>
              <w:rPr>
                <w:b/>
              </w:rPr>
            </w:pPr>
            <w:r>
              <w:rPr>
                <w:b/>
              </w:rPr>
              <w:t>225</w:t>
            </w:r>
          </w:p>
        </w:tc>
      </w:tr>
    </w:tbl>
    <w:p w14:paraId="008978DB" w14:textId="77777777" w:rsidR="00B46F2C" w:rsidRDefault="00B46F2C" w:rsidP="00F3170F"/>
    <w:p w14:paraId="34EE255A" w14:textId="77777777" w:rsidR="00B46F2C" w:rsidRDefault="00B46F2C" w:rsidP="00F3170F"/>
    <w:p w14:paraId="2F1BC597" w14:textId="625E2AA3" w:rsidR="00B46F2C" w:rsidRDefault="00B46F2C">
      <w:r w:rsidRPr="00F8386C">
        <w:rPr>
          <w:b/>
        </w:rPr>
        <w:t xml:space="preserve">FEDERAL COST:  </w:t>
      </w:r>
      <w:r w:rsidRPr="00F8386C">
        <w:t xml:space="preserve">The estimated annual cost to the Federal government is </w:t>
      </w:r>
      <w:r w:rsidR="00EA318D" w:rsidRPr="00F8386C">
        <w:t>$</w:t>
      </w:r>
      <w:r w:rsidR="0007182F">
        <w:t>3500</w:t>
      </w:r>
      <w:r w:rsidR="00EA318D" w:rsidRPr="00F8386C">
        <w:t>.</w:t>
      </w:r>
    </w:p>
    <w:p w14:paraId="5777F34E" w14:textId="39E1A2DE" w:rsidR="00F97F59" w:rsidRPr="00D55D7A" w:rsidRDefault="00F97F59" w:rsidP="00F97F59">
      <w:pPr>
        <w:rPr>
          <w:b/>
        </w:rPr>
      </w:pPr>
    </w:p>
    <w:p w14:paraId="5ED7FC03" w14:textId="77777777"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EEBD75C" w14:textId="77777777" w:rsidR="00B46F2C" w:rsidRDefault="00B46F2C" w:rsidP="00F06866">
      <w:pPr>
        <w:rPr>
          <w:b/>
        </w:rPr>
      </w:pPr>
    </w:p>
    <w:p w14:paraId="58B196D9" w14:textId="77777777" w:rsidR="00B46F2C" w:rsidRDefault="00B46F2C" w:rsidP="00F06866">
      <w:pPr>
        <w:rPr>
          <w:b/>
        </w:rPr>
      </w:pPr>
      <w:r>
        <w:rPr>
          <w:b/>
        </w:rPr>
        <w:t>The selection of your targeted respondents</w:t>
      </w:r>
    </w:p>
    <w:p w14:paraId="2FF4E60A" w14:textId="77777777" w:rsidR="00B46F2C" w:rsidRPr="00F8386C" w:rsidRDefault="00B46F2C" w:rsidP="0069403B">
      <w:pPr>
        <w:pStyle w:val="ListParagraph"/>
        <w:numPr>
          <w:ilvl w:val="0"/>
          <w:numId w:val="15"/>
        </w:numPr>
      </w:pPr>
      <w:r w:rsidRPr="00F8386C">
        <w:t>Do you have a customer list or something similar that defines the universe of potential respondents and do you have a sampling plan for selecting from this universe?</w:t>
      </w:r>
      <w:r w:rsidRPr="00F8386C">
        <w:tab/>
        <w:t>[ ] Yes</w:t>
      </w:r>
      <w:r w:rsidRPr="00F8386C">
        <w:tab/>
        <w:t>[</w:t>
      </w:r>
      <w:r w:rsidR="003B402D" w:rsidRPr="00F8386C">
        <w:t>X</w:t>
      </w:r>
      <w:r w:rsidRPr="00F8386C">
        <w:t xml:space="preserve"> ] No</w:t>
      </w:r>
    </w:p>
    <w:p w14:paraId="6129D3FD" w14:textId="77777777" w:rsidR="00B46F2C" w:rsidRPr="00F8386C" w:rsidRDefault="00B46F2C" w:rsidP="00636621">
      <w:pPr>
        <w:pStyle w:val="ListParagraph"/>
      </w:pPr>
    </w:p>
    <w:p w14:paraId="1CB68042" w14:textId="77777777" w:rsidR="00B46F2C" w:rsidRDefault="00B46F2C" w:rsidP="00A403BB">
      <w:r w:rsidRPr="00F8386C">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2063144F" w14:textId="77777777" w:rsidR="00EA318D" w:rsidRDefault="00EA318D" w:rsidP="00A403BB"/>
    <w:p w14:paraId="0C228D70" w14:textId="1D024C9A" w:rsidR="007D461F" w:rsidRDefault="001C7027" w:rsidP="007D461F">
      <w:r>
        <w:t>CDC has hired IW Group/GC Global Research, an Asian American specialty communications firm</w:t>
      </w:r>
      <w:r w:rsidR="00672CE3">
        <w:t>,</w:t>
      </w:r>
      <w:r>
        <w:t xml:space="preserve"> to conduct the focus groups</w:t>
      </w:r>
      <w:r w:rsidR="008E490C" w:rsidRPr="008E490C">
        <w:t xml:space="preserve"> </w:t>
      </w:r>
      <w:r w:rsidR="008E490C">
        <w:t>in Los Angeles, New York</w:t>
      </w:r>
      <w:r w:rsidR="0024090B">
        <w:t xml:space="preserve"> and</w:t>
      </w:r>
      <w:bookmarkStart w:id="0" w:name="_GoBack"/>
      <w:bookmarkEnd w:id="0"/>
      <w:r w:rsidR="008E490C">
        <w:t xml:space="preserve"> Houston</w:t>
      </w:r>
      <w:r>
        <w:t>. </w:t>
      </w:r>
      <w:r w:rsidR="0007182F" w:rsidRPr="0007182F">
        <w:t xml:space="preserve"> </w:t>
      </w:r>
      <w:r w:rsidR="00D760B2">
        <w:t>Eligible r</w:t>
      </w:r>
      <w:r w:rsidR="00B503EE">
        <w:t xml:space="preserve">espondents </w:t>
      </w:r>
      <w:r w:rsidR="00D760B2">
        <w:t xml:space="preserve">will </w:t>
      </w:r>
      <w:r w:rsidR="00336269">
        <w:t xml:space="preserve">have been screened and selected based upon a telephone screening instrument conducted in their native language.  Participants will </w:t>
      </w:r>
      <w:r w:rsidR="00D760B2">
        <w:t xml:space="preserve">be asked to </w:t>
      </w:r>
      <w:r w:rsidR="00832DE0">
        <w:t>volunteer</w:t>
      </w:r>
      <w:r w:rsidR="00D760B2">
        <w:t xml:space="preserve"> for a focus group </w:t>
      </w:r>
      <w:r w:rsidR="009940FC">
        <w:t xml:space="preserve">at a predetermined time </w:t>
      </w:r>
      <w:r w:rsidR="00D760B2">
        <w:t xml:space="preserve">and told that the group will be approximately </w:t>
      </w:r>
      <w:r w:rsidR="008E490C">
        <w:t>90 minutes</w:t>
      </w:r>
      <w:r w:rsidR="00D760B2">
        <w:t xml:space="preserve"> in length</w:t>
      </w:r>
      <w:r w:rsidR="00336269">
        <w:t xml:space="preserve"> and be conducted in Mandarin Chinese, Korean, Vietnamese or English</w:t>
      </w:r>
      <w:r w:rsidR="00D760B2">
        <w:t xml:space="preserve">.  The purpose of the group is to talk about </w:t>
      </w:r>
      <w:r w:rsidR="008E490C">
        <w:t>H</w:t>
      </w:r>
      <w:r w:rsidR="00D760B2">
        <w:t>epatitis</w:t>
      </w:r>
      <w:r w:rsidR="008E490C">
        <w:t xml:space="preserve"> B</w:t>
      </w:r>
      <w:r w:rsidR="00D760B2">
        <w:t xml:space="preserve"> and to provide feedback on </w:t>
      </w:r>
      <w:r w:rsidR="008E490C">
        <w:t xml:space="preserve">the campaign </w:t>
      </w:r>
      <w:r w:rsidR="00D760B2">
        <w:t xml:space="preserve">materials. </w:t>
      </w:r>
      <w:r w:rsidR="00D92368">
        <w:t xml:space="preserve"> This will allow CDC to change and improve the proposed educational messages. </w:t>
      </w:r>
      <w:r w:rsidR="00336269">
        <w:t>The attached moderator guide is in English, but the actual groups will be conducted in the language spoken by the participants, led by a native speaker in that particular language.</w:t>
      </w:r>
    </w:p>
    <w:p w14:paraId="302CEF40" w14:textId="77777777" w:rsidR="00C47C58" w:rsidRDefault="00C47C58" w:rsidP="00B503EE">
      <w:pPr>
        <w:pStyle w:val="Header"/>
        <w:tabs>
          <w:tab w:val="clear" w:pos="4320"/>
          <w:tab w:val="clear" w:pos="8640"/>
        </w:tabs>
      </w:pPr>
    </w:p>
    <w:p w14:paraId="46E32A3D" w14:textId="706CEAA6" w:rsidR="004D34CD" w:rsidRDefault="00C47C58" w:rsidP="00B503EE">
      <w:pPr>
        <w:pStyle w:val="Header"/>
        <w:tabs>
          <w:tab w:val="clear" w:pos="4320"/>
          <w:tab w:val="clear" w:pos="8640"/>
        </w:tabs>
      </w:pPr>
      <w:r w:rsidRPr="00FE1D1A">
        <w:t xml:space="preserve">Information gained from the focus groups will be </w:t>
      </w:r>
      <w:r w:rsidR="00285770" w:rsidRPr="00FE1D1A">
        <w:t xml:space="preserve">in </w:t>
      </w:r>
      <w:r w:rsidRPr="00F56822">
        <w:t xml:space="preserve">aggregate note format and will not contain any names or other </w:t>
      </w:r>
      <w:r w:rsidR="0042385F" w:rsidRPr="00F56822">
        <w:t>personally identifiable information.  The information gained from the focus groups will be qualitative in nature, and not used to generate statistical or generalizable information</w:t>
      </w:r>
      <w:r w:rsidR="00EE6482" w:rsidRPr="00F56822">
        <w:t>.</w:t>
      </w:r>
      <w:r w:rsidR="0042385F" w:rsidRPr="00F56822">
        <w:t xml:space="preserve"> The feedback obtained </w:t>
      </w:r>
      <w:r w:rsidRPr="00F56822">
        <w:t>will</w:t>
      </w:r>
      <w:r>
        <w:t xml:space="preserve"> be synthesized by </w:t>
      </w:r>
      <w:r w:rsidR="00F94A14">
        <w:t xml:space="preserve">the </w:t>
      </w:r>
      <w:r w:rsidR="008E490C">
        <w:t>IW Group/</w:t>
      </w:r>
      <w:r w:rsidR="008E490C" w:rsidRPr="008E490C">
        <w:t xml:space="preserve"> </w:t>
      </w:r>
      <w:r w:rsidR="008E490C">
        <w:t xml:space="preserve">GC Global Research </w:t>
      </w:r>
      <w:r>
        <w:t>and provided to CDC in t</w:t>
      </w:r>
      <w:r w:rsidR="001B2DB8">
        <w:t xml:space="preserve">he form of a report.  The report will describe knowledge and attitudes about hepatitis </w:t>
      </w:r>
      <w:r w:rsidR="00285770">
        <w:t>B</w:t>
      </w:r>
      <w:r w:rsidR="001B2DB8">
        <w:t xml:space="preserve">, as well as </w:t>
      </w:r>
      <w:r w:rsidR="0042385F">
        <w:t xml:space="preserve">contain </w:t>
      </w:r>
      <w:r w:rsidR="0042385F" w:rsidRPr="00F56822">
        <w:t>program feedback</w:t>
      </w:r>
      <w:r w:rsidR="0042385F" w:rsidRPr="00FE1D1A">
        <w:t xml:space="preserve"> with </w:t>
      </w:r>
      <w:r w:rsidR="001B2DB8" w:rsidRPr="00F56822">
        <w:t>recommendations about which campaign messages resonate most with the participants.</w:t>
      </w:r>
      <w:r w:rsidR="0042385F" w:rsidRPr="00F56822">
        <w:t xml:space="preserve">  Information </w:t>
      </w:r>
      <w:r w:rsidR="00047F03" w:rsidRPr="00F56822">
        <w:t>is internal and is not intended for release outside of the agency</w:t>
      </w:r>
      <w:r w:rsidR="00AE7D92" w:rsidRPr="00F56822">
        <w:t>.</w:t>
      </w:r>
    </w:p>
    <w:p w14:paraId="5AF9DAA7" w14:textId="77777777" w:rsidR="00C47C58" w:rsidRPr="007D514C" w:rsidRDefault="00C47C58" w:rsidP="00B503EE">
      <w:pPr>
        <w:pStyle w:val="Header"/>
        <w:tabs>
          <w:tab w:val="clear" w:pos="4320"/>
          <w:tab w:val="clear" w:pos="8640"/>
        </w:tabs>
      </w:pPr>
    </w:p>
    <w:p w14:paraId="13D844A6" w14:textId="77777777" w:rsidR="00B503EE" w:rsidRDefault="00B503EE" w:rsidP="00A403BB"/>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980"/>
        <w:gridCol w:w="1980"/>
        <w:gridCol w:w="1980"/>
        <w:gridCol w:w="720"/>
      </w:tblGrid>
      <w:tr w:rsidR="00FE1D1A" w:rsidRPr="00B22C99" w14:paraId="303008EE" w14:textId="77777777" w:rsidTr="00D266A2">
        <w:tc>
          <w:tcPr>
            <w:tcW w:w="3420" w:type="dxa"/>
            <w:shd w:val="pct10" w:color="auto" w:fill="auto"/>
            <w:vAlign w:val="center"/>
          </w:tcPr>
          <w:p w14:paraId="425F3537" w14:textId="77777777" w:rsidR="00FE1D1A" w:rsidRPr="00413D12" w:rsidRDefault="00FE1D1A" w:rsidP="00D266A2">
            <w:pPr>
              <w:jc w:val="center"/>
              <w:rPr>
                <w:rFonts w:ascii="Calibri" w:hAnsi="Calibri"/>
                <w:b/>
                <w:iCs/>
                <w:color w:val="FF0000"/>
                <w:sz w:val="20"/>
                <w:szCs w:val="20"/>
                <w:u w:val="single"/>
              </w:rPr>
            </w:pPr>
          </w:p>
        </w:tc>
        <w:tc>
          <w:tcPr>
            <w:tcW w:w="1980" w:type="dxa"/>
            <w:shd w:val="pct10" w:color="auto" w:fill="auto"/>
            <w:vAlign w:val="center"/>
          </w:tcPr>
          <w:p w14:paraId="624CCBA3" w14:textId="77777777" w:rsidR="00FE1D1A" w:rsidRDefault="00FE1D1A" w:rsidP="00D266A2">
            <w:pPr>
              <w:jc w:val="center"/>
              <w:rPr>
                <w:rFonts w:ascii="Calibri" w:hAnsi="Calibri"/>
                <w:b/>
                <w:iCs/>
                <w:sz w:val="20"/>
                <w:szCs w:val="22"/>
              </w:rPr>
            </w:pPr>
            <w:r>
              <w:rPr>
                <w:rFonts w:ascii="Calibri" w:hAnsi="Calibri"/>
                <w:b/>
                <w:iCs/>
                <w:sz w:val="20"/>
                <w:szCs w:val="22"/>
              </w:rPr>
              <w:t>Los Angeles, CA</w:t>
            </w:r>
          </w:p>
          <w:p w14:paraId="71408B5A" w14:textId="06BBDF3E" w:rsidR="00D55D7A" w:rsidRDefault="00D55D7A" w:rsidP="00D266A2">
            <w:pPr>
              <w:jc w:val="center"/>
              <w:rPr>
                <w:rFonts w:ascii="Calibri" w:hAnsi="Calibri"/>
                <w:b/>
                <w:iCs/>
                <w:sz w:val="20"/>
                <w:szCs w:val="22"/>
              </w:rPr>
            </w:pPr>
            <w:r>
              <w:rPr>
                <w:rFonts w:ascii="Calibri" w:hAnsi="Calibri"/>
                <w:b/>
                <w:iCs/>
                <w:sz w:val="20"/>
                <w:szCs w:val="22"/>
              </w:rPr>
              <w:t xml:space="preserve">House of Marketing </w:t>
            </w:r>
          </w:p>
          <w:p w14:paraId="20AC0F57" w14:textId="44FE5441" w:rsidR="00D55D7A" w:rsidRDefault="00D55D7A" w:rsidP="00D266A2">
            <w:pPr>
              <w:jc w:val="center"/>
              <w:rPr>
                <w:rFonts w:ascii="Calibri" w:hAnsi="Calibri"/>
                <w:b/>
                <w:iCs/>
                <w:sz w:val="20"/>
                <w:szCs w:val="22"/>
              </w:rPr>
            </w:pPr>
            <w:r w:rsidRPr="008E490C">
              <w:rPr>
                <w:rFonts w:ascii="Calibri" w:hAnsi="Calibri"/>
                <w:b/>
                <w:iCs/>
                <w:sz w:val="19"/>
                <w:szCs w:val="19"/>
              </w:rPr>
              <w:t>2555 E Colorado Blvd</w:t>
            </w:r>
            <w:r>
              <w:rPr>
                <w:rFonts w:ascii="Calibri" w:hAnsi="Calibri"/>
                <w:b/>
                <w:iCs/>
                <w:sz w:val="20"/>
                <w:szCs w:val="22"/>
              </w:rPr>
              <w:t xml:space="preserve">  </w:t>
            </w:r>
          </w:p>
          <w:p w14:paraId="59894A5B" w14:textId="09CBA34B" w:rsidR="00D55D7A" w:rsidRPr="00B22C99" w:rsidRDefault="00D55D7A" w:rsidP="00D266A2">
            <w:pPr>
              <w:jc w:val="center"/>
              <w:rPr>
                <w:rFonts w:ascii="Calibri" w:hAnsi="Calibri"/>
                <w:b/>
                <w:iCs/>
                <w:sz w:val="20"/>
                <w:szCs w:val="22"/>
              </w:rPr>
            </w:pPr>
            <w:r>
              <w:rPr>
                <w:rFonts w:ascii="Calibri" w:hAnsi="Calibri"/>
                <w:b/>
                <w:iCs/>
                <w:sz w:val="20"/>
                <w:szCs w:val="22"/>
              </w:rPr>
              <w:t>Pasadena, CA 91107</w:t>
            </w:r>
          </w:p>
        </w:tc>
        <w:tc>
          <w:tcPr>
            <w:tcW w:w="1980" w:type="dxa"/>
            <w:shd w:val="pct10" w:color="auto" w:fill="auto"/>
            <w:vAlign w:val="center"/>
          </w:tcPr>
          <w:p w14:paraId="79DF4784" w14:textId="77777777" w:rsidR="00FE1D1A" w:rsidRDefault="00FE1D1A" w:rsidP="00D266A2">
            <w:pPr>
              <w:jc w:val="center"/>
              <w:rPr>
                <w:rFonts w:ascii="Calibri" w:hAnsi="Calibri"/>
                <w:b/>
                <w:iCs/>
                <w:sz w:val="20"/>
                <w:szCs w:val="22"/>
              </w:rPr>
            </w:pPr>
            <w:r>
              <w:rPr>
                <w:rFonts w:ascii="Calibri" w:hAnsi="Calibri"/>
                <w:b/>
                <w:iCs/>
                <w:sz w:val="20"/>
                <w:szCs w:val="22"/>
              </w:rPr>
              <w:t>New York, NY</w:t>
            </w:r>
          </w:p>
          <w:p w14:paraId="3BF09C07" w14:textId="57AE11E9" w:rsidR="00D55D7A" w:rsidRDefault="008E490C" w:rsidP="00D266A2">
            <w:pPr>
              <w:jc w:val="center"/>
              <w:rPr>
                <w:rFonts w:ascii="Calibri" w:hAnsi="Calibri"/>
                <w:b/>
                <w:iCs/>
                <w:sz w:val="20"/>
                <w:szCs w:val="22"/>
              </w:rPr>
            </w:pPr>
            <w:r>
              <w:rPr>
                <w:rFonts w:ascii="Calibri" w:hAnsi="Calibri"/>
                <w:b/>
                <w:iCs/>
                <w:sz w:val="20"/>
                <w:szCs w:val="22"/>
              </w:rPr>
              <w:t>NY</w:t>
            </w:r>
            <w:r w:rsidR="00D55D7A">
              <w:rPr>
                <w:rFonts w:ascii="Calibri" w:hAnsi="Calibri"/>
                <w:b/>
                <w:iCs/>
                <w:sz w:val="20"/>
                <w:szCs w:val="22"/>
              </w:rPr>
              <w:t xml:space="preserve"> Consumer Center</w:t>
            </w:r>
          </w:p>
          <w:p w14:paraId="00FD1A6C" w14:textId="1230903B" w:rsidR="00D55D7A" w:rsidRDefault="00D55D7A" w:rsidP="00D266A2">
            <w:pPr>
              <w:jc w:val="center"/>
              <w:rPr>
                <w:rFonts w:ascii="Calibri" w:hAnsi="Calibri"/>
                <w:b/>
                <w:iCs/>
                <w:sz w:val="20"/>
                <w:szCs w:val="22"/>
              </w:rPr>
            </w:pPr>
            <w:r>
              <w:rPr>
                <w:rFonts w:ascii="Calibri" w:hAnsi="Calibri"/>
                <w:b/>
                <w:iCs/>
                <w:sz w:val="20"/>
                <w:szCs w:val="22"/>
              </w:rPr>
              <w:t>28 West 44</w:t>
            </w:r>
            <w:r w:rsidRPr="00D55D7A">
              <w:rPr>
                <w:rFonts w:ascii="Calibri" w:hAnsi="Calibri"/>
                <w:b/>
                <w:iCs/>
                <w:sz w:val="20"/>
                <w:szCs w:val="22"/>
                <w:vertAlign w:val="superscript"/>
              </w:rPr>
              <w:t>th</w:t>
            </w:r>
            <w:r>
              <w:rPr>
                <w:rFonts w:ascii="Calibri" w:hAnsi="Calibri"/>
                <w:b/>
                <w:iCs/>
                <w:sz w:val="20"/>
                <w:szCs w:val="22"/>
              </w:rPr>
              <w:t xml:space="preserve"> St </w:t>
            </w:r>
          </w:p>
          <w:p w14:paraId="02F67AED" w14:textId="689F9975" w:rsidR="00D55D7A" w:rsidRPr="00B22C99" w:rsidRDefault="00D55D7A" w:rsidP="00D266A2">
            <w:pPr>
              <w:jc w:val="center"/>
              <w:rPr>
                <w:rFonts w:ascii="Calibri" w:hAnsi="Calibri"/>
                <w:b/>
                <w:iCs/>
                <w:sz w:val="20"/>
                <w:szCs w:val="22"/>
              </w:rPr>
            </w:pPr>
            <w:r>
              <w:rPr>
                <w:rFonts w:ascii="Calibri" w:hAnsi="Calibri"/>
                <w:b/>
                <w:iCs/>
                <w:sz w:val="20"/>
                <w:szCs w:val="22"/>
              </w:rPr>
              <w:t>New York, NY 10036</w:t>
            </w:r>
          </w:p>
        </w:tc>
        <w:tc>
          <w:tcPr>
            <w:tcW w:w="1980" w:type="dxa"/>
            <w:shd w:val="pct10" w:color="auto" w:fill="auto"/>
            <w:vAlign w:val="center"/>
          </w:tcPr>
          <w:p w14:paraId="6B117DBC" w14:textId="77777777" w:rsidR="00FE1D1A" w:rsidRDefault="00FE1D1A" w:rsidP="00D266A2">
            <w:pPr>
              <w:jc w:val="center"/>
              <w:rPr>
                <w:rFonts w:ascii="Calibri" w:hAnsi="Calibri"/>
                <w:b/>
                <w:iCs/>
                <w:sz w:val="20"/>
                <w:szCs w:val="22"/>
              </w:rPr>
            </w:pPr>
            <w:r>
              <w:rPr>
                <w:rFonts w:ascii="Calibri" w:hAnsi="Calibri"/>
                <w:b/>
                <w:iCs/>
                <w:sz w:val="20"/>
                <w:szCs w:val="22"/>
              </w:rPr>
              <w:t>Houston, TX</w:t>
            </w:r>
          </w:p>
          <w:p w14:paraId="62C7990D" w14:textId="77777777" w:rsidR="00D55D7A" w:rsidRDefault="00D55D7A" w:rsidP="00D266A2">
            <w:pPr>
              <w:jc w:val="center"/>
              <w:rPr>
                <w:rFonts w:ascii="Calibri" w:hAnsi="Calibri"/>
                <w:b/>
                <w:iCs/>
                <w:sz w:val="20"/>
                <w:szCs w:val="22"/>
              </w:rPr>
            </w:pPr>
            <w:r>
              <w:rPr>
                <w:rFonts w:ascii="Calibri" w:hAnsi="Calibri"/>
                <w:b/>
                <w:iCs/>
                <w:sz w:val="20"/>
                <w:szCs w:val="22"/>
              </w:rPr>
              <w:t>Opinions Unlimited</w:t>
            </w:r>
          </w:p>
          <w:p w14:paraId="00B2F703" w14:textId="267AC217" w:rsidR="00D55D7A" w:rsidRDefault="008E490C" w:rsidP="00D266A2">
            <w:pPr>
              <w:jc w:val="center"/>
              <w:rPr>
                <w:rFonts w:ascii="Calibri" w:hAnsi="Calibri"/>
                <w:b/>
                <w:iCs/>
                <w:sz w:val="20"/>
                <w:szCs w:val="22"/>
              </w:rPr>
            </w:pPr>
            <w:r>
              <w:rPr>
                <w:rFonts w:ascii="Calibri" w:hAnsi="Calibri"/>
                <w:b/>
                <w:iCs/>
                <w:sz w:val="20"/>
                <w:szCs w:val="22"/>
              </w:rPr>
              <w:t>3</w:t>
            </w:r>
            <w:r w:rsidR="00D55D7A">
              <w:rPr>
                <w:rFonts w:ascii="Calibri" w:hAnsi="Calibri"/>
                <w:b/>
                <w:iCs/>
                <w:sz w:val="20"/>
                <w:szCs w:val="22"/>
              </w:rPr>
              <w:t xml:space="preserve"> </w:t>
            </w:r>
            <w:proofErr w:type="spellStart"/>
            <w:r w:rsidR="00D55D7A">
              <w:rPr>
                <w:rFonts w:ascii="Calibri" w:hAnsi="Calibri"/>
                <w:b/>
                <w:iCs/>
                <w:sz w:val="20"/>
                <w:szCs w:val="22"/>
              </w:rPr>
              <w:t>Riverway</w:t>
            </w:r>
            <w:proofErr w:type="spellEnd"/>
            <w:r w:rsidR="00D55D7A">
              <w:rPr>
                <w:rFonts w:ascii="Calibri" w:hAnsi="Calibri"/>
                <w:b/>
                <w:iCs/>
                <w:sz w:val="20"/>
                <w:szCs w:val="22"/>
              </w:rPr>
              <w:t xml:space="preserve"> </w:t>
            </w:r>
            <w:r>
              <w:rPr>
                <w:rFonts w:ascii="Calibri" w:hAnsi="Calibri"/>
                <w:b/>
                <w:iCs/>
                <w:sz w:val="20"/>
                <w:szCs w:val="22"/>
              </w:rPr>
              <w:t>Rd</w:t>
            </w:r>
          </w:p>
          <w:p w14:paraId="44D67EDC" w14:textId="5674EA23" w:rsidR="00D55D7A" w:rsidRPr="00B22C99" w:rsidRDefault="00D55D7A" w:rsidP="00D266A2">
            <w:pPr>
              <w:jc w:val="center"/>
              <w:rPr>
                <w:rFonts w:ascii="Calibri" w:hAnsi="Calibri"/>
                <w:b/>
                <w:iCs/>
                <w:sz w:val="20"/>
                <w:szCs w:val="22"/>
              </w:rPr>
            </w:pPr>
            <w:r>
              <w:rPr>
                <w:rFonts w:ascii="Calibri" w:hAnsi="Calibri"/>
                <w:b/>
                <w:iCs/>
                <w:sz w:val="20"/>
                <w:szCs w:val="22"/>
              </w:rPr>
              <w:t>Houston, TX 77056</w:t>
            </w:r>
          </w:p>
        </w:tc>
        <w:tc>
          <w:tcPr>
            <w:tcW w:w="720" w:type="dxa"/>
            <w:shd w:val="pct10" w:color="auto" w:fill="auto"/>
            <w:vAlign w:val="center"/>
          </w:tcPr>
          <w:p w14:paraId="73CD9091" w14:textId="77777777" w:rsidR="00FE1D1A" w:rsidRPr="00B22C99" w:rsidRDefault="00FE1D1A" w:rsidP="00D266A2">
            <w:pPr>
              <w:jc w:val="center"/>
              <w:rPr>
                <w:rFonts w:ascii="Calibri" w:hAnsi="Calibri"/>
                <w:b/>
                <w:iCs/>
                <w:sz w:val="20"/>
                <w:szCs w:val="22"/>
              </w:rPr>
            </w:pPr>
            <w:r w:rsidRPr="00B22C99">
              <w:rPr>
                <w:rFonts w:ascii="Calibri" w:hAnsi="Calibri"/>
                <w:b/>
                <w:iCs/>
                <w:sz w:val="20"/>
                <w:szCs w:val="22"/>
              </w:rPr>
              <w:t>Total</w:t>
            </w:r>
          </w:p>
        </w:tc>
      </w:tr>
      <w:tr w:rsidR="00FE1D1A" w:rsidRPr="00B22C99" w14:paraId="12D3F0E0" w14:textId="77777777" w:rsidTr="00D266A2">
        <w:tc>
          <w:tcPr>
            <w:tcW w:w="3420" w:type="dxa"/>
            <w:shd w:val="clear" w:color="auto" w:fill="auto"/>
            <w:vAlign w:val="center"/>
          </w:tcPr>
          <w:p w14:paraId="3DD36ED9" w14:textId="08EB4581" w:rsidR="00FE1D1A" w:rsidRPr="00A010E0" w:rsidRDefault="00FE1D1A" w:rsidP="00D266A2">
            <w:pPr>
              <w:rPr>
                <w:rFonts w:ascii="Calibri" w:hAnsi="Calibri"/>
                <w:b/>
                <w:i/>
                <w:iCs/>
                <w:sz w:val="20"/>
                <w:szCs w:val="22"/>
              </w:rPr>
            </w:pPr>
            <w:r w:rsidRPr="00A010E0">
              <w:rPr>
                <w:rFonts w:ascii="Calibri" w:hAnsi="Calibri"/>
                <w:b/>
                <w:i/>
                <w:iCs/>
                <w:sz w:val="20"/>
                <w:szCs w:val="22"/>
              </w:rPr>
              <w:t>In-language Groups</w:t>
            </w:r>
          </w:p>
        </w:tc>
        <w:tc>
          <w:tcPr>
            <w:tcW w:w="1980" w:type="dxa"/>
            <w:shd w:val="clear" w:color="auto" w:fill="auto"/>
            <w:vAlign w:val="center"/>
          </w:tcPr>
          <w:p w14:paraId="7350533F" w14:textId="77777777" w:rsidR="00FE1D1A" w:rsidRPr="00B22C99" w:rsidRDefault="00FE1D1A" w:rsidP="00D266A2">
            <w:pPr>
              <w:jc w:val="center"/>
              <w:rPr>
                <w:rFonts w:ascii="Calibri" w:hAnsi="Calibri"/>
                <w:iCs/>
                <w:sz w:val="20"/>
                <w:szCs w:val="22"/>
                <w:u w:val="single"/>
              </w:rPr>
            </w:pPr>
          </w:p>
        </w:tc>
        <w:tc>
          <w:tcPr>
            <w:tcW w:w="1980" w:type="dxa"/>
            <w:shd w:val="clear" w:color="auto" w:fill="auto"/>
            <w:vAlign w:val="center"/>
          </w:tcPr>
          <w:p w14:paraId="6B967E9C" w14:textId="77777777" w:rsidR="00FE1D1A" w:rsidRPr="00B22C99" w:rsidRDefault="00FE1D1A" w:rsidP="00D266A2">
            <w:pPr>
              <w:jc w:val="center"/>
              <w:rPr>
                <w:rFonts w:ascii="Calibri" w:hAnsi="Calibri"/>
                <w:iCs/>
                <w:sz w:val="20"/>
                <w:szCs w:val="22"/>
                <w:u w:val="single"/>
              </w:rPr>
            </w:pPr>
          </w:p>
        </w:tc>
        <w:tc>
          <w:tcPr>
            <w:tcW w:w="1980" w:type="dxa"/>
            <w:shd w:val="clear" w:color="auto" w:fill="auto"/>
            <w:vAlign w:val="center"/>
          </w:tcPr>
          <w:p w14:paraId="07842814" w14:textId="77777777" w:rsidR="00FE1D1A" w:rsidRPr="00B22C99" w:rsidRDefault="00FE1D1A" w:rsidP="00D266A2">
            <w:pPr>
              <w:jc w:val="center"/>
              <w:rPr>
                <w:rFonts w:ascii="Calibri" w:hAnsi="Calibri"/>
                <w:iCs/>
                <w:sz w:val="20"/>
                <w:szCs w:val="22"/>
                <w:u w:val="single"/>
              </w:rPr>
            </w:pPr>
          </w:p>
        </w:tc>
        <w:tc>
          <w:tcPr>
            <w:tcW w:w="720" w:type="dxa"/>
            <w:shd w:val="clear" w:color="auto" w:fill="auto"/>
            <w:vAlign w:val="center"/>
          </w:tcPr>
          <w:p w14:paraId="74022F0D" w14:textId="77777777" w:rsidR="00FE1D1A" w:rsidRPr="00B22C99" w:rsidRDefault="00FE1D1A" w:rsidP="00D266A2">
            <w:pPr>
              <w:jc w:val="center"/>
              <w:rPr>
                <w:rFonts w:ascii="Calibri" w:hAnsi="Calibri"/>
                <w:iCs/>
                <w:sz w:val="20"/>
                <w:szCs w:val="22"/>
                <w:u w:val="single"/>
              </w:rPr>
            </w:pPr>
          </w:p>
        </w:tc>
      </w:tr>
      <w:tr w:rsidR="00FE1D1A" w:rsidRPr="00B22C99" w14:paraId="2E7EC6E0" w14:textId="77777777" w:rsidTr="00D266A2">
        <w:tc>
          <w:tcPr>
            <w:tcW w:w="3420" w:type="dxa"/>
            <w:shd w:val="clear" w:color="auto" w:fill="auto"/>
            <w:vAlign w:val="center"/>
          </w:tcPr>
          <w:p w14:paraId="67CC6B42" w14:textId="77777777" w:rsidR="00FE1D1A" w:rsidRPr="00B22C99" w:rsidRDefault="00FE1D1A" w:rsidP="00D266A2">
            <w:pPr>
              <w:ind w:left="180"/>
              <w:rPr>
                <w:rFonts w:ascii="Calibri" w:hAnsi="Calibri"/>
                <w:iCs/>
                <w:sz w:val="20"/>
                <w:szCs w:val="22"/>
              </w:rPr>
            </w:pPr>
            <w:r>
              <w:rPr>
                <w:rFonts w:ascii="Calibri" w:hAnsi="Calibri"/>
                <w:iCs/>
                <w:sz w:val="20"/>
                <w:szCs w:val="22"/>
              </w:rPr>
              <w:t>Foreign-</w:t>
            </w:r>
            <w:r w:rsidRPr="00B22C99">
              <w:rPr>
                <w:rFonts w:ascii="Calibri" w:hAnsi="Calibri"/>
                <w:iCs/>
                <w:sz w:val="20"/>
                <w:szCs w:val="22"/>
              </w:rPr>
              <w:t>Born</w:t>
            </w:r>
            <w:r>
              <w:rPr>
                <w:rFonts w:ascii="Calibri" w:hAnsi="Calibri"/>
                <w:iCs/>
                <w:sz w:val="20"/>
                <w:szCs w:val="22"/>
              </w:rPr>
              <w:t xml:space="preserve"> </w:t>
            </w:r>
            <w:r w:rsidRPr="002C1776">
              <w:rPr>
                <w:rFonts w:ascii="Calibri" w:hAnsi="Calibri"/>
                <w:b/>
                <w:i/>
                <w:iCs/>
                <w:sz w:val="20"/>
                <w:szCs w:val="22"/>
              </w:rPr>
              <w:t>Chinese</w:t>
            </w:r>
          </w:p>
        </w:tc>
        <w:tc>
          <w:tcPr>
            <w:tcW w:w="1980" w:type="dxa"/>
            <w:shd w:val="clear" w:color="auto" w:fill="auto"/>
            <w:vAlign w:val="center"/>
          </w:tcPr>
          <w:p w14:paraId="283BB16C"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2</w:t>
            </w:r>
          </w:p>
        </w:tc>
        <w:tc>
          <w:tcPr>
            <w:tcW w:w="1980" w:type="dxa"/>
            <w:shd w:val="clear" w:color="auto" w:fill="auto"/>
            <w:vAlign w:val="center"/>
          </w:tcPr>
          <w:p w14:paraId="15124C09"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2</w:t>
            </w:r>
          </w:p>
        </w:tc>
        <w:tc>
          <w:tcPr>
            <w:tcW w:w="1980" w:type="dxa"/>
            <w:shd w:val="clear" w:color="auto" w:fill="auto"/>
            <w:vAlign w:val="center"/>
          </w:tcPr>
          <w:p w14:paraId="79FBB9E7" w14:textId="77777777" w:rsidR="00FE1D1A" w:rsidRPr="00B22C99" w:rsidRDefault="00FE1D1A" w:rsidP="00D266A2">
            <w:pPr>
              <w:jc w:val="center"/>
              <w:rPr>
                <w:rFonts w:ascii="Calibri" w:hAnsi="Calibri"/>
                <w:iCs/>
                <w:sz w:val="20"/>
                <w:szCs w:val="22"/>
              </w:rPr>
            </w:pPr>
          </w:p>
        </w:tc>
        <w:tc>
          <w:tcPr>
            <w:tcW w:w="720" w:type="dxa"/>
            <w:shd w:val="clear" w:color="auto" w:fill="auto"/>
            <w:vAlign w:val="center"/>
          </w:tcPr>
          <w:p w14:paraId="4917BB71" w14:textId="77777777" w:rsidR="00FE1D1A" w:rsidRPr="00B22C99" w:rsidRDefault="00FE1D1A" w:rsidP="00D266A2">
            <w:pPr>
              <w:jc w:val="center"/>
              <w:rPr>
                <w:rFonts w:ascii="Calibri" w:hAnsi="Calibri"/>
                <w:iCs/>
                <w:sz w:val="20"/>
                <w:szCs w:val="22"/>
              </w:rPr>
            </w:pPr>
            <w:r>
              <w:rPr>
                <w:rFonts w:ascii="Calibri" w:hAnsi="Calibri"/>
                <w:iCs/>
                <w:sz w:val="20"/>
                <w:szCs w:val="22"/>
              </w:rPr>
              <w:t>4</w:t>
            </w:r>
          </w:p>
        </w:tc>
      </w:tr>
      <w:tr w:rsidR="00FE1D1A" w:rsidRPr="00B22C99" w14:paraId="0D465C68" w14:textId="77777777" w:rsidTr="00D266A2">
        <w:tc>
          <w:tcPr>
            <w:tcW w:w="3420" w:type="dxa"/>
            <w:shd w:val="clear" w:color="auto" w:fill="auto"/>
            <w:vAlign w:val="center"/>
          </w:tcPr>
          <w:p w14:paraId="50A05DA2" w14:textId="77777777" w:rsidR="00FE1D1A" w:rsidRPr="00A010E0" w:rsidRDefault="00FE1D1A" w:rsidP="00D266A2">
            <w:pPr>
              <w:rPr>
                <w:rFonts w:ascii="Calibri" w:hAnsi="Calibri"/>
                <w:b/>
                <w:iCs/>
                <w:sz w:val="20"/>
                <w:szCs w:val="22"/>
                <w:u w:val="single"/>
              </w:rPr>
            </w:pPr>
            <w:r>
              <w:rPr>
                <w:rFonts w:ascii="Calibri" w:hAnsi="Calibri"/>
                <w:iCs/>
                <w:sz w:val="20"/>
                <w:szCs w:val="22"/>
              </w:rPr>
              <w:t xml:space="preserve">    Foreign-</w:t>
            </w:r>
            <w:r w:rsidRPr="00B22C99">
              <w:rPr>
                <w:rFonts w:ascii="Calibri" w:hAnsi="Calibri"/>
                <w:iCs/>
                <w:sz w:val="20"/>
                <w:szCs w:val="22"/>
              </w:rPr>
              <w:t>Born</w:t>
            </w:r>
            <w:r>
              <w:rPr>
                <w:rFonts w:ascii="Calibri" w:hAnsi="Calibri"/>
                <w:iCs/>
                <w:sz w:val="20"/>
                <w:szCs w:val="22"/>
              </w:rPr>
              <w:t xml:space="preserve"> </w:t>
            </w:r>
            <w:r w:rsidRPr="002C1776">
              <w:rPr>
                <w:rFonts w:ascii="Calibri" w:hAnsi="Calibri"/>
                <w:b/>
                <w:i/>
                <w:iCs/>
                <w:sz w:val="20"/>
                <w:szCs w:val="22"/>
              </w:rPr>
              <w:t>Korean</w:t>
            </w:r>
          </w:p>
        </w:tc>
        <w:tc>
          <w:tcPr>
            <w:tcW w:w="1980" w:type="dxa"/>
            <w:shd w:val="clear" w:color="auto" w:fill="auto"/>
            <w:vAlign w:val="center"/>
          </w:tcPr>
          <w:p w14:paraId="3334FD06" w14:textId="77777777" w:rsidR="00FE1D1A" w:rsidRPr="002C1776" w:rsidRDefault="00FE1D1A" w:rsidP="00D266A2">
            <w:pPr>
              <w:jc w:val="center"/>
              <w:rPr>
                <w:rFonts w:ascii="Calibri" w:hAnsi="Calibri"/>
                <w:iCs/>
                <w:sz w:val="20"/>
                <w:szCs w:val="22"/>
              </w:rPr>
            </w:pPr>
            <w:r w:rsidRPr="002C1776">
              <w:rPr>
                <w:rFonts w:ascii="Calibri" w:hAnsi="Calibri"/>
                <w:iCs/>
                <w:sz w:val="20"/>
                <w:szCs w:val="22"/>
              </w:rPr>
              <w:t>2</w:t>
            </w:r>
          </w:p>
        </w:tc>
        <w:tc>
          <w:tcPr>
            <w:tcW w:w="1980" w:type="dxa"/>
            <w:shd w:val="clear" w:color="auto" w:fill="auto"/>
            <w:vAlign w:val="center"/>
          </w:tcPr>
          <w:p w14:paraId="12DB9B9C" w14:textId="77777777" w:rsidR="00FE1D1A" w:rsidRPr="002C1776" w:rsidRDefault="00FE1D1A" w:rsidP="00D266A2">
            <w:pPr>
              <w:jc w:val="center"/>
              <w:rPr>
                <w:rFonts w:ascii="Calibri" w:hAnsi="Calibri"/>
                <w:iCs/>
                <w:sz w:val="20"/>
                <w:szCs w:val="22"/>
              </w:rPr>
            </w:pPr>
            <w:r w:rsidRPr="002C1776">
              <w:rPr>
                <w:rFonts w:ascii="Calibri" w:hAnsi="Calibri"/>
                <w:iCs/>
                <w:sz w:val="20"/>
                <w:szCs w:val="22"/>
              </w:rPr>
              <w:t>2</w:t>
            </w:r>
          </w:p>
        </w:tc>
        <w:tc>
          <w:tcPr>
            <w:tcW w:w="1980" w:type="dxa"/>
            <w:shd w:val="clear" w:color="auto" w:fill="auto"/>
            <w:vAlign w:val="center"/>
          </w:tcPr>
          <w:p w14:paraId="0DED6DA4" w14:textId="77777777" w:rsidR="00FE1D1A" w:rsidRPr="00B22C99" w:rsidRDefault="00FE1D1A" w:rsidP="00D266A2">
            <w:pPr>
              <w:jc w:val="center"/>
              <w:rPr>
                <w:rFonts w:ascii="Calibri" w:hAnsi="Calibri"/>
                <w:iCs/>
                <w:sz w:val="20"/>
                <w:szCs w:val="22"/>
                <w:u w:val="single"/>
              </w:rPr>
            </w:pPr>
          </w:p>
        </w:tc>
        <w:tc>
          <w:tcPr>
            <w:tcW w:w="720" w:type="dxa"/>
            <w:shd w:val="clear" w:color="auto" w:fill="auto"/>
            <w:vAlign w:val="center"/>
          </w:tcPr>
          <w:p w14:paraId="6893E85E" w14:textId="77777777" w:rsidR="00FE1D1A" w:rsidRPr="002C1776" w:rsidRDefault="00FE1D1A" w:rsidP="00D266A2">
            <w:pPr>
              <w:jc w:val="center"/>
              <w:rPr>
                <w:rFonts w:ascii="Calibri" w:hAnsi="Calibri"/>
                <w:iCs/>
                <w:sz w:val="20"/>
                <w:szCs w:val="22"/>
              </w:rPr>
            </w:pPr>
            <w:r w:rsidRPr="002C1776">
              <w:rPr>
                <w:rFonts w:ascii="Calibri" w:hAnsi="Calibri"/>
                <w:iCs/>
                <w:sz w:val="20"/>
                <w:szCs w:val="22"/>
              </w:rPr>
              <w:t>4</w:t>
            </w:r>
          </w:p>
        </w:tc>
      </w:tr>
      <w:tr w:rsidR="00FE1D1A" w:rsidRPr="00B22C99" w14:paraId="6101DB05" w14:textId="77777777" w:rsidTr="00D266A2">
        <w:tc>
          <w:tcPr>
            <w:tcW w:w="3420" w:type="dxa"/>
            <w:tcBorders>
              <w:bottom w:val="single" w:sz="4" w:space="0" w:color="auto"/>
            </w:tcBorders>
            <w:shd w:val="clear" w:color="auto" w:fill="auto"/>
            <w:vAlign w:val="center"/>
          </w:tcPr>
          <w:p w14:paraId="5F53B7BA" w14:textId="77777777" w:rsidR="00FE1D1A" w:rsidRPr="00B22C99" w:rsidRDefault="00FE1D1A" w:rsidP="00D266A2">
            <w:pPr>
              <w:ind w:left="180"/>
              <w:rPr>
                <w:rFonts w:ascii="Calibri" w:hAnsi="Calibri"/>
                <w:iCs/>
                <w:sz w:val="20"/>
                <w:szCs w:val="22"/>
              </w:rPr>
            </w:pPr>
            <w:r>
              <w:rPr>
                <w:rFonts w:ascii="Calibri" w:hAnsi="Calibri"/>
                <w:iCs/>
                <w:sz w:val="20"/>
                <w:szCs w:val="22"/>
              </w:rPr>
              <w:t>Foreign-</w:t>
            </w:r>
            <w:r w:rsidRPr="00B22C99">
              <w:rPr>
                <w:rFonts w:ascii="Calibri" w:hAnsi="Calibri"/>
                <w:iCs/>
                <w:sz w:val="20"/>
                <w:szCs w:val="22"/>
              </w:rPr>
              <w:t>Born</w:t>
            </w:r>
            <w:r>
              <w:rPr>
                <w:rFonts w:ascii="Calibri" w:hAnsi="Calibri"/>
                <w:iCs/>
                <w:sz w:val="20"/>
                <w:szCs w:val="22"/>
              </w:rPr>
              <w:t xml:space="preserve"> </w:t>
            </w:r>
            <w:r w:rsidRPr="002C1776">
              <w:rPr>
                <w:rFonts w:ascii="Calibri" w:hAnsi="Calibri"/>
                <w:b/>
                <w:i/>
                <w:iCs/>
                <w:sz w:val="20"/>
                <w:szCs w:val="22"/>
              </w:rPr>
              <w:t>Vietnamese</w:t>
            </w:r>
          </w:p>
        </w:tc>
        <w:tc>
          <w:tcPr>
            <w:tcW w:w="1980" w:type="dxa"/>
            <w:tcBorders>
              <w:bottom w:val="single" w:sz="4" w:space="0" w:color="auto"/>
            </w:tcBorders>
            <w:shd w:val="clear" w:color="auto" w:fill="auto"/>
            <w:vAlign w:val="center"/>
          </w:tcPr>
          <w:p w14:paraId="29BC5262" w14:textId="77777777" w:rsidR="00FE1D1A" w:rsidRPr="00B22C99" w:rsidRDefault="00FE1D1A" w:rsidP="00D266A2">
            <w:pPr>
              <w:jc w:val="center"/>
              <w:rPr>
                <w:rFonts w:ascii="Calibri" w:hAnsi="Calibri"/>
                <w:iCs/>
                <w:sz w:val="20"/>
                <w:szCs w:val="22"/>
              </w:rPr>
            </w:pPr>
            <w:r>
              <w:rPr>
                <w:rFonts w:ascii="Calibri" w:hAnsi="Calibri"/>
                <w:iCs/>
                <w:sz w:val="20"/>
                <w:szCs w:val="22"/>
              </w:rPr>
              <w:t>2</w:t>
            </w:r>
          </w:p>
        </w:tc>
        <w:tc>
          <w:tcPr>
            <w:tcW w:w="1980" w:type="dxa"/>
            <w:tcBorders>
              <w:bottom w:val="single" w:sz="4" w:space="0" w:color="auto"/>
            </w:tcBorders>
            <w:shd w:val="clear" w:color="auto" w:fill="auto"/>
            <w:vAlign w:val="center"/>
          </w:tcPr>
          <w:p w14:paraId="38B13E16" w14:textId="77777777" w:rsidR="00FE1D1A" w:rsidRPr="00B22C99" w:rsidRDefault="00FE1D1A" w:rsidP="00D266A2">
            <w:pPr>
              <w:jc w:val="center"/>
              <w:rPr>
                <w:rFonts w:ascii="Calibri" w:hAnsi="Calibri"/>
                <w:iCs/>
                <w:sz w:val="20"/>
                <w:szCs w:val="22"/>
              </w:rPr>
            </w:pPr>
          </w:p>
        </w:tc>
        <w:tc>
          <w:tcPr>
            <w:tcW w:w="1980" w:type="dxa"/>
            <w:tcBorders>
              <w:bottom w:val="single" w:sz="4" w:space="0" w:color="auto"/>
            </w:tcBorders>
            <w:shd w:val="clear" w:color="auto" w:fill="auto"/>
            <w:vAlign w:val="center"/>
          </w:tcPr>
          <w:p w14:paraId="02A7AC96" w14:textId="77777777" w:rsidR="00FE1D1A" w:rsidRPr="00B22C99" w:rsidRDefault="00FE1D1A" w:rsidP="00D266A2">
            <w:pPr>
              <w:jc w:val="center"/>
              <w:rPr>
                <w:rFonts w:ascii="Calibri" w:hAnsi="Calibri"/>
                <w:iCs/>
                <w:sz w:val="20"/>
                <w:szCs w:val="22"/>
              </w:rPr>
            </w:pPr>
            <w:r>
              <w:rPr>
                <w:rFonts w:ascii="Calibri" w:hAnsi="Calibri"/>
                <w:iCs/>
                <w:sz w:val="20"/>
                <w:szCs w:val="22"/>
              </w:rPr>
              <w:t>2</w:t>
            </w:r>
          </w:p>
        </w:tc>
        <w:tc>
          <w:tcPr>
            <w:tcW w:w="720" w:type="dxa"/>
            <w:tcBorders>
              <w:bottom w:val="single" w:sz="4" w:space="0" w:color="auto"/>
            </w:tcBorders>
            <w:shd w:val="clear" w:color="auto" w:fill="auto"/>
            <w:vAlign w:val="center"/>
          </w:tcPr>
          <w:p w14:paraId="75949AC1" w14:textId="77777777" w:rsidR="00FE1D1A" w:rsidRPr="00B22C99" w:rsidRDefault="00FE1D1A" w:rsidP="00D266A2">
            <w:pPr>
              <w:jc w:val="center"/>
              <w:rPr>
                <w:rFonts w:ascii="Calibri" w:hAnsi="Calibri"/>
                <w:iCs/>
                <w:sz w:val="20"/>
                <w:szCs w:val="22"/>
              </w:rPr>
            </w:pPr>
            <w:r>
              <w:rPr>
                <w:rFonts w:ascii="Calibri" w:hAnsi="Calibri"/>
                <w:iCs/>
                <w:sz w:val="20"/>
                <w:szCs w:val="22"/>
              </w:rPr>
              <w:t>4</w:t>
            </w:r>
          </w:p>
        </w:tc>
      </w:tr>
      <w:tr w:rsidR="00FE1D1A" w:rsidRPr="00B22C99" w14:paraId="60C9C3B6" w14:textId="77777777" w:rsidTr="00D266A2">
        <w:tc>
          <w:tcPr>
            <w:tcW w:w="3420" w:type="dxa"/>
            <w:tcBorders>
              <w:top w:val="single" w:sz="4" w:space="0" w:color="auto"/>
              <w:bottom w:val="single" w:sz="4" w:space="0" w:color="auto"/>
            </w:tcBorders>
            <w:shd w:val="clear" w:color="auto" w:fill="auto"/>
            <w:vAlign w:val="center"/>
          </w:tcPr>
          <w:p w14:paraId="1F3C37CB" w14:textId="77777777" w:rsidR="00FE1D1A" w:rsidRPr="00E040FA" w:rsidRDefault="00FE1D1A" w:rsidP="00D266A2">
            <w:pPr>
              <w:ind w:left="180" w:hanging="180"/>
              <w:jc w:val="center"/>
              <w:rPr>
                <w:rFonts w:ascii="Calibri" w:hAnsi="Calibri"/>
                <w:b/>
                <w:iCs/>
                <w:sz w:val="20"/>
                <w:szCs w:val="22"/>
              </w:rPr>
            </w:pPr>
          </w:p>
        </w:tc>
        <w:tc>
          <w:tcPr>
            <w:tcW w:w="1980" w:type="dxa"/>
            <w:tcBorders>
              <w:top w:val="single" w:sz="4" w:space="0" w:color="auto"/>
              <w:bottom w:val="single" w:sz="4" w:space="0" w:color="auto"/>
            </w:tcBorders>
            <w:shd w:val="clear" w:color="auto" w:fill="auto"/>
            <w:vAlign w:val="center"/>
          </w:tcPr>
          <w:p w14:paraId="64352C94" w14:textId="77777777" w:rsidR="00FE1D1A" w:rsidRPr="00B22C99" w:rsidRDefault="00FE1D1A" w:rsidP="00D266A2">
            <w:pPr>
              <w:jc w:val="center"/>
              <w:rPr>
                <w:rFonts w:ascii="Calibri" w:hAnsi="Calibri"/>
                <w:b/>
                <w:iCs/>
                <w:sz w:val="20"/>
                <w:szCs w:val="22"/>
              </w:rPr>
            </w:pPr>
          </w:p>
        </w:tc>
        <w:tc>
          <w:tcPr>
            <w:tcW w:w="1980" w:type="dxa"/>
            <w:tcBorders>
              <w:top w:val="single" w:sz="4" w:space="0" w:color="auto"/>
              <w:bottom w:val="single" w:sz="4" w:space="0" w:color="auto"/>
            </w:tcBorders>
            <w:shd w:val="clear" w:color="auto" w:fill="auto"/>
            <w:vAlign w:val="center"/>
          </w:tcPr>
          <w:p w14:paraId="66FC0EB1" w14:textId="77777777" w:rsidR="00FE1D1A" w:rsidRPr="00B22C99" w:rsidRDefault="00FE1D1A" w:rsidP="00D266A2">
            <w:pPr>
              <w:jc w:val="center"/>
              <w:rPr>
                <w:rFonts w:ascii="Calibri" w:hAnsi="Calibri"/>
                <w:b/>
                <w:iCs/>
                <w:sz w:val="20"/>
                <w:szCs w:val="22"/>
              </w:rPr>
            </w:pPr>
          </w:p>
        </w:tc>
        <w:tc>
          <w:tcPr>
            <w:tcW w:w="1980" w:type="dxa"/>
            <w:tcBorders>
              <w:top w:val="single" w:sz="4" w:space="0" w:color="auto"/>
              <w:bottom w:val="single" w:sz="4" w:space="0" w:color="auto"/>
            </w:tcBorders>
            <w:shd w:val="clear" w:color="auto" w:fill="auto"/>
            <w:vAlign w:val="center"/>
          </w:tcPr>
          <w:p w14:paraId="6ECC8FD6" w14:textId="77777777" w:rsidR="00FE1D1A" w:rsidRPr="001554A8" w:rsidRDefault="00FE1D1A" w:rsidP="00D266A2">
            <w:pPr>
              <w:jc w:val="center"/>
              <w:rPr>
                <w:rFonts w:ascii="Calibri" w:hAnsi="Calibri"/>
                <w:b/>
                <w:iCs/>
                <w:color w:val="FF0000"/>
                <w:sz w:val="20"/>
                <w:szCs w:val="22"/>
              </w:rPr>
            </w:pPr>
          </w:p>
        </w:tc>
        <w:tc>
          <w:tcPr>
            <w:tcW w:w="720" w:type="dxa"/>
            <w:tcBorders>
              <w:top w:val="single" w:sz="4" w:space="0" w:color="auto"/>
              <w:bottom w:val="single" w:sz="4" w:space="0" w:color="auto"/>
            </w:tcBorders>
            <w:shd w:val="clear" w:color="auto" w:fill="auto"/>
            <w:vAlign w:val="center"/>
          </w:tcPr>
          <w:p w14:paraId="38B70864" w14:textId="77777777" w:rsidR="00FE1D1A" w:rsidRPr="00B22C99" w:rsidRDefault="00FE1D1A" w:rsidP="00D266A2">
            <w:pPr>
              <w:jc w:val="center"/>
              <w:rPr>
                <w:rFonts w:ascii="Calibri" w:hAnsi="Calibri"/>
                <w:b/>
                <w:iCs/>
                <w:sz w:val="20"/>
                <w:szCs w:val="22"/>
              </w:rPr>
            </w:pPr>
          </w:p>
        </w:tc>
      </w:tr>
      <w:tr w:rsidR="00FE1D1A" w:rsidRPr="00B22C99" w14:paraId="2E6015E0" w14:textId="77777777" w:rsidTr="00D266A2">
        <w:tc>
          <w:tcPr>
            <w:tcW w:w="3420" w:type="dxa"/>
            <w:tcBorders>
              <w:top w:val="single" w:sz="4" w:space="0" w:color="auto"/>
              <w:bottom w:val="single" w:sz="4" w:space="0" w:color="auto"/>
            </w:tcBorders>
            <w:shd w:val="clear" w:color="auto" w:fill="auto"/>
            <w:vAlign w:val="center"/>
          </w:tcPr>
          <w:p w14:paraId="3765FFB9" w14:textId="77777777" w:rsidR="00FE1D1A" w:rsidRPr="00A010E0" w:rsidRDefault="00FE1D1A" w:rsidP="00D266A2">
            <w:pPr>
              <w:rPr>
                <w:rFonts w:ascii="Calibri" w:hAnsi="Calibri"/>
                <w:b/>
                <w:iCs/>
                <w:sz w:val="20"/>
                <w:szCs w:val="22"/>
                <w:u w:val="single"/>
              </w:rPr>
            </w:pPr>
            <w:r>
              <w:rPr>
                <w:rFonts w:ascii="Calibri" w:hAnsi="Calibri"/>
                <w:b/>
                <w:i/>
                <w:iCs/>
                <w:sz w:val="20"/>
                <w:szCs w:val="22"/>
              </w:rPr>
              <w:t xml:space="preserve">Foreign-Born </w:t>
            </w:r>
            <w:r w:rsidRPr="00A010E0">
              <w:rPr>
                <w:rFonts w:ascii="Calibri" w:hAnsi="Calibri"/>
                <w:b/>
                <w:i/>
                <w:iCs/>
                <w:sz w:val="20"/>
                <w:szCs w:val="22"/>
              </w:rPr>
              <w:t>English-Preferred Groups</w:t>
            </w:r>
          </w:p>
        </w:tc>
        <w:tc>
          <w:tcPr>
            <w:tcW w:w="1980" w:type="dxa"/>
            <w:tcBorders>
              <w:top w:val="single" w:sz="4" w:space="0" w:color="auto"/>
              <w:bottom w:val="single" w:sz="4" w:space="0" w:color="auto"/>
            </w:tcBorders>
            <w:shd w:val="clear" w:color="auto" w:fill="auto"/>
            <w:vAlign w:val="center"/>
          </w:tcPr>
          <w:p w14:paraId="5F10378B" w14:textId="77777777" w:rsidR="00FE1D1A" w:rsidRPr="00A010E0" w:rsidRDefault="00FE1D1A" w:rsidP="00D266A2">
            <w:pPr>
              <w:jc w:val="center"/>
              <w:rPr>
                <w:rFonts w:ascii="Calibri" w:hAnsi="Calibri"/>
                <w:b/>
                <w:iCs/>
                <w:sz w:val="20"/>
                <w:szCs w:val="22"/>
              </w:rPr>
            </w:pPr>
          </w:p>
        </w:tc>
        <w:tc>
          <w:tcPr>
            <w:tcW w:w="1980" w:type="dxa"/>
            <w:tcBorders>
              <w:top w:val="single" w:sz="4" w:space="0" w:color="auto"/>
              <w:bottom w:val="single" w:sz="4" w:space="0" w:color="auto"/>
            </w:tcBorders>
            <w:shd w:val="clear" w:color="auto" w:fill="auto"/>
            <w:vAlign w:val="center"/>
          </w:tcPr>
          <w:p w14:paraId="0C2FB973" w14:textId="77777777" w:rsidR="00FE1D1A" w:rsidRPr="00B22C99" w:rsidRDefault="00FE1D1A" w:rsidP="00D266A2">
            <w:pPr>
              <w:jc w:val="center"/>
              <w:rPr>
                <w:rFonts w:ascii="Calibri" w:hAnsi="Calibri"/>
                <w:iCs/>
                <w:sz w:val="20"/>
                <w:szCs w:val="22"/>
                <w:u w:val="single"/>
              </w:rPr>
            </w:pPr>
          </w:p>
        </w:tc>
        <w:tc>
          <w:tcPr>
            <w:tcW w:w="1980" w:type="dxa"/>
            <w:tcBorders>
              <w:top w:val="single" w:sz="4" w:space="0" w:color="auto"/>
              <w:bottom w:val="single" w:sz="4" w:space="0" w:color="auto"/>
            </w:tcBorders>
            <w:shd w:val="clear" w:color="auto" w:fill="auto"/>
            <w:vAlign w:val="center"/>
          </w:tcPr>
          <w:p w14:paraId="1DEA1E1D" w14:textId="77777777" w:rsidR="00FE1D1A" w:rsidRPr="00B22C99" w:rsidRDefault="00FE1D1A" w:rsidP="00D266A2">
            <w:pPr>
              <w:jc w:val="center"/>
              <w:rPr>
                <w:rFonts w:ascii="Calibri" w:hAnsi="Calibri"/>
                <w:iCs/>
                <w:sz w:val="20"/>
                <w:szCs w:val="22"/>
                <w:u w:val="single"/>
              </w:rPr>
            </w:pPr>
          </w:p>
        </w:tc>
        <w:tc>
          <w:tcPr>
            <w:tcW w:w="720" w:type="dxa"/>
            <w:tcBorders>
              <w:top w:val="single" w:sz="4" w:space="0" w:color="auto"/>
              <w:bottom w:val="single" w:sz="4" w:space="0" w:color="auto"/>
            </w:tcBorders>
            <w:shd w:val="clear" w:color="auto" w:fill="auto"/>
            <w:vAlign w:val="center"/>
          </w:tcPr>
          <w:p w14:paraId="3991EDE4" w14:textId="77777777" w:rsidR="00FE1D1A" w:rsidRPr="00B22C99" w:rsidRDefault="00FE1D1A" w:rsidP="00D266A2">
            <w:pPr>
              <w:jc w:val="center"/>
              <w:rPr>
                <w:rFonts w:ascii="Calibri" w:hAnsi="Calibri"/>
                <w:iCs/>
                <w:sz w:val="20"/>
                <w:szCs w:val="22"/>
                <w:u w:val="single"/>
              </w:rPr>
            </w:pPr>
          </w:p>
        </w:tc>
      </w:tr>
      <w:tr w:rsidR="00FE1D1A" w:rsidRPr="00B22C99" w14:paraId="78BCADC0" w14:textId="77777777" w:rsidTr="00D266A2">
        <w:tc>
          <w:tcPr>
            <w:tcW w:w="3420" w:type="dxa"/>
            <w:tcBorders>
              <w:top w:val="single" w:sz="4" w:space="0" w:color="auto"/>
              <w:bottom w:val="single" w:sz="4" w:space="0" w:color="auto"/>
            </w:tcBorders>
            <w:shd w:val="clear" w:color="auto" w:fill="auto"/>
            <w:vAlign w:val="center"/>
          </w:tcPr>
          <w:p w14:paraId="3734083E" w14:textId="77777777" w:rsidR="00FE1D1A" w:rsidRPr="00B22C99" w:rsidRDefault="00FE1D1A" w:rsidP="00D266A2">
            <w:pPr>
              <w:ind w:left="180"/>
              <w:rPr>
                <w:rFonts w:ascii="Calibri" w:hAnsi="Calibri"/>
                <w:iCs/>
                <w:sz w:val="20"/>
                <w:szCs w:val="22"/>
              </w:rPr>
            </w:pPr>
            <w:r>
              <w:rPr>
                <w:rFonts w:ascii="Calibri" w:hAnsi="Calibri"/>
                <w:iCs/>
                <w:sz w:val="20"/>
                <w:szCs w:val="22"/>
              </w:rPr>
              <w:t>Foreign-</w:t>
            </w:r>
            <w:r w:rsidRPr="00B22C99">
              <w:rPr>
                <w:rFonts w:ascii="Calibri" w:hAnsi="Calibri"/>
                <w:iCs/>
                <w:sz w:val="20"/>
                <w:szCs w:val="22"/>
              </w:rPr>
              <w:t>Born</w:t>
            </w:r>
            <w:r>
              <w:rPr>
                <w:rFonts w:ascii="Calibri" w:hAnsi="Calibri"/>
                <w:iCs/>
                <w:sz w:val="20"/>
                <w:szCs w:val="22"/>
              </w:rPr>
              <w:t xml:space="preserve"> </w:t>
            </w:r>
            <w:r w:rsidRPr="002C1776">
              <w:rPr>
                <w:rFonts w:ascii="Calibri" w:hAnsi="Calibri"/>
                <w:b/>
                <w:i/>
                <w:iCs/>
                <w:sz w:val="20"/>
                <w:szCs w:val="22"/>
              </w:rPr>
              <w:t>Asian American</w:t>
            </w:r>
          </w:p>
        </w:tc>
        <w:tc>
          <w:tcPr>
            <w:tcW w:w="1980" w:type="dxa"/>
            <w:tcBorders>
              <w:top w:val="single" w:sz="4" w:space="0" w:color="auto"/>
              <w:bottom w:val="single" w:sz="4" w:space="0" w:color="auto"/>
            </w:tcBorders>
            <w:shd w:val="clear" w:color="auto" w:fill="auto"/>
            <w:vAlign w:val="center"/>
          </w:tcPr>
          <w:p w14:paraId="622D1281"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1</w:t>
            </w:r>
          </w:p>
        </w:tc>
        <w:tc>
          <w:tcPr>
            <w:tcW w:w="1980" w:type="dxa"/>
            <w:tcBorders>
              <w:top w:val="single" w:sz="4" w:space="0" w:color="auto"/>
              <w:bottom w:val="single" w:sz="4" w:space="0" w:color="auto"/>
            </w:tcBorders>
            <w:shd w:val="clear" w:color="auto" w:fill="auto"/>
            <w:vAlign w:val="center"/>
          </w:tcPr>
          <w:p w14:paraId="762BD2D9"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1</w:t>
            </w:r>
          </w:p>
        </w:tc>
        <w:tc>
          <w:tcPr>
            <w:tcW w:w="1980" w:type="dxa"/>
            <w:tcBorders>
              <w:top w:val="single" w:sz="4" w:space="0" w:color="auto"/>
              <w:bottom w:val="single" w:sz="4" w:space="0" w:color="auto"/>
            </w:tcBorders>
            <w:shd w:val="clear" w:color="auto" w:fill="auto"/>
            <w:vAlign w:val="center"/>
          </w:tcPr>
          <w:p w14:paraId="0A44D5EE"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1</w:t>
            </w:r>
          </w:p>
        </w:tc>
        <w:tc>
          <w:tcPr>
            <w:tcW w:w="720" w:type="dxa"/>
            <w:tcBorders>
              <w:top w:val="single" w:sz="4" w:space="0" w:color="auto"/>
              <w:bottom w:val="single" w:sz="4" w:space="0" w:color="auto"/>
            </w:tcBorders>
            <w:shd w:val="clear" w:color="auto" w:fill="auto"/>
            <w:vAlign w:val="center"/>
          </w:tcPr>
          <w:p w14:paraId="0DCFD21F" w14:textId="77777777" w:rsidR="00FE1D1A" w:rsidRPr="00B22C99" w:rsidRDefault="00FE1D1A" w:rsidP="00D266A2">
            <w:pPr>
              <w:jc w:val="center"/>
              <w:rPr>
                <w:rFonts w:ascii="Calibri" w:hAnsi="Calibri"/>
                <w:iCs/>
                <w:sz w:val="20"/>
                <w:szCs w:val="22"/>
              </w:rPr>
            </w:pPr>
            <w:r w:rsidRPr="00B22C99">
              <w:rPr>
                <w:rFonts w:ascii="Calibri" w:hAnsi="Calibri"/>
                <w:iCs/>
                <w:sz w:val="20"/>
                <w:szCs w:val="22"/>
              </w:rPr>
              <w:t>3</w:t>
            </w:r>
          </w:p>
        </w:tc>
      </w:tr>
      <w:tr w:rsidR="00FE1D1A" w:rsidRPr="00B22C99" w14:paraId="1980FAFB" w14:textId="77777777" w:rsidTr="00D266A2">
        <w:tc>
          <w:tcPr>
            <w:tcW w:w="3420" w:type="dxa"/>
            <w:tcBorders>
              <w:top w:val="single" w:sz="4" w:space="0" w:color="auto"/>
            </w:tcBorders>
            <w:shd w:val="clear" w:color="auto" w:fill="auto"/>
            <w:vAlign w:val="center"/>
          </w:tcPr>
          <w:p w14:paraId="79628B51" w14:textId="77777777" w:rsidR="00FE1D1A" w:rsidRPr="00B22C99" w:rsidRDefault="00FE1D1A" w:rsidP="00D266A2">
            <w:pPr>
              <w:ind w:left="180" w:hanging="180"/>
              <w:jc w:val="center"/>
              <w:rPr>
                <w:rFonts w:ascii="Calibri" w:hAnsi="Calibri"/>
                <w:b/>
                <w:iCs/>
                <w:sz w:val="20"/>
                <w:szCs w:val="22"/>
              </w:rPr>
            </w:pPr>
            <w:r w:rsidRPr="00B22C99">
              <w:rPr>
                <w:rFonts w:ascii="Calibri" w:hAnsi="Calibri"/>
                <w:b/>
                <w:iCs/>
                <w:sz w:val="20"/>
                <w:szCs w:val="22"/>
              </w:rPr>
              <w:t>Total</w:t>
            </w:r>
          </w:p>
        </w:tc>
        <w:tc>
          <w:tcPr>
            <w:tcW w:w="1980" w:type="dxa"/>
            <w:tcBorders>
              <w:top w:val="single" w:sz="4" w:space="0" w:color="auto"/>
            </w:tcBorders>
            <w:shd w:val="clear" w:color="auto" w:fill="auto"/>
            <w:vAlign w:val="center"/>
          </w:tcPr>
          <w:p w14:paraId="5487AA45" w14:textId="77777777" w:rsidR="00FE1D1A" w:rsidRPr="00B22C99" w:rsidRDefault="00FE1D1A" w:rsidP="00D266A2">
            <w:pPr>
              <w:jc w:val="center"/>
              <w:rPr>
                <w:rFonts w:ascii="Calibri" w:hAnsi="Calibri"/>
                <w:b/>
                <w:iCs/>
                <w:sz w:val="20"/>
                <w:szCs w:val="22"/>
              </w:rPr>
            </w:pPr>
            <w:r>
              <w:rPr>
                <w:rFonts w:ascii="Calibri" w:hAnsi="Calibri"/>
                <w:b/>
                <w:iCs/>
                <w:sz w:val="20"/>
                <w:szCs w:val="22"/>
              </w:rPr>
              <w:t>7</w:t>
            </w:r>
          </w:p>
        </w:tc>
        <w:tc>
          <w:tcPr>
            <w:tcW w:w="1980" w:type="dxa"/>
            <w:tcBorders>
              <w:top w:val="single" w:sz="4" w:space="0" w:color="auto"/>
            </w:tcBorders>
            <w:shd w:val="clear" w:color="auto" w:fill="auto"/>
            <w:vAlign w:val="center"/>
          </w:tcPr>
          <w:p w14:paraId="739BFF0A" w14:textId="77777777" w:rsidR="00FE1D1A" w:rsidRPr="00B22C99" w:rsidRDefault="00FE1D1A" w:rsidP="00D266A2">
            <w:pPr>
              <w:jc w:val="center"/>
              <w:rPr>
                <w:rFonts w:ascii="Calibri" w:hAnsi="Calibri"/>
                <w:b/>
                <w:iCs/>
                <w:sz w:val="20"/>
                <w:szCs w:val="22"/>
              </w:rPr>
            </w:pPr>
            <w:r>
              <w:rPr>
                <w:rFonts w:ascii="Calibri" w:hAnsi="Calibri"/>
                <w:b/>
                <w:iCs/>
                <w:sz w:val="20"/>
                <w:szCs w:val="22"/>
              </w:rPr>
              <w:t>5</w:t>
            </w:r>
          </w:p>
        </w:tc>
        <w:tc>
          <w:tcPr>
            <w:tcW w:w="1980" w:type="dxa"/>
            <w:tcBorders>
              <w:top w:val="single" w:sz="4" w:space="0" w:color="auto"/>
            </w:tcBorders>
            <w:shd w:val="clear" w:color="auto" w:fill="auto"/>
            <w:vAlign w:val="center"/>
          </w:tcPr>
          <w:p w14:paraId="42942B01" w14:textId="77777777" w:rsidR="00FE1D1A" w:rsidRPr="00B22C99" w:rsidRDefault="00FE1D1A" w:rsidP="00D266A2">
            <w:pPr>
              <w:jc w:val="center"/>
              <w:rPr>
                <w:rFonts w:ascii="Calibri" w:hAnsi="Calibri"/>
                <w:b/>
                <w:iCs/>
                <w:sz w:val="20"/>
                <w:szCs w:val="22"/>
              </w:rPr>
            </w:pPr>
            <w:r>
              <w:rPr>
                <w:rFonts w:ascii="Calibri" w:hAnsi="Calibri"/>
                <w:b/>
                <w:iCs/>
                <w:sz w:val="20"/>
                <w:szCs w:val="22"/>
              </w:rPr>
              <w:t>3</w:t>
            </w:r>
          </w:p>
        </w:tc>
        <w:tc>
          <w:tcPr>
            <w:tcW w:w="720" w:type="dxa"/>
            <w:tcBorders>
              <w:top w:val="single" w:sz="4" w:space="0" w:color="auto"/>
            </w:tcBorders>
            <w:shd w:val="clear" w:color="auto" w:fill="auto"/>
            <w:vAlign w:val="center"/>
          </w:tcPr>
          <w:p w14:paraId="49428F51" w14:textId="77777777" w:rsidR="00FE1D1A" w:rsidRPr="00B22C99" w:rsidRDefault="00FE1D1A" w:rsidP="00D266A2">
            <w:pPr>
              <w:jc w:val="center"/>
              <w:rPr>
                <w:rFonts w:ascii="Calibri" w:hAnsi="Calibri"/>
                <w:b/>
                <w:iCs/>
                <w:sz w:val="20"/>
                <w:szCs w:val="22"/>
              </w:rPr>
            </w:pPr>
            <w:r>
              <w:rPr>
                <w:rFonts w:ascii="Calibri" w:hAnsi="Calibri"/>
                <w:b/>
                <w:iCs/>
                <w:sz w:val="20"/>
                <w:szCs w:val="22"/>
              </w:rPr>
              <w:t>15</w:t>
            </w:r>
          </w:p>
        </w:tc>
      </w:tr>
    </w:tbl>
    <w:p w14:paraId="37E1E83F" w14:textId="77777777" w:rsidR="001B2DB8" w:rsidRDefault="001B2DB8" w:rsidP="00A403BB"/>
    <w:p w14:paraId="70979772" w14:textId="77777777" w:rsidR="00B46F2C" w:rsidRDefault="00B46F2C" w:rsidP="00A403BB">
      <w:pPr>
        <w:rPr>
          <w:b/>
        </w:rPr>
      </w:pPr>
    </w:p>
    <w:p w14:paraId="0299D319" w14:textId="77777777" w:rsidR="00B46F2C" w:rsidRDefault="00B46F2C" w:rsidP="00A403BB">
      <w:pPr>
        <w:rPr>
          <w:b/>
        </w:rPr>
      </w:pPr>
      <w:r>
        <w:rPr>
          <w:b/>
        </w:rPr>
        <w:t>Administration of the Instrument</w:t>
      </w:r>
    </w:p>
    <w:p w14:paraId="62442219" w14:textId="77777777" w:rsidR="00B46F2C" w:rsidRDefault="00B46F2C" w:rsidP="00A403BB">
      <w:pPr>
        <w:pStyle w:val="ListParagraph"/>
        <w:numPr>
          <w:ilvl w:val="0"/>
          <w:numId w:val="17"/>
        </w:numPr>
      </w:pPr>
      <w:r>
        <w:t>How will you collect the information? (Check all that apply)</w:t>
      </w:r>
    </w:p>
    <w:p w14:paraId="6ADD05E1" w14:textId="77777777" w:rsidR="00B46F2C" w:rsidRDefault="00B46F2C" w:rsidP="001B0AAA">
      <w:pPr>
        <w:ind w:left="720"/>
      </w:pPr>
      <w:r>
        <w:t xml:space="preserve">[  ] Web-based or other forms of Social Media </w:t>
      </w:r>
    </w:p>
    <w:p w14:paraId="3C376FB1" w14:textId="152D4426" w:rsidR="00B46F2C" w:rsidRDefault="00B46F2C" w:rsidP="001B0AAA">
      <w:pPr>
        <w:ind w:left="720"/>
      </w:pPr>
      <w:r>
        <w:t>[</w:t>
      </w:r>
      <w:r w:rsidR="00D55D7A">
        <w:t xml:space="preserve">  </w:t>
      </w:r>
      <w:r>
        <w:t>] Telephone</w:t>
      </w:r>
      <w:r w:rsidR="00F56822">
        <w:t xml:space="preserve">  </w:t>
      </w:r>
      <w:r>
        <w:tab/>
      </w:r>
    </w:p>
    <w:p w14:paraId="35C4A2F5" w14:textId="137888DA" w:rsidR="00B46F2C" w:rsidRDefault="00B46F2C" w:rsidP="001B0AAA">
      <w:pPr>
        <w:ind w:left="720"/>
      </w:pPr>
      <w:r>
        <w:t>[</w:t>
      </w:r>
      <w:r w:rsidR="00440832">
        <w:t>X</w:t>
      </w:r>
      <w:r>
        <w:t>] In-person</w:t>
      </w:r>
      <w:r>
        <w:tab/>
      </w:r>
    </w:p>
    <w:p w14:paraId="53AC59AF" w14:textId="77777777" w:rsidR="00B46F2C" w:rsidRDefault="00B46F2C" w:rsidP="001B0AAA">
      <w:pPr>
        <w:ind w:left="720"/>
      </w:pPr>
      <w:r>
        <w:t xml:space="preserve">[  ] Mail </w:t>
      </w:r>
    </w:p>
    <w:p w14:paraId="15F96FC2" w14:textId="77777777" w:rsidR="00B46F2C" w:rsidRDefault="00B46F2C" w:rsidP="001B0AAA">
      <w:pPr>
        <w:ind w:left="720"/>
      </w:pPr>
      <w:r>
        <w:t>[  ] Other, Explain</w:t>
      </w:r>
    </w:p>
    <w:p w14:paraId="14EFC273" w14:textId="4CBAE284" w:rsidR="00C45221" w:rsidRDefault="00B46F2C" w:rsidP="00F43875">
      <w:pPr>
        <w:pStyle w:val="ListParagraph"/>
        <w:numPr>
          <w:ilvl w:val="0"/>
          <w:numId w:val="17"/>
        </w:numPr>
      </w:pPr>
      <w:r>
        <w:t>Will interviewers or facilitators be used?  [</w:t>
      </w:r>
      <w:r w:rsidR="00441AD4">
        <w:t>X</w:t>
      </w:r>
      <w:r>
        <w:t xml:space="preserve">  ] Yes [  ] No</w:t>
      </w:r>
    </w:p>
    <w:p w14:paraId="53EBDF9A" w14:textId="77777777" w:rsidR="0044240E" w:rsidRDefault="0044240E" w:rsidP="0044240E"/>
    <w:sectPr w:rsidR="0044240E"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27D39" w14:textId="77777777" w:rsidR="008D5584" w:rsidRDefault="008D5584">
      <w:r>
        <w:separator/>
      </w:r>
    </w:p>
  </w:endnote>
  <w:endnote w:type="continuationSeparator" w:id="0">
    <w:p w14:paraId="684A0765" w14:textId="77777777" w:rsidR="008D5584" w:rsidRDefault="008D5584">
      <w:r>
        <w:continuationSeparator/>
      </w:r>
    </w:p>
  </w:endnote>
  <w:endnote w:type="continuationNotice" w:id="1">
    <w:p w14:paraId="2CF4C07B" w14:textId="77777777" w:rsidR="008D5584" w:rsidRDefault="008D5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740B" w14:textId="77777777" w:rsidR="00583FAE" w:rsidRDefault="00583FA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090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502EE" w14:textId="77777777" w:rsidR="008D5584" w:rsidRDefault="008D5584">
      <w:r>
        <w:separator/>
      </w:r>
    </w:p>
  </w:footnote>
  <w:footnote w:type="continuationSeparator" w:id="0">
    <w:p w14:paraId="64E50D44" w14:textId="77777777" w:rsidR="008D5584" w:rsidRDefault="008D5584">
      <w:r>
        <w:continuationSeparator/>
      </w:r>
    </w:p>
  </w:footnote>
  <w:footnote w:type="continuationNotice" w:id="1">
    <w:p w14:paraId="7BEF42D5" w14:textId="77777777" w:rsidR="008D5584" w:rsidRDefault="008D55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FDC55" w14:textId="12795BE6" w:rsidR="00583FAE" w:rsidRDefault="00583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ry Chen ">
    <w15:presenceInfo w15:providerId="None" w15:userId="Sherry Che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B03"/>
    <w:rsid w:val="00023A57"/>
    <w:rsid w:val="000246F4"/>
    <w:rsid w:val="00045501"/>
    <w:rsid w:val="00047A64"/>
    <w:rsid w:val="00047F03"/>
    <w:rsid w:val="00067329"/>
    <w:rsid w:val="0007182F"/>
    <w:rsid w:val="000773D6"/>
    <w:rsid w:val="000B2838"/>
    <w:rsid w:val="000D44CA"/>
    <w:rsid w:val="000D5546"/>
    <w:rsid w:val="000E200B"/>
    <w:rsid w:val="000F68BE"/>
    <w:rsid w:val="000F6D17"/>
    <w:rsid w:val="00123AAE"/>
    <w:rsid w:val="0012466E"/>
    <w:rsid w:val="00132FE1"/>
    <w:rsid w:val="0013558B"/>
    <w:rsid w:val="00145B56"/>
    <w:rsid w:val="00152468"/>
    <w:rsid w:val="001531AB"/>
    <w:rsid w:val="0018474D"/>
    <w:rsid w:val="001927A4"/>
    <w:rsid w:val="00194AC6"/>
    <w:rsid w:val="001A23B0"/>
    <w:rsid w:val="001A25CC"/>
    <w:rsid w:val="001B0AAA"/>
    <w:rsid w:val="001B2DB8"/>
    <w:rsid w:val="001C39F7"/>
    <w:rsid w:val="001C7027"/>
    <w:rsid w:val="001D0776"/>
    <w:rsid w:val="001E41A9"/>
    <w:rsid w:val="001F6E63"/>
    <w:rsid w:val="002040DE"/>
    <w:rsid w:val="00210820"/>
    <w:rsid w:val="0023539D"/>
    <w:rsid w:val="00237B48"/>
    <w:rsid w:val="0024090B"/>
    <w:rsid w:val="0024521E"/>
    <w:rsid w:val="00263C3D"/>
    <w:rsid w:val="00274D0B"/>
    <w:rsid w:val="002821FF"/>
    <w:rsid w:val="00285770"/>
    <w:rsid w:val="002B3C95"/>
    <w:rsid w:val="002D0B92"/>
    <w:rsid w:val="003256D6"/>
    <w:rsid w:val="00330516"/>
    <w:rsid w:val="00336269"/>
    <w:rsid w:val="003675DB"/>
    <w:rsid w:val="003B402D"/>
    <w:rsid w:val="003D5BBE"/>
    <w:rsid w:val="003E3C61"/>
    <w:rsid w:val="003F1C5B"/>
    <w:rsid w:val="0041337D"/>
    <w:rsid w:val="0042385F"/>
    <w:rsid w:val="00434E33"/>
    <w:rsid w:val="00440832"/>
    <w:rsid w:val="00441434"/>
    <w:rsid w:val="00441AD4"/>
    <w:rsid w:val="0044240E"/>
    <w:rsid w:val="00446A55"/>
    <w:rsid w:val="0045264C"/>
    <w:rsid w:val="004537A2"/>
    <w:rsid w:val="004876EC"/>
    <w:rsid w:val="004943AE"/>
    <w:rsid w:val="004D2CBA"/>
    <w:rsid w:val="004D34CD"/>
    <w:rsid w:val="004D6E14"/>
    <w:rsid w:val="005009B0"/>
    <w:rsid w:val="00512CA7"/>
    <w:rsid w:val="00542401"/>
    <w:rsid w:val="00583FAE"/>
    <w:rsid w:val="005A1006"/>
    <w:rsid w:val="005B3FFC"/>
    <w:rsid w:val="005C241E"/>
    <w:rsid w:val="005E714A"/>
    <w:rsid w:val="006031F7"/>
    <w:rsid w:val="006140A0"/>
    <w:rsid w:val="00636621"/>
    <w:rsid w:val="00642B49"/>
    <w:rsid w:val="00670741"/>
    <w:rsid w:val="00672CE3"/>
    <w:rsid w:val="006832D9"/>
    <w:rsid w:val="006833BA"/>
    <w:rsid w:val="0069403B"/>
    <w:rsid w:val="006965E2"/>
    <w:rsid w:val="006A4302"/>
    <w:rsid w:val="006A600C"/>
    <w:rsid w:val="006B0221"/>
    <w:rsid w:val="006C6626"/>
    <w:rsid w:val="006E12B5"/>
    <w:rsid w:val="006F3DDE"/>
    <w:rsid w:val="00700F2C"/>
    <w:rsid w:val="007017E3"/>
    <w:rsid w:val="00704678"/>
    <w:rsid w:val="00736EC8"/>
    <w:rsid w:val="007425E7"/>
    <w:rsid w:val="007618CF"/>
    <w:rsid w:val="00762FCC"/>
    <w:rsid w:val="007D461F"/>
    <w:rsid w:val="007D514C"/>
    <w:rsid w:val="00800A4A"/>
    <w:rsid w:val="00802607"/>
    <w:rsid w:val="008101A5"/>
    <w:rsid w:val="00811F0D"/>
    <w:rsid w:val="00816A0D"/>
    <w:rsid w:val="00822326"/>
    <w:rsid w:val="00822664"/>
    <w:rsid w:val="00832DE0"/>
    <w:rsid w:val="00840FCA"/>
    <w:rsid w:val="00843796"/>
    <w:rsid w:val="00895229"/>
    <w:rsid w:val="008D2364"/>
    <w:rsid w:val="008D5584"/>
    <w:rsid w:val="008E2CD2"/>
    <w:rsid w:val="008E490C"/>
    <w:rsid w:val="008F0203"/>
    <w:rsid w:val="008F1FA0"/>
    <w:rsid w:val="008F50D4"/>
    <w:rsid w:val="009239AA"/>
    <w:rsid w:val="00935ADA"/>
    <w:rsid w:val="0094118C"/>
    <w:rsid w:val="00946B6C"/>
    <w:rsid w:val="00955A71"/>
    <w:rsid w:val="0096108F"/>
    <w:rsid w:val="0096247B"/>
    <w:rsid w:val="00970529"/>
    <w:rsid w:val="009940FC"/>
    <w:rsid w:val="009C13B9"/>
    <w:rsid w:val="009D01A2"/>
    <w:rsid w:val="009E3FDF"/>
    <w:rsid w:val="009F50A1"/>
    <w:rsid w:val="009F5923"/>
    <w:rsid w:val="00A220F9"/>
    <w:rsid w:val="00A403BB"/>
    <w:rsid w:val="00A51329"/>
    <w:rsid w:val="00A674DF"/>
    <w:rsid w:val="00A83AA6"/>
    <w:rsid w:val="00AC53F8"/>
    <w:rsid w:val="00AE1809"/>
    <w:rsid w:val="00AE7817"/>
    <w:rsid w:val="00AE7D92"/>
    <w:rsid w:val="00AF29E5"/>
    <w:rsid w:val="00AF4283"/>
    <w:rsid w:val="00B02909"/>
    <w:rsid w:val="00B40BBB"/>
    <w:rsid w:val="00B42180"/>
    <w:rsid w:val="00B442D4"/>
    <w:rsid w:val="00B46F2C"/>
    <w:rsid w:val="00B503EE"/>
    <w:rsid w:val="00B717EC"/>
    <w:rsid w:val="00B80D76"/>
    <w:rsid w:val="00BA2105"/>
    <w:rsid w:val="00BA7E06"/>
    <w:rsid w:val="00BB43B5"/>
    <w:rsid w:val="00BB6219"/>
    <w:rsid w:val="00BC4F33"/>
    <w:rsid w:val="00BD290F"/>
    <w:rsid w:val="00BE5735"/>
    <w:rsid w:val="00C14CC4"/>
    <w:rsid w:val="00C33C52"/>
    <w:rsid w:val="00C36148"/>
    <w:rsid w:val="00C40D8B"/>
    <w:rsid w:val="00C43A06"/>
    <w:rsid w:val="00C45221"/>
    <w:rsid w:val="00C47C58"/>
    <w:rsid w:val="00C8407A"/>
    <w:rsid w:val="00C8488C"/>
    <w:rsid w:val="00C86E91"/>
    <w:rsid w:val="00CA2650"/>
    <w:rsid w:val="00CB1078"/>
    <w:rsid w:val="00CC3CD3"/>
    <w:rsid w:val="00CC5CE7"/>
    <w:rsid w:val="00CC6FAF"/>
    <w:rsid w:val="00CD2B17"/>
    <w:rsid w:val="00D164E1"/>
    <w:rsid w:val="00D22341"/>
    <w:rsid w:val="00D24698"/>
    <w:rsid w:val="00D266A2"/>
    <w:rsid w:val="00D447E6"/>
    <w:rsid w:val="00D5391B"/>
    <w:rsid w:val="00D55D7A"/>
    <w:rsid w:val="00D6383F"/>
    <w:rsid w:val="00D71221"/>
    <w:rsid w:val="00D760B2"/>
    <w:rsid w:val="00D92368"/>
    <w:rsid w:val="00D92406"/>
    <w:rsid w:val="00DA7A17"/>
    <w:rsid w:val="00DB59D0"/>
    <w:rsid w:val="00DC33D3"/>
    <w:rsid w:val="00DD4887"/>
    <w:rsid w:val="00DD5358"/>
    <w:rsid w:val="00DF3CDE"/>
    <w:rsid w:val="00E2594A"/>
    <w:rsid w:val="00E26329"/>
    <w:rsid w:val="00E40B50"/>
    <w:rsid w:val="00E50293"/>
    <w:rsid w:val="00E577AA"/>
    <w:rsid w:val="00E65FFC"/>
    <w:rsid w:val="00E7223E"/>
    <w:rsid w:val="00E80951"/>
    <w:rsid w:val="00E854FE"/>
    <w:rsid w:val="00E86CC6"/>
    <w:rsid w:val="00E91DE9"/>
    <w:rsid w:val="00EA318D"/>
    <w:rsid w:val="00EB56B3"/>
    <w:rsid w:val="00ED6492"/>
    <w:rsid w:val="00EE6482"/>
    <w:rsid w:val="00EF2095"/>
    <w:rsid w:val="00F06866"/>
    <w:rsid w:val="00F13FEE"/>
    <w:rsid w:val="00F15956"/>
    <w:rsid w:val="00F205CD"/>
    <w:rsid w:val="00F24CFC"/>
    <w:rsid w:val="00F3170F"/>
    <w:rsid w:val="00F4017B"/>
    <w:rsid w:val="00F43875"/>
    <w:rsid w:val="00F56822"/>
    <w:rsid w:val="00F65421"/>
    <w:rsid w:val="00F8386C"/>
    <w:rsid w:val="00F8619A"/>
    <w:rsid w:val="00F94A14"/>
    <w:rsid w:val="00F976B0"/>
    <w:rsid w:val="00F97F59"/>
    <w:rsid w:val="00FA6DE7"/>
    <w:rsid w:val="00FB031A"/>
    <w:rsid w:val="00FC0A8E"/>
    <w:rsid w:val="00FE1D1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F26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unhideWhenUsed/>
    <w:rsid w:val="00700F2C"/>
    <w:rPr>
      <w:color w:val="0000FF" w:themeColor="hyperlink"/>
      <w:u w:val="single"/>
    </w:rPr>
  </w:style>
  <w:style w:type="paragraph" w:styleId="Revision">
    <w:name w:val="Revision"/>
    <w:hidden/>
    <w:uiPriority w:val="99"/>
    <w:semiHidden/>
    <w:rsid w:val="008D5584"/>
    <w:rPr>
      <w:sz w:val="24"/>
      <w:szCs w:val="24"/>
    </w:rPr>
  </w:style>
  <w:style w:type="character" w:styleId="FollowedHyperlink">
    <w:name w:val="FollowedHyperlink"/>
    <w:basedOn w:val="DefaultParagraphFont"/>
    <w:uiPriority w:val="99"/>
    <w:semiHidden/>
    <w:unhideWhenUsed/>
    <w:rsid w:val="00736EC8"/>
    <w:rPr>
      <w:color w:val="800080" w:themeColor="followedHyperlink"/>
      <w:u w:val="single"/>
    </w:rPr>
  </w:style>
  <w:style w:type="paragraph" w:styleId="EndnoteText">
    <w:name w:val="endnote text"/>
    <w:basedOn w:val="Normal"/>
    <w:link w:val="EndnoteTextChar"/>
    <w:uiPriority w:val="99"/>
    <w:semiHidden/>
    <w:unhideWhenUsed/>
    <w:rsid w:val="00F205CD"/>
    <w:rPr>
      <w:sz w:val="20"/>
      <w:szCs w:val="20"/>
    </w:rPr>
  </w:style>
  <w:style w:type="character" w:customStyle="1" w:styleId="EndnoteTextChar">
    <w:name w:val="Endnote Text Char"/>
    <w:basedOn w:val="DefaultParagraphFont"/>
    <w:link w:val="EndnoteText"/>
    <w:uiPriority w:val="99"/>
    <w:semiHidden/>
    <w:rsid w:val="00F205CD"/>
    <w:rPr>
      <w:sz w:val="20"/>
      <w:szCs w:val="20"/>
    </w:rPr>
  </w:style>
  <w:style w:type="character" w:styleId="EndnoteReference">
    <w:name w:val="endnote reference"/>
    <w:basedOn w:val="DefaultParagraphFont"/>
    <w:uiPriority w:val="99"/>
    <w:semiHidden/>
    <w:unhideWhenUsed/>
    <w:rsid w:val="00F205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unhideWhenUsed/>
    <w:rsid w:val="00700F2C"/>
    <w:rPr>
      <w:color w:val="0000FF" w:themeColor="hyperlink"/>
      <w:u w:val="single"/>
    </w:rPr>
  </w:style>
  <w:style w:type="paragraph" w:styleId="Revision">
    <w:name w:val="Revision"/>
    <w:hidden/>
    <w:uiPriority w:val="99"/>
    <w:semiHidden/>
    <w:rsid w:val="008D5584"/>
    <w:rPr>
      <w:sz w:val="24"/>
      <w:szCs w:val="24"/>
    </w:rPr>
  </w:style>
  <w:style w:type="character" w:styleId="FollowedHyperlink">
    <w:name w:val="FollowedHyperlink"/>
    <w:basedOn w:val="DefaultParagraphFont"/>
    <w:uiPriority w:val="99"/>
    <w:semiHidden/>
    <w:unhideWhenUsed/>
    <w:rsid w:val="00736EC8"/>
    <w:rPr>
      <w:color w:val="800080" w:themeColor="followedHyperlink"/>
      <w:u w:val="single"/>
    </w:rPr>
  </w:style>
  <w:style w:type="paragraph" w:styleId="EndnoteText">
    <w:name w:val="endnote text"/>
    <w:basedOn w:val="Normal"/>
    <w:link w:val="EndnoteTextChar"/>
    <w:uiPriority w:val="99"/>
    <w:semiHidden/>
    <w:unhideWhenUsed/>
    <w:rsid w:val="00F205CD"/>
    <w:rPr>
      <w:sz w:val="20"/>
      <w:szCs w:val="20"/>
    </w:rPr>
  </w:style>
  <w:style w:type="character" w:customStyle="1" w:styleId="EndnoteTextChar">
    <w:name w:val="Endnote Text Char"/>
    <w:basedOn w:val="DefaultParagraphFont"/>
    <w:link w:val="EndnoteText"/>
    <w:uiPriority w:val="99"/>
    <w:semiHidden/>
    <w:rsid w:val="00F205CD"/>
    <w:rPr>
      <w:sz w:val="20"/>
      <w:szCs w:val="20"/>
    </w:rPr>
  </w:style>
  <w:style w:type="character" w:styleId="EndnoteReference">
    <w:name w:val="endnote reference"/>
    <w:basedOn w:val="DefaultParagraphFont"/>
    <w:uiPriority w:val="99"/>
    <w:semiHidden/>
    <w:unhideWhenUsed/>
    <w:rsid w:val="00F20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1253">
      <w:bodyDiv w:val="1"/>
      <w:marLeft w:val="0"/>
      <w:marRight w:val="0"/>
      <w:marTop w:val="0"/>
      <w:marBottom w:val="0"/>
      <w:divBdr>
        <w:top w:val="none" w:sz="0" w:space="0" w:color="auto"/>
        <w:left w:val="none" w:sz="0" w:space="0" w:color="auto"/>
        <w:bottom w:val="none" w:sz="0" w:space="0" w:color="auto"/>
        <w:right w:val="none" w:sz="0" w:space="0" w:color="auto"/>
      </w:divBdr>
    </w:div>
    <w:div w:id="170144781">
      <w:bodyDiv w:val="1"/>
      <w:marLeft w:val="0"/>
      <w:marRight w:val="0"/>
      <w:marTop w:val="0"/>
      <w:marBottom w:val="0"/>
      <w:divBdr>
        <w:top w:val="none" w:sz="0" w:space="0" w:color="auto"/>
        <w:left w:val="none" w:sz="0" w:space="0" w:color="auto"/>
        <w:bottom w:val="none" w:sz="0" w:space="0" w:color="auto"/>
        <w:right w:val="none" w:sz="0" w:space="0" w:color="auto"/>
      </w:divBdr>
      <w:divsChild>
        <w:div w:id="1136024983">
          <w:marLeft w:val="0"/>
          <w:marRight w:val="0"/>
          <w:marTop w:val="0"/>
          <w:marBottom w:val="0"/>
          <w:divBdr>
            <w:top w:val="none" w:sz="0" w:space="0" w:color="auto"/>
            <w:left w:val="none" w:sz="0" w:space="0" w:color="auto"/>
            <w:bottom w:val="none" w:sz="0" w:space="0" w:color="auto"/>
            <w:right w:val="none" w:sz="0" w:space="0" w:color="auto"/>
          </w:divBdr>
          <w:divsChild>
            <w:div w:id="1632132261">
              <w:marLeft w:val="0"/>
              <w:marRight w:val="0"/>
              <w:marTop w:val="0"/>
              <w:marBottom w:val="0"/>
              <w:divBdr>
                <w:top w:val="none" w:sz="0" w:space="0" w:color="auto"/>
                <w:left w:val="none" w:sz="0" w:space="0" w:color="auto"/>
                <w:bottom w:val="none" w:sz="0" w:space="0" w:color="auto"/>
                <w:right w:val="none" w:sz="0" w:space="0" w:color="auto"/>
              </w:divBdr>
              <w:divsChild>
                <w:div w:id="1928997516">
                  <w:marLeft w:val="0"/>
                  <w:marRight w:val="0"/>
                  <w:marTop w:val="150"/>
                  <w:marBottom w:val="0"/>
                  <w:divBdr>
                    <w:top w:val="none" w:sz="0" w:space="0" w:color="auto"/>
                    <w:left w:val="none" w:sz="0" w:space="0" w:color="auto"/>
                    <w:bottom w:val="none" w:sz="0" w:space="0" w:color="auto"/>
                    <w:right w:val="none" w:sz="0" w:space="0" w:color="auto"/>
                  </w:divBdr>
                  <w:divsChild>
                    <w:div w:id="937905958">
                      <w:marLeft w:val="-150"/>
                      <w:marRight w:val="0"/>
                      <w:marTop w:val="0"/>
                      <w:marBottom w:val="0"/>
                      <w:divBdr>
                        <w:top w:val="none" w:sz="0" w:space="0" w:color="auto"/>
                        <w:left w:val="none" w:sz="0" w:space="0" w:color="auto"/>
                        <w:bottom w:val="none" w:sz="0" w:space="0" w:color="auto"/>
                        <w:right w:val="none" w:sz="0" w:space="0" w:color="auto"/>
                      </w:divBdr>
                      <w:divsChild>
                        <w:div w:id="330111336">
                          <w:marLeft w:val="0"/>
                          <w:marRight w:val="0"/>
                          <w:marTop w:val="0"/>
                          <w:marBottom w:val="0"/>
                          <w:divBdr>
                            <w:top w:val="none" w:sz="0" w:space="0" w:color="auto"/>
                            <w:left w:val="none" w:sz="0" w:space="0" w:color="auto"/>
                            <w:bottom w:val="none" w:sz="0" w:space="0" w:color="auto"/>
                            <w:right w:val="none" w:sz="0" w:space="0" w:color="auto"/>
                          </w:divBdr>
                          <w:divsChild>
                            <w:div w:id="1476294772">
                              <w:marLeft w:val="0"/>
                              <w:marRight w:val="0"/>
                              <w:marTop w:val="0"/>
                              <w:marBottom w:val="0"/>
                              <w:divBdr>
                                <w:top w:val="none" w:sz="0" w:space="0" w:color="auto"/>
                                <w:left w:val="none" w:sz="0" w:space="0" w:color="auto"/>
                                <w:bottom w:val="none" w:sz="0" w:space="0" w:color="auto"/>
                                <w:right w:val="none" w:sz="0" w:space="0" w:color="auto"/>
                              </w:divBdr>
                              <w:divsChild>
                                <w:div w:id="404110846">
                                  <w:marLeft w:val="0"/>
                                  <w:marRight w:val="0"/>
                                  <w:marTop w:val="0"/>
                                  <w:marBottom w:val="0"/>
                                  <w:divBdr>
                                    <w:top w:val="none" w:sz="0" w:space="0" w:color="auto"/>
                                    <w:left w:val="none" w:sz="0" w:space="0" w:color="auto"/>
                                    <w:bottom w:val="none" w:sz="0" w:space="0" w:color="auto"/>
                                    <w:right w:val="none" w:sz="0" w:space="0" w:color="auto"/>
                                  </w:divBdr>
                                  <w:divsChild>
                                    <w:div w:id="7197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8934">
      <w:bodyDiv w:val="1"/>
      <w:marLeft w:val="0"/>
      <w:marRight w:val="0"/>
      <w:marTop w:val="0"/>
      <w:marBottom w:val="0"/>
      <w:divBdr>
        <w:top w:val="none" w:sz="0" w:space="0" w:color="auto"/>
        <w:left w:val="none" w:sz="0" w:space="0" w:color="auto"/>
        <w:bottom w:val="none" w:sz="0" w:space="0" w:color="auto"/>
        <w:right w:val="none" w:sz="0" w:space="0" w:color="auto"/>
      </w:divBdr>
      <w:divsChild>
        <w:div w:id="1676421193">
          <w:marLeft w:val="0"/>
          <w:marRight w:val="0"/>
          <w:marTop w:val="0"/>
          <w:marBottom w:val="0"/>
          <w:divBdr>
            <w:top w:val="none" w:sz="0" w:space="0" w:color="auto"/>
            <w:left w:val="none" w:sz="0" w:space="0" w:color="auto"/>
            <w:bottom w:val="none" w:sz="0" w:space="0" w:color="auto"/>
            <w:right w:val="none" w:sz="0" w:space="0" w:color="auto"/>
          </w:divBdr>
          <w:divsChild>
            <w:div w:id="1476146319">
              <w:marLeft w:val="0"/>
              <w:marRight w:val="0"/>
              <w:marTop w:val="0"/>
              <w:marBottom w:val="0"/>
              <w:divBdr>
                <w:top w:val="none" w:sz="0" w:space="0" w:color="auto"/>
                <w:left w:val="none" w:sz="0" w:space="0" w:color="auto"/>
                <w:bottom w:val="none" w:sz="0" w:space="0" w:color="auto"/>
                <w:right w:val="none" w:sz="0" w:space="0" w:color="auto"/>
              </w:divBdr>
              <w:divsChild>
                <w:div w:id="1796672842">
                  <w:marLeft w:val="0"/>
                  <w:marRight w:val="0"/>
                  <w:marTop w:val="0"/>
                  <w:marBottom w:val="0"/>
                  <w:divBdr>
                    <w:top w:val="none" w:sz="0" w:space="0" w:color="auto"/>
                    <w:left w:val="none" w:sz="0" w:space="0" w:color="auto"/>
                    <w:bottom w:val="none" w:sz="0" w:space="0" w:color="auto"/>
                    <w:right w:val="none" w:sz="0" w:space="0" w:color="auto"/>
                  </w:divBdr>
                  <w:divsChild>
                    <w:div w:id="386732433">
                      <w:marLeft w:val="0"/>
                      <w:marRight w:val="0"/>
                      <w:marTop w:val="0"/>
                      <w:marBottom w:val="0"/>
                      <w:divBdr>
                        <w:top w:val="none" w:sz="0" w:space="0" w:color="auto"/>
                        <w:left w:val="none" w:sz="0" w:space="0" w:color="auto"/>
                        <w:bottom w:val="none" w:sz="0" w:space="0" w:color="auto"/>
                        <w:right w:val="none" w:sz="0" w:space="0" w:color="auto"/>
                      </w:divBdr>
                      <w:divsChild>
                        <w:div w:id="1348752994">
                          <w:marLeft w:val="0"/>
                          <w:marRight w:val="0"/>
                          <w:marTop w:val="0"/>
                          <w:marBottom w:val="0"/>
                          <w:divBdr>
                            <w:top w:val="none" w:sz="0" w:space="0" w:color="auto"/>
                            <w:left w:val="none" w:sz="0" w:space="0" w:color="auto"/>
                            <w:bottom w:val="none" w:sz="0" w:space="0" w:color="auto"/>
                            <w:right w:val="none" w:sz="0" w:space="0" w:color="auto"/>
                          </w:divBdr>
                          <w:divsChild>
                            <w:div w:id="1789616630">
                              <w:marLeft w:val="0"/>
                              <w:marRight w:val="0"/>
                              <w:marTop w:val="0"/>
                              <w:marBottom w:val="0"/>
                              <w:divBdr>
                                <w:top w:val="none" w:sz="0" w:space="0" w:color="auto"/>
                                <w:left w:val="none" w:sz="0" w:space="0" w:color="auto"/>
                                <w:bottom w:val="none" w:sz="0" w:space="0" w:color="auto"/>
                                <w:right w:val="none" w:sz="0" w:space="0" w:color="auto"/>
                              </w:divBdr>
                              <w:divsChild>
                                <w:div w:id="950405313">
                                  <w:marLeft w:val="0"/>
                                  <w:marRight w:val="0"/>
                                  <w:marTop w:val="0"/>
                                  <w:marBottom w:val="0"/>
                                  <w:divBdr>
                                    <w:top w:val="none" w:sz="0" w:space="0" w:color="auto"/>
                                    <w:left w:val="none" w:sz="0" w:space="0" w:color="auto"/>
                                    <w:bottom w:val="none" w:sz="0" w:space="0" w:color="auto"/>
                                    <w:right w:val="none" w:sz="0" w:space="0" w:color="auto"/>
                                  </w:divBdr>
                                  <w:divsChild>
                                    <w:div w:id="542333710">
                                      <w:marLeft w:val="0"/>
                                      <w:marRight w:val="0"/>
                                      <w:marTop w:val="0"/>
                                      <w:marBottom w:val="0"/>
                                      <w:divBdr>
                                        <w:top w:val="none" w:sz="0" w:space="0" w:color="auto"/>
                                        <w:left w:val="none" w:sz="0" w:space="0" w:color="auto"/>
                                        <w:bottom w:val="none" w:sz="0" w:space="0" w:color="auto"/>
                                        <w:right w:val="none" w:sz="0" w:space="0" w:color="auto"/>
                                      </w:divBdr>
                                      <w:divsChild>
                                        <w:div w:id="323508598">
                                          <w:marLeft w:val="0"/>
                                          <w:marRight w:val="0"/>
                                          <w:marTop w:val="0"/>
                                          <w:marBottom w:val="0"/>
                                          <w:divBdr>
                                            <w:top w:val="none" w:sz="0" w:space="0" w:color="auto"/>
                                            <w:left w:val="none" w:sz="0" w:space="0" w:color="auto"/>
                                            <w:bottom w:val="none" w:sz="0" w:space="0" w:color="auto"/>
                                            <w:right w:val="none" w:sz="0" w:space="0" w:color="auto"/>
                                          </w:divBdr>
                                          <w:divsChild>
                                            <w:div w:id="1883663581">
                                              <w:marLeft w:val="0"/>
                                              <w:marRight w:val="0"/>
                                              <w:marTop w:val="0"/>
                                              <w:marBottom w:val="0"/>
                                              <w:divBdr>
                                                <w:top w:val="none" w:sz="0" w:space="0" w:color="auto"/>
                                                <w:left w:val="none" w:sz="0" w:space="0" w:color="auto"/>
                                                <w:bottom w:val="none" w:sz="0" w:space="0" w:color="auto"/>
                                                <w:right w:val="none" w:sz="0" w:space="0" w:color="auto"/>
                                              </w:divBdr>
                                              <w:divsChild>
                                                <w:div w:id="14657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530296">
      <w:bodyDiv w:val="1"/>
      <w:marLeft w:val="0"/>
      <w:marRight w:val="0"/>
      <w:marTop w:val="0"/>
      <w:marBottom w:val="0"/>
      <w:divBdr>
        <w:top w:val="none" w:sz="0" w:space="0" w:color="auto"/>
        <w:left w:val="none" w:sz="0" w:space="0" w:color="auto"/>
        <w:bottom w:val="none" w:sz="0" w:space="0" w:color="auto"/>
        <w:right w:val="none" w:sz="0" w:space="0" w:color="auto"/>
      </w:divBdr>
    </w:div>
    <w:div w:id="971860288">
      <w:bodyDiv w:val="1"/>
      <w:marLeft w:val="0"/>
      <w:marRight w:val="0"/>
      <w:marTop w:val="0"/>
      <w:marBottom w:val="0"/>
      <w:divBdr>
        <w:top w:val="none" w:sz="0" w:space="0" w:color="auto"/>
        <w:left w:val="none" w:sz="0" w:space="0" w:color="auto"/>
        <w:bottom w:val="none" w:sz="0" w:space="0" w:color="auto"/>
        <w:right w:val="none" w:sz="0" w:space="0" w:color="auto"/>
      </w:divBdr>
    </w:div>
    <w:div w:id="104872174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116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epbuni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BBBA-0C4A-4404-AA70-B18A93CD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 Zirger</cp:lastModifiedBy>
  <cp:revision>3</cp:revision>
  <cp:lastPrinted>2014-12-08T16:03:00Z</cp:lastPrinted>
  <dcterms:created xsi:type="dcterms:W3CDTF">2015-02-23T15:04:00Z</dcterms:created>
  <dcterms:modified xsi:type="dcterms:W3CDTF">2015-03-10T12:35:00Z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