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F42B" w14:textId="74A4770B" w:rsidR="0007104A" w:rsidRPr="00B211A0" w:rsidRDefault="0007104A" w:rsidP="0007104A">
      <w:pPr>
        <w:jc w:val="center"/>
        <w:rPr>
          <w:b/>
          <w:sz w:val="24"/>
          <w:szCs w:val="24"/>
        </w:rPr>
      </w:pPr>
      <w:r w:rsidRPr="00B211A0">
        <w:rPr>
          <w:b/>
          <w:sz w:val="24"/>
          <w:szCs w:val="24"/>
        </w:rPr>
        <w:t xml:space="preserve">Attachment </w:t>
      </w:r>
      <w:r w:rsidR="00D54C0A">
        <w:rPr>
          <w:b/>
          <w:sz w:val="24"/>
          <w:szCs w:val="24"/>
        </w:rPr>
        <w:t>E</w:t>
      </w:r>
      <w:r w:rsidRPr="00B211A0">
        <w:rPr>
          <w:b/>
          <w:sz w:val="24"/>
          <w:szCs w:val="24"/>
        </w:rPr>
        <w:t xml:space="preserve">: </w:t>
      </w:r>
      <w:r>
        <w:rPr>
          <w:b/>
          <w:sz w:val="24"/>
          <w:szCs w:val="24"/>
        </w:rPr>
        <w:t>Semi Structured Telephone Protocol – IDD Exploratory Work</w:t>
      </w:r>
    </w:p>
    <w:p w14:paraId="6166FA32" w14:textId="75B09C14" w:rsidR="0007104A" w:rsidRPr="007B14E9" w:rsidRDefault="0007104A" w:rsidP="0007104A">
      <w:pPr>
        <w:jc w:val="right"/>
        <w:rPr>
          <w:sz w:val="18"/>
          <w:szCs w:val="18"/>
        </w:rPr>
      </w:pPr>
    </w:p>
    <w:p w14:paraId="4D3BD405" w14:textId="2A2646FF" w:rsidR="005D318E" w:rsidRPr="0083094E" w:rsidRDefault="005D318E" w:rsidP="005D318E">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30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Pr="007A6A42">
        <w:rPr>
          <w:sz w:val="18"/>
          <w:szCs w:val="18"/>
        </w:rPr>
        <w:t>0920-0912</w:t>
      </w:r>
      <w:r w:rsidRPr="0083094E">
        <w:t>).</w:t>
      </w:r>
    </w:p>
    <w:p w14:paraId="2CC63464" w14:textId="77777777" w:rsidR="00096970" w:rsidRPr="00096970" w:rsidRDefault="00096970" w:rsidP="00096970">
      <w:pPr>
        <w:pBdr>
          <w:top w:val="single" w:sz="4" w:space="1" w:color="auto"/>
          <w:left w:val="single" w:sz="4" w:space="4" w:color="auto"/>
          <w:bottom w:val="single" w:sz="4" w:space="1" w:color="auto"/>
          <w:right w:val="single" w:sz="4" w:space="4" w:color="auto"/>
        </w:pBdr>
        <w:spacing w:before="100" w:after="100"/>
        <w:jc w:val="both"/>
        <w:rPr>
          <w:rFonts w:ascii="Calibri" w:hAnsi="Calibri"/>
          <w:sz w:val="16"/>
          <w:szCs w:val="16"/>
        </w:rPr>
      </w:pPr>
      <w:r w:rsidRPr="00096970">
        <w:rPr>
          <w:rFonts w:ascii="Calibri" w:hAnsi="Calibri"/>
          <w:b/>
          <w:bCs/>
          <w:sz w:val="16"/>
          <w:szCs w:val="16"/>
        </w:rPr>
        <w:t>Assurance of Confidentiality</w:t>
      </w:r>
      <w:r w:rsidRPr="00096970">
        <w:rPr>
          <w:rFonts w:ascii="Calibri" w:hAnsi="Calibri"/>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information in identifiable form without the consent of the individual or establishment in accordance with section 308(d) of the Public Health Service Act (42 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14:paraId="4AD4A809" w14:textId="77777777" w:rsidR="00096970" w:rsidRPr="00096970" w:rsidRDefault="00096970" w:rsidP="00096970">
      <w:pPr>
        <w:pBdr>
          <w:top w:val="single" w:sz="4" w:space="1" w:color="auto"/>
          <w:left w:val="single" w:sz="4" w:space="4" w:color="auto"/>
          <w:bottom w:val="single" w:sz="4" w:space="1" w:color="auto"/>
          <w:right w:val="single" w:sz="4" w:space="4" w:color="auto"/>
        </w:pBdr>
        <w:spacing w:before="100" w:after="100"/>
        <w:jc w:val="both"/>
        <w:rPr>
          <w:rFonts w:ascii="Calibri" w:hAnsi="Calibri"/>
          <w:sz w:val="16"/>
          <w:szCs w:val="16"/>
        </w:rPr>
      </w:pPr>
      <w:r w:rsidRPr="00096970">
        <w:rPr>
          <w:rFonts w:ascii="Calibri" w:hAnsi="Calibri"/>
          <w:sz w:val="16"/>
          <w:szCs w:val="16"/>
        </w:rPr>
        <w:t>The Cybersecurity Act of 2015 permits monitoring information systems for the purpose of protecting a network from hacking, denial of service attacks and other security vulnerabilities.</w:t>
      </w:r>
      <w:r w:rsidRPr="00096970">
        <w:rPr>
          <w:rFonts w:ascii="Calibri" w:hAnsi="Calibri"/>
          <w:sz w:val="16"/>
          <w:szCs w:val="16"/>
          <w:vertAlign w:val="superscript"/>
        </w:rPr>
        <w:t>1</w:t>
      </w:r>
      <w:r w:rsidRPr="00096970">
        <w:rPr>
          <w:rFonts w:ascii="Calibri" w:hAnsi="Calibri"/>
          <w:sz w:val="16"/>
          <w:szCs w:val="16"/>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other information that identifies a specific individual. Monitoring under the Cybersecurity Act may be done by a system owner or another entity the system owner allows to monitor its network and operate defensive measures on its behalf. </w:t>
      </w:r>
    </w:p>
    <w:p w14:paraId="5B3F4B97" w14:textId="77777777" w:rsidR="00096970" w:rsidRPr="00096970" w:rsidRDefault="00096970" w:rsidP="00096970">
      <w:pPr>
        <w:pBdr>
          <w:top w:val="single" w:sz="4" w:space="1" w:color="auto"/>
          <w:left w:val="single" w:sz="4" w:space="4" w:color="auto"/>
          <w:bottom w:val="single" w:sz="4" w:space="1" w:color="auto"/>
          <w:right w:val="single" w:sz="4" w:space="4" w:color="auto"/>
        </w:pBdr>
        <w:jc w:val="both"/>
        <w:rPr>
          <w:rFonts w:ascii="Calibri" w:hAnsi="Calibri"/>
          <w:sz w:val="16"/>
          <w:szCs w:val="16"/>
        </w:rPr>
      </w:pPr>
      <w:r w:rsidRPr="00096970">
        <w:rPr>
          <w:rFonts w:ascii="Calibri" w:hAnsi="Calibri"/>
          <w:sz w:val="16"/>
          <w:szCs w:val="16"/>
        </w:rPr>
        <w:t>-------------------</w:t>
      </w:r>
    </w:p>
    <w:p w14:paraId="50EC8D98" w14:textId="3DE267FF" w:rsidR="008163E9" w:rsidRDefault="00096970" w:rsidP="00096970">
      <w:pPr>
        <w:pBdr>
          <w:top w:val="single" w:sz="4" w:space="1" w:color="auto"/>
          <w:left w:val="single" w:sz="4" w:space="4" w:color="auto"/>
          <w:bottom w:val="single" w:sz="4" w:space="1" w:color="auto"/>
          <w:right w:val="single" w:sz="4" w:space="4" w:color="auto"/>
        </w:pBdr>
        <w:spacing w:before="100" w:after="100"/>
        <w:jc w:val="both"/>
      </w:pPr>
      <w:r w:rsidRPr="00096970">
        <w:rPr>
          <w:rFonts w:ascii="Calibri" w:hAnsi="Calibri"/>
          <w:sz w:val="16"/>
          <w:szCs w:val="16"/>
          <w:vertAlign w:val="superscript"/>
        </w:rPr>
        <w:t>1</w:t>
      </w:r>
      <w:r w:rsidRPr="00096970">
        <w:rPr>
          <w:rFonts w:ascii="Calibri" w:hAnsi="Calibri"/>
          <w:sz w:val="16"/>
          <w:szCs w:val="16"/>
        </w:rPr>
        <w:tab/>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37C8D868" w14:textId="77777777" w:rsidR="0007104A" w:rsidRDefault="0007104A" w:rsidP="0007104A"/>
    <w:p w14:paraId="06FEBF49" w14:textId="091E9E00" w:rsidR="00947237" w:rsidRPr="003E609C" w:rsidRDefault="00947237" w:rsidP="0007104A">
      <w:pPr>
        <w:pStyle w:val="CommentText"/>
        <w:rPr>
          <w:b/>
          <w:sz w:val="24"/>
          <w:szCs w:val="24"/>
        </w:rPr>
      </w:pPr>
      <w:r w:rsidRPr="003E609C">
        <w:rPr>
          <w:b/>
          <w:sz w:val="24"/>
          <w:szCs w:val="24"/>
        </w:rPr>
        <w:t>Introduction</w:t>
      </w:r>
    </w:p>
    <w:p w14:paraId="75FD1514" w14:textId="77777777" w:rsidR="00947237" w:rsidRDefault="00947237" w:rsidP="0007104A">
      <w:pPr>
        <w:pStyle w:val="CommentText"/>
        <w:rPr>
          <w:sz w:val="24"/>
          <w:szCs w:val="24"/>
        </w:rPr>
      </w:pPr>
    </w:p>
    <w:p w14:paraId="2F22EC44" w14:textId="487D95FF" w:rsidR="0007104A" w:rsidRPr="00425E21" w:rsidRDefault="0007104A" w:rsidP="00345F48">
      <w:pPr>
        <w:pStyle w:val="Default"/>
      </w:pPr>
      <w:r w:rsidRPr="00425E21">
        <w:t>Thank you</w:t>
      </w:r>
      <w:r>
        <w:t xml:space="preserve"> for taking time to meet with me</w:t>
      </w:r>
      <w:r w:rsidRPr="00425E21">
        <w:t xml:space="preserve"> today. My name is [Interviewer]. I work with RTI International, a nonprofit research institute. </w:t>
      </w:r>
      <w:r>
        <w:t xml:space="preserve">We are conducting this exploratory research on behalf of the CDC’s National Center for Health Statistics (NCHS). NCHS conducts the biennial National Study of Long-term Care Providers (NSTLCP) to monitor trends in supply, provision and use of the major sectors of paid, </w:t>
      </w:r>
      <w:r w:rsidR="00834FCD">
        <w:t xml:space="preserve">and </w:t>
      </w:r>
      <w:r>
        <w:t>regulated long-term care services</w:t>
      </w:r>
      <w:r w:rsidR="006E613D">
        <w:t xml:space="preserve"> for adults</w:t>
      </w:r>
      <w:r>
        <w:t xml:space="preserve">. As part of this study, </w:t>
      </w:r>
      <w:r w:rsidR="00345F48" w:rsidRPr="0006671A">
        <w:t xml:space="preserve">state-regulated assisted living and similar </w:t>
      </w:r>
      <w:r>
        <w:t xml:space="preserve">residential care communities (RCCs) are included. In previous years, RCCs that have exclusively served an </w:t>
      </w:r>
      <w:r w:rsidRPr="00425E21">
        <w:t xml:space="preserve">intellectually and developmentally disabled </w:t>
      </w:r>
      <w:r>
        <w:t xml:space="preserve">(IDD) population have been excluded from the study; we are now conducting an exploratory </w:t>
      </w:r>
      <w:r w:rsidR="00EF0D7E">
        <w:t xml:space="preserve">project </w:t>
      </w:r>
      <w:r>
        <w:t xml:space="preserve">to assess the feasibility of including them in future years of the NSLTCP. We are </w:t>
      </w:r>
      <w:r w:rsidRPr="00425E21">
        <w:t xml:space="preserve">asking for your help </w:t>
      </w:r>
      <w:r>
        <w:t xml:space="preserve">to confirm the </w:t>
      </w:r>
      <w:r w:rsidRPr="00425E21">
        <w:t xml:space="preserve">licensed </w:t>
      </w:r>
      <w:r>
        <w:t>IDD RCC categories we have identified</w:t>
      </w:r>
      <w:r w:rsidRPr="00425E21">
        <w:t xml:space="preserve"> that </w:t>
      </w:r>
      <w:r>
        <w:t xml:space="preserve">may </w:t>
      </w:r>
      <w:r w:rsidRPr="00425E21">
        <w:t xml:space="preserve">exclusively serve an </w:t>
      </w:r>
      <w:r>
        <w:t>IDD</w:t>
      </w:r>
      <w:r w:rsidRPr="00425E21">
        <w:t xml:space="preserve"> adult population. This phone call will take on average 30 minutes to complete. </w:t>
      </w:r>
      <w:r>
        <w:t xml:space="preserve">For this interview, we are focused on </w:t>
      </w:r>
      <w:r w:rsidR="00834FCD">
        <w:t xml:space="preserve">state </w:t>
      </w:r>
      <w:r>
        <w:t xml:space="preserve">licensed, certified or registered residential </w:t>
      </w:r>
      <w:r w:rsidR="00C3601F">
        <w:t>care facilities</w:t>
      </w:r>
      <w:r>
        <w:t xml:space="preserve"> that provide care -- not licensed IDD services.</w:t>
      </w:r>
    </w:p>
    <w:p w14:paraId="69CEC86A" w14:textId="77777777" w:rsidR="0007104A" w:rsidRDefault="0007104A" w:rsidP="0007104A">
      <w:pPr>
        <w:pStyle w:val="CommentText"/>
      </w:pPr>
    </w:p>
    <w:p w14:paraId="2F586647" w14:textId="77777777" w:rsidR="0007104A" w:rsidRPr="007064DA" w:rsidRDefault="0007104A" w:rsidP="0007104A">
      <w:pPr>
        <w:pStyle w:val="CommentText"/>
        <w:rPr>
          <w:sz w:val="24"/>
          <w:szCs w:val="24"/>
        </w:rPr>
      </w:pPr>
    </w:p>
    <w:p w14:paraId="731CAED4" w14:textId="77777777" w:rsidR="00096970" w:rsidRDefault="00096970" w:rsidP="00096970">
      <w:pPr>
        <w:rPr>
          <w:sz w:val="24"/>
          <w:szCs w:val="24"/>
        </w:rPr>
      </w:pPr>
      <w:r w:rsidRPr="00096970">
        <w:rPr>
          <w:sz w:val="24"/>
          <w:szCs w:val="24"/>
        </w:rPr>
        <w:lastRenderedPageBreak/>
        <w:t>All information collected will be used only for statistical purposes. NCHS staff, contractors and agents will not disclose or release responses in identifiable form without your consent.  If you have any questions about confidentiality or your rights as a participant in this research study, call NCHS’ Confidentiality Officer Eve Powell-Griner at (888) 642-1459.</w:t>
      </w:r>
    </w:p>
    <w:p w14:paraId="789B5B66" w14:textId="77777777" w:rsidR="0007104A" w:rsidRPr="00425E21" w:rsidRDefault="0007104A" w:rsidP="0007104A">
      <w:pPr>
        <w:rPr>
          <w:sz w:val="24"/>
          <w:szCs w:val="24"/>
        </w:rPr>
      </w:pPr>
      <w:bookmarkStart w:id="0" w:name="_GoBack"/>
      <w:bookmarkEnd w:id="0"/>
    </w:p>
    <w:p w14:paraId="7B0E6059" w14:textId="77777777" w:rsidR="0007104A" w:rsidRDefault="0007104A" w:rsidP="0007104A">
      <w:pPr>
        <w:rPr>
          <w:sz w:val="24"/>
          <w:szCs w:val="24"/>
        </w:rPr>
      </w:pPr>
      <w:r w:rsidRPr="00425E21">
        <w:rPr>
          <w:sz w:val="24"/>
          <w:szCs w:val="24"/>
        </w:rPr>
        <w:t xml:space="preserve">Participation is voluntary, but will assist greatly in helping further our nation’s understanding of residential care </w:t>
      </w:r>
      <w:r>
        <w:rPr>
          <w:sz w:val="24"/>
          <w:szCs w:val="24"/>
        </w:rPr>
        <w:t>communities.</w:t>
      </w:r>
    </w:p>
    <w:p w14:paraId="71931FC1" w14:textId="77777777" w:rsidR="0007104A" w:rsidRDefault="0007104A" w:rsidP="0007104A">
      <w:pPr>
        <w:rPr>
          <w:sz w:val="24"/>
          <w:szCs w:val="24"/>
        </w:rPr>
      </w:pPr>
    </w:p>
    <w:p w14:paraId="733D6065" w14:textId="77777777" w:rsidR="0007104A" w:rsidRPr="00D04C5E" w:rsidRDefault="0007104A" w:rsidP="0007104A">
      <w:pPr>
        <w:pStyle w:val="CommentText"/>
        <w:rPr>
          <w:b/>
          <w:sz w:val="24"/>
          <w:szCs w:val="24"/>
        </w:rPr>
      </w:pPr>
      <w:r w:rsidRPr="00D04C5E">
        <w:rPr>
          <w:b/>
          <w:sz w:val="24"/>
          <w:szCs w:val="24"/>
        </w:rPr>
        <w:t>Do you have any questions before we begin?</w:t>
      </w:r>
    </w:p>
    <w:p w14:paraId="14A7ED78" w14:textId="77777777" w:rsidR="0007104A" w:rsidRPr="00D04C5E" w:rsidRDefault="0007104A" w:rsidP="0007104A">
      <w:pPr>
        <w:rPr>
          <w:b/>
          <w:sz w:val="24"/>
          <w:szCs w:val="24"/>
        </w:rPr>
      </w:pPr>
    </w:p>
    <w:p w14:paraId="094DC1EE" w14:textId="77777777" w:rsidR="0007104A" w:rsidRPr="00D04C5E" w:rsidRDefault="0007104A" w:rsidP="0007104A">
      <w:pPr>
        <w:rPr>
          <w:b/>
          <w:sz w:val="24"/>
          <w:szCs w:val="24"/>
        </w:rPr>
      </w:pPr>
      <w:r w:rsidRPr="00D04C5E">
        <w:rPr>
          <w:b/>
          <w:sz w:val="24"/>
          <w:szCs w:val="24"/>
        </w:rPr>
        <w:t>Are you a</w:t>
      </w:r>
      <w:r>
        <w:rPr>
          <w:b/>
          <w:sz w:val="24"/>
          <w:szCs w:val="24"/>
        </w:rPr>
        <w:t>l</w:t>
      </w:r>
      <w:r w:rsidRPr="00D04C5E">
        <w:rPr>
          <w:b/>
          <w:sz w:val="24"/>
          <w:szCs w:val="24"/>
        </w:rPr>
        <w:t>ready to start the interview?</w:t>
      </w:r>
    </w:p>
    <w:p w14:paraId="071576D2" w14:textId="77777777" w:rsidR="0007104A" w:rsidRPr="00A7002E" w:rsidRDefault="0007104A" w:rsidP="0007104A">
      <w:pPr>
        <w:ind w:left="1440"/>
      </w:pPr>
    </w:p>
    <w:p w14:paraId="5D7C01F9" w14:textId="0FDB3397" w:rsidR="0007104A" w:rsidRPr="002F15C0" w:rsidRDefault="0007104A" w:rsidP="0007104A">
      <w:pPr>
        <w:numPr>
          <w:ilvl w:val="0"/>
          <w:numId w:val="5"/>
        </w:numPr>
        <w:rPr>
          <w:sz w:val="24"/>
          <w:szCs w:val="24"/>
        </w:rPr>
      </w:pPr>
      <w:r w:rsidRPr="00021154">
        <w:rPr>
          <w:b/>
          <w:sz w:val="24"/>
          <w:szCs w:val="24"/>
        </w:rPr>
        <w:t xml:space="preserve">First, </w:t>
      </w:r>
      <w:r>
        <w:rPr>
          <w:b/>
          <w:sz w:val="24"/>
          <w:szCs w:val="24"/>
        </w:rPr>
        <w:t xml:space="preserve">how does your state define IDD? </w:t>
      </w:r>
    </w:p>
    <w:p w14:paraId="79648352" w14:textId="77777777" w:rsidR="0007104A" w:rsidRPr="002F15C0" w:rsidRDefault="0007104A" w:rsidP="0007104A">
      <w:pPr>
        <w:ind w:left="720"/>
        <w:rPr>
          <w:sz w:val="24"/>
          <w:szCs w:val="24"/>
        </w:rPr>
      </w:pPr>
    </w:p>
    <w:p w14:paraId="200EE723" w14:textId="4B93DFE5" w:rsidR="0007104A" w:rsidRPr="0007104A" w:rsidRDefault="0007104A" w:rsidP="0007104A">
      <w:pPr>
        <w:numPr>
          <w:ilvl w:val="0"/>
          <w:numId w:val="5"/>
        </w:numPr>
        <w:rPr>
          <w:i/>
          <w:sz w:val="24"/>
          <w:szCs w:val="24"/>
        </w:rPr>
      </w:pPr>
      <w:r>
        <w:rPr>
          <w:b/>
          <w:sz w:val="24"/>
          <w:szCs w:val="24"/>
        </w:rPr>
        <w:t xml:space="preserve">What </w:t>
      </w:r>
      <w:r w:rsidR="00893692">
        <w:rPr>
          <w:b/>
          <w:sz w:val="24"/>
          <w:szCs w:val="24"/>
        </w:rPr>
        <w:t xml:space="preserve">category of </w:t>
      </w:r>
      <w:r>
        <w:rPr>
          <w:b/>
          <w:sz w:val="24"/>
          <w:szCs w:val="24"/>
        </w:rPr>
        <w:t xml:space="preserve">residential </w:t>
      </w:r>
      <w:r w:rsidR="00F91018">
        <w:rPr>
          <w:b/>
          <w:sz w:val="24"/>
          <w:szCs w:val="24"/>
        </w:rPr>
        <w:t xml:space="preserve">care </w:t>
      </w:r>
      <w:r w:rsidR="00A87570">
        <w:rPr>
          <w:b/>
          <w:sz w:val="24"/>
          <w:szCs w:val="24"/>
        </w:rPr>
        <w:t>facilities for</w:t>
      </w:r>
      <w:r>
        <w:rPr>
          <w:b/>
          <w:sz w:val="24"/>
          <w:szCs w:val="24"/>
        </w:rPr>
        <w:t xml:space="preserve"> adults with IDD are regulated (licensed, registered, or certified) </w:t>
      </w:r>
      <w:r w:rsidR="006E613D">
        <w:rPr>
          <w:b/>
          <w:sz w:val="24"/>
          <w:szCs w:val="24"/>
        </w:rPr>
        <w:t>at the State level</w:t>
      </w:r>
      <w:r>
        <w:rPr>
          <w:b/>
          <w:sz w:val="24"/>
          <w:szCs w:val="24"/>
        </w:rPr>
        <w:t xml:space="preserve">? (list all)  </w:t>
      </w:r>
    </w:p>
    <w:p w14:paraId="76C5F76A" w14:textId="77777777" w:rsidR="0007104A" w:rsidRDefault="0007104A" w:rsidP="0007104A">
      <w:pPr>
        <w:ind w:left="720"/>
        <w:rPr>
          <w:i/>
          <w:sz w:val="24"/>
          <w:szCs w:val="24"/>
        </w:rPr>
      </w:pPr>
    </w:p>
    <w:p w14:paraId="23B18536" w14:textId="46F221C4" w:rsidR="0007104A" w:rsidRPr="002F15C0" w:rsidRDefault="00F91018" w:rsidP="0007104A">
      <w:pPr>
        <w:tabs>
          <w:tab w:val="left" w:pos="0"/>
        </w:tabs>
        <w:rPr>
          <w:sz w:val="24"/>
          <w:szCs w:val="24"/>
        </w:rPr>
      </w:pPr>
      <w:r>
        <w:rPr>
          <w:b/>
          <w:sz w:val="24"/>
          <w:szCs w:val="24"/>
        </w:rPr>
        <w:t xml:space="preserve">[NOTE FOR INTERVIEWER: Do not include categories </w:t>
      </w:r>
      <w:r w:rsidR="00D83D84">
        <w:rPr>
          <w:b/>
          <w:sz w:val="24"/>
          <w:szCs w:val="24"/>
        </w:rPr>
        <w:t xml:space="preserve">that are ICF </w:t>
      </w:r>
      <w:r w:rsidR="00B21F35">
        <w:rPr>
          <w:b/>
          <w:sz w:val="24"/>
          <w:szCs w:val="24"/>
        </w:rPr>
        <w:t xml:space="preserve">level </w:t>
      </w:r>
      <w:r w:rsidR="00D83D84">
        <w:rPr>
          <w:b/>
          <w:sz w:val="24"/>
          <w:szCs w:val="24"/>
        </w:rPr>
        <w:t xml:space="preserve">or </w:t>
      </w:r>
      <w:r w:rsidR="00B21F35">
        <w:rPr>
          <w:b/>
          <w:sz w:val="24"/>
          <w:szCs w:val="24"/>
        </w:rPr>
        <w:t xml:space="preserve">are for services brought into </w:t>
      </w:r>
      <w:r w:rsidR="00893692">
        <w:rPr>
          <w:b/>
          <w:sz w:val="24"/>
          <w:szCs w:val="24"/>
        </w:rPr>
        <w:t xml:space="preserve">the IDD adult’s </w:t>
      </w:r>
      <w:r w:rsidR="00D83D84">
        <w:rPr>
          <w:b/>
          <w:sz w:val="24"/>
          <w:szCs w:val="24"/>
        </w:rPr>
        <w:t>personal home</w:t>
      </w:r>
      <w:r w:rsidR="00893692">
        <w:rPr>
          <w:b/>
          <w:sz w:val="24"/>
          <w:szCs w:val="24"/>
        </w:rPr>
        <w:t>]</w:t>
      </w:r>
      <w:r w:rsidR="00834FCD">
        <w:rPr>
          <w:b/>
          <w:sz w:val="24"/>
          <w:szCs w:val="24"/>
        </w:rPr>
        <w:t>:</w:t>
      </w:r>
    </w:p>
    <w:p w14:paraId="6C502B14" w14:textId="77777777" w:rsidR="0007104A" w:rsidRPr="002F15C0" w:rsidRDefault="0007104A" w:rsidP="0007104A">
      <w:pPr>
        <w:ind w:left="720"/>
        <w:rPr>
          <w:sz w:val="24"/>
          <w:szCs w:val="24"/>
        </w:rPr>
      </w:pPr>
    </w:p>
    <w:p w14:paraId="5A917C86" w14:textId="52063046" w:rsidR="0007104A" w:rsidRPr="0007104A" w:rsidRDefault="0007104A" w:rsidP="0007104A">
      <w:pPr>
        <w:numPr>
          <w:ilvl w:val="0"/>
          <w:numId w:val="5"/>
        </w:numPr>
        <w:rPr>
          <w:b/>
          <w:sz w:val="24"/>
          <w:szCs w:val="24"/>
        </w:rPr>
      </w:pPr>
      <w:r>
        <w:rPr>
          <w:b/>
          <w:sz w:val="24"/>
          <w:szCs w:val="24"/>
        </w:rPr>
        <w:t xml:space="preserve">Are these </w:t>
      </w:r>
      <w:r w:rsidR="00893692">
        <w:rPr>
          <w:b/>
          <w:sz w:val="24"/>
          <w:szCs w:val="24"/>
        </w:rPr>
        <w:t>residential care facility categories</w:t>
      </w:r>
      <w:r>
        <w:rPr>
          <w:b/>
          <w:sz w:val="24"/>
          <w:szCs w:val="24"/>
        </w:rPr>
        <w:t xml:space="preserve"> required to </w:t>
      </w:r>
      <w:r w:rsidRPr="00021154">
        <w:rPr>
          <w:b/>
          <w:sz w:val="24"/>
          <w:szCs w:val="24"/>
        </w:rPr>
        <w:t xml:space="preserve">provide </w:t>
      </w:r>
      <w:r>
        <w:rPr>
          <w:b/>
          <w:sz w:val="24"/>
          <w:szCs w:val="24"/>
        </w:rPr>
        <w:t>or offer:</w:t>
      </w:r>
      <w:r w:rsidRPr="00021154" w:rsidDel="00BE62E9">
        <w:rPr>
          <w:b/>
          <w:sz w:val="24"/>
          <w:szCs w:val="24"/>
        </w:rPr>
        <w:t xml:space="preserve"> </w:t>
      </w:r>
    </w:p>
    <w:p w14:paraId="1A630E01" w14:textId="77777777" w:rsidR="0007104A" w:rsidRPr="0022066F" w:rsidRDefault="0007104A" w:rsidP="0007104A">
      <w:pPr>
        <w:pStyle w:val="ListParagraph"/>
        <w:widowControl/>
        <w:numPr>
          <w:ilvl w:val="0"/>
          <w:numId w:val="3"/>
        </w:numPr>
        <w:autoSpaceDE/>
        <w:autoSpaceDN/>
        <w:adjustRightInd/>
        <w:ind w:hanging="720"/>
        <w:rPr>
          <w:sz w:val="24"/>
          <w:szCs w:val="24"/>
        </w:rPr>
      </w:pPr>
      <w:r w:rsidRPr="0022066F">
        <w:rPr>
          <w:sz w:val="24"/>
          <w:szCs w:val="24"/>
        </w:rPr>
        <w:t xml:space="preserve">at least 2 </w:t>
      </w:r>
      <w:r w:rsidRPr="00723A54">
        <w:rPr>
          <w:i/>
          <w:sz w:val="24"/>
          <w:szCs w:val="24"/>
        </w:rPr>
        <w:t>prepared</w:t>
      </w:r>
      <w:r>
        <w:rPr>
          <w:sz w:val="24"/>
          <w:szCs w:val="24"/>
        </w:rPr>
        <w:t xml:space="preserve"> </w:t>
      </w:r>
      <w:r w:rsidRPr="0022066F">
        <w:rPr>
          <w:sz w:val="24"/>
          <w:szCs w:val="24"/>
        </w:rPr>
        <w:t>meals per day</w:t>
      </w:r>
      <w:r>
        <w:rPr>
          <w:sz w:val="24"/>
          <w:szCs w:val="24"/>
        </w:rPr>
        <w:t xml:space="preserve">? </w:t>
      </w:r>
    </w:p>
    <w:p w14:paraId="651CF05D" w14:textId="77777777" w:rsidR="0007104A" w:rsidRPr="0022066F" w:rsidRDefault="0007104A" w:rsidP="0007104A">
      <w:pPr>
        <w:pStyle w:val="ListParagraph"/>
        <w:widowControl/>
        <w:numPr>
          <w:ilvl w:val="0"/>
          <w:numId w:val="3"/>
        </w:numPr>
        <w:autoSpaceDE/>
        <w:autoSpaceDN/>
        <w:adjustRightInd/>
        <w:ind w:hanging="720"/>
        <w:rPr>
          <w:sz w:val="24"/>
          <w:szCs w:val="24"/>
        </w:rPr>
      </w:pPr>
      <w:r w:rsidRPr="0022066F">
        <w:rPr>
          <w:sz w:val="24"/>
          <w:szCs w:val="24"/>
        </w:rPr>
        <w:t xml:space="preserve">personal care </w:t>
      </w:r>
      <w:r>
        <w:rPr>
          <w:sz w:val="24"/>
          <w:szCs w:val="24"/>
        </w:rPr>
        <w:t>and/or</w:t>
      </w:r>
      <w:r w:rsidRPr="0022066F">
        <w:rPr>
          <w:sz w:val="24"/>
          <w:szCs w:val="24"/>
        </w:rPr>
        <w:t xml:space="preserve"> assistance with medications</w:t>
      </w:r>
      <w:r>
        <w:rPr>
          <w:sz w:val="24"/>
          <w:szCs w:val="24"/>
        </w:rPr>
        <w:t>?</w:t>
      </w:r>
    </w:p>
    <w:p w14:paraId="223DFBE0" w14:textId="5276BFA0" w:rsidR="0007104A" w:rsidRDefault="0007104A" w:rsidP="0007104A">
      <w:pPr>
        <w:pStyle w:val="ListParagraph"/>
        <w:widowControl/>
        <w:numPr>
          <w:ilvl w:val="0"/>
          <w:numId w:val="3"/>
        </w:numPr>
        <w:autoSpaceDE/>
        <w:autoSpaceDN/>
        <w:adjustRightInd/>
        <w:ind w:hanging="720"/>
        <w:rPr>
          <w:sz w:val="24"/>
          <w:szCs w:val="24"/>
        </w:rPr>
      </w:pPr>
      <w:r w:rsidRPr="002F15C0">
        <w:rPr>
          <w:sz w:val="24"/>
          <w:szCs w:val="24"/>
        </w:rPr>
        <w:t>24</w:t>
      </w:r>
      <w:r w:rsidR="00E569E6">
        <w:rPr>
          <w:sz w:val="24"/>
          <w:szCs w:val="24"/>
        </w:rPr>
        <w:t>-</w:t>
      </w:r>
      <w:r w:rsidRPr="002F15C0">
        <w:rPr>
          <w:sz w:val="24"/>
          <w:szCs w:val="24"/>
        </w:rPr>
        <w:t>hour direct care supervision for scheduled and unscheduled care needs</w:t>
      </w:r>
      <w:r>
        <w:rPr>
          <w:sz w:val="24"/>
          <w:szCs w:val="24"/>
        </w:rPr>
        <w:t>?</w:t>
      </w:r>
    </w:p>
    <w:p w14:paraId="3EF47CEB" w14:textId="77777777" w:rsidR="0007104A" w:rsidRPr="0007104A" w:rsidRDefault="0007104A" w:rsidP="0007104A">
      <w:pPr>
        <w:pStyle w:val="ListParagraph"/>
        <w:widowControl/>
        <w:autoSpaceDE/>
        <w:autoSpaceDN/>
        <w:adjustRightInd/>
        <w:ind w:left="2160"/>
        <w:rPr>
          <w:sz w:val="24"/>
          <w:szCs w:val="24"/>
        </w:rPr>
      </w:pPr>
    </w:p>
    <w:p w14:paraId="44691438" w14:textId="4AC8D076" w:rsidR="0007104A" w:rsidRDefault="0007104A" w:rsidP="0007104A">
      <w:pPr>
        <w:pStyle w:val="ListParagraph"/>
        <w:widowControl/>
        <w:numPr>
          <w:ilvl w:val="0"/>
          <w:numId w:val="5"/>
        </w:numPr>
        <w:autoSpaceDE/>
        <w:autoSpaceDN/>
        <w:adjustRightInd/>
        <w:rPr>
          <w:sz w:val="24"/>
          <w:szCs w:val="24"/>
        </w:rPr>
      </w:pPr>
      <w:r w:rsidRPr="002F15C0">
        <w:rPr>
          <w:b/>
          <w:sz w:val="24"/>
          <w:szCs w:val="24"/>
        </w:rPr>
        <w:t>Do any of the</w:t>
      </w:r>
      <w:r w:rsidR="00893692">
        <w:rPr>
          <w:b/>
          <w:sz w:val="24"/>
          <w:szCs w:val="24"/>
        </w:rPr>
        <w:t>se</w:t>
      </w:r>
      <w:r w:rsidRPr="002F15C0">
        <w:rPr>
          <w:b/>
          <w:sz w:val="24"/>
          <w:szCs w:val="24"/>
        </w:rPr>
        <w:t xml:space="preserve"> licensure categories</w:t>
      </w:r>
      <w:r>
        <w:rPr>
          <w:sz w:val="24"/>
          <w:szCs w:val="24"/>
        </w:rPr>
        <w:t>:</w:t>
      </w:r>
    </w:p>
    <w:p w14:paraId="0E3981D0" w14:textId="30A240EE"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Serve </w:t>
      </w:r>
      <w:r w:rsidR="00022DB5">
        <w:rPr>
          <w:sz w:val="24"/>
          <w:szCs w:val="24"/>
        </w:rPr>
        <w:t>three of fewer</w:t>
      </w:r>
      <w:r>
        <w:rPr>
          <w:sz w:val="24"/>
          <w:szCs w:val="24"/>
        </w:rPr>
        <w:t xml:space="preserve"> adults with IDD?</w:t>
      </w:r>
    </w:p>
    <w:p w14:paraId="4F35B764" w14:textId="77777777"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Exclusively </w:t>
      </w:r>
      <w:r w:rsidRPr="0022066F">
        <w:rPr>
          <w:sz w:val="24"/>
          <w:szCs w:val="24"/>
        </w:rPr>
        <w:t xml:space="preserve">serve </w:t>
      </w:r>
      <w:r>
        <w:rPr>
          <w:sz w:val="24"/>
          <w:szCs w:val="24"/>
        </w:rPr>
        <w:t xml:space="preserve">an IDD population? </w:t>
      </w:r>
    </w:p>
    <w:p w14:paraId="5AC96552" w14:textId="5C039F4C"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Serve a mixed population? </w:t>
      </w:r>
      <w:r w:rsidR="00723A54" w:rsidRPr="00723A54">
        <w:rPr>
          <w:i/>
          <w:sz w:val="24"/>
          <w:szCs w:val="24"/>
        </w:rPr>
        <w:t>(define the allowed mix)</w:t>
      </w:r>
    </w:p>
    <w:p w14:paraId="7B40ED80" w14:textId="77777777" w:rsidR="00EF219D" w:rsidRDefault="00EF219D" w:rsidP="0007104A">
      <w:pPr>
        <w:pStyle w:val="ListParagraph"/>
        <w:widowControl/>
        <w:numPr>
          <w:ilvl w:val="0"/>
          <w:numId w:val="3"/>
        </w:numPr>
        <w:autoSpaceDE/>
        <w:autoSpaceDN/>
        <w:adjustRightInd/>
        <w:ind w:hanging="720"/>
        <w:rPr>
          <w:sz w:val="24"/>
          <w:szCs w:val="24"/>
        </w:rPr>
      </w:pPr>
      <w:r>
        <w:rPr>
          <w:sz w:val="24"/>
          <w:szCs w:val="24"/>
        </w:rPr>
        <w:t>Serve anyone under the age of 18?</w:t>
      </w:r>
    </w:p>
    <w:p w14:paraId="04E44B3A" w14:textId="77777777" w:rsidR="0007104A" w:rsidRDefault="0007104A" w:rsidP="0007104A">
      <w:pPr>
        <w:pStyle w:val="ListParagraph"/>
        <w:widowControl/>
        <w:autoSpaceDE/>
        <w:autoSpaceDN/>
        <w:adjustRightInd/>
        <w:ind w:left="2160"/>
        <w:rPr>
          <w:sz w:val="24"/>
          <w:szCs w:val="24"/>
        </w:rPr>
      </w:pPr>
    </w:p>
    <w:p w14:paraId="4526B022" w14:textId="1C83F165" w:rsidR="0007104A" w:rsidRPr="002F15C0" w:rsidRDefault="0007104A" w:rsidP="0007104A">
      <w:pPr>
        <w:pStyle w:val="ListParagraph"/>
        <w:widowControl/>
        <w:numPr>
          <w:ilvl w:val="0"/>
          <w:numId w:val="5"/>
        </w:numPr>
        <w:autoSpaceDE/>
        <w:autoSpaceDN/>
        <w:adjustRightInd/>
        <w:rPr>
          <w:b/>
          <w:sz w:val="24"/>
          <w:szCs w:val="24"/>
        </w:rPr>
      </w:pPr>
      <w:r w:rsidRPr="002F15C0">
        <w:rPr>
          <w:b/>
          <w:sz w:val="24"/>
          <w:szCs w:val="24"/>
        </w:rPr>
        <w:t xml:space="preserve">What </w:t>
      </w:r>
      <w:r>
        <w:rPr>
          <w:b/>
          <w:sz w:val="24"/>
          <w:szCs w:val="24"/>
        </w:rPr>
        <w:t>a</w:t>
      </w:r>
      <w:r w:rsidRPr="002F15C0">
        <w:rPr>
          <w:b/>
          <w:sz w:val="24"/>
          <w:szCs w:val="24"/>
        </w:rPr>
        <w:t xml:space="preserve">gency is responsible for licensure for each </w:t>
      </w:r>
      <w:r w:rsidR="00893692">
        <w:rPr>
          <w:b/>
          <w:sz w:val="24"/>
          <w:szCs w:val="24"/>
        </w:rPr>
        <w:t xml:space="preserve">licensure </w:t>
      </w:r>
      <w:r w:rsidRPr="002F15C0">
        <w:rPr>
          <w:b/>
          <w:sz w:val="24"/>
          <w:szCs w:val="24"/>
        </w:rPr>
        <w:t>category</w:t>
      </w:r>
      <w:r w:rsidR="005D318E">
        <w:rPr>
          <w:b/>
          <w:sz w:val="24"/>
          <w:szCs w:val="24"/>
        </w:rPr>
        <w:t>?</w:t>
      </w:r>
    </w:p>
    <w:p w14:paraId="783FEDCD" w14:textId="33E8FE3B"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Is the category licensed at the state </w:t>
      </w:r>
      <w:r w:rsidRPr="00C67D58">
        <w:rPr>
          <w:sz w:val="24"/>
          <w:szCs w:val="24"/>
          <w:u w:val="single"/>
        </w:rPr>
        <w:t>or</w:t>
      </w:r>
      <w:r>
        <w:rPr>
          <w:sz w:val="24"/>
          <w:szCs w:val="24"/>
        </w:rPr>
        <w:t xml:space="preserve"> local level?  </w:t>
      </w:r>
    </w:p>
    <w:p w14:paraId="4792CF6D" w14:textId="69189B97" w:rsidR="0007104A" w:rsidRDefault="0007104A" w:rsidP="00735F46">
      <w:pPr>
        <w:pStyle w:val="ListParagraph"/>
        <w:widowControl/>
        <w:numPr>
          <w:ilvl w:val="1"/>
          <w:numId w:val="3"/>
        </w:numPr>
        <w:autoSpaceDE/>
        <w:autoSpaceDN/>
        <w:adjustRightInd/>
        <w:rPr>
          <w:sz w:val="24"/>
          <w:szCs w:val="24"/>
        </w:rPr>
      </w:pPr>
      <w:r>
        <w:rPr>
          <w:sz w:val="24"/>
          <w:szCs w:val="24"/>
        </w:rPr>
        <w:t xml:space="preserve">If local, probe as to how many local/regional offices there are and confirm </w:t>
      </w:r>
      <w:r w:rsidR="00735F46">
        <w:rPr>
          <w:sz w:val="24"/>
          <w:szCs w:val="24"/>
        </w:rPr>
        <w:t xml:space="preserve">whether </w:t>
      </w:r>
      <w:r>
        <w:rPr>
          <w:sz w:val="24"/>
          <w:szCs w:val="24"/>
        </w:rPr>
        <w:t>the state oversee</w:t>
      </w:r>
      <w:r w:rsidR="00735F46">
        <w:rPr>
          <w:sz w:val="24"/>
          <w:szCs w:val="24"/>
        </w:rPr>
        <w:t>s</w:t>
      </w:r>
      <w:r>
        <w:rPr>
          <w:sz w:val="24"/>
          <w:szCs w:val="24"/>
        </w:rPr>
        <w:t xml:space="preserve"> all of the local offices</w:t>
      </w:r>
    </w:p>
    <w:p w14:paraId="0E652E65" w14:textId="765471D6" w:rsidR="005D318E" w:rsidRDefault="005D318E" w:rsidP="00735F46">
      <w:pPr>
        <w:pStyle w:val="ListParagraph"/>
        <w:widowControl/>
        <w:numPr>
          <w:ilvl w:val="1"/>
          <w:numId w:val="3"/>
        </w:numPr>
        <w:autoSpaceDE/>
        <w:autoSpaceDN/>
        <w:adjustRightInd/>
        <w:rPr>
          <w:sz w:val="24"/>
          <w:szCs w:val="24"/>
        </w:rPr>
      </w:pPr>
      <w:r>
        <w:rPr>
          <w:sz w:val="24"/>
          <w:szCs w:val="24"/>
        </w:rPr>
        <w:t>Is a listing of all licensed facilities maintained at the state or local level?</w:t>
      </w:r>
    </w:p>
    <w:p w14:paraId="50078E54" w14:textId="781AED91" w:rsidR="00345F48" w:rsidRDefault="00345F48" w:rsidP="00735F46">
      <w:pPr>
        <w:pStyle w:val="ListParagraph"/>
        <w:widowControl/>
        <w:numPr>
          <w:ilvl w:val="1"/>
          <w:numId w:val="3"/>
        </w:numPr>
        <w:autoSpaceDE/>
        <w:autoSpaceDN/>
        <w:adjustRightInd/>
        <w:rPr>
          <w:sz w:val="24"/>
          <w:szCs w:val="24"/>
        </w:rPr>
      </w:pPr>
      <w:r>
        <w:rPr>
          <w:sz w:val="24"/>
          <w:szCs w:val="24"/>
        </w:rPr>
        <w:t xml:space="preserve">Probe for contact information for each </w:t>
      </w:r>
      <w:r w:rsidR="00A137DF">
        <w:rPr>
          <w:sz w:val="24"/>
          <w:szCs w:val="24"/>
        </w:rPr>
        <w:t xml:space="preserve">licensed </w:t>
      </w:r>
      <w:r>
        <w:rPr>
          <w:sz w:val="24"/>
          <w:szCs w:val="24"/>
        </w:rPr>
        <w:t>category</w:t>
      </w:r>
      <w:r w:rsidR="00A64BCF">
        <w:rPr>
          <w:sz w:val="24"/>
          <w:szCs w:val="24"/>
        </w:rPr>
        <w:t>, if different from current contact</w:t>
      </w:r>
      <w:r>
        <w:rPr>
          <w:sz w:val="24"/>
          <w:szCs w:val="24"/>
        </w:rPr>
        <w:t>.</w:t>
      </w:r>
    </w:p>
    <w:p w14:paraId="662C6F79" w14:textId="14510501"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Can you estimate the number of </w:t>
      </w:r>
      <w:r w:rsidR="00893692">
        <w:rPr>
          <w:sz w:val="24"/>
          <w:szCs w:val="24"/>
        </w:rPr>
        <w:t xml:space="preserve">licensed </w:t>
      </w:r>
      <w:r>
        <w:rPr>
          <w:sz w:val="24"/>
          <w:szCs w:val="24"/>
        </w:rPr>
        <w:t>facilities in each licensure category?</w:t>
      </w:r>
    </w:p>
    <w:p w14:paraId="51BD5DDB" w14:textId="0C6DEAEA" w:rsidR="0007104A" w:rsidRDefault="0007104A" w:rsidP="0007104A">
      <w:pPr>
        <w:pStyle w:val="ListParagraph"/>
        <w:widowControl/>
        <w:numPr>
          <w:ilvl w:val="0"/>
          <w:numId w:val="3"/>
        </w:numPr>
        <w:autoSpaceDE/>
        <w:autoSpaceDN/>
        <w:adjustRightInd/>
        <w:ind w:hanging="720"/>
        <w:rPr>
          <w:sz w:val="24"/>
          <w:szCs w:val="24"/>
        </w:rPr>
      </w:pPr>
      <w:r>
        <w:rPr>
          <w:sz w:val="24"/>
          <w:szCs w:val="24"/>
        </w:rPr>
        <w:t xml:space="preserve">Are listings of residential care </w:t>
      </w:r>
      <w:r w:rsidR="00893692">
        <w:rPr>
          <w:sz w:val="24"/>
          <w:szCs w:val="24"/>
        </w:rPr>
        <w:t>facilities</w:t>
      </w:r>
      <w:r>
        <w:rPr>
          <w:sz w:val="24"/>
          <w:szCs w:val="24"/>
        </w:rPr>
        <w:t xml:space="preserve"> for adults with IDD publicly available?  </w:t>
      </w:r>
    </w:p>
    <w:p w14:paraId="68C67FC9" w14:textId="77777777" w:rsidR="0007104A" w:rsidRDefault="0007104A" w:rsidP="0007104A">
      <w:pPr>
        <w:pStyle w:val="ListParagraph"/>
        <w:widowControl/>
        <w:numPr>
          <w:ilvl w:val="1"/>
          <w:numId w:val="3"/>
        </w:numPr>
        <w:autoSpaceDE/>
        <w:autoSpaceDN/>
        <w:adjustRightInd/>
        <w:rPr>
          <w:sz w:val="24"/>
          <w:szCs w:val="24"/>
        </w:rPr>
      </w:pPr>
      <w:r>
        <w:rPr>
          <w:sz w:val="24"/>
          <w:szCs w:val="24"/>
        </w:rPr>
        <w:t xml:space="preserve">If yes, how can we access them? </w:t>
      </w:r>
    </w:p>
    <w:p w14:paraId="22212B12" w14:textId="77777777" w:rsidR="0007104A" w:rsidRDefault="0007104A" w:rsidP="0007104A">
      <w:pPr>
        <w:pStyle w:val="ListParagraph"/>
        <w:widowControl/>
        <w:numPr>
          <w:ilvl w:val="2"/>
          <w:numId w:val="3"/>
        </w:numPr>
        <w:autoSpaceDE/>
        <w:autoSpaceDN/>
        <w:adjustRightInd/>
        <w:rPr>
          <w:sz w:val="24"/>
          <w:szCs w:val="24"/>
        </w:rPr>
      </w:pPr>
      <w:r>
        <w:rPr>
          <w:sz w:val="24"/>
          <w:szCs w:val="24"/>
        </w:rPr>
        <w:lastRenderedPageBreak/>
        <w:t>Are they pdf or excel?</w:t>
      </w:r>
    </w:p>
    <w:p w14:paraId="6D7E1E57" w14:textId="440607E3" w:rsidR="0007104A" w:rsidRDefault="0007104A" w:rsidP="0007104A">
      <w:pPr>
        <w:pStyle w:val="ListParagraph"/>
        <w:widowControl/>
        <w:numPr>
          <w:ilvl w:val="2"/>
          <w:numId w:val="3"/>
        </w:numPr>
        <w:autoSpaceDE/>
        <w:autoSpaceDN/>
        <w:adjustRightInd/>
        <w:rPr>
          <w:sz w:val="24"/>
          <w:szCs w:val="24"/>
        </w:rPr>
      </w:pPr>
      <w:r>
        <w:rPr>
          <w:sz w:val="24"/>
          <w:szCs w:val="24"/>
        </w:rPr>
        <w:t xml:space="preserve">Do they include: </w:t>
      </w:r>
      <w:r w:rsidRPr="002F15C0">
        <w:rPr>
          <w:sz w:val="24"/>
          <w:szCs w:val="24"/>
        </w:rPr>
        <w:t xml:space="preserve">facility name, address, phone number, administrator, licensed bed capacity, </w:t>
      </w:r>
      <w:r>
        <w:rPr>
          <w:sz w:val="24"/>
          <w:szCs w:val="24"/>
        </w:rPr>
        <w:t>[</w:t>
      </w:r>
      <w:r w:rsidRPr="002F15C0">
        <w:rPr>
          <w:sz w:val="24"/>
          <w:szCs w:val="24"/>
        </w:rPr>
        <w:t>owner</w:t>
      </w:r>
      <w:r>
        <w:rPr>
          <w:sz w:val="24"/>
          <w:szCs w:val="24"/>
        </w:rPr>
        <w:t>, license</w:t>
      </w:r>
      <w:r w:rsidR="00A87570">
        <w:rPr>
          <w:sz w:val="24"/>
          <w:szCs w:val="24"/>
        </w:rPr>
        <w:t xml:space="preserve"> number</w:t>
      </w:r>
      <w:r>
        <w:rPr>
          <w:sz w:val="24"/>
          <w:szCs w:val="24"/>
        </w:rPr>
        <w:t>, types of residents</w:t>
      </w:r>
      <w:r w:rsidR="00893692">
        <w:rPr>
          <w:sz w:val="24"/>
          <w:szCs w:val="24"/>
        </w:rPr>
        <w:t>?</w:t>
      </w:r>
    </w:p>
    <w:p w14:paraId="1A5ED06A" w14:textId="6FD9BF70" w:rsidR="0007104A" w:rsidRDefault="0007104A" w:rsidP="0007104A">
      <w:pPr>
        <w:pStyle w:val="ListParagraph"/>
        <w:widowControl/>
        <w:numPr>
          <w:ilvl w:val="1"/>
          <w:numId w:val="3"/>
        </w:numPr>
        <w:autoSpaceDE/>
        <w:autoSpaceDN/>
        <w:adjustRightInd/>
        <w:rPr>
          <w:sz w:val="24"/>
          <w:szCs w:val="24"/>
        </w:rPr>
      </w:pPr>
      <w:r>
        <w:rPr>
          <w:sz w:val="24"/>
          <w:szCs w:val="24"/>
        </w:rPr>
        <w:t xml:space="preserve">If not, how </w:t>
      </w:r>
      <w:r w:rsidR="005D318E">
        <w:rPr>
          <w:sz w:val="24"/>
          <w:szCs w:val="24"/>
        </w:rPr>
        <w:t>sh</w:t>
      </w:r>
      <w:r>
        <w:rPr>
          <w:sz w:val="24"/>
          <w:szCs w:val="24"/>
        </w:rPr>
        <w:t xml:space="preserve">ould we request a copy of it? </w:t>
      </w:r>
    </w:p>
    <w:p w14:paraId="426E400F" w14:textId="41695BF8" w:rsidR="0007104A" w:rsidRDefault="0007104A" w:rsidP="00735F46">
      <w:pPr>
        <w:pStyle w:val="ListParagraph"/>
        <w:numPr>
          <w:ilvl w:val="2"/>
          <w:numId w:val="3"/>
        </w:numPr>
        <w:rPr>
          <w:sz w:val="24"/>
          <w:szCs w:val="24"/>
        </w:rPr>
      </w:pPr>
      <w:r w:rsidRPr="002B02D6">
        <w:rPr>
          <w:sz w:val="24"/>
          <w:szCs w:val="24"/>
        </w:rPr>
        <w:t xml:space="preserve">Would </w:t>
      </w:r>
      <w:r w:rsidR="00735F46">
        <w:rPr>
          <w:sz w:val="24"/>
          <w:szCs w:val="24"/>
        </w:rPr>
        <w:t xml:space="preserve">someone at the state be able to </w:t>
      </w:r>
      <w:r w:rsidRPr="002B02D6">
        <w:rPr>
          <w:sz w:val="24"/>
          <w:szCs w:val="24"/>
        </w:rPr>
        <w:t>creat</w:t>
      </w:r>
      <w:r w:rsidR="00735F46">
        <w:rPr>
          <w:sz w:val="24"/>
          <w:szCs w:val="24"/>
        </w:rPr>
        <w:t>e</w:t>
      </w:r>
      <w:r w:rsidRPr="002B02D6">
        <w:rPr>
          <w:sz w:val="24"/>
          <w:szCs w:val="24"/>
        </w:rPr>
        <w:t xml:space="preserve"> a listing for us that includes</w:t>
      </w:r>
      <w:r w:rsidR="00893692">
        <w:rPr>
          <w:sz w:val="24"/>
          <w:szCs w:val="24"/>
        </w:rPr>
        <w:t xml:space="preserve">, at </w:t>
      </w:r>
      <w:r w:rsidR="00C67D58">
        <w:rPr>
          <w:sz w:val="24"/>
          <w:szCs w:val="24"/>
        </w:rPr>
        <w:t xml:space="preserve">a </w:t>
      </w:r>
      <w:r w:rsidR="00893692">
        <w:rPr>
          <w:sz w:val="24"/>
          <w:szCs w:val="24"/>
        </w:rPr>
        <w:t>minimum</w:t>
      </w:r>
      <w:r w:rsidRPr="002B02D6">
        <w:rPr>
          <w:sz w:val="24"/>
          <w:szCs w:val="24"/>
        </w:rPr>
        <w:t>: facility name, address, phone number, administrator, licensed bed capacity,</w:t>
      </w:r>
      <w:r w:rsidR="000B3E43">
        <w:rPr>
          <w:sz w:val="24"/>
          <w:szCs w:val="24"/>
        </w:rPr>
        <w:t xml:space="preserve"> </w:t>
      </w:r>
      <w:r w:rsidR="000B3E43" w:rsidRPr="002B02D6">
        <w:rPr>
          <w:sz w:val="24"/>
          <w:szCs w:val="24"/>
        </w:rPr>
        <w:t>l</w:t>
      </w:r>
      <w:r w:rsidR="000B3E43">
        <w:rPr>
          <w:sz w:val="24"/>
          <w:szCs w:val="24"/>
        </w:rPr>
        <w:t xml:space="preserve">icense number </w:t>
      </w:r>
      <w:r w:rsidR="00893692">
        <w:rPr>
          <w:sz w:val="24"/>
          <w:szCs w:val="24"/>
        </w:rPr>
        <w:t>(</w:t>
      </w:r>
      <w:r w:rsidR="000B3E43">
        <w:rPr>
          <w:sz w:val="24"/>
          <w:szCs w:val="24"/>
        </w:rPr>
        <w:t>or facility ID</w:t>
      </w:r>
      <w:r w:rsidR="00893692">
        <w:rPr>
          <w:sz w:val="24"/>
          <w:szCs w:val="24"/>
        </w:rPr>
        <w:t>)</w:t>
      </w:r>
      <w:r w:rsidR="00723A54">
        <w:rPr>
          <w:sz w:val="24"/>
          <w:szCs w:val="24"/>
        </w:rPr>
        <w:t>.</w:t>
      </w:r>
      <w:r w:rsidR="000B3E43" w:rsidRPr="002B02D6">
        <w:rPr>
          <w:sz w:val="24"/>
          <w:szCs w:val="24"/>
        </w:rPr>
        <w:t xml:space="preserve"> </w:t>
      </w:r>
    </w:p>
    <w:p w14:paraId="501EEE0E" w14:textId="6D08EEE4" w:rsidR="00893692" w:rsidRPr="002B02D6" w:rsidRDefault="00893692" w:rsidP="00DA2AA3">
      <w:pPr>
        <w:pStyle w:val="ListParagraph"/>
        <w:numPr>
          <w:ilvl w:val="1"/>
          <w:numId w:val="3"/>
        </w:numPr>
        <w:rPr>
          <w:sz w:val="24"/>
          <w:szCs w:val="24"/>
        </w:rPr>
      </w:pPr>
      <w:r>
        <w:rPr>
          <w:sz w:val="24"/>
          <w:szCs w:val="24"/>
        </w:rPr>
        <w:t>How current are these lists?</w:t>
      </w:r>
      <w:r w:rsidR="00A137DF">
        <w:rPr>
          <w:sz w:val="24"/>
          <w:szCs w:val="24"/>
        </w:rPr>
        <w:t xml:space="preserve"> How frequently are these lists updated?</w:t>
      </w:r>
    </w:p>
    <w:p w14:paraId="1A9C5937" w14:textId="77777777" w:rsidR="0007104A" w:rsidRDefault="0007104A" w:rsidP="0007104A">
      <w:pPr>
        <w:rPr>
          <w:sz w:val="24"/>
          <w:szCs w:val="24"/>
        </w:rPr>
      </w:pPr>
    </w:p>
    <w:p w14:paraId="7B175DAE" w14:textId="77777777" w:rsidR="0007104A" w:rsidRDefault="0007104A" w:rsidP="0007104A">
      <w:pPr>
        <w:numPr>
          <w:ilvl w:val="0"/>
          <w:numId w:val="5"/>
        </w:numPr>
        <w:rPr>
          <w:b/>
          <w:sz w:val="24"/>
          <w:szCs w:val="24"/>
        </w:rPr>
      </w:pPr>
      <w:r w:rsidRPr="00083C61">
        <w:rPr>
          <w:b/>
          <w:sz w:val="24"/>
          <w:szCs w:val="24"/>
        </w:rPr>
        <w:t>If we have additional questions, can I follow-up with you by email/phone?</w:t>
      </w:r>
    </w:p>
    <w:p w14:paraId="4A71E016" w14:textId="77777777" w:rsidR="0007104A" w:rsidRPr="00083C61" w:rsidRDefault="0007104A" w:rsidP="0007104A">
      <w:pPr>
        <w:ind w:left="720"/>
        <w:rPr>
          <w:b/>
          <w:sz w:val="24"/>
          <w:szCs w:val="24"/>
        </w:rPr>
      </w:pPr>
    </w:p>
    <w:p w14:paraId="0DAE79D9" w14:textId="77777777" w:rsidR="006209F0" w:rsidRPr="0007104A" w:rsidRDefault="0007104A" w:rsidP="0007104A">
      <w:pPr>
        <w:numPr>
          <w:ilvl w:val="0"/>
          <w:numId w:val="5"/>
        </w:numPr>
        <w:rPr>
          <w:b/>
          <w:sz w:val="24"/>
          <w:szCs w:val="24"/>
        </w:rPr>
      </w:pPr>
      <w:r>
        <w:rPr>
          <w:b/>
          <w:sz w:val="24"/>
          <w:szCs w:val="24"/>
        </w:rPr>
        <w:t xml:space="preserve">Thank you and closure. </w:t>
      </w:r>
    </w:p>
    <w:sectPr w:rsidR="006209F0" w:rsidRPr="0007104A" w:rsidSect="00F70289">
      <w:headerReference w:type="default" r:id="rId8"/>
      <w:footerReference w:type="even" r:id="rId9"/>
      <w:footerReference w:type="default" r:id="rId1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97DAF" w14:textId="77777777" w:rsidR="009F78A6" w:rsidRDefault="00C21BC7">
      <w:r>
        <w:separator/>
      </w:r>
    </w:p>
  </w:endnote>
  <w:endnote w:type="continuationSeparator" w:id="0">
    <w:p w14:paraId="2ED1FD64" w14:textId="77777777" w:rsidR="009F78A6" w:rsidRDefault="00C2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6A016" w14:textId="77777777" w:rsidR="00CA1309" w:rsidRDefault="00EF219D" w:rsidP="008F1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83F62" w14:textId="77777777" w:rsidR="00CA1309" w:rsidRDefault="003420EB" w:rsidP="00B610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50F85" w14:textId="77777777" w:rsidR="00CA1309" w:rsidRDefault="00EF219D" w:rsidP="008F1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20EB">
      <w:rPr>
        <w:rStyle w:val="PageNumber"/>
        <w:noProof/>
      </w:rPr>
      <w:t>2</w:t>
    </w:r>
    <w:r>
      <w:rPr>
        <w:rStyle w:val="PageNumber"/>
      </w:rPr>
      <w:fldChar w:fldCharType="end"/>
    </w:r>
  </w:p>
  <w:p w14:paraId="17E10F53" w14:textId="77777777" w:rsidR="00CA1309" w:rsidRDefault="003420EB" w:rsidP="00B610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AB3B" w14:textId="77777777" w:rsidR="009F78A6" w:rsidRDefault="00C21BC7">
      <w:r>
        <w:separator/>
      </w:r>
    </w:p>
  </w:footnote>
  <w:footnote w:type="continuationSeparator" w:id="0">
    <w:p w14:paraId="1BDCF1AC" w14:textId="77777777" w:rsidR="009F78A6" w:rsidRDefault="00C21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5E576" w14:textId="45C7F979" w:rsidR="00FC79C4" w:rsidRPr="007B14E9" w:rsidRDefault="00FC79C4" w:rsidP="00FC79C4">
    <w:pPr>
      <w:jc w:val="right"/>
      <w:rPr>
        <w:sz w:val="18"/>
        <w:szCs w:val="18"/>
      </w:rPr>
    </w:pPr>
    <w:r w:rsidRPr="007B14E9">
      <w:rPr>
        <w:sz w:val="18"/>
        <w:szCs w:val="18"/>
      </w:rPr>
      <w:t xml:space="preserve">Form Approved </w:t>
    </w:r>
  </w:p>
  <w:p w14:paraId="5B00D727" w14:textId="31B180D7" w:rsidR="00FC79C4" w:rsidRPr="00A137DF" w:rsidRDefault="00A61296" w:rsidP="001142AB">
    <w:pPr>
      <w:tabs>
        <w:tab w:val="left" w:pos="6785"/>
        <w:tab w:val="right" w:pos="10080"/>
      </w:tabs>
      <w:rPr>
        <w:sz w:val="18"/>
        <w:szCs w:val="18"/>
      </w:rPr>
    </w:pPr>
    <w:r w:rsidRPr="00A137DF">
      <w:rPr>
        <w:sz w:val="18"/>
        <w:szCs w:val="18"/>
      </w:rPr>
      <w:tab/>
    </w:r>
    <w:r w:rsidRPr="00A137DF">
      <w:rPr>
        <w:sz w:val="18"/>
        <w:szCs w:val="18"/>
      </w:rPr>
      <w:tab/>
    </w:r>
    <w:r w:rsidR="00FC79C4" w:rsidRPr="00A137DF">
      <w:rPr>
        <w:sz w:val="18"/>
        <w:szCs w:val="18"/>
      </w:rPr>
      <w:t>OMB No</w:t>
    </w:r>
    <w:r w:rsidR="00FC79C4" w:rsidRPr="003420EB">
      <w:rPr>
        <w:sz w:val="18"/>
        <w:szCs w:val="18"/>
      </w:rPr>
      <w:t xml:space="preserve">. </w:t>
    </w:r>
    <w:r w:rsidR="003420EB">
      <w:rPr>
        <w:sz w:val="18"/>
        <w:szCs w:val="18"/>
      </w:rPr>
      <w:t>0920-1030</w:t>
    </w:r>
  </w:p>
  <w:p w14:paraId="7549B84A" w14:textId="01B3640D" w:rsidR="00FC79C4" w:rsidRDefault="00FC79C4" w:rsidP="00FC79C4">
    <w:pPr>
      <w:pStyle w:val="Header"/>
      <w:jc w:val="right"/>
    </w:pPr>
    <w:r w:rsidRPr="00A137DF">
      <w:rPr>
        <w:sz w:val="18"/>
        <w:szCs w:val="18"/>
      </w:rPr>
      <w:t xml:space="preserve">Exp. Date </w:t>
    </w:r>
    <w:r w:rsidR="003420EB">
      <w:rPr>
        <w:sz w:val="18"/>
        <w:szCs w:val="18"/>
      </w:rPr>
      <w:t>10/31</w:t>
    </w:r>
    <w:r w:rsidRPr="00A137DF">
      <w:rPr>
        <w:sz w:val="18"/>
        <w:szCs w:val="18"/>
      </w:rPr>
      <w:t>/201</w:t>
    </w:r>
    <w:r w:rsidR="001142AB">
      <w:rPr>
        <w:sz w:val="18"/>
        <w:szCs w:val="18"/>
      </w:rPr>
      <w:t>7</w:t>
    </w:r>
  </w:p>
  <w:p w14:paraId="11F63857" w14:textId="77777777" w:rsidR="00FC79C4" w:rsidRDefault="00FC7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6E15"/>
    <w:multiLevelType w:val="hybridMultilevel"/>
    <w:tmpl w:val="9DA8B098"/>
    <w:lvl w:ilvl="0" w:tplc="8D02F996">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E4580"/>
    <w:multiLevelType w:val="hybridMultilevel"/>
    <w:tmpl w:val="018EF13A"/>
    <w:lvl w:ilvl="0" w:tplc="C24205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911C4"/>
    <w:multiLevelType w:val="hybridMultilevel"/>
    <w:tmpl w:val="68F4ED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1402127"/>
    <w:multiLevelType w:val="hybridMultilevel"/>
    <w:tmpl w:val="66B24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C336A"/>
    <w:multiLevelType w:val="hybridMultilevel"/>
    <w:tmpl w:val="4C3E4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346BA0"/>
    <w:multiLevelType w:val="hybridMultilevel"/>
    <w:tmpl w:val="8E364CE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4A"/>
    <w:rsid w:val="00011289"/>
    <w:rsid w:val="00022DB5"/>
    <w:rsid w:val="0006671A"/>
    <w:rsid w:val="0007104A"/>
    <w:rsid w:val="00096970"/>
    <w:rsid w:val="000B3E43"/>
    <w:rsid w:val="000F6AA2"/>
    <w:rsid w:val="001142AB"/>
    <w:rsid w:val="002B02D6"/>
    <w:rsid w:val="00306441"/>
    <w:rsid w:val="00313D76"/>
    <w:rsid w:val="0031787A"/>
    <w:rsid w:val="003420EB"/>
    <w:rsid w:val="00345F48"/>
    <w:rsid w:val="00384E29"/>
    <w:rsid w:val="003E609C"/>
    <w:rsid w:val="00514A12"/>
    <w:rsid w:val="00514A40"/>
    <w:rsid w:val="005D318E"/>
    <w:rsid w:val="006209F0"/>
    <w:rsid w:val="006E613D"/>
    <w:rsid w:val="00723A54"/>
    <w:rsid w:val="00735F46"/>
    <w:rsid w:val="00736E08"/>
    <w:rsid w:val="007A6793"/>
    <w:rsid w:val="008065ED"/>
    <w:rsid w:val="008163E9"/>
    <w:rsid w:val="00834FCD"/>
    <w:rsid w:val="00836006"/>
    <w:rsid w:val="008618F3"/>
    <w:rsid w:val="00893692"/>
    <w:rsid w:val="008B1A62"/>
    <w:rsid w:val="008B7064"/>
    <w:rsid w:val="009102D0"/>
    <w:rsid w:val="009332C6"/>
    <w:rsid w:val="00947237"/>
    <w:rsid w:val="009A6C26"/>
    <w:rsid w:val="009F78A6"/>
    <w:rsid w:val="00A10C89"/>
    <w:rsid w:val="00A137DF"/>
    <w:rsid w:val="00A61296"/>
    <w:rsid w:val="00A64BCF"/>
    <w:rsid w:val="00A87570"/>
    <w:rsid w:val="00B02BA1"/>
    <w:rsid w:val="00B21F35"/>
    <w:rsid w:val="00B945E3"/>
    <w:rsid w:val="00C21BC7"/>
    <w:rsid w:val="00C3601F"/>
    <w:rsid w:val="00C67D58"/>
    <w:rsid w:val="00D54C0A"/>
    <w:rsid w:val="00D83D84"/>
    <w:rsid w:val="00D9108B"/>
    <w:rsid w:val="00DA2AA3"/>
    <w:rsid w:val="00E569E6"/>
    <w:rsid w:val="00E670BD"/>
    <w:rsid w:val="00EF0D7E"/>
    <w:rsid w:val="00EF219D"/>
    <w:rsid w:val="00F70289"/>
    <w:rsid w:val="00F704F9"/>
    <w:rsid w:val="00F91018"/>
    <w:rsid w:val="00FC7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D937AC"/>
  <w15:chartTrackingRefBased/>
  <w15:docId w15:val="{28305371-0912-4FC8-BC5A-9663A42D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104A"/>
    <w:pPr>
      <w:tabs>
        <w:tab w:val="center" w:pos="4320"/>
        <w:tab w:val="right" w:pos="8640"/>
      </w:tabs>
    </w:pPr>
  </w:style>
  <w:style w:type="character" w:customStyle="1" w:styleId="FooterChar">
    <w:name w:val="Footer Char"/>
    <w:basedOn w:val="DefaultParagraphFont"/>
    <w:link w:val="Footer"/>
    <w:rsid w:val="0007104A"/>
    <w:rPr>
      <w:rFonts w:ascii="Times New Roman" w:eastAsia="Times New Roman" w:hAnsi="Times New Roman" w:cs="Times New Roman"/>
      <w:sz w:val="20"/>
      <w:szCs w:val="20"/>
    </w:rPr>
  </w:style>
  <w:style w:type="character" w:styleId="Hyperlink">
    <w:name w:val="Hyperlink"/>
    <w:rsid w:val="0007104A"/>
    <w:rPr>
      <w:color w:val="0000FF"/>
      <w:u w:val="single"/>
    </w:rPr>
  </w:style>
  <w:style w:type="paragraph" w:styleId="CommentText">
    <w:name w:val="annotation text"/>
    <w:basedOn w:val="Normal"/>
    <w:link w:val="CommentTextChar"/>
    <w:uiPriority w:val="99"/>
    <w:rsid w:val="0007104A"/>
  </w:style>
  <w:style w:type="character" w:customStyle="1" w:styleId="CommentTextChar">
    <w:name w:val="Comment Text Char"/>
    <w:basedOn w:val="DefaultParagraphFont"/>
    <w:link w:val="CommentText"/>
    <w:uiPriority w:val="99"/>
    <w:rsid w:val="0007104A"/>
    <w:rPr>
      <w:rFonts w:ascii="Times New Roman" w:eastAsia="Times New Roman" w:hAnsi="Times New Roman" w:cs="Times New Roman"/>
      <w:sz w:val="20"/>
      <w:szCs w:val="20"/>
    </w:rPr>
  </w:style>
  <w:style w:type="character" w:styleId="PageNumber">
    <w:name w:val="page number"/>
    <w:basedOn w:val="DefaultParagraphFont"/>
    <w:rsid w:val="0007104A"/>
  </w:style>
  <w:style w:type="paragraph" w:styleId="ListParagraph">
    <w:name w:val="List Paragraph"/>
    <w:basedOn w:val="Normal"/>
    <w:uiPriority w:val="34"/>
    <w:qFormat/>
    <w:rsid w:val="0007104A"/>
    <w:pPr>
      <w:ind w:left="720"/>
    </w:pPr>
  </w:style>
  <w:style w:type="character" w:styleId="CommentReference">
    <w:name w:val="annotation reference"/>
    <w:rsid w:val="0007104A"/>
    <w:rPr>
      <w:sz w:val="16"/>
      <w:szCs w:val="16"/>
    </w:rPr>
  </w:style>
  <w:style w:type="character" w:customStyle="1" w:styleId="apple-converted-space">
    <w:name w:val="apple-converted-space"/>
    <w:rsid w:val="0007104A"/>
  </w:style>
  <w:style w:type="character" w:styleId="Strong">
    <w:name w:val="Strong"/>
    <w:uiPriority w:val="22"/>
    <w:qFormat/>
    <w:rsid w:val="0007104A"/>
    <w:rPr>
      <w:b/>
      <w:bCs/>
    </w:rPr>
  </w:style>
  <w:style w:type="paragraph" w:styleId="BalloonText">
    <w:name w:val="Balloon Text"/>
    <w:basedOn w:val="Normal"/>
    <w:link w:val="BalloonTextChar"/>
    <w:uiPriority w:val="99"/>
    <w:semiHidden/>
    <w:unhideWhenUsed/>
    <w:rsid w:val="00071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4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34FCD"/>
    <w:rPr>
      <w:b/>
      <w:bCs/>
    </w:rPr>
  </w:style>
  <w:style w:type="character" w:customStyle="1" w:styleId="CommentSubjectChar">
    <w:name w:val="Comment Subject Char"/>
    <w:basedOn w:val="CommentTextChar"/>
    <w:link w:val="CommentSubject"/>
    <w:uiPriority w:val="99"/>
    <w:semiHidden/>
    <w:rsid w:val="00834FC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B7064"/>
    <w:pPr>
      <w:tabs>
        <w:tab w:val="center" w:pos="4680"/>
        <w:tab w:val="right" w:pos="9360"/>
      </w:tabs>
    </w:pPr>
  </w:style>
  <w:style w:type="character" w:customStyle="1" w:styleId="HeaderChar">
    <w:name w:val="Header Char"/>
    <w:basedOn w:val="DefaultParagraphFont"/>
    <w:link w:val="Header"/>
    <w:uiPriority w:val="99"/>
    <w:rsid w:val="008B7064"/>
    <w:rPr>
      <w:rFonts w:ascii="Times New Roman" w:eastAsia="Times New Roman" w:hAnsi="Times New Roman" w:cs="Times New Roman"/>
      <w:sz w:val="20"/>
      <w:szCs w:val="20"/>
    </w:rPr>
  </w:style>
  <w:style w:type="paragraph" w:customStyle="1" w:styleId="Default">
    <w:name w:val="Default"/>
    <w:rsid w:val="00345F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9C79-3CB8-4B54-AC15-1245AF4B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Lux, Linda</dc:creator>
  <cp:lastModifiedBy>Buie, Verita (CDC/OPHSS/NCHS)</cp:lastModifiedBy>
  <cp:revision>2</cp:revision>
  <dcterms:created xsi:type="dcterms:W3CDTF">2016-11-11T01:32:00Z</dcterms:created>
  <dcterms:modified xsi:type="dcterms:W3CDTF">2016-11-11T01:32:00Z</dcterms:modified>
</cp:coreProperties>
</file>