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F8A" w:rsidRPr="00772B1A" w:rsidRDefault="008B3894" w:rsidP="00772B1A">
      <w:pPr>
        <w:pStyle w:val="Heading1"/>
        <w:rPr>
          <w:rFonts w:ascii="Times New Roman" w:hAnsi="Times New Roman" w:cs="Times New Roman"/>
          <w:sz w:val="24"/>
          <w:szCs w:val="24"/>
        </w:rPr>
      </w:pPr>
      <w:r>
        <w:rPr>
          <w:rFonts w:ascii="Times New Roman" w:hAnsi="Times New Roman" w:cs="Times New Roman"/>
          <w:sz w:val="24"/>
          <w:szCs w:val="24"/>
        </w:rPr>
        <w:t xml:space="preserve"> </w:t>
      </w:r>
      <w:r w:rsidR="000D1F8A" w:rsidRPr="00772B1A">
        <w:rPr>
          <w:rFonts w:ascii="Times New Roman" w:hAnsi="Times New Roman" w:cs="Times New Roman"/>
          <w:sz w:val="24"/>
          <w:szCs w:val="24"/>
        </w:rPr>
        <w:t>Supporting Statement for Form SSA-1535-U3</w:t>
      </w:r>
    </w:p>
    <w:p w:rsidR="000D1F8A" w:rsidRPr="00772B1A" w:rsidRDefault="000D1F8A" w:rsidP="00772B1A">
      <w:pPr>
        <w:pStyle w:val="Heading2"/>
        <w:jc w:val="center"/>
        <w:rPr>
          <w:rFonts w:ascii="Times New Roman" w:hAnsi="Times New Roman" w:cs="Times New Roman"/>
          <w:sz w:val="24"/>
          <w:szCs w:val="24"/>
        </w:rPr>
      </w:pPr>
      <w:r w:rsidRPr="00772B1A">
        <w:rPr>
          <w:rFonts w:ascii="Times New Roman" w:hAnsi="Times New Roman" w:cs="Times New Roman"/>
          <w:sz w:val="24"/>
          <w:szCs w:val="24"/>
        </w:rPr>
        <w:t>Application for Search of Census Records for Proof of Age</w:t>
      </w:r>
    </w:p>
    <w:p w:rsidR="00E02551" w:rsidRPr="00772B1A" w:rsidRDefault="00B54ED6" w:rsidP="00772B1A">
      <w:pPr>
        <w:jc w:val="center"/>
        <w:rPr>
          <w:rFonts w:ascii="Times New Roman" w:hAnsi="Times New Roman" w:cs="Times New Roman"/>
          <w:b/>
          <w:bCs/>
        </w:rPr>
      </w:pPr>
      <w:proofErr w:type="gramStart"/>
      <w:r w:rsidRPr="00772B1A">
        <w:rPr>
          <w:rFonts w:ascii="Times New Roman" w:hAnsi="Times New Roman" w:cs="Times New Roman"/>
          <w:b/>
          <w:bCs/>
        </w:rPr>
        <w:t>20</w:t>
      </w:r>
      <w:proofErr w:type="gramEnd"/>
      <w:r w:rsidRPr="00772B1A">
        <w:rPr>
          <w:rFonts w:ascii="Times New Roman" w:hAnsi="Times New Roman" w:cs="Times New Roman"/>
          <w:b/>
          <w:bCs/>
        </w:rPr>
        <w:t xml:space="preserve"> CFR 404.716</w:t>
      </w:r>
    </w:p>
    <w:p w:rsidR="00FE56A8" w:rsidRPr="00772B1A" w:rsidRDefault="00FE56A8" w:rsidP="00772B1A">
      <w:pPr>
        <w:jc w:val="center"/>
        <w:rPr>
          <w:rFonts w:ascii="Times New Roman" w:hAnsi="Times New Roman" w:cs="Times New Roman"/>
          <w:b/>
          <w:bCs/>
        </w:rPr>
      </w:pPr>
      <w:r w:rsidRPr="00772B1A">
        <w:rPr>
          <w:rFonts w:ascii="Times New Roman" w:hAnsi="Times New Roman" w:cs="Times New Roman"/>
          <w:b/>
          <w:bCs/>
        </w:rPr>
        <w:t xml:space="preserve">OMB </w:t>
      </w:r>
      <w:r w:rsidRPr="00772B1A">
        <w:rPr>
          <w:rFonts w:ascii="Times New Roman" w:hAnsi="Times New Roman" w:cs="Times New Roman"/>
        </w:rPr>
        <w:t xml:space="preserve"># </w:t>
      </w:r>
      <w:r w:rsidRPr="00772B1A">
        <w:rPr>
          <w:rFonts w:ascii="Times New Roman" w:hAnsi="Times New Roman" w:cs="Times New Roman"/>
          <w:b/>
          <w:bCs/>
        </w:rPr>
        <w:t>0960-0097</w:t>
      </w:r>
    </w:p>
    <w:p w:rsidR="000D1F8A" w:rsidRPr="00772B1A" w:rsidRDefault="000D1F8A" w:rsidP="00772B1A">
      <w:pPr>
        <w:rPr>
          <w:rFonts w:ascii="Times New Roman" w:hAnsi="Times New Roman" w:cs="Times New Roman"/>
        </w:rPr>
      </w:pPr>
    </w:p>
    <w:p w:rsidR="000D1F8A" w:rsidRPr="00772B1A" w:rsidRDefault="000D1F8A" w:rsidP="00772B1A">
      <w:pPr>
        <w:numPr>
          <w:ilvl w:val="0"/>
          <w:numId w:val="1"/>
        </w:numPr>
        <w:rPr>
          <w:rFonts w:ascii="Times New Roman" w:hAnsi="Times New Roman" w:cs="Times New Roman"/>
          <w:b/>
          <w:bCs/>
        </w:rPr>
      </w:pPr>
      <w:r w:rsidRPr="00772B1A">
        <w:rPr>
          <w:rFonts w:ascii="Times New Roman" w:hAnsi="Times New Roman" w:cs="Times New Roman"/>
          <w:b/>
          <w:bCs/>
        </w:rPr>
        <w:t>Justification</w:t>
      </w:r>
    </w:p>
    <w:p w:rsidR="000D1F8A" w:rsidRPr="00772B1A" w:rsidRDefault="000D1F8A" w:rsidP="00772B1A">
      <w:pPr>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Introduction/Authoring Laws and Regulations</w:t>
      </w:r>
      <w:r w:rsidRPr="00772B1A">
        <w:rPr>
          <w:rFonts w:ascii="Times New Roman" w:hAnsi="Times New Roman" w:cs="Times New Roman"/>
          <w:i/>
        </w:rPr>
        <w:t xml:space="preserve"> </w:t>
      </w:r>
    </w:p>
    <w:p w:rsidR="00EE082C" w:rsidRPr="00772B1A" w:rsidRDefault="000D1F8A" w:rsidP="00772B1A">
      <w:pPr>
        <w:pStyle w:val="ListParagraph"/>
        <w:rPr>
          <w:rFonts w:ascii="Times New Roman" w:hAnsi="Times New Roman" w:cs="Times New Roman"/>
        </w:rPr>
      </w:pPr>
      <w:r w:rsidRPr="00772B1A">
        <w:rPr>
          <w:rFonts w:ascii="Times New Roman" w:hAnsi="Times New Roman" w:cs="Times New Roman"/>
        </w:rPr>
        <w:t>Section</w:t>
      </w:r>
      <w:r w:rsidRPr="00772B1A">
        <w:rPr>
          <w:rFonts w:ascii="Times New Roman" w:hAnsi="Times New Roman" w:cs="Times New Roman"/>
          <w:i/>
        </w:rPr>
        <w:t xml:space="preserve"> 205(a) </w:t>
      </w:r>
      <w:r w:rsidRPr="00772B1A">
        <w:rPr>
          <w:rFonts w:ascii="Times New Roman" w:hAnsi="Times New Roman" w:cs="Times New Roman"/>
        </w:rPr>
        <w:t>of the</w:t>
      </w:r>
      <w:r w:rsidRPr="00772B1A">
        <w:rPr>
          <w:rFonts w:ascii="Times New Roman" w:hAnsi="Times New Roman" w:cs="Times New Roman"/>
          <w:i/>
        </w:rPr>
        <w:t xml:space="preserve"> Social Security Act</w:t>
      </w:r>
      <w:r w:rsidRPr="00772B1A">
        <w:rPr>
          <w:rFonts w:ascii="Times New Roman" w:hAnsi="Times New Roman" w:cs="Times New Roman"/>
        </w:rPr>
        <w:t xml:space="preserve"> gives the Commissioner of the Social Security Administration (SSA) broad authority to make rules and regulations</w:t>
      </w:r>
      <w:r w:rsidR="002C2069" w:rsidRPr="00772B1A">
        <w:rPr>
          <w:rFonts w:ascii="Times New Roman" w:hAnsi="Times New Roman" w:cs="Times New Roman"/>
        </w:rPr>
        <w:t xml:space="preserve"> and establish procedures</w:t>
      </w:r>
      <w:r w:rsidRPr="00772B1A">
        <w:rPr>
          <w:rFonts w:ascii="Times New Roman" w:hAnsi="Times New Roman" w:cs="Times New Roman"/>
        </w:rPr>
        <w:t xml:space="preserve"> for the taking and furnishing of necessary evidence.  </w:t>
      </w:r>
      <w:r w:rsidRPr="00772B1A">
        <w:rPr>
          <w:rFonts w:ascii="Times New Roman" w:hAnsi="Times New Roman" w:cs="Times New Roman"/>
          <w:i/>
        </w:rPr>
        <w:t>20 CFR 404.716</w:t>
      </w:r>
      <w:r w:rsidRPr="00772B1A">
        <w:rPr>
          <w:rFonts w:ascii="Times New Roman" w:hAnsi="Times New Roman" w:cs="Times New Roman"/>
        </w:rPr>
        <w:t xml:space="preserve"> </w:t>
      </w:r>
      <w:r w:rsidR="00086F02" w:rsidRPr="00772B1A">
        <w:rPr>
          <w:rFonts w:ascii="Times New Roman" w:hAnsi="Times New Roman" w:cs="Times New Roman"/>
        </w:rPr>
        <w:t xml:space="preserve">of the </w:t>
      </w:r>
      <w:r w:rsidR="00086F02" w:rsidRPr="00772B1A">
        <w:rPr>
          <w:rFonts w:ascii="Times New Roman" w:hAnsi="Times New Roman" w:cs="Times New Roman"/>
          <w:i/>
        </w:rPr>
        <w:t>Code of Federal Regulations</w:t>
      </w:r>
      <w:r w:rsidR="00086F02" w:rsidRPr="00772B1A">
        <w:rPr>
          <w:rFonts w:ascii="Times New Roman" w:hAnsi="Times New Roman" w:cs="Times New Roman"/>
        </w:rPr>
        <w:t xml:space="preserve"> </w:t>
      </w:r>
      <w:r w:rsidR="003C2C96" w:rsidRPr="00772B1A">
        <w:rPr>
          <w:rFonts w:ascii="Times New Roman" w:hAnsi="Times New Roman" w:cs="Times New Roman"/>
        </w:rPr>
        <w:t xml:space="preserve">states SSA will ask for other evidence of age </w:t>
      </w:r>
      <w:r w:rsidRPr="00772B1A">
        <w:rPr>
          <w:rFonts w:ascii="Times New Roman" w:hAnsi="Times New Roman" w:cs="Times New Roman"/>
        </w:rPr>
        <w:t xml:space="preserve">in the absence of preferred evidence of age (birth or </w:t>
      </w:r>
      <w:r w:rsidR="00242E89" w:rsidRPr="00772B1A">
        <w:rPr>
          <w:rFonts w:ascii="Times New Roman" w:hAnsi="Times New Roman" w:cs="Times New Roman"/>
        </w:rPr>
        <w:t>religious</w:t>
      </w:r>
      <w:r w:rsidR="003C2C96" w:rsidRPr="00772B1A">
        <w:rPr>
          <w:rFonts w:ascii="Times New Roman" w:hAnsi="Times New Roman" w:cs="Times New Roman"/>
        </w:rPr>
        <w:t xml:space="preserve"> record established before age five</w:t>
      </w:r>
      <w:r w:rsidRPr="00772B1A">
        <w:rPr>
          <w:rFonts w:ascii="Times New Roman" w:hAnsi="Times New Roman" w:cs="Times New Roman"/>
        </w:rPr>
        <w:t>)</w:t>
      </w:r>
      <w:r w:rsidR="000121B4" w:rsidRPr="00772B1A">
        <w:rPr>
          <w:rFonts w:ascii="Times New Roman" w:hAnsi="Times New Roman" w:cs="Times New Roman"/>
        </w:rPr>
        <w:t>.</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Description of Collection</w:t>
      </w:r>
      <w:r w:rsidRPr="00772B1A">
        <w:rPr>
          <w:rFonts w:ascii="Times New Roman" w:hAnsi="Times New Roman" w:cs="Times New Roman"/>
        </w:rPr>
        <w:t xml:space="preserve"> </w:t>
      </w:r>
    </w:p>
    <w:p w:rsidR="00EE082C" w:rsidRPr="00772B1A" w:rsidRDefault="000121B4" w:rsidP="00772B1A">
      <w:pPr>
        <w:pStyle w:val="ListParagraph"/>
        <w:rPr>
          <w:rFonts w:ascii="Times New Roman" w:hAnsi="Times New Roman" w:cs="Times New Roman"/>
        </w:rPr>
      </w:pPr>
      <w:r w:rsidRPr="00772B1A">
        <w:rPr>
          <w:rFonts w:ascii="Times New Roman" w:hAnsi="Times New Roman" w:cs="Times New Roman"/>
        </w:rPr>
        <w:t xml:space="preserve">An applicant for benefits must </w:t>
      </w:r>
      <w:r w:rsidR="006E2244" w:rsidRPr="00772B1A">
        <w:rPr>
          <w:rFonts w:ascii="Times New Roman" w:hAnsi="Times New Roman" w:cs="Times New Roman"/>
        </w:rPr>
        <w:t xml:space="preserve">provide proof of age </w:t>
      </w:r>
      <w:r w:rsidRPr="00772B1A">
        <w:rPr>
          <w:rFonts w:ascii="Times New Roman" w:hAnsi="Times New Roman" w:cs="Times New Roman"/>
        </w:rPr>
        <w:t xml:space="preserve">to obtain a benefit.  When preferred evidence of age is not available and the available evidence is not convincing, census records offer other means to establish evidence of age.  Therefore, SSA may </w:t>
      </w:r>
      <w:r w:rsidR="002C2069" w:rsidRPr="00772B1A">
        <w:rPr>
          <w:rFonts w:ascii="Times New Roman" w:hAnsi="Times New Roman" w:cs="Times New Roman"/>
        </w:rPr>
        <w:t>ask</w:t>
      </w:r>
      <w:r w:rsidRPr="00772B1A">
        <w:rPr>
          <w:rFonts w:ascii="Times New Roman" w:hAnsi="Times New Roman" w:cs="Times New Roman"/>
        </w:rPr>
        <w:t xml:space="preserve"> the U.S. Department of Commerce, Bureau of the Census</w:t>
      </w:r>
      <w:r w:rsidR="002C2069" w:rsidRPr="00772B1A">
        <w:rPr>
          <w:rFonts w:ascii="Times New Roman" w:hAnsi="Times New Roman" w:cs="Times New Roman"/>
        </w:rPr>
        <w:t>, to search its records</w:t>
      </w:r>
      <w:r w:rsidRPr="00772B1A">
        <w:rPr>
          <w:rFonts w:ascii="Times New Roman" w:hAnsi="Times New Roman" w:cs="Times New Roman"/>
        </w:rPr>
        <w:t xml:space="preserve"> to establish a claimant’s date of birth.  </w:t>
      </w:r>
    </w:p>
    <w:p w:rsidR="00EE082C" w:rsidRPr="00772B1A" w:rsidRDefault="00EE082C" w:rsidP="00772B1A">
      <w:pPr>
        <w:pStyle w:val="ListParagraph"/>
        <w:rPr>
          <w:rFonts w:ascii="Times New Roman" w:hAnsi="Times New Roman" w:cs="Times New Roman"/>
        </w:rPr>
      </w:pPr>
    </w:p>
    <w:p w:rsidR="00EE082C" w:rsidRPr="00772B1A" w:rsidRDefault="000121B4" w:rsidP="00772B1A">
      <w:pPr>
        <w:pStyle w:val="ListParagraph"/>
        <w:rPr>
          <w:rFonts w:ascii="Times New Roman" w:hAnsi="Times New Roman" w:cs="Times New Roman"/>
        </w:rPr>
      </w:pPr>
      <w:r w:rsidRPr="00772B1A">
        <w:rPr>
          <w:rFonts w:ascii="Times New Roman" w:hAnsi="Times New Roman" w:cs="Times New Roman"/>
        </w:rPr>
        <w:t>SSA sends the SSA-1535-U3, Application for Search of Census Records for Proof of Age, to the Census Bureau after a respondent who does not have preferred evidence of age completes it.  T</w:t>
      </w:r>
      <w:r w:rsidR="00141BF6" w:rsidRPr="00772B1A">
        <w:rPr>
          <w:rFonts w:ascii="Times New Roman" w:hAnsi="Times New Roman" w:cs="Times New Roman"/>
        </w:rPr>
        <w:t>he</w:t>
      </w:r>
      <w:r w:rsidR="007B0BEE" w:rsidRPr="00772B1A">
        <w:rPr>
          <w:rFonts w:ascii="Times New Roman" w:hAnsi="Times New Roman" w:cs="Times New Roman"/>
        </w:rPr>
        <w:t xml:space="preserve"> </w:t>
      </w:r>
      <w:r w:rsidRPr="00772B1A">
        <w:rPr>
          <w:rFonts w:ascii="Times New Roman" w:hAnsi="Times New Roman" w:cs="Times New Roman"/>
        </w:rPr>
        <w:t>SSA</w:t>
      </w:r>
      <w:r w:rsidRPr="00772B1A">
        <w:rPr>
          <w:rFonts w:ascii="Times New Roman" w:hAnsi="Times New Roman" w:cs="Times New Roman"/>
        </w:rPr>
        <w:noBreakHyphen/>
      </w:r>
      <w:r w:rsidR="007B0BEE" w:rsidRPr="00772B1A">
        <w:rPr>
          <w:rFonts w:ascii="Times New Roman" w:hAnsi="Times New Roman" w:cs="Times New Roman"/>
        </w:rPr>
        <w:t>1535-U3</w:t>
      </w:r>
      <w:r w:rsidRPr="00772B1A">
        <w:rPr>
          <w:rFonts w:ascii="Times New Roman" w:hAnsi="Times New Roman" w:cs="Times New Roman"/>
        </w:rPr>
        <w:t xml:space="preserve"> </w:t>
      </w:r>
      <w:r w:rsidR="007B0BEE" w:rsidRPr="00772B1A">
        <w:rPr>
          <w:rFonts w:ascii="Times New Roman" w:hAnsi="Times New Roman" w:cs="Times New Roman"/>
        </w:rPr>
        <w:t>provide</w:t>
      </w:r>
      <w:r w:rsidRPr="00772B1A">
        <w:rPr>
          <w:rFonts w:ascii="Times New Roman" w:hAnsi="Times New Roman" w:cs="Times New Roman"/>
        </w:rPr>
        <w:t>s</w:t>
      </w:r>
      <w:r w:rsidR="007B0BEE" w:rsidRPr="00772B1A">
        <w:rPr>
          <w:rFonts w:ascii="Times New Roman" w:hAnsi="Times New Roman" w:cs="Times New Roman"/>
        </w:rPr>
        <w:t xml:space="preserve"> the Census Bureau </w:t>
      </w:r>
      <w:r w:rsidR="00387AC9" w:rsidRPr="00772B1A">
        <w:rPr>
          <w:rFonts w:ascii="Times New Roman" w:hAnsi="Times New Roman" w:cs="Times New Roman"/>
        </w:rPr>
        <w:t xml:space="preserve">with sufficient </w:t>
      </w:r>
      <w:r w:rsidR="004A37C3" w:rsidRPr="00772B1A">
        <w:rPr>
          <w:rFonts w:ascii="Times New Roman" w:hAnsi="Times New Roman" w:cs="Times New Roman"/>
        </w:rPr>
        <w:t xml:space="preserve">identifying </w:t>
      </w:r>
      <w:r w:rsidR="00387AC9" w:rsidRPr="00772B1A">
        <w:rPr>
          <w:rFonts w:ascii="Times New Roman" w:hAnsi="Times New Roman" w:cs="Times New Roman"/>
        </w:rPr>
        <w:t>information</w:t>
      </w:r>
      <w:r w:rsidR="004A37C3" w:rsidRPr="00772B1A">
        <w:rPr>
          <w:rFonts w:ascii="Times New Roman" w:hAnsi="Times New Roman" w:cs="Times New Roman"/>
        </w:rPr>
        <w:t xml:space="preserve"> about the respondent to</w:t>
      </w:r>
      <w:r w:rsidR="00141BF6" w:rsidRPr="00772B1A">
        <w:rPr>
          <w:rFonts w:ascii="Times New Roman" w:hAnsi="Times New Roman" w:cs="Times New Roman"/>
        </w:rPr>
        <w:t xml:space="preserve"> allow</w:t>
      </w:r>
      <w:r w:rsidR="00387AC9" w:rsidRPr="00772B1A">
        <w:rPr>
          <w:rFonts w:ascii="Times New Roman" w:hAnsi="Times New Roman" w:cs="Times New Roman"/>
        </w:rPr>
        <w:t xml:space="preserve"> </w:t>
      </w:r>
      <w:r w:rsidR="006C0EBC" w:rsidRPr="00772B1A">
        <w:rPr>
          <w:rFonts w:ascii="Times New Roman" w:hAnsi="Times New Roman" w:cs="Times New Roman"/>
        </w:rPr>
        <w:t>an accurate search of</w:t>
      </w:r>
      <w:r w:rsidR="007B0BEE" w:rsidRPr="00772B1A">
        <w:rPr>
          <w:rFonts w:ascii="Times New Roman" w:hAnsi="Times New Roman" w:cs="Times New Roman"/>
        </w:rPr>
        <w:t xml:space="preserve"> census records to establish proof of age for </w:t>
      </w:r>
      <w:r w:rsidR="004A37C3" w:rsidRPr="00772B1A">
        <w:rPr>
          <w:rFonts w:ascii="Times New Roman" w:hAnsi="Times New Roman" w:cs="Times New Roman"/>
        </w:rPr>
        <w:t>the respondent</w:t>
      </w:r>
      <w:r w:rsidRPr="00772B1A">
        <w:rPr>
          <w:rFonts w:ascii="Times New Roman" w:hAnsi="Times New Roman" w:cs="Times New Roman"/>
        </w:rPr>
        <w:t>.  In addition, a</w:t>
      </w:r>
      <w:r w:rsidR="007B0BEE" w:rsidRPr="00772B1A">
        <w:rPr>
          <w:rFonts w:ascii="Times New Roman" w:hAnsi="Times New Roman" w:cs="Times New Roman"/>
        </w:rPr>
        <w:t xml:space="preserve"> completed SSA-1535-U3 is the formal request and, when signed by an authorized SSA employee, serves as the mechanism by which the Census Bur</w:t>
      </w:r>
      <w:r w:rsidRPr="00772B1A">
        <w:rPr>
          <w:rFonts w:ascii="Times New Roman" w:hAnsi="Times New Roman" w:cs="Times New Roman"/>
        </w:rPr>
        <w:t>eau bills SSA for the search.  The respondents are applicants for Social Security benefits who need to establish their age as a factor of entitlement.</w:t>
      </w:r>
    </w:p>
    <w:p w:rsidR="00EE082C" w:rsidRPr="00772B1A" w:rsidRDefault="00EE082C" w:rsidP="00772B1A">
      <w:pPr>
        <w:pStyle w:val="ListParagraph"/>
        <w:rPr>
          <w:rFonts w:ascii="Times New Roman" w:hAnsi="Times New Roman" w:cs="Times New Roman"/>
          <w:b/>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Use of Information Technology to Collect the Information</w:t>
      </w:r>
      <w:r w:rsidRPr="00772B1A">
        <w:rPr>
          <w:rFonts w:ascii="Times New Roman" w:hAnsi="Times New Roman" w:cs="Times New Roman"/>
        </w:rPr>
        <w:t xml:space="preserve"> </w:t>
      </w:r>
    </w:p>
    <w:p w:rsidR="00EE082C" w:rsidRPr="00772B1A" w:rsidRDefault="00FF0267" w:rsidP="00772B1A">
      <w:pPr>
        <w:pStyle w:val="ListParagraph"/>
        <w:rPr>
          <w:rFonts w:ascii="Times New Roman" w:hAnsi="Times New Roman" w:cs="Times New Roman"/>
        </w:rPr>
      </w:pPr>
      <w:r w:rsidRPr="00772B1A">
        <w:rPr>
          <w:rFonts w:ascii="Times New Roman" w:hAnsi="Times New Roman" w:cs="Times New Roman"/>
        </w:rPr>
        <w:t xml:space="preserve">SSA did not create an electronic version of </w:t>
      </w:r>
      <w:r w:rsidR="000121B4" w:rsidRPr="00772B1A">
        <w:rPr>
          <w:rFonts w:ascii="Times New Roman" w:hAnsi="Times New Roman" w:cs="Times New Roman"/>
        </w:rPr>
        <w:t>the</w:t>
      </w:r>
      <w:r w:rsidRPr="00772B1A">
        <w:rPr>
          <w:rFonts w:ascii="Times New Roman" w:hAnsi="Times New Roman" w:cs="Times New Roman"/>
        </w:rPr>
        <w:t xml:space="preserve"> SSA-1535 under the agency’s Government Paperwork Elimination Act (GPEA) plan because only 18,030 respondents complete the form</w:t>
      </w:r>
      <w:r w:rsidR="000121B4" w:rsidRPr="00772B1A">
        <w:rPr>
          <w:rFonts w:ascii="Times New Roman" w:hAnsi="Times New Roman" w:cs="Times New Roman"/>
        </w:rPr>
        <w:t xml:space="preserve"> annually</w:t>
      </w:r>
      <w:r w:rsidR="00833588" w:rsidRPr="00772B1A">
        <w:rPr>
          <w:rFonts w:ascii="Times New Roman" w:hAnsi="Times New Roman" w:cs="Times New Roman"/>
        </w:rPr>
        <w:t>.</w:t>
      </w:r>
      <w:r w:rsidRPr="00772B1A">
        <w:rPr>
          <w:rFonts w:ascii="Times New Roman" w:hAnsi="Times New Roman" w:cs="Times New Roman"/>
        </w:rPr>
        <w:t xml:space="preserve">  This is less than the GPEA cut-off of 50,000.</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Why We Cannot Use Duplicate Information</w:t>
      </w:r>
      <w:r w:rsidRPr="00772B1A">
        <w:rPr>
          <w:rFonts w:ascii="Times New Roman" w:hAnsi="Times New Roman" w:cs="Times New Roman"/>
        </w:rPr>
        <w:t xml:space="preserve"> </w:t>
      </w:r>
    </w:p>
    <w:p w:rsidR="00EE082C" w:rsidRPr="00772B1A" w:rsidRDefault="000D1F8A" w:rsidP="00772B1A">
      <w:pPr>
        <w:pStyle w:val="ListParagraph"/>
        <w:rPr>
          <w:rFonts w:ascii="Times New Roman" w:hAnsi="Times New Roman" w:cs="Times New Roman"/>
        </w:rPr>
      </w:pPr>
      <w:r w:rsidRPr="00772B1A">
        <w:rPr>
          <w:rFonts w:ascii="Times New Roman" w:hAnsi="Times New Roman" w:cs="Times New Roman"/>
        </w:rPr>
        <w:t xml:space="preserve">The </w:t>
      </w:r>
      <w:r w:rsidR="001052DA" w:rsidRPr="00772B1A">
        <w:rPr>
          <w:rFonts w:ascii="Times New Roman" w:hAnsi="Times New Roman" w:cs="Times New Roman"/>
        </w:rPr>
        <w:t xml:space="preserve">nature of the information we are collecting and the manner in which we are collecting it preclude duplication.  SSA does not use another collection instrument to </w:t>
      </w:r>
      <w:r w:rsidR="00FF0267" w:rsidRPr="00772B1A">
        <w:rPr>
          <w:rFonts w:ascii="Times New Roman" w:hAnsi="Times New Roman" w:cs="Times New Roman"/>
        </w:rPr>
        <w:t>obtain</w:t>
      </w:r>
      <w:r w:rsidR="001052DA" w:rsidRPr="00772B1A">
        <w:rPr>
          <w:rFonts w:ascii="Times New Roman" w:hAnsi="Times New Roman" w:cs="Times New Roman"/>
        </w:rPr>
        <w:t xml:space="preserve"> similar data.  </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Minimizing Burden on Small Respondents</w:t>
      </w:r>
      <w:r w:rsidRPr="00772B1A">
        <w:rPr>
          <w:rFonts w:ascii="Times New Roman" w:hAnsi="Times New Roman" w:cs="Times New Roman"/>
        </w:rPr>
        <w:t xml:space="preserve"> </w:t>
      </w:r>
    </w:p>
    <w:p w:rsidR="00EE082C" w:rsidRPr="00772B1A" w:rsidRDefault="00C118C2" w:rsidP="00772B1A">
      <w:pPr>
        <w:pStyle w:val="ListParagraph"/>
        <w:rPr>
          <w:rFonts w:ascii="Times New Roman" w:hAnsi="Times New Roman" w:cs="Times New Roman"/>
        </w:rPr>
      </w:pPr>
      <w:r w:rsidRPr="00772B1A">
        <w:rPr>
          <w:rFonts w:ascii="Times New Roman" w:hAnsi="Times New Roman" w:cs="Times New Roman"/>
        </w:rPr>
        <w:t xml:space="preserve">This </w:t>
      </w:r>
      <w:r w:rsidR="00141BF6" w:rsidRPr="00772B1A">
        <w:rPr>
          <w:rFonts w:ascii="Times New Roman" w:hAnsi="Times New Roman" w:cs="Times New Roman"/>
        </w:rPr>
        <w:t>collection does</w:t>
      </w:r>
      <w:r w:rsidRPr="00772B1A">
        <w:rPr>
          <w:rFonts w:ascii="Times New Roman" w:hAnsi="Times New Roman" w:cs="Times New Roman"/>
        </w:rPr>
        <w:t xml:space="preserve"> not affect </w:t>
      </w:r>
      <w:r w:rsidR="000D1F8A" w:rsidRPr="00772B1A">
        <w:rPr>
          <w:rFonts w:ascii="Times New Roman" w:hAnsi="Times New Roman" w:cs="Times New Roman"/>
        </w:rPr>
        <w:t>small businesses or other small entities.</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lastRenderedPageBreak/>
        <w:t>Consequence of Not Collecting Information or Collecting it Less Frequently</w:t>
      </w:r>
    </w:p>
    <w:p w:rsidR="00EE082C" w:rsidRPr="00772B1A" w:rsidRDefault="00FF0267" w:rsidP="00772B1A">
      <w:pPr>
        <w:pStyle w:val="ListParagraph"/>
        <w:rPr>
          <w:rFonts w:ascii="Times New Roman" w:hAnsi="Times New Roman" w:cs="Times New Roman"/>
        </w:rPr>
      </w:pPr>
      <w:r w:rsidRPr="00772B1A">
        <w:rPr>
          <w:rFonts w:ascii="Times New Roman" w:hAnsi="Times New Roman" w:cs="Times New Roman"/>
        </w:rPr>
        <w:t xml:space="preserve">If we did not use </w:t>
      </w:r>
      <w:r w:rsidR="000121B4" w:rsidRPr="00772B1A">
        <w:rPr>
          <w:rFonts w:ascii="Times New Roman" w:hAnsi="Times New Roman" w:cs="Times New Roman"/>
        </w:rPr>
        <w:t>the</w:t>
      </w:r>
      <w:r w:rsidRPr="00772B1A">
        <w:rPr>
          <w:rFonts w:ascii="Times New Roman" w:hAnsi="Times New Roman" w:cs="Times New Roman"/>
        </w:rPr>
        <w:t xml:space="preserve"> SSA-1535, we c</w:t>
      </w:r>
      <w:r w:rsidR="00A87F4F" w:rsidRPr="00772B1A">
        <w:rPr>
          <w:rFonts w:ascii="Times New Roman" w:hAnsi="Times New Roman" w:cs="Times New Roman"/>
        </w:rPr>
        <w:t xml:space="preserve">ould not assist individuals </w:t>
      </w:r>
      <w:r w:rsidRPr="00772B1A">
        <w:rPr>
          <w:rFonts w:ascii="Times New Roman" w:hAnsi="Times New Roman" w:cs="Times New Roman"/>
        </w:rPr>
        <w:t>need</w:t>
      </w:r>
      <w:r w:rsidR="00A87F4F" w:rsidRPr="00772B1A">
        <w:rPr>
          <w:rFonts w:ascii="Times New Roman" w:hAnsi="Times New Roman" w:cs="Times New Roman"/>
        </w:rPr>
        <w:t>ing</w:t>
      </w:r>
      <w:r w:rsidRPr="00772B1A">
        <w:rPr>
          <w:rFonts w:ascii="Times New Roman" w:hAnsi="Times New Roman" w:cs="Times New Roman"/>
        </w:rPr>
        <w:t xml:space="preserve"> a census form as evidence of age </w:t>
      </w:r>
      <w:r w:rsidR="000D1F8A" w:rsidRPr="00772B1A">
        <w:rPr>
          <w:rFonts w:ascii="Times New Roman" w:hAnsi="Times New Roman" w:cs="Times New Roman"/>
        </w:rPr>
        <w:t>in connect</w:t>
      </w:r>
      <w:r w:rsidR="00430B3E" w:rsidRPr="00772B1A">
        <w:rPr>
          <w:rFonts w:ascii="Times New Roman" w:hAnsi="Times New Roman" w:cs="Times New Roman"/>
        </w:rPr>
        <w:t>ion with a claim for benefits.</w:t>
      </w:r>
      <w:r w:rsidR="000121B4" w:rsidRPr="00772B1A">
        <w:rPr>
          <w:rFonts w:ascii="Times New Roman" w:hAnsi="Times New Roman" w:cs="Times New Roman"/>
        </w:rPr>
        <w:t xml:space="preserve">  Since we only use this form on an as needed basis, we cannot collect this information less frequently.</w:t>
      </w:r>
      <w:r w:rsidR="00430B3E" w:rsidRPr="00772B1A">
        <w:rPr>
          <w:rFonts w:ascii="Times New Roman" w:hAnsi="Times New Roman" w:cs="Times New Roman"/>
        </w:rPr>
        <w:t xml:space="preserve"> </w:t>
      </w:r>
      <w:r w:rsidR="000121B4" w:rsidRPr="00772B1A">
        <w:rPr>
          <w:rFonts w:ascii="Times New Roman" w:hAnsi="Times New Roman" w:cs="Times New Roman"/>
        </w:rPr>
        <w:t xml:space="preserve"> </w:t>
      </w:r>
      <w:r w:rsidR="00430B3E" w:rsidRPr="00772B1A">
        <w:rPr>
          <w:rFonts w:ascii="Times New Roman" w:hAnsi="Times New Roman" w:cs="Times New Roman"/>
        </w:rPr>
        <w:t xml:space="preserve">There are no technical or legal obstacles </w:t>
      </w:r>
      <w:r w:rsidRPr="00772B1A">
        <w:rPr>
          <w:rFonts w:ascii="Times New Roman" w:hAnsi="Times New Roman" w:cs="Times New Roman"/>
        </w:rPr>
        <w:t>to</w:t>
      </w:r>
      <w:r w:rsidR="00430B3E" w:rsidRPr="00772B1A">
        <w:rPr>
          <w:rFonts w:ascii="Times New Roman" w:hAnsi="Times New Roman" w:cs="Times New Roman"/>
        </w:rPr>
        <w:t xml:space="preserve"> burden </w:t>
      </w:r>
      <w:r w:rsidR="00141BF6" w:rsidRPr="00772B1A">
        <w:rPr>
          <w:rFonts w:ascii="Times New Roman" w:hAnsi="Times New Roman" w:cs="Times New Roman"/>
        </w:rPr>
        <w:t xml:space="preserve">reduction. </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Special Circumstances</w:t>
      </w:r>
      <w:r w:rsidRPr="00772B1A">
        <w:rPr>
          <w:rFonts w:ascii="Times New Roman" w:hAnsi="Times New Roman" w:cs="Times New Roman"/>
        </w:rPr>
        <w:t xml:space="preserve"> </w:t>
      </w:r>
    </w:p>
    <w:p w:rsidR="00EE082C" w:rsidRPr="00772B1A" w:rsidRDefault="00113863" w:rsidP="00772B1A">
      <w:pPr>
        <w:pStyle w:val="ListParagraph"/>
        <w:rPr>
          <w:rFonts w:ascii="Times New Roman" w:hAnsi="Times New Roman" w:cs="Times New Roman"/>
        </w:rPr>
      </w:pPr>
      <w:r w:rsidRPr="00772B1A">
        <w:rPr>
          <w:rFonts w:ascii="Times New Roman" w:hAnsi="Times New Roman" w:cs="Times New Roman"/>
        </w:rPr>
        <w:t>T</w:t>
      </w:r>
      <w:r w:rsidR="00287B09" w:rsidRPr="00772B1A">
        <w:rPr>
          <w:rFonts w:ascii="Times New Roman" w:hAnsi="Times New Roman" w:cs="Times New Roman"/>
        </w:rPr>
        <w:t xml:space="preserve">here are no special circumstances that would cause SSA to conduct this information collection in a manner inconsistent with </w:t>
      </w:r>
      <w:proofErr w:type="gramStart"/>
      <w:r w:rsidR="00287B09" w:rsidRPr="00772B1A">
        <w:rPr>
          <w:rFonts w:ascii="Times New Roman" w:hAnsi="Times New Roman" w:cs="Times New Roman"/>
          <w:i/>
        </w:rPr>
        <w:t>5</w:t>
      </w:r>
      <w:proofErr w:type="gramEnd"/>
      <w:r w:rsidR="00287B09" w:rsidRPr="00772B1A">
        <w:rPr>
          <w:rFonts w:ascii="Times New Roman" w:hAnsi="Times New Roman" w:cs="Times New Roman"/>
          <w:i/>
        </w:rPr>
        <w:t xml:space="preserve"> CFR 1320.5</w:t>
      </w:r>
      <w:r w:rsidR="00287B09" w:rsidRPr="00772B1A">
        <w:rPr>
          <w:rFonts w:ascii="Times New Roman" w:hAnsi="Times New Roman" w:cs="Times New Roman"/>
        </w:rPr>
        <w:t>.</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Solicitation of Public Comment and Other Consultations with the Public</w:t>
      </w:r>
    </w:p>
    <w:p w:rsidR="00EE082C" w:rsidRPr="00772B1A" w:rsidRDefault="00C4257C" w:rsidP="00772B1A">
      <w:pPr>
        <w:pStyle w:val="ListParagraph"/>
        <w:rPr>
          <w:rFonts w:ascii="Times New Roman" w:hAnsi="Times New Roman" w:cs="Times New Roman"/>
        </w:rPr>
      </w:pPr>
      <w:r w:rsidRPr="00772B1A">
        <w:rPr>
          <w:rFonts w:ascii="Times New Roman" w:hAnsi="Times New Roman" w:cs="Times New Roman"/>
        </w:rPr>
        <w:t xml:space="preserve">The 60-day advance Federal Register Notice published on July 23, 2014, at 79 FR 42863, and we received no public comments.  SSA published the second Notice on </w:t>
      </w:r>
      <w:r w:rsidR="00A51C44">
        <w:rPr>
          <w:rFonts w:ascii="Times New Roman" w:hAnsi="Times New Roman" w:cs="Times New Roman"/>
        </w:rPr>
        <w:t>September 26, 2014, at 79 FR 58022</w:t>
      </w:r>
      <w:bookmarkStart w:id="0" w:name="_GoBack"/>
      <w:bookmarkEnd w:id="0"/>
      <w:r w:rsidRPr="00772B1A">
        <w:rPr>
          <w:rFonts w:ascii="Times New Roman" w:hAnsi="Times New Roman" w:cs="Times New Roman"/>
        </w:rPr>
        <w:t>.  If we receive comments in response to the 30-day Notice, we will forward them to OMB.  We did not consult with the public in the revision of this form</w:t>
      </w:r>
      <w:r w:rsidR="004B142E" w:rsidRPr="00772B1A">
        <w:rPr>
          <w:rFonts w:ascii="Times New Roman" w:hAnsi="Times New Roman" w:cs="Times New Roman"/>
          <w:spacing w:val="-2"/>
        </w:rPr>
        <w:t>.</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Payment or Gifts to Respondent</w:t>
      </w:r>
      <w:r w:rsidR="00EE082C" w:rsidRPr="00772B1A">
        <w:rPr>
          <w:rFonts w:ascii="Times New Roman" w:hAnsi="Times New Roman" w:cs="Times New Roman"/>
          <w:b/>
        </w:rPr>
        <w:t>s</w:t>
      </w:r>
    </w:p>
    <w:p w:rsidR="00EE082C" w:rsidRPr="00772B1A" w:rsidRDefault="004B142E" w:rsidP="00772B1A">
      <w:pPr>
        <w:pStyle w:val="ListParagraph"/>
        <w:rPr>
          <w:rFonts w:ascii="Times New Roman" w:hAnsi="Times New Roman" w:cs="Times New Roman"/>
        </w:rPr>
      </w:pPr>
      <w:r w:rsidRPr="00772B1A">
        <w:rPr>
          <w:rFonts w:ascii="Times New Roman" w:hAnsi="Times New Roman" w:cs="Times New Roman"/>
        </w:rPr>
        <w:t>SSA does not provide payments or gifts to the respondents.</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Assurances of Confidentiality</w:t>
      </w:r>
    </w:p>
    <w:p w:rsidR="00EE082C" w:rsidRPr="00772B1A" w:rsidRDefault="004B142E" w:rsidP="00772B1A">
      <w:pPr>
        <w:pStyle w:val="ListParagraph"/>
        <w:rPr>
          <w:rFonts w:ascii="Times New Roman" w:hAnsi="Times New Roman" w:cs="Times New Roman"/>
        </w:rPr>
      </w:pPr>
      <w:r w:rsidRPr="00772B1A">
        <w:rPr>
          <w:rFonts w:ascii="Times New Roman" w:hAnsi="Times New Roman" w:cs="Times New Roman"/>
        </w:rPr>
        <w:t>SSA protects and holds confidential the information it collects in accordance with</w:t>
      </w:r>
      <w:r w:rsidRPr="00772B1A">
        <w:rPr>
          <w:rFonts w:ascii="Times New Roman" w:hAnsi="Times New Roman" w:cs="Times New Roman"/>
          <w:i/>
        </w:rPr>
        <w:t xml:space="preserve"> 42 U.S.C. 1306, 20 CFR 401 </w:t>
      </w:r>
      <w:r w:rsidRPr="00772B1A">
        <w:rPr>
          <w:rFonts w:ascii="Times New Roman" w:hAnsi="Times New Roman" w:cs="Times New Roman"/>
        </w:rPr>
        <w:t>and</w:t>
      </w:r>
      <w:r w:rsidRPr="00772B1A">
        <w:rPr>
          <w:rFonts w:ascii="Times New Roman" w:hAnsi="Times New Roman" w:cs="Times New Roman"/>
          <w:i/>
        </w:rPr>
        <w:t xml:space="preserve"> 402, 5 U.S.C. 552 </w:t>
      </w:r>
      <w:r w:rsidRPr="00772B1A">
        <w:rPr>
          <w:rFonts w:ascii="Times New Roman" w:hAnsi="Times New Roman" w:cs="Times New Roman"/>
        </w:rPr>
        <w:t>(Freedom of Information Act),</w:t>
      </w:r>
      <w:r w:rsidRPr="00772B1A">
        <w:rPr>
          <w:rFonts w:ascii="Times New Roman" w:hAnsi="Times New Roman" w:cs="Times New Roman"/>
          <w:i/>
        </w:rPr>
        <w:t xml:space="preserve"> 5 U.S.C. 552a </w:t>
      </w:r>
      <w:r w:rsidRPr="00772B1A">
        <w:rPr>
          <w:rFonts w:ascii="Times New Roman" w:hAnsi="Times New Roman" w:cs="Times New Roman"/>
        </w:rPr>
        <w:t>(Privacy Act of 1974), and OMB Circular No</w:t>
      </w:r>
      <w:proofErr w:type="gramStart"/>
      <w:r w:rsidRPr="00772B1A">
        <w:rPr>
          <w:rFonts w:ascii="Times New Roman" w:hAnsi="Times New Roman" w:cs="Times New Roman"/>
        </w:rPr>
        <w:t>. A-130.</w:t>
      </w:r>
      <w:proofErr w:type="gramEnd"/>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Justification for Sensitive Questions</w:t>
      </w:r>
    </w:p>
    <w:p w:rsidR="00EE082C" w:rsidRPr="00772B1A" w:rsidRDefault="004B142E" w:rsidP="00772B1A">
      <w:pPr>
        <w:pStyle w:val="ListParagraph"/>
        <w:rPr>
          <w:rFonts w:ascii="Times New Roman" w:hAnsi="Times New Roman" w:cs="Times New Roman"/>
        </w:rPr>
      </w:pPr>
      <w:r w:rsidRPr="00772B1A">
        <w:rPr>
          <w:rFonts w:ascii="Times New Roman" w:hAnsi="Times New Roman" w:cs="Times New Roman"/>
        </w:rPr>
        <w:t>The information collection does not contain any questions of a sensitive nature.</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Estimates of Public Reporting Burden</w:t>
      </w:r>
    </w:p>
    <w:p w:rsidR="00EE082C" w:rsidRPr="00772B1A" w:rsidRDefault="004B142E" w:rsidP="00772B1A">
      <w:pPr>
        <w:pStyle w:val="ListParagraph"/>
        <w:rPr>
          <w:rFonts w:ascii="Times New Roman" w:hAnsi="Times New Roman" w:cs="Times New Roman"/>
        </w:rPr>
      </w:pPr>
      <w:r w:rsidRPr="00772B1A">
        <w:rPr>
          <w:rFonts w:ascii="Times New Roman" w:hAnsi="Times New Roman" w:cs="Times New Roman"/>
        </w:rPr>
        <w:t>Approximately 18,030 respondents take 12 minutes each to complete the SSA-1535 annually.  Accordingly, the burden is 3,606 burden hours.  This figure represents burden hours, and we did not calculate a separate cost burden.</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Annual</w:t>
      </w:r>
      <w:r w:rsidRPr="00772B1A">
        <w:rPr>
          <w:rFonts w:ascii="Times New Roman" w:hAnsi="Times New Roman" w:cs="Times New Roman"/>
        </w:rPr>
        <w:t xml:space="preserve"> </w:t>
      </w:r>
      <w:r w:rsidRPr="00772B1A">
        <w:rPr>
          <w:rFonts w:ascii="Times New Roman" w:hAnsi="Times New Roman" w:cs="Times New Roman"/>
          <w:b/>
        </w:rPr>
        <w:t>Cost to the Respondents (Other)</w:t>
      </w:r>
    </w:p>
    <w:p w:rsidR="00EE082C" w:rsidRPr="00772B1A" w:rsidRDefault="004B142E" w:rsidP="00772B1A">
      <w:pPr>
        <w:pStyle w:val="ListParagraph"/>
        <w:rPr>
          <w:rFonts w:ascii="Times New Roman" w:hAnsi="Times New Roman" w:cs="Times New Roman"/>
        </w:rPr>
      </w:pPr>
      <w:r w:rsidRPr="00772B1A">
        <w:rPr>
          <w:rFonts w:ascii="Times New Roman" w:hAnsi="Times New Roman" w:cs="Times New Roman"/>
        </w:rPr>
        <w:t>This collection does not impose a known cost burden to the respondents.</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Annual Cost To Federal Government</w:t>
      </w:r>
    </w:p>
    <w:p w:rsidR="00EE082C" w:rsidRPr="00772B1A" w:rsidRDefault="004B142E" w:rsidP="00772B1A">
      <w:pPr>
        <w:pStyle w:val="ListParagraph"/>
        <w:rPr>
          <w:rFonts w:ascii="Times New Roman" w:hAnsi="Times New Roman" w:cs="Times New Roman"/>
        </w:rPr>
      </w:pPr>
      <w:r w:rsidRPr="00772B1A">
        <w:rPr>
          <w:rFonts w:ascii="Times New Roman" w:hAnsi="Times New Roman" w:cs="Times New Roman"/>
        </w:rPr>
        <w:t>The annual cost to the Federal Government is approximately $700.  This estimate is a projection of the costs for printing and distributing the collection instrument, and for collecting the information.</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Program Changes or Adjustments to the Information Collection Request</w:t>
      </w:r>
    </w:p>
    <w:p w:rsidR="00EE082C" w:rsidRPr="00772B1A" w:rsidRDefault="004B142E" w:rsidP="00772B1A">
      <w:pPr>
        <w:pStyle w:val="ListParagraph"/>
        <w:rPr>
          <w:rFonts w:ascii="Times New Roman" w:hAnsi="Times New Roman" w:cs="Times New Roman"/>
        </w:rPr>
      </w:pPr>
      <w:r w:rsidRPr="00772B1A">
        <w:rPr>
          <w:rFonts w:ascii="Times New Roman" w:hAnsi="Times New Roman" w:cs="Times New Roman"/>
        </w:rPr>
        <w:t>There are no changes to the public reporting burden.</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Plans for Publication Information Collection Results</w:t>
      </w:r>
    </w:p>
    <w:p w:rsidR="00EE082C" w:rsidRPr="00772B1A" w:rsidRDefault="004B142E" w:rsidP="00772B1A">
      <w:pPr>
        <w:pStyle w:val="ListParagraph"/>
        <w:rPr>
          <w:rFonts w:ascii="Times New Roman" w:hAnsi="Times New Roman" w:cs="Times New Roman"/>
          <w:bCs/>
          <w:iCs/>
        </w:rPr>
      </w:pPr>
      <w:r w:rsidRPr="00772B1A">
        <w:rPr>
          <w:rFonts w:ascii="Times New Roman" w:hAnsi="Times New Roman" w:cs="Times New Roman"/>
          <w:bCs/>
          <w:iCs/>
        </w:rPr>
        <w:t>SSA will not publish the results of the information collection.</w:t>
      </w: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lastRenderedPageBreak/>
        <w:t>Displaying the OMB Approval Expiration Date</w:t>
      </w:r>
    </w:p>
    <w:p w:rsidR="00EE082C" w:rsidRPr="00772B1A" w:rsidRDefault="004B142E" w:rsidP="00772B1A">
      <w:pPr>
        <w:pStyle w:val="ListParagraph"/>
        <w:rPr>
          <w:rFonts w:ascii="Times New Roman" w:hAnsi="Times New Roman" w:cs="Times New Roman"/>
        </w:rPr>
      </w:pPr>
      <w:r w:rsidRPr="00772B1A">
        <w:rPr>
          <w:rFonts w:ascii="Times New Roman" w:hAnsi="Times New Roman" w:cs="Times New Roman"/>
          <w:bCs/>
          <w:iCs/>
        </w:rPr>
        <w:t xml:space="preserve">OMB granted SSA an exemption from the requirement to print the OMB expiration date on its program forms.  </w:t>
      </w:r>
      <w:r w:rsidR="009C5E2B" w:rsidRPr="00772B1A">
        <w:rPr>
          <w:rFonts w:ascii="Times New Roman" w:hAnsi="Times New Roman" w:cs="Times New Roman"/>
          <w:bCs/>
          <w:iCs/>
        </w:rPr>
        <w:t>SSA produces millions of public</w:t>
      </w:r>
      <w:r w:rsidR="009C5E2B" w:rsidRPr="00772B1A">
        <w:rPr>
          <w:rFonts w:ascii="Times New Roman" w:hAnsi="Times New Roman" w:cs="Times New Roman"/>
          <w:bCs/>
          <w:iCs/>
        </w:rPr>
        <w:noBreakHyphen/>
      </w:r>
      <w:r w:rsidRPr="00772B1A">
        <w:rPr>
          <w:rFonts w:ascii="Times New Roman" w:hAnsi="Times New Roman" w:cs="Times New Roman"/>
          <w:bCs/>
          <w:iCs/>
        </w:rPr>
        <w:t>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EE082C" w:rsidRPr="00772B1A" w:rsidRDefault="00EE082C" w:rsidP="00772B1A">
      <w:pPr>
        <w:pStyle w:val="ListParagraph"/>
        <w:rPr>
          <w:rFonts w:ascii="Times New Roman" w:hAnsi="Times New Roman" w:cs="Times New Roman"/>
        </w:rPr>
      </w:pPr>
    </w:p>
    <w:p w:rsidR="00EE082C" w:rsidRPr="00772B1A" w:rsidRDefault="009C5E2B" w:rsidP="00772B1A">
      <w:pPr>
        <w:pStyle w:val="ListParagraph"/>
        <w:numPr>
          <w:ilvl w:val="0"/>
          <w:numId w:val="14"/>
        </w:numPr>
        <w:rPr>
          <w:rFonts w:ascii="Times New Roman" w:hAnsi="Times New Roman" w:cs="Times New Roman"/>
        </w:rPr>
      </w:pPr>
      <w:r w:rsidRPr="00772B1A">
        <w:rPr>
          <w:rFonts w:ascii="Times New Roman" w:hAnsi="Times New Roman" w:cs="Times New Roman"/>
          <w:b/>
        </w:rPr>
        <w:t>Exceptions to Certification Statement</w:t>
      </w:r>
    </w:p>
    <w:p w:rsidR="009C5E2B" w:rsidRPr="00772B1A" w:rsidRDefault="009C5E2B" w:rsidP="00772B1A">
      <w:pPr>
        <w:pStyle w:val="ListParagraph"/>
        <w:rPr>
          <w:rFonts w:ascii="Times New Roman" w:hAnsi="Times New Roman" w:cs="Times New Roman"/>
        </w:rPr>
      </w:pPr>
      <w:r w:rsidRPr="00772B1A">
        <w:rPr>
          <w:rFonts w:ascii="Times New Roman" w:hAnsi="Times New Roman" w:cs="Times New Roman"/>
        </w:rPr>
        <w:t xml:space="preserve">SSA is not requesting an exception to the certification requirements at </w:t>
      </w:r>
      <w:r w:rsidRPr="00772B1A">
        <w:rPr>
          <w:rFonts w:ascii="Times New Roman" w:hAnsi="Times New Roman" w:cs="Times New Roman"/>
          <w:i/>
        </w:rPr>
        <w:t>5 CFR 1320.9</w:t>
      </w:r>
      <w:r w:rsidRPr="00772B1A">
        <w:rPr>
          <w:rFonts w:ascii="Times New Roman" w:hAnsi="Times New Roman" w:cs="Times New Roman"/>
        </w:rPr>
        <w:t xml:space="preserve"> and related provisions at </w:t>
      </w:r>
      <w:r w:rsidRPr="00772B1A">
        <w:rPr>
          <w:rFonts w:ascii="Times New Roman" w:hAnsi="Times New Roman" w:cs="Times New Roman"/>
          <w:i/>
        </w:rPr>
        <w:t>5 CFR 1320.8(b</w:t>
      </w:r>
      <w:proofErr w:type="gramStart"/>
      <w:r w:rsidRPr="00772B1A">
        <w:rPr>
          <w:rFonts w:ascii="Times New Roman" w:hAnsi="Times New Roman" w:cs="Times New Roman"/>
          <w:i/>
        </w:rPr>
        <w:t>)(</w:t>
      </w:r>
      <w:proofErr w:type="gramEnd"/>
      <w:r w:rsidRPr="00772B1A">
        <w:rPr>
          <w:rFonts w:ascii="Times New Roman" w:hAnsi="Times New Roman" w:cs="Times New Roman"/>
          <w:i/>
        </w:rPr>
        <w:t>3)</w:t>
      </w:r>
      <w:r w:rsidRPr="00772B1A">
        <w:rPr>
          <w:rFonts w:ascii="Times New Roman" w:hAnsi="Times New Roman" w:cs="Times New Roman"/>
        </w:rPr>
        <w:t>.</w:t>
      </w:r>
    </w:p>
    <w:p w:rsidR="004C64B6" w:rsidRPr="00772B1A" w:rsidRDefault="004C64B6" w:rsidP="00772B1A">
      <w:pPr>
        <w:rPr>
          <w:rFonts w:ascii="Times New Roman" w:hAnsi="Times New Roman" w:cs="Times New Roman"/>
        </w:rPr>
      </w:pPr>
    </w:p>
    <w:p w:rsidR="000D1F8A" w:rsidRPr="00772B1A" w:rsidRDefault="000D1F8A" w:rsidP="00772B1A">
      <w:pPr>
        <w:numPr>
          <w:ilvl w:val="0"/>
          <w:numId w:val="1"/>
        </w:numPr>
        <w:tabs>
          <w:tab w:val="clear" w:pos="480"/>
          <w:tab w:val="num" w:pos="450"/>
        </w:tabs>
        <w:rPr>
          <w:rFonts w:ascii="Times New Roman" w:hAnsi="Times New Roman" w:cs="Times New Roman"/>
          <w:b/>
        </w:rPr>
      </w:pPr>
      <w:r w:rsidRPr="00772B1A">
        <w:rPr>
          <w:rFonts w:ascii="Times New Roman" w:hAnsi="Times New Roman" w:cs="Times New Roman"/>
          <w:b/>
        </w:rPr>
        <w:t>Collection of Information Employing Statistical Methods</w:t>
      </w:r>
    </w:p>
    <w:p w:rsidR="000D1F8A" w:rsidRPr="00772B1A" w:rsidRDefault="000D1F8A" w:rsidP="00772B1A">
      <w:pPr>
        <w:rPr>
          <w:rFonts w:ascii="Times New Roman" w:hAnsi="Times New Roman" w:cs="Times New Roman"/>
        </w:rPr>
      </w:pPr>
    </w:p>
    <w:p w:rsidR="000D1F8A" w:rsidRPr="005B00DC" w:rsidRDefault="008F0DF9" w:rsidP="00772B1A">
      <w:pPr>
        <w:ind w:left="720"/>
        <w:rPr>
          <w:rFonts w:ascii="Times New Roman" w:hAnsi="Times New Roman" w:cs="Times New Roman"/>
        </w:rPr>
      </w:pPr>
      <w:r w:rsidRPr="00772B1A">
        <w:rPr>
          <w:rFonts w:ascii="Times New Roman" w:hAnsi="Times New Roman" w:cs="Times New Roman"/>
        </w:rPr>
        <w:t>SSA is not using statistical methods</w:t>
      </w:r>
      <w:r w:rsidR="000D1F8A" w:rsidRPr="00772B1A">
        <w:rPr>
          <w:rFonts w:ascii="Times New Roman" w:hAnsi="Times New Roman" w:cs="Times New Roman"/>
        </w:rPr>
        <w:t xml:space="preserve"> for this </w:t>
      </w:r>
      <w:r w:rsidR="004C64B6" w:rsidRPr="00772B1A">
        <w:rPr>
          <w:rFonts w:ascii="Times New Roman" w:hAnsi="Times New Roman" w:cs="Times New Roman"/>
        </w:rPr>
        <w:t xml:space="preserve">information </w:t>
      </w:r>
      <w:r w:rsidR="000D1F8A" w:rsidRPr="00772B1A">
        <w:rPr>
          <w:rFonts w:ascii="Times New Roman" w:hAnsi="Times New Roman" w:cs="Times New Roman"/>
        </w:rPr>
        <w:t>collec</w:t>
      </w:r>
      <w:r w:rsidR="000D1F8A" w:rsidRPr="005B00DC">
        <w:rPr>
          <w:rFonts w:ascii="Times New Roman" w:hAnsi="Times New Roman" w:cs="Times New Roman"/>
        </w:rPr>
        <w:t>tion</w:t>
      </w:r>
      <w:r w:rsidR="004C64B6" w:rsidRPr="005B00DC">
        <w:rPr>
          <w:rFonts w:ascii="Times New Roman" w:hAnsi="Times New Roman" w:cs="Times New Roman"/>
        </w:rPr>
        <w:t>.</w:t>
      </w:r>
    </w:p>
    <w:sectPr w:rsidR="000D1F8A" w:rsidRPr="005B00DC">
      <w:pgSz w:w="12240" w:h="15840"/>
      <w:pgMar w:top="1440" w:right="216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3E937CA"/>
    <w:multiLevelType w:val="hybridMultilevel"/>
    <w:tmpl w:val="3856BED2"/>
    <w:lvl w:ilvl="0" w:tplc="1DACC74C">
      <w:start w:val="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8FD08FE"/>
    <w:multiLevelType w:val="singleLevel"/>
    <w:tmpl w:val="D084CED6"/>
    <w:lvl w:ilvl="0">
      <w:start w:val="1"/>
      <w:numFmt w:val="decimal"/>
      <w:lvlText w:val="%1."/>
      <w:lvlJc w:val="left"/>
      <w:pPr>
        <w:tabs>
          <w:tab w:val="num" w:pos="1440"/>
        </w:tabs>
        <w:ind w:left="1440" w:hanging="720"/>
      </w:pPr>
    </w:lvl>
  </w:abstractNum>
  <w:abstractNum w:abstractNumId="3">
    <w:nsid w:val="09DC7806"/>
    <w:multiLevelType w:val="singleLevel"/>
    <w:tmpl w:val="B5AACDA6"/>
    <w:lvl w:ilvl="0">
      <w:start w:val="14"/>
      <w:numFmt w:val="decimal"/>
      <w:lvlText w:val="%1."/>
      <w:lvlJc w:val="left"/>
      <w:pPr>
        <w:tabs>
          <w:tab w:val="num" w:pos="960"/>
        </w:tabs>
        <w:ind w:left="960" w:hanging="360"/>
      </w:pPr>
      <w:rPr>
        <w:rFonts w:hint="default"/>
      </w:rPr>
    </w:lvl>
  </w:abstractNum>
  <w:abstractNum w:abstractNumId="4">
    <w:nsid w:val="14176BF9"/>
    <w:multiLevelType w:val="hybridMultilevel"/>
    <w:tmpl w:val="ECE4A714"/>
    <w:lvl w:ilvl="0" w:tplc="25767B04">
      <w:start w:val="1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C9B1036"/>
    <w:multiLevelType w:val="hybridMultilevel"/>
    <w:tmpl w:val="15B41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C17C2"/>
    <w:multiLevelType w:val="singleLevel"/>
    <w:tmpl w:val="30A8FE28"/>
    <w:lvl w:ilvl="0">
      <w:start w:val="1"/>
      <w:numFmt w:val="upperLetter"/>
      <w:lvlText w:val="%1."/>
      <w:lvlJc w:val="left"/>
      <w:pPr>
        <w:tabs>
          <w:tab w:val="num" w:pos="480"/>
        </w:tabs>
        <w:ind w:left="480" w:hanging="480"/>
      </w:pPr>
      <w:rPr>
        <w:rFonts w:hint="default"/>
      </w:rPr>
    </w:lvl>
  </w:abstractNum>
  <w:abstractNum w:abstractNumId="7">
    <w:nsid w:val="4DE2286E"/>
    <w:multiLevelType w:val="singleLevel"/>
    <w:tmpl w:val="75E2F71C"/>
    <w:lvl w:ilvl="0">
      <w:start w:val="14"/>
      <w:numFmt w:val="decimal"/>
      <w:lvlText w:val="%1."/>
      <w:lvlJc w:val="left"/>
      <w:pPr>
        <w:tabs>
          <w:tab w:val="num" w:pos="1080"/>
        </w:tabs>
        <w:ind w:left="1080" w:hanging="600"/>
      </w:pPr>
      <w:rPr>
        <w:rFonts w:hint="default"/>
      </w:rPr>
    </w:lvl>
  </w:abstractNum>
  <w:abstractNum w:abstractNumId="8">
    <w:nsid w:val="6938503C"/>
    <w:multiLevelType w:val="singleLevel"/>
    <w:tmpl w:val="CCD003BE"/>
    <w:lvl w:ilvl="0">
      <w:start w:val="13"/>
      <w:numFmt w:val="decimal"/>
      <w:lvlText w:val="%1."/>
      <w:lvlJc w:val="left"/>
      <w:pPr>
        <w:tabs>
          <w:tab w:val="num" w:pos="960"/>
        </w:tabs>
        <w:ind w:left="960" w:hanging="360"/>
      </w:pPr>
      <w:rPr>
        <w:rFonts w:hint="default"/>
      </w:rPr>
    </w:lvl>
  </w:abstractNum>
  <w:abstractNum w:abstractNumId="9">
    <w:nsid w:val="6D0771E2"/>
    <w:multiLevelType w:val="singleLevel"/>
    <w:tmpl w:val="5FD4AE16"/>
    <w:lvl w:ilvl="0">
      <w:start w:val="1"/>
      <w:numFmt w:val="decimal"/>
      <w:lvlText w:val="%1."/>
      <w:lvlJc w:val="left"/>
      <w:pPr>
        <w:tabs>
          <w:tab w:val="num" w:pos="960"/>
        </w:tabs>
        <w:ind w:left="960" w:hanging="480"/>
      </w:pPr>
      <w:rPr>
        <w:rFonts w:hint="default"/>
      </w:rPr>
    </w:lvl>
  </w:abstractNum>
  <w:abstractNum w:abstractNumId="10">
    <w:nsid w:val="799A52D9"/>
    <w:multiLevelType w:val="singleLevel"/>
    <w:tmpl w:val="0409000F"/>
    <w:lvl w:ilvl="0">
      <w:start w:val="14"/>
      <w:numFmt w:val="decimal"/>
      <w:lvlText w:val="%1."/>
      <w:lvlJc w:val="left"/>
      <w:pPr>
        <w:tabs>
          <w:tab w:val="num" w:pos="360"/>
        </w:tabs>
        <w:ind w:left="360" w:hanging="360"/>
      </w:pPr>
      <w:rPr>
        <w:rFonts w:hint="default"/>
      </w:rPr>
    </w:lvl>
  </w:abstractNum>
  <w:abstractNum w:abstractNumId="11">
    <w:nsid w:val="7AB410F2"/>
    <w:multiLevelType w:val="singleLevel"/>
    <w:tmpl w:val="88B03EF4"/>
    <w:lvl w:ilvl="0">
      <w:start w:val="1320"/>
      <w:numFmt w:val="decimal"/>
      <w:lvlText w:val=""/>
      <w:lvlJc w:val="left"/>
      <w:pPr>
        <w:tabs>
          <w:tab w:val="num" w:pos="360"/>
        </w:tabs>
        <w:ind w:left="360" w:hanging="360"/>
      </w:pPr>
      <w:rPr>
        <w:rFonts w:ascii="Times New Roman" w:hAnsi="Times New Roman" w:hint="default"/>
      </w:rPr>
    </w:lvl>
  </w:abstractNum>
  <w:abstractNum w:abstractNumId="12">
    <w:nsid w:val="7F426B92"/>
    <w:multiLevelType w:val="singleLevel"/>
    <w:tmpl w:val="5FD4AE16"/>
    <w:lvl w:ilvl="0">
      <w:start w:val="1"/>
      <w:numFmt w:val="decimal"/>
      <w:lvlText w:val="%1."/>
      <w:lvlJc w:val="left"/>
      <w:pPr>
        <w:tabs>
          <w:tab w:val="num" w:pos="960"/>
        </w:tabs>
        <w:ind w:left="960" w:hanging="480"/>
      </w:pPr>
      <w:rPr>
        <w:rFonts w:hint="default"/>
      </w:rPr>
    </w:lvl>
  </w:abstractNum>
  <w:abstractNum w:abstractNumId="13">
    <w:nsid w:val="7F8577BA"/>
    <w:multiLevelType w:val="singleLevel"/>
    <w:tmpl w:val="766463C6"/>
    <w:lvl w:ilvl="0">
      <w:start w:val="3"/>
      <w:numFmt w:val="decimal"/>
      <w:lvlText w:val="%1."/>
      <w:lvlJc w:val="left"/>
      <w:pPr>
        <w:tabs>
          <w:tab w:val="num" w:pos="720"/>
        </w:tabs>
        <w:ind w:left="720" w:hanging="720"/>
      </w:pPr>
    </w:lvl>
  </w:abstractNum>
  <w:num w:numId="1">
    <w:abstractNumId w:val="6"/>
  </w:num>
  <w:num w:numId="2">
    <w:abstractNumId w:val="9"/>
  </w:num>
  <w:num w:numId="3">
    <w:abstractNumId w:val="12"/>
  </w:num>
  <w:num w:numId="4">
    <w:abstractNumId w:val="11"/>
  </w:num>
  <w:num w:numId="5">
    <w:abstractNumId w:val="7"/>
  </w:num>
  <w:num w:numId="6">
    <w:abstractNumId w:val="8"/>
  </w:num>
  <w:num w:numId="7">
    <w:abstractNumId w:val="3"/>
  </w:num>
  <w:num w:numId="8">
    <w:abstractNumId w:val="10"/>
  </w:num>
  <w:num w:numId="9">
    <w:abstractNumId w:val="2"/>
  </w:num>
  <w:num w:numId="10">
    <w:abstractNumId w:val="13"/>
  </w:num>
  <w:num w:numId="11">
    <w:abstractNumId w:val="1"/>
  </w:num>
  <w:num w:numId="12">
    <w:abstractNumId w:val="0"/>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E18"/>
    <w:rsid w:val="000121B4"/>
    <w:rsid w:val="00056F6D"/>
    <w:rsid w:val="00086F02"/>
    <w:rsid w:val="000D1F8A"/>
    <w:rsid w:val="000F116B"/>
    <w:rsid w:val="001008BC"/>
    <w:rsid w:val="001052DA"/>
    <w:rsid w:val="00113863"/>
    <w:rsid w:val="00141BF6"/>
    <w:rsid w:val="00142D67"/>
    <w:rsid w:val="001E6C96"/>
    <w:rsid w:val="00200E18"/>
    <w:rsid w:val="00240E7E"/>
    <w:rsid w:val="00242E89"/>
    <w:rsid w:val="00246C4E"/>
    <w:rsid w:val="00280338"/>
    <w:rsid w:val="00282D75"/>
    <w:rsid w:val="00287B09"/>
    <w:rsid w:val="002A1FB1"/>
    <w:rsid w:val="002A34D7"/>
    <w:rsid w:val="002C2069"/>
    <w:rsid w:val="00332093"/>
    <w:rsid w:val="003654A8"/>
    <w:rsid w:val="003656ED"/>
    <w:rsid w:val="00375A4C"/>
    <w:rsid w:val="00387AC9"/>
    <w:rsid w:val="003907E4"/>
    <w:rsid w:val="00390E8E"/>
    <w:rsid w:val="003C2C96"/>
    <w:rsid w:val="003F7AF2"/>
    <w:rsid w:val="00400505"/>
    <w:rsid w:val="00430B3E"/>
    <w:rsid w:val="004A31DD"/>
    <w:rsid w:val="004A37C3"/>
    <w:rsid w:val="004B142E"/>
    <w:rsid w:val="004C2428"/>
    <w:rsid w:val="004C64B6"/>
    <w:rsid w:val="00531773"/>
    <w:rsid w:val="00542D77"/>
    <w:rsid w:val="005B00DC"/>
    <w:rsid w:val="005C1A28"/>
    <w:rsid w:val="005E7806"/>
    <w:rsid w:val="006508AE"/>
    <w:rsid w:val="006C0EBC"/>
    <w:rsid w:val="006E2244"/>
    <w:rsid w:val="006F5D4A"/>
    <w:rsid w:val="007042F9"/>
    <w:rsid w:val="00740A3E"/>
    <w:rsid w:val="00752B2D"/>
    <w:rsid w:val="00772B1A"/>
    <w:rsid w:val="0078341F"/>
    <w:rsid w:val="007B0BEE"/>
    <w:rsid w:val="007E4FA5"/>
    <w:rsid w:val="00833588"/>
    <w:rsid w:val="008476C0"/>
    <w:rsid w:val="00856E88"/>
    <w:rsid w:val="0086076A"/>
    <w:rsid w:val="00865856"/>
    <w:rsid w:val="008674AE"/>
    <w:rsid w:val="008B3894"/>
    <w:rsid w:val="008C28E1"/>
    <w:rsid w:val="008E7FB4"/>
    <w:rsid w:val="008F0DF9"/>
    <w:rsid w:val="00903515"/>
    <w:rsid w:val="009051E6"/>
    <w:rsid w:val="00942A65"/>
    <w:rsid w:val="00963531"/>
    <w:rsid w:val="00992C7D"/>
    <w:rsid w:val="009A7E34"/>
    <w:rsid w:val="009C5E2B"/>
    <w:rsid w:val="009E7527"/>
    <w:rsid w:val="00A33ABC"/>
    <w:rsid w:val="00A51C44"/>
    <w:rsid w:val="00A837F1"/>
    <w:rsid w:val="00A87F4F"/>
    <w:rsid w:val="00AB74B4"/>
    <w:rsid w:val="00AB7FDB"/>
    <w:rsid w:val="00AD6F5F"/>
    <w:rsid w:val="00B044D5"/>
    <w:rsid w:val="00B25C46"/>
    <w:rsid w:val="00B50FE5"/>
    <w:rsid w:val="00B53330"/>
    <w:rsid w:val="00B54ED6"/>
    <w:rsid w:val="00B8498F"/>
    <w:rsid w:val="00BA4255"/>
    <w:rsid w:val="00C118C2"/>
    <w:rsid w:val="00C4257C"/>
    <w:rsid w:val="00C50696"/>
    <w:rsid w:val="00C5428A"/>
    <w:rsid w:val="00CA01AA"/>
    <w:rsid w:val="00CA2DE4"/>
    <w:rsid w:val="00CB6942"/>
    <w:rsid w:val="00CE5BCF"/>
    <w:rsid w:val="00CF37BD"/>
    <w:rsid w:val="00D01FF5"/>
    <w:rsid w:val="00D670CC"/>
    <w:rsid w:val="00D75A21"/>
    <w:rsid w:val="00D84AA3"/>
    <w:rsid w:val="00DD01D7"/>
    <w:rsid w:val="00DD6DB2"/>
    <w:rsid w:val="00DE2D35"/>
    <w:rsid w:val="00DF03CE"/>
    <w:rsid w:val="00DF2A75"/>
    <w:rsid w:val="00DF4BF3"/>
    <w:rsid w:val="00E02551"/>
    <w:rsid w:val="00E12B8E"/>
    <w:rsid w:val="00E559FE"/>
    <w:rsid w:val="00E970B6"/>
    <w:rsid w:val="00EE082C"/>
    <w:rsid w:val="00F26DAD"/>
    <w:rsid w:val="00FA0243"/>
    <w:rsid w:val="00FE56A8"/>
    <w:rsid w:val="00FF0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cs="Courier New"/>
      <w:sz w:val="24"/>
      <w:szCs w:val="24"/>
      <w:lang w:eastAsia="zh-CN"/>
    </w:rPr>
  </w:style>
  <w:style w:type="paragraph" w:styleId="Heading1">
    <w:name w:val="heading 1"/>
    <w:basedOn w:val="Normal"/>
    <w:next w:val="Normal"/>
    <w:qFormat/>
    <w:pPr>
      <w:keepNext/>
      <w:jc w:val="center"/>
      <w:outlineLvl w:val="0"/>
    </w:pPr>
    <w:rPr>
      <w:b/>
      <w:bCs/>
      <w:sz w:val="20"/>
      <w:szCs w:val="20"/>
    </w:rPr>
  </w:style>
  <w:style w:type="paragraph" w:styleId="Heading2">
    <w:name w:val="heading 2"/>
    <w:basedOn w:val="Normal"/>
    <w:next w:val="Normal"/>
    <w:qFormat/>
    <w:pPr>
      <w:keepNext/>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60"/>
    </w:pPr>
    <w:rPr>
      <w:sz w:val="20"/>
      <w:szCs w:val="20"/>
    </w:rPr>
  </w:style>
  <w:style w:type="paragraph" w:styleId="Header">
    <w:name w:val="header"/>
    <w:basedOn w:val="Normal"/>
    <w:pPr>
      <w:widowControl w:val="0"/>
      <w:tabs>
        <w:tab w:val="center" w:pos="4320"/>
        <w:tab w:val="right" w:pos="8640"/>
      </w:tabs>
    </w:pPr>
    <w:rPr>
      <w:rFonts w:ascii="Times New Roman" w:hAnsi="Times New Roman" w:cs="Times New Roman"/>
      <w:snapToGrid w:val="0"/>
      <w:lang w:eastAsia="en-US"/>
    </w:rPr>
  </w:style>
  <w:style w:type="paragraph" w:styleId="BalloonText">
    <w:name w:val="Balloon Text"/>
    <w:basedOn w:val="Normal"/>
    <w:semiHidden/>
    <w:rsid w:val="00390E8E"/>
    <w:rPr>
      <w:rFonts w:ascii="Tahoma" w:hAnsi="Tahoma" w:cs="Tahoma"/>
      <w:sz w:val="16"/>
      <w:szCs w:val="16"/>
    </w:rPr>
  </w:style>
  <w:style w:type="paragraph" w:styleId="BodyText2">
    <w:name w:val="Body Text 2"/>
    <w:basedOn w:val="Normal"/>
    <w:rsid w:val="00287B09"/>
    <w:pPr>
      <w:spacing w:after="120" w:line="480" w:lineRule="auto"/>
    </w:pPr>
  </w:style>
  <w:style w:type="paragraph" w:styleId="ListParagraph">
    <w:name w:val="List Paragraph"/>
    <w:basedOn w:val="Normal"/>
    <w:uiPriority w:val="34"/>
    <w:qFormat/>
    <w:rsid w:val="00B50FE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cs="Courier New"/>
      <w:sz w:val="24"/>
      <w:szCs w:val="24"/>
      <w:lang w:eastAsia="zh-CN"/>
    </w:rPr>
  </w:style>
  <w:style w:type="paragraph" w:styleId="Heading1">
    <w:name w:val="heading 1"/>
    <w:basedOn w:val="Normal"/>
    <w:next w:val="Normal"/>
    <w:qFormat/>
    <w:pPr>
      <w:keepNext/>
      <w:jc w:val="center"/>
      <w:outlineLvl w:val="0"/>
    </w:pPr>
    <w:rPr>
      <w:b/>
      <w:bCs/>
      <w:sz w:val="20"/>
      <w:szCs w:val="20"/>
    </w:rPr>
  </w:style>
  <w:style w:type="paragraph" w:styleId="Heading2">
    <w:name w:val="heading 2"/>
    <w:basedOn w:val="Normal"/>
    <w:next w:val="Normal"/>
    <w:qFormat/>
    <w:pPr>
      <w:keepNext/>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60"/>
    </w:pPr>
    <w:rPr>
      <w:sz w:val="20"/>
      <w:szCs w:val="20"/>
    </w:rPr>
  </w:style>
  <w:style w:type="paragraph" w:styleId="Header">
    <w:name w:val="header"/>
    <w:basedOn w:val="Normal"/>
    <w:pPr>
      <w:widowControl w:val="0"/>
      <w:tabs>
        <w:tab w:val="center" w:pos="4320"/>
        <w:tab w:val="right" w:pos="8640"/>
      </w:tabs>
    </w:pPr>
    <w:rPr>
      <w:rFonts w:ascii="Times New Roman" w:hAnsi="Times New Roman" w:cs="Times New Roman"/>
      <w:snapToGrid w:val="0"/>
      <w:lang w:eastAsia="en-US"/>
    </w:rPr>
  </w:style>
  <w:style w:type="paragraph" w:styleId="BalloonText">
    <w:name w:val="Balloon Text"/>
    <w:basedOn w:val="Normal"/>
    <w:semiHidden/>
    <w:rsid w:val="00390E8E"/>
    <w:rPr>
      <w:rFonts w:ascii="Tahoma" w:hAnsi="Tahoma" w:cs="Tahoma"/>
      <w:sz w:val="16"/>
      <w:szCs w:val="16"/>
    </w:rPr>
  </w:style>
  <w:style w:type="paragraph" w:styleId="BodyText2">
    <w:name w:val="Body Text 2"/>
    <w:basedOn w:val="Normal"/>
    <w:rsid w:val="00287B09"/>
    <w:pPr>
      <w:spacing w:after="120" w:line="480" w:lineRule="auto"/>
    </w:pPr>
  </w:style>
  <w:style w:type="paragraph" w:styleId="ListParagraph">
    <w:name w:val="List Paragraph"/>
    <w:basedOn w:val="Normal"/>
    <w:uiPriority w:val="34"/>
    <w:qFormat/>
    <w:rsid w:val="00B50FE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865</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May 2000</vt:lpstr>
    </vt:vector>
  </TitlesOfParts>
  <Company>SSA</Company>
  <LinksUpToDate>false</LinksUpToDate>
  <CharactersWithSpaces>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2000</dc:title>
  <dc:creator>OPB</dc:creator>
  <cp:lastModifiedBy>889123</cp:lastModifiedBy>
  <cp:revision>12</cp:revision>
  <cp:lastPrinted>2009-01-07T15:09:00Z</cp:lastPrinted>
  <dcterms:created xsi:type="dcterms:W3CDTF">2014-07-10T13:28:00Z</dcterms:created>
  <dcterms:modified xsi:type="dcterms:W3CDTF">2014-10-02T14:24:00Z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-932579371</vt:i4>
  </property>
  <property fmtid="{D5CDD505-2E9C-101B-9397-08002B2CF9AE}" pid="4" name="_EmailSubject">
    <vt:lpwstr>Re: OMB Expiration Notice:- 0960-0097	SSA-1535-U3</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-297410507</vt:i4>
  </property>
  <property fmtid="{D5CDD505-2E9C-101B-9397-08002B2CF9AE}" pid="8" name="_ReviewingToolsShownOnce">
    <vt:lpwstr/>
  </property>
</Properties>
</file>