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641C9" w14:textId="77777777" w:rsidR="008478A9" w:rsidRPr="002F4ACA" w:rsidRDefault="008478A9" w:rsidP="00A30BF1">
      <w:pPr>
        <w:pStyle w:val="SL-FlLftSgl"/>
        <w:spacing w:line="240" w:lineRule="auto"/>
        <w:rPr>
          <w:sz w:val="56"/>
        </w:rPr>
      </w:pPr>
    </w:p>
    <w:p w14:paraId="68D6C151" w14:textId="77777777" w:rsidR="008478A9" w:rsidRPr="00AD5101" w:rsidRDefault="00A80324" w:rsidP="00A30BF1">
      <w:pPr>
        <w:pStyle w:val="SL-FlLftSgl"/>
        <w:spacing w:line="240" w:lineRule="auto"/>
        <w:rPr>
          <w:rFonts w:ascii="Times New Roman Bold" w:hAnsi="Times New Roman Bold"/>
          <w:b/>
          <w:sz w:val="56"/>
        </w:rPr>
      </w:pPr>
      <w:r w:rsidRPr="004438DC">
        <w:rPr>
          <w:noProof/>
          <w:sz w:val="56"/>
        </w:rPr>
        <w:drawing>
          <wp:inline distT="0" distB="0" distL="0" distR="0" wp14:anchorId="12028ABF" wp14:editId="06917A7C">
            <wp:extent cx="3062605" cy="1708150"/>
            <wp:effectExtent l="0" t="0" r="0" b="0"/>
            <wp:docPr id="1" name="Picture 1" descr="Description: NHES_Logo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HES_Logo_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2605" cy="1708150"/>
                    </a:xfrm>
                    <a:prstGeom prst="rect">
                      <a:avLst/>
                    </a:prstGeom>
                    <a:noFill/>
                    <a:ln>
                      <a:noFill/>
                    </a:ln>
                  </pic:spPr>
                </pic:pic>
              </a:graphicData>
            </a:graphic>
          </wp:inline>
        </w:drawing>
      </w:r>
    </w:p>
    <w:p w14:paraId="11C31FAA" w14:textId="77777777" w:rsidR="00A80324" w:rsidRDefault="00A80324" w:rsidP="00A30BF1">
      <w:pPr>
        <w:pStyle w:val="SL-FlLftSgl"/>
        <w:spacing w:line="240" w:lineRule="auto"/>
        <w:jc w:val="center"/>
        <w:rPr>
          <w:rFonts w:ascii="Times New Roman Bold" w:hAnsi="Times New Roman Bold"/>
          <w:b/>
          <w:sz w:val="56"/>
        </w:rPr>
      </w:pPr>
      <w:bookmarkStart w:id="0" w:name="_Toc474654492"/>
      <w:bookmarkStart w:id="1" w:name="_Toc474809904"/>
    </w:p>
    <w:p w14:paraId="05A26B11" w14:textId="77777777" w:rsidR="00A80324" w:rsidRDefault="00A80324" w:rsidP="00A30BF1">
      <w:pPr>
        <w:pStyle w:val="SL-FlLftSgl"/>
        <w:spacing w:line="240" w:lineRule="auto"/>
        <w:jc w:val="center"/>
        <w:rPr>
          <w:rFonts w:ascii="Times New Roman Bold" w:hAnsi="Times New Roman Bold"/>
          <w:b/>
          <w:sz w:val="56"/>
        </w:rPr>
      </w:pPr>
    </w:p>
    <w:p w14:paraId="42F22864" w14:textId="77777777" w:rsidR="00A80324" w:rsidRDefault="00A80324" w:rsidP="00A30BF1">
      <w:pPr>
        <w:pStyle w:val="SL-FlLftSgl"/>
        <w:spacing w:line="240" w:lineRule="auto"/>
        <w:jc w:val="center"/>
        <w:rPr>
          <w:rFonts w:ascii="Times New Roman Bold" w:hAnsi="Times New Roman Bold"/>
          <w:b/>
          <w:sz w:val="56"/>
        </w:rPr>
      </w:pPr>
      <w:r w:rsidRPr="00AD5101">
        <w:rPr>
          <w:rFonts w:ascii="Times New Roman Bold" w:hAnsi="Times New Roman Bold"/>
          <w:b/>
          <w:sz w:val="56"/>
        </w:rPr>
        <w:t>NHES:</w:t>
      </w:r>
      <w:r>
        <w:rPr>
          <w:rFonts w:ascii="Times New Roman Bold" w:hAnsi="Times New Roman Bold"/>
          <w:b/>
          <w:sz w:val="56"/>
        </w:rPr>
        <w:t>2015</w:t>
      </w:r>
    </w:p>
    <w:p w14:paraId="5F046D87" w14:textId="77777777" w:rsidR="00A80324" w:rsidRPr="00AD5101" w:rsidRDefault="00A80324" w:rsidP="00A30BF1">
      <w:pPr>
        <w:pStyle w:val="SL-FlLftSgl"/>
        <w:spacing w:line="240" w:lineRule="auto"/>
        <w:jc w:val="center"/>
        <w:rPr>
          <w:rFonts w:ascii="Times New Roman Bold" w:hAnsi="Times New Roman Bold"/>
          <w:b/>
          <w:sz w:val="56"/>
        </w:rPr>
      </w:pPr>
      <w:r>
        <w:rPr>
          <w:rFonts w:ascii="Times New Roman Bold" w:hAnsi="Times New Roman Bold"/>
          <w:b/>
          <w:sz w:val="56"/>
        </w:rPr>
        <w:t>Full-scale Data Collection</w:t>
      </w:r>
    </w:p>
    <w:p w14:paraId="47EAAEC8" w14:textId="77777777" w:rsidR="00A80324" w:rsidRPr="00E75AC9" w:rsidRDefault="00A80324" w:rsidP="00A30BF1">
      <w:pPr>
        <w:pStyle w:val="SL-FlLftSgl"/>
        <w:spacing w:line="240" w:lineRule="auto"/>
        <w:jc w:val="center"/>
        <w:rPr>
          <w:rFonts w:ascii="Times New Roman Bold" w:hAnsi="Times New Roman Bold"/>
          <w:b/>
          <w:sz w:val="36"/>
          <w:szCs w:val="36"/>
        </w:rPr>
      </w:pPr>
      <w:r w:rsidRPr="00E75AC9">
        <w:rPr>
          <w:rFonts w:ascii="Times New Roman Bold" w:hAnsi="Times New Roman Bold"/>
          <w:b/>
          <w:sz w:val="36"/>
          <w:szCs w:val="36"/>
        </w:rPr>
        <w:t>Request for</w:t>
      </w:r>
      <w:r>
        <w:rPr>
          <w:rFonts w:ascii="Times New Roman Bold" w:hAnsi="Times New Roman Bold"/>
          <w:b/>
          <w:sz w:val="36"/>
          <w:szCs w:val="36"/>
        </w:rPr>
        <w:t xml:space="preserve"> </w:t>
      </w:r>
      <w:r w:rsidRPr="00E75AC9">
        <w:rPr>
          <w:rFonts w:ascii="Times New Roman Bold" w:hAnsi="Times New Roman Bold"/>
          <w:b/>
          <w:sz w:val="36"/>
          <w:szCs w:val="36"/>
        </w:rPr>
        <w:t>OMB Review</w:t>
      </w:r>
    </w:p>
    <w:p w14:paraId="1140073A" w14:textId="1BA04C71" w:rsidR="00A80324" w:rsidRDefault="00A80324" w:rsidP="00A30BF1">
      <w:pPr>
        <w:pStyle w:val="SL-FlLftSgl"/>
        <w:spacing w:line="240" w:lineRule="auto"/>
        <w:jc w:val="center"/>
        <w:rPr>
          <w:rFonts w:ascii="Times New Roman Bold" w:hAnsi="Times New Roman Bold"/>
          <w:b/>
          <w:sz w:val="56"/>
        </w:rPr>
      </w:pPr>
      <w:r w:rsidRPr="008E0DEF">
        <w:rPr>
          <w:rFonts w:ascii="Times New Roman Bold" w:hAnsi="Times New Roman Bold"/>
          <w:b/>
          <w:sz w:val="56"/>
        </w:rPr>
        <w:t>OMB# 1850-</w:t>
      </w:r>
      <w:r w:rsidR="008E0DEF" w:rsidRPr="008E0DEF">
        <w:rPr>
          <w:rFonts w:ascii="Times New Roman Bold" w:hAnsi="Times New Roman Bold"/>
          <w:b/>
          <w:sz w:val="56"/>
        </w:rPr>
        <w:t>0768 v.10</w:t>
      </w:r>
    </w:p>
    <w:p w14:paraId="6061E401" w14:textId="77777777" w:rsidR="00A80324" w:rsidRPr="009A1B27" w:rsidRDefault="00A80324" w:rsidP="00A30BF1">
      <w:pPr>
        <w:pStyle w:val="SL-FlLftSgl"/>
        <w:spacing w:line="240" w:lineRule="auto"/>
        <w:jc w:val="center"/>
        <w:rPr>
          <w:rFonts w:ascii="Times New Roman Bold" w:hAnsi="Times New Roman Bold"/>
          <w:b/>
          <w:sz w:val="56"/>
        </w:rPr>
      </w:pPr>
      <w:r>
        <w:rPr>
          <w:rFonts w:ascii="Times New Roman Bold" w:hAnsi="Times New Roman Bold"/>
          <w:b/>
          <w:sz w:val="56"/>
        </w:rPr>
        <w:t>Part A</w:t>
      </w:r>
    </w:p>
    <w:p w14:paraId="2674F373" w14:textId="77777777" w:rsidR="00A80324" w:rsidRPr="00AD5101" w:rsidRDefault="00A80324" w:rsidP="00A30BF1">
      <w:pPr>
        <w:pStyle w:val="SL-FlLftSgl"/>
        <w:spacing w:line="240" w:lineRule="auto"/>
        <w:jc w:val="center"/>
        <w:rPr>
          <w:rFonts w:ascii="Times New Roman Bold" w:hAnsi="Times New Roman Bold"/>
          <w:b/>
          <w:sz w:val="28"/>
        </w:rPr>
      </w:pPr>
    </w:p>
    <w:p w14:paraId="6FAC4AA2" w14:textId="77777777" w:rsidR="00A80324" w:rsidRDefault="00A80324" w:rsidP="00A30BF1">
      <w:pPr>
        <w:pStyle w:val="C1-CtrBoldHd"/>
        <w:spacing w:after="0" w:line="240" w:lineRule="auto"/>
      </w:pPr>
    </w:p>
    <w:p w14:paraId="3FB80A1C" w14:textId="77777777" w:rsidR="00A80324" w:rsidRDefault="00A80324" w:rsidP="00A30BF1">
      <w:pPr>
        <w:pStyle w:val="C1-CtrBoldHd"/>
        <w:spacing w:after="0" w:line="240" w:lineRule="auto"/>
      </w:pPr>
    </w:p>
    <w:p w14:paraId="1268A553" w14:textId="77777777" w:rsidR="00A80324" w:rsidRDefault="00A80324" w:rsidP="00A30BF1">
      <w:pPr>
        <w:pStyle w:val="C1-CtrBoldHd"/>
        <w:spacing w:after="0" w:line="240" w:lineRule="auto"/>
      </w:pPr>
    </w:p>
    <w:p w14:paraId="539B09C3" w14:textId="77777777" w:rsidR="00A80324" w:rsidRDefault="00A80324" w:rsidP="00A30BF1">
      <w:pPr>
        <w:pStyle w:val="C1-CtrBoldHd"/>
        <w:spacing w:after="0" w:line="240" w:lineRule="auto"/>
      </w:pPr>
    </w:p>
    <w:p w14:paraId="7DD268E9" w14:textId="77777777" w:rsidR="00A80324" w:rsidRDefault="00A80324" w:rsidP="00A30BF1">
      <w:pPr>
        <w:pStyle w:val="C1-CtrBoldHd"/>
        <w:spacing w:after="0" w:line="240" w:lineRule="auto"/>
      </w:pPr>
    </w:p>
    <w:p w14:paraId="0C0FA224" w14:textId="77777777" w:rsidR="00A80324" w:rsidRDefault="00A80324" w:rsidP="00A30BF1">
      <w:pPr>
        <w:pStyle w:val="C1-CtrBoldHd"/>
        <w:spacing w:after="0" w:line="240" w:lineRule="auto"/>
      </w:pPr>
    </w:p>
    <w:p w14:paraId="4ECBFD58" w14:textId="77777777" w:rsidR="00A80324" w:rsidRDefault="00A80324" w:rsidP="00A30BF1">
      <w:pPr>
        <w:pStyle w:val="C1-CtrBoldHd"/>
        <w:spacing w:after="0" w:line="240" w:lineRule="auto"/>
      </w:pPr>
    </w:p>
    <w:p w14:paraId="02C2F0A4" w14:textId="77777777" w:rsidR="00A80324" w:rsidRDefault="00A80324" w:rsidP="00A30BF1">
      <w:pPr>
        <w:pStyle w:val="C1-CtrBoldHd"/>
        <w:spacing w:after="0" w:line="240" w:lineRule="auto"/>
      </w:pPr>
    </w:p>
    <w:p w14:paraId="0B9664A0" w14:textId="77777777" w:rsidR="00A80324" w:rsidRDefault="00A80324" w:rsidP="00A30BF1">
      <w:pPr>
        <w:pStyle w:val="C1-CtrBoldHd"/>
        <w:spacing w:after="0" w:line="240" w:lineRule="auto"/>
      </w:pPr>
    </w:p>
    <w:p w14:paraId="239F0594" w14:textId="77777777" w:rsidR="00A80324" w:rsidRDefault="00A80324" w:rsidP="00A30BF1">
      <w:pPr>
        <w:pStyle w:val="C1-CtrBoldHd"/>
        <w:spacing w:after="0" w:line="240" w:lineRule="auto"/>
      </w:pPr>
    </w:p>
    <w:p w14:paraId="26A5B2C2" w14:textId="77777777" w:rsidR="00A80324" w:rsidRDefault="00A80324" w:rsidP="00A30BF1">
      <w:pPr>
        <w:pStyle w:val="C1-CtrBoldHd"/>
        <w:spacing w:after="0" w:line="240" w:lineRule="auto"/>
      </w:pPr>
    </w:p>
    <w:p w14:paraId="3DC78951" w14:textId="77777777" w:rsidR="00A80324" w:rsidRDefault="00A80324" w:rsidP="00A30BF1">
      <w:pPr>
        <w:pStyle w:val="C1-CtrBoldHd"/>
        <w:spacing w:after="0" w:line="240" w:lineRule="auto"/>
      </w:pPr>
    </w:p>
    <w:p w14:paraId="2AEBB98A" w14:textId="77777777" w:rsidR="00A80324" w:rsidRDefault="00A80324" w:rsidP="00A30BF1">
      <w:pPr>
        <w:pStyle w:val="C1-CtrBoldHd"/>
        <w:spacing w:after="0" w:line="240" w:lineRule="auto"/>
      </w:pPr>
    </w:p>
    <w:p w14:paraId="30399B7B" w14:textId="77777777" w:rsidR="00A80324" w:rsidRDefault="00A80324" w:rsidP="00A30BF1">
      <w:pPr>
        <w:pStyle w:val="C1-CtrBoldHd"/>
        <w:spacing w:after="0" w:line="240" w:lineRule="auto"/>
      </w:pPr>
    </w:p>
    <w:p w14:paraId="2D0E87F0" w14:textId="77777777" w:rsidR="00A80324" w:rsidRDefault="00A80324" w:rsidP="00A30BF1">
      <w:pPr>
        <w:pStyle w:val="C1-CtrBoldHd"/>
        <w:spacing w:after="0" w:line="240" w:lineRule="auto"/>
      </w:pPr>
    </w:p>
    <w:p w14:paraId="2181DC41" w14:textId="77777777" w:rsidR="00A80324" w:rsidRDefault="00A80324" w:rsidP="00A30BF1">
      <w:pPr>
        <w:pStyle w:val="C1-CtrBoldHd"/>
        <w:spacing w:after="0" w:line="240" w:lineRule="auto"/>
      </w:pPr>
    </w:p>
    <w:p w14:paraId="0DEB69D5" w14:textId="77777777" w:rsidR="00A80324" w:rsidRDefault="00A80324" w:rsidP="00A30BF1">
      <w:pPr>
        <w:pStyle w:val="C1-CtrBoldHd"/>
        <w:spacing w:after="0" w:line="240" w:lineRule="auto"/>
      </w:pPr>
    </w:p>
    <w:p w14:paraId="0FD91079" w14:textId="77777777" w:rsidR="00CA6F93" w:rsidRDefault="00B10411" w:rsidP="00A30BF1">
      <w:pPr>
        <w:pStyle w:val="C1-CtrBoldHd"/>
        <w:spacing w:after="0" w:line="240" w:lineRule="auto"/>
        <w:rPr>
          <w:rFonts w:ascii="Times New Roman Bold" w:hAnsi="Times New Roman Bold"/>
          <w:sz w:val="28"/>
        </w:rPr>
      </w:pPr>
      <w:r>
        <w:rPr>
          <w:rFonts w:ascii="Times New Roman Bold" w:hAnsi="Times New Roman Bold"/>
          <w:b w:val="0"/>
          <w:caps w:val="0"/>
          <w:sz w:val="28"/>
        </w:rPr>
        <w:t xml:space="preserve">July </w:t>
      </w:r>
      <w:r>
        <w:rPr>
          <w:rFonts w:ascii="Times New Roman Bold" w:hAnsi="Times New Roman Bold"/>
          <w:b w:val="0"/>
          <w:sz w:val="28"/>
        </w:rPr>
        <w:t>8</w:t>
      </w:r>
      <w:r w:rsidRPr="0079531A">
        <w:rPr>
          <w:rFonts w:ascii="Times New Roman Bold" w:hAnsi="Times New Roman Bold"/>
          <w:sz w:val="28"/>
        </w:rPr>
        <w:t>, 2014</w:t>
      </w:r>
    </w:p>
    <w:p w14:paraId="1B47B70B" w14:textId="15BB90CC" w:rsidR="008478A9" w:rsidRDefault="00CA6F93" w:rsidP="00A30BF1">
      <w:pPr>
        <w:pStyle w:val="C1-CtrBoldHd"/>
        <w:spacing w:after="0" w:line="240" w:lineRule="auto"/>
      </w:pPr>
      <w:r>
        <w:rPr>
          <w:rFonts w:ascii="Times New Roman Bold" w:hAnsi="Times New Roman Bold"/>
          <w:caps w:val="0"/>
          <w:sz w:val="28"/>
        </w:rPr>
        <w:t xml:space="preserve">Revised September </w:t>
      </w:r>
      <w:r>
        <w:rPr>
          <w:rFonts w:ascii="Times New Roman Bold" w:hAnsi="Times New Roman Bold"/>
          <w:sz w:val="28"/>
        </w:rPr>
        <w:t>11, 2014</w:t>
      </w:r>
      <w:bookmarkStart w:id="2" w:name="_GoBack"/>
      <w:bookmarkEnd w:id="2"/>
      <w:r w:rsidR="00570886">
        <w:br w:type="page"/>
      </w:r>
      <w:r w:rsidR="008478A9" w:rsidRPr="00A30BF1">
        <w:lastRenderedPageBreak/>
        <w:t>TABLE OF CONTENTS</w:t>
      </w:r>
      <w:bookmarkEnd w:id="0"/>
      <w:bookmarkEnd w:id="1"/>
    </w:p>
    <w:p w14:paraId="2945F059" w14:textId="77777777" w:rsidR="008478A9" w:rsidRDefault="008478A9" w:rsidP="00A30BF1">
      <w:pPr>
        <w:pStyle w:val="T0-ChapPgHd"/>
        <w:spacing w:line="240" w:lineRule="auto"/>
      </w:pPr>
      <w:r>
        <w:tab/>
        <w:t>Page</w:t>
      </w:r>
    </w:p>
    <w:p w14:paraId="7B224784" w14:textId="77777777" w:rsidR="008478A9" w:rsidRDefault="008478A9" w:rsidP="00A30BF1">
      <w:pPr>
        <w:pStyle w:val="T0-ChapPgHd"/>
        <w:spacing w:line="240" w:lineRule="auto"/>
      </w:pPr>
    </w:p>
    <w:p w14:paraId="6D1E9434" w14:textId="77777777" w:rsidR="008478A9" w:rsidRDefault="008478A9" w:rsidP="00A30BF1">
      <w:pPr>
        <w:pStyle w:val="TOC1"/>
        <w:tabs>
          <w:tab w:val="left" w:pos="0"/>
        </w:tabs>
        <w:spacing w:line="240" w:lineRule="auto"/>
        <w:ind w:left="0"/>
      </w:pPr>
      <w:r w:rsidRPr="005029BB">
        <w:t>JUSTIFICATION</w:t>
      </w:r>
      <w:r>
        <w:tab/>
      </w:r>
      <w:r w:rsidRPr="005029BB">
        <w:tab/>
        <w:t>1</w:t>
      </w:r>
    </w:p>
    <w:p w14:paraId="49287578" w14:textId="77777777" w:rsidR="008478A9" w:rsidRPr="005029BB" w:rsidRDefault="008478A9" w:rsidP="00A30BF1">
      <w:pPr>
        <w:pStyle w:val="TOC1"/>
        <w:tabs>
          <w:tab w:val="left" w:pos="270"/>
        </w:tabs>
        <w:spacing w:line="240" w:lineRule="auto"/>
      </w:pPr>
    </w:p>
    <w:p w14:paraId="302F49B2" w14:textId="77777777" w:rsidR="008478A9" w:rsidRPr="005029BB" w:rsidRDefault="008478A9" w:rsidP="00A30BF1">
      <w:pPr>
        <w:pStyle w:val="TOC2"/>
        <w:tabs>
          <w:tab w:val="clear" w:pos="2160"/>
          <w:tab w:val="left" w:pos="270"/>
          <w:tab w:val="left" w:pos="1080"/>
        </w:tabs>
        <w:spacing w:line="240" w:lineRule="auto"/>
        <w:ind w:left="900"/>
      </w:pPr>
      <w:r w:rsidRPr="005029BB">
        <w:t>A.1</w:t>
      </w:r>
      <w:r w:rsidRPr="005029BB">
        <w:tab/>
        <w:t>Circumstances Necessitating Collection of Information</w:t>
      </w:r>
      <w:r>
        <w:tab/>
      </w:r>
      <w:r w:rsidRPr="005029BB">
        <w:tab/>
      </w:r>
      <w:r w:rsidR="00B40735">
        <w:t>7</w:t>
      </w:r>
    </w:p>
    <w:p w14:paraId="212B07FC" w14:textId="5161DA5D" w:rsidR="008478A9" w:rsidRPr="005029BB" w:rsidRDefault="008478A9" w:rsidP="00A30BF1">
      <w:pPr>
        <w:pStyle w:val="TOC2"/>
        <w:tabs>
          <w:tab w:val="clear" w:pos="2160"/>
          <w:tab w:val="left" w:pos="270"/>
          <w:tab w:val="left" w:pos="1080"/>
        </w:tabs>
        <w:spacing w:line="240" w:lineRule="auto"/>
        <w:ind w:left="900"/>
      </w:pPr>
      <w:r w:rsidRPr="005029BB">
        <w:t>A.2</w:t>
      </w:r>
      <w:r w:rsidRPr="005029BB">
        <w:tab/>
        <w:t>Purposes and Uses of the Data</w:t>
      </w:r>
      <w:r>
        <w:tab/>
      </w:r>
      <w:r w:rsidRPr="005029BB">
        <w:tab/>
      </w:r>
      <w:r w:rsidR="00075AA8">
        <w:t>8</w:t>
      </w:r>
    </w:p>
    <w:p w14:paraId="0ADE0B9E" w14:textId="0577D725" w:rsidR="008478A9" w:rsidRDefault="008478A9" w:rsidP="00A30BF1">
      <w:pPr>
        <w:pStyle w:val="TOC2"/>
        <w:tabs>
          <w:tab w:val="clear" w:pos="2160"/>
          <w:tab w:val="left" w:pos="270"/>
          <w:tab w:val="left" w:pos="1080"/>
        </w:tabs>
        <w:spacing w:line="240" w:lineRule="auto"/>
        <w:ind w:left="900"/>
      </w:pPr>
      <w:r w:rsidRPr="005029BB">
        <w:t>A.3</w:t>
      </w:r>
      <w:r w:rsidRPr="005029BB">
        <w:tab/>
        <w:t>Use of Improved Information Technology</w:t>
      </w:r>
      <w:r>
        <w:tab/>
      </w:r>
      <w:r w:rsidRPr="005029BB">
        <w:tab/>
      </w:r>
      <w:r w:rsidR="00075AA8">
        <w:t>8</w:t>
      </w:r>
    </w:p>
    <w:p w14:paraId="0370614D" w14:textId="2AE0966E" w:rsidR="008478A9" w:rsidRDefault="008478A9" w:rsidP="00A30BF1">
      <w:pPr>
        <w:pStyle w:val="TOC2"/>
        <w:tabs>
          <w:tab w:val="clear" w:pos="2160"/>
          <w:tab w:val="left" w:pos="270"/>
          <w:tab w:val="left" w:pos="1080"/>
        </w:tabs>
        <w:spacing w:line="240" w:lineRule="auto"/>
        <w:ind w:left="900"/>
      </w:pPr>
      <w:r w:rsidRPr="005029BB">
        <w:t>A.4</w:t>
      </w:r>
      <w:r w:rsidRPr="005029BB">
        <w:tab/>
        <w:t>Efforts to Identify Duplication</w:t>
      </w:r>
      <w:r>
        <w:tab/>
      </w:r>
      <w:r w:rsidRPr="005029BB">
        <w:tab/>
      </w:r>
      <w:r w:rsidR="002902F4">
        <w:t>8</w:t>
      </w:r>
    </w:p>
    <w:p w14:paraId="5BCF77C0" w14:textId="08A38C79" w:rsidR="005826D3" w:rsidRPr="005029BB" w:rsidRDefault="005826D3" w:rsidP="005826D3">
      <w:pPr>
        <w:pStyle w:val="TOC2"/>
        <w:tabs>
          <w:tab w:val="clear" w:pos="2160"/>
          <w:tab w:val="left" w:pos="270"/>
          <w:tab w:val="left" w:pos="1080"/>
        </w:tabs>
        <w:spacing w:line="240" w:lineRule="auto"/>
        <w:ind w:left="900"/>
      </w:pPr>
      <w:r w:rsidRPr="005029BB">
        <w:t>A.</w:t>
      </w:r>
      <w:r>
        <w:t>5</w:t>
      </w:r>
      <w:r w:rsidRPr="005029BB">
        <w:tab/>
      </w:r>
      <w:r w:rsidRPr="005826D3">
        <w:t>Collection of Data from Small Businesses</w:t>
      </w:r>
      <w:r>
        <w:tab/>
      </w:r>
      <w:r w:rsidRPr="005029BB">
        <w:tab/>
      </w:r>
      <w:r w:rsidR="00C73D6B">
        <w:t>9</w:t>
      </w:r>
    </w:p>
    <w:p w14:paraId="4131D545" w14:textId="2B1AB625" w:rsidR="005826D3" w:rsidRPr="005029BB" w:rsidRDefault="005826D3" w:rsidP="005826D3">
      <w:pPr>
        <w:pStyle w:val="TOC2"/>
        <w:tabs>
          <w:tab w:val="clear" w:pos="2160"/>
          <w:tab w:val="left" w:pos="270"/>
          <w:tab w:val="left" w:pos="1080"/>
        </w:tabs>
        <w:spacing w:line="240" w:lineRule="auto"/>
        <w:ind w:left="900"/>
      </w:pPr>
      <w:r w:rsidRPr="005029BB">
        <w:t>A.</w:t>
      </w:r>
      <w:r>
        <w:t>6</w:t>
      </w:r>
      <w:r w:rsidRPr="005029BB">
        <w:tab/>
      </w:r>
      <w:r w:rsidRPr="005826D3">
        <w:t>Consequences of Less Frequent Data Collection</w:t>
      </w:r>
      <w:r>
        <w:tab/>
      </w:r>
      <w:r w:rsidRPr="005029BB">
        <w:tab/>
      </w:r>
      <w:r w:rsidR="00C73D6B">
        <w:t>9</w:t>
      </w:r>
    </w:p>
    <w:p w14:paraId="2FCF8DB6" w14:textId="3A6FF8C9" w:rsidR="005826D3" w:rsidRPr="005029BB" w:rsidRDefault="005826D3" w:rsidP="005826D3">
      <w:pPr>
        <w:pStyle w:val="TOC2"/>
        <w:tabs>
          <w:tab w:val="clear" w:pos="2160"/>
          <w:tab w:val="left" w:pos="270"/>
          <w:tab w:val="left" w:pos="1080"/>
        </w:tabs>
        <w:spacing w:line="240" w:lineRule="auto"/>
        <w:ind w:left="900"/>
      </w:pPr>
      <w:r w:rsidRPr="005029BB">
        <w:t>A.</w:t>
      </w:r>
      <w:r>
        <w:t>7</w:t>
      </w:r>
      <w:r w:rsidRPr="005029BB">
        <w:tab/>
      </w:r>
      <w:r w:rsidRPr="005826D3">
        <w:t>Special Circumstances of Data Collection</w:t>
      </w:r>
      <w:r>
        <w:tab/>
      </w:r>
      <w:r w:rsidRPr="005029BB">
        <w:tab/>
      </w:r>
      <w:r w:rsidR="00075AA8">
        <w:t>10</w:t>
      </w:r>
    </w:p>
    <w:p w14:paraId="09518398" w14:textId="6D178B0D" w:rsidR="008478A9" w:rsidRPr="005029BB" w:rsidRDefault="008478A9" w:rsidP="00A30BF1">
      <w:pPr>
        <w:pStyle w:val="TOC2"/>
        <w:tabs>
          <w:tab w:val="clear" w:pos="2160"/>
          <w:tab w:val="left" w:pos="270"/>
          <w:tab w:val="left" w:pos="1080"/>
        </w:tabs>
        <w:spacing w:line="240" w:lineRule="auto"/>
        <w:ind w:left="900"/>
      </w:pPr>
      <w:r w:rsidRPr="005029BB">
        <w:t>A.</w:t>
      </w:r>
      <w:r w:rsidR="005826D3">
        <w:t>8</w:t>
      </w:r>
      <w:r w:rsidRPr="005029BB">
        <w:tab/>
        <w:t>Consultations Outside the Agency</w:t>
      </w:r>
      <w:r>
        <w:tab/>
      </w:r>
      <w:r w:rsidRPr="005029BB">
        <w:tab/>
      </w:r>
      <w:r w:rsidR="00075AA8">
        <w:t>10</w:t>
      </w:r>
    </w:p>
    <w:p w14:paraId="17320FAD" w14:textId="0BC76A0F" w:rsidR="008478A9" w:rsidRPr="005029BB" w:rsidRDefault="008478A9" w:rsidP="00A30BF1">
      <w:pPr>
        <w:pStyle w:val="TOC2"/>
        <w:tabs>
          <w:tab w:val="clear" w:pos="2160"/>
          <w:tab w:val="left" w:pos="270"/>
          <w:tab w:val="left" w:pos="1080"/>
        </w:tabs>
        <w:spacing w:line="240" w:lineRule="auto"/>
        <w:ind w:left="900"/>
      </w:pPr>
      <w:r w:rsidRPr="005029BB">
        <w:t>A.</w:t>
      </w:r>
      <w:r w:rsidR="005826D3">
        <w:t>9</w:t>
      </w:r>
      <w:r w:rsidRPr="005029BB">
        <w:tab/>
        <w:t>Payments to Respondents</w:t>
      </w:r>
      <w:r>
        <w:tab/>
      </w:r>
      <w:r w:rsidRPr="005029BB">
        <w:tab/>
      </w:r>
      <w:r w:rsidR="00075AA8">
        <w:t>12</w:t>
      </w:r>
    </w:p>
    <w:p w14:paraId="76900ED3" w14:textId="4C293002" w:rsidR="008478A9" w:rsidRPr="005029BB" w:rsidRDefault="008478A9" w:rsidP="00A30BF1">
      <w:pPr>
        <w:pStyle w:val="TOC2"/>
        <w:tabs>
          <w:tab w:val="clear" w:pos="2160"/>
          <w:tab w:val="left" w:pos="270"/>
          <w:tab w:val="left" w:pos="1080"/>
        </w:tabs>
        <w:spacing w:line="240" w:lineRule="auto"/>
        <w:ind w:left="900"/>
      </w:pPr>
      <w:r w:rsidRPr="005029BB">
        <w:t>A.</w:t>
      </w:r>
      <w:r w:rsidR="005826D3">
        <w:t>10</w:t>
      </w:r>
      <w:r w:rsidRPr="005029BB">
        <w:tab/>
        <w:t>Assurance of Confidentiality</w:t>
      </w:r>
      <w:r>
        <w:tab/>
      </w:r>
      <w:r w:rsidRPr="005029BB">
        <w:tab/>
      </w:r>
      <w:r w:rsidR="00075AA8">
        <w:t>13</w:t>
      </w:r>
    </w:p>
    <w:p w14:paraId="0F95B096" w14:textId="66D86FE8" w:rsidR="008478A9" w:rsidRPr="005029BB" w:rsidRDefault="008478A9" w:rsidP="00A30BF1">
      <w:pPr>
        <w:pStyle w:val="TOC2"/>
        <w:tabs>
          <w:tab w:val="clear" w:pos="2160"/>
          <w:tab w:val="left" w:pos="270"/>
          <w:tab w:val="left" w:pos="1080"/>
        </w:tabs>
        <w:spacing w:line="240" w:lineRule="auto"/>
        <w:ind w:left="900"/>
      </w:pPr>
      <w:r w:rsidRPr="005029BB">
        <w:t>A.</w:t>
      </w:r>
      <w:r w:rsidR="005826D3">
        <w:t>11</w:t>
      </w:r>
      <w:r w:rsidRPr="005029BB">
        <w:tab/>
        <w:t>Sensitive Questions</w:t>
      </w:r>
      <w:r>
        <w:tab/>
      </w:r>
      <w:r w:rsidRPr="005029BB">
        <w:tab/>
      </w:r>
      <w:r w:rsidR="009E1F52">
        <w:t>1</w:t>
      </w:r>
      <w:r w:rsidR="00075AA8">
        <w:t>3</w:t>
      </w:r>
    </w:p>
    <w:p w14:paraId="7CA42EC0" w14:textId="77926535" w:rsidR="008478A9" w:rsidRPr="005029BB" w:rsidRDefault="008478A9" w:rsidP="00A30BF1">
      <w:pPr>
        <w:pStyle w:val="TOC2"/>
        <w:tabs>
          <w:tab w:val="clear" w:pos="2160"/>
          <w:tab w:val="left" w:pos="270"/>
          <w:tab w:val="left" w:pos="1080"/>
        </w:tabs>
        <w:spacing w:line="240" w:lineRule="auto"/>
        <w:ind w:left="900"/>
      </w:pPr>
      <w:r w:rsidRPr="005029BB">
        <w:t>A.</w:t>
      </w:r>
      <w:r w:rsidR="005826D3">
        <w:t>12</w:t>
      </w:r>
      <w:r w:rsidRPr="005029BB">
        <w:tab/>
        <w:t>Estimated Response Burden</w:t>
      </w:r>
      <w:r>
        <w:tab/>
      </w:r>
      <w:r w:rsidRPr="005029BB">
        <w:tab/>
      </w:r>
      <w:r w:rsidR="00075AA8">
        <w:t>14</w:t>
      </w:r>
    </w:p>
    <w:p w14:paraId="41A267CC" w14:textId="5D331A7A" w:rsidR="008478A9" w:rsidRPr="005029BB" w:rsidRDefault="008478A9" w:rsidP="00A30BF1">
      <w:pPr>
        <w:pStyle w:val="TOC2"/>
        <w:tabs>
          <w:tab w:val="clear" w:pos="2160"/>
          <w:tab w:val="left" w:pos="270"/>
          <w:tab w:val="left" w:pos="1080"/>
        </w:tabs>
        <w:spacing w:line="240" w:lineRule="auto"/>
        <w:ind w:left="900"/>
      </w:pPr>
      <w:r w:rsidRPr="005029BB">
        <w:t>A.</w:t>
      </w:r>
      <w:r w:rsidR="005826D3">
        <w:t>13</w:t>
      </w:r>
      <w:r w:rsidRPr="005029BB">
        <w:tab/>
        <w:t>Cost to Respondents</w:t>
      </w:r>
      <w:r>
        <w:tab/>
      </w:r>
      <w:r w:rsidRPr="005029BB">
        <w:tab/>
      </w:r>
      <w:r w:rsidR="00075AA8">
        <w:t>14</w:t>
      </w:r>
    </w:p>
    <w:p w14:paraId="0E74D441" w14:textId="4C40936A" w:rsidR="008478A9" w:rsidRPr="005029BB"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4</w:t>
      </w:r>
      <w:r w:rsidRPr="005029BB">
        <w:tab/>
        <w:t>Cost to the Federal Government</w:t>
      </w:r>
      <w:r>
        <w:tab/>
      </w:r>
      <w:r w:rsidRPr="005029BB">
        <w:tab/>
      </w:r>
      <w:r w:rsidR="00075AA8">
        <w:t>15</w:t>
      </w:r>
    </w:p>
    <w:p w14:paraId="2335FFDA" w14:textId="7DC7406C" w:rsidR="005826D3" w:rsidRDefault="005826D3" w:rsidP="005826D3">
      <w:pPr>
        <w:pStyle w:val="TOC2"/>
        <w:tabs>
          <w:tab w:val="clear" w:pos="2160"/>
          <w:tab w:val="left" w:pos="270"/>
          <w:tab w:val="left" w:pos="1080"/>
        </w:tabs>
        <w:spacing w:line="240" w:lineRule="auto"/>
        <w:ind w:left="900"/>
      </w:pPr>
      <w:r w:rsidRPr="005029BB">
        <w:t>A.1</w:t>
      </w:r>
      <w:r>
        <w:t>5</w:t>
      </w:r>
      <w:r w:rsidRPr="005029BB">
        <w:tab/>
      </w:r>
      <w:r w:rsidRPr="005826D3">
        <w:t>Reasons for Program Changes</w:t>
      </w:r>
      <w:r>
        <w:tab/>
      </w:r>
      <w:r w:rsidRPr="005029BB">
        <w:tab/>
      </w:r>
      <w:r w:rsidR="00075AA8">
        <w:t>15</w:t>
      </w:r>
    </w:p>
    <w:p w14:paraId="32FF7E9B" w14:textId="63D07F8A" w:rsidR="008478A9" w:rsidRPr="005029BB"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6</w:t>
      </w:r>
      <w:r w:rsidRPr="005029BB">
        <w:tab/>
        <w:t>Publication Plans and Project Schedule</w:t>
      </w:r>
      <w:r>
        <w:tab/>
      </w:r>
      <w:r w:rsidRPr="005029BB">
        <w:tab/>
      </w:r>
      <w:r w:rsidR="009E1F52">
        <w:t>1</w:t>
      </w:r>
      <w:r w:rsidR="00075AA8">
        <w:t>5</w:t>
      </w:r>
    </w:p>
    <w:p w14:paraId="0EA8D49B" w14:textId="4F0AE1AE" w:rsidR="008478A9" w:rsidRPr="005029BB"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7</w:t>
      </w:r>
      <w:r w:rsidRPr="005029BB">
        <w:tab/>
        <w:t xml:space="preserve">Approval </w:t>
      </w:r>
      <w:r w:rsidR="00626A5E">
        <w:t>to</w:t>
      </w:r>
      <w:r w:rsidRPr="005029BB">
        <w:t xml:space="preserve"> Not Display the Expiration Date for OMB Approval</w:t>
      </w:r>
      <w:r>
        <w:tab/>
      </w:r>
      <w:r w:rsidRPr="005029BB">
        <w:tab/>
      </w:r>
      <w:r w:rsidR="00075AA8">
        <w:t>15</w:t>
      </w:r>
    </w:p>
    <w:p w14:paraId="7DF0FF0B" w14:textId="23CA10AA" w:rsidR="008478A9" w:rsidRDefault="008478A9" w:rsidP="00A30BF1">
      <w:pPr>
        <w:pStyle w:val="TOC2"/>
        <w:tabs>
          <w:tab w:val="clear" w:pos="2160"/>
          <w:tab w:val="left" w:pos="270"/>
          <w:tab w:val="left" w:pos="1080"/>
        </w:tabs>
        <w:spacing w:line="240" w:lineRule="auto"/>
        <w:ind w:left="900"/>
      </w:pPr>
      <w:r w:rsidRPr="005029BB">
        <w:t>A.</w:t>
      </w:r>
      <w:r w:rsidR="0068462A" w:rsidRPr="005029BB">
        <w:t>1</w:t>
      </w:r>
      <w:r w:rsidR="005826D3">
        <w:t>8</w:t>
      </w:r>
      <w:r w:rsidRPr="005029BB">
        <w:tab/>
        <w:t>Exceptions to the Certification Statement</w:t>
      </w:r>
      <w:r>
        <w:tab/>
      </w:r>
      <w:r w:rsidRPr="005029BB">
        <w:tab/>
      </w:r>
      <w:r w:rsidR="00075AA8">
        <w:t>15</w:t>
      </w:r>
    </w:p>
    <w:p w14:paraId="5899FABA" w14:textId="77777777" w:rsidR="008478A9" w:rsidRPr="005029BB" w:rsidRDefault="008478A9" w:rsidP="00A30BF1">
      <w:pPr>
        <w:pStyle w:val="TOC2"/>
        <w:tabs>
          <w:tab w:val="left" w:pos="270"/>
        </w:tabs>
        <w:spacing w:line="240" w:lineRule="auto"/>
      </w:pPr>
    </w:p>
    <w:p w14:paraId="4D0DDC30" w14:textId="77777777" w:rsidR="008478A9" w:rsidRDefault="008478A9" w:rsidP="00A30BF1">
      <w:pPr>
        <w:pStyle w:val="TOC1"/>
        <w:spacing w:line="240" w:lineRule="auto"/>
      </w:pPr>
    </w:p>
    <w:p w14:paraId="27C50E35" w14:textId="77777777" w:rsidR="008478A9" w:rsidRPr="00062B20" w:rsidRDefault="008478A9" w:rsidP="00A30BF1">
      <w:pPr>
        <w:pStyle w:val="C2-CtrSglSp"/>
        <w:spacing w:line="240" w:lineRule="auto"/>
        <w:rPr>
          <w:b/>
        </w:rPr>
      </w:pPr>
      <w:r w:rsidRPr="00062B20">
        <w:rPr>
          <w:b/>
        </w:rPr>
        <w:t>List of Tables</w:t>
      </w:r>
    </w:p>
    <w:p w14:paraId="4DBEC8E4" w14:textId="44A0D8A2" w:rsidR="008478A9" w:rsidRDefault="008478A9" w:rsidP="00A30BF1">
      <w:pPr>
        <w:pStyle w:val="T0-ChapPgHd"/>
        <w:spacing w:line="240" w:lineRule="auto"/>
      </w:pPr>
      <w:r>
        <w:t>Table</w:t>
      </w:r>
      <w:r>
        <w:tab/>
      </w:r>
    </w:p>
    <w:p w14:paraId="2B2DB12A" w14:textId="2C2F7F70" w:rsidR="008478A9" w:rsidRDefault="00CA355C" w:rsidP="00A30BF1">
      <w:pPr>
        <w:pStyle w:val="TOC5"/>
        <w:tabs>
          <w:tab w:val="clear" w:pos="1440"/>
          <w:tab w:val="left" w:pos="900"/>
        </w:tabs>
        <w:spacing w:line="240" w:lineRule="auto"/>
        <w:ind w:left="900" w:right="1584" w:hanging="540"/>
      </w:pPr>
      <w:r>
        <w:t>1</w:t>
      </w:r>
      <w:r w:rsidR="008478A9">
        <w:tab/>
      </w:r>
      <w:r w:rsidR="008478A9" w:rsidRPr="005029BB">
        <w:t xml:space="preserve">Estimated response burden for </w:t>
      </w:r>
      <w:r w:rsidR="0008703C">
        <w:t>NHES:2015</w:t>
      </w:r>
      <w:r w:rsidR="008478A9">
        <w:tab/>
      </w:r>
      <w:r w:rsidR="008478A9" w:rsidRPr="005029BB">
        <w:tab/>
      </w:r>
      <w:r w:rsidR="008A294A">
        <w:t>1</w:t>
      </w:r>
      <w:r w:rsidR="00075AA8">
        <w:t>4</w:t>
      </w:r>
    </w:p>
    <w:p w14:paraId="3B6B0DB6" w14:textId="77777777" w:rsidR="00B40735" w:rsidRDefault="00B40735" w:rsidP="00A30BF1">
      <w:pPr>
        <w:pStyle w:val="TOC5"/>
        <w:tabs>
          <w:tab w:val="clear" w:pos="1440"/>
          <w:tab w:val="left" w:pos="900"/>
        </w:tabs>
        <w:spacing w:line="240" w:lineRule="auto"/>
        <w:ind w:left="900" w:right="1584" w:hanging="540"/>
      </w:pPr>
    </w:p>
    <w:p w14:paraId="14F9D00B" w14:textId="77777777" w:rsidR="008478A9" w:rsidRDefault="008478A9" w:rsidP="00A30BF1">
      <w:pPr>
        <w:pStyle w:val="TOC1"/>
        <w:spacing w:line="240" w:lineRule="auto"/>
        <w:ind w:left="0"/>
      </w:pPr>
    </w:p>
    <w:p w14:paraId="4EAEF011" w14:textId="37405070" w:rsidR="008478A9" w:rsidRPr="00062B20" w:rsidRDefault="008478A9" w:rsidP="00A30BF1">
      <w:pPr>
        <w:pStyle w:val="C2-CtrSglSp"/>
        <w:spacing w:line="240" w:lineRule="auto"/>
        <w:rPr>
          <w:b/>
        </w:rPr>
      </w:pPr>
      <w:r w:rsidRPr="00062B20">
        <w:rPr>
          <w:b/>
        </w:rPr>
        <w:t>List of Exhibits</w:t>
      </w:r>
    </w:p>
    <w:p w14:paraId="283C8D40" w14:textId="77777777" w:rsidR="008478A9" w:rsidRDefault="008478A9" w:rsidP="00A30BF1">
      <w:pPr>
        <w:pStyle w:val="T0-ChapPgHd"/>
        <w:spacing w:line="240" w:lineRule="auto"/>
      </w:pPr>
      <w:r>
        <w:t>Exhibit</w:t>
      </w:r>
      <w:r>
        <w:tab/>
      </w:r>
    </w:p>
    <w:p w14:paraId="36039842" w14:textId="2AB91991" w:rsidR="008478A9" w:rsidRDefault="008478A9" w:rsidP="00A30BF1">
      <w:pPr>
        <w:pStyle w:val="TOC5"/>
        <w:tabs>
          <w:tab w:val="clear" w:pos="1440"/>
          <w:tab w:val="left" w:pos="900"/>
        </w:tabs>
        <w:spacing w:line="240" w:lineRule="auto"/>
        <w:ind w:left="900" w:right="1584" w:hanging="540"/>
      </w:pPr>
      <w:r w:rsidRPr="005029BB">
        <w:t>1</w:t>
      </w:r>
      <w:r>
        <w:tab/>
      </w:r>
      <w:r w:rsidRPr="005029BB">
        <w:t>Surveys conducted under the National Household Education Surveys Program, by years administered: 1991 through 20</w:t>
      </w:r>
      <w:r w:rsidR="00AD667F">
        <w:t>12</w:t>
      </w:r>
      <w:r>
        <w:tab/>
      </w:r>
      <w:r w:rsidRPr="005029BB">
        <w:tab/>
      </w:r>
      <w:r w:rsidR="00C73D6B">
        <w:t>6</w:t>
      </w:r>
    </w:p>
    <w:p w14:paraId="47FAA1F4" w14:textId="280F0FCC" w:rsidR="008478A9" w:rsidRDefault="008C69B4" w:rsidP="00A30BF1">
      <w:pPr>
        <w:pStyle w:val="TOC5"/>
        <w:tabs>
          <w:tab w:val="clear" w:pos="1440"/>
          <w:tab w:val="left" w:pos="900"/>
        </w:tabs>
        <w:spacing w:line="240" w:lineRule="auto"/>
        <w:ind w:left="900" w:right="1584" w:hanging="540"/>
      </w:pPr>
      <w:r>
        <w:t>2</w:t>
      </w:r>
      <w:r w:rsidR="0068462A">
        <w:tab/>
      </w:r>
      <w:r w:rsidR="008478A9" w:rsidRPr="005029BB">
        <w:t>NHES</w:t>
      </w:r>
      <w:r w:rsidR="0008703C">
        <w:t xml:space="preserve">:2015 </w:t>
      </w:r>
      <w:r w:rsidR="008478A9" w:rsidRPr="005029BB">
        <w:t>schedule of major activities</w:t>
      </w:r>
      <w:r w:rsidR="008478A9">
        <w:tab/>
      </w:r>
      <w:r w:rsidR="008478A9" w:rsidRPr="005029BB">
        <w:tab/>
      </w:r>
      <w:r w:rsidR="00075AA8">
        <w:t>15</w:t>
      </w:r>
    </w:p>
    <w:p w14:paraId="6A08D81D" w14:textId="77777777" w:rsidR="005826D3" w:rsidRDefault="005826D3">
      <w:pPr>
        <w:spacing w:line="240" w:lineRule="auto"/>
        <w:jc w:val="left"/>
      </w:pPr>
      <w:bookmarkStart w:id="3" w:name="_Toc222888884"/>
    </w:p>
    <w:p w14:paraId="7057BA42" w14:textId="4F1BB9B7" w:rsidR="005826D3" w:rsidRDefault="005826D3">
      <w:pPr>
        <w:spacing w:line="240" w:lineRule="auto"/>
        <w:jc w:val="left"/>
      </w:pPr>
    </w:p>
    <w:p w14:paraId="5324AD23" w14:textId="12843450" w:rsidR="005826D3" w:rsidRPr="005826D3" w:rsidRDefault="005826D3" w:rsidP="005826D3">
      <w:pPr>
        <w:pStyle w:val="TOC2"/>
        <w:tabs>
          <w:tab w:val="clear" w:pos="2160"/>
          <w:tab w:val="left" w:pos="270"/>
          <w:tab w:val="left" w:pos="1080"/>
        </w:tabs>
        <w:spacing w:line="240" w:lineRule="auto"/>
        <w:ind w:left="900"/>
      </w:pPr>
    </w:p>
    <w:p w14:paraId="4112FDB1" w14:textId="45807B13" w:rsidR="005826D3" w:rsidRPr="005826D3" w:rsidRDefault="005826D3" w:rsidP="005826D3">
      <w:pPr>
        <w:pStyle w:val="TOC2"/>
        <w:tabs>
          <w:tab w:val="clear" w:pos="2160"/>
          <w:tab w:val="left" w:pos="270"/>
          <w:tab w:val="left" w:pos="1080"/>
        </w:tabs>
        <w:spacing w:line="240" w:lineRule="auto"/>
        <w:ind w:left="900"/>
      </w:pPr>
    </w:p>
    <w:p w14:paraId="109B514F" w14:textId="66816CA3" w:rsidR="005826D3" w:rsidRPr="005826D3" w:rsidRDefault="005826D3" w:rsidP="005826D3">
      <w:pPr>
        <w:pStyle w:val="TOC2"/>
        <w:tabs>
          <w:tab w:val="clear" w:pos="2160"/>
          <w:tab w:val="left" w:pos="270"/>
          <w:tab w:val="left" w:pos="1080"/>
        </w:tabs>
        <w:spacing w:line="240" w:lineRule="auto"/>
        <w:ind w:left="900"/>
      </w:pPr>
    </w:p>
    <w:p w14:paraId="25D6CC05" w14:textId="77777777" w:rsidR="004900FF" w:rsidRDefault="004900FF">
      <w:pPr>
        <w:spacing w:line="240" w:lineRule="auto"/>
        <w:jc w:val="left"/>
        <w:rPr>
          <w:b/>
          <w:caps/>
        </w:rPr>
      </w:pPr>
      <w:r>
        <w:br w:type="page"/>
      </w:r>
    </w:p>
    <w:p w14:paraId="7DEF5A26" w14:textId="05D05EF0" w:rsidR="00A30BF1" w:rsidRDefault="008478A9" w:rsidP="00A30BF1">
      <w:pPr>
        <w:pStyle w:val="C1-CtrBoldHd"/>
        <w:spacing w:after="240" w:line="240" w:lineRule="auto"/>
      </w:pPr>
      <w:r>
        <w:lastRenderedPageBreak/>
        <w:t>JUSTIFICATION</w:t>
      </w:r>
      <w:bookmarkEnd w:id="3"/>
    </w:p>
    <w:p w14:paraId="347C974D" w14:textId="2577BF37" w:rsidR="008478A9" w:rsidRDefault="008478A9" w:rsidP="00A864C8">
      <w:pPr>
        <w:pStyle w:val="Heading4"/>
        <w:spacing w:after="240" w:line="240" w:lineRule="auto"/>
        <w:ind w:left="0" w:firstLine="0"/>
        <w:jc w:val="left"/>
      </w:pPr>
      <w:r>
        <w:t>Request for Clearance</w:t>
      </w:r>
    </w:p>
    <w:p w14:paraId="2AC53F7D" w14:textId="6FA5BA65" w:rsidR="000F1556" w:rsidRDefault="00722080" w:rsidP="00A864C8">
      <w:pPr>
        <w:pStyle w:val="P1-StandPara"/>
        <w:spacing w:line="240" w:lineRule="auto"/>
        <w:ind w:firstLine="0"/>
        <w:jc w:val="left"/>
      </w:pPr>
      <w:r>
        <w:t>In 2008, t</w:t>
      </w:r>
      <w:r w:rsidR="007F0EA8">
        <w:t xml:space="preserve">he National Household Education Surveys </w:t>
      </w:r>
      <w:r>
        <w:t>p</w:t>
      </w:r>
      <w:r w:rsidR="007F0EA8">
        <w:t xml:space="preserve">rogram (NHES) </w:t>
      </w:r>
      <w:r>
        <w:t xml:space="preserve">began </w:t>
      </w:r>
      <w:r w:rsidR="007F0EA8">
        <w:t xml:space="preserve">a redesign </w:t>
      </w:r>
      <w:r w:rsidR="002A17E1">
        <w:t xml:space="preserve">effort </w:t>
      </w:r>
      <w:r w:rsidR="007F0EA8">
        <w:t xml:space="preserve">to convert from a system of landline random digit dial (RDD) surveys </w:t>
      </w:r>
      <w:r>
        <w:t xml:space="preserve">to </w:t>
      </w:r>
      <w:r w:rsidR="007F0EA8">
        <w:t xml:space="preserve">a self-administered mail survey using an address-based sample (ABS). This redesign was prompted by declines in response rates to the telephone survey and concerns about population coverage using the landline </w:t>
      </w:r>
      <w:r w:rsidR="00352FC9">
        <w:t xml:space="preserve">telephone </w:t>
      </w:r>
      <w:r w:rsidR="007F0EA8">
        <w:t xml:space="preserve">frame (due to increasing conversion to cellular-only coverage). </w:t>
      </w:r>
      <w:r w:rsidR="008478A9">
        <w:t xml:space="preserve">The goals of the redesign effort </w:t>
      </w:r>
      <w:r w:rsidR="00DE584E">
        <w:t xml:space="preserve">were </w:t>
      </w:r>
      <w:r w:rsidR="008478A9">
        <w:t xml:space="preserve">to develop and assess approaches to collecting important information on education topics from households while improving response rates and coverage from the previous design. </w:t>
      </w:r>
      <w:r w:rsidR="00A24170">
        <w:t xml:space="preserve">A feasibility test of the new design was conducted in 2009 </w:t>
      </w:r>
      <w:r w:rsidR="002A17E1">
        <w:t>followed by</w:t>
      </w:r>
      <w:r w:rsidR="00A24170">
        <w:t xml:space="preserve"> a field test</w:t>
      </w:r>
      <w:r w:rsidR="00DE584E">
        <w:t xml:space="preserve"> </w:t>
      </w:r>
      <w:r w:rsidR="00A24170">
        <w:t xml:space="preserve">in 2011. </w:t>
      </w:r>
      <w:r w:rsidR="002A17E1">
        <w:t>The field test results helped to inform the final design of</w:t>
      </w:r>
      <w:r w:rsidR="00A24170">
        <w:t xml:space="preserve"> </w:t>
      </w:r>
      <w:r w:rsidR="002A17E1">
        <w:t xml:space="preserve">a </w:t>
      </w:r>
      <w:r w:rsidR="00FF75E7">
        <w:t>full</w:t>
      </w:r>
      <w:r w:rsidR="003C4A1A">
        <w:t>-</w:t>
      </w:r>
      <w:r w:rsidR="00FF75E7">
        <w:t xml:space="preserve">scale </w:t>
      </w:r>
      <w:r w:rsidR="00A24170">
        <w:t>NHES</w:t>
      </w:r>
      <w:r w:rsidR="000F1556">
        <w:t xml:space="preserve"> </w:t>
      </w:r>
      <w:r w:rsidR="00740EE4">
        <w:t xml:space="preserve">collection </w:t>
      </w:r>
      <w:r w:rsidR="000F1556">
        <w:t xml:space="preserve">in </w:t>
      </w:r>
      <w:r w:rsidR="00E2307F">
        <w:t>2012</w:t>
      </w:r>
      <w:r w:rsidR="001C042E">
        <w:t xml:space="preserve"> </w:t>
      </w:r>
      <w:r w:rsidR="001C042E" w:rsidRPr="00501801">
        <w:t>(OMB# 1850-</w:t>
      </w:r>
      <w:r w:rsidR="00501801" w:rsidRPr="00501801">
        <w:t>0768</w:t>
      </w:r>
      <w:r w:rsidR="00501801">
        <w:t xml:space="preserve"> v.9</w:t>
      </w:r>
      <w:r w:rsidR="001C042E">
        <w:t>)</w:t>
      </w:r>
      <w:r w:rsidR="00A24170">
        <w:t>.</w:t>
      </w:r>
    </w:p>
    <w:p w14:paraId="6C216211" w14:textId="77777777" w:rsidR="000F1556" w:rsidRDefault="000F1556" w:rsidP="00A864C8">
      <w:pPr>
        <w:pStyle w:val="P1-StandPara"/>
        <w:spacing w:line="240" w:lineRule="auto"/>
        <w:ind w:firstLine="0"/>
        <w:jc w:val="left"/>
      </w:pPr>
    </w:p>
    <w:p w14:paraId="57BC2734" w14:textId="40201BFA" w:rsidR="00FD11CA" w:rsidRDefault="00020553" w:rsidP="00A864C8">
      <w:pPr>
        <w:pStyle w:val="P1-StandPara"/>
        <w:spacing w:line="240" w:lineRule="auto"/>
        <w:ind w:firstLine="0"/>
        <w:jc w:val="left"/>
      </w:pPr>
      <w:r>
        <w:t>During the same period of time</w:t>
      </w:r>
      <w:r w:rsidR="00641CC8">
        <w:t>,</w:t>
      </w:r>
      <w:r w:rsidR="00783CC8" w:rsidRPr="00783CC8">
        <w:t xml:space="preserve"> </w:t>
      </w:r>
      <w:r w:rsidR="000F1556">
        <w:t xml:space="preserve">NCES began supporting developmental work on new questionnaire items for federal household surveys </w:t>
      </w:r>
      <w:r w:rsidR="00011979">
        <w:t xml:space="preserve">on work-related </w:t>
      </w:r>
      <w:r w:rsidR="000F1556">
        <w:t xml:space="preserve">education, training, and credentials </w:t>
      </w:r>
      <w:r w:rsidR="00011979">
        <w:t>for</w:t>
      </w:r>
      <w:r w:rsidR="000F1556">
        <w:t xml:space="preserve"> adults and out-of-school you</w:t>
      </w:r>
      <w:r w:rsidR="00011979">
        <w:t>th</w:t>
      </w:r>
      <w:r w:rsidR="000F1556">
        <w:t xml:space="preserve">. </w:t>
      </w:r>
      <w:r w:rsidR="00783CC8" w:rsidRPr="00783CC8">
        <w:t>The Interagency Working Group on Expanded Measures of Enrollment and Attainment (</w:t>
      </w:r>
      <w:proofErr w:type="spellStart"/>
      <w:r w:rsidR="00783CC8" w:rsidRPr="00783CC8">
        <w:t>GEMEnA</w:t>
      </w:r>
      <w:proofErr w:type="spellEnd"/>
      <w:r w:rsidR="00783CC8" w:rsidRPr="00783CC8">
        <w:t xml:space="preserve">) </w:t>
      </w:r>
      <w:r w:rsidR="005E0F2D">
        <w:t>is a</w:t>
      </w:r>
      <w:r w:rsidR="000D2F73">
        <w:t xml:space="preserve"> </w:t>
      </w:r>
      <w:r w:rsidR="00556815">
        <w:t>collaboration among federal statistical agencies</w:t>
      </w:r>
      <w:r w:rsidR="00466E94">
        <w:t xml:space="preserve"> established by</w:t>
      </w:r>
      <w:r w:rsidR="00556815">
        <w:t xml:space="preserve"> the OMB Office of Statistical and Science Policy, the Council of Economic Advisors, and the Under Secretary of Education</w:t>
      </w:r>
      <w:r w:rsidR="00466E94">
        <w:t xml:space="preserve"> to improve federal household statistics on the attainment of non-degree credentials such as industry-recognized certifications, occupational licenses, and educational certificates. In 2012, </w:t>
      </w:r>
      <w:proofErr w:type="spellStart"/>
      <w:r w:rsidR="00466E94">
        <w:t>GEMEnA</w:t>
      </w:r>
      <w:r w:rsidR="00C93C26">
        <w:t>’s</w:t>
      </w:r>
      <w:proofErr w:type="spellEnd"/>
      <w:r w:rsidR="00C93C26">
        <w:t xml:space="preserve"> commission</w:t>
      </w:r>
      <w:r w:rsidR="00466E94">
        <w:t xml:space="preserve"> expanded to include the development of new and revised measures of enrollment or participation in education and training for work. </w:t>
      </w:r>
      <w:r w:rsidR="00C93C26">
        <w:t xml:space="preserve">One of </w:t>
      </w:r>
      <w:proofErr w:type="spellStart"/>
      <w:r w:rsidR="00C93C26">
        <w:t>GEMEnA’s</w:t>
      </w:r>
      <w:proofErr w:type="spellEnd"/>
      <w:r w:rsidR="00C93C26">
        <w:t xml:space="preserve"> roles is to guide NCES’s development of a new household survey </w:t>
      </w:r>
      <w:r w:rsidR="00E14215">
        <w:t xml:space="preserve">on these topics </w:t>
      </w:r>
      <w:r w:rsidR="00C93C26">
        <w:t>to support research and policy analysis.</w:t>
      </w:r>
      <w:r w:rsidR="00A9755C">
        <w:t xml:space="preserve"> </w:t>
      </w:r>
      <w:r w:rsidR="00E14215">
        <w:t>NCES conducted two pilot studies</w:t>
      </w:r>
      <w:r w:rsidR="006946B8">
        <w:t xml:space="preserve"> (OMB# 1850-0803)</w:t>
      </w:r>
      <w:r w:rsidR="00D55F22">
        <w:t>, first</w:t>
      </w:r>
      <w:r w:rsidR="00E14215">
        <w:t xml:space="preserve"> a two-stage telephone survey</w:t>
      </w:r>
      <w:r w:rsidR="00D55F22">
        <w:t xml:space="preserve"> (</w:t>
      </w:r>
      <w:r w:rsidR="00121B19">
        <w:t xml:space="preserve">42% </w:t>
      </w:r>
      <w:r w:rsidR="00D55F22">
        <w:t>response rate)</w:t>
      </w:r>
      <w:r w:rsidR="00E14215">
        <w:t xml:space="preserve"> and the</w:t>
      </w:r>
      <w:r w:rsidR="00D55F22">
        <w:t xml:space="preserve">n a </w:t>
      </w:r>
      <w:r w:rsidR="00E14215">
        <w:t xml:space="preserve">single-stage </w:t>
      </w:r>
      <w:r w:rsidR="00D55F22">
        <w:t xml:space="preserve">self-administered </w:t>
      </w:r>
      <w:r w:rsidR="00E14215">
        <w:t>mail survey</w:t>
      </w:r>
      <w:r w:rsidR="00D55F22">
        <w:t xml:space="preserve"> </w:t>
      </w:r>
      <w:r w:rsidR="00D55F22" w:rsidRPr="00056044">
        <w:t>(</w:t>
      </w:r>
      <w:r w:rsidR="009B150C" w:rsidRPr="00056044">
        <w:t>69</w:t>
      </w:r>
      <w:r w:rsidR="00121B19" w:rsidRPr="00056044">
        <w:t>% response rate</w:t>
      </w:r>
      <w:r w:rsidR="00D55F22" w:rsidRPr="00056044">
        <w:t>)</w:t>
      </w:r>
      <w:r w:rsidR="009B150C" w:rsidRPr="00056044">
        <w:t>.</w:t>
      </w:r>
      <w:r w:rsidR="00974A81">
        <w:t xml:space="preserve"> </w:t>
      </w:r>
    </w:p>
    <w:p w14:paraId="6838C7A3" w14:textId="77777777" w:rsidR="00FD11CA" w:rsidRPr="00FD11CA" w:rsidRDefault="00FD11CA" w:rsidP="00A864C8">
      <w:pPr>
        <w:pStyle w:val="P1-StandPara"/>
        <w:spacing w:line="240" w:lineRule="auto"/>
        <w:jc w:val="left"/>
        <w:rPr>
          <w:b/>
        </w:rPr>
      </w:pPr>
    </w:p>
    <w:p w14:paraId="654F9892" w14:textId="77777777" w:rsidR="00FD11CA" w:rsidRPr="00FD11CA" w:rsidRDefault="00FD11CA" w:rsidP="00A864C8">
      <w:pPr>
        <w:pStyle w:val="P1-StandPara"/>
        <w:spacing w:line="240" w:lineRule="auto"/>
        <w:ind w:firstLine="0"/>
        <w:jc w:val="left"/>
        <w:rPr>
          <w:b/>
        </w:rPr>
      </w:pPr>
      <w:r w:rsidRPr="00FD11CA">
        <w:rPr>
          <w:b/>
        </w:rPr>
        <w:t xml:space="preserve">NHES Feasibility Study </w:t>
      </w:r>
      <w:r>
        <w:rPr>
          <w:b/>
        </w:rPr>
        <w:t>(NHES-FS)</w:t>
      </w:r>
      <w:r w:rsidR="0008703C">
        <w:rPr>
          <w:b/>
        </w:rPr>
        <w:t xml:space="preserve"> Summary </w:t>
      </w:r>
    </w:p>
    <w:p w14:paraId="399D0982" w14:textId="77777777" w:rsidR="00FD11CA" w:rsidRDefault="00FD11CA" w:rsidP="00A864C8">
      <w:pPr>
        <w:pStyle w:val="P1-StandPara"/>
        <w:spacing w:line="240" w:lineRule="auto"/>
        <w:jc w:val="left"/>
      </w:pPr>
    </w:p>
    <w:p w14:paraId="02CA7F1A" w14:textId="2ADE18EB" w:rsidR="00F51617" w:rsidRDefault="00D55F22" w:rsidP="000D2F73">
      <w:pPr>
        <w:pStyle w:val="P1-StandPara"/>
        <w:spacing w:line="240" w:lineRule="auto"/>
        <w:ind w:firstLine="0"/>
        <w:jc w:val="left"/>
      </w:pPr>
      <w:r>
        <w:t xml:space="preserve">One of </w:t>
      </w:r>
      <w:r w:rsidR="002D6F89">
        <w:t>NCES’s goal</w:t>
      </w:r>
      <w:r>
        <w:t>s</w:t>
      </w:r>
      <w:r w:rsidR="002D6F89">
        <w:t xml:space="preserve"> from the beginning of the </w:t>
      </w:r>
      <w:proofErr w:type="spellStart"/>
      <w:r>
        <w:t>GEMEnA</w:t>
      </w:r>
      <w:proofErr w:type="spellEnd"/>
      <w:r>
        <w:t xml:space="preserve"> project was to</w:t>
      </w:r>
      <w:r w:rsidR="002D6F89">
        <w:t xml:space="preserve"> </w:t>
      </w:r>
      <w:r>
        <w:t xml:space="preserve">see whether it would be feasible to eventually </w:t>
      </w:r>
      <w:r w:rsidR="002D6F89">
        <w:t xml:space="preserve">incorporate a </w:t>
      </w:r>
      <w:r w:rsidR="008831CD">
        <w:t>revised survey</w:t>
      </w:r>
      <w:r w:rsidR="002D6F89">
        <w:t xml:space="preserve"> on adult credentials back into the NHES. </w:t>
      </w:r>
      <w:r w:rsidR="00FD11CA">
        <w:t>In 2014</w:t>
      </w:r>
      <w:r w:rsidR="00707D30">
        <w:t xml:space="preserve"> a </w:t>
      </w:r>
      <w:r w:rsidR="00535616">
        <w:t>F</w:t>
      </w:r>
      <w:r w:rsidR="00707D30">
        <w:t xml:space="preserve">easibility </w:t>
      </w:r>
      <w:r w:rsidR="00535616">
        <w:t>S</w:t>
      </w:r>
      <w:r w:rsidR="00707D30">
        <w:t xml:space="preserve">tudy testing the integration of </w:t>
      </w:r>
      <w:r w:rsidR="00DC1147">
        <w:t>an</w:t>
      </w:r>
      <w:r w:rsidR="003D304D">
        <w:t xml:space="preserve"> </w:t>
      </w:r>
      <w:r w:rsidR="00180F7C">
        <w:t xml:space="preserve">adult topical survey </w:t>
      </w:r>
      <w:r w:rsidR="00707D30">
        <w:t xml:space="preserve">into NHES </w:t>
      </w:r>
      <w:r w:rsidR="00974A81">
        <w:t xml:space="preserve">mail </w:t>
      </w:r>
      <w:r w:rsidR="00707D30">
        <w:t>operations and processing</w:t>
      </w:r>
      <w:r w:rsidR="00FD11CA">
        <w:t xml:space="preserve"> was conducted</w:t>
      </w:r>
      <w:r w:rsidR="00707D30">
        <w:t>.</w:t>
      </w:r>
      <w:r w:rsidR="00A169CE">
        <w:t xml:space="preserve"> </w:t>
      </w:r>
      <w:r w:rsidR="00535616" w:rsidRPr="005A4BAF">
        <w:t>The F</w:t>
      </w:r>
      <w:r w:rsidR="00C56537" w:rsidRPr="005A27E9">
        <w:t>easi</w:t>
      </w:r>
      <w:r w:rsidR="00535616" w:rsidRPr="00706190">
        <w:t>bility S</w:t>
      </w:r>
      <w:r w:rsidR="00611E6D">
        <w:t xml:space="preserve">tudy </w:t>
      </w:r>
      <w:r w:rsidR="00FD11CA">
        <w:t xml:space="preserve">(NHES-FS) </w:t>
      </w:r>
      <w:r w:rsidR="00611E6D">
        <w:t>include</w:t>
      </w:r>
      <w:r w:rsidR="00FD11CA">
        <w:t>d</w:t>
      </w:r>
      <w:r w:rsidR="00611E6D">
        <w:t xml:space="preserve"> several experiments to inform the final design of </w:t>
      </w:r>
      <w:r w:rsidR="00FD11CA">
        <w:t>the</w:t>
      </w:r>
      <w:r w:rsidR="00611E6D">
        <w:t xml:space="preserve"> 2015 full-scale NHES </w:t>
      </w:r>
      <w:r w:rsidR="00F7552C">
        <w:t xml:space="preserve">which will include </w:t>
      </w:r>
      <w:r w:rsidR="005A4BAF" w:rsidRPr="00163558">
        <w:t>the</w:t>
      </w:r>
      <w:r w:rsidR="000C6C21">
        <w:t xml:space="preserve"> Credentials for Work Survey (CWS)</w:t>
      </w:r>
      <w:r w:rsidR="005A4BAF" w:rsidRPr="00163558">
        <w:t xml:space="preserve"> and the two child-focused surveys fielded in</w:t>
      </w:r>
      <w:r w:rsidR="00F7552C">
        <w:t xml:space="preserve"> the</w:t>
      </w:r>
      <w:r w:rsidR="00A43D8E">
        <w:t xml:space="preserve"> </w:t>
      </w:r>
      <w:r w:rsidR="00F7552C">
        <w:t>NHES:</w:t>
      </w:r>
      <w:r w:rsidR="005A4BAF" w:rsidRPr="00163558">
        <w:t>2012</w:t>
      </w:r>
      <w:r w:rsidR="00FD11CA">
        <w:t xml:space="preserve">, </w:t>
      </w:r>
      <w:r w:rsidR="00F7552C">
        <w:t xml:space="preserve">the </w:t>
      </w:r>
      <w:r w:rsidR="00FD11CA">
        <w:t>Parent and Family Involvement in Education (PFI)</w:t>
      </w:r>
      <w:r w:rsidR="00EC66B3">
        <w:t>,</w:t>
      </w:r>
      <w:r w:rsidR="00FD11CA">
        <w:t xml:space="preserve"> and Early Childhood Program Participation (ECPP)</w:t>
      </w:r>
      <w:r w:rsidR="00F7552C">
        <w:t xml:space="preserve"> surveys</w:t>
      </w:r>
      <w:r w:rsidR="00FD11CA">
        <w:t>.</w:t>
      </w:r>
      <w:r w:rsidR="007F15C6">
        <w:t xml:space="preserve"> The 2015 NHES will</w:t>
      </w:r>
      <w:r w:rsidR="00835F96">
        <w:t xml:space="preserve"> </w:t>
      </w:r>
      <w:r w:rsidR="00006062">
        <w:t xml:space="preserve">also </w:t>
      </w:r>
      <w:r w:rsidR="00835F96">
        <w:t>pilot</w:t>
      </w:r>
      <w:r w:rsidR="007F15C6">
        <w:t xml:space="preserve"> the adult Training for Work Survey (TWS)</w:t>
      </w:r>
      <w:r w:rsidR="00835F96">
        <w:t>,</w:t>
      </w:r>
      <w:r w:rsidR="007F15C6">
        <w:t xml:space="preserve"> planned for </w:t>
      </w:r>
      <w:r w:rsidR="00835F96">
        <w:t xml:space="preserve">a future NHES </w:t>
      </w:r>
      <w:r w:rsidR="007F15C6">
        <w:t>administration.</w:t>
      </w:r>
      <w:r w:rsidR="00FD11CA">
        <w:t xml:space="preserve"> </w:t>
      </w:r>
      <w:r w:rsidR="000C6C21">
        <w:t>Using one household survey platform for both</w:t>
      </w:r>
      <w:r w:rsidR="00FD11CA">
        <w:t xml:space="preserve"> child and adult surveys provides greater efficiency in the data collection and reduces overall national burden by maximizing the </w:t>
      </w:r>
      <w:r w:rsidR="00FD11CA" w:rsidRPr="00E16DF2">
        <w:t>use of a single household sample draw.</w:t>
      </w:r>
      <w:r w:rsidR="00FD11CA">
        <w:t xml:space="preserve"> </w:t>
      </w:r>
      <w:r w:rsidR="00FD11CA" w:rsidRPr="00FD11CA">
        <w:t>Before adding an adult education survey back into the NHES it was important to test the feasibility of using a mail survey to screen households for both adults and children, and to test different approaches to collecting topical data from households (e.g., sampling either an adult or a child from the same household for topical follow up compared to sampling both and adult and a child for follow up).</w:t>
      </w:r>
    </w:p>
    <w:p w14:paraId="234F4784" w14:textId="77777777" w:rsidR="000C6C21" w:rsidRDefault="000C6C21" w:rsidP="00A864C8">
      <w:pPr>
        <w:pStyle w:val="P1-StandPara"/>
        <w:spacing w:line="240" w:lineRule="auto"/>
        <w:ind w:firstLine="0"/>
        <w:jc w:val="left"/>
      </w:pPr>
    </w:p>
    <w:p w14:paraId="33775F3B" w14:textId="77777777" w:rsidR="00503AD5" w:rsidRDefault="00503AD5" w:rsidP="00A864C8">
      <w:pPr>
        <w:pStyle w:val="P1-StandPara"/>
        <w:spacing w:after="120" w:line="240" w:lineRule="auto"/>
        <w:ind w:firstLine="0"/>
        <w:jc w:val="left"/>
      </w:pPr>
      <w:r>
        <w:t>In addition to testing different approaches to collecting topical data from households, the NHES-FS included several other experiments to test approaches aimed toward decreasing unit and item nonresponse. These experiments are described below.</w:t>
      </w:r>
    </w:p>
    <w:p w14:paraId="058D30D4" w14:textId="6FE28D3B" w:rsidR="00401083" w:rsidRPr="000D2F73" w:rsidRDefault="00401083" w:rsidP="00A864C8">
      <w:pPr>
        <w:pStyle w:val="ListParagraph"/>
        <w:numPr>
          <w:ilvl w:val="0"/>
          <w:numId w:val="53"/>
        </w:numPr>
        <w:spacing w:after="120" w:line="240" w:lineRule="auto"/>
        <w:ind w:left="540" w:hanging="270"/>
        <w:contextualSpacing w:val="0"/>
        <w:rPr>
          <w:rFonts w:ascii="Times New Roman" w:hAnsi="Times New Roman" w:cs="Times New Roman"/>
        </w:rPr>
      </w:pPr>
      <w:r w:rsidRPr="002E5CB7">
        <w:rPr>
          <w:rFonts w:ascii="Times New Roman" w:hAnsi="Times New Roman" w:cs="Times New Roman"/>
        </w:rPr>
        <w:t xml:space="preserve">Experiment 1 tested unit and item response rate differences between a screener that asked for age measured in years versus a screener that asked for age measured as year and month of birth. Both screeners are included </w:t>
      </w:r>
      <w:r w:rsidRPr="00997E90">
        <w:rPr>
          <w:rFonts w:ascii="Times New Roman" w:hAnsi="Times New Roman" w:cs="Times New Roman"/>
        </w:rPr>
        <w:t xml:space="preserve">in </w:t>
      </w:r>
      <w:r w:rsidR="00997E90" w:rsidRPr="000D2F73">
        <w:rPr>
          <w:rFonts w:ascii="Times New Roman" w:hAnsi="Times New Roman" w:cs="Times New Roman"/>
        </w:rPr>
        <w:t>A</w:t>
      </w:r>
      <w:r w:rsidRPr="000D2F73">
        <w:rPr>
          <w:rFonts w:ascii="Times New Roman" w:hAnsi="Times New Roman" w:cs="Times New Roman"/>
        </w:rPr>
        <w:t xml:space="preserve">ppendix B. </w:t>
      </w:r>
      <w:r w:rsidR="003924CC" w:rsidRPr="000D2F73">
        <w:rPr>
          <w:rFonts w:ascii="Times New Roman" w:hAnsi="Times New Roman" w:cs="Times New Roman"/>
        </w:rPr>
        <w:t>Based on the NHES:FS results, NCES plans to collect age measured as year and month of birth.</w:t>
      </w:r>
      <w:r w:rsidRPr="000D2F73">
        <w:rPr>
          <w:rFonts w:ascii="Times New Roman" w:hAnsi="Times New Roman" w:cs="Times New Roman"/>
        </w:rPr>
        <w:t xml:space="preserve"> </w:t>
      </w:r>
    </w:p>
    <w:p w14:paraId="1496F90E" w14:textId="42B1EC78" w:rsidR="00006062" w:rsidRPr="000D2F73" w:rsidRDefault="00006062" w:rsidP="00A864C8">
      <w:pPr>
        <w:pStyle w:val="ListParagraph"/>
        <w:numPr>
          <w:ilvl w:val="0"/>
          <w:numId w:val="53"/>
        </w:numPr>
        <w:spacing w:after="120" w:line="240" w:lineRule="auto"/>
        <w:ind w:left="540" w:hanging="270"/>
        <w:contextualSpacing w:val="0"/>
        <w:rPr>
          <w:rFonts w:ascii="Times New Roman" w:hAnsi="Times New Roman" w:cs="Times New Roman"/>
        </w:rPr>
      </w:pPr>
      <w:r w:rsidRPr="000D2F73">
        <w:rPr>
          <w:rFonts w:ascii="Times New Roman" w:hAnsi="Times New Roman" w:cs="Times New Roman"/>
        </w:rPr>
        <w:t xml:space="preserve">Experiment 2 tests different response option orders for the question about household members’ school enrollment status. In one version of the screener, the response option “homeschool instead of school for some classes or subjects” is the first response option, after “public or private school, or preschool”. In the other version, “homeschool instead of school for some classes or subjects” is the first option and “public or private school, or preschool” is the second response option. Analysis of the NHES:2012 data suggested there may have been under-reporting of homeschooling on the screener. This experiment is designed to test whether </w:t>
      </w:r>
      <w:r w:rsidRPr="000D2F73">
        <w:rPr>
          <w:rFonts w:ascii="Times New Roman" w:hAnsi="Times New Roman" w:cs="Times New Roman"/>
        </w:rPr>
        <w:lastRenderedPageBreak/>
        <w:t xml:space="preserve">response distributions are sensitive to response option order. </w:t>
      </w:r>
      <w:r w:rsidR="000D2F73" w:rsidRPr="000D2F73">
        <w:rPr>
          <w:rFonts w:ascii="Times New Roman" w:hAnsi="Times New Roman" w:cs="Times New Roman"/>
        </w:rPr>
        <w:t xml:space="preserve">Based on the NHES:FS results, NCES plans to position the homeschool response option first. </w:t>
      </w:r>
    </w:p>
    <w:p w14:paraId="7EDD3EDC" w14:textId="754A85DD" w:rsidR="00401083" w:rsidRDefault="00006062" w:rsidP="00A864C8">
      <w:pPr>
        <w:pStyle w:val="ListParagraph"/>
        <w:numPr>
          <w:ilvl w:val="0"/>
          <w:numId w:val="53"/>
        </w:numPr>
        <w:spacing w:after="120" w:line="240" w:lineRule="auto"/>
        <w:ind w:left="540" w:hanging="270"/>
        <w:contextualSpacing w:val="0"/>
        <w:rPr>
          <w:rFonts w:ascii="Times New Roman" w:hAnsi="Times New Roman" w:cs="Times New Roman"/>
        </w:rPr>
      </w:pPr>
      <w:r w:rsidRPr="000D2F73">
        <w:rPr>
          <w:rFonts w:ascii="Times New Roman" w:hAnsi="Times New Roman" w:cs="Times New Roman"/>
        </w:rPr>
        <w:t>Experiment 3</w:t>
      </w:r>
      <w:r w:rsidR="00401083" w:rsidRPr="000D2F73">
        <w:rPr>
          <w:rFonts w:ascii="Times New Roman" w:hAnsi="Times New Roman" w:cs="Times New Roman"/>
        </w:rPr>
        <w:t xml:space="preserve"> tested response rate differences between</w:t>
      </w:r>
      <w:r w:rsidR="00401083" w:rsidRPr="002E5CB7">
        <w:rPr>
          <w:rFonts w:ascii="Times New Roman" w:hAnsi="Times New Roman" w:cs="Times New Roman"/>
        </w:rPr>
        <w:t xml:space="preserve"> households that did not receive a cash incentive with their initial screener questionnaire mailing and households that received the NHES standard $5 incentive. Preliminary results from the NHES-FS</w:t>
      </w:r>
      <w:r w:rsidR="001D55D6">
        <w:rPr>
          <w:rFonts w:ascii="Times New Roman" w:hAnsi="Times New Roman" w:cs="Times New Roman"/>
        </w:rPr>
        <w:t xml:space="preserve"> </w:t>
      </w:r>
      <w:r w:rsidR="00401083" w:rsidRPr="002E5CB7">
        <w:rPr>
          <w:rFonts w:ascii="Times New Roman" w:hAnsi="Times New Roman" w:cs="Times New Roman"/>
        </w:rPr>
        <w:t xml:space="preserve">indicate that the $5 incentive is associated with higher response rates than no incentive. Based on this </w:t>
      </w:r>
      <w:r w:rsidR="000D2F73">
        <w:rPr>
          <w:rFonts w:ascii="Times New Roman" w:hAnsi="Times New Roman" w:cs="Times New Roman"/>
        </w:rPr>
        <w:t xml:space="preserve">NCES </w:t>
      </w:r>
      <w:r w:rsidR="00401083" w:rsidRPr="002E5CB7">
        <w:rPr>
          <w:rFonts w:ascii="Times New Roman" w:hAnsi="Times New Roman" w:cs="Times New Roman"/>
        </w:rPr>
        <w:t>plan</w:t>
      </w:r>
      <w:r w:rsidR="000D2F73">
        <w:rPr>
          <w:rFonts w:ascii="Times New Roman" w:hAnsi="Times New Roman" w:cs="Times New Roman"/>
        </w:rPr>
        <w:t>s</w:t>
      </w:r>
      <w:r w:rsidR="00401083" w:rsidRPr="002E5CB7">
        <w:rPr>
          <w:rFonts w:ascii="Times New Roman" w:hAnsi="Times New Roman" w:cs="Times New Roman"/>
        </w:rPr>
        <w:t xml:space="preserve"> to include a $5 incentive in the initial screener mailing in the NHES:2015.</w:t>
      </w:r>
    </w:p>
    <w:p w14:paraId="08C187A5" w14:textId="08C1EEF8" w:rsidR="00401083" w:rsidRDefault="00006062" w:rsidP="00A864C8">
      <w:pPr>
        <w:pStyle w:val="ListParagraph"/>
        <w:numPr>
          <w:ilvl w:val="0"/>
          <w:numId w:val="53"/>
        </w:numPr>
        <w:spacing w:after="120" w:line="240" w:lineRule="auto"/>
        <w:ind w:left="540" w:hanging="270"/>
        <w:contextualSpacing w:val="0"/>
        <w:rPr>
          <w:rFonts w:ascii="Times New Roman" w:hAnsi="Times New Roman" w:cs="Times New Roman"/>
        </w:rPr>
      </w:pPr>
      <w:r>
        <w:rPr>
          <w:rFonts w:ascii="Times New Roman" w:hAnsi="Times New Roman" w:cs="Times New Roman"/>
        </w:rPr>
        <w:t>Experiment 4</w:t>
      </w:r>
      <w:r w:rsidR="00401083" w:rsidRPr="002E5CB7">
        <w:rPr>
          <w:rFonts w:ascii="Times New Roman" w:hAnsi="Times New Roman" w:cs="Times New Roman"/>
        </w:rPr>
        <w:t xml:space="preserve"> tested the effectiveness of mailing a large credit-card sized magnet with the screener to serve as a reminder to complete the survey. This experiment was designed to test whether the magnet was associated with higher response rates in the second stage of the survey.</w:t>
      </w:r>
      <w:r w:rsidR="003924CC">
        <w:rPr>
          <w:rFonts w:ascii="Times New Roman" w:hAnsi="Times New Roman" w:cs="Times New Roman"/>
        </w:rPr>
        <w:t xml:space="preserve"> Preliminary results indicate that the magnet did not improve topical response rates so NCES does not plan to include a magnet incentive in NHES:2015.</w:t>
      </w:r>
    </w:p>
    <w:p w14:paraId="037D7307" w14:textId="77777777" w:rsidR="00401083" w:rsidRDefault="001D55D6" w:rsidP="00A864C8">
      <w:pPr>
        <w:pStyle w:val="ListParagraph"/>
        <w:numPr>
          <w:ilvl w:val="0"/>
          <w:numId w:val="53"/>
        </w:numPr>
        <w:spacing w:after="120" w:line="240" w:lineRule="auto"/>
        <w:ind w:left="540" w:hanging="270"/>
        <w:contextualSpacing w:val="0"/>
        <w:rPr>
          <w:rFonts w:ascii="Times New Roman" w:hAnsi="Times New Roman" w:cs="Times New Roman"/>
        </w:rPr>
      </w:pPr>
      <w:r>
        <w:rPr>
          <w:rFonts w:ascii="Times New Roman" w:hAnsi="Times New Roman" w:cs="Times New Roman"/>
        </w:rPr>
        <w:t>Experiment 5</w:t>
      </w:r>
      <w:r w:rsidR="00401083" w:rsidRPr="002E5CB7">
        <w:rPr>
          <w:rFonts w:ascii="Times New Roman" w:hAnsi="Times New Roman" w:cs="Times New Roman"/>
        </w:rPr>
        <w:t xml:space="preserve"> tested unit response rates when a household was mailed both an adult topical questionnaire and a child topical questionnaire (the After-School Programs and Activities, or ASPA, survey) versus a single CWS or ASPA questionnaire. </w:t>
      </w:r>
      <w:r w:rsidR="00401083" w:rsidRPr="005205A0">
        <w:rPr>
          <w:rFonts w:ascii="Times New Roman" w:hAnsi="Times New Roman" w:cs="Times New Roman"/>
        </w:rPr>
        <w:t>Due to the operational complexity of fielding two topical surveys per household and the relatively small increase in efficiency for dual households, households will only receive one questionnaire (adult or child) in the NHES:2015.</w:t>
      </w:r>
    </w:p>
    <w:p w14:paraId="7EB27BDA" w14:textId="0416562D" w:rsidR="00401083" w:rsidRPr="003F286E" w:rsidRDefault="00401083" w:rsidP="00A864C8">
      <w:pPr>
        <w:pStyle w:val="ListParagraph"/>
        <w:numPr>
          <w:ilvl w:val="0"/>
          <w:numId w:val="53"/>
        </w:numPr>
        <w:spacing w:after="120" w:line="240" w:lineRule="auto"/>
        <w:ind w:left="540" w:hanging="270"/>
        <w:contextualSpacing w:val="0"/>
        <w:rPr>
          <w:rFonts w:ascii="Times New Roman" w:hAnsi="Times New Roman" w:cs="Times New Roman"/>
        </w:rPr>
      </w:pPr>
      <w:r w:rsidRPr="003F286E">
        <w:rPr>
          <w:rFonts w:ascii="Times New Roman" w:hAnsi="Times New Roman" w:cs="Times New Roman"/>
        </w:rPr>
        <w:t xml:space="preserve">Experiment </w:t>
      </w:r>
      <w:r w:rsidR="001D55D6" w:rsidRPr="003F286E">
        <w:rPr>
          <w:rFonts w:ascii="Times New Roman" w:hAnsi="Times New Roman" w:cs="Times New Roman"/>
        </w:rPr>
        <w:t>6</w:t>
      </w:r>
      <w:r w:rsidRPr="003F286E">
        <w:rPr>
          <w:rFonts w:ascii="Times New Roman" w:hAnsi="Times New Roman" w:cs="Times New Roman"/>
        </w:rPr>
        <w:t xml:space="preserve"> included a split-ballot test of the ASPA topical instrument to test the efficiency of different question wordings and formats (grid versus non-grid) for selected items. The analysis is ongoing to determine the results of the ASPA split ballot test. NCES is not requesting clearance for the ASPA for the NHES:2015</w:t>
      </w:r>
      <w:r w:rsidR="003F286E" w:rsidRPr="003F286E">
        <w:rPr>
          <w:rFonts w:ascii="Times New Roman" w:hAnsi="Times New Roman" w:cs="Times New Roman"/>
        </w:rPr>
        <w:t>.</w:t>
      </w:r>
      <w:r w:rsidRPr="003F286E">
        <w:rPr>
          <w:rFonts w:ascii="Times New Roman" w:hAnsi="Times New Roman" w:cs="Times New Roman"/>
        </w:rPr>
        <w:t xml:space="preserve"> </w:t>
      </w:r>
    </w:p>
    <w:p w14:paraId="20464FC3" w14:textId="77777777" w:rsidR="00401083" w:rsidRPr="002E5CB7" w:rsidRDefault="001D55D6" w:rsidP="00A864C8">
      <w:pPr>
        <w:pStyle w:val="ListParagraph"/>
        <w:numPr>
          <w:ilvl w:val="0"/>
          <w:numId w:val="53"/>
        </w:numPr>
        <w:spacing w:after="120" w:line="240" w:lineRule="auto"/>
        <w:ind w:left="540" w:hanging="270"/>
        <w:contextualSpacing w:val="0"/>
        <w:rPr>
          <w:rFonts w:ascii="Times New Roman" w:hAnsi="Times New Roman" w:cs="Times New Roman"/>
        </w:rPr>
      </w:pPr>
      <w:r>
        <w:rPr>
          <w:rFonts w:ascii="Times New Roman" w:hAnsi="Times New Roman" w:cs="Times New Roman"/>
        </w:rPr>
        <w:t>Experiment 7</w:t>
      </w:r>
      <w:r w:rsidR="00401083" w:rsidRPr="002E5CB7">
        <w:rPr>
          <w:rFonts w:ascii="Times New Roman" w:hAnsi="Times New Roman" w:cs="Times New Roman"/>
        </w:rPr>
        <w:t xml:space="preserve"> included a split-ballot test of a full Adult Training and Education Survey (ATES) instrument including sections on work-related training and non-credit college classes versus a shorter CWS instrument including only key items from those sections. </w:t>
      </w:r>
      <w:r w:rsidR="00006062">
        <w:rPr>
          <w:rFonts w:ascii="Times New Roman" w:hAnsi="Times New Roman" w:cs="Times New Roman"/>
        </w:rPr>
        <w:t xml:space="preserve">In NHES:2015, </w:t>
      </w:r>
      <w:r w:rsidR="00401083" w:rsidRPr="002E5CB7">
        <w:rPr>
          <w:rFonts w:ascii="Times New Roman" w:hAnsi="Times New Roman" w:cs="Times New Roman"/>
        </w:rPr>
        <w:t>N</w:t>
      </w:r>
      <w:r w:rsidR="00006062">
        <w:rPr>
          <w:rFonts w:ascii="Times New Roman" w:hAnsi="Times New Roman" w:cs="Times New Roman"/>
        </w:rPr>
        <w:t>CES</w:t>
      </w:r>
      <w:r w:rsidR="00401083" w:rsidRPr="002E5CB7">
        <w:rPr>
          <w:rFonts w:ascii="Times New Roman" w:hAnsi="Times New Roman" w:cs="Times New Roman"/>
        </w:rPr>
        <w:t xml:space="preserve"> plans to field the CWS and pilot test the TWS for NHES:2017.</w:t>
      </w:r>
    </w:p>
    <w:p w14:paraId="446E9F2A" w14:textId="77777777" w:rsidR="00FD11CA" w:rsidRDefault="00FD11CA" w:rsidP="00A864C8">
      <w:pPr>
        <w:pStyle w:val="P1-StandPara"/>
        <w:spacing w:line="240" w:lineRule="auto"/>
        <w:ind w:firstLine="0"/>
        <w:jc w:val="left"/>
      </w:pPr>
    </w:p>
    <w:p w14:paraId="62DCF85B" w14:textId="77777777" w:rsidR="006641ED" w:rsidRPr="00FD11CA" w:rsidRDefault="00FD11CA" w:rsidP="00A864C8">
      <w:pPr>
        <w:pStyle w:val="P1-StandPara"/>
        <w:spacing w:line="240" w:lineRule="auto"/>
        <w:ind w:firstLine="0"/>
        <w:jc w:val="left"/>
        <w:rPr>
          <w:b/>
        </w:rPr>
      </w:pPr>
      <w:r>
        <w:rPr>
          <w:b/>
        </w:rPr>
        <w:t xml:space="preserve">Overview of NHES:2015 </w:t>
      </w:r>
      <w:r w:rsidR="00AF6D49">
        <w:rPr>
          <w:b/>
        </w:rPr>
        <w:t xml:space="preserve">Target </w:t>
      </w:r>
      <w:r>
        <w:rPr>
          <w:b/>
        </w:rPr>
        <w:t xml:space="preserve">population </w:t>
      </w:r>
    </w:p>
    <w:p w14:paraId="52309CB0" w14:textId="77777777" w:rsidR="00FD11CA" w:rsidRDefault="00FD11CA" w:rsidP="00A864C8">
      <w:pPr>
        <w:pStyle w:val="P1-StandPara"/>
        <w:spacing w:line="240" w:lineRule="auto"/>
        <w:jc w:val="left"/>
      </w:pPr>
    </w:p>
    <w:p w14:paraId="2DF7FFC7" w14:textId="0CC1E2A1" w:rsidR="008478A9" w:rsidRDefault="00E24688" w:rsidP="00A864C8">
      <w:pPr>
        <w:pStyle w:val="P1-StandPara"/>
        <w:spacing w:line="240" w:lineRule="auto"/>
        <w:ind w:firstLine="0"/>
        <w:jc w:val="left"/>
      </w:pPr>
      <w:r>
        <w:t xml:space="preserve">Adults ages 16 to 65 </w:t>
      </w:r>
      <w:r w:rsidR="00E52B33">
        <w:t>who are</w:t>
      </w:r>
      <w:r>
        <w:t xml:space="preserve"> not enrolled in </w:t>
      </w:r>
      <w:r w:rsidR="00843E0A">
        <w:t>grade 12 or below</w:t>
      </w:r>
      <w:r>
        <w:t xml:space="preserve"> will be eligible for the </w:t>
      </w:r>
      <w:r w:rsidR="00C751DA">
        <w:t>CWS</w:t>
      </w:r>
      <w:r w:rsidR="007F15C6">
        <w:t xml:space="preserve"> and TWS</w:t>
      </w:r>
      <w:r>
        <w:t xml:space="preserve"> topical survey</w:t>
      </w:r>
      <w:r w:rsidR="007F15C6">
        <w:t>s</w:t>
      </w:r>
      <w:r>
        <w:t xml:space="preserve"> and children </w:t>
      </w:r>
      <w:r w:rsidR="00FD11CA">
        <w:t>from birth</w:t>
      </w:r>
      <w:r>
        <w:t xml:space="preserve"> through </w:t>
      </w:r>
      <w:r w:rsidR="00FD11CA">
        <w:t>12</w:t>
      </w:r>
      <w:r w:rsidR="00FD11CA" w:rsidRPr="00941D40">
        <w:rPr>
          <w:vertAlign w:val="superscript"/>
        </w:rPr>
        <w:t>th</w:t>
      </w:r>
      <w:r>
        <w:t xml:space="preserve"> grade </w:t>
      </w:r>
      <w:r w:rsidR="00E52B33">
        <w:t>who are</w:t>
      </w:r>
      <w:r>
        <w:t xml:space="preserve"> age</w:t>
      </w:r>
      <w:r w:rsidR="00E52B33">
        <w:t>s</w:t>
      </w:r>
      <w:r>
        <w:t xml:space="preserve"> </w:t>
      </w:r>
      <w:r w:rsidR="00FD11CA">
        <w:t>20</w:t>
      </w:r>
      <w:r>
        <w:t xml:space="preserve"> or younger will be eligible for the </w:t>
      </w:r>
      <w:r w:rsidR="00FD11CA">
        <w:t>child-focused</w:t>
      </w:r>
      <w:r>
        <w:t xml:space="preserve"> topical survey</w:t>
      </w:r>
      <w:r w:rsidR="00FD11CA">
        <w:t>s</w:t>
      </w:r>
      <w:r>
        <w:t>.</w:t>
      </w:r>
      <w:r w:rsidR="00FD11CA">
        <w:t xml:space="preserve"> The NHES:</w:t>
      </w:r>
      <w:r w:rsidR="00FD11CA" w:rsidRPr="000D2F73">
        <w:t xml:space="preserve">2015 </w:t>
      </w:r>
      <w:r w:rsidR="00D02206" w:rsidRPr="000D2F73">
        <w:t>will</w:t>
      </w:r>
      <w:r w:rsidR="008478A9" w:rsidRPr="000D2F73">
        <w:t xml:space="preserve"> screen</w:t>
      </w:r>
      <w:r w:rsidR="007F15C6" w:rsidRPr="000D2F73">
        <w:t xml:space="preserve"> </w:t>
      </w:r>
      <w:r w:rsidR="00B06053" w:rsidRPr="000D2F73">
        <w:t>2</w:t>
      </w:r>
      <w:r w:rsidR="00E75DF3" w:rsidRPr="000D2F73">
        <w:t>00</w:t>
      </w:r>
      <w:r w:rsidR="00FD11CA" w:rsidRPr="000D2F73">
        <w:t>,</w:t>
      </w:r>
      <w:r w:rsidR="00B06053" w:rsidRPr="000D2F73">
        <w:t xml:space="preserve">000 </w:t>
      </w:r>
      <w:r w:rsidR="008478A9" w:rsidRPr="000D2F73">
        <w:t>households</w:t>
      </w:r>
      <w:r w:rsidR="00AD439F" w:rsidRPr="000D2F73">
        <w:t xml:space="preserve">, which splits into a </w:t>
      </w:r>
      <w:r w:rsidR="00E75DF3" w:rsidRPr="000D2F73">
        <w:t>185</w:t>
      </w:r>
      <w:r w:rsidR="00AD439F" w:rsidRPr="000D2F73">
        <w:t xml:space="preserve">,000 household sample that will be sent paper screeners and a 15,000 household sample that will be selected to participate in </w:t>
      </w:r>
      <w:r w:rsidR="007E412E" w:rsidRPr="000D2F73">
        <w:t xml:space="preserve">a </w:t>
      </w:r>
      <w:r w:rsidR="00AD439F" w:rsidRPr="000D2F73">
        <w:t>self-response Internet screener experiment.</w:t>
      </w:r>
      <w:r w:rsidR="00401083" w:rsidRPr="000D2F73">
        <w:t xml:space="preserve"> The Internet screener experiment will allow NCES to examine response rates and coverage when initiating the NHES survey using a web mode. We will also experimentally test nonresponse follow-up by mail at either the 3</w:t>
      </w:r>
      <w:r w:rsidR="00401083" w:rsidRPr="000D2F73">
        <w:rPr>
          <w:vertAlign w:val="superscript"/>
        </w:rPr>
        <w:t>rd</w:t>
      </w:r>
      <w:r w:rsidR="00401083" w:rsidRPr="000D2F73">
        <w:t xml:space="preserve"> mailing and 4</w:t>
      </w:r>
      <w:r w:rsidR="00401083" w:rsidRPr="000D2F73">
        <w:rPr>
          <w:vertAlign w:val="superscript"/>
        </w:rPr>
        <w:t>th</w:t>
      </w:r>
      <w:r w:rsidR="00401083" w:rsidRPr="000D2F73">
        <w:t xml:space="preserve"> mailing or the 4</w:t>
      </w:r>
      <w:r w:rsidR="00401083" w:rsidRPr="000D2F73">
        <w:rPr>
          <w:vertAlign w:val="superscript"/>
        </w:rPr>
        <w:t>th</w:t>
      </w:r>
      <w:r w:rsidR="00401083" w:rsidRPr="000D2F73">
        <w:t xml:space="preserve"> mailing only. The Internet screener will be developed and ho</w:t>
      </w:r>
      <w:r w:rsidR="00006062" w:rsidRPr="000D2F73">
        <w:t>sted</w:t>
      </w:r>
      <w:r w:rsidR="00401083" w:rsidRPr="000D2F73">
        <w:t xml:space="preserve"> by the Census Bureau.</w:t>
      </w:r>
      <w:r w:rsidR="00AD439F" w:rsidRPr="000D2F73">
        <w:t xml:space="preserve"> For both groups, an expected screener response rate of 70 percent and an address ineligibility</w:t>
      </w:r>
      <w:r w:rsidR="00AD439F" w:rsidRPr="000D2F73">
        <w:rPr>
          <w:rStyle w:val="FootnoteReference"/>
        </w:rPr>
        <w:footnoteReference w:id="1"/>
      </w:r>
      <w:r w:rsidR="00AD439F" w:rsidRPr="000D2F73">
        <w:t xml:space="preserve"> rate of 11 percent are assumed, bringing the total number of expected screeners to 1</w:t>
      </w:r>
      <w:r w:rsidR="00E75DF3" w:rsidRPr="000D2F73">
        <w:t>24</w:t>
      </w:r>
      <w:r w:rsidR="00AD439F" w:rsidRPr="000D2F73">
        <w:t>,</w:t>
      </w:r>
      <w:r w:rsidR="00E75DF3" w:rsidRPr="000D2F73">
        <w:t>60</w:t>
      </w:r>
      <w:r w:rsidR="00AD439F" w:rsidRPr="000D2F73">
        <w:t>0.</w:t>
      </w:r>
      <w:r w:rsidR="00A43D8E" w:rsidRPr="000D2F73">
        <w:t xml:space="preserve"> </w:t>
      </w:r>
      <w:r w:rsidR="00D01B0F" w:rsidRPr="000D2F73">
        <w:t xml:space="preserve">From these completed screeners, it is expected that </w:t>
      </w:r>
      <w:r w:rsidR="00F9525E" w:rsidRPr="000D2F73">
        <w:t xml:space="preserve">approximately </w:t>
      </w:r>
      <w:r w:rsidR="007E412E" w:rsidRPr="000D2F73">
        <w:t xml:space="preserve">56 percent or </w:t>
      </w:r>
      <w:r w:rsidR="00E75DF3" w:rsidRPr="000D2F73">
        <w:rPr>
          <w:color w:val="000000"/>
          <w:szCs w:val="22"/>
        </w:rPr>
        <w:t>69</w:t>
      </w:r>
      <w:r w:rsidR="00FD11CA" w:rsidRPr="000D2F73">
        <w:rPr>
          <w:color w:val="000000"/>
          <w:szCs w:val="22"/>
        </w:rPr>
        <w:t>,</w:t>
      </w:r>
      <w:r w:rsidR="00E75DF3" w:rsidRPr="000D2F73">
        <w:rPr>
          <w:color w:val="000000"/>
          <w:szCs w:val="22"/>
        </w:rPr>
        <w:t>341</w:t>
      </w:r>
      <w:r w:rsidR="00AD439F" w:rsidRPr="000D2F73">
        <w:rPr>
          <w:color w:val="000000"/>
          <w:szCs w:val="22"/>
        </w:rPr>
        <w:t xml:space="preserve"> </w:t>
      </w:r>
      <w:r w:rsidR="004602E4" w:rsidRPr="000D2F73">
        <w:rPr>
          <w:color w:val="000000"/>
          <w:szCs w:val="22"/>
        </w:rPr>
        <w:t>households</w:t>
      </w:r>
      <w:r w:rsidR="00F9525E" w:rsidRPr="000D2F73">
        <w:rPr>
          <w:color w:val="000000"/>
          <w:szCs w:val="22"/>
        </w:rPr>
        <w:t xml:space="preserve"> will contain</w:t>
      </w:r>
      <w:r w:rsidR="00F83C64" w:rsidRPr="000D2F73">
        <w:t xml:space="preserve"> an elig</w:t>
      </w:r>
      <w:r w:rsidR="00AF5F9A" w:rsidRPr="000D2F73">
        <w:t>i</w:t>
      </w:r>
      <w:r w:rsidR="00F83C64" w:rsidRPr="000D2F73">
        <w:t>b</w:t>
      </w:r>
      <w:r w:rsidR="00AF5F9A" w:rsidRPr="000D2F73">
        <w:t>l</w:t>
      </w:r>
      <w:r w:rsidR="00F83C64" w:rsidRPr="000D2F73">
        <w:t xml:space="preserve">e adult but no eligible children; approximately </w:t>
      </w:r>
      <w:r w:rsidR="007E412E" w:rsidRPr="000D2F73">
        <w:t xml:space="preserve">27 percent or </w:t>
      </w:r>
      <w:r w:rsidR="000C145E" w:rsidRPr="000D2F73">
        <w:t>34</w:t>
      </w:r>
      <w:r w:rsidR="00FD11CA" w:rsidRPr="000D2F73">
        <w:rPr>
          <w:color w:val="000000"/>
          <w:szCs w:val="22"/>
        </w:rPr>
        <w:t>,</w:t>
      </w:r>
      <w:r w:rsidR="004D0C80" w:rsidRPr="000D2F73">
        <w:rPr>
          <w:color w:val="000000"/>
          <w:szCs w:val="22"/>
        </w:rPr>
        <w:t xml:space="preserve">167 </w:t>
      </w:r>
      <w:r w:rsidR="007E412E" w:rsidRPr="000D2F73">
        <w:rPr>
          <w:color w:val="000000"/>
          <w:szCs w:val="22"/>
        </w:rPr>
        <w:t xml:space="preserve">households </w:t>
      </w:r>
      <w:r w:rsidR="00F83C64" w:rsidRPr="000D2F73">
        <w:t>will contain an eligible adult and</w:t>
      </w:r>
      <w:r w:rsidR="00180F7C" w:rsidRPr="000D2F73">
        <w:t xml:space="preserve"> an eligible child</w:t>
      </w:r>
      <w:r w:rsidR="00F83C64" w:rsidRPr="000D2F73">
        <w:t xml:space="preserve">; and approximately </w:t>
      </w:r>
      <w:r w:rsidR="007E412E" w:rsidRPr="000D2F73">
        <w:t xml:space="preserve">0.4 percent or </w:t>
      </w:r>
      <w:r w:rsidR="000C145E" w:rsidRPr="000D2F73">
        <w:rPr>
          <w:color w:val="000000"/>
          <w:szCs w:val="22"/>
        </w:rPr>
        <w:t xml:space="preserve">534 </w:t>
      </w:r>
      <w:r w:rsidR="007E412E" w:rsidRPr="000D2F73">
        <w:t xml:space="preserve">households </w:t>
      </w:r>
      <w:r w:rsidR="00F83C64" w:rsidRPr="000D2F73">
        <w:t>will contain an eligible child but no eligible adults</w:t>
      </w:r>
      <w:r w:rsidR="00783CC8" w:rsidRPr="000D2F73">
        <w:t xml:space="preserve"> (for example, children who live with grandparents above age 65)</w:t>
      </w:r>
      <w:r w:rsidR="008D2409" w:rsidRPr="000D2F73">
        <w:rPr>
          <w:rStyle w:val="FootnoteReference"/>
        </w:rPr>
        <w:footnoteReference w:id="2"/>
      </w:r>
      <w:r w:rsidR="00F83C64" w:rsidRPr="000D2F73">
        <w:t>.</w:t>
      </w:r>
      <w:r w:rsidR="00D02206">
        <w:t xml:space="preserve"> </w:t>
      </w:r>
    </w:p>
    <w:p w14:paraId="714AAD6D" w14:textId="77777777" w:rsidR="00A30BF1" w:rsidRDefault="00A30BF1" w:rsidP="00A864C8">
      <w:pPr>
        <w:pStyle w:val="P1-StandPara"/>
        <w:spacing w:line="240" w:lineRule="auto"/>
        <w:jc w:val="left"/>
        <w:rPr>
          <w:b/>
        </w:rPr>
      </w:pPr>
    </w:p>
    <w:p w14:paraId="3E06692E" w14:textId="62625458" w:rsidR="008478A9" w:rsidRDefault="008478A9" w:rsidP="00A864C8">
      <w:pPr>
        <w:pStyle w:val="Heading4"/>
        <w:spacing w:after="240" w:line="240" w:lineRule="auto"/>
        <w:ind w:left="0" w:firstLine="0"/>
        <w:jc w:val="left"/>
      </w:pPr>
      <w:r>
        <w:t>NHES Background</w:t>
      </w:r>
    </w:p>
    <w:p w14:paraId="16FDE6DA" w14:textId="77777777" w:rsidR="007548CE" w:rsidRDefault="008478A9" w:rsidP="00A864C8">
      <w:pPr>
        <w:pStyle w:val="P1-StandPara"/>
        <w:spacing w:line="240" w:lineRule="auto"/>
        <w:ind w:firstLine="0"/>
        <w:jc w:val="left"/>
      </w:pPr>
      <w:r>
        <w:t>N</w:t>
      </w:r>
      <w:r w:rsidR="00280113">
        <w:t>HES is NCES’s</w:t>
      </w:r>
      <w:r>
        <w:t xml:space="preserve"> principal mechanism for addressing </w:t>
      </w:r>
      <w:r w:rsidR="00E52B33">
        <w:t xml:space="preserve">education </w:t>
      </w:r>
      <w:r>
        <w:t>topics</w:t>
      </w:r>
      <w:r w:rsidR="00E52B33">
        <w:t xml:space="preserve"> appropriate for households rather than</w:t>
      </w:r>
      <w:r>
        <w:t xml:space="preserve"> </w:t>
      </w:r>
      <w:r w:rsidR="00E52B33">
        <w:t>establishments</w:t>
      </w:r>
      <w:r>
        <w:t xml:space="preserve">. </w:t>
      </w:r>
      <w:r w:rsidR="00E52B33">
        <w:t xml:space="preserve">Such topics cover </w:t>
      </w:r>
      <w:r>
        <w:t xml:space="preserve">a wide range of issues, </w:t>
      </w:r>
      <w:r w:rsidR="00E52B33">
        <w:t>including</w:t>
      </w:r>
      <w:r>
        <w:t xml:space="preserve"> early childhood care and education, children’s readiness for school, parent perceptions of school safety and discipline, before- and after-school activities of school-age children, participation in adult</w:t>
      </w:r>
      <w:r w:rsidR="00C751DA">
        <w:t xml:space="preserve"> education and training</w:t>
      </w:r>
      <w:r>
        <w:t>, parent involvement in education, school choice, homeschooling, and civic involvement. The</w:t>
      </w:r>
      <w:r w:rsidR="00E52B33">
        <w:t xml:space="preserve"> NHES consists of </w:t>
      </w:r>
      <w:r>
        <w:t>a series of rotating survey</w:t>
      </w:r>
      <w:r w:rsidR="007548CE">
        <w:t>s</w:t>
      </w:r>
      <w:r w:rsidR="00E52B33">
        <w:t xml:space="preserve"> using a two-stage design</w:t>
      </w:r>
      <w:r w:rsidR="00447A49">
        <w:t xml:space="preserve"> </w:t>
      </w:r>
      <w:r w:rsidR="00447A49">
        <w:lastRenderedPageBreak/>
        <w:t xml:space="preserve">in which a </w:t>
      </w:r>
      <w:r w:rsidR="00E52B33">
        <w:t>household screener collects household membership and key characteristics for sampling and then appropriate topical survey(s) are mailed to sample members.</w:t>
      </w:r>
    </w:p>
    <w:p w14:paraId="258DE435" w14:textId="77777777" w:rsidR="007548CE" w:rsidRDefault="007548CE" w:rsidP="00A864C8">
      <w:pPr>
        <w:pStyle w:val="P1-StandPara"/>
        <w:spacing w:line="240" w:lineRule="auto"/>
        <w:jc w:val="left"/>
      </w:pPr>
    </w:p>
    <w:p w14:paraId="4F7882C5" w14:textId="77777777" w:rsidR="007548CE" w:rsidRDefault="007548CE" w:rsidP="00A864C8">
      <w:pPr>
        <w:pStyle w:val="P1-StandPara"/>
        <w:spacing w:line="240" w:lineRule="auto"/>
        <w:ind w:firstLine="0"/>
        <w:jc w:val="left"/>
      </w:pPr>
      <w:r>
        <w:t>Data from the NHES are used to provide national cross-sectional estimates on populations of special interest to education researchers and policymakers. For surveys about children, the population of interest is defined by age or grade in school, or both, depending on the particular survey topic and research questions. For surveys of adults, the population of interest is those age</w:t>
      </w:r>
      <w:r w:rsidR="00C751DA">
        <w:t>d</w:t>
      </w:r>
      <w:r>
        <w:t xml:space="preserve"> 16 to 65 who are not enrolled in grade 12 or below, excluding those on active duty military service and those who are institutionalized. The NHES targets these populations using specific screening and sampling procedures. </w:t>
      </w:r>
    </w:p>
    <w:p w14:paraId="5D3D9E46" w14:textId="77777777" w:rsidR="007548CE" w:rsidRDefault="007548CE" w:rsidP="00A864C8">
      <w:pPr>
        <w:pStyle w:val="P1-StandPara"/>
        <w:spacing w:line="240" w:lineRule="auto"/>
        <w:jc w:val="left"/>
      </w:pPr>
    </w:p>
    <w:p w14:paraId="1FEDD40D" w14:textId="77777777" w:rsidR="007548CE" w:rsidRDefault="007548CE" w:rsidP="00A864C8">
      <w:pPr>
        <w:pStyle w:val="P1-StandPara"/>
        <w:spacing w:line="240" w:lineRule="auto"/>
        <w:ind w:firstLine="0"/>
        <w:jc w:val="left"/>
      </w:pPr>
      <w:r>
        <w:t>The NHES design also yields estimates for subgroups of interest for each child and adult survey, as defined by age (or grade for children), education level for adults, Hispanic origin, and racial background for all populations of interest</w:t>
      </w:r>
      <w:r w:rsidR="002F2221" w:rsidRPr="00835F96">
        <w:rPr>
          <w:vertAlign w:val="superscript"/>
        </w:rPr>
        <w:footnoteReference w:id="3"/>
      </w:r>
      <w:r>
        <w:t>. In addition to providing cross-sectional estimates, the NHES is designed to produce estimates from repeated cross sections to measure changes in key statistics.</w:t>
      </w:r>
    </w:p>
    <w:p w14:paraId="01ECAA6D" w14:textId="77777777" w:rsidR="00FF75E7" w:rsidRDefault="00FF75E7" w:rsidP="00A864C8">
      <w:pPr>
        <w:pStyle w:val="P1-StandPara"/>
        <w:spacing w:line="240" w:lineRule="auto"/>
        <w:jc w:val="left"/>
      </w:pPr>
    </w:p>
    <w:p w14:paraId="6F52D7CF" w14:textId="77777777" w:rsidR="007548CE" w:rsidRPr="007F15C6" w:rsidRDefault="00F16FFA" w:rsidP="00A864C8">
      <w:pPr>
        <w:pStyle w:val="P1-StandPara"/>
        <w:spacing w:line="240" w:lineRule="auto"/>
        <w:ind w:firstLine="0"/>
        <w:jc w:val="left"/>
      </w:pPr>
      <w:r>
        <w:t xml:space="preserve">The </w:t>
      </w:r>
      <w:r w:rsidR="002E3212">
        <w:t xml:space="preserve">last NHES data collection prior to the redesign was conducted in </w:t>
      </w:r>
      <w:r>
        <w:t xml:space="preserve">2007 </w:t>
      </w:r>
      <w:r w:rsidR="002E3212">
        <w:t>and</w:t>
      </w:r>
      <w:r>
        <w:t xml:space="preserve"> included the Parent and Family Involvement in Education </w:t>
      </w:r>
      <w:r w:rsidR="00BA54A3">
        <w:t xml:space="preserve">Survey </w:t>
      </w:r>
      <w:r>
        <w:t xml:space="preserve">(PFI) and the School Readiness </w:t>
      </w:r>
      <w:r w:rsidR="00BA54A3">
        <w:t xml:space="preserve">Survey </w:t>
      </w:r>
      <w:r>
        <w:t>(SR)</w:t>
      </w:r>
      <w:r w:rsidR="00E64CF5" w:rsidRPr="00006062">
        <w:rPr>
          <w:vertAlign w:val="superscript"/>
        </w:rPr>
        <w:footnoteReference w:id="4"/>
      </w:r>
      <w:r>
        <w:t xml:space="preserve">. </w:t>
      </w:r>
      <w:r w:rsidR="00BA54A3">
        <w:t xml:space="preserve">The </w:t>
      </w:r>
      <w:r w:rsidR="00E64CF5" w:rsidRPr="007F15C6">
        <w:t>NHES:2012 was the</w:t>
      </w:r>
      <w:r w:rsidR="00A9755C" w:rsidRPr="007F15C6">
        <w:t xml:space="preserve"> </w:t>
      </w:r>
      <w:r w:rsidR="000A3B6C" w:rsidRPr="007F15C6">
        <w:t xml:space="preserve">first full-scale data collection using </w:t>
      </w:r>
      <w:r w:rsidR="00E64CF5" w:rsidRPr="007F15C6">
        <w:t>an addressed-based sample and a self-administered questionnaire</w:t>
      </w:r>
      <w:r w:rsidR="00BF6586" w:rsidRPr="007F15C6">
        <w:t>--it</w:t>
      </w:r>
      <w:r w:rsidR="00E64CF5" w:rsidRPr="007F15C6">
        <w:t xml:space="preserve"> included </w:t>
      </w:r>
      <w:r w:rsidR="00843E0A" w:rsidRPr="007F15C6">
        <w:t>the PFI</w:t>
      </w:r>
      <w:r w:rsidR="00066080" w:rsidRPr="007F15C6">
        <w:t xml:space="preserve"> survey</w:t>
      </w:r>
      <w:r w:rsidR="00843E0A" w:rsidRPr="007F15C6">
        <w:t xml:space="preserve"> and ECPP</w:t>
      </w:r>
      <w:r w:rsidR="007022C0" w:rsidRPr="007F15C6">
        <w:t xml:space="preserve"> survey. </w:t>
      </w:r>
      <w:r w:rsidR="007548CE" w:rsidRPr="007F15C6">
        <w:t>T</w:t>
      </w:r>
      <w:r w:rsidR="007548CE">
        <w:t>he overall screener plus topical response rate was approximately 58 percent for both the PFI and the ECPP in 2012</w:t>
      </w:r>
      <w:r w:rsidR="007548CE" w:rsidRPr="007F15C6">
        <w:t>, compared to the 2007 overall response rate of 39-41% (depending on the survey). The results suggest that the new methodology has the ability to address the response rate and coverage issues identified in the 2007 data collection.</w:t>
      </w:r>
      <w:r w:rsidR="00A9755C" w:rsidRPr="007F15C6">
        <w:t xml:space="preserve"> </w:t>
      </w:r>
    </w:p>
    <w:p w14:paraId="582E1397" w14:textId="77777777" w:rsidR="001511AF" w:rsidRPr="000B413E" w:rsidRDefault="001511AF" w:rsidP="00A864C8">
      <w:pPr>
        <w:pStyle w:val="P1-StandPara"/>
        <w:spacing w:line="240" w:lineRule="auto"/>
        <w:jc w:val="left"/>
      </w:pPr>
    </w:p>
    <w:p w14:paraId="7AB26E47" w14:textId="77777777" w:rsidR="008478A9" w:rsidRDefault="00DA1ECF" w:rsidP="00A864C8">
      <w:pPr>
        <w:pStyle w:val="P1-StandPara"/>
        <w:spacing w:line="240" w:lineRule="auto"/>
        <w:ind w:firstLine="0"/>
        <w:jc w:val="left"/>
      </w:pPr>
      <w:r>
        <w:t>The 2015 NHES will reintroduce</w:t>
      </w:r>
      <w:r w:rsidR="003D304D" w:rsidRPr="000B413E">
        <w:t xml:space="preserve"> an adult survey component</w:t>
      </w:r>
      <w:r>
        <w:t>.</w:t>
      </w:r>
      <w:r w:rsidR="003D304D" w:rsidRPr="000B413E">
        <w:t xml:space="preserve"> </w:t>
      </w:r>
      <w:r>
        <w:t xml:space="preserve">The </w:t>
      </w:r>
      <w:r w:rsidR="00BF6586">
        <w:t>C</w:t>
      </w:r>
      <w:r w:rsidR="00006062">
        <w:t xml:space="preserve">redentials for </w:t>
      </w:r>
      <w:r w:rsidR="00BF6586">
        <w:t>W</w:t>
      </w:r>
      <w:r w:rsidR="00006062">
        <w:t xml:space="preserve">ork </w:t>
      </w:r>
      <w:r w:rsidR="00BF6586">
        <w:t>S</w:t>
      </w:r>
      <w:r w:rsidR="00006062">
        <w:t>urvey (CWS)</w:t>
      </w:r>
      <w:r w:rsidR="003D304D" w:rsidRPr="000B413E">
        <w:t xml:space="preserve"> will provide a means to investigate issues related to </w:t>
      </w:r>
      <w:r w:rsidR="00BF6586">
        <w:t xml:space="preserve">the prevalence and key characteristics </w:t>
      </w:r>
      <w:r w:rsidR="00941D40">
        <w:t xml:space="preserve">of </w:t>
      </w:r>
      <w:r w:rsidR="00941D40" w:rsidRPr="000B413E">
        <w:t>credentials</w:t>
      </w:r>
      <w:r w:rsidR="003D304D" w:rsidRPr="000B413E">
        <w:t xml:space="preserve"> for work that cannot be adequately studied through the Center’s institution-based data collection efforts.</w:t>
      </w:r>
      <w:r w:rsidR="00A9755C" w:rsidRPr="000B413E">
        <w:t xml:space="preserve"> </w:t>
      </w:r>
      <w:r>
        <w:t xml:space="preserve">NCES is also requesting clearance for </w:t>
      </w:r>
      <w:r w:rsidR="00BF6586">
        <w:t>a small pilot study of a complementary Training for Work Survey (TWS) that focuses on participation in work-related education and training. NCES expects to field the</w:t>
      </w:r>
      <w:r w:rsidR="00127520">
        <w:t xml:space="preserve"> TWS as part of NHES:2017</w:t>
      </w:r>
      <w:r w:rsidR="00BF6586">
        <w:t>.</w:t>
      </w:r>
    </w:p>
    <w:p w14:paraId="2A3DA59C" w14:textId="77777777" w:rsidR="00FD11CA" w:rsidRPr="000B413E" w:rsidRDefault="00FD11CA" w:rsidP="00A864C8">
      <w:pPr>
        <w:pStyle w:val="P1-StandPara"/>
        <w:spacing w:line="240" w:lineRule="auto"/>
        <w:jc w:val="left"/>
      </w:pPr>
    </w:p>
    <w:p w14:paraId="1A07296A" w14:textId="77777777" w:rsidR="008478A9" w:rsidRDefault="008478A9" w:rsidP="00A864C8">
      <w:pPr>
        <w:pStyle w:val="P1-StandPara"/>
        <w:spacing w:line="240" w:lineRule="auto"/>
        <w:ind w:firstLine="0"/>
        <w:jc w:val="left"/>
      </w:pPr>
      <w:r w:rsidRPr="000B413E">
        <w:t>Survey data</w:t>
      </w:r>
      <w:r w:rsidRPr="007F15C6">
        <w:t xml:space="preserve"> from the NHES have been</w:t>
      </w:r>
      <w:r>
        <w:t xml:space="preserve"> used for a large number of descriptive and analytic reports and articles, including NCES publications, publications of other Federal agencies, policy analyses, theses and dissertations, conference papers, and journal articles. A list of NHES publications issued by NCES can be found on the NHES website, </w:t>
      </w:r>
      <w:hyperlink r:id="rId10" w:history="1">
        <w:r w:rsidRPr="007F15C6">
          <w:t>http://nces.ed.gov/nhes</w:t>
        </w:r>
      </w:hyperlink>
      <w:r>
        <w:t>.</w:t>
      </w:r>
    </w:p>
    <w:p w14:paraId="74934542" w14:textId="77777777" w:rsidR="00A30BF1" w:rsidRDefault="00A30BF1" w:rsidP="00A864C8">
      <w:pPr>
        <w:pStyle w:val="P1-StandPara"/>
        <w:spacing w:line="240" w:lineRule="auto"/>
        <w:jc w:val="left"/>
        <w:rPr>
          <w:szCs w:val="22"/>
        </w:rPr>
      </w:pPr>
    </w:p>
    <w:p w14:paraId="069ED8CB" w14:textId="58EC194B" w:rsidR="008478A9" w:rsidRPr="00DD21C9" w:rsidRDefault="008478A9" w:rsidP="00A864C8">
      <w:pPr>
        <w:pStyle w:val="Heading4"/>
        <w:spacing w:after="240" w:line="240" w:lineRule="auto"/>
        <w:ind w:left="0" w:firstLine="0"/>
        <w:jc w:val="left"/>
      </w:pPr>
      <w:r w:rsidRPr="00DD21C9">
        <w:t>NHES</w:t>
      </w:r>
      <w:r w:rsidR="00FD11CA">
        <w:t xml:space="preserve">:2015 </w:t>
      </w:r>
      <w:r w:rsidR="0026489C">
        <w:t xml:space="preserve">Surveys </w:t>
      </w:r>
    </w:p>
    <w:p w14:paraId="16EFA77C" w14:textId="646025B5" w:rsidR="00C7459D" w:rsidRDefault="008478A9" w:rsidP="00A864C8">
      <w:pPr>
        <w:pStyle w:val="P1-StandPara"/>
        <w:spacing w:line="240" w:lineRule="auto"/>
        <w:ind w:firstLine="0"/>
        <w:jc w:val="left"/>
      </w:pPr>
      <w:r>
        <w:t xml:space="preserve">As shown in exhibit 1, each administration of the NHES has included more than one topical survey. </w:t>
      </w:r>
      <w:r w:rsidR="00A61082">
        <w:t xml:space="preserve">However, </w:t>
      </w:r>
      <w:r w:rsidR="00C37FE5">
        <w:t xml:space="preserve">thus far </w:t>
      </w:r>
      <w:r w:rsidR="00A61082">
        <w:t>under the new mail data collection methodology</w:t>
      </w:r>
      <w:r w:rsidR="008731AA">
        <w:t>,</w:t>
      </w:r>
      <w:r w:rsidR="00A61082">
        <w:t xml:space="preserve"> households have only been screened for and topical </w:t>
      </w:r>
      <w:r w:rsidR="005D7AB5">
        <w:t>surveys</w:t>
      </w:r>
      <w:r w:rsidR="00A61082">
        <w:t xml:space="preserve"> have only focused on children. </w:t>
      </w:r>
      <w:r>
        <w:t>The NHES</w:t>
      </w:r>
      <w:r w:rsidR="00FD11CA">
        <w:t>:2015</w:t>
      </w:r>
      <w:r w:rsidR="005B20EF">
        <w:t xml:space="preserve"> </w:t>
      </w:r>
      <w:r>
        <w:t>will include t</w:t>
      </w:r>
      <w:r w:rsidR="00FD11CA">
        <w:t>hree</w:t>
      </w:r>
      <w:r>
        <w:t xml:space="preserve"> topical surveys: the </w:t>
      </w:r>
      <w:r w:rsidR="00C37FE5">
        <w:t>CWS</w:t>
      </w:r>
      <w:r w:rsidR="00233D46">
        <w:t>,</w:t>
      </w:r>
      <w:r>
        <w:t xml:space="preserve"> the </w:t>
      </w:r>
      <w:r w:rsidR="00FD11CA">
        <w:t>PFI</w:t>
      </w:r>
      <w:r w:rsidR="00233D46">
        <w:t>,</w:t>
      </w:r>
      <w:r w:rsidR="00FD11CA">
        <w:t xml:space="preserve"> and ECPP surveys</w:t>
      </w:r>
      <w:r w:rsidR="004A03E2">
        <w:t>; and a pilot test of the TWS</w:t>
      </w:r>
      <w:r>
        <w:t>.</w:t>
      </w:r>
      <w:r w:rsidR="000D2F73">
        <w:rPr>
          <w:rStyle w:val="FootnoteReference"/>
        </w:rPr>
        <w:footnoteReference w:id="5"/>
      </w:r>
      <w:r>
        <w:t xml:space="preserve"> </w:t>
      </w:r>
      <w:r w:rsidR="005D7AB5">
        <w:t xml:space="preserve">To develop the </w:t>
      </w:r>
      <w:r w:rsidR="00C37FE5">
        <w:t>CWS</w:t>
      </w:r>
      <w:r w:rsidR="005D7AB5">
        <w:t xml:space="preserve"> survey, NCES </w:t>
      </w:r>
      <w:r w:rsidR="00783CC8" w:rsidRPr="00974A81">
        <w:t>has been redeveloping and testing new survey content since 2009</w:t>
      </w:r>
      <w:r w:rsidR="000379B3" w:rsidRPr="00974A81">
        <w:t xml:space="preserve">, including pilot testing, expert review, cognitive </w:t>
      </w:r>
      <w:r w:rsidR="00B920F2" w:rsidRPr="00974A81">
        <w:t>testing</w:t>
      </w:r>
      <w:r w:rsidR="00155E7B">
        <w:t>, and focus groups</w:t>
      </w:r>
      <w:r w:rsidR="00B920F2" w:rsidRPr="00974A81">
        <w:t>.</w:t>
      </w:r>
      <w:r w:rsidR="00003002">
        <w:t xml:space="preserve"> </w:t>
      </w:r>
    </w:p>
    <w:p w14:paraId="3FC480DF" w14:textId="77777777" w:rsidR="008B259E" w:rsidRDefault="008B259E" w:rsidP="00A864C8">
      <w:pPr>
        <w:pStyle w:val="P1-StandPara"/>
        <w:spacing w:line="240" w:lineRule="auto"/>
        <w:ind w:firstLine="0"/>
        <w:jc w:val="left"/>
      </w:pPr>
    </w:p>
    <w:p w14:paraId="30D63C77" w14:textId="7642358A" w:rsidR="006D0BB8" w:rsidRPr="00023D67" w:rsidRDefault="002B4110" w:rsidP="00A864C8">
      <w:pPr>
        <w:pStyle w:val="P1-StandPara"/>
        <w:spacing w:line="240" w:lineRule="auto"/>
        <w:ind w:firstLine="0"/>
        <w:jc w:val="left"/>
      </w:pPr>
      <w:r w:rsidRPr="00023D67">
        <w:t>As a result of analysis of the NHES-FS results, s</w:t>
      </w:r>
      <w:r w:rsidR="008B259E" w:rsidRPr="00023D67">
        <w:t xml:space="preserve">ome of the proposed content in the 2015 PFI, related to homeschooling, has been revised. </w:t>
      </w:r>
      <w:r w:rsidR="00653D39" w:rsidRPr="00023D67">
        <w:t xml:space="preserve">NHES has traditionally experienced under-reporting of homeschoolers, and the switch to the mail mode likely exacerbated under-report of homeschoolers because of the </w:t>
      </w:r>
      <w:r w:rsidR="009C4979" w:rsidRPr="00023D67">
        <w:t xml:space="preserve">use of </w:t>
      </w:r>
      <w:r w:rsidR="00653D39" w:rsidRPr="00023D67">
        <w:t>sel</w:t>
      </w:r>
      <w:r w:rsidRPr="00023D67">
        <w:t>f-administered screener, which wa</w:t>
      </w:r>
      <w:r w:rsidR="00653D39" w:rsidRPr="00023D67">
        <w:t xml:space="preserve">s </w:t>
      </w:r>
      <w:r w:rsidRPr="00023D67">
        <w:t>a change from</w:t>
      </w:r>
      <w:r w:rsidR="00653D39" w:rsidRPr="00023D67">
        <w:t xml:space="preserve"> prior NHES administrations when a trained interviewer help</w:t>
      </w:r>
      <w:r w:rsidRPr="00023D67">
        <w:t>ed</w:t>
      </w:r>
      <w:r w:rsidR="00653D39" w:rsidRPr="00023D67">
        <w:t xml:space="preserve"> respondents who </w:t>
      </w:r>
      <w:r w:rsidR="00653D39" w:rsidRPr="00023D67">
        <w:lastRenderedPageBreak/>
        <w:t xml:space="preserve">homeschooled their children </w:t>
      </w:r>
      <w:r w:rsidR="005C1DCE" w:rsidRPr="00023D67">
        <w:t xml:space="preserve">(full-time or </w:t>
      </w:r>
      <w:r w:rsidR="00653D39" w:rsidRPr="00023D67">
        <w:t>part-time</w:t>
      </w:r>
      <w:r w:rsidR="005C1DCE" w:rsidRPr="00023D67">
        <w:t>)</w:t>
      </w:r>
      <w:r w:rsidR="00653D39" w:rsidRPr="00023D67">
        <w:t xml:space="preserve"> navigate to the homeschool path rather than the enrolled path. However</w:t>
      </w:r>
      <w:r w:rsidR="008B259E" w:rsidRPr="00023D67">
        <w:t xml:space="preserve">, </w:t>
      </w:r>
      <w:r w:rsidR="006D0BB8" w:rsidRPr="00023D67">
        <w:t xml:space="preserve">at the second stage of the mail survey, we found evidence that the NHES is yielding over-reports of homeschooling. Specifically, </w:t>
      </w:r>
      <w:r w:rsidR="00653D39" w:rsidRPr="00023D67">
        <w:t xml:space="preserve">results from the </w:t>
      </w:r>
      <w:r w:rsidR="008B259E" w:rsidRPr="00023D67">
        <w:t xml:space="preserve">NHES-FS indicated that a smaller proportion of the respondents to the ASPA </w:t>
      </w:r>
      <w:r w:rsidR="00653D39" w:rsidRPr="00023D67">
        <w:t>who indicated that their child wa</w:t>
      </w:r>
      <w:r w:rsidR="008B259E" w:rsidRPr="00023D67">
        <w:t>s homeschooled would actually be considered a homeschooler under NCES reporting conventions</w:t>
      </w:r>
      <w:r w:rsidR="00653D39" w:rsidRPr="00023D67">
        <w:t xml:space="preserve">. NCES considers any child who attends school for more than 25 hours per week to be enrolled rather than homeschooled. </w:t>
      </w:r>
      <w:r w:rsidR="009C4979" w:rsidRPr="00023D67">
        <w:t>Therefore</w:t>
      </w:r>
      <w:r w:rsidR="00653D39" w:rsidRPr="00023D67">
        <w:t xml:space="preserve">, </w:t>
      </w:r>
      <w:r w:rsidR="009C4979" w:rsidRPr="00023D67">
        <w:t>al</w:t>
      </w:r>
      <w:r w:rsidR="00653D39" w:rsidRPr="00023D67">
        <w:t xml:space="preserve">though we still believe that the mail screener operation results in under-reporting of homeschooling, we know </w:t>
      </w:r>
      <w:r w:rsidR="005C1DCE" w:rsidRPr="00023D67">
        <w:t xml:space="preserve">from the NHES-FS </w:t>
      </w:r>
      <w:r w:rsidR="00653D39" w:rsidRPr="00023D67">
        <w:t xml:space="preserve">that when we ask respondents to a questionnaire designed for enrolled students whether or not the child is homeschooled, we get over-reporting. </w:t>
      </w:r>
    </w:p>
    <w:p w14:paraId="49A79399" w14:textId="77777777" w:rsidR="006D0BB8" w:rsidRPr="00023D67" w:rsidRDefault="006D0BB8" w:rsidP="00A864C8">
      <w:pPr>
        <w:pStyle w:val="P1-StandPara"/>
        <w:spacing w:line="240" w:lineRule="auto"/>
        <w:ind w:firstLine="0"/>
        <w:jc w:val="left"/>
      </w:pPr>
    </w:p>
    <w:p w14:paraId="2A89F2A0" w14:textId="00392F89" w:rsidR="006D0BB8" w:rsidRPr="00023D67" w:rsidRDefault="006D0BB8" w:rsidP="00A864C8">
      <w:pPr>
        <w:pStyle w:val="P1-StandPara"/>
        <w:spacing w:line="240" w:lineRule="auto"/>
        <w:ind w:firstLine="0"/>
        <w:jc w:val="left"/>
      </w:pPr>
      <w:r w:rsidRPr="00023D67">
        <w:t>For the</w:t>
      </w:r>
      <w:r w:rsidR="00653D39" w:rsidRPr="00023D67">
        <w:t xml:space="preserve"> reason</w:t>
      </w:r>
      <w:r w:rsidRPr="00023D67">
        <w:t>s discussed above</w:t>
      </w:r>
      <w:r w:rsidR="00653D39" w:rsidRPr="00023D67">
        <w:t xml:space="preserve">, we </w:t>
      </w:r>
      <w:r w:rsidR="005C0188" w:rsidRPr="00023D67">
        <w:t>have</w:t>
      </w:r>
      <w:r w:rsidR="00653D39" w:rsidRPr="00023D67">
        <w:t xml:space="preserve"> revise</w:t>
      </w:r>
      <w:r w:rsidR="005C0188" w:rsidRPr="00023D67">
        <w:t>d</w:t>
      </w:r>
      <w:r w:rsidR="00653D39" w:rsidRPr="00023D67">
        <w:t xml:space="preserve"> the 2015 PFI-En</w:t>
      </w:r>
      <w:r w:rsidR="005C0188" w:rsidRPr="00023D67">
        <w:t>rolled questionnaire so that it:</w:t>
      </w:r>
    </w:p>
    <w:p w14:paraId="374B6787" w14:textId="7D6276E0" w:rsidR="006D0BB8" w:rsidRPr="00023D67" w:rsidRDefault="00653D39" w:rsidP="006D0BB8">
      <w:pPr>
        <w:pStyle w:val="P1-StandPara"/>
        <w:numPr>
          <w:ilvl w:val="0"/>
          <w:numId w:val="57"/>
        </w:numPr>
        <w:spacing w:line="240" w:lineRule="auto"/>
        <w:jc w:val="left"/>
      </w:pPr>
      <w:r w:rsidRPr="00023D67">
        <w:t xml:space="preserve">Moves the homeschooling questions </w:t>
      </w:r>
      <w:r w:rsidR="00284F58" w:rsidRPr="00023D67">
        <w:t>to the end of the first section</w:t>
      </w:r>
      <w:r w:rsidRPr="00023D67">
        <w:t xml:space="preserve"> (</w:t>
      </w:r>
      <w:r w:rsidR="00284F58" w:rsidRPr="00023D67">
        <w:t>w</w:t>
      </w:r>
      <w:r w:rsidRPr="00023D67">
        <w:t>e believe that having the homeschooling question toward the beginning of the first section of the NHES-FS ASPA instrument led respondents to believe that we were trying to ask them something about their child’s enrollment rather than asking if the child may actually be homeschooled for some or all classes)</w:t>
      </w:r>
      <w:r w:rsidR="00284F58" w:rsidRPr="00023D67">
        <w:t>.</w:t>
      </w:r>
    </w:p>
    <w:p w14:paraId="4E4448F2" w14:textId="72533699" w:rsidR="006D0BB8" w:rsidRPr="00023D67" w:rsidRDefault="00653D39" w:rsidP="006D0BB8">
      <w:pPr>
        <w:pStyle w:val="P1-StandPara"/>
        <w:numPr>
          <w:ilvl w:val="0"/>
          <w:numId w:val="57"/>
        </w:numPr>
        <w:spacing w:line="240" w:lineRule="auto"/>
        <w:jc w:val="left"/>
      </w:pPr>
      <w:r w:rsidRPr="00023D67">
        <w:t xml:space="preserve">Adds an additional confirmation question which attempts to further filter out </w:t>
      </w:r>
      <w:r w:rsidR="005C1DCE" w:rsidRPr="00023D67">
        <w:t>students who are enrolled rather than homeschooled from the homeschooling sequence (</w:t>
      </w:r>
      <w:r w:rsidR="00284F58" w:rsidRPr="00023D67">
        <w:t>t</w:t>
      </w:r>
      <w:r w:rsidR="005C1DCE" w:rsidRPr="00023D67">
        <w:t>he NHES CATI instruments used up until 2007 utilized multiple confirmation questions to try to clarify homeschooling status; adding multiple confirmation questions to NHES 2015 will parallel the approach used in the CATI instruments</w:t>
      </w:r>
      <w:r w:rsidR="00284F58" w:rsidRPr="00023D67">
        <w:t>).</w:t>
      </w:r>
    </w:p>
    <w:p w14:paraId="669F4D18" w14:textId="650CE8BD" w:rsidR="008B259E" w:rsidRPr="00023D67" w:rsidRDefault="005C1DCE" w:rsidP="006D0BB8">
      <w:pPr>
        <w:pStyle w:val="P1-StandPara"/>
        <w:numPr>
          <w:ilvl w:val="0"/>
          <w:numId w:val="57"/>
        </w:numPr>
        <w:spacing w:line="240" w:lineRule="auto"/>
        <w:jc w:val="left"/>
      </w:pPr>
      <w:r w:rsidRPr="00023D67">
        <w:t>Asks parents of students of homeschoolers who receive the PFI-Enrolled questionnaire their main reason for homeschooling (</w:t>
      </w:r>
      <w:r w:rsidR="009C4979" w:rsidRPr="00023D67">
        <w:t xml:space="preserve">the item comes </w:t>
      </w:r>
      <w:r w:rsidRPr="00023D67">
        <w:t>from the PFI-Homeschooling questionnaire) so that we can get more accurate es</w:t>
      </w:r>
      <w:r w:rsidR="00284F58" w:rsidRPr="00023D67">
        <w:t>timates of this key data point.</w:t>
      </w:r>
    </w:p>
    <w:p w14:paraId="24CE1FE7" w14:textId="73C4B1E4" w:rsidR="000E7539" w:rsidRPr="00023D67" w:rsidRDefault="000E7539" w:rsidP="00A30BF1">
      <w:pPr>
        <w:spacing w:line="240" w:lineRule="auto"/>
        <w:jc w:val="left"/>
        <w:rPr>
          <w:b/>
          <w:szCs w:val="22"/>
        </w:rPr>
      </w:pPr>
    </w:p>
    <w:p w14:paraId="0D8469FB" w14:textId="35D0204C" w:rsidR="005C1DCE" w:rsidRPr="00023D67" w:rsidRDefault="005C1DCE" w:rsidP="00A30BF1">
      <w:pPr>
        <w:spacing w:line="240" w:lineRule="auto"/>
        <w:jc w:val="left"/>
      </w:pPr>
      <w:r w:rsidRPr="00023D67">
        <w:t xml:space="preserve">Because the homeschooling questionnaire design </w:t>
      </w:r>
      <w:r w:rsidR="0069629A" w:rsidRPr="00023D67">
        <w:t xml:space="preserve">poses these </w:t>
      </w:r>
      <w:r w:rsidRPr="00023D67">
        <w:t>challenges and also attempt</w:t>
      </w:r>
      <w:r w:rsidR="0069629A" w:rsidRPr="00023D67">
        <w:t>s</w:t>
      </w:r>
      <w:r w:rsidRPr="00023D67">
        <w:t xml:space="preserve"> to measure constructs that are observed in a small proportion of the school-aged population, we </w:t>
      </w:r>
      <w:r w:rsidR="00B52A76" w:rsidRPr="00023D67">
        <w:t>plan</w:t>
      </w:r>
      <w:r w:rsidRPr="00023D67">
        <w:t xml:space="preserve"> to </w:t>
      </w:r>
      <w:r w:rsidR="00B52A76" w:rsidRPr="00023D67">
        <w:t xml:space="preserve">cognitively </w:t>
      </w:r>
      <w:r w:rsidRPr="00023D67">
        <w:t xml:space="preserve">test these </w:t>
      </w:r>
      <w:r w:rsidR="0069629A" w:rsidRPr="00023D67">
        <w:t>items</w:t>
      </w:r>
      <w:r w:rsidRPr="00023D67">
        <w:t xml:space="preserve"> </w:t>
      </w:r>
      <w:r w:rsidR="0069629A" w:rsidRPr="00023D67">
        <w:t xml:space="preserve">in early October 2014 </w:t>
      </w:r>
      <w:r w:rsidRPr="00023D67">
        <w:t xml:space="preserve">with 5-9 </w:t>
      </w:r>
      <w:r w:rsidR="00B52A76" w:rsidRPr="00023D67">
        <w:t>respondents</w:t>
      </w:r>
      <w:r w:rsidRPr="00023D67">
        <w:t xml:space="preserve">. </w:t>
      </w:r>
      <w:r w:rsidR="0069629A" w:rsidRPr="00023D67">
        <w:t>NCES staff will conduct t</w:t>
      </w:r>
      <w:r w:rsidRPr="00023D67">
        <w:t>he cognitive interviews</w:t>
      </w:r>
      <w:r w:rsidR="0069629A" w:rsidRPr="00023D67">
        <w:t xml:space="preserve">, and </w:t>
      </w:r>
      <w:r w:rsidRPr="00023D67">
        <w:t xml:space="preserve">will recruit </w:t>
      </w:r>
      <w:r w:rsidR="0069629A" w:rsidRPr="00023D67">
        <w:t xml:space="preserve">participants </w:t>
      </w:r>
      <w:r w:rsidRPr="00023D67">
        <w:t xml:space="preserve">through personal networks and contacts with homeschooling policy organizations. If the proposed content </w:t>
      </w:r>
      <w:r w:rsidR="006257D0" w:rsidRPr="00023D67">
        <w:t>is found to introduce new sources of measurement error, we will change the content to address the error.</w:t>
      </w:r>
      <w:r w:rsidR="00023D67" w:rsidRPr="00023D67">
        <w:t xml:space="preserve"> </w:t>
      </w:r>
      <w:r w:rsidR="0069629A" w:rsidRPr="00023D67">
        <w:t xml:space="preserve">Should the </w:t>
      </w:r>
      <w:r w:rsidR="009C4979" w:rsidRPr="00023D67">
        <w:t xml:space="preserve">cognitive interviews </w:t>
      </w:r>
      <w:r w:rsidR="0069629A" w:rsidRPr="00023D67">
        <w:t>result in any wording changes, w</w:t>
      </w:r>
      <w:r w:rsidR="006257D0" w:rsidRPr="00023D67">
        <w:t xml:space="preserve">e will </w:t>
      </w:r>
      <w:r w:rsidR="009C4979" w:rsidRPr="00023D67">
        <w:t xml:space="preserve">provide the updated questionnaire </w:t>
      </w:r>
      <w:r w:rsidR="00023D67" w:rsidRPr="00023D67">
        <w:t>through</w:t>
      </w:r>
      <w:r w:rsidR="0069629A" w:rsidRPr="00023D67">
        <w:t xml:space="preserve"> a change request</w:t>
      </w:r>
      <w:r w:rsidR="006257D0" w:rsidRPr="00023D67">
        <w:t>.</w:t>
      </w:r>
    </w:p>
    <w:p w14:paraId="2F26A383" w14:textId="2B5ECC6A" w:rsidR="00D73EE2" w:rsidRDefault="00D73EE2">
      <w:pPr>
        <w:spacing w:line="240" w:lineRule="auto"/>
        <w:jc w:val="left"/>
        <w:rPr>
          <w:b/>
          <w:szCs w:val="22"/>
        </w:rPr>
      </w:pPr>
    </w:p>
    <w:p w14:paraId="12AAB3B8" w14:textId="3D9F9BBE" w:rsidR="00621B03" w:rsidRDefault="00621B03" w:rsidP="00A30BF1">
      <w:pPr>
        <w:pStyle w:val="TT-TableTitle"/>
        <w:keepNext/>
        <w:keepLines/>
        <w:spacing w:line="240" w:lineRule="auto"/>
        <w:ind w:left="1138" w:hanging="1138"/>
      </w:pPr>
      <w:r>
        <w:t>Exhibit 1.</w:t>
      </w:r>
      <w:r>
        <w:t> </w:t>
      </w:r>
      <w:r>
        <w:t> </w:t>
      </w:r>
      <w:r>
        <w:t>Surv</w:t>
      </w:r>
      <w:r>
        <w:rPr>
          <w:rStyle w:val="BodyTextIndentChar"/>
          <w:b w:val="0"/>
        </w:rPr>
        <w:t>e</w:t>
      </w:r>
      <w:r>
        <w:t>ys conducted under the National Household Education Surveys Program, by years administered: 1991 through 2012</w:t>
      </w:r>
    </w:p>
    <w:tbl>
      <w:tblPr>
        <w:tblW w:w="9360"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700"/>
        <w:gridCol w:w="630"/>
        <w:gridCol w:w="630"/>
        <w:gridCol w:w="630"/>
        <w:gridCol w:w="630"/>
        <w:gridCol w:w="720"/>
        <w:gridCol w:w="630"/>
        <w:gridCol w:w="718"/>
        <w:gridCol w:w="718"/>
        <w:gridCol w:w="724"/>
        <w:gridCol w:w="630"/>
      </w:tblGrid>
      <w:tr w:rsidR="00621B03" w:rsidRPr="0026489C" w14:paraId="7D8FEEA4" w14:textId="77777777" w:rsidTr="007C3889">
        <w:trPr>
          <w:cantSplit/>
        </w:trPr>
        <w:tc>
          <w:tcPr>
            <w:tcW w:w="2700" w:type="dxa"/>
            <w:vMerge w:val="restart"/>
            <w:tcBorders>
              <w:top w:val="single" w:sz="2" w:space="0" w:color="auto"/>
              <w:left w:val="nil"/>
              <w:bottom w:val="single" w:sz="2" w:space="0" w:color="auto"/>
              <w:right w:val="nil"/>
            </w:tcBorders>
            <w:vAlign w:val="center"/>
            <w:hideMark/>
          </w:tcPr>
          <w:p w14:paraId="39BD594F" w14:textId="77777777" w:rsidR="00621B03" w:rsidRPr="00C73D6B" w:rsidRDefault="00621B03" w:rsidP="00A30BF1">
            <w:pPr>
              <w:pStyle w:val="SL-FlLftSgl"/>
              <w:spacing w:line="240" w:lineRule="auto"/>
              <w:jc w:val="left"/>
              <w:rPr>
                <w:sz w:val="20"/>
              </w:rPr>
            </w:pPr>
            <w:r w:rsidRPr="00C73D6B">
              <w:rPr>
                <w:sz w:val="20"/>
              </w:rPr>
              <w:t>Topical survey</w:t>
            </w:r>
          </w:p>
        </w:tc>
        <w:tc>
          <w:tcPr>
            <w:tcW w:w="6030" w:type="dxa"/>
            <w:gridSpan w:val="9"/>
            <w:tcBorders>
              <w:top w:val="single" w:sz="2" w:space="0" w:color="auto"/>
              <w:left w:val="nil"/>
              <w:bottom w:val="single" w:sz="2" w:space="0" w:color="auto"/>
              <w:right w:val="nil"/>
            </w:tcBorders>
            <w:vAlign w:val="center"/>
            <w:hideMark/>
          </w:tcPr>
          <w:p w14:paraId="3017FFC5" w14:textId="77777777" w:rsidR="00621B03" w:rsidRPr="00C73D6B" w:rsidRDefault="00621B03" w:rsidP="00A30BF1">
            <w:pPr>
              <w:pStyle w:val="SL-FlLftSgl"/>
              <w:spacing w:line="240" w:lineRule="auto"/>
              <w:jc w:val="center"/>
              <w:rPr>
                <w:sz w:val="20"/>
              </w:rPr>
            </w:pPr>
            <w:r w:rsidRPr="00C73D6B">
              <w:rPr>
                <w:sz w:val="20"/>
              </w:rPr>
              <w:t>NHES survey administration</w:t>
            </w:r>
          </w:p>
        </w:tc>
        <w:tc>
          <w:tcPr>
            <w:tcW w:w="630" w:type="dxa"/>
            <w:tcBorders>
              <w:top w:val="single" w:sz="2" w:space="0" w:color="auto"/>
              <w:left w:val="nil"/>
              <w:bottom w:val="single" w:sz="2" w:space="0" w:color="auto"/>
              <w:right w:val="nil"/>
            </w:tcBorders>
            <w:vAlign w:val="center"/>
          </w:tcPr>
          <w:p w14:paraId="23BBFAC4" w14:textId="77777777" w:rsidR="00621B03" w:rsidRPr="00C73D6B" w:rsidRDefault="00621B03" w:rsidP="00A30BF1">
            <w:pPr>
              <w:pStyle w:val="SL-FlLftSgl"/>
              <w:spacing w:line="240" w:lineRule="auto"/>
              <w:jc w:val="center"/>
              <w:rPr>
                <w:sz w:val="20"/>
              </w:rPr>
            </w:pPr>
          </w:p>
        </w:tc>
      </w:tr>
      <w:tr w:rsidR="00621B03" w:rsidRPr="0026489C" w14:paraId="1A8CB4D9" w14:textId="77777777" w:rsidTr="007C3889">
        <w:trPr>
          <w:cantSplit/>
        </w:trPr>
        <w:tc>
          <w:tcPr>
            <w:tcW w:w="2700" w:type="dxa"/>
            <w:vMerge/>
            <w:tcBorders>
              <w:top w:val="single" w:sz="2" w:space="0" w:color="auto"/>
              <w:left w:val="nil"/>
              <w:bottom w:val="single" w:sz="2" w:space="0" w:color="auto"/>
              <w:right w:val="nil"/>
            </w:tcBorders>
            <w:vAlign w:val="center"/>
            <w:hideMark/>
          </w:tcPr>
          <w:p w14:paraId="15C307AF" w14:textId="77777777" w:rsidR="00621B03" w:rsidRPr="00C73D6B" w:rsidRDefault="00621B03" w:rsidP="00A30BF1">
            <w:pPr>
              <w:spacing w:line="240" w:lineRule="auto"/>
              <w:jc w:val="left"/>
              <w:rPr>
                <w:sz w:val="20"/>
              </w:rPr>
            </w:pPr>
          </w:p>
        </w:tc>
        <w:tc>
          <w:tcPr>
            <w:tcW w:w="630" w:type="dxa"/>
            <w:tcBorders>
              <w:top w:val="single" w:sz="2" w:space="0" w:color="auto"/>
              <w:left w:val="nil"/>
              <w:bottom w:val="single" w:sz="2" w:space="0" w:color="auto"/>
              <w:right w:val="nil"/>
            </w:tcBorders>
            <w:vAlign w:val="center"/>
            <w:hideMark/>
          </w:tcPr>
          <w:p w14:paraId="760A9305" w14:textId="77777777" w:rsidR="00621B03" w:rsidRPr="00C73D6B" w:rsidRDefault="00621B03" w:rsidP="00A30BF1">
            <w:pPr>
              <w:pStyle w:val="SL-FlLftSgl"/>
              <w:spacing w:line="240" w:lineRule="auto"/>
              <w:jc w:val="right"/>
              <w:rPr>
                <w:sz w:val="20"/>
              </w:rPr>
            </w:pPr>
            <w:r w:rsidRPr="00C73D6B">
              <w:rPr>
                <w:sz w:val="20"/>
              </w:rPr>
              <w:t>1991</w:t>
            </w:r>
          </w:p>
        </w:tc>
        <w:tc>
          <w:tcPr>
            <w:tcW w:w="630" w:type="dxa"/>
            <w:tcBorders>
              <w:top w:val="single" w:sz="2" w:space="0" w:color="auto"/>
              <w:left w:val="nil"/>
              <w:bottom w:val="single" w:sz="2" w:space="0" w:color="auto"/>
              <w:right w:val="nil"/>
            </w:tcBorders>
            <w:vAlign w:val="center"/>
            <w:hideMark/>
          </w:tcPr>
          <w:p w14:paraId="0EB72DD7" w14:textId="77777777" w:rsidR="00621B03" w:rsidRPr="00C73D6B" w:rsidRDefault="00621B03" w:rsidP="00A30BF1">
            <w:pPr>
              <w:pStyle w:val="SL-FlLftSgl"/>
              <w:spacing w:line="240" w:lineRule="auto"/>
              <w:jc w:val="right"/>
              <w:rPr>
                <w:sz w:val="20"/>
              </w:rPr>
            </w:pPr>
            <w:r w:rsidRPr="00C73D6B">
              <w:rPr>
                <w:sz w:val="20"/>
              </w:rPr>
              <w:t>1993</w:t>
            </w:r>
          </w:p>
        </w:tc>
        <w:tc>
          <w:tcPr>
            <w:tcW w:w="630" w:type="dxa"/>
            <w:tcBorders>
              <w:top w:val="single" w:sz="2" w:space="0" w:color="auto"/>
              <w:left w:val="nil"/>
              <w:bottom w:val="single" w:sz="2" w:space="0" w:color="auto"/>
              <w:right w:val="nil"/>
            </w:tcBorders>
            <w:vAlign w:val="center"/>
            <w:hideMark/>
          </w:tcPr>
          <w:p w14:paraId="246650DF" w14:textId="77777777" w:rsidR="00621B03" w:rsidRPr="00C73D6B" w:rsidRDefault="00621B03" w:rsidP="00A30BF1">
            <w:pPr>
              <w:pStyle w:val="SL-FlLftSgl"/>
              <w:spacing w:line="240" w:lineRule="auto"/>
              <w:jc w:val="right"/>
              <w:rPr>
                <w:sz w:val="20"/>
              </w:rPr>
            </w:pPr>
            <w:r w:rsidRPr="00C73D6B">
              <w:rPr>
                <w:sz w:val="20"/>
              </w:rPr>
              <w:t>1995</w:t>
            </w:r>
          </w:p>
        </w:tc>
        <w:tc>
          <w:tcPr>
            <w:tcW w:w="630" w:type="dxa"/>
            <w:tcBorders>
              <w:top w:val="single" w:sz="2" w:space="0" w:color="auto"/>
              <w:left w:val="nil"/>
              <w:bottom w:val="single" w:sz="2" w:space="0" w:color="auto"/>
              <w:right w:val="nil"/>
            </w:tcBorders>
            <w:vAlign w:val="center"/>
            <w:hideMark/>
          </w:tcPr>
          <w:p w14:paraId="04394498" w14:textId="77777777" w:rsidR="00621B03" w:rsidRPr="00C73D6B" w:rsidRDefault="00621B03" w:rsidP="00A30BF1">
            <w:pPr>
              <w:pStyle w:val="SL-FlLftSgl"/>
              <w:spacing w:line="240" w:lineRule="auto"/>
              <w:jc w:val="right"/>
              <w:rPr>
                <w:sz w:val="20"/>
              </w:rPr>
            </w:pPr>
            <w:r w:rsidRPr="00C73D6B">
              <w:rPr>
                <w:sz w:val="20"/>
              </w:rPr>
              <w:t>1996</w:t>
            </w:r>
          </w:p>
        </w:tc>
        <w:tc>
          <w:tcPr>
            <w:tcW w:w="720" w:type="dxa"/>
            <w:tcBorders>
              <w:top w:val="single" w:sz="2" w:space="0" w:color="auto"/>
              <w:left w:val="nil"/>
              <w:bottom w:val="single" w:sz="2" w:space="0" w:color="auto"/>
              <w:right w:val="nil"/>
            </w:tcBorders>
            <w:vAlign w:val="center"/>
            <w:hideMark/>
          </w:tcPr>
          <w:p w14:paraId="24093CEF" w14:textId="77777777" w:rsidR="00621B03" w:rsidRPr="00C73D6B" w:rsidRDefault="00621B03" w:rsidP="00A30BF1">
            <w:pPr>
              <w:pStyle w:val="SL-FlLftSgl"/>
              <w:spacing w:line="240" w:lineRule="auto"/>
              <w:jc w:val="right"/>
              <w:rPr>
                <w:sz w:val="20"/>
                <w:vertAlign w:val="superscript"/>
              </w:rPr>
            </w:pPr>
            <w:r w:rsidRPr="00C73D6B">
              <w:rPr>
                <w:sz w:val="20"/>
              </w:rPr>
              <w:t>1999</w:t>
            </w:r>
            <w:r w:rsidRPr="00C73D6B">
              <w:rPr>
                <w:sz w:val="20"/>
                <w:vertAlign w:val="superscript"/>
              </w:rPr>
              <w:t>1</w:t>
            </w:r>
          </w:p>
        </w:tc>
        <w:tc>
          <w:tcPr>
            <w:tcW w:w="630" w:type="dxa"/>
            <w:tcBorders>
              <w:top w:val="single" w:sz="2" w:space="0" w:color="auto"/>
              <w:left w:val="nil"/>
              <w:bottom w:val="single" w:sz="2" w:space="0" w:color="auto"/>
              <w:right w:val="nil"/>
            </w:tcBorders>
            <w:vAlign w:val="center"/>
            <w:hideMark/>
          </w:tcPr>
          <w:p w14:paraId="11735BC4" w14:textId="77777777" w:rsidR="00621B03" w:rsidRPr="00C73D6B" w:rsidRDefault="00621B03" w:rsidP="00A30BF1">
            <w:pPr>
              <w:pStyle w:val="SL-FlLftSgl"/>
              <w:spacing w:line="240" w:lineRule="auto"/>
              <w:jc w:val="right"/>
              <w:rPr>
                <w:sz w:val="20"/>
              </w:rPr>
            </w:pPr>
            <w:r w:rsidRPr="00C73D6B">
              <w:rPr>
                <w:sz w:val="20"/>
              </w:rPr>
              <w:t>2001</w:t>
            </w:r>
          </w:p>
        </w:tc>
        <w:tc>
          <w:tcPr>
            <w:tcW w:w="718" w:type="dxa"/>
            <w:tcBorders>
              <w:top w:val="single" w:sz="2" w:space="0" w:color="auto"/>
              <w:left w:val="nil"/>
              <w:bottom w:val="single" w:sz="2" w:space="0" w:color="auto"/>
              <w:right w:val="nil"/>
            </w:tcBorders>
            <w:vAlign w:val="center"/>
            <w:hideMark/>
          </w:tcPr>
          <w:p w14:paraId="119437DC" w14:textId="77777777" w:rsidR="00621B03" w:rsidRPr="00C73D6B" w:rsidRDefault="00621B03" w:rsidP="00A30BF1">
            <w:pPr>
              <w:pStyle w:val="SL-FlLftSgl"/>
              <w:spacing w:line="240" w:lineRule="auto"/>
              <w:jc w:val="right"/>
              <w:rPr>
                <w:sz w:val="20"/>
              </w:rPr>
            </w:pPr>
            <w:r w:rsidRPr="00C73D6B">
              <w:rPr>
                <w:sz w:val="20"/>
              </w:rPr>
              <w:t>2003</w:t>
            </w:r>
          </w:p>
        </w:tc>
        <w:tc>
          <w:tcPr>
            <w:tcW w:w="718" w:type="dxa"/>
            <w:tcBorders>
              <w:top w:val="single" w:sz="2" w:space="0" w:color="auto"/>
              <w:left w:val="nil"/>
              <w:bottom w:val="single" w:sz="2" w:space="0" w:color="auto"/>
              <w:right w:val="nil"/>
            </w:tcBorders>
            <w:vAlign w:val="center"/>
            <w:hideMark/>
          </w:tcPr>
          <w:p w14:paraId="7E2FBB99" w14:textId="77777777" w:rsidR="00621B03" w:rsidRPr="00C73D6B" w:rsidRDefault="00621B03" w:rsidP="00A30BF1">
            <w:pPr>
              <w:pStyle w:val="SL-FlLftSgl"/>
              <w:spacing w:line="240" w:lineRule="auto"/>
              <w:jc w:val="right"/>
              <w:rPr>
                <w:sz w:val="20"/>
              </w:rPr>
            </w:pPr>
            <w:r w:rsidRPr="00C73D6B">
              <w:rPr>
                <w:sz w:val="20"/>
              </w:rPr>
              <w:t>2005</w:t>
            </w:r>
          </w:p>
        </w:tc>
        <w:tc>
          <w:tcPr>
            <w:tcW w:w="724" w:type="dxa"/>
            <w:tcBorders>
              <w:top w:val="single" w:sz="2" w:space="0" w:color="auto"/>
              <w:left w:val="nil"/>
              <w:bottom w:val="single" w:sz="2" w:space="0" w:color="auto"/>
              <w:right w:val="nil"/>
            </w:tcBorders>
            <w:vAlign w:val="center"/>
            <w:hideMark/>
          </w:tcPr>
          <w:p w14:paraId="083CE422" w14:textId="77777777" w:rsidR="00621B03" w:rsidRPr="00C73D6B" w:rsidRDefault="00621B03" w:rsidP="00A30BF1">
            <w:pPr>
              <w:pStyle w:val="SL-FlLftSgl"/>
              <w:spacing w:line="240" w:lineRule="auto"/>
              <w:jc w:val="right"/>
              <w:rPr>
                <w:sz w:val="20"/>
              </w:rPr>
            </w:pPr>
            <w:r w:rsidRPr="00C73D6B">
              <w:rPr>
                <w:sz w:val="20"/>
              </w:rPr>
              <w:t>2007</w:t>
            </w:r>
          </w:p>
        </w:tc>
        <w:tc>
          <w:tcPr>
            <w:tcW w:w="630" w:type="dxa"/>
            <w:tcBorders>
              <w:top w:val="single" w:sz="2" w:space="0" w:color="auto"/>
              <w:left w:val="nil"/>
              <w:bottom w:val="single" w:sz="2" w:space="0" w:color="auto"/>
              <w:right w:val="nil"/>
            </w:tcBorders>
            <w:vAlign w:val="center"/>
            <w:hideMark/>
          </w:tcPr>
          <w:p w14:paraId="23089018" w14:textId="77777777" w:rsidR="00621B03" w:rsidRPr="00C73D6B" w:rsidRDefault="00621B03" w:rsidP="00A30BF1">
            <w:pPr>
              <w:pStyle w:val="SL-FlLftSgl"/>
              <w:spacing w:line="240" w:lineRule="auto"/>
              <w:jc w:val="right"/>
              <w:rPr>
                <w:sz w:val="20"/>
              </w:rPr>
            </w:pPr>
            <w:r w:rsidRPr="00C73D6B">
              <w:rPr>
                <w:sz w:val="20"/>
              </w:rPr>
              <w:t>2012</w:t>
            </w:r>
          </w:p>
        </w:tc>
      </w:tr>
      <w:tr w:rsidR="00621B03" w:rsidRPr="0026489C" w14:paraId="7E0BC34B" w14:textId="77777777" w:rsidTr="007C3889">
        <w:trPr>
          <w:cantSplit/>
        </w:trPr>
        <w:tc>
          <w:tcPr>
            <w:tcW w:w="2700" w:type="dxa"/>
            <w:tcBorders>
              <w:top w:val="single" w:sz="2" w:space="0" w:color="auto"/>
              <w:left w:val="nil"/>
              <w:bottom w:val="nil"/>
              <w:right w:val="nil"/>
            </w:tcBorders>
            <w:vAlign w:val="center"/>
            <w:hideMark/>
          </w:tcPr>
          <w:p w14:paraId="2302B14A" w14:textId="77777777" w:rsidR="00621B03" w:rsidRPr="00C73D6B" w:rsidRDefault="00621B03" w:rsidP="00A30BF1">
            <w:pPr>
              <w:pStyle w:val="SL-FlLftSgl"/>
              <w:spacing w:line="240" w:lineRule="auto"/>
              <w:jc w:val="left"/>
              <w:rPr>
                <w:sz w:val="20"/>
              </w:rPr>
            </w:pPr>
            <w:r w:rsidRPr="00C73D6B">
              <w:rPr>
                <w:sz w:val="20"/>
              </w:rPr>
              <w:t>Early childhood education/</w:t>
            </w:r>
          </w:p>
          <w:p w14:paraId="39583029" w14:textId="77777777" w:rsidR="00621B03" w:rsidRPr="00C73D6B" w:rsidRDefault="00A9755C" w:rsidP="00A30BF1">
            <w:pPr>
              <w:pStyle w:val="SL-FlLftSgl"/>
              <w:spacing w:line="240" w:lineRule="auto"/>
              <w:jc w:val="left"/>
              <w:rPr>
                <w:sz w:val="20"/>
              </w:rPr>
            </w:pPr>
            <w:r w:rsidRPr="00C73D6B">
              <w:rPr>
                <w:sz w:val="20"/>
              </w:rPr>
              <w:t xml:space="preserve"> </w:t>
            </w:r>
            <w:r w:rsidR="00621B03" w:rsidRPr="00C73D6B">
              <w:rPr>
                <w:sz w:val="20"/>
              </w:rPr>
              <w:t>program participation</w:t>
            </w:r>
          </w:p>
        </w:tc>
        <w:tc>
          <w:tcPr>
            <w:tcW w:w="630" w:type="dxa"/>
            <w:tcBorders>
              <w:top w:val="single" w:sz="2" w:space="0" w:color="auto"/>
              <w:left w:val="nil"/>
              <w:bottom w:val="nil"/>
              <w:right w:val="nil"/>
            </w:tcBorders>
            <w:vAlign w:val="center"/>
            <w:hideMark/>
          </w:tcPr>
          <w:p w14:paraId="073C6B4A"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single" w:sz="2" w:space="0" w:color="auto"/>
              <w:left w:val="nil"/>
              <w:bottom w:val="nil"/>
              <w:right w:val="nil"/>
            </w:tcBorders>
            <w:vAlign w:val="center"/>
          </w:tcPr>
          <w:p w14:paraId="33ECB9EB" w14:textId="77777777" w:rsidR="00621B03" w:rsidRPr="00C73D6B" w:rsidRDefault="00621B03" w:rsidP="00A30BF1">
            <w:pPr>
              <w:pStyle w:val="SL-FlLftSgl"/>
              <w:spacing w:line="240" w:lineRule="auto"/>
              <w:jc w:val="center"/>
              <w:rPr>
                <w:sz w:val="20"/>
              </w:rPr>
            </w:pPr>
          </w:p>
        </w:tc>
        <w:tc>
          <w:tcPr>
            <w:tcW w:w="630" w:type="dxa"/>
            <w:tcBorders>
              <w:top w:val="single" w:sz="2" w:space="0" w:color="auto"/>
              <w:left w:val="nil"/>
              <w:bottom w:val="nil"/>
              <w:right w:val="nil"/>
            </w:tcBorders>
            <w:vAlign w:val="center"/>
            <w:hideMark/>
          </w:tcPr>
          <w:p w14:paraId="1BA54384"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single" w:sz="2" w:space="0" w:color="auto"/>
              <w:left w:val="nil"/>
              <w:bottom w:val="nil"/>
              <w:right w:val="nil"/>
            </w:tcBorders>
            <w:vAlign w:val="center"/>
          </w:tcPr>
          <w:p w14:paraId="2E1BDBF2" w14:textId="77777777" w:rsidR="00621B03" w:rsidRPr="00C73D6B" w:rsidRDefault="00621B03" w:rsidP="00A30BF1">
            <w:pPr>
              <w:pStyle w:val="SL-FlLftSgl"/>
              <w:spacing w:line="240" w:lineRule="auto"/>
              <w:jc w:val="center"/>
              <w:rPr>
                <w:sz w:val="20"/>
              </w:rPr>
            </w:pPr>
          </w:p>
        </w:tc>
        <w:tc>
          <w:tcPr>
            <w:tcW w:w="720" w:type="dxa"/>
            <w:tcBorders>
              <w:top w:val="single" w:sz="2" w:space="0" w:color="auto"/>
              <w:left w:val="nil"/>
              <w:bottom w:val="nil"/>
              <w:right w:val="nil"/>
            </w:tcBorders>
            <w:vAlign w:val="center"/>
            <w:hideMark/>
          </w:tcPr>
          <w:p w14:paraId="7DD1A734"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single" w:sz="2" w:space="0" w:color="auto"/>
              <w:left w:val="nil"/>
              <w:bottom w:val="nil"/>
              <w:right w:val="nil"/>
            </w:tcBorders>
            <w:vAlign w:val="center"/>
            <w:hideMark/>
          </w:tcPr>
          <w:p w14:paraId="6F08835A" w14:textId="77777777" w:rsidR="00621B03" w:rsidRPr="00C73D6B" w:rsidRDefault="00621B03" w:rsidP="00A30BF1">
            <w:pPr>
              <w:pStyle w:val="SL-FlLftSgl"/>
              <w:spacing w:line="240" w:lineRule="auto"/>
              <w:jc w:val="center"/>
              <w:rPr>
                <w:sz w:val="20"/>
              </w:rPr>
            </w:pPr>
            <w:r w:rsidRPr="00C73D6B">
              <w:rPr>
                <w:sz w:val="20"/>
              </w:rPr>
              <w:t>√</w:t>
            </w:r>
          </w:p>
        </w:tc>
        <w:tc>
          <w:tcPr>
            <w:tcW w:w="718" w:type="dxa"/>
            <w:tcBorders>
              <w:top w:val="single" w:sz="2" w:space="0" w:color="auto"/>
              <w:left w:val="nil"/>
              <w:bottom w:val="nil"/>
              <w:right w:val="nil"/>
            </w:tcBorders>
            <w:vAlign w:val="center"/>
          </w:tcPr>
          <w:p w14:paraId="34A41180" w14:textId="77777777" w:rsidR="00621B03" w:rsidRPr="00C73D6B" w:rsidRDefault="00621B03" w:rsidP="00A30BF1">
            <w:pPr>
              <w:pStyle w:val="SL-FlLftSgl"/>
              <w:spacing w:line="240" w:lineRule="auto"/>
              <w:jc w:val="center"/>
              <w:rPr>
                <w:sz w:val="20"/>
              </w:rPr>
            </w:pPr>
          </w:p>
        </w:tc>
        <w:tc>
          <w:tcPr>
            <w:tcW w:w="718" w:type="dxa"/>
            <w:tcBorders>
              <w:top w:val="single" w:sz="2" w:space="0" w:color="auto"/>
              <w:left w:val="nil"/>
              <w:bottom w:val="nil"/>
              <w:right w:val="nil"/>
            </w:tcBorders>
            <w:vAlign w:val="center"/>
            <w:hideMark/>
          </w:tcPr>
          <w:p w14:paraId="15403471" w14:textId="77777777" w:rsidR="00621B03" w:rsidRPr="00C73D6B" w:rsidRDefault="00621B03" w:rsidP="00A30BF1">
            <w:pPr>
              <w:pStyle w:val="SL-FlLftSgl"/>
              <w:spacing w:line="240" w:lineRule="auto"/>
              <w:jc w:val="center"/>
              <w:rPr>
                <w:sz w:val="20"/>
              </w:rPr>
            </w:pPr>
            <w:r w:rsidRPr="00C73D6B">
              <w:rPr>
                <w:sz w:val="20"/>
              </w:rPr>
              <w:t>√</w:t>
            </w:r>
          </w:p>
        </w:tc>
        <w:tc>
          <w:tcPr>
            <w:tcW w:w="724" w:type="dxa"/>
            <w:tcBorders>
              <w:top w:val="single" w:sz="2" w:space="0" w:color="auto"/>
              <w:left w:val="nil"/>
              <w:bottom w:val="nil"/>
              <w:right w:val="nil"/>
            </w:tcBorders>
            <w:vAlign w:val="center"/>
          </w:tcPr>
          <w:p w14:paraId="5B289DD4" w14:textId="77777777" w:rsidR="00621B03" w:rsidRPr="00C73D6B" w:rsidRDefault="00621B03" w:rsidP="00A30BF1">
            <w:pPr>
              <w:pStyle w:val="SL-FlLftSgl"/>
              <w:spacing w:line="240" w:lineRule="auto"/>
              <w:jc w:val="center"/>
              <w:rPr>
                <w:sz w:val="20"/>
              </w:rPr>
            </w:pPr>
          </w:p>
        </w:tc>
        <w:tc>
          <w:tcPr>
            <w:tcW w:w="630" w:type="dxa"/>
            <w:tcBorders>
              <w:top w:val="single" w:sz="2" w:space="0" w:color="auto"/>
              <w:left w:val="nil"/>
              <w:bottom w:val="nil"/>
              <w:right w:val="nil"/>
            </w:tcBorders>
            <w:vAlign w:val="center"/>
          </w:tcPr>
          <w:p w14:paraId="403BB27F" w14:textId="77777777" w:rsidR="00621B03" w:rsidRPr="00C73D6B" w:rsidRDefault="00621B03" w:rsidP="00A30BF1">
            <w:pPr>
              <w:pStyle w:val="SL-FlLftSgl"/>
              <w:spacing w:line="240" w:lineRule="auto"/>
              <w:jc w:val="center"/>
              <w:rPr>
                <w:sz w:val="20"/>
              </w:rPr>
            </w:pPr>
          </w:p>
          <w:p w14:paraId="4D3B7BDE" w14:textId="77777777" w:rsidR="00621B03" w:rsidRPr="00C73D6B" w:rsidRDefault="00621B03" w:rsidP="00A30BF1">
            <w:pPr>
              <w:pStyle w:val="SL-FlLftSgl"/>
              <w:spacing w:line="240" w:lineRule="auto"/>
              <w:jc w:val="center"/>
              <w:rPr>
                <w:sz w:val="20"/>
              </w:rPr>
            </w:pPr>
            <w:r w:rsidRPr="00C73D6B">
              <w:rPr>
                <w:sz w:val="20"/>
              </w:rPr>
              <w:t>√</w:t>
            </w:r>
          </w:p>
        </w:tc>
      </w:tr>
      <w:tr w:rsidR="00621B03" w:rsidRPr="0026489C" w14:paraId="6BEEE88C" w14:textId="77777777" w:rsidTr="007C3889">
        <w:trPr>
          <w:cantSplit/>
        </w:trPr>
        <w:tc>
          <w:tcPr>
            <w:tcW w:w="2700" w:type="dxa"/>
            <w:tcBorders>
              <w:top w:val="nil"/>
              <w:left w:val="nil"/>
              <w:bottom w:val="nil"/>
              <w:right w:val="nil"/>
            </w:tcBorders>
            <w:vAlign w:val="center"/>
            <w:hideMark/>
          </w:tcPr>
          <w:p w14:paraId="245017AC" w14:textId="77777777" w:rsidR="00621B03" w:rsidRPr="00C73D6B" w:rsidRDefault="00621B03" w:rsidP="00A30BF1">
            <w:pPr>
              <w:pStyle w:val="SL-FlLftSgl"/>
              <w:spacing w:line="240" w:lineRule="auto"/>
              <w:jc w:val="left"/>
              <w:rPr>
                <w:sz w:val="20"/>
              </w:rPr>
            </w:pPr>
            <w:r w:rsidRPr="00C73D6B">
              <w:rPr>
                <w:sz w:val="20"/>
              </w:rPr>
              <w:t>Adult education</w:t>
            </w:r>
          </w:p>
        </w:tc>
        <w:tc>
          <w:tcPr>
            <w:tcW w:w="630" w:type="dxa"/>
            <w:tcBorders>
              <w:top w:val="nil"/>
              <w:left w:val="nil"/>
              <w:bottom w:val="nil"/>
              <w:right w:val="nil"/>
            </w:tcBorders>
            <w:vAlign w:val="center"/>
            <w:hideMark/>
          </w:tcPr>
          <w:p w14:paraId="2FA8EC0A"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nil"/>
              <w:right w:val="nil"/>
            </w:tcBorders>
            <w:vAlign w:val="center"/>
          </w:tcPr>
          <w:p w14:paraId="7E740B34"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hideMark/>
          </w:tcPr>
          <w:p w14:paraId="44DEC659"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nil"/>
              <w:right w:val="nil"/>
            </w:tcBorders>
            <w:vAlign w:val="center"/>
          </w:tcPr>
          <w:p w14:paraId="316C12EF" w14:textId="77777777" w:rsidR="00621B03" w:rsidRPr="00C73D6B" w:rsidRDefault="00621B03" w:rsidP="00A30BF1">
            <w:pPr>
              <w:pStyle w:val="SL-FlLftSgl"/>
              <w:spacing w:line="240" w:lineRule="auto"/>
              <w:jc w:val="center"/>
              <w:rPr>
                <w:sz w:val="20"/>
              </w:rPr>
            </w:pPr>
          </w:p>
        </w:tc>
        <w:tc>
          <w:tcPr>
            <w:tcW w:w="720" w:type="dxa"/>
            <w:tcBorders>
              <w:top w:val="nil"/>
              <w:left w:val="nil"/>
              <w:bottom w:val="nil"/>
              <w:right w:val="nil"/>
            </w:tcBorders>
            <w:vAlign w:val="center"/>
            <w:hideMark/>
          </w:tcPr>
          <w:p w14:paraId="1A1F230F"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nil"/>
              <w:right w:val="nil"/>
            </w:tcBorders>
            <w:vAlign w:val="center"/>
            <w:hideMark/>
          </w:tcPr>
          <w:p w14:paraId="3790ADD2" w14:textId="77777777" w:rsidR="00621B03" w:rsidRPr="00C73D6B" w:rsidRDefault="00621B03" w:rsidP="00A30BF1">
            <w:pPr>
              <w:pStyle w:val="SL-FlLftSgl"/>
              <w:spacing w:line="240" w:lineRule="auto"/>
              <w:jc w:val="center"/>
              <w:rPr>
                <w:sz w:val="20"/>
              </w:rPr>
            </w:pPr>
            <w:r w:rsidRPr="00C73D6B">
              <w:rPr>
                <w:sz w:val="20"/>
              </w:rPr>
              <w:t>√</w:t>
            </w:r>
          </w:p>
        </w:tc>
        <w:tc>
          <w:tcPr>
            <w:tcW w:w="718" w:type="dxa"/>
            <w:tcBorders>
              <w:top w:val="nil"/>
              <w:left w:val="nil"/>
              <w:bottom w:val="nil"/>
              <w:right w:val="nil"/>
            </w:tcBorders>
            <w:vAlign w:val="center"/>
            <w:hideMark/>
          </w:tcPr>
          <w:p w14:paraId="4469340B" w14:textId="77777777" w:rsidR="00621B03" w:rsidRPr="00C73D6B" w:rsidRDefault="00621B03" w:rsidP="00A30BF1">
            <w:pPr>
              <w:pStyle w:val="SL-FlLftSgl"/>
              <w:spacing w:line="240" w:lineRule="auto"/>
              <w:jc w:val="center"/>
              <w:rPr>
                <w:sz w:val="20"/>
              </w:rPr>
            </w:pPr>
            <w:r w:rsidRPr="00C73D6B">
              <w:rPr>
                <w:sz w:val="20"/>
              </w:rPr>
              <w:t>√</w:t>
            </w:r>
          </w:p>
        </w:tc>
        <w:tc>
          <w:tcPr>
            <w:tcW w:w="718" w:type="dxa"/>
            <w:tcBorders>
              <w:top w:val="nil"/>
              <w:left w:val="nil"/>
              <w:bottom w:val="nil"/>
              <w:right w:val="nil"/>
            </w:tcBorders>
            <w:vAlign w:val="center"/>
            <w:hideMark/>
          </w:tcPr>
          <w:p w14:paraId="12FE7346" w14:textId="77777777" w:rsidR="00621B03" w:rsidRPr="00C73D6B" w:rsidRDefault="00621B03" w:rsidP="00A30BF1">
            <w:pPr>
              <w:pStyle w:val="SL-FlLftSgl"/>
              <w:spacing w:line="240" w:lineRule="auto"/>
              <w:jc w:val="center"/>
              <w:rPr>
                <w:sz w:val="20"/>
              </w:rPr>
            </w:pPr>
            <w:r w:rsidRPr="00C73D6B">
              <w:rPr>
                <w:sz w:val="20"/>
              </w:rPr>
              <w:t>√</w:t>
            </w:r>
          </w:p>
        </w:tc>
        <w:tc>
          <w:tcPr>
            <w:tcW w:w="724" w:type="dxa"/>
            <w:tcBorders>
              <w:top w:val="nil"/>
              <w:left w:val="nil"/>
              <w:bottom w:val="nil"/>
              <w:right w:val="nil"/>
            </w:tcBorders>
            <w:vAlign w:val="center"/>
          </w:tcPr>
          <w:p w14:paraId="4698FFC6" w14:textId="77777777" w:rsidR="00621B03" w:rsidRPr="00C73D6B" w:rsidRDefault="00621B03" w:rsidP="00A30BF1">
            <w:pPr>
              <w:pStyle w:val="SL-FlLftSgl"/>
              <w:spacing w:line="240" w:lineRule="auto"/>
              <w:jc w:val="center"/>
              <w:rPr>
                <w:sz w:val="20"/>
                <w:highlight w:val="yellow"/>
              </w:rPr>
            </w:pPr>
          </w:p>
        </w:tc>
        <w:tc>
          <w:tcPr>
            <w:tcW w:w="630" w:type="dxa"/>
            <w:tcBorders>
              <w:top w:val="nil"/>
              <w:left w:val="nil"/>
              <w:bottom w:val="nil"/>
              <w:right w:val="nil"/>
            </w:tcBorders>
            <w:vAlign w:val="center"/>
          </w:tcPr>
          <w:p w14:paraId="7699235F" w14:textId="77777777" w:rsidR="00621B03" w:rsidRPr="00C73D6B" w:rsidRDefault="00621B03" w:rsidP="00A30BF1">
            <w:pPr>
              <w:pStyle w:val="SL-FlLftSgl"/>
              <w:spacing w:line="240" w:lineRule="auto"/>
              <w:jc w:val="center"/>
              <w:rPr>
                <w:sz w:val="20"/>
                <w:highlight w:val="yellow"/>
              </w:rPr>
            </w:pPr>
          </w:p>
        </w:tc>
      </w:tr>
      <w:tr w:rsidR="00621B03" w:rsidRPr="0026489C" w14:paraId="43C19540" w14:textId="77777777" w:rsidTr="007C3889">
        <w:trPr>
          <w:cantSplit/>
        </w:trPr>
        <w:tc>
          <w:tcPr>
            <w:tcW w:w="2700" w:type="dxa"/>
            <w:tcBorders>
              <w:top w:val="nil"/>
              <w:left w:val="nil"/>
              <w:bottom w:val="nil"/>
              <w:right w:val="nil"/>
            </w:tcBorders>
            <w:vAlign w:val="center"/>
            <w:hideMark/>
          </w:tcPr>
          <w:p w14:paraId="475C3892" w14:textId="77777777" w:rsidR="00621B03" w:rsidRPr="00C73D6B" w:rsidRDefault="00621B03" w:rsidP="00A30BF1">
            <w:pPr>
              <w:pStyle w:val="SL-FlLftSgl"/>
              <w:spacing w:line="240" w:lineRule="auto"/>
              <w:jc w:val="left"/>
              <w:rPr>
                <w:sz w:val="20"/>
              </w:rPr>
            </w:pPr>
            <w:r w:rsidRPr="00C73D6B">
              <w:rPr>
                <w:sz w:val="20"/>
              </w:rPr>
              <w:t>School readiness</w:t>
            </w:r>
          </w:p>
        </w:tc>
        <w:tc>
          <w:tcPr>
            <w:tcW w:w="630" w:type="dxa"/>
            <w:tcBorders>
              <w:top w:val="nil"/>
              <w:left w:val="nil"/>
              <w:bottom w:val="nil"/>
              <w:right w:val="nil"/>
            </w:tcBorders>
            <w:vAlign w:val="center"/>
          </w:tcPr>
          <w:p w14:paraId="37F320AA"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hideMark/>
          </w:tcPr>
          <w:p w14:paraId="0538FB9E"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nil"/>
              <w:right w:val="nil"/>
            </w:tcBorders>
            <w:vAlign w:val="center"/>
          </w:tcPr>
          <w:p w14:paraId="7619986A"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4EF9074E" w14:textId="77777777" w:rsidR="00621B03" w:rsidRPr="00C73D6B" w:rsidRDefault="00621B03" w:rsidP="00A30BF1">
            <w:pPr>
              <w:pStyle w:val="SL-FlLftSgl"/>
              <w:spacing w:line="240" w:lineRule="auto"/>
              <w:jc w:val="center"/>
              <w:rPr>
                <w:sz w:val="20"/>
              </w:rPr>
            </w:pPr>
          </w:p>
        </w:tc>
        <w:tc>
          <w:tcPr>
            <w:tcW w:w="720" w:type="dxa"/>
            <w:tcBorders>
              <w:top w:val="nil"/>
              <w:left w:val="nil"/>
              <w:bottom w:val="nil"/>
              <w:right w:val="nil"/>
            </w:tcBorders>
            <w:vAlign w:val="center"/>
            <w:hideMark/>
          </w:tcPr>
          <w:p w14:paraId="429A0B49"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nil"/>
              <w:right w:val="nil"/>
            </w:tcBorders>
            <w:vAlign w:val="center"/>
          </w:tcPr>
          <w:p w14:paraId="2AAFC218" w14:textId="77777777" w:rsidR="00621B03" w:rsidRPr="00C73D6B" w:rsidRDefault="00621B03" w:rsidP="00A30BF1">
            <w:pPr>
              <w:pStyle w:val="SL-FlLftSgl"/>
              <w:spacing w:line="240" w:lineRule="auto"/>
              <w:jc w:val="center"/>
              <w:rPr>
                <w:sz w:val="20"/>
              </w:rPr>
            </w:pPr>
          </w:p>
        </w:tc>
        <w:tc>
          <w:tcPr>
            <w:tcW w:w="718" w:type="dxa"/>
            <w:tcBorders>
              <w:top w:val="nil"/>
              <w:left w:val="nil"/>
              <w:bottom w:val="nil"/>
              <w:right w:val="nil"/>
            </w:tcBorders>
            <w:vAlign w:val="center"/>
          </w:tcPr>
          <w:p w14:paraId="33B5CCA4" w14:textId="77777777" w:rsidR="00621B03" w:rsidRPr="00C73D6B" w:rsidRDefault="00621B03" w:rsidP="00A30BF1">
            <w:pPr>
              <w:pStyle w:val="SL-FlLftSgl"/>
              <w:spacing w:line="240" w:lineRule="auto"/>
              <w:jc w:val="center"/>
              <w:rPr>
                <w:sz w:val="20"/>
              </w:rPr>
            </w:pPr>
          </w:p>
        </w:tc>
        <w:tc>
          <w:tcPr>
            <w:tcW w:w="718" w:type="dxa"/>
            <w:tcBorders>
              <w:top w:val="nil"/>
              <w:left w:val="nil"/>
              <w:bottom w:val="nil"/>
              <w:right w:val="nil"/>
            </w:tcBorders>
            <w:vAlign w:val="center"/>
          </w:tcPr>
          <w:p w14:paraId="607872B6" w14:textId="77777777" w:rsidR="00621B03" w:rsidRPr="00C73D6B" w:rsidRDefault="00621B03" w:rsidP="00A30BF1">
            <w:pPr>
              <w:pStyle w:val="SL-FlLftSgl"/>
              <w:spacing w:line="240" w:lineRule="auto"/>
              <w:jc w:val="center"/>
              <w:rPr>
                <w:sz w:val="20"/>
              </w:rPr>
            </w:pPr>
          </w:p>
        </w:tc>
        <w:tc>
          <w:tcPr>
            <w:tcW w:w="724" w:type="dxa"/>
            <w:tcBorders>
              <w:top w:val="nil"/>
              <w:left w:val="nil"/>
              <w:bottom w:val="nil"/>
              <w:right w:val="nil"/>
            </w:tcBorders>
            <w:vAlign w:val="center"/>
            <w:hideMark/>
          </w:tcPr>
          <w:p w14:paraId="07D5A6BC"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nil"/>
              <w:right w:val="nil"/>
            </w:tcBorders>
            <w:vAlign w:val="center"/>
          </w:tcPr>
          <w:p w14:paraId="2A6A1C04" w14:textId="77777777" w:rsidR="00621B03" w:rsidRPr="00C73D6B" w:rsidRDefault="00621B03" w:rsidP="00A30BF1">
            <w:pPr>
              <w:pStyle w:val="SL-FlLftSgl"/>
              <w:spacing w:line="240" w:lineRule="auto"/>
              <w:jc w:val="center"/>
              <w:rPr>
                <w:sz w:val="20"/>
              </w:rPr>
            </w:pPr>
          </w:p>
        </w:tc>
      </w:tr>
      <w:tr w:rsidR="00621B03" w:rsidRPr="0026489C" w14:paraId="7BB86F38" w14:textId="77777777" w:rsidTr="007C3889">
        <w:trPr>
          <w:cantSplit/>
        </w:trPr>
        <w:tc>
          <w:tcPr>
            <w:tcW w:w="2700" w:type="dxa"/>
            <w:tcBorders>
              <w:top w:val="nil"/>
              <w:left w:val="nil"/>
              <w:bottom w:val="nil"/>
              <w:right w:val="nil"/>
            </w:tcBorders>
            <w:vAlign w:val="center"/>
            <w:hideMark/>
          </w:tcPr>
          <w:p w14:paraId="7487A33F" w14:textId="77777777" w:rsidR="00621B03" w:rsidRPr="00C73D6B" w:rsidRDefault="00621B03" w:rsidP="00A30BF1">
            <w:pPr>
              <w:pStyle w:val="SL-FlLftSgl"/>
              <w:spacing w:line="240" w:lineRule="auto"/>
              <w:jc w:val="left"/>
              <w:rPr>
                <w:sz w:val="20"/>
              </w:rPr>
            </w:pPr>
            <w:r w:rsidRPr="00C73D6B">
              <w:rPr>
                <w:sz w:val="20"/>
              </w:rPr>
              <w:t>School safety and discipline</w:t>
            </w:r>
          </w:p>
        </w:tc>
        <w:tc>
          <w:tcPr>
            <w:tcW w:w="630" w:type="dxa"/>
            <w:tcBorders>
              <w:top w:val="nil"/>
              <w:left w:val="nil"/>
              <w:bottom w:val="nil"/>
              <w:right w:val="nil"/>
            </w:tcBorders>
            <w:vAlign w:val="center"/>
          </w:tcPr>
          <w:p w14:paraId="128E906A"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hideMark/>
          </w:tcPr>
          <w:p w14:paraId="0246F4F9"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nil"/>
              <w:right w:val="nil"/>
            </w:tcBorders>
            <w:vAlign w:val="center"/>
          </w:tcPr>
          <w:p w14:paraId="7730AC5A"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2150E5DF" w14:textId="77777777" w:rsidR="00621B03" w:rsidRPr="00C73D6B" w:rsidRDefault="00621B03" w:rsidP="00A30BF1">
            <w:pPr>
              <w:pStyle w:val="SL-FlLftSgl"/>
              <w:spacing w:line="240" w:lineRule="auto"/>
              <w:jc w:val="center"/>
              <w:rPr>
                <w:sz w:val="20"/>
              </w:rPr>
            </w:pPr>
          </w:p>
        </w:tc>
        <w:tc>
          <w:tcPr>
            <w:tcW w:w="720" w:type="dxa"/>
            <w:tcBorders>
              <w:top w:val="nil"/>
              <w:left w:val="nil"/>
              <w:bottom w:val="nil"/>
              <w:right w:val="nil"/>
            </w:tcBorders>
            <w:vAlign w:val="center"/>
          </w:tcPr>
          <w:p w14:paraId="378F5914"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11592F88" w14:textId="77777777" w:rsidR="00621B03" w:rsidRPr="00C73D6B" w:rsidRDefault="00621B03" w:rsidP="00A30BF1">
            <w:pPr>
              <w:pStyle w:val="SL-FlLftSgl"/>
              <w:spacing w:line="240" w:lineRule="auto"/>
              <w:jc w:val="center"/>
              <w:rPr>
                <w:sz w:val="20"/>
              </w:rPr>
            </w:pPr>
          </w:p>
        </w:tc>
        <w:tc>
          <w:tcPr>
            <w:tcW w:w="718" w:type="dxa"/>
            <w:tcBorders>
              <w:top w:val="nil"/>
              <w:left w:val="nil"/>
              <w:bottom w:val="nil"/>
              <w:right w:val="nil"/>
            </w:tcBorders>
            <w:vAlign w:val="center"/>
          </w:tcPr>
          <w:p w14:paraId="25813106" w14:textId="77777777" w:rsidR="00621B03" w:rsidRPr="00C73D6B" w:rsidRDefault="00621B03" w:rsidP="00A30BF1">
            <w:pPr>
              <w:pStyle w:val="SL-FlLftSgl"/>
              <w:spacing w:line="240" w:lineRule="auto"/>
              <w:jc w:val="center"/>
              <w:rPr>
                <w:sz w:val="20"/>
              </w:rPr>
            </w:pPr>
          </w:p>
        </w:tc>
        <w:tc>
          <w:tcPr>
            <w:tcW w:w="718" w:type="dxa"/>
            <w:tcBorders>
              <w:top w:val="nil"/>
              <w:left w:val="nil"/>
              <w:bottom w:val="nil"/>
              <w:right w:val="nil"/>
            </w:tcBorders>
            <w:vAlign w:val="center"/>
          </w:tcPr>
          <w:p w14:paraId="68428AFE" w14:textId="77777777" w:rsidR="00621B03" w:rsidRPr="00C73D6B" w:rsidRDefault="00621B03" w:rsidP="00A30BF1">
            <w:pPr>
              <w:pStyle w:val="SL-FlLftSgl"/>
              <w:spacing w:line="240" w:lineRule="auto"/>
              <w:jc w:val="center"/>
              <w:rPr>
                <w:sz w:val="20"/>
              </w:rPr>
            </w:pPr>
          </w:p>
        </w:tc>
        <w:tc>
          <w:tcPr>
            <w:tcW w:w="724" w:type="dxa"/>
            <w:tcBorders>
              <w:top w:val="nil"/>
              <w:left w:val="nil"/>
              <w:bottom w:val="nil"/>
              <w:right w:val="nil"/>
            </w:tcBorders>
            <w:vAlign w:val="center"/>
          </w:tcPr>
          <w:p w14:paraId="5BDB2DFB"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027FCBC1" w14:textId="77777777" w:rsidR="00621B03" w:rsidRPr="00C73D6B" w:rsidRDefault="00621B03" w:rsidP="00A30BF1">
            <w:pPr>
              <w:pStyle w:val="SL-FlLftSgl"/>
              <w:spacing w:line="240" w:lineRule="auto"/>
              <w:jc w:val="center"/>
              <w:rPr>
                <w:sz w:val="20"/>
              </w:rPr>
            </w:pPr>
          </w:p>
        </w:tc>
      </w:tr>
      <w:tr w:rsidR="00621B03" w:rsidRPr="0026489C" w14:paraId="4193B149" w14:textId="77777777" w:rsidTr="007C3889">
        <w:trPr>
          <w:cantSplit/>
        </w:trPr>
        <w:tc>
          <w:tcPr>
            <w:tcW w:w="2700" w:type="dxa"/>
            <w:tcBorders>
              <w:top w:val="nil"/>
              <w:left w:val="nil"/>
              <w:bottom w:val="nil"/>
              <w:right w:val="nil"/>
            </w:tcBorders>
            <w:vAlign w:val="center"/>
            <w:hideMark/>
          </w:tcPr>
          <w:p w14:paraId="6D8FBBD1" w14:textId="77777777" w:rsidR="00621B03" w:rsidRPr="00C73D6B" w:rsidRDefault="00621B03" w:rsidP="00A30BF1">
            <w:pPr>
              <w:pStyle w:val="SL-FlLftSgl"/>
              <w:spacing w:line="240" w:lineRule="auto"/>
              <w:jc w:val="left"/>
              <w:rPr>
                <w:sz w:val="20"/>
              </w:rPr>
            </w:pPr>
            <w:r w:rsidRPr="00C73D6B">
              <w:rPr>
                <w:sz w:val="20"/>
              </w:rPr>
              <w:t xml:space="preserve">Parent and family involvement </w:t>
            </w:r>
          </w:p>
          <w:p w14:paraId="3E25373D" w14:textId="77777777" w:rsidR="00621B03" w:rsidRPr="00C73D6B" w:rsidRDefault="00A9755C" w:rsidP="00A30BF1">
            <w:pPr>
              <w:pStyle w:val="SL-FlLftSgl"/>
              <w:spacing w:line="240" w:lineRule="auto"/>
              <w:jc w:val="left"/>
              <w:rPr>
                <w:sz w:val="20"/>
              </w:rPr>
            </w:pPr>
            <w:r w:rsidRPr="00C73D6B">
              <w:rPr>
                <w:sz w:val="20"/>
              </w:rPr>
              <w:t xml:space="preserve"> </w:t>
            </w:r>
            <w:r w:rsidR="00621B03" w:rsidRPr="00C73D6B">
              <w:rPr>
                <w:sz w:val="20"/>
              </w:rPr>
              <w:t>in education</w:t>
            </w:r>
          </w:p>
        </w:tc>
        <w:tc>
          <w:tcPr>
            <w:tcW w:w="630" w:type="dxa"/>
            <w:tcBorders>
              <w:top w:val="nil"/>
              <w:left w:val="nil"/>
              <w:bottom w:val="nil"/>
              <w:right w:val="nil"/>
            </w:tcBorders>
            <w:vAlign w:val="center"/>
          </w:tcPr>
          <w:p w14:paraId="34C4F1CF"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027D5317"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1CE9585F"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hideMark/>
          </w:tcPr>
          <w:p w14:paraId="3EF00523" w14:textId="77777777" w:rsidR="00621B03" w:rsidRPr="00C73D6B" w:rsidRDefault="00621B03" w:rsidP="00A30BF1">
            <w:pPr>
              <w:pStyle w:val="SL-FlLftSgl"/>
              <w:spacing w:line="240" w:lineRule="auto"/>
              <w:jc w:val="center"/>
              <w:rPr>
                <w:sz w:val="20"/>
              </w:rPr>
            </w:pPr>
            <w:r w:rsidRPr="00C73D6B">
              <w:rPr>
                <w:sz w:val="20"/>
              </w:rPr>
              <w:t>√</w:t>
            </w:r>
          </w:p>
        </w:tc>
        <w:tc>
          <w:tcPr>
            <w:tcW w:w="720" w:type="dxa"/>
            <w:tcBorders>
              <w:top w:val="nil"/>
              <w:left w:val="nil"/>
              <w:bottom w:val="nil"/>
              <w:right w:val="nil"/>
            </w:tcBorders>
            <w:vAlign w:val="center"/>
            <w:hideMark/>
          </w:tcPr>
          <w:p w14:paraId="1901EB48"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nil"/>
              <w:right w:val="nil"/>
            </w:tcBorders>
            <w:vAlign w:val="center"/>
          </w:tcPr>
          <w:p w14:paraId="79ABDB48" w14:textId="77777777" w:rsidR="00621B03" w:rsidRPr="00C73D6B" w:rsidRDefault="00621B03" w:rsidP="00A30BF1">
            <w:pPr>
              <w:pStyle w:val="SL-FlLftSgl"/>
              <w:spacing w:line="240" w:lineRule="auto"/>
              <w:jc w:val="center"/>
              <w:rPr>
                <w:sz w:val="20"/>
              </w:rPr>
            </w:pPr>
          </w:p>
        </w:tc>
        <w:tc>
          <w:tcPr>
            <w:tcW w:w="718" w:type="dxa"/>
            <w:tcBorders>
              <w:top w:val="nil"/>
              <w:left w:val="nil"/>
              <w:bottom w:val="nil"/>
              <w:right w:val="nil"/>
            </w:tcBorders>
            <w:vAlign w:val="center"/>
            <w:hideMark/>
          </w:tcPr>
          <w:p w14:paraId="510846DA" w14:textId="77777777" w:rsidR="00621B03" w:rsidRPr="00C73D6B" w:rsidRDefault="00621B03" w:rsidP="00A30BF1">
            <w:pPr>
              <w:pStyle w:val="SL-FlLftSgl"/>
              <w:spacing w:line="240" w:lineRule="auto"/>
              <w:jc w:val="center"/>
              <w:rPr>
                <w:sz w:val="20"/>
              </w:rPr>
            </w:pPr>
            <w:r w:rsidRPr="00C73D6B">
              <w:rPr>
                <w:sz w:val="20"/>
              </w:rPr>
              <w:t>√</w:t>
            </w:r>
          </w:p>
        </w:tc>
        <w:tc>
          <w:tcPr>
            <w:tcW w:w="718" w:type="dxa"/>
            <w:tcBorders>
              <w:top w:val="nil"/>
              <w:left w:val="nil"/>
              <w:bottom w:val="nil"/>
              <w:right w:val="nil"/>
            </w:tcBorders>
            <w:vAlign w:val="center"/>
          </w:tcPr>
          <w:p w14:paraId="4592F00A" w14:textId="77777777" w:rsidR="00621B03" w:rsidRPr="00C73D6B" w:rsidRDefault="00621B03" w:rsidP="00A30BF1">
            <w:pPr>
              <w:pStyle w:val="SL-FlLftSgl"/>
              <w:spacing w:line="240" w:lineRule="auto"/>
              <w:jc w:val="center"/>
              <w:rPr>
                <w:sz w:val="20"/>
              </w:rPr>
            </w:pPr>
          </w:p>
        </w:tc>
        <w:tc>
          <w:tcPr>
            <w:tcW w:w="724" w:type="dxa"/>
            <w:tcBorders>
              <w:top w:val="nil"/>
              <w:left w:val="nil"/>
              <w:bottom w:val="nil"/>
              <w:right w:val="nil"/>
            </w:tcBorders>
            <w:vAlign w:val="center"/>
            <w:hideMark/>
          </w:tcPr>
          <w:p w14:paraId="310F771E"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nil"/>
              <w:right w:val="nil"/>
            </w:tcBorders>
            <w:vAlign w:val="center"/>
          </w:tcPr>
          <w:p w14:paraId="39597850" w14:textId="77777777" w:rsidR="00621B03" w:rsidRPr="00C73D6B" w:rsidRDefault="00621B03" w:rsidP="00A30BF1">
            <w:pPr>
              <w:pStyle w:val="SL-FlLftSgl"/>
              <w:spacing w:line="240" w:lineRule="auto"/>
              <w:jc w:val="center"/>
              <w:rPr>
                <w:sz w:val="20"/>
              </w:rPr>
            </w:pPr>
          </w:p>
          <w:p w14:paraId="38697AAB" w14:textId="77777777" w:rsidR="00621B03" w:rsidRPr="00C73D6B" w:rsidRDefault="00621B03" w:rsidP="00A30BF1">
            <w:pPr>
              <w:pStyle w:val="SL-FlLftSgl"/>
              <w:spacing w:line="240" w:lineRule="auto"/>
              <w:jc w:val="center"/>
              <w:rPr>
                <w:sz w:val="20"/>
              </w:rPr>
            </w:pPr>
            <w:r w:rsidRPr="00C73D6B">
              <w:rPr>
                <w:sz w:val="20"/>
              </w:rPr>
              <w:t>√</w:t>
            </w:r>
          </w:p>
        </w:tc>
      </w:tr>
      <w:tr w:rsidR="00621B03" w:rsidRPr="0026489C" w14:paraId="556739AE" w14:textId="77777777" w:rsidTr="007C3889">
        <w:trPr>
          <w:cantSplit/>
        </w:trPr>
        <w:tc>
          <w:tcPr>
            <w:tcW w:w="2700" w:type="dxa"/>
            <w:tcBorders>
              <w:top w:val="nil"/>
              <w:left w:val="nil"/>
              <w:bottom w:val="nil"/>
              <w:right w:val="nil"/>
            </w:tcBorders>
            <w:vAlign w:val="center"/>
            <w:hideMark/>
          </w:tcPr>
          <w:p w14:paraId="5A051C14" w14:textId="77777777" w:rsidR="00621B03" w:rsidRPr="00C73D6B" w:rsidRDefault="00621B03" w:rsidP="00A30BF1">
            <w:pPr>
              <w:pStyle w:val="SL-FlLftSgl"/>
              <w:spacing w:line="240" w:lineRule="auto"/>
              <w:jc w:val="left"/>
              <w:rPr>
                <w:sz w:val="20"/>
              </w:rPr>
            </w:pPr>
            <w:r w:rsidRPr="00C73D6B">
              <w:rPr>
                <w:sz w:val="20"/>
              </w:rPr>
              <w:t>Civic involvement</w:t>
            </w:r>
          </w:p>
        </w:tc>
        <w:tc>
          <w:tcPr>
            <w:tcW w:w="630" w:type="dxa"/>
            <w:tcBorders>
              <w:top w:val="nil"/>
              <w:left w:val="nil"/>
              <w:bottom w:val="nil"/>
              <w:right w:val="nil"/>
            </w:tcBorders>
            <w:vAlign w:val="center"/>
          </w:tcPr>
          <w:p w14:paraId="11130DF3"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230ADF39"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73224D2B"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hideMark/>
          </w:tcPr>
          <w:p w14:paraId="05F7650F" w14:textId="77777777" w:rsidR="00621B03" w:rsidRPr="00C73D6B" w:rsidRDefault="00621B03" w:rsidP="00A30BF1">
            <w:pPr>
              <w:pStyle w:val="SL-FlLftSgl"/>
              <w:spacing w:line="240" w:lineRule="auto"/>
              <w:jc w:val="center"/>
              <w:rPr>
                <w:sz w:val="20"/>
              </w:rPr>
            </w:pPr>
            <w:r w:rsidRPr="00C73D6B">
              <w:rPr>
                <w:sz w:val="20"/>
              </w:rPr>
              <w:t>√</w:t>
            </w:r>
          </w:p>
        </w:tc>
        <w:tc>
          <w:tcPr>
            <w:tcW w:w="720" w:type="dxa"/>
            <w:tcBorders>
              <w:top w:val="nil"/>
              <w:left w:val="nil"/>
              <w:bottom w:val="nil"/>
              <w:right w:val="nil"/>
            </w:tcBorders>
            <w:vAlign w:val="center"/>
            <w:hideMark/>
          </w:tcPr>
          <w:p w14:paraId="7EEC9C6E"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nil"/>
              <w:right w:val="nil"/>
            </w:tcBorders>
            <w:vAlign w:val="center"/>
          </w:tcPr>
          <w:p w14:paraId="563A19B3" w14:textId="77777777" w:rsidR="00621B03" w:rsidRPr="00C73D6B" w:rsidRDefault="00621B03" w:rsidP="00A30BF1">
            <w:pPr>
              <w:pStyle w:val="SL-FlLftSgl"/>
              <w:spacing w:line="240" w:lineRule="auto"/>
              <w:jc w:val="center"/>
              <w:rPr>
                <w:sz w:val="20"/>
              </w:rPr>
            </w:pPr>
          </w:p>
        </w:tc>
        <w:tc>
          <w:tcPr>
            <w:tcW w:w="718" w:type="dxa"/>
            <w:tcBorders>
              <w:top w:val="nil"/>
              <w:left w:val="nil"/>
              <w:bottom w:val="nil"/>
              <w:right w:val="nil"/>
            </w:tcBorders>
            <w:vAlign w:val="center"/>
          </w:tcPr>
          <w:p w14:paraId="0DF8DE0B" w14:textId="77777777" w:rsidR="00621B03" w:rsidRPr="00C73D6B" w:rsidRDefault="00621B03" w:rsidP="00A30BF1">
            <w:pPr>
              <w:pStyle w:val="SL-FlLftSgl"/>
              <w:spacing w:line="240" w:lineRule="auto"/>
              <w:jc w:val="center"/>
              <w:rPr>
                <w:sz w:val="20"/>
              </w:rPr>
            </w:pPr>
          </w:p>
        </w:tc>
        <w:tc>
          <w:tcPr>
            <w:tcW w:w="718" w:type="dxa"/>
            <w:tcBorders>
              <w:top w:val="nil"/>
              <w:left w:val="nil"/>
              <w:bottom w:val="nil"/>
              <w:right w:val="nil"/>
            </w:tcBorders>
            <w:vAlign w:val="center"/>
          </w:tcPr>
          <w:p w14:paraId="1F6B02B2" w14:textId="77777777" w:rsidR="00621B03" w:rsidRPr="00C73D6B" w:rsidRDefault="00621B03" w:rsidP="00A30BF1">
            <w:pPr>
              <w:pStyle w:val="SL-FlLftSgl"/>
              <w:spacing w:line="240" w:lineRule="auto"/>
              <w:jc w:val="center"/>
              <w:rPr>
                <w:sz w:val="20"/>
              </w:rPr>
            </w:pPr>
          </w:p>
        </w:tc>
        <w:tc>
          <w:tcPr>
            <w:tcW w:w="724" w:type="dxa"/>
            <w:tcBorders>
              <w:top w:val="nil"/>
              <w:left w:val="nil"/>
              <w:bottom w:val="nil"/>
              <w:right w:val="nil"/>
            </w:tcBorders>
            <w:vAlign w:val="center"/>
          </w:tcPr>
          <w:p w14:paraId="67533111"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7D8E412C" w14:textId="77777777" w:rsidR="00621B03" w:rsidRPr="00C73D6B" w:rsidRDefault="00621B03" w:rsidP="00A30BF1">
            <w:pPr>
              <w:pStyle w:val="SL-FlLftSgl"/>
              <w:spacing w:line="240" w:lineRule="auto"/>
              <w:jc w:val="center"/>
              <w:rPr>
                <w:sz w:val="20"/>
              </w:rPr>
            </w:pPr>
          </w:p>
        </w:tc>
      </w:tr>
      <w:tr w:rsidR="00621B03" w:rsidRPr="0026489C" w14:paraId="070D28B5" w14:textId="77777777" w:rsidTr="007C3889">
        <w:trPr>
          <w:cantSplit/>
        </w:trPr>
        <w:tc>
          <w:tcPr>
            <w:tcW w:w="2700" w:type="dxa"/>
            <w:tcBorders>
              <w:top w:val="nil"/>
              <w:left w:val="nil"/>
              <w:bottom w:val="nil"/>
              <w:right w:val="nil"/>
            </w:tcBorders>
            <w:vAlign w:val="center"/>
            <w:hideMark/>
          </w:tcPr>
          <w:p w14:paraId="741CBC6C" w14:textId="77777777" w:rsidR="00621B03" w:rsidRPr="00C73D6B" w:rsidRDefault="00621B03" w:rsidP="00A30BF1">
            <w:pPr>
              <w:pStyle w:val="SL-FlLftSgl"/>
              <w:spacing w:line="240" w:lineRule="auto"/>
              <w:jc w:val="left"/>
              <w:rPr>
                <w:sz w:val="20"/>
              </w:rPr>
            </w:pPr>
            <w:r w:rsidRPr="00C73D6B">
              <w:rPr>
                <w:sz w:val="20"/>
              </w:rPr>
              <w:t xml:space="preserve">After-school programs and </w:t>
            </w:r>
            <w:r w:rsidRPr="00C73D6B">
              <w:rPr>
                <w:sz w:val="20"/>
              </w:rPr>
              <w:br/>
            </w:r>
            <w:r w:rsidRPr="00C73D6B">
              <w:rPr>
                <w:sz w:val="20"/>
              </w:rPr>
              <w:t> </w:t>
            </w:r>
            <w:r w:rsidRPr="00C73D6B">
              <w:rPr>
                <w:sz w:val="20"/>
              </w:rPr>
              <w:t> </w:t>
            </w:r>
            <w:r w:rsidRPr="00C73D6B">
              <w:rPr>
                <w:sz w:val="20"/>
              </w:rPr>
              <w:t> </w:t>
            </w:r>
            <w:r w:rsidRPr="00C73D6B">
              <w:rPr>
                <w:sz w:val="20"/>
              </w:rPr>
              <w:t>activities</w:t>
            </w:r>
          </w:p>
        </w:tc>
        <w:tc>
          <w:tcPr>
            <w:tcW w:w="630" w:type="dxa"/>
            <w:tcBorders>
              <w:top w:val="nil"/>
              <w:left w:val="nil"/>
              <w:bottom w:val="nil"/>
              <w:right w:val="nil"/>
            </w:tcBorders>
            <w:vAlign w:val="center"/>
          </w:tcPr>
          <w:p w14:paraId="0D7570E0"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6D77FBBE"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hideMark/>
          </w:tcPr>
          <w:p w14:paraId="2F0194F8" w14:textId="77777777" w:rsidR="00621B03" w:rsidRPr="00C73D6B" w:rsidRDefault="00621B03" w:rsidP="00A30BF1">
            <w:pPr>
              <w:pStyle w:val="SL-FlLftSgl"/>
              <w:spacing w:line="240" w:lineRule="auto"/>
              <w:jc w:val="center"/>
              <w:rPr>
                <w:sz w:val="20"/>
              </w:rPr>
            </w:pPr>
            <w:r w:rsidRPr="00C73D6B">
              <w:rPr>
                <w:sz w:val="20"/>
              </w:rPr>
              <w:t>√</w:t>
            </w:r>
            <w:r w:rsidRPr="00C73D6B">
              <w:rPr>
                <w:rStyle w:val="FootnoteReference"/>
                <w:spacing w:val="-2"/>
                <w:sz w:val="20"/>
              </w:rPr>
              <w:t>2</w:t>
            </w:r>
          </w:p>
        </w:tc>
        <w:tc>
          <w:tcPr>
            <w:tcW w:w="630" w:type="dxa"/>
            <w:tcBorders>
              <w:top w:val="nil"/>
              <w:left w:val="nil"/>
              <w:bottom w:val="nil"/>
              <w:right w:val="nil"/>
            </w:tcBorders>
            <w:vAlign w:val="center"/>
          </w:tcPr>
          <w:p w14:paraId="6ABCCC20" w14:textId="77777777" w:rsidR="00621B03" w:rsidRPr="00C73D6B" w:rsidRDefault="00621B03" w:rsidP="00A30BF1">
            <w:pPr>
              <w:pStyle w:val="SL-FlLftSgl"/>
              <w:spacing w:line="240" w:lineRule="auto"/>
              <w:jc w:val="center"/>
              <w:rPr>
                <w:sz w:val="20"/>
              </w:rPr>
            </w:pPr>
          </w:p>
        </w:tc>
        <w:tc>
          <w:tcPr>
            <w:tcW w:w="720" w:type="dxa"/>
            <w:tcBorders>
              <w:top w:val="nil"/>
              <w:left w:val="nil"/>
              <w:bottom w:val="nil"/>
              <w:right w:val="nil"/>
            </w:tcBorders>
            <w:vAlign w:val="center"/>
            <w:hideMark/>
          </w:tcPr>
          <w:p w14:paraId="67EFE640"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nil"/>
              <w:right w:val="nil"/>
            </w:tcBorders>
            <w:vAlign w:val="center"/>
            <w:hideMark/>
          </w:tcPr>
          <w:p w14:paraId="79612466" w14:textId="77777777" w:rsidR="00621B03" w:rsidRPr="00C73D6B" w:rsidRDefault="00621B03" w:rsidP="00A30BF1">
            <w:pPr>
              <w:pStyle w:val="SL-FlLftSgl"/>
              <w:spacing w:line="240" w:lineRule="auto"/>
              <w:jc w:val="center"/>
              <w:rPr>
                <w:sz w:val="20"/>
              </w:rPr>
            </w:pPr>
            <w:r w:rsidRPr="00C73D6B">
              <w:rPr>
                <w:sz w:val="20"/>
              </w:rPr>
              <w:t>√</w:t>
            </w:r>
            <w:r w:rsidRPr="00C73D6B">
              <w:rPr>
                <w:sz w:val="20"/>
                <w:vertAlign w:val="superscript"/>
              </w:rPr>
              <w:t>3</w:t>
            </w:r>
          </w:p>
        </w:tc>
        <w:tc>
          <w:tcPr>
            <w:tcW w:w="718" w:type="dxa"/>
            <w:tcBorders>
              <w:top w:val="nil"/>
              <w:left w:val="nil"/>
              <w:bottom w:val="nil"/>
              <w:right w:val="nil"/>
            </w:tcBorders>
            <w:vAlign w:val="center"/>
          </w:tcPr>
          <w:p w14:paraId="1EBE66A0" w14:textId="77777777" w:rsidR="00621B03" w:rsidRPr="00C73D6B" w:rsidRDefault="00621B03" w:rsidP="00A30BF1">
            <w:pPr>
              <w:pStyle w:val="SL-FlLftSgl"/>
              <w:spacing w:line="240" w:lineRule="auto"/>
              <w:jc w:val="center"/>
              <w:rPr>
                <w:sz w:val="20"/>
              </w:rPr>
            </w:pPr>
          </w:p>
        </w:tc>
        <w:tc>
          <w:tcPr>
            <w:tcW w:w="718" w:type="dxa"/>
            <w:tcBorders>
              <w:top w:val="nil"/>
              <w:left w:val="nil"/>
              <w:bottom w:val="nil"/>
              <w:right w:val="nil"/>
            </w:tcBorders>
            <w:vAlign w:val="center"/>
            <w:hideMark/>
          </w:tcPr>
          <w:p w14:paraId="0973CE7C" w14:textId="77777777" w:rsidR="00621B03" w:rsidRPr="00C73D6B" w:rsidRDefault="00621B03" w:rsidP="00A30BF1">
            <w:pPr>
              <w:pStyle w:val="SL-FlLftSgl"/>
              <w:spacing w:line="240" w:lineRule="auto"/>
              <w:jc w:val="center"/>
              <w:rPr>
                <w:sz w:val="20"/>
              </w:rPr>
            </w:pPr>
            <w:r w:rsidRPr="00C73D6B">
              <w:rPr>
                <w:sz w:val="20"/>
              </w:rPr>
              <w:t>√</w:t>
            </w:r>
          </w:p>
        </w:tc>
        <w:tc>
          <w:tcPr>
            <w:tcW w:w="724" w:type="dxa"/>
            <w:tcBorders>
              <w:top w:val="nil"/>
              <w:left w:val="nil"/>
              <w:bottom w:val="nil"/>
              <w:right w:val="nil"/>
            </w:tcBorders>
            <w:vAlign w:val="center"/>
          </w:tcPr>
          <w:p w14:paraId="3AC53407"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3A69C73C" w14:textId="77777777" w:rsidR="00621B03" w:rsidRPr="00C73D6B" w:rsidRDefault="00621B03" w:rsidP="00A30BF1">
            <w:pPr>
              <w:pStyle w:val="SL-FlLftSgl"/>
              <w:spacing w:line="240" w:lineRule="auto"/>
              <w:jc w:val="center"/>
              <w:rPr>
                <w:sz w:val="20"/>
              </w:rPr>
            </w:pPr>
          </w:p>
        </w:tc>
      </w:tr>
      <w:tr w:rsidR="00621B03" w:rsidRPr="0026489C" w14:paraId="341F01B6" w14:textId="77777777" w:rsidTr="007C3889">
        <w:trPr>
          <w:cantSplit/>
        </w:trPr>
        <w:tc>
          <w:tcPr>
            <w:tcW w:w="2700" w:type="dxa"/>
            <w:tcBorders>
              <w:top w:val="nil"/>
              <w:left w:val="nil"/>
              <w:bottom w:val="nil"/>
              <w:right w:val="nil"/>
            </w:tcBorders>
            <w:vAlign w:val="center"/>
            <w:hideMark/>
          </w:tcPr>
          <w:p w14:paraId="1EDF6E6A" w14:textId="77777777" w:rsidR="00621B03" w:rsidRPr="00C73D6B" w:rsidRDefault="00621B03" w:rsidP="00A30BF1">
            <w:pPr>
              <w:pStyle w:val="SL-FlLftSgl"/>
              <w:spacing w:line="240" w:lineRule="auto"/>
              <w:jc w:val="left"/>
              <w:rPr>
                <w:sz w:val="20"/>
              </w:rPr>
            </w:pPr>
            <w:r w:rsidRPr="00C73D6B">
              <w:rPr>
                <w:sz w:val="20"/>
              </w:rPr>
              <w:t>Household library use</w:t>
            </w:r>
          </w:p>
        </w:tc>
        <w:tc>
          <w:tcPr>
            <w:tcW w:w="630" w:type="dxa"/>
            <w:tcBorders>
              <w:top w:val="nil"/>
              <w:left w:val="nil"/>
              <w:bottom w:val="nil"/>
              <w:right w:val="nil"/>
            </w:tcBorders>
            <w:vAlign w:val="center"/>
          </w:tcPr>
          <w:p w14:paraId="7C9B96FF"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77FCA134"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31C14FBD"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hideMark/>
          </w:tcPr>
          <w:p w14:paraId="601CC546" w14:textId="77777777" w:rsidR="00621B03" w:rsidRPr="00C73D6B" w:rsidRDefault="00621B03" w:rsidP="00A30BF1">
            <w:pPr>
              <w:pStyle w:val="SL-FlLftSgl"/>
              <w:spacing w:line="240" w:lineRule="auto"/>
              <w:jc w:val="center"/>
              <w:rPr>
                <w:sz w:val="20"/>
              </w:rPr>
            </w:pPr>
            <w:r w:rsidRPr="00C73D6B">
              <w:rPr>
                <w:sz w:val="20"/>
              </w:rPr>
              <w:t>√</w:t>
            </w:r>
          </w:p>
        </w:tc>
        <w:tc>
          <w:tcPr>
            <w:tcW w:w="720" w:type="dxa"/>
            <w:tcBorders>
              <w:top w:val="nil"/>
              <w:left w:val="nil"/>
              <w:bottom w:val="nil"/>
              <w:right w:val="nil"/>
            </w:tcBorders>
            <w:vAlign w:val="center"/>
          </w:tcPr>
          <w:p w14:paraId="4AC8F070"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19BCC2A5" w14:textId="77777777" w:rsidR="00621B03" w:rsidRPr="00C73D6B" w:rsidRDefault="00621B03" w:rsidP="00A30BF1">
            <w:pPr>
              <w:pStyle w:val="SL-FlLftSgl"/>
              <w:spacing w:line="240" w:lineRule="auto"/>
              <w:jc w:val="center"/>
              <w:rPr>
                <w:sz w:val="20"/>
              </w:rPr>
            </w:pPr>
          </w:p>
        </w:tc>
        <w:tc>
          <w:tcPr>
            <w:tcW w:w="718" w:type="dxa"/>
            <w:tcBorders>
              <w:top w:val="nil"/>
              <w:left w:val="nil"/>
              <w:bottom w:val="nil"/>
              <w:right w:val="nil"/>
            </w:tcBorders>
            <w:vAlign w:val="center"/>
          </w:tcPr>
          <w:p w14:paraId="7983F221" w14:textId="77777777" w:rsidR="00621B03" w:rsidRPr="00C73D6B" w:rsidRDefault="00621B03" w:rsidP="00A30BF1">
            <w:pPr>
              <w:pStyle w:val="SL-FlLftSgl"/>
              <w:spacing w:line="240" w:lineRule="auto"/>
              <w:jc w:val="center"/>
              <w:rPr>
                <w:sz w:val="20"/>
              </w:rPr>
            </w:pPr>
          </w:p>
        </w:tc>
        <w:tc>
          <w:tcPr>
            <w:tcW w:w="718" w:type="dxa"/>
            <w:tcBorders>
              <w:top w:val="nil"/>
              <w:left w:val="nil"/>
              <w:bottom w:val="nil"/>
              <w:right w:val="nil"/>
            </w:tcBorders>
            <w:vAlign w:val="center"/>
          </w:tcPr>
          <w:p w14:paraId="55ECD30C" w14:textId="77777777" w:rsidR="00621B03" w:rsidRPr="00C73D6B" w:rsidRDefault="00621B03" w:rsidP="00A30BF1">
            <w:pPr>
              <w:pStyle w:val="SL-FlLftSgl"/>
              <w:spacing w:line="240" w:lineRule="auto"/>
              <w:jc w:val="center"/>
              <w:rPr>
                <w:sz w:val="20"/>
              </w:rPr>
            </w:pPr>
          </w:p>
        </w:tc>
        <w:tc>
          <w:tcPr>
            <w:tcW w:w="724" w:type="dxa"/>
            <w:tcBorders>
              <w:top w:val="nil"/>
              <w:left w:val="nil"/>
              <w:bottom w:val="nil"/>
              <w:right w:val="nil"/>
            </w:tcBorders>
            <w:vAlign w:val="center"/>
          </w:tcPr>
          <w:p w14:paraId="79696552" w14:textId="77777777" w:rsidR="00621B03" w:rsidRPr="00C73D6B" w:rsidRDefault="00621B03" w:rsidP="00A30BF1">
            <w:pPr>
              <w:pStyle w:val="SL-FlLftSgl"/>
              <w:spacing w:line="240" w:lineRule="auto"/>
              <w:jc w:val="center"/>
              <w:rPr>
                <w:sz w:val="20"/>
              </w:rPr>
            </w:pPr>
          </w:p>
        </w:tc>
        <w:tc>
          <w:tcPr>
            <w:tcW w:w="630" w:type="dxa"/>
            <w:tcBorders>
              <w:top w:val="nil"/>
              <w:left w:val="nil"/>
              <w:bottom w:val="nil"/>
              <w:right w:val="nil"/>
            </w:tcBorders>
            <w:vAlign w:val="center"/>
          </w:tcPr>
          <w:p w14:paraId="5B61058E" w14:textId="77777777" w:rsidR="00621B03" w:rsidRPr="00C73D6B" w:rsidRDefault="00621B03" w:rsidP="00A30BF1">
            <w:pPr>
              <w:pStyle w:val="SL-FlLftSgl"/>
              <w:spacing w:line="240" w:lineRule="auto"/>
              <w:jc w:val="center"/>
              <w:rPr>
                <w:sz w:val="20"/>
              </w:rPr>
            </w:pPr>
          </w:p>
        </w:tc>
      </w:tr>
      <w:tr w:rsidR="00621B03" w:rsidRPr="0026489C" w14:paraId="639E09F7" w14:textId="77777777" w:rsidTr="007C3889">
        <w:trPr>
          <w:cantSplit/>
        </w:trPr>
        <w:tc>
          <w:tcPr>
            <w:tcW w:w="2700" w:type="dxa"/>
            <w:tcBorders>
              <w:top w:val="nil"/>
              <w:left w:val="nil"/>
              <w:bottom w:val="single" w:sz="2" w:space="0" w:color="auto"/>
              <w:right w:val="nil"/>
            </w:tcBorders>
            <w:vAlign w:val="center"/>
            <w:hideMark/>
          </w:tcPr>
          <w:p w14:paraId="249176E4" w14:textId="77777777" w:rsidR="00621B03" w:rsidRPr="00C73D6B" w:rsidRDefault="00621B03" w:rsidP="00A30BF1">
            <w:pPr>
              <w:pStyle w:val="SL-FlLftSgl"/>
              <w:spacing w:line="240" w:lineRule="auto"/>
              <w:jc w:val="left"/>
              <w:rPr>
                <w:sz w:val="20"/>
              </w:rPr>
            </w:pPr>
            <w:r w:rsidRPr="00C73D6B">
              <w:rPr>
                <w:sz w:val="20"/>
              </w:rPr>
              <w:t>Homeschooling</w:t>
            </w:r>
          </w:p>
        </w:tc>
        <w:tc>
          <w:tcPr>
            <w:tcW w:w="630" w:type="dxa"/>
            <w:tcBorders>
              <w:top w:val="nil"/>
              <w:left w:val="nil"/>
              <w:bottom w:val="single" w:sz="2" w:space="0" w:color="auto"/>
              <w:right w:val="nil"/>
            </w:tcBorders>
            <w:vAlign w:val="center"/>
          </w:tcPr>
          <w:p w14:paraId="7B8ABF26" w14:textId="77777777" w:rsidR="00621B03" w:rsidRPr="00C73D6B" w:rsidRDefault="00621B03" w:rsidP="00A30BF1">
            <w:pPr>
              <w:pStyle w:val="SL-FlLftSgl"/>
              <w:spacing w:line="240" w:lineRule="auto"/>
              <w:jc w:val="center"/>
              <w:rPr>
                <w:sz w:val="20"/>
              </w:rPr>
            </w:pPr>
          </w:p>
        </w:tc>
        <w:tc>
          <w:tcPr>
            <w:tcW w:w="630" w:type="dxa"/>
            <w:tcBorders>
              <w:top w:val="nil"/>
              <w:left w:val="nil"/>
              <w:bottom w:val="single" w:sz="2" w:space="0" w:color="auto"/>
              <w:right w:val="nil"/>
            </w:tcBorders>
            <w:vAlign w:val="center"/>
          </w:tcPr>
          <w:p w14:paraId="14D40919" w14:textId="77777777" w:rsidR="00621B03" w:rsidRPr="00C73D6B" w:rsidRDefault="00621B03" w:rsidP="00A30BF1">
            <w:pPr>
              <w:pStyle w:val="SL-FlLftSgl"/>
              <w:spacing w:line="240" w:lineRule="auto"/>
              <w:jc w:val="center"/>
              <w:rPr>
                <w:sz w:val="20"/>
              </w:rPr>
            </w:pPr>
          </w:p>
        </w:tc>
        <w:tc>
          <w:tcPr>
            <w:tcW w:w="630" w:type="dxa"/>
            <w:tcBorders>
              <w:top w:val="nil"/>
              <w:left w:val="nil"/>
              <w:bottom w:val="single" w:sz="2" w:space="0" w:color="auto"/>
              <w:right w:val="nil"/>
            </w:tcBorders>
            <w:vAlign w:val="center"/>
          </w:tcPr>
          <w:p w14:paraId="256DB3F7" w14:textId="77777777" w:rsidR="00621B03" w:rsidRPr="00C73D6B" w:rsidRDefault="00621B03" w:rsidP="00A30BF1">
            <w:pPr>
              <w:pStyle w:val="SL-FlLftSgl"/>
              <w:spacing w:line="240" w:lineRule="auto"/>
              <w:jc w:val="center"/>
              <w:rPr>
                <w:sz w:val="20"/>
              </w:rPr>
            </w:pPr>
          </w:p>
        </w:tc>
        <w:tc>
          <w:tcPr>
            <w:tcW w:w="630" w:type="dxa"/>
            <w:tcBorders>
              <w:top w:val="nil"/>
              <w:left w:val="nil"/>
              <w:bottom w:val="single" w:sz="2" w:space="0" w:color="auto"/>
              <w:right w:val="nil"/>
            </w:tcBorders>
            <w:vAlign w:val="center"/>
          </w:tcPr>
          <w:p w14:paraId="7C9DC0D3" w14:textId="77777777" w:rsidR="00621B03" w:rsidRPr="00C73D6B" w:rsidRDefault="00621B03" w:rsidP="00A30BF1">
            <w:pPr>
              <w:pStyle w:val="SL-FlLftSgl"/>
              <w:spacing w:line="240" w:lineRule="auto"/>
              <w:jc w:val="center"/>
              <w:rPr>
                <w:sz w:val="20"/>
              </w:rPr>
            </w:pPr>
          </w:p>
        </w:tc>
        <w:tc>
          <w:tcPr>
            <w:tcW w:w="720" w:type="dxa"/>
            <w:tcBorders>
              <w:top w:val="nil"/>
              <w:left w:val="nil"/>
              <w:bottom w:val="single" w:sz="2" w:space="0" w:color="auto"/>
              <w:right w:val="nil"/>
            </w:tcBorders>
            <w:vAlign w:val="center"/>
            <w:hideMark/>
          </w:tcPr>
          <w:p w14:paraId="4AFB6466"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single" w:sz="2" w:space="0" w:color="auto"/>
              <w:right w:val="nil"/>
            </w:tcBorders>
            <w:vAlign w:val="center"/>
          </w:tcPr>
          <w:p w14:paraId="29477FBD" w14:textId="77777777" w:rsidR="00621B03" w:rsidRPr="00C73D6B" w:rsidRDefault="00621B03" w:rsidP="00A30BF1">
            <w:pPr>
              <w:pStyle w:val="SL-FlLftSgl"/>
              <w:spacing w:line="240" w:lineRule="auto"/>
              <w:jc w:val="center"/>
              <w:rPr>
                <w:sz w:val="20"/>
              </w:rPr>
            </w:pPr>
          </w:p>
        </w:tc>
        <w:tc>
          <w:tcPr>
            <w:tcW w:w="718" w:type="dxa"/>
            <w:tcBorders>
              <w:top w:val="nil"/>
              <w:left w:val="nil"/>
              <w:bottom w:val="single" w:sz="2" w:space="0" w:color="auto"/>
              <w:right w:val="nil"/>
            </w:tcBorders>
            <w:vAlign w:val="center"/>
            <w:hideMark/>
          </w:tcPr>
          <w:p w14:paraId="36FC319B" w14:textId="77777777" w:rsidR="00621B03" w:rsidRPr="00C73D6B" w:rsidRDefault="00621B03" w:rsidP="00A30BF1">
            <w:pPr>
              <w:pStyle w:val="SL-FlLftSgl"/>
              <w:spacing w:line="240" w:lineRule="auto"/>
              <w:jc w:val="center"/>
              <w:rPr>
                <w:sz w:val="20"/>
              </w:rPr>
            </w:pPr>
            <w:r w:rsidRPr="00C73D6B">
              <w:rPr>
                <w:sz w:val="20"/>
              </w:rPr>
              <w:t>√</w:t>
            </w:r>
          </w:p>
        </w:tc>
        <w:tc>
          <w:tcPr>
            <w:tcW w:w="718" w:type="dxa"/>
            <w:tcBorders>
              <w:top w:val="nil"/>
              <w:left w:val="nil"/>
              <w:bottom w:val="single" w:sz="2" w:space="0" w:color="auto"/>
              <w:right w:val="nil"/>
            </w:tcBorders>
            <w:vAlign w:val="center"/>
          </w:tcPr>
          <w:p w14:paraId="0407C6C7" w14:textId="77777777" w:rsidR="00621B03" w:rsidRPr="00C73D6B" w:rsidRDefault="00621B03" w:rsidP="00A30BF1">
            <w:pPr>
              <w:pStyle w:val="SL-FlLftSgl"/>
              <w:spacing w:line="240" w:lineRule="auto"/>
              <w:jc w:val="center"/>
              <w:rPr>
                <w:sz w:val="20"/>
              </w:rPr>
            </w:pPr>
          </w:p>
        </w:tc>
        <w:tc>
          <w:tcPr>
            <w:tcW w:w="724" w:type="dxa"/>
            <w:tcBorders>
              <w:top w:val="nil"/>
              <w:left w:val="nil"/>
              <w:bottom w:val="single" w:sz="2" w:space="0" w:color="auto"/>
              <w:right w:val="nil"/>
            </w:tcBorders>
            <w:vAlign w:val="center"/>
            <w:hideMark/>
          </w:tcPr>
          <w:p w14:paraId="39616E00" w14:textId="77777777" w:rsidR="00621B03" w:rsidRPr="00C73D6B" w:rsidRDefault="00621B03" w:rsidP="00A30BF1">
            <w:pPr>
              <w:pStyle w:val="SL-FlLftSgl"/>
              <w:spacing w:line="240" w:lineRule="auto"/>
              <w:jc w:val="center"/>
              <w:rPr>
                <w:sz w:val="20"/>
              </w:rPr>
            </w:pPr>
            <w:r w:rsidRPr="00C73D6B">
              <w:rPr>
                <w:sz w:val="20"/>
              </w:rPr>
              <w:t>√</w:t>
            </w:r>
          </w:p>
        </w:tc>
        <w:tc>
          <w:tcPr>
            <w:tcW w:w="630" w:type="dxa"/>
            <w:tcBorders>
              <w:top w:val="nil"/>
              <w:left w:val="nil"/>
              <w:bottom w:val="single" w:sz="2" w:space="0" w:color="auto"/>
              <w:right w:val="nil"/>
            </w:tcBorders>
            <w:vAlign w:val="center"/>
            <w:hideMark/>
          </w:tcPr>
          <w:p w14:paraId="69C5C832" w14:textId="77777777" w:rsidR="00621B03" w:rsidRPr="00C73D6B" w:rsidRDefault="00621B03" w:rsidP="00A30BF1">
            <w:pPr>
              <w:pStyle w:val="SL-FlLftSgl"/>
              <w:spacing w:line="240" w:lineRule="auto"/>
              <w:jc w:val="center"/>
              <w:rPr>
                <w:sz w:val="20"/>
              </w:rPr>
            </w:pPr>
            <w:r w:rsidRPr="00C73D6B">
              <w:rPr>
                <w:sz w:val="20"/>
              </w:rPr>
              <w:t>√</w:t>
            </w:r>
          </w:p>
        </w:tc>
      </w:tr>
    </w:tbl>
    <w:p w14:paraId="40F146D6" w14:textId="77777777" w:rsidR="00621B03" w:rsidRDefault="00621B03" w:rsidP="00A30BF1">
      <w:pPr>
        <w:pStyle w:val="FootnoteText"/>
        <w:spacing w:line="240" w:lineRule="auto"/>
        <w:jc w:val="left"/>
        <w:rPr>
          <w:sz w:val="20"/>
        </w:rPr>
      </w:pPr>
      <w:r>
        <w:rPr>
          <w:sz w:val="20"/>
          <w:vertAlign w:val="superscript"/>
        </w:rPr>
        <w:t>1</w:t>
      </w:r>
      <w:r>
        <w:rPr>
          <w:sz w:val="20"/>
        </w:rPr>
        <w:t xml:space="preserve"> </w:t>
      </w:r>
      <w:r w:rsidRPr="007C3889">
        <w:rPr>
          <w:sz w:val="18"/>
          <w:szCs w:val="18"/>
        </w:rPr>
        <w:t>The NHES:1999 was a special end-of-decade administration that measured key indicators from the surveys fielded during the 1990s</w:t>
      </w:r>
      <w:r>
        <w:rPr>
          <w:sz w:val="20"/>
        </w:rPr>
        <w:t xml:space="preserve">. </w:t>
      </w:r>
    </w:p>
    <w:p w14:paraId="03374E1F" w14:textId="77777777" w:rsidR="00621B03" w:rsidRDefault="00621B03" w:rsidP="00A30BF1">
      <w:pPr>
        <w:pStyle w:val="FootnoteText"/>
        <w:spacing w:line="240" w:lineRule="auto"/>
        <w:jc w:val="left"/>
        <w:rPr>
          <w:sz w:val="20"/>
        </w:rPr>
      </w:pPr>
      <w:r>
        <w:rPr>
          <w:sz w:val="20"/>
          <w:vertAlign w:val="superscript"/>
        </w:rPr>
        <w:t>2</w:t>
      </w:r>
      <w:r>
        <w:rPr>
          <w:sz w:val="20"/>
        </w:rPr>
        <w:t xml:space="preserve"> </w:t>
      </w:r>
      <w:r w:rsidRPr="007C3889">
        <w:rPr>
          <w:sz w:val="18"/>
          <w:szCs w:val="18"/>
        </w:rPr>
        <w:t>The After-School Programs and Activities Survey of the NHES:1995 only asked about children in first through third grades</w:t>
      </w:r>
      <w:r>
        <w:rPr>
          <w:sz w:val="20"/>
        </w:rPr>
        <w:t>.</w:t>
      </w:r>
    </w:p>
    <w:p w14:paraId="7BBCAE96" w14:textId="77777777" w:rsidR="00621B03" w:rsidRPr="007C3889" w:rsidRDefault="00621B03" w:rsidP="00A30BF1">
      <w:pPr>
        <w:pStyle w:val="FootnoteText"/>
        <w:spacing w:line="240" w:lineRule="auto"/>
        <w:jc w:val="left"/>
        <w:rPr>
          <w:sz w:val="18"/>
          <w:szCs w:val="18"/>
        </w:rPr>
      </w:pPr>
      <w:r>
        <w:rPr>
          <w:sz w:val="20"/>
          <w:vertAlign w:val="superscript"/>
        </w:rPr>
        <w:t>3</w:t>
      </w:r>
      <w:r>
        <w:rPr>
          <w:sz w:val="20"/>
        </w:rPr>
        <w:t xml:space="preserve"> </w:t>
      </w:r>
      <w:r w:rsidRPr="007C3889">
        <w:rPr>
          <w:sz w:val="18"/>
          <w:szCs w:val="18"/>
        </w:rPr>
        <w:t>The After-School Programs and Activities Survey of the NHES:2001 also included items on before-school programs.</w:t>
      </w:r>
    </w:p>
    <w:p w14:paraId="10829A99" w14:textId="77777777" w:rsidR="00621B03" w:rsidRPr="007C3889" w:rsidRDefault="00621B03" w:rsidP="00A30BF1">
      <w:pPr>
        <w:pStyle w:val="FootnoteText"/>
        <w:spacing w:line="240" w:lineRule="auto"/>
        <w:jc w:val="left"/>
        <w:rPr>
          <w:sz w:val="18"/>
          <w:szCs w:val="18"/>
        </w:rPr>
      </w:pPr>
      <w:r w:rsidRPr="007C3889">
        <w:rPr>
          <w:sz w:val="18"/>
          <w:szCs w:val="18"/>
        </w:rPr>
        <w:t>SOURCE: U.S. Department of Education, National Center for Education Statistics, National Household Education Surveys Program (NHES), 1991–2012.</w:t>
      </w:r>
    </w:p>
    <w:p w14:paraId="7D718B90" w14:textId="77777777" w:rsidR="0029322B" w:rsidRDefault="0029322B" w:rsidP="00A30BF1">
      <w:pPr>
        <w:pStyle w:val="P1-StandPara"/>
        <w:spacing w:line="240" w:lineRule="auto"/>
      </w:pPr>
    </w:p>
    <w:p w14:paraId="0804050F" w14:textId="77777777" w:rsidR="00FD11CA" w:rsidRDefault="0029322B" w:rsidP="00A864C8">
      <w:pPr>
        <w:pStyle w:val="P1-StandPara"/>
        <w:spacing w:line="240" w:lineRule="auto"/>
        <w:ind w:firstLine="0"/>
        <w:jc w:val="left"/>
      </w:pPr>
      <w:r>
        <w:t xml:space="preserve">The </w:t>
      </w:r>
      <w:r w:rsidR="00FD11CA">
        <w:t>PFI and ECPP surveys are</w:t>
      </w:r>
      <w:r>
        <w:t xml:space="preserve"> </w:t>
      </w:r>
      <w:r w:rsidR="00FD11CA">
        <w:t>repeat</w:t>
      </w:r>
      <w:r>
        <w:t xml:space="preserve"> administration</w:t>
      </w:r>
      <w:r w:rsidR="00FD11CA">
        <w:t>s</w:t>
      </w:r>
      <w:r>
        <w:t xml:space="preserve"> of </w:t>
      </w:r>
      <w:r w:rsidR="00FD11CA">
        <w:t xml:space="preserve">the </w:t>
      </w:r>
      <w:r>
        <w:t>topic</w:t>
      </w:r>
      <w:r w:rsidR="00FD11CA">
        <w:t>s</w:t>
      </w:r>
      <w:r>
        <w:t xml:space="preserve"> </w:t>
      </w:r>
      <w:r w:rsidR="00FD11CA">
        <w:t>administered in the mail survey mode in the NHES:2012. NCES decided to repeat these surveys in 2015 to establish the first trend data for the newly designed NHES. Tracking changes in the population over time is a key research goal of the NHES program.</w:t>
      </w:r>
    </w:p>
    <w:p w14:paraId="1D42B9BD" w14:textId="77777777" w:rsidR="00FD11CA" w:rsidRDefault="00FD11CA" w:rsidP="00A864C8">
      <w:pPr>
        <w:pStyle w:val="P1-StandPara"/>
        <w:spacing w:line="240" w:lineRule="auto"/>
        <w:jc w:val="left"/>
      </w:pPr>
    </w:p>
    <w:p w14:paraId="23DC3E5C" w14:textId="55DAA852" w:rsidR="00FD11CA" w:rsidRDefault="00FD11CA" w:rsidP="00321121">
      <w:pPr>
        <w:pStyle w:val="N2-2ndBullet"/>
        <w:numPr>
          <w:ilvl w:val="0"/>
          <w:numId w:val="38"/>
        </w:numPr>
        <w:tabs>
          <w:tab w:val="clear" w:pos="1728"/>
          <w:tab w:val="left" w:pos="513"/>
        </w:tabs>
        <w:spacing w:after="120" w:line="240" w:lineRule="auto"/>
        <w:ind w:left="461" w:hanging="274"/>
        <w:jc w:val="left"/>
      </w:pPr>
      <w:r>
        <w:rPr>
          <w:b/>
        </w:rPr>
        <w:lastRenderedPageBreak/>
        <w:t>The Early Childhood Program Participation Survey (ECPP),</w:t>
      </w:r>
      <w:r>
        <w:t xml:space="preserve"> previously conducted in 1991, 1995, 2001, 2005, and 2012</w:t>
      </w:r>
      <w:r w:rsidR="00233D46">
        <w:t>,</w:t>
      </w:r>
      <w:r>
        <w:t xml:space="preserve">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w:t>
      </w:r>
      <w:proofErr w:type="spellStart"/>
      <w:r>
        <w:t>nonparental</w:t>
      </w:r>
      <w:proofErr w:type="spellEnd"/>
      <w:r>
        <w:t xml:space="preserve"> care; continuity of care; factors related to parental selection of care; parents’ perceptions of care quality; child health and disability; and child, parent</w:t>
      </w:r>
      <w:r w:rsidR="00426BC6">
        <w:t>,</w:t>
      </w:r>
      <w:r>
        <w:t xml:space="preserve"> and household characteristics.</w:t>
      </w:r>
    </w:p>
    <w:p w14:paraId="535119D3" w14:textId="039767BD" w:rsidR="00FD11CA" w:rsidRDefault="00FD11CA" w:rsidP="00321121">
      <w:pPr>
        <w:pStyle w:val="N2-2ndBullet"/>
        <w:numPr>
          <w:ilvl w:val="0"/>
          <w:numId w:val="38"/>
        </w:numPr>
        <w:tabs>
          <w:tab w:val="clear" w:pos="1728"/>
          <w:tab w:val="left" w:pos="513"/>
        </w:tabs>
        <w:spacing w:after="120" w:line="240" w:lineRule="auto"/>
        <w:ind w:left="461" w:hanging="274"/>
        <w:jc w:val="left"/>
        <w:rPr>
          <w:b/>
        </w:rPr>
      </w:pPr>
      <w:r w:rsidRPr="00540585">
        <w:rPr>
          <w:b/>
        </w:rPr>
        <w:t>The Parent and Family Involvement in Education Survey</w:t>
      </w:r>
      <w:r>
        <w:rPr>
          <w:b/>
        </w:rPr>
        <w:t xml:space="preserve"> (PFI</w:t>
      </w:r>
      <w:r w:rsidRPr="00540585">
        <w:rPr>
          <w:b/>
        </w:rPr>
        <w:t xml:space="preserve">), </w:t>
      </w:r>
      <w:r w:rsidRPr="00540585">
        <w:t xml:space="preserve">previously conducted in 1996, 2003, </w:t>
      </w:r>
      <w:r>
        <w:t xml:space="preserve">2007, </w:t>
      </w:r>
      <w:r w:rsidRPr="00540585">
        <w:t>and</w:t>
      </w:r>
      <w:r>
        <w:t xml:space="preserve"> </w:t>
      </w:r>
      <w:r w:rsidRPr="00540585">
        <w:t>20</w:t>
      </w:r>
      <w:r>
        <w:t>12</w:t>
      </w:r>
      <w:r w:rsidRPr="00540585">
        <w:t>, surveys families of children and youth enrolled in kindergarten through 12</w:t>
      </w:r>
      <w:r w:rsidRPr="00426BC6">
        <w:rPr>
          <w:vertAlign w:val="superscript"/>
        </w:rPr>
        <w:t>th</w:t>
      </w:r>
      <w:r w:rsidR="00426BC6">
        <w:t xml:space="preserve"> </w:t>
      </w:r>
      <w:r w:rsidRPr="00540585">
        <w:t xml:space="preserve">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w:t>
      </w:r>
      <w:r w:rsidR="008A5566">
        <w:t xml:space="preserve">both </w:t>
      </w:r>
      <w:r w:rsidRPr="00540585">
        <w:t>enrolled and homeschool version</w:t>
      </w:r>
      <w:r w:rsidR="008A5566">
        <w:t>s</w:t>
      </w:r>
      <w:r w:rsidRPr="00540585">
        <w:t xml:space="preserve"> of the PFI que</w:t>
      </w:r>
      <w:r>
        <w:t>stionnaire w</w:t>
      </w:r>
      <w:r w:rsidR="008A5566">
        <w:t>ere</w:t>
      </w:r>
      <w:r>
        <w:t xml:space="preserve"> created for self-</w:t>
      </w:r>
      <w:r w:rsidRPr="00540585">
        <w:t xml:space="preserve">administration. </w:t>
      </w:r>
    </w:p>
    <w:p w14:paraId="69589BA7" w14:textId="77777777" w:rsidR="00570886" w:rsidRPr="006C3411" w:rsidRDefault="008478A9" w:rsidP="00321121">
      <w:pPr>
        <w:pStyle w:val="N2-2ndBullet"/>
        <w:numPr>
          <w:ilvl w:val="0"/>
          <w:numId w:val="38"/>
        </w:numPr>
        <w:tabs>
          <w:tab w:val="clear" w:pos="1728"/>
          <w:tab w:val="left" w:pos="513"/>
        </w:tabs>
        <w:spacing w:after="120" w:line="240" w:lineRule="auto"/>
        <w:ind w:left="461" w:hanging="274"/>
        <w:jc w:val="left"/>
      </w:pPr>
      <w:r w:rsidRPr="006C3411">
        <w:rPr>
          <w:b/>
        </w:rPr>
        <w:t>The</w:t>
      </w:r>
      <w:r w:rsidR="0026489C" w:rsidRPr="006C3411">
        <w:rPr>
          <w:b/>
        </w:rPr>
        <w:t xml:space="preserve"> </w:t>
      </w:r>
      <w:r w:rsidR="0049422F" w:rsidRPr="006C3411">
        <w:rPr>
          <w:b/>
        </w:rPr>
        <w:t>Credentials for Work (CWS)</w:t>
      </w:r>
      <w:r w:rsidR="0026489C" w:rsidRPr="006C3411">
        <w:rPr>
          <w:b/>
        </w:rPr>
        <w:t xml:space="preserve"> </w:t>
      </w:r>
      <w:r w:rsidR="000379B3" w:rsidRPr="006C3411">
        <w:t>provide</w:t>
      </w:r>
      <w:r w:rsidR="007368DA" w:rsidRPr="006C3411">
        <w:t>s</w:t>
      </w:r>
      <w:r w:rsidR="000379B3" w:rsidRPr="006C3411">
        <w:t xml:space="preserve"> a means to investigate issues related to </w:t>
      </w:r>
      <w:r w:rsidR="0049422F" w:rsidRPr="006C3411">
        <w:t xml:space="preserve">the prevalence and key characteristics of non-degree </w:t>
      </w:r>
      <w:r w:rsidR="000379B3" w:rsidRPr="006C3411">
        <w:t xml:space="preserve">credentials that cannot be adequately studied through the Center’s institution-based data collection efforts. It </w:t>
      </w:r>
      <w:r w:rsidR="007368DA" w:rsidRPr="006C3411">
        <w:t>targets</w:t>
      </w:r>
      <w:r w:rsidR="000379B3" w:rsidRPr="006C3411">
        <w:t xml:space="preserve"> non-institutionalize</w:t>
      </w:r>
      <w:r w:rsidR="008832CB" w:rsidRPr="006C3411">
        <w:t>d</w:t>
      </w:r>
      <w:r w:rsidR="000379B3" w:rsidRPr="006C3411">
        <w:t xml:space="preserve"> adults in the United States ages 16 to 65</w:t>
      </w:r>
      <w:r w:rsidR="007368DA" w:rsidRPr="006C3411">
        <w:t>, who are</w:t>
      </w:r>
      <w:r w:rsidR="005A4BAF" w:rsidRPr="006C3411">
        <w:t xml:space="preserve"> not enrolled at grade 12 or below</w:t>
      </w:r>
      <w:r w:rsidR="000379B3" w:rsidRPr="006C3411">
        <w:t>.</w:t>
      </w:r>
      <w:r w:rsidR="00A9755C" w:rsidRPr="006C3411">
        <w:t xml:space="preserve"> </w:t>
      </w:r>
      <w:r w:rsidR="000379B3" w:rsidRPr="006C3411">
        <w:t xml:space="preserve">The </w:t>
      </w:r>
      <w:r w:rsidR="0049422F" w:rsidRPr="006C3411">
        <w:t>CWS</w:t>
      </w:r>
      <w:r w:rsidR="000379B3" w:rsidRPr="006C3411">
        <w:t xml:space="preserve"> will collect information on educational attainment, prevalence and characteristics of certification</w:t>
      </w:r>
      <w:r w:rsidR="006E12EE" w:rsidRPr="006C3411">
        <w:t>s</w:t>
      </w:r>
      <w:r w:rsidR="000379B3" w:rsidRPr="006C3411">
        <w:t xml:space="preserve"> and licenses and their holders, prevalence and characteristics of educational certificates and certificate holders</w:t>
      </w:r>
      <w:r w:rsidR="0049422F" w:rsidRPr="006C3411">
        <w:t>, and key measures of work-related training collected on the TWS</w:t>
      </w:r>
      <w:r w:rsidR="00835F96">
        <w:t>.</w:t>
      </w:r>
      <w:r w:rsidR="000379B3" w:rsidRPr="006C3411">
        <w:t xml:space="preserve"> It will also collect detailed employment</w:t>
      </w:r>
      <w:r w:rsidR="0049422F" w:rsidRPr="006C3411">
        <w:t xml:space="preserve"> and background</w:t>
      </w:r>
      <w:r w:rsidR="000379B3" w:rsidRPr="006C3411">
        <w:t xml:space="preserve"> information.</w:t>
      </w:r>
      <w:r w:rsidR="00570886" w:rsidRPr="006C3411">
        <w:t xml:space="preserve"> </w:t>
      </w:r>
    </w:p>
    <w:p w14:paraId="07583402" w14:textId="77777777" w:rsidR="009B5056" w:rsidRPr="00BA32FA" w:rsidRDefault="00931BBE" w:rsidP="00321121">
      <w:pPr>
        <w:pStyle w:val="N2-2ndBullet"/>
        <w:numPr>
          <w:ilvl w:val="0"/>
          <w:numId w:val="38"/>
        </w:numPr>
        <w:tabs>
          <w:tab w:val="clear" w:pos="1728"/>
          <w:tab w:val="left" w:pos="513"/>
        </w:tabs>
        <w:spacing w:after="120" w:line="240" w:lineRule="auto"/>
        <w:ind w:left="461" w:hanging="274"/>
        <w:jc w:val="left"/>
      </w:pPr>
      <w:r w:rsidRPr="006C3411">
        <w:rPr>
          <w:b/>
        </w:rPr>
        <w:t xml:space="preserve">The </w:t>
      </w:r>
      <w:r w:rsidR="0049422F" w:rsidRPr="006C3411">
        <w:rPr>
          <w:b/>
        </w:rPr>
        <w:t>Training for Work</w:t>
      </w:r>
      <w:r w:rsidR="005A4BAF" w:rsidRPr="006C3411">
        <w:rPr>
          <w:b/>
        </w:rPr>
        <w:t xml:space="preserve"> </w:t>
      </w:r>
      <w:r w:rsidRPr="006C3411">
        <w:rPr>
          <w:b/>
        </w:rPr>
        <w:t>Survey (</w:t>
      </w:r>
      <w:r w:rsidR="006C3411">
        <w:rPr>
          <w:b/>
        </w:rPr>
        <w:t>T</w:t>
      </w:r>
      <w:r w:rsidR="005A4BAF" w:rsidRPr="006C3411">
        <w:rPr>
          <w:b/>
        </w:rPr>
        <w:t>W</w:t>
      </w:r>
      <w:r w:rsidRPr="006C3411">
        <w:rPr>
          <w:b/>
        </w:rPr>
        <w:t>S)</w:t>
      </w:r>
      <w:r w:rsidRPr="006C3411">
        <w:t xml:space="preserve"> </w:t>
      </w:r>
      <w:r w:rsidR="0049422F" w:rsidRPr="006C3411">
        <w:t xml:space="preserve">will collect information on initial </w:t>
      </w:r>
      <w:r w:rsidR="006C3411">
        <w:t>on-the-</w:t>
      </w:r>
      <w:r w:rsidR="0049422F" w:rsidRPr="006C3411">
        <w:t xml:space="preserve">job training programs (such as apprenticeships and internships), college </w:t>
      </w:r>
      <w:proofErr w:type="spellStart"/>
      <w:r w:rsidR="0049422F" w:rsidRPr="006C3411">
        <w:t>coursetaking</w:t>
      </w:r>
      <w:proofErr w:type="spellEnd"/>
      <w:r w:rsidR="0049422F" w:rsidRPr="006C3411">
        <w:t>, work-related training and key measures of non-degree credentials collected on the CWS</w:t>
      </w:r>
      <w:r w:rsidRPr="006C3411">
        <w:t xml:space="preserve">. </w:t>
      </w:r>
      <w:r w:rsidR="0049422F" w:rsidRPr="006C3411">
        <w:t>It also includes</w:t>
      </w:r>
      <w:r w:rsidR="006C3411">
        <w:t xml:space="preserve"> </w:t>
      </w:r>
      <w:r w:rsidR="0049422F" w:rsidRPr="006C3411">
        <w:t>detailed</w:t>
      </w:r>
      <w:r w:rsidR="00872836" w:rsidRPr="006C3411">
        <w:t xml:space="preserve"> employment and background items.</w:t>
      </w:r>
    </w:p>
    <w:p w14:paraId="5DCFD823" w14:textId="2CA3D1D2" w:rsidR="00B84649" w:rsidRPr="004947F1" w:rsidRDefault="00B84649" w:rsidP="00A864C8">
      <w:pPr>
        <w:pStyle w:val="P1-StandPara"/>
        <w:spacing w:after="240" w:line="240" w:lineRule="auto"/>
        <w:ind w:firstLine="0"/>
        <w:jc w:val="left"/>
      </w:pPr>
      <w:r w:rsidRPr="004947F1">
        <w:t>T</w:t>
      </w:r>
      <w:r w:rsidR="004947F1">
        <w:t>he instruments are provided in A</w:t>
      </w:r>
      <w:r w:rsidRPr="004947F1">
        <w:t>ppendices B (screener) and C (topical questionnaires).</w:t>
      </w:r>
    </w:p>
    <w:p w14:paraId="09A3A563" w14:textId="77777777" w:rsidR="008478A9" w:rsidRDefault="008478A9" w:rsidP="00A864C8">
      <w:pPr>
        <w:pStyle w:val="Heading1"/>
        <w:spacing w:after="240" w:line="240" w:lineRule="auto"/>
        <w:ind w:left="0" w:firstLine="0"/>
        <w:jc w:val="left"/>
      </w:pPr>
      <w:bookmarkStart w:id="4" w:name="_Toc61176377"/>
      <w:bookmarkStart w:id="5" w:name="_Toc222888886"/>
      <w:r>
        <w:t>A.1</w:t>
      </w:r>
      <w:r>
        <w:tab/>
        <w:t>Circumstances Necessitating Collection of Information</w:t>
      </w:r>
      <w:bookmarkEnd w:id="4"/>
      <w:bookmarkEnd w:id="5"/>
    </w:p>
    <w:p w14:paraId="660C854E" w14:textId="77777777" w:rsidR="008478A9" w:rsidRDefault="008C3E6E" w:rsidP="00A864C8">
      <w:pPr>
        <w:pStyle w:val="P1-StandPara"/>
        <w:spacing w:line="240" w:lineRule="auto"/>
        <w:ind w:firstLine="0"/>
        <w:jc w:val="left"/>
      </w:pPr>
      <w:r>
        <w:t xml:space="preserve">The </w:t>
      </w:r>
      <w:r w:rsidRPr="008C3E6E">
        <w:t>Education Sciences Reform Act of 2002 (ESRA 2002</w:t>
      </w:r>
      <w:r>
        <w:t>:</w:t>
      </w:r>
      <w:r w:rsidRPr="008C3E6E">
        <w:t xml:space="preserve"> 20 U.S. Code</w:t>
      </w:r>
      <w:r>
        <w:t xml:space="preserve"> </w:t>
      </w:r>
      <w:r w:rsidRPr="008C3E6E">
        <w:t>§ 95</w:t>
      </w:r>
      <w:r>
        <w:t>4</w:t>
      </w:r>
      <w:r w:rsidRPr="008C3E6E">
        <w:t>3</w:t>
      </w:r>
      <w:r>
        <w:t xml:space="preserve">) defines the legislative mission of </w:t>
      </w:r>
      <w:r w:rsidR="008478A9">
        <w:t xml:space="preserve">NCES </w:t>
      </w:r>
      <w:r>
        <w:t>to</w:t>
      </w:r>
      <w:r w:rsidR="008478A9">
        <w:t xml:space="preserve"> </w:t>
      </w:r>
      <w:r w:rsidRPr="008C3E6E">
        <w:t>collect, report, analyze, and disseminate statistical data related to education in the United States and in other nations</w:t>
      </w:r>
      <w:r w:rsidR="008478A9">
        <w:t>.</w:t>
      </w:r>
    </w:p>
    <w:p w14:paraId="0962DFF9" w14:textId="77777777" w:rsidR="008478A9" w:rsidRDefault="008478A9" w:rsidP="00A864C8">
      <w:pPr>
        <w:pStyle w:val="P1-StandPara"/>
        <w:spacing w:line="240" w:lineRule="auto"/>
        <w:jc w:val="left"/>
      </w:pPr>
    </w:p>
    <w:p w14:paraId="313716BE" w14:textId="77777777" w:rsidR="003D304D" w:rsidRPr="00AB5148" w:rsidRDefault="008478A9" w:rsidP="00A864C8">
      <w:pPr>
        <w:pStyle w:val="P1-StandPara"/>
        <w:spacing w:line="240" w:lineRule="auto"/>
        <w:ind w:firstLine="0"/>
        <w:jc w:val="left"/>
      </w:pPr>
      <w:r>
        <w:t xml:space="preserve">The NHES is specifically designed to support this mission by providing a means to investigate education issues that cannot be adequately studied through the Center’s institution-based data collection efforts. For example, </w:t>
      </w:r>
      <w:r w:rsidR="00715A64">
        <w:t xml:space="preserve">school-age </w:t>
      </w:r>
      <w:r>
        <w:t>children</w:t>
      </w:r>
      <w:r w:rsidR="00715A64">
        <w:t xml:space="preserve"> participate</w:t>
      </w:r>
      <w:r>
        <w:t xml:space="preserve"> in many types of informal or formal </w:t>
      </w:r>
      <w:r w:rsidR="00715A64">
        <w:t xml:space="preserve">care </w:t>
      </w:r>
      <w:r>
        <w:t>settings</w:t>
      </w:r>
      <w:r w:rsidR="00715A64">
        <w:t xml:space="preserve">. </w:t>
      </w:r>
      <w:r>
        <w:t>There is no available sample frame that includes all of these types of care arrangements</w:t>
      </w:r>
      <w:r w:rsidR="006814A7">
        <w:t xml:space="preserve">. </w:t>
      </w:r>
      <w:r w:rsidR="00784C50" w:rsidRPr="00AB5148">
        <w:t xml:space="preserve">Likewise, </w:t>
      </w:r>
      <w:r w:rsidR="003D304D" w:rsidRPr="00AB5148">
        <w:t xml:space="preserve">although attaining a postsecondary credential has become increasingly important for securing opportunities to get high-return jobs in the United States in the 21st century, NCES has traditionally only collected data on postsecondary certificates and degrees awarded through credit-bearing instruction in institutions of higher education that participate in Title IV federal student aid programs. These comprise only a portion of </w:t>
      </w:r>
      <w:proofErr w:type="spellStart"/>
      <w:r w:rsidR="003D304D" w:rsidRPr="00AB5148">
        <w:t>subbaccalaureate</w:t>
      </w:r>
      <w:proofErr w:type="spellEnd"/>
      <w:r w:rsidR="003D304D" w:rsidRPr="00AB5148">
        <w:t xml:space="preserve"> education and training American adults seek and complete to learn the skills they need to find and keep good-paying jobs. </w:t>
      </w:r>
    </w:p>
    <w:p w14:paraId="29705536" w14:textId="77777777" w:rsidR="00775228" w:rsidRPr="00AB5148" w:rsidRDefault="00775228" w:rsidP="00A864C8">
      <w:pPr>
        <w:pStyle w:val="P1-StandPara"/>
        <w:spacing w:line="240" w:lineRule="auto"/>
        <w:jc w:val="left"/>
      </w:pPr>
    </w:p>
    <w:p w14:paraId="5581B875" w14:textId="5F9A988A" w:rsidR="00CD7995" w:rsidRDefault="008478A9" w:rsidP="00A864C8">
      <w:pPr>
        <w:pStyle w:val="P1-StandPara"/>
        <w:spacing w:line="240" w:lineRule="auto"/>
        <w:ind w:firstLine="0"/>
        <w:jc w:val="left"/>
      </w:pPr>
      <w:r w:rsidRPr="00AB5148">
        <w:t xml:space="preserve">It is efficient and economical to interview parents about their </w:t>
      </w:r>
      <w:r w:rsidR="00CB781E" w:rsidRPr="00AB5148">
        <w:t xml:space="preserve">children’s participation in </w:t>
      </w:r>
      <w:r w:rsidR="0058363B" w:rsidRPr="00AB5148">
        <w:t>child care programs</w:t>
      </w:r>
      <w:r w:rsidR="00CB781E" w:rsidRPr="00AB5148">
        <w:t xml:space="preserve"> and </w:t>
      </w:r>
      <w:r w:rsidR="0058363B" w:rsidRPr="00AB5148">
        <w:t>family participation in school and other education activities</w:t>
      </w:r>
      <w:r w:rsidRPr="00AB5148">
        <w:t xml:space="preserve"> through a household-based approach rather</w:t>
      </w:r>
      <w:r>
        <w:t xml:space="preserve"> than incurring the cost and nonresponse involved in enlisting schools, obtaining lists of parents, and sampling parents from those lists.</w:t>
      </w:r>
      <w:r w:rsidR="00784C50">
        <w:t xml:space="preserve"> Similarly, it is also most efficient to interview adults through a household-based approach rather than trying to obtain lists </w:t>
      </w:r>
      <w:r w:rsidR="005A4BAF">
        <w:t>from a</w:t>
      </w:r>
      <w:r w:rsidR="003D304D">
        <w:t xml:space="preserve"> myriad of</w:t>
      </w:r>
      <w:r w:rsidR="00A9755C">
        <w:t xml:space="preserve"> </w:t>
      </w:r>
      <w:r w:rsidR="00775228">
        <w:t xml:space="preserve">private </w:t>
      </w:r>
      <w:r w:rsidR="00784C50">
        <w:t xml:space="preserve">credential awarding bodies. Also, </w:t>
      </w:r>
      <w:r w:rsidR="003D304D">
        <w:t xml:space="preserve">the household approach allows for </w:t>
      </w:r>
      <w:r w:rsidR="009B179F">
        <w:t>inclusion</w:t>
      </w:r>
      <w:r w:rsidR="003D304D">
        <w:t xml:space="preserve"> of adults who do not participate in training or have a credential, </w:t>
      </w:r>
      <w:r w:rsidR="005A4BAF">
        <w:t>providing a</w:t>
      </w:r>
      <w:r w:rsidR="003D304D">
        <w:t xml:space="preserve"> point of comparison</w:t>
      </w:r>
      <w:r w:rsidR="00784C50">
        <w:t>.</w:t>
      </w:r>
      <w:r>
        <w:t xml:space="preserve"> </w:t>
      </w:r>
    </w:p>
    <w:p w14:paraId="6C8E310D" w14:textId="77777777" w:rsidR="00974A81" w:rsidRDefault="00974A81" w:rsidP="00A864C8">
      <w:pPr>
        <w:pStyle w:val="P1-StandPara"/>
        <w:spacing w:line="240" w:lineRule="auto"/>
        <w:jc w:val="left"/>
      </w:pPr>
    </w:p>
    <w:p w14:paraId="25FCA3AE" w14:textId="77777777" w:rsidR="00974A81" w:rsidRDefault="0058363B" w:rsidP="00A864C8">
      <w:pPr>
        <w:pStyle w:val="P1-StandPara"/>
        <w:spacing w:line="240" w:lineRule="auto"/>
        <w:ind w:firstLine="0"/>
        <w:jc w:val="left"/>
      </w:pPr>
      <w:r>
        <w:lastRenderedPageBreak/>
        <w:t xml:space="preserve">Repeating the NHES:2012 child surveys will provide the first trend data available under the new NHES design. Tracking trends in education topics over time on a regular, repeating basis is a key research goal of the NHES program. Adding the adult education component will provide the first publicly available </w:t>
      </w:r>
      <w:r w:rsidR="006A4117">
        <w:t xml:space="preserve">adult </w:t>
      </w:r>
      <w:r>
        <w:t xml:space="preserve">education data from the NHES in over a decade, and provide </w:t>
      </w:r>
      <w:r w:rsidR="00F3219E">
        <w:t xml:space="preserve">detailed </w:t>
      </w:r>
      <w:r>
        <w:t xml:space="preserve">data </w:t>
      </w:r>
      <w:r w:rsidR="00F3219E">
        <w:t>about</w:t>
      </w:r>
      <w:r>
        <w:t xml:space="preserve"> previously unmeasured </w:t>
      </w:r>
      <w:r w:rsidR="00115ACC">
        <w:t>non-degree</w:t>
      </w:r>
      <w:r w:rsidR="00F3219E">
        <w:t xml:space="preserve"> credentials.</w:t>
      </w:r>
    </w:p>
    <w:p w14:paraId="682009AC" w14:textId="77777777" w:rsidR="008478A9" w:rsidRDefault="008478A9" w:rsidP="00A864C8">
      <w:pPr>
        <w:pStyle w:val="P1-StandPara"/>
        <w:spacing w:line="240" w:lineRule="auto"/>
        <w:ind w:firstLine="0"/>
        <w:jc w:val="left"/>
      </w:pPr>
    </w:p>
    <w:p w14:paraId="302005EB" w14:textId="77777777" w:rsidR="008478A9" w:rsidRDefault="008478A9" w:rsidP="00A864C8">
      <w:pPr>
        <w:pStyle w:val="Heading1"/>
        <w:spacing w:after="240" w:line="240" w:lineRule="auto"/>
        <w:ind w:left="0" w:firstLine="0"/>
        <w:jc w:val="left"/>
      </w:pPr>
      <w:bookmarkStart w:id="6" w:name="_Toc61176378"/>
      <w:bookmarkStart w:id="7" w:name="_Toc222888887"/>
      <w:r>
        <w:t>A.2</w:t>
      </w:r>
      <w:r>
        <w:tab/>
        <w:t>Purposes and Uses of the Data</w:t>
      </w:r>
      <w:bookmarkEnd w:id="6"/>
      <w:bookmarkEnd w:id="7"/>
    </w:p>
    <w:p w14:paraId="578FDA91" w14:textId="77777777" w:rsidR="008478A9" w:rsidRDefault="00F3219E" w:rsidP="00A864C8">
      <w:pPr>
        <w:pStyle w:val="P1-StandPara"/>
        <w:spacing w:line="240" w:lineRule="auto"/>
        <w:ind w:firstLine="0"/>
        <w:jc w:val="left"/>
      </w:pPr>
      <w:r w:rsidRPr="00F3219E">
        <w:t>The NHES:201</w:t>
      </w:r>
      <w:r>
        <w:t>5</w:t>
      </w:r>
      <w:r w:rsidRPr="00F3219E">
        <w:t xml:space="preserve"> data collection will provide policymakers and researchers with data on early childhood education, parent and fami</w:t>
      </w:r>
      <w:r>
        <w:t xml:space="preserve">ly involvement in education, </w:t>
      </w:r>
      <w:r w:rsidRPr="00F3219E">
        <w:t>homeschooling</w:t>
      </w:r>
      <w:r>
        <w:t xml:space="preserve">, and adult </w:t>
      </w:r>
      <w:r w:rsidR="00294111">
        <w:t>credentials for work</w:t>
      </w:r>
      <w:r w:rsidRPr="00F3219E">
        <w:t xml:space="preserve"> that are not available elsewhere. The data contribute directly to NCES education indicators, reports, and statistical abstracts</w:t>
      </w:r>
      <w:r w:rsidR="00294111">
        <w:t>. R</w:t>
      </w:r>
      <w:r w:rsidRPr="00F3219E">
        <w:t>esearchers nationwide rely on NHES data for important policy analyses.</w:t>
      </w:r>
    </w:p>
    <w:p w14:paraId="44C0D07B" w14:textId="77777777" w:rsidR="00F3219E" w:rsidRDefault="00F3219E" w:rsidP="00A864C8">
      <w:pPr>
        <w:pStyle w:val="P1-StandPara"/>
        <w:spacing w:line="240" w:lineRule="auto"/>
        <w:jc w:val="left"/>
      </w:pPr>
    </w:p>
    <w:p w14:paraId="340AD66D" w14:textId="77777777" w:rsidR="008478A9" w:rsidRPr="006310B9" w:rsidRDefault="008478A9" w:rsidP="00A864C8">
      <w:pPr>
        <w:pStyle w:val="Heading1"/>
        <w:spacing w:after="240" w:line="240" w:lineRule="auto"/>
        <w:ind w:left="0" w:firstLine="0"/>
        <w:jc w:val="left"/>
      </w:pPr>
      <w:bookmarkStart w:id="8" w:name="_Toc61176379"/>
      <w:bookmarkStart w:id="9" w:name="_Toc222888888"/>
      <w:r>
        <w:t>A.3</w:t>
      </w:r>
      <w:r>
        <w:tab/>
      </w:r>
      <w:r w:rsidRPr="006310B9">
        <w:t>Use of Improved Information Technology</w:t>
      </w:r>
      <w:bookmarkEnd w:id="8"/>
      <w:bookmarkEnd w:id="9"/>
    </w:p>
    <w:p w14:paraId="1ED0E1FA" w14:textId="77777777" w:rsidR="00DF65D7" w:rsidRPr="006310B9" w:rsidRDefault="00DF65D7" w:rsidP="00A864C8">
      <w:pPr>
        <w:pStyle w:val="P1-StandPara"/>
        <w:spacing w:after="120" w:line="240" w:lineRule="auto"/>
        <w:ind w:firstLine="0"/>
        <w:jc w:val="left"/>
      </w:pPr>
      <w:r w:rsidRPr="006310B9">
        <w:t xml:space="preserve">The </w:t>
      </w:r>
      <w:r w:rsidR="00A45612" w:rsidRPr="006310B9">
        <w:t xml:space="preserve">data for the </w:t>
      </w:r>
      <w:r w:rsidRPr="006310B9">
        <w:t>NHES</w:t>
      </w:r>
      <w:r w:rsidR="00401083" w:rsidRPr="006310B9">
        <w:t xml:space="preserve">:2015 </w:t>
      </w:r>
      <w:r w:rsidRPr="006310B9">
        <w:t xml:space="preserve">will be </w:t>
      </w:r>
      <w:r w:rsidR="00A45612" w:rsidRPr="006310B9">
        <w:t>collected</w:t>
      </w:r>
      <w:r w:rsidRPr="006310B9">
        <w:t xml:space="preserve"> for NCES by the United States Bureau of </w:t>
      </w:r>
      <w:r w:rsidR="00CB781E" w:rsidRPr="006310B9">
        <w:t xml:space="preserve">the </w:t>
      </w:r>
      <w:r w:rsidRPr="006310B9">
        <w:t xml:space="preserve">Census using </w:t>
      </w:r>
      <w:r w:rsidR="00460F72" w:rsidRPr="006310B9">
        <w:t>four</w:t>
      </w:r>
      <w:r w:rsidRPr="006310B9">
        <w:t xml:space="preserve"> complementary survey systems - (1) </w:t>
      </w:r>
      <w:proofErr w:type="spellStart"/>
      <w:r w:rsidRPr="006310B9">
        <w:t>Amgraf</w:t>
      </w:r>
      <w:proofErr w:type="spellEnd"/>
      <w:r w:rsidRPr="006310B9">
        <w:t xml:space="preserve"> One Form Plus, (2) </w:t>
      </w:r>
      <w:proofErr w:type="spellStart"/>
      <w:r w:rsidRPr="006310B9">
        <w:t>Docuprint</w:t>
      </w:r>
      <w:proofErr w:type="spellEnd"/>
      <w:r w:rsidR="008C3E6E" w:rsidRPr="006310B9">
        <w:t>,</w:t>
      </w:r>
      <w:r w:rsidRPr="006310B9">
        <w:t xml:space="preserve"> and (3) integrated Computer Assisted Data Entry (</w:t>
      </w:r>
      <w:proofErr w:type="spellStart"/>
      <w:r w:rsidRPr="006310B9">
        <w:t>iCADE</w:t>
      </w:r>
      <w:proofErr w:type="spellEnd"/>
      <w:r w:rsidRPr="006310B9">
        <w:t>)</w:t>
      </w:r>
      <w:r w:rsidR="00A45612" w:rsidRPr="006310B9">
        <w:t xml:space="preserve">, chosen for </w:t>
      </w:r>
      <w:r w:rsidRPr="006310B9">
        <w:t>the</w:t>
      </w:r>
      <w:r w:rsidR="00A45612" w:rsidRPr="006310B9">
        <w:t>ir</w:t>
      </w:r>
      <w:r w:rsidRPr="006310B9">
        <w:t xml:space="preserve"> efficiency and accuracy </w:t>
      </w:r>
      <w:r w:rsidR="00A45612" w:rsidRPr="006310B9">
        <w:t>in</w:t>
      </w:r>
      <w:r w:rsidRPr="006310B9">
        <w:t xml:space="preserve"> the data collection process</w:t>
      </w:r>
      <w:r w:rsidR="00460F72" w:rsidRPr="006310B9">
        <w:t xml:space="preserve"> and (4) Enterprise Internet Solutions (EIS)</w:t>
      </w:r>
      <w:r w:rsidRPr="006310B9">
        <w:t xml:space="preserve">. </w:t>
      </w:r>
    </w:p>
    <w:p w14:paraId="4E79E725" w14:textId="77777777" w:rsidR="005F7D6C" w:rsidRPr="006310B9" w:rsidRDefault="0002065D" w:rsidP="00A864C8">
      <w:pPr>
        <w:pStyle w:val="P1-StandPara"/>
        <w:numPr>
          <w:ilvl w:val="0"/>
          <w:numId w:val="40"/>
        </w:numPr>
        <w:spacing w:after="120" w:line="240" w:lineRule="auto"/>
        <w:ind w:left="450" w:hanging="270"/>
        <w:jc w:val="left"/>
      </w:pPr>
      <w:r w:rsidRPr="006310B9">
        <w:rPr>
          <w:b/>
        </w:rPr>
        <w:t>Forms Design.</w:t>
      </w:r>
      <w:r w:rsidR="00DF65D7" w:rsidRPr="006310B9">
        <w:t xml:space="preserve"> Questionnaires will be crea</w:t>
      </w:r>
      <w:r w:rsidR="00CB781E" w:rsidRPr="006310B9">
        <w:t xml:space="preserve">ted using </w:t>
      </w:r>
      <w:proofErr w:type="spellStart"/>
      <w:r w:rsidR="00CB781E" w:rsidRPr="006310B9">
        <w:t>Amgraf</w:t>
      </w:r>
      <w:proofErr w:type="spellEnd"/>
      <w:r w:rsidR="00CB781E" w:rsidRPr="006310B9">
        <w:t xml:space="preserve"> One Form Plus. </w:t>
      </w:r>
      <w:r w:rsidR="00DF65D7" w:rsidRPr="006310B9">
        <w:t xml:space="preserve">Completed hardcopy forms can be processed by </w:t>
      </w:r>
      <w:proofErr w:type="spellStart"/>
      <w:r w:rsidR="00DF65D7" w:rsidRPr="006310B9">
        <w:t>iCADE</w:t>
      </w:r>
      <w:proofErr w:type="spellEnd"/>
      <w:r w:rsidR="00DF65D7" w:rsidRPr="006310B9">
        <w:t xml:space="preserve"> to capture responses through optical mark recognition (OMR) and keying from image (KFI). Questionnaires will be printed, trimmed</w:t>
      </w:r>
      <w:r w:rsidR="009B38E0" w:rsidRPr="006310B9">
        <w:t>,</w:t>
      </w:r>
      <w:r w:rsidR="00DF65D7" w:rsidRPr="006310B9">
        <w:t xml:space="preserve"> and stitched through an in</w:t>
      </w:r>
      <w:r w:rsidR="0084005F" w:rsidRPr="006310B9">
        <w:t>-</w:t>
      </w:r>
      <w:r w:rsidR="00DF65D7" w:rsidRPr="006310B9">
        <w:t>house print on</w:t>
      </w:r>
      <w:r w:rsidR="0084005F" w:rsidRPr="006310B9">
        <w:t>-</w:t>
      </w:r>
      <w:r w:rsidR="00DF65D7" w:rsidRPr="006310B9">
        <w:t xml:space="preserve">demand process </w:t>
      </w:r>
      <w:r w:rsidR="00A15024" w:rsidRPr="006310B9">
        <w:t xml:space="preserve">using a </w:t>
      </w:r>
      <w:proofErr w:type="spellStart"/>
      <w:r w:rsidR="00A15024" w:rsidRPr="006310B9">
        <w:t>Docuprint</w:t>
      </w:r>
      <w:proofErr w:type="spellEnd"/>
      <w:r w:rsidR="00A15024" w:rsidRPr="006310B9">
        <w:t xml:space="preserve"> system </w:t>
      </w:r>
      <w:r w:rsidR="00DF65D7" w:rsidRPr="006310B9">
        <w:t>which allows personalization</w:t>
      </w:r>
      <w:r w:rsidR="0084005F" w:rsidRPr="006310B9">
        <w:t>,</w:t>
      </w:r>
      <w:r w:rsidR="00DF65D7" w:rsidRPr="006310B9">
        <w:t xml:space="preserve"> </w:t>
      </w:r>
      <w:r w:rsidR="005B0D80" w:rsidRPr="006310B9">
        <w:t xml:space="preserve">and the ability to tailor items to </w:t>
      </w:r>
      <w:r w:rsidR="00DF65D7" w:rsidRPr="006310B9">
        <w:t xml:space="preserve">each specific respondent. The data from the questionnaires will be captured by the </w:t>
      </w:r>
      <w:proofErr w:type="spellStart"/>
      <w:r w:rsidR="00DF65D7" w:rsidRPr="006310B9">
        <w:t>iCADE</w:t>
      </w:r>
      <w:proofErr w:type="spellEnd"/>
      <w:r w:rsidR="00DF65D7" w:rsidRPr="006310B9">
        <w:t xml:space="preserve"> technology/software, which automatically extracts all check box entries (OMR) and captures and displays an image of all other entries </w:t>
      </w:r>
      <w:r w:rsidR="008624B7" w:rsidRPr="006310B9">
        <w:t xml:space="preserve">to an operator </w:t>
      </w:r>
      <w:r w:rsidR="00DF65D7" w:rsidRPr="006310B9">
        <w:t xml:space="preserve">for KFI. </w:t>
      </w:r>
    </w:p>
    <w:p w14:paraId="35A5608A" w14:textId="77777777" w:rsidR="005F7D6C" w:rsidRPr="006310B9" w:rsidRDefault="0002065D" w:rsidP="00A864C8">
      <w:pPr>
        <w:pStyle w:val="P1-StandPara"/>
        <w:numPr>
          <w:ilvl w:val="0"/>
          <w:numId w:val="40"/>
        </w:numPr>
        <w:spacing w:after="120" w:line="240" w:lineRule="auto"/>
        <w:ind w:left="450" w:hanging="270"/>
        <w:jc w:val="left"/>
      </w:pPr>
      <w:r w:rsidRPr="006310B9">
        <w:rPr>
          <w:b/>
        </w:rPr>
        <w:t>Image Preprocessing.</w:t>
      </w:r>
      <w:r w:rsidR="00DF65D7" w:rsidRPr="006310B9">
        <w:t xml:space="preserve"> </w:t>
      </w:r>
      <w:proofErr w:type="spellStart"/>
      <w:r w:rsidR="00DF65D7" w:rsidRPr="006310B9">
        <w:t>iCADE</w:t>
      </w:r>
      <w:proofErr w:type="spellEnd"/>
      <w:r w:rsidR="00DF65D7" w:rsidRPr="006310B9">
        <w:t xml:space="preserve"> applies image preprocessing to the forms in their image format in order to correct any skewing at the time of scanning</w:t>
      </w:r>
      <w:r w:rsidR="008624B7" w:rsidRPr="006310B9">
        <w:t>,</w:t>
      </w:r>
      <w:r w:rsidR="00DF65D7" w:rsidRPr="006310B9">
        <w:t xml:space="preserve"> and the </w:t>
      </w:r>
      <w:proofErr w:type="spellStart"/>
      <w:r w:rsidR="00DF65D7" w:rsidRPr="006310B9">
        <w:t>iCADE</w:t>
      </w:r>
      <w:proofErr w:type="spellEnd"/>
      <w:r w:rsidR="00DF65D7" w:rsidRPr="006310B9">
        <w:t xml:space="preserve"> software performs registration to align the individual questionnaire page template with the appropriate scanned image</w:t>
      </w:r>
      <w:r w:rsidR="006814A7" w:rsidRPr="006310B9">
        <w:t xml:space="preserve">. </w:t>
      </w:r>
      <w:r w:rsidR="00DF65D7" w:rsidRPr="006310B9">
        <w:t xml:space="preserve">The scanner </w:t>
      </w:r>
      <w:proofErr w:type="spellStart"/>
      <w:r w:rsidR="00DF65D7" w:rsidRPr="006310B9">
        <w:t>despeckles</w:t>
      </w:r>
      <w:proofErr w:type="spellEnd"/>
      <w:r w:rsidR="00DF65D7" w:rsidRPr="006310B9">
        <w:t xml:space="preserve"> the image to remove unwanted pixels. </w:t>
      </w:r>
    </w:p>
    <w:p w14:paraId="24756FC4" w14:textId="77777777" w:rsidR="005F7D6C" w:rsidRPr="006310B9" w:rsidRDefault="0002065D" w:rsidP="00A864C8">
      <w:pPr>
        <w:pStyle w:val="P1-StandPara"/>
        <w:numPr>
          <w:ilvl w:val="0"/>
          <w:numId w:val="40"/>
        </w:numPr>
        <w:spacing w:after="120" w:line="240" w:lineRule="auto"/>
        <w:ind w:left="450" w:hanging="270"/>
        <w:jc w:val="left"/>
      </w:pPr>
      <w:r w:rsidRPr="006310B9">
        <w:rPr>
          <w:b/>
        </w:rPr>
        <w:t>Data Capture.</w:t>
      </w:r>
      <w:r w:rsidR="00DF65D7" w:rsidRPr="006310B9">
        <w:t xml:space="preserve"> </w:t>
      </w:r>
      <w:proofErr w:type="spellStart"/>
      <w:r w:rsidR="00DF65D7" w:rsidRPr="006310B9">
        <w:t>iCADE</w:t>
      </w:r>
      <w:proofErr w:type="spellEnd"/>
      <w:r w:rsidR="00DF65D7" w:rsidRPr="006310B9">
        <w:t xml:space="preserve"> reads the form image files, checks the presence of data, processes all check box fields through OMR</w:t>
      </w:r>
      <w:r w:rsidR="009B38E0" w:rsidRPr="006310B9">
        <w:t>,</w:t>
      </w:r>
      <w:r w:rsidR="00DF65D7" w:rsidRPr="006310B9">
        <w:t xml:space="preserve"> and presents </w:t>
      </w:r>
      <w:r w:rsidR="008624B7" w:rsidRPr="006310B9">
        <w:t xml:space="preserve">an image of the handwritten fields </w:t>
      </w:r>
      <w:r w:rsidR="00DF65D7" w:rsidRPr="006310B9">
        <w:t xml:space="preserve">to an operator for KFI. </w:t>
      </w:r>
    </w:p>
    <w:p w14:paraId="484D7FAE" w14:textId="77777777" w:rsidR="005F7D6C" w:rsidRPr="006310B9" w:rsidRDefault="0002065D" w:rsidP="00A864C8">
      <w:pPr>
        <w:pStyle w:val="P1-StandPara"/>
        <w:numPr>
          <w:ilvl w:val="0"/>
          <w:numId w:val="40"/>
        </w:numPr>
        <w:spacing w:after="120" w:line="240" w:lineRule="auto"/>
        <w:ind w:left="450" w:hanging="270"/>
        <w:jc w:val="left"/>
      </w:pPr>
      <w:r w:rsidRPr="006310B9">
        <w:rPr>
          <w:b/>
        </w:rPr>
        <w:t>Verification.</w:t>
      </w:r>
      <w:r w:rsidR="00DF65D7" w:rsidRPr="006310B9">
        <w:t xml:space="preserve"> Extracted KFI data are subject to 100% field validation according to project specifications</w:t>
      </w:r>
      <w:r w:rsidR="001511AF" w:rsidRPr="006310B9">
        <w:t xml:space="preserve">. </w:t>
      </w:r>
      <w:r w:rsidR="00DF65D7" w:rsidRPr="006310B9">
        <w:t xml:space="preserve">If a data value violates validation rules, the </w:t>
      </w:r>
      <w:r w:rsidR="009B38E0" w:rsidRPr="006310B9">
        <w:t>value</w:t>
      </w:r>
      <w:r w:rsidR="00DF65D7" w:rsidRPr="006310B9">
        <w:t xml:space="preserve"> is flagged for review by verifiers who interactively review the images and the corresponding extracted data, and resolve validation errors. </w:t>
      </w:r>
    </w:p>
    <w:p w14:paraId="60280901" w14:textId="77777777" w:rsidR="005F7D6C" w:rsidRPr="006310B9" w:rsidRDefault="0002065D" w:rsidP="00A864C8">
      <w:pPr>
        <w:pStyle w:val="N2-2ndBullet"/>
        <w:numPr>
          <w:ilvl w:val="0"/>
          <w:numId w:val="40"/>
        </w:numPr>
        <w:tabs>
          <w:tab w:val="clear" w:pos="1728"/>
        </w:tabs>
        <w:spacing w:after="120" w:line="240" w:lineRule="auto"/>
        <w:ind w:left="450" w:hanging="270"/>
        <w:jc w:val="left"/>
      </w:pPr>
      <w:r w:rsidRPr="006310B9">
        <w:rPr>
          <w:b/>
        </w:rPr>
        <w:t>Archiving.</w:t>
      </w:r>
      <w:r w:rsidR="00DF65D7" w:rsidRPr="006310B9">
        <w:t xml:space="preserve"> Images will be scanned and archived to magnetic storage located on a secured server in case they are needed later. This eliminates the need to save paper copies of the completed questionnaires. </w:t>
      </w:r>
    </w:p>
    <w:p w14:paraId="7AEE608C" w14:textId="5C816873" w:rsidR="00460F72" w:rsidRPr="006310B9" w:rsidRDefault="008402D8" w:rsidP="00A864C8">
      <w:pPr>
        <w:pStyle w:val="N2-2ndBullet"/>
        <w:numPr>
          <w:ilvl w:val="0"/>
          <w:numId w:val="40"/>
        </w:numPr>
        <w:tabs>
          <w:tab w:val="clear" w:pos="1728"/>
        </w:tabs>
        <w:spacing w:after="0" w:line="240" w:lineRule="auto"/>
        <w:ind w:left="450" w:hanging="270"/>
        <w:jc w:val="left"/>
      </w:pPr>
      <w:r w:rsidRPr="006310B9">
        <w:rPr>
          <w:b/>
        </w:rPr>
        <w:t>Data from a web instrument.</w:t>
      </w:r>
      <w:r w:rsidRPr="006310B9">
        <w:t xml:space="preserve"> The</w:t>
      </w:r>
      <w:r w:rsidRPr="006310B9">
        <w:rPr>
          <w:b/>
        </w:rPr>
        <w:t xml:space="preserve"> </w:t>
      </w:r>
      <w:r w:rsidRPr="006310B9">
        <w:t>Enterprise Internet Solutions (EIS) area of the Application Services Divisions (ASD) will host a web based Screener instrument.</w:t>
      </w:r>
      <w:r w:rsidR="00A43D8E">
        <w:t xml:space="preserve"> </w:t>
      </w:r>
      <w:r w:rsidRPr="006310B9">
        <w:t>Data will be transmitted and processed daily.</w:t>
      </w:r>
      <w:r w:rsidR="00A43D8E">
        <w:t xml:space="preserve"> </w:t>
      </w:r>
      <w:r w:rsidRPr="006310B9">
        <w:t>The web application will be hosted on the fully certified and accredited Centurion system (infrastructure, security, and framework).</w:t>
      </w:r>
    </w:p>
    <w:p w14:paraId="25FADE5C" w14:textId="77777777" w:rsidR="005F7D6C" w:rsidRDefault="005F7D6C" w:rsidP="00A864C8">
      <w:pPr>
        <w:pStyle w:val="N2-2ndBullet"/>
        <w:numPr>
          <w:ilvl w:val="0"/>
          <w:numId w:val="0"/>
        </w:numPr>
        <w:tabs>
          <w:tab w:val="clear" w:pos="1728"/>
        </w:tabs>
        <w:spacing w:after="0" w:line="240" w:lineRule="auto"/>
        <w:ind w:left="1728" w:hanging="576"/>
        <w:jc w:val="left"/>
      </w:pPr>
    </w:p>
    <w:p w14:paraId="243140DF" w14:textId="77777777" w:rsidR="008478A9" w:rsidRDefault="008478A9" w:rsidP="00A864C8">
      <w:pPr>
        <w:pStyle w:val="Heading1"/>
        <w:spacing w:after="240" w:line="240" w:lineRule="auto"/>
        <w:ind w:left="0" w:firstLine="0"/>
        <w:jc w:val="left"/>
      </w:pPr>
      <w:bookmarkStart w:id="10" w:name="_Toc61176380"/>
      <w:bookmarkStart w:id="11" w:name="_Toc222888889"/>
      <w:r>
        <w:t>A.4</w:t>
      </w:r>
      <w:r>
        <w:tab/>
        <w:t>Efforts to Identify Duplication</w:t>
      </w:r>
      <w:bookmarkEnd w:id="10"/>
      <w:bookmarkEnd w:id="11"/>
    </w:p>
    <w:p w14:paraId="10926F80" w14:textId="77777777" w:rsidR="00294111" w:rsidRDefault="00294111" w:rsidP="00A864C8">
      <w:pPr>
        <w:pStyle w:val="P1-StandPara"/>
        <w:spacing w:line="240" w:lineRule="auto"/>
        <w:ind w:firstLine="0"/>
        <w:jc w:val="left"/>
      </w:pPr>
      <w:r>
        <w:rPr>
          <w:b/>
        </w:rPr>
        <w:t>CWS</w:t>
      </w:r>
      <w:r w:rsidR="00275D66">
        <w:rPr>
          <w:b/>
        </w:rPr>
        <w:t>/TWS</w:t>
      </w:r>
    </w:p>
    <w:p w14:paraId="5CCC35B9" w14:textId="77777777" w:rsidR="00294111" w:rsidRDefault="00294111" w:rsidP="00A864C8">
      <w:pPr>
        <w:pStyle w:val="P1-StandPara"/>
        <w:spacing w:line="240" w:lineRule="auto"/>
        <w:jc w:val="left"/>
      </w:pPr>
    </w:p>
    <w:p w14:paraId="2135EB33" w14:textId="77777777" w:rsidR="00B40735" w:rsidRDefault="00784C50" w:rsidP="00A864C8">
      <w:pPr>
        <w:pStyle w:val="P1-StandPara"/>
        <w:spacing w:line="240" w:lineRule="auto"/>
        <w:ind w:firstLine="0"/>
        <w:jc w:val="left"/>
      </w:pPr>
      <w:r w:rsidRPr="00784C50">
        <w:t>Senior policy officials in the Departments of Education</w:t>
      </w:r>
      <w:r w:rsidR="00775228">
        <w:t>, Commerce,</w:t>
      </w:r>
      <w:r w:rsidRPr="00784C50">
        <w:t xml:space="preserve"> and Labor, foundations including the Gates Foundation and Lumina, and research organizations such as the Georgetown Center for Education and the Workforce have recognized that there is a lack of valid statistical information on prevalence of industry-recognized certifications and education certificates</w:t>
      </w:r>
      <w:r w:rsidR="003C0C29">
        <w:t>,</w:t>
      </w:r>
      <w:r w:rsidRPr="00784C50">
        <w:t xml:space="preserve"> and called for the development of new data sources. A series of meetings during the fall of 2009 launched a broad effort to begin to define and enumerate these credentials. NCES conducted a review of research literature and data collections since the work of a previous Interagency Committee in 2000, </w:t>
      </w:r>
      <w:r w:rsidRPr="00784C50">
        <w:lastRenderedPageBreak/>
        <w:t>from which NCES developed a bank of existing survey items on certifications (completed 11/2009) and education certificates (completed 1/2010). This research found no surveys that adequately capture comprehensive data on adult training</w:t>
      </w:r>
      <w:r w:rsidR="005A4BAF">
        <w:t xml:space="preserve">, </w:t>
      </w:r>
      <w:r w:rsidRPr="00784C50">
        <w:t>education</w:t>
      </w:r>
      <w:r w:rsidR="005A4BAF">
        <w:t xml:space="preserve">, and </w:t>
      </w:r>
      <w:r w:rsidR="00294111">
        <w:t xml:space="preserve">non-degree </w:t>
      </w:r>
      <w:r w:rsidR="005A4BAF">
        <w:t>credentials</w:t>
      </w:r>
      <w:r w:rsidRPr="00784C50">
        <w:t xml:space="preserve">. </w:t>
      </w:r>
    </w:p>
    <w:p w14:paraId="2C8CDA12" w14:textId="77777777" w:rsidR="003B0E98" w:rsidRDefault="003B0E98" w:rsidP="00A864C8">
      <w:pPr>
        <w:pStyle w:val="P1-StandPara"/>
        <w:spacing w:line="240" w:lineRule="auto"/>
        <w:jc w:val="left"/>
      </w:pPr>
    </w:p>
    <w:p w14:paraId="3296B683" w14:textId="77777777" w:rsidR="00F3219E" w:rsidRDefault="00F3219E" w:rsidP="00A864C8">
      <w:pPr>
        <w:pStyle w:val="P1-StandPara"/>
        <w:spacing w:line="240" w:lineRule="auto"/>
        <w:ind w:firstLine="0"/>
        <w:jc w:val="left"/>
      </w:pPr>
      <w:r>
        <w:rPr>
          <w:b/>
        </w:rPr>
        <w:t>PFI and ECPP</w:t>
      </w:r>
      <w:r w:rsidR="00257CB1">
        <w:t xml:space="preserve"> </w:t>
      </w:r>
    </w:p>
    <w:p w14:paraId="5AE48E7D" w14:textId="77777777" w:rsidR="00F3219E" w:rsidRDefault="00F3219E" w:rsidP="00A864C8">
      <w:pPr>
        <w:pStyle w:val="P1-StandPara"/>
        <w:spacing w:line="240" w:lineRule="auto"/>
        <w:jc w:val="left"/>
      </w:pPr>
    </w:p>
    <w:p w14:paraId="0D3B3585" w14:textId="77777777" w:rsidR="00F3219E" w:rsidRDefault="00F3219E" w:rsidP="00A864C8">
      <w:pPr>
        <w:pStyle w:val="P1-StandPara"/>
        <w:spacing w:line="240" w:lineRule="auto"/>
        <w:ind w:firstLine="0"/>
        <w:jc w:val="left"/>
      </w:pPr>
      <w:r w:rsidRPr="00F3219E">
        <w:rPr>
          <w:b/>
        </w:rPr>
        <w:t>Population:</w:t>
      </w:r>
      <w:r>
        <w:t xml:space="preserve"> Most other surveys do not address the topics covered in NHES for the populations of interest. For example, the Head Start Family and Child Experiences Survey (FACES) focuses on children in Head Start, whereas all children who have not yet started kindergarten are of interest in the ECPP Survey. Likewise, the National Survey of Early </w:t>
      </w:r>
      <w:r w:rsidR="00401083">
        <w:t xml:space="preserve">Care and </w:t>
      </w:r>
      <w:r>
        <w:t>Education (NSECE) focuses primarily on low income children and their program participation. The National Survey of Parents of Public School Students and Survey of Family and School Partnerships in Public Schools focus on parents of children in public schools; those whose children attend private schools or are homeschooled are not represented. Some studies, such as the Early Childhood Longitudinal Study</w:t>
      </w:r>
      <w:r w:rsidR="00401083">
        <w:t xml:space="preserve">, </w:t>
      </w:r>
      <w:r>
        <w:t>Birth Cohort (ECLS-B)</w:t>
      </w:r>
      <w:r w:rsidR="00401083">
        <w:t xml:space="preserve">; </w:t>
      </w:r>
      <w:r>
        <w:t>the Early Childhood Longitudinal Study</w:t>
      </w:r>
      <w:r w:rsidR="00401083">
        <w:t xml:space="preserve">, </w:t>
      </w:r>
      <w:r>
        <w:t>Kindergarten Class of 1998-1999</w:t>
      </w:r>
      <w:r w:rsidR="00401083">
        <w:t xml:space="preserve"> (ECLS-K); and the Early Childhood Longitudinal Study-Kindergarten Class of 2010-11 (ECLS-K:2011)</w:t>
      </w:r>
      <w:r>
        <w:t xml:space="preserve"> focus on single-year cohorts that are followed over time and therefore do not provide nationally representative data on different age groups. The NHES surveys are designed to complement these longitudinal collections with more frequent and more inclusive cross-sectional data.</w:t>
      </w:r>
    </w:p>
    <w:p w14:paraId="3380D635" w14:textId="77777777" w:rsidR="00F3219E" w:rsidRDefault="00F3219E" w:rsidP="00A864C8">
      <w:pPr>
        <w:pStyle w:val="P1-StandPara"/>
        <w:spacing w:line="240" w:lineRule="auto"/>
        <w:jc w:val="left"/>
      </w:pPr>
    </w:p>
    <w:p w14:paraId="70A66D24" w14:textId="77777777" w:rsidR="00F3219E" w:rsidRDefault="00F3219E" w:rsidP="00A864C8">
      <w:pPr>
        <w:pStyle w:val="P1-StandPara"/>
        <w:spacing w:line="240" w:lineRule="auto"/>
        <w:ind w:firstLine="0"/>
        <w:jc w:val="left"/>
      </w:pPr>
      <w:r w:rsidRPr="00F3219E">
        <w:rPr>
          <w:b/>
        </w:rPr>
        <w:t>Survey Content:</w:t>
      </w:r>
      <w:r>
        <w:t xml:space="preserve"> Extant studies are limited in the content that they include relative to the goals of the NHES surveys. Studies such as the National Survey of America’s Families and the National Study of the Changing Workforce collect some information on child care or program participation, but their primary emphasis is on other topics, and the depth of information on early care and education experiences is limited. The Head Start FACES project collects information on Head Start program participation and some family measures, but does not account for all </w:t>
      </w:r>
      <w:proofErr w:type="spellStart"/>
      <w:r>
        <w:t>nonparental</w:t>
      </w:r>
      <w:proofErr w:type="spellEnd"/>
      <w:r>
        <w:t xml:space="preserve"> care and programs. The Current Population Survey October Education Supplement is limited to a relatively small number of items on education participation and does not address the roles that parents play in their children’s school, schoolwork, and home activities. Also, no nationally representative study other than the NHES collects detailed data on homeschooling. </w:t>
      </w:r>
    </w:p>
    <w:p w14:paraId="3BB5FFA1" w14:textId="77777777" w:rsidR="00F3219E" w:rsidRDefault="00F3219E" w:rsidP="00A864C8">
      <w:pPr>
        <w:pStyle w:val="P1-StandPara"/>
        <w:spacing w:line="240" w:lineRule="auto"/>
        <w:jc w:val="left"/>
      </w:pPr>
    </w:p>
    <w:p w14:paraId="501C9F93" w14:textId="77777777" w:rsidR="00F3219E" w:rsidRDefault="00F3219E" w:rsidP="00A864C8">
      <w:pPr>
        <w:pStyle w:val="P1-StandPara"/>
        <w:spacing w:line="240" w:lineRule="auto"/>
        <w:ind w:firstLine="0"/>
        <w:jc w:val="left"/>
      </w:pPr>
      <w:r w:rsidRPr="00F3219E">
        <w:rPr>
          <w:b/>
        </w:rPr>
        <w:t>Current Estimates and Measuring Change Over Time.</w:t>
      </w:r>
      <w:r>
        <w:t xml:space="preserve"> Many of the extant surveys follow one cohort or periodic cohorts (e.g., the Early Childhood Longitudinal Studies, Head Start FACES, NSECE) or are no longer conducted (e.g., the National Survey of America’s Families, Family Involvement in Education: A National Portrait). As a result, they cannot meet the NHES goal of providing up-to-date cross-sectional estimates and measures of change over time for all children who have not started kindergarten or for children in kindergarten through 12th grade, as is provided by the NHES.</w:t>
      </w:r>
    </w:p>
    <w:p w14:paraId="7522AD4E" w14:textId="77777777" w:rsidR="00F3219E" w:rsidRDefault="00F3219E" w:rsidP="00A864C8">
      <w:pPr>
        <w:pStyle w:val="P1-StandPara"/>
        <w:spacing w:line="240" w:lineRule="auto"/>
        <w:jc w:val="left"/>
      </w:pPr>
    </w:p>
    <w:p w14:paraId="4E5F808C" w14:textId="5FEE5DF2" w:rsidR="008478A9" w:rsidRDefault="00F3219E" w:rsidP="00A864C8">
      <w:pPr>
        <w:pStyle w:val="P1-StandPara"/>
        <w:spacing w:line="240" w:lineRule="auto"/>
        <w:ind w:firstLine="0"/>
        <w:jc w:val="left"/>
      </w:pPr>
      <w:r>
        <w:t>Due to these limitations in extant studies and the importance of data collected by the NHES, NCES plans to continue to conduct the ECPP and PFI surveys under the NHES p</w:t>
      </w:r>
      <w:r w:rsidRPr="00BA32FA">
        <w:t>rogram</w:t>
      </w:r>
      <w:r w:rsidRPr="001674C6">
        <w:t xml:space="preserve">. Appendix </w:t>
      </w:r>
      <w:r w:rsidR="00941D40" w:rsidRPr="001674C6">
        <w:t xml:space="preserve">D </w:t>
      </w:r>
      <w:r w:rsidRPr="001674C6">
        <w:t>c</w:t>
      </w:r>
      <w:r w:rsidRPr="00BA32FA">
        <w:t xml:space="preserve">ontains a review </w:t>
      </w:r>
      <w:r w:rsidR="004A03E2">
        <w:t xml:space="preserve">prepared for NCES </w:t>
      </w:r>
      <w:r w:rsidRPr="00BA32FA">
        <w:t>of other surveys</w:t>
      </w:r>
      <w:r w:rsidR="002604AD" w:rsidRPr="00BA32FA">
        <w:t xml:space="preserve"> </w:t>
      </w:r>
      <w:r w:rsidR="004A03E2">
        <w:t>t</w:t>
      </w:r>
      <w:r w:rsidRPr="00BA32FA">
        <w:t>hat cover topics similar to those in the NHES child</w:t>
      </w:r>
      <w:r w:rsidR="005124D8" w:rsidRPr="00BA32FA">
        <w:t xml:space="preserve"> </w:t>
      </w:r>
      <w:r w:rsidRPr="00BA32FA">
        <w:t>surveys. The review shows that there is little overlap between the NHES and these other surveys.</w:t>
      </w:r>
      <w:r w:rsidR="0004267F" w:rsidRPr="00BA32FA">
        <w:t xml:space="preserve"> There are no other federal survey</w:t>
      </w:r>
      <w:r w:rsidR="0004267F">
        <w:t xml:space="preserve">s that collect information on the attainment of non-degree credentials; filling this gap is </w:t>
      </w:r>
      <w:proofErr w:type="spellStart"/>
      <w:r w:rsidR="0004267F">
        <w:t>GEMEnA’s</w:t>
      </w:r>
      <w:proofErr w:type="spellEnd"/>
      <w:r w:rsidR="0004267F">
        <w:t xml:space="preserve"> charge.</w:t>
      </w:r>
    </w:p>
    <w:p w14:paraId="40D35466" w14:textId="77777777" w:rsidR="00F3219E" w:rsidRDefault="00F3219E" w:rsidP="00A864C8">
      <w:pPr>
        <w:pStyle w:val="P1-StandPara"/>
        <w:spacing w:line="240" w:lineRule="auto"/>
        <w:jc w:val="left"/>
      </w:pPr>
    </w:p>
    <w:p w14:paraId="29A419DA" w14:textId="77777777" w:rsidR="00893A70" w:rsidRPr="00893A70" w:rsidRDefault="00893A70" w:rsidP="00893A70">
      <w:pPr>
        <w:pStyle w:val="Heading1"/>
        <w:spacing w:after="240" w:line="240" w:lineRule="auto"/>
        <w:ind w:left="0" w:firstLine="0"/>
        <w:jc w:val="left"/>
      </w:pPr>
      <w:bookmarkStart w:id="12" w:name="_Toc61176384"/>
      <w:bookmarkStart w:id="13" w:name="_Toc222888893"/>
      <w:r w:rsidRPr="00893A70">
        <w:t>A.5</w:t>
      </w:r>
      <w:r w:rsidRPr="00893A70">
        <w:tab/>
        <w:t>Collection of Data from Small Businesses</w:t>
      </w:r>
    </w:p>
    <w:p w14:paraId="1780770C" w14:textId="77777777" w:rsidR="00893A70" w:rsidRPr="00893A70" w:rsidRDefault="00893A70" w:rsidP="00893A70">
      <w:pPr>
        <w:pStyle w:val="P1-StandPara"/>
        <w:spacing w:line="240" w:lineRule="auto"/>
        <w:ind w:firstLine="0"/>
        <w:jc w:val="left"/>
      </w:pPr>
      <w:r w:rsidRPr="00893A70">
        <w:t>Not applicable.</w:t>
      </w:r>
    </w:p>
    <w:p w14:paraId="2AC9F801" w14:textId="77777777" w:rsidR="00893A70" w:rsidRPr="00893A70" w:rsidRDefault="00893A70" w:rsidP="00893A70">
      <w:pPr>
        <w:pStyle w:val="P1-StandPara"/>
        <w:spacing w:line="240" w:lineRule="auto"/>
        <w:ind w:firstLine="0"/>
        <w:jc w:val="left"/>
      </w:pPr>
    </w:p>
    <w:p w14:paraId="213BF716" w14:textId="77777777" w:rsidR="00893A70" w:rsidRPr="00893A70" w:rsidRDefault="00893A70" w:rsidP="00893A70">
      <w:pPr>
        <w:pStyle w:val="Heading1"/>
        <w:spacing w:after="240" w:line="240" w:lineRule="auto"/>
        <w:ind w:left="0" w:firstLine="0"/>
        <w:jc w:val="left"/>
      </w:pPr>
      <w:bookmarkStart w:id="14" w:name="_Toc61176382"/>
      <w:bookmarkStart w:id="15" w:name="_Toc222888891"/>
      <w:r w:rsidRPr="00893A70">
        <w:t>A.6</w:t>
      </w:r>
      <w:r w:rsidRPr="00893A70">
        <w:tab/>
        <w:t>Consequences of Less Frequent Data Collection</w:t>
      </w:r>
      <w:bookmarkEnd w:id="14"/>
      <w:bookmarkEnd w:id="15"/>
    </w:p>
    <w:p w14:paraId="1482CDBA" w14:textId="1E0F495E" w:rsidR="00893A70" w:rsidRPr="00893A70" w:rsidRDefault="00893A70" w:rsidP="00893A70">
      <w:pPr>
        <w:pStyle w:val="P1-StandPara"/>
        <w:spacing w:line="240" w:lineRule="auto"/>
        <w:ind w:firstLine="0"/>
        <w:jc w:val="left"/>
      </w:pPr>
      <w:r w:rsidRPr="00893A70">
        <w:t>This request is for clearance of the NHES:201</w:t>
      </w:r>
      <w:r w:rsidR="009A59DC">
        <w:t>5</w:t>
      </w:r>
      <w:r w:rsidRPr="00893A70">
        <w:t xml:space="preserve">. Topics covered in </w:t>
      </w:r>
      <w:r w:rsidR="009A59DC">
        <w:t xml:space="preserve">child questionnaires for </w:t>
      </w:r>
      <w:r w:rsidRPr="00893A70">
        <w:t xml:space="preserve">this NHES collection have been addressed in previous NHES administrations; repeating the surveys </w:t>
      </w:r>
      <w:r w:rsidR="009A59DC">
        <w:t xml:space="preserve">biennially </w:t>
      </w:r>
      <w:r w:rsidRPr="00893A70">
        <w:t>allows for analysis of trends over time. Less frequent collection would result in incomplete tracking of these trends. The last full NHES study was conducted in 20</w:t>
      </w:r>
      <w:r w:rsidR="009A59DC">
        <w:t>12</w:t>
      </w:r>
      <w:r w:rsidRPr="00893A70">
        <w:t xml:space="preserve">. </w:t>
      </w:r>
      <w:r w:rsidR="009A59DC">
        <w:t>Because of budget constraints, NCES did not conduct the NHES in 2014 but plans to resume a biennial data collection schedule beginning in 2015</w:t>
      </w:r>
      <w:r w:rsidRPr="00893A70">
        <w:t xml:space="preserve">.  </w:t>
      </w:r>
    </w:p>
    <w:p w14:paraId="205BDAFF" w14:textId="77777777" w:rsidR="00893A70" w:rsidRPr="00893A70" w:rsidRDefault="00893A70" w:rsidP="00893A70">
      <w:pPr>
        <w:pStyle w:val="P1-StandPara"/>
        <w:spacing w:line="240" w:lineRule="auto"/>
        <w:ind w:firstLine="0"/>
        <w:jc w:val="left"/>
      </w:pPr>
    </w:p>
    <w:p w14:paraId="7EED240D" w14:textId="487C4A32" w:rsidR="00893A70" w:rsidRPr="00893A70" w:rsidRDefault="00893A70" w:rsidP="00893A70">
      <w:pPr>
        <w:pStyle w:val="Heading1"/>
        <w:spacing w:after="240" w:line="240" w:lineRule="auto"/>
        <w:ind w:left="0" w:firstLine="0"/>
        <w:jc w:val="left"/>
      </w:pPr>
      <w:bookmarkStart w:id="16" w:name="_Toc61176383"/>
      <w:bookmarkStart w:id="17" w:name="_Toc222888892"/>
      <w:r w:rsidRPr="00893A70">
        <w:lastRenderedPageBreak/>
        <w:t>A.7</w:t>
      </w:r>
      <w:r w:rsidRPr="00893A70">
        <w:tab/>
        <w:t>Special Circumstances</w:t>
      </w:r>
      <w:bookmarkEnd w:id="16"/>
      <w:bookmarkEnd w:id="17"/>
      <w:r w:rsidR="005826D3">
        <w:t xml:space="preserve"> of Data Collection</w:t>
      </w:r>
    </w:p>
    <w:p w14:paraId="6A8D087F" w14:textId="06B3795D" w:rsidR="00893A70" w:rsidRPr="00893A70" w:rsidRDefault="00893A70" w:rsidP="00893A70">
      <w:pPr>
        <w:pStyle w:val="P1-StandPara"/>
        <w:spacing w:line="240" w:lineRule="auto"/>
        <w:ind w:firstLine="0"/>
        <w:jc w:val="left"/>
      </w:pPr>
      <w:r w:rsidRPr="00893A70">
        <w:t>None of the special circumstances listed in the instructions for completing the supporting statement apply to the NHES:201</w:t>
      </w:r>
      <w:r w:rsidR="009A59DC">
        <w:t>5</w:t>
      </w:r>
      <w:r w:rsidRPr="00893A70">
        <w:t>.</w:t>
      </w:r>
    </w:p>
    <w:p w14:paraId="33A011F9" w14:textId="77777777" w:rsidR="00893A70" w:rsidRDefault="00893A70" w:rsidP="00893A70">
      <w:pPr>
        <w:pStyle w:val="P1-StandPara"/>
        <w:spacing w:line="240" w:lineRule="auto"/>
        <w:ind w:firstLine="0"/>
        <w:jc w:val="left"/>
      </w:pPr>
    </w:p>
    <w:p w14:paraId="0659A938" w14:textId="6A7198BF" w:rsidR="008478A9" w:rsidRDefault="008478A9" w:rsidP="00A864C8">
      <w:pPr>
        <w:pStyle w:val="Heading1"/>
        <w:spacing w:after="240" w:line="240" w:lineRule="auto"/>
        <w:ind w:left="0" w:firstLine="0"/>
        <w:jc w:val="left"/>
      </w:pPr>
      <w:r>
        <w:t>A.</w:t>
      </w:r>
      <w:r w:rsidR="00893A70">
        <w:t>8</w:t>
      </w:r>
      <w:r>
        <w:tab/>
        <w:t>Consultations Outside the Agency</w:t>
      </w:r>
      <w:bookmarkEnd w:id="12"/>
      <w:bookmarkEnd w:id="13"/>
    </w:p>
    <w:p w14:paraId="38BD8CDB" w14:textId="77777777" w:rsidR="008478A9" w:rsidRDefault="008478A9" w:rsidP="00A864C8">
      <w:pPr>
        <w:pStyle w:val="P1-StandPara"/>
        <w:spacing w:line="240" w:lineRule="auto"/>
        <w:ind w:firstLine="0"/>
        <w:jc w:val="left"/>
      </w:pPr>
      <w:r>
        <w:t>A Technical Review Panel (TRP) comprising leading experts in survey methodology was established to provide input to the redesign of the NHES system. Most members of the panel met in February 2010 to discuss the proposed design for the field test, and their comments and suggestions led to changes reflected in this submission.</w:t>
      </w:r>
    </w:p>
    <w:p w14:paraId="5AD17A49" w14:textId="77777777" w:rsidR="005A6D53" w:rsidRPr="005A6D53" w:rsidRDefault="005A6D53" w:rsidP="00A864C8">
      <w:pPr>
        <w:pStyle w:val="SU-FlLftUndln"/>
        <w:spacing w:line="240" w:lineRule="auto"/>
        <w:rPr>
          <w:b/>
          <w:sz w:val="14"/>
          <w:szCs w:val="14"/>
        </w:rPr>
      </w:pPr>
    </w:p>
    <w:p w14:paraId="314D1C5C" w14:textId="77777777" w:rsidR="008478A9" w:rsidRDefault="008478A9" w:rsidP="00A864C8">
      <w:pPr>
        <w:pStyle w:val="SU-FlLftUndln"/>
        <w:spacing w:line="240" w:lineRule="auto"/>
        <w:rPr>
          <w:b/>
        </w:rPr>
      </w:pPr>
      <w:r w:rsidRPr="00CD7323">
        <w:rPr>
          <w:b/>
        </w:rPr>
        <w:t>Technical Review Panel Participants</w:t>
      </w:r>
      <w:r>
        <w:rPr>
          <w:b/>
        </w:rPr>
        <w:t xml:space="preserve"> and Their Affiliation at the Time of TRP Recruitment</w:t>
      </w:r>
    </w:p>
    <w:p w14:paraId="7645C717" w14:textId="77777777" w:rsidR="008478A9" w:rsidRPr="005A6D53" w:rsidRDefault="008478A9" w:rsidP="00A864C8">
      <w:pPr>
        <w:pStyle w:val="SU-FlLftUndln"/>
        <w:spacing w:line="240" w:lineRule="auto"/>
        <w:rPr>
          <w:b/>
          <w:sz w:val="14"/>
          <w:szCs w:val="14"/>
        </w:rPr>
      </w:pPr>
    </w:p>
    <w:p w14:paraId="6DF3BD1B" w14:textId="77777777" w:rsidR="008C3E6E" w:rsidRDefault="008C3E6E" w:rsidP="00A864C8">
      <w:pPr>
        <w:pStyle w:val="SL-FlLftSgl"/>
        <w:keepNext/>
        <w:keepLines/>
        <w:spacing w:line="240" w:lineRule="auto"/>
        <w:jc w:val="left"/>
        <w:rPr>
          <w:b/>
        </w:rPr>
        <w:sectPr w:rsidR="008C3E6E" w:rsidSect="00836E30">
          <w:headerReference w:type="default" r:id="rId11"/>
          <w:footerReference w:type="even" r:id="rId12"/>
          <w:footerReference w:type="default" r:id="rId13"/>
          <w:footerReference w:type="first" r:id="rId14"/>
          <w:pgSz w:w="12240" w:h="15840" w:code="1"/>
          <w:pgMar w:top="1008" w:right="1008" w:bottom="1008" w:left="1008" w:header="432" w:footer="432" w:gutter="0"/>
          <w:pgNumType w:start="1"/>
          <w:cols w:space="720"/>
          <w:titlePg/>
          <w:docGrid w:linePitch="360"/>
        </w:sectPr>
      </w:pPr>
    </w:p>
    <w:p w14:paraId="3AAAA979" w14:textId="77777777" w:rsidR="008478A9" w:rsidRPr="005A6D53" w:rsidRDefault="008478A9" w:rsidP="00A864C8">
      <w:pPr>
        <w:pStyle w:val="SL-FlLftSgl"/>
        <w:keepNext/>
        <w:keepLines/>
        <w:spacing w:line="240" w:lineRule="auto"/>
        <w:jc w:val="left"/>
        <w:rPr>
          <w:b/>
          <w:sz w:val="20"/>
        </w:rPr>
      </w:pPr>
      <w:r w:rsidRPr="005A6D53">
        <w:rPr>
          <w:b/>
          <w:sz w:val="20"/>
        </w:rPr>
        <w:lastRenderedPageBreak/>
        <w:t>Nancy Bates</w:t>
      </w:r>
    </w:p>
    <w:p w14:paraId="403459C1" w14:textId="77777777" w:rsidR="008478A9" w:rsidRPr="005A6D53" w:rsidRDefault="008478A9" w:rsidP="00A864C8">
      <w:pPr>
        <w:pStyle w:val="SL-FlLftSgl"/>
        <w:keepNext/>
        <w:keepLines/>
        <w:spacing w:line="240" w:lineRule="auto"/>
        <w:jc w:val="left"/>
        <w:rPr>
          <w:sz w:val="20"/>
        </w:rPr>
      </w:pPr>
      <w:r w:rsidRPr="005A6D53">
        <w:rPr>
          <w:sz w:val="20"/>
        </w:rPr>
        <w:t xml:space="preserve">U.S. Census Bureau </w:t>
      </w:r>
    </w:p>
    <w:p w14:paraId="33640FF0" w14:textId="77777777" w:rsidR="008478A9" w:rsidRPr="005A6D53" w:rsidRDefault="008478A9" w:rsidP="00A864C8">
      <w:pPr>
        <w:pStyle w:val="SL-FlLftSgl"/>
        <w:keepNext/>
        <w:keepLines/>
        <w:spacing w:line="240" w:lineRule="auto"/>
        <w:jc w:val="left"/>
        <w:rPr>
          <w:sz w:val="20"/>
        </w:rPr>
      </w:pPr>
      <w:r w:rsidRPr="005A6D53">
        <w:rPr>
          <w:sz w:val="20"/>
        </w:rPr>
        <w:t>649 A. St. N.E.</w:t>
      </w:r>
    </w:p>
    <w:p w14:paraId="20C44753" w14:textId="77777777" w:rsidR="008478A9" w:rsidRPr="005A6D53" w:rsidRDefault="008478A9" w:rsidP="00A864C8">
      <w:pPr>
        <w:pStyle w:val="SL-FlLftSgl"/>
        <w:keepNext/>
        <w:keepLines/>
        <w:spacing w:line="240" w:lineRule="auto"/>
        <w:jc w:val="left"/>
        <w:rPr>
          <w:sz w:val="20"/>
        </w:rPr>
      </w:pPr>
      <w:r w:rsidRPr="005A6D53">
        <w:rPr>
          <w:sz w:val="20"/>
        </w:rPr>
        <w:t>Washington, DC 20002</w:t>
      </w:r>
    </w:p>
    <w:p w14:paraId="4E7A548F" w14:textId="77777777" w:rsidR="008478A9" w:rsidRPr="005A6D53" w:rsidRDefault="008478A9" w:rsidP="00A864C8">
      <w:pPr>
        <w:pStyle w:val="SL-FlLftSgl"/>
        <w:spacing w:line="240" w:lineRule="auto"/>
        <w:jc w:val="left"/>
        <w:rPr>
          <w:sz w:val="20"/>
        </w:rPr>
      </w:pPr>
      <w:r w:rsidRPr="005A6D53">
        <w:rPr>
          <w:sz w:val="20"/>
        </w:rPr>
        <w:t xml:space="preserve">E-mail: </w:t>
      </w:r>
      <w:hyperlink r:id="rId15" w:history="1">
        <w:r w:rsidRPr="005A6D53">
          <w:rPr>
            <w:rStyle w:val="Hyperlink"/>
            <w:sz w:val="20"/>
          </w:rPr>
          <w:t>nancy.a.bates@census.gov</w:t>
        </w:r>
      </w:hyperlink>
    </w:p>
    <w:p w14:paraId="460AD0A9" w14:textId="77777777" w:rsidR="005A6D53" w:rsidRPr="00A30BF1" w:rsidRDefault="005A6D53" w:rsidP="00A864C8">
      <w:pPr>
        <w:pStyle w:val="SU-FlLftUndln"/>
        <w:spacing w:line="240" w:lineRule="auto"/>
        <w:rPr>
          <w:b/>
          <w:sz w:val="12"/>
          <w:szCs w:val="12"/>
        </w:rPr>
      </w:pPr>
    </w:p>
    <w:p w14:paraId="27F3ADA6" w14:textId="77777777" w:rsidR="008478A9" w:rsidRPr="005A6D53" w:rsidRDefault="008478A9" w:rsidP="00A864C8">
      <w:pPr>
        <w:pStyle w:val="SL-FlLftSgl"/>
        <w:keepNext/>
        <w:keepLines/>
        <w:spacing w:line="240" w:lineRule="auto"/>
        <w:jc w:val="left"/>
        <w:rPr>
          <w:b/>
          <w:sz w:val="20"/>
        </w:rPr>
      </w:pPr>
      <w:r w:rsidRPr="005A6D53">
        <w:rPr>
          <w:b/>
          <w:sz w:val="20"/>
        </w:rPr>
        <w:t xml:space="preserve">Paul Beatty </w:t>
      </w:r>
    </w:p>
    <w:p w14:paraId="4A59935E" w14:textId="77777777" w:rsidR="008478A9" w:rsidRPr="005A6D53" w:rsidRDefault="008478A9" w:rsidP="00A864C8">
      <w:pPr>
        <w:pStyle w:val="SL-FlLftSgl"/>
        <w:keepNext/>
        <w:keepLines/>
        <w:spacing w:line="240" w:lineRule="auto"/>
        <w:jc w:val="left"/>
        <w:rPr>
          <w:sz w:val="20"/>
        </w:rPr>
      </w:pPr>
      <w:r w:rsidRPr="005A6D53">
        <w:rPr>
          <w:sz w:val="20"/>
        </w:rPr>
        <w:t>National Center for Health Statistics</w:t>
      </w:r>
    </w:p>
    <w:p w14:paraId="697763B9" w14:textId="77777777" w:rsidR="008478A9" w:rsidRPr="005A6D53" w:rsidRDefault="008478A9" w:rsidP="00A864C8">
      <w:pPr>
        <w:pStyle w:val="SL-FlLftSgl"/>
        <w:keepNext/>
        <w:keepLines/>
        <w:spacing w:line="240" w:lineRule="auto"/>
        <w:jc w:val="left"/>
        <w:rPr>
          <w:sz w:val="20"/>
        </w:rPr>
      </w:pPr>
      <w:r w:rsidRPr="005A6D53">
        <w:rPr>
          <w:sz w:val="20"/>
        </w:rPr>
        <w:t>Division of Health Care Statistics</w:t>
      </w:r>
    </w:p>
    <w:p w14:paraId="2439A399" w14:textId="77777777" w:rsidR="008478A9" w:rsidRPr="005A6D53" w:rsidRDefault="008478A9" w:rsidP="00A864C8">
      <w:pPr>
        <w:pStyle w:val="SL-FlLftSgl"/>
        <w:keepNext/>
        <w:keepLines/>
        <w:spacing w:line="240" w:lineRule="auto"/>
        <w:jc w:val="left"/>
        <w:rPr>
          <w:sz w:val="20"/>
        </w:rPr>
      </w:pPr>
      <w:r w:rsidRPr="005A6D53">
        <w:rPr>
          <w:sz w:val="20"/>
        </w:rPr>
        <w:t xml:space="preserve">3311 Toledo Road, </w:t>
      </w:r>
    </w:p>
    <w:p w14:paraId="5245F3EE" w14:textId="77777777" w:rsidR="008478A9" w:rsidRPr="005A6D53" w:rsidRDefault="008478A9" w:rsidP="00A864C8">
      <w:pPr>
        <w:pStyle w:val="SL-FlLftSgl"/>
        <w:keepNext/>
        <w:keepLines/>
        <w:spacing w:line="240" w:lineRule="auto"/>
        <w:jc w:val="left"/>
        <w:rPr>
          <w:sz w:val="20"/>
        </w:rPr>
      </w:pPr>
      <w:r w:rsidRPr="005A6D53">
        <w:rPr>
          <w:sz w:val="20"/>
        </w:rPr>
        <w:t>Hyattsville, MD 20782</w:t>
      </w:r>
    </w:p>
    <w:p w14:paraId="3BB122FA" w14:textId="77777777" w:rsidR="008478A9" w:rsidRPr="005A6D53" w:rsidRDefault="008478A9" w:rsidP="00A864C8">
      <w:pPr>
        <w:pStyle w:val="SL-FlLftSgl"/>
        <w:spacing w:line="240" w:lineRule="auto"/>
        <w:jc w:val="left"/>
        <w:rPr>
          <w:sz w:val="20"/>
        </w:rPr>
      </w:pPr>
      <w:r w:rsidRPr="005A6D53">
        <w:rPr>
          <w:sz w:val="20"/>
        </w:rPr>
        <w:t xml:space="preserve">E-mail: </w:t>
      </w:r>
      <w:hyperlink r:id="rId16" w:history="1">
        <w:r w:rsidRPr="005A6D53">
          <w:rPr>
            <w:rStyle w:val="Hyperlink"/>
            <w:sz w:val="20"/>
          </w:rPr>
          <w:t>pbeatty@cdc.gov</w:t>
        </w:r>
      </w:hyperlink>
    </w:p>
    <w:p w14:paraId="1597B753" w14:textId="77777777" w:rsidR="005A6D53" w:rsidRPr="00A30BF1" w:rsidRDefault="005A6D53" w:rsidP="00A864C8">
      <w:pPr>
        <w:pStyle w:val="SU-FlLftUndln"/>
        <w:spacing w:line="240" w:lineRule="auto"/>
        <w:rPr>
          <w:b/>
          <w:sz w:val="12"/>
          <w:szCs w:val="12"/>
        </w:rPr>
      </w:pPr>
    </w:p>
    <w:p w14:paraId="7860B135" w14:textId="77777777" w:rsidR="008478A9" w:rsidRPr="005A6D53" w:rsidRDefault="008478A9" w:rsidP="00A864C8">
      <w:pPr>
        <w:pStyle w:val="SL-FlLftSgl"/>
        <w:keepNext/>
        <w:keepLines/>
        <w:spacing w:line="240" w:lineRule="auto"/>
        <w:jc w:val="left"/>
        <w:rPr>
          <w:b/>
          <w:sz w:val="20"/>
        </w:rPr>
      </w:pPr>
      <w:r w:rsidRPr="005A6D53">
        <w:rPr>
          <w:b/>
          <w:sz w:val="20"/>
        </w:rPr>
        <w:t>Johnny Blair</w:t>
      </w:r>
    </w:p>
    <w:p w14:paraId="307B3817" w14:textId="77777777" w:rsidR="008478A9" w:rsidRPr="005A6D53" w:rsidRDefault="008478A9" w:rsidP="00A864C8">
      <w:pPr>
        <w:pStyle w:val="SL-FlLftSgl"/>
        <w:keepNext/>
        <w:keepLines/>
        <w:spacing w:line="240" w:lineRule="auto"/>
        <w:jc w:val="left"/>
        <w:rPr>
          <w:sz w:val="20"/>
        </w:rPr>
      </w:pPr>
      <w:r w:rsidRPr="005A6D53">
        <w:rPr>
          <w:sz w:val="20"/>
        </w:rPr>
        <w:t>Survey Sampling and Methodology</w:t>
      </w:r>
    </w:p>
    <w:p w14:paraId="02238B53" w14:textId="77777777" w:rsidR="008478A9" w:rsidRPr="005A6D53" w:rsidRDefault="008478A9" w:rsidP="00A864C8">
      <w:pPr>
        <w:pStyle w:val="SL-FlLftSgl"/>
        <w:keepNext/>
        <w:keepLines/>
        <w:spacing w:line="240" w:lineRule="auto"/>
        <w:jc w:val="left"/>
        <w:rPr>
          <w:sz w:val="20"/>
        </w:rPr>
      </w:pPr>
      <w:proofErr w:type="spellStart"/>
      <w:r w:rsidRPr="005A6D53">
        <w:rPr>
          <w:sz w:val="20"/>
        </w:rPr>
        <w:t>Abt</w:t>
      </w:r>
      <w:proofErr w:type="spellEnd"/>
      <w:r w:rsidRPr="005A6D53">
        <w:rPr>
          <w:sz w:val="20"/>
        </w:rPr>
        <w:t xml:space="preserve"> Associates Inc.</w:t>
      </w:r>
    </w:p>
    <w:p w14:paraId="28A48EC6" w14:textId="77777777" w:rsidR="008478A9" w:rsidRPr="005A6D53" w:rsidRDefault="008478A9" w:rsidP="00A864C8">
      <w:pPr>
        <w:pStyle w:val="SL-FlLftSgl"/>
        <w:keepNext/>
        <w:keepLines/>
        <w:spacing w:line="240" w:lineRule="auto"/>
        <w:jc w:val="left"/>
        <w:rPr>
          <w:sz w:val="20"/>
        </w:rPr>
      </w:pPr>
      <w:r w:rsidRPr="005A6D53">
        <w:rPr>
          <w:sz w:val="20"/>
        </w:rPr>
        <w:t>4550 Montgomery Avenue</w:t>
      </w:r>
    </w:p>
    <w:p w14:paraId="4C060E6F" w14:textId="77777777" w:rsidR="008478A9" w:rsidRPr="005A6D53" w:rsidRDefault="008478A9" w:rsidP="00A864C8">
      <w:pPr>
        <w:pStyle w:val="SL-FlLftSgl"/>
        <w:keepNext/>
        <w:keepLines/>
        <w:spacing w:line="240" w:lineRule="auto"/>
        <w:jc w:val="left"/>
        <w:rPr>
          <w:sz w:val="20"/>
        </w:rPr>
      </w:pPr>
      <w:r w:rsidRPr="005A6D53">
        <w:rPr>
          <w:sz w:val="20"/>
        </w:rPr>
        <w:t>Bethesda, MD 20814-3343</w:t>
      </w:r>
    </w:p>
    <w:p w14:paraId="7098A34E" w14:textId="77777777" w:rsidR="008478A9" w:rsidRPr="005A6D53" w:rsidRDefault="008478A9" w:rsidP="00A864C8">
      <w:pPr>
        <w:pStyle w:val="SL-FlLftSgl"/>
        <w:spacing w:line="240" w:lineRule="auto"/>
        <w:jc w:val="left"/>
        <w:rPr>
          <w:sz w:val="20"/>
        </w:rPr>
      </w:pPr>
      <w:r w:rsidRPr="005A6D53">
        <w:rPr>
          <w:sz w:val="20"/>
        </w:rPr>
        <w:t xml:space="preserve">E-mail: </w:t>
      </w:r>
      <w:hyperlink r:id="rId17" w:history="1">
        <w:r w:rsidRPr="005A6D53">
          <w:rPr>
            <w:rStyle w:val="Hyperlink"/>
            <w:sz w:val="20"/>
          </w:rPr>
          <w:t>Johnny_Blair@AbtAssoc.com</w:t>
        </w:r>
      </w:hyperlink>
    </w:p>
    <w:p w14:paraId="2ABDE6CA" w14:textId="77777777" w:rsidR="005A6D53" w:rsidRPr="00A30BF1" w:rsidRDefault="005A6D53" w:rsidP="00A864C8">
      <w:pPr>
        <w:pStyle w:val="SU-FlLftUndln"/>
        <w:spacing w:line="240" w:lineRule="auto"/>
        <w:rPr>
          <w:b/>
          <w:sz w:val="12"/>
          <w:szCs w:val="12"/>
        </w:rPr>
      </w:pPr>
    </w:p>
    <w:p w14:paraId="524BAC2C" w14:textId="77777777" w:rsidR="008478A9" w:rsidRPr="005A6D53" w:rsidRDefault="008478A9" w:rsidP="00A864C8">
      <w:pPr>
        <w:pStyle w:val="SL-FlLftSgl"/>
        <w:keepNext/>
        <w:keepLines/>
        <w:spacing w:line="240" w:lineRule="auto"/>
        <w:jc w:val="left"/>
        <w:rPr>
          <w:b/>
          <w:sz w:val="20"/>
        </w:rPr>
      </w:pPr>
      <w:r w:rsidRPr="005A6D53">
        <w:rPr>
          <w:b/>
          <w:sz w:val="20"/>
        </w:rPr>
        <w:t>Stephen Blumberg</w:t>
      </w:r>
    </w:p>
    <w:p w14:paraId="3C18F731" w14:textId="77777777" w:rsidR="008478A9" w:rsidRPr="005A6D53" w:rsidRDefault="008478A9" w:rsidP="00A864C8">
      <w:pPr>
        <w:pStyle w:val="SL-FlLftSgl"/>
        <w:keepNext/>
        <w:keepLines/>
        <w:spacing w:line="240" w:lineRule="auto"/>
        <w:jc w:val="left"/>
        <w:rPr>
          <w:sz w:val="20"/>
        </w:rPr>
      </w:pPr>
      <w:r w:rsidRPr="005A6D53">
        <w:rPr>
          <w:sz w:val="20"/>
        </w:rPr>
        <w:t>National Center for Health Statistics</w:t>
      </w:r>
    </w:p>
    <w:p w14:paraId="24CFD929" w14:textId="77777777" w:rsidR="008478A9" w:rsidRPr="005A6D53" w:rsidRDefault="008478A9" w:rsidP="00A864C8">
      <w:pPr>
        <w:pStyle w:val="SL-FlLftSgl"/>
        <w:keepNext/>
        <w:keepLines/>
        <w:spacing w:line="240" w:lineRule="auto"/>
        <w:jc w:val="left"/>
        <w:rPr>
          <w:sz w:val="20"/>
        </w:rPr>
      </w:pPr>
      <w:r w:rsidRPr="005A6D53">
        <w:rPr>
          <w:sz w:val="20"/>
        </w:rPr>
        <w:t>3311 Toledo Road</w:t>
      </w:r>
    </w:p>
    <w:p w14:paraId="54CAC2E0" w14:textId="77777777" w:rsidR="008478A9" w:rsidRPr="005A6D53" w:rsidRDefault="008478A9" w:rsidP="00A864C8">
      <w:pPr>
        <w:pStyle w:val="SL-FlLftSgl"/>
        <w:keepNext/>
        <w:keepLines/>
        <w:spacing w:line="240" w:lineRule="auto"/>
        <w:jc w:val="left"/>
        <w:rPr>
          <w:sz w:val="20"/>
          <w:lang w:val="fr-FR"/>
        </w:rPr>
      </w:pPr>
      <w:proofErr w:type="spellStart"/>
      <w:r w:rsidRPr="005A6D53">
        <w:rPr>
          <w:sz w:val="20"/>
          <w:lang w:val="fr-FR"/>
        </w:rPr>
        <w:t>Hyattsville</w:t>
      </w:r>
      <w:proofErr w:type="spellEnd"/>
      <w:r w:rsidRPr="005A6D53">
        <w:rPr>
          <w:sz w:val="20"/>
          <w:lang w:val="fr-FR"/>
        </w:rPr>
        <w:t>, MD 20782</w:t>
      </w:r>
    </w:p>
    <w:p w14:paraId="60C78615" w14:textId="77777777" w:rsidR="008478A9" w:rsidRPr="005A6D53" w:rsidRDefault="008478A9" w:rsidP="00A864C8">
      <w:pPr>
        <w:pStyle w:val="SL-FlLftSgl"/>
        <w:spacing w:line="240" w:lineRule="auto"/>
        <w:jc w:val="left"/>
        <w:rPr>
          <w:sz w:val="20"/>
          <w:lang w:val="fr-FR"/>
        </w:rPr>
      </w:pPr>
      <w:r w:rsidRPr="005A6D53">
        <w:rPr>
          <w:sz w:val="20"/>
          <w:lang w:val="fr-FR"/>
        </w:rPr>
        <w:t xml:space="preserve">E-mail: </w:t>
      </w:r>
      <w:hyperlink r:id="rId18" w:history="1">
        <w:r w:rsidRPr="005A6D53">
          <w:rPr>
            <w:rStyle w:val="Hyperlink"/>
            <w:sz w:val="20"/>
            <w:lang w:val="fr-FR"/>
          </w:rPr>
          <w:t>stephen.blumberg@cdc.hhs.gov</w:t>
        </w:r>
      </w:hyperlink>
    </w:p>
    <w:p w14:paraId="616FC0A6" w14:textId="77777777" w:rsidR="005A6D53" w:rsidRPr="005A6D53" w:rsidRDefault="005A6D53" w:rsidP="00A864C8">
      <w:pPr>
        <w:pStyle w:val="SU-FlLftUndln"/>
        <w:spacing w:line="240" w:lineRule="auto"/>
        <w:rPr>
          <w:b/>
          <w:sz w:val="20"/>
        </w:rPr>
      </w:pPr>
    </w:p>
    <w:p w14:paraId="173E90A0" w14:textId="77777777" w:rsidR="008478A9" w:rsidRPr="005A6D53" w:rsidRDefault="008478A9" w:rsidP="00A864C8">
      <w:pPr>
        <w:pStyle w:val="SL-FlLftSgl"/>
        <w:keepNext/>
        <w:keepLines/>
        <w:spacing w:line="240" w:lineRule="auto"/>
        <w:jc w:val="left"/>
        <w:rPr>
          <w:b/>
          <w:sz w:val="20"/>
        </w:rPr>
      </w:pPr>
      <w:r w:rsidRPr="005A6D53">
        <w:rPr>
          <w:b/>
          <w:sz w:val="20"/>
        </w:rPr>
        <w:t xml:space="preserve">Mick </w:t>
      </w:r>
      <w:proofErr w:type="spellStart"/>
      <w:r w:rsidRPr="005A6D53">
        <w:rPr>
          <w:b/>
          <w:sz w:val="20"/>
        </w:rPr>
        <w:t>Couper</w:t>
      </w:r>
      <w:proofErr w:type="spellEnd"/>
    </w:p>
    <w:p w14:paraId="563F0851" w14:textId="77777777" w:rsidR="008478A9" w:rsidRPr="005A6D53" w:rsidRDefault="008478A9" w:rsidP="00A864C8">
      <w:pPr>
        <w:pStyle w:val="SL-FlLftSgl"/>
        <w:keepNext/>
        <w:keepLines/>
        <w:spacing w:line="240" w:lineRule="auto"/>
        <w:jc w:val="left"/>
        <w:rPr>
          <w:sz w:val="20"/>
        </w:rPr>
      </w:pPr>
      <w:r w:rsidRPr="005A6D53">
        <w:rPr>
          <w:sz w:val="20"/>
        </w:rPr>
        <w:t>Survey Research Center</w:t>
      </w:r>
    </w:p>
    <w:p w14:paraId="4B2EDC20" w14:textId="77777777" w:rsidR="008478A9" w:rsidRPr="005A6D53" w:rsidRDefault="008478A9" w:rsidP="00A864C8">
      <w:pPr>
        <w:pStyle w:val="SL-FlLftSgl"/>
        <w:keepNext/>
        <w:keepLines/>
        <w:spacing w:line="240" w:lineRule="auto"/>
        <w:jc w:val="left"/>
        <w:rPr>
          <w:sz w:val="20"/>
        </w:rPr>
      </w:pPr>
      <w:r w:rsidRPr="005A6D53">
        <w:rPr>
          <w:sz w:val="20"/>
        </w:rPr>
        <w:t>University of Michigan</w:t>
      </w:r>
    </w:p>
    <w:p w14:paraId="5FBF8327" w14:textId="77777777" w:rsidR="008478A9" w:rsidRPr="005A6D53" w:rsidRDefault="008478A9" w:rsidP="00A864C8">
      <w:pPr>
        <w:pStyle w:val="SL-FlLftSgl"/>
        <w:keepNext/>
        <w:keepLines/>
        <w:spacing w:line="240" w:lineRule="auto"/>
        <w:jc w:val="left"/>
        <w:rPr>
          <w:sz w:val="20"/>
        </w:rPr>
      </w:pPr>
      <w:r w:rsidRPr="005A6D53">
        <w:rPr>
          <w:sz w:val="20"/>
        </w:rPr>
        <w:t>ISR, 426 Thompson Street</w:t>
      </w:r>
    </w:p>
    <w:p w14:paraId="51174C9A" w14:textId="77777777" w:rsidR="008478A9" w:rsidRPr="005A6D53" w:rsidRDefault="008478A9" w:rsidP="00A864C8">
      <w:pPr>
        <w:pStyle w:val="SL-FlLftSgl"/>
        <w:keepNext/>
        <w:keepLines/>
        <w:spacing w:line="240" w:lineRule="auto"/>
        <w:jc w:val="left"/>
        <w:rPr>
          <w:sz w:val="20"/>
          <w:lang w:val="es-ES"/>
        </w:rPr>
      </w:pPr>
      <w:r w:rsidRPr="005A6D53">
        <w:rPr>
          <w:sz w:val="20"/>
          <w:lang w:val="es-ES"/>
        </w:rPr>
        <w:t>Ann Arbor, MI 48104</w:t>
      </w:r>
    </w:p>
    <w:p w14:paraId="61B53432" w14:textId="77777777" w:rsidR="008478A9" w:rsidRPr="005A6D53" w:rsidRDefault="008478A9" w:rsidP="00A864C8">
      <w:pPr>
        <w:pStyle w:val="SL-FlLftSgl"/>
        <w:spacing w:line="240" w:lineRule="auto"/>
        <w:jc w:val="left"/>
        <w:rPr>
          <w:sz w:val="20"/>
          <w:lang w:val="es-ES"/>
        </w:rPr>
      </w:pPr>
      <w:r w:rsidRPr="005A6D53">
        <w:rPr>
          <w:sz w:val="20"/>
          <w:lang w:val="es-ES"/>
        </w:rPr>
        <w:t xml:space="preserve">E-mail: </w:t>
      </w:r>
      <w:hyperlink r:id="rId19" w:history="1">
        <w:r w:rsidRPr="005A6D53">
          <w:rPr>
            <w:rStyle w:val="Hyperlink"/>
            <w:sz w:val="20"/>
            <w:lang w:val="es-ES"/>
          </w:rPr>
          <w:t>mcouper@umich.edu</w:t>
        </w:r>
      </w:hyperlink>
    </w:p>
    <w:p w14:paraId="7FA0425E" w14:textId="77777777" w:rsidR="005A6D53" w:rsidRPr="00A30BF1" w:rsidRDefault="005A6D53" w:rsidP="00A864C8">
      <w:pPr>
        <w:pStyle w:val="SU-FlLftUndln"/>
        <w:spacing w:line="240" w:lineRule="auto"/>
        <w:rPr>
          <w:b/>
          <w:sz w:val="12"/>
          <w:szCs w:val="12"/>
        </w:rPr>
      </w:pPr>
    </w:p>
    <w:p w14:paraId="421F190B" w14:textId="77777777" w:rsidR="008478A9" w:rsidRPr="005A6D53" w:rsidRDefault="008478A9" w:rsidP="00A864C8">
      <w:pPr>
        <w:pStyle w:val="SL-FlLftSgl"/>
        <w:keepNext/>
        <w:keepLines/>
        <w:spacing w:line="240" w:lineRule="auto"/>
        <w:jc w:val="left"/>
        <w:rPr>
          <w:b/>
          <w:sz w:val="20"/>
        </w:rPr>
      </w:pPr>
      <w:r w:rsidRPr="005A6D53">
        <w:rPr>
          <w:b/>
          <w:sz w:val="20"/>
        </w:rPr>
        <w:t xml:space="preserve">Don </w:t>
      </w:r>
      <w:proofErr w:type="spellStart"/>
      <w:r w:rsidRPr="005A6D53">
        <w:rPr>
          <w:b/>
          <w:sz w:val="20"/>
        </w:rPr>
        <w:t>Dillman</w:t>
      </w:r>
      <w:proofErr w:type="spellEnd"/>
    </w:p>
    <w:p w14:paraId="3E108F71" w14:textId="77777777" w:rsidR="008478A9" w:rsidRPr="005A6D53" w:rsidRDefault="008478A9" w:rsidP="00A864C8">
      <w:pPr>
        <w:pStyle w:val="SL-FlLftSgl"/>
        <w:keepNext/>
        <w:keepLines/>
        <w:spacing w:line="240" w:lineRule="auto"/>
        <w:jc w:val="left"/>
        <w:rPr>
          <w:sz w:val="20"/>
        </w:rPr>
      </w:pPr>
      <w:r w:rsidRPr="005A6D53">
        <w:rPr>
          <w:sz w:val="20"/>
        </w:rPr>
        <w:t>Social and Economic Sciences Research Center, Professor</w:t>
      </w:r>
    </w:p>
    <w:p w14:paraId="1C5BB0BA" w14:textId="77777777" w:rsidR="008478A9" w:rsidRPr="005A6D53" w:rsidRDefault="008478A9" w:rsidP="00A864C8">
      <w:pPr>
        <w:pStyle w:val="SL-FlLftSgl"/>
        <w:keepNext/>
        <w:keepLines/>
        <w:spacing w:line="240" w:lineRule="auto"/>
        <w:jc w:val="left"/>
        <w:rPr>
          <w:sz w:val="20"/>
        </w:rPr>
      </w:pPr>
      <w:r w:rsidRPr="005A6D53">
        <w:rPr>
          <w:sz w:val="20"/>
        </w:rPr>
        <w:t xml:space="preserve">Washington State University </w:t>
      </w:r>
    </w:p>
    <w:p w14:paraId="04979EC6" w14:textId="77777777" w:rsidR="008478A9" w:rsidRPr="005A6D53" w:rsidRDefault="008478A9" w:rsidP="00A864C8">
      <w:pPr>
        <w:pStyle w:val="SL-FlLftSgl"/>
        <w:keepNext/>
        <w:keepLines/>
        <w:spacing w:line="240" w:lineRule="auto"/>
        <w:jc w:val="left"/>
        <w:rPr>
          <w:sz w:val="20"/>
        </w:rPr>
      </w:pPr>
      <w:r w:rsidRPr="005A6D53">
        <w:rPr>
          <w:sz w:val="20"/>
        </w:rPr>
        <w:t xml:space="preserve">133 Wilson Hall </w:t>
      </w:r>
    </w:p>
    <w:p w14:paraId="47B2C52E" w14:textId="77777777" w:rsidR="008478A9" w:rsidRPr="005A6D53" w:rsidRDefault="008478A9" w:rsidP="00A864C8">
      <w:pPr>
        <w:pStyle w:val="SL-FlLftSgl"/>
        <w:keepNext/>
        <w:keepLines/>
        <w:spacing w:line="240" w:lineRule="auto"/>
        <w:jc w:val="left"/>
        <w:rPr>
          <w:sz w:val="20"/>
        </w:rPr>
      </w:pPr>
      <w:r w:rsidRPr="005A6D53">
        <w:rPr>
          <w:sz w:val="20"/>
        </w:rPr>
        <w:t>Pullman, WA 99164-4014</w:t>
      </w:r>
    </w:p>
    <w:p w14:paraId="22B415DC" w14:textId="77777777" w:rsidR="008478A9" w:rsidRPr="005A6D53" w:rsidRDefault="008478A9" w:rsidP="00A864C8">
      <w:pPr>
        <w:pStyle w:val="SL-FlLftSgl"/>
        <w:spacing w:line="240" w:lineRule="auto"/>
        <w:jc w:val="left"/>
        <w:rPr>
          <w:sz w:val="20"/>
        </w:rPr>
      </w:pPr>
      <w:r w:rsidRPr="005A6D53">
        <w:rPr>
          <w:sz w:val="20"/>
        </w:rPr>
        <w:t xml:space="preserve">E-mail: </w:t>
      </w:r>
      <w:hyperlink r:id="rId20" w:history="1">
        <w:r w:rsidRPr="005A6D53">
          <w:rPr>
            <w:rStyle w:val="Hyperlink"/>
            <w:sz w:val="20"/>
          </w:rPr>
          <w:t>dillman@wsu.edu</w:t>
        </w:r>
      </w:hyperlink>
    </w:p>
    <w:p w14:paraId="71B76605" w14:textId="77777777" w:rsidR="005A6D53" w:rsidRPr="00A864C8" w:rsidRDefault="005A6D53" w:rsidP="00A864C8">
      <w:pPr>
        <w:pStyle w:val="SU-FlLftUndln"/>
        <w:spacing w:line="240" w:lineRule="auto"/>
        <w:rPr>
          <w:b/>
          <w:sz w:val="12"/>
          <w:szCs w:val="12"/>
        </w:rPr>
      </w:pPr>
    </w:p>
    <w:p w14:paraId="23D1CA80" w14:textId="77777777" w:rsidR="008478A9" w:rsidRPr="005A6D53" w:rsidRDefault="008478A9" w:rsidP="00A864C8">
      <w:pPr>
        <w:pStyle w:val="SL-FlLftSgl"/>
        <w:keepNext/>
        <w:keepLines/>
        <w:spacing w:line="240" w:lineRule="auto"/>
        <w:jc w:val="left"/>
        <w:rPr>
          <w:b/>
          <w:sz w:val="20"/>
        </w:rPr>
      </w:pPr>
      <w:r w:rsidRPr="005A6D53">
        <w:rPr>
          <w:b/>
          <w:sz w:val="20"/>
        </w:rPr>
        <w:t>Robert Groves</w:t>
      </w:r>
    </w:p>
    <w:p w14:paraId="42524D91" w14:textId="77777777" w:rsidR="008478A9" w:rsidRPr="005A6D53" w:rsidRDefault="008478A9" w:rsidP="00A864C8">
      <w:pPr>
        <w:pStyle w:val="SL-FlLftSgl"/>
        <w:keepNext/>
        <w:keepLines/>
        <w:spacing w:line="240" w:lineRule="auto"/>
        <w:jc w:val="left"/>
        <w:rPr>
          <w:sz w:val="20"/>
        </w:rPr>
      </w:pPr>
      <w:r w:rsidRPr="005A6D53">
        <w:rPr>
          <w:sz w:val="20"/>
        </w:rPr>
        <w:t>Survey Research Center, Institute for Social Research</w:t>
      </w:r>
    </w:p>
    <w:p w14:paraId="6A768EF0" w14:textId="77777777" w:rsidR="008478A9" w:rsidRPr="005A6D53" w:rsidRDefault="008478A9" w:rsidP="00A864C8">
      <w:pPr>
        <w:pStyle w:val="SL-FlLftSgl"/>
        <w:keepNext/>
        <w:keepLines/>
        <w:spacing w:line="240" w:lineRule="auto"/>
        <w:jc w:val="left"/>
        <w:rPr>
          <w:sz w:val="20"/>
        </w:rPr>
      </w:pPr>
      <w:r w:rsidRPr="005A6D53">
        <w:rPr>
          <w:sz w:val="20"/>
        </w:rPr>
        <w:t>University of Michigan</w:t>
      </w:r>
    </w:p>
    <w:p w14:paraId="6156702B" w14:textId="77777777" w:rsidR="008478A9" w:rsidRPr="005A6D53" w:rsidRDefault="008478A9" w:rsidP="00A864C8">
      <w:pPr>
        <w:pStyle w:val="SL-FlLftSgl"/>
        <w:keepNext/>
        <w:keepLines/>
        <w:spacing w:line="240" w:lineRule="auto"/>
        <w:jc w:val="left"/>
        <w:rPr>
          <w:sz w:val="20"/>
        </w:rPr>
      </w:pPr>
      <w:r w:rsidRPr="005A6D53">
        <w:rPr>
          <w:sz w:val="20"/>
        </w:rPr>
        <w:t>426 Thompson Street</w:t>
      </w:r>
    </w:p>
    <w:p w14:paraId="4C19F970" w14:textId="77777777" w:rsidR="008478A9" w:rsidRPr="005A6D53" w:rsidRDefault="008478A9" w:rsidP="00A864C8">
      <w:pPr>
        <w:pStyle w:val="SL-FlLftSgl"/>
        <w:keepNext/>
        <w:keepLines/>
        <w:spacing w:line="240" w:lineRule="auto"/>
        <w:jc w:val="left"/>
        <w:rPr>
          <w:sz w:val="20"/>
        </w:rPr>
      </w:pPr>
      <w:r w:rsidRPr="005A6D53">
        <w:rPr>
          <w:sz w:val="20"/>
        </w:rPr>
        <w:t>Ann Arbor, MI 48106-1248</w:t>
      </w:r>
    </w:p>
    <w:p w14:paraId="0E7DEF7A" w14:textId="77777777" w:rsidR="008478A9" w:rsidRPr="005A6D53" w:rsidRDefault="008478A9" w:rsidP="00A864C8">
      <w:pPr>
        <w:pStyle w:val="SL-FlLftSgl"/>
        <w:spacing w:line="240" w:lineRule="auto"/>
        <w:jc w:val="left"/>
        <w:rPr>
          <w:sz w:val="20"/>
        </w:rPr>
      </w:pPr>
      <w:r w:rsidRPr="005A6D53">
        <w:rPr>
          <w:sz w:val="20"/>
        </w:rPr>
        <w:t xml:space="preserve">E-mail: </w:t>
      </w:r>
      <w:hyperlink r:id="rId21" w:history="1">
        <w:r w:rsidRPr="005A6D53">
          <w:rPr>
            <w:rStyle w:val="Hyperlink"/>
            <w:sz w:val="20"/>
          </w:rPr>
          <w:t>bgroves@isr.umich.edu</w:t>
        </w:r>
      </w:hyperlink>
    </w:p>
    <w:p w14:paraId="1058DF6F" w14:textId="77777777" w:rsidR="005A6D53" w:rsidRPr="00A864C8" w:rsidRDefault="005A6D53" w:rsidP="00A864C8">
      <w:pPr>
        <w:pStyle w:val="SU-FlLftUndln"/>
        <w:spacing w:line="240" w:lineRule="auto"/>
        <w:rPr>
          <w:b/>
          <w:sz w:val="12"/>
          <w:szCs w:val="12"/>
        </w:rPr>
      </w:pPr>
    </w:p>
    <w:p w14:paraId="3C805D12" w14:textId="77777777" w:rsidR="008478A9" w:rsidRPr="005A6D53" w:rsidRDefault="008478A9" w:rsidP="00A864C8">
      <w:pPr>
        <w:pStyle w:val="SL-FlLftSgl"/>
        <w:keepNext/>
        <w:keepLines/>
        <w:spacing w:line="240" w:lineRule="auto"/>
        <w:jc w:val="left"/>
        <w:rPr>
          <w:b/>
          <w:sz w:val="20"/>
        </w:rPr>
      </w:pPr>
      <w:r w:rsidRPr="005A6D53">
        <w:rPr>
          <w:b/>
          <w:sz w:val="20"/>
        </w:rPr>
        <w:t xml:space="preserve">Scott </w:t>
      </w:r>
      <w:proofErr w:type="spellStart"/>
      <w:r w:rsidRPr="005A6D53">
        <w:rPr>
          <w:b/>
          <w:sz w:val="20"/>
        </w:rPr>
        <w:t>Keeter</w:t>
      </w:r>
      <w:proofErr w:type="spellEnd"/>
    </w:p>
    <w:p w14:paraId="237F5AC6" w14:textId="77777777" w:rsidR="008478A9" w:rsidRPr="005A6D53" w:rsidRDefault="008478A9" w:rsidP="00A864C8">
      <w:pPr>
        <w:pStyle w:val="SL-FlLftSgl"/>
        <w:keepNext/>
        <w:keepLines/>
        <w:spacing w:line="240" w:lineRule="auto"/>
        <w:jc w:val="left"/>
        <w:rPr>
          <w:bCs/>
          <w:sz w:val="20"/>
        </w:rPr>
      </w:pPr>
      <w:r w:rsidRPr="005A6D53">
        <w:rPr>
          <w:bCs/>
          <w:sz w:val="20"/>
        </w:rPr>
        <w:t xml:space="preserve">Pew Research Center </w:t>
      </w:r>
    </w:p>
    <w:p w14:paraId="67CA3299" w14:textId="77777777" w:rsidR="008478A9" w:rsidRPr="005A6D53" w:rsidRDefault="008478A9" w:rsidP="00A864C8">
      <w:pPr>
        <w:pStyle w:val="SL-FlLftSgl"/>
        <w:keepNext/>
        <w:keepLines/>
        <w:spacing w:line="240" w:lineRule="auto"/>
        <w:jc w:val="left"/>
        <w:rPr>
          <w:bCs/>
          <w:sz w:val="20"/>
        </w:rPr>
      </w:pPr>
      <w:r w:rsidRPr="005A6D53">
        <w:rPr>
          <w:bCs/>
          <w:sz w:val="20"/>
        </w:rPr>
        <w:t>1615 L. St. NW. Suite 700</w:t>
      </w:r>
    </w:p>
    <w:p w14:paraId="5303FB29" w14:textId="77777777" w:rsidR="008478A9" w:rsidRPr="005A6D53" w:rsidRDefault="008478A9" w:rsidP="00A864C8">
      <w:pPr>
        <w:pStyle w:val="SL-FlLftSgl"/>
        <w:keepNext/>
        <w:keepLines/>
        <w:spacing w:line="240" w:lineRule="auto"/>
        <w:jc w:val="left"/>
        <w:rPr>
          <w:bCs/>
          <w:sz w:val="20"/>
        </w:rPr>
      </w:pPr>
      <w:r w:rsidRPr="005A6D53">
        <w:rPr>
          <w:bCs/>
          <w:sz w:val="20"/>
        </w:rPr>
        <w:t>Washington, DC 20036</w:t>
      </w:r>
    </w:p>
    <w:p w14:paraId="287F9C75" w14:textId="77777777" w:rsidR="008478A9" w:rsidRPr="005A6D53" w:rsidRDefault="008478A9" w:rsidP="00A864C8">
      <w:pPr>
        <w:pStyle w:val="SL-FlLftSgl"/>
        <w:spacing w:line="240" w:lineRule="auto"/>
        <w:jc w:val="left"/>
        <w:rPr>
          <w:bCs/>
          <w:sz w:val="20"/>
        </w:rPr>
      </w:pPr>
      <w:r w:rsidRPr="005A6D53">
        <w:rPr>
          <w:bCs/>
          <w:sz w:val="20"/>
        </w:rPr>
        <w:t xml:space="preserve">E-mail: </w:t>
      </w:r>
      <w:hyperlink r:id="rId22" w:history="1">
        <w:r w:rsidRPr="005A6D53">
          <w:rPr>
            <w:rStyle w:val="Hyperlink"/>
            <w:bCs/>
            <w:sz w:val="20"/>
          </w:rPr>
          <w:t>skeeter@pewresearch.org</w:t>
        </w:r>
      </w:hyperlink>
    </w:p>
    <w:p w14:paraId="42A20D12" w14:textId="77777777" w:rsidR="005A6D53" w:rsidRPr="00A864C8" w:rsidRDefault="005A6D53" w:rsidP="00A864C8">
      <w:pPr>
        <w:pStyle w:val="SU-FlLftUndln"/>
        <w:spacing w:line="240" w:lineRule="auto"/>
        <w:rPr>
          <w:b/>
          <w:sz w:val="12"/>
          <w:szCs w:val="12"/>
        </w:rPr>
      </w:pPr>
    </w:p>
    <w:p w14:paraId="5DDC39D6" w14:textId="77777777" w:rsidR="008478A9" w:rsidRPr="005A6D53" w:rsidRDefault="008478A9" w:rsidP="00A864C8">
      <w:pPr>
        <w:pStyle w:val="SL-FlLftSgl"/>
        <w:keepNext/>
        <w:keepLines/>
        <w:spacing w:line="240" w:lineRule="auto"/>
        <w:jc w:val="left"/>
        <w:rPr>
          <w:b/>
          <w:sz w:val="20"/>
        </w:rPr>
      </w:pPr>
      <w:r w:rsidRPr="005A6D53">
        <w:rPr>
          <w:b/>
          <w:sz w:val="20"/>
        </w:rPr>
        <w:t>Kristen Olsen</w:t>
      </w:r>
    </w:p>
    <w:p w14:paraId="64A3BFD3" w14:textId="77777777" w:rsidR="008478A9" w:rsidRPr="005A6D53" w:rsidRDefault="008478A9" w:rsidP="00A864C8">
      <w:pPr>
        <w:pStyle w:val="SL-FlLftSgl"/>
        <w:keepNext/>
        <w:keepLines/>
        <w:spacing w:line="240" w:lineRule="auto"/>
        <w:jc w:val="left"/>
        <w:rPr>
          <w:sz w:val="20"/>
        </w:rPr>
      </w:pPr>
      <w:r w:rsidRPr="005A6D53">
        <w:rPr>
          <w:sz w:val="20"/>
        </w:rPr>
        <w:t>Survey Research and Methodology</w:t>
      </w:r>
    </w:p>
    <w:p w14:paraId="7902EFDE" w14:textId="77777777" w:rsidR="008478A9" w:rsidRPr="005A6D53" w:rsidRDefault="008478A9" w:rsidP="00A864C8">
      <w:pPr>
        <w:pStyle w:val="SL-FlLftSgl"/>
        <w:keepNext/>
        <w:keepLines/>
        <w:spacing w:line="240" w:lineRule="auto"/>
        <w:jc w:val="left"/>
        <w:rPr>
          <w:sz w:val="20"/>
        </w:rPr>
      </w:pPr>
      <w:r w:rsidRPr="005A6D53">
        <w:rPr>
          <w:sz w:val="20"/>
        </w:rPr>
        <w:t>University of Nebraska-Lincoln</w:t>
      </w:r>
    </w:p>
    <w:p w14:paraId="00B91F46" w14:textId="77777777" w:rsidR="008478A9" w:rsidRPr="005A6D53" w:rsidRDefault="008478A9" w:rsidP="00A864C8">
      <w:pPr>
        <w:pStyle w:val="SL-FlLftSgl"/>
        <w:keepNext/>
        <w:keepLines/>
        <w:spacing w:line="240" w:lineRule="auto"/>
        <w:jc w:val="left"/>
        <w:rPr>
          <w:sz w:val="20"/>
        </w:rPr>
      </w:pPr>
      <w:r w:rsidRPr="005A6D53">
        <w:rPr>
          <w:sz w:val="20"/>
        </w:rPr>
        <w:t>201 N. 13th St.</w:t>
      </w:r>
    </w:p>
    <w:p w14:paraId="58F16B36" w14:textId="77777777" w:rsidR="008478A9" w:rsidRPr="005A6D53" w:rsidRDefault="008478A9" w:rsidP="00A864C8">
      <w:pPr>
        <w:pStyle w:val="SL-FlLftSgl"/>
        <w:keepNext/>
        <w:keepLines/>
        <w:spacing w:line="240" w:lineRule="auto"/>
        <w:jc w:val="left"/>
        <w:rPr>
          <w:color w:val="333333"/>
          <w:sz w:val="20"/>
        </w:rPr>
      </w:pPr>
      <w:r w:rsidRPr="005A6D53">
        <w:rPr>
          <w:sz w:val="20"/>
        </w:rPr>
        <w:t>Lincoln, NE 68588-0241</w:t>
      </w:r>
    </w:p>
    <w:p w14:paraId="782AE62D" w14:textId="77777777" w:rsidR="008478A9" w:rsidRPr="005A6D53" w:rsidRDefault="008478A9" w:rsidP="00A864C8">
      <w:pPr>
        <w:pStyle w:val="SL-FlLftSgl"/>
        <w:spacing w:line="240" w:lineRule="auto"/>
        <w:jc w:val="left"/>
        <w:rPr>
          <w:sz w:val="20"/>
          <w:lang w:val="fr-FR"/>
        </w:rPr>
      </w:pPr>
      <w:r w:rsidRPr="005A6D53">
        <w:rPr>
          <w:color w:val="333333"/>
          <w:sz w:val="20"/>
          <w:lang w:val="fr-FR"/>
        </w:rPr>
        <w:t xml:space="preserve">E-mail: </w:t>
      </w:r>
      <w:hyperlink r:id="rId23" w:history="1">
        <w:r w:rsidRPr="005A6D53">
          <w:rPr>
            <w:rStyle w:val="Hyperlink"/>
            <w:sz w:val="20"/>
            <w:lang w:val="fr-FR"/>
          </w:rPr>
          <w:t>kolson5@unl.edu</w:t>
        </w:r>
      </w:hyperlink>
    </w:p>
    <w:p w14:paraId="20CD33D3" w14:textId="77777777" w:rsidR="005A6D53" w:rsidRPr="00A864C8" w:rsidRDefault="005A6D53" w:rsidP="00A864C8">
      <w:pPr>
        <w:pStyle w:val="SU-FlLftUndln"/>
        <w:spacing w:line="240" w:lineRule="auto"/>
        <w:rPr>
          <w:b/>
          <w:sz w:val="12"/>
          <w:szCs w:val="12"/>
        </w:rPr>
      </w:pPr>
    </w:p>
    <w:p w14:paraId="7B49F9A5" w14:textId="77777777" w:rsidR="008478A9" w:rsidRPr="005A6D53" w:rsidRDefault="008478A9" w:rsidP="00A864C8">
      <w:pPr>
        <w:pStyle w:val="SL-FlLftSgl"/>
        <w:keepNext/>
        <w:keepLines/>
        <w:spacing w:line="240" w:lineRule="auto"/>
        <w:jc w:val="left"/>
        <w:rPr>
          <w:b/>
          <w:sz w:val="20"/>
          <w:lang w:val="fr-FR"/>
        </w:rPr>
      </w:pPr>
      <w:r w:rsidRPr="005A6D53">
        <w:rPr>
          <w:b/>
          <w:sz w:val="20"/>
          <w:lang w:val="fr-FR"/>
        </w:rPr>
        <w:t>Roger Tourangeau</w:t>
      </w:r>
    </w:p>
    <w:p w14:paraId="5FFB2088" w14:textId="77777777" w:rsidR="008478A9" w:rsidRPr="005A6D53" w:rsidRDefault="008478A9" w:rsidP="00A864C8">
      <w:pPr>
        <w:pStyle w:val="SL-FlLftSgl"/>
        <w:keepNext/>
        <w:keepLines/>
        <w:spacing w:line="240" w:lineRule="auto"/>
        <w:jc w:val="left"/>
        <w:rPr>
          <w:sz w:val="20"/>
        </w:rPr>
      </w:pPr>
      <w:r w:rsidRPr="005A6D53">
        <w:rPr>
          <w:sz w:val="20"/>
        </w:rPr>
        <w:t>Joint Program in Survey Methodology</w:t>
      </w:r>
    </w:p>
    <w:p w14:paraId="401BE955" w14:textId="77777777" w:rsidR="008478A9" w:rsidRPr="005A6D53" w:rsidRDefault="008478A9" w:rsidP="00A864C8">
      <w:pPr>
        <w:pStyle w:val="SL-FlLftSgl"/>
        <w:keepNext/>
        <w:keepLines/>
        <w:spacing w:line="240" w:lineRule="auto"/>
        <w:jc w:val="left"/>
        <w:rPr>
          <w:sz w:val="20"/>
        </w:rPr>
      </w:pPr>
      <w:r w:rsidRPr="005A6D53">
        <w:rPr>
          <w:sz w:val="20"/>
        </w:rPr>
        <w:t xml:space="preserve">University of Maryland </w:t>
      </w:r>
    </w:p>
    <w:p w14:paraId="09D33940" w14:textId="77777777" w:rsidR="008478A9" w:rsidRPr="005A6D53" w:rsidRDefault="008478A9" w:rsidP="00A864C8">
      <w:pPr>
        <w:pStyle w:val="SL-FlLftSgl"/>
        <w:keepNext/>
        <w:keepLines/>
        <w:spacing w:line="240" w:lineRule="auto"/>
        <w:jc w:val="left"/>
        <w:rPr>
          <w:sz w:val="20"/>
        </w:rPr>
      </w:pPr>
      <w:r w:rsidRPr="005A6D53">
        <w:rPr>
          <w:sz w:val="20"/>
        </w:rPr>
        <w:t xml:space="preserve">1218 </w:t>
      </w:r>
      <w:proofErr w:type="spellStart"/>
      <w:r w:rsidRPr="005A6D53">
        <w:rPr>
          <w:sz w:val="20"/>
        </w:rPr>
        <w:t>LeFrak</w:t>
      </w:r>
      <w:proofErr w:type="spellEnd"/>
      <w:r w:rsidRPr="005A6D53">
        <w:rPr>
          <w:sz w:val="20"/>
        </w:rPr>
        <w:t xml:space="preserve"> Hall, University of Maryland</w:t>
      </w:r>
    </w:p>
    <w:p w14:paraId="0747F7CA" w14:textId="77777777" w:rsidR="008478A9" w:rsidRPr="005A6D53" w:rsidRDefault="008478A9" w:rsidP="00A864C8">
      <w:pPr>
        <w:pStyle w:val="SL-FlLftSgl"/>
        <w:keepNext/>
        <w:keepLines/>
        <w:spacing w:line="240" w:lineRule="auto"/>
        <w:jc w:val="left"/>
        <w:rPr>
          <w:sz w:val="20"/>
        </w:rPr>
      </w:pPr>
      <w:r w:rsidRPr="005A6D53">
        <w:rPr>
          <w:sz w:val="20"/>
        </w:rPr>
        <w:t>College Park, MD 20742</w:t>
      </w:r>
    </w:p>
    <w:p w14:paraId="79C6CF80" w14:textId="77777777" w:rsidR="008478A9" w:rsidRPr="005A6D53" w:rsidRDefault="008478A9" w:rsidP="00A864C8">
      <w:pPr>
        <w:pStyle w:val="SL-FlLftSgl"/>
        <w:spacing w:line="240" w:lineRule="auto"/>
        <w:jc w:val="left"/>
        <w:rPr>
          <w:sz w:val="20"/>
        </w:rPr>
      </w:pPr>
      <w:r w:rsidRPr="005A6D53">
        <w:rPr>
          <w:sz w:val="20"/>
        </w:rPr>
        <w:t xml:space="preserve">E-mail: </w:t>
      </w:r>
      <w:hyperlink r:id="rId24" w:history="1">
        <w:r w:rsidRPr="005A6D53">
          <w:rPr>
            <w:rStyle w:val="Hyperlink"/>
            <w:sz w:val="20"/>
          </w:rPr>
          <w:t>RTourango@survey.umd.edu</w:t>
        </w:r>
      </w:hyperlink>
    </w:p>
    <w:p w14:paraId="5B1354D0" w14:textId="77777777" w:rsidR="005A6D53" w:rsidRPr="00A864C8" w:rsidRDefault="005A6D53" w:rsidP="00A864C8">
      <w:pPr>
        <w:pStyle w:val="SU-FlLftUndln"/>
        <w:spacing w:line="240" w:lineRule="auto"/>
        <w:rPr>
          <w:b/>
          <w:sz w:val="12"/>
          <w:szCs w:val="12"/>
        </w:rPr>
      </w:pPr>
    </w:p>
    <w:p w14:paraId="0FA99E62" w14:textId="77777777" w:rsidR="008478A9" w:rsidRPr="005A6D53" w:rsidRDefault="008478A9" w:rsidP="00A864C8">
      <w:pPr>
        <w:pStyle w:val="SL-FlLftSgl"/>
        <w:keepNext/>
        <w:keepLines/>
        <w:spacing w:line="240" w:lineRule="auto"/>
        <w:jc w:val="left"/>
        <w:rPr>
          <w:b/>
          <w:sz w:val="20"/>
        </w:rPr>
      </w:pPr>
      <w:r w:rsidRPr="005A6D53">
        <w:rPr>
          <w:b/>
          <w:sz w:val="20"/>
        </w:rPr>
        <w:t>Gordon Willis</w:t>
      </w:r>
    </w:p>
    <w:p w14:paraId="792DE1E0" w14:textId="77777777" w:rsidR="008478A9" w:rsidRPr="005A6D53" w:rsidRDefault="008478A9" w:rsidP="00A864C8">
      <w:pPr>
        <w:pStyle w:val="SL-FlLftSgl"/>
        <w:keepNext/>
        <w:keepLines/>
        <w:spacing w:line="240" w:lineRule="auto"/>
        <w:jc w:val="left"/>
        <w:rPr>
          <w:sz w:val="20"/>
        </w:rPr>
      </w:pPr>
      <w:r w:rsidRPr="005A6D53">
        <w:rPr>
          <w:sz w:val="20"/>
        </w:rPr>
        <w:t>Division of Cancer Control / Population Sciences</w:t>
      </w:r>
    </w:p>
    <w:p w14:paraId="703F4B21" w14:textId="77777777" w:rsidR="008478A9" w:rsidRPr="005A6D53" w:rsidRDefault="008478A9" w:rsidP="00A864C8">
      <w:pPr>
        <w:pStyle w:val="SL-FlLftSgl"/>
        <w:keepNext/>
        <w:keepLines/>
        <w:spacing w:line="240" w:lineRule="auto"/>
        <w:jc w:val="left"/>
        <w:rPr>
          <w:sz w:val="20"/>
        </w:rPr>
      </w:pPr>
      <w:r w:rsidRPr="005A6D53">
        <w:rPr>
          <w:sz w:val="20"/>
        </w:rPr>
        <w:t>National Cancer Institute</w:t>
      </w:r>
    </w:p>
    <w:p w14:paraId="47321B76" w14:textId="77777777" w:rsidR="008478A9" w:rsidRPr="005A6D53" w:rsidRDefault="008478A9" w:rsidP="00A864C8">
      <w:pPr>
        <w:pStyle w:val="SL-FlLftSgl"/>
        <w:keepNext/>
        <w:keepLines/>
        <w:spacing w:line="240" w:lineRule="auto"/>
        <w:jc w:val="left"/>
        <w:rPr>
          <w:sz w:val="20"/>
        </w:rPr>
      </w:pPr>
      <w:r w:rsidRPr="005A6D53">
        <w:rPr>
          <w:sz w:val="20"/>
        </w:rPr>
        <w:t>6130 Executive Blvd, MSC 7344, EPN 4005</w:t>
      </w:r>
    </w:p>
    <w:p w14:paraId="68545C0D" w14:textId="77777777" w:rsidR="008478A9" w:rsidRPr="005A6D53" w:rsidRDefault="008478A9" w:rsidP="00A864C8">
      <w:pPr>
        <w:pStyle w:val="SL-FlLftSgl"/>
        <w:keepNext/>
        <w:keepLines/>
        <w:spacing w:line="240" w:lineRule="auto"/>
        <w:jc w:val="left"/>
        <w:rPr>
          <w:sz w:val="20"/>
        </w:rPr>
      </w:pPr>
      <w:r w:rsidRPr="005A6D53">
        <w:rPr>
          <w:sz w:val="20"/>
        </w:rPr>
        <w:t>Bethesda, MD 20892-7344</w:t>
      </w:r>
    </w:p>
    <w:p w14:paraId="79CD08A4" w14:textId="77777777" w:rsidR="008478A9" w:rsidRPr="005A6D53" w:rsidRDefault="008478A9" w:rsidP="00A864C8">
      <w:pPr>
        <w:pStyle w:val="SL-FlLftSgl"/>
        <w:spacing w:line="240" w:lineRule="auto"/>
        <w:jc w:val="left"/>
        <w:rPr>
          <w:sz w:val="20"/>
        </w:rPr>
      </w:pPr>
      <w:r w:rsidRPr="005A6D53">
        <w:rPr>
          <w:sz w:val="20"/>
        </w:rPr>
        <w:t xml:space="preserve">E-mail: </w:t>
      </w:r>
      <w:hyperlink r:id="rId25" w:history="1">
        <w:r w:rsidRPr="005A6D53">
          <w:rPr>
            <w:rStyle w:val="Hyperlink"/>
            <w:sz w:val="20"/>
          </w:rPr>
          <w:t>willisg@mail.nih.gov</w:t>
        </w:r>
      </w:hyperlink>
    </w:p>
    <w:p w14:paraId="49D185E5" w14:textId="77777777" w:rsidR="008C3E6E" w:rsidRDefault="008C3E6E" w:rsidP="00A864C8">
      <w:pPr>
        <w:pStyle w:val="P1-StandPara"/>
        <w:spacing w:line="240" w:lineRule="auto"/>
        <w:jc w:val="left"/>
        <w:sectPr w:rsidR="008C3E6E" w:rsidSect="00401083">
          <w:type w:val="continuous"/>
          <w:pgSz w:w="12240" w:h="15840"/>
          <w:pgMar w:top="1008" w:right="1008" w:bottom="1008" w:left="1008" w:header="720" w:footer="576" w:gutter="0"/>
          <w:pgNumType w:start="10"/>
          <w:cols w:num="2" w:space="720"/>
          <w:titlePg/>
          <w:docGrid w:linePitch="360"/>
        </w:sectPr>
      </w:pPr>
    </w:p>
    <w:p w14:paraId="060A8806" w14:textId="77777777" w:rsidR="008478A9" w:rsidRDefault="008478A9" w:rsidP="00A864C8">
      <w:pPr>
        <w:spacing w:line="240" w:lineRule="auto"/>
        <w:jc w:val="left"/>
      </w:pPr>
      <w:bookmarkStart w:id="18" w:name="_Toc61176385"/>
    </w:p>
    <w:p w14:paraId="5D10FBE2" w14:textId="77777777" w:rsidR="00F3219E" w:rsidRDefault="00F3219E" w:rsidP="00A864C8">
      <w:pPr>
        <w:spacing w:line="240" w:lineRule="auto"/>
        <w:jc w:val="left"/>
      </w:pPr>
    </w:p>
    <w:p w14:paraId="4F920833" w14:textId="77777777" w:rsidR="000C6BCB" w:rsidRDefault="000C6BCB" w:rsidP="00A864C8">
      <w:pPr>
        <w:spacing w:line="240" w:lineRule="auto"/>
        <w:jc w:val="left"/>
        <w:sectPr w:rsidR="000C6BCB" w:rsidSect="000C6BCB">
          <w:type w:val="continuous"/>
          <w:pgSz w:w="12240" w:h="15840"/>
          <w:pgMar w:top="1008" w:right="1008" w:bottom="1008" w:left="1008" w:header="720" w:footer="576" w:gutter="0"/>
          <w:pgNumType w:start="1"/>
          <w:cols w:num="2" w:space="720"/>
          <w:titlePg/>
          <w:docGrid w:linePitch="360"/>
        </w:sectPr>
      </w:pPr>
    </w:p>
    <w:p w14:paraId="30516445" w14:textId="77777777" w:rsidR="00F3219E" w:rsidRDefault="00F3219E" w:rsidP="00A864C8">
      <w:pPr>
        <w:pStyle w:val="P1-StandPara"/>
        <w:spacing w:line="240" w:lineRule="auto"/>
        <w:ind w:firstLine="0"/>
        <w:jc w:val="left"/>
      </w:pPr>
      <w:r>
        <w:lastRenderedPageBreak/>
        <w:t xml:space="preserve">The content of the NHES:2015 topical surveys repeats the content developed for the NHES:2012 administration and prior NHES administrations. As a result, the PFI and ECPP surveys reflect the cumulative input of many experts in the field and past NHES Technical Review Panels. In order to ensure that the ECPP and PFI Surveys address important issues in the topical areas of interest and incorporate important emerging issues, the design phase of the 2012 study included consultations with experts in the substantive areas addressed in the surveys. These experts included persons in government agencies, academe, and research organizations. </w:t>
      </w:r>
    </w:p>
    <w:p w14:paraId="3D807971" w14:textId="77777777" w:rsidR="00F3219E" w:rsidRDefault="00F3219E" w:rsidP="00A864C8">
      <w:pPr>
        <w:pStyle w:val="P1-StandPara"/>
        <w:spacing w:line="240" w:lineRule="auto"/>
        <w:jc w:val="left"/>
      </w:pPr>
    </w:p>
    <w:p w14:paraId="04BFBDBE" w14:textId="77777777" w:rsidR="00F3219E" w:rsidRPr="00D97038" w:rsidRDefault="00F3219E" w:rsidP="00A864C8">
      <w:pPr>
        <w:pStyle w:val="SU-FlLftUndln"/>
        <w:spacing w:line="240" w:lineRule="auto"/>
        <w:rPr>
          <w:b/>
        </w:rPr>
      </w:pPr>
      <w:r w:rsidRPr="00D97038">
        <w:rPr>
          <w:b/>
        </w:rPr>
        <w:lastRenderedPageBreak/>
        <w:t>Substantive Experts: ECPP</w:t>
      </w:r>
      <w:r>
        <w:rPr>
          <w:b/>
        </w:rPr>
        <w:t xml:space="preserve"> and Their Affiliation at the Time of TRP Recruitment</w:t>
      </w:r>
    </w:p>
    <w:p w14:paraId="4ADEE5C2" w14:textId="77777777" w:rsidR="00F3219E" w:rsidRPr="00D97038" w:rsidRDefault="00F3219E" w:rsidP="00A864C8">
      <w:pPr>
        <w:pStyle w:val="SU-FlLftUndln"/>
        <w:spacing w:line="240" w:lineRule="auto"/>
        <w:rPr>
          <w:b/>
        </w:rPr>
      </w:pPr>
    </w:p>
    <w:p w14:paraId="0650822C" w14:textId="77777777" w:rsidR="00A30BF1" w:rsidRDefault="00A30BF1" w:rsidP="00A864C8">
      <w:pPr>
        <w:pStyle w:val="SL-FlLftSgl"/>
        <w:keepNext/>
        <w:keepLines/>
        <w:spacing w:line="240" w:lineRule="auto"/>
        <w:jc w:val="left"/>
        <w:rPr>
          <w:b/>
          <w:sz w:val="20"/>
        </w:rPr>
        <w:sectPr w:rsidR="00A30BF1" w:rsidSect="00075AA8">
          <w:type w:val="continuous"/>
          <w:pgSz w:w="12240" w:h="15840"/>
          <w:pgMar w:top="1008" w:right="1008" w:bottom="1008" w:left="1008" w:header="720" w:footer="576" w:gutter="0"/>
          <w:pgNumType w:start="10"/>
          <w:cols w:space="720"/>
          <w:titlePg/>
          <w:docGrid w:linePitch="360"/>
        </w:sectPr>
      </w:pPr>
    </w:p>
    <w:p w14:paraId="6421251B" w14:textId="233A1551" w:rsidR="00F3219E" w:rsidRPr="00A30BF1" w:rsidRDefault="00F3219E" w:rsidP="00A864C8">
      <w:pPr>
        <w:pStyle w:val="SL-FlLftSgl"/>
        <w:keepNext/>
        <w:keepLines/>
        <w:spacing w:line="240" w:lineRule="auto"/>
        <w:jc w:val="left"/>
        <w:rPr>
          <w:sz w:val="20"/>
        </w:rPr>
      </w:pPr>
      <w:r w:rsidRPr="00A30BF1">
        <w:rPr>
          <w:b/>
          <w:sz w:val="20"/>
        </w:rPr>
        <w:lastRenderedPageBreak/>
        <w:t xml:space="preserve">Jerry West - </w:t>
      </w:r>
      <w:proofErr w:type="spellStart"/>
      <w:r w:rsidRPr="00A30BF1">
        <w:rPr>
          <w:b/>
          <w:sz w:val="20"/>
        </w:rPr>
        <w:t>Mathematica</w:t>
      </w:r>
      <w:proofErr w:type="spellEnd"/>
    </w:p>
    <w:p w14:paraId="669970A5" w14:textId="77777777" w:rsidR="00F3219E" w:rsidRPr="00A30BF1" w:rsidRDefault="00F3219E" w:rsidP="00A864C8">
      <w:pPr>
        <w:pStyle w:val="SL-FlLftSgl"/>
        <w:keepNext/>
        <w:keepLines/>
        <w:spacing w:line="240" w:lineRule="auto"/>
        <w:jc w:val="left"/>
        <w:rPr>
          <w:sz w:val="20"/>
        </w:rPr>
      </w:pPr>
      <w:proofErr w:type="spellStart"/>
      <w:r w:rsidRPr="00A30BF1">
        <w:rPr>
          <w:sz w:val="20"/>
        </w:rPr>
        <w:t>Mathematica</w:t>
      </w:r>
      <w:proofErr w:type="spellEnd"/>
      <w:r w:rsidRPr="00A30BF1">
        <w:rPr>
          <w:sz w:val="20"/>
        </w:rPr>
        <w:t xml:space="preserve"> Policy Research, Inc.</w:t>
      </w:r>
    </w:p>
    <w:p w14:paraId="2783631A"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600 Maryland Ave., SW, Suite 550</w:t>
      </w:r>
    </w:p>
    <w:p w14:paraId="767DAB44"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Washington, DC 20024-2512</w:t>
      </w:r>
    </w:p>
    <w:p w14:paraId="4924C356" w14:textId="77777777" w:rsidR="00F3219E" w:rsidRPr="00A30BF1" w:rsidRDefault="00F3219E" w:rsidP="00A864C8">
      <w:pPr>
        <w:pStyle w:val="SL-FlLftSgl"/>
        <w:spacing w:line="240" w:lineRule="auto"/>
        <w:jc w:val="left"/>
        <w:rPr>
          <w:color w:val="000000"/>
          <w:sz w:val="20"/>
        </w:rPr>
      </w:pPr>
      <w:r w:rsidRPr="00A30BF1">
        <w:rPr>
          <w:sz w:val="20"/>
        </w:rPr>
        <w:t xml:space="preserve">E-mail: </w:t>
      </w:r>
      <w:hyperlink r:id="rId26" w:history="1">
        <w:r w:rsidRPr="00A30BF1">
          <w:rPr>
            <w:rStyle w:val="Hyperlink"/>
            <w:sz w:val="20"/>
          </w:rPr>
          <w:t>jwest@mathematica-mpr.com</w:t>
        </w:r>
      </w:hyperlink>
    </w:p>
    <w:p w14:paraId="2266A518" w14:textId="77777777" w:rsidR="00F3219E" w:rsidRPr="00A864C8" w:rsidRDefault="00F3219E" w:rsidP="00A864C8">
      <w:pPr>
        <w:pStyle w:val="SL-FlLftSgl"/>
        <w:spacing w:line="240" w:lineRule="auto"/>
        <w:jc w:val="left"/>
        <w:rPr>
          <w:b/>
          <w:sz w:val="12"/>
          <w:szCs w:val="12"/>
        </w:rPr>
      </w:pPr>
    </w:p>
    <w:p w14:paraId="56D83DF1" w14:textId="77777777" w:rsidR="00F3219E" w:rsidRPr="00A30BF1" w:rsidRDefault="00F3219E" w:rsidP="00A864C8">
      <w:pPr>
        <w:pStyle w:val="SL-FlLftSgl"/>
        <w:keepNext/>
        <w:keepLines/>
        <w:spacing w:line="240" w:lineRule="auto"/>
        <w:jc w:val="left"/>
        <w:rPr>
          <w:sz w:val="20"/>
        </w:rPr>
      </w:pPr>
      <w:r w:rsidRPr="00A30BF1">
        <w:rPr>
          <w:b/>
          <w:sz w:val="20"/>
        </w:rPr>
        <w:t xml:space="preserve">Ann Collins – </w:t>
      </w:r>
      <w:proofErr w:type="spellStart"/>
      <w:r w:rsidRPr="00A30BF1">
        <w:rPr>
          <w:b/>
          <w:sz w:val="20"/>
        </w:rPr>
        <w:t>Abt</w:t>
      </w:r>
      <w:proofErr w:type="spellEnd"/>
      <w:r w:rsidRPr="00A30BF1">
        <w:rPr>
          <w:b/>
          <w:sz w:val="20"/>
        </w:rPr>
        <w:t xml:space="preserve"> Assoc. Cambridge, MA</w:t>
      </w:r>
    </w:p>
    <w:p w14:paraId="40CD378B" w14:textId="77777777" w:rsidR="00F3219E" w:rsidRPr="00A30BF1" w:rsidRDefault="00F3219E" w:rsidP="00A864C8">
      <w:pPr>
        <w:pStyle w:val="SL-FlLftSgl"/>
        <w:keepNext/>
        <w:keepLines/>
        <w:spacing w:line="240" w:lineRule="auto"/>
        <w:jc w:val="left"/>
        <w:rPr>
          <w:sz w:val="20"/>
        </w:rPr>
      </w:pPr>
      <w:proofErr w:type="spellStart"/>
      <w:r w:rsidRPr="00A30BF1">
        <w:rPr>
          <w:sz w:val="20"/>
        </w:rPr>
        <w:t>Abt</w:t>
      </w:r>
      <w:proofErr w:type="spellEnd"/>
      <w:r w:rsidRPr="00A30BF1">
        <w:rPr>
          <w:sz w:val="20"/>
        </w:rPr>
        <w:t xml:space="preserve"> Associates Inc.</w:t>
      </w:r>
    </w:p>
    <w:p w14:paraId="1BD8A60A" w14:textId="77777777" w:rsidR="00F3219E" w:rsidRPr="00A30BF1" w:rsidRDefault="00F3219E" w:rsidP="00A864C8">
      <w:pPr>
        <w:pStyle w:val="SL-FlLftSgl"/>
        <w:keepNext/>
        <w:keepLines/>
        <w:spacing w:line="240" w:lineRule="auto"/>
        <w:jc w:val="left"/>
        <w:rPr>
          <w:sz w:val="20"/>
        </w:rPr>
      </w:pPr>
      <w:r w:rsidRPr="00A30BF1">
        <w:rPr>
          <w:sz w:val="20"/>
        </w:rPr>
        <w:t>55 Wheeler Street</w:t>
      </w:r>
    </w:p>
    <w:p w14:paraId="61669F9A" w14:textId="77777777" w:rsidR="00F3219E" w:rsidRPr="00A30BF1" w:rsidRDefault="00F3219E" w:rsidP="00A864C8">
      <w:pPr>
        <w:pStyle w:val="SL-FlLftSgl"/>
        <w:keepNext/>
        <w:keepLines/>
        <w:spacing w:line="240" w:lineRule="auto"/>
        <w:jc w:val="left"/>
        <w:rPr>
          <w:sz w:val="20"/>
        </w:rPr>
      </w:pPr>
      <w:r w:rsidRPr="00A30BF1">
        <w:rPr>
          <w:sz w:val="20"/>
        </w:rPr>
        <w:t xml:space="preserve">Cambridge, MA 02138-1168 </w:t>
      </w:r>
    </w:p>
    <w:p w14:paraId="2E77F15C" w14:textId="77777777" w:rsidR="00F3219E" w:rsidRPr="00A30BF1" w:rsidRDefault="00F3219E" w:rsidP="00A864C8">
      <w:pPr>
        <w:pStyle w:val="SL-FlLftSgl"/>
        <w:spacing w:line="240" w:lineRule="auto"/>
        <w:jc w:val="left"/>
        <w:rPr>
          <w:sz w:val="20"/>
        </w:rPr>
      </w:pPr>
      <w:r w:rsidRPr="00A30BF1">
        <w:rPr>
          <w:sz w:val="20"/>
        </w:rPr>
        <w:t xml:space="preserve">E-mail: </w:t>
      </w:r>
      <w:hyperlink r:id="rId27" w:history="1">
        <w:r w:rsidRPr="00A30BF1">
          <w:rPr>
            <w:rStyle w:val="Hyperlink"/>
            <w:sz w:val="20"/>
          </w:rPr>
          <w:t>Ann_Collins@abtassociates.com</w:t>
        </w:r>
      </w:hyperlink>
    </w:p>
    <w:p w14:paraId="4A7323AC" w14:textId="77777777" w:rsidR="00F3219E" w:rsidRPr="00A864C8" w:rsidRDefault="00F3219E" w:rsidP="00A864C8">
      <w:pPr>
        <w:pStyle w:val="SL-FlLftSgl"/>
        <w:spacing w:line="240" w:lineRule="auto"/>
        <w:jc w:val="left"/>
        <w:rPr>
          <w:sz w:val="12"/>
          <w:szCs w:val="12"/>
        </w:rPr>
      </w:pPr>
    </w:p>
    <w:p w14:paraId="3E2C61BD" w14:textId="77777777" w:rsidR="00F3219E" w:rsidRPr="00A30BF1" w:rsidRDefault="00F3219E" w:rsidP="00A864C8">
      <w:pPr>
        <w:pStyle w:val="SL-FlLftSgl"/>
        <w:keepNext/>
        <w:keepLines/>
        <w:spacing w:line="240" w:lineRule="auto"/>
        <w:jc w:val="left"/>
        <w:rPr>
          <w:sz w:val="20"/>
        </w:rPr>
      </w:pPr>
      <w:r w:rsidRPr="00A30BF1">
        <w:rPr>
          <w:b/>
          <w:sz w:val="20"/>
        </w:rPr>
        <w:t>Ron Haskins – Brookings Institution and Casey Foundation</w:t>
      </w:r>
    </w:p>
    <w:p w14:paraId="47AE6AD9" w14:textId="77777777" w:rsidR="00F3219E" w:rsidRPr="00A30BF1" w:rsidRDefault="00F3219E" w:rsidP="00A864C8">
      <w:pPr>
        <w:pStyle w:val="SL-FlLftSgl"/>
        <w:keepNext/>
        <w:keepLines/>
        <w:spacing w:line="240" w:lineRule="auto"/>
        <w:jc w:val="left"/>
        <w:rPr>
          <w:sz w:val="20"/>
        </w:rPr>
      </w:pPr>
      <w:r w:rsidRPr="00A30BF1">
        <w:rPr>
          <w:sz w:val="20"/>
        </w:rPr>
        <w:t>The Brookings Institution</w:t>
      </w:r>
    </w:p>
    <w:p w14:paraId="0945E2D9" w14:textId="77777777" w:rsidR="00F3219E" w:rsidRPr="00A30BF1" w:rsidRDefault="00F3219E" w:rsidP="00A864C8">
      <w:pPr>
        <w:pStyle w:val="SL-FlLftSgl"/>
        <w:keepNext/>
        <w:keepLines/>
        <w:spacing w:line="240" w:lineRule="auto"/>
        <w:jc w:val="left"/>
        <w:rPr>
          <w:sz w:val="20"/>
        </w:rPr>
      </w:pPr>
      <w:r w:rsidRPr="00A30BF1">
        <w:rPr>
          <w:sz w:val="20"/>
        </w:rPr>
        <w:t>1775 Massachusetts Ave., NW</w:t>
      </w:r>
    </w:p>
    <w:p w14:paraId="591C5468" w14:textId="77777777" w:rsidR="00F3219E" w:rsidRPr="00A30BF1" w:rsidRDefault="00F3219E" w:rsidP="00A864C8">
      <w:pPr>
        <w:pStyle w:val="SL-FlLftSgl"/>
        <w:keepNext/>
        <w:keepLines/>
        <w:spacing w:line="240" w:lineRule="auto"/>
        <w:jc w:val="left"/>
        <w:rPr>
          <w:sz w:val="20"/>
        </w:rPr>
      </w:pPr>
      <w:r w:rsidRPr="00A30BF1">
        <w:rPr>
          <w:sz w:val="20"/>
        </w:rPr>
        <w:t>Washington, DC 20036</w:t>
      </w:r>
    </w:p>
    <w:p w14:paraId="397A14D7" w14:textId="77777777" w:rsidR="00F3219E" w:rsidRPr="00A30BF1" w:rsidRDefault="00F3219E" w:rsidP="00A864C8">
      <w:pPr>
        <w:pStyle w:val="SL-FlLftSgl"/>
        <w:spacing w:line="240" w:lineRule="auto"/>
        <w:jc w:val="left"/>
        <w:rPr>
          <w:sz w:val="20"/>
        </w:rPr>
      </w:pPr>
      <w:r w:rsidRPr="00A30BF1">
        <w:rPr>
          <w:sz w:val="20"/>
        </w:rPr>
        <w:t xml:space="preserve">E-mail: </w:t>
      </w:r>
      <w:hyperlink r:id="rId28" w:history="1">
        <w:r w:rsidRPr="00A30BF1">
          <w:rPr>
            <w:rStyle w:val="Hyperlink"/>
            <w:sz w:val="20"/>
          </w:rPr>
          <w:t>rhaskins@brookings.edu</w:t>
        </w:r>
      </w:hyperlink>
    </w:p>
    <w:p w14:paraId="1B7E54D3" w14:textId="77777777" w:rsidR="00F3219E" w:rsidRPr="00A864C8" w:rsidRDefault="00F3219E" w:rsidP="00A864C8">
      <w:pPr>
        <w:pStyle w:val="SL-FlLftSgl"/>
        <w:spacing w:line="240" w:lineRule="auto"/>
        <w:jc w:val="left"/>
        <w:rPr>
          <w:sz w:val="12"/>
          <w:szCs w:val="12"/>
        </w:rPr>
      </w:pPr>
    </w:p>
    <w:p w14:paraId="5888D886" w14:textId="77777777" w:rsidR="00F3219E" w:rsidRPr="00A30BF1" w:rsidRDefault="00F3219E" w:rsidP="00A864C8">
      <w:pPr>
        <w:pStyle w:val="SL-FlLftSgl"/>
        <w:keepNext/>
        <w:keepLines/>
        <w:spacing w:line="240" w:lineRule="auto"/>
        <w:jc w:val="left"/>
        <w:rPr>
          <w:sz w:val="20"/>
        </w:rPr>
      </w:pPr>
      <w:proofErr w:type="spellStart"/>
      <w:r w:rsidRPr="00A30BF1">
        <w:rPr>
          <w:b/>
          <w:sz w:val="20"/>
        </w:rPr>
        <w:lastRenderedPageBreak/>
        <w:t>Ivelisse</w:t>
      </w:r>
      <w:proofErr w:type="spellEnd"/>
      <w:r w:rsidRPr="00A30BF1">
        <w:rPr>
          <w:b/>
          <w:sz w:val="20"/>
        </w:rPr>
        <w:t xml:space="preserve"> Martinez-Beck – HHS Division of Child and Family Development</w:t>
      </w:r>
    </w:p>
    <w:p w14:paraId="14E77D86"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Administration for Children and Families</w:t>
      </w:r>
    </w:p>
    <w:p w14:paraId="0FC7464A"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370 L’Enfant Promenade, S.W.</w:t>
      </w:r>
    </w:p>
    <w:p w14:paraId="6AE038BB" w14:textId="77777777" w:rsidR="00F3219E" w:rsidRPr="00A30BF1" w:rsidRDefault="00F3219E" w:rsidP="00A864C8">
      <w:pPr>
        <w:pStyle w:val="SL-FlLftSgl"/>
        <w:keepNext/>
        <w:keepLines/>
        <w:spacing w:line="240" w:lineRule="auto"/>
        <w:jc w:val="left"/>
        <w:rPr>
          <w:sz w:val="20"/>
        </w:rPr>
      </w:pPr>
      <w:r w:rsidRPr="00A30BF1">
        <w:rPr>
          <w:sz w:val="20"/>
        </w:rPr>
        <w:t>7th Floor West, Room 7A011</w:t>
      </w:r>
    </w:p>
    <w:p w14:paraId="36ED5273" w14:textId="77777777" w:rsidR="00F3219E" w:rsidRPr="00A30BF1" w:rsidRDefault="00F3219E" w:rsidP="00A864C8">
      <w:pPr>
        <w:pStyle w:val="SL-FlLftSgl"/>
        <w:keepNext/>
        <w:keepLines/>
        <w:spacing w:line="240" w:lineRule="auto"/>
        <w:jc w:val="left"/>
        <w:rPr>
          <w:sz w:val="20"/>
        </w:rPr>
      </w:pPr>
      <w:r w:rsidRPr="00A30BF1">
        <w:rPr>
          <w:sz w:val="20"/>
        </w:rPr>
        <w:t>Washington, D.C. 20447</w:t>
      </w:r>
    </w:p>
    <w:p w14:paraId="6CEAA647" w14:textId="77777777" w:rsidR="00F3219E" w:rsidRPr="00A30BF1" w:rsidRDefault="00F3219E" w:rsidP="00A864C8">
      <w:pPr>
        <w:pStyle w:val="SL-FlLftSgl"/>
        <w:spacing w:line="240" w:lineRule="auto"/>
        <w:jc w:val="left"/>
        <w:rPr>
          <w:color w:val="000080"/>
          <w:sz w:val="20"/>
        </w:rPr>
      </w:pPr>
      <w:r w:rsidRPr="00A30BF1">
        <w:rPr>
          <w:sz w:val="20"/>
        </w:rPr>
        <w:t xml:space="preserve">E-mail: </w:t>
      </w:r>
      <w:hyperlink r:id="rId29" w:tooltip="mailto:ivelisse.martinezbeck@acf.hhs.gov" w:history="1">
        <w:r w:rsidRPr="00A30BF1">
          <w:rPr>
            <w:rStyle w:val="Hyperlink"/>
            <w:sz w:val="20"/>
          </w:rPr>
          <w:t>ivelisse.martinezbeck@acf.hhs.gov</w:t>
        </w:r>
      </w:hyperlink>
    </w:p>
    <w:p w14:paraId="00F9F48C" w14:textId="77777777" w:rsidR="00F3219E" w:rsidRPr="00A864C8" w:rsidRDefault="00F3219E" w:rsidP="00A864C8">
      <w:pPr>
        <w:pStyle w:val="SL-FlLftSgl"/>
        <w:spacing w:line="240" w:lineRule="auto"/>
        <w:jc w:val="left"/>
        <w:rPr>
          <w:sz w:val="12"/>
          <w:szCs w:val="12"/>
        </w:rPr>
      </w:pPr>
    </w:p>
    <w:p w14:paraId="102750FD" w14:textId="77777777" w:rsidR="00F3219E" w:rsidRPr="00A30BF1" w:rsidRDefault="00F3219E" w:rsidP="00A864C8">
      <w:pPr>
        <w:pStyle w:val="SL-FlLftSgl"/>
        <w:keepNext/>
        <w:keepLines/>
        <w:spacing w:line="240" w:lineRule="auto"/>
        <w:jc w:val="left"/>
        <w:rPr>
          <w:b/>
          <w:sz w:val="20"/>
        </w:rPr>
      </w:pPr>
      <w:r w:rsidRPr="00A30BF1">
        <w:rPr>
          <w:b/>
          <w:sz w:val="20"/>
        </w:rPr>
        <w:t>Lynda Laughlin – Census</w:t>
      </w:r>
    </w:p>
    <w:p w14:paraId="4F5AC13E" w14:textId="77777777" w:rsidR="00F3219E" w:rsidRPr="00A30BF1" w:rsidRDefault="00F3219E" w:rsidP="00A864C8">
      <w:pPr>
        <w:pStyle w:val="SL-FlLftSgl"/>
        <w:keepNext/>
        <w:keepLines/>
        <w:spacing w:line="240" w:lineRule="auto"/>
        <w:jc w:val="left"/>
        <w:rPr>
          <w:sz w:val="20"/>
        </w:rPr>
      </w:pPr>
      <w:r w:rsidRPr="00A30BF1">
        <w:rPr>
          <w:sz w:val="20"/>
        </w:rPr>
        <w:t>U.S. Census Bureau</w:t>
      </w:r>
    </w:p>
    <w:p w14:paraId="67B449DD" w14:textId="77777777" w:rsidR="00F3219E" w:rsidRPr="00A30BF1" w:rsidRDefault="00F3219E" w:rsidP="00A864C8">
      <w:pPr>
        <w:pStyle w:val="SL-FlLftSgl"/>
        <w:keepNext/>
        <w:keepLines/>
        <w:spacing w:line="240" w:lineRule="auto"/>
        <w:jc w:val="left"/>
        <w:rPr>
          <w:sz w:val="20"/>
        </w:rPr>
      </w:pPr>
      <w:r w:rsidRPr="00A30BF1">
        <w:rPr>
          <w:sz w:val="20"/>
        </w:rPr>
        <w:t>4600 Silver Hill Road</w:t>
      </w:r>
    </w:p>
    <w:p w14:paraId="0A829FD2" w14:textId="77777777" w:rsidR="00F3219E" w:rsidRPr="00A30BF1" w:rsidRDefault="00F3219E" w:rsidP="00A864C8">
      <w:pPr>
        <w:pStyle w:val="SL-FlLftSgl"/>
        <w:keepNext/>
        <w:keepLines/>
        <w:spacing w:line="240" w:lineRule="auto"/>
        <w:jc w:val="left"/>
        <w:rPr>
          <w:sz w:val="20"/>
        </w:rPr>
      </w:pPr>
      <w:r w:rsidRPr="00A30BF1">
        <w:rPr>
          <w:sz w:val="20"/>
        </w:rPr>
        <w:t>Suitland, MD 20746</w:t>
      </w:r>
    </w:p>
    <w:p w14:paraId="2F8FE744" w14:textId="77777777" w:rsidR="00A30BF1" w:rsidRDefault="00F3219E" w:rsidP="00A864C8">
      <w:pPr>
        <w:pStyle w:val="SL-FlLftSgl"/>
        <w:spacing w:line="240" w:lineRule="auto"/>
        <w:jc w:val="left"/>
        <w:rPr>
          <w:rStyle w:val="Hyperlink"/>
          <w:sz w:val="20"/>
        </w:rPr>
        <w:sectPr w:rsidR="00A30BF1" w:rsidSect="00A30BF1">
          <w:type w:val="continuous"/>
          <w:pgSz w:w="12240" w:h="15840"/>
          <w:pgMar w:top="1008" w:right="1008" w:bottom="1008" w:left="1008" w:header="720" w:footer="576" w:gutter="0"/>
          <w:pgNumType w:start="11"/>
          <w:cols w:num="2" w:space="720"/>
          <w:titlePg/>
          <w:docGrid w:linePitch="360"/>
        </w:sectPr>
      </w:pPr>
      <w:r w:rsidRPr="00A30BF1">
        <w:rPr>
          <w:sz w:val="20"/>
        </w:rPr>
        <w:t xml:space="preserve">E-mail: </w:t>
      </w:r>
      <w:hyperlink r:id="rId30" w:history="1">
        <w:r w:rsidRPr="00A30BF1">
          <w:rPr>
            <w:rStyle w:val="Hyperlink"/>
            <w:sz w:val="20"/>
          </w:rPr>
          <w:t>lynda.l.laughlin@census.gov</w:t>
        </w:r>
      </w:hyperlink>
    </w:p>
    <w:p w14:paraId="14DFBB1C" w14:textId="77777777" w:rsidR="00F3219E" w:rsidRDefault="00F3219E" w:rsidP="00893A70">
      <w:pPr>
        <w:pStyle w:val="P1-StandPara"/>
        <w:spacing w:line="240" w:lineRule="auto"/>
        <w:jc w:val="left"/>
      </w:pPr>
    </w:p>
    <w:p w14:paraId="6619D9AA" w14:textId="77777777" w:rsidR="00F3219E" w:rsidRPr="00360D14" w:rsidRDefault="00F3219E" w:rsidP="00A864C8">
      <w:pPr>
        <w:pStyle w:val="SU-FlLftUndln"/>
        <w:spacing w:line="240" w:lineRule="auto"/>
        <w:rPr>
          <w:b/>
        </w:rPr>
      </w:pPr>
      <w:r w:rsidRPr="00360D14">
        <w:rPr>
          <w:b/>
        </w:rPr>
        <w:t>Substantive Experts: PFI</w:t>
      </w:r>
      <w:r>
        <w:rPr>
          <w:b/>
        </w:rPr>
        <w:t xml:space="preserve"> and Their Affiliation at the Time of TRP Recruitment</w:t>
      </w:r>
    </w:p>
    <w:p w14:paraId="08C04D51" w14:textId="77777777" w:rsidR="00F3219E" w:rsidRPr="00360D14" w:rsidRDefault="00F3219E" w:rsidP="00A864C8">
      <w:pPr>
        <w:pStyle w:val="SU-FlLftUndln"/>
        <w:spacing w:line="240" w:lineRule="auto"/>
        <w:rPr>
          <w:b/>
        </w:rPr>
      </w:pPr>
    </w:p>
    <w:p w14:paraId="7DD70F00" w14:textId="77777777" w:rsidR="00A30BF1" w:rsidRDefault="00A30BF1" w:rsidP="00A864C8">
      <w:pPr>
        <w:pStyle w:val="SL-FlLftSgl"/>
        <w:keepNext/>
        <w:keepLines/>
        <w:spacing w:line="240" w:lineRule="auto"/>
        <w:jc w:val="left"/>
        <w:rPr>
          <w:b/>
          <w:sz w:val="20"/>
        </w:rPr>
        <w:sectPr w:rsidR="00A30BF1" w:rsidSect="00401083">
          <w:type w:val="continuous"/>
          <w:pgSz w:w="12240" w:h="15840"/>
          <w:pgMar w:top="1008" w:right="1008" w:bottom="1008" w:left="1008" w:header="720" w:footer="576" w:gutter="0"/>
          <w:pgNumType w:start="11"/>
          <w:cols w:space="720"/>
          <w:titlePg/>
          <w:docGrid w:linePitch="360"/>
        </w:sectPr>
      </w:pPr>
    </w:p>
    <w:p w14:paraId="5462C7E2" w14:textId="516DD6D2" w:rsidR="00F3219E" w:rsidRPr="00A30BF1" w:rsidRDefault="00F3219E" w:rsidP="00A864C8">
      <w:pPr>
        <w:pStyle w:val="SL-FlLftSgl"/>
        <w:keepNext/>
        <w:keepLines/>
        <w:spacing w:line="240" w:lineRule="auto"/>
        <w:jc w:val="left"/>
        <w:rPr>
          <w:b/>
          <w:sz w:val="20"/>
        </w:rPr>
      </w:pPr>
      <w:r w:rsidRPr="00A30BF1">
        <w:rPr>
          <w:b/>
          <w:sz w:val="20"/>
        </w:rPr>
        <w:lastRenderedPageBreak/>
        <w:t>Richard Brandon – Univ. of Washington</w:t>
      </w:r>
    </w:p>
    <w:p w14:paraId="6C9B106D"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Human Services Policy Center, Evans School of Public Affairs</w:t>
      </w:r>
    </w:p>
    <w:p w14:paraId="13D211F2"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University of Washington</w:t>
      </w:r>
    </w:p>
    <w:p w14:paraId="7D073D90"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1107 NE 45</w:t>
      </w:r>
      <w:r w:rsidRPr="00A30BF1">
        <w:rPr>
          <w:sz w:val="20"/>
        </w:rPr>
        <w:t>th</w:t>
      </w:r>
      <w:r w:rsidRPr="00A30BF1">
        <w:rPr>
          <w:color w:val="000000"/>
          <w:sz w:val="20"/>
        </w:rPr>
        <w:t xml:space="preserve"> St.</w:t>
      </w:r>
    </w:p>
    <w:p w14:paraId="19D1B68D"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Seattle, WA 98105</w:t>
      </w:r>
    </w:p>
    <w:p w14:paraId="5E5A156C" w14:textId="77777777" w:rsidR="00F3219E" w:rsidRPr="00A30BF1" w:rsidRDefault="00F3219E" w:rsidP="00A864C8">
      <w:pPr>
        <w:pStyle w:val="SL-FlLftSgl"/>
        <w:spacing w:line="240" w:lineRule="auto"/>
        <w:jc w:val="left"/>
        <w:rPr>
          <w:color w:val="000000"/>
          <w:sz w:val="20"/>
        </w:rPr>
      </w:pPr>
      <w:r w:rsidRPr="00A30BF1">
        <w:rPr>
          <w:sz w:val="20"/>
        </w:rPr>
        <w:t xml:space="preserve">E-mail: </w:t>
      </w:r>
      <w:hyperlink r:id="rId31" w:history="1">
        <w:r w:rsidRPr="00A30BF1">
          <w:rPr>
            <w:rStyle w:val="Hyperlink"/>
            <w:sz w:val="20"/>
          </w:rPr>
          <w:t>brandon@u.washington.edu</w:t>
        </w:r>
      </w:hyperlink>
    </w:p>
    <w:p w14:paraId="40F4C01A" w14:textId="77777777" w:rsidR="00F3219E" w:rsidRPr="00A864C8" w:rsidRDefault="00F3219E" w:rsidP="00A864C8">
      <w:pPr>
        <w:pStyle w:val="SL-FlLftSgl"/>
        <w:spacing w:line="240" w:lineRule="auto"/>
        <w:jc w:val="left"/>
        <w:rPr>
          <w:sz w:val="12"/>
          <w:szCs w:val="12"/>
        </w:rPr>
      </w:pPr>
    </w:p>
    <w:p w14:paraId="087A868E" w14:textId="77777777" w:rsidR="00F3219E" w:rsidRPr="00A30BF1" w:rsidRDefault="00F3219E" w:rsidP="00A864C8">
      <w:pPr>
        <w:pStyle w:val="SL-FlLftSgl"/>
        <w:keepNext/>
        <w:keepLines/>
        <w:spacing w:line="240" w:lineRule="auto"/>
        <w:jc w:val="left"/>
        <w:rPr>
          <w:b/>
          <w:sz w:val="20"/>
        </w:rPr>
      </w:pPr>
      <w:r w:rsidRPr="00A30BF1">
        <w:rPr>
          <w:b/>
          <w:sz w:val="20"/>
        </w:rPr>
        <w:t xml:space="preserve">Annette </w:t>
      </w:r>
      <w:proofErr w:type="spellStart"/>
      <w:r w:rsidRPr="00A30BF1">
        <w:rPr>
          <w:b/>
          <w:sz w:val="20"/>
        </w:rPr>
        <w:t>Lareau</w:t>
      </w:r>
      <w:proofErr w:type="spellEnd"/>
      <w:r w:rsidRPr="00A30BF1">
        <w:rPr>
          <w:b/>
          <w:sz w:val="20"/>
        </w:rPr>
        <w:t xml:space="preserve"> – Univ. of Pennsylvania</w:t>
      </w:r>
    </w:p>
    <w:p w14:paraId="5F88B8A5"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 xml:space="preserve">Department of Sociology </w:t>
      </w:r>
    </w:p>
    <w:p w14:paraId="1B208196"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 xml:space="preserve">University of Pennsylvania </w:t>
      </w:r>
    </w:p>
    <w:p w14:paraId="491823B2"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 xml:space="preserve">McNeil Hall </w:t>
      </w:r>
    </w:p>
    <w:p w14:paraId="3E1E3317" w14:textId="77777777" w:rsidR="00F3219E" w:rsidRPr="00A30BF1" w:rsidRDefault="00F3219E" w:rsidP="00A864C8">
      <w:pPr>
        <w:pStyle w:val="SL-FlLftSgl"/>
        <w:keepNext/>
        <w:keepLines/>
        <w:spacing w:line="240" w:lineRule="auto"/>
        <w:jc w:val="left"/>
        <w:rPr>
          <w:color w:val="000000"/>
          <w:sz w:val="20"/>
        </w:rPr>
      </w:pPr>
      <w:r w:rsidRPr="00A30BF1">
        <w:rPr>
          <w:color w:val="000000"/>
          <w:sz w:val="20"/>
        </w:rPr>
        <w:t>Philadelphia, PA 19104</w:t>
      </w:r>
    </w:p>
    <w:p w14:paraId="76FE955B" w14:textId="77777777" w:rsidR="00F3219E" w:rsidRPr="00A30BF1" w:rsidRDefault="00F3219E" w:rsidP="00A864C8">
      <w:pPr>
        <w:pStyle w:val="SL-FlLftSgl"/>
        <w:spacing w:line="240" w:lineRule="auto"/>
        <w:jc w:val="left"/>
        <w:rPr>
          <w:sz w:val="20"/>
          <w:lang w:val="fr-FR"/>
        </w:rPr>
      </w:pPr>
      <w:r w:rsidRPr="00A30BF1">
        <w:rPr>
          <w:sz w:val="20"/>
        </w:rPr>
        <w:t xml:space="preserve">E-mail: </w:t>
      </w:r>
      <w:hyperlink r:id="rId32" w:history="1">
        <w:r w:rsidRPr="00A30BF1">
          <w:rPr>
            <w:rStyle w:val="Hyperlink"/>
            <w:iCs/>
            <w:sz w:val="20"/>
            <w:lang w:val="fr-FR"/>
          </w:rPr>
          <w:t>alareau@sas.upenn.edu</w:t>
        </w:r>
      </w:hyperlink>
    </w:p>
    <w:p w14:paraId="1FB4AAF0" w14:textId="77777777" w:rsidR="00F3219E" w:rsidRPr="00A864C8" w:rsidRDefault="00F3219E" w:rsidP="00A864C8">
      <w:pPr>
        <w:pStyle w:val="SL-FlLftSgl"/>
        <w:spacing w:line="240" w:lineRule="auto"/>
        <w:jc w:val="left"/>
        <w:rPr>
          <w:sz w:val="12"/>
          <w:szCs w:val="12"/>
          <w:lang w:val="fr-FR"/>
        </w:rPr>
      </w:pPr>
    </w:p>
    <w:p w14:paraId="710E7BCC" w14:textId="77777777" w:rsidR="00F3219E" w:rsidRPr="00A30BF1" w:rsidRDefault="00F3219E" w:rsidP="00A864C8">
      <w:pPr>
        <w:pStyle w:val="SL-FlLftSgl"/>
        <w:keepNext/>
        <w:keepLines/>
        <w:spacing w:line="240" w:lineRule="auto"/>
        <w:jc w:val="left"/>
        <w:rPr>
          <w:b/>
          <w:sz w:val="20"/>
        </w:rPr>
      </w:pPr>
      <w:r w:rsidRPr="00A30BF1">
        <w:rPr>
          <w:b/>
          <w:sz w:val="20"/>
          <w:lang w:val="fr-FR"/>
        </w:rPr>
        <w:t>Joyce Epstein</w:t>
      </w:r>
      <w:r w:rsidRPr="00A30BF1">
        <w:rPr>
          <w:b/>
          <w:sz w:val="20"/>
        </w:rPr>
        <w:t xml:space="preserve"> – The Johns Hopkins University</w:t>
      </w:r>
    </w:p>
    <w:p w14:paraId="53B02D4E" w14:textId="77777777" w:rsidR="00F3219E" w:rsidRPr="00A30BF1" w:rsidRDefault="00F3219E" w:rsidP="00A864C8">
      <w:pPr>
        <w:pStyle w:val="SL-FlLftSgl"/>
        <w:keepNext/>
        <w:keepLines/>
        <w:spacing w:line="240" w:lineRule="auto"/>
        <w:jc w:val="left"/>
        <w:rPr>
          <w:sz w:val="20"/>
        </w:rPr>
      </w:pPr>
      <w:r w:rsidRPr="00A30BF1">
        <w:rPr>
          <w:sz w:val="20"/>
        </w:rPr>
        <w:t>Center for Social Organization of Schools</w:t>
      </w:r>
    </w:p>
    <w:p w14:paraId="28C6EE44" w14:textId="77777777" w:rsidR="00F3219E" w:rsidRPr="00A30BF1" w:rsidRDefault="00F3219E" w:rsidP="00A864C8">
      <w:pPr>
        <w:pStyle w:val="SL-FlLftSgl"/>
        <w:keepNext/>
        <w:keepLines/>
        <w:spacing w:line="240" w:lineRule="auto"/>
        <w:jc w:val="left"/>
        <w:rPr>
          <w:sz w:val="20"/>
        </w:rPr>
      </w:pPr>
      <w:r w:rsidRPr="00A30BF1">
        <w:rPr>
          <w:sz w:val="20"/>
        </w:rPr>
        <w:t>3003 N. Charles St., Suite 200</w:t>
      </w:r>
    </w:p>
    <w:p w14:paraId="72AF73E0" w14:textId="77777777" w:rsidR="00F3219E" w:rsidRPr="00A30BF1" w:rsidRDefault="00F3219E" w:rsidP="00A864C8">
      <w:pPr>
        <w:pStyle w:val="SL-FlLftSgl"/>
        <w:keepNext/>
        <w:keepLines/>
        <w:spacing w:line="240" w:lineRule="auto"/>
        <w:jc w:val="left"/>
        <w:rPr>
          <w:sz w:val="20"/>
        </w:rPr>
      </w:pPr>
      <w:r w:rsidRPr="00A30BF1">
        <w:rPr>
          <w:sz w:val="20"/>
        </w:rPr>
        <w:t>Baltimore, MD 21218</w:t>
      </w:r>
    </w:p>
    <w:p w14:paraId="45C03190" w14:textId="77777777" w:rsidR="00F3219E" w:rsidRPr="00A30BF1" w:rsidRDefault="00F3219E" w:rsidP="00A864C8">
      <w:pPr>
        <w:pStyle w:val="SL-FlLftSgl"/>
        <w:spacing w:line="240" w:lineRule="auto"/>
        <w:jc w:val="left"/>
        <w:rPr>
          <w:sz w:val="20"/>
        </w:rPr>
      </w:pPr>
      <w:r w:rsidRPr="00A30BF1">
        <w:rPr>
          <w:sz w:val="20"/>
        </w:rPr>
        <w:t xml:space="preserve">E-mail: </w:t>
      </w:r>
      <w:hyperlink r:id="rId33" w:history="1">
        <w:r w:rsidRPr="00A30BF1">
          <w:rPr>
            <w:rStyle w:val="Hyperlink"/>
            <w:rFonts w:cs="TimesNewRoman"/>
            <w:sz w:val="20"/>
          </w:rPr>
          <w:t>jepstein@csos.jhu.edu</w:t>
        </w:r>
      </w:hyperlink>
    </w:p>
    <w:p w14:paraId="793A43EA" w14:textId="77777777" w:rsidR="00F3219E" w:rsidRPr="00A30BF1" w:rsidRDefault="00F3219E" w:rsidP="00A864C8">
      <w:pPr>
        <w:pStyle w:val="SL-FlLftSgl"/>
        <w:spacing w:line="240" w:lineRule="auto"/>
        <w:jc w:val="left"/>
        <w:rPr>
          <w:sz w:val="20"/>
        </w:rPr>
      </w:pPr>
    </w:p>
    <w:p w14:paraId="4B4C69B5" w14:textId="77777777" w:rsidR="00F3219E" w:rsidRPr="00A30BF1" w:rsidRDefault="00F3219E" w:rsidP="00A864C8">
      <w:pPr>
        <w:pStyle w:val="SL-FlLftSgl"/>
        <w:keepNext/>
        <w:keepLines/>
        <w:spacing w:line="240" w:lineRule="auto"/>
        <w:jc w:val="left"/>
        <w:rPr>
          <w:sz w:val="20"/>
        </w:rPr>
      </w:pPr>
      <w:r w:rsidRPr="00A30BF1">
        <w:rPr>
          <w:b/>
          <w:sz w:val="20"/>
        </w:rPr>
        <w:t xml:space="preserve">Lawrence </w:t>
      </w:r>
      <w:proofErr w:type="spellStart"/>
      <w:r w:rsidRPr="00A30BF1">
        <w:rPr>
          <w:b/>
          <w:sz w:val="20"/>
        </w:rPr>
        <w:t>Aber</w:t>
      </w:r>
      <w:proofErr w:type="spellEnd"/>
      <w:r w:rsidRPr="00A30BF1">
        <w:rPr>
          <w:b/>
          <w:sz w:val="20"/>
        </w:rPr>
        <w:t xml:space="preserve"> - NYU</w:t>
      </w:r>
    </w:p>
    <w:p w14:paraId="4D802EC7" w14:textId="77777777" w:rsidR="00F3219E" w:rsidRPr="00A30BF1" w:rsidRDefault="00F3219E" w:rsidP="00A864C8">
      <w:pPr>
        <w:pStyle w:val="SL-FlLftSgl"/>
        <w:keepNext/>
        <w:keepLines/>
        <w:spacing w:line="240" w:lineRule="auto"/>
        <w:jc w:val="left"/>
        <w:rPr>
          <w:sz w:val="20"/>
        </w:rPr>
      </w:pPr>
      <w:r w:rsidRPr="00A30BF1">
        <w:rPr>
          <w:sz w:val="20"/>
        </w:rPr>
        <w:t>Steinhardt School of Culture, Education, and Human Development</w:t>
      </w:r>
    </w:p>
    <w:p w14:paraId="498F62F5" w14:textId="77777777" w:rsidR="00F3219E" w:rsidRPr="00A30BF1" w:rsidRDefault="00F3219E" w:rsidP="00A864C8">
      <w:pPr>
        <w:pStyle w:val="SL-FlLftSgl"/>
        <w:keepNext/>
        <w:keepLines/>
        <w:spacing w:line="240" w:lineRule="auto"/>
        <w:jc w:val="left"/>
        <w:rPr>
          <w:sz w:val="20"/>
        </w:rPr>
      </w:pPr>
      <w:r w:rsidRPr="00A30BF1">
        <w:rPr>
          <w:sz w:val="20"/>
        </w:rPr>
        <w:t>New York University</w:t>
      </w:r>
    </w:p>
    <w:p w14:paraId="1CD4229A" w14:textId="77777777" w:rsidR="00F3219E" w:rsidRPr="00A30BF1" w:rsidRDefault="00F3219E" w:rsidP="00A864C8">
      <w:pPr>
        <w:pStyle w:val="SL-FlLftSgl"/>
        <w:keepNext/>
        <w:keepLines/>
        <w:spacing w:line="240" w:lineRule="auto"/>
        <w:jc w:val="left"/>
        <w:rPr>
          <w:sz w:val="20"/>
        </w:rPr>
      </w:pPr>
      <w:r w:rsidRPr="00A30BF1">
        <w:rPr>
          <w:sz w:val="20"/>
        </w:rPr>
        <w:t>82 Washington Square East</w:t>
      </w:r>
    </w:p>
    <w:p w14:paraId="1140405F" w14:textId="77777777" w:rsidR="00F3219E" w:rsidRPr="00A30BF1" w:rsidRDefault="00F3219E" w:rsidP="00A864C8">
      <w:pPr>
        <w:pStyle w:val="SL-FlLftSgl"/>
        <w:keepNext/>
        <w:keepLines/>
        <w:spacing w:line="240" w:lineRule="auto"/>
        <w:jc w:val="left"/>
        <w:rPr>
          <w:sz w:val="20"/>
        </w:rPr>
      </w:pPr>
      <w:r w:rsidRPr="00A30BF1">
        <w:rPr>
          <w:sz w:val="20"/>
        </w:rPr>
        <w:t>New York, NY 10003</w:t>
      </w:r>
    </w:p>
    <w:p w14:paraId="22175F80" w14:textId="77777777" w:rsidR="00A30BF1" w:rsidRDefault="00F3219E" w:rsidP="00A864C8">
      <w:pPr>
        <w:pStyle w:val="SL-FlLftSgl"/>
        <w:spacing w:line="240" w:lineRule="auto"/>
        <w:jc w:val="left"/>
        <w:rPr>
          <w:rStyle w:val="Hyperlink"/>
          <w:sz w:val="20"/>
        </w:rPr>
        <w:sectPr w:rsidR="00A30BF1" w:rsidSect="00A30BF1">
          <w:type w:val="continuous"/>
          <w:pgSz w:w="12240" w:h="15840"/>
          <w:pgMar w:top="1008" w:right="1008" w:bottom="1008" w:left="1008" w:header="720" w:footer="576" w:gutter="0"/>
          <w:pgNumType w:start="11"/>
          <w:cols w:num="2" w:space="720"/>
          <w:titlePg/>
          <w:docGrid w:linePitch="360"/>
        </w:sectPr>
      </w:pPr>
      <w:r w:rsidRPr="00A30BF1">
        <w:rPr>
          <w:sz w:val="20"/>
        </w:rPr>
        <w:t xml:space="preserve">E-mail: </w:t>
      </w:r>
      <w:hyperlink r:id="rId34" w:history="1">
        <w:r w:rsidRPr="00A30BF1">
          <w:rPr>
            <w:rStyle w:val="Hyperlink"/>
            <w:sz w:val="20"/>
          </w:rPr>
          <w:t>lawrence.aber@nyu.edu</w:t>
        </w:r>
      </w:hyperlink>
    </w:p>
    <w:p w14:paraId="34ABA674" w14:textId="77777777" w:rsidR="00F3219E" w:rsidRDefault="00F3219E" w:rsidP="00A864C8">
      <w:pPr>
        <w:pStyle w:val="P1-StandPara"/>
        <w:spacing w:line="240" w:lineRule="auto"/>
        <w:ind w:firstLine="720"/>
        <w:jc w:val="left"/>
      </w:pPr>
    </w:p>
    <w:p w14:paraId="381D7F44" w14:textId="77777777" w:rsidR="008478A9" w:rsidRPr="00F3219E" w:rsidRDefault="00F3219E" w:rsidP="00A864C8">
      <w:pPr>
        <w:pStyle w:val="P1-StandPara"/>
        <w:spacing w:line="240" w:lineRule="auto"/>
        <w:ind w:firstLine="0"/>
        <w:jc w:val="left"/>
      </w:pPr>
      <w:r w:rsidRPr="00F3219E">
        <w:t xml:space="preserve">As noted above, the </w:t>
      </w:r>
      <w:r w:rsidR="005124D8">
        <w:t>CWS and TWS</w:t>
      </w:r>
      <w:r w:rsidRPr="00F3219E">
        <w:t xml:space="preserve"> </w:t>
      </w:r>
      <w:r w:rsidR="005124D8">
        <w:t xml:space="preserve">are products </w:t>
      </w:r>
      <w:r w:rsidRPr="00F3219E">
        <w:t xml:space="preserve">of ongoing work guided by </w:t>
      </w:r>
      <w:proofErr w:type="spellStart"/>
      <w:r w:rsidRPr="00F3219E">
        <w:t>GEMEnA</w:t>
      </w:r>
      <w:proofErr w:type="spellEnd"/>
      <w:r w:rsidRPr="00F3219E">
        <w:t>, which has met monthly since October 2009 and consists of senior staff from the Bureau of the Census, the Bureau of Labor Statistics, the Council of Economic Advisors, the National Center for Education Statistics, the National Center for Science and Engineering Statistics, the Office of Statistical and Science Policy (OMB), and the Office of the Under Secretary of Education.</w:t>
      </w:r>
      <w:r w:rsidR="005124D8">
        <w:t xml:space="preserve"> In addition, </w:t>
      </w:r>
      <w:proofErr w:type="spellStart"/>
      <w:r w:rsidR="005124D8">
        <w:t>GEMEnA</w:t>
      </w:r>
      <w:proofErr w:type="spellEnd"/>
      <w:r w:rsidR="005124D8">
        <w:t xml:space="preserve"> established an Expert Panel of substantive experts in the fields of workforce education, economic development, and non-degree credentials that met in November of 2012 and March of 2014 to provide input to content for CWS and TWS.</w:t>
      </w:r>
    </w:p>
    <w:p w14:paraId="5EA82659" w14:textId="77777777" w:rsidR="001F689D" w:rsidRDefault="001F689D" w:rsidP="00A864C8">
      <w:pPr>
        <w:pStyle w:val="P1-StandPara"/>
        <w:spacing w:line="240" w:lineRule="auto"/>
        <w:ind w:firstLine="0"/>
        <w:jc w:val="left"/>
        <w:rPr>
          <w:sz w:val="24"/>
          <w:szCs w:val="24"/>
        </w:rPr>
      </w:pPr>
      <w:bookmarkStart w:id="19" w:name="_Toc222888894"/>
    </w:p>
    <w:p w14:paraId="73D40B95" w14:textId="77777777" w:rsidR="001F689D" w:rsidRPr="00D97038" w:rsidRDefault="001F689D" w:rsidP="00A864C8">
      <w:pPr>
        <w:pStyle w:val="SU-FlLftUndln"/>
        <w:spacing w:after="120" w:line="240" w:lineRule="auto"/>
        <w:rPr>
          <w:b/>
        </w:rPr>
      </w:pPr>
      <w:r w:rsidRPr="00D97038">
        <w:rPr>
          <w:b/>
        </w:rPr>
        <w:t>S</w:t>
      </w:r>
      <w:r w:rsidR="005124D8">
        <w:rPr>
          <w:b/>
        </w:rPr>
        <w:t>urvey and Methodology</w:t>
      </w:r>
      <w:r w:rsidRPr="00D97038">
        <w:rPr>
          <w:b/>
        </w:rPr>
        <w:t xml:space="preserve"> Experts: </w:t>
      </w:r>
      <w:proofErr w:type="spellStart"/>
      <w:r w:rsidR="00535616">
        <w:rPr>
          <w:b/>
        </w:rPr>
        <w:t>GEMEnA</w:t>
      </w:r>
      <w:proofErr w:type="spellEnd"/>
      <w:r w:rsidR="00535616">
        <w:rPr>
          <w:b/>
        </w:rPr>
        <w:t xml:space="preserve"> Member Agency Representatives</w:t>
      </w:r>
    </w:p>
    <w:p w14:paraId="28CD3882" w14:textId="77777777" w:rsidR="00BC4EA9" w:rsidRDefault="00BC4EA9" w:rsidP="00A864C8">
      <w:pPr>
        <w:spacing w:line="240" w:lineRule="auto"/>
        <w:ind w:left="270"/>
        <w:jc w:val="left"/>
        <w:rPr>
          <w:b/>
          <w:sz w:val="24"/>
          <w:szCs w:val="24"/>
        </w:rPr>
        <w:sectPr w:rsidR="00BC4EA9" w:rsidSect="00401083">
          <w:type w:val="continuous"/>
          <w:pgSz w:w="12240" w:h="15840"/>
          <w:pgMar w:top="1008" w:right="1008" w:bottom="1008" w:left="1008" w:header="720" w:footer="576" w:gutter="0"/>
          <w:pgNumType w:start="11"/>
          <w:cols w:space="720"/>
          <w:titlePg/>
          <w:docGrid w:linePitch="360"/>
        </w:sectPr>
      </w:pPr>
    </w:p>
    <w:p w14:paraId="63FDA3EC" w14:textId="77777777" w:rsidR="001F689D" w:rsidRPr="00A30BF1" w:rsidRDefault="00746872" w:rsidP="00A864C8">
      <w:pPr>
        <w:spacing w:line="240" w:lineRule="auto"/>
        <w:jc w:val="left"/>
        <w:rPr>
          <w:b/>
          <w:sz w:val="20"/>
        </w:rPr>
      </w:pPr>
      <w:r w:rsidRPr="00A30BF1">
        <w:rPr>
          <w:b/>
          <w:sz w:val="20"/>
        </w:rPr>
        <w:lastRenderedPageBreak/>
        <w:t>Census Bureau</w:t>
      </w:r>
    </w:p>
    <w:p w14:paraId="148686A1" w14:textId="77777777" w:rsidR="001F689D" w:rsidRPr="00A30BF1" w:rsidRDefault="00746872" w:rsidP="00A864C8">
      <w:pPr>
        <w:spacing w:line="240" w:lineRule="auto"/>
        <w:jc w:val="left"/>
        <w:rPr>
          <w:sz w:val="20"/>
        </w:rPr>
      </w:pPr>
      <w:r w:rsidRPr="00A30BF1">
        <w:rPr>
          <w:sz w:val="20"/>
        </w:rPr>
        <w:t xml:space="preserve">Bob </w:t>
      </w:r>
      <w:proofErr w:type="spellStart"/>
      <w:r w:rsidRPr="00A30BF1">
        <w:rPr>
          <w:sz w:val="20"/>
        </w:rPr>
        <w:t>Kominski</w:t>
      </w:r>
      <w:proofErr w:type="spellEnd"/>
    </w:p>
    <w:p w14:paraId="07E78590" w14:textId="77777777" w:rsidR="001F689D" w:rsidRPr="00A30BF1" w:rsidRDefault="00746872" w:rsidP="00A864C8">
      <w:pPr>
        <w:spacing w:line="240" w:lineRule="auto"/>
        <w:jc w:val="left"/>
        <w:rPr>
          <w:sz w:val="20"/>
        </w:rPr>
      </w:pPr>
      <w:r w:rsidRPr="00A30BF1">
        <w:rPr>
          <w:sz w:val="20"/>
        </w:rPr>
        <w:t xml:space="preserve">Stephanie </w:t>
      </w:r>
      <w:proofErr w:type="spellStart"/>
      <w:r w:rsidRPr="00A30BF1">
        <w:rPr>
          <w:sz w:val="20"/>
        </w:rPr>
        <w:t>Ewert</w:t>
      </w:r>
      <w:proofErr w:type="spellEnd"/>
      <w:r w:rsidRPr="00A30BF1">
        <w:rPr>
          <w:sz w:val="20"/>
        </w:rPr>
        <w:t xml:space="preserve"> </w:t>
      </w:r>
    </w:p>
    <w:p w14:paraId="57FBAC32" w14:textId="77777777" w:rsidR="001F689D" w:rsidRPr="00A30BF1" w:rsidRDefault="001F689D" w:rsidP="00A864C8">
      <w:pPr>
        <w:spacing w:line="240" w:lineRule="auto"/>
        <w:jc w:val="left"/>
        <w:rPr>
          <w:sz w:val="20"/>
        </w:rPr>
      </w:pPr>
    </w:p>
    <w:p w14:paraId="6D09CD8F" w14:textId="77777777" w:rsidR="001F689D" w:rsidRPr="00A30BF1" w:rsidRDefault="00746872" w:rsidP="00A864C8">
      <w:pPr>
        <w:spacing w:line="240" w:lineRule="auto"/>
        <w:jc w:val="left"/>
        <w:rPr>
          <w:b/>
          <w:sz w:val="20"/>
        </w:rPr>
      </w:pPr>
      <w:r w:rsidRPr="00A30BF1">
        <w:rPr>
          <w:b/>
          <w:sz w:val="20"/>
        </w:rPr>
        <w:t>Bureau of Labor Statistics</w:t>
      </w:r>
    </w:p>
    <w:p w14:paraId="2C1FC729" w14:textId="77777777" w:rsidR="001F689D" w:rsidRPr="00A30BF1" w:rsidRDefault="00746872" w:rsidP="00A864C8">
      <w:pPr>
        <w:spacing w:line="240" w:lineRule="auto"/>
        <w:jc w:val="left"/>
        <w:rPr>
          <w:sz w:val="20"/>
        </w:rPr>
      </w:pPr>
      <w:proofErr w:type="spellStart"/>
      <w:r w:rsidRPr="00A30BF1">
        <w:rPr>
          <w:sz w:val="20"/>
        </w:rPr>
        <w:t>Dori</w:t>
      </w:r>
      <w:proofErr w:type="spellEnd"/>
      <w:r w:rsidRPr="00A30BF1">
        <w:rPr>
          <w:sz w:val="20"/>
        </w:rPr>
        <w:t xml:space="preserve"> Allard</w:t>
      </w:r>
    </w:p>
    <w:p w14:paraId="5A282C10" w14:textId="77777777" w:rsidR="001F689D" w:rsidRPr="00A30BF1" w:rsidRDefault="00746872" w:rsidP="00A864C8">
      <w:pPr>
        <w:spacing w:line="240" w:lineRule="auto"/>
        <w:jc w:val="left"/>
        <w:rPr>
          <w:sz w:val="20"/>
        </w:rPr>
      </w:pPr>
      <w:r w:rsidRPr="00A30BF1">
        <w:rPr>
          <w:sz w:val="20"/>
        </w:rPr>
        <w:t xml:space="preserve">Harley </w:t>
      </w:r>
      <w:proofErr w:type="spellStart"/>
      <w:r w:rsidRPr="00A30BF1">
        <w:rPr>
          <w:sz w:val="20"/>
        </w:rPr>
        <w:t>Frazis</w:t>
      </w:r>
      <w:proofErr w:type="spellEnd"/>
      <w:r w:rsidRPr="00A30BF1">
        <w:rPr>
          <w:sz w:val="20"/>
        </w:rPr>
        <w:t xml:space="preserve"> </w:t>
      </w:r>
    </w:p>
    <w:p w14:paraId="522F362E" w14:textId="77777777" w:rsidR="001F689D" w:rsidRPr="00A30BF1" w:rsidRDefault="001F689D" w:rsidP="00A864C8">
      <w:pPr>
        <w:spacing w:line="240" w:lineRule="auto"/>
        <w:jc w:val="left"/>
        <w:rPr>
          <w:sz w:val="20"/>
        </w:rPr>
      </w:pPr>
    </w:p>
    <w:p w14:paraId="783E70C7" w14:textId="77777777" w:rsidR="001F689D" w:rsidRPr="00A30BF1" w:rsidRDefault="00746872" w:rsidP="00A864C8">
      <w:pPr>
        <w:spacing w:line="240" w:lineRule="auto"/>
        <w:jc w:val="left"/>
        <w:rPr>
          <w:b/>
          <w:sz w:val="20"/>
        </w:rPr>
      </w:pPr>
      <w:r w:rsidRPr="00A30BF1">
        <w:rPr>
          <w:b/>
          <w:sz w:val="20"/>
        </w:rPr>
        <w:t>National Center for Science and Engineering Statistics</w:t>
      </w:r>
    </w:p>
    <w:p w14:paraId="0E797BFB" w14:textId="77777777" w:rsidR="001F689D" w:rsidRPr="00A30BF1" w:rsidRDefault="00746872" w:rsidP="00A864C8">
      <w:pPr>
        <w:spacing w:line="240" w:lineRule="auto"/>
        <w:jc w:val="left"/>
        <w:rPr>
          <w:sz w:val="20"/>
        </w:rPr>
      </w:pPr>
      <w:r w:rsidRPr="00A30BF1">
        <w:rPr>
          <w:sz w:val="20"/>
        </w:rPr>
        <w:t>Dan Foley</w:t>
      </w:r>
    </w:p>
    <w:p w14:paraId="6595FF0F" w14:textId="77777777" w:rsidR="001F689D" w:rsidRPr="00A30BF1" w:rsidRDefault="00746872" w:rsidP="00A864C8">
      <w:pPr>
        <w:spacing w:line="240" w:lineRule="auto"/>
        <w:jc w:val="left"/>
        <w:rPr>
          <w:sz w:val="20"/>
        </w:rPr>
      </w:pPr>
      <w:r w:rsidRPr="00A30BF1">
        <w:rPr>
          <w:sz w:val="20"/>
        </w:rPr>
        <w:t xml:space="preserve">John </w:t>
      </w:r>
      <w:proofErr w:type="spellStart"/>
      <w:r w:rsidRPr="00A30BF1">
        <w:rPr>
          <w:sz w:val="20"/>
        </w:rPr>
        <w:t>Finamore</w:t>
      </w:r>
      <w:proofErr w:type="spellEnd"/>
    </w:p>
    <w:p w14:paraId="4666C91A" w14:textId="77777777" w:rsidR="00690679" w:rsidRPr="00A30BF1" w:rsidRDefault="00690679" w:rsidP="00A864C8">
      <w:pPr>
        <w:spacing w:line="240" w:lineRule="auto"/>
        <w:jc w:val="left"/>
        <w:rPr>
          <w:sz w:val="20"/>
        </w:rPr>
      </w:pPr>
    </w:p>
    <w:p w14:paraId="703DBE70" w14:textId="77777777" w:rsidR="00690679" w:rsidRPr="00A30BF1" w:rsidRDefault="00690679" w:rsidP="00A864C8">
      <w:pPr>
        <w:spacing w:line="240" w:lineRule="auto"/>
        <w:jc w:val="left"/>
        <w:rPr>
          <w:b/>
          <w:sz w:val="20"/>
        </w:rPr>
      </w:pPr>
      <w:r w:rsidRPr="00A30BF1">
        <w:rPr>
          <w:b/>
          <w:sz w:val="20"/>
        </w:rPr>
        <w:t>Council of Economic Advisors</w:t>
      </w:r>
    </w:p>
    <w:p w14:paraId="0BBFC048" w14:textId="77777777" w:rsidR="00690679" w:rsidRPr="00A30BF1" w:rsidRDefault="00690679" w:rsidP="00A864C8">
      <w:pPr>
        <w:spacing w:line="240" w:lineRule="auto"/>
        <w:jc w:val="left"/>
        <w:rPr>
          <w:sz w:val="20"/>
        </w:rPr>
      </w:pPr>
      <w:r w:rsidRPr="00A30BF1">
        <w:rPr>
          <w:sz w:val="20"/>
        </w:rPr>
        <w:t xml:space="preserve">Jordan </w:t>
      </w:r>
      <w:proofErr w:type="spellStart"/>
      <w:r w:rsidRPr="00A30BF1">
        <w:rPr>
          <w:sz w:val="20"/>
        </w:rPr>
        <w:t>Matsudaira</w:t>
      </w:r>
      <w:proofErr w:type="spellEnd"/>
    </w:p>
    <w:p w14:paraId="56404BB8" w14:textId="77777777" w:rsidR="001F689D" w:rsidRPr="00A30BF1" w:rsidRDefault="001F689D" w:rsidP="00A864C8">
      <w:pPr>
        <w:spacing w:line="240" w:lineRule="auto"/>
        <w:ind w:left="274"/>
        <w:jc w:val="left"/>
        <w:rPr>
          <w:sz w:val="20"/>
        </w:rPr>
      </w:pPr>
    </w:p>
    <w:p w14:paraId="7BA5A935" w14:textId="44BE678A" w:rsidR="00835F96" w:rsidRPr="00A864C8" w:rsidRDefault="00835F96" w:rsidP="00A864C8">
      <w:pPr>
        <w:spacing w:line="240" w:lineRule="auto"/>
        <w:jc w:val="left"/>
        <w:rPr>
          <w:b/>
          <w:sz w:val="6"/>
          <w:szCs w:val="6"/>
        </w:rPr>
      </w:pPr>
    </w:p>
    <w:p w14:paraId="72E11EB8" w14:textId="77777777" w:rsidR="00A864C8" w:rsidRDefault="00A864C8" w:rsidP="00A864C8">
      <w:pPr>
        <w:spacing w:line="240" w:lineRule="auto"/>
        <w:jc w:val="left"/>
        <w:rPr>
          <w:sz w:val="20"/>
        </w:rPr>
      </w:pPr>
      <w:r w:rsidRPr="00A30BF1">
        <w:rPr>
          <w:b/>
          <w:sz w:val="20"/>
        </w:rPr>
        <w:t>OMB Office of Statistical and Science Policy</w:t>
      </w:r>
    </w:p>
    <w:p w14:paraId="1D594E84" w14:textId="41646D35" w:rsidR="005124D8" w:rsidRPr="00A30BF1" w:rsidRDefault="00746872" w:rsidP="00A864C8">
      <w:pPr>
        <w:spacing w:line="240" w:lineRule="auto"/>
        <w:jc w:val="left"/>
        <w:rPr>
          <w:sz w:val="20"/>
        </w:rPr>
      </w:pPr>
      <w:r w:rsidRPr="00A30BF1">
        <w:rPr>
          <w:sz w:val="20"/>
        </w:rPr>
        <w:t>Shelly Martinez</w:t>
      </w:r>
    </w:p>
    <w:p w14:paraId="0625E5F7" w14:textId="77777777" w:rsidR="001F689D" w:rsidRPr="00A30BF1" w:rsidRDefault="001F689D" w:rsidP="00A864C8">
      <w:pPr>
        <w:spacing w:line="240" w:lineRule="auto"/>
        <w:jc w:val="left"/>
        <w:rPr>
          <w:sz w:val="20"/>
        </w:rPr>
      </w:pPr>
    </w:p>
    <w:p w14:paraId="76F3D732" w14:textId="77777777" w:rsidR="001F689D" w:rsidRPr="00A30BF1" w:rsidRDefault="00746872" w:rsidP="00A864C8">
      <w:pPr>
        <w:pStyle w:val="P1-StandPara"/>
        <w:spacing w:line="240" w:lineRule="auto"/>
        <w:ind w:firstLine="0"/>
        <w:jc w:val="left"/>
        <w:rPr>
          <w:b/>
          <w:sz w:val="20"/>
        </w:rPr>
      </w:pPr>
      <w:r w:rsidRPr="00A30BF1">
        <w:rPr>
          <w:b/>
          <w:sz w:val="20"/>
        </w:rPr>
        <w:t>Department of Education – Office of the Under Secretary</w:t>
      </w:r>
    </w:p>
    <w:p w14:paraId="03938849" w14:textId="77777777" w:rsidR="001F689D" w:rsidRPr="00A30BF1" w:rsidRDefault="00746872" w:rsidP="00A864C8">
      <w:pPr>
        <w:spacing w:line="240" w:lineRule="auto"/>
        <w:jc w:val="left"/>
        <w:rPr>
          <w:sz w:val="20"/>
        </w:rPr>
      </w:pPr>
      <w:r w:rsidRPr="00A30BF1">
        <w:rPr>
          <w:sz w:val="20"/>
        </w:rPr>
        <w:t xml:space="preserve">Jon </w:t>
      </w:r>
      <w:proofErr w:type="spellStart"/>
      <w:r w:rsidRPr="00A30BF1">
        <w:rPr>
          <w:sz w:val="20"/>
        </w:rPr>
        <w:t>O’Bergh</w:t>
      </w:r>
      <w:proofErr w:type="spellEnd"/>
    </w:p>
    <w:p w14:paraId="4DE01A62" w14:textId="77777777" w:rsidR="001F689D" w:rsidRPr="00A30BF1" w:rsidRDefault="001F689D" w:rsidP="00A864C8">
      <w:pPr>
        <w:spacing w:line="240" w:lineRule="auto"/>
        <w:jc w:val="left"/>
        <w:rPr>
          <w:sz w:val="20"/>
        </w:rPr>
      </w:pPr>
    </w:p>
    <w:p w14:paraId="2960EE7B" w14:textId="77777777" w:rsidR="001F689D" w:rsidRPr="00A30BF1" w:rsidRDefault="00746872" w:rsidP="00A864C8">
      <w:pPr>
        <w:spacing w:line="240" w:lineRule="auto"/>
        <w:jc w:val="left"/>
        <w:rPr>
          <w:b/>
          <w:sz w:val="20"/>
        </w:rPr>
      </w:pPr>
      <w:r w:rsidRPr="00A30BF1">
        <w:rPr>
          <w:b/>
          <w:sz w:val="20"/>
        </w:rPr>
        <w:lastRenderedPageBreak/>
        <w:t>National Center for Education Statistics</w:t>
      </w:r>
    </w:p>
    <w:p w14:paraId="06A9A61A" w14:textId="77777777" w:rsidR="001F689D" w:rsidRPr="00A30BF1" w:rsidRDefault="00746872" w:rsidP="00A864C8">
      <w:pPr>
        <w:spacing w:line="240" w:lineRule="auto"/>
        <w:jc w:val="left"/>
        <w:rPr>
          <w:sz w:val="20"/>
        </w:rPr>
      </w:pPr>
      <w:r w:rsidRPr="00A30BF1">
        <w:rPr>
          <w:sz w:val="20"/>
        </w:rPr>
        <w:t>Sharon Boivin</w:t>
      </w:r>
    </w:p>
    <w:p w14:paraId="3555D683" w14:textId="77777777" w:rsidR="001F689D" w:rsidRPr="00A30BF1" w:rsidRDefault="00746872" w:rsidP="00A864C8">
      <w:pPr>
        <w:spacing w:line="240" w:lineRule="auto"/>
        <w:jc w:val="left"/>
        <w:rPr>
          <w:sz w:val="20"/>
        </w:rPr>
      </w:pPr>
      <w:r w:rsidRPr="00A30BF1">
        <w:rPr>
          <w:sz w:val="20"/>
        </w:rPr>
        <w:t xml:space="preserve">Lisa Hudson </w:t>
      </w:r>
    </w:p>
    <w:p w14:paraId="391339BB" w14:textId="77777777" w:rsidR="001F689D" w:rsidRPr="00A30BF1" w:rsidRDefault="00746872" w:rsidP="00A864C8">
      <w:pPr>
        <w:spacing w:line="240" w:lineRule="auto"/>
        <w:jc w:val="left"/>
        <w:rPr>
          <w:sz w:val="20"/>
        </w:rPr>
      </w:pPr>
      <w:r w:rsidRPr="00A30BF1">
        <w:rPr>
          <w:sz w:val="20"/>
        </w:rPr>
        <w:t>Kashka Kubzdela</w:t>
      </w:r>
    </w:p>
    <w:p w14:paraId="319A821E" w14:textId="77777777" w:rsidR="001F689D" w:rsidRPr="00A30BF1" w:rsidRDefault="00746872" w:rsidP="00A864C8">
      <w:pPr>
        <w:spacing w:line="240" w:lineRule="auto"/>
        <w:jc w:val="left"/>
        <w:rPr>
          <w:sz w:val="20"/>
        </w:rPr>
      </w:pPr>
      <w:r w:rsidRPr="00A30BF1">
        <w:rPr>
          <w:sz w:val="20"/>
        </w:rPr>
        <w:lastRenderedPageBreak/>
        <w:t>Sarah Crissey</w:t>
      </w:r>
    </w:p>
    <w:p w14:paraId="0F7E81CF" w14:textId="77777777" w:rsidR="00197215" w:rsidRPr="00A30BF1" w:rsidRDefault="00197215" w:rsidP="00A864C8">
      <w:pPr>
        <w:spacing w:line="240" w:lineRule="auto"/>
        <w:jc w:val="left"/>
        <w:rPr>
          <w:sz w:val="20"/>
        </w:rPr>
      </w:pPr>
      <w:r w:rsidRPr="00A30BF1">
        <w:rPr>
          <w:sz w:val="20"/>
        </w:rPr>
        <w:t>Sarah Carroll</w:t>
      </w:r>
    </w:p>
    <w:p w14:paraId="4464D0FB" w14:textId="23965966" w:rsidR="00BC4EA9" w:rsidRDefault="00746872" w:rsidP="00A864C8">
      <w:pPr>
        <w:spacing w:line="240" w:lineRule="auto"/>
        <w:jc w:val="left"/>
        <w:rPr>
          <w:sz w:val="20"/>
        </w:rPr>
      </w:pPr>
      <w:r w:rsidRPr="00A30BF1">
        <w:rPr>
          <w:sz w:val="20"/>
        </w:rPr>
        <w:t>Andy Zukerberg</w:t>
      </w:r>
    </w:p>
    <w:p w14:paraId="6AB1F377" w14:textId="77777777" w:rsidR="00BC4EA9" w:rsidRDefault="00BC4EA9" w:rsidP="00A864C8">
      <w:pPr>
        <w:spacing w:line="240" w:lineRule="auto"/>
        <w:ind w:left="270"/>
        <w:jc w:val="left"/>
        <w:rPr>
          <w:sz w:val="20"/>
        </w:rPr>
      </w:pPr>
    </w:p>
    <w:p w14:paraId="47D61B9C" w14:textId="77777777" w:rsidR="00BC4EA9" w:rsidRPr="00BC4EA9" w:rsidRDefault="00BC4EA9" w:rsidP="00A864C8">
      <w:pPr>
        <w:spacing w:line="240" w:lineRule="auto"/>
        <w:jc w:val="left"/>
        <w:rPr>
          <w:sz w:val="20"/>
        </w:rPr>
        <w:sectPr w:rsidR="00BC4EA9" w:rsidRPr="00BC4EA9" w:rsidSect="00075AA8">
          <w:type w:val="continuous"/>
          <w:pgSz w:w="12240" w:h="15840"/>
          <w:pgMar w:top="1008" w:right="1008" w:bottom="1008" w:left="1008" w:header="720" w:footer="576" w:gutter="0"/>
          <w:cols w:num="2" w:space="720"/>
          <w:titlePg/>
          <w:docGrid w:linePitch="360"/>
        </w:sectPr>
      </w:pPr>
    </w:p>
    <w:p w14:paraId="500EAD13" w14:textId="77777777" w:rsidR="005124D8" w:rsidRPr="00D97038" w:rsidRDefault="005124D8" w:rsidP="00A864C8">
      <w:pPr>
        <w:pStyle w:val="SU-FlLftUndln"/>
        <w:spacing w:after="120" w:line="240" w:lineRule="auto"/>
        <w:rPr>
          <w:b/>
        </w:rPr>
      </w:pPr>
      <w:r w:rsidRPr="00D97038">
        <w:rPr>
          <w:b/>
        </w:rPr>
        <w:lastRenderedPageBreak/>
        <w:t>S</w:t>
      </w:r>
      <w:r>
        <w:rPr>
          <w:b/>
        </w:rPr>
        <w:t>ubstantive</w:t>
      </w:r>
      <w:r w:rsidRPr="00D97038">
        <w:rPr>
          <w:b/>
        </w:rPr>
        <w:t xml:space="preserve"> Experts: </w:t>
      </w:r>
      <w:proofErr w:type="spellStart"/>
      <w:r>
        <w:rPr>
          <w:b/>
        </w:rPr>
        <w:t>GEMEnA</w:t>
      </w:r>
      <w:proofErr w:type="spellEnd"/>
      <w:r>
        <w:rPr>
          <w:b/>
        </w:rPr>
        <w:t xml:space="preserve"> Expert Panel Members</w:t>
      </w:r>
    </w:p>
    <w:p w14:paraId="5E129F73" w14:textId="77777777" w:rsidR="005124D8" w:rsidRDefault="005124D8" w:rsidP="00A864C8">
      <w:pPr>
        <w:spacing w:line="240" w:lineRule="auto"/>
        <w:ind w:left="270"/>
        <w:jc w:val="left"/>
        <w:rPr>
          <w:b/>
          <w:sz w:val="24"/>
          <w:szCs w:val="24"/>
        </w:rPr>
        <w:sectPr w:rsidR="005124D8" w:rsidSect="000C6BCB">
          <w:type w:val="continuous"/>
          <w:pgSz w:w="12240" w:h="15840"/>
          <w:pgMar w:top="1008" w:right="1008" w:bottom="1008" w:left="1008" w:header="720" w:footer="576" w:gutter="0"/>
          <w:pgNumType w:start="9"/>
          <w:cols w:space="720"/>
          <w:titlePg/>
          <w:docGrid w:linePitch="360"/>
        </w:sectPr>
      </w:pPr>
    </w:p>
    <w:p w14:paraId="51F0D5B2" w14:textId="77777777" w:rsidR="00A864C8" w:rsidRPr="00A30BF1" w:rsidRDefault="00A864C8" w:rsidP="00A864C8">
      <w:pPr>
        <w:shd w:val="clear" w:color="auto" w:fill="FFFFFF"/>
        <w:spacing w:after="120" w:line="240" w:lineRule="auto"/>
        <w:jc w:val="left"/>
        <w:rPr>
          <w:color w:val="000000"/>
          <w:sz w:val="20"/>
        </w:rPr>
      </w:pPr>
      <w:r w:rsidRPr="00A30BF1">
        <w:rPr>
          <w:b/>
          <w:color w:val="000000"/>
          <w:sz w:val="20"/>
        </w:rPr>
        <w:lastRenderedPageBreak/>
        <w:t xml:space="preserve">Jim Van </w:t>
      </w:r>
      <w:proofErr w:type="spellStart"/>
      <w:r w:rsidRPr="00A30BF1">
        <w:rPr>
          <w:b/>
          <w:color w:val="000000"/>
          <w:sz w:val="20"/>
        </w:rPr>
        <w:t>Erden</w:t>
      </w:r>
      <w:proofErr w:type="spellEnd"/>
      <w:r w:rsidRPr="00A30BF1">
        <w:rPr>
          <w:color w:val="000000"/>
          <w:sz w:val="20"/>
        </w:rPr>
        <w:br/>
        <w:t>Senior Policy Advisor</w:t>
      </w:r>
      <w:r w:rsidRPr="00A30BF1">
        <w:rPr>
          <w:color w:val="000000"/>
          <w:sz w:val="20"/>
        </w:rPr>
        <w:br/>
        <w:t>National Association of State Workforce Agencies/</w:t>
      </w:r>
      <w:r w:rsidRPr="00A30BF1">
        <w:rPr>
          <w:color w:val="000000"/>
          <w:sz w:val="20"/>
        </w:rPr>
        <w:br/>
        <w:t>Information Technology Support Center</w:t>
      </w:r>
      <w:r w:rsidRPr="00A30BF1">
        <w:rPr>
          <w:color w:val="000000"/>
          <w:sz w:val="20"/>
        </w:rPr>
        <w:br/>
        <w:t>Washington, DC</w:t>
      </w:r>
    </w:p>
    <w:p w14:paraId="0B7BDEB0"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 xml:space="preserve">Evelyn </w:t>
      </w:r>
      <w:proofErr w:type="spellStart"/>
      <w:r w:rsidRPr="00A30BF1">
        <w:rPr>
          <w:b/>
          <w:color w:val="000000"/>
          <w:sz w:val="20"/>
        </w:rPr>
        <w:t>Ganzglass</w:t>
      </w:r>
      <w:proofErr w:type="spellEnd"/>
      <w:r w:rsidRPr="00A30BF1">
        <w:rPr>
          <w:color w:val="000000"/>
          <w:sz w:val="20"/>
        </w:rPr>
        <w:br/>
        <w:t>Director of Workforce Development</w:t>
      </w:r>
      <w:r w:rsidRPr="00A30BF1">
        <w:rPr>
          <w:color w:val="000000"/>
          <w:sz w:val="20"/>
        </w:rPr>
        <w:br/>
        <w:t>CLASP</w:t>
      </w:r>
      <w:r w:rsidRPr="00A30BF1">
        <w:rPr>
          <w:color w:val="000000"/>
          <w:sz w:val="20"/>
        </w:rPr>
        <w:br/>
        <w:t>Washington, DC</w:t>
      </w:r>
    </w:p>
    <w:p w14:paraId="2A1ACC99" w14:textId="77777777" w:rsidR="005124D8" w:rsidRPr="00A30BF1" w:rsidRDefault="00746872" w:rsidP="00A864C8">
      <w:pPr>
        <w:shd w:val="clear" w:color="auto" w:fill="FFFFFF"/>
        <w:spacing w:after="120" w:line="240" w:lineRule="auto"/>
        <w:jc w:val="left"/>
        <w:rPr>
          <w:color w:val="000000"/>
          <w:sz w:val="20"/>
        </w:rPr>
      </w:pPr>
      <w:proofErr w:type="spellStart"/>
      <w:r w:rsidRPr="00A30BF1">
        <w:rPr>
          <w:b/>
          <w:color w:val="000000"/>
          <w:sz w:val="20"/>
        </w:rPr>
        <w:t>Parminder</w:t>
      </w:r>
      <w:proofErr w:type="spellEnd"/>
      <w:r w:rsidRPr="00A30BF1">
        <w:rPr>
          <w:b/>
          <w:color w:val="000000"/>
          <w:sz w:val="20"/>
        </w:rPr>
        <w:t xml:space="preserve"> </w:t>
      </w:r>
      <w:proofErr w:type="spellStart"/>
      <w:r w:rsidRPr="00A30BF1">
        <w:rPr>
          <w:b/>
          <w:color w:val="000000"/>
          <w:sz w:val="20"/>
        </w:rPr>
        <w:t>Jassal</w:t>
      </w:r>
      <w:proofErr w:type="spellEnd"/>
      <w:r w:rsidRPr="00A30BF1">
        <w:rPr>
          <w:color w:val="000000"/>
          <w:sz w:val="20"/>
        </w:rPr>
        <w:br/>
        <w:t>Executive Director</w:t>
      </w:r>
      <w:r w:rsidRPr="00A30BF1">
        <w:rPr>
          <w:color w:val="000000"/>
          <w:sz w:val="20"/>
        </w:rPr>
        <w:br/>
        <w:t>ACT Foundation</w:t>
      </w:r>
      <w:r w:rsidRPr="00A30BF1">
        <w:rPr>
          <w:color w:val="000000"/>
          <w:sz w:val="20"/>
        </w:rPr>
        <w:br/>
        <w:t>Austin, TX</w:t>
      </w:r>
    </w:p>
    <w:p w14:paraId="6127C812"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 xml:space="preserve">Morris </w:t>
      </w:r>
      <w:proofErr w:type="spellStart"/>
      <w:r w:rsidRPr="00A30BF1">
        <w:rPr>
          <w:b/>
          <w:color w:val="000000"/>
          <w:sz w:val="20"/>
        </w:rPr>
        <w:t>Kleiner</w:t>
      </w:r>
      <w:proofErr w:type="spellEnd"/>
      <w:r w:rsidRPr="00A30BF1">
        <w:rPr>
          <w:color w:val="000000"/>
          <w:sz w:val="20"/>
        </w:rPr>
        <w:br/>
        <w:t>Professor and Director of Graduate Studies</w:t>
      </w:r>
      <w:r w:rsidRPr="00A30BF1">
        <w:rPr>
          <w:color w:val="000000"/>
          <w:sz w:val="20"/>
        </w:rPr>
        <w:br/>
        <w:t>Humphrey School of Public Affairs</w:t>
      </w:r>
      <w:r w:rsidRPr="00A30BF1">
        <w:rPr>
          <w:color w:val="000000"/>
          <w:sz w:val="20"/>
        </w:rPr>
        <w:br/>
        <w:t>University of Minnesota</w:t>
      </w:r>
      <w:r w:rsidRPr="00A30BF1">
        <w:rPr>
          <w:color w:val="000000"/>
          <w:sz w:val="20"/>
        </w:rPr>
        <w:br/>
        <w:t>Minneapolis, MN</w:t>
      </w:r>
    </w:p>
    <w:p w14:paraId="4E33471C"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James Parker</w:t>
      </w:r>
      <w:r w:rsidRPr="00A30BF1">
        <w:rPr>
          <w:color w:val="000000"/>
          <w:sz w:val="20"/>
        </w:rPr>
        <w:br/>
        <w:t>Senior Research and Policy Associate</w:t>
      </w:r>
      <w:r w:rsidRPr="00A30BF1">
        <w:rPr>
          <w:color w:val="000000"/>
          <w:sz w:val="20"/>
        </w:rPr>
        <w:br/>
        <w:t>Council for Advancement of Adult Literacy</w:t>
      </w:r>
      <w:r w:rsidRPr="00A30BF1">
        <w:rPr>
          <w:color w:val="000000"/>
          <w:sz w:val="20"/>
        </w:rPr>
        <w:br/>
        <w:t>New York City, NY</w:t>
      </w:r>
    </w:p>
    <w:p w14:paraId="203BDE95"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 xml:space="preserve">Kent </w:t>
      </w:r>
      <w:proofErr w:type="spellStart"/>
      <w:r w:rsidRPr="00A30BF1">
        <w:rPr>
          <w:b/>
          <w:color w:val="000000"/>
          <w:sz w:val="20"/>
        </w:rPr>
        <w:t>Phillippe</w:t>
      </w:r>
      <w:proofErr w:type="spellEnd"/>
      <w:r w:rsidRPr="00A30BF1">
        <w:rPr>
          <w:color w:val="000000"/>
          <w:sz w:val="20"/>
        </w:rPr>
        <w:br/>
        <w:t>Associate Vice President, </w:t>
      </w:r>
      <w:r w:rsidRPr="00A30BF1">
        <w:rPr>
          <w:color w:val="000000"/>
          <w:sz w:val="20"/>
        </w:rPr>
        <w:br/>
        <w:t>Research and Student Success</w:t>
      </w:r>
      <w:r w:rsidRPr="00A30BF1">
        <w:rPr>
          <w:color w:val="000000"/>
          <w:sz w:val="20"/>
        </w:rPr>
        <w:br/>
        <w:t>American Association of Community Colleges</w:t>
      </w:r>
      <w:r w:rsidRPr="00A30BF1">
        <w:rPr>
          <w:color w:val="000000"/>
          <w:sz w:val="20"/>
        </w:rPr>
        <w:br/>
        <w:t>Washington, DC</w:t>
      </w:r>
    </w:p>
    <w:p w14:paraId="33D6B2B3"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Kenneth Poole</w:t>
      </w:r>
      <w:r w:rsidRPr="00A30BF1">
        <w:rPr>
          <w:color w:val="000000"/>
          <w:sz w:val="20"/>
        </w:rPr>
        <w:br/>
        <w:t>CEO/President</w:t>
      </w:r>
      <w:r w:rsidRPr="00A30BF1">
        <w:rPr>
          <w:color w:val="000000"/>
          <w:sz w:val="20"/>
        </w:rPr>
        <w:br/>
      </w:r>
      <w:r w:rsidRPr="00A30BF1">
        <w:rPr>
          <w:color w:val="000000"/>
          <w:sz w:val="20"/>
        </w:rPr>
        <w:lastRenderedPageBreak/>
        <w:t>Center for Regional Economic Competitiveness</w:t>
      </w:r>
      <w:r w:rsidRPr="00A30BF1">
        <w:rPr>
          <w:color w:val="000000"/>
          <w:sz w:val="20"/>
        </w:rPr>
        <w:br/>
        <w:t>Arlington, VA</w:t>
      </w:r>
    </w:p>
    <w:p w14:paraId="5FE76B23"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Andrew Reamer</w:t>
      </w:r>
      <w:r w:rsidRPr="00A30BF1">
        <w:rPr>
          <w:color w:val="000000"/>
          <w:sz w:val="20"/>
        </w:rPr>
        <w:br/>
        <w:t>Research Professor</w:t>
      </w:r>
      <w:r w:rsidRPr="00A30BF1">
        <w:rPr>
          <w:color w:val="000000"/>
          <w:sz w:val="20"/>
        </w:rPr>
        <w:br/>
        <w:t>George Washington Institute of Public Policy</w:t>
      </w:r>
      <w:r w:rsidRPr="00A30BF1">
        <w:rPr>
          <w:color w:val="000000"/>
          <w:sz w:val="20"/>
        </w:rPr>
        <w:br/>
        <w:t>George Washington University</w:t>
      </w:r>
      <w:r w:rsidRPr="00A30BF1">
        <w:rPr>
          <w:color w:val="000000"/>
          <w:sz w:val="20"/>
        </w:rPr>
        <w:br/>
        <w:t>Washington, DC</w:t>
      </w:r>
    </w:p>
    <w:p w14:paraId="4C06056A" w14:textId="63482216" w:rsidR="005124D8" w:rsidRPr="00A30BF1" w:rsidRDefault="00746872" w:rsidP="00A864C8">
      <w:pPr>
        <w:shd w:val="clear" w:color="auto" w:fill="FFFFFF"/>
        <w:spacing w:after="120" w:line="240" w:lineRule="auto"/>
        <w:jc w:val="left"/>
        <w:rPr>
          <w:color w:val="000000"/>
          <w:sz w:val="20"/>
        </w:rPr>
      </w:pPr>
      <w:r w:rsidRPr="00A30BF1">
        <w:rPr>
          <w:b/>
          <w:color w:val="000000"/>
          <w:sz w:val="20"/>
        </w:rPr>
        <w:t>Jesse Rothstein</w:t>
      </w:r>
      <w:r w:rsidRPr="00A30BF1">
        <w:rPr>
          <w:color w:val="000000"/>
          <w:sz w:val="20"/>
        </w:rPr>
        <w:br/>
        <w:t>Associate Professor of Public Policy and Economics</w:t>
      </w:r>
      <w:r w:rsidRPr="00A30BF1">
        <w:rPr>
          <w:color w:val="000000"/>
          <w:sz w:val="20"/>
        </w:rPr>
        <w:br/>
        <w:t>Richard &amp; Rhoda Goldman School of Public Policy</w:t>
      </w:r>
      <w:r w:rsidRPr="00A30BF1">
        <w:rPr>
          <w:color w:val="000000"/>
          <w:sz w:val="20"/>
        </w:rPr>
        <w:br/>
        <w:t>University of California, Berkeley</w:t>
      </w:r>
      <w:r w:rsidRPr="00A30BF1">
        <w:rPr>
          <w:color w:val="000000"/>
          <w:sz w:val="20"/>
        </w:rPr>
        <w:br/>
      </w:r>
      <w:proofErr w:type="spellStart"/>
      <w:r w:rsidRPr="00A30BF1">
        <w:rPr>
          <w:color w:val="000000"/>
          <w:sz w:val="20"/>
        </w:rPr>
        <w:t>Berkeley</w:t>
      </w:r>
      <w:proofErr w:type="spellEnd"/>
      <w:r w:rsidRPr="00A30BF1">
        <w:rPr>
          <w:color w:val="000000"/>
          <w:sz w:val="20"/>
        </w:rPr>
        <w:t>, CA</w:t>
      </w:r>
    </w:p>
    <w:p w14:paraId="1E0A9C56"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 xml:space="preserve">Jeff </w:t>
      </w:r>
      <w:proofErr w:type="spellStart"/>
      <w:r w:rsidRPr="00A30BF1">
        <w:rPr>
          <w:b/>
          <w:color w:val="000000"/>
          <w:sz w:val="20"/>
        </w:rPr>
        <w:t>Strohl</w:t>
      </w:r>
      <w:proofErr w:type="spellEnd"/>
      <w:r w:rsidRPr="00A30BF1">
        <w:rPr>
          <w:color w:val="000000"/>
          <w:sz w:val="20"/>
        </w:rPr>
        <w:br/>
        <w:t>Director of Research</w:t>
      </w:r>
      <w:r w:rsidRPr="00A30BF1">
        <w:rPr>
          <w:color w:val="000000"/>
          <w:sz w:val="20"/>
        </w:rPr>
        <w:br/>
        <w:t>Center on Education and the Workforce</w:t>
      </w:r>
      <w:r w:rsidRPr="00A30BF1">
        <w:rPr>
          <w:color w:val="000000"/>
          <w:sz w:val="20"/>
        </w:rPr>
        <w:br/>
        <w:t>Georgetown Public Policy Institute</w:t>
      </w:r>
      <w:r w:rsidRPr="00A30BF1">
        <w:rPr>
          <w:color w:val="000000"/>
          <w:sz w:val="20"/>
        </w:rPr>
        <w:br/>
        <w:t>Georgetown University</w:t>
      </w:r>
      <w:r w:rsidRPr="00A30BF1">
        <w:rPr>
          <w:color w:val="000000"/>
          <w:sz w:val="20"/>
        </w:rPr>
        <w:br/>
        <w:t>Washington, DC</w:t>
      </w:r>
    </w:p>
    <w:p w14:paraId="0FE1F6E3"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 xml:space="preserve">Michelle Van </w:t>
      </w:r>
      <w:proofErr w:type="spellStart"/>
      <w:r w:rsidRPr="00A30BF1">
        <w:rPr>
          <w:b/>
          <w:color w:val="000000"/>
          <w:sz w:val="20"/>
        </w:rPr>
        <w:t>Noy</w:t>
      </w:r>
      <w:proofErr w:type="spellEnd"/>
      <w:r w:rsidRPr="00A30BF1">
        <w:rPr>
          <w:color w:val="000000"/>
          <w:sz w:val="20"/>
        </w:rPr>
        <w:br/>
        <w:t>Researcher</w:t>
      </w:r>
      <w:r w:rsidRPr="00A30BF1">
        <w:rPr>
          <w:color w:val="000000"/>
          <w:sz w:val="20"/>
        </w:rPr>
        <w:br/>
      </w:r>
      <w:proofErr w:type="spellStart"/>
      <w:r w:rsidRPr="00A30BF1">
        <w:rPr>
          <w:color w:val="000000"/>
          <w:sz w:val="20"/>
        </w:rPr>
        <w:t>Heldrich</w:t>
      </w:r>
      <w:proofErr w:type="spellEnd"/>
      <w:r w:rsidRPr="00A30BF1">
        <w:rPr>
          <w:color w:val="000000"/>
          <w:sz w:val="20"/>
        </w:rPr>
        <w:t xml:space="preserve"> Center for Workforce Development</w:t>
      </w:r>
      <w:r w:rsidRPr="00A30BF1">
        <w:rPr>
          <w:color w:val="000000"/>
          <w:sz w:val="20"/>
        </w:rPr>
        <w:br/>
        <w:t>Rutgers, The State University of New Jersey</w:t>
      </w:r>
      <w:r w:rsidRPr="00A30BF1">
        <w:rPr>
          <w:color w:val="000000"/>
          <w:sz w:val="20"/>
        </w:rPr>
        <w:br/>
        <w:t>New Brunswick, NJ</w:t>
      </w:r>
    </w:p>
    <w:p w14:paraId="6AC92EE4" w14:textId="77777777" w:rsidR="005124D8" w:rsidRPr="00A30BF1" w:rsidRDefault="00746872" w:rsidP="00A864C8">
      <w:pPr>
        <w:shd w:val="clear" w:color="auto" w:fill="FFFFFF"/>
        <w:spacing w:after="120" w:line="240" w:lineRule="auto"/>
        <w:jc w:val="left"/>
        <w:rPr>
          <w:color w:val="000000"/>
          <w:sz w:val="20"/>
        </w:rPr>
      </w:pPr>
      <w:r w:rsidRPr="00A30BF1">
        <w:rPr>
          <w:b/>
          <w:color w:val="000000"/>
          <w:sz w:val="20"/>
        </w:rPr>
        <w:t xml:space="preserve">Holly </w:t>
      </w:r>
      <w:proofErr w:type="spellStart"/>
      <w:r w:rsidRPr="00A30BF1">
        <w:rPr>
          <w:b/>
          <w:color w:val="000000"/>
          <w:sz w:val="20"/>
        </w:rPr>
        <w:t>Zanville</w:t>
      </w:r>
      <w:proofErr w:type="spellEnd"/>
      <w:r w:rsidRPr="00A30BF1">
        <w:rPr>
          <w:color w:val="000000"/>
          <w:sz w:val="20"/>
        </w:rPr>
        <w:br/>
        <w:t>Senior Research Officer</w:t>
      </w:r>
      <w:r w:rsidRPr="00A30BF1">
        <w:rPr>
          <w:color w:val="000000"/>
          <w:sz w:val="20"/>
        </w:rPr>
        <w:br/>
        <w:t>Lumina Foundation</w:t>
      </w:r>
      <w:r w:rsidRPr="00A30BF1">
        <w:rPr>
          <w:color w:val="000000"/>
          <w:sz w:val="20"/>
        </w:rPr>
        <w:br/>
        <w:t>Indianapolis, IN</w:t>
      </w:r>
    </w:p>
    <w:p w14:paraId="4318C528" w14:textId="77777777" w:rsidR="005124D8" w:rsidRDefault="005124D8" w:rsidP="00A864C8">
      <w:pPr>
        <w:spacing w:line="240" w:lineRule="auto"/>
        <w:jc w:val="left"/>
        <w:rPr>
          <w:b/>
        </w:rPr>
        <w:sectPr w:rsidR="005124D8" w:rsidSect="00401083">
          <w:footerReference w:type="default" r:id="rId35"/>
          <w:type w:val="continuous"/>
          <w:pgSz w:w="12240" w:h="15840"/>
          <w:pgMar w:top="1008" w:right="1008" w:bottom="1008" w:left="1008" w:header="720" w:footer="576" w:gutter="0"/>
          <w:pgNumType w:start="13"/>
          <w:cols w:num="2" w:space="720"/>
          <w:titlePg/>
          <w:docGrid w:linePitch="360"/>
        </w:sectPr>
      </w:pPr>
    </w:p>
    <w:p w14:paraId="285071C4" w14:textId="77777777" w:rsidR="005124D8" w:rsidRDefault="005124D8" w:rsidP="00A864C8">
      <w:pPr>
        <w:spacing w:line="240" w:lineRule="auto"/>
        <w:jc w:val="left"/>
        <w:rPr>
          <w:b/>
        </w:rPr>
      </w:pPr>
    </w:p>
    <w:p w14:paraId="1271BF39" w14:textId="1C0FD4F1" w:rsidR="008478A9" w:rsidRDefault="008478A9" w:rsidP="00A864C8">
      <w:pPr>
        <w:pStyle w:val="Heading1"/>
        <w:spacing w:after="240" w:line="240" w:lineRule="auto"/>
        <w:ind w:left="0" w:firstLine="0"/>
        <w:jc w:val="left"/>
      </w:pPr>
      <w:r>
        <w:t>A.</w:t>
      </w:r>
      <w:r w:rsidR="00893A70">
        <w:t>9</w:t>
      </w:r>
      <w:r>
        <w:tab/>
        <w:t>Payments to Respondents</w:t>
      </w:r>
      <w:bookmarkEnd w:id="18"/>
      <w:bookmarkEnd w:id="19"/>
    </w:p>
    <w:p w14:paraId="30C1992B" w14:textId="6FFF4593" w:rsidR="00FB4532" w:rsidRDefault="008478A9" w:rsidP="00A864C8">
      <w:pPr>
        <w:pStyle w:val="P1-StandPara"/>
        <w:spacing w:line="240" w:lineRule="auto"/>
        <w:ind w:firstLine="0"/>
        <w:jc w:val="left"/>
      </w:pPr>
      <w:r>
        <w:t xml:space="preserve">The NHES:2003 included an extensive experiment in the use of small cash incentives to improve unit response. The experiment demonstrated that gains in respondent cooperation could be realized with relatively modest cash incentives (Brick et al. 2006). Such incentives were used in NHES:2005 and NHES:2007. </w:t>
      </w:r>
      <w:r w:rsidR="003917AA">
        <w:t xml:space="preserve">The NHES:2011 Field Test included an incentive experiment at the screener level testing the effect of </w:t>
      </w:r>
      <w:r w:rsidR="002B27EB">
        <w:t>including a</w:t>
      </w:r>
      <w:r w:rsidR="003917AA">
        <w:t xml:space="preserve"> $2 cash incentive on response rates compared to a $5 cash incentive</w:t>
      </w:r>
      <w:r w:rsidR="002B27EB">
        <w:t xml:space="preserve"> in the initial screener mailing</w:t>
      </w:r>
      <w:r w:rsidR="003917AA">
        <w:t xml:space="preserve">. The $5 screener was associated with </w:t>
      </w:r>
      <w:r w:rsidR="002B27EB">
        <w:t>higher response rates than the $2 incentive, so the $5 incentive was used in the NHES:2012</w:t>
      </w:r>
      <w:r w:rsidR="00401B03">
        <w:t>.</w:t>
      </w:r>
      <w:r w:rsidR="005124D8">
        <w:t xml:space="preserve"> </w:t>
      </w:r>
      <w:r w:rsidR="00401083">
        <w:t>Preliminary results from the NHES-FS</w:t>
      </w:r>
      <w:r w:rsidR="00165D21">
        <w:t xml:space="preserve"> </w:t>
      </w:r>
      <w:r w:rsidR="00401083">
        <w:t xml:space="preserve">indicate that the </w:t>
      </w:r>
      <w:r w:rsidR="00401083" w:rsidRPr="0054737D">
        <w:t>$5 incentive is associated with higher response rates than no incentive. We will continue with this approach in</w:t>
      </w:r>
      <w:r w:rsidR="00401083" w:rsidRPr="00AB5148">
        <w:t xml:space="preserve"> the NHES:2015 and use a $5 cash incentive in the first screener questionnaire mailing. </w:t>
      </w:r>
    </w:p>
    <w:p w14:paraId="0E1DC796" w14:textId="77777777" w:rsidR="00BC4EA9" w:rsidRDefault="00BC4EA9" w:rsidP="00A864C8">
      <w:pPr>
        <w:pStyle w:val="P1-StandPara"/>
        <w:spacing w:line="240" w:lineRule="auto"/>
        <w:jc w:val="left"/>
      </w:pPr>
    </w:p>
    <w:p w14:paraId="277E8B7A" w14:textId="4BF586A3" w:rsidR="008478A9" w:rsidRDefault="002B27EB" w:rsidP="00A864C8">
      <w:pPr>
        <w:pStyle w:val="P1-StandPara"/>
        <w:spacing w:line="240" w:lineRule="auto"/>
        <w:ind w:firstLine="0"/>
        <w:jc w:val="left"/>
      </w:pPr>
      <w:r>
        <w:t>The NHES:</w:t>
      </w:r>
      <w:r w:rsidR="003917AA">
        <w:t xml:space="preserve">2012 </w:t>
      </w:r>
      <w:r w:rsidR="00174716">
        <w:t>included an</w:t>
      </w:r>
      <w:r w:rsidR="00F3623F">
        <w:t xml:space="preserve"> incentive experiment </w:t>
      </w:r>
      <w:r w:rsidR="001328AE">
        <w:t xml:space="preserve">at the topical level </w:t>
      </w:r>
      <w:r w:rsidR="00F3623F">
        <w:t>to further refine an optimal strategy for the use of incentive</w:t>
      </w:r>
      <w:r w:rsidR="00174716">
        <w:t>s</w:t>
      </w:r>
      <w:r w:rsidR="00F3623F">
        <w:t xml:space="preserve"> in the NHES. </w:t>
      </w:r>
      <w:r w:rsidR="008478A9">
        <w:t xml:space="preserve">For those households in which </w:t>
      </w:r>
      <w:r w:rsidR="00074A6E">
        <w:t xml:space="preserve">a child </w:t>
      </w:r>
      <w:r w:rsidR="003917AA">
        <w:t>wa</w:t>
      </w:r>
      <w:r w:rsidR="008478A9">
        <w:t xml:space="preserve">s selected as the subject of an ECPP or PFI questionnaire, cases </w:t>
      </w:r>
      <w:r w:rsidR="00401B03">
        <w:t xml:space="preserve">that responded to the first or second mailing of the screener </w:t>
      </w:r>
      <w:r w:rsidR="008478A9">
        <w:t>receive</w:t>
      </w:r>
      <w:r>
        <w:t>d</w:t>
      </w:r>
      <w:r w:rsidR="008478A9">
        <w:t xml:space="preserve"> </w:t>
      </w:r>
      <w:r w:rsidR="00401B03">
        <w:t>a</w:t>
      </w:r>
      <w:r w:rsidR="008478A9">
        <w:t xml:space="preserve"> $5</w:t>
      </w:r>
      <w:r w:rsidR="00401B03">
        <w:t xml:space="preserve"> cash incentive </w:t>
      </w:r>
      <w:r w:rsidR="008478A9">
        <w:t xml:space="preserve">with the </w:t>
      </w:r>
      <w:r w:rsidR="00FB4532">
        <w:t xml:space="preserve">initial </w:t>
      </w:r>
      <w:r w:rsidR="008478A9">
        <w:t>topical sur</w:t>
      </w:r>
      <w:r w:rsidR="00FB4532">
        <w:t>vey mailing</w:t>
      </w:r>
      <w:r w:rsidR="008478A9">
        <w:t xml:space="preserve">. </w:t>
      </w:r>
      <w:r w:rsidR="00401B03">
        <w:t>Evidence from the 2011 Field Test indicated that topical response rates c</w:t>
      </w:r>
      <w:r>
        <w:t>ould</w:t>
      </w:r>
      <w:r w:rsidR="00401B03">
        <w:t xml:space="preserve"> benefit significantly by providing later screener respondents with a larger topical incentive. T</w:t>
      </w:r>
      <w:r w:rsidR="00FB4532">
        <w:t xml:space="preserve">o confirm this finding, we </w:t>
      </w:r>
      <w:r w:rsidR="00401B03">
        <w:t>subsample</w:t>
      </w:r>
      <w:r>
        <w:t>d</w:t>
      </w:r>
      <w:r w:rsidR="00401B03">
        <w:t xml:space="preserve"> late screener respondents (those responding to the 3</w:t>
      </w:r>
      <w:r w:rsidR="00401B03" w:rsidRPr="00DB068E">
        <w:rPr>
          <w:vertAlign w:val="superscript"/>
        </w:rPr>
        <w:t>rd</w:t>
      </w:r>
      <w:r w:rsidR="00DB068E">
        <w:t xml:space="preserve"> </w:t>
      </w:r>
      <w:r w:rsidR="00401B03">
        <w:t>or 4</w:t>
      </w:r>
      <w:r w:rsidR="00401B03" w:rsidRPr="00DB068E">
        <w:rPr>
          <w:vertAlign w:val="superscript"/>
        </w:rPr>
        <w:t>th</w:t>
      </w:r>
      <w:r w:rsidR="00DB068E">
        <w:t xml:space="preserve"> </w:t>
      </w:r>
      <w:r w:rsidR="00401B03">
        <w:t>questionnaire mailing) to receive either a $5 or $15 cash incentive</w:t>
      </w:r>
      <w:r w:rsidR="00074A6E">
        <w:t xml:space="preserve"> with their first topical survey mailing</w:t>
      </w:r>
      <w:r w:rsidR="00401B03">
        <w:t>.</w:t>
      </w:r>
      <w:r>
        <w:t xml:space="preserve"> The results from the NHES:2012</w:t>
      </w:r>
      <w:r w:rsidR="00421D6E">
        <w:t xml:space="preserve"> </w:t>
      </w:r>
      <w:r w:rsidR="00FB4532">
        <w:t xml:space="preserve">indicate that </w:t>
      </w:r>
      <w:r w:rsidR="00FB4532">
        <w:lastRenderedPageBreak/>
        <w:t>among later screener responders, the $15 incentive was associated with higher response rates compared to the $5 incentiv</w:t>
      </w:r>
      <w:r w:rsidR="00FB4532" w:rsidRPr="003839FD">
        <w:t>e. Based on these findings, we will us</w:t>
      </w:r>
      <w:r w:rsidR="00E21EC6">
        <w:t xml:space="preserve">e the same strategy in the NHES:2015 </w:t>
      </w:r>
      <w:r w:rsidR="00FB4532" w:rsidRPr="003839FD">
        <w:t>and send a $5 cash incentive in the initial topical mailing to cases that responded to the first or second screener mailing and a $15 cash incentive</w:t>
      </w:r>
      <w:r w:rsidR="00AE4BFC" w:rsidRPr="003839FD">
        <w:t xml:space="preserve"> in the initial topical mailing to any cases that responded later than three days after the third screener mailing.</w:t>
      </w:r>
    </w:p>
    <w:p w14:paraId="3CB993D3" w14:textId="77777777" w:rsidR="00A874B2" w:rsidRDefault="00A874B2" w:rsidP="00A864C8">
      <w:pPr>
        <w:pStyle w:val="P1-StandPara"/>
        <w:spacing w:line="240" w:lineRule="auto"/>
        <w:jc w:val="left"/>
      </w:pPr>
    </w:p>
    <w:p w14:paraId="3668CA96" w14:textId="0269AA14" w:rsidR="008478A9" w:rsidRDefault="008478A9" w:rsidP="00A864C8">
      <w:pPr>
        <w:pStyle w:val="Heading1"/>
        <w:spacing w:after="240" w:line="240" w:lineRule="auto"/>
        <w:ind w:left="0" w:firstLine="0"/>
        <w:jc w:val="left"/>
      </w:pPr>
      <w:bookmarkStart w:id="20" w:name="_Toc61176386"/>
      <w:bookmarkStart w:id="21" w:name="_Toc222888895"/>
      <w:r>
        <w:t>A.</w:t>
      </w:r>
      <w:r w:rsidR="00893A70">
        <w:t>10</w:t>
      </w:r>
      <w:r>
        <w:tab/>
        <w:t>Assurance of Confidentiality</w:t>
      </w:r>
      <w:bookmarkEnd w:id="20"/>
      <w:bookmarkEnd w:id="21"/>
    </w:p>
    <w:p w14:paraId="6D30BA86" w14:textId="77777777" w:rsidR="003F06D3" w:rsidRDefault="008478A9" w:rsidP="00A864C8">
      <w:pPr>
        <w:pStyle w:val="P1-StandPara"/>
        <w:spacing w:line="240" w:lineRule="auto"/>
        <w:ind w:firstLine="0"/>
        <w:jc w:val="left"/>
      </w:pPr>
      <w:r>
        <w:t xml:space="preserve">Respondents will be informed of the voluntary nature of the survey and of the confidentiality provision in the initial cover letter and on the questionnaires, stating that their responses may be used for statistical purposes only and may not be disclosed, or used, in identifiable form for any other purpose except as required by law </w:t>
      </w:r>
      <w:r w:rsidRPr="007317FF">
        <w:t>[</w:t>
      </w:r>
      <w:r>
        <w:t xml:space="preserve">Education Sciences Reform Act of 2002 (ESRA 2002), </w:t>
      </w:r>
      <w:r w:rsidR="0010051E" w:rsidRPr="008C3E6E">
        <w:t>20 U.S. Code</w:t>
      </w:r>
      <w:r w:rsidR="0010051E">
        <w:t xml:space="preserve"> </w:t>
      </w:r>
      <w:r w:rsidR="0010051E" w:rsidRPr="008C3E6E">
        <w:t>§ 95</w:t>
      </w:r>
      <w:r w:rsidR="0010051E">
        <w:t>7</w:t>
      </w:r>
      <w:r w:rsidR="0010051E" w:rsidRPr="008C3E6E">
        <w:t>3</w:t>
      </w:r>
      <w:r w:rsidRPr="007317FF">
        <w:t>].</w:t>
      </w:r>
      <w:r w:rsidR="003F06D3">
        <w:t xml:space="preserve"> </w:t>
      </w:r>
    </w:p>
    <w:p w14:paraId="0170A550" w14:textId="77777777" w:rsidR="005F64C5" w:rsidRDefault="005F64C5" w:rsidP="00A864C8">
      <w:pPr>
        <w:pStyle w:val="P1-StandPara"/>
        <w:spacing w:line="240" w:lineRule="auto"/>
        <w:jc w:val="left"/>
      </w:pPr>
    </w:p>
    <w:p w14:paraId="5982A0A3" w14:textId="77777777" w:rsidR="008478A9" w:rsidRDefault="008478A9" w:rsidP="00A864C8">
      <w:pPr>
        <w:pStyle w:val="P1-StandPara"/>
        <w:spacing w:line="240" w:lineRule="auto"/>
        <w:ind w:firstLine="0"/>
        <w:jc w:val="left"/>
      </w:pPr>
      <w:r>
        <w:t>Additionally, all staff members and subcontractors working on the NHES and having access to the data are required to sign the NCES Affidavit of Nondisclosure. Notarized affidavits are kept on file by the contractor and submitted to NCES quarterly. In addition, all contractor staff members who have access to confidential data and work on the project more than 30 days are required to have a federal background check.</w:t>
      </w:r>
    </w:p>
    <w:p w14:paraId="03597E5D" w14:textId="77777777" w:rsidR="00EC40E8" w:rsidRDefault="00EC40E8" w:rsidP="00A864C8">
      <w:pPr>
        <w:pStyle w:val="P1-StandPara"/>
        <w:spacing w:line="240" w:lineRule="auto"/>
        <w:jc w:val="left"/>
      </w:pPr>
    </w:p>
    <w:p w14:paraId="1B515901" w14:textId="6AFFE485" w:rsidR="008478A9" w:rsidRDefault="008478A9" w:rsidP="00A864C8">
      <w:pPr>
        <w:pStyle w:val="Heading1"/>
        <w:spacing w:after="240" w:line="240" w:lineRule="auto"/>
        <w:ind w:left="0" w:firstLine="0"/>
        <w:jc w:val="left"/>
      </w:pPr>
      <w:r>
        <w:t>A.</w:t>
      </w:r>
      <w:r w:rsidR="00893A70">
        <w:t>11</w:t>
      </w:r>
      <w:r>
        <w:tab/>
        <w:t>Sensitive Questions</w:t>
      </w:r>
    </w:p>
    <w:p w14:paraId="1AD03D14" w14:textId="77777777" w:rsidR="008478A9" w:rsidRDefault="008478A9" w:rsidP="00A864C8">
      <w:pPr>
        <w:pStyle w:val="P1-StandPara"/>
        <w:spacing w:line="240" w:lineRule="auto"/>
        <w:ind w:firstLine="0"/>
        <w:jc w:val="left"/>
      </w:pPr>
      <w:r>
        <w:t xml:space="preserve">The NHES is a voluntary survey, and no persons are required to respond to </w:t>
      </w:r>
      <w:r w:rsidR="000113F6">
        <w:t>it</w:t>
      </w:r>
      <w:r>
        <w:t xml:space="preserve">. In addition, respondents may decline to answer any question in the survey. Respondents are informed of the voluntary nature of the survey in the cover letter that accompanies the questionnaire, as well as on the actual questionnaire. </w:t>
      </w:r>
      <w:r w:rsidR="001E62CC">
        <w:t>At the same time, s</w:t>
      </w:r>
      <w:r>
        <w:t>ome items in the surveys may be considered sensitive by some respondents:</w:t>
      </w:r>
    </w:p>
    <w:p w14:paraId="41C3E735" w14:textId="77777777" w:rsidR="0004232F" w:rsidRDefault="0004232F" w:rsidP="00A864C8">
      <w:pPr>
        <w:pStyle w:val="P1-StandPara"/>
        <w:spacing w:line="240" w:lineRule="auto"/>
        <w:jc w:val="left"/>
      </w:pPr>
    </w:p>
    <w:p w14:paraId="1389A5E9" w14:textId="77777777" w:rsidR="00155557" w:rsidRDefault="000A6C23" w:rsidP="00A864C8">
      <w:pPr>
        <w:pStyle w:val="P1-StandPara"/>
        <w:spacing w:line="240" w:lineRule="auto"/>
        <w:ind w:firstLine="0"/>
        <w:jc w:val="left"/>
      </w:pPr>
      <w:r>
        <w:rPr>
          <w:b/>
        </w:rPr>
        <w:t>CWS and TWS</w:t>
      </w:r>
      <w:r w:rsidR="0004232F" w:rsidRPr="003D304D">
        <w:rPr>
          <w:b/>
        </w:rPr>
        <w:t>:</w:t>
      </w:r>
      <w:r w:rsidR="00DE3BEF">
        <w:rPr>
          <w:b/>
        </w:rPr>
        <w:t xml:space="preserve"> </w:t>
      </w:r>
      <w:r w:rsidR="00DE3BEF" w:rsidRPr="00A3174E">
        <w:t xml:space="preserve">The </w:t>
      </w:r>
      <w:r>
        <w:t>CWS and TWS</w:t>
      </w:r>
      <w:r w:rsidR="00DE3BEF" w:rsidRPr="00A3174E">
        <w:t xml:space="preserve"> currently ask </w:t>
      </w:r>
      <w:r w:rsidR="003B0E98">
        <w:t xml:space="preserve">a </w:t>
      </w:r>
      <w:r w:rsidR="00DE3BEF" w:rsidRPr="00A3174E">
        <w:t>question</w:t>
      </w:r>
      <w:r w:rsidR="00A3174E" w:rsidRPr="00A3174E">
        <w:t xml:space="preserve"> about income th</w:t>
      </w:r>
      <w:r w:rsidR="00155557">
        <w:t>at may be considered sensitive:</w:t>
      </w:r>
    </w:p>
    <w:p w14:paraId="22AEA454" w14:textId="77777777" w:rsidR="00155557" w:rsidRDefault="00DE3BEF" w:rsidP="00A864C8">
      <w:pPr>
        <w:pStyle w:val="P1-StandPara"/>
        <w:numPr>
          <w:ilvl w:val="0"/>
          <w:numId w:val="45"/>
        </w:numPr>
        <w:spacing w:line="240" w:lineRule="auto"/>
        <w:ind w:left="540" w:hanging="270"/>
        <w:jc w:val="left"/>
      </w:pPr>
      <w:r w:rsidRPr="00A3174E">
        <w:t xml:space="preserve">Personal </w:t>
      </w:r>
      <w:r w:rsidR="00A3174E">
        <w:t>earnings</w:t>
      </w:r>
      <w:r w:rsidR="00A3174E" w:rsidRPr="00A3174E">
        <w:t xml:space="preserve"> in the past year</w:t>
      </w:r>
      <w:r w:rsidR="00165D21">
        <w:t xml:space="preserve"> (categorical).</w:t>
      </w:r>
    </w:p>
    <w:p w14:paraId="20E2E556" w14:textId="77777777" w:rsidR="00BB4B5E" w:rsidRDefault="00BB4B5E" w:rsidP="00A864C8">
      <w:pPr>
        <w:pStyle w:val="P1-StandPara"/>
        <w:spacing w:line="240" w:lineRule="auto"/>
        <w:ind w:left="1512" w:firstLine="0"/>
        <w:jc w:val="left"/>
      </w:pPr>
    </w:p>
    <w:p w14:paraId="3B84DE46" w14:textId="77777777" w:rsidR="00A3174E" w:rsidRPr="00DE3BEF" w:rsidRDefault="00535616" w:rsidP="00A864C8">
      <w:pPr>
        <w:pStyle w:val="P1-StandPara"/>
        <w:spacing w:line="240" w:lineRule="auto"/>
        <w:ind w:firstLine="0"/>
        <w:jc w:val="left"/>
      </w:pPr>
      <w:r>
        <w:t>A m</w:t>
      </w:r>
      <w:r w:rsidR="00DE3BEF" w:rsidRPr="00DE3BEF">
        <w:t xml:space="preserve">easure of income </w:t>
      </w:r>
      <w:r>
        <w:t>is</w:t>
      </w:r>
      <w:r w:rsidR="00DE3BEF" w:rsidRPr="00DE3BEF">
        <w:t xml:space="preserve"> important because education</w:t>
      </w:r>
      <w:r w:rsidR="000A6C23">
        <w:t>al</w:t>
      </w:r>
      <w:r w:rsidR="00DE3BEF" w:rsidRPr="00DE3BEF">
        <w:t xml:space="preserve"> attainment is statistically associated with income</w:t>
      </w:r>
      <w:r w:rsidR="00082920">
        <w:t>,</w:t>
      </w:r>
      <w:r w:rsidR="00DE3BEF" w:rsidRPr="00DE3BEF">
        <w:t xml:space="preserve"> and the empirical properties of the survey measures may differ for people with different income levels.</w:t>
      </w:r>
      <w:r w:rsidR="00A3174E">
        <w:t xml:space="preserve"> </w:t>
      </w:r>
      <w:r w:rsidR="004826DC">
        <w:t xml:space="preserve">The American Community Survey </w:t>
      </w:r>
      <w:r w:rsidR="00863F1F">
        <w:t xml:space="preserve">(ACS) </w:t>
      </w:r>
      <w:r w:rsidR="004826DC">
        <w:t xml:space="preserve">was the source for most of the </w:t>
      </w:r>
      <w:r w:rsidR="000A6C23">
        <w:t>CWS and TWS</w:t>
      </w:r>
      <w:r w:rsidR="004826DC">
        <w:t xml:space="preserve"> </w:t>
      </w:r>
      <w:r w:rsidR="00C03924">
        <w:t>employment and background</w:t>
      </w:r>
      <w:r w:rsidR="004826DC">
        <w:t xml:space="preserve"> items.</w:t>
      </w:r>
      <w:r w:rsidR="00A9755C">
        <w:t xml:space="preserve"> </w:t>
      </w:r>
      <w:r w:rsidR="00A3174E">
        <w:t xml:space="preserve">Item response rates for income questions were </w:t>
      </w:r>
      <w:r w:rsidR="00D459B1">
        <w:t>reasonably high</w:t>
      </w:r>
      <w:r w:rsidR="00A3174E">
        <w:t xml:space="preserve"> in the 2013 pilot test. The item response rate for personal earnings was </w:t>
      </w:r>
      <w:r w:rsidR="001E7612">
        <w:t>96.4</w:t>
      </w:r>
      <w:r w:rsidR="00A3174E">
        <w:t xml:space="preserve">. </w:t>
      </w:r>
    </w:p>
    <w:p w14:paraId="734FE896" w14:textId="77777777" w:rsidR="008478A9" w:rsidRDefault="008478A9" w:rsidP="00A864C8">
      <w:pPr>
        <w:pStyle w:val="P1-StandPara"/>
        <w:spacing w:line="240" w:lineRule="auto"/>
        <w:jc w:val="left"/>
      </w:pPr>
    </w:p>
    <w:p w14:paraId="5B9AB56E" w14:textId="77777777" w:rsidR="008478A9" w:rsidRDefault="00E21EC6" w:rsidP="00A864C8">
      <w:pPr>
        <w:pStyle w:val="P1-StandPara"/>
        <w:spacing w:line="240" w:lineRule="auto"/>
        <w:ind w:firstLine="0"/>
        <w:jc w:val="left"/>
      </w:pPr>
      <w:r>
        <w:rPr>
          <w:b/>
        </w:rPr>
        <w:t>PFI and ECPP</w:t>
      </w:r>
      <w:r w:rsidR="000113F6">
        <w:rPr>
          <w:b/>
        </w:rPr>
        <w:t>:</w:t>
      </w:r>
      <w:r w:rsidR="00A9755C">
        <w:rPr>
          <w:b/>
        </w:rPr>
        <w:t xml:space="preserve"> </w:t>
      </w:r>
      <w:r w:rsidR="008478A9">
        <w:t>Child development and education experts consider economic disadvantage and children’s disabilities to be important factors in children’s school experiences and their</w:t>
      </w:r>
      <w:r w:rsidR="0004232F">
        <w:t xml:space="preserve"> activities outside of school</w:t>
      </w:r>
      <w:r w:rsidR="008478A9">
        <w:t xml:space="preserve">. As a result, the </w:t>
      </w:r>
      <w:r>
        <w:t>child</w:t>
      </w:r>
      <w:r w:rsidR="0098139D">
        <w:t xml:space="preserve"> survey</w:t>
      </w:r>
      <w:r>
        <w:t>s</w:t>
      </w:r>
      <w:r w:rsidR="008478A9">
        <w:t xml:space="preserve"> contain measures of these characteristics, including: </w:t>
      </w:r>
    </w:p>
    <w:p w14:paraId="592F2F60" w14:textId="77777777" w:rsidR="005F64C5" w:rsidRPr="00C26B8E" w:rsidRDefault="005F64C5" w:rsidP="00A864C8">
      <w:pPr>
        <w:pStyle w:val="P1-StandPara"/>
        <w:spacing w:line="240" w:lineRule="auto"/>
        <w:jc w:val="left"/>
        <w:rPr>
          <w:sz w:val="12"/>
          <w:szCs w:val="12"/>
        </w:rPr>
      </w:pPr>
    </w:p>
    <w:p w14:paraId="02395DBB" w14:textId="77777777" w:rsidR="00082920" w:rsidRDefault="00082920" w:rsidP="00A864C8">
      <w:pPr>
        <w:pStyle w:val="P1-StandPara"/>
        <w:numPr>
          <w:ilvl w:val="0"/>
          <w:numId w:val="45"/>
        </w:numPr>
        <w:spacing w:line="240" w:lineRule="auto"/>
        <w:ind w:left="540" w:hanging="270"/>
        <w:jc w:val="left"/>
      </w:pPr>
      <w:r>
        <w:t>Household income;</w:t>
      </w:r>
    </w:p>
    <w:p w14:paraId="6DCD78F7" w14:textId="77777777" w:rsidR="00082920" w:rsidRDefault="00082920" w:rsidP="00A864C8">
      <w:pPr>
        <w:pStyle w:val="P1-StandPara"/>
        <w:numPr>
          <w:ilvl w:val="0"/>
          <w:numId w:val="45"/>
        </w:numPr>
        <w:spacing w:line="240" w:lineRule="auto"/>
        <w:ind w:left="540" w:hanging="270"/>
        <w:jc w:val="left"/>
      </w:pPr>
      <w:r>
        <w:t>Receipt of public assistance in the form of Temporary Assistance to Needy Families (TANF), food stamps, and the Women, Infants, and Children program (WIC); and</w:t>
      </w:r>
    </w:p>
    <w:p w14:paraId="7EA6981C" w14:textId="77777777" w:rsidR="00082920" w:rsidRDefault="00082920" w:rsidP="00A864C8">
      <w:pPr>
        <w:pStyle w:val="P1-StandPara"/>
        <w:numPr>
          <w:ilvl w:val="0"/>
          <w:numId w:val="45"/>
        </w:numPr>
        <w:spacing w:line="240" w:lineRule="auto"/>
        <w:ind w:left="540" w:hanging="270"/>
        <w:jc w:val="left"/>
      </w:pPr>
      <w:r>
        <w:t>Children’s disability conditions.</w:t>
      </w:r>
    </w:p>
    <w:p w14:paraId="58266F2B" w14:textId="77777777" w:rsidR="00082920" w:rsidRDefault="00082920" w:rsidP="00A864C8">
      <w:pPr>
        <w:pStyle w:val="P1-StandPara"/>
        <w:spacing w:line="240" w:lineRule="auto"/>
        <w:jc w:val="left"/>
      </w:pPr>
    </w:p>
    <w:p w14:paraId="5583AE58" w14:textId="77777777" w:rsidR="008478A9" w:rsidRDefault="008478A9" w:rsidP="00A864C8">
      <w:pPr>
        <w:pStyle w:val="P1-StandPara"/>
        <w:spacing w:line="240" w:lineRule="auto"/>
        <w:ind w:firstLine="0"/>
        <w:jc w:val="left"/>
      </w:pPr>
      <w:r>
        <w:t xml:space="preserve">Measures of household income and government assistance are important because </w:t>
      </w:r>
      <w:r w:rsidR="0004232F">
        <w:t xml:space="preserve">access to </w:t>
      </w:r>
      <w:r w:rsidR="00F210D4">
        <w:t>early childhood</w:t>
      </w:r>
      <w:r w:rsidR="0004232F">
        <w:t xml:space="preserve"> programs by children at</w:t>
      </w:r>
      <w:r w:rsidR="00F210D4">
        <w:t>-</w:t>
      </w:r>
      <w:r w:rsidR="0004232F">
        <w:t xml:space="preserve">risk and </w:t>
      </w:r>
      <w:r w:rsidR="00F210D4">
        <w:t xml:space="preserve">the education involvement of families of </w:t>
      </w:r>
      <w:r w:rsidR="0004232F">
        <w:t>children from different socioeconomic backgrounds is</w:t>
      </w:r>
      <w:r>
        <w:t xml:space="preserve"> of interest to policymakers, child development specialists, and educators. These items are important </w:t>
      </w:r>
      <w:r w:rsidR="000A6C23">
        <w:t>in</w:t>
      </w:r>
      <w:r>
        <w:t xml:space="preserve"> identifying children at</w:t>
      </w:r>
      <w:r w:rsidR="00F210D4">
        <w:t>-</w:t>
      </w:r>
      <w:r>
        <w:t xml:space="preserve">risk and have been administered successfully in previous NHES studies. Respondents are also asked the age at which they first became a parent to a child. This may be sensitive </w:t>
      </w:r>
      <w:r w:rsidR="001E1690">
        <w:t>for parents in some situations.</w:t>
      </w:r>
    </w:p>
    <w:p w14:paraId="37C44B1F" w14:textId="77777777" w:rsidR="001E1690" w:rsidRDefault="001E1690" w:rsidP="00A864C8">
      <w:pPr>
        <w:pStyle w:val="P1-StandPara"/>
        <w:spacing w:line="240" w:lineRule="auto"/>
        <w:jc w:val="left"/>
      </w:pPr>
    </w:p>
    <w:p w14:paraId="0082C659" w14:textId="77777777" w:rsidR="008478A9" w:rsidRDefault="008478A9" w:rsidP="00A864C8">
      <w:pPr>
        <w:pStyle w:val="P1-StandPara"/>
        <w:spacing w:line="240" w:lineRule="auto"/>
        <w:ind w:firstLine="0"/>
        <w:jc w:val="left"/>
      </w:pPr>
      <w:r>
        <w:t xml:space="preserve">The </w:t>
      </w:r>
      <w:r w:rsidR="0098139D">
        <w:t>2012</w:t>
      </w:r>
      <w:r>
        <w:t xml:space="preserve"> response rates for these items were very high. For total household income,</w:t>
      </w:r>
      <w:r w:rsidR="0004232F">
        <w:t xml:space="preserve"> </w:t>
      </w:r>
      <w:r>
        <w:t>the</w:t>
      </w:r>
      <w:r w:rsidR="0004232F">
        <w:t xml:space="preserve"> 2012 PFI survey had an item response rate of 95.4 percent.</w:t>
      </w:r>
      <w:r>
        <w:t xml:space="preserve"> </w:t>
      </w:r>
      <w:r w:rsidR="00F3623F">
        <w:t xml:space="preserve">Item response rates </w:t>
      </w:r>
      <w:r>
        <w:t xml:space="preserve">for receipt of public assistance were also high: for Temporary Assistance to Needy Families, </w:t>
      </w:r>
      <w:r w:rsidR="00EE6DDB">
        <w:t>97.9</w:t>
      </w:r>
      <w:r>
        <w:t xml:space="preserve"> percent; for the Women, Infants, and Children Program, </w:t>
      </w:r>
      <w:r w:rsidR="0004232F">
        <w:t xml:space="preserve">97.7 </w:t>
      </w:r>
      <w:r>
        <w:t xml:space="preserve">percent; and for Food Stamps, </w:t>
      </w:r>
      <w:r w:rsidR="0004232F">
        <w:t xml:space="preserve">98.4 </w:t>
      </w:r>
      <w:r>
        <w:t xml:space="preserve">percent. </w:t>
      </w:r>
      <w:r w:rsidR="00EE6DDB">
        <w:t>In the 2012 mail survey, it is not possible to examine item missing data for child disability because of the multiple response, list format of the question</w:t>
      </w:r>
      <w:r>
        <w:t xml:space="preserve">. </w:t>
      </w:r>
      <w:r w:rsidR="00C0235C">
        <w:t xml:space="preserve">Missing data may indicate either </w:t>
      </w:r>
      <w:r w:rsidR="00C0235C">
        <w:lastRenderedPageBreak/>
        <w:t xml:space="preserve">unreported data or that the child does not have a disability. </w:t>
      </w:r>
      <w:r w:rsidR="00EE6DDB">
        <w:t xml:space="preserve">However, </w:t>
      </w:r>
      <w:r w:rsidR="00C0235C">
        <w:t>in prior NHES collections</w:t>
      </w:r>
      <w:r w:rsidR="00EE6DDB">
        <w:t xml:space="preserve">, response </w:t>
      </w:r>
      <w:r w:rsidR="00C0235C">
        <w:t>to this item was high; in the 2007 PFI, the item response rates were over 99 percent.</w:t>
      </w:r>
      <w:r w:rsidR="00EE6DDB">
        <w:t xml:space="preserve"> </w:t>
      </w:r>
      <w:r>
        <w:t>In the 20</w:t>
      </w:r>
      <w:r w:rsidR="0004232F">
        <w:t>12 PFI</w:t>
      </w:r>
      <w:r>
        <w:t xml:space="preserve">, the item response rate for age at which </w:t>
      </w:r>
      <w:r w:rsidR="00EE6DDB">
        <w:t xml:space="preserve">the child’s parent </w:t>
      </w:r>
      <w:r>
        <w:t xml:space="preserve">first became a parent to any child was </w:t>
      </w:r>
      <w:r w:rsidR="00EE6DDB" w:rsidRPr="008340C2">
        <w:t>96</w:t>
      </w:r>
      <w:r w:rsidRPr="008340C2">
        <w:t>.</w:t>
      </w:r>
      <w:r w:rsidR="00EE6DDB" w:rsidRPr="008340C2">
        <w:t>2</w:t>
      </w:r>
      <w:r w:rsidR="00EE6DDB">
        <w:t xml:space="preserve"> for the first parent reported and 96.0 for the second parent reported. </w:t>
      </w:r>
    </w:p>
    <w:p w14:paraId="33FFEEE4" w14:textId="77777777" w:rsidR="008478A9" w:rsidRDefault="008478A9" w:rsidP="00A864C8">
      <w:pPr>
        <w:pStyle w:val="P1-StandPara"/>
        <w:spacing w:line="240" w:lineRule="auto"/>
        <w:jc w:val="left"/>
      </w:pPr>
    </w:p>
    <w:p w14:paraId="7C7C8142" w14:textId="77777777" w:rsidR="00E21EC6" w:rsidRDefault="00E21EC6" w:rsidP="00A864C8">
      <w:pPr>
        <w:pStyle w:val="P1-StandPara"/>
        <w:spacing w:line="240" w:lineRule="auto"/>
        <w:ind w:firstLine="0"/>
        <w:jc w:val="left"/>
      </w:pPr>
      <w:r>
        <w:rPr>
          <w:b/>
        </w:rPr>
        <w:t>ECPP Survey:</w:t>
      </w:r>
      <w:r>
        <w:t xml:space="preserve"> In addition to the items above, the ECPP survey also includes questions about assistance to pay for child care. This measure is important to understand families’ and children’s access to early childhood programs.</w:t>
      </w:r>
    </w:p>
    <w:p w14:paraId="4F77C3EA" w14:textId="77777777" w:rsidR="00E21EC6" w:rsidRDefault="00E21EC6" w:rsidP="00A864C8">
      <w:pPr>
        <w:pStyle w:val="P1-StandPara"/>
        <w:spacing w:line="240" w:lineRule="auto"/>
        <w:jc w:val="left"/>
      </w:pPr>
    </w:p>
    <w:p w14:paraId="40A3BEB3" w14:textId="77777777" w:rsidR="00E21EC6" w:rsidRDefault="00E21EC6" w:rsidP="00A864C8">
      <w:pPr>
        <w:pStyle w:val="P1-StandPara"/>
        <w:keepNext/>
        <w:keepLines/>
        <w:spacing w:line="240" w:lineRule="auto"/>
        <w:ind w:firstLine="0"/>
        <w:jc w:val="left"/>
      </w:pPr>
      <w:r>
        <w:rPr>
          <w:b/>
        </w:rPr>
        <w:t>PFI Survey:</w:t>
      </w:r>
      <w:r>
        <w:t xml:space="preserve"> The PFI survey includes items concerning children’s school performance and difficulties in school. Among these are:</w:t>
      </w:r>
    </w:p>
    <w:p w14:paraId="64D7B8EF" w14:textId="77777777" w:rsidR="00E21EC6" w:rsidRDefault="00E21EC6" w:rsidP="00321121">
      <w:pPr>
        <w:pStyle w:val="P1-StandPara"/>
        <w:spacing w:line="240" w:lineRule="auto"/>
        <w:jc w:val="left"/>
      </w:pPr>
    </w:p>
    <w:p w14:paraId="42DE95D8" w14:textId="77777777" w:rsidR="00E21EC6" w:rsidRDefault="00E21EC6" w:rsidP="00321121">
      <w:pPr>
        <w:pStyle w:val="N2-2ndBullet"/>
        <w:tabs>
          <w:tab w:val="clear" w:pos="1728"/>
          <w:tab w:val="left" w:pos="360"/>
        </w:tabs>
        <w:spacing w:after="120" w:line="240" w:lineRule="auto"/>
        <w:ind w:left="360" w:hanging="288"/>
        <w:contextualSpacing/>
        <w:jc w:val="left"/>
      </w:pPr>
      <w:r>
        <w:t>Children’s school performance and difficulties, including school grades, suspensions, and expulsions; and</w:t>
      </w:r>
    </w:p>
    <w:p w14:paraId="70276452" w14:textId="77777777" w:rsidR="00E21EC6" w:rsidRDefault="00E21EC6" w:rsidP="00A864C8">
      <w:pPr>
        <w:pStyle w:val="N2-2ndBullet"/>
        <w:tabs>
          <w:tab w:val="clear" w:pos="1728"/>
          <w:tab w:val="left" w:pos="360"/>
        </w:tabs>
        <w:spacing w:after="120" w:line="240" w:lineRule="auto"/>
        <w:ind w:left="360" w:hanging="288"/>
        <w:contextualSpacing/>
        <w:jc w:val="left"/>
      </w:pPr>
      <w:r>
        <w:t>Identification of children’s schools.</w:t>
      </w:r>
    </w:p>
    <w:p w14:paraId="32408A5C" w14:textId="77777777" w:rsidR="008478A9" w:rsidRDefault="008478A9" w:rsidP="00A864C8">
      <w:pPr>
        <w:pStyle w:val="P1-StandPara"/>
        <w:spacing w:line="240" w:lineRule="auto"/>
        <w:ind w:firstLine="0"/>
        <w:jc w:val="left"/>
      </w:pPr>
      <w:r>
        <w:t xml:space="preserve">Items concerning school performance and difficulty are important to the </w:t>
      </w:r>
      <w:r w:rsidR="00E21EC6">
        <w:t>PFI</w:t>
      </w:r>
      <w:r w:rsidR="006E65F3">
        <w:t xml:space="preserve"> s</w:t>
      </w:r>
      <w:r>
        <w:t xml:space="preserve">urvey as correlates of </w:t>
      </w:r>
      <w:r w:rsidR="00E21EC6">
        <w:t>parent and family involvement in children’s education</w:t>
      </w:r>
      <w:r w:rsidR="006E65F3">
        <w:t>.</w:t>
      </w:r>
      <w:r>
        <w:t xml:space="preserve"> </w:t>
      </w:r>
      <w:r w:rsidR="006E65F3">
        <w:t xml:space="preserve">These items were asked in the NHES:2012 PFI and item response rates for these items </w:t>
      </w:r>
      <w:r w:rsidR="006814A7">
        <w:t>were</w:t>
      </w:r>
      <w:r w:rsidR="006E65F3">
        <w:t xml:space="preserve"> high</w:t>
      </w:r>
      <w:r w:rsidR="006E65F3" w:rsidRPr="00250F9A">
        <w:t>:</w:t>
      </w:r>
      <w:r w:rsidRPr="00250F9A">
        <w:t xml:space="preserve"> </w:t>
      </w:r>
      <w:r w:rsidR="009B1997" w:rsidRPr="00250F9A">
        <w:t>99</w:t>
      </w:r>
      <w:r w:rsidRPr="00250F9A">
        <w:t>.</w:t>
      </w:r>
      <w:r w:rsidR="009B1997" w:rsidRPr="00250F9A">
        <w:t xml:space="preserve">0 </w:t>
      </w:r>
      <w:r w:rsidRPr="00250F9A">
        <w:t xml:space="preserve">percent for children’s grades, </w:t>
      </w:r>
      <w:r w:rsidR="009B1997" w:rsidRPr="00250F9A">
        <w:t>97</w:t>
      </w:r>
      <w:r w:rsidRPr="00250F9A">
        <w:t>.</w:t>
      </w:r>
      <w:r w:rsidR="009B1997" w:rsidRPr="00250F9A">
        <w:t xml:space="preserve">6 </w:t>
      </w:r>
      <w:r w:rsidRPr="00250F9A">
        <w:t xml:space="preserve">percent for out-of-school suspension, and </w:t>
      </w:r>
      <w:r w:rsidR="009B1997" w:rsidRPr="00250F9A">
        <w:t>97</w:t>
      </w:r>
      <w:r w:rsidRPr="00250F9A">
        <w:t>.</w:t>
      </w:r>
      <w:r w:rsidR="009B1997" w:rsidRPr="00250F9A">
        <w:t xml:space="preserve">5 </w:t>
      </w:r>
      <w:r w:rsidRPr="00250F9A">
        <w:t>percent for expulsion.</w:t>
      </w:r>
    </w:p>
    <w:p w14:paraId="7108CCE7" w14:textId="77777777" w:rsidR="008478A9" w:rsidRDefault="008478A9" w:rsidP="00A864C8">
      <w:pPr>
        <w:pStyle w:val="P1-StandPara"/>
        <w:spacing w:line="240" w:lineRule="auto"/>
        <w:jc w:val="left"/>
      </w:pPr>
    </w:p>
    <w:p w14:paraId="79A99FD1" w14:textId="77777777" w:rsidR="008478A9" w:rsidRDefault="008478A9" w:rsidP="00A864C8">
      <w:pPr>
        <w:pStyle w:val="P1-StandPara"/>
        <w:spacing w:line="240" w:lineRule="auto"/>
        <w:ind w:firstLine="0"/>
        <w:jc w:val="left"/>
      </w:pPr>
      <w:r>
        <w:t xml:space="preserve">Another element of the surveys that may be sensitive to some parents is the identification of children’s schools. This feature allows analysts to link the NHES data to other NCES datasets containing additional </w:t>
      </w:r>
      <w:r w:rsidR="00155557">
        <w:t>information</w:t>
      </w:r>
      <w:r>
        <w:t xml:space="preserve"> about schools, greatly enhancing the ability to examine the relationships between students’ and families’ experiences and the characteristics of schools. </w:t>
      </w:r>
      <w:r w:rsidR="009B150C">
        <w:t>The</w:t>
      </w:r>
      <w:r>
        <w:t xml:space="preserve"> item response rate for </w:t>
      </w:r>
      <w:r w:rsidRPr="00A70C4F">
        <w:t xml:space="preserve">the identification of the child’s school was </w:t>
      </w:r>
      <w:r w:rsidR="00D459B1">
        <w:t>97.0</w:t>
      </w:r>
      <w:r w:rsidRPr="00A70C4F">
        <w:t> percent</w:t>
      </w:r>
      <w:r w:rsidR="009B150C">
        <w:t xml:space="preserve"> in 2012</w:t>
      </w:r>
      <w:r>
        <w:t>.</w:t>
      </w:r>
    </w:p>
    <w:p w14:paraId="7B651653" w14:textId="77777777" w:rsidR="008478A9" w:rsidRDefault="008478A9" w:rsidP="00A864C8">
      <w:pPr>
        <w:pStyle w:val="P1-StandPara"/>
        <w:spacing w:line="240" w:lineRule="auto"/>
        <w:ind w:firstLine="0"/>
        <w:jc w:val="left"/>
      </w:pPr>
    </w:p>
    <w:p w14:paraId="701662AA" w14:textId="63810743" w:rsidR="008478A9" w:rsidRDefault="008478A9" w:rsidP="00A864C8">
      <w:pPr>
        <w:pStyle w:val="Heading1"/>
        <w:spacing w:after="240" w:line="240" w:lineRule="auto"/>
        <w:ind w:left="0" w:firstLine="0"/>
        <w:jc w:val="left"/>
      </w:pPr>
      <w:bookmarkStart w:id="22" w:name="_Toc61176388"/>
      <w:bookmarkStart w:id="23" w:name="_Toc222888897"/>
      <w:r>
        <w:t>A.</w:t>
      </w:r>
      <w:r w:rsidR="00893A70">
        <w:t>12</w:t>
      </w:r>
      <w:r>
        <w:tab/>
        <w:t>Estimated Response Burden</w:t>
      </w:r>
      <w:bookmarkEnd w:id="22"/>
      <w:bookmarkEnd w:id="23"/>
    </w:p>
    <w:p w14:paraId="25D3FEFB" w14:textId="27BC6BE6" w:rsidR="008478A9" w:rsidRPr="004A03E2" w:rsidRDefault="00CC40D7" w:rsidP="00A864C8">
      <w:pPr>
        <w:pStyle w:val="P1-StandPara"/>
        <w:spacing w:line="240" w:lineRule="auto"/>
        <w:ind w:firstLine="0"/>
        <w:jc w:val="left"/>
      </w:pPr>
      <w:r>
        <w:t xml:space="preserve">The response burden per instrument and the total response burden are shown in table </w:t>
      </w:r>
      <w:r w:rsidR="00700A6A">
        <w:t>1</w:t>
      </w:r>
      <w:r>
        <w:t xml:space="preserve">. The administration times for the screener, </w:t>
      </w:r>
      <w:r w:rsidR="000A6C23">
        <w:t>adult questionnaires</w:t>
      </w:r>
      <w:r>
        <w:t xml:space="preserve">, and </w:t>
      </w:r>
      <w:r w:rsidR="00F969A5">
        <w:t>child</w:t>
      </w:r>
      <w:r>
        <w:t xml:space="preserve"> questionnaires are based on practice administrations</w:t>
      </w:r>
      <w:r w:rsidR="00C03924">
        <w:t xml:space="preserve"> and past experience</w:t>
      </w:r>
      <w:r>
        <w:t>.</w:t>
      </w:r>
      <w:r w:rsidR="001E62CC">
        <w:t xml:space="preserve"> </w:t>
      </w:r>
      <w:r>
        <w:t xml:space="preserve">The expected number of respondents and number of responses are based on the expected numbers of completed surveys of each type, discussed in section </w:t>
      </w:r>
      <w:r w:rsidRPr="00A54D78">
        <w:t>B.1.</w:t>
      </w:r>
      <w:r w:rsidR="00A54D78" w:rsidRPr="00A54D78">
        <w:t>3</w:t>
      </w:r>
      <w:r>
        <w:t>. The hourly rate of $</w:t>
      </w:r>
      <w:r w:rsidRPr="008340C2">
        <w:t>2</w:t>
      </w:r>
      <w:r w:rsidR="0004232F" w:rsidRPr="008340C2">
        <w:t>1</w:t>
      </w:r>
      <w:r w:rsidRPr="008340C2">
        <w:t>.</w:t>
      </w:r>
      <w:r w:rsidR="0004232F" w:rsidRPr="008340C2">
        <w:t>50</w:t>
      </w:r>
      <w:r>
        <w:t xml:space="preserve"> is based on the average for all civilian workers from the </w:t>
      </w:r>
      <w:r w:rsidR="0004232F">
        <w:t>March 2</w:t>
      </w:r>
      <w:r>
        <w:t>01</w:t>
      </w:r>
      <w:r w:rsidR="0004232F">
        <w:t>3</w:t>
      </w:r>
      <w:r>
        <w:t xml:space="preserve"> National Compensation Survey (</w:t>
      </w:r>
      <w:hyperlink r:id="rId36" w:history="1">
        <w:r w:rsidR="0004232F" w:rsidRPr="00AB5148">
          <w:t>http://www.bls.gov/news.release/ecec.t02.htm</w:t>
        </w:r>
      </w:hyperlink>
      <w:r>
        <w:t>). There are no other costs to respondents</w:t>
      </w:r>
      <w:r w:rsidR="006814A7">
        <w:t xml:space="preserve">. </w:t>
      </w:r>
      <w:r>
        <w:t>There are also no recordkeeping requirements associated with NHES</w:t>
      </w:r>
      <w:r w:rsidR="006814A7">
        <w:t xml:space="preserve">. </w:t>
      </w:r>
      <w:r w:rsidRPr="00AB5148">
        <w:t>For the NHES</w:t>
      </w:r>
      <w:r w:rsidR="00F969A5" w:rsidRPr="00AB5148">
        <w:t>:2015</w:t>
      </w:r>
      <w:r w:rsidRPr="00AB5148">
        <w:t xml:space="preserve">, a </w:t>
      </w:r>
      <w:r w:rsidRPr="004A03E2">
        <w:t>total of</w:t>
      </w:r>
      <w:r w:rsidR="00A53218" w:rsidRPr="004A03E2">
        <w:t xml:space="preserve"> 32</w:t>
      </w:r>
      <w:r w:rsidR="00C820CB" w:rsidRPr="004A03E2">
        <w:t>,</w:t>
      </w:r>
      <w:r w:rsidR="00610843" w:rsidRPr="004A03E2">
        <w:t>2</w:t>
      </w:r>
      <w:r w:rsidR="00A53218" w:rsidRPr="004A03E2">
        <w:t>40</w:t>
      </w:r>
      <w:r w:rsidR="00610843" w:rsidRPr="004A03E2">
        <w:t xml:space="preserve"> </w:t>
      </w:r>
      <w:r w:rsidRPr="004A03E2">
        <w:t xml:space="preserve">burden hours are anticipated, resulting in a </w:t>
      </w:r>
      <w:r w:rsidR="009063D4" w:rsidRPr="004A03E2">
        <w:t xml:space="preserve">burden </w:t>
      </w:r>
      <w:r w:rsidRPr="004A03E2">
        <w:t>cost to respondents of approximately $</w:t>
      </w:r>
      <w:r w:rsidR="003E502F" w:rsidRPr="004A03E2">
        <w:t>693</w:t>
      </w:r>
      <w:r w:rsidR="00A54D78" w:rsidRPr="004A03E2">
        <w:t>,</w:t>
      </w:r>
      <w:r w:rsidR="003E502F" w:rsidRPr="004A03E2">
        <w:t>160</w:t>
      </w:r>
      <w:r w:rsidRPr="004A03E2">
        <w:t>.</w:t>
      </w:r>
    </w:p>
    <w:p w14:paraId="50E9BA53" w14:textId="77777777" w:rsidR="007C3889" w:rsidRPr="004A03E2" w:rsidRDefault="007C3889" w:rsidP="00A30BF1">
      <w:pPr>
        <w:pStyle w:val="P1-StandPara"/>
        <w:spacing w:line="240" w:lineRule="auto"/>
        <w:jc w:val="left"/>
      </w:pPr>
    </w:p>
    <w:p w14:paraId="117A8086" w14:textId="77777777" w:rsidR="00CC40D7" w:rsidRPr="004A03E2" w:rsidRDefault="00700A6A" w:rsidP="00A30BF1">
      <w:pPr>
        <w:pStyle w:val="TT-TableTitle"/>
        <w:keepNext/>
        <w:keepLines/>
        <w:spacing w:line="240" w:lineRule="auto"/>
      </w:pPr>
      <w:bookmarkStart w:id="24" w:name="_Toc418057945"/>
      <w:bookmarkStart w:id="25" w:name="_Toc61176389"/>
      <w:bookmarkStart w:id="26" w:name="_Toc418057946"/>
      <w:r w:rsidRPr="004A03E2">
        <w:t>Table 1.</w:t>
      </w:r>
      <w:r w:rsidRPr="004A03E2">
        <w:t> </w:t>
      </w:r>
      <w:r w:rsidRPr="004A03E2">
        <w:t> </w:t>
      </w:r>
      <w:r w:rsidRPr="004A03E2">
        <w:t>Estimated response burden for NHE</w:t>
      </w:r>
      <w:r w:rsidR="00535616" w:rsidRPr="004A03E2">
        <w:t>S</w:t>
      </w:r>
      <w:r w:rsidR="001D2F07" w:rsidRPr="004A03E2">
        <w:t>:2015</w:t>
      </w:r>
      <w:bookmarkStart w:id="27" w:name="_Toc222888898"/>
    </w:p>
    <w:tbl>
      <w:tblPr>
        <w:tblW w:w="5000" w:type="pct"/>
        <w:tblCellMar>
          <w:left w:w="0" w:type="dxa"/>
          <w:right w:w="0" w:type="dxa"/>
        </w:tblCellMar>
        <w:tblLook w:val="04A0" w:firstRow="1" w:lastRow="0" w:firstColumn="1" w:lastColumn="0" w:noHBand="0" w:noVBand="1"/>
      </w:tblPr>
      <w:tblGrid>
        <w:gridCol w:w="2300"/>
        <w:gridCol w:w="1211"/>
        <w:gridCol w:w="1756"/>
        <w:gridCol w:w="1270"/>
        <w:gridCol w:w="1537"/>
        <w:gridCol w:w="1182"/>
        <w:gridCol w:w="1184"/>
      </w:tblGrid>
      <w:tr w:rsidR="00CC40D7" w:rsidRPr="004A03E2" w14:paraId="7A87AED0" w14:textId="77777777" w:rsidTr="00C73D6B">
        <w:trPr>
          <w:cantSplit/>
        </w:trPr>
        <w:tc>
          <w:tcPr>
            <w:tcW w:w="1099" w:type="pct"/>
            <w:tcBorders>
              <w:top w:val="single" w:sz="24" w:space="0" w:color="auto"/>
              <w:left w:val="nil"/>
              <w:bottom w:val="single" w:sz="18" w:space="0" w:color="auto"/>
              <w:right w:val="nil"/>
            </w:tcBorders>
            <w:tcMar>
              <w:top w:w="0" w:type="dxa"/>
              <w:left w:w="108" w:type="dxa"/>
              <w:bottom w:w="0" w:type="dxa"/>
              <w:right w:w="108" w:type="dxa"/>
            </w:tcMar>
            <w:vAlign w:val="center"/>
            <w:hideMark/>
          </w:tcPr>
          <w:p w14:paraId="23A1556B" w14:textId="77777777" w:rsidR="00CC40D7" w:rsidRPr="00C73D6B" w:rsidRDefault="00CC40D7" w:rsidP="00A30BF1">
            <w:pPr>
              <w:pStyle w:val="SL-FlLftSgl"/>
              <w:keepNext/>
              <w:spacing w:line="240" w:lineRule="auto"/>
              <w:jc w:val="left"/>
              <w:rPr>
                <w:sz w:val="20"/>
              </w:rPr>
            </w:pPr>
            <w:r w:rsidRPr="00C73D6B">
              <w:rPr>
                <w:sz w:val="20"/>
              </w:rPr>
              <w:t>Interview forms</w:t>
            </w:r>
          </w:p>
        </w:tc>
        <w:tc>
          <w:tcPr>
            <w:tcW w:w="578" w:type="pct"/>
            <w:tcBorders>
              <w:top w:val="single" w:sz="24" w:space="0" w:color="auto"/>
              <w:left w:val="nil"/>
              <w:bottom w:val="single" w:sz="18" w:space="0" w:color="auto"/>
              <w:right w:val="nil"/>
            </w:tcBorders>
            <w:tcMar>
              <w:top w:w="0" w:type="dxa"/>
              <w:left w:w="108" w:type="dxa"/>
              <w:bottom w:w="0" w:type="dxa"/>
              <w:right w:w="108" w:type="dxa"/>
            </w:tcMar>
            <w:vAlign w:val="center"/>
            <w:hideMark/>
          </w:tcPr>
          <w:p w14:paraId="7F56C14F" w14:textId="77777777" w:rsidR="00CC40D7" w:rsidRPr="00C73D6B" w:rsidRDefault="00CC40D7" w:rsidP="00A30BF1">
            <w:pPr>
              <w:pStyle w:val="SL-FlLftSgl"/>
              <w:keepNext/>
              <w:spacing w:line="240" w:lineRule="auto"/>
              <w:jc w:val="right"/>
              <w:rPr>
                <w:sz w:val="20"/>
              </w:rPr>
            </w:pPr>
            <w:r w:rsidRPr="00C73D6B">
              <w:rPr>
                <w:sz w:val="20"/>
              </w:rPr>
              <w:t>Estimated time (minutes)</w:t>
            </w:r>
          </w:p>
        </w:tc>
        <w:tc>
          <w:tcPr>
            <w:tcW w:w="839" w:type="pct"/>
            <w:tcBorders>
              <w:top w:val="single" w:sz="24" w:space="0" w:color="auto"/>
              <w:left w:val="nil"/>
              <w:bottom w:val="single" w:sz="18" w:space="0" w:color="auto"/>
              <w:right w:val="nil"/>
            </w:tcBorders>
            <w:tcMar>
              <w:top w:w="0" w:type="dxa"/>
              <w:left w:w="108" w:type="dxa"/>
              <w:bottom w:w="0" w:type="dxa"/>
              <w:right w:w="108" w:type="dxa"/>
            </w:tcMar>
            <w:vAlign w:val="center"/>
            <w:hideMark/>
          </w:tcPr>
          <w:p w14:paraId="3E42F2EE" w14:textId="77777777" w:rsidR="00CC40D7" w:rsidRPr="00C73D6B" w:rsidRDefault="00CC40D7" w:rsidP="00A30BF1">
            <w:pPr>
              <w:pStyle w:val="SL-FlLftSgl"/>
              <w:keepNext/>
              <w:spacing w:line="240" w:lineRule="auto"/>
              <w:jc w:val="right"/>
              <w:rPr>
                <w:sz w:val="20"/>
              </w:rPr>
            </w:pPr>
            <w:r w:rsidRPr="00C73D6B">
              <w:rPr>
                <w:sz w:val="20"/>
              </w:rPr>
              <w:t>Number sampled</w:t>
            </w:r>
          </w:p>
        </w:tc>
        <w:tc>
          <w:tcPr>
            <w:tcW w:w="608" w:type="pct"/>
            <w:tcBorders>
              <w:top w:val="single" w:sz="24" w:space="0" w:color="auto"/>
              <w:left w:val="nil"/>
              <w:bottom w:val="single" w:sz="18" w:space="0" w:color="auto"/>
              <w:right w:val="nil"/>
            </w:tcBorders>
            <w:tcMar>
              <w:top w:w="0" w:type="dxa"/>
              <w:left w:w="108" w:type="dxa"/>
              <w:bottom w:w="0" w:type="dxa"/>
              <w:right w:w="108" w:type="dxa"/>
            </w:tcMar>
            <w:vAlign w:val="center"/>
            <w:hideMark/>
          </w:tcPr>
          <w:p w14:paraId="296E586C" w14:textId="77777777" w:rsidR="00CC40D7" w:rsidRPr="00C73D6B" w:rsidRDefault="00CC40D7" w:rsidP="00A30BF1">
            <w:pPr>
              <w:pStyle w:val="SL-FlLftSgl"/>
              <w:keepNext/>
              <w:spacing w:line="240" w:lineRule="auto"/>
              <w:jc w:val="right"/>
              <w:rPr>
                <w:sz w:val="20"/>
              </w:rPr>
            </w:pPr>
            <w:r w:rsidRPr="00C73D6B">
              <w:rPr>
                <w:sz w:val="20"/>
              </w:rPr>
              <w:t>Anticipated Response Rate</w:t>
            </w:r>
          </w:p>
        </w:tc>
        <w:tc>
          <w:tcPr>
            <w:tcW w:w="734" w:type="pct"/>
            <w:tcBorders>
              <w:top w:val="single" w:sz="24" w:space="0" w:color="auto"/>
              <w:left w:val="nil"/>
              <w:bottom w:val="single" w:sz="18" w:space="0" w:color="auto"/>
              <w:right w:val="nil"/>
            </w:tcBorders>
            <w:tcMar>
              <w:top w:w="0" w:type="dxa"/>
              <w:left w:w="108" w:type="dxa"/>
              <w:bottom w:w="0" w:type="dxa"/>
              <w:right w:w="108" w:type="dxa"/>
            </w:tcMar>
            <w:vAlign w:val="center"/>
            <w:hideMark/>
          </w:tcPr>
          <w:p w14:paraId="0942F769" w14:textId="77777777" w:rsidR="00CC40D7" w:rsidRPr="00C73D6B" w:rsidRDefault="00CC40D7" w:rsidP="00A30BF1">
            <w:pPr>
              <w:pStyle w:val="SL-FlLftSgl"/>
              <w:keepNext/>
              <w:spacing w:line="240" w:lineRule="auto"/>
              <w:jc w:val="right"/>
              <w:rPr>
                <w:sz w:val="20"/>
              </w:rPr>
            </w:pPr>
            <w:r w:rsidRPr="00C73D6B">
              <w:rPr>
                <w:sz w:val="20"/>
              </w:rPr>
              <w:t>Estimated Number of respondents</w:t>
            </w:r>
          </w:p>
        </w:tc>
        <w:tc>
          <w:tcPr>
            <w:tcW w:w="564" w:type="pct"/>
            <w:tcBorders>
              <w:top w:val="single" w:sz="24" w:space="0" w:color="auto"/>
              <w:left w:val="nil"/>
              <w:bottom w:val="single" w:sz="18" w:space="0" w:color="auto"/>
              <w:right w:val="nil"/>
            </w:tcBorders>
            <w:tcMar>
              <w:top w:w="0" w:type="dxa"/>
              <w:left w:w="108" w:type="dxa"/>
              <w:bottom w:w="0" w:type="dxa"/>
              <w:right w:w="108" w:type="dxa"/>
            </w:tcMar>
            <w:vAlign w:val="center"/>
            <w:hideMark/>
          </w:tcPr>
          <w:p w14:paraId="691A3841" w14:textId="77777777" w:rsidR="00CC40D7" w:rsidRPr="00C73D6B" w:rsidRDefault="00CC40D7" w:rsidP="00A30BF1">
            <w:pPr>
              <w:pStyle w:val="SL-FlLftSgl"/>
              <w:keepNext/>
              <w:spacing w:line="240" w:lineRule="auto"/>
              <w:jc w:val="right"/>
              <w:rPr>
                <w:sz w:val="20"/>
              </w:rPr>
            </w:pPr>
            <w:r w:rsidRPr="00C73D6B">
              <w:rPr>
                <w:sz w:val="20"/>
              </w:rPr>
              <w:t>Estimated Number of responses</w:t>
            </w:r>
          </w:p>
        </w:tc>
        <w:tc>
          <w:tcPr>
            <w:tcW w:w="578" w:type="pct"/>
            <w:tcBorders>
              <w:top w:val="single" w:sz="24" w:space="0" w:color="auto"/>
              <w:left w:val="nil"/>
              <w:bottom w:val="single" w:sz="18" w:space="0" w:color="auto"/>
              <w:right w:val="nil"/>
            </w:tcBorders>
            <w:tcMar>
              <w:top w:w="0" w:type="dxa"/>
              <w:left w:w="108" w:type="dxa"/>
              <w:bottom w:w="0" w:type="dxa"/>
              <w:right w:w="108" w:type="dxa"/>
            </w:tcMar>
            <w:vAlign w:val="center"/>
            <w:hideMark/>
          </w:tcPr>
          <w:p w14:paraId="2DED0FE6" w14:textId="77777777" w:rsidR="00CC40D7" w:rsidRPr="00C73D6B" w:rsidRDefault="00CC40D7" w:rsidP="00A30BF1">
            <w:pPr>
              <w:pStyle w:val="SL-FlLftSgl"/>
              <w:keepNext/>
              <w:spacing w:line="240" w:lineRule="auto"/>
              <w:jc w:val="right"/>
              <w:rPr>
                <w:sz w:val="20"/>
              </w:rPr>
            </w:pPr>
            <w:r w:rsidRPr="00C73D6B">
              <w:rPr>
                <w:sz w:val="20"/>
              </w:rPr>
              <w:t>Total time (hours)</w:t>
            </w:r>
          </w:p>
        </w:tc>
      </w:tr>
      <w:tr w:rsidR="001B6AF6" w:rsidRPr="004A03E2" w14:paraId="1AE67A7B" w14:textId="77777777" w:rsidTr="00C73D6B">
        <w:trPr>
          <w:cantSplit/>
          <w:trHeight w:val="360"/>
        </w:trPr>
        <w:tc>
          <w:tcPr>
            <w:tcW w:w="1102" w:type="pct"/>
            <w:tcMar>
              <w:top w:w="0" w:type="dxa"/>
              <w:left w:w="108" w:type="dxa"/>
              <w:bottom w:w="0" w:type="dxa"/>
              <w:right w:w="108" w:type="dxa"/>
            </w:tcMar>
            <w:vAlign w:val="center"/>
            <w:hideMark/>
          </w:tcPr>
          <w:p w14:paraId="424A4D9C" w14:textId="77777777" w:rsidR="001B6AF6" w:rsidRPr="00C73D6B" w:rsidRDefault="001B6AF6" w:rsidP="00A30BF1">
            <w:pPr>
              <w:pStyle w:val="SL-FlLftSgl"/>
              <w:keepNext/>
              <w:spacing w:line="240" w:lineRule="auto"/>
              <w:ind w:left="346" w:hanging="346"/>
              <w:rPr>
                <w:sz w:val="20"/>
              </w:rPr>
            </w:pPr>
            <w:r w:rsidRPr="00C73D6B">
              <w:rPr>
                <w:sz w:val="20"/>
              </w:rPr>
              <w:t xml:space="preserve">Screener </w:t>
            </w:r>
          </w:p>
        </w:tc>
        <w:tc>
          <w:tcPr>
            <w:tcW w:w="580" w:type="pct"/>
            <w:tcMar>
              <w:top w:w="0" w:type="dxa"/>
              <w:left w:w="108" w:type="dxa"/>
              <w:bottom w:w="0" w:type="dxa"/>
              <w:right w:w="108" w:type="dxa"/>
            </w:tcMar>
            <w:vAlign w:val="center"/>
            <w:hideMark/>
          </w:tcPr>
          <w:p w14:paraId="379030D0" w14:textId="77777777" w:rsidR="001B6AF6" w:rsidRPr="00C73D6B" w:rsidRDefault="009B150C" w:rsidP="00A30BF1">
            <w:pPr>
              <w:pStyle w:val="SL-FlLftSgl"/>
              <w:keepNext/>
              <w:spacing w:line="240" w:lineRule="auto"/>
              <w:jc w:val="right"/>
              <w:rPr>
                <w:sz w:val="20"/>
              </w:rPr>
            </w:pPr>
            <w:r w:rsidRPr="00C73D6B">
              <w:rPr>
                <w:sz w:val="20"/>
              </w:rPr>
              <w:t>8</w:t>
            </w:r>
          </w:p>
        </w:tc>
        <w:tc>
          <w:tcPr>
            <w:tcW w:w="841" w:type="pct"/>
            <w:shd w:val="clear" w:color="auto" w:fill="auto"/>
            <w:tcMar>
              <w:top w:w="0" w:type="dxa"/>
              <w:left w:w="108" w:type="dxa"/>
              <w:bottom w:w="0" w:type="dxa"/>
              <w:right w:w="108" w:type="dxa"/>
            </w:tcMar>
            <w:vAlign w:val="center"/>
            <w:hideMark/>
          </w:tcPr>
          <w:p w14:paraId="31AD7EEB" w14:textId="39BFEC1A" w:rsidR="001B6AF6" w:rsidRPr="00C73D6B" w:rsidRDefault="00E10776" w:rsidP="004D0C80">
            <w:pPr>
              <w:pStyle w:val="SL-FlLftSgl"/>
              <w:keepNext/>
              <w:spacing w:line="240" w:lineRule="auto"/>
              <w:jc w:val="right"/>
              <w:rPr>
                <w:sz w:val="20"/>
              </w:rPr>
            </w:pPr>
            <w:r w:rsidRPr="00C73D6B">
              <w:rPr>
                <w:sz w:val="20"/>
              </w:rPr>
              <w:t>2</w:t>
            </w:r>
            <w:r w:rsidR="004D0C80" w:rsidRPr="00C73D6B">
              <w:rPr>
                <w:sz w:val="20"/>
              </w:rPr>
              <w:t>00</w:t>
            </w:r>
            <w:r w:rsidRPr="00C73D6B">
              <w:rPr>
                <w:sz w:val="20"/>
              </w:rPr>
              <w:t>,000*</w:t>
            </w:r>
          </w:p>
        </w:tc>
        <w:tc>
          <w:tcPr>
            <w:tcW w:w="595" w:type="pct"/>
            <w:shd w:val="clear" w:color="auto" w:fill="auto"/>
            <w:tcMar>
              <w:top w:w="0" w:type="dxa"/>
              <w:left w:w="108" w:type="dxa"/>
              <w:bottom w:w="0" w:type="dxa"/>
              <w:right w:w="108" w:type="dxa"/>
            </w:tcMar>
            <w:vAlign w:val="center"/>
          </w:tcPr>
          <w:p w14:paraId="67EAD1AA" w14:textId="77777777" w:rsidR="001B6AF6" w:rsidRPr="00C73D6B" w:rsidRDefault="007E412E" w:rsidP="00A30BF1">
            <w:pPr>
              <w:pStyle w:val="SL-FlLftSgl"/>
              <w:keepNext/>
              <w:spacing w:line="240" w:lineRule="auto"/>
              <w:jc w:val="right"/>
              <w:rPr>
                <w:sz w:val="20"/>
              </w:rPr>
            </w:pPr>
            <w:r w:rsidRPr="00C73D6B">
              <w:rPr>
                <w:sz w:val="20"/>
              </w:rPr>
              <w:t>70</w:t>
            </w:r>
            <w:r w:rsidR="00DF2F6F" w:rsidRPr="00C73D6B">
              <w:rPr>
                <w:sz w:val="20"/>
              </w:rPr>
              <w:t>%</w:t>
            </w:r>
          </w:p>
        </w:tc>
        <w:tc>
          <w:tcPr>
            <w:tcW w:w="736" w:type="pct"/>
            <w:shd w:val="clear" w:color="auto" w:fill="auto"/>
            <w:tcMar>
              <w:top w:w="0" w:type="dxa"/>
              <w:left w:w="108" w:type="dxa"/>
              <w:bottom w:w="0" w:type="dxa"/>
              <w:right w:w="108" w:type="dxa"/>
            </w:tcMar>
            <w:vAlign w:val="center"/>
          </w:tcPr>
          <w:p w14:paraId="367A4DDC" w14:textId="21D35742" w:rsidR="001B6AF6" w:rsidRPr="00C73D6B" w:rsidRDefault="00E10776" w:rsidP="004D0C80">
            <w:pPr>
              <w:pStyle w:val="SL-FlLftSgl"/>
              <w:keepNext/>
              <w:spacing w:line="240" w:lineRule="auto"/>
              <w:jc w:val="right"/>
              <w:rPr>
                <w:sz w:val="20"/>
              </w:rPr>
            </w:pPr>
            <w:r w:rsidRPr="00C73D6B">
              <w:rPr>
                <w:sz w:val="20"/>
              </w:rPr>
              <w:t>1</w:t>
            </w:r>
            <w:r w:rsidR="004D0C80" w:rsidRPr="00C73D6B">
              <w:rPr>
                <w:sz w:val="20"/>
              </w:rPr>
              <w:t>24</w:t>
            </w:r>
            <w:r w:rsidRPr="00C73D6B">
              <w:rPr>
                <w:sz w:val="20"/>
              </w:rPr>
              <w:t>,</w:t>
            </w:r>
            <w:r w:rsidR="004D0C80" w:rsidRPr="00C73D6B">
              <w:rPr>
                <w:sz w:val="20"/>
              </w:rPr>
              <w:t>600</w:t>
            </w:r>
          </w:p>
        </w:tc>
        <w:tc>
          <w:tcPr>
            <w:tcW w:w="566" w:type="pct"/>
            <w:shd w:val="clear" w:color="auto" w:fill="auto"/>
            <w:tcMar>
              <w:top w:w="0" w:type="dxa"/>
              <w:left w:w="108" w:type="dxa"/>
              <w:bottom w:w="0" w:type="dxa"/>
              <w:right w:w="108" w:type="dxa"/>
            </w:tcMar>
            <w:vAlign w:val="center"/>
          </w:tcPr>
          <w:p w14:paraId="0D09C85E" w14:textId="27A40ABC" w:rsidR="001B6AF6" w:rsidRPr="00C73D6B" w:rsidRDefault="004D0C80" w:rsidP="004D0C80">
            <w:pPr>
              <w:pStyle w:val="SL-FlLftSgl"/>
              <w:keepNext/>
              <w:spacing w:line="240" w:lineRule="auto"/>
              <w:jc w:val="right"/>
              <w:rPr>
                <w:sz w:val="20"/>
              </w:rPr>
            </w:pPr>
            <w:r w:rsidRPr="00C73D6B">
              <w:rPr>
                <w:sz w:val="20"/>
              </w:rPr>
              <w:t>124</w:t>
            </w:r>
            <w:r w:rsidR="00610843" w:rsidRPr="00C73D6B">
              <w:rPr>
                <w:sz w:val="20"/>
              </w:rPr>
              <w:t>,</w:t>
            </w:r>
            <w:r w:rsidRPr="00C73D6B">
              <w:rPr>
                <w:sz w:val="20"/>
              </w:rPr>
              <w:t>60</w:t>
            </w:r>
            <w:r w:rsidR="00610843" w:rsidRPr="00C73D6B">
              <w:rPr>
                <w:sz w:val="20"/>
              </w:rPr>
              <w:t>0</w:t>
            </w:r>
          </w:p>
        </w:tc>
        <w:tc>
          <w:tcPr>
            <w:tcW w:w="580" w:type="pct"/>
            <w:shd w:val="clear" w:color="auto" w:fill="auto"/>
            <w:tcMar>
              <w:top w:w="0" w:type="dxa"/>
              <w:left w:w="108" w:type="dxa"/>
              <w:bottom w:w="0" w:type="dxa"/>
              <w:right w:w="108" w:type="dxa"/>
            </w:tcMar>
            <w:vAlign w:val="center"/>
          </w:tcPr>
          <w:p w14:paraId="4B5870A6" w14:textId="36C8B458" w:rsidR="001B6AF6" w:rsidRPr="00C73D6B" w:rsidRDefault="004D0C80" w:rsidP="004D0C80">
            <w:pPr>
              <w:pStyle w:val="SL-FlLftSgl"/>
              <w:keepNext/>
              <w:spacing w:line="240" w:lineRule="auto"/>
              <w:jc w:val="right"/>
              <w:rPr>
                <w:sz w:val="20"/>
              </w:rPr>
            </w:pPr>
            <w:r w:rsidRPr="00C73D6B">
              <w:rPr>
                <w:sz w:val="20"/>
              </w:rPr>
              <w:t>16</w:t>
            </w:r>
            <w:r w:rsidR="00610843" w:rsidRPr="00C73D6B">
              <w:rPr>
                <w:sz w:val="20"/>
              </w:rPr>
              <w:t>,</w:t>
            </w:r>
            <w:r w:rsidRPr="00C73D6B">
              <w:rPr>
                <w:sz w:val="20"/>
              </w:rPr>
              <w:t>613</w:t>
            </w:r>
          </w:p>
        </w:tc>
      </w:tr>
      <w:tr w:rsidR="00D87E77" w:rsidRPr="004A03E2" w14:paraId="637B6DC5" w14:textId="77777777" w:rsidTr="00C73D6B">
        <w:trPr>
          <w:cantSplit/>
          <w:trHeight w:val="342"/>
        </w:trPr>
        <w:tc>
          <w:tcPr>
            <w:tcW w:w="1102" w:type="pct"/>
            <w:tcMar>
              <w:top w:w="0" w:type="dxa"/>
              <w:left w:w="108" w:type="dxa"/>
              <w:bottom w:w="0" w:type="dxa"/>
              <w:right w:w="108" w:type="dxa"/>
            </w:tcMar>
            <w:vAlign w:val="center"/>
            <w:hideMark/>
          </w:tcPr>
          <w:p w14:paraId="16F582EC" w14:textId="77777777" w:rsidR="00D87E77" w:rsidRPr="00C73D6B" w:rsidRDefault="00275D66" w:rsidP="00A30BF1">
            <w:pPr>
              <w:pStyle w:val="SL-FlLftSgl"/>
              <w:keepNext/>
              <w:spacing w:line="240" w:lineRule="auto"/>
              <w:ind w:left="346" w:hanging="346"/>
              <w:rPr>
                <w:sz w:val="20"/>
              </w:rPr>
            </w:pPr>
            <w:r w:rsidRPr="00C73D6B">
              <w:rPr>
                <w:sz w:val="20"/>
              </w:rPr>
              <w:t>CWS</w:t>
            </w:r>
            <w:r w:rsidR="00D87E77" w:rsidRPr="00C73D6B">
              <w:rPr>
                <w:sz w:val="20"/>
              </w:rPr>
              <w:t xml:space="preserve"> questionnaire </w:t>
            </w:r>
          </w:p>
        </w:tc>
        <w:tc>
          <w:tcPr>
            <w:tcW w:w="580" w:type="pct"/>
            <w:tcMar>
              <w:top w:w="0" w:type="dxa"/>
              <w:left w:w="108" w:type="dxa"/>
              <w:bottom w:w="0" w:type="dxa"/>
              <w:right w:w="108" w:type="dxa"/>
            </w:tcMar>
            <w:vAlign w:val="center"/>
            <w:hideMark/>
          </w:tcPr>
          <w:p w14:paraId="63AC6116" w14:textId="77777777" w:rsidR="00D87E77" w:rsidRPr="00C73D6B" w:rsidRDefault="00BB4B5E" w:rsidP="00A30BF1">
            <w:pPr>
              <w:pStyle w:val="SL-FlLftSgl"/>
              <w:keepNext/>
              <w:spacing w:line="240" w:lineRule="auto"/>
              <w:jc w:val="right"/>
              <w:rPr>
                <w:sz w:val="20"/>
              </w:rPr>
            </w:pPr>
            <w:r w:rsidRPr="00C73D6B">
              <w:rPr>
                <w:sz w:val="20"/>
              </w:rPr>
              <w:t>10</w:t>
            </w:r>
          </w:p>
        </w:tc>
        <w:tc>
          <w:tcPr>
            <w:tcW w:w="841" w:type="pct"/>
            <w:shd w:val="clear" w:color="auto" w:fill="auto"/>
            <w:tcMar>
              <w:top w:w="0" w:type="dxa"/>
              <w:left w:w="108" w:type="dxa"/>
              <w:bottom w:w="0" w:type="dxa"/>
              <w:right w:w="108" w:type="dxa"/>
            </w:tcMar>
            <w:vAlign w:val="center"/>
            <w:hideMark/>
          </w:tcPr>
          <w:p w14:paraId="67158286" w14:textId="5E6C795E" w:rsidR="00D87E77" w:rsidRPr="00C73D6B" w:rsidRDefault="00F07DBE" w:rsidP="00A30BF1">
            <w:pPr>
              <w:pStyle w:val="SL-FlLftSgl"/>
              <w:keepNext/>
              <w:spacing w:line="240" w:lineRule="auto"/>
              <w:jc w:val="right"/>
              <w:rPr>
                <w:sz w:val="20"/>
              </w:rPr>
            </w:pPr>
            <w:r w:rsidRPr="00C73D6B">
              <w:rPr>
                <w:sz w:val="20"/>
              </w:rPr>
              <w:t>61,882</w:t>
            </w:r>
          </w:p>
        </w:tc>
        <w:tc>
          <w:tcPr>
            <w:tcW w:w="595" w:type="pct"/>
            <w:shd w:val="clear" w:color="auto" w:fill="auto"/>
            <w:tcMar>
              <w:top w:w="0" w:type="dxa"/>
              <w:left w:w="108" w:type="dxa"/>
              <w:bottom w:w="0" w:type="dxa"/>
              <w:right w:w="108" w:type="dxa"/>
            </w:tcMar>
            <w:vAlign w:val="center"/>
          </w:tcPr>
          <w:p w14:paraId="3F3D4059" w14:textId="77777777" w:rsidR="00D87E77" w:rsidRPr="00C73D6B" w:rsidRDefault="00D87E77" w:rsidP="00A30BF1">
            <w:pPr>
              <w:pStyle w:val="SL-FlLftSgl"/>
              <w:keepNext/>
              <w:spacing w:line="240" w:lineRule="auto"/>
              <w:jc w:val="right"/>
              <w:rPr>
                <w:sz w:val="20"/>
              </w:rPr>
            </w:pPr>
            <w:r w:rsidRPr="00C73D6B">
              <w:rPr>
                <w:sz w:val="20"/>
              </w:rPr>
              <w:t>70%</w:t>
            </w:r>
          </w:p>
        </w:tc>
        <w:tc>
          <w:tcPr>
            <w:tcW w:w="736" w:type="pct"/>
            <w:shd w:val="clear" w:color="auto" w:fill="auto"/>
            <w:tcMar>
              <w:top w:w="0" w:type="dxa"/>
              <w:left w:w="108" w:type="dxa"/>
              <w:bottom w:w="0" w:type="dxa"/>
              <w:right w:w="108" w:type="dxa"/>
            </w:tcMar>
            <w:vAlign w:val="center"/>
          </w:tcPr>
          <w:p w14:paraId="2BDA5EDD" w14:textId="61B0A48E" w:rsidR="00D87E77" w:rsidRPr="00C73D6B" w:rsidRDefault="00F07DBE" w:rsidP="00A30BF1">
            <w:pPr>
              <w:pStyle w:val="SL-FlLftSgl"/>
              <w:keepNext/>
              <w:spacing w:line="240" w:lineRule="auto"/>
              <w:jc w:val="right"/>
              <w:rPr>
                <w:sz w:val="20"/>
              </w:rPr>
            </w:pPr>
            <w:r w:rsidRPr="00C73D6B">
              <w:rPr>
                <w:sz w:val="20"/>
              </w:rPr>
              <w:t>43,317</w:t>
            </w:r>
          </w:p>
        </w:tc>
        <w:tc>
          <w:tcPr>
            <w:tcW w:w="566" w:type="pct"/>
            <w:shd w:val="clear" w:color="auto" w:fill="auto"/>
            <w:tcMar>
              <w:top w:w="0" w:type="dxa"/>
              <w:left w:w="108" w:type="dxa"/>
              <w:bottom w:w="0" w:type="dxa"/>
              <w:right w:w="108" w:type="dxa"/>
            </w:tcMar>
            <w:vAlign w:val="center"/>
          </w:tcPr>
          <w:p w14:paraId="73761787" w14:textId="4BA4D836" w:rsidR="00D87E77" w:rsidRPr="00C73D6B" w:rsidRDefault="00F07DBE" w:rsidP="00A30BF1">
            <w:pPr>
              <w:pStyle w:val="SL-FlLftSgl"/>
              <w:keepNext/>
              <w:spacing w:line="240" w:lineRule="auto"/>
              <w:jc w:val="right"/>
              <w:rPr>
                <w:sz w:val="20"/>
              </w:rPr>
            </w:pPr>
            <w:r w:rsidRPr="00C73D6B">
              <w:rPr>
                <w:sz w:val="20"/>
              </w:rPr>
              <w:t>43,317</w:t>
            </w:r>
          </w:p>
        </w:tc>
        <w:tc>
          <w:tcPr>
            <w:tcW w:w="580" w:type="pct"/>
            <w:shd w:val="clear" w:color="auto" w:fill="auto"/>
            <w:tcMar>
              <w:top w:w="0" w:type="dxa"/>
              <w:left w:w="108" w:type="dxa"/>
              <w:bottom w:w="0" w:type="dxa"/>
              <w:right w:w="108" w:type="dxa"/>
            </w:tcMar>
            <w:vAlign w:val="center"/>
          </w:tcPr>
          <w:p w14:paraId="14718EAE" w14:textId="1D795770" w:rsidR="00275D66" w:rsidRPr="00C73D6B" w:rsidRDefault="00A53218" w:rsidP="00A30BF1">
            <w:pPr>
              <w:pStyle w:val="SL-FlLftSgl"/>
              <w:keepNext/>
              <w:spacing w:line="240" w:lineRule="auto"/>
              <w:jc w:val="right"/>
              <w:rPr>
                <w:sz w:val="20"/>
              </w:rPr>
            </w:pPr>
            <w:r w:rsidRPr="00C73D6B">
              <w:rPr>
                <w:sz w:val="20"/>
              </w:rPr>
              <w:t>7,220</w:t>
            </w:r>
          </w:p>
        </w:tc>
      </w:tr>
      <w:tr w:rsidR="00275D66" w:rsidRPr="004A03E2" w14:paraId="50C13904" w14:textId="77777777" w:rsidTr="00C73D6B">
        <w:trPr>
          <w:cantSplit/>
          <w:trHeight w:val="342"/>
        </w:trPr>
        <w:tc>
          <w:tcPr>
            <w:tcW w:w="1102" w:type="pct"/>
            <w:tcMar>
              <w:top w:w="0" w:type="dxa"/>
              <w:left w:w="108" w:type="dxa"/>
              <w:bottom w:w="0" w:type="dxa"/>
              <w:right w:w="108" w:type="dxa"/>
            </w:tcMar>
            <w:vAlign w:val="center"/>
          </w:tcPr>
          <w:p w14:paraId="112F0020" w14:textId="77777777" w:rsidR="00275D66" w:rsidRPr="00C73D6B" w:rsidRDefault="00275D66" w:rsidP="00A30BF1">
            <w:pPr>
              <w:pStyle w:val="SL-FlLftSgl"/>
              <w:keepNext/>
              <w:spacing w:line="240" w:lineRule="auto"/>
              <w:ind w:left="346" w:hanging="346"/>
              <w:rPr>
                <w:sz w:val="20"/>
              </w:rPr>
            </w:pPr>
            <w:r w:rsidRPr="00C73D6B">
              <w:rPr>
                <w:sz w:val="20"/>
              </w:rPr>
              <w:t xml:space="preserve">TWS questionnaire </w:t>
            </w:r>
          </w:p>
        </w:tc>
        <w:tc>
          <w:tcPr>
            <w:tcW w:w="580" w:type="pct"/>
            <w:tcMar>
              <w:top w:w="0" w:type="dxa"/>
              <w:left w:w="108" w:type="dxa"/>
              <w:bottom w:w="0" w:type="dxa"/>
              <w:right w:w="108" w:type="dxa"/>
            </w:tcMar>
            <w:vAlign w:val="center"/>
          </w:tcPr>
          <w:p w14:paraId="53249222" w14:textId="77777777" w:rsidR="00275D66" w:rsidRPr="00C73D6B" w:rsidRDefault="00BB4B5E" w:rsidP="00A30BF1">
            <w:pPr>
              <w:pStyle w:val="SL-FlLftSgl"/>
              <w:keepNext/>
              <w:spacing w:line="240" w:lineRule="auto"/>
              <w:jc w:val="right"/>
              <w:rPr>
                <w:sz w:val="20"/>
              </w:rPr>
            </w:pPr>
            <w:r w:rsidRPr="00C73D6B">
              <w:rPr>
                <w:sz w:val="20"/>
              </w:rPr>
              <w:t>10</w:t>
            </w:r>
          </w:p>
        </w:tc>
        <w:tc>
          <w:tcPr>
            <w:tcW w:w="841" w:type="pct"/>
            <w:shd w:val="clear" w:color="auto" w:fill="auto"/>
            <w:tcMar>
              <w:top w:w="0" w:type="dxa"/>
              <w:left w:w="108" w:type="dxa"/>
              <w:bottom w:w="0" w:type="dxa"/>
              <w:right w:w="108" w:type="dxa"/>
            </w:tcMar>
            <w:vAlign w:val="center"/>
          </w:tcPr>
          <w:p w14:paraId="3D06F945" w14:textId="74D8DA74" w:rsidR="00275D66" w:rsidRPr="00C73D6B" w:rsidRDefault="00F07DBE" w:rsidP="00A30BF1">
            <w:pPr>
              <w:pStyle w:val="SL-FlLftSgl"/>
              <w:keepNext/>
              <w:spacing w:line="240" w:lineRule="auto"/>
              <w:jc w:val="right"/>
              <w:rPr>
                <w:sz w:val="20"/>
              </w:rPr>
            </w:pPr>
            <w:r w:rsidRPr="00C73D6B">
              <w:rPr>
                <w:sz w:val="20"/>
              </w:rPr>
              <w:t>16</w:t>
            </w:r>
            <w:r w:rsidR="00E10776" w:rsidRPr="00C73D6B">
              <w:rPr>
                <w:sz w:val="20"/>
              </w:rPr>
              <w:t>,000</w:t>
            </w:r>
          </w:p>
        </w:tc>
        <w:tc>
          <w:tcPr>
            <w:tcW w:w="595" w:type="pct"/>
            <w:shd w:val="clear" w:color="auto" w:fill="auto"/>
            <w:tcMar>
              <w:top w:w="0" w:type="dxa"/>
              <w:left w:w="108" w:type="dxa"/>
              <w:bottom w:w="0" w:type="dxa"/>
              <w:right w:w="108" w:type="dxa"/>
            </w:tcMar>
            <w:vAlign w:val="center"/>
          </w:tcPr>
          <w:p w14:paraId="4F959A84" w14:textId="77777777" w:rsidR="00275D66" w:rsidRPr="00C73D6B" w:rsidRDefault="00275D66" w:rsidP="00A30BF1">
            <w:pPr>
              <w:pStyle w:val="SL-FlLftSgl"/>
              <w:keepNext/>
              <w:spacing w:line="240" w:lineRule="auto"/>
              <w:jc w:val="right"/>
              <w:rPr>
                <w:sz w:val="20"/>
              </w:rPr>
            </w:pPr>
            <w:r w:rsidRPr="00C73D6B">
              <w:rPr>
                <w:sz w:val="20"/>
              </w:rPr>
              <w:t>70%</w:t>
            </w:r>
          </w:p>
        </w:tc>
        <w:tc>
          <w:tcPr>
            <w:tcW w:w="736" w:type="pct"/>
            <w:shd w:val="clear" w:color="auto" w:fill="auto"/>
            <w:tcMar>
              <w:top w:w="0" w:type="dxa"/>
              <w:left w:w="108" w:type="dxa"/>
              <w:bottom w:w="0" w:type="dxa"/>
              <w:right w:w="108" w:type="dxa"/>
            </w:tcMar>
            <w:vAlign w:val="center"/>
          </w:tcPr>
          <w:p w14:paraId="39559A9D" w14:textId="4ADEB36D" w:rsidR="00275D66" w:rsidRPr="00C73D6B" w:rsidRDefault="00F07DBE" w:rsidP="00A30BF1">
            <w:pPr>
              <w:pStyle w:val="SL-FlLftSgl"/>
              <w:keepNext/>
              <w:spacing w:line="240" w:lineRule="auto"/>
              <w:jc w:val="right"/>
              <w:rPr>
                <w:sz w:val="20"/>
              </w:rPr>
            </w:pPr>
            <w:r w:rsidRPr="00C73D6B">
              <w:rPr>
                <w:sz w:val="20"/>
              </w:rPr>
              <w:t>11,2</w:t>
            </w:r>
            <w:r w:rsidR="00E10776" w:rsidRPr="00C73D6B">
              <w:rPr>
                <w:sz w:val="20"/>
              </w:rPr>
              <w:t>00</w:t>
            </w:r>
          </w:p>
        </w:tc>
        <w:tc>
          <w:tcPr>
            <w:tcW w:w="566" w:type="pct"/>
            <w:shd w:val="clear" w:color="auto" w:fill="auto"/>
            <w:tcMar>
              <w:top w:w="0" w:type="dxa"/>
              <w:left w:w="108" w:type="dxa"/>
              <w:bottom w:w="0" w:type="dxa"/>
              <w:right w:w="108" w:type="dxa"/>
            </w:tcMar>
            <w:vAlign w:val="center"/>
          </w:tcPr>
          <w:p w14:paraId="241938A7" w14:textId="23510C1B" w:rsidR="00275D66" w:rsidRPr="00C73D6B" w:rsidRDefault="00F07DBE" w:rsidP="00A30BF1">
            <w:pPr>
              <w:pStyle w:val="SL-FlLftSgl"/>
              <w:keepNext/>
              <w:spacing w:line="240" w:lineRule="auto"/>
              <w:jc w:val="right"/>
              <w:rPr>
                <w:sz w:val="20"/>
              </w:rPr>
            </w:pPr>
            <w:r w:rsidRPr="00C73D6B">
              <w:rPr>
                <w:sz w:val="20"/>
              </w:rPr>
              <w:t>11,2</w:t>
            </w:r>
            <w:r w:rsidR="00610843" w:rsidRPr="00C73D6B">
              <w:rPr>
                <w:sz w:val="20"/>
              </w:rPr>
              <w:t>00</w:t>
            </w:r>
          </w:p>
        </w:tc>
        <w:tc>
          <w:tcPr>
            <w:tcW w:w="580" w:type="pct"/>
            <w:shd w:val="clear" w:color="auto" w:fill="auto"/>
            <w:tcMar>
              <w:top w:w="0" w:type="dxa"/>
              <w:left w:w="108" w:type="dxa"/>
              <w:bottom w:w="0" w:type="dxa"/>
              <w:right w:w="108" w:type="dxa"/>
            </w:tcMar>
            <w:vAlign w:val="center"/>
          </w:tcPr>
          <w:p w14:paraId="769F1A4F" w14:textId="5A67D76D" w:rsidR="00275D66" w:rsidRPr="00C73D6B" w:rsidRDefault="00A53218" w:rsidP="00A30BF1">
            <w:pPr>
              <w:pStyle w:val="SL-FlLftSgl"/>
              <w:keepNext/>
              <w:spacing w:line="240" w:lineRule="auto"/>
              <w:jc w:val="right"/>
              <w:rPr>
                <w:sz w:val="20"/>
              </w:rPr>
            </w:pPr>
            <w:r w:rsidRPr="00C73D6B">
              <w:rPr>
                <w:sz w:val="20"/>
              </w:rPr>
              <w:t>1,867</w:t>
            </w:r>
          </w:p>
        </w:tc>
      </w:tr>
      <w:tr w:rsidR="00275D66" w:rsidRPr="004A03E2" w14:paraId="3C8CE57C" w14:textId="77777777" w:rsidTr="00C73D6B">
        <w:trPr>
          <w:cantSplit/>
          <w:trHeight w:val="378"/>
        </w:trPr>
        <w:tc>
          <w:tcPr>
            <w:tcW w:w="1099" w:type="pct"/>
            <w:tcBorders>
              <w:top w:val="nil"/>
              <w:left w:val="nil"/>
              <w:right w:val="nil"/>
            </w:tcBorders>
            <w:tcMar>
              <w:top w:w="0" w:type="dxa"/>
              <w:left w:w="108" w:type="dxa"/>
              <w:bottom w:w="0" w:type="dxa"/>
              <w:right w:w="108" w:type="dxa"/>
            </w:tcMar>
            <w:vAlign w:val="center"/>
          </w:tcPr>
          <w:p w14:paraId="1FB53316" w14:textId="77777777" w:rsidR="00275D66" w:rsidRPr="00C73D6B" w:rsidRDefault="00275D66" w:rsidP="00A30BF1">
            <w:pPr>
              <w:pStyle w:val="SL-FlLftSgl"/>
              <w:keepNext/>
              <w:spacing w:line="240" w:lineRule="auto"/>
              <w:ind w:left="346" w:hanging="346"/>
              <w:rPr>
                <w:sz w:val="20"/>
              </w:rPr>
            </w:pPr>
            <w:r w:rsidRPr="00C73D6B">
              <w:rPr>
                <w:sz w:val="20"/>
              </w:rPr>
              <w:t xml:space="preserve">ECPP questionnaire </w:t>
            </w:r>
          </w:p>
        </w:tc>
        <w:tc>
          <w:tcPr>
            <w:tcW w:w="578" w:type="pct"/>
            <w:tcBorders>
              <w:top w:val="nil"/>
              <w:left w:val="nil"/>
              <w:right w:val="nil"/>
            </w:tcBorders>
            <w:tcMar>
              <w:top w:w="0" w:type="dxa"/>
              <w:left w:w="108" w:type="dxa"/>
              <w:bottom w:w="0" w:type="dxa"/>
              <w:right w:w="108" w:type="dxa"/>
            </w:tcMar>
            <w:vAlign w:val="center"/>
          </w:tcPr>
          <w:p w14:paraId="0575844D" w14:textId="77777777" w:rsidR="00275D66" w:rsidRPr="00C73D6B" w:rsidRDefault="00275D66" w:rsidP="00A30BF1">
            <w:pPr>
              <w:pStyle w:val="SL-FlLftSgl"/>
              <w:keepNext/>
              <w:spacing w:line="240" w:lineRule="auto"/>
              <w:jc w:val="right"/>
              <w:rPr>
                <w:sz w:val="20"/>
              </w:rPr>
            </w:pPr>
            <w:r w:rsidRPr="00C73D6B">
              <w:rPr>
                <w:sz w:val="20"/>
              </w:rPr>
              <w:t>20</w:t>
            </w:r>
          </w:p>
        </w:tc>
        <w:tc>
          <w:tcPr>
            <w:tcW w:w="839" w:type="pct"/>
            <w:tcBorders>
              <w:top w:val="nil"/>
              <w:left w:val="nil"/>
              <w:right w:val="nil"/>
            </w:tcBorders>
            <w:tcMar>
              <w:top w:w="0" w:type="dxa"/>
              <w:left w:w="108" w:type="dxa"/>
              <w:bottom w:w="0" w:type="dxa"/>
              <w:right w:w="108" w:type="dxa"/>
            </w:tcMar>
            <w:vAlign w:val="center"/>
          </w:tcPr>
          <w:p w14:paraId="08611F05" w14:textId="4617F88A" w:rsidR="00275D66" w:rsidRPr="00C73D6B" w:rsidRDefault="00093544" w:rsidP="00093544">
            <w:pPr>
              <w:pStyle w:val="SL-FlLftSgl"/>
              <w:keepNext/>
              <w:spacing w:line="240" w:lineRule="auto"/>
              <w:jc w:val="right"/>
              <w:rPr>
                <w:sz w:val="20"/>
              </w:rPr>
            </w:pPr>
            <w:r w:rsidRPr="00C73D6B">
              <w:rPr>
                <w:sz w:val="20"/>
              </w:rPr>
              <w:t>9</w:t>
            </w:r>
            <w:r w:rsidR="00F27639" w:rsidRPr="00C73D6B">
              <w:rPr>
                <w:sz w:val="20"/>
              </w:rPr>
              <w:t>,</w:t>
            </w:r>
            <w:r w:rsidRPr="00C73D6B">
              <w:rPr>
                <w:sz w:val="20"/>
              </w:rPr>
              <w:t>695</w:t>
            </w:r>
          </w:p>
        </w:tc>
        <w:tc>
          <w:tcPr>
            <w:tcW w:w="608" w:type="pct"/>
            <w:tcBorders>
              <w:top w:val="nil"/>
              <w:left w:val="nil"/>
              <w:right w:val="nil"/>
            </w:tcBorders>
            <w:tcMar>
              <w:top w:w="0" w:type="dxa"/>
              <w:left w:w="108" w:type="dxa"/>
              <w:bottom w:w="0" w:type="dxa"/>
              <w:right w:w="108" w:type="dxa"/>
            </w:tcMar>
            <w:vAlign w:val="center"/>
          </w:tcPr>
          <w:p w14:paraId="10EFBA44" w14:textId="77777777" w:rsidR="00275D66" w:rsidRPr="00C73D6B" w:rsidRDefault="00275D66" w:rsidP="00A30BF1">
            <w:pPr>
              <w:pStyle w:val="SL-FlLftSgl"/>
              <w:keepNext/>
              <w:spacing w:line="240" w:lineRule="auto"/>
              <w:jc w:val="right"/>
              <w:rPr>
                <w:sz w:val="20"/>
              </w:rPr>
            </w:pPr>
            <w:r w:rsidRPr="00C73D6B">
              <w:rPr>
                <w:sz w:val="20"/>
              </w:rPr>
              <w:t>75%</w:t>
            </w:r>
          </w:p>
        </w:tc>
        <w:tc>
          <w:tcPr>
            <w:tcW w:w="734" w:type="pct"/>
            <w:tcBorders>
              <w:top w:val="nil"/>
              <w:left w:val="nil"/>
              <w:right w:val="nil"/>
            </w:tcBorders>
            <w:tcMar>
              <w:top w:w="0" w:type="dxa"/>
              <w:left w:w="108" w:type="dxa"/>
              <w:bottom w:w="0" w:type="dxa"/>
              <w:right w:w="108" w:type="dxa"/>
            </w:tcMar>
            <w:vAlign w:val="center"/>
          </w:tcPr>
          <w:p w14:paraId="57C98610" w14:textId="1741DBEF" w:rsidR="00275D66" w:rsidRPr="00C73D6B" w:rsidRDefault="003230F5" w:rsidP="003230F5">
            <w:pPr>
              <w:pStyle w:val="SL-FlLftSgl"/>
              <w:keepNext/>
              <w:spacing w:line="240" w:lineRule="auto"/>
              <w:jc w:val="right"/>
              <w:rPr>
                <w:sz w:val="20"/>
              </w:rPr>
            </w:pPr>
            <w:r w:rsidRPr="00C73D6B">
              <w:rPr>
                <w:sz w:val="20"/>
              </w:rPr>
              <w:t>7</w:t>
            </w:r>
            <w:r w:rsidR="00F27639" w:rsidRPr="00C73D6B">
              <w:rPr>
                <w:sz w:val="20"/>
              </w:rPr>
              <w:t>,</w:t>
            </w:r>
            <w:r w:rsidRPr="00C73D6B">
              <w:rPr>
                <w:sz w:val="20"/>
              </w:rPr>
              <w:t>271</w:t>
            </w:r>
          </w:p>
        </w:tc>
        <w:tc>
          <w:tcPr>
            <w:tcW w:w="564" w:type="pct"/>
            <w:tcBorders>
              <w:top w:val="nil"/>
              <w:left w:val="nil"/>
              <w:right w:val="nil"/>
            </w:tcBorders>
            <w:tcMar>
              <w:top w:w="0" w:type="dxa"/>
              <w:left w:w="108" w:type="dxa"/>
              <w:bottom w:w="0" w:type="dxa"/>
              <w:right w:w="108" w:type="dxa"/>
            </w:tcMar>
            <w:vAlign w:val="center"/>
          </w:tcPr>
          <w:p w14:paraId="6928F8F7" w14:textId="357F847E" w:rsidR="00275D66" w:rsidRPr="00C73D6B" w:rsidRDefault="003230F5" w:rsidP="003230F5">
            <w:pPr>
              <w:pStyle w:val="SL-FlLftSgl"/>
              <w:keepNext/>
              <w:spacing w:line="240" w:lineRule="auto"/>
              <w:jc w:val="right"/>
              <w:rPr>
                <w:sz w:val="20"/>
              </w:rPr>
            </w:pPr>
            <w:r w:rsidRPr="00C73D6B">
              <w:rPr>
                <w:sz w:val="20"/>
              </w:rPr>
              <w:t>7</w:t>
            </w:r>
            <w:r w:rsidR="00610843" w:rsidRPr="00C73D6B">
              <w:rPr>
                <w:sz w:val="20"/>
              </w:rPr>
              <w:t>,</w:t>
            </w:r>
            <w:r w:rsidRPr="00C73D6B">
              <w:rPr>
                <w:sz w:val="20"/>
              </w:rPr>
              <w:t>271</w:t>
            </w:r>
          </w:p>
        </w:tc>
        <w:tc>
          <w:tcPr>
            <w:tcW w:w="578" w:type="pct"/>
            <w:tcBorders>
              <w:top w:val="nil"/>
              <w:left w:val="nil"/>
              <w:right w:val="nil"/>
            </w:tcBorders>
            <w:tcMar>
              <w:top w:w="0" w:type="dxa"/>
              <w:left w:w="108" w:type="dxa"/>
              <w:bottom w:w="0" w:type="dxa"/>
              <w:right w:w="108" w:type="dxa"/>
            </w:tcMar>
            <w:vAlign w:val="center"/>
          </w:tcPr>
          <w:p w14:paraId="63E3FDCF" w14:textId="28272A96" w:rsidR="00275D66" w:rsidRPr="00C73D6B" w:rsidRDefault="003230F5" w:rsidP="003230F5">
            <w:pPr>
              <w:pStyle w:val="SL-FlLftSgl"/>
              <w:keepNext/>
              <w:spacing w:line="240" w:lineRule="auto"/>
              <w:jc w:val="right"/>
              <w:rPr>
                <w:sz w:val="20"/>
              </w:rPr>
            </w:pPr>
            <w:r w:rsidRPr="00C73D6B">
              <w:rPr>
                <w:sz w:val="20"/>
              </w:rPr>
              <w:t>2</w:t>
            </w:r>
            <w:r w:rsidR="00BB75FA" w:rsidRPr="00C73D6B">
              <w:rPr>
                <w:sz w:val="20"/>
              </w:rPr>
              <w:t>,</w:t>
            </w:r>
            <w:r w:rsidRPr="00C73D6B">
              <w:rPr>
                <w:sz w:val="20"/>
              </w:rPr>
              <w:t>424</w:t>
            </w:r>
          </w:p>
        </w:tc>
      </w:tr>
      <w:tr w:rsidR="00275D66" w:rsidRPr="004A03E2" w14:paraId="73798900" w14:textId="77777777" w:rsidTr="00C73D6B">
        <w:trPr>
          <w:cantSplit/>
          <w:trHeight w:val="297"/>
        </w:trPr>
        <w:tc>
          <w:tcPr>
            <w:tcW w:w="1099" w:type="pct"/>
            <w:tcBorders>
              <w:left w:val="nil"/>
              <w:bottom w:val="single" w:sz="4" w:space="0" w:color="auto"/>
              <w:right w:val="nil"/>
            </w:tcBorders>
            <w:tcMar>
              <w:top w:w="0" w:type="dxa"/>
              <w:left w:w="108" w:type="dxa"/>
              <w:bottom w:w="0" w:type="dxa"/>
              <w:right w:w="108" w:type="dxa"/>
            </w:tcMar>
            <w:vAlign w:val="center"/>
          </w:tcPr>
          <w:p w14:paraId="044CA67C" w14:textId="77777777" w:rsidR="00275D66" w:rsidRPr="00C73D6B" w:rsidRDefault="00275D66" w:rsidP="00A30BF1">
            <w:pPr>
              <w:pStyle w:val="SL-FlLftSgl"/>
              <w:keepNext/>
              <w:spacing w:line="240" w:lineRule="auto"/>
              <w:ind w:left="346" w:hanging="346"/>
              <w:rPr>
                <w:sz w:val="20"/>
              </w:rPr>
            </w:pPr>
            <w:r w:rsidRPr="00C73D6B">
              <w:rPr>
                <w:sz w:val="20"/>
              </w:rPr>
              <w:t>PFI questionnaire</w:t>
            </w:r>
          </w:p>
        </w:tc>
        <w:tc>
          <w:tcPr>
            <w:tcW w:w="578" w:type="pct"/>
            <w:tcBorders>
              <w:left w:val="nil"/>
              <w:bottom w:val="single" w:sz="4" w:space="0" w:color="auto"/>
              <w:right w:val="nil"/>
            </w:tcBorders>
            <w:tcMar>
              <w:top w:w="0" w:type="dxa"/>
              <w:left w:w="108" w:type="dxa"/>
              <w:bottom w:w="0" w:type="dxa"/>
              <w:right w:w="108" w:type="dxa"/>
            </w:tcMar>
            <w:vAlign w:val="center"/>
          </w:tcPr>
          <w:p w14:paraId="0B9B8DC2" w14:textId="77777777" w:rsidR="00275D66" w:rsidRPr="00C73D6B" w:rsidRDefault="00275D66" w:rsidP="00A30BF1">
            <w:pPr>
              <w:pStyle w:val="SL-FlLftSgl"/>
              <w:keepNext/>
              <w:spacing w:line="240" w:lineRule="auto"/>
              <w:jc w:val="right"/>
              <w:rPr>
                <w:sz w:val="20"/>
              </w:rPr>
            </w:pPr>
            <w:r w:rsidRPr="00C73D6B">
              <w:rPr>
                <w:sz w:val="20"/>
              </w:rPr>
              <w:t>20</w:t>
            </w:r>
          </w:p>
        </w:tc>
        <w:tc>
          <w:tcPr>
            <w:tcW w:w="839" w:type="pct"/>
            <w:tcBorders>
              <w:left w:val="nil"/>
              <w:bottom w:val="single" w:sz="4" w:space="0" w:color="auto"/>
              <w:right w:val="nil"/>
            </w:tcBorders>
            <w:tcMar>
              <w:top w:w="0" w:type="dxa"/>
              <w:left w:w="108" w:type="dxa"/>
              <w:bottom w:w="0" w:type="dxa"/>
              <w:right w:w="108" w:type="dxa"/>
            </w:tcMar>
            <w:vAlign w:val="center"/>
          </w:tcPr>
          <w:p w14:paraId="699A137B" w14:textId="3E3DC81D" w:rsidR="00275D66" w:rsidRPr="00C73D6B" w:rsidRDefault="00093544" w:rsidP="00093544">
            <w:pPr>
              <w:pStyle w:val="SL-FlLftSgl"/>
              <w:keepNext/>
              <w:spacing w:line="240" w:lineRule="auto"/>
              <w:jc w:val="right"/>
              <w:rPr>
                <w:sz w:val="20"/>
              </w:rPr>
            </w:pPr>
            <w:r w:rsidRPr="00C73D6B">
              <w:rPr>
                <w:sz w:val="20"/>
              </w:rPr>
              <w:t>16</w:t>
            </w:r>
            <w:r w:rsidR="00F27639" w:rsidRPr="00C73D6B">
              <w:rPr>
                <w:sz w:val="20"/>
              </w:rPr>
              <w:t>,</w:t>
            </w:r>
            <w:r w:rsidRPr="00C73D6B">
              <w:rPr>
                <w:sz w:val="20"/>
              </w:rPr>
              <w:t>464</w:t>
            </w:r>
          </w:p>
        </w:tc>
        <w:tc>
          <w:tcPr>
            <w:tcW w:w="608" w:type="pct"/>
            <w:tcBorders>
              <w:left w:val="nil"/>
              <w:bottom w:val="single" w:sz="4" w:space="0" w:color="auto"/>
              <w:right w:val="nil"/>
            </w:tcBorders>
            <w:tcMar>
              <w:top w:w="0" w:type="dxa"/>
              <w:left w:w="108" w:type="dxa"/>
              <w:bottom w:w="0" w:type="dxa"/>
              <w:right w:w="108" w:type="dxa"/>
            </w:tcMar>
            <w:vAlign w:val="center"/>
          </w:tcPr>
          <w:p w14:paraId="56EA44E0" w14:textId="77777777" w:rsidR="00275D66" w:rsidRPr="00C73D6B" w:rsidRDefault="00275D66" w:rsidP="00A30BF1">
            <w:pPr>
              <w:pStyle w:val="SL-FlLftSgl"/>
              <w:keepNext/>
              <w:spacing w:line="240" w:lineRule="auto"/>
              <w:jc w:val="right"/>
              <w:rPr>
                <w:sz w:val="20"/>
              </w:rPr>
            </w:pPr>
            <w:r w:rsidRPr="00C73D6B">
              <w:rPr>
                <w:sz w:val="20"/>
              </w:rPr>
              <w:t>75%</w:t>
            </w:r>
          </w:p>
        </w:tc>
        <w:tc>
          <w:tcPr>
            <w:tcW w:w="734" w:type="pct"/>
            <w:tcBorders>
              <w:left w:val="nil"/>
              <w:bottom w:val="single" w:sz="4" w:space="0" w:color="auto"/>
              <w:right w:val="nil"/>
            </w:tcBorders>
            <w:tcMar>
              <w:top w:w="0" w:type="dxa"/>
              <w:left w:w="108" w:type="dxa"/>
              <w:bottom w:w="0" w:type="dxa"/>
              <w:right w:w="108" w:type="dxa"/>
            </w:tcMar>
            <w:vAlign w:val="center"/>
          </w:tcPr>
          <w:p w14:paraId="7461347E" w14:textId="3EDEA5DC" w:rsidR="00275D66" w:rsidRPr="00C73D6B" w:rsidRDefault="00F27639" w:rsidP="003230F5">
            <w:pPr>
              <w:pStyle w:val="SL-FlLftSgl"/>
              <w:keepNext/>
              <w:spacing w:line="240" w:lineRule="auto"/>
              <w:jc w:val="right"/>
              <w:rPr>
                <w:sz w:val="20"/>
              </w:rPr>
            </w:pPr>
            <w:r w:rsidRPr="00C73D6B">
              <w:rPr>
                <w:sz w:val="20"/>
              </w:rPr>
              <w:t>1</w:t>
            </w:r>
            <w:r w:rsidR="003230F5" w:rsidRPr="00C73D6B">
              <w:rPr>
                <w:sz w:val="20"/>
              </w:rPr>
              <w:t>2</w:t>
            </w:r>
            <w:r w:rsidRPr="00C73D6B">
              <w:rPr>
                <w:sz w:val="20"/>
              </w:rPr>
              <w:t>,</w:t>
            </w:r>
            <w:r w:rsidR="003230F5" w:rsidRPr="00C73D6B">
              <w:rPr>
                <w:sz w:val="20"/>
              </w:rPr>
              <w:t>348</w:t>
            </w:r>
          </w:p>
        </w:tc>
        <w:tc>
          <w:tcPr>
            <w:tcW w:w="564" w:type="pct"/>
            <w:tcBorders>
              <w:left w:val="nil"/>
              <w:bottom w:val="single" w:sz="4" w:space="0" w:color="auto"/>
              <w:right w:val="nil"/>
            </w:tcBorders>
            <w:tcMar>
              <w:top w:w="0" w:type="dxa"/>
              <w:left w:w="108" w:type="dxa"/>
              <w:bottom w:w="0" w:type="dxa"/>
              <w:right w:w="108" w:type="dxa"/>
            </w:tcMar>
            <w:vAlign w:val="center"/>
          </w:tcPr>
          <w:p w14:paraId="5027ADEC" w14:textId="211B373E" w:rsidR="00275D66" w:rsidRPr="00C73D6B" w:rsidRDefault="003230F5" w:rsidP="003230F5">
            <w:pPr>
              <w:pStyle w:val="SL-FlLftSgl"/>
              <w:keepNext/>
              <w:spacing w:line="240" w:lineRule="auto"/>
              <w:jc w:val="right"/>
              <w:rPr>
                <w:sz w:val="20"/>
              </w:rPr>
            </w:pPr>
            <w:r w:rsidRPr="00C73D6B">
              <w:rPr>
                <w:sz w:val="20"/>
              </w:rPr>
              <w:t>12</w:t>
            </w:r>
            <w:r w:rsidR="00610843" w:rsidRPr="00C73D6B">
              <w:rPr>
                <w:sz w:val="20"/>
              </w:rPr>
              <w:t>,</w:t>
            </w:r>
            <w:r w:rsidRPr="00C73D6B">
              <w:rPr>
                <w:sz w:val="20"/>
              </w:rPr>
              <w:t>348</w:t>
            </w:r>
          </w:p>
        </w:tc>
        <w:tc>
          <w:tcPr>
            <w:tcW w:w="578" w:type="pct"/>
            <w:tcBorders>
              <w:left w:val="nil"/>
              <w:bottom w:val="single" w:sz="4" w:space="0" w:color="auto"/>
              <w:right w:val="nil"/>
            </w:tcBorders>
            <w:tcMar>
              <w:top w:w="0" w:type="dxa"/>
              <w:left w:w="108" w:type="dxa"/>
              <w:bottom w:w="0" w:type="dxa"/>
              <w:right w:w="108" w:type="dxa"/>
            </w:tcMar>
            <w:vAlign w:val="center"/>
          </w:tcPr>
          <w:p w14:paraId="1D482328" w14:textId="4BAE6197" w:rsidR="00275D66" w:rsidRPr="00C73D6B" w:rsidRDefault="003230F5" w:rsidP="003230F5">
            <w:pPr>
              <w:pStyle w:val="SL-FlLftSgl"/>
              <w:keepNext/>
              <w:spacing w:line="240" w:lineRule="auto"/>
              <w:jc w:val="right"/>
              <w:rPr>
                <w:sz w:val="20"/>
              </w:rPr>
            </w:pPr>
            <w:r w:rsidRPr="00C73D6B">
              <w:rPr>
                <w:sz w:val="20"/>
              </w:rPr>
              <w:t>4</w:t>
            </w:r>
            <w:r w:rsidR="00BB75FA" w:rsidRPr="00C73D6B">
              <w:rPr>
                <w:sz w:val="20"/>
              </w:rPr>
              <w:t>,</w:t>
            </w:r>
            <w:r w:rsidR="00610843" w:rsidRPr="00C73D6B">
              <w:rPr>
                <w:sz w:val="20"/>
              </w:rPr>
              <w:t>1</w:t>
            </w:r>
            <w:r w:rsidRPr="00C73D6B">
              <w:rPr>
                <w:sz w:val="20"/>
              </w:rPr>
              <w:t>16</w:t>
            </w:r>
          </w:p>
        </w:tc>
      </w:tr>
      <w:tr w:rsidR="00275D66" w:rsidRPr="004A03E2" w14:paraId="5BB98A82" w14:textId="77777777" w:rsidTr="00C73D6B">
        <w:trPr>
          <w:cantSplit/>
        </w:trPr>
        <w:tc>
          <w:tcPr>
            <w:tcW w:w="1099" w:type="pct"/>
            <w:tcBorders>
              <w:top w:val="single" w:sz="4" w:space="0" w:color="auto"/>
              <w:bottom w:val="single" w:sz="4" w:space="0" w:color="auto"/>
            </w:tcBorders>
            <w:tcMar>
              <w:top w:w="0" w:type="dxa"/>
              <w:left w:w="108" w:type="dxa"/>
              <w:bottom w:w="0" w:type="dxa"/>
              <w:right w:w="108" w:type="dxa"/>
            </w:tcMar>
            <w:vAlign w:val="center"/>
            <w:hideMark/>
          </w:tcPr>
          <w:p w14:paraId="1889AC2E" w14:textId="77777777" w:rsidR="00275D66" w:rsidRPr="00C73D6B" w:rsidRDefault="00275D66" w:rsidP="00A30BF1">
            <w:pPr>
              <w:pStyle w:val="SL-FlLftSgl"/>
              <w:keepNext/>
              <w:spacing w:line="240" w:lineRule="auto"/>
              <w:rPr>
                <w:b/>
                <w:sz w:val="20"/>
              </w:rPr>
            </w:pPr>
            <w:r w:rsidRPr="00C73D6B">
              <w:rPr>
                <w:b/>
                <w:sz w:val="20"/>
              </w:rPr>
              <w:t>Study Total</w:t>
            </w:r>
          </w:p>
        </w:tc>
        <w:tc>
          <w:tcPr>
            <w:tcW w:w="578" w:type="pct"/>
            <w:tcBorders>
              <w:top w:val="single" w:sz="4" w:space="0" w:color="auto"/>
              <w:bottom w:val="single" w:sz="4" w:space="0" w:color="auto"/>
            </w:tcBorders>
            <w:tcMar>
              <w:top w:w="0" w:type="dxa"/>
              <w:left w:w="108" w:type="dxa"/>
              <w:bottom w:w="0" w:type="dxa"/>
              <w:right w:w="108" w:type="dxa"/>
            </w:tcMar>
            <w:vAlign w:val="center"/>
          </w:tcPr>
          <w:p w14:paraId="749F18D4" w14:textId="77777777" w:rsidR="00275D66" w:rsidRPr="00C73D6B" w:rsidRDefault="00275D66" w:rsidP="00A30BF1">
            <w:pPr>
              <w:pStyle w:val="SL-FlLftSgl"/>
              <w:keepNext/>
              <w:spacing w:line="240" w:lineRule="auto"/>
              <w:jc w:val="right"/>
              <w:rPr>
                <w:b/>
                <w:sz w:val="20"/>
              </w:rPr>
            </w:pPr>
          </w:p>
        </w:tc>
        <w:tc>
          <w:tcPr>
            <w:tcW w:w="839" w:type="pct"/>
            <w:tcBorders>
              <w:top w:val="single" w:sz="4" w:space="0" w:color="auto"/>
              <w:bottom w:val="single" w:sz="4" w:space="0" w:color="auto"/>
            </w:tcBorders>
            <w:shd w:val="clear" w:color="auto" w:fill="auto"/>
            <w:tcMar>
              <w:top w:w="0" w:type="dxa"/>
              <w:left w:w="108" w:type="dxa"/>
              <w:bottom w:w="0" w:type="dxa"/>
              <w:right w:w="108" w:type="dxa"/>
            </w:tcMar>
            <w:vAlign w:val="center"/>
            <w:hideMark/>
          </w:tcPr>
          <w:p w14:paraId="16887F18" w14:textId="77777777" w:rsidR="00275D66" w:rsidRPr="00C73D6B" w:rsidRDefault="00275D66" w:rsidP="00A30BF1">
            <w:pPr>
              <w:pStyle w:val="SL-FlLftSgl"/>
              <w:keepNext/>
              <w:spacing w:line="240" w:lineRule="auto"/>
              <w:jc w:val="right"/>
              <w:rPr>
                <w:b/>
                <w:sz w:val="20"/>
              </w:rPr>
            </w:pPr>
          </w:p>
        </w:tc>
        <w:tc>
          <w:tcPr>
            <w:tcW w:w="608"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D807BC9" w14:textId="77777777" w:rsidR="00275D66" w:rsidRPr="00C73D6B" w:rsidRDefault="00275D66" w:rsidP="00A30BF1">
            <w:pPr>
              <w:pStyle w:val="SL-FlLftSgl"/>
              <w:keepNext/>
              <w:spacing w:line="240" w:lineRule="auto"/>
              <w:jc w:val="right"/>
              <w:rPr>
                <w:b/>
                <w:sz w:val="20"/>
              </w:rPr>
            </w:pPr>
          </w:p>
        </w:tc>
        <w:tc>
          <w:tcPr>
            <w:tcW w:w="734"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5198D1D" w14:textId="3FA1F6DD" w:rsidR="00275D66" w:rsidRPr="00C73D6B" w:rsidRDefault="00A53218" w:rsidP="00A53218">
            <w:pPr>
              <w:pStyle w:val="SL-FlLftSgl"/>
              <w:keepNext/>
              <w:spacing w:line="240" w:lineRule="auto"/>
              <w:jc w:val="right"/>
              <w:rPr>
                <w:b/>
                <w:sz w:val="20"/>
              </w:rPr>
            </w:pPr>
            <w:r w:rsidRPr="00C73D6B">
              <w:rPr>
                <w:b/>
                <w:sz w:val="20"/>
              </w:rPr>
              <w:t>198</w:t>
            </w:r>
            <w:r w:rsidR="00BB75FA" w:rsidRPr="00C73D6B">
              <w:rPr>
                <w:b/>
                <w:sz w:val="20"/>
              </w:rPr>
              <w:t>,</w:t>
            </w:r>
            <w:r w:rsidRPr="00C73D6B">
              <w:rPr>
                <w:b/>
                <w:sz w:val="20"/>
              </w:rPr>
              <w:t>736</w:t>
            </w:r>
          </w:p>
        </w:tc>
        <w:tc>
          <w:tcPr>
            <w:tcW w:w="564"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04742C4" w14:textId="194EE5B9" w:rsidR="00275D66" w:rsidRPr="00C73D6B" w:rsidRDefault="00A53218" w:rsidP="00A53218">
            <w:pPr>
              <w:pStyle w:val="SL-FlLftSgl"/>
              <w:keepNext/>
              <w:spacing w:line="240" w:lineRule="auto"/>
              <w:jc w:val="right"/>
              <w:rPr>
                <w:b/>
                <w:sz w:val="20"/>
              </w:rPr>
            </w:pPr>
            <w:r w:rsidRPr="00C73D6B">
              <w:rPr>
                <w:b/>
                <w:sz w:val="20"/>
              </w:rPr>
              <w:t>198</w:t>
            </w:r>
            <w:r w:rsidR="00BB75FA" w:rsidRPr="00C73D6B">
              <w:rPr>
                <w:b/>
                <w:sz w:val="20"/>
              </w:rPr>
              <w:t>,</w:t>
            </w:r>
            <w:r w:rsidRPr="00C73D6B">
              <w:rPr>
                <w:b/>
                <w:sz w:val="20"/>
              </w:rPr>
              <w:t>736</w:t>
            </w:r>
          </w:p>
        </w:tc>
        <w:tc>
          <w:tcPr>
            <w:tcW w:w="578"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8D919A5" w14:textId="0BC754A1" w:rsidR="00275D66" w:rsidRPr="00C73D6B" w:rsidRDefault="00A53218" w:rsidP="00A53218">
            <w:pPr>
              <w:pStyle w:val="SL-FlLftSgl"/>
              <w:keepNext/>
              <w:spacing w:line="240" w:lineRule="auto"/>
              <w:jc w:val="right"/>
              <w:rPr>
                <w:b/>
                <w:sz w:val="20"/>
              </w:rPr>
            </w:pPr>
            <w:r w:rsidRPr="00C73D6B">
              <w:rPr>
                <w:b/>
                <w:sz w:val="20"/>
              </w:rPr>
              <w:t>32</w:t>
            </w:r>
            <w:r w:rsidR="00BB75FA" w:rsidRPr="00C73D6B">
              <w:rPr>
                <w:b/>
                <w:sz w:val="20"/>
              </w:rPr>
              <w:t>,2</w:t>
            </w:r>
            <w:r w:rsidRPr="00C73D6B">
              <w:rPr>
                <w:b/>
                <w:sz w:val="20"/>
              </w:rPr>
              <w:t>40</w:t>
            </w:r>
          </w:p>
        </w:tc>
      </w:tr>
    </w:tbl>
    <w:p w14:paraId="78038693" w14:textId="1EE5DC50" w:rsidR="00CC40D7" w:rsidRPr="00F97D82" w:rsidRDefault="00CC40D7" w:rsidP="00A30BF1">
      <w:pPr>
        <w:pStyle w:val="Table-Footnote"/>
        <w:keepNext/>
        <w:rPr>
          <w:rFonts w:eastAsia="Calibri"/>
          <w:sz w:val="20"/>
        </w:rPr>
      </w:pPr>
      <w:r w:rsidRPr="004A03E2">
        <w:rPr>
          <w:sz w:val="20"/>
        </w:rPr>
        <w:t xml:space="preserve">* Approximately </w:t>
      </w:r>
      <w:r w:rsidR="00F9525E" w:rsidRPr="004A03E2">
        <w:rPr>
          <w:sz w:val="20"/>
        </w:rPr>
        <w:t>11</w:t>
      </w:r>
      <w:r w:rsidRPr="004A03E2">
        <w:rPr>
          <w:sz w:val="20"/>
        </w:rPr>
        <w:t xml:space="preserve">% of addresses will be returned by USPS as invalid, reducing the final sample size to </w:t>
      </w:r>
      <w:r w:rsidR="004D0C80" w:rsidRPr="004A03E2">
        <w:rPr>
          <w:sz w:val="20"/>
        </w:rPr>
        <w:t>178</w:t>
      </w:r>
      <w:r w:rsidR="00E10776" w:rsidRPr="004A03E2">
        <w:rPr>
          <w:sz w:val="20"/>
        </w:rPr>
        <w:t>,</w:t>
      </w:r>
      <w:r w:rsidR="004D0C80" w:rsidRPr="004A03E2">
        <w:rPr>
          <w:sz w:val="20"/>
        </w:rPr>
        <w:t>000</w:t>
      </w:r>
      <w:r w:rsidRPr="004A03E2">
        <w:rPr>
          <w:sz w:val="20"/>
        </w:rPr>
        <w:t xml:space="preserve"> addresses</w:t>
      </w:r>
      <w:r w:rsidR="001E62CC" w:rsidRPr="004A03E2">
        <w:rPr>
          <w:rFonts w:eastAsia="Calibri"/>
          <w:sz w:val="20"/>
        </w:rPr>
        <w:t>.</w:t>
      </w:r>
    </w:p>
    <w:p w14:paraId="3A4E9E14" w14:textId="77777777" w:rsidR="00CC40D7" w:rsidRDefault="00CC40D7" w:rsidP="00A30BF1">
      <w:pPr>
        <w:spacing w:line="240" w:lineRule="auto"/>
        <w:rPr>
          <w:rFonts w:ascii="Calibri" w:hAnsi="Calibri"/>
          <w:color w:val="1F497D"/>
        </w:rPr>
      </w:pPr>
    </w:p>
    <w:p w14:paraId="751335A9" w14:textId="7559B680" w:rsidR="008478A9" w:rsidRDefault="008478A9" w:rsidP="00A30BF1">
      <w:pPr>
        <w:pStyle w:val="Heading1"/>
        <w:spacing w:after="240" w:line="240" w:lineRule="auto"/>
        <w:ind w:left="0" w:firstLine="0"/>
      </w:pPr>
      <w:r>
        <w:t>A.</w:t>
      </w:r>
      <w:r w:rsidR="0068462A">
        <w:t>1</w:t>
      </w:r>
      <w:r w:rsidR="00893A70">
        <w:t>3</w:t>
      </w:r>
      <w:r>
        <w:tab/>
        <w:t>Cost to Respondents</w:t>
      </w:r>
      <w:bookmarkEnd w:id="24"/>
      <w:bookmarkEnd w:id="25"/>
      <w:bookmarkEnd w:id="27"/>
      <w:r>
        <w:t xml:space="preserve"> </w:t>
      </w:r>
    </w:p>
    <w:p w14:paraId="7CFE90C6" w14:textId="77777777" w:rsidR="008478A9" w:rsidRDefault="008478A9" w:rsidP="00A864C8">
      <w:pPr>
        <w:pStyle w:val="P1-StandPara"/>
        <w:spacing w:line="240" w:lineRule="auto"/>
        <w:ind w:firstLine="0"/>
      </w:pPr>
      <w:r>
        <w:t>There are no costs beyond</w:t>
      </w:r>
      <w:r w:rsidR="009B4E1C">
        <w:t xml:space="preserve"> those presented in section A.11</w:t>
      </w:r>
      <w:r>
        <w:t xml:space="preserve">. </w:t>
      </w:r>
    </w:p>
    <w:p w14:paraId="4D04E9D9" w14:textId="77777777" w:rsidR="008478A9" w:rsidRDefault="008478A9" w:rsidP="00A30BF1">
      <w:pPr>
        <w:pStyle w:val="P1-StandPara"/>
        <w:spacing w:line="240" w:lineRule="auto"/>
      </w:pPr>
    </w:p>
    <w:p w14:paraId="508C15A7" w14:textId="617B152D" w:rsidR="008478A9" w:rsidRDefault="008478A9" w:rsidP="00A30BF1">
      <w:pPr>
        <w:pStyle w:val="Heading1"/>
        <w:spacing w:after="240" w:line="240" w:lineRule="auto"/>
        <w:ind w:left="0" w:firstLine="0"/>
      </w:pPr>
      <w:bookmarkStart w:id="28" w:name="_Toc61176390"/>
      <w:bookmarkStart w:id="29" w:name="_Toc222888899"/>
      <w:r>
        <w:lastRenderedPageBreak/>
        <w:t>A.</w:t>
      </w:r>
      <w:r w:rsidR="0068462A">
        <w:t>1</w:t>
      </w:r>
      <w:r w:rsidR="00893A70">
        <w:t>4</w:t>
      </w:r>
      <w:r>
        <w:tab/>
        <w:t>Cost to the Federal Government</w:t>
      </w:r>
      <w:bookmarkEnd w:id="28"/>
      <w:bookmarkEnd w:id="29"/>
    </w:p>
    <w:p w14:paraId="14C9F4AD" w14:textId="32580980" w:rsidR="000132F4" w:rsidRDefault="008478A9" w:rsidP="00A864C8">
      <w:pPr>
        <w:pStyle w:val="P1-StandPara"/>
        <w:spacing w:line="240" w:lineRule="auto"/>
        <w:ind w:firstLine="0"/>
      </w:pPr>
      <w:r>
        <w:t>The total cost of NHES</w:t>
      </w:r>
      <w:r w:rsidR="00F969A5">
        <w:t xml:space="preserve">:2015 </w:t>
      </w:r>
      <w:r>
        <w:t xml:space="preserve">to the government is </w:t>
      </w:r>
      <w:r w:rsidRPr="005714CB">
        <w:t>approximatel</w:t>
      </w:r>
      <w:r w:rsidRPr="00706190">
        <w:t xml:space="preserve">y </w:t>
      </w:r>
      <w:r w:rsidR="00165D21">
        <w:t>$</w:t>
      </w:r>
      <w:r w:rsidR="000132F4">
        <w:t>7.2</w:t>
      </w:r>
      <w:r w:rsidR="00CC25CF" w:rsidRPr="00165D21">
        <w:t xml:space="preserve"> million </w:t>
      </w:r>
      <w:r w:rsidRPr="00165D21">
        <w:t>over a period of 20 months. This includes all direct and indirect costs of the design, data collecti</w:t>
      </w:r>
      <w:r>
        <w:t>on, analysis, and reporting phases of the study, as well as the delivery of data sets to NCES.</w:t>
      </w:r>
    </w:p>
    <w:p w14:paraId="2927901F" w14:textId="133FA8EA" w:rsidR="008478A9" w:rsidRDefault="008478A9" w:rsidP="00A864C8">
      <w:pPr>
        <w:pStyle w:val="P1-StandPara"/>
        <w:spacing w:line="240" w:lineRule="auto"/>
        <w:ind w:firstLine="0"/>
      </w:pPr>
    </w:p>
    <w:p w14:paraId="398E351E" w14:textId="77777777" w:rsidR="00893A70" w:rsidRPr="00893A70" w:rsidRDefault="00893A70" w:rsidP="00893A70">
      <w:pPr>
        <w:pStyle w:val="Heading1"/>
        <w:spacing w:after="240" w:line="240" w:lineRule="auto"/>
        <w:ind w:left="0" w:firstLine="0"/>
      </w:pPr>
      <w:bookmarkStart w:id="30" w:name="_Toc418057947"/>
      <w:bookmarkStart w:id="31" w:name="_Toc61176391"/>
      <w:bookmarkStart w:id="32" w:name="_Toc222888900"/>
      <w:bookmarkStart w:id="33" w:name="_Toc418057948"/>
      <w:bookmarkStart w:id="34" w:name="_Toc61176392"/>
      <w:bookmarkStart w:id="35" w:name="_Toc222888901"/>
      <w:bookmarkEnd w:id="26"/>
      <w:r w:rsidRPr="00893A70">
        <w:t>A.15</w:t>
      </w:r>
      <w:r w:rsidRPr="00893A70">
        <w:tab/>
        <w:t>Reasons for Program Changes</w:t>
      </w:r>
      <w:bookmarkEnd w:id="30"/>
      <w:bookmarkEnd w:id="31"/>
      <w:bookmarkEnd w:id="32"/>
    </w:p>
    <w:p w14:paraId="1F98A308" w14:textId="0C7430AE" w:rsidR="00893A70" w:rsidRPr="00893A70" w:rsidRDefault="00893A70" w:rsidP="00893A70">
      <w:pPr>
        <w:pStyle w:val="P1-StandPara"/>
        <w:spacing w:line="240" w:lineRule="auto"/>
        <w:ind w:firstLine="0"/>
      </w:pPr>
      <w:r w:rsidRPr="00893A70">
        <w:t xml:space="preserve">The increase in the respondent burden is due to the fact that the last OMB clearance </w:t>
      </w:r>
      <w:r w:rsidR="003F0912">
        <w:t xml:space="preserve">was </w:t>
      </w:r>
      <w:r w:rsidRPr="00893A70">
        <w:t xml:space="preserve">for </w:t>
      </w:r>
      <w:r w:rsidR="003F0912">
        <w:t>NHES 2012 full-scale data collection, which included only two topical surveys (ECPP and PFI), while the NHES 2015</w:t>
      </w:r>
      <w:r w:rsidR="003F0912" w:rsidRPr="003F0912">
        <w:t xml:space="preserve"> </w:t>
      </w:r>
      <w:r w:rsidR="003F0912">
        <w:t>full-scale data collection in this submittal includes four topical surveys (CWS, TWS, ECPP, and PFI)</w:t>
      </w:r>
      <w:r w:rsidRPr="00893A70">
        <w:t>.</w:t>
      </w:r>
    </w:p>
    <w:p w14:paraId="4E3B2A7E" w14:textId="77777777" w:rsidR="00893A70" w:rsidRDefault="00893A70" w:rsidP="00893A70">
      <w:pPr>
        <w:pStyle w:val="P1-StandPara"/>
        <w:spacing w:line="240" w:lineRule="auto"/>
        <w:ind w:firstLine="0"/>
      </w:pPr>
    </w:p>
    <w:p w14:paraId="7A16DE9F" w14:textId="218EA70A" w:rsidR="008478A9" w:rsidRDefault="008478A9" w:rsidP="00A30BF1">
      <w:pPr>
        <w:pStyle w:val="Heading1"/>
        <w:spacing w:after="240" w:line="240" w:lineRule="auto"/>
        <w:ind w:left="0" w:firstLine="0"/>
      </w:pPr>
      <w:r>
        <w:t>A.</w:t>
      </w:r>
      <w:r w:rsidR="0068462A">
        <w:t>1</w:t>
      </w:r>
      <w:r w:rsidR="003F0912">
        <w:t>6</w:t>
      </w:r>
      <w:r>
        <w:tab/>
      </w:r>
      <w:bookmarkEnd w:id="33"/>
      <w:bookmarkEnd w:id="34"/>
      <w:r>
        <w:t>Publication Plans and Project Schedule</w:t>
      </w:r>
      <w:bookmarkEnd w:id="35"/>
    </w:p>
    <w:p w14:paraId="5A676AAD" w14:textId="6C7EF9C6" w:rsidR="00912670" w:rsidRDefault="00F11FB6" w:rsidP="00321121">
      <w:pPr>
        <w:pStyle w:val="P1-StandPara"/>
        <w:spacing w:line="240" w:lineRule="auto"/>
        <w:ind w:firstLine="0"/>
        <w:jc w:val="left"/>
      </w:pPr>
      <w:r>
        <w:t xml:space="preserve">Exhibit </w:t>
      </w:r>
      <w:r w:rsidR="009E1F52">
        <w:t>2</w:t>
      </w:r>
      <w:r>
        <w:t xml:space="preserve"> presents the schedule of project activities for NHES:2015. </w:t>
      </w:r>
      <w:r w:rsidR="00912670">
        <w:t>The NHES:2015 will produce datasets, statistics, and reports. The following are the planned outcomes of the NHES:2015:</w:t>
      </w:r>
    </w:p>
    <w:p w14:paraId="4C7464DC" w14:textId="17B7B985" w:rsidR="00912670" w:rsidRDefault="00912670" w:rsidP="00321121">
      <w:pPr>
        <w:pStyle w:val="N2-2ndBullet"/>
        <w:tabs>
          <w:tab w:val="clear" w:pos="1728"/>
          <w:tab w:val="left" w:pos="360"/>
        </w:tabs>
        <w:spacing w:after="120" w:line="240" w:lineRule="auto"/>
        <w:ind w:left="360" w:hanging="288"/>
        <w:contextualSpacing/>
        <w:jc w:val="left"/>
      </w:pPr>
      <w:r>
        <w:t>A fully documented public</w:t>
      </w:r>
      <w:r w:rsidR="00A80324">
        <w:t>-</w:t>
      </w:r>
      <w:r>
        <w:t>use data set that will be available for</w:t>
      </w:r>
      <w:r w:rsidR="00F11FB6">
        <w:t xml:space="preserve"> download from the NCES website;</w:t>
      </w:r>
    </w:p>
    <w:p w14:paraId="284E28FC" w14:textId="7E54ECAB" w:rsidR="00912670" w:rsidRDefault="00912670" w:rsidP="00321121">
      <w:pPr>
        <w:pStyle w:val="N2-2ndBullet"/>
        <w:tabs>
          <w:tab w:val="clear" w:pos="1728"/>
          <w:tab w:val="left" w:pos="360"/>
        </w:tabs>
        <w:spacing w:after="120" w:line="240" w:lineRule="auto"/>
        <w:ind w:left="360" w:hanging="288"/>
        <w:contextualSpacing/>
        <w:jc w:val="left"/>
      </w:pPr>
      <w:r>
        <w:t xml:space="preserve">A codebook with weighted and </w:t>
      </w:r>
      <w:proofErr w:type="spellStart"/>
      <w:r>
        <w:t>unweighted</w:t>
      </w:r>
      <w:proofErr w:type="spellEnd"/>
      <w:r>
        <w:t xml:space="preserve"> frequencies of all variables</w:t>
      </w:r>
      <w:r w:rsidR="00F11FB6">
        <w:t>; and</w:t>
      </w:r>
    </w:p>
    <w:p w14:paraId="2E61F347" w14:textId="660080C5" w:rsidR="00912670" w:rsidRDefault="00912670" w:rsidP="00321121">
      <w:pPr>
        <w:pStyle w:val="N2-2ndBullet"/>
        <w:tabs>
          <w:tab w:val="clear" w:pos="1728"/>
          <w:tab w:val="left" w:pos="360"/>
        </w:tabs>
        <w:spacing w:after="120" w:line="240" w:lineRule="auto"/>
        <w:ind w:left="360" w:hanging="288"/>
        <w:contextualSpacing/>
        <w:jc w:val="left"/>
      </w:pPr>
      <w:r>
        <w:t>First Look Reports that highlight key findings from</w:t>
      </w:r>
      <w:r w:rsidR="00F11FB6">
        <w:t xml:space="preserve"> the study.</w:t>
      </w:r>
    </w:p>
    <w:p w14:paraId="7836C4C3" w14:textId="77777777" w:rsidR="008478A9" w:rsidRDefault="008478A9" w:rsidP="00321121">
      <w:pPr>
        <w:pStyle w:val="P1-StandPara"/>
        <w:spacing w:line="240" w:lineRule="auto"/>
        <w:jc w:val="left"/>
      </w:pPr>
    </w:p>
    <w:p w14:paraId="48F42EBF" w14:textId="013F8285" w:rsidR="00912670" w:rsidRDefault="00A43D8E" w:rsidP="00A864C8">
      <w:pPr>
        <w:pStyle w:val="TT-TableTitle"/>
        <w:keepNext/>
        <w:keepLines/>
        <w:spacing w:line="240" w:lineRule="auto"/>
      </w:pPr>
      <w:r>
        <w:t xml:space="preserve"> </w:t>
      </w:r>
      <w:r w:rsidR="008478A9">
        <w:t xml:space="preserve">Exhibit </w:t>
      </w:r>
      <w:r w:rsidR="009E1F52">
        <w:t>2</w:t>
      </w:r>
      <w:r w:rsidR="008478A9">
        <w:t>.</w:t>
      </w:r>
      <w:r w:rsidR="008478A9">
        <w:t> </w:t>
      </w:r>
      <w:r w:rsidR="008478A9">
        <w:t> </w:t>
      </w:r>
      <w:r w:rsidR="008478A9">
        <w:t>NHES</w:t>
      </w:r>
      <w:r w:rsidR="001D2F07">
        <w:t xml:space="preserve">:2015 </w:t>
      </w:r>
      <w:r w:rsidR="008478A9">
        <w:t>schedule of major activities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5220"/>
      </w:tblGrid>
      <w:tr w:rsidR="008478A9" w:rsidRPr="00AC68E3" w14:paraId="35CCE446" w14:textId="77777777" w:rsidTr="00A43D8E">
        <w:trPr>
          <w:cantSplit/>
          <w:jc w:val="center"/>
        </w:trPr>
        <w:tc>
          <w:tcPr>
            <w:tcW w:w="2500" w:type="pct"/>
          </w:tcPr>
          <w:p w14:paraId="5AB232BF" w14:textId="77777777" w:rsidR="008478A9" w:rsidRPr="00AC68E3" w:rsidRDefault="008478A9" w:rsidP="00A30BF1">
            <w:pPr>
              <w:pStyle w:val="SL-FlLftSgl"/>
              <w:keepNext/>
              <w:keepLines/>
              <w:spacing w:line="240" w:lineRule="auto"/>
              <w:jc w:val="center"/>
              <w:rPr>
                <w:b/>
                <w:szCs w:val="22"/>
              </w:rPr>
            </w:pPr>
            <w:r w:rsidRPr="00AC68E3">
              <w:rPr>
                <w:b/>
              </w:rPr>
              <w:t>Task</w:t>
            </w:r>
          </w:p>
        </w:tc>
        <w:tc>
          <w:tcPr>
            <w:tcW w:w="2500" w:type="pct"/>
          </w:tcPr>
          <w:p w14:paraId="0151AFAB" w14:textId="77777777" w:rsidR="008478A9" w:rsidRPr="00AC68E3" w:rsidRDefault="008478A9" w:rsidP="00A30BF1">
            <w:pPr>
              <w:pStyle w:val="SL-FlLftSgl"/>
              <w:keepNext/>
              <w:keepLines/>
              <w:spacing w:line="240" w:lineRule="auto"/>
              <w:jc w:val="center"/>
              <w:rPr>
                <w:b/>
                <w:szCs w:val="22"/>
              </w:rPr>
            </w:pPr>
            <w:r w:rsidRPr="00AC68E3">
              <w:rPr>
                <w:b/>
              </w:rPr>
              <w:t>Date of Scheduled Conduct/Completion</w:t>
            </w:r>
          </w:p>
        </w:tc>
      </w:tr>
      <w:tr w:rsidR="00525528" w14:paraId="4EEA5A84" w14:textId="77777777" w:rsidTr="00A43D8E">
        <w:trPr>
          <w:cantSplit/>
          <w:jc w:val="center"/>
        </w:trPr>
        <w:tc>
          <w:tcPr>
            <w:tcW w:w="2500" w:type="pct"/>
          </w:tcPr>
          <w:p w14:paraId="105E3144" w14:textId="77777777" w:rsidR="00525528" w:rsidRDefault="00525528" w:rsidP="00A43D8E">
            <w:pPr>
              <w:pStyle w:val="SL-FlLftSgl"/>
              <w:keepNext/>
              <w:keepLines/>
              <w:spacing w:line="240" w:lineRule="auto"/>
              <w:ind w:left="180"/>
            </w:pPr>
            <w:r>
              <w:t>Survey Instruments Formatting and Printing</w:t>
            </w:r>
          </w:p>
        </w:tc>
        <w:tc>
          <w:tcPr>
            <w:tcW w:w="2500" w:type="pct"/>
          </w:tcPr>
          <w:p w14:paraId="0894C8DC" w14:textId="77777777" w:rsidR="00525528" w:rsidRDefault="00A80324" w:rsidP="00A43D8E">
            <w:pPr>
              <w:pStyle w:val="SL-FlLftSgl"/>
              <w:keepNext/>
              <w:keepLines/>
              <w:spacing w:line="240" w:lineRule="auto"/>
              <w:ind w:left="180"/>
            </w:pPr>
            <w:r>
              <w:t>November</w:t>
            </w:r>
            <w:r w:rsidR="00525528">
              <w:t>-December, 201</w:t>
            </w:r>
            <w:r w:rsidR="00912670">
              <w:t>4</w:t>
            </w:r>
          </w:p>
        </w:tc>
      </w:tr>
      <w:tr w:rsidR="007C4588" w14:paraId="304C4FDB" w14:textId="77777777" w:rsidTr="00A43D8E">
        <w:trPr>
          <w:cantSplit/>
          <w:jc w:val="center"/>
        </w:trPr>
        <w:tc>
          <w:tcPr>
            <w:tcW w:w="2500" w:type="pct"/>
          </w:tcPr>
          <w:p w14:paraId="0F9F5572" w14:textId="77777777" w:rsidR="007C4588" w:rsidRDefault="007C4588" w:rsidP="00A43D8E">
            <w:pPr>
              <w:pStyle w:val="SL-FlLftSgl"/>
              <w:keepNext/>
              <w:keepLines/>
              <w:spacing w:line="240" w:lineRule="auto"/>
              <w:ind w:left="180"/>
            </w:pPr>
            <w:r>
              <w:t>Data Collection Begins (advance letter mailing)</w:t>
            </w:r>
          </w:p>
        </w:tc>
        <w:tc>
          <w:tcPr>
            <w:tcW w:w="2500" w:type="pct"/>
          </w:tcPr>
          <w:p w14:paraId="6E9DA192" w14:textId="77777777" w:rsidR="007C4588" w:rsidRDefault="0024034A" w:rsidP="00A43D8E">
            <w:pPr>
              <w:pStyle w:val="SL-FlLftSgl"/>
              <w:keepNext/>
              <w:keepLines/>
              <w:spacing w:line="240" w:lineRule="auto"/>
              <w:ind w:left="180"/>
            </w:pPr>
            <w:r>
              <w:t xml:space="preserve">January </w:t>
            </w:r>
            <w:r w:rsidR="00A0537E">
              <w:t>2</w:t>
            </w:r>
            <w:r>
              <w:t>, 201</w:t>
            </w:r>
            <w:r w:rsidR="00912670">
              <w:t>5</w:t>
            </w:r>
          </w:p>
        </w:tc>
      </w:tr>
      <w:tr w:rsidR="007C4588" w14:paraId="7B6FC5EB" w14:textId="77777777" w:rsidTr="00A43D8E">
        <w:trPr>
          <w:cantSplit/>
          <w:jc w:val="center"/>
        </w:trPr>
        <w:tc>
          <w:tcPr>
            <w:tcW w:w="2500" w:type="pct"/>
          </w:tcPr>
          <w:p w14:paraId="7AA05B19" w14:textId="77777777" w:rsidR="007C4588" w:rsidRDefault="007C4588" w:rsidP="00A43D8E">
            <w:pPr>
              <w:pStyle w:val="SL-FlLftSgl"/>
              <w:keepNext/>
              <w:keepLines/>
              <w:spacing w:line="240" w:lineRule="auto"/>
              <w:ind w:left="180"/>
              <w:rPr>
                <w:szCs w:val="22"/>
              </w:rPr>
            </w:pPr>
            <w:r>
              <w:t xml:space="preserve">Data Collection Ends </w:t>
            </w:r>
          </w:p>
        </w:tc>
        <w:tc>
          <w:tcPr>
            <w:tcW w:w="2500" w:type="pct"/>
          </w:tcPr>
          <w:p w14:paraId="74D3C66A" w14:textId="77777777" w:rsidR="007C4588" w:rsidRDefault="007C4588" w:rsidP="00A43D8E">
            <w:pPr>
              <w:pStyle w:val="SL-FlLftSgl"/>
              <w:keepNext/>
              <w:keepLines/>
              <w:spacing w:line="240" w:lineRule="auto"/>
              <w:ind w:left="180"/>
              <w:rPr>
                <w:szCs w:val="22"/>
              </w:rPr>
            </w:pPr>
            <w:r w:rsidRPr="00A0537E">
              <w:t xml:space="preserve">August </w:t>
            </w:r>
            <w:r w:rsidR="00912670">
              <w:t>31</w:t>
            </w:r>
            <w:r w:rsidRPr="00A0537E">
              <w:t>, 201</w:t>
            </w:r>
            <w:r w:rsidR="00912670">
              <w:t>5</w:t>
            </w:r>
          </w:p>
        </w:tc>
      </w:tr>
      <w:tr w:rsidR="00912670" w14:paraId="3BC8ABB8" w14:textId="77777777" w:rsidTr="00A43D8E">
        <w:trPr>
          <w:cantSplit/>
          <w:jc w:val="center"/>
        </w:trPr>
        <w:tc>
          <w:tcPr>
            <w:tcW w:w="2500" w:type="pct"/>
            <w:tcBorders>
              <w:top w:val="single" w:sz="4" w:space="0" w:color="auto"/>
              <w:left w:val="single" w:sz="4" w:space="0" w:color="auto"/>
              <w:bottom w:val="single" w:sz="4" w:space="0" w:color="auto"/>
              <w:right w:val="single" w:sz="4" w:space="0" w:color="auto"/>
            </w:tcBorders>
          </w:tcPr>
          <w:p w14:paraId="0A08BA7E" w14:textId="77777777" w:rsidR="00912670" w:rsidDel="007C4588" w:rsidRDefault="00912670" w:rsidP="00A43D8E">
            <w:pPr>
              <w:pStyle w:val="SL-FlLftSgl"/>
              <w:keepNext/>
              <w:keepLines/>
              <w:spacing w:line="240" w:lineRule="auto"/>
              <w:ind w:left="180"/>
            </w:pPr>
            <w:r>
              <w:t>Public</w:t>
            </w:r>
            <w:r w:rsidR="00A80324">
              <w:t>-</w:t>
            </w:r>
            <w:r>
              <w:t>use data files released</w:t>
            </w:r>
          </w:p>
        </w:tc>
        <w:tc>
          <w:tcPr>
            <w:tcW w:w="2500" w:type="pct"/>
            <w:tcBorders>
              <w:top w:val="single" w:sz="4" w:space="0" w:color="auto"/>
              <w:left w:val="single" w:sz="4" w:space="0" w:color="auto"/>
              <w:bottom w:val="single" w:sz="4" w:space="0" w:color="auto"/>
              <w:right w:val="single" w:sz="4" w:space="0" w:color="auto"/>
            </w:tcBorders>
          </w:tcPr>
          <w:p w14:paraId="0BE71977" w14:textId="77777777" w:rsidR="00912670" w:rsidDel="007C4588" w:rsidRDefault="00165D21" w:rsidP="00A43D8E">
            <w:pPr>
              <w:pStyle w:val="SL-FlLftSgl"/>
              <w:keepNext/>
              <w:keepLines/>
              <w:spacing w:line="240" w:lineRule="auto"/>
              <w:ind w:left="180"/>
            </w:pPr>
            <w:r>
              <w:t>August 31</w:t>
            </w:r>
            <w:r w:rsidR="00912670">
              <w:t>, 2016</w:t>
            </w:r>
          </w:p>
        </w:tc>
      </w:tr>
      <w:tr w:rsidR="00912670" w14:paraId="1D3B4E0E" w14:textId="77777777" w:rsidTr="00A43D8E">
        <w:trPr>
          <w:cantSplit/>
          <w:jc w:val="center"/>
        </w:trPr>
        <w:tc>
          <w:tcPr>
            <w:tcW w:w="2500" w:type="pct"/>
            <w:tcBorders>
              <w:top w:val="single" w:sz="4" w:space="0" w:color="auto"/>
              <w:left w:val="single" w:sz="4" w:space="0" w:color="auto"/>
              <w:bottom w:val="single" w:sz="4" w:space="0" w:color="auto"/>
              <w:right w:val="single" w:sz="4" w:space="0" w:color="auto"/>
            </w:tcBorders>
          </w:tcPr>
          <w:p w14:paraId="1C70823F" w14:textId="77777777" w:rsidR="00912670" w:rsidDel="007C4588" w:rsidRDefault="00912670" w:rsidP="00A43D8E">
            <w:pPr>
              <w:pStyle w:val="SL-FlLftSgl"/>
              <w:keepNext/>
              <w:keepLines/>
              <w:spacing w:line="240" w:lineRule="auto"/>
              <w:ind w:left="180"/>
            </w:pPr>
            <w:r>
              <w:t>Restricted</w:t>
            </w:r>
            <w:r w:rsidR="00A80324">
              <w:t>-</w:t>
            </w:r>
            <w:r>
              <w:t>use data files released</w:t>
            </w:r>
          </w:p>
        </w:tc>
        <w:tc>
          <w:tcPr>
            <w:tcW w:w="2500" w:type="pct"/>
            <w:tcBorders>
              <w:top w:val="single" w:sz="4" w:space="0" w:color="auto"/>
              <w:left w:val="single" w:sz="4" w:space="0" w:color="auto"/>
              <w:bottom w:val="single" w:sz="4" w:space="0" w:color="auto"/>
              <w:right w:val="single" w:sz="4" w:space="0" w:color="auto"/>
            </w:tcBorders>
          </w:tcPr>
          <w:p w14:paraId="23415A8B" w14:textId="77777777" w:rsidR="00912670" w:rsidDel="007C4588" w:rsidRDefault="00165D21" w:rsidP="00A43D8E">
            <w:pPr>
              <w:pStyle w:val="SL-FlLftSgl"/>
              <w:keepNext/>
              <w:keepLines/>
              <w:spacing w:line="240" w:lineRule="auto"/>
              <w:ind w:left="180"/>
            </w:pPr>
            <w:r>
              <w:t>September 30</w:t>
            </w:r>
            <w:r w:rsidR="00912670">
              <w:t>, 2016</w:t>
            </w:r>
          </w:p>
        </w:tc>
      </w:tr>
    </w:tbl>
    <w:p w14:paraId="072E3479" w14:textId="77777777" w:rsidR="008478A9" w:rsidRDefault="008478A9" w:rsidP="00A30BF1">
      <w:pPr>
        <w:pStyle w:val="P1-StandPara"/>
        <w:spacing w:line="240" w:lineRule="auto"/>
      </w:pPr>
    </w:p>
    <w:p w14:paraId="129FC114" w14:textId="4F8D5908" w:rsidR="008478A9" w:rsidRDefault="008478A9" w:rsidP="00A30BF1">
      <w:pPr>
        <w:pStyle w:val="Heading1"/>
        <w:spacing w:after="240" w:line="240" w:lineRule="auto"/>
        <w:ind w:left="0" w:firstLine="0"/>
      </w:pPr>
      <w:bookmarkStart w:id="36" w:name="_Toc61176393"/>
      <w:bookmarkStart w:id="37" w:name="_Toc222888902"/>
      <w:r>
        <w:t>A.</w:t>
      </w:r>
      <w:r w:rsidR="0068462A">
        <w:t>1</w:t>
      </w:r>
      <w:r w:rsidR="003F0912">
        <w:t>7</w:t>
      </w:r>
      <w:r>
        <w:tab/>
        <w:t xml:space="preserve">Approval </w:t>
      </w:r>
      <w:r w:rsidR="00C6157E">
        <w:t>to</w:t>
      </w:r>
      <w:r>
        <w:t xml:space="preserve"> Not Display the Expiration Date for OMB Approval</w:t>
      </w:r>
      <w:bookmarkEnd w:id="36"/>
      <w:bookmarkEnd w:id="37"/>
    </w:p>
    <w:p w14:paraId="15BEDBCF" w14:textId="36DDC369" w:rsidR="008478A9" w:rsidRDefault="008478A9" w:rsidP="00A864C8">
      <w:pPr>
        <w:pStyle w:val="P1-StandPara"/>
        <w:spacing w:line="240" w:lineRule="auto"/>
        <w:ind w:firstLine="0"/>
      </w:pPr>
      <w:r w:rsidRPr="007810C8">
        <w:t xml:space="preserve">The OMB authorization number and expiration date will be displayed on the </w:t>
      </w:r>
      <w:r w:rsidRPr="0010290A">
        <w:t>questionnaire</w:t>
      </w:r>
      <w:r w:rsidR="00275D66">
        <w:t>s and web screener</w:t>
      </w:r>
      <w:r w:rsidRPr="0010290A">
        <w:t>.</w:t>
      </w:r>
      <w:r>
        <w:t xml:space="preserve"> </w:t>
      </w:r>
    </w:p>
    <w:p w14:paraId="560348DF" w14:textId="77777777" w:rsidR="008478A9" w:rsidRDefault="008478A9" w:rsidP="00A30BF1">
      <w:pPr>
        <w:pStyle w:val="P1-StandPara"/>
        <w:spacing w:line="240" w:lineRule="auto"/>
        <w:ind w:firstLine="0"/>
      </w:pPr>
    </w:p>
    <w:p w14:paraId="570F8773" w14:textId="3CDE2C82" w:rsidR="008478A9" w:rsidRDefault="008478A9" w:rsidP="00A30BF1">
      <w:pPr>
        <w:pStyle w:val="Heading1"/>
        <w:spacing w:after="240" w:line="240" w:lineRule="auto"/>
        <w:ind w:left="0" w:firstLine="0"/>
      </w:pPr>
      <w:bookmarkStart w:id="38" w:name="_Toc61176394"/>
      <w:bookmarkStart w:id="39" w:name="_Toc222888903"/>
      <w:r>
        <w:t>A.</w:t>
      </w:r>
      <w:r w:rsidR="00A0537E">
        <w:t>1</w:t>
      </w:r>
      <w:r w:rsidR="003F0912">
        <w:t>8</w:t>
      </w:r>
      <w:r>
        <w:tab/>
        <w:t>Exceptions to the Certification Statement</w:t>
      </w:r>
      <w:bookmarkEnd w:id="38"/>
      <w:bookmarkEnd w:id="39"/>
    </w:p>
    <w:p w14:paraId="1905E3D8" w14:textId="3309F3F9" w:rsidR="008478A9" w:rsidRDefault="008478A9" w:rsidP="00A43D8E">
      <w:pPr>
        <w:pStyle w:val="P1-StandPara"/>
        <w:spacing w:line="240" w:lineRule="auto"/>
        <w:ind w:firstLine="0"/>
      </w:pPr>
      <w:r>
        <w:t>There are no exceptions to the certification statement.</w:t>
      </w:r>
      <w:bookmarkStart w:id="40" w:name="_Toc438438089"/>
      <w:bookmarkStart w:id="41" w:name="_Toc438438090"/>
      <w:bookmarkEnd w:id="40"/>
      <w:bookmarkEnd w:id="41"/>
    </w:p>
    <w:sectPr w:rsidR="008478A9" w:rsidSect="00075AA8">
      <w:type w:val="continuous"/>
      <w:pgSz w:w="12240" w:h="15840"/>
      <w:pgMar w:top="1008" w:right="1008" w:bottom="1008" w:left="1008" w:header="720" w:footer="576" w:gutter="0"/>
      <w:pgNumType w:start="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54544" w14:textId="77777777" w:rsidR="00023D67" w:rsidRDefault="00023D67">
      <w:r>
        <w:separator/>
      </w:r>
    </w:p>
    <w:p w14:paraId="12BEF675" w14:textId="77777777" w:rsidR="00023D67" w:rsidRDefault="00023D67"/>
  </w:endnote>
  <w:endnote w:type="continuationSeparator" w:id="0">
    <w:p w14:paraId="2EC50C22" w14:textId="77777777" w:rsidR="00023D67" w:rsidRDefault="00023D67">
      <w:r>
        <w:continuationSeparator/>
      </w:r>
    </w:p>
    <w:p w14:paraId="586F48F2" w14:textId="77777777" w:rsidR="00023D67" w:rsidRDefault="00023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BA87E" w14:textId="77777777" w:rsidR="00023D67" w:rsidRDefault="00023D67" w:rsidP="007C3889">
    <w:pPr>
      <w:pStyle w:val="Footer"/>
      <w:spacing w:line="240" w:lineRule="auto"/>
      <w:jc w:val="right"/>
    </w:pPr>
    <w:r>
      <w:fldChar w:fldCharType="begin"/>
    </w:r>
    <w:r>
      <w:instrText xml:space="preserve"> PAGE   \* MERGEFORMAT </w:instrText>
    </w:r>
    <w:r>
      <w:fldChar w:fldCharType="separate"/>
    </w:r>
    <w:r>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8A3B3" w14:textId="77777777" w:rsidR="00023D67" w:rsidRDefault="00023D67" w:rsidP="00C26B8E">
    <w:pPr>
      <w:pStyle w:val="Footer"/>
      <w:spacing w:line="240" w:lineRule="auto"/>
      <w:jc w:val="center"/>
    </w:pPr>
    <w:r>
      <w:fldChar w:fldCharType="begin"/>
    </w:r>
    <w:r>
      <w:instrText xml:space="preserve"> PAGE   \* MERGEFORMAT </w:instrText>
    </w:r>
    <w:r>
      <w:fldChar w:fldCharType="separate"/>
    </w:r>
    <w:r w:rsidR="00CA6F93">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BC428" w14:textId="77777777" w:rsidR="00023D67" w:rsidRDefault="00023D67" w:rsidP="002F5FBD">
    <w:pPr>
      <w:pStyle w:val="Footer"/>
      <w:spacing w:line="240" w:lineRule="auto"/>
      <w:jc w:val="center"/>
    </w:pPr>
    <w:r>
      <w:fldChar w:fldCharType="begin"/>
    </w:r>
    <w:r>
      <w:instrText xml:space="preserve"> PAGE   \* MERGEFORMAT </w:instrText>
    </w:r>
    <w:r>
      <w:fldChar w:fldCharType="separate"/>
    </w:r>
    <w:r w:rsidR="00CA6F93">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627944"/>
      <w:docPartObj>
        <w:docPartGallery w:val="Page Numbers (Bottom of Page)"/>
        <w:docPartUnique/>
      </w:docPartObj>
    </w:sdtPr>
    <w:sdtEndPr>
      <w:rPr>
        <w:noProof/>
      </w:rPr>
    </w:sdtEndPr>
    <w:sdtContent>
      <w:p w14:paraId="4ED848F6" w14:textId="77777777" w:rsidR="00023D67" w:rsidRDefault="00023D67" w:rsidP="00854191">
        <w:pPr>
          <w:pStyle w:val="Footer"/>
          <w:jc w:val="center"/>
        </w:pPr>
        <w:r>
          <w:fldChar w:fldCharType="begin"/>
        </w:r>
        <w:r>
          <w:instrText xml:space="preserve"> PAGE   \* MERGEFORMAT </w:instrText>
        </w:r>
        <w:r>
          <w:fldChar w:fldCharType="separate"/>
        </w:r>
        <w:r w:rsidR="00CA6F93">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C74F2" w14:textId="77777777" w:rsidR="00023D67" w:rsidRDefault="00023D67">
      <w:r>
        <w:separator/>
      </w:r>
    </w:p>
  </w:footnote>
  <w:footnote w:type="continuationSeparator" w:id="0">
    <w:p w14:paraId="267E75A1" w14:textId="77777777" w:rsidR="00023D67" w:rsidRDefault="00023D67">
      <w:r>
        <w:continuationSeparator/>
      </w:r>
    </w:p>
    <w:p w14:paraId="5C73763B" w14:textId="77777777" w:rsidR="00023D67" w:rsidRDefault="00023D67"/>
  </w:footnote>
  <w:footnote w:id="1">
    <w:p w14:paraId="4E41676F" w14:textId="77777777" w:rsidR="00023D67" w:rsidRDefault="00023D67" w:rsidP="00A864C8">
      <w:pPr>
        <w:pStyle w:val="FootnoteText"/>
        <w:spacing w:after="60"/>
        <w:jc w:val="left"/>
      </w:pPr>
      <w:r w:rsidRPr="00835F96">
        <w:rPr>
          <w:sz w:val="18"/>
          <w:szCs w:val="18"/>
          <w:vertAlign w:val="superscript"/>
        </w:rPr>
        <w:footnoteRef/>
      </w:r>
      <w:r w:rsidRPr="00835F96">
        <w:rPr>
          <w:sz w:val="18"/>
          <w:szCs w:val="18"/>
        </w:rPr>
        <w:t xml:space="preserve"> Ineligible addresses are those that are undeliverable. Once a screener mailing for an address is returned as a postmaster return (PMR), the address will be coded ineligible.</w:t>
      </w:r>
    </w:p>
  </w:footnote>
  <w:footnote w:id="2">
    <w:p w14:paraId="3E29F939" w14:textId="77777777" w:rsidR="00023D67" w:rsidRPr="00924905" w:rsidRDefault="00023D67" w:rsidP="00A864C8">
      <w:pPr>
        <w:pStyle w:val="FootnoteText"/>
        <w:spacing w:line="240" w:lineRule="auto"/>
        <w:jc w:val="left"/>
        <w:rPr>
          <w:sz w:val="18"/>
          <w:szCs w:val="18"/>
        </w:rPr>
      </w:pPr>
      <w:r w:rsidRPr="00924905">
        <w:rPr>
          <w:rStyle w:val="FootnoteReference"/>
          <w:sz w:val="18"/>
          <w:szCs w:val="18"/>
        </w:rPr>
        <w:footnoteRef/>
      </w:r>
      <w:r w:rsidRPr="00924905">
        <w:rPr>
          <w:sz w:val="18"/>
          <w:szCs w:val="18"/>
        </w:rPr>
        <w:t xml:space="preserve"> </w:t>
      </w:r>
      <w:r w:rsidRPr="008D2409">
        <w:rPr>
          <w:sz w:val="18"/>
          <w:szCs w:val="18"/>
        </w:rPr>
        <w:t xml:space="preserve">Percentages based on population proportions from the Annual Social and Economic Supplement (ASEC) of the </w:t>
      </w:r>
      <w:r w:rsidRPr="00924905">
        <w:rPr>
          <w:sz w:val="18"/>
          <w:szCs w:val="18"/>
        </w:rPr>
        <w:t>Current Population Survey (CPS).</w:t>
      </w:r>
    </w:p>
  </w:footnote>
  <w:footnote w:id="3">
    <w:p w14:paraId="6B4AC8C3" w14:textId="77777777" w:rsidR="00023D67" w:rsidRPr="002F2221" w:rsidRDefault="00023D67" w:rsidP="00A864C8">
      <w:pPr>
        <w:pStyle w:val="FootnoteText"/>
        <w:spacing w:after="60"/>
        <w:jc w:val="left"/>
        <w:rPr>
          <w:sz w:val="18"/>
          <w:szCs w:val="18"/>
        </w:rPr>
      </w:pPr>
      <w:r w:rsidRPr="002F2221">
        <w:rPr>
          <w:rStyle w:val="FootnoteReference"/>
          <w:sz w:val="18"/>
          <w:szCs w:val="18"/>
        </w:rPr>
        <w:footnoteRef/>
      </w:r>
      <w:r w:rsidRPr="002F2221">
        <w:rPr>
          <w:sz w:val="18"/>
          <w:szCs w:val="18"/>
        </w:rPr>
        <w:t xml:space="preserve"> </w:t>
      </w:r>
      <w:r>
        <w:rPr>
          <w:sz w:val="18"/>
          <w:szCs w:val="18"/>
        </w:rPr>
        <w:t>NCES</w:t>
      </w:r>
      <w:r w:rsidRPr="002F2221">
        <w:rPr>
          <w:sz w:val="18"/>
          <w:szCs w:val="18"/>
        </w:rPr>
        <w:t xml:space="preserve"> collect</w:t>
      </w:r>
      <w:r>
        <w:rPr>
          <w:sz w:val="18"/>
          <w:szCs w:val="18"/>
        </w:rPr>
        <w:t>s</w:t>
      </w:r>
      <w:r w:rsidRPr="002F2221">
        <w:rPr>
          <w:sz w:val="18"/>
          <w:szCs w:val="18"/>
        </w:rPr>
        <w:t xml:space="preserve"> information on the following racial/ethnic groups in the NHES topical surveys: American Indian or Alaska Native, Asian, Black or African American, Hispanic, Native Hawaiian or other Pacific Islander, and White. </w:t>
      </w:r>
      <w:r>
        <w:rPr>
          <w:sz w:val="18"/>
          <w:szCs w:val="18"/>
        </w:rPr>
        <w:t>R</w:t>
      </w:r>
      <w:r w:rsidRPr="002F2221">
        <w:rPr>
          <w:sz w:val="18"/>
          <w:szCs w:val="18"/>
        </w:rPr>
        <w:t>eport</w:t>
      </w:r>
      <w:r>
        <w:rPr>
          <w:sz w:val="18"/>
          <w:szCs w:val="18"/>
        </w:rPr>
        <w:t>ed</w:t>
      </w:r>
      <w:r w:rsidRPr="002F2221">
        <w:rPr>
          <w:sz w:val="18"/>
          <w:szCs w:val="18"/>
        </w:rPr>
        <w:t xml:space="preserve"> estimates by race typically use the following categories: White, non-Hispanic; Black, non-Hispanic; Hispanic; Asian or other Pacific Islander, non-Hispan</w:t>
      </w:r>
      <w:r>
        <w:rPr>
          <w:sz w:val="18"/>
          <w:szCs w:val="18"/>
        </w:rPr>
        <w:t>ic; and other, non-Hispanic. A</w:t>
      </w:r>
      <w:r w:rsidRPr="002F2221">
        <w:rPr>
          <w:sz w:val="18"/>
          <w:szCs w:val="18"/>
        </w:rPr>
        <w:t xml:space="preserve">reas with higher concentrations of Blacks and Hispanics </w:t>
      </w:r>
      <w:r>
        <w:rPr>
          <w:sz w:val="18"/>
          <w:szCs w:val="18"/>
        </w:rPr>
        <w:t xml:space="preserve">are </w:t>
      </w:r>
      <w:r w:rsidRPr="002F2221">
        <w:rPr>
          <w:sz w:val="18"/>
          <w:szCs w:val="18"/>
        </w:rPr>
        <w:t>typically oversample</w:t>
      </w:r>
      <w:r>
        <w:rPr>
          <w:sz w:val="18"/>
          <w:szCs w:val="18"/>
        </w:rPr>
        <w:t>d</w:t>
      </w:r>
      <w:r w:rsidRPr="002F2221">
        <w:rPr>
          <w:sz w:val="18"/>
          <w:szCs w:val="18"/>
        </w:rPr>
        <w:t xml:space="preserve"> in order to ensure sufficient samples sizes to generate reliable estimates for these subgroups. </w:t>
      </w:r>
      <w:r>
        <w:rPr>
          <w:sz w:val="18"/>
          <w:szCs w:val="18"/>
        </w:rPr>
        <w:t>In</w:t>
      </w:r>
      <w:r w:rsidRPr="002F2221">
        <w:rPr>
          <w:sz w:val="18"/>
          <w:szCs w:val="18"/>
        </w:rPr>
        <w:t xml:space="preserve"> the Feasibility Study</w:t>
      </w:r>
      <w:r>
        <w:rPr>
          <w:sz w:val="18"/>
          <w:szCs w:val="18"/>
        </w:rPr>
        <w:t>,</w:t>
      </w:r>
      <w:r w:rsidRPr="002F2221">
        <w:rPr>
          <w:sz w:val="18"/>
          <w:szCs w:val="18"/>
        </w:rPr>
        <w:t xml:space="preserve"> these groups </w:t>
      </w:r>
      <w:r>
        <w:rPr>
          <w:sz w:val="18"/>
          <w:szCs w:val="18"/>
        </w:rPr>
        <w:t>were</w:t>
      </w:r>
      <w:r w:rsidRPr="002F2221">
        <w:rPr>
          <w:sz w:val="18"/>
          <w:szCs w:val="18"/>
        </w:rPr>
        <w:t xml:space="preserve"> not oversampl</w:t>
      </w:r>
      <w:r>
        <w:rPr>
          <w:sz w:val="18"/>
          <w:szCs w:val="18"/>
        </w:rPr>
        <w:t>ed</w:t>
      </w:r>
      <w:r w:rsidRPr="002F2221">
        <w:rPr>
          <w:sz w:val="18"/>
          <w:szCs w:val="18"/>
        </w:rPr>
        <w:t xml:space="preserve"> </w:t>
      </w:r>
      <w:r>
        <w:rPr>
          <w:sz w:val="18"/>
          <w:szCs w:val="18"/>
        </w:rPr>
        <w:t xml:space="preserve">because no </w:t>
      </w:r>
      <w:r w:rsidRPr="002F2221">
        <w:rPr>
          <w:sz w:val="18"/>
          <w:szCs w:val="18"/>
        </w:rPr>
        <w:t>estimates will be publish</w:t>
      </w:r>
      <w:r>
        <w:rPr>
          <w:sz w:val="18"/>
          <w:szCs w:val="18"/>
        </w:rPr>
        <w:t>ed, instead</w:t>
      </w:r>
      <w:r w:rsidRPr="002F2221">
        <w:rPr>
          <w:sz w:val="18"/>
          <w:szCs w:val="18"/>
        </w:rPr>
        <w:t xml:space="preserve"> comparisons will primarily be made across item distributions for the two split panel forms.</w:t>
      </w:r>
    </w:p>
  </w:footnote>
  <w:footnote w:id="4">
    <w:p w14:paraId="2F04BE80" w14:textId="77777777" w:rsidR="00023D67" w:rsidRPr="002F2221" w:rsidRDefault="00023D67" w:rsidP="00A864C8">
      <w:pPr>
        <w:pStyle w:val="FootnoteText"/>
        <w:jc w:val="left"/>
        <w:rPr>
          <w:sz w:val="18"/>
          <w:szCs w:val="18"/>
        </w:rPr>
      </w:pPr>
      <w:r w:rsidRPr="002F2221">
        <w:rPr>
          <w:rStyle w:val="FootnoteReference"/>
          <w:sz w:val="18"/>
          <w:szCs w:val="18"/>
        </w:rPr>
        <w:footnoteRef/>
      </w:r>
      <w:r w:rsidRPr="002F2221">
        <w:rPr>
          <w:sz w:val="18"/>
          <w:szCs w:val="18"/>
        </w:rPr>
        <w:t xml:space="preserve"> NHES:2007 also included an adult education module, but data collection was stopped due to low response rates.</w:t>
      </w:r>
    </w:p>
  </w:footnote>
  <w:footnote w:id="5">
    <w:p w14:paraId="25560F53" w14:textId="3F4A13E9" w:rsidR="00023D67" w:rsidRDefault="00023D67">
      <w:pPr>
        <w:pStyle w:val="FootnoteText"/>
      </w:pPr>
      <w:r>
        <w:rPr>
          <w:rStyle w:val="FootnoteReference"/>
        </w:rPr>
        <w:footnoteRef/>
      </w:r>
      <w:r>
        <w:t xml:space="preserve"> </w:t>
      </w:r>
      <w:r w:rsidRPr="000D2F73">
        <w:rPr>
          <w:sz w:val="18"/>
          <w:szCs w:val="18"/>
        </w:rPr>
        <w:t>For survey administration purposes only, NCES has titled</w:t>
      </w:r>
      <w:r>
        <w:rPr>
          <w:sz w:val="18"/>
          <w:szCs w:val="18"/>
        </w:rPr>
        <w:t xml:space="preserve"> both the CWS and the TWS</w:t>
      </w:r>
      <w:r w:rsidRPr="000D2F73">
        <w:rPr>
          <w:sz w:val="18"/>
          <w:szCs w:val="18"/>
        </w:rPr>
        <w:t xml:space="preserve"> </w:t>
      </w:r>
      <w:r>
        <w:rPr>
          <w:sz w:val="18"/>
          <w:szCs w:val="18"/>
        </w:rPr>
        <w:t>as</w:t>
      </w:r>
      <w:r w:rsidRPr="000D2F73">
        <w:rPr>
          <w:sz w:val="18"/>
          <w:szCs w:val="18"/>
        </w:rPr>
        <w:t xml:space="preserve"> the Adult Training and Education Survey.</w:t>
      </w:r>
      <w:r>
        <w:rPr>
          <w:sz w:val="18"/>
          <w:szCs w:val="18"/>
        </w:rPr>
        <w:t xml:space="preserve"> NCES believes that this title has the most relevance to respondents and will promote higher response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2679D" w14:textId="77777777" w:rsidR="00023D67" w:rsidRDefault="00023D67" w:rsidP="00C26B8E">
    <w:pPr>
      <w:pStyle w:val="Heade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88F7FF8"/>
    <w:multiLevelType w:val="hybridMultilevel"/>
    <w:tmpl w:val="4538EC24"/>
    <w:lvl w:ilvl="0" w:tplc="FFFFFFFF">
      <w:start w:val="1"/>
      <w:numFmt w:val="bullet"/>
      <w:lvlText w:val=""/>
      <w:lvlJc w:val="left"/>
      <w:pPr>
        <w:ind w:left="1872" w:hanging="360"/>
      </w:pPr>
      <w:rPr>
        <w:rFonts w:ascii="Wingdings" w:hAnsi="Wingdings" w:hint="default"/>
        <w:sz w:val="16"/>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0CBC4999"/>
    <w:multiLevelType w:val="hybridMultilevel"/>
    <w:tmpl w:val="60787080"/>
    <w:lvl w:ilvl="0" w:tplc="1B82D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7A4CC0"/>
    <w:multiLevelType w:val="hybridMultilevel"/>
    <w:tmpl w:val="5C64C2C8"/>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5">
    <w:nsid w:val="10A52E2D"/>
    <w:multiLevelType w:val="hybridMultilevel"/>
    <w:tmpl w:val="52E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4C36DB"/>
    <w:multiLevelType w:val="hybridMultilevel"/>
    <w:tmpl w:val="585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20">
    <w:nsid w:val="231A5A43"/>
    <w:multiLevelType w:val="hybridMultilevel"/>
    <w:tmpl w:val="13C8279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1">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22">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nsid w:val="308F13BE"/>
    <w:multiLevelType w:val="hybridMultilevel"/>
    <w:tmpl w:val="F0A81DD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6">
    <w:nsid w:val="359600D4"/>
    <w:multiLevelType w:val="hybridMultilevel"/>
    <w:tmpl w:val="528E8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8">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44C5B73"/>
    <w:multiLevelType w:val="hybridMultilevel"/>
    <w:tmpl w:val="E45C4B30"/>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1">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32">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3">
    <w:nsid w:val="505802CE"/>
    <w:multiLevelType w:val="hybridMultilevel"/>
    <w:tmpl w:val="489605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27065F8"/>
    <w:multiLevelType w:val="hybridMultilevel"/>
    <w:tmpl w:val="959E3AF4"/>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6">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A105D2E"/>
    <w:multiLevelType w:val="hybridMultilevel"/>
    <w:tmpl w:val="0AAEF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8E4940"/>
    <w:multiLevelType w:val="hybridMultilevel"/>
    <w:tmpl w:val="BFB8940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9">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40">
    <w:nsid w:val="5FC41AD7"/>
    <w:multiLevelType w:val="hybridMultilevel"/>
    <w:tmpl w:val="2FD2D2B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B12582"/>
    <w:multiLevelType w:val="hybridMultilevel"/>
    <w:tmpl w:val="64F695F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2">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43">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45">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46">
    <w:nsid w:val="71261CAE"/>
    <w:multiLevelType w:val="hybridMultilevel"/>
    <w:tmpl w:val="D45EC6C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24C2CC1"/>
    <w:multiLevelType w:val="hybridMultilevel"/>
    <w:tmpl w:val="6BC4D690"/>
    <w:lvl w:ilvl="0" w:tplc="04090005">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48">
    <w:nsid w:val="73E744ED"/>
    <w:multiLevelType w:val="hybridMultilevel"/>
    <w:tmpl w:val="D3F60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2409FD"/>
    <w:multiLevelType w:val="hybridMultilevel"/>
    <w:tmpl w:val="A014AA4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0">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51">
    <w:nsid w:val="7D0E5203"/>
    <w:multiLevelType w:val="hybridMultilevel"/>
    <w:tmpl w:val="C554C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53">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25"/>
  </w:num>
  <w:num w:numId="2">
    <w:abstractNumId w:val="28"/>
  </w:num>
  <w:num w:numId="3">
    <w:abstractNumId w:val="32"/>
  </w:num>
  <w:num w:numId="4">
    <w:abstractNumId w:val="39"/>
  </w:num>
  <w:num w:numId="5">
    <w:abstractNumId w:val="27"/>
  </w:num>
  <w:num w:numId="6">
    <w:abstractNumId w:val="21"/>
  </w:num>
  <w:num w:numId="7">
    <w:abstractNumId w:val="53"/>
  </w:num>
  <w:num w:numId="8">
    <w:abstractNumId w:val="42"/>
  </w:num>
  <w:num w:numId="9">
    <w:abstractNumId w:val="44"/>
  </w:num>
  <w:num w:numId="10">
    <w:abstractNumId w:val="45"/>
  </w:num>
  <w:num w:numId="11">
    <w:abstractNumId w:val="31"/>
  </w:num>
  <w:num w:numId="12">
    <w:abstractNumId w:val="43"/>
  </w:num>
  <w:num w:numId="13">
    <w:abstractNumId w:val="50"/>
  </w:num>
  <w:num w:numId="14">
    <w:abstractNumId w:val="30"/>
  </w:num>
  <w:num w:numId="15">
    <w:abstractNumId w:val="12"/>
  </w:num>
  <w:num w:numId="16">
    <w:abstractNumId w:val="52"/>
  </w:num>
  <w:num w:numId="17">
    <w:abstractNumId w:val="23"/>
  </w:num>
  <w:num w:numId="18">
    <w:abstractNumId w:val="18"/>
  </w:num>
  <w:num w:numId="19">
    <w:abstractNumId w:val="19"/>
  </w:num>
  <w:num w:numId="20">
    <w:abstractNumId w:val="24"/>
  </w:num>
  <w:num w:numId="21">
    <w:abstractNumId w:val="36"/>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22"/>
  </w:num>
  <w:num w:numId="24">
    <w:abstractNumId w:val="17"/>
  </w:num>
  <w:num w:numId="25">
    <w:abstractNumId w:val="34"/>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5"/>
  </w:num>
  <w:num w:numId="37">
    <w:abstractNumId w:val="49"/>
  </w:num>
  <w:num w:numId="38">
    <w:abstractNumId w:val="33"/>
  </w:num>
  <w:num w:numId="39">
    <w:abstractNumId w:val="41"/>
  </w:num>
  <w:num w:numId="40">
    <w:abstractNumId w:val="29"/>
  </w:num>
  <w:num w:numId="41">
    <w:abstractNumId w:val="47"/>
  </w:num>
  <w:num w:numId="42">
    <w:abstractNumId w:val="14"/>
  </w:num>
  <w:num w:numId="43">
    <w:abstractNumId w:val="11"/>
  </w:num>
  <w:num w:numId="44">
    <w:abstractNumId w:val="40"/>
  </w:num>
  <w:num w:numId="45">
    <w:abstractNumId w:val="38"/>
  </w:num>
  <w:num w:numId="46">
    <w:abstractNumId w:val="16"/>
  </w:num>
  <w:num w:numId="47">
    <w:abstractNumId w:val="13"/>
  </w:num>
  <w:num w:numId="48">
    <w:abstractNumId w:val="15"/>
  </w:num>
  <w:num w:numId="49">
    <w:abstractNumId w:val="48"/>
  </w:num>
  <w:num w:numId="50">
    <w:abstractNumId w:val="35"/>
  </w:num>
  <w:num w:numId="51">
    <w:abstractNumId w:val="51"/>
  </w:num>
  <w:num w:numId="52">
    <w:abstractNumId w:val="20"/>
  </w:num>
  <w:num w:numId="53">
    <w:abstractNumId w:val="46"/>
  </w:num>
  <w:num w:numId="54">
    <w:abstractNumId w:val="25"/>
  </w:num>
  <w:num w:numId="55">
    <w:abstractNumId w:val="25"/>
  </w:num>
  <w:num w:numId="56">
    <w:abstractNumId w:val="37"/>
  </w:num>
  <w:num w:numId="5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D6B1D1-0235-4C2B-A1C6-CBDFF6F754B3}"/>
    <w:docVar w:name="dgnword-eventsink" w:val="86686968"/>
  </w:docVars>
  <w:rsids>
    <w:rsidRoot w:val="005D0276"/>
    <w:rsid w:val="00000988"/>
    <w:rsid w:val="00001E9A"/>
    <w:rsid w:val="00003002"/>
    <w:rsid w:val="00006062"/>
    <w:rsid w:val="000113F6"/>
    <w:rsid w:val="000118DA"/>
    <w:rsid w:val="00011979"/>
    <w:rsid w:val="000132F4"/>
    <w:rsid w:val="00016376"/>
    <w:rsid w:val="0001797F"/>
    <w:rsid w:val="00017BA6"/>
    <w:rsid w:val="00020553"/>
    <w:rsid w:val="00020628"/>
    <w:rsid w:val="0002065D"/>
    <w:rsid w:val="00020771"/>
    <w:rsid w:val="00023C3C"/>
    <w:rsid w:val="00023D67"/>
    <w:rsid w:val="00023D6A"/>
    <w:rsid w:val="0002470A"/>
    <w:rsid w:val="00024BEC"/>
    <w:rsid w:val="00025369"/>
    <w:rsid w:val="0002784C"/>
    <w:rsid w:val="00027991"/>
    <w:rsid w:val="00030DE2"/>
    <w:rsid w:val="0003109C"/>
    <w:rsid w:val="00031ACC"/>
    <w:rsid w:val="0003594A"/>
    <w:rsid w:val="000368AF"/>
    <w:rsid w:val="000379B3"/>
    <w:rsid w:val="00037A83"/>
    <w:rsid w:val="00037B5F"/>
    <w:rsid w:val="000400AE"/>
    <w:rsid w:val="0004232F"/>
    <w:rsid w:val="0004267F"/>
    <w:rsid w:val="00043D90"/>
    <w:rsid w:val="000537BF"/>
    <w:rsid w:val="00053CE3"/>
    <w:rsid w:val="000550D8"/>
    <w:rsid w:val="000554E7"/>
    <w:rsid w:val="00056044"/>
    <w:rsid w:val="0005707A"/>
    <w:rsid w:val="00062B20"/>
    <w:rsid w:val="000632E2"/>
    <w:rsid w:val="00063F6D"/>
    <w:rsid w:val="0006422A"/>
    <w:rsid w:val="0006457E"/>
    <w:rsid w:val="00066080"/>
    <w:rsid w:val="000667B7"/>
    <w:rsid w:val="0007143D"/>
    <w:rsid w:val="00074A6E"/>
    <w:rsid w:val="00075002"/>
    <w:rsid w:val="0007587C"/>
    <w:rsid w:val="00075A0C"/>
    <w:rsid w:val="00075AA8"/>
    <w:rsid w:val="00076F67"/>
    <w:rsid w:val="00082920"/>
    <w:rsid w:val="0008703C"/>
    <w:rsid w:val="00087E07"/>
    <w:rsid w:val="000902B6"/>
    <w:rsid w:val="00091B70"/>
    <w:rsid w:val="00092299"/>
    <w:rsid w:val="00093544"/>
    <w:rsid w:val="0009615D"/>
    <w:rsid w:val="000A00D4"/>
    <w:rsid w:val="000A0344"/>
    <w:rsid w:val="000A1D16"/>
    <w:rsid w:val="000A2AE0"/>
    <w:rsid w:val="000A3B6C"/>
    <w:rsid w:val="000A4D63"/>
    <w:rsid w:val="000A6763"/>
    <w:rsid w:val="000A6C23"/>
    <w:rsid w:val="000A6C9F"/>
    <w:rsid w:val="000A73D1"/>
    <w:rsid w:val="000B413E"/>
    <w:rsid w:val="000C145E"/>
    <w:rsid w:val="000C332B"/>
    <w:rsid w:val="000C51E0"/>
    <w:rsid w:val="000C6BCB"/>
    <w:rsid w:val="000C6C21"/>
    <w:rsid w:val="000D0AA1"/>
    <w:rsid w:val="000D27AA"/>
    <w:rsid w:val="000D2D4C"/>
    <w:rsid w:val="000D2F73"/>
    <w:rsid w:val="000E19B9"/>
    <w:rsid w:val="000E23B7"/>
    <w:rsid w:val="000E449E"/>
    <w:rsid w:val="000E6761"/>
    <w:rsid w:val="000E7539"/>
    <w:rsid w:val="000F04AC"/>
    <w:rsid w:val="000F1041"/>
    <w:rsid w:val="000F1556"/>
    <w:rsid w:val="000F3015"/>
    <w:rsid w:val="000F34EB"/>
    <w:rsid w:val="000F44A7"/>
    <w:rsid w:val="0010051E"/>
    <w:rsid w:val="001017DD"/>
    <w:rsid w:val="0010290A"/>
    <w:rsid w:val="00104381"/>
    <w:rsid w:val="00106019"/>
    <w:rsid w:val="00106459"/>
    <w:rsid w:val="0010679E"/>
    <w:rsid w:val="00110223"/>
    <w:rsid w:val="001139D6"/>
    <w:rsid w:val="001140DE"/>
    <w:rsid w:val="00115ACC"/>
    <w:rsid w:val="00116AE7"/>
    <w:rsid w:val="00121511"/>
    <w:rsid w:val="001219A1"/>
    <w:rsid w:val="00121B19"/>
    <w:rsid w:val="00123384"/>
    <w:rsid w:val="00123A47"/>
    <w:rsid w:val="00125534"/>
    <w:rsid w:val="00127520"/>
    <w:rsid w:val="0013161F"/>
    <w:rsid w:val="001328AE"/>
    <w:rsid w:val="00132985"/>
    <w:rsid w:val="00137E30"/>
    <w:rsid w:val="001419D7"/>
    <w:rsid w:val="00142490"/>
    <w:rsid w:val="00143BE3"/>
    <w:rsid w:val="00144763"/>
    <w:rsid w:val="001447B7"/>
    <w:rsid w:val="00146D8C"/>
    <w:rsid w:val="00147CC4"/>
    <w:rsid w:val="001511AF"/>
    <w:rsid w:val="001536E5"/>
    <w:rsid w:val="00155557"/>
    <w:rsid w:val="00155E7B"/>
    <w:rsid w:val="00156907"/>
    <w:rsid w:val="0015751C"/>
    <w:rsid w:val="0016158B"/>
    <w:rsid w:val="00162380"/>
    <w:rsid w:val="00163558"/>
    <w:rsid w:val="0016395B"/>
    <w:rsid w:val="001639E8"/>
    <w:rsid w:val="00165D21"/>
    <w:rsid w:val="001674C6"/>
    <w:rsid w:val="00170863"/>
    <w:rsid w:val="00170ECE"/>
    <w:rsid w:val="00173B08"/>
    <w:rsid w:val="00174716"/>
    <w:rsid w:val="00174C32"/>
    <w:rsid w:val="00180F7C"/>
    <w:rsid w:val="0018473A"/>
    <w:rsid w:val="0018618E"/>
    <w:rsid w:val="001861C5"/>
    <w:rsid w:val="00191A51"/>
    <w:rsid w:val="00194566"/>
    <w:rsid w:val="0019684E"/>
    <w:rsid w:val="00197215"/>
    <w:rsid w:val="001A4F12"/>
    <w:rsid w:val="001A65EE"/>
    <w:rsid w:val="001A6E86"/>
    <w:rsid w:val="001B36A6"/>
    <w:rsid w:val="001B6476"/>
    <w:rsid w:val="001B6AF6"/>
    <w:rsid w:val="001B7897"/>
    <w:rsid w:val="001C042E"/>
    <w:rsid w:val="001C382B"/>
    <w:rsid w:val="001C65F6"/>
    <w:rsid w:val="001C69E4"/>
    <w:rsid w:val="001D1AC5"/>
    <w:rsid w:val="001D2F07"/>
    <w:rsid w:val="001D31DD"/>
    <w:rsid w:val="001D52EC"/>
    <w:rsid w:val="001D55D6"/>
    <w:rsid w:val="001D7AAB"/>
    <w:rsid w:val="001E08F7"/>
    <w:rsid w:val="001E13FB"/>
    <w:rsid w:val="001E1690"/>
    <w:rsid w:val="001E2736"/>
    <w:rsid w:val="001E32BC"/>
    <w:rsid w:val="001E4E74"/>
    <w:rsid w:val="001E62CC"/>
    <w:rsid w:val="001E7612"/>
    <w:rsid w:val="001F2B9C"/>
    <w:rsid w:val="001F50B1"/>
    <w:rsid w:val="001F5434"/>
    <w:rsid w:val="001F55F8"/>
    <w:rsid w:val="001F5ACB"/>
    <w:rsid w:val="001F5F01"/>
    <w:rsid w:val="001F6474"/>
    <w:rsid w:val="001F689D"/>
    <w:rsid w:val="001F7DFF"/>
    <w:rsid w:val="00200FDB"/>
    <w:rsid w:val="00204658"/>
    <w:rsid w:val="00211103"/>
    <w:rsid w:val="00212754"/>
    <w:rsid w:val="00214AB6"/>
    <w:rsid w:val="002159D8"/>
    <w:rsid w:val="00216390"/>
    <w:rsid w:val="00221A9A"/>
    <w:rsid w:val="00222BF4"/>
    <w:rsid w:val="002238F2"/>
    <w:rsid w:val="00224091"/>
    <w:rsid w:val="00233139"/>
    <w:rsid w:val="002339A0"/>
    <w:rsid w:val="00233D46"/>
    <w:rsid w:val="0024034A"/>
    <w:rsid w:val="0024486E"/>
    <w:rsid w:val="002454FD"/>
    <w:rsid w:val="00247E25"/>
    <w:rsid w:val="00250C06"/>
    <w:rsid w:val="00250F9A"/>
    <w:rsid w:val="0025130B"/>
    <w:rsid w:val="00251BDA"/>
    <w:rsid w:val="00253B9B"/>
    <w:rsid w:val="00254734"/>
    <w:rsid w:val="00255BC3"/>
    <w:rsid w:val="00255D5D"/>
    <w:rsid w:val="00257CB1"/>
    <w:rsid w:val="002604AD"/>
    <w:rsid w:val="002615FC"/>
    <w:rsid w:val="0026329B"/>
    <w:rsid w:val="00264706"/>
    <w:rsid w:val="0026489C"/>
    <w:rsid w:val="00275D66"/>
    <w:rsid w:val="0027785D"/>
    <w:rsid w:val="00280113"/>
    <w:rsid w:val="00280547"/>
    <w:rsid w:val="00281245"/>
    <w:rsid w:val="002815EC"/>
    <w:rsid w:val="002816C5"/>
    <w:rsid w:val="00282C5B"/>
    <w:rsid w:val="002833B5"/>
    <w:rsid w:val="00284F58"/>
    <w:rsid w:val="00286B44"/>
    <w:rsid w:val="002902F4"/>
    <w:rsid w:val="0029139F"/>
    <w:rsid w:val="00291860"/>
    <w:rsid w:val="002922BD"/>
    <w:rsid w:val="0029322B"/>
    <w:rsid w:val="0029337A"/>
    <w:rsid w:val="00294111"/>
    <w:rsid w:val="00295FF1"/>
    <w:rsid w:val="002A17E1"/>
    <w:rsid w:val="002A288B"/>
    <w:rsid w:val="002A433B"/>
    <w:rsid w:val="002A5164"/>
    <w:rsid w:val="002A6AFE"/>
    <w:rsid w:val="002A6F51"/>
    <w:rsid w:val="002A7CCF"/>
    <w:rsid w:val="002B10CF"/>
    <w:rsid w:val="002B1175"/>
    <w:rsid w:val="002B27EB"/>
    <w:rsid w:val="002B4110"/>
    <w:rsid w:val="002B5F98"/>
    <w:rsid w:val="002C05C1"/>
    <w:rsid w:val="002C1AFC"/>
    <w:rsid w:val="002C33C4"/>
    <w:rsid w:val="002D14FA"/>
    <w:rsid w:val="002D20FE"/>
    <w:rsid w:val="002D2899"/>
    <w:rsid w:val="002D29D1"/>
    <w:rsid w:val="002D2B40"/>
    <w:rsid w:val="002D3B05"/>
    <w:rsid w:val="002D68AD"/>
    <w:rsid w:val="002D6F89"/>
    <w:rsid w:val="002E158E"/>
    <w:rsid w:val="002E2361"/>
    <w:rsid w:val="002E3212"/>
    <w:rsid w:val="002E343C"/>
    <w:rsid w:val="002E675F"/>
    <w:rsid w:val="002E7143"/>
    <w:rsid w:val="002E7C6B"/>
    <w:rsid w:val="002F19AC"/>
    <w:rsid w:val="002F2221"/>
    <w:rsid w:val="002F2B0A"/>
    <w:rsid w:val="002F2D3A"/>
    <w:rsid w:val="002F2DAA"/>
    <w:rsid w:val="002F3120"/>
    <w:rsid w:val="002F4ACA"/>
    <w:rsid w:val="002F5FBD"/>
    <w:rsid w:val="002F7CDF"/>
    <w:rsid w:val="00300626"/>
    <w:rsid w:val="00301E6B"/>
    <w:rsid w:val="00304E4E"/>
    <w:rsid w:val="00305132"/>
    <w:rsid w:val="00306930"/>
    <w:rsid w:val="0030733D"/>
    <w:rsid w:val="003077F8"/>
    <w:rsid w:val="00310950"/>
    <w:rsid w:val="003114DE"/>
    <w:rsid w:val="00315D3C"/>
    <w:rsid w:val="00315DDF"/>
    <w:rsid w:val="00321121"/>
    <w:rsid w:val="00322067"/>
    <w:rsid w:val="003230F5"/>
    <w:rsid w:val="00324B17"/>
    <w:rsid w:val="003268B3"/>
    <w:rsid w:val="00327DD0"/>
    <w:rsid w:val="00333113"/>
    <w:rsid w:val="0033339F"/>
    <w:rsid w:val="003342C7"/>
    <w:rsid w:val="003400F0"/>
    <w:rsid w:val="00340C9D"/>
    <w:rsid w:val="00344F1F"/>
    <w:rsid w:val="00346CE4"/>
    <w:rsid w:val="00347EEA"/>
    <w:rsid w:val="00347F1C"/>
    <w:rsid w:val="003503AD"/>
    <w:rsid w:val="00350884"/>
    <w:rsid w:val="00351112"/>
    <w:rsid w:val="00352E3A"/>
    <w:rsid w:val="00352FC9"/>
    <w:rsid w:val="003540EE"/>
    <w:rsid w:val="00356E37"/>
    <w:rsid w:val="003571BF"/>
    <w:rsid w:val="00360D14"/>
    <w:rsid w:val="0036326A"/>
    <w:rsid w:val="003664D4"/>
    <w:rsid w:val="00366A50"/>
    <w:rsid w:val="0037053F"/>
    <w:rsid w:val="00375E47"/>
    <w:rsid w:val="003839FD"/>
    <w:rsid w:val="00384379"/>
    <w:rsid w:val="00384B51"/>
    <w:rsid w:val="003852E0"/>
    <w:rsid w:val="00390180"/>
    <w:rsid w:val="00390ABB"/>
    <w:rsid w:val="003917AA"/>
    <w:rsid w:val="0039228D"/>
    <w:rsid w:val="003924CC"/>
    <w:rsid w:val="00394091"/>
    <w:rsid w:val="00394CE1"/>
    <w:rsid w:val="00396B2D"/>
    <w:rsid w:val="003A11DF"/>
    <w:rsid w:val="003A2F59"/>
    <w:rsid w:val="003A4E44"/>
    <w:rsid w:val="003A601B"/>
    <w:rsid w:val="003A6DF3"/>
    <w:rsid w:val="003A72FA"/>
    <w:rsid w:val="003B0E98"/>
    <w:rsid w:val="003B12A9"/>
    <w:rsid w:val="003B1632"/>
    <w:rsid w:val="003B175F"/>
    <w:rsid w:val="003B317D"/>
    <w:rsid w:val="003B35D7"/>
    <w:rsid w:val="003C088C"/>
    <w:rsid w:val="003C0C29"/>
    <w:rsid w:val="003C2518"/>
    <w:rsid w:val="003C2889"/>
    <w:rsid w:val="003C4A1A"/>
    <w:rsid w:val="003C4AF0"/>
    <w:rsid w:val="003C7781"/>
    <w:rsid w:val="003D0AAB"/>
    <w:rsid w:val="003D1182"/>
    <w:rsid w:val="003D19D1"/>
    <w:rsid w:val="003D304D"/>
    <w:rsid w:val="003D3096"/>
    <w:rsid w:val="003D428A"/>
    <w:rsid w:val="003D5143"/>
    <w:rsid w:val="003D59C4"/>
    <w:rsid w:val="003D6ED6"/>
    <w:rsid w:val="003E18C2"/>
    <w:rsid w:val="003E20D9"/>
    <w:rsid w:val="003E502F"/>
    <w:rsid w:val="003F01AD"/>
    <w:rsid w:val="003F06D3"/>
    <w:rsid w:val="003F0912"/>
    <w:rsid w:val="003F1469"/>
    <w:rsid w:val="003F26BA"/>
    <w:rsid w:val="003F286E"/>
    <w:rsid w:val="003F5708"/>
    <w:rsid w:val="00401083"/>
    <w:rsid w:val="00401B03"/>
    <w:rsid w:val="00403909"/>
    <w:rsid w:val="00403D26"/>
    <w:rsid w:val="00404E76"/>
    <w:rsid w:val="00406577"/>
    <w:rsid w:val="00406908"/>
    <w:rsid w:val="00410786"/>
    <w:rsid w:val="00413037"/>
    <w:rsid w:val="004143AA"/>
    <w:rsid w:val="00420F82"/>
    <w:rsid w:val="004216F2"/>
    <w:rsid w:val="00421A5D"/>
    <w:rsid w:val="00421D6E"/>
    <w:rsid w:val="004247B7"/>
    <w:rsid w:val="004250AF"/>
    <w:rsid w:val="0042589F"/>
    <w:rsid w:val="00425BBE"/>
    <w:rsid w:val="00426073"/>
    <w:rsid w:val="00426BC6"/>
    <w:rsid w:val="00430D2F"/>
    <w:rsid w:val="0043408D"/>
    <w:rsid w:val="00435F38"/>
    <w:rsid w:val="0043777F"/>
    <w:rsid w:val="00437885"/>
    <w:rsid w:val="00442459"/>
    <w:rsid w:val="004438DC"/>
    <w:rsid w:val="0044639C"/>
    <w:rsid w:val="004469F5"/>
    <w:rsid w:val="00447514"/>
    <w:rsid w:val="00447A49"/>
    <w:rsid w:val="00450BE4"/>
    <w:rsid w:val="004534A9"/>
    <w:rsid w:val="004539D4"/>
    <w:rsid w:val="004602E4"/>
    <w:rsid w:val="0046052A"/>
    <w:rsid w:val="00460F72"/>
    <w:rsid w:val="004647AD"/>
    <w:rsid w:val="004649E8"/>
    <w:rsid w:val="00466E94"/>
    <w:rsid w:val="00470A63"/>
    <w:rsid w:val="00471D48"/>
    <w:rsid w:val="0047394C"/>
    <w:rsid w:val="0047415B"/>
    <w:rsid w:val="00474A9A"/>
    <w:rsid w:val="00475A9E"/>
    <w:rsid w:val="00475F35"/>
    <w:rsid w:val="00480C62"/>
    <w:rsid w:val="00482189"/>
    <w:rsid w:val="004825E1"/>
    <w:rsid w:val="004826DC"/>
    <w:rsid w:val="004862AB"/>
    <w:rsid w:val="004863D6"/>
    <w:rsid w:val="00487EBA"/>
    <w:rsid w:val="004900FF"/>
    <w:rsid w:val="0049422F"/>
    <w:rsid w:val="00494323"/>
    <w:rsid w:val="004947F1"/>
    <w:rsid w:val="00496DE6"/>
    <w:rsid w:val="00497A4F"/>
    <w:rsid w:val="004A03E2"/>
    <w:rsid w:val="004A253E"/>
    <w:rsid w:val="004A32EB"/>
    <w:rsid w:val="004A4F43"/>
    <w:rsid w:val="004A66C3"/>
    <w:rsid w:val="004A672C"/>
    <w:rsid w:val="004A77CA"/>
    <w:rsid w:val="004B30A5"/>
    <w:rsid w:val="004B37E1"/>
    <w:rsid w:val="004B4440"/>
    <w:rsid w:val="004B6868"/>
    <w:rsid w:val="004C07FD"/>
    <w:rsid w:val="004C13C8"/>
    <w:rsid w:val="004C2BA3"/>
    <w:rsid w:val="004C5B08"/>
    <w:rsid w:val="004D0C80"/>
    <w:rsid w:val="004D1234"/>
    <w:rsid w:val="004D5C32"/>
    <w:rsid w:val="004D68FD"/>
    <w:rsid w:val="004D73B8"/>
    <w:rsid w:val="004D76BF"/>
    <w:rsid w:val="004E10CC"/>
    <w:rsid w:val="004E21C3"/>
    <w:rsid w:val="004E3311"/>
    <w:rsid w:val="004E4242"/>
    <w:rsid w:val="004E6345"/>
    <w:rsid w:val="004F07D5"/>
    <w:rsid w:val="004F18E9"/>
    <w:rsid w:val="004F27B1"/>
    <w:rsid w:val="004F3F6D"/>
    <w:rsid w:val="004F45DE"/>
    <w:rsid w:val="004F4FAD"/>
    <w:rsid w:val="004F5FD4"/>
    <w:rsid w:val="004F6D89"/>
    <w:rsid w:val="004F77DD"/>
    <w:rsid w:val="004F79BD"/>
    <w:rsid w:val="00500B9C"/>
    <w:rsid w:val="00501801"/>
    <w:rsid w:val="005029BB"/>
    <w:rsid w:val="005034CF"/>
    <w:rsid w:val="00503AD5"/>
    <w:rsid w:val="00504E68"/>
    <w:rsid w:val="00505AD9"/>
    <w:rsid w:val="00507B52"/>
    <w:rsid w:val="005124D8"/>
    <w:rsid w:val="00516F71"/>
    <w:rsid w:val="005170A7"/>
    <w:rsid w:val="00517B51"/>
    <w:rsid w:val="005205A0"/>
    <w:rsid w:val="00520744"/>
    <w:rsid w:val="005215DF"/>
    <w:rsid w:val="00523B1A"/>
    <w:rsid w:val="00524802"/>
    <w:rsid w:val="00525528"/>
    <w:rsid w:val="005319AC"/>
    <w:rsid w:val="00535616"/>
    <w:rsid w:val="00540585"/>
    <w:rsid w:val="00542000"/>
    <w:rsid w:val="005425CF"/>
    <w:rsid w:val="00542A4F"/>
    <w:rsid w:val="00543C01"/>
    <w:rsid w:val="0054617D"/>
    <w:rsid w:val="0054673C"/>
    <w:rsid w:val="005530EA"/>
    <w:rsid w:val="00553D47"/>
    <w:rsid w:val="00554379"/>
    <w:rsid w:val="005558B2"/>
    <w:rsid w:val="0055669C"/>
    <w:rsid w:val="00556815"/>
    <w:rsid w:val="00560B4F"/>
    <w:rsid w:val="00561CC9"/>
    <w:rsid w:val="00561E41"/>
    <w:rsid w:val="005621EE"/>
    <w:rsid w:val="005642E1"/>
    <w:rsid w:val="00570129"/>
    <w:rsid w:val="00570502"/>
    <w:rsid w:val="00570886"/>
    <w:rsid w:val="005714CB"/>
    <w:rsid w:val="00572ADC"/>
    <w:rsid w:val="00575140"/>
    <w:rsid w:val="00575738"/>
    <w:rsid w:val="00576763"/>
    <w:rsid w:val="00577B82"/>
    <w:rsid w:val="0058258D"/>
    <w:rsid w:val="005826D3"/>
    <w:rsid w:val="0058363B"/>
    <w:rsid w:val="00583BF6"/>
    <w:rsid w:val="00585041"/>
    <w:rsid w:val="00585F6C"/>
    <w:rsid w:val="005861DC"/>
    <w:rsid w:val="00586AD9"/>
    <w:rsid w:val="005870D2"/>
    <w:rsid w:val="00593DD5"/>
    <w:rsid w:val="00594144"/>
    <w:rsid w:val="00597708"/>
    <w:rsid w:val="005A0E53"/>
    <w:rsid w:val="005A191E"/>
    <w:rsid w:val="005A1EAB"/>
    <w:rsid w:val="005A27E9"/>
    <w:rsid w:val="005A33B6"/>
    <w:rsid w:val="005A485E"/>
    <w:rsid w:val="005A4BAF"/>
    <w:rsid w:val="005A5DF8"/>
    <w:rsid w:val="005A6D53"/>
    <w:rsid w:val="005B0571"/>
    <w:rsid w:val="005B06B2"/>
    <w:rsid w:val="005B0A54"/>
    <w:rsid w:val="005B0D80"/>
    <w:rsid w:val="005B20EF"/>
    <w:rsid w:val="005B5549"/>
    <w:rsid w:val="005B780A"/>
    <w:rsid w:val="005C0188"/>
    <w:rsid w:val="005C0448"/>
    <w:rsid w:val="005C1767"/>
    <w:rsid w:val="005C1DCE"/>
    <w:rsid w:val="005C3149"/>
    <w:rsid w:val="005C37FA"/>
    <w:rsid w:val="005C49D7"/>
    <w:rsid w:val="005C6394"/>
    <w:rsid w:val="005C6544"/>
    <w:rsid w:val="005C7689"/>
    <w:rsid w:val="005C7E99"/>
    <w:rsid w:val="005D0276"/>
    <w:rsid w:val="005D0474"/>
    <w:rsid w:val="005D3D9B"/>
    <w:rsid w:val="005D574C"/>
    <w:rsid w:val="005D6EFB"/>
    <w:rsid w:val="005D7AB5"/>
    <w:rsid w:val="005E0F2D"/>
    <w:rsid w:val="005E0FCF"/>
    <w:rsid w:val="005E17A2"/>
    <w:rsid w:val="005F05F3"/>
    <w:rsid w:val="005F0AFA"/>
    <w:rsid w:val="005F2881"/>
    <w:rsid w:val="005F64C5"/>
    <w:rsid w:val="005F66E5"/>
    <w:rsid w:val="005F7D6C"/>
    <w:rsid w:val="00601B4F"/>
    <w:rsid w:val="00603C3F"/>
    <w:rsid w:val="00604542"/>
    <w:rsid w:val="00604D1A"/>
    <w:rsid w:val="006068D7"/>
    <w:rsid w:val="006072AA"/>
    <w:rsid w:val="00610154"/>
    <w:rsid w:val="00610843"/>
    <w:rsid w:val="00610F37"/>
    <w:rsid w:val="00611E6D"/>
    <w:rsid w:val="00611F29"/>
    <w:rsid w:val="006148BD"/>
    <w:rsid w:val="00621B03"/>
    <w:rsid w:val="00624EC7"/>
    <w:rsid w:val="006257D0"/>
    <w:rsid w:val="006264B3"/>
    <w:rsid w:val="00626A5E"/>
    <w:rsid w:val="00626F0A"/>
    <w:rsid w:val="00627983"/>
    <w:rsid w:val="006302A2"/>
    <w:rsid w:val="006302B2"/>
    <w:rsid w:val="006310B9"/>
    <w:rsid w:val="0063168A"/>
    <w:rsid w:val="00633BE4"/>
    <w:rsid w:val="0063427E"/>
    <w:rsid w:val="00641B0D"/>
    <w:rsid w:val="00641CC8"/>
    <w:rsid w:val="00644167"/>
    <w:rsid w:val="00645870"/>
    <w:rsid w:val="006503FB"/>
    <w:rsid w:val="00650EFD"/>
    <w:rsid w:val="006519AE"/>
    <w:rsid w:val="0065386A"/>
    <w:rsid w:val="00653D39"/>
    <w:rsid w:val="006552FE"/>
    <w:rsid w:val="00656D29"/>
    <w:rsid w:val="00660F6A"/>
    <w:rsid w:val="00662653"/>
    <w:rsid w:val="006641ED"/>
    <w:rsid w:val="00664317"/>
    <w:rsid w:val="0066567C"/>
    <w:rsid w:val="006707E8"/>
    <w:rsid w:val="006722EA"/>
    <w:rsid w:val="00672FE5"/>
    <w:rsid w:val="00673498"/>
    <w:rsid w:val="006734BC"/>
    <w:rsid w:val="006800E7"/>
    <w:rsid w:val="006814A7"/>
    <w:rsid w:val="00682DDF"/>
    <w:rsid w:val="006841BD"/>
    <w:rsid w:val="0068462A"/>
    <w:rsid w:val="00685FAF"/>
    <w:rsid w:val="00690679"/>
    <w:rsid w:val="006933C3"/>
    <w:rsid w:val="006946B8"/>
    <w:rsid w:val="00695FD0"/>
    <w:rsid w:val="0069629A"/>
    <w:rsid w:val="00696B67"/>
    <w:rsid w:val="006A04DE"/>
    <w:rsid w:val="006A1487"/>
    <w:rsid w:val="006A2C1E"/>
    <w:rsid w:val="006A3DC6"/>
    <w:rsid w:val="006A4117"/>
    <w:rsid w:val="006A4395"/>
    <w:rsid w:val="006A48E7"/>
    <w:rsid w:val="006A674E"/>
    <w:rsid w:val="006A7C58"/>
    <w:rsid w:val="006B0555"/>
    <w:rsid w:val="006B0D6A"/>
    <w:rsid w:val="006B1471"/>
    <w:rsid w:val="006B37F3"/>
    <w:rsid w:val="006B3F8E"/>
    <w:rsid w:val="006B4B35"/>
    <w:rsid w:val="006C0005"/>
    <w:rsid w:val="006C1986"/>
    <w:rsid w:val="006C3411"/>
    <w:rsid w:val="006C3946"/>
    <w:rsid w:val="006D0BB8"/>
    <w:rsid w:val="006D0EF4"/>
    <w:rsid w:val="006D3619"/>
    <w:rsid w:val="006D4034"/>
    <w:rsid w:val="006D5C9A"/>
    <w:rsid w:val="006D6233"/>
    <w:rsid w:val="006E12EE"/>
    <w:rsid w:val="006E4739"/>
    <w:rsid w:val="006E65F3"/>
    <w:rsid w:val="006F0697"/>
    <w:rsid w:val="006F08D7"/>
    <w:rsid w:val="006F227B"/>
    <w:rsid w:val="006F567F"/>
    <w:rsid w:val="006F7449"/>
    <w:rsid w:val="006F7968"/>
    <w:rsid w:val="006F7FEC"/>
    <w:rsid w:val="00700A6A"/>
    <w:rsid w:val="00700AA5"/>
    <w:rsid w:val="00701130"/>
    <w:rsid w:val="00701556"/>
    <w:rsid w:val="00701E4B"/>
    <w:rsid w:val="007022C0"/>
    <w:rsid w:val="00702E4C"/>
    <w:rsid w:val="00706190"/>
    <w:rsid w:val="00707BF9"/>
    <w:rsid w:val="00707D30"/>
    <w:rsid w:val="00711B74"/>
    <w:rsid w:val="00712884"/>
    <w:rsid w:val="0071479E"/>
    <w:rsid w:val="00714A31"/>
    <w:rsid w:val="00714E85"/>
    <w:rsid w:val="00715A64"/>
    <w:rsid w:val="007209C0"/>
    <w:rsid w:val="00722080"/>
    <w:rsid w:val="007238F5"/>
    <w:rsid w:val="00724DBA"/>
    <w:rsid w:val="00726A50"/>
    <w:rsid w:val="00726E2F"/>
    <w:rsid w:val="00730CF8"/>
    <w:rsid w:val="007317FF"/>
    <w:rsid w:val="00732991"/>
    <w:rsid w:val="0073663C"/>
    <w:rsid w:val="007368DA"/>
    <w:rsid w:val="00740EE4"/>
    <w:rsid w:val="00744C23"/>
    <w:rsid w:val="00746872"/>
    <w:rsid w:val="00747C71"/>
    <w:rsid w:val="00753FE5"/>
    <w:rsid w:val="007548CE"/>
    <w:rsid w:val="00754D13"/>
    <w:rsid w:val="00754F8D"/>
    <w:rsid w:val="0075571C"/>
    <w:rsid w:val="00757BF6"/>
    <w:rsid w:val="0076236B"/>
    <w:rsid w:val="00765EE4"/>
    <w:rsid w:val="00775102"/>
    <w:rsid w:val="00775228"/>
    <w:rsid w:val="00776311"/>
    <w:rsid w:val="0078006E"/>
    <w:rsid w:val="0078046A"/>
    <w:rsid w:val="007809DA"/>
    <w:rsid w:val="00780B17"/>
    <w:rsid w:val="007810C8"/>
    <w:rsid w:val="0078197F"/>
    <w:rsid w:val="00783C20"/>
    <w:rsid w:val="00783CC8"/>
    <w:rsid w:val="00783DE6"/>
    <w:rsid w:val="00783F0C"/>
    <w:rsid w:val="007843B7"/>
    <w:rsid w:val="00784C50"/>
    <w:rsid w:val="00784D48"/>
    <w:rsid w:val="00786312"/>
    <w:rsid w:val="00787CF3"/>
    <w:rsid w:val="00787DA0"/>
    <w:rsid w:val="00790026"/>
    <w:rsid w:val="0079432F"/>
    <w:rsid w:val="007A52A7"/>
    <w:rsid w:val="007A6AAF"/>
    <w:rsid w:val="007A6B89"/>
    <w:rsid w:val="007A7982"/>
    <w:rsid w:val="007B009A"/>
    <w:rsid w:val="007B1996"/>
    <w:rsid w:val="007B423D"/>
    <w:rsid w:val="007C075C"/>
    <w:rsid w:val="007C12DA"/>
    <w:rsid w:val="007C2D9E"/>
    <w:rsid w:val="007C3889"/>
    <w:rsid w:val="007C4588"/>
    <w:rsid w:val="007C4A10"/>
    <w:rsid w:val="007C51C3"/>
    <w:rsid w:val="007C5A9F"/>
    <w:rsid w:val="007C6C6A"/>
    <w:rsid w:val="007D0E90"/>
    <w:rsid w:val="007D1029"/>
    <w:rsid w:val="007D2140"/>
    <w:rsid w:val="007D216E"/>
    <w:rsid w:val="007D2285"/>
    <w:rsid w:val="007D257C"/>
    <w:rsid w:val="007D4ACF"/>
    <w:rsid w:val="007D6B9E"/>
    <w:rsid w:val="007E1EC8"/>
    <w:rsid w:val="007E412E"/>
    <w:rsid w:val="007F0EA8"/>
    <w:rsid w:val="007F15C6"/>
    <w:rsid w:val="007F20F2"/>
    <w:rsid w:val="007F36B2"/>
    <w:rsid w:val="007F654E"/>
    <w:rsid w:val="00800003"/>
    <w:rsid w:val="008018B6"/>
    <w:rsid w:val="00807159"/>
    <w:rsid w:val="00810BBA"/>
    <w:rsid w:val="00813D6F"/>
    <w:rsid w:val="00814126"/>
    <w:rsid w:val="0081535A"/>
    <w:rsid w:val="00815671"/>
    <w:rsid w:val="008159D2"/>
    <w:rsid w:val="00815CA5"/>
    <w:rsid w:val="00815F3A"/>
    <w:rsid w:val="00815F75"/>
    <w:rsid w:val="00817FA2"/>
    <w:rsid w:val="00822B38"/>
    <w:rsid w:val="008269EF"/>
    <w:rsid w:val="0083141E"/>
    <w:rsid w:val="00833B80"/>
    <w:rsid w:val="008340C2"/>
    <w:rsid w:val="00835F96"/>
    <w:rsid w:val="00836E30"/>
    <w:rsid w:val="0084005F"/>
    <w:rsid w:val="008402D8"/>
    <w:rsid w:val="00843E0A"/>
    <w:rsid w:val="00847115"/>
    <w:rsid w:val="00847236"/>
    <w:rsid w:val="00847599"/>
    <w:rsid w:val="008478A9"/>
    <w:rsid w:val="00853D70"/>
    <w:rsid w:val="00854191"/>
    <w:rsid w:val="0085467A"/>
    <w:rsid w:val="00856A51"/>
    <w:rsid w:val="008624B7"/>
    <w:rsid w:val="00863F1F"/>
    <w:rsid w:val="00864A23"/>
    <w:rsid w:val="00865716"/>
    <w:rsid w:val="00866F1E"/>
    <w:rsid w:val="00867A0F"/>
    <w:rsid w:val="00867FDF"/>
    <w:rsid w:val="008727E7"/>
    <w:rsid w:val="00872836"/>
    <w:rsid w:val="008731AA"/>
    <w:rsid w:val="00880700"/>
    <w:rsid w:val="008821C1"/>
    <w:rsid w:val="008831CD"/>
    <w:rsid w:val="008832CB"/>
    <w:rsid w:val="008832F2"/>
    <w:rsid w:val="00885E0B"/>
    <w:rsid w:val="00885E5C"/>
    <w:rsid w:val="00893A70"/>
    <w:rsid w:val="008A2827"/>
    <w:rsid w:val="008A294A"/>
    <w:rsid w:val="008A4D2E"/>
    <w:rsid w:val="008A5566"/>
    <w:rsid w:val="008B0DF8"/>
    <w:rsid w:val="008B1A99"/>
    <w:rsid w:val="008B259E"/>
    <w:rsid w:val="008B77E1"/>
    <w:rsid w:val="008C3E6E"/>
    <w:rsid w:val="008C4B8B"/>
    <w:rsid w:val="008C50FA"/>
    <w:rsid w:val="008C5E63"/>
    <w:rsid w:val="008C69B4"/>
    <w:rsid w:val="008D0B09"/>
    <w:rsid w:val="008D2409"/>
    <w:rsid w:val="008D25B0"/>
    <w:rsid w:val="008D33A4"/>
    <w:rsid w:val="008D3EBE"/>
    <w:rsid w:val="008D42B7"/>
    <w:rsid w:val="008D4BD1"/>
    <w:rsid w:val="008D4D42"/>
    <w:rsid w:val="008D5F70"/>
    <w:rsid w:val="008D7EDB"/>
    <w:rsid w:val="008E0DEF"/>
    <w:rsid w:val="008E42FC"/>
    <w:rsid w:val="008E7635"/>
    <w:rsid w:val="008E7D9F"/>
    <w:rsid w:val="008F01C9"/>
    <w:rsid w:val="008F0D69"/>
    <w:rsid w:val="008F1442"/>
    <w:rsid w:val="008F22B1"/>
    <w:rsid w:val="008F4D54"/>
    <w:rsid w:val="008F4D88"/>
    <w:rsid w:val="008F4F25"/>
    <w:rsid w:val="008F6068"/>
    <w:rsid w:val="009003F6"/>
    <w:rsid w:val="009057A1"/>
    <w:rsid w:val="009063D4"/>
    <w:rsid w:val="00910409"/>
    <w:rsid w:val="0091242E"/>
    <w:rsid w:val="00912670"/>
    <w:rsid w:val="00913A2A"/>
    <w:rsid w:val="00913CCF"/>
    <w:rsid w:val="00913FB1"/>
    <w:rsid w:val="009149FB"/>
    <w:rsid w:val="00915918"/>
    <w:rsid w:val="00915F34"/>
    <w:rsid w:val="00916697"/>
    <w:rsid w:val="009171A8"/>
    <w:rsid w:val="00917DE6"/>
    <w:rsid w:val="00922E8F"/>
    <w:rsid w:val="009236A4"/>
    <w:rsid w:val="00924905"/>
    <w:rsid w:val="00931BBE"/>
    <w:rsid w:val="00933F2B"/>
    <w:rsid w:val="00934B18"/>
    <w:rsid w:val="00934FA0"/>
    <w:rsid w:val="009351FF"/>
    <w:rsid w:val="00937754"/>
    <w:rsid w:val="00941D40"/>
    <w:rsid w:val="00942FF2"/>
    <w:rsid w:val="009457B7"/>
    <w:rsid w:val="0095095B"/>
    <w:rsid w:val="0095320B"/>
    <w:rsid w:val="00953342"/>
    <w:rsid w:val="009562D8"/>
    <w:rsid w:val="009574F7"/>
    <w:rsid w:val="00970A82"/>
    <w:rsid w:val="00970FD9"/>
    <w:rsid w:val="00973549"/>
    <w:rsid w:val="00974A81"/>
    <w:rsid w:val="00975BED"/>
    <w:rsid w:val="00975D43"/>
    <w:rsid w:val="00977801"/>
    <w:rsid w:val="009808BD"/>
    <w:rsid w:val="00981097"/>
    <w:rsid w:val="0098139D"/>
    <w:rsid w:val="00982588"/>
    <w:rsid w:val="0098270C"/>
    <w:rsid w:val="009878B7"/>
    <w:rsid w:val="00993B1A"/>
    <w:rsid w:val="009955AF"/>
    <w:rsid w:val="00996032"/>
    <w:rsid w:val="00997172"/>
    <w:rsid w:val="00997E90"/>
    <w:rsid w:val="009A02C6"/>
    <w:rsid w:val="009A16B1"/>
    <w:rsid w:val="009A1B27"/>
    <w:rsid w:val="009A335D"/>
    <w:rsid w:val="009A3FF1"/>
    <w:rsid w:val="009A59DC"/>
    <w:rsid w:val="009A5E26"/>
    <w:rsid w:val="009A6A5E"/>
    <w:rsid w:val="009B150C"/>
    <w:rsid w:val="009B179F"/>
    <w:rsid w:val="009B1997"/>
    <w:rsid w:val="009B38E0"/>
    <w:rsid w:val="009B4E1C"/>
    <w:rsid w:val="009B5056"/>
    <w:rsid w:val="009B52C0"/>
    <w:rsid w:val="009B66C3"/>
    <w:rsid w:val="009C0375"/>
    <w:rsid w:val="009C4979"/>
    <w:rsid w:val="009C672B"/>
    <w:rsid w:val="009D20F8"/>
    <w:rsid w:val="009D30CC"/>
    <w:rsid w:val="009D41B3"/>
    <w:rsid w:val="009D425F"/>
    <w:rsid w:val="009E1F52"/>
    <w:rsid w:val="009E310A"/>
    <w:rsid w:val="009E56B5"/>
    <w:rsid w:val="009E57ED"/>
    <w:rsid w:val="009E6B85"/>
    <w:rsid w:val="009F19A8"/>
    <w:rsid w:val="009F1ADE"/>
    <w:rsid w:val="009F320A"/>
    <w:rsid w:val="009F3837"/>
    <w:rsid w:val="009F5737"/>
    <w:rsid w:val="00A008C5"/>
    <w:rsid w:val="00A00DB4"/>
    <w:rsid w:val="00A021B4"/>
    <w:rsid w:val="00A03420"/>
    <w:rsid w:val="00A04787"/>
    <w:rsid w:val="00A0509A"/>
    <w:rsid w:val="00A0537E"/>
    <w:rsid w:val="00A06A43"/>
    <w:rsid w:val="00A07E39"/>
    <w:rsid w:val="00A07FE7"/>
    <w:rsid w:val="00A1159D"/>
    <w:rsid w:val="00A14F33"/>
    <w:rsid w:val="00A15024"/>
    <w:rsid w:val="00A16259"/>
    <w:rsid w:val="00A1697C"/>
    <w:rsid w:val="00A169CE"/>
    <w:rsid w:val="00A23D2E"/>
    <w:rsid w:val="00A24170"/>
    <w:rsid w:val="00A30BF1"/>
    <w:rsid w:val="00A3174E"/>
    <w:rsid w:val="00A31ED7"/>
    <w:rsid w:val="00A326C8"/>
    <w:rsid w:val="00A32718"/>
    <w:rsid w:val="00A33104"/>
    <w:rsid w:val="00A37841"/>
    <w:rsid w:val="00A43D8E"/>
    <w:rsid w:val="00A45612"/>
    <w:rsid w:val="00A4587E"/>
    <w:rsid w:val="00A45A1B"/>
    <w:rsid w:val="00A461B1"/>
    <w:rsid w:val="00A46FBF"/>
    <w:rsid w:val="00A50332"/>
    <w:rsid w:val="00A53218"/>
    <w:rsid w:val="00A54D78"/>
    <w:rsid w:val="00A556F2"/>
    <w:rsid w:val="00A57363"/>
    <w:rsid w:val="00A57BB4"/>
    <w:rsid w:val="00A61082"/>
    <w:rsid w:val="00A6139A"/>
    <w:rsid w:val="00A63AC5"/>
    <w:rsid w:val="00A64272"/>
    <w:rsid w:val="00A6671A"/>
    <w:rsid w:val="00A66DFA"/>
    <w:rsid w:val="00A670E8"/>
    <w:rsid w:val="00A70297"/>
    <w:rsid w:val="00A70668"/>
    <w:rsid w:val="00A70C4F"/>
    <w:rsid w:val="00A72CC0"/>
    <w:rsid w:val="00A75CEE"/>
    <w:rsid w:val="00A76BDD"/>
    <w:rsid w:val="00A77763"/>
    <w:rsid w:val="00A80324"/>
    <w:rsid w:val="00A8060B"/>
    <w:rsid w:val="00A80A7D"/>
    <w:rsid w:val="00A83198"/>
    <w:rsid w:val="00A84748"/>
    <w:rsid w:val="00A864C8"/>
    <w:rsid w:val="00A874B2"/>
    <w:rsid w:val="00A876FF"/>
    <w:rsid w:val="00A9004E"/>
    <w:rsid w:val="00A9018A"/>
    <w:rsid w:val="00A914FC"/>
    <w:rsid w:val="00A92798"/>
    <w:rsid w:val="00A93C7D"/>
    <w:rsid w:val="00A9755C"/>
    <w:rsid w:val="00AA284C"/>
    <w:rsid w:val="00AA292B"/>
    <w:rsid w:val="00AA3751"/>
    <w:rsid w:val="00AA4021"/>
    <w:rsid w:val="00AA6837"/>
    <w:rsid w:val="00AA77CE"/>
    <w:rsid w:val="00AB5148"/>
    <w:rsid w:val="00AB73C6"/>
    <w:rsid w:val="00AC2EE9"/>
    <w:rsid w:val="00AC475E"/>
    <w:rsid w:val="00AC68E3"/>
    <w:rsid w:val="00AC6AF1"/>
    <w:rsid w:val="00AC768B"/>
    <w:rsid w:val="00AD00DA"/>
    <w:rsid w:val="00AD1B34"/>
    <w:rsid w:val="00AD2BFF"/>
    <w:rsid w:val="00AD2F46"/>
    <w:rsid w:val="00AD439F"/>
    <w:rsid w:val="00AD4472"/>
    <w:rsid w:val="00AD5101"/>
    <w:rsid w:val="00AD516C"/>
    <w:rsid w:val="00AD667F"/>
    <w:rsid w:val="00AE1BF8"/>
    <w:rsid w:val="00AE2B02"/>
    <w:rsid w:val="00AE35AE"/>
    <w:rsid w:val="00AE3D6A"/>
    <w:rsid w:val="00AE4BFC"/>
    <w:rsid w:val="00AE57DE"/>
    <w:rsid w:val="00AF0DEE"/>
    <w:rsid w:val="00AF1221"/>
    <w:rsid w:val="00AF3A94"/>
    <w:rsid w:val="00AF568C"/>
    <w:rsid w:val="00AF5F9A"/>
    <w:rsid w:val="00AF6D49"/>
    <w:rsid w:val="00B00FB4"/>
    <w:rsid w:val="00B01A63"/>
    <w:rsid w:val="00B01CCA"/>
    <w:rsid w:val="00B04AC2"/>
    <w:rsid w:val="00B04D16"/>
    <w:rsid w:val="00B06053"/>
    <w:rsid w:val="00B06FB5"/>
    <w:rsid w:val="00B101C6"/>
    <w:rsid w:val="00B10411"/>
    <w:rsid w:val="00B10939"/>
    <w:rsid w:val="00B11301"/>
    <w:rsid w:val="00B1274A"/>
    <w:rsid w:val="00B12E93"/>
    <w:rsid w:val="00B166D3"/>
    <w:rsid w:val="00B22776"/>
    <w:rsid w:val="00B22A8C"/>
    <w:rsid w:val="00B22ABA"/>
    <w:rsid w:val="00B231A9"/>
    <w:rsid w:val="00B23FA5"/>
    <w:rsid w:val="00B24708"/>
    <w:rsid w:val="00B31308"/>
    <w:rsid w:val="00B32A03"/>
    <w:rsid w:val="00B33272"/>
    <w:rsid w:val="00B33540"/>
    <w:rsid w:val="00B33A17"/>
    <w:rsid w:val="00B34E90"/>
    <w:rsid w:val="00B35742"/>
    <w:rsid w:val="00B40735"/>
    <w:rsid w:val="00B444E3"/>
    <w:rsid w:val="00B44B46"/>
    <w:rsid w:val="00B460A7"/>
    <w:rsid w:val="00B526D3"/>
    <w:rsid w:val="00B52A76"/>
    <w:rsid w:val="00B542AE"/>
    <w:rsid w:val="00B56992"/>
    <w:rsid w:val="00B61E9C"/>
    <w:rsid w:val="00B627AE"/>
    <w:rsid w:val="00B63B5E"/>
    <w:rsid w:val="00B82C0B"/>
    <w:rsid w:val="00B84649"/>
    <w:rsid w:val="00B8627C"/>
    <w:rsid w:val="00B86EA5"/>
    <w:rsid w:val="00B911E6"/>
    <w:rsid w:val="00B920F2"/>
    <w:rsid w:val="00B94659"/>
    <w:rsid w:val="00B96B71"/>
    <w:rsid w:val="00B96BEF"/>
    <w:rsid w:val="00B97CB3"/>
    <w:rsid w:val="00BA025E"/>
    <w:rsid w:val="00BA1280"/>
    <w:rsid w:val="00BA1F8B"/>
    <w:rsid w:val="00BA2666"/>
    <w:rsid w:val="00BA32FA"/>
    <w:rsid w:val="00BA3B64"/>
    <w:rsid w:val="00BA4FB3"/>
    <w:rsid w:val="00BA54A3"/>
    <w:rsid w:val="00BA5FD4"/>
    <w:rsid w:val="00BA62B9"/>
    <w:rsid w:val="00BA65B7"/>
    <w:rsid w:val="00BA78DD"/>
    <w:rsid w:val="00BB397B"/>
    <w:rsid w:val="00BB412D"/>
    <w:rsid w:val="00BB4B5E"/>
    <w:rsid w:val="00BB64F7"/>
    <w:rsid w:val="00BB75FA"/>
    <w:rsid w:val="00BC05CD"/>
    <w:rsid w:val="00BC1551"/>
    <w:rsid w:val="00BC28EB"/>
    <w:rsid w:val="00BC4837"/>
    <w:rsid w:val="00BC4EA9"/>
    <w:rsid w:val="00BC534B"/>
    <w:rsid w:val="00BD242B"/>
    <w:rsid w:val="00BD63E3"/>
    <w:rsid w:val="00BE0D40"/>
    <w:rsid w:val="00BE188D"/>
    <w:rsid w:val="00BE27CB"/>
    <w:rsid w:val="00BE45F3"/>
    <w:rsid w:val="00BE5D66"/>
    <w:rsid w:val="00BE6512"/>
    <w:rsid w:val="00BE6D1C"/>
    <w:rsid w:val="00BE6EBB"/>
    <w:rsid w:val="00BF0BFB"/>
    <w:rsid w:val="00BF6586"/>
    <w:rsid w:val="00BF7B0F"/>
    <w:rsid w:val="00BF7D2A"/>
    <w:rsid w:val="00C0235C"/>
    <w:rsid w:val="00C03924"/>
    <w:rsid w:val="00C03961"/>
    <w:rsid w:val="00C04FFB"/>
    <w:rsid w:val="00C10DF9"/>
    <w:rsid w:val="00C12E61"/>
    <w:rsid w:val="00C135FA"/>
    <w:rsid w:val="00C16B83"/>
    <w:rsid w:val="00C16ED6"/>
    <w:rsid w:val="00C20343"/>
    <w:rsid w:val="00C2071D"/>
    <w:rsid w:val="00C21E25"/>
    <w:rsid w:val="00C22075"/>
    <w:rsid w:val="00C22D40"/>
    <w:rsid w:val="00C253A1"/>
    <w:rsid w:val="00C26795"/>
    <w:rsid w:val="00C26815"/>
    <w:rsid w:val="00C26B8E"/>
    <w:rsid w:val="00C27979"/>
    <w:rsid w:val="00C27B9C"/>
    <w:rsid w:val="00C3054A"/>
    <w:rsid w:val="00C330E1"/>
    <w:rsid w:val="00C34832"/>
    <w:rsid w:val="00C34A04"/>
    <w:rsid w:val="00C34C7D"/>
    <w:rsid w:val="00C37973"/>
    <w:rsid w:val="00C37FE5"/>
    <w:rsid w:val="00C41E50"/>
    <w:rsid w:val="00C41ECE"/>
    <w:rsid w:val="00C4207E"/>
    <w:rsid w:val="00C46FDB"/>
    <w:rsid w:val="00C50494"/>
    <w:rsid w:val="00C5446C"/>
    <w:rsid w:val="00C5462F"/>
    <w:rsid w:val="00C56537"/>
    <w:rsid w:val="00C57396"/>
    <w:rsid w:val="00C60F81"/>
    <w:rsid w:val="00C6157E"/>
    <w:rsid w:val="00C616BD"/>
    <w:rsid w:val="00C65649"/>
    <w:rsid w:val="00C70157"/>
    <w:rsid w:val="00C70C90"/>
    <w:rsid w:val="00C734A0"/>
    <w:rsid w:val="00C73D6B"/>
    <w:rsid w:val="00C7459D"/>
    <w:rsid w:val="00C74FE8"/>
    <w:rsid w:val="00C751DA"/>
    <w:rsid w:val="00C77E81"/>
    <w:rsid w:val="00C809DC"/>
    <w:rsid w:val="00C820CB"/>
    <w:rsid w:val="00C8224E"/>
    <w:rsid w:val="00C831BD"/>
    <w:rsid w:val="00C837EC"/>
    <w:rsid w:val="00C8481C"/>
    <w:rsid w:val="00C855FB"/>
    <w:rsid w:val="00C85898"/>
    <w:rsid w:val="00C91A10"/>
    <w:rsid w:val="00C927DD"/>
    <w:rsid w:val="00C93C26"/>
    <w:rsid w:val="00C949A1"/>
    <w:rsid w:val="00C94A27"/>
    <w:rsid w:val="00C96385"/>
    <w:rsid w:val="00C97583"/>
    <w:rsid w:val="00CA2794"/>
    <w:rsid w:val="00CA355C"/>
    <w:rsid w:val="00CA42E5"/>
    <w:rsid w:val="00CA461B"/>
    <w:rsid w:val="00CA6F93"/>
    <w:rsid w:val="00CB0523"/>
    <w:rsid w:val="00CB0F1E"/>
    <w:rsid w:val="00CB1419"/>
    <w:rsid w:val="00CB20D9"/>
    <w:rsid w:val="00CB2AB4"/>
    <w:rsid w:val="00CB5D9C"/>
    <w:rsid w:val="00CB75E7"/>
    <w:rsid w:val="00CB781E"/>
    <w:rsid w:val="00CC25CF"/>
    <w:rsid w:val="00CC366A"/>
    <w:rsid w:val="00CC40D7"/>
    <w:rsid w:val="00CC7CE7"/>
    <w:rsid w:val="00CD12E9"/>
    <w:rsid w:val="00CD1C54"/>
    <w:rsid w:val="00CD326F"/>
    <w:rsid w:val="00CD3AD8"/>
    <w:rsid w:val="00CD5BBE"/>
    <w:rsid w:val="00CD6404"/>
    <w:rsid w:val="00CD7323"/>
    <w:rsid w:val="00CD7995"/>
    <w:rsid w:val="00CE0256"/>
    <w:rsid w:val="00CE3555"/>
    <w:rsid w:val="00CF084A"/>
    <w:rsid w:val="00CF124F"/>
    <w:rsid w:val="00CF1700"/>
    <w:rsid w:val="00CF31CA"/>
    <w:rsid w:val="00CF6C2C"/>
    <w:rsid w:val="00CF7FBB"/>
    <w:rsid w:val="00D01B0F"/>
    <w:rsid w:val="00D02206"/>
    <w:rsid w:val="00D034D5"/>
    <w:rsid w:val="00D05546"/>
    <w:rsid w:val="00D05EBB"/>
    <w:rsid w:val="00D07650"/>
    <w:rsid w:val="00D10CD8"/>
    <w:rsid w:val="00D10E80"/>
    <w:rsid w:val="00D143A9"/>
    <w:rsid w:val="00D162E7"/>
    <w:rsid w:val="00D1774E"/>
    <w:rsid w:val="00D17EF1"/>
    <w:rsid w:val="00D24E0E"/>
    <w:rsid w:val="00D30344"/>
    <w:rsid w:val="00D31EA9"/>
    <w:rsid w:val="00D33369"/>
    <w:rsid w:val="00D33380"/>
    <w:rsid w:val="00D34428"/>
    <w:rsid w:val="00D37E5E"/>
    <w:rsid w:val="00D405A8"/>
    <w:rsid w:val="00D407BC"/>
    <w:rsid w:val="00D40FFF"/>
    <w:rsid w:val="00D43F2D"/>
    <w:rsid w:val="00D44D76"/>
    <w:rsid w:val="00D459B1"/>
    <w:rsid w:val="00D47B17"/>
    <w:rsid w:val="00D51FDE"/>
    <w:rsid w:val="00D557DF"/>
    <w:rsid w:val="00D55F22"/>
    <w:rsid w:val="00D57360"/>
    <w:rsid w:val="00D60960"/>
    <w:rsid w:val="00D6245D"/>
    <w:rsid w:val="00D64637"/>
    <w:rsid w:val="00D67592"/>
    <w:rsid w:val="00D71A25"/>
    <w:rsid w:val="00D724FE"/>
    <w:rsid w:val="00D73763"/>
    <w:rsid w:val="00D73EE2"/>
    <w:rsid w:val="00D76190"/>
    <w:rsid w:val="00D768CD"/>
    <w:rsid w:val="00D82674"/>
    <w:rsid w:val="00D85029"/>
    <w:rsid w:val="00D8507B"/>
    <w:rsid w:val="00D8591F"/>
    <w:rsid w:val="00D87099"/>
    <w:rsid w:val="00D87E77"/>
    <w:rsid w:val="00D91CD7"/>
    <w:rsid w:val="00D92AC5"/>
    <w:rsid w:val="00D93095"/>
    <w:rsid w:val="00D9473E"/>
    <w:rsid w:val="00D97038"/>
    <w:rsid w:val="00D97D2B"/>
    <w:rsid w:val="00D97F1C"/>
    <w:rsid w:val="00DA1276"/>
    <w:rsid w:val="00DA1E2F"/>
    <w:rsid w:val="00DA1ECF"/>
    <w:rsid w:val="00DB068E"/>
    <w:rsid w:val="00DB44B5"/>
    <w:rsid w:val="00DB4853"/>
    <w:rsid w:val="00DB5A45"/>
    <w:rsid w:val="00DB5D3A"/>
    <w:rsid w:val="00DC05A2"/>
    <w:rsid w:val="00DC0CE4"/>
    <w:rsid w:val="00DC1147"/>
    <w:rsid w:val="00DC56AA"/>
    <w:rsid w:val="00DD0734"/>
    <w:rsid w:val="00DD084E"/>
    <w:rsid w:val="00DD21C9"/>
    <w:rsid w:val="00DD3092"/>
    <w:rsid w:val="00DD4080"/>
    <w:rsid w:val="00DD4F23"/>
    <w:rsid w:val="00DD7613"/>
    <w:rsid w:val="00DD7717"/>
    <w:rsid w:val="00DE06B7"/>
    <w:rsid w:val="00DE1894"/>
    <w:rsid w:val="00DE2006"/>
    <w:rsid w:val="00DE216E"/>
    <w:rsid w:val="00DE2EF0"/>
    <w:rsid w:val="00DE3BEF"/>
    <w:rsid w:val="00DE584E"/>
    <w:rsid w:val="00DE65CF"/>
    <w:rsid w:val="00DF0EFC"/>
    <w:rsid w:val="00DF2F6F"/>
    <w:rsid w:val="00DF61B2"/>
    <w:rsid w:val="00DF65D7"/>
    <w:rsid w:val="00DF660E"/>
    <w:rsid w:val="00E00BFF"/>
    <w:rsid w:val="00E04882"/>
    <w:rsid w:val="00E10776"/>
    <w:rsid w:val="00E10EFB"/>
    <w:rsid w:val="00E14215"/>
    <w:rsid w:val="00E16DF2"/>
    <w:rsid w:val="00E20108"/>
    <w:rsid w:val="00E20906"/>
    <w:rsid w:val="00E2158C"/>
    <w:rsid w:val="00E21EC6"/>
    <w:rsid w:val="00E222BF"/>
    <w:rsid w:val="00E2307F"/>
    <w:rsid w:val="00E23C8F"/>
    <w:rsid w:val="00E24688"/>
    <w:rsid w:val="00E2688E"/>
    <w:rsid w:val="00E3481C"/>
    <w:rsid w:val="00E34927"/>
    <w:rsid w:val="00E362A6"/>
    <w:rsid w:val="00E4040B"/>
    <w:rsid w:val="00E42887"/>
    <w:rsid w:val="00E4344B"/>
    <w:rsid w:val="00E4448D"/>
    <w:rsid w:val="00E45597"/>
    <w:rsid w:val="00E50028"/>
    <w:rsid w:val="00E50674"/>
    <w:rsid w:val="00E51992"/>
    <w:rsid w:val="00E52B33"/>
    <w:rsid w:val="00E541CD"/>
    <w:rsid w:val="00E54D90"/>
    <w:rsid w:val="00E55093"/>
    <w:rsid w:val="00E5729A"/>
    <w:rsid w:val="00E574D1"/>
    <w:rsid w:val="00E60A34"/>
    <w:rsid w:val="00E61E1D"/>
    <w:rsid w:val="00E641E8"/>
    <w:rsid w:val="00E644E2"/>
    <w:rsid w:val="00E64CF5"/>
    <w:rsid w:val="00E664D9"/>
    <w:rsid w:val="00E7042E"/>
    <w:rsid w:val="00E71636"/>
    <w:rsid w:val="00E75AC9"/>
    <w:rsid w:val="00E75DF3"/>
    <w:rsid w:val="00E7615B"/>
    <w:rsid w:val="00E813ED"/>
    <w:rsid w:val="00E83CF0"/>
    <w:rsid w:val="00E87391"/>
    <w:rsid w:val="00E93680"/>
    <w:rsid w:val="00E96C49"/>
    <w:rsid w:val="00E9776F"/>
    <w:rsid w:val="00EA443A"/>
    <w:rsid w:val="00EA6FB3"/>
    <w:rsid w:val="00EA7C6E"/>
    <w:rsid w:val="00EB03A7"/>
    <w:rsid w:val="00EB4261"/>
    <w:rsid w:val="00EB586F"/>
    <w:rsid w:val="00EB66A9"/>
    <w:rsid w:val="00EB789D"/>
    <w:rsid w:val="00EC009D"/>
    <w:rsid w:val="00EC0FDD"/>
    <w:rsid w:val="00EC1934"/>
    <w:rsid w:val="00EC1F0E"/>
    <w:rsid w:val="00EC2FA1"/>
    <w:rsid w:val="00EC40E8"/>
    <w:rsid w:val="00EC66B3"/>
    <w:rsid w:val="00EC6823"/>
    <w:rsid w:val="00ED03F0"/>
    <w:rsid w:val="00ED2E86"/>
    <w:rsid w:val="00ED3A2F"/>
    <w:rsid w:val="00ED4313"/>
    <w:rsid w:val="00ED5B21"/>
    <w:rsid w:val="00ED6EEB"/>
    <w:rsid w:val="00ED75C3"/>
    <w:rsid w:val="00EE01A0"/>
    <w:rsid w:val="00EE4FAB"/>
    <w:rsid w:val="00EE5679"/>
    <w:rsid w:val="00EE67CC"/>
    <w:rsid w:val="00EE6835"/>
    <w:rsid w:val="00EE6DDB"/>
    <w:rsid w:val="00EE7290"/>
    <w:rsid w:val="00EE74BE"/>
    <w:rsid w:val="00EF04B5"/>
    <w:rsid w:val="00EF1B5C"/>
    <w:rsid w:val="00EF2729"/>
    <w:rsid w:val="00EF3226"/>
    <w:rsid w:val="00EF46DF"/>
    <w:rsid w:val="00EF54F0"/>
    <w:rsid w:val="00F00AAF"/>
    <w:rsid w:val="00F0550D"/>
    <w:rsid w:val="00F05552"/>
    <w:rsid w:val="00F07351"/>
    <w:rsid w:val="00F07BED"/>
    <w:rsid w:val="00F07DBE"/>
    <w:rsid w:val="00F1102B"/>
    <w:rsid w:val="00F11FB6"/>
    <w:rsid w:val="00F16FFA"/>
    <w:rsid w:val="00F20708"/>
    <w:rsid w:val="00F210D4"/>
    <w:rsid w:val="00F226BD"/>
    <w:rsid w:val="00F22E49"/>
    <w:rsid w:val="00F23C27"/>
    <w:rsid w:val="00F24118"/>
    <w:rsid w:val="00F24208"/>
    <w:rsid w:val="00F26A35"/>
    <w:rsid w:val="00F27152"/>
    <w:rsid w:val="00F27639"/>
    <w:rsid w:val="00F3141C"/>
    <w:rsid w:val="00F314EE"/>
    <w:rsid w:val="00F31FFA"/>
    <w:rsid w:val="00F3219E"/>
    <w:rsid w:val="00F336DC"/>
    <w:rsid w:val="00F345E7"/>
    <w:rsid w:val="00F3623F"/>
    <w:rsid w:val="00F370B1"/>
    <w:rsid w:val="00F42C5B"/>
    <w:rsid w:val="00F43957"/>
    <w:rsid w:val="00F50A9D"/>
    <w:rsid w:val="00F51617"/>
    <w:rsid w:val="00F54E13"/>
    <w:rsid w:val="00F55F96"/>
    <w:rsid w:val="00F564D2"/>
    <w:rsid w:val="00F5774F"/>
    <w:rsid w:val="00F57C58"/>
    <w:rsid w:val="00F57D24"/>
    <w:rsid w:val="00F61954"/>
    <w:rsid w:val="00F6240B"/>
    <w:rsid w:val="00F65A75"/>
    <w:rsid w:val="00F66F96"/>
    <w:rsid w:val="00F7077B"/>
    <w:rsid w:val="00F72695"/>
    <w:rsid w:val="00F730A2"/>
    <w:rsid w:val="00F7552C"/>
    <w:rsid w:val="00F75D04"/>
    <w:rsid w:val="00F762C4"/>
    <w:rsid w:val="00F805A7"/>
    <w:rsid w:val="00F8399D"/>
    <w:rsid w:val="00F83C64"/>
    <w:rsid w:val="00F8505E"/>
    <w:rsid w:val="00F9024E"/>
    <w:rsid w:val="00F9525E"/>
    <w:rsid w:val="00F95924"/>
    <w:rsid w:val="00F96060"/>
    <w:rsid w:val="00F969A5"/>
    <w:rsid w:val="00F97D82"/>
    <w:rsid w:val="00FA21EE"/>
    <w:rsid w:val="00FA34BB"/>
    <w:rsid w:val="00FA5ACA"/>
    <w:rsid w:val="00FB2D46"/>
    <w:rsid w:val="00FB4532"/>
    <w:rsid w:val="00FB546D"/>
    <w:rsid w:val="00FB6DE9"/>
    <w:rsid w:val="00FC17F9"/>
    <w:rsid w:val="00FC279F"/>
    <w:rsid w:val="00FC3082"/>
    <w:rsid w:val="00FD08A6"/>
    <w:rsid w:val="00FD11CA"/>
    <w:rsid w:val="00FD1CD4"/>
    <w:rsid w:val="00FD1E48"/>
    <w:rsid w:val="00FD2B8C"/>
    <w:rsid w:val="00FD32F3"/>
    <w:rsid w:val="00FD422F"/>
    <w:rsid w:val="00FD5F94"/>
    <w:rsid w:val="00FE0868"/>
    <w:rsid w:val="00FE1CE9"/>
    <w:rsid w:val="00FE2530"/>
    <w:rsid w:val="00FE678E"/>
    <w:rsid w:val="00FE6A5B"/>
    <w:rsid w:val="00FF27A2"/>
    <w:rsid w:val="00FF285A"/>
    <w:rsid w:val="00FF30A5"/>
    <w:rsid w:val="00FF7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D47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F2729"/>
    <w:pPr>
      <w:spacing w:line="240" w:lineRule="atLeast"/>
      <w:jc w:val="both"/>
    </w:pPr>
    <w:rPr>
      <w:sz w:val="22"/>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link w:val="Heading4"/>
    <w:uiPriority w:val="99"/>
    <w:locked/>
    <w:rsid w:val="005A33B6"/>
    <w:rPr>
      <w:rFonts w:ascii="Calibri" w:hAnsi="Calibri" w:cs="Times New Roman"/>
      <w:b/>
      <w:bCs/>
      <w:sz w:val="28"/>
      <w:szCs w:val="28"/>
    </w:rPr>
  </w:style>
  <w:style w:type="character" w:customStyle="1" w:styleId="Heading5Char">
    <w:name w:val="Heading 5 Char"/>
    <w:link w:val="Heading5"/>
    <w:uiPriority w:val="99"/>
    <w:locked/>
    <w:rsid w:val="005A33B6"/>
    <w:rPr>
      <w:rFonts w:ascii="Calibri" w:hAnsi="Calibri" w:cs="Times New Roman"/>
      <w:b/>
      <w:bCs/>
      <w:i/>
      <w:iCs/>
      <w:sz w:val="26"/>
      <w:szCs w:val="26"/>
    </w:rPr>
  </w:style>
  <w:style w:type="character" w:customStyle="1" w:styleId="Heading6Char">
    <w:name w:val="Heading 6 Char"/>
    <w:link w:val="Heading6"/>
    <w:uiPriority w:val="99"/>
    <w:locked/>
    <w:rsid w:val="005A33B6"/>
    <w:rPr>
      <w:rFonts w:ascii="Calibri" w:hAnsi="Calibri" w:cs="Times New Roman"/>
      <w:b/>
      <w:bCs/>
      <w:sz w:val="22"/>
      <w:szCs w:val="22"/>
    </w:rPr>
  </w:style>
  <w:style w:type="character" w:customStyle="1" w:styleId="Heading7Char">
    <w:name w:val="Heading 7 Char"/>
    <w:link w:val="Heading7"/>
    <w:uiPriority w:val="99"/>
    <w:locked/>
    <w:rsid w:val="005A33B6"/>
    <w:rPr>
      <w:rFonts w:ascii="Calibri" w:hAnsi="Calibri" w:cs="Times New Roman"/>
      <w:sz w:val="24"/>
      <w:szCs w:val="24"/>
    </w:rPr>
  </w:style>
  <w:style w:type="character" w:customStyle="1" w:styleId="Heading8Char">
    <w:name w:val="Heading 8 Char"/>
    <w:link w:val="Heading8"/>
    <w:uiPriority w:val="99"/>
    <w:locked/>
    <w:rsid w:val="005A33B6"/>
    <w:rPr>
      <w:rFonts w:ascii="Calibri" w:hAnsi="Calibri" w:cs="Times New Roman"/>
      <w:i/>
      <w:iCs/>
      <w:sz w:val="24"/>
      <w:szCs w:val="24"/>
    </w:rPr>
  </w:style>
  <w:style w:type="character" w:customStyle="1" w:styleId="Heading9Char">
    <w:name w:val="Heading 9 Char"/>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 w:val="22"/>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left" w:pos="1728"/>
      </w:tabs>
      <w:spacing w:after="240"/>
    </w:pPr>
  </w:style>
  <w:style w:type="character" w:styleId="Hyperlink">
    <w:name w:val="Hyperlink"/>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 w:val="22"/>
    </w:rPr>
  </w:style>
  <w:style w:type="paragraph" w:customStyle="1" w:styleId="C3-CtrSp12">
    <w:name w:val="C3-Ctr Sp&amp;1/2"/>
    <w:uiPriority w:val="99"/>
    <w:rsid w:val="00EF2729"/>
    <w:pPr>
      <w:keepLines/>
      <w:spacing w:line="360" w:lineRule="atLeast"/>
      <w:jc w:val="center"/>
    </w:pPr>
    <w:rPr>
      <w:sz w:val="22"/>
    </w:rPr>
  </w:style>
  <w:style w:type="paragraph" w:customStyle="1" w:styleId="C1-CtrBoldHd">
    <w:name w:val="C1-Ctr BoldHd"/>
    <w:uiPriority w:val="99"/>
    <w:rsid w:val="00EF2729"/>
    <w:pPr>
      <w:keepNext/>
      <w:spacing w:after="720" w:line="240" w:lineRule="atLeast"/>
      <w:jc w:val="center"/>
    </w:pPr>
    <w:rPr>
      <w:b/>
      <w:caps/>
      <w:sz w:val="22"/>
    </w:rPr>
  </w:style>
  <w:style w:type="paragraph" w:customStyle="1" w:styleId="C2-CtrSglSp">
    <w:name w:val="C2-Ctr Sgl Sp"/>
    <w:uiPriority w:val="99"/>
    <w:rsid w:val="00EF2729"/>
    <w:pPr>
      <w:keepLines/>
      <w:spacing w:line="240" w:lineRule="atLeast"/>
      <w:jc w:val="center"/>
    </w:pPr>
    <w:rPr>
      <w:sz w:val="22"/>
    </w:rPr>
  </w:style>
  <w:style w:type="paragraph" w:customStyle="1" w:styleId="SP-SglSpPara">
    <w:name w:val="SP-Sgl Sp Para"/>
    <w:uiPriority w:val="99"/>
    <w:rsid w:val="00EF2729"/>
    <w:pPr>
      <w:tabs>
        <w:tab w:val="left" w:pos="576"/>
      </w:tabs>
      <w:spacing w:line="240" w:lineRule="atLeast"/>
      <w:ind w:firstLine="576"/>
      <w:jc w:val="both"/>
    </w:pPr>
    <w:rPr>
      <w:sz w:val="22"/>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link w:val="Footer"/>
    <w:uiPriority w:val="99"/>
    <w:locked/>
    <w:rsid w:val="005A33B6"/>
    <w:rPr>
      <w:rFonts w:cs="Times New Roman"/>
    </w:rPr>
  </w:style>
  <w:style w:type="character" w:styleId="FollowedHyperlink">
    <w:name w:val="FollowedHyperlink"/>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sz w:val="22"/>
      <w:szCs w:val="22"/>
    </w:rPr>
  </w:style>
  <w:style w:type="paragraph" w:styleId="Title">
    <w:name w:val="Title"/>
    <w:basedOn w:val="Normal"/>
    <w:link w:val="TitleChar"/>
    <w:uiPriority w:val="99"/>
    <w:qFormat/>
    <w:rsid w:val="005A33B6"/>
    <w:pPr>
      <w:jc w:val="center"/>
    </w:pPr>
    <w:rPr>
      <w:b/>
    </w:rPr>
  </w:style>
  <w:style w:type="character" w:customStyle="1" w:styleId="TitleChar">
    <w:name w:val="Title Char"/>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rPr>
  </w:style>
  <w:style w:type="paragraph" w:customStyle="1" w:styleId="E1-Equation">
    <w:name w:val="E1-Equation"/>
    <w:uiPriority w:val="99"/>
    <w:rsid w:val="00EF2729"/>
    <w:pPr>
      <w:tabs>
        <w:tab w:val="center" w:pos="4680"/>
        <w:tab w:val="right" w:pos="9360"/>
      </w:tabs>
      <w:spacing w:line="240" w:lineRule="atLeast"/>
      <w:jc w:val="both"/>
    </w:pPr>
    <w:rPr>
      <w:sz w:val="22"/>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link w:val="BodyText"/>
    <w:uiPriority w:val="99"/>
    <w:locked/>
    <w:rsid w:val="005A33B6"/>
    <w:rPr>
      <w:rFonts w:cs="Times New Roman"/>
    </w:rPr>
  </w:style>
  <w:style w:type="character" w:customStyle="1" w:styleId="footnotetex">
    <w:name w:val="footnote tex"/>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 w:val="22"/>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rPr>
  </w:style>
  <w:style w:type="character" w:customStyle="1" w:styleId="MacroTextChar">
    <w:name w:val="Macro Text Char"/>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 w:val="22"/>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 w:val="22"/>
    </w:rPr>
  </w:style>
  <w:style w:type="paragraph" w:customStyle="1" w:styleId="Q1-BestFinQ">
    <w:name w:val="Q1-Best/Fin Q"/>
    <w:uiPriority w:val="99"/>
    <w:rsid w:val="00EF2729"/>
    <w:pPr>
      <w:tabs>
        <w:tab w:val="left" w:pos="1152"/>
      </w:tabs>
      <w:spacing w:after="360" w:line="240" w:lineRule="atLeast"/>
      <w:ind w:left="1152" w:hanging="1152"/>
      <w:jc w:val="both"/>
    </w:pPr>
    <w:rPr>
      <w:b/>
      <w:sz w:val="22"/>
    </w:rPr>
  </w:style>
  <w:style w:type="paragraph" w:customStyle="1" w:styleId="T0-ChapPgHd">
    <w:name w:val="T0-Chap/Pg Hd"/>
    <w:uiPriority w:val="99"/>
    <w:rsid w:val="00EF2729"/>
    <w:pPr>
      <w:tabs>
        <w:tab w:val="left" w:pos="8640"/>
      </w:tabs>
      <w:spacing w:line="240" w:lineRule="atLeast"/>
      <w:jc w:val="both"/>
    </w:pPr>
    <w:rPr>
      <w:sz w:val="22"/>
      <w:u w:val="words"/>
    </w:rPr>
  </w:style>
  <w:style w:type="paragraph" w:customStyle="1" w:styleId="CT-ContractInformation">
    <w:name w:val="CT-Contract Information"/>
    <w:uiPriority w:val="99"/>
    <w:rsid w:val="00EF2729"/>
    <w:pPr>
      <w:tabs>
        <w:tab w:val="left" w:pos="1958"/>
      </w:tabs>
      <w:spacing w:line="240" w:lineRule="exact"/>
    </w:pPr>
    <w:rPr>
      <w:vanish/>
      <w:sz w:val="22"/>
    </w:rPr>
  </w:style>
  <w:style w:type="paragraph" w:customStyle="1" w:styleId="R1-ResPara">
    <w:name w:val="R1-Res. Para"/>
    <w:uiPriority w:val="99"/>
    <w:rsid w:val="00EF2729"/>
    <w:pPr>
      <w:spacing w:line="240" w:lineRule="exact"/>
      <w:ind w:left="288"/>
      <w:jc w:val="both"/>
    </w:pPr>
    <w:rPr>
      <w:sz w:val="22"/>
    </w:rPr>
  </w:style>
  <w:style w:type="paragraph" w:customStyle="1" w:styleId="R2-ResBullet">
    <w:name w:val="R2-Res Bullet"/>
    <w:uiPriority w:val="99"/>
    <w:rsid w:val="00EF2729"/>
    <w:pPr>
      <w:tabs>
        <w:tab w:val="left" w:pos="720"/>
      </w:tabs>
      <w:spacing w:line="240" w:lineRule="exact"/>
      <w:ind w:left="720" w:hanging="432"/>
      <w:jc w:val="both"/>
    </w:pPr>
    <w:rPr>
      <w:sz w:val="22"/>
    </w:rPr>
  </w:style>
  <w:style w:type="paragraph" w:customStyle="1" w:styleId="RF-Reference">
    <w:name w:val="RF-Reference"/>
    <w:uiPriority w:val="99"/>
    <w:rsid w:val="00EF2729"/>
    <w:pPr>
      <w:spacing w:line="240" w:lineRule="exact"/>
      <w:ind w:left="216" w:hanging="216"/>
    </w:pPr>
    <w:rPr>
      <w:sz w:val="22"/>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 w:val="22"/>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link w:val="BalloonText"/>
    <w:uiPriority w:val="99"/>
    <w:semiHidden/>
    <w:locked/>
    <w:rsid w:val="005A33B6"/>
    <w:rPr>
      <w:rFonts w:cs="Times New Roman"/>
      <w:sz w:val="2"/>
    </w:rPr>
  </w:style>
  <w:style w:type="character" w:customStyle="1" w:styleId="txtparagraph1">
    <w:name w:val="txtparagraph1"/>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5A33B6"/>
    <w:rPr>
      <w:rFonts w:ascii="Courier New" w:hAnsi="Courier New" w:cs="Courier New"/>
    </w:rPr>
  </w:style>
  <w:style w:type="character" w:customStyle="1" w:styleId="txtfacultyphone1">
    <w:name w:val="txtfacultyphone1"/>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uiPriority w:val="99"/>
    <w:rsid w:val="005A33B6"/>
    <w:rPr>
      <w:rFonts w:cs="Times New Roman"/>
    </w:rPr>
  </w:style>
  <w:style w:type="character" w:customStyle="1" w:styleId="SD">
    <w:name w:val="SD"/>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 w:val="22"/>
    </w:rPr>
  </w:style>
  <w:style w:type="character" w:customStyle="1" w:styleId="SC">
    <w:name w:val="SC"/>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link w:val="BodyText3"/>
    <w:uiPriority w:val="99"/>
    <w:locked/>
    <w:rsid w:val="005A33B6"/>
    <w:rPr>
      <w:rFonts w:cs="Times New Roman"/>
      <w:sz w:val="16"/>
      <w:szCs w:val="16"/>
    </w:rPr>
  </w:style>
  <w:style w:type="character" w:customStyle="1" w:styleId="kwang">
    <w:name w:val="kwang"/>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 w:val="22"/>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 w:val="22"/>
    </w:rPr>
  </w:style>
  <w:style w:type="character" w:styleId="Emphasis">
    <w:name w:val="Emphasis"/>
    <w:uiPriority w:val="99"/>
    <w:qFormat/>
    <w:rsid w:val="005A33B6"/>
    <w:rPr>
      <w:rFonts w:cs="Times New Roman"/>
      <w:i/>
    </w:rPr>
  </w:style>
  <w:style w:type="paragraph" w:customStyle="1" w:styleId="FootnoteText1">
    <w:name w:val="Footnote Text1"/>
    <w:uiPriority w:val="99"/>
    <w:rsid w:val="005A33B6"/>
    <w:pPr>
      <w:widowControl w:val="0"/>
      <w:suppressAutoHyphens/>
    </w:pPr>
    <w:rPr>
      <w:rFonts w:ascii="Modern" w:hAnsi="Modern"/>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rPr>
  </w:style>
  <w:style w:type="character" w:customStyle="1" w:styleId="MTEquationSection">
    <w:name w:val="MTEquationSection"/>
    <w:uiPriority w:val="99"/>
    <w:rsid w:val="005A33B6"/>
    <w:rPr>
      <w:rFonts w:cs="Times New Roman"/>
      <w:b/>
      <w:vanish/>
      <w:color w:val="FF0000"/>
    </w:rPr>
  </w:style>
  <w:style w:type="character" w:customStyle="1" w:styleId="P1-StandParaChar">
    <w:name w:val="P1-Stand Para Char"/>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uiPriority w:val="99"/>
    <w:rsid w:val="005A33B6"/>
    <w:rPr>
      <w:rFonts w:cs="Times New Roman"/>
      <w:sz w:val="22"/>
      <w:lang w:val="en-US" w:eastAsia="en-US" w:bidi="ar-SA"/>
    </w:rPr>
  </w:style>
  <w:style w:type="character" w:styleId="Strong">
    <w:name w:val="Strong"/>
    <w:uiPriority w:val="99"/>
    <w:qFormat/>
    <w:rsid w:val="005A33B6"/>
    <w:rPr>
      <w:rFonts w:cs="Times New Roman"/>
      <w:b/>
      <w:bCs/>
    </w:rPr>
  </w:style>
  <w:style w:type="character" w:customStyle="1" w:styleId="contentpage-bodytext1">
    <w:name w:val="contentpage-bodytext1"/>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rPr>
  </w:style>
  <w:style w:type="character" w:styleId="CommentReference">
    <w:name w:val="annotation reference"/>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link w:val="CommentSubject"/>
    <w:uiPriority w:val="99"/>
    <w:semiHidden/>
    <w:locked/>
    <w:rsid w:val="005A33B6"/>
    <w:rPr>
      <w:rFonts w:cs="Times New Roman"/>
      <w:b/>
      <w:bCs/>
    </w:rPr>
  </w:style>
  <w:style w:type="paragraph" w:styleId="Revision">
    <w:name w:val="Revision"/>
    <w:hidden/>
    <w:uiPriority w:val="99"/>
    <w:semiHidden/>
    <w:rsid w:val="0010290A"/>
  </w:style>
  <w:style w:type="table" w:styleId="TableGrid">
    <w:name w:val="Table Grid"/>
    <w:aliases w:val="Table NCES"/>
    <w:basedOn w:val="TableNormal"/>
    <w:uiPriority w:val="59"/>
    <w:rsid w:val="00EF2729"/>
    <w:pPr>
      <w:spacing w:line="240" w:lineRule="atLeast"/>
      <w:jc w:val="both"/>
    </w:p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rPr>
  </w:style>
  <w:style w:type="character" w:customStyle="1" w:styleId="SL-FlLftSglChar">
    <w:name w:val="SL-Fl Lft Sgl Char"/>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CM1">
    <w:name w:val="CM1"/>
    <w:basedOn w:val="Default"/>
    <w:next w:val="Default"/>
    <w:uiPriority w:val="99"/>
    <w:rsid w:val="00543C01"/>
    <w:pPr>
      <w:widowControl w:val="0"/>
    </w:pPr>
    <w:rPr>
      <w:rFonts w:ascii="Times New Roman" w:hAnsi="Times New Roman" w:cs="Times New Roman"/>
      <w:sz w:val="24"/>
      <w:szCs w:val="24"/>
    </w:rPr>
  </w:style>
  <w:style w:type="paragraph" w:customStyle="1" w:styleId="CM3">
    <w:name w:val="CM3"/>
    <w:basedOn w:val="Default"/>
    <w:next w:val="Default"/>
    <w:uiPriority w:val="99"/>
    <w:rsid w:val="00543C01"/>
    <w:pPr>
      <w:widowControl w:val="0"/>
    </w:pPr>
    <w:rPr>
      <w:rFonts w:ascii="Times New Roman" w:hAnsi="Times New Roman" w:cs="Times New Roman"/>
      <w:sz w:val="24"/>
      <w:szCs w:val="24"/>
    </w:rPr>
  </w:style>
  <w:style w:type="paragraph" w:customStyle="1" w:styleId="CM4">
    <w:name w:val="CM4"/>
    <w:basedOn w:val="Default"/>
    <w:next w:val="Default"/>
    <w:uiPriority w:val="99"/>
    <w:rsid w:val="00543C01"/>
    <w:pPr>
      <w:widowControl w:val="0"/>
    </w:pPr>
    <w:rPr>
      <w:rFonts w:ascii="Times New Roman" w:hAnsi="Times New Roman" w:cs="Times New Roman"/>
      <w:sz w:val="24"/>
      <w:szCs w:val="24"/>
    </w:rPr>
  </w:style>
  <w:style w:type="paragraph" w:customStyle="1" w:styleId="CM5">
    <w:name w:val="CM5"/>
    <w:basedOn w:val="Default"/>
    <w:next w:val="Default"/>
    <w:uiPriority w:val="99"/>
    <w:rsid w:val="00543C01"/>
    <w:pPr>
      <w:widowControl w:val="0"/>
    </w:pPr>
    <w:rPr>
      <w:rFonts w:ascii="Times New Roman" w:hAnsi="Times New Roman" w:cs="Times New Roman"/>
      <w:sz w:val="24"/>
      <w:szCs w:val="24"/>
    </w:rPr>
  </w:style>
  <w:style w:type="character" w:customStyle="1" w:styleId="apple-converted-space">
    <w:name w:val="apple-converted-space"/>
    <w:rsid w:val="00375E47"/>
  </w:style>
  <w:style w:type="paragraph" w:styleId="NoSpacing">
    <w:name w:val="No Spacing"/>
    <w:uiPriority w:val="1"/>
    <w:qFormat/>
    <w:rsid w:val="00340C9D"/>
    <w:pPr>
      <w:jc w:val="both"/>
    </w:pPr>
    <w:rPr>
      <w:sz w:val="22"/>
    </w:rPr>
  </w:style>
  <w:style w:type="paragraph" w:styleId="EndnoteText">
    <w:name w:val="endnote text"/>
    <w:basedOn w:val="Normal"/>
    <w:link w:val="EndnoteTextChar"/>
    <w:uiPriority w:val="99"/>
    <w:semiHidden/>
    <w:unhideWhenUsed/>
    <w:locked/>
    <w:rsid w:val="004A66C3"/>
    <w:pPr>
      <w:spacing w:line="240" w:lineRule="auto"/>
    </w:pPr>
    <w:rPr>
      <w:sz w:val="20"/>
    </w:rPr>
  </w:style>
  <w:style w:type="character" w:customStyle="1" w:styleId="EndnoteTextChar">
    <w:name w:val="Endnote Text Char"/>
    <w:basedOn w:val="DefaultParagraphFont"/>
    <w:link w:val="EndnoteText"/>
    <w:uiPriority w:val="99"/>
    <w:semiHidden/>
    <w:rsid w:val="004A66C3"/>
  </w:style>
  <w:style w:type="character" w:styleId="EndnoteReference">
    <w:name w:val="endnote reference"/>
    <w:basedOn w:val="DefaultParagraphFont"/>
    <w:uiPriority w:val="99"/>
    <w:semiHidden/>
    <w:unhideWhenUsed/>
    <w:locked/>
    <w:rsid w:val="004A66C3"/>
    <w:rPr>
      <w:vertAlign w:val="superscript"/>
    </w:rPr>
  </w:style>
  <w:style w:type="paragraph" w:styleId="ListParagraph">
    <w:name w:val="List Paragraph"/>
    <w:basedOn w:val="Normal"/>
    <w:uiPriority w:val="34"/>
    <w:qFormat/>
    <w:rsid w:val="00854191"/>
    <w:pPr>
      <w:spacing w:after="200" w:line="276" w:lineRule="auto"/>
      <w:ind w:left="720"/>
      <w:contextualSpacing/>
      <w:jc w:val="left"/>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2044">
      <w:bodyDiv w:val="1"/>
      <w:marLeft w:val="0"/>
      <w:marRight w:val="0"/>
      <w:marTop w:val="0"/>
      <w:marBottom w:val="0"/>
      <w:divBdr>
        <w:top w:val="none" w:sz="0" w:space="0" w:color="auto"/>
        <w:left w:val="none" w:sz="0" w:space="0" w:color="auto"/>
        <w:bottom w:val="none" w:sz="0" w:space="0" w:color="auto"/>
        <w:right w:val="none" w:sz="0" w:space="0" w:color="auto"/>
      </w:divBdr>
    </w:div>
    <w:div w:id="254092728">
      <w:bodyDiv w:val="1"/>
      <w:marLeft w:val="0"/>
      <w:marRight w:val="0"/>
      <w:marTop w:val="0"/>
      <w:marBottom w:val="0"/>
      <w:divBdr>
        <w:top w:val="none" w:sz="0" w:space="0" w:color="auto"/>
        <w:left w:val="none" w:sz="0" w:space="0" w:color="auto"/>
        <w:bottom w:val="none" w:sz="0" w:space="0" w:color="auto"/>
        <w:right w:val="none" w:sz="0" w:space="0" w:color="auto"/>
      </w:divBdr>
    </w:div>
    <w:div w:id="256332371">
      <w:bodyDiv w:val="1"/>
      <w:marLeft w:val="0"/>
      <w:marRight w:val="0"/>
      <w:marTop w:val="0"/>
      <w:marBottom w:val="0"/>
      <w:divBdr>
        <w:top w:val="none" w:sz="0" w:space="0" w:color="auto"/>
        <w:left w:val="none" w:sz="0" w:space="0" w:color="auto"/>
        <w:bottom w:val="none" w:sz="0" w:space="0" w:color="auto"/>
        <w:right w:val="none" w:sz="0" w:space="0" w:color="auto"/>
      </w:divBdr>
    </w:div>
    <w:div w:id="303388760">
      <w:bodyDiv w:val="1"/>
      <w:marLeft w:val="0"/>
      <w:marRight w:val="0"/>
      <w:marTop w:val="0"/>
      <w:marBottom w:val="0"/>
      <w:divBdr>
        <w:top w:val="none" w:sz="0" w:space="0" w:color="auto"/>
        <w:left w:val="none" w:sz="0" w:space="0" w:color="auto"/>
        <w:bottom w:val="none" w:sz="0" w:space="0" w:color="auto"/>
        <w:right w:val="none" w:sz="0" w:space="0" w:color="auto"/>
      </w:divBdr>
    </w:div>
    <w:div w:id="364136059">
      <w:bodyDiv w:val="1"/>
      <w:marLeft w:val="0"/>
      <w:marRight w:val="0"/>
      <w:marTop w:val="0"/>
      <w:marBottom w:val="0"/>
      <w:divBdr>
        <w:top w:val="none" w:sz="0" w:space="0" w:color="auto"/>
        <w:left w:val="none" w:sz="0" w:space="0" w:color="auto"/>
        <w:bottom w:val="none" w:sz="0" w:space="0" w:color="auto"/>
        <w:right w:val="none" w:sz="0" w:space="0" w:color="auto"/>
      </w:divBdr>
    </w:div>
    <w:div w:id="392434741">
      <w:bodyDiv w:val="1"/>
      <w:marLeft w:val="0"/>
      <w:marRight w:val="0"/>
      <w:marTop w:val="0"/>
      <w:marBottom w:val="0"/>
      <w:divBdr>
        <w:top w:val="none" w:sz="0" w:space="0" w:color="auto"/>
        <w:left w:val="none" w:sz="0" w:space="0" w:color="auto"/>
        <w:bottom w:val="none" w:sz="0" w:space="0" w:color="auto"/>
        <w:right w:val="none" w:sz="0" w:space="0" w:color="auto"/>
      </w:divBdr>
    </w:div>
    <w:div w:id="739983446">
      <w:bodyDiv w:val="1"/>
      <w:marLeft w:val="0"/>
      <w:marRight w:val="0"/>
      <w:marTop w:val="0"/>
      <w:marBottom w:val="0"/>
      <w:divBdr>
        <w:top w:val="none" w:sz="0" w:space="0" w:color="auto"/>
        <w:left w:val="none" w:sz="0" w:space="0" w:color="auto"/>
        <w:bottom w:val="none" w:sz="0" w:space="0" w:color="auto"/>
        <w:right w:val="none" w:sz="0" w:space="0" w:color="auto"/>
      </w:divBdr>
    </w:div>
    <w:div w:id="944506285">
      <w:bodyDiv w:val="1"/>
      <w:marLeft w:val="0"/>
      <w:marRight w:val="0"/>
      <w:marTop w:val="0"/>
      <w:marBottom w:val="0"/>
      <w:divBdr>
        <w:top w:val="none" w:sz="0" w:space="0" w:color="auto"/>
        <w:left w:val="none" w:sz="0" w:space="0" w:color="auto"/>
        <w:bottom w:val="none" w:sz="0" w:space="0" w:color="auto"/>
        <w:right w:val="none" w:sz="0" w:space="0" w:color="auto"/>
      </w:divBdr>
    </w:div>
    <w:div w:id="1334332892">
      <w:bodyDiv w:val="1"/>
      <w:marLeft w:val="0"/>
      <w:marRight w:val="0"/>
      <w:marTop w:val="0"/>
      <w:marBottom w:val="0"/>
      <w:divBdr>
        <w:top w:val="none" w:sz="0" w:space="0" w:color="auto"/>
        <w:left w:val="none" w:sz="0" w:space="0" w:color="auto"/>
        <w:bottom w:val="none" w:sz="0" w:space="0" w:color="auto"/>
        <w:right w:val="none" w:sz="0" w:space="0" w:color="auto"/>
      </w:divBdr>
    </w:div>
    <w:div w:id="1400900379">
      <w:bodyDiv w:val="1"/>
      <w:marLeft w:val="0"/>
      <w:marRight w:val="0"/>
      <w:marTop w:val="0"/>
      <w:marBottom w:val="0"/>
      <w:divBdr>
        <w:top w:val="none" w:sz="0" w:space="0" w:color="auto"/>
        <w:left w:val="none" w:sz="0" w:space="0" w:color="auto"/>
        <w:bottom w:val="none" w:sz="0" w:space="0" w:color="auto"/>
        <w:right w:val="none" w:sz="0" w:space="0" w:color="auto"/>
      </w:divBdr>
    </w:div>
    <w:div w:id="1433816553">
      <w:bodyDiv w:val="1"/>
      <w:marLeft w:val="0"/>
      <w:marRight w:val="0"/>
      <w:marTop w:val="0"/>
      <w:marBottom w:val="0"/>
      <w:divBdr>
        <w:top w:val="none" w:sz="0" w:space="0" w:color="auto"/>
        <w:left w:val="none" w:sz="0" w:space="0" w:color="auto"/>
        <w:bottom w:val="none" w:sz="0" w:space="0" w:color="auto"/>
        <w:right w:val="none" w:sz="0" w:space="0" w:color="auto"/>
      </w:divBdr>
    </w:div>
    <w:div w:id="1700354239">
      <w:bodyDiv w:val="1"/>
      <w:marLeft w:val="0"/>
      <w:marRight w:val="0"/>
      <w:marTop w:val="0"/>
      <w:marBottom w:val="0"/>
      <w:divBdr>
        <w:top w:val="none" w:sz="0" w:space="0" w:color="auto"/>
        <w:left w:val="none" w:sz="0" w:space="0" w:color="auto"/>
        <w:bottom w:val="none" w:sz="0" w:space="0" w:color="auto"/>
        <w:right w:val="none" w:sz="0" w:space="0" w:color="auto"/>
      </w:divBdr>
    </w:div>
    <w:div w:id="1823081743">
      <w:marLeft w:val="0"/>
      <w:marRight w:val="0"/>
      <w:marTop w:val="0"/>
      <w:marBottom w:val="0"/>
      <w:divBdr>
        <w:top w:val="none" w:sz="0" w:space="0" w:color="auto"/>
        <w:left w:val="none" w:sz="0" w:space="0" w:color="auto"/>
        <w:bottom w:val="none" w:sz="0" w:space="0" w:color="auto"/>
        <w:right w:val="none" w:sz="0" w:space="0" w:color="auto"/>
      </w:divBdr>
    </w:div>
    <w:div w:id="1823081744">
      <w:marLeft w:val="0"/>
      <w:marRight w:val="0"/>
      <w:marTop w:val="0"/>
      <w:marBottom w:val="0"/>
      <w:divBdr>
        <w:top w:val="none" w:sz="0" w:space="0" w:color="auto"/>
        <w:left w:val="none" w:sz="0" w:space="0" w:color="auto"/>
        <w:bottom w:val="none" w:sz="0" w:space="0" w:color="auto"/>
        <w:right w:val="none" w:sz="0" w:space="0" w:color="auto"/>
      </w:divBdr>
    </w:div>
    <w:div w:id="1823081745">
      <w:marLeft w:val="0"/>
      <w:marRight w:val="0"/>
      <w:marTop w:val="0"/>
      <w:marBottom w:val="0"/>
      <w:divBdr>
        <w:top w:val="none" w:sz="0" w:space="0" w:color="auto"/>
        <w:left w:val="none" w:sz="0" w:space="0" w:color="auto"/>
        <w:bottom w:val="none" w:sz="0" w:space="0" w:color="auto"/>
        <w:right w:val="none" w:sz="0" w:space="0" w:color="auto"/>
      </w:divBdr>
    </w:div>
    <w:div w:id="1823081746">
      <w:marLeft w:val="0"/>
      <w:marRight w:val="0"/>
      <w:marTop w:val="0"/>
      <w:marBottom w:val="0"/>
      <w:divBdr>
        <w:top w:val="none" w:sz="0" w:space="0" w:color="auto"/>
        <w:left w:val="none" w:sz="0" w:space="0" w:color="auto"/>
        <w:bottom w:val="none" w:sz="0" w:space="0" w:color="auto"/>
        <w:right w:val="none" w:sz="0" w:space="0" w:color="auto"/>
      </w:divBdr>
    </w:div>
    <w:div w:id="1823081747">
      <w:marLeft w:val="0"/>
      <w:marRight w:val="0"/>
      <w:marTop w:val="0"/>
      <w:marBottom w:val="0"/>
      <w:divBdr>
        <w:top w:val="none" w:sz="0" w:space="0" w:color="auto"/>
        <w:left w:val="none" w:sz="0" w:space="0" w:color="auto"/>
        <w:bottom w:val="none" w:sz="0" w:space="0" w:color="auto"/>
        <w:right w:val="none" w:sz="0" w:space="0" w:color="auto"/>
      </w:divBdr>
    </w:div>
    <w:div w:id="1823081748">
      <w:marLeft w:val="0"/>
      <w:marRight w:val="0"/>
      <w:marTop w:val="0"/>
      <w:marBottom w:val="0"/>
      <w:divBdr>
        <w:top w:val="none" w:sz="0" w:space="0" w:color="auto"/>
        <w:left w:val="none" w:sz="0" w:space="0" w:color="auto"/>
        <w:bottom w:val="none" w:sz="0" w:space="0" w:color="auto"/>
        <w:right w:val="none" w:sz="0" w:space="0" w:color="auto"/>
      </w:divBdr>
    </w:div>
    <w:div w:id="2035498772">
      <w:bodyDiv w:val="1"/>
      <w:marLeft w:val="0"/>
      <w:marRight w:val="0"/>
      <w:marTop w:val="0"/>
      <w:marBottom w:val="0"/>
      <w:divBdr>
        <w:top w:val="none" w:sz="0" w:space="0" w:color="auto"/>
        <w:left w:val="none" w:sz="0" w:space="0" w:color="auto"/>
        <w:bottom w:val="none" w:sz="0" w:space="0" w:color="auto"/>
        <w:right w:val="none" w:sz="0" w:space="0" w:color="auto"/>
      </w:divBdr>
      <w:divsChild>
        <w:div w:id="1742562631">
          <w:marLeft w:val="0"/>
          <w:marRight w:val="0"/>
          <w:marTop w:val="0"/>
          <w:marBottom w:val="0"/>
          <w:divBdr>
            <w:top w:val="none" w:sz="0" w:space="0" w:color="auto"/>
            <w:left w:val="none" w:sz="0" w:space="0" w:color="auto"/>
            <w:bottom w:val="none" w:sz="0" w:space="0" w:color="auto"/>
            <w:right w:val="none" w:sz="0" w:space="0" w:color="auto"/>
          </w:divBdr>
          <w:divsChild>
            <w:div w:id="1066342778">
              <w:marLeft w:val="0"/>
              <w:marRight w:val="0"/>
              <w:marTop w:val="0"/>
              <w:marBottom w:val="0"/>
              <w:divBdr>
                <w:top w:val="none" w:sz="0" w:space="0" w:color="auto"/>
                <w:left w:val="none" w:sz="0" w:space="0" w:color="auto"/>
                <w:bottom w:val="none" w:sz="0" w:space="0" w:color="auto"/>
                <w:right w:val="none" w:sz="0" w:space="0" w:color="auto"/>
              </w:divBdr>
              <w:divsChild>
                <w:div w:id="1512184512">
                  <w:marLeft w:val="0"/>
                  <w:marRight w:val="0"/>
                  <w:marTop w:val="0"/>
                  <w:marBottom w:val="0"/>
                  <w:divBdr>
                    <w:top w:val="none" w:sz="0" w:space="0" w:color="auto"/>
                    <w:left w:val="none" w:sz="0" w:space="0" w:color="auto"/>
                    <w:bottom w:val="none" w:sz="0" w:space="0" w:color="auto"/>
                    <w:right w:val="none" w:sz="0" w:space="0" w:color="auto"/>
                  </w:divBdr>
                  <w:divsChild>
                    <w:div w:id="888613843">
                      <w:marLeft w:val="0"/>
                      <w:marRight w:val="0"/>
                      <w:marTop w:val="0"/>
                      <w:marBottom w:val="0"/>
                      <w:divBdr>
                        <w:top w:val="none" w:sz="0" w:space="0" w:color="auto"/>
                        <w:left w:val="none" w:sz="0" w:space="0" w:color="auto"/>
                        <w:bottom w:val="none" w:sz="0" w:space="0" w:color="auto"/>
                        <w:right w:val="none" w:sz="0" w:space="0" w:color="auto"/>
                      </w:divBdr>
                      <w:divsChild>
                        <w:div w:id="554390562">
                          <w:marLeft w:val="0"/>
                          <w:marRight w:val="0"/>
                          <w:marTop w:val="0"/>
                          <w:marBottom w:val="0"/>
                          <w:divBdr>
                            <w:top w:val="none" w:sz="0" w:space="0" w:color="auto"/>
                            <w:left w:val="none" w:sz="0" w:space="0" w:color="auto"/>
                            <w:bottom w:val="none" w:sz="0" w:space="0" w:color="auto"/>
                            <w:right w:val="none" w:sz="0" w:space="0" w:color="auto"/>
                          </w:divBdr>
                          <w:divsChild>
                            <w:div w:id="1727726466">
                              <w:marLeft w:val="0"/>
                              <w:marRight w:val="0"/>
                              <w:marTop w:val="0"/>
                              <w:marBottom w:val="0"/>
                              <w:divBdr>
                                <w:top w:val="none" w:sz="0" w:space="0" w:color="auto"/>
                                <w:left w:val="none" w:sz="0" w:space="0" w:color="auto"/>
                                <w:bottom w:val="none" w:sz="0" w:space="0" w:color="auto"/>
                                <w:right w:val="none" w:sz="0" w:space="0" w:color="auto"/>
                              </w:divBdr>
                              <w:divsChild>
                                <w:div w:id="892692106">
                                  <w:marLeft w:val="0"/>
                                  <w:marRight w:val="0"/>
                                  <w:marTop w:val="0"/>
                                  <w:marBottom w:val="0"/>
                                  <w:divBdr>
                                    <w:top w:val="none" w:sz="0" w:space="0" w:color="auto"/>
                                    <w:left w:val="none" w:sz="0" w:space="0" w:color="auto"/>
                                    <w:bottom w:val="none" w:sz="0" w:space="0" w:color="auto"/>
                                    <w:right w:val="none" w:sz="0" w:space="0" w:color="auto"/>
                                  </w:divBdr>
                                  <w:divsChild>
                                    <w:div w:id="1625118390">
                                      <w:marLeft w:val="0"/>
                                      <w:marRight w:val="0"/>
                                      <w:marTop w:val="0"/>
                                      <w:marBottom w:val="0"/>
                                      <w:divBdr>
                                        <w:top w:val="none" w:sz="0" w:space="0" w:color="auto"/>
                                        <w:left w:val="none" w:sz="0" w:space="0" w:color="auto"/>
                                        <w:bottom w:val="none" w:sz="0" w:space="0" w:color="auto"/>
                                        <w:right w:val="none" w:sz="0" w:space="0" w:color="auto"/>
                                      </w:divBdr>
                                      <w:divsChild>
                                        <w:div w:id="1554003821">
                                          <w:marLeft w:val="0"/>
                                          <w:marRight w:val="0"/>
                                          <w:marTop w:val="0"/>
                                          <w:marBottom w:val="0"/>
                                          <w:divBdr>
                                            <w:top w:val="none" w:sz="0" w:space="0" w:color="auto"/>
                                            <w:left w:val="none" w:sz="0" w:space="0" w:color="auto"/>
                                            <w:bottom w:val="none" w:sz="0" w:space="0" w:color="auto"/>
                                            <w:right w:val="none" w:sz="0" w:space="0" w:color="auto"/>
                                          </w:divBdr>
                                          <w:divsChild>
                                            <w:div w:id="1927877172">
                                              <w:marLeft w:val="0"/>
                                              <w:marRight w:val="0"/>
                                              <w:marTop w:val="0"/>
                                              <w:marBottom w:val="0"/>
                                              <w:divBdr>
                                                <w:top w:val="none" w:sz="0" w:space="0" w:color="auto"/>
                                                <w:left w:val="none" w:sz="0" w:space="0" w:color="auto"/>
                                                <w:bottom w:val="none" w:sz="0" w:space="0" w:color="auto"/>
                                                <w:right w:val="none" w:sz="0" w:space="0" w:color="auto"/>
                                              </w:divBdr>
                                              <w:divsChild>
                                                <w:div w:id="907613542">
                                                  <w:marLeft w:val="0"/>
                                                  <w:marRight w:val="0"/>
                                                  <w:marTop w:val="0"/>
                                                  <w:marBottom w:val="0"/>
                                                  <w:divBdr>
                                                    <w:top w:val="none" w:sz="0" w:space="0" w:color="auto"/>
                                                    <w:left w:val="none" w:sz="0" w:space="0" w:color="auto"/>
                                                    <w:bottom w:val="none" w:sz="0" w:space="0" w:color="auto"/>
                                                    <w:right w:val="none" w:sz="0" w:space="0" w:color="auto"/>
                                                  </w:divBdr>
                                                  <w:divsChild>
                                                    <w:div w:id="905649012">
                                                      <w:marLeft w:val="0"/>
                                                      <w:marRight w:val="0"/>
                                                      <w:marTop w:val="0"/>
                                                      <w:marBottom w:val="0"/>
                                                      <w:divBdr>
                                                        <w:top w:val="none" w:sz="0" w:space="0" w:color="auto"/>
                                                        <w:left w:val="none" w:sz="0" w:space="0" w:color="auto"/>
                                                        <w:bottom w:val="none" w:sz="0" w:space="0" w:color="auto"/>
                                                        <w:right w:val="none" w:sz="0" w:space="0" w:color="auto"/>
                                                      </w:divBdr>
                                                      <w:divsChild>
                                                        <w:div w:id="840506758">
                                                          <w:marLeft w:val="0"/>
                                                          <w:marRight w:val="0"/>
                                                          <w:marTop w:val="0"/>
                                                          <w:marBottom w:val="0"/>
                                                          <w:divBdr>
                                                            <w:top w:val="none" w:sz="0" w:space="0" w:color="auto"/>
                                                            <w:left w:val="none" w:sz="0" w:space="0" w:color="auto"/>
                                                            <w:bottom w:val="none" w:sz="0" w:space="0" w:color="auto"/>
                                                            <w:right w:val="none" w:sz="0" w:space="0" w:color="auto"/>
                                                          </w:divBdr>
                                                          <w:divsChild>
                                                            <w:div w:id="263996489">
                                                              <w:marLeft w:val="0"/>
                                                              <w:marRight w:val="0"/>
                                                              <w:marTop w:val="0"/>
                                                              <w:marBottom w:val="0"/>
                                                              <w:divBdr>
                                                                <w:top w:val="none" w:sz="0" w:space="0" w:color="auto"/>
                                                                <w:left w:val="none" w:sz="0" w:space="0" w:color="auto"/>
                                                                <w:bottom w:val="none" w:sz="0" w:space="0" w:color="auto"/>
                                                                <w:right w:val="none" w:sz="0" w:space="0" w:color="auto"/>
                                                              </w:divBdr>
                                                              <w:divsChild>
                                                                <w:div w:id="1432432824">
                                                                  <w:marLeft w:val="0"/>
                                                                  <w:marRight w:val="0"/>
                                                                  <w:marTop w:val="0"/>
                                                                  <w:marBottom w:val="0"/>
                                                                  <w:divBdr>
                                                                    <w:top w:val="none" w:sz="0" w:space="0" w:color="auto"/>
                                                                    <w:left w:val="none" w:sz="0" w:space="0" w:color="auto"/>
                                                                    <w:bottom w:val="none" w:sz="0" w:space="0" w:color="auto"/>
                                                                    <w:right w:val="none" w:sz="0" w:space="0" w:color="auto"/>
                                                                  </w:divBdr>
                                                                  <w:divsChild>
                                                                    <w:div w:id="26102157">
                                                                      <w:marLeft w:val="0"/>
                                                                      <w:marRight w:val="0"/>
                                                                      <w:marTop w:val="0"/>
                                                                      <w:marBottom w:val="0"/>
                                                                      <w:divBdr>
                                                                        <w:top w:val="none" w:sz="0" w:space="0" w:color="auto"/>
                                                                        <w:left w:val="none" w:sz="0" w:space="0" w:color="auto"/>
                                                                        <w:bottom w:val="none" w:sz="0" w:space="0" w:color="auto"/>
                                                                        <w:right w:val="none" w:sz="0" w:space="0" w:color="auto"/>
                                                                      </w:divBdr>
                                                                      <w:divsChild>
                                                                        <w:div w:id="684287270">
                                                                          <w:marLeft w:val="0"/>
                                                                          <w:marRight w:val="0"/>
                                                                          <w:marTop w:val="0"/>
                                                                          <w:marBottom w:val="0"/>
                                                                          <w:divBdr>
                                                                            <w:top w:val="none" w:sz="0" w:space="0" w:color="auto"/>
                                                                            <w:left w:val="none" w:sz="0" w:space="0" w:color="auto"/>
                                                                            <w:bottom w:val="none" w:sz="0" w:space="0" w:color="auto"/>
                                                                            <w:right w:val="none" w:sz="0" w:space="0" w:color="auto"/>
                                                                          </w:divBdr>
                                                                          <w:divsChild>
                                                                            <w:div w:id="1595624217">
                                                                              <w:marLeft w:val="0"/>
                                                                              <w:marRight w:val="0"/>
                                                                              <w:marTop w:val="0"/>
                                                                              <w:marBottom w:val="0"/>
                                                                              <w:divBdr>
                                                                                <w:top w:val="none" w:sz="0" w:space="0" w:color="auto"/>
                                                                                <w:left w:val="none" w:sz="0" w:space="0" w:color="auto"/>
                                                                                <w:bottom w:val="none" w:sz="0" w:space="0" w:color="auto"/>
                                                                                <w:right w:val="none" w:sz="0" w:space="0" w:color="auto"/>
                                                                              </w:divBdr>
                                                                              <w:divsChild>
                                                                                <w:div w:id="1021932635">
                                                                                  <w:marLeft w:val="0"/>
                                                                                  <w:marRight w:val="0"/>
                                                                                  <w:marTop w:val="0"/>
                                                                                  <w:marBottom w:val="0"/>
                                                                                  <w:divBdr>
                                                                                    <w:top w:val="none" w:sz="0" w:space="0" w:color="auto"/>
                                                                                    <w:left w:val="none" w:sz="0" w:space="0" w:color="auto"/>
                                                                                    <w:bottom w:val="none" w:sz="0" w:space="0" w:color="auto"/>
                                                                                    <w:right w:val="none" w:sz="0" w:space="0" w:color="auto"/>
                                                                                  </w:divBdr>
                                                                                  <w:divsChild>
                                                                                    <w:div w:id="1843273638">
                                                                                      <w:marLeft w:val="0"/>
                                                                                      <w:marRight w:val="0"/>
                                                                                      <w:marTop w:val="0"/>
                                                                                      <w:marBottom w:val="0"/>
                                                                                      <w:divBdr>
                                                                                        <w:top w:val="single" w:sz="6" w:space="0" w:color="A7B3BD"/>
                                                                                        <w:left w:val="none" w:sz="0" w:space="0" w:color="auto"/>
                                                                                        <w:bottom w:val="none" w:sz="0" w:space="0" w:color="auto"/>
                                                                                        <w:right w:val="none" w:sz="0" w:space="0" w:color="auto"/>
                                                                                      </w:divBdr>
                                                                                      <w:divsChild>
                                                                                        <w:div w:id="681780967">
                                                                                          <w:marLeft w:val="0"/>
                                                                                          <w:marRight w:val="0"/>
                                                                                          <w:marTop w:val="0"/>
                                                                                          <w:marBottom w:val="0"/>
                                                                                          <w:divBdr>
                                                                                            <w:top w:val="none" w:sz="0" w:space="0" w:color="auto"/>
                                                                                            <w:left w:val="none" w:sz="0" w:space="0" w:color="auto"/>
                                                                                            <w:bottom w:val="none" w:sz="0" w:space="0" w:color="auto"/>
                                                                                            <w:right w:val="none" w:sz="0" w:space="0" w:color="auto"/>
                                                                                          </w:divBdr>
                                                                                        </w:div>
                                                                                        <w:div w:id="2121099929">
                                                                                          <w:marLeft w:val="0"/>
                                                                                          <w:marRight w:val="0"/>
                                                                                          <w:marTop w:val="0"/>
                                                                                          <w:marBottom w:val="0"/>
                                                                                          <w:divBdr>
                                                                                            <w:top w:val="none" w:sz="0" w:space="0" w:color="auto"/>
                                                                                            <w:left w:val="none" w:sz="0" w:space="0" w:color="auto"/>
                                                                                            <w:bottom w:val="none" w:sz="0" w:space="0" w:color="auto"/>
                                                                                            <w:right w:val="none" w:sz="0" w:space="0" w:color="auto"/>
                                                                                          </w:divBdr>
                                                                                        </w:div>
                                                                                        <w:div w:id="2764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stephen.blumberg@cdc.hhs.gov" TargetMode="External"/><Relationship Id="rId26" Type="http://schemas.openxmlformats.org/officeDocument/2006/relationships/hyperlink" Target="mailto:jwest@mathematica-mpr.com" TargetMode="External"/><Relationship Id="rId3" Type="http://schemas.openxmlformats.org/officeDocument/2006/relationships/styles" Target="styles.xml"/><Relationship Id="rId21" Type="http://schemas.openxmlformats.org/officeDocument/2006/relationships/hyperlink" Target="mailto:bgroves@isr.umich.edu" TargetMode="External"/><Relationship Id="rId34" Type="http://schemas.openxmlformats.org/officeDocument/2006/relationships/hyperlink" Target="mailto:lawrence.aber@nyu.ed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Johnny_Blair@AbtAssoc.com" TargetMode="External"/><Relationship Id="rId25" Type="http://schemas.openxmlformats.org/officeDocument/2006/relationships/hyperlink" Target="mailto:willisg@mail.nih.gov" TargetMode="External"/><Relationship Id="rId33" Type="http://schemas.openxmlformats.org/officeDocument/2006/relationships/hyperlink" Target="mailto:jepstein@csos.jhu.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beatty@cdc.gov" TargetMode="External"/><Relationship Id="rId20" Type="http://schemas.openxmlformats.org/officeDocument/2006/relationships/hyperlink" Target="mailto:dillman@wsu.edu" TargetMode="External"/><Relationship Id="rId29" Type="http://schemas.openxmlformats.org/officeDocument/2006/relationships/hyperlink" Target="mailto:ivelisse.martinezbeck@acf.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RTourango@survey.umd.edu" TargetMode="External"/><Relationship Id="rId32" Type="http://schemas.openxmlformats.org/officeDocument/2006/relationships/hyperlink" Target="mailto:alareau@sas.upenn.ed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nancy.a.bates@census.gov" TargetMode="External"/><Relationship Id="rId23" Type="http://schemas.openxmlformats.org/officeDocument/2006/relationships/hyperlink" Target="mailto:kolson5@unl.edu" TargetMode="External"/><Relationship Id="rId28" Type="http://schemas.openxmlformats.org/officeDocument/2006/relationships/hyperlink" Target="mailto:rhaskins@brookings.edu" TargetMode="External"/><Relationship Id="rId36" Type="http://schemas.openxmlformats.org/officeDocument/2006/relationships/hyperlink" Target="http://www.bls.gov/news.release/ecec.t02.htm" TargetMode="External"/><Relationship Id="rId10" Type="http://schemas.openxmlformats.org/officeDocument/2006/relationships/hyperlink" Target="http://nces.ed.gov/nhes" TargetMode="External"/><Relationship Id="rId19" Type="http://schemas.openxmlformats.org/officeDocument/2006/relationships/hyperlink" Target="mailto:mcouper@umich.edu" TargetMode="External"/><Relationship Id="rId31" Type="http://schemas.openxmlformats.org/officeDocument/2006/relationships/hyperlink" Target="mailto:brandon@u.washington.ed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 Id="rId22" Type="http://schemas.openxmlformats.org/officeDocument/2006/relationships/hyperlink" Target="mailto:skeeter@pewresearch.org" TargetMode="External"/><Relationship Id="rId27" Type="http://schemas.openxmlformats.org/officeDocument/2006/relationships/hyperlink" Target="mailto:Ann_Collins@abtassociates.com" TargetMode="External"/><Relationship Id="rId30" Type="http://schemas.openxmlformats.org/officeDocument/2006/relationships/hyperlink" Target="mailto:lynda.l.laughlin@census.gov"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5F6BD-778B-4B41-BDF7-7A8F1A76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15</Pages>
  <Words>7319</Words>
  <Characters>42799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50018</CharactersWithSpaces>
  <SharedDoc>false</SharedDoc>
  <HLinks>
    <vt:vector size="90" baseType="variant">
      <vt:variant>
        <vt:i4>1900546</vt:i4>
      </vt:variant>
      <vt:variant>
        <vt:i4>42</vt:i4>
      </vt:variant>
      <vt:variant>
        <vt:i4>0</vt:i4>
      </vt:variant>
      <vt:variant>
        <vt:i4>5</vt:i4>
      </vt:variant>
      <vt:variant>
        <vt:lpwstr>http://www.bls.gov/news.release/pdf/ecec.pdf</vt:lpwstr>
      </vt:variant>
      <vt:variant>
        <vt:lpwstr/>
      </vt:variant>
      <vt:variant>
        <vt:i4>851991</vt:i4>
      </vt:variant>
      <vt:variant>
        <vt:i4>39</vt:i4>
      </vt:variant>
      <vt:variant>
        <vt:i4>0</vt:i4>
      </vt:variant>
      <vt:variant>
        <vt:i4>5</vt:i4>
      </vt:variant>
      <vt:variant>
        <vt:lpwstr>http://www.cdc.gov/nchs/nhis.htm</vt:lpwstr>
      </vt:variant>
      <vt:variant>
        <vt:lpwstr/>
      </vt:variant>
      <vt:variant>
        <vt:i4>196634</vt:i4>
      </vt:variant>
      <vt:variant>
        <vt:i4>36</vt:i4>
      </vt:variant>
      <vt:variant>
        <vt:i4>0</vt:i4>
      </vt:variant>
      <vt:variant>
        <vt:i4>5</vt:i4>
      </vt:variant>
      <vt:variant>
        <vt:lpwstr>http://www.bls.gov/news.release/ecec.t02.htm</vt:lpwstr>
      </vt:variant>
      <vt:variant>
        <vt:lpwstr/>
      </vt:variant>
      <vt:variant>
        <vt:i4>7667728</vt:i4>
      </vt:variant>
      <vt:variant>
        <vt:i4>33</vt:i4>
      </vt:variant>
      <vt:variant>
        <vt:i4>0</vt:i4>
      </vt:variant>
      <vt:variant>
        <vt:i4>5</vt:i4>
      </vt:variant>
      <vt:variant>
        <vt:lpwstr>mailto:willisg@mail.nih.gov</vt:lpwstr>
      </vt:variant>
      <vt:variant>
        <vt:lpwstr/>
      </vt:variant>
      <vt:variant>
        <vt:i4>6356995</vt:i4>
      </vt:variant>
      <vt:variant>
        <vt:i4>30</vt:i4>
      </vt:variant>
      <vt:variant>
        <vt:i4>0</vt:i4>
      </vt:variant>
      <vt:variant>
        <vt:i4>5</vt:i4>
      </vt:variant>
      <vt:variant>
        <vt:lpwstr>mailto:RTourango@survey.umd.edu</vt:lpwstr>
      </vt:variant>
      <vt:variant>
        <vt:lpwstr/>
      </vt:variant>
      <vt:variant>
        <vt:i4>3539036</vt:i4>
      </vt:variant>
      <vt:variant>
        <vt:i4>27</vt:i4>
      </vt:variant>
      <vt:variant>
        <vt:i4>0</vt:i4>
      </vt:variant>
      <vt:variant>
        <vt:i4>5</vt:i4>
      </vt:variant>
      <vt:variant>
        <vt:lpwstr>mailto:kolson5@unl.edu</vt:lpwstr>
      </vt:variant>
      <vt:variant>
        <vt:lpwstr/>
      </vt:variant>
      <vt:variant>
        <vt:i4>6750299</vt:i4>
      </vt:variant>
      <vt:variant>
        <vt:i4>24</vt:i4>
      </vt:variant>
      <vt:variant>
        <vt:i4>0</vt:i4>
      </vt:variant>
      <vt:variant>
        <vt:i4>5</vt:i4>
      </vt:variant>
      <vt:variant>
        <vt:lpwstr>mailto:skeeter@pewresearch.org</vt:lpwstr>
      </vt:variant>
      <vt:variant>
        <vt:lpwstr/>
      </vt:variant>
      <vt:variant>
        <vt:i4>524414</vt:i4>
      </vt:variant>
      <vt:variant>
        <vt:i4>21</vt:i4>
      </vt:variant>
      <vt:variant>
        <vt:i4>0</vt:i4>
      </vt:variant>
      <vt:variant>
        <vt:i4>5</vt:i4>
      </vt:variant>
      <vt:variant>
        <vt:lpwstr>mailto:bgroves@isr.umich.edu</vt:lpwstr>
      </vt:variant>
      <vt:variant>
        <vt:lpwstr/>
      </vt:variant>
      <vt:variant>
        <vt:i4>8061015</vt:i4>
      </vt:variant>
      <vt:variant>
        <vt:i4>18</vt:i4>
      </vt:variant>
      <vt:variant>
        <vt:i4>0</vt:i4>
      </vt:variant>
      <vt:variant>
        <vt:i4>5</vt:i4>
      </vt:variant>
      <vt:variant>
        <vt:lpwstr>mailto:dillman@wsu.edu</vt:lpwstr>
      </vt:variant>
      <vt:variant>
        <vt:lpwstr/>
      </vt:variant>
      <vt:variant>
        <vt:i4>393277</vt:i4>
      </vt:variant>
      <vt:variant>
        <vt:i4>15</vt:i4>
      </vt:variant>
      <vt:variant>
        <vt:i4>0</vt:i4>
      </vt:variant>
      <vt:variant>
        <vt:i4>5</vt:i4>
      </vt:variant>
      <vt:variant>
        <vt:lpwstr>mailto:mcouper@umich.edu</vt:lpwstr>
      </vt:variant>
      <vt:variant>
        <vt:lpwstr/>
      </vt:variant>
      <vt:variant>
        <vt:i4>5636218</vt:i4>
      </vt:variant>
      <vt:variant>
        <vt:i4>12</vt:i4>
      </vt:variant>
      <vt:variant>
        <vt:i4>0</vt:i4>
      </vt:variant>
      <vt:variant>
        <vt:i4>5</vt:i4>
      </vt:variant>
      <vt:variant>
        <vt:lpwstr>mailto:stephen.blumberg@cdc.hhs.gov</vt:lpwstr>
      </vt:variant>
      <vt:variant>
        <vt:lpwstr/>
      </vt:variant>
      <vt:variant>
        <vt:i4>589835</vt:i4>
      </vt:variant>
      <vt:variant>
        <vt:i4>9</vt:i4>
      </vt:variant>
      <vt:variant>
        <vt:i4>0</vt:i4>
      </vt:variant>
      <vt:variant>
        <vt:i4>5</vt:i4>
      </vt:variant>
      <vt:variant>
        <vt:lpwstr>mailto:Johnny_Blair@AbtAssoc.com</vt:lpwstr>
      </vt:variant>
      <vt:variant>
        <vt:lpwstr/>
      </vt:variant>
      <vt:variant>
        <vt:i4>7012440</vt:i4>
      </vt:variant>
      <vt:variant>
        <vt:i4>6</vt:i4>
      </vt:variant>
      <vt:variant>
        <vt:i4>0</vt:i4>
      </vt:variant>
      <vt:variant>
        <vt:i4>5</vt:i4>
      </vt:variant>
      <vt:variant>
        <vt:lpwstr>mailto:pbeatty@cdc.gov</vt:lpwstr>
      </vt:variant>
      <vt:variant>
        <vt:lpwstr/>
      </vt:variant>
      <vt:variant>
        <vt:i4>2490382</vt:i4>
      </vt:variant>
      <vt:variant>
        <vt:i4>3</vt:i4>
      </vt:variant>
      <vt:variant>
        <vt:i4>0</vt:i4>
      </vt:variant>
      <vt:variant>
        <vt:i4>5</vt:i4>
      </vt:variant>
      <vt:variant>
        <vt:lpwstr>mailto:nancy.a.bates@census.gov</vt:lpwstr>
      </vt:variant>
      <vt:variant>
        <vt:lpwstr/>
      </vt:variant>
      <vt:variant>
        <vt:i4>7340154</vt:i4>
      </vt:variant>
      <vt:variant>
        <vt:i4>0</vt:i4>
      </vt:variant>
      <vt:variant>
        <vt:i4>0</vt:i4>
      </vt:variant>
      <vt:variant>
        <vt:i4>5</vt:i4>
      </vt:variant>
      <vt:variant>
        <vt:lpwstr>http://nces.ed.gov/nhes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WAITS_T</dc:creator>
  <cp:lastModifiedBy>Kubzdela,Kashka</cp:lastModifiedBy>
  <cp:revision>13</cp:revision>
  <cp:lastPrinted>2013-09-27T13:51:00Z</cp:lastPrinted>
  <dcterms:created xsi:type="dcterms:W3CDTF">2014-09-02T19:48:00Z</dcterms:created>
  <dcterms:modified xsi:type="dcterms:W3CDTF">2014-09-11T20:51:00Z</dcterms:modified>
</cp:coreProperties>
</file>