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1E2CF1" w:rsidP="00320474">
      <w:pPr>
        <w:pStyle w:val="CoverTextRed16pt"/>
        <w:ind w:left="5760"/>
        <w:rPr>
          <w:noProof/>
        </w:rPr>
      </w:pPr>
      <w:r>
        <w:rPr>
          <w:noProof/>
        </w:rPr>
        <w:drawing>
          <wp:anchor distT="0" distB="0" distL="114300" distR="114300" simplePos="0" relativeHeight="251657216" behindDoc="0" locked="0" layoutInCell="1" allowOverlap="1" wp14:anchorId="35EC5001" wp14:editId="45C617EB">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anchor>
        </w:drawing>
      </w:r>
      <w:r w:rsidR="00320474">
        <w:rPr>
          <w:noProof/>
        </w:rPr>
        <w:t>Part A: Supporting Statement for Paperwork Reduction Act Submission</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A14E7D" w:rsidRPr="007631C7" w:rsidRDefault="00A14E7D" w:rsidP="00A14E7D">
      <w:pPr>
        <w:pStyle w:val="CoverTextRed16pt"/>
        <w:tabs>
          <w:tab w:val="left" w:pos="6390"/>
        </w:tabs>
        <w:ind w:left="5760"/>
      </w:pPr>
      <w:r w:rsidRPr="004108A5">
        <w:rPr>
          <w:noProof/>
        </w:rPr>
        <w:t xml:space="preserve">Study of </w:t>
      </w:r>
      <w:r w:rsidR="00287A61">
        <w:rPr>
          <w:noProof/>
        </w:rPr>
        <w:t>Teacher Preparation Experiences and Early Teacher Effectiveness</w:t>
      </w:r>
    </w:p>
    <w:p w:rsidR="007B67F4" w:rsidRDefault="007B67F4" w:rsidP="007B67F4">
      <w:pPr>
        <w:pStyle w:val="CoverTextRed16pt"/>
        <w:tabs>
          <w:tab w:val="left" w:pos="6390"/>
        </w:tabs>
        <w:ind w:left="0"/>
        <w:rPr>
          <w:noProof/>
        </w:rPr>
      </w:pPr>
      <w:r>
        <w:rPr>
          <w:noProof/>
        </w:rPr>
        <w:t xml:space="preserve">Phase II–Data Collection </w:t>
      </w:r>
    </w:p>
    <w:p w:rsidR="00B66DA5" w:rsidRDefault="00B66DA5" w:rsidP="00B66DA5">
      <w:pPr>
        <w:pStyle w:val="CoverText-Address"/>
        <w:rPr>
          <w:b/>
        </w:rPr>
      </w:pPr>
    </w:p>
    <w:p w:rsidR="00B66DA5" w:rsidRDefault="00B66DA5" w:rsidP="00B66DA5">
      <w:pPr>
        <w:pStyle w:val="CoverText-Address"/>
        <w:rPr>
          <w:b/>
        </w:rPr>
      </w:pPr>
    </w:p>
    <w:p w:rsidR="00B66DA5" w:rsidRDefault="00B66DA5" w:rsidP="00B66DA5">
      <w:pPr>
        <w:pStyle w:val="CoverText-Address"/>
        <w:rPr>
          <w:b/>
        </w:rPr>
      </w:pPr>
    </w:p>
    <w:p w:rsidR="00B66DA5" w:rsidRDefault="00B66DA5" w:rsidP="00B66DA5">
      <w:pPr>
        <w:pStyle w:val="CoverText-Address"/>
        <w:rPr>
          <w:b/>
        </w:rPr>
      </w:pPr>
    </w:p>
    <w:p w:rsidR="00B66DA5" w:rsidRPr="00A226A4" w:rsidRDefault="007E556D" w:rsidP="00B66DA5">
      <w:pPr>
        <w:pStyle w:val="CoverText-Address"/>
        <w:rPr>
          <w:b/>
        </w:rPr>
      </w:pPr>
      <w:r>
        <w:rPr>
          <w:b/>
        </w:rPr>
        <w:t xml:space="preserve">July </w:t>
      </w:r>
      <w:r w:rsidR="006C6D22">
        <w:rPr>
          <w:b/>
        </w:rPr>
        <w:t>18</w:t>
      </w:r>
      <w:r w:rsidR="00FE78C4" w:rsidRPr="00BD56B5">
        <w:rPr>
          <w:b/>
        </w:rPr>
        <w:t>,</w:t>
      </w:r>
      <w:r w:rsidR="00FE78C4">
        <w:rPr>
          <w:b/>
        </w:rPr>
        <w:t xml:space="preserve"> 2014</w:t>
      </w:r>
    </w:p>
    <w:p w:rsidR="00B66DA5" w:rsidRPr="001E2CF1" w:rsidRDefault="00B66DA5" w:rsidP="00B66DA5">
      <w:pPr>
        <w:pStyle w:val="CoverText-Address"/>
      </w:pPr>
    </w:p>
    <w:p w:rsidR="00B66DA5" w:rsidRPr="001E2CF1" w:rsidRDefault="00B66DA5" w:rsidP="00B66DA5">
      <w:pPr>
        <w:tabs>
          <w:tab w:val="left" w:pos="720"/>
          <w:tab w:val="left" w:pos="1080"/>
          <w:tab w:val="left" w:pos="1440"/>
          <w:tab w:val="left" w:pos="1800"/>
          <w:tab w:val="left" w:pos="6660"/>
        </w:tabs>
        <w:spacing w:after="0"/>
        <w:ind w:left="6490" w:right="-540"/>
        <w:jc w:val="right"/>
        <w:rPr>
          <w:rFonts w:ascii="Arial" w:hAnsi="Arial"/>
        </w:rPr>
      </w:pPr>
    </w:p>
    <w:p w:rsidR="00B66DA5" w:rsidRDefault="00B66DA5" w:rsidP="00B66DA5">
      <w:pPr>
        <w:pStyle w:val="CoverText11pt"/>
      </w:pPr>
      <w:r w:rsidRPr="001E2CF1">
        <w:t>Prepared for:</w:t>
      </w:r>
    </w:p>
    <w:p w:rsidR="00B66DA5" w:rsidRPr="009565D4" w:rsidRDefault="00875798" w:rsidP="00B66DA5">
      <w:pPr>
        <w:pStyle w:val="CoverText-Address"/>
        <w:rPr>
          <w:b/>
          <w:color w:val="DA291C"/>
        </w:rPr>
      </w:pPr>
      <w:r w:rsidRPr="00A934B6">
        <w:rPr>
          <w:b/>
          <w:color w:val="DA291C"/>
        </w:rPr>
        <w:t xml:space="preserve">Melanie </w:t>
      </w:r>
      <w:r w:rsidR="00A934B6" w:rsidRPr="00A934B6">
        <w:rPr>
          <w:b/>
          <w:color w:val="DA291C"/>
        </w:rPr>
        <w:t>Ali</w:t>
      </w:r>
    </w:p>
    <w:p w:rsidR="00B66DA5" w:rsidRDefault="00257DD9" w:rsidP="00B66DA5">
      <w:pPr>
        <w:pStyle w:val="CoverText-Address"/>
        <w:ind w:left="5760"/>
      </w:pPr>
      <w:r>
        <w:t>Institute of</w:t>
      </w:r>
      <w:r w:rsidR="00B66DA5">
        <w:t xml:space="preserve"> Education Sciences</w:t>
      </w:r>
    </w:p>
    <w:p w:rsidR="00B66DA5" w:rsidRDefault="00B66DA5" w:rsidP="00B66DA5">
      <w:pPr>
        <w:pStyle w:val="CoverText-Address"/>
        <w:ind w:left="5760"/>
      </w:pPr>
      <w:r>
        <w:t>555 New Jersey Ave, NW</w:t>
      </w:r>
    </w:p>
    <w:p w:rsidR="00B66DA5" w:rsidRDefault="00B66DA5" w:rsidP="00B66DA5">
      <w:pPr>
        <w:pStyle w:val="CoverText-Address"/>
        <w:ind w:left="5760"/>
      </w:pPr>
      <w:r>
        <w:t xml:space="preserve">Room </w:t>
      </w:r>
      <w:r w:rsidR="000C704B">
        <w:t>502b</w:t>
      </w:r>
    </w:p>
    <w:p w:rsidR="00B66DA5" w:rsidRDefault="00B66DA5" w:rsidP="00B66DA5">
      <w:pPr>
        <w:pStyle w:val="CoverText-Address"/>
        <w:ind w:left="5760"/>
      </w:pPr>
      <w:r>
        <w:t>Washington, DC 20208-5500</w:t>
      </w:r>
    </w:p>
    <w:p w:rsidR="00B66DA5" w:rsidRDefault="00B66DA5" w:rsidP="00B66DA5">
      <w:pPr>
        <w:pStyle w:val="CoverText-Address"/>
      </w:pPr>
    </w:p>
    <w:p w:rsidR="00B66DA5" w:rsidRPr="001E2CF1" w:rsidRDefault="00B66DA5" w:rsidP="00B66DA5">
      <w:pPr>
        <w:pStyle w:val="CoverText-Address"/>
        <w:ind w:left="0"/>
        <w:jc w:val="left"/>
      </w:pPr>
    </w:p>
    <w:p w:rsidR="00B66DA5" w:rsidRPr="001E2CF1" w:rsidRDefault="00B66DA5" w:rsidP="00B66DA5">
      <w:pPr>
        <w:pStyle w:val="CoverText11pt"/>
      </w:pPr>
      <w:r w:rsidRPr="001E2CF1">
        <w:t>Submitted by:</w:t>
      </w:r>
    </w:p>
    <w:p w:rsidR="00B66DA5" w:rsidRPr="00354503" w:rsidRDefault="00B66DA5" w:rsidP="00B66DA5">
      <w:pPr>
        <w:pStyle w:val="CoverText-Address"/>
        <w:rPr>
          <w:b/>
          <w:color w:val="DA291C"/>
        </w:rPr>
      </w:pPr>
      <w:r w:rsidRPr="00354503">
        <w:rPr>
          <w:b/>
          <w:color w:val="DA291C"/>
        </w:rPr>
        <w:t>Abt Associates Inc.</w:t>
      </w:r>
    </w:p>
    <w:p w:rsidR="00B66DA5" w:rsidRDefault="00B66DA5" w:rsidP="00B66DA5">
      <w:pPr>
        <w:pStyle w:val="CoverText-Address"/>
      </w:pPr>
      <w:r>
        <w:t>55 Wheeler Street</w:t>
      </w:r>
    </w:p>
    <w:p w:rsidR="00B66DA5" w:rsidRPr="001E2CF1" w:rsidRDefault="00B66DA5" w:rsidP="00B66DA5">
      <w:pPr>
        <w:pStyle w:val="CoverText-Address"/>
      </w:pPr>
      <w:r>
        <w:t>Cambridge, MA 02138</w:t>
      </w:r>
    </w:p>
    <w:p w:rsidR="001E2CF1" w:rsidRPr="001E2CF1" w:rsidRDefault="001E2CF1" w:rsidP="00354503">
      <w:pPr>
        <w:pStyle w:val="CoverText-Address"/>
      </w:pPr>
    </w:p>
    <w:p w:rsidR="001E2CF1" w:rsidRPr="001E2CF1" w:rsidRDefault="001E2CF1" w:rsidP="00354503">
      <w:pPr>
        <w:pStyle w:val="CoverText-Address"/>
      </w:pPr>
    </w:p>
    <w:p w:rsidR="001E2CF1" w:rsidRDefault="001E2CF1" w:rsidP="00354503">
      <w:pPr>
        <w:pStyle w:val="CoverText-Address"/>
        <w:rPr>
          <w:b/>
        </w:rPr>
      </w:pPr>
      <w:r w:rsidRPr="001E2CF1">
        <w:rPr>
          <w:b/>
        </w:rPr>
        <w:t>In Partnership with:</w:t>
      </w:r>
    </w:p>
    <w:p w:rsidR="0027373A" w:rsidRDefault="0027373A" w:rsidP="00FE78C4">
      <w:pPr>
        <w:pStyle w:val="CoverText-Address"/>
        <w:ind w:left="0"/>
        <w:jc w:val="left"/>
      </w:pPr>
    </w:p>
    <w:p w:rsidR="00CE0C30" w:rsidRDefault="00CE0C30" w:rsidP="00320474">
      <w:pPr>
        <w:pStyle w:val="CoverText-Address"/>
        <w:ind w:left="5760"/>
      </w:pPr>
      <w:r>
        <w:t>Belmont Research</w:t>
      </w:r>
      <w:r w:rsidR="0027373A">
        <w:t xml:space="preserve"> Associates</w:t>
      </w:r>
    </w:p>
    <w:p w:rsidR="00FC40CB" w:rsidRDefault="006E1C84" w:rsidP="00320474">
      <w:pPr>
        <w:pStyle w:val="CoverText-Address"/>
        <w:ind w:left="5760"/>
      </w:pPr>
      <w:r>
        <w:t>The Bench Group</w:t>
      </w:r>
    </w:p>
    <w:p w:rsidR="00FC40CB" w:rsidRDefault="00FC40CB" w:rsidP="00320474">
      <w:pPr>
        <w:pStyle w:val="CoverText-Address"/>
        <w:ind w:left="5760"/>
      </w:pPr>
      <w:r>
        <w:t xml:space="preserve">Dillon-Goodson </w:t>
      </w:r>
      <w:r w:rsidR="006E1C84">
        <w:t xml:space="preserve">Research </w:t>
      </w:r>
      <w:r>
        <w:t>Associates</w:t>
      </w:r>
    </w:p>
    <w:p w:rsidR="00CE0C30" w:rsidRDefault="00CE0C30" w:rsidP="00320474">
      <w:pPr>
        <w:pStyle w:val="CoverText-Address"/>
        <w:ind w:left="5760"/>
      </w:pPr>
      <w:r>
        <w:t>Education Analytics</w:t>
      </w:r>
    </w:p>
    <w:p w:rsidR="00FE78C4" w:rsidRDefault="00CE0C30" w:rsidP="00320474">
      <w:pPr>
        <w:pStyle w:val="CoverText-Address"/>
        <w:ind w:left="5760"/>
      </w:pPr>
      <w:r>
        <w:t>Pemberton Research</w:t>
      </w:r>
    </w:p>
    <w:p w:rsidR="00D52768" w:rsidRDefault="00D52768">
      <w:pPr>
        <w:spacing w:after="0" w:line="240" w:lineRule="auto"/>
        <w:sectPr w:rsidR="00D52768">
          <w:headerReference w:type="default" r:id="rId10"/>
          <w:footerReference w:type="default" r:id="rId11"/>
          <w:pgSz w:w="12240" w:h="15840" w:code="1"/>
          <w:pgMar w:top="1440" w:right="1440" w:bottom="1440" w:left="1800" w:header="1080" w:footer="720" w:gutter="0"/>
          <w:pgNumType w:fmt="lowerRoman" w:start="1"/>
          <w:cols w:space="720"/>
          <w:docGrid w:linePitch="299"/>
        </w:sectPr>
      </w:pPr>
    </w:p>
    <w:p w:rsidR="0057440F" w:rsidRDefault="0057440F">
      <w:pPr>
        <w:spacing w:after="0" w:line="240" w:lineRule="auto"/>
        <w:rPr>
          <w:rFonts w:ascii="Arial Bold" w:hAnsi="Arial Bold"/>
          <w:b/>
          <w:color w:val="FFFFFF"/>
          <w:sz w:val="24"/>
        </w:rPr>
      </w:pPr>
    </w:p>
    <w:p w:rsidR="007B1904" w:rsidRPr="006B1DA6" w:rsidRDefault="00320474" w:rsidP="006B1DA6">
      <w:pPr>
        <w:pStyle w:val="ReportTitle-TOCPage"/>
      </w:pPr>
      <w:r>
        <w:t>Part A: Supporting Statement for Paperwork Reduction Act Submission</w:t>
      </w:r>
    </w:p>
    <w:p w:rsidR="00752119" w:rsidRPr="00A178FC" w:rsidRDefault="00752119" w:rsidP="00D979EA">
      <w:pPr>
        <w:pStyle w:val="TOCHeader"/>
      </w:pPr>
      <w:r w:rsidRPr="00A178FC">
        <w:t>Table of Contents</w:t>
      </w:r>
    </w:p>
    <w:p w:rsidR="00021FF2" w:rsidRDefault="00262D38">
      <w:pPr>
        <w:pStyle w:val="TOC1"/>
        <w:rPr>
          <w:rFonts w:asciiTheme="minorHAnsi" w:eastAsiaTheme="minorEastAsia" w:hAnsiTheme="minorHAnsi" w:cstheme="minorBidi"/>
          <w:b w:val="0"/>
          <w:szCs w:val="22"/>
        </w:rPr>
      </w:pPr>
      <w:r>
        <w:fldChar w:fldCharType="begin"/>
      </w:r>
      <w:r w:rsidR="001178CA">
        <w:instrText xml:space="preserve"> TOC \o "1-3" \h \z \u </w:instrText>
      </w:r>
      <w:r>
        <w:fldChar w:fldCharType="separate"/>
      </w:r>
      <w:hyperlink w:anchor="_Toc393443017" w:history="1">
        <w:r w:rsidR="00021FF2" w:rsidRPr="003B557F">
          <w:rPr>
            <w:rStyle w:val="Hyperlink"/>
          </w:rPr>
          <w:t>A.</w:t>
        </w:r>
        <w:r w:rsidR="00021FF2">
          <w:rPr>
            <w:rFonts w:asciiTheme="minorHAnsi" w:eastAsiaTheme="minorEastAsia" w:hAnsiTheme="minorHAnsi" w:cstheme="minorBidi"/>
            <w:b w:val="0"/>
            <w:szCs w:val="22"/>
          </w:rPr>
          <w:tab/>
        </w:r>
        <w:r w:rsidR="00021FF2" w:rsidRPr="003B557F">
          <w:rPr>
            <w:rStyle w:val="Hyperlink"/>
          </w:rPr>
          <w:t>Justification</w:t>
        </w:r>
        <w:r w:rsidR="00021FF2">
          <w:rPr>
            <w:webHidden/>
          </w:rPr>
          <w:tab/>
        </w:r>
        <w:r w:rsidR="00021FF2">
          <w:rPr>
            <w:webHidden/>
          </w:rPr>
          <w:fldChar w:fldCharType="begin"/>
        </w:r>
        <w:r w:rsidR="00021FF2">
          <w:rPr>
            <w:webHidden/>
          </w:rPr>
          <w:instrText xml:space="preserve"> PAGEREF _Toc393443017 \h </w:instrText>
        </w:r>
        <w:r w:rsidR="00021FF2">
          <w:rPr>
            <w:webHidden/>
          </w:rPr>
        </w:r>
        <w:r w:rsidR="00021FF2">
          <w:rPr>
            <w:webHidden/>
          </w:rPr>
          <w:fldChar w:fldCharType="separate"/>
        </w:r>
        <w:r w:rsidR="00021FF2">
          <w:rPr>
            <w:webHidden/>
          </w:rPr>
          <w:t>A-1</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18" w:history="1">
        <w:r w:rsidR="00021FF2" w:rsidRPr="003B557F">
          <w:rPr>
            <w:rStyle w:val="Hyperlink"/>
          </w:rPr>
          <w:t>Introduction</w:t>
        </w:r>
        <w:r w:rsidR="00021FF2">
          <w:rPr>
            <w:webHidden/>
          </w:rPr>
          <w:tab/>
        </w:r>
        <w:r w:rsidR="00021FF2">
          <w:rPr>
            <w:webHidden/>
          </w:rPr>
          <w:fldChar w:fldCharType="begin"/>
        </w:r>
        <w:r w:rsidR="00021FF2">
          <w:rPr>
            <w:webHidden/>
          </w:rPr>
          <w:instrText xml:space="preserve"> PAGEREF _Toc393443018 \h </w:instrText>
        </w:r>
        <w:r w:rsidR="00021FF2">
          <w:rPr>
            <w:webHidden/>
          </w:rPr>
        </w:r>
        <w:r w:rsidR="00021FF2">
          <w:rPr>
            <w:webHidden/>
          </w:rPr>
          <w:fldChar w:fldCharType="separate"/>
        </w:r>
        <w:r w:rsidR="00021FF2">
          <w:rPr>
            <w:webHidden/>
          </w:rPr>
          <w:t>A-1</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19" w:history="1">
        <w:r w:rsidR="00021FF2" w:rsidRPr="003B557F">
          <w:rPr>
            <w:rStyle w:val="Hyperlink"/>
          </w:rPr>
          <w:t>A.1 Circumstances Making the Collection of Information Necessary</w:t>
        </w:r>
        <w:r w:rsidR="00021FF2">
          <w:rPr>
            <w:webHidden/>
          </w:rPr>
          <w:tab/>
        </w:r>
        <w:r w:rsidR="00021FF2">
          <w:rPr>
            <w:webHidden/>
          </w:rPr>
          <w:fldChar w:fldCharType="begin"/>
        </w:r>
        <w:r w:rsidR="00021FF2">
          <w:rPr>
            <w:webHidden/>
          </w:rPr>
          <w:instrText xml:space="preserve"> PAGEREF _Toc393443019 \h </w:instrText>
        </w:r>
        <w:r w:rsidR="00021FF2">
          <w:rPr>
            <w:webHidden/>
          </w:rPr>
        </w:r>
        <w:r w:rsidR="00021FF2">
          <w:rPr>
            <w:webHidden/>
          </w:rPr>
          <w:fldChar w:fldCharType="separate"/>
        </w:r>
        <w:r w:rsidR="00021FF2">
          <w:rPr>
            <w:webHidden/>
          </w:rPr>
          <w:t>A-4</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20" w:history="1">
        <w:r w:rsidR="00021FF2" w:rsidRPr="003B557F">
          <w:rPr>
            <w:rStyle w:val="Hyperlink"/>
          </w:rPr>
          <w:t>A.2</w:t>
        </w:r>
        <w:r w:rsidR="00021FF2">
          <w:rPr>
            <w:rFonts w:asciiTheme="minorHAnsi" w:eastAsiaTheme="minorEastAsia" w:hAnsiTheme="minorHAnsi" w:cstheme="minorBidi"/>
            <w:szCs w:val="22"/>
          </w:rPr>
          <w:tab/>
        </w:r>
        <w:r w:rsidR="00021FF2" w:rsidRPr="003B557F">
          <w:rPr>
            <w:rStyle w:val="Hyperlink"/>
          </w:rPr>
          <w:t>Purposes and Use of the Information Collection</w:t>
        </w:r>
        <w:r w:rsidR="00021FF2">
          <w:rPr>
            <w:webHidden/>
          </w:rPr>
          <w:tab/>
        </w:r>
        <w:r w:rsidR="00021FF2">
          <w:rPr>
            <w:webHidden/>
          </w:rPr>
          <w:fldChar w:fldCharType="begin"/>
        </w:r>
        <w:r w:rsidR="00021FF2">
          <w:rPr>
            <w:webHidden/>
          </w:rPr>
          <w:instrText xml:space="preserve"> PAGEREF _Toc393443020 \h </w:instrText>
        </w:r>
        <w:r w:rsidR="00021FF2">
          <w:rPr>
            <w:webHidden/>
          </w:rPr>
        </w:r>
        <w:r w:rsidR="00021FF2">
          <w:rPr>
            <w:webHidden/>
          </w:rPr>
          <w:fldChar w:fldCharType="separate"/>
        </w:r>
        <w:r w:rsidR="00021FF2">
          <w:rPr>
            <w:webHidden/>
          </w:rPr>
          <w:t>A-6</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21" w:history="1">
        <w:r w:rsidR="00021FF2" w:rsidRPr="003B557F">
          <w:rPr>
            <w:rStyle w:val="Hyperlink"/>
          </w:rPr>
          <w:t>A.3</w:t>
        </w:r>
        <w:r w:rsidR="00021FF2">
          <w:rPr>
            <w:rFonts w:asciiTheme="minorHAnsi" w:eastAsiaTheme="minorEastAsia" w:hAnsiTheme="minorHAnsi" w:cstheme="minorBidi"/>
            <w:szCs w:val="22"/>
          </w:rPr>
          <w:tab/>
        </w:r>
        <w:r w:rsidR="00021FF2" w:rsidRPr="003B557F">
          <w:rPr>
            <w:rStyle w:val="Hyperlink"/>
          </w:rPr>
          <w:t>Use of Information Technology and Burden Reduction</w:t>
        </w:r>
        <w:r w:rsidR="00021FF2">
          <w:rPr>
            <w:webHidden/>
          </w:rPr>
          <w:tab/>
        </w:r>
        <w:r w:rsidR="00021FF2">
          <w:rPr>
            <w:webHidden/>
          </w:rPr>
          <w:fldChar w:fldCharType="begin"/>
        </w:r>
        <w:r w:rsidR="00021FF2">
          <w:rPr>
            <w:webHidden/>
          </w:rPr>
          <w:instrText xml:space="preserve"> PAGEREF _Toc393443021 \h </w:instrText>
        </w:r>
        <w:r w:rsidR="00021FF2">
          <w:rPr>
            <w:webHidden/>
          </w:rPr>
        </w:r>
        <w:r w:rsidR="00021FF2">
          <w:rPr>
            <w:webHidden/>
          </w:rPr>
          <w:fldChar w:fldCharType="separate"/>
        </w:r>
        <w:r w:rsidR="00021FF2">
          <w:rPr>
            <w:webHidden/>
          </w:rPr>
          <w:t>A-9</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22" w:history="1">
        <w:r w:rsidR="00021FF2" w:rsidRPr="003B557F">
          <w:rPr>
            <w:rStyle w:val="Hyperlink"/>
          </w:rPr>
          <w:t>A.4</w:t>
        </w:r>
        <w:r w:rsidR="00021FF2">
          <w:rPr>
            <w:rFonts w:asciiTheme="minorHAnsi" w:eastAsiaTheme="minorEastAsia" w:hAnsiTheme="minorHAnsi" w:cstheme="minorBidi"/>
            <w:szCs w:val="22"/>
          </w:rPr>
          <w:tab/>
        </w:r>
        <w:r w:rsidR="00021FF2" w:rsidRPr="003B557F">
          <w:rPr>
            <w:rStyle w:val="Hyperlink"/>
          </w:rPr>
          <w:t>Efforts to Identify Duplication</w:t>
        </w:r>
        <w:r w:rsidR="00021FF2">
          <w:rPr>
            <w:webHidden/>
          </w:rPr>
          <w:tab/>
        </w:r>
        <w:r w:rsidR="00021FF2">
          <w:rPr>
            <w:webHidden/>
          </w:rPr>
          <w:fldChar w:fldCharType="begin"/>
        </w:r>
        <w:r w:rsidR="00021FF2">
          <w:rPr>
            <w:webHidden/>
          </w:rPr>
          <w:instrText xml:space="preserve"> PAGEREF _Toc393443022 \h </w:instrText>
        </w:r>
        <w:r w:rsidR="00021FF2">
          <w:rPr>
            <w:webHidden/>
          </w:rPr>
        </w:r>
        <w:r w:rsidR="00021FF2">
          <w:rPr>
            <w:webHidden/>
          </w:rPr>
          <w:fldChar w:fldCharType="separate"/>
        </w:r>
        <w:r w:rsidR="00021FF2">
          <w:rPr>
            <w:webHidden/>
          </w:rPr>
          <w:t>A-10</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23" w:history="1">
        <w:r w:rsidR="00021FF2" w:rsidRPr="003B557F">
          <w:rPr>
            <w:rStyle w:val="Hyperlink"/>
          </w:rPr>
          <w:t>A.5</w:t>
        </w:r>
        <w:r w:rsidR="00021FF2">
          <w:rPr>
            <w:rFonts w:asciiTheme="minorHAnsi" w:eastAsiaTheme="minorEastAsia" w:hAnsiTheme="minorHAnsi" w:cstheme="minorBidi"/>
            <w:szCs w:val="22"/>
          </w:rPr>
          <w:tab/>
        </w:r>
        <w:r w:rsidR="00021FF2" w:rsidRPr="003B557F">
          <w:rPr>
            <w:rStyle w:val="Hyperlink"/>
          </w:rPr>
          <w:t>Efforts to Minimize Burden on Small Businesses</w:t>
        </w:r>
        <w:r w:rsidR="00021FF2">
          <w:rPr>
            <w:webHidden/>
          </w:rPr>
          <w:tab/>
        </w:r>
        <w:r w:rsidR="00021FF2">
          <w:rPr>
            <w:webHidden/>
          </w:rPr>
          <w:fldChar w:fldCharType="begin"/>
        </w:r>
        <w:r w:rsidR="00021FF2">
          <w:rPr>
            <w:webHidden/>
          </w:rPr>
          <w:instrText xml:space="preserve"> PAGEREF _Toc393443023 \h </w:instrText>
        </w:r>
        <w:r w:rsidR="00021FF2">
          <w:rPr>
            <w:webHidden/>
          </w:rPr>
        </w:r>
        <w:r w:rsidR="00021FF2">
          <w:rPr>
            <w:webHidden/>
          </w:rPr>
          <w:fldChar w:fldCharType="separate"/>
        </w:r>
        <w:r w:rsidR="00021FF2">
          <w:rPr>
            <w:webHidden/>
          </w:rPr>
          <w:t>A-10</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24" w:history="1">
        <w:r w:rsidR="00021FF2" w:rsidRPr="003B557F">
          <w:rPr>
            <w:rStyle w:val="Hyperlink"/>
          </w:rPr>
          <w:t>A.6</w:t>
        </w:r>
        <w:r w:rsidR="00021FF2">
          <w:rPr>
            <w:rFonts w:asciiTheme="minorHAnsi" w:eastAsiaTheme="minorEastAsia" w:hAnsiTheme="minorHAnsi" w:cstheme="minorBidi"/>
            <w:szCs w:val="22"/>
          </w:rPr>
          <w:tab/>
        </w:r>
        <w:r w:rsidR="00021FF2" w:rsidRPr="003B557F">
          <w:rPr>
            <w:rStyle w:val="Hyperlink"/>
          </w:rPr>
          <w:t>Consequences of Not Collecting the Information</w:t>
        </w:r>
        <w:r w:rsidR="00021FF2">
          <w:rPr>
            <w:webHidden/>
          </w:rPr>
          <w:tab/>
        </w:r>
        <w:r w:rsidR="00021FF2">
          <w:rPr>
            <w:webHidden/>
          </w:rPr>
          <w:fldChar w:fldCharType="begin"/>
        </w:r>
        <w:r w:rsidR="00021FF2">
          <w:rPr>
            <w:webHidden/>
          </w:rPr>
          <w:instrText xml:space="preserve"> PAGEREF _Toc393443024 \h </w:instrText>
        </w:r>
        <w:r w:rsidR="00021FF2">
          <w:rPr>
            <w:webHidden/>
          </w:rPr>
        </w:r>
        <w:r w:rsidR="00021FF2">
          <w:rPr>
            <w:webHidden/>
          </w:rPr>
          <w:fldChar w:fldCharType="separate"/>
        </w:r>
        <w:r w:rsidR="00021FF2">
          <w:rPr>
            <w:webHidden/>
          </w:rPr>
          <w:t>A-10</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25" w:history="1">
        <w:r w:rsidR="00021FF2" w:rsidRPr="003B557F">
          <w:rPr>
            <w:rStyle w:val="Hyperlink"/>
          </w:rPr>
          <w:t>A.7</w:t>
        </w:r>
        <w:r w:rsidR="00021FF2">
          <w:rPr>
            <w:rFonts w:asciiTheme="minorHAnsi" w:eastAsiaTheme="minorEastAsia" w:hAnsiTheme="minorHAnsi" w:cstheme="minorBidi"/>
            <w:szCs w:val="22"/>
          </w:rPr>
          <w:tab/>
        </w:r>
        <w:r w:rsidR="00021FF2" w:rsidRPr="003B557F">
          <w:rPr>
            <w:rStyle w:val="Hyperlink"/>
          </w:rPr>
          <w:t>Special Circumstances Justifying Inconsistencies with Guidelines in 5 CFR 1320.6</w:t>
        </w:r>
        <w:r w:rsidR="00021FF2">
          <w:rPr>
            <w:webHidden/>
          </w:rPr>
          <w:tab/>
        </w:r>
        <w:r w:rsidR="00021FF2">
          <w:rPr>
            <w:webHidden/>
          </w:rPr>
          <w:fldChar w:fldCharType="begin"/>
        </w:r>
        <w:r w:rsidR="00021FF2">
          <w:rPr>
            <w:webHidden/>
          </w:rPr>
          <w:instrText xml:space="preserve"> PAGEREF _Toc393443025 \h </w:instrText>
        </w:r>
        <w:r w:rsidR="00021FF2">
          <w:rPr>
            <w:webHidden/>
          </w:rPr>
        </w:r>
        <w:r w:rsidR="00021FF2">
          <w:rPr>
            <w:webHidden/>
          </w:rPr>
          <w:fldChar w:fldCharType="separate"/>
        </w:r>
        <w:r w:rsidR="00021FF2">
          <w:rPr>
            <w:webHidden/>
          </w:rPr>
          <w:t>A-11</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26" w:history="1">
        <w:r w:rsidR="00021FF2" w:rsidRPr="003B557F">
          <w:rPr>
            <w:rStyle w:val="Hyperlink"/>
          </w:rPr>
          <w:t>A.8</w:t>
        </w:r>
        <w:r w:rsidR="00021FF2">
          <w:rPr>
            <w:rFonts w:asciiTheme="minorHAnsi" w:eastAsiaTheme="minorEastAsia" w:hAnsiTheme="minorHAnsi" w:cstheme="minorBidi"/>
            <w:szCs w:val="22"/>
          </w:rPr>
          <w:tab/>
        </w:r>
        <w:r w:rsidR="00021FF2" w:rsidRPr="003B557F">
          <w:rPr>
            <w:rStyle w:val="Hyperlink"/>
          </w:rPr>
          <w:t>Consultation Outside the Agency</w:t>
        </w:r>
        <w:r w:rsidR="00021FF2">
          <w:rPr>
            <w:webHidden/>
          </w:rPr>
          <w:tab/>
        </w:r>
        <w:r w:rsidR="00021FF2">
          <w:rPr>
            <w:webHidden/>
          </w:rPr>
          <w:fldChar w:fldCharType="begin"/>
        </w:r>
        <w:r w:rsidR="00021FF2">
          <w:rPr>
            <w:webHidden/>
          </w:rPr>
          <w:instrText xml:space="preserve"> PAGEREF _Toc393443026 \h </w:instrText>
        </w:r>
        <w:r w:rsidR="00021FF2">
          <w:rPr>
            <w:webHidden/>
          </w:rPr>
        </w:r>
        <w:r w:rsidR="00021FF2">
          <w:rPr>
            <w:webHidden/>
          </w:rPr>
          <w:fldChar w:fldCharType="separate"/>
        </w:r>
        <w:r w:rsidR="00021FF2">
          <w:rPr>
            <w:webHidden/>
          </w:rPr>
          <w:t>A-11</w:t>
        </w:r>
        <w:r w:rsidR="00021FF2">
          <w:rPr>
            <w:webHidden/>
          </w:rPr>
          <w:fldChar w:fldCharType="end"/>
        </w:r>
      </w:hyperlink>
    </w:p>
    <w:p w:rsidR="00021FF2" w:rsidRDefault="004F0925">
      <w:pPr>
        <w:pStyle w:val="TOC3"/>
        <w:rPr>
          <w:rFonts w:asciiTheme="minorHAnsi" w:eastAsiaTheme="minorEastAsia" w:hAnsiTheme="minorHAnsi" w:cstheme="minorBidi"/>
          <w:szCs w:val="22"/>
        </w:rPr>
      </w:pPr>
      <w:hyperlink w:anchor="_Toc393443027" w:history="1">
        <w:r w:rsidR="00021FF2" w:rsidRPr="003B557F">
          <w:rPr>
            <w:rStyle w:val="Hyperlink"/>
          </w:rPr>
          <w:t>A.8.1</w:t>
        </w:r>
        <w:r w:rsidR="00021FF2">
          <w:rPr>
            <w:rFonts w:asciiTheme="minorHAnsi" w:eastAsiaTheme="minorEastAsia" w:hAnsiTheme="minorHAnsi" w:cstheme="minorBidi"/>
            <w:szCs w:val="22"/>
          </w:rPr>
          <w:tab/>
        </w:r>
        <w:r w:rsidR="00021FF2" w:rsidRPr="003B557F">
          <w:rPr>
            <w:rStyle w:val="Hyperlink"/>
            <w:i/>
          </w:rPr>
          <w:t>Federal Registrar</w:t>
        </w:r>
        <w:r w:rsidR="00021FF2" w:rsidRPr="003B557F">
          <w:rPr>
            <w:rStyle w:val="Hyperlink"/>
          </w:rPr>
          <w:t xml:space="preserve"> Announcement</w:t>
        </w:r>
        <w:r w:rsidR="00021FF2">
          <w:rPr>
            <w:webHidden/>
          </w:rPr>
          <w:tab/>
        </w:r>
        <w:r w:rsidR="00021FF2">
          <w:rPr>
            <w:webHidden/>
          </w:rPr>
          <w:fldChar w:fldCharType="begin"/>
        </w:r>
        <w:r w:rsidR="00021FF2">
          <w:rPr>
            <w:webHidden/>
          </w:rPr>
          <w:instrText xml:space="preserve"> PAGEREF _Toc393443027 \h </w:instrText>
        </w:r>
        <w:r w:rsidR="00021FF2">
          <w:rPr>
            <w:webHidden/>
          </w:rPr>
        </w:r>
        <w:r w:rsidR="00021FF2">
          <w:rPr>
            <w:webHidden/>
          </w:rPr>
          <w:fldChar w:fldCharType="separate"/>
        </w:r>
        <w:r w:rsidR="00021FF2">
          <w:rPr>
            <w:webHidden/>
          </w:rPr>
          <w:t>A-11</w:t>
        </w:r>
        <w:r w:rsidR="00021FF2">
          <w:rPr>
            <w:webHidden/>
          </w:rPr>
          <w:fldChar w:fldCharType="end"/>
        </w:r>
      </w:hyperlink>
    </w:p>
    <w:p w:rsidR="00021FF2" w:rsidRDefault="004F0925">
      <w:pPr>
        <w:pStyle w:val="TOC3"/>
        <w:rPr>
          <w:rFonts w:asciiTheme="minorHAnsi" w:eastAsiaTheme="minorEastAsia" w:hAnsiTheme="minorHAnsi" w:cstheme="minorBidi"/>
          <w:szCs w:val="22"/>
        </w:rPr>
      </w:pPr>
      <w:hyperlink w:anchor="_Toc393443028" w:history="1">
        <w:r w:rsidR="00021FF2" w:rsidRPr="003B557F">
          <w:rPr>
            <w:rStyle w:val="Hyperlink"/>
          </w:rPr>
          <w:t>A.8.2</w:t>
        </w:r>
        <w:r w:rsidR="00021FF2">
          <w:rPr>
            <w:rFonts w:asciiTheme="minorHAnsi" w:eastAsiaTheme="minorEastAsia" w:hAnsiTheme="minorHAnsi" w:cstheme="minorBidi"/>
            <w:szCs w:val="22"/>
          </w:rPr>
          <w:tab/>
        </w:r>
        <w:r w:rsidR="00021FF2" w:rsidRPr="003B557F">
          <w:rPr>
            <w:rStyle w:val="Hyperlink"/>
          </w:rPr>
          <w:t>Consultation Outside the Agency</w:t>
        </w:r>
        <w:r w:rsidR="00021FF2">
          <w:rPr>
            <w:webHidden/>
          </w:rPr>
          <w:tab/>
        </w:r>
        <w:r w:rsidR="00021FF2">
          <w:rPr>
            <w:webHidden/>
          </w:rPr>
          <w:fldChar w:fldCharType="begin"/>
        </w:r>
        <w:r w:rsidR="00021FF2">
          <w:rPr>
            <w:webHidden/>
          </w:rPr>
          <w:instrText xml:space="preserve"> PAGEREF _Toc393443028 \h </w:instrText>
        </w:r>
        <w:r w:rsidR="00021FF2">
          <w:rPr>
            <w:webHidden/>
          </w:rPr>
        </w:r>
        <w:r w:rsidR="00021FF2">
          <w:rPr>
            <w:webHidden/>
          </w:rPr>
          <w:fldChar w:fldCharType="separate"/>
        </w:r>
        <w:r w:rsidR="00021FF2">
          <w:rPr>
            <w:webHidden/>
          </w:rPr>
          <w:t>A-11</w:t>
        </w:r>
        <w:r w:rsidR="00021FF2">
          <w:rPr>
            <w:webHidden/>
          </w:rPr>
          <w:fldChar w:fldCharType="end"/>
        </w:r>
      </w:hyperlink>
    </w:p>
    <w:p w:rsidR="00021FF2" w:rsidRDefault="004F0925">
      <w:pPr>
        <w:pStyle w:val="TOC3"/>
        <w:rPr>
          <w:rFonts w:asciiTheme="minorHAnsi" w:eastAsiaTheme="minorEastAsia" w:hAnsiTheme="minorHAnsi" w:cstheme="minorBidi"/>
          <w:szCs w:val="22"/>
        </w:rPr>
      </w:pPr>
      <w:hyperlink w:anchor="_Toc393443029" w:history="1">
        <w:r w:rsidR="00021FF2" w:rsidRPr="003B557F">
          <w:rPr>
            <w:rStyle w:val="Hyperlink"/>
          </w:rPr>
          <w:t>A.8.3</w:t>
        </w:r>
        <w:r w:rsidR="00021FF2">
          <w:rPr>
            <w:rFonts w:asciiTheme="minorHAnsi" w:eastAsiaTheme="minorEastAsia" w:hAnsiTheme="minorHAnsi" w:cstheme="minorBidi"/>
            <w:szCs w:val="22"/>
          </w:rPr>
          <w:tab/>
        </w:r>
        <w:r w:rsidR="00021FF2" w:rsidRPr="003B557F">
          <w:rPr>
            <w:rStyle w:val="Hyperlink"/>
          </w:rPr>
          <w:t>Unresolved Issues</w:t>
        </w:r>
        <w:r w:rsidR="00021FF2">
          <w:rPr>
            <w:webHidden/>
          </w:rPr>
          <w:tab/>
        </w:r>
        <w:r w:rsidR="00021FF2">
          <w:rPr>
            <w:webHidden/>
          </w:rPr>
          <w:fldChar w:fldCharType="begin"/>
        </w:r>
        <w:r w:rsidR="00021FF2">
          <w:rPr>
            <w:webHidden/>
          </w:rPr>
          <w:instrText xml:space="preserve"> PAGEREF _Toc393443029 \h </w:instrText>
        </w:r>
        <w:r w:rsidR="00021FF2">
          <w:rPr>
            <w:webHidden/>
          </w:rPr>
        </w:r>
        <w:r w:rsidR="00021FF2">
          <w:rPr>
            <w:webHidden/>
          </w:rPr>
          <w:fldChar w:fldCharType="separate"/>
        </w:r>
        <w:r w:rsidR="00021FF2">
          <w:rPr>
            <w:webHidden/>
          </w:rPr>
          <w:t>A-11</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30" w:history="1">
        <w:r w:rsidR="00021FF2" w:rsidRPr="003B557F">
          <w:rPr>
            <w:rStyle w:val="Hyperlink"/>
          </w:rPr>
          <w:t>A.9</w:t>
        </w:r>
        <w:r w:rsidR="00021FF2">
          <w:rPr>
            <w:rFonts w:asciiTheme="minorHAnsi" w:eastAsiaTheme="minorEastAsia" w:hAnsiTheme="minorHAnsi" w:cstheme="minorBidi"/>
            <w:szCs w:val="22"/>
          </w:rPr>
          <w:tab/>
        </w:r>
        <w:r w:rsidR="00021FF2" w:rsidRPr="003B557F">
          <w:rPr>
            <w:rStyle w:val="Hyperlink"/>
          </w:rPr>
          <w:t>Payments or Gifts to Respondents</w:t>
        </w:r>
        <w:r w:rsidR="00021FF2">
          <w:rPr>
            <w:webHidden/>
          </w:rPr>
          <w:tab/>
        </w:r>
        <w:r w:rsidR="00021FF2">
          <w:rPr>
            <w:webHidden/>
          </w:rPr>
          <w:fldChar w:fldCharType="begin"/>
        </w:r>
        <w:r w:rsidR="00021FF2">
          <w:rPr>
            <w:webHidden/>
          </w:rPr>
          <w:instrText xml:space="preserve"> PAGEREF _Toc393443030 \h </w:instrText>
        </w:r>
        <w:r w:rsidR="00021FF2">
          <w:rPr>
            <w:webHidden/>
          </w:rPr>
        </w:r>
        <w:r w:rsidR="00021FF2">
          <w:rPr>
            <w:webHidden/>
          </w:rPr>
          <w:fldChar w:fldCharType="separate"/>
        </w:r>
        <w:r w:rsidR="00021FF2">
          <w:rPr>
            <w:webHidden/>
          </w:rPr>
          <w:t>A-11</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31" w:history="1">
        <w:r w:rsidR="00021FF2" w:rsidRPr="003B557F">
          <w:rPr>
            <w:rStyle w:val="Hyperlink"/>
          </w:rPr>
          <w:t>A.10</w:t>
        </w:r>
        <w:r w:rsidR="00021FF2">
          <w:rPr>
            <w:rFonts w:asciiTheme="minorHAnsi" w:eastAsiaTheme="minorEastAsia" w:hAnsiTheme="minorHAnsi" w:cstheme="minorBidi"/>
            <w:szCs w:val="22"/>
          </w:rPr>
          <w:tab/>
        </w:r>
        <w:r w:rsidR="00021FF2" w:rsidRPr="003B557F">
          <w:rPr>
            <w:rStyle w:val="Hyperlink"/>
          </w:rPr>
          <w:t>Assurance of Confidentiality</w:t>
        </w:r>
        <w:r w:rsidR="00021FF2">
          <w:rPr>
            <w:webHidden/>
          </w:rPr>
          <w:tab/>
        </w:r>
        <w:r w:rsidR="00021FF2">
          <w:rPr>
            <w:webHidden/>
          </w:rPr>
          <w:fldChar w:fldCharType="begin"/>
        </w:r>
        <w:r w:rsidR="00021FF2">
          <w:rPr>
            <w:webHidden/>
          </w:rPr>
          <w:instrText xml:space="preserve"> PAGEREF _Toc393443031 \h </w:instrText>
        </w:r>
        <w:r w:rsidR="00021FF2">
          <w:rPr>
            <w:webHidden/>
          </w:rPr>
        </w:r>
        <w:r w:rsidR="00021FF2">
          <w:rPr>
            <w:webHidden/>
          </w:rPr>
          <w:fldChar w:fldCharType="separate"/>
        </w:r>
        <w:r w:rsidR="00021FF2">
          <w:rPr>
            <w:webHidden/>
          </w:rPr>
          <w:t>A-12</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32" w:history="1">
        <w:r w:rsidR="00021FF2" w:rsidRPr="003B557F">
          <w:rPr>
            <w:rStyle w:val="Hyperlink"/>
          </w:rPr>
          <w:t>A.11</w:t>
        </w:r>
        <w:r w:rsidR="00021FF2">
          <w:rPr>
            <w:rFonts w:asciiTheme="minorHAnsi" w:eastAsiaTheme="minorEastAsia" w:hAnsiTheme="minorHAnsi" w:cstheme="minorBidi"/>
            <w:szCs w:val="22"/>
          </w:rPr>
          <w:tab/>
        </w:r>
        <w:r w:rsidR="00021FF2" w:rsidRPr="003B557F">
          <w:rPr>
            <w:rStyle w:val="Hyperlink"/>
          </w:rPr>
          <w:t>Questions of a Sensitive Nature</w:t>
        </w:r>
        <w:r w:rsidR="00021FF2">
          <w:rPr>
            <w:webHidden/>
          </w:rPr>
          <w:tab/>
        </w:r>
        <w:r w:rsidR="00021FF2">
          <w:rPr>
            <w:webHidden/>
          </w:rPr>
          <w:fldChar w:fldCharType="begin"/>
        </w:r>
        <w:r w:rsidR="00021FF2">
          <w:rPr>
            <w:webHidden/>
          </w:rPr>
          <w:instrText xml:space="preserve"> PAGEREF _Toc393443032 \h </w:instrText>
        </w:r>
        <w:r w:rsidR="00021FF2">
          <w:rPr>
            <w:webHidden/>
          </w:rPr>
        </w:r>
        <w:r w:rsidR="00021FF2">
          <w:rPr>
            <w:webHidden/>
          </w:rPr>
          <w:fldChar w:fldCharType="separate"/>
        </w:r>
        <w:r w:rsidR="00021FF2">
          <w:rPr>
            <w:webHidden/>
          </w:rPr>
          <w:t>A-13</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33" w:history="1">
        <w:r w:rsidR="00021FF2" w:rsidRPr="003B557F">
          <w:rPr>
            <w:rStyle w:val="Hyperlink"/>
          </w:rPr>
          <w:t>A.12</w:t>
        </w:r>
        <w:r w:rsidR="00021FF2">
          <w:rPr>
            <w:rFonts w:asciiTheme="minorHAnsi" w:eastAsiaTheme="minorEastAsia" w:hAnsiTheme="minorHAnsi" w:cstheme="minorBidi"/>
            <w:szCs w:val="22"/>
          </w:rPr>
          <w:tab/>
        </w:r>
        <w:r w:rsidR="00021FF2" w:rsidRPr="003B557F">
          <w:rPr>
            <w:rStyle w:val="Hyperlink"/>
          </w:rPr>
          <w:t>Estimate of Response Burden</w:t>
        </w:r>
        <w:r w:rsidR="00021FF2">
          <w:rPr>
            <w:webHidden/>
          </w:rPr>
          <w:tab/>
        </w:r>
        <w:r w:rsidR="00021FF2">
          <w:rPr>
            <w:webHidden/>
          </w:rPr>
          <w:fldChar w:fldCharType="begin"/>
        </w:r>
        <w:r w:rsidR="00021FF2">
          <w:rPr>
            <w:webHidden/>
          </w:rPr>
          <w:instrText xml:space="preserve"> PAGEREF _Toc393443033 \h </w:instrText>
        </w:r>
        <w:r w:rsidR="00021FF2">
          <w:rPr>
            <w:webHidden/>
          </w:rPr>
        </w:r>
        <w:r w:rsidR="00021FF2">
          <w:rPr>
            <w:webHidden/>
          </w:rPr>
          <w:fldChar w:fldCharType="separate"/>
        </w:r>
        <w:r w:rsidR="00021FF2">
          <w:rPr>
            <w:webHidden/>
          </w:rPr>
          <w:t>A-13</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34" w:history="1">
        <w:r w:rsidR="00021FF2" w:rsidRPr="003B557F">
          <w:rPr>
            <w:rStyle w:val="Hyperlink"/>
          </w:rPr>
          <w:t>A.13</w:t>
        </w:r>
        <w:r w:rsidR="00021FF2">
          <w:rPr>
            <w:rFonts w:asciiTheme="minorHAnsi" w:eastAsiaTheme="minorEastAsia" w:hAnsiTheme="minorHAnsi" w:cstheme="minorBidi"/>
            <w:szCs w:val="22"/>
          </w:rPr>
          <w:tab/>
        </w:r>
        <w:r w:rsidR="00021FF2" w:rsidRPr="003B557F">
          <w:rPr>
            <w:rStyle w:val="Hyperlink"/>
          </w:rPr>
          <w:t>Estimate of Total Capital and Startup Costs/Operation and Maintenance Costs to Respondents or Record-Keepers</w:t>
        </w:r>
        <w:r w:rsidR="00021FF2">
          <w:rPr>
            <w:webHidden/>
          </w:rPr>
          <w:tab/>
        </w:r>
        <w:r w:rsidR="00021FF2">
          <w:rPr>
            <w:webHidden/>
          </w:rPr>
          <w:fldChar w:fldCharType="begin"/>
        </w:r>
        <w:r w:rsidR="00021FF2">
          <w:rPr>
            <w:webHidden/>
          </w:rPr>
          <w:instrText xml:space="preserve"> PAGEREF _Toc393443034 \h </w:instrText>
        </w:r>
        <w:r w:rsidR="00021FF2">
          <w:rPr>
            <w:webHidden/>
          </w:rPr>
        </w:r>
        <w:r w:rsidR="00021FF2">
          <w:rPr>
            <w:webHidden/>
          </w:rPr>
          <w:fldChar w:fldCharType="separate"/>
        </w:r>
        <w:r w:rsidR="00021FF2">
          <w:rPr>
            <w:webHidden/>
          </w:rPr>
          <w:t>A-14</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35" w:history="1">
        <w:r w:rsidR="00021FF2" w:rsidRPr="003B557F">
          <w:rPr>
            <w:rStyle w:val="Hyperlink"/>
          </w:rPr>
          <w:t>A.14</w:t>
        </w:r>
        <w:r w:rsidR="00021FF2">
          <w:rPr>
            <w:rFonts w:asciiTheme="minorHAnsi" w:eastAsiaTheme="minorEastAsia" w:hAnsiTheme="minorHAnsi" w:cstheme="minorBidi"/>
            <w:szCs w:val="22"/>
          </w:rPr>
          <w:tab/>
        </w:r>
        <w:r w:rsidR="00021FF2" w:rsidRPr="003B557F">
          <w:rPr>
            <w:rStyle w:val="Hyperlink"/>
          </w:rPr>
          <w:t>Estimates of Costs to the Federal Government</w:t>
        </w:r>
        <w:r w:rsidR="00021FF2">
          <w:rPr>
            <w:webHidden/>
          </w:rPr>
          <w:tab/>
        </w:r>
        <w:r w:rsidR="00021FF2">
          <w:rPr>
            <w:webHidden/>
          </w:rPr>
          <w:fldChar w:fldCharType="begin"/>
        </w:r>
        <w:r w:rsidR="00021FF2">
          <w:rPr>
            <w:webHidden/>
          </w:rPr>
          <w:instrText xml:space="preserve"> PAGEREF _Toc393443035 \h </w:instrText>
        </w:r>
        <w:r w:rsidR="00021FF2">
          <w:rPr>
            <w:webHidden/>
          </w:rPr>
        </w:r>
        <w:r w:rsidR="00021FF2">
          <w:rPr>
            <w:webHidden/>
          </w:rPr>
          <w:fldChar w:fldCharType="separate"/>
        </w:r>
        <w:r w:rsidR="00021FF2">
          <w:rPr>
            <w:webHidden/>
          </w:rPr>
          <w:t>A-15</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36" w:history="1">
        <w:r w:rsidR="00021FF2" w:rsidRPr="003B557F">
          <w:rPr>
            <w:rStyle w:val="Hyperlink"/>
          </w:rPr>
          <w:t>A.15</w:t>
        </w:r>
        <w:r w:rsidR="00021FF2">
          <w:rPr>
            <w:rFonts w:asciiTheme="minorHAnsi" w:eastAsiaTheme="minorEastAsia" w:hAnsiTheme="minorHAnsi" w:cstheme="minorBidi"/>
            <w:szCs w:val="22"/>
          </w:rPr>
          <w:tab/>
        </w:r>
        <w:r w:rsidR="00021FF2" w:rsidRPr="003B557F">
          <w:rPr>
            <w:rStyle w:val="Hyperlink"/>
          </w:rPr>
          <w:t>Changes in Burden</w:t>
        </w:r>
        <w:r w:rsidR="00021FF2">
          <w:rPr>
            <w:webHidden/>
          </w:rPr>
          <w:tab/>
        </w:r>
        <w:r w:rsidR="00021FF2">
          <w:rPr>
            <w:webHidden/>
          </w:rPr>
          <w:fldChar w:fldCharType="begin"/>
        </w:r>
        <w:r w:rsidR="00021FF2">
          <w:rPr>
            <w:webHidden/>
          </w:rPr>
          <w:instrText xml:space="preserve"> PAGEREF _Toc393443036 \h </w:instrText>
        </w:r>
        <w:r w:rsidR="00021FF2">
          <w:rPr>
            <w:webHidden/>
          </w:rPr>
        </w:r>
        <w:r w:rsidR="00021FF2">
          <w:rPr>
            <w:webHidden/>
          </w:rPr>
          <w:fldChar w:fldCharType="separate"/>
        </w:r>
        <w:r w:rsidR="00021FF2">
          <w:rPr>
            <w:webHidden/>
          </w:rPr>
          <w:t>A-15</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37" w:history="1">
        <w:r w:rsidR="00021FF2" w:rsidRPr="003B557F">
          <w:rPr>
            <w:rStyle w:val="Hyperlink"/>
          </w:rPr>
          <w:t>A.16</w:t>
        </w:r>
        <w:r w:rsidR="00021FF2">
          <w:rPr>
            <w:rFonts w:asciiTheme="minorHAnsi" w:eastAsiaTheme="minorEastAsia" w:hAnsiTheme="minorHAnsi" w:cstheme="minorBidi"/>
            <w:szCs w:val="22"/>
          </w:rPr>
          <w:tab/>
        </w:r>
        <w:r w:rsidR="00021FF2" w:rsidRPr="003B557F">
          <w:rPr>
            <w:rStyle w:val="Hyperlink"/>
          </w:rPr>
          <w:t>Plans for Analysis, Publication and Schedule</w:t>
        </w:r>
        <w:r w:rsidR="00021FF2">
          <w:rPr>
            <w:webHidden/>
          </w:rPr>
          <w:tab/>
        </w:r>
        <w:r w:rsidR="00021FF2">
          <w:rPr>
            <w:webHidden/>
          </w:rPr>
          <w:fldChar w:fldCharType="begin"/>
        </w:r>
        <w:r w:rsidR="00021FF2">
          <w:rPr>
            <w:webHidden/>
          </w:rPr>
          <w:instrText xml:space="preserve"> PAGEREF _Toc393443037 \h </w:instrText>
        </w:r>
        <w:r w:rsidR="00021FF2">
          <w:rPr>
            <w:webHidden/>
          </w:rPr>
        </w:r>
        <w:r w:rsidR="00021FF2">
          <w:rPr>
            <w:webHidden/>
          </w:rPr>
          <w:fldChar w:fldCharType="separate"/>
        </w:r>
        <w:r w:rsidR="00021FF2">
          <w:rPr>
            <w:webHidden/>
          </w:rPr>
          <w:t>A-15</w:t>
        </w:r>
        <w:r w:rsidR="00021FF2">
          <w:rPr>
            <w:webHidden/>
          </w:rPr>
          <w:fldChar w:fldCharType="end"/>
        </w:r>
      </w:hyperlink>
    </w:p>
    <w:p w:rsidR="00021FF2" w:rsidRDefault="004F0925">
      <w:pPr>
        <w:pStyle w:val="TOC3"/>
        <w:rPr>
          <w:rFonts w:asciiTheme="minorHAnsi" w:eastAsiaTheme="minorEastAsia" w:hAnsiTheme="minorHAnsi" w:cstheme="minorBidi"/>
          <w:szCs w:val="22"/>
        </w:rPr>
      </w:pPr>
      <w:hyperlink w:anchor="_Toc393443038" w:history="1">
        <w:r w:rsidR="00021FF2" w:rsidRPr="003B557F">
          <w:rPr>
            <w:rStyle w:val="Hyperlink"/>
          </w:rPr>
          <w:t>A.16.1</w:t>
        </w:r>
        <w:r w:rsidR="00021FF2">
          <w:rPr>
            <w:rFonts w:asciiTheme="minorHAnsi" w:eastAsiaTheme="minorEastAsia" w:hAnsiTheme="minorHAnsi" w:cstheme="minorBidi"/>
            <w:szCs w:val="22"/>
          </w:rPr>
          <w:tab/>
        </w:r>
        <w:r w:rsidR="00021FF2" w:rsidRPr="003B557F">
          <w:rPr>
            <w:rStyle w:val="Hyperlink"/>
          </w:rPr>
          <w:t>Analysis Plans</w:t>
        </w:r>
        <w:r w:rsidR="00021FF2">
          <w:rPr>
            <w:webHidden/>
          </w:rPr>
          <w:tab/>
        </w:r>
        <w:r w:rsidR="00021FF2">
          <w:rPr>
            <w:webHidden/>
          </w:rPr>
          <w:fldChar w:fldCharType="begin"/>
        </w:r>
        <w:r w:rsidR="00021FF2">
          <w:rPr>
            <w:webHidden/>
          </w:rPr>
          <w:instrText xml:space="preserve"> PAGEREF _Toc393443038 \h </w:instrText>
        </w:r>
        <w:r w:rsidR="00021FF2">
          <w:rPr>
            <w:webHidden/>
          </w:rPr>
        </w:r>
        <w:r w:rsidR="00021FF2">
          <w:rPr>
            <w:webHidden/>
          </w:rPr>
          <w:fldChar w:fldCharType="separate"/>
        </w:r>
        <w:r w:rsidR="00021FF2">
          <w:rPr>
            <w:webHidden/>
          </w:rPr>
          <w:t>A-15</w:t>
        </w:r>
        <w:r w:rsidR="00021FF2">
          <w:rPr>
            <w:webHidden/>
          </w:rPr>
          <w:fldChar w:fldCharType="end"/>
        </w:r>
      </w:hyperlink>
    </w:p>
    <w:p w:rsidR="00021FF2" w:rsidRDefault="004F0925">
      <w:pPr>
        <w:pStyle w:val="TOC3"/>
        <w:rPr>
          <w:rFonts w:asciiTheme="minorHAnsi" w:eastAsiaTheme="minorEastAsia" w:hAnsiTheme="minorHAnsi" w:cstheme="minorBidi"/>
          <w:szCs w:val="22"/>
        </w:rPr>
      </w:pPr>
      <w:hyperlink w:anchor="_Toc393443039" w:history="1">
        <w:r w:rsidR="00021FF2" w:rsidRPr="003B557F">
          <w:rPr>
            <w:rStyle w:val="Hyperlink"/>
          </w:rPr>
          <w:t>A.16.2</w:t>
        </w:r>
        <w:r w:rsidR="00021FF2">
          <w:rPr>
            <w:rFonts w:asciiTheme="minorHAnsi" w:eastAsiaTheme="minorEastAsia" w:hAnsiTheme="minorHAnsi" w:cstheme="minorBidi"/>
            <w:szCs w:val="22"/>
          </w:rPr>
          <w:tab/>
        </w:r>
        <w:r w:rsidR="00021FF2" w:rsidRPr="003B557F">
          <w:rPr>
            <w:rStyle w:val="Hyperlink"/>
          </w:rPr>
          <w:t>Plans for Tabulation and Publication of Results</w:t>
        </w:r>
        <w:r w:rsidR="00021FF2">
          <w:rPr>
            <w:webHidden/>
          </w:rPr>
          <w:tab/>
        </w:r>
        <w:r w:rsidR="00021FF2">
          <w:rPr>
            <w:webHidden/>
          </w:rPr>
          <w:fldChar w:fldCharType="begin"/>
        </w:r>
        <w:r w:rsidR="00021FF2">
          <w:rPr>
            <w:webHidden/>
          </w:rPr>
          <w:instrText xml:space="preserve"> PAGEREF _Toc393443039 \h </w:instrText>
        </w:r>
        <w:r w:rsidR="00021FF2">
          <w:rPr>
            <w:webHidden/>
          </w:rPr>
        </w:r>
        <w:r w:rsidR="00021FF2">
          <w:rPr>
            <w:webHidden/>
          </w:rPr>
          <w:fldChar w:fldCharType="separate"/>
        </w:r>
        <w:r w:rsidR="00021FF2">
          <w:rPr>
            <w:webHidden/>
          </w:rPr>
          <w:t>A-19</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40" w:history="1">
        <w:r w:rsidR="00021FF2" w:rsidRPr="003B557F">
          <w:rPr>
            <w:rStyle w:val="Hyperlink"/>
          </w:rPr>
          <w:t>A.17</w:t>
        </w:r>
        <w:r w:rsidR="00021FF2">
          <w:rPr>
            <w:rFonts w:asciiTheme="minorHAnsi" w:eastAsiaTheme="minorEastAsia" w:hAnsiTheme="minorHAnsi" w:cstheme="minorBidi"/>
            <w:szCs w:val="22"/>
          </w:rPr>
          <w:tab/>
        </w:r>
        <w:r w:rsidR="00021FF2" w:rsidRPr="003B557F">
          <w:rPr>
            <w:rStyle w:val="Hyperlink"/>
          </w:rPr>
          <w:t>Approval to Not Display Expiration Date</w:t>
        </w:r>
        <w:r w:rsidR="00021FF2">
          <w:rPr>
            <w:webHidden/>
          </w:rPr>
          <w:tab/>
        </w:r>
        <w:r w:rsidR="00021FF2">
          <w:rPr>
            <w:webHidden/>
          </w:rPr>
          <w:fldChar w:fldCharType="begin"/>
        </w:r>
        <w:r w:rsidR="00021FF2">
          <w:rPr>
            <w:webHidden/>
          </w:rPr>
          <w:instrText xml:space="preserve"> PAGEREF _Toc393443040 \h </w:instrText>
        </w:r>
        <w:r w:rsidR="00021FF2">
          <w:rPr>
            <w:webHidden/>
          </w:rPr>
        </w:r>
        <w:r w:rsidR="00021FF2">
          <w:rPr>
            <w:webHidden/>
          </w:rPr>
          <w:fldChar w:fldCharType="separate"/>
        </w:r>
        <w:r w:rsidR="00021FF2">
          <w:rPr>
            <w:webHidden/>
          </w:rPr>
          <w:t>A-19</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41" w:history="1">
        <w:r w:rsidR="00021FF2" w:rsidRPr="003B557F">
          <w:rPr>
            <w:rStyle w:val="Hyperlink"/>
          </w:rPr>
          <w:t>A.18</w:t>
        </w:r>
        <w:r w:rsidR="00021FF2">
          <w:rPr>
            <w:rFonts w:asciiTheme="minorHAnsi" w:eastAsiaTheme="minorEastAsia" w:hAnsiTheme="minorHAnsi" w:cstheme="minorBidi"/>
            <w:szCs w:val="22"/>
          </w:rPr>
          <w:tab/>
        </w:r>
        <w:r w:rsidR="00021FF2" w:rsidRPr="003B557F">
          <w:rPr>
            <w:rStyle w:val="Hyperlink"/>
          </w:rPr>
          <w:t>Exceptions to Item 19 of OMB Form 83-1</w:t>
        </w:r>
        <w:r w:rsidR="00021FF2">
          <w:rPr>
            <w:webHidden/>
          </w:rPr>
          <w:tab/>
        </w:r>
        <w:r w:rsidR="00021FF2">
          <w:rPr>
            <w:webHidden/>
          </w:rPr>
          <w:fldChar w:fldCharType="begin"/>
        </w:r>
        <w:r w:rsidR="00021FF2">
          <w:rPr>
            <w:webHidden/>
          </w:rPr>
          <w:instrText xml:space="preserve"> PAGEREF _Toc393443041 \h </w:instrText>
        </w:r>
        <w:r w:rsidR="00021FF2">
          <w:rPr>
            <w:webHidden/>
          </w:rPr>
        </w:r>
        <w:r w:rsidR="00021FF2">
          <w:rPr>
            <w:webHidden/>
          </w:rPr>
          <w:fldChar w:fldCharType="separate"/>
        </w:r>
        <w:r w:rsidR="00021FF2">
          <w:rPr>
            <w:webHidden/>
          </w:rPr>
          <w:t>A-19</w:t>
        </w:r>
        <w:r w:rsidR="00021FF2">
          <w:rPr>
            <w:webHidden/>
          </w:rPr>
          <w:fldChar w:fldCharType="end"/>
        </w:r>
      </w:hyperlink>
    </w:p>
    <w:p w:rsidR="00021FF2" w:rsidRDefault="004F0925">
      <w:pPr>
        <w:pStyle w:val="TOC2"/>
        <w:rPr>
          <w:rFonts w:asciiTheme="minorHAnsi" w:eastAsiaTheme="minorEastAsia" w:hAnsiTheme="minorHAnsi" w:cstheme="minorBidi"/>
          <w:szCs w:val="22"/>
        </w:rPr>
      </w:pPr>
      <w:hyperlink w:anchor="_Toc393443042" w:history="1">
        <w:r w:rsidR="00021FF2" w:rsidRPr="003B557F">
          <w:rPr>
            <w:rStyle w:val="Hyperlink"/>
          </w:rPr>
          <w:t>References</w:t>
        </w:r>
        <w:r w:rsidR="00021FF2">
          <w:rPr>
            <w:webHidden/>
          </w:rPr>
          <w:tab/>
        </w:r>
        <w:r w:rsidR="00021FF2">
          <w:rPr>
            <w:webHidden/>
          </w:rPr>
          <w:fldChar w:fldCharType="begin"/>
        </w:r>
        <w:r w:rsidR="00021FF2">
          <w:rPr>
            <w:webHidden/>
          </w:rPr>
          <w:instrText xml:space="preserve"> PAGEREF _Toc393443042 \h </w:instrText>
        </w:r>
        <w:r w:rsidR="00021FF2">
          <w:rPr>
            <w:webHidden/>
          </w:rPr>
        </w:r>
        <w:r w:rsidR="00021FF2">
          <w:rPr>
            <w:webHidden/>
          </w:rPr>
          <w:fldChar w:fldCharType="separate"/>
        </w:r>
        <w:r w:rsidR="00021FF2">
          <w:rPr>
            <w:webHidden/>
          </w:rPr>
          <w:t>A-20</w:t>
        </w:r>
        <w:r w:rsidR="00021FF2">
          <w:rPr>
            <w:webHidden/>
          </w:rPr>
          <w:fldChar w:fldCharType="end"/>
        </w:r>
      </w:hyperlink>
    </w:p>
    <w:p w:rsidR="007D376A" w:rsidRPr="007D376A" w:rsidRDefault="00262D38" w:rsidP="00440DE6">
      <w:pPr>
        <w:pStyle w:val="BodyText"/>
      </w:pPr>
      <w:r>
        <w:fldChar w:fldCharType="end"/>
      </w:r>
    </w:p>
    <w:p w:rsidR="007D376A" w:rsidRDefault="007D376A" w:rsidP="00440DE6">
      <w:pPr>
        <w:pStyle w:val="BodyText"/>
      </w:pPr>
    </w:p>
    <w:p w:rsidR="00AD5514" w:rsidRDefault="00AD5514">
      <w:pPr>
        <w:spacing w:after="0" w:line="240" w:lineRule="auto"/>
        <w:rPr>
          <w:rFonts w:ascii="Arial" w:hAnsi="Arial"/>
          <w:b/>
          <w:color w:val="898D8D"/>
          <w:sz w:val="24"/>
        </w:rPr>
      </w:pPr>
      <w:r>
        <w:br w:type="page"/>
      </w:r>
    </w:p>
    <w:p w:rsidR="004F7290" w:rsidRPr="00A178FC" w:rsidRDefault="004F7290" w:rsidP="004F7290">
      <w:pPr>
        <w:pStyle w:val="TOCHeader"/>
      </w:pPr>
      <w:r>
        <w:lastRenderedPageBreak/>
        <w:t>Table of Exhibits</w:t>
      </w:r>
    </w:p>
    <w:p w:rsidR="00F74923" w:rsidRDefault="004F7290">
      <w:pPr>
        <w:pStyle w:val="TableofFigures"/>
        <w:tabs>
          <w:tab w:val="right" w:leader="dot" w:pos="8990"/>
        </w:tabs>
        <w:rPr>
          <w:rFonts w:asciiTheme="minorHAnsi" w:eastAsiaTheme="minorEastAsia" w:hAnsiTheme="minorHAnsi" w:cstheme="minorBidi"/>
          <w:noProof/>
          <w:szCs w:val="22"/>
        </w:rPr>
      </w:pPr>
      <w:r>
        <w:fldChar w:fldCharType="begin"/>
      </w:r>
      <w:r>
        <w:instrText xml:space="preserve"> TOC \h \z \t "Caption" \c </w:instrText>
      </w:r>
      <w:r>
        <w:fldChar w:fldCharType="separate"/>
      </w:r>
      <w:hyperlink w:anchor="_Toc382221899" w:history="1">
        <w:r w:rsidR="00F74923" w:rsidRPr="00E97E11">
          <w:rPr>
            <w:rStyle w:val="Hyperlink"/>
            <w:noProof/>
          </w:rPr>
          <w:t>Exhibit A-1. Data Collection Plan</w:t>
        </w:r>
        <w:r w:rsidR="00F74923">
          <w:rPr>
            <w:noProof/>
            <w:webHidden/>
          </w:rPr>
          <w:tab/>
        </w:r>
        <w:r w:rsidR="00F74923">
          <w:rPr>
            <w:noProof/>
            <w:webHidden/>
          </w:rPr>
          <w:fldChar w:fldCharType="begin"/>
        </w:r>
        <w:r w:rsidR="00F74923">
          <w:rPr>
            <w:noProof/>
            <w:webHidden/>
          </w:rPr>
          <w:instrText xml:space="preserve"> PAGEREF _Toc382221899 \h </w:instrText>
        </w:r>
        <w:r w:rsidR="00F74923">
          <w:rPr>
            <w:noProof/>
            <w:webHidden/>
          </w:rPr>
        </w:r>
        <w:r w:rsidR="00F74923">
          <w:rPr>
            <w:noProof/>
            <w:webHidden/>
          </w:rPr>
          <w:fldChar w:fldCharType="separate"/>
        </w:r>
        <w:r w:rsidR="00BC09C8">
          <w:rPr>
            <w:noProof/>
            <w:webHidden/>
          </w:rPr>
          <w:t>A-7</w:t>
        </w:r>
        <w:r w:rsidR="00F74923">
          <w:rPr>
            <w:noProof/>
            <w:webHidden/>
          </w:rPr>
          <w:fldChar w:fldCharType="end"/>
        </w:r>
      </w:hyperlink>
    </w:p>
    <w:p w:rsidR="00F74923" w:rsidRDefault="004F0925">
      <w:pPr>
        <w:pStyle w:val="TableofFigures"/>
        <w:tabs>
          <w:tab w:val="right" w:leader="dot" w:pos="8990"/>
        </w:tabs>
        <w:rPr>
          <w:rFonts w:asciiTheme="minorHAnsi" w:eastAsiaTheme="minorEastAsia" w:hAnsiTheme="minorHAnsi" w:cstheme="minorBidi"/>
          <w:noProof/>
          <w:szCs w:val="22"/>
        </w:rPr>
      </w:pPr>
      <w:hyperlink w:anchor="_Toc382221900" w:history="1">
        <w:r w:rsidR="00F74923" w:rsidRPr="00E97E11">
          <w:rPr>
            <w:rStyle w:val="Hyperlink"/>
            <w:noProof/>
          </w:rPr>
          <w:t>Exhibit A-2. TWG Members and Affiliations</w:t>
        </w:r>
        <w:r w:rsidR="00F74923">
          <w:rPr>
            <w:noProof/>
            <w:webHidden/>
          </w:rPr>
          <w:tab/>
        </w:r>
        <w:r w:rsidR="00F74923">
          <w:rPr>
            <w:noProof/>
            <w:webHidden/>
          </w:rPr>
          <w:fldChar w:fldCharType="begin"/>
        </w:r>
        <w:r w:rsidR="00F74923">
          <w:rPr>
            <w:noProof/>
            <w:webHidden/>
          </w:rPr>
          <w:instrText xml:space="preserve"> PAGEREF _Toc382221900 \h </w:instrText>
        </w:r>
        <w:r w:rsidR="00F74923">
          <w:rPr>
            <w:noProof/>
            <w:webHidden/>
          </w:rPr>
        </w:r>
        <w:r w:rsidR="00F74923">
          <w:rPr>
            <w:noProof/>
            <w:webHidden/>
          </w:rPr>
          <w:fldChar w:fldCharType="separate"/>
        </w:r>
        <w:r w:rsidR="00BC09C8">
          <w:rPr>
            <w:noProof/>
            <w:webHidden/>
          </w:rPr>
          <w:t>A-11</w:t>
        </w:r>
        <w:r w:rsidR="00F74923">
          <w:rPr>
            <w:noProof/>
            <w:webHidden/>
          </w:rPr>
          <w:fldChar w:fldCharType="end"/>
        </w:r>
      </w:hyperlink>
    </w:p>
    <w:p w:rsidR="00F74923" w:rsidRDefault="004F0925">
      <w:pPr>
        <w:pStyle w:val="TableofFigures"/>
        <w:tabs>
          <w:tab w:val="right" w:leader="dot" w:pos="8990"/>
        </w:tabs>
        <w:rPr>
          <w:rFonts w:asciiTheme="minorHAnsi" w:eastAsiaTheme="minorEastAsia" w:hAnsiTheme="minorHAnsi" w:cstheme="minorBidi"/>
          <w:noProof/>
          <w:szCs w:val="22"/>
        </w:rPr>
      </w:pPr>
      <w:hyperlink w:anchor="_Toc382221901" w:history="1">
        <w:r w:rsidR="00F74923" w:rsidRPr="00E97E11">
          <w:rPr>
            <w:rStyle w:val="Hyperlink"/>
            <w:noProof/>
          </w:rPr>
          <w:t>Exhibit A-3. Estimate of Respondent Burden</w:t>
        </w:r>
        <w:r w:rsidR="00F74923">
          <w:rPr>
            <w:noProof/>
            <w:webHidden/>
          </w:rPr>
          <w:tab/>
        </w:r>
        <w:r w:rsidR="00F74923">
          <w:rPr>
            <w:noProof/>
            <w:webHidden/>
          </w:rPr>
          <w:fldChar w:fldCharType="begin"/>
        </w:r>
        <w:r w:rsidR="00F74923">
          <w:rPr>
            <w:noProof/>
            <w:webHidden/>
          </w:rPr>
          <w:instrText xml:space="preserve"> PAGEREF _Toc382221901 \h </w:instrText>
        </w:r>
        <w:r w:rsidR="00F74923">
          <w:rPr>
            <w:noProof/>
            <w:webHidden/>
          </w:rPr>
        </w:r>
        <w:r w:rsidR="00F74923">
          <w:rPr>
            <w:noProof/>
            <w:webHidden/>
          </w:rPr>
          <w:fldChar w:fldCharType="separate"/>
        </w:r>
        <w:r w:rsidR="00BC09C8">
          <w:rPr>
            <w:noProof/>
            <w:webHidden/>
          </w:rPr>
          <w:t>A-14</w:t>
        </w:r>
        <w:r w:rsidR="00F74923">
          <w:rPr>
            <w:noProof/>
            <w:webHidden/>
          </w:rPr>
          <w:fldChar w:fldCharType="end"/>
        </w:r>
      </w:hyperlink>
    </w:p>
    <w:p w:rsidR="004F7290" w:rsidRDefault="004F7290" w:rsidP="004F7290">
      <w:pPr>
        <w:pStyle w:val="TOCHeader"/>
      </w:pPr>
      <w:r>
        <w:fldChar w:fldCharType="end"/>
      </w:r>
    </w:p>
    <w:p w:rsidR="00AD5514" w:rsidRDefault="00AD5514" w:rsidP="004F7290">
      <w:pPr>
        <w:pStyle w:val="TOCHeader"/>
      </w:pPr>
      <w:r>
        <w:t>Appendices</w:t>
      </w:r>
    </w:p>
    <w:p w:rsidR="0066005F" w:rsidRDefault="0066005F" w:rsidP="00AD5514">
      <w:pPr>
        <w:spacing w:after="0" w:line="240" w:lineRule="auto"/>
      </w:pPr>
      <w:r>
        <w:t xml:space="preserve">Appendix 1: </w:t>
      </w:r>
      <w:r>
        <w:tab/>
        <w:t>District Administrative Records Collection Protocol</w:t>
      </w:r>
    </w:p>
    <w:p w:rsidR="0066005F" w:rsidRDefault="001F13F8" w:rsidP="0066005F">
      <w:pPr>
        <w:spacing w:after="0" w:line="240" w:lineRule="auto"/>
      </w:pPr>
      <w:r>
        <w:t xml:space="preserve">Appendix </w:t>
      </w:r>
      <w:r w:rsidR="0066005F">
        <w:t xml:space="preserve">2: </w:t>
      </w:r>
      <w:r w:rsidR="0066005F">
        <w:tab/>
        <w:t xml:space="preserve">Teacher Survey </w:t>
      </w:r>
    </w:p>
    <w:p w:rsidR="00AD5514" w:rsidRDefault="00AD5514" w:rsidP="00AD5514">
      <w:pPr>
        <w:spacing w:after="0" w:line="240" w:lineRule="auto"/>
      </w:pPr>
    </w:p>
    <w:p w:rsidR="00AD5514" w:rsidRDefault="00AD5514" w:rsidP="00AD5514">
      <w:pPr>
        <w:spacing w:after="0" w:line="240" w:lineRule="auto"/>
      </w:pPr>
    </w:p>
    <w:p w:rsidR="007D376A" w:rsidRPr="00FC40CB" w:rsidRDefault="007D376A" w:rsidP="00440DE6">
      <w:pPr>
        <w:pStyle w:val="BodyText"/>
        <w:sectPr w:rsidR="007D376A" w:rsidRPr="00FC40CB">
          <w:headerReference w:type="default" r:id="rId12"/>
          <w:footerReference w:type="default" r:id="rId13"/>
          <w:pgSz w:w="12240" w:h="15840" w:code="1"/>
          <w:pgMar w:top="1440" w:right="1440" w:bottom="1440" w:left="1800" w:header="1080" w:footer="720" w:gutter="0"/>
          <w:pgNumType w:fmt="lowerRoman" w:start="1"/>
          <w:cols w:space="720"/>
          <w:docGrid w:linePitch="299"/>
        </w:sectPr>
      </w:pPr>
    </w:p>
    <w:p w:rsidR="007B1904" w:rsidRPr="007057ED" w:rsidRDefault="00320474" w:rsidP="00B97C0C">
      <w:pPr>
        <w:pStyle w:val="Heading1"/>
        <w:tabs>
          <w:tab w:val="clear" w:pos="432"/>
          <w:tab w:val="num" w:pos="720"/>
        </w:tabs>
        <w:ind w:left="720" w:hanging="720"/>
      </w:pPr>
      <w:bookmarkStart w:id="0" w:name="_Toc393443017"/>
      <w:r>
        <w:lastRenderedPageBreak/>
        <w:t>Justification</w:t>
      </w:r>
      <w:bookmarkEnd w:id="0"/>
    </w:p>
    <w:p w:rsidR="007B1904" w:rsidRDefault="00320474" w:rsidP="00320474">
      <w:pPr>
        <w:pStyle w:val="Heading2"/>
        <w:numPr>
          <w:ilvl w:val="0"/>
          <w:numId w:val="0"/>
        </w:numPr>
        <w:ind w:left="720" w:hanging="720"/>
      </w:pPr>
      <w:bookmarkStart w:id="1" w:name="_Toc393443018"/>
      <w:r>
        <w:t>Introduction</w:t>
      </w:r>
      <w:bookmarkEnd w:id="1"/>
    </w:p>
    <w:p w:rsidR="006D7047" w:rsidRPr="00695BDF" w:rsidRDefault="006D7047" w:rsidP="00521D4A">
      <w:pPr>
        <w:pStyle w:val="BodyText"/>
      </w:pPr>
      <w:r w:rsidRPr="00695BDF">
        <w:t>Th</w:t>
      </w:r>
      <w:r w:rsidR="00FE78C4">
        <w:t>e U.S. Department of Education (ED) is conducting a study examining the relationship between teacher preparation experiences and early teacher effectiveness (</w:t>
      </w:r>
      <w:r w:rsidR="00287A61">
        <w:t xml:space="preserve">The Study of Teacher Preparation Experiences and Early Teacher Effectiveness, formerly known as </w:t>
      </w:r>
      <w:r w:rsidR="00FE78C4">
        <w:t>The Study of Promising Features of Teacher Preparation Programs). Th</w:t>
      </w:r>
      <w:r w:rsidRPr="00695BDF">
        <w:t xml:space="preserve">is Information Collection Request </w:t>
      </w:r>
      <w:r>
        <w:t xml:space="preserve">(ICR) </w:t>
      </w:r>
      <w:r w:rsidR="00521D4A">
        <w:t xml:space="preserve">is the second of two ICRs for </w:t>
      </w:r>
      <w:r w:rsidR="00FE78C4">
        <w:t>the study. T</w:t>
      </w:r>
      <w:r w:rsidR="00BA211B">
        <w:t>he first ICR (</w:t>
      </w:r>
      <w:r w:rsidR="00A02CA2">
        <w:rPr>
          <w:i/>
        </w:rPr>
        <w:t>Phase I—</w:t>
      </w:r>
      <w:r w:rsidR="00BA211B">
        <w:rPr>
          <w:i/>
        </w:rPr>
        <w:t>Recruitment</w:t>
      </w:r>
      <w:r w:rsidR="00521D4A">
        <w:t xml:space="preserve">; OMB-PRA: </w:t>
      </w:r>
      <w:r w:rsidR="00521D4A" w:rsidRPr="005A699F">
        <w:t>1850-0891</w:t>
      </w:r>
      <w:r w:rsidR="00FE78C4">
        <w:t>)</w:t>
      </w:r>
      <w:r w:rsidR="00521D4A">
        <w:t xml:space="preserve"> requested clearance for recruitment activiti</w:t>
      </w:r>
      <w:r w:rsidR="00BA211B">
        <w:t xml:space="preserve">es. This second ICR, </w:t>
      </w:r>
      <w:r w:rsidR="00521D4A" w:rsidRPr="00BA211B">
        <w:rPr>
          <w:i/>
        </w:rPr>
        <w:t>Phase II—Data Collection</w:t>
      </w:r>
      <w:r w:rsidR="00FB69FD">
        <w:t xml:space="preserve">, requests clearance for </w:t>
      </w:r>
      <w:r w:rsidR="00521D4A">
        <w:t>data c</w:t>
      </w:r>
      <w:r w:rsidR="00A02CA2">
        <w:t>ollection activities (obtain</w:t>
      </w:r>
      <w:r w:rsidR="00257982">
        <w:t>ing teacher contact information from districts</w:t>
      </w:r>
      <w:r w:rsidR="005D55C1">
        <w:t xml:space="preserve">, </w:t>
      </w:r>
      <w:r w:rsidR="00A02CA2">
        <w:t xml:space="preserve">collecting data from teachers on </w:t>
      </w:r>
      <w:r w:rsidR="00591ECA">
        <w:t>preparation experiences</w:t>
      </w:r>
      <w:r w:rsidR="00A02CA2">
        <w:t xml:space="preserve"> via an</w:t>
      </w:r>
      <w:r w:rsidR="00723FA5">
        <w:t xml:space="preserve"> online teacher survey</w:t>
      </w:r>
      <w:r w:rsidR="00257982">
        <w:t>,</w:t>
      </w:r>
      <w:r w:rsidR="00C7538E">
        <w:t xml:space="preserve"> and </w:t>
      </w:r>
      <w:r w:rsidR="008901F6">
        <w:t>obtaining student</w:t>
      </w:r>
      <w:r w:rsidR="00C7538E">
        <w:t xml:space="preserve"> </w:t>
      </w:r>
      <w:r w:rsidR="00723FA5">
        <w:t>data from districts</w:t>
      </w:r>
      <w:r w:rsidR="00F703AA">
        <w:t>)</w:t>
      </w:r>
      <w:r w:rsidR="00521D4A">
        <w:t xml:space="preserve">. </w:t>
      </w:r>
      <w:r w:rsidR="00723FA5">
        <w:t>The packages have been</w:t>
      </w:r>
      <w:r w:rsidR="00521D4A">
        <w:t xml:space="preserve"> submitted separately </w:t>
      </w:r>
      <w:r w:rsidR="00521D4A" w:rsidRPr="00C70F06">
        <w:t xml:space="preserve">because the process </w:t>
      </w:r>
      <w:r w:rsidR="00521D4A">
        <w:t xml:space="preserve">of recruiting districts had to </w:t>
      </w:r>
      <w:r w:rsidR="00723FA5">
        <w:t>begin before</w:t>
      </w:r>
      <w:r w:rsidR="00521D4A" w:rsidRPr="00C70F06">
        <w:t xml:space="preserve"> t</w:t>
      </w:r>
      <w:r w:rsidR="00521D4A">
        <w:t xml:space="preserve">he </w:t>
      </w:r>
      <w:r w:rsidR="00723FA5">
        <w:t>teacher survey was developed and piloted</w:t>
      </w:r>
      <w:r w:rsidR="00521D4A" w:rsidRPr="00C70F06">
        <w:t>.</w:t>
      </w:r>
      <w:r w:rsidR="00FB69FD">
        <w:rPr>
          <w:rStyle w:val="FootnoteReference"/>
        </w:rPr>
        <w:footnoteReference w:id="1"/>
      </w:r>
    </w:p>
    <w:p w:rsidR="00066AA6" w:rsidRDefault="006D7047" w:rsidP="00393D69">
      <w:r w:rsidRPr="006C6918">
        <w:t>This study</w:t>
      </w:r>
      <w:r w:rsidR="00521D4A">
        <w:t xml:space="preserve"> is sponsored</w:t>
      </w:r>
      <w:r w:rsidR="00FE78C4">
        <w:t xml:space="preserve"> by ED’s</w:t>
      </w:r>
      <w:r w:rsidRPr="006C6918">
        <w:t xml:space="preserve"> Institute of Education Sciences</w:t>
      </w:r>
      <w:r w:rsidR="00FE78C4">
        <w:t xml:space="preserve"> </w:t>
      </w:r>
      <w:r w:rsidR="00D84979">
        <w:t xml:space="preserve">(IES) </w:t>
      </w:r>
      <w:r w:rsidR="00521D4A">
        <w:t>and</w:t>
      </w:r>
      <w:r w:rsidRPr="006C6918">
        <w:t xml:space="preserve"> is being implemented by Abt Associ</w:t>
      </w:r>
      <w:r w:rsidR="00CB2E54">
        <w:t>ates Inc.</w:t>
      </w:r>
      <w:r w:rsidRPr="006C6918">
        <w:t xml:space="preserve"> </w:t>
      </w:r>
      <w:r w:rsidR="00723FA5">
        <w:t>and its partners:</w:t>
      </w:r>
      <w:r w:rsidR="00FE78C4">
        <w:t xml:space="preserve"> </w:t>
      </w:r>
      <w:r w:rsidR="00723FA5">
        <w:t>Belmont Research Associates</w:t>
      </w:r>
      <w:r w:rsidR="00851841">
        <w:t>,</w:t>
      </w:r>
      <w:r w:rsidR="00521D4A">
        <w:t xml:space="preserve"> </w:t>
      </w:r>
      <w:r w:rsidR="00521D4A" w:rsidRPr="006C6918">
        <w:t>The Bench Group</w:t>
      </w:r>
      <w:r w:rsidR="00851841">
        <w:t>,</w:t>
      </w:r>
      <w:r w:rsidRPr="006C6918">
        <w:t xml:space="preserve"> Dillon-Goodson Research </w:t>
      </w:r>
      <w:r w:rsidR="00723FA5">
        <w:t>Associates</w:t>
      </w:r>
      <w:r w:rsidR="00851841">
        <w:t>,</w:t>
      </w:r>
      <w:r w:rsidRPr="006C6918">
        <w:t xml:space="preserve"> </w:t>
      </w:r>
      <w:r w:rsidR="00723FA5">
        <w:t>Education Analytics</w:t>
      </w:r>
      <w:r w:rsidR="00066AA6">
        <w:t xml:space="preserve"> (EA)</w:t>
      </w:r>
      <w:r w:rsidR="00851841">
        <w:t>,</w:t>
      </w:r>
      <w:r w:rsidR="00521D4A">
        <w:t xml:space="preserve"> and Pemberton Research</w:t>
      </w:r>
      <w:r w:rsidR="00BE211A">
        <w:t xml:space="preserve"> (together, the “</w:t>
      </w:r>
      <w:r w:rsidRPr="006C6918">
        <w:t>study team”).</w:t>
      </w:r>
    </w:p>
    <w:p w:rsidR="00393D69" w:rsidRPr="00393D69" w:rsidRDefault="00393D69" w:rsidP="00E55039">
      <w:pPr>
        <w:pStyle w:val="BodyText"/>
        <w:rPr>
          <w:rFonts w:ascii="Arial" w:hAnsi="Arial" w:cs="Arial"/>
          <w:b/>
          <w:sz w:val="20"/>
          <w:szCs w:val="20"/>
        </w:rPr>
      </w:pPr>
      <w:r w:rsidRPr="00393D69">
        <w:rPr>
          <w:rFonts w:ascii="Arial" w:hAnsi="Arial" w:cs="Arial"/>
          <w:b/>
          <w:sz w:val="20"/>
          <w:szCs w:val="20"/>
        </w:rPr>
        <w:t>Overview of the Study</w:t>
      </w:r>
    </w:p>
    <w:p w:rsidR="00A02CA2" w:rsidRPr="00755E77" w:rsidRDefault="00E55039" w:rsidP="00A02CA2">
      <w:pPr>
        <w:pStyle w:val="BodyText"/>
      </w:pPr>
      <w:r>
        <w:t>Title II, Part A of the Elementary and Secondary Education Act—the Improving Teacher Quality State Grants program—focuses on improving teacher quality and increasing the number of highly qualified teachers. This study</w:t>
      </w:r>
      <w:r w:rsidR="00130A46">
        <w:t>, which is the first of its kind,</w:t>
      </w:r>
      <w:r w:rsidR="002F6290">
        <w:t xml:space="preserve"> </w:t>
      </w:r>
      <w:r w:rsidR="00D9435F">
        <w:t xml:space="preserve">is about how </w:t>
      </w:r>
      <w:r w:rsidR="00611103">
        <w:t xml:space="preserve">to </w:t>
      </w:r>
      <w:r w:rsidR="003551EF">
        <w:t>improv</w:t>
      </w:r>
      <w:r w:rsidR="00611103">
        <w:t>e</w:t>
      </w:r>
      <w:r w:rsidR="003551EF">
        <w:t xml:space="preserve"> teacher quality</w:t>
      </w:r>
      <w:r w:rsidR="00D9435F">
        <w:t xml:space="preserve"> through more effective preparation of new teachers</w:t>
      </w:r>
      <w:r w:rsidR="00611103">
        <w:t>.</w:t>
      </w:r>
      <w:r w:rsidR="00947553">
        <w:t xml:space="preserve"> </w:t>
      </w:r>
      <w:r w:rsidR="00B07254" w:rsidRPr="00130A46">
        <w:t xml:space="preserve">It </w:t>
      </w:r>
      <w:r w:rsidR="00CE1E78" w:rsidRPr="00130A46">
        <w:t>will</w:t>
      </w:r>
      <w:r w:rsidR="00130A46" w:rsidRPr="00130A46">
        <w:t xml:space="preserve"> look at how the nature and intensity of preparation experiences are related to teacher effectiveness in promoting student achievement</w:t>
      </w:r>
      <w:r w:rsidR="0015591B" w:rsidRPr="00130A46">
        <w:t>.</w:t>
      </w:r>
      <w:r w:rsidR="00EA63EC" w:rsidRPr="00130A46">
        <w:t xml:space="preserve"> </w:t>
      </w:r>
      <w:r w:rsidR="00D9435F" w:rsidRPr="00130A46">
        <w:t xml:space="preserve">For the purposes of this study, </w:t>
      </w:r>
      <w:r w:rsidR="00755E77" w:rsidRPr="00130A46">
        <w:t xml:space="preserve">“teacher </w:t>
      </w:r>
      <w:r w:rsidR="00EA63EC" w:rsidRPr="00130A46">
        <w:t>effectiveness</w:t>
      </w:r>
      <w:r w:rsidR="00755E77" w:rsidRPr="00130A46">
        <w:t>”</w:t>
      </w:r>
      <w:r w:rsidR="00EA63EC" w:rsidRPr="00130A46">
        <w:t xml:space="preserve"> is defined as teacher value-added (TVA)</w:t>
      </w:r>
      <w:r w:rsidR="00A974FC">
        <w:t xml:space="preserve">. </w:t>
      </w:r>
      <w:r w:rsidR="00D9435F" w:rsidRPr="00130A46">
        <w:t xml:space="preserve">The study will measure TVA </w:t>
      </w:r>
      <w:r w:rsidR="00454228" w:rsidRPr="00130A46">
        <w:t xml:space="preserve">using </w:t>
      </w:r>
      <w:r w:rsidR="00EA63EC" w:rsidRPr="00130A46">
        <w:t>analytic technique</w:t>
      </w:r>
      <w:r w:rsidR="00454228" w:rsidRPr="00130A46">
        <w:t xml:space="preserve">s </w:t>
      </w:r>
      <w:r w:rsidR="00454228">
        <w:t xml:space="preserve">that </w:t>
      </w:r>
      <w:r w:rsidR="00622108">
        <w:t>isolate teacher contributions to student</w:t>
      </w:r>
      <w:r w:rsidR="00EA63EC">
        <w:t xml:space="preserve"> </w:t>
      </w:r>
      <w:r w:rsidR="00E77169">
        <w:t>test score</w:t>
      </w:r>
      <w:r w:rsidR="00EA63EC">
        <w:t xml:space="preserve"> gains.</w:t>
      </w:r>
      <w:r w:rsidR="00755E77">
        <w:t xml:space="preserve"> </w:t>
      </w:r>
      <w:r w:rsidR="00D9435F">
        <w:rPr>
          <w:szCs w:val="22"/>
        </w:rPr>
        <w:t>Th</w:t>
      </w:r>
      <w:r w:rsidR="00A02CA2">
        <w:rPr>
          <w:szCs w:val="22"/>
        </w:rPr>
        <w:t xml:space="preserve">e study </w:t>
      </w:r>
      <w:r w:rsidR="00D9435F">
        <w:rPr>
          <w:szCs w:val="22"/>
        </w:rPr>
        <w:t xml:space="preserve">has </w:t>
      </w:r>
      <w:r w:rsidR="00A02CA2">
        <w:rPr>
          <w:szCs w:val="22"/>
        </w:rPr>
        <w:t>three primary questions:</w:t>
      </w:r>
    </w:p>
    <w:p w:rsidR="00A02CA2" w:rsidRDefault="007E1A4A" w:rsidP="0043209F">
      <w:pPr>
        <w:pStyle w:val="ListParagraph"/>
        <w:numPr>
          <w:ilvl w:val="0"/>
          <w:numId w:val="6"/>
        </w:numPr>
        <w:spacing w:after="0" w:line="240" w:lineRule="auto"/>
        <w:contextualSpacing w:val="0"/>
        <w:textAlignment w:val="top"/>
      </w:pPr>
      <w:r>
        <w:t>W</w:t>
      </w:r>
      <w:r w:rsidR="00A02CA2" w:rsidRPr="002850EB">
        <w:t xml:space="preserve">hat are the relationships between </w:t>
      </w:r>
      <w:r>
        <w:t xml:space="preserve">teacher </w:t>
      </w:r>
      <w:r w:rsidR="0035578B">
        <w:t>pre</w:t>
      </w:r>
      <w:r w:rsidR="00591ECA">
        <w:t xml:space="preserve">paration </w:t>
      </w:r>
      <w:r w:rsidR="0035578B">
        <w:t>experience</w:t>
      </w:r>
      <w:r w:rsidR="00A02CA2">
        <w:t xml:space="preserve">s </w:t>
      </w:r>
      <w:r w:rsidR="00454228">
        <w:t>and</w:t>
      </w:r>
      <w:r w:rsidR="00A02CA2">
        <w:t xml:space="preserve"> </w:t>
      </w:r>
      <w:r>
        <w:t>teacher effectiveness</w:t>
      </w:r>
      <w:r w:rsidR="0035578B">
        <w:t xml:space="preserve"> in the </w:t>
      </w:r>
      <w:r w:rsidR="00454228">
        <w:t>first year of teaching</w:t>
      </w:r>
      <w:r w:rsidR="00A02CA2" w:rsidRPr="002850EB">
        <w:t>, measured by teacher value-added?</w:t>
      </w:r>
      <w:r w:rsidR="00A02CA2">
        <w:t xml:space="preserve"> (RQ1)</w:t>
      </w:r>
    </w:p>
    <w:p w:rsidR="00A02CA2" w:rsidRPr="00EF79BA" w:rsidRDefault="00A02CA2" w:rsidP="00A02CA2">
      <w:pPr>
        <w:pStyle w:val="ListParagraph"/>
        <w:spacing w:after="0" w:line="240" w:lineRule="auto"/>
        <w:contextualSpacing w:val="0"/>
        <w:textAlignment w:val="top"/>
      </w:pPr>
    </w:p>
    <w:p w:rsidR="00A02CA2" w:rsidRDefault="007E1A4A" w:rsidP="0043209F">
      <w:pPr>
        <w:pStyle w:val="ListParagraph"/>
        <w:numPr>
          <w:ilvl w:val="0"/>
          <w:numId w:val="6"/>
        </w:numPr>
        <w:spacing w:after="0" w:line="240" w:lineRule="auto"/>
        <w:contextualSpacing w:val="0"/>
        <w:textAlignment w:val="top"/>
      </w:pPr>
      <w:r>
        <w:t>W</w:t>
      </w:r>
      <w:r w:rsidR="00A02CA2" w:rsidRPr="002850EB">
        <w:t xml:space="preserve">hat are the relationships between </w:t>
      </w:r>
      <w:r>
        <w:t xml:space="preserve">teacher </w:t>
      </w:r>
      <w:r w:rsidR="00A02CA2">
        <w:t xml:space="preserve">preparation </w:t>
      </w:r>
      <w:r w:rsidR="0035578B">
        <w:t xml:space="preserve">experiences and </w:t>
      </w:r>
      <w:r w:rsidR="00591ECA">
        <w:t xml:space="preserve">teacher </w:t>
      </w:r>
      <w:r>
        <w:t>effectiveness with English learners</w:t>
      </w:r>
      <w:r w:rsidR="0035578B">
        <w:t xml:space="preserve"> in the </w:t>
      </w:r>
      <w:r w:rsidR="00A02CA2">
        <w:t>first year of teaching</w:t>
      </w:r>
      <w:r w:rsidR="00A02CA2" w:rsidRPr="002850EB">
        <w:t>, measured by teacher value-added</w:t>
      </w:r>
      <w:r w:rsidR="00A02CA2">
        <w:t xml:space="preserve"> for </w:t>
      </w:r>
      <w:r w:rsidR="0033776C">
        <w:t>English learners</w:t>
      </w:r>
      <w:r w:rsidR="00A02CA2" w:rsidRPr="002850EB">
        <w:t>?</w:t>
      </w:r>
      <w:r w:rsidR="00A02CA2">
        <w:t xml:space="preserve"> (RQ2)</w:t>
      </w:r>
    </w:p>
    <w:p w:rsidR="00A02CA2" w:rsidRDefault="0035578B" w:rsidP="0043209F">
      <w:pPr>
        <w:pStyle w:val="BulletsLast"/>
        <w:numPr>
          <w:ilvl w:val="0"/>
          <w:numId w:val="6"/>
        </w:numPr>
        <w:spacing w:before="240"/>
        <w:rPr>
          <w:szCs w:val="22"/>
        </w:rPr>
      </w:pPr>
      <w:r>
        <w:rPr>
          <w:szCs w:val="22"/>
        </w:rPr>
        <w:t>Do</w:t>
      </w:r>
      <w:r w:rsidR="00A02CA2" w:rsidRPr="00B74058">
        <w:rPr>
          <w:szCs w:val="22"/>
        </w:rPr>
        <w:t xml:space="preserve"> relationships between </w:t>
      </w:r>
      <w:r w:rsidR="00831221">
        <w:rPr>
          <w:szCs w:val="22"/>
        </w:rPr>
        <w:t>teachers’</w:t>
      </w:r>
      <w:r w:rsidR="00591ECA">
        <w:rPr>
          <w:szCs w:val="22"/>
        </w:rPr>
        <w:t xml:space="preserve"> preparation </w:t>
      </w:r>
      <w:r w:rsidR="00A02CA2" w:rsidRPr="00B74058">
        <w:rPr>
          <w:szCs w:val="22"/>
        </w:rPr>
        <w:t xml:space="preserve">experiences </w:t>
      </w:r>
      <w:r>
        <w:rPr>
          <w:szCs w:val="22"/>
        </w:rPr>
        <w:t xml:space="preserve">and </w:t>
      </w:r>
      <w:r w:rsidR="00591ECA">
        <w:rPr>
          <w:szCs w:val="22"/>
        </w:rPr>
        <w:t xml:space="preserve">teacher </w:t>
      </w:r>
      <w:r w:rsidR="007E1A4A">
        <w:rPr>
          <w:szCs w:val="22"/>
        </w:rPr>
        <w:t>effectiveness</w:t>
      </w:r>
      <w:r w:rsidR="00A02CA2" w:rsidRPr="00B74058">
        <w:rPr>
          <w:szCs w:val="22"/>
        </w:rPr>
        <w:t xml:space="preserve"> </w:t>
      </w:r>
      <w:r>
        <w:rPr>
          <w:szCs w:val="22"/>
        </w:rPr>
        <w:t xml:space="preserve">in the </w:t>
      </w:r>
      <w:r w:rsidR="00A02CA2" w:rsidRPr="00B74058">
        <w:rPr>
          <w:szCs w:val="22"/>
        </w:rPr>
        <w:t>first year of teachi</w:t>
      </w:r>
      <w:r>
        <w:rPr>
          <w:szCs w:val="22"/>
        </w:rPr>
        <w:t>ng differ depending on teacher</w:t>
      </w:r>
      <w:r w:rsidR="00591ECA">
        <w:rPr>
          <w:szCs w:val="22"/>
        </w:rPr>
        <w:t>s’</w:t>
      </w:r>
      <w:r w:rsidR="00A02CA2" w:rsidRPr="00B74058">
        <w:rPr>
          <w:szCs w:val="22"/>
        </w:rPr>
        <w:t xml:space="preserve"> assess</w:t>
      </w:r>
      <w:r>
        <w:rPr>
          <w:szCs w:val="22"/>
        </w:rPr>
        <w:t xml:space="preserve">ments of the usefulness of the </w:t>
      </w:r>
      <w:r w:rsidR="00591ECA">
        <w:rPr>
          <w:szCs w:val="22"/>
        </w:rPr>
        <w:t xml:space="preserve">preparation </w:t>
      </w:r>
      <w:r w:rsidR="00A02CA2" w:rsidRPr="00B74058">
        <w:rPr>
          <w:szCs w:val="22"/>
        </w:rPr>
        <w:t>experiences?</w:t>
      </w:r>
      <w:r w:rsidR="00A02CA2">
        <w:rPr>
          <w:szCs w:val="22"/>
        </w:rPr>
        <w:t xml:space="preserve"> (RQ3) </w:t>
      </w:r>
    </w:p>
    <w:p w:rsidR="00BC3777" w:rsidRPr="00BC3777" w:rsidRDefault="00BC3777" w:rsidP="00393D69">
      <w:pPr>
        <w:pStyle w:val="Heading4"/>
      </w:pPr>
      <w:r w:rsidRPr="00BC3777">
        <w:lastRenderedPageBreak/>
        <w:t xml:space="preserve">Measuring Preparation Program Experiences </w:t>
      </w:r>
    </w:p>
    <w:p w:rsidR="00907D59" w:rsidRDefault="00BC3777" w:rsidP="00F1676F">
      <w:r w:rsidRPr="000C0D95">
        <w:t>T</w:t>
      </w:r>
      <w:r w:rsidR="00BD56B5">
        <w:t>o answer</w:t>
      </w:r>
      <w:r w:rsidR="00907D59">
        <w:t xml:space="preserve"> the research questions, the study need</w:t>
      </w:r>
      <w:r w:rsidR="00B07254">
        <w:t>s</w:t>
      </w:r>
      <w:r w:rsidR="00907D59">
        <w:t xml:space="preserve"> to identify preparation experiences that </w:t>
      </w:r>
      <w:r w:rsidR="003A4577">
        <w:t xml:space="preserve">could reasonably be hypothesized to affect student </w:t>
      </w:r>
      <w:r w:rsidR="00907D59">
        <w:t>test score</w:t>
      </w:r>
      <w:r w:rsidR="003A4577">
        <w:t>s</w:t>
      </w:r>
      <w:r w:rsidR="00907D59">
        <w:t xml:space="preserve">. </w:t>
      </w:r>
      <w:r w:rsidR="003A4577">
        <w:t xml:space="preserve">The challenge is that little or no research has examined relationships between preparation experiences and test scores. (The </w:t>
      </w:r>
      <w:r w:rsidR="009E1982">
        <w:t>2010</w:t>
      </w:r>
      <w:r w:rsidR="003A4577">
        <w:t xml:space="preserve"> National Research Council report on teacher preparation highlighted this lack of research.) However, the recent Measures of Effective Teaching (MET) Study (Kane </w:t>
      </w:r>
      <w:r w:rsidR="006F77FB">
        <w:t>&amp;</w:t>
      </w:r>
      <w:r w:rsidR="003A4577">
        <w:t xml:space="preserve"> Staiger</w:t>
      </w:r>
      <w:r w:rsidR="006F77FB">
        <w:t>,</w:t>
      </w:r>
      <w:r w:rsidR="003A4577">
        <w:t xml:space="preserve"> 2012) </w:t>
      </w:r>
      <w:r w:rsidR="00BE126C">
        <w:t>did identify</w:t>
      </w:r>
      <w:r w:rsidR="003A4577">
        <w:t xml:space="preserve"> </w:t>
      </w:r>
      <w:r w:rsidR="00BE126C">
        <w:t xml:space="preserve">a set of </w:t>
      </w:r>
      <w:r w:rsidR="00F069FE">
        <w:t xml:space="preserve">teacher </w:t>
      </w:r>
      <w:r w:rsidR="00BD56B5">
        <w:t xml:space="preserve">practices </w:t>
      </w:r>
      <w:r w:rsidR="00E77169">
        <w:t>related to test score gains</w:t>
      </w:r>
      <w:r w:rsidR="00F069FE">
        <w:t xml:space="preserve">. The study team used </w:t>
      </w:r>
      <w:r w:rsidR="00BE126C">
        <w:t>the MET study</w:t>
      </w:r>
      <w:r w:rsidR="00F069FE">
        <w:t xml:space="preserve"> </w:t>
      </w:r>
      <w:r w:rsidR="000B43CD">
        <w:t>as a framework</w:t>
      </w:r>
      <w:r w:rsidR="003A4577">
        <w:t xml:space="preserve"> for identifying preparation experiences that would foster these practices. The survey ask</w:t>
      </w:r>
      <w:r w:rsidR="00BD56B5">
        <w:t>s</w:t>
      </w:r>
      <w:r w:rsidR="003A4577">
        <w:t xml:space="preserve"> teachers </w:t>
      </w:r>
      <w:r w:rsidR="00BE126C">
        <w:t xml:space="preserve">to rate the frequency of these </w:t>
      </w:r>
      <w:r w:rsidR="003A4577">
        <w:t>experiences</w:t>
      </w:r>
      <w:r w:rsidR="00BE126C">
        <w:t xml:space="preserve"> in their teacher preparation program</w:t>
      </w:r>
      <w:r w:rsidR="003A4577">
        <w:t>.</w:t>
      </w:r>
    </w:p>
    <w:p w:rsidR="000C704B" w:rsidRDefault="000C704B" w:rsidP="000C704B">
      <w:r>
        <w:t>Specifically, in the MET study, teachers were rated on their instructional practices using four different observation systems.</w:t>
      </w:r>
      <w:r w:rsidR="005C0075">
        <w:t xml:space="preserve"> </w:t>
      </w:r>
      <w:r>
        <w:t>This process resulted in each teacher being rated on practices in 32 domains of instruction.</w:t>
      </w:r>
      <w:r w:rsidR="005C0075">
        <w:t xml:space="preserve"> </w:t>
      </w:r>
      <w:r>
        <w:t>The study team di</w:t>
      </w:r>
      <w:r w:rsidR="00BC09C8">
        <w:t>stilled these 32 domains into 12</w:t>
      </w:r>
      <w:r>
        <w:t xml:space="preserve"> broad topic areas, which form the basis for the teacher survey questions about preparation experiences. This reduction was based primarily on data from the MET study on (a) the distribution of teacher ratings on each practice, (b) the relationship of teacher ratings on each practice to teacher value-added scores, and (c) correlations of the practices across the four measures.</w:t>
      </w:r>
      <w:r w:rsidR="00BC09C8">
        <w:t xml:space="preserve"> For each of the 12</w:t>
      </w:r>
      <w:r>
        <w:t xml:space="preserve"> topic areas, the study team developed a small set of specific instructional strategies from the coding manuals for the four MET measures. The strategies align with teaching behaviors that coders are trained to look for as evidence of a teacher’s skill with the measure-specific practices. Finally, the study team conducted cognitive interviews with teachers to ensure that the instructional strategies were being interpreted as intended.</w:t>
      </w:r>
    </w:p>
    <w:p w:rsidR="00CC271E" w:rsidRDefault="00CA7072" w:rsidP="00CA7072">
      <w:r>
        <w:t>T</w:t>
      </w:r>
      <w:r w:rsidR="0047599F">
        <w:t xml:space="preserve">he same </w:t>
      </w:r>
      <w:r w:rsidR="00B07254">
        <w:t xml:space="preserve">kind </w:t>
      </w:r>
      <w:r w:rsidR="0047599F">
        <w:t xml:space="preserve">of evidence </w:t>
      </w:r>
      <w:r>
        <w:t xml:space="preserve">provided by the MET study to inform the identification of </w:t>
      </w:r>
      <w:r w:rsidR="00E841BE">
        <w:t xml:space="preserve">instructional practices </w:t>
      </w:r>
      <w:r>
        <w:t xml:space="preserve">for the general classroom </w:t>
      </w:r>
      <w:r w:rsidR="0047599F">
        <w:t>does not exist for E</w:t>
      </w:r>
      <w:r w:rsidR="0033776C">
        <w:t>nglish learner</w:t>
      </w:r>
      <w:r w:rsidR="009810AF">
        <w:t xml:space="preserve">-specific </w:t>
      </w:r>
      <w:r w:rsidR="00E841BE">
        <w:t>practices</w:t>
      </w:r>
      <w:r>
        <w:t xml:space="preserve">. </w:t>
      </w:r>
      <w:r w:rsidR="002462E0">
        <w:t>Some evidence does exist, however, at the individual strategy level. T</w:t>
      </w:r>
      <w:r w:rsidR="0047599F">
        <w:t xml:space="preserve">he study </w:t>
      </w:r>
      <w:r w:rsidR="00B07254">
        <w:t>used f</w:t>
      </w:r>
      <w:r w:rsidR="0047599F">
        <w:rPr>
          <w:rStyle w:val="A1"/>
        </w:rPr>
        <w:t xml:space="preserve">our research syntheses and the 2007 </w:t>
      </w:r>
      <w:r w:rsidR="00D8472B">
        <w:rPr>
          <w:rStyle w:val="A1"/>
        </w:rPr>
        <w:t xml:space="preserve">and 2014 </w:t>
      </w:r>
      <w:r w:rsidR="0047599F">
        <w:rPr>
          <w:rStyle w:val="A1"/>
        </w:rPr>
        <w:t>IES Practice Guide</w:t>
      </w:r>
      <w:r w:rsidR="00D8472B">
        <w:rPr>
          <w:rStyle w:val="A1"/>
        </w:rPr>
        <w:t>s</w:t>
      </w:r>
      <w:r w:rsidR="0047599F">
        <w:rPr>
          <w:rStyle w:val="A1"/>
        </w:rPr>
        <w:t xml:space="preserve"> on instruction for E</w:t>
      </w:r>
      <w:r w:rsidR="0033776C">
        <w:rPr>
          <w:rStyle w:val="A1"/>
        </w:rPr>
        <w:t>nglish learners</w:t>
      </w:r>
      <w:r w:rsidR="0047599F">
        <w:rPr>
          <w:rStyle w:val="A1"/>
        </w:rPr>
        <w:t xml:space="preserve"> </w:t>
      </w:r>
      <w:r w:rsidR="00B07254">
        <w:rPr>
          <w:rStyle w:val="A1"/>
        </w:rPr>
        <w:t>to identify E</w:t>
      </w:r>
      <w:r w:rsidR="0033776C">
        <w:rPr>
          <w:rStyle w:val="A1"/>
        </w:rPr>
        <w:t>nglish learner</w:t>
      </w:r>
      <w:r w:rsidR="00B07254">
        <w:rPr>
          <w:rStyle w:val="A1"/>
        </w:rPr>
        <w:t xml:space="preserve">-specific </w:t>
      </w:r>
      <w:r w:rsidR="00F25E9B">
        <w:rPr>
          <w:rStyle w:val="A1"/>
        </w:rPr>
        <w:t>instructional strategies</w:t>
      </w:r>
      <w:r w:rsidR="00E841BE">
        <w:rPr>
          <w:rStyle w:val="A1"/>
        </w:rPr>
        <w:t xml:space="preserve"> </w:t>
      </w:r>
      <w:r>
        <w:rPr>
          <w:rStyle w:val="A1"/>
        </w:rPr>
        <w:t>that are s</w:t>
      </w:r>
      <w:r>
        <w:t>upported by evidenc</w:t>
      </w:r>
      <w:r w:rsidR="00BD56B5">
        <w:t>e of improving E</w:t>
      </w:r>
      <w:r w:rsidR="0033776C">
        <w:t>nglish learner</w:t>
      </w:r>
      <w:r w:rsidR="00BD56B5">
        <w:t xml:space="preserve"> achievement </w:t>
      </w:r>
      <w:r w:rsidR="0047599F">
        <w:rPr>
          <w:rStyle w:val="A1"/>
        </w:rPr>
        <w:t>(</w:t>
      </w:r>
      <w:r w:rsidR="0047599F">
        <w:t xml:space="preserve">August </w:t>
      </w:r>
      <w:r w:rsidR="006F77FB">
        <w:t>&amp;</w:t>
      </w:r>
      <w:r w:rsidR="0047599F">
        <w:t xml:space="preserve"> Shanahan</w:t>
      </w:r>
      <w:r w:rsidR="006F77FB">
        <w:t>,</w:t>
      </w:r>
      <w:r w:rsidR="0047599F">
        <w:t xml:space="preserve"> 2006;</w:t>
      </w:r>
      <w:r w:rsidR="00D8472B">
        <w:t xml:space="preserve"> Baker et al., 2014;</w:t>
      </w:r>
      <w:r w:rsidR="0047599F">
        <w:t xml:space="preserve"> </w:t>
      </w:r>
      <w:proofErr w:type="spellStart"/>
      <w:r w:rsidR="0047599F" w:rsidRPr="002C7D76">
        <w:t>C</w:t>
      </w:r>
      <w:r w:rsidR="0047599F">
        <w:t>alderón</w:t>
      </w:r>
      <w:proofErr w:type="spellEnd"/>
      <w:r w:rsidR="0047599F">
        <w:t xml:space="preserve">, </w:t>
      </w:r>
      <w:proofErr w:type="spellStart"/>
      <w:r w:rsidR="0047599F">
        <w:t>Slavin</w:t>
      </w:r>
      <w:proofErr w:type="spellEnd"/>
      <w:r w:rsidR="0047599F">
        <w:t xml:space="preserve"> </w:t>
      </w:r>
      <w:r w:rsidR="006F77FB">
        <w:t xml:space="preserve">&amp; Sanchez, </w:t>
      </w:r>
      <w:r w:rsidR="0047599F">
        <w:t xml:space="preserve">2011; Francis, Rivera, </w:t>
      </w:r>
      <w:proofErr w:type="spellStart"/>
      <w:r w:rsidR="0047599F">
        <w:t>Lesaux</w:t>
      </w:r>
      <w:proofErr w:type="spellEnd"/>
      <w:r w:rsidR="0047599F">
        <w:t xml:space="preserve">, </w:t>
      </w:r>
      <w:proofErr w:type="spellStart"/>
      <w:r w:rsidR="0047599F">
        <w:t>Kieffer</w:t>
      </w:r>
      <w:proofErr w:type="spellEnd"/>
      <w:r w:rsidR="0047599F">
        <w:t xml:space="preserve">, </w:t>
      </w:r>
      <w:r w:rsidR="006F77FB">
        <w:t>&amp;</w:t>
      </w:r>
      <w:r w:rsidR="0047599F">
        <w:t xml:space="preserve"> Rivera</w:t>
      </w:r>
      <w:r w:rsidR="006F77FB">
        <w:t>, 2006; Gene</w:t>
      </w:r>
      <w:r w:rsidR="0047599F">
        <w:t xml:space="preserve">see, </w:t>
      </w:r>
      <w:proofErr w:type="spellStart"/>
      <w:r w:rsidR="0047599F">
        <w:t>Lindholm</w:t>
      </w:r>
      <w:proofErr w:type="spellEnd"/>
      <w:r w:rsidR="0047599F">
        <w:t xml:space="preserve">-Leary, Saunders </w:t>
      </w:r>
      <w:r w:rsidR="006F77FB">
        <w:t>&amp;</w:t>
      </w:r>
      <w:r w:rsidR="0047599F">
        <w:t xml:space="preserve"> Christian, 2006; </w:t>
      </w:r>
      <w:proofErr w:type="spellStart"/>
      <w:r w:rsidR="0047599F" w:rsidRPr="00AF4D33">
        <w:t>Gersten</w:t>
      </w:r>
      <w:proofErr w:type="spellEnd"/>
      <w:r w:rsidR="0047599F" w:rsidRPr="00AF4D33">
        <w:t>,</w:t>
      </w:r>
      <w:r w:rsidR="0047599F">
        <w:t xml:space="preserve"> </w:t>
      </w:r>
      <w:r w:rsidR="0047599F" w:rsidRPr="00AF4D33">
        <w:t>Baker,</w:t>
      </w:r>
      <w:r w:rsidR="0047599F">
        <w:t xml:space="preserve"> </w:t>
      </w:r>
      <w:r w:rsidR="0047599F" w:rsidRPr="00AF4D33">
        <w:t>Shanahan,</w:t>
      </w:r>
      <w:r w:rsidR="0047599F">
        <w:t xml:space="preserve"> </w:t>
      </w:r>
      <w:proofErr w:type="spellStart"/>
      <w:r w:rsidR="0047599F" w:rsidRPr="00AF4D33">
        <w:t>Linan</w:t>
      </w:r>
      <w:proofErr w:type="spellEnd"/>
      <w:r w:rsidR="0047599F" w:rsidRPr="00AF4D33">
        <w:t>-Thompson,</w:t>
      </w:r>
      <w:r w:rsidR="0047599F">
        <w:t xml:space="preserve"> Collins </w:t>
      </w:r>
      <w:r w:rsidR="006F77FB">
        <w:t>&amp;</w:t>
      </w:r>
      <w:r w:rsidR="0047599F">
        <w:t xml:space="preserve"> </w:t>
      </w:r>
      <w:proofErr w:type="spellStart"/>
      <w:r w:rsidR="0047599F">
        <w:t>Scarcella</w:t>
      </w:r>
      <w:proofErr w:type="spellEnd"/>
      <w:r w:rsidR="006F77FB">
        <w:t>,</w:t>
      </w:r>
      <w:r w:rsidR="0047599F">
        <w:t xml:space="preserve"> </w:t>
      </w:r>
      <w:r w:rsidR="0047599F" w:rsidRPr="00AF4D33">
        <w:t>2007</w:t>
      </w:r>
      <w:r w:rsidR="0047599F" w:rsidRPr="003B224E">
        <w:t>).</w:t>
      </w:r>
      <w:r w:rsidR="0047599F">
        <w:t xml:space="preserve"> </w:t>
      </w:r>
      <w:r w:rsidR="002462E0">
        <w:t xml:space="preserve">A set of </w:t>
      </w:r>
      <w:r>
        <w:t>E</w:t>
      </w:r>
      <w:r w:rsidR="0033776C">
        <w:t>nglish learner</w:t>
      </w:r>
      <w:r>
        <w:t xml:space="preserve">-specific </w:t>
      </w:r>
      <w:r w:rsidR="002462E0">
        <w:t xml:space="preserve">strategies </w:t>
      </w:r>
      <w:r>
        <w:t xml:space="preserve">were selected by </w:t>
      </w:r>
      <w:r w:rsidR="0014706E">
        <w:t xml:space="preserve">1) </w:t>
      </w:r>
      <w:r>
        <w:t xml:space="preserve">eliminating redundancies across </w:t>
      </w:r>
      <w:r w:rsidR="00F25E9B">
        <w:t xml:space="preserve">strategies </w:t>
      </w:r>
      <w:r>
        <w:t>that were identified in multiple reviews</w:t>
      </w:r>
      <w:r w:rsidR="0014706E">
        <w:t xml:space="preserve">, </w:t>
      </w:r>
      <w:r w:rsidR="00154513">
        <w:t xml:space="preserve">2) </w:t>
      </w:r>
      <w:r>
        <w:t>consulting content experts</w:t>
      </w:r>
      <w:r w:rsidR="0014706E">
        <w:t xml:space="preserve"> to </w:t>
      </w:r>
      <w:r>
        <w:t>guide and prioritize</w:t>
      </w:r>
      <w:r w:rsidR="0014706E">
        <w:t xml:space="preserve"> the selection of </w:t>
      </w:r>
      <w:r w:rsidR="00F25E9B">
        <w:t>strategies</w:t>
      </w:r>
      <w:r w:rsidR="00591E80">
        <w:t xml:space="preserve">, </w:t>
      </w:r>
      <w:r w:rsidR="0014706E">
        <w:t xml:space="preserve">and 3) </w:t>
      </w:r>
      <w:r w:rsidR="00591E80">
        <w:t>con</w:t>
      </w:r>
      <w:r>
        <w:t>ducting cognitive interviews</w:t>
      </w:r>
      <w:r w:rsidR="00591E80">
        <w:t xml:space="preserve"> </w:t>
      </w:r>
      <w:r w:rsidR="0014706E">
        <w:t xml:space="preserve">with teachers to ensure </w:t>
      </w:r>
      <w:r>
        <w:t xml:space="preserve">that the </w:t>
      </w:r>
      <w:r w:rsidR="00F25E9B">
        <w:t>strategies</w:t>
      </w:r>
      <w:r w:rsidR="00591E80">
        <w:t xml:space="preserve"> </w:t>
      </w:r>
      <w:r>
        <w:t>were being interpreted as intended.</w:t>
      </w:r>
      <w:r w:rsidR="00F25E9B">
        <w:t xml:space="preserve"> </w:t>
      </w:r>
      <w:r w:rsidR="00F25E9B" w:rsidRPr="00F95EE0">
        <w:t xml:space="preserve">The final set of English learner-specific instructional strategies were grouped together into one </w:t>
      </w:r>
      <w:r w:rsidR="002462E0" w:rsidRPr="00F95EE0">
        <w:t xml:space="preserve">English learner-specific </w:t>
      </w:r>
      <w:r w:rsidR="00F25E9B" w:rsidRPr="00F95EE0">
        <w:t>topic area on the survey.</w:t>
      </w:r>
    </w:p>
    <w:p w:rsidR="00BC3777" w:rsidRPr="00BC3777" w:rsidRDefault="00073EEE" w:rsidP="0014706E">
      <w:pPr>
        <w:pStyle w:val="Heading4"/>
        <w:numPr>
          <w:ilvl w:val="0"/>
          <w:numId w:val="0"/>
        </w:numPr>
      </w:pPr>
      <w:r>
        <w:t>Sample</w:t>
      </w:r>
    </w:p>
    <w:p w:rsidR="00712C73" w:rsidRDefault="00793F0C" w:rsidP="00712C73">
      <w:pPr>
        <w:pStyle w:val="BulletsLast"/>
        <w:numPr>
          <w:ilvl w:val="0"/>
          <w:numId w:val="0"/>
        </w:numPr>
        <w:rPr>
          <w:szCs w:val="22"/>
        </w:rPr>
      </w:pPr>
      <w:r>
        <w:rPr>
          <w:szCs w:val="22"/>
        </w:rPr>
        <w:t xml:space="preserve">An analysis of statistical power indicated that a sample of </w:t>
      </w:r>
      <w:r w:rsidR="00AD0033">
        <w:rPr>
          <w:szCs w:val="22"/>
        </w:rPr>
        <w:t xml:space="preserve">6,450 </w:t>
      </w:r>
      <w:r w:rsidRPr="00AD0033">
        <w:rPr>
          <w:szCs w:val="22"/>
        </w:rPr>
        <w:t xml:space="preserve">teachers </w:t>
      </w:r>
      <w:r w:rsidR="00154513" w:rsidRPr="00AD0033">
        <w:rPr>
          <w:szCs w:val="22"/>
        </w:rPr>
        <w:t>i</w:t>
      </w:r>
      <w:r w:rsidR="00154513">
        <w:rPr>
          <w:szCs w:val="22"/>
        </w:rPr>
        <w:t xml:space="preserve">s </w:t>
      </w:r>
      <w:r>
        <w:rPr>
          <w:szCs w:val="22"/>
        </w:rPr>
        <w:t>needed</w:t>
      </w:r>
      <w:r w:rsidR="00A61C63">
        <w:rPr>
          <w:szCs w:val="22"/>
        </w:rPr>
        <w:t xml:space="preserve"> to answer the primary research questions </w:t>
      </w:r>
      <w:r w:rsidR="00591E80">
        <w:rPr>
          <w:szCs w:val="22"/>
        </w:rPr>
        <w:t>with reasonable precision</w:t>
      </w:r>
      <w:r>
        <w:rPr>
          <w:szCs w:val="22"/>
        </w:rPr>
        <w:t xml:space="preserve">. To meet this sample size, </w:t>
      </w:r>
      <w:r w:rsidR="00C26615">
        <w:rPr>
          <w:szCs w:val="22"/>
        </w:rPr>
        <w:t>the study aims</w:t>
      </w:r>
      <w:r>
        <w:rPr>
          <w:szCs w:val="22"/>
        </w:rPr>
        <w:t xml:space="preserve"> to include as many teachers as possible </w:t>
      </w:r>
      <w:r w:rsidR="009947EF">
        <w:rPr>
          <w:szCs w:val="22"/>
        </w:rPr>
        <w:t xml:space="preserve">in recruited districts </w:t>
      </w:r>
      <w:r>
        <w:rPr>
          <w:szCs w:val="22"/>
        </w:rPr>
        <w:t xml:space="preserve">who </w:t>
      </w:r>
      <w:r w:rsidR="00095EBC">
        <w:rPr>
          <w:szCs w:val="22"/>
        </w:rPr>
        <w:t>teach</w:t>
      </w:r>
      <w:r w:rsidR="00591E80">
        <w:rPr>
          <w:szCs w:val="22"/>
        </w:rPr>
        <w:t xml:space="preserve"> </w:t>
      </w:r>
      <w:r w:rsidR="00095EBC">
        <w:rPr>
          <w:szCs w:val="22"/>
        </w:rPr>
        <w:t>reading</w:t>
      </w:r>
      <w:r w:rsidR="00EC3132">
        <w:rPr>
          <w:szCs w:val="22"/>
        </w:rPr>
        <w:t>/English language arts (ELA)</w:t>
      </w:r>
      <w:r w:rsidR="00095EBC">
        <w:rPr>
          <w:szCs w:val="22"/>
        </w:rPr>
        <w:t xml:space="preserve"> </w:t>
      </w:r>
      <w:r w:rsidR="00EC3132">
        <w:rPr>
          <w:szCs w:val="22"/>
        </w:rPr>
        <w:t>and/or mathematics</w:t>
      </w:r>
      <w:r>
        <w:rPr>
          <w:szCs w:val="22"/>
        </w:rPr>
        <w:t>, the two subj</w:t>
      </w:r>
      <w:r w:rsidR="008B7DD3">
        <w:rPr>
          <w:szCs w:val="22"/>
        </w:rPr>
        <w:t>ect areas consistently tested across states.</w:t>
      </w:r>
      <w:r w:rsidR="00095EBC">
        <w:rPr>
          <w:szCs w:val="22"/>
        </w:rPr>
        <w:t xml:space="preserve"> </w:t>
      </w:r>
      <w:r w:rsidR="00095E04">
        <w:rPr>
          <w:szCs w:val="22"/>
        </w:rPr>
        <w:t xml:space="preserve">Because analyses will be </w:t>
      </w:r>
      <w:r w:rsidR="00591E80">
        <w:rPr>
          <w:szCs w:val="22"/>
        </w:rPr>
        <w:t xml:space="preserve">conducted </w:t>
      </w:r>
      <w:r w:rsidR="00095E04">
        <w:rPr>
          <w:szCs w:val="22"/>
        </w:rPr>
        <w:t xml:space="preserve">separately by subject, </w:t>
      </w:r>
      <w:r w:rsidR="00591E80">
        <w:rPr>
          <w:szCs w:val="22"/>
        </w:rPr>
        <w:t xml:space="preserve">focusing on </w:t>
      </w:r>
      <w:r w:rsidR="00095E04">
        <w:rPr>
          <w:szCs w:val="22"/>
        </w:rPr>
        <w:t>elementar</w:t>
      </w:r>
      <w:r w:rsidR="00591E80">
        <w:rPr>
          <w:szCs w:val="22"/>
        </w:rPr>
        <w:t xml:space="preserve">y-grade </w:t>
      </w:r>
      <w:r w:rsidR="00095E04">
        <w:rPr>
          <w:szCs w:val="22"/>
        </w:rPr>
        <w:t xml:space="preserve">teachers increases the likelihood that </w:t>
      </w:r>
      <w:r w:rsidR="00154513">
        <w:rPr>
          <w:szCs w:val="22"/>
        </w:rPr>
        <w:t xml:space="preserve">each </w:t>
      </w:r>
      <w:r w:rsidR="00095E04">
        <w:rPr>
          <w:szCs w:val="22"/>
        </w:rPr>
        <w:t>teacher contribute</w:t>
      </w:r>
      <w:r w:rsidR="00154513">
        <w:rPr>
          <w:szCs w:val="22"/>
        </w:rPr>
        <w:t>s</w:t>
      </w:r>
      <w:r w:rsidR="00095E04">
        <w:rPr>
          <w:szCs w:val="22"/>
        </w:rPr>
        <w:t xml:space="preserve"> to both the reading/ELA and mathematics sample</w:t>
      </w:r>
      <w:r w:rsidR="008A7ABC">
        <w:rPr>
          <w:szCs w:val="22"/>
        </w:rPr>
        <w:t>, which</w:t>
      </w:r>
      <w:r w:rsidR="00A974FC">
        <w:rPr>
          <w:szCs w:val="22"/>
        </w:rPr>
        <w:t xml:space="preserve"> </w:t>
      </w:r>
      <w:r w:rsidR="008A7ABC">
        <w:rPr>
          <w:szCs w:val="22"/>
        </w:rPr>
        <w:t>reduces</w:t>
      </w:r>
      <w:r w:rsidR="00A974FC">
        <w:rPr>
          <w:szCs w:val="22"/>
        </w:rPr>
        <w:t xml:space="preserve"> </w:t>
      </w:r>
      <w:r w:rsidR="008A7ABC">
        <w:rPr>
          <w:szCs w:val="22"/>
        </w:rPr>
        <w:t xml:space="preserve">the cost of </w:t>
      </w:r>
      <w:r w:rsidR="0078556C">
        <w:rPr>
          <w:szCs w:val="22"/>
        </w:rPr>
        <w:t>recruit</w:t>
      </w:r>
      <w:r w:rsidR="008A7ABC">
        <w:rPr>
          <w:szCs w:val="22"/>
        </w:rPr>
        <w:t>ing districts</w:t>
      </w:r>
      <w:r w:rsidR="00154513">
        <w:rPr>
          <w:szCs w:val="22"/>
        </w:rPr>
        <w:t xml:space="preserve"> and teachers</w:t>
      </w:r>
      <w:r w:rsidR="008A7ABC">
        <w:rPr>
          <w:szCs w:val="22"/>
        </w:rPr>
        <w:t xml:space="preserve">. </w:t>
      </w:r>
      <w:r w:rsidR="00154513">
        <w:rPr>
          <w:szCs w:val="22"/>
        </w:rPr>
        <w:t>F</w:t>
      </w:r>
      <w:r w:rsidR="00095E04">
        <w:rPr>
          <w:szCs w:val="22"/>
        </w:rPr>
        <w:t>ourth grade is</w:t>
      </w:r>
      <w:r w:rsidR="006A12D8">
        <w:rPr>
          <w:szCs w:val="22"/>
        </w:rPr>
        <w:t xml:space="preserve"> the lower bound </w:t>
      </w:r>
      <w:r w:rsidR="004F745D">
        <w:rPr>
          <w:szCs w:val="22"/>
        </w:rPr>
        <w:t xml:space="preserve">for the teacher sample </w:t>
      </w:r>
      <w:r w:rsidR="00095E04">
        <w:rPr>
          <w:szCs w:val="22"/>
        </w:rPr>
        <w:t>due to</w:t>
      </w:r>
      <w:r w:rsidR="005243AD">
        <w:rPr>
          <w:szCs w:val="22"/>
        </w:rPr>
        <w:t xml:space="preserve"> data availability—</w:t>
      </w:r>
      <w:r w:rsidR="006A12D8">
        <w:rPr>
          <w:szCs w:val="22"/>
        </w:rPr>
        <w:t>proficiency testing typically begins in third grade</w:t>
      </w:r>
      <w:r w:rsidR="004F745D">
        <w:rPr>
          <w:szCs w:val="22"/>
        </w:rPr>
        <w:t xml:space="preserve">, </w:t>
      </w:r>
      <w:r w:rsidR="00154513">
        <w:rPr>
          <w:szCs w:val="22"/>
        </w:rPr>
        <w:t xml:space="preserve">which means </w:t>
      </w:r>
      <w:r w:rsidR="006A12D8">
        <w:rPr>
          <w:szCs w:val="22"/>
        </w:rPr>
        <w:t xml:space="preserve">fourth grade is the first grade for which two years of test scores </w:t>
      </w:r>
      <w:r w:rsidR="00154513">
        <w:rPr>
          <w:szCs w:val="22"/>
        </w:rPr>
        <w:t xml:space="preserve">needed to </w:t>
      </w:r>
      <w:r w:rsidR="006A12D8">
        <w:rPr>
          <w:szCs w:val="22"/>
        </w:rPr>
        <w:t>estimat</w:t>
      </w:r>
      <w:r w:rsidR="00154513">
        <w:rPr>
          <w:szCs w:val="22"/>
        </w:rPr>
        <w:t>e</w:t>
      </w:r>
      <w:r w:rsidR="00BD56B5">
        <w:rPr>
          <w:szCs w:val="22"/>
        </w:rPr>
        <w:t xml:space="preserve"> TVA</w:t>
      </w:r>
      <w:r w:rsidR="006A12D8">
        <w:rPr>
          <w:szCs w:val="22"/>
        </w:rPr>
        <w:t xml:space="preserve"> are available </w:t>
      </w:r>
      <w:r w:rsidR="006A12D8">
        <w:rPr>
          <w:szCs w:val="22"/>
        </w:rPr>
        <w:lastRenderedPageBreak/>
        <w:t xml:space="preserve">(i.e., test scores from grades 3 and 4). </w:t>
      </w:r>
      <w:r w:rsidR="00712C73">
        <w:rPr>
          <w:szCs w:val="22"/>
        </w:rPr>
        <w:t xml:space="preserve">The study selected sixth grade as the upper bound because </w:t>
      </w:r>
      <w:r w:rsidR="0078556C">
        <w:rPr>
          <w:szCs w:val="22"/>
        </w:rPr>
        <w:t>it</w:t>
      </w:r>
      <w:r w:rsidR="002B1CD0">
        <w:rPr>
          <w:szCs w:val="22"/>
        </w:rPr>
        <w:t xml:space="preserve"> i</w:t>
      </w:r>
      <w:r w:rsidR="00712C73">
        <w:rPr>
          <w:szCs w:val="22"/>
        </w:rPr>
        <w:t>s assumed to be the highest elementary grade</w:t>
      </w:r>
      <w:r w:rsidR="0078556C">
        <w:rPr>
          <w:szCs w:val="22"/>
        </w:rPr>
        <w:t>.</w:t>
      </w:r>
      <w:r w:rsidR="0078556C">
        <w:rPr>
          <w:rStyle w:val="FootnoteReference"/>
          <w:szCs w:val="22"/>
        </w:rPr>
        <w:footnoteReference w:id="2"/>
      </w:r>
    </w:p>
    <w:p w:rsidR="00154513" w:rsidRDefault="008A7ABC" w:rsidP="003266D2">
      <w:pPr>
        <w:pStyle w:val="BulletsLast"/>
        <w:numPr>
          <w:ilvl w:val="0"/>
          <w:numId w:val="0"/>
        </w:numPr>
        <w:rPr>
          <w:szCs w:val="22"/>
        </w:rPr>
      </w:pPr>
      <w:r>
        <w:rPr>
          <w:szCs w:val="22"/>
        </w:rPr>
        <w:t>L</w:t>
      </w:r>
      <w:r w:rsidR="00A737E0">
        <w:rPr>
          <w:szCs w:val="22"/>
        </w:rPr>
        <w:t>imiting</w:t>
      </w:r>
      <w:r w:rsidR="004F745D">
        <w:rPr>
          <w:szCs w:val="22"/>
        </w:rPr>
        <w:t xml:space="preserve"> </w:t>
      </w:r>
      <w:r>
        <w:rPr>
          <w:szCs w:val="22"/>
        </w:rPr>
        <w:t xml:space="preserve">the study </w:t>
      </w:r>
      <w:r w:rsidR="004F745D">
        <w:rPr>
          <w:szCs w:val="22"/>
        </w:rPr>
        <w:t xml:space="preserve">to </w:t>
      </w:r>
      <w:r w:rsidR="005243AD">
        <w:rPr>
          <w:szCs w:val="22"/>
        </w:rPr>
        <w:t xml:space="preserve">first-year teachers </w:t>
      </w:r>
      <w:r w:rsidR="00154513">
        <w:rPr>
          <w:szCs w:val="22"/>
        </w:rPr>
        <w:t>would minimize</w:t>
      </w:r>
      <w:r>
        <w:rPr>
          <w:szCs w:val="22"/>
        </w:rPr>
        <w:t xml:space="preserve"> issues with recalling </w:t>
      </w:r>
      <w:r w:rsidR="004F745D">
        <w:rPr>
          <w:szCs w:val="22"/>
        </w:rPr>
        <w:t>preparation experiences. However, data on teachers entering the teaching force</w:t>
      </w:r>
      <w:r>
        <w:rPr>
          <w:szCs w:val="22"/>
        </w:rPr>
        <w:t xml:space="preserve"> indicated that</w:t>
      </w:r>
      <w:r w:rsidR="004F745D">
        <w:rPr>
          <w:szCs w:val="22"/>
        </w:rPr>
        <w:t xml:space="preserve"> </w:t>
      </w:r>
      <w:r>
        <w:rPr>
          <w:szCs w:val="22"/>
        </w:rPr>
        <w:t>meet</w:t>
      </w:r>
      <w:r w:rsidR="00154513">
        <w:rPr>
          <w:szCs w:val="22"/>
        </w:rPr>
        <w:t>ing the sample size requirement</w:t>
      </w:r>
      <w:r>
        <w:rPr>
          <w:szCs w:val="22"/>
        </w:rPr>
        <w:t xml:space="preserve"> would </w:t>
      </w:r>
      <w:r w:rsidR="004F745D">
        <w:rPr>
          <w:szCs w:val="22"/>
        </w:rPr>
        <w:t xml:space="preserve">require two years of data collection (i.e., recruiting teachers in 2014-15 and again in 2015-16). </w:t>
      </w:r>
      <w:r w:rsidR="00BD56B5">
        <w:rPr>
          <w:szCs w:val="22"/>
        </w:rPr>
        <w:t>To limit</w:t>
      </w:r>
      <w:r w:rsidR="00A737E0">
        <w:rPr>
          <w:szCs w:val="22"/>
        </w:rPr>
        <w:t xml:space="preserve"> data collection </w:t>
      </w:r>
      <w:r>
        <w:rPr>
          <w:szCs w:val="22"/>
        </w:rPr>
        <w:t xml:space="preserve">to one year, </w:t>
      </w:r>
      <w:r w:rsidR="005243AD">
        <w:rPr>
          <w:szCs w:val="22"/>
        </w:rPr>
        <w:t>the study</w:t>
      </w:r>
      <w:r w:rsidR="0070087D">
        <w:rPr>
          <w:szCs w:val="22"/>
        </w:rPr>
        <w:t xml:space="preserve"> </w:t>
      </w:r>
      <w:r>
        <w:rPr>
          <w:szCs w:val="22"/>
        </w:rPr>
        <w:t xml:space="preserve">decided to include </w:t>
      </w:r>
      <w:r w:rsidR="004F745D">
        <w:rPr>
          <w:szCs w:val="22"/>
        </w:rPr>
        <w:t xml:space="preserve">teachers in their </w:t>
      </w:r>
      <w:r w:rsidR="0070087D">
        <w:rPr>
          <w:szCs w:val="22"/>
        </w:rPr>
        <w:t>s</w:t>
      </w:r>
      <w:r w:rsidR="008E19DA">
        <w:rPr>
          <w:szCs w:val="22"/>
        </w:rPr>
        <w:t>econd or third years of teaching</w:t>
      </w:r>
      <w:r w:rsidR="00BD56B5">
        <w:rPr>
          <w:szCs w:val="22"/>
        </w:rPr>
        <w:t xml:space="preserve"> for </w:t>
      </w:r>
      <w:proofErr w:type="gramStart"/>
      <w:r w:rsidR="00BD56B5">
        <w:rPr>
          <w:szCs w:val="22"/>
        </w:rPr>
        <w:t>whom</w:t>
      </w:r>
      <w:proofErr w:type="gramEnd"/>
      <w:r w:rsidR="00BD56B5">
        <w:rPr>
          <w:szCs w:val="22"/>
        </w:rPr>
        <w:t xml:space="preserve"> TVA in their first year of teaching could be estimated</w:t>
      </w:r>
      <w:r w:rsidR="0070087D">
        <w:rPr>
          <w:szCs w:val="22"/>
        </w:rPr>
        <w:t xml:space="preserve">. </w:t>
      </w:r>
      <w:r w:rsidR="008E19DA">
        <w:rPr>
          <w:szCs w:val="22"/>
        </w:rPr>
        <w:t>T</w:t>
      </w:r>
      <w:r w:rsidR="00A2603B">
        <w:rPr>
          <w:szCs w:val="22"/>
        </w:rPr>
        <w:t xml:space="preserve">he </w:t>
      </w:r>
      <w:r>
        <w:rPr>
          <w:szCs w:val="22"/>
        </w:rPr>
        <w:t xml:space="preserve">three-year upper bound is driven by </w:t>
      </w:r>
      <w:r w:rsidR="00A2603B">
        <w:rPr>
          <w:szCs w:val="22"/>
        </w:rPr>
        <w:t xml:space="preserve">concerns </w:t>
      </w:r>
      <w:r w:rsidR="008E19DA">
        <w:rPr>
          <w:szCs w:val="22"/>
        </w:rPr>
        <w:t xml:space="preserve">about </w:t>
      </w:r>
      <w:r>
        <w:rPr>
          <w:szCs w:val="22"/>
        </w:rPr>
        <w:t xml:space="preserve">recalling preparation program experiences for teachers </w:t>
      </w:r>
      <w:r w:rsidR="00BD56B5">
        <w:rPr>
          <w:szCs w:val="22"/>
        </w:rPr>
        <w:t xml:space="preserve">who have been teaching for </w:t>
      </w:r>
      <w:r w:rsidR="00A737E0">
        <w:rPr>
          <w:szCs w:val="22"/>
        </w:rPr>
        <w:t>more</w:t>
      </w:r>
      <w:r w:rsidR="00BD56B5">
        <w:rPr>
          <w:szCs w:val="22"/>
        </w:rPr>
        <w:t xml:space="preserve"> than three years</w:t>
      </w:r>
      <w:r>
        <w:rPr>
          <w:szCs w:val="22"/>
        </w:rPr>
        <w:t xml:space="preserve">. </w:t>
      </w:r>
    </w:p>
    <w:p w:rsidR="0070087D" w:rsidRDefault="008A7ABC" w:rsidP="003266D2">
      <w:pPr>
        <w:pStyle w:val="BulletsLast"/>
        <w:numPr>
          <w:ilvl w:val="0"/>
          <w:numId w:val="0"/>
        </w:numPr>
        <w:rPr>
          <w:szCs w:val="22"/>
        </w:rPr>
      </w:pPr>
      <w:r>
        <w:rPr>
          <w:szCs w:val="22"/>
        </w:rPr>
        <w:t xml:space="preserve">Teachers in their first through third years </w:t>
      </w:r>
      <w:r w:rsidR="0070087D">
        <w:rPr>
          <w:szCs w:val="22"/>
        </w:rPr>
        <w:t>will be asked the same questions about their t</w:t>
      </w:r>
      <w:r w:rsidR="002B1CD0">
        <w:rPr>
          <w:szCs w:val="22"/>
        </w:rPr>
        <w:t>eacher preparation experiences</w:t>
      </w:r>
      <w:r w:rsidR="005D43B7">
        <w:rPr>
          <w:szCs w:val="22"/>
        </w:rPr>
        <w:t>. T</w:t>
      </w:r>
      <w:r w:rsidR="008E19DA">
        <w:rPr>
          <w:szCs w:val="22"/>
        </w:rPr>
        <w:t xml:space="preserve">he </w:t>
      </w:r>
      <w:r w:rsidR="006C0E13">
        <w:rPr>
          <w:szCs w:val="22"/>
        </w:rPr>
        <w:t>primary</w:t>
      </w:r>
      <w:r w:rsidR="008E19DA">
        <w:rPr>
          <w:szCs w:val="22"/>
        </w:rPr>
        <w:t xml:space="preserve"> analyse</w:t>
      </w:r>
      <w:r w:rsidR="0070087D">
        <w:rPr>
          <w:szCs w:val="22"/>
        </w:rPr>
        <w:t xml:space="preserve">s will </w:t>
      </w:r>
      <w:r w:rsidR="005D43B7">
        <w:rPr>
          <w:szCs w:val="22"/>
        </w:rPr>
        <w:t xml:space="preserve">examine the relationship of teachers’ preparation experiences to effectiveness in their </w:t>
      </w:r>
      <w:r w:rsidR="005D43B7" w:rsidRPr="00154513">
        <w:rPr>
          <w:i/>
          <w:szCs w:val="22"/>
        </w:rPr>
        <w:t>first</w:t>
      </w:r>
      <w:r w:rsidR="005D43B7" w:rsidRPr="00A737E0">
        <w:rPr>
          <w:i/>
          <w:szCs w:val="22"/>
        </w:rPr>
        <w:t xml:space="preserve"> year</w:t>
      </w:r>
      <w:r w:rsidR="0070087D">
        <w:rPr>
          <w:szCs w:val="22"/>
        </w:rPr>
        <w:t>.</w:t>
      </w:r>
      <w:r w:rsidR="006A12D8">
        <w:rPr>
          <w:szCs w:val="22"/>
        </w:rPr>
        <w:t xml:space="preserve"> </w:t>
      </w:r>
      <w:r w:rsidR="008B1A0B">
        <w:rPr>
          <w:szCs w:val="22"/>
        </w:rPr>
        <w:t xml:space="preserve">For example, a teacher in her second year in 2014-2015 will be asked about her preparation </w:t>
      </w:r>
      <w:r w:rsidR="00591C8E">
        <w:rPr>
          <w:szCs w:val="22"/>
        </w:rPr>
        <w:t>experiences</w:t>
      </w:r>
      <w:r w:rsidR="00154513">
        <w:rPr>
          <w:szCs w:val="22"/>
        </w:rPr>
        <w:t xml:space="preserve"> </w:t>
      </w:r>
      <w:r w:rsidR="008B1A0B">
        <w:rPr>
          <w:szCs w:val="22"/>
        </w:rPr>
        <w:t xml:space="preserve">and those experiences will be related to her value-added in the </w:t>
      </w:r>
      <w:r w:rsidR="008B1A0B" w:rsidRPr="00A737E0">
        <w:rPr>
          <w:i/>
          <w:szCs w:val="22"/>
        </w:rPr>
        <w:t>previous</w:t>
      </w:r>
      <w:r w:rsidR="008B1A0B">
        <w:rPr>
          <w:szCs w:val="22"/>
        </w:rPr>
        <w:t xml:space="preserve"> year, which corresponds to her first year of teaching.</w:t>
      </w:r>
      <w:r w:rsidR="00BD56B5">
        <w:rPr>
          <w:rStyle w:val="FootnoteReference"/>
          <w:szCs w:val="22"/>
        </w:rPr>
        <w:footnoteReference w:id="3"/>
      </w:r>
      <w:r w:rsidR="005C0075">
        <w:rPr>
          <w:szCs w:val="22"/>
        </w:rPr>
        <w:t xml:space="preserve"> </w:t>
      </w:r>
    </w:p>
    <w:p w:rsidR="005243AD" w:rsidRPr="006E15F4" w:rsidRDefault="005243AD" w:rsidP="006E15F4">
      <w:pPr>
        <w:pStyle w:val="BodyText"/>
      </w:pPr>
      <w:r>
        <w:rPr>
          <w:szCs w:val="22"/>
        </w:rPr>
        <w:t xml:space="preserve">The teacher sample will be recruited from a purposive </w:t>
      </w:r>
      <w:r w:rsidR="00232A59">
        <w:rPr>
          <w:szCs w:val="22"/>
        </w:rPr>
        <w:t xml:space="preserve">sample of approximately </w:t>
      </w:r>
      <w:r w:rsidR="00B71C19">
        <w:rPr>
          <w:szCs w:val="22"/>
        </w:rPr>
        <w:t xml:space="preserve">50 </w:t>
      </w:r>
      <w:r>
        <w:rPr>
          <w:szCs w:val="22"/>
        </w:rPr>
        <w:t>large and moderate-sized school distric</w:t>
      </w:r>
      <w:r w:rsidR="00E97BB1">
        <w:rPr>
          <w:szCs w:val="22"/>
        </w:rPr>
        <w:t>ts across the country</w:t>
      </w:r>
      <w:r w:rsidR="006E15F4">
        <w:rPr>
          <w:szCs w:val="22"/>
        </w:rPr>
        <w:t xml:space="preserve"> </w:t>
      </w:r>
      <w:r w:rsidR="006E15F4">
        <w:t>that can</w:t>
      </w:r>
      <w:r w:rsidR="006E15F4">
        <w:rPr>
          <w:szCs w:val="22"/>
        </w:rPr>
        <w:t xml:space="preserve"> meet the student-teacher data linkage requirements for estimating TVA. </w:t>
      </w:r>
      <w:r w:rsidR="006E15F4">
        <w:t>Targeted districts include the 10 largest districts in the United States (</w:t>
      </w:r>
      <w:r w:rsidR="00BD56B5">
        <w:t>based on</w:t>
      </w:r>
      <w:r w:rsidR="006E15F4">
        <w:t xml:space="preserve"> the expected number of eligible teachers) and other moderate-to-large districts (or local education agencies)</w:t>
      </w:r>
      <w:r w:rsidR="00FB0337">
        <w:t>. For the majority of these districts,</w:t>
      </w:r>
      <w:r w:rsidR="005C0075">
        <w:t xml:space="preserve"> </w:t>
      </w:r>
      <w:r w:rsidR="006E15F4">
        <w:t>the study team is currently conducting research projects</w:t>
      </w:r>
      <w:r w:rsidR="00953488">
        <w:t>,</w:t>
      </w:r>
      <w:r w:rsidR="00C16F73">
        <w:t xml:space="preserve"> </w:t>
      </w:r>
      <w:r w:rsidR="006E15F4">
        <w:t>has existing partnerships</w:t>
      </w:r>
      <w:r w:rsidR="00953488">
        <w:t>,</w:t>
      </w:r>
      <w:r w:rsidR="005C0075">
        <w:t xml:space="preserve"> </w:t>
      </w:r>
      <w:r w:rsidR="006E15F4">
        <w:t>and</w:t>
      </w:r>
      <w:r w:rsidR="00FB0337">
        <w:t>/or</w:t>
      </w:r>
      <w:r w:rsidR="006E15F4">
        <w:t xml:space="preserve"> </w:t>
      </w:r>
      <w:r w:rsidR="00C16F73">
        <w:t xml:space="preserve">has </w:t>
      </w:r>
      <w:r w:rsidR="006E15F4">
        <w:t xml:space="preserve">access to key decision makers. The targeted districts are in </w:t>
      </w:r>
      <w:r w:rsidR="00B71C19">
        <w:t xml:space="preserve">25 </w:t>
      </w:r>
      <w:r w:rsidR="006E15F4">
        <w:t xml:space="preserve">states and </w:t>
      </w:r>
      <w:r w:rsidR="00B71C19">
        <w:t>49%</w:t>
      </w:r>
      <w:r w:rsidR="00142BCB">
        <w:t xml:space="preserve"> percent </w:t>
      </w:r>
      <w:r w:rsidR="006E15F4">
        <w:t xml:space="preserve">of them include </w:t>
      </w:r>
      <w:r w:rsidR="006E15F4" w:rsidRPr="00142BCB">
        <w:t>10</w:t>
      </w:r>
      <w:r w:rsidR="006E15F4">
        <w:t xml:space="preserve"> percent </w:t>
      </w:r>
      <w:r w:rsidR="00B71C19">
        <w:t xml:space="preserve">or more </w:t>
      </w:r>
      <w:r w:rsidR="006E15F4">
        <w:t>E</w:t>
      </w:r>
      <w:r w:rsidR="0033776C">
        <w:t>nglish learners</w:t>
      </w:r>
      <w:r w:rsidR="006E15F4">
        <w:t xml:space="preserve">. </w:t>
      </w:r>
      <w:r>
        <w:rPr>
          <w:szCs w:val="22"/>
        </w:rPr>
        <w:t xml:space="preserve">Districts will be asked to provide the study team with teacher contact information for administering the (online) teacher survey on </w:t>
      </w:r>
      <w:r w:rsidR="00591ECA">
        <w:rPr>
          <w:szCs w:val="22"/>
        </w:rPr>
        <w:t>preparation experiences</w:t>
      </w:r>
      <w:r>
        <w:rPr>
          <w:szCs w:val="22"/>
        </w:rPr>
        <w:t xml:space="preserve"> in spring 2015. The study team will also request student data from districts to estimate teacher value-added. The data will include student scores on state assessments (reading/ELA and mathematics)</w:t>
      </w:r>
      <w:r w:rsidR="00BF3F80">
        <w:rPr>
          <w:szCs w:val="22"/>
        </w:rPr>
        <w:t xml:space="preserve"> and student demographic data. </w:t>
      </w:r>
    </w:p>
    <w:p w:rsidR="00073EEE" w:rsidRPr="00073EEE" w:rsidRDefault="00073EEE" w:rsidP="00393D69">
      <w:pPr>
        <w:pStyle w:val="Heading4"/>
      </w:pPr>
      <w:r w:rsidRPr="00073EEE">
        <w:t xml:space="preserve">Analysis and reporting </w:t>
      </w:r>
    </w:p>
    <w:p w:rsidR="003F28B9" w:rsidRPr="003F28B9" w:rsidRDefault="00393D69" w:rsidP="00393D69">
      <w:pPr>
        <w:pStyle w:val="BulletsLast"/>
        <w:numPr>
          <w:ilvl w:val="0"/>
          <w:numId w:val="0"/>
        </w:numPr>
        <w:rPr>
          <w:szCs w:val="22"/>
        </w:rPr>
      </w:pPr>
      <w:r w:rsidRPr="00393D69">
        <w:rPr>
          <w:szCs w:val="22"/>
        </w:rPr>
        <w:t>Hierarchical analysis (students nested within classes nested within teachers) will be used to estimat</w:t>
      </w:r>
      <w:r w:rsidR="00F156E8">
        <w:rPr>
          <w:szCs w:val="22"/>
        </w:rPr>
        <w:t>e</w:t>
      </w:r>
      <w:r>
        <w:rPr>
          <w:szCs w:val="22"/>
        </w:rPr>
        <w:t xml:space="preserve"> the relationship between </w:t>
      </w:r>
      <w:r w:rsidRPr="00393D69">
        <w:rPr>
          <w:szCs w:val="22"/>
        </w:rPr>
        <w:t>preparation program experience</w:t>
      </w:r>
      <w:r>
        <w:rPr>
          <w:szCs w:val="22"/>
        </w:rPr>
        <w:t>s</w:t>
      </w:r>
      <w:r w:rsidRPr="00393D69">
        <w:rPr>
          <w:szCs w:val="22"/>
        </w:rPr>
        <w:t xml:space="preserve"> and student </w:t>
      </w:r>
      <w:r w:rsidR="009947EF">
        <w:rPr>
          <w:szCs w:val="22"/>
        </w:rPr>
        <w:t>test scores</w:t>
      </w:r>
      <w:r w:rsidRPr="00393D69">
        <w:rPr>
          <w:szCs w:val="22"/>
        </w:rPr>
        <w:t xml:space="preserve">, controlling for student, class, teacher, and school baseline covariates. </w:t>
      </w:r>
      <w:r>
        <w:rPr>
          <w:szCs w:val="22"/>
        </w:rPr>
        <w:t>Reading/</w:t>
      </w:r>
      <w:r w:rsidRPr="00393D69">
        <w:rPr>
          <w:szCs w:val="22"/>
        </w:rPr>
        <w:t xml:space="preserve">ELA </w:t>
      </w:r>
      <w:r w:rsidR="00F156E8">
        <w:rPr>
          <w:szCs w:val="22"/>
        </w:rPr>
        <w:t xml:space="preserve">and </w:t>
      </w:r>
      <w:r w:rsidR="00F156E8" w:rsidRPr="00393D69">
        <w:rPr>
          <w:szCs w:val="22"/>
        </w:rPr>
        <w:t>Math</w:t>
      </w:r>
      <w:r w:rsidR="00F156E8">
        <w:rPr>
          <w:szCs w:val="22"/>
        </w:rPr>
        <w:t xml:space="preserve">ematics </w:t>
      </w:r>
      <w:r w:rsidRPr="00393D69">
        <w:rPr>
          <w:szCs w:val="22"/>
        </w:rPr>
        <w:t>sco</w:t>
      </w:r>
      <w:r>
        <w:rPr>
          <w:szCs w:val="22"/>
        </w:rPr>
        <w:t xml:space="preserve">res will be analyzed separately. </w:t>
      </w:r>
      <w:r w:rsidRPr="00393D69">
        <w:rPr>
          <w:szCs w:val="22"/>
        </w:rPr>
        <w:t xml:space="preserve">For the subset of teachers with five or </w:t>
      </w:r>
      <w:r>
        <w:rPr>
          <w:szCs w:val="22"/>
        </w:rPr>
        <w:t>more E</w:t>
      </w:r>
      <w:r w:rsidR="0033776C">
        <w:rPr>
          <w:szCs w:val="22"/>
        </w:rPr>
        <w:t>nglish learners</w:t>
      </w:r>
      <w:r>
        <w:rPr>
          <w:szCs w:val="22"/>
        </w:rPr>
        <w:t xml:space="preserve">, the study </w:t>
      </w:r>
      <w:r w:rsidRPr="00393D69">
        <w:rPr>
          <w:szCs w:val="22"/>
        </w:rPr>
        <w:t>will examine the relationship between general preparation experiences and</w:t>
      </w:r>
      <w:r w:rsidR="009947EF">
        <w:rPr>
          <w:szCs w:val="22"/>
        </w:rPr>
        <w:t xml:space="preserve"> the test scores of</w:t>
      </w:r>
      <w:r w:rsidRPr="00393D69">
        <w:rPr>
          <w:szCs w:val="22"/>
        </w:rPr>
        <w:t xml:space="preserve"> E</w:t>
      </w:r>
      <w:r w:rsidR="0033776C">
        <w:rPr>
          <w:szCs w:val="22"/>
        </w:rPr>
        <w:t>nglish learner</w:t>
      </w:r>
      <w:r w:rsidR="009947EF">
        <w:rPr>
          <w:szCs w:val="22"/>
        </w:rPr>
        <w:t>s</w:t>
      </w:r>
      <w:r w:rsidRPr="00393D69">
        <w:rPr>
          <w:szCs w:val="22"/>
        </w:rPr>
        <w:t xml:space="preserve"> as well as E</w:t>
      </w:r>
      <w:r w:rsidR="0033776C">
        <w:rPr>
          <w:szCs w:val="22"/>
        </w:rPr>
        <w:t>nglish learner</w:t>
      </w:r>
      <w:r w:rsidRPr="00393D69">
        <w:rPr>
          <w:szCs w:val="22"/>
        </w:rPr>
        <w:t>-specific preparatio</w:t>
      </w:r>
      <w:r w:rsidR="009A6DDB">
        <w:rPr>
          <w:szCs w:val="22"/>
        </w:rPr>
        <w:t xml:space="preserve">n experiences and </w:t>
      </w:r>
      <w:r w:rsidR="009947EF">
        <w:rPr>
          <w:szCs w:val="22"/>
        </w:rPr>
        <w:t xml:space="preserve">the test scores of </w:t>
      </w:r>
      <w:r w:rsidR="009A6DDB">
        <w:rPr>
          <w:szCs w:val="22"/>
        </w:rPr>
        <w:t>E</w:t>
      </w:r>
      <w:r w:rsidR="0033776C">
        <w:rPr>
          <w:szCs w:val="22"/>
        </w:rPr>
        <w:t>nglish learners</w:t>
      </w:r>
      <w:r w:rsidR="009A6DDB">
        <w:rPr>
          <w:szCs w:val="22"/>
        </w:rPr>
        <w:t xml:space="preserve">. </w:t>
      </w:r>
      <w:r>
        <w:rPr>
          <w:szCs w:val="22"/>
        </w:rPr>
        <w:t xml:space="preserve">The study team will </w:t>
      </w:r>
      <w:r w:rsidR="003F28B9">
        <w:rPr>
          <w:szCs w:val="22"/>
        </w:rPr>
        <w:t xml:space="preserve">produce a </w:t>
      </w:r>
      <w:r w:rsidR="00287A61">
        <w:rPr>
          <w:szCs w:val="22"/>
        </w:rPr>
        <w:t xml:space="preserve">study </w:t>
      </w:r>
      <w:r w:rsidR="00F156E8">
        <w:rPr>
          <w:szCs w:val="22"/>
        </w:rPr>
        <w:t>report</w:t>
      </w:r>
      <w:r w:rsidR="009A6DDB">
        <w:rPr>
          <w:szCs w:val="22"/>
        </w:rPr>
        <w:t xml:space="preserve"> </w:t>
      </w:r>
      <w:r w:rsidR="003F28B9">
        <w:rPr>
          <w:szCs w:val="22"/>
        </w:rPr>
        <w:t xml:space="preserve">that </w:t>
      </w:r>
      <w:r w:rsidR="00287A61">
        <w:rPr>
          <w:szCs w:val="22"/>
        </w:rPr>
        <w:t xml:space="preserve">is expected to </w:t>
      </w:r>
      <w:r w:rsidR="003F28B9">
        <w:rPr>
          <w:szCs w:val="22"/>
        </w:rPr>
        <w:t xml:space="preserve">be available </w:t>
      </w:r>
      <w:r w:rsidR="002170C8">
        <w:rPr>
          <w:szCs w:val="22"/>
        </w:rPr>
        <w:t>by f</w:t>
      </w:r>
      <w:r w:rsidR="00287A61">
        <w:rPr>
          <w:szCs w:val="22"/>
        </w:rPr>
        <w:t>all</w:t>
      </w:r>
      <w:r w:rsidR="003F28B9">
        <w:rPr>
          <w:szCs w:val="22"/>
        </w:rPr>
        <w:t xml:space="preserve"> 2017. </w:t>
      </w:r>
    </w:p>
    <w:p w:rsidR="00393D69" w:rsidRPr="00393D69" w:rsidRDefault="00393D69" w:rsidP="00393D69">
      <w:pPr>
        <w:pStyle w:val="BulletsLast"/>
        <w:numPr>
          <w:ilvl w:val="0"/>
          <w:numId w:val="0"/>
        </w:numPr>
        <w:rPr>
          <w:rFonts w:ascii="Arial" w:hAnsi="Arial" w:cs="Arial"/>
          <w:b/>
          <w:sz w:val="20"/>
          <w:szCs w:val="20"/>
        </w:rPr>
      </w:pPr>
      <w:r w:rsidRPr="00393D69">
        <w:rPr>
          <w:rFonts w:ascii="Arial" w:hAnsi="Arial" w:cs="Arial"/>
          <w:b/>
          <w:sz w:val="20"/>
          <w:szCs w:val="20"/>
        </w:rPr>
        <w:lastRenderedPageBreak/>
        <w:t>Phase II—Data collection request</w:t>
      </w:r>
    </w:p>
    <w:p w:rsidR="00393D69" w:rsidRPr="009944D6" w:rsidRDefault="00393D69" w:rsidP="00393D69">
      <w:pPr>
        <w:pStyle w:val="BulletsLast"/>
        <w:numPr>
          <w:ilvl w:val="0"/>
          <w:numId w:val="0"/>
        </w:numPr>
        <w:rPr>
          <w:szCs w:val="22"/>
        </w:rPr>
      </w:pPr>
      <w:r>
        <w:t>T</w:t>
      </w:r>
      <w:r w:rsidRPr="00695BDF">
        <w:t>his</w:t>
      </w:r>
      <w:r>
        <w:t xml:space="preserve"> ICR </w:t>
      </w:r>
      <w:r w:rsidRPr="00695BDF">
        <w:t xml:space="preserve">seeks clearance to </w:t>
      </w:r>
      <w:r>
        <w:t xml:space="preserve">obtain the following data: </w:t>
      </w:r>
    </w:p>
    <w:p w:rsidR="00393D69" w:rsidRDefault="00393D69" w:rsidP="00393D69">
      <w:pPr>
        <w:pStyle w:val="BodyText"/>
        <w:numPr>
          <w:ilvl w:val="0"/>
          <w:numId w:val="5"/>
        </w:numPr>
        <w:spacing w:after="60"/>
      </w:pPr>
      <w:r>
        <w:t>From school districts:</w:t>
      </w:r>
    </w:p>
    <w:p w:rsidR="00393D69" w:rsidRDefault="00393D69" w:rsidP="00393D69">
      <w:pPr>
        <w:pStyle w:val="BodyText"/>
        <w:numPr>
          <w:ilvl w:val="1"/>
          <w:numId w:val="14"/>
        </w:numPr>
        <w:spacing w:after="60"/>
      </w:pPr>
      <w:r>
        <w:t>Teacher contact information (emails, phone numbers) for first-, second-, and third-year teachers in the district in the 2014–15 school year;</w:t>
      </w:r>
    </w:p>
    <w:p w:rsidR="00393D69" w:rsidRPr="009944D6" w:rsidRDefault="00393D69" w:rsidP="00393D69">
      <w:pPr>
        <w:pStyle w:val="BodyText"/>
        <w:numPr>
          <w:ilvl w:val="1"/>
          <w:numId w:val="14"/>
        </w:numPr>
        <w:spacing w:after="60"/>
      </w:pPr>
      <w:r>
        <w:t xml:space="preserve">Student </w:t>
      </w:r>
      <w:r w:rsidRPr="007A00B3">
        <w:t xml:space="preserve">data: </w:t>
      </w:r>
    </w:p>
    <w:p w:rsidR="00393D69" w:rsidRPr="009944D6" w:rsidRDefault="00393D69" w:rsidP="00393D69">
      <w:pPr>
        <w:pStyle w:val="BodyText"/>
        <w:numPr>
          <w:ilvl w:val="2"/>
          <w:numId w:val="5"/>
        </w:numPr>
        <w:spacing w:after="60"/>
      </w:pPr>
      <w:r>
        <w:rPr>
          <w:szCs w:val="22"/>
        </w:rPr>
        <w:t>Reading/ELA and mathematics state assessment data for students in grades three to six for four years (2011</w:t>
      </w:r>
      <w:r>
        <w:t>–</w:t>
      </w:r>
      <w:r>
        <w:rPr>
          <w:szCs w:val="22"/>
        </w:rPr>
        <w:t>12 through 2014</w:t>
      </w:r>
      <w:r>
        <w:t>–</w:t>
      </w:r>
      <w:r>
        <w:rPr>
          <w:szCs w:val="22"/>
        </w:rPr>
        <w:t>15);</w:t>
      </w:r>
      <w:r w:rsidRPr="001D1695">
        <w:rPr>
          <w:rStyle w:val="FootnoteReference"/>
          <w:szCs w:val="22"/>
        </w:rPr>
        <w:t xml:space="preserve"> </w:t>
      </w:r>
      <w:r>
        <w:rPr>
          <w:rStyle w:val="FootnoteReference"/>
          <w:szCs w:val="22"/>
        </w:rPr>
        <w:footnoteReference w:id="4"/>
      </w:r>
      <w:r>
        <w:rPr>
          <w:szCs w:val="22"/>
        </w:rPr>
        <w:t xml:space="preserve"> </w:t>
      </w:r>
    </w:p>
    <w:p w:rsidR="00393D69" w:rsidRDefault="00393D69" w:rsidP="00393D69">
      <w:pPr>
        <w:pStyle w:val="BodyText"/>
        <w:numPr>
          <w:ilvl w:val="2"/>
          <w:numId w:val="5"/>
        </w:numPr>
        <w:spacing w:after="60"/>
      </w:pPr>
      <w:r>
        <w:rPr>
          <w:szCs w:val="22"/>
        </w:rPr>
        <w:t>Student demographic data (</w:t>
      </w:r>
      <w:r>
        <w:t>E</w:t>
      </w:r>
      <w:r w:rsidR="0033776C">
        <w:t>nglish learner</w:t>
      </w:r>
      <w:r>
        <w:t xml:space="preserve"> </w:t>
      </w:r>
      <w:r w:rsidRPr="001C3DC3">
        <w:t>status,</w:t>
      </w:r>
      <w:r>
        <w:t xml:space="preserve"> S</w:t>
      </w:r>
      <w:r w:rsidRPr="001C3DC3">
        <w:t>pecial</w:t>
      </w:r>
      <w:r>
        <w:t xml:space="preserve"> E</w:t>
      </w:r>
      <w:r w:rsidRPr="001C3DC3">
        <w:t>ducation</w:t>
      </w:r>
      <w:r>
        <w:t xml:space="preserve"> </w:t>
      </w:r>
      <w:r w:rsidRPr="001C3DC3">
        <w:t>status,</w:t>
      </w:r>
      <w:r>
        <w:t xml:space="preserve"> </w:t>
      </w:r>
      <w:r w:rsidRPr="001C3DC3">
        <w:t>free/reduced</w:t>
      </w:r>
      <w:r>
        <w:t xml:space="preserve"> </w:t>
      </w:r>
      <w:r w:rsidRPr="001C3DC3">
        <w:t>price</w:t>
      </w:r>
      <w:r>
        <w:t xml:space="preserve"> </w:t>
      </w:r>
      <w:r w:rsidRPr="001C3DC3">
        <w:t>lunch</w:t>
      </w:r>
      <w:r>
        <w:t xml:space="preserve"> </w:t>
      </w:r>
      <w:r w:rsidRPr="001C3DC3">
        <w:t>status,</w:t>
      </w:r>
      <w:r>
        <w:t xml:space="preserve"> gender</w:t>
      </w:r>
      <w:r w:rsidRPr="001C3DC3">
        <w:t>,</w:t>
      </w:r>
      <w:r>
        <w:t xml:space="preserve"> </w:t>
      </w:r>
      <w:r w:rsidRPr="001C3DC3">
        <w:t>race</w:t>
      </w:r>
      <w:r>
        <w:t>/ethnicity</w:t>
      </w:r>
      <w:r>
        <w:rPr>
          <w:szCs w:val="22"/>
        </w:rPr>
        <w:t>) for students in each year of test data.</w:t>
      </w:r>
    </w:p>
    <w:p w:rsidR="00393D69" w:rsidRPr="00A608EF" w:rsidRDefault="00393D69" w:rsidP="00393D69">
      <w:pPr>
        <w:pStyle w:val="BodyText"/>
        <w:numPr>
          <w:ilvl w:val="0"/>
          <w:numId w:val="5"/>
        </w:numPr>
        <w:spacing w:after="60"/>
      </w:pPr>
      <w:r>
        <w:rPr>
          <w:szCs w:val="22"/>
        </w:rPr>
        <w:t>F</w:t>
      </w:r>
      <w:r w:rsidRPr="00A608EF">
        <w:rPr>
          <w:szCs w:val="22"/>
        </w:rPr>
        <w:t>rom teachers:</w:t>
      </w:r>
    </w:p>
    <w:p w:rsidR="00393D69" w:rsidRDefault="00393D69" w:rsidP="00393D69">
      <w:pPr>
        <w:pStyle w:val="BodyText"/>
        <w:numPr>
          <w:ilvl w:val="1"/>
          <w:numId w:val="14"/>
        </w:numPr>
        <w:spacing w:after="200"/>
      </w:pPr>
      <w:r>
        <w:t xml:space="preserve">Data to verify sample eligibility, to determine teacher preparation pathway, to assess the frequency and usefulness of preparation </w:t>
      </w:r>
      <w:proofErr w:type="gramStart"/>
      <w:r>
        <w:t>experiences</w:t>
      </w:r>
      <w:r w:rsidR="00B71C19">
        <w:t>,</w:t>
      </w:r>
      <w:proofErr w:type="gramEnd"/>
      <w:r w:rsidR="00B71C19">
        <w:t xml:space="preserve"> and to measure background characteristics</w:t>
      </w:r>
      <w:r>
        <w:t>.</w:t>
      </w:r>
    </w:p>
    <w:p w:rsidR="00AD5514" w:rsidRDefault="00393D69" w:rsidP="00393D69">
      <w:r>
        <w:t xml:space="preserve">This ICR </w:t>
      </w:r>
      <w:r w:rsidRPr="00C60E73">
        <w:t>provides a</w:t>
      </w:r>
      <w:r>
        <w:t xml:space="preserve"> detailed discussion of the study data collections and the analysis and reporting of the data, as well as an</w:t>
      </w:r>
      <w:r w:rsidRPr="00C60E73">
        <w:t xml:space="preserve"> overview of th</w:t>
      </w:r>
      <w:r>
        <w:t xml:space="preserve">e study, including its design and </w:t>
      </w:r>
      <w:r w:rsidRPr="0031394C">
        <w:t>data collection procedures.</w:t>
      </w:r>
      <w:r>
        <w:t xml:space="preserve"> Copies of the data collection instruments (the teacher survey and the District Administrative Records Collection Protocol) are included in the appendices.</w:t>
      </w:r>
    </w:p>
    <w:p w:rsidR="00320474" w:rsidRDefault="00C55D1F" w:rsidP="00C55D1F">
      <w:pPr>
        <w:pStyle w:val="Heading2"/>
        <w:numPr>
          <w:ilvl w:val="0"/>
          <w:numId w:val="0"/>
        </w:numPr>
      </w:pPr>
      <w:bookmarkStart w:id="2" w:name="_Toc393443019"/>
      <w:r>
        <w:t xml:space="preserve">A.1 </w:t>
      </w:r>
      <w:r w:rsidR="00320474">
        <w:t>Circumstances Making the Collection of Information Necessary</w:t>
      </w:r>
      <w:bookmarkEnd w:id="2"/>
    </w:p>
    <w:p w:rsidR="009D7D98" w:rsidRDefault="009D7D98" w:rsidP="00B31106">
      <w:pPr>
        <w:pStyle w:val="BodyText"/>
      </w:pPr>
      <w:r>
        <w:t xml:space="preserve">Data from this study will be used to identify promising preparation experiences. These results can inform efforts of stakeholders invested in teacher preparation, including national, state, and local policy makers; teacher preparation programs and certifying institutions; districts; and schools. Policy makers and administrators engaged in teacher preparation and certification </w:t>
      </w:r>
      <w:r w:rsidR="00154513">
        <w:t>can</w:t>
      </w:r>
      <w:r>
        <w:t xml:space="preserve"> learn about which preparation experiences are related to teacher effectiveness. Districts and schools</w:t>
      </w:r>
      <w:r w:rsidR="00154513" w:rsidRPr="00154513">
        <w:t xml:space="preserve"> </w:t>
      </w:r>
      <w:r w:rsidR="00154513">
        <w:t>seeking objective information to guide teacher hiring and placement decisions</w:t>
      </w:r>
      <w:r w:rsidR="00A974FC">
        <w:t xml:space="preserve"> </w:t>
      </w:r>
      <w:r w:rsidR="00154513">
        <w:t xml:space="preserve">also </w:t>
      </w:r>
      <w:r>
        <w:t xml:space="preserve">may find the results </w:t>
      </w:r>
      <w:r w:rsidR="00154513">
        <w:t>valuable.</w:t>
      </w:r>
    </w:p>
    <w:p w:rsidR="00017F0A" w:rsidRDefault="00154513" w:rsidP="00B31106">
      <w:pPr>
        <w:pStyle w:val="BodyText"/>
      </w:pPr>
      <w:r>
        <w:t>The study will address the goals of the authorizing legislation, Title II, Part A of the Elementary and Secondary Education Act, section 2121-2123 as amended by No Child Left Behind (20 USC 6621-6623), one purpose</w:t>
      </w:r>
      <w:r w:rsidR="005C0075">
        <w:t xml:space="preserve"> </w:t>
      </w:r>
      <w:r w:rsidR="000C704B">
        <w:t xml:space="preserve">of which </w:t>
      </w:r>
      <w:r>
        <w:t>is to “increase student academic achievement through strategies such as improving teacher…quality.”</w:t>
      </w:r>
      <w:r>
        <w:rPr>
          <w:rStyle w:val="FootnoteReference"/>
        </w:rPr>
        <w:footnoteReference w:id="5"/>
      </w:r>
      <w:r>
        <w:t xml:space="preserve"> </w:t>
      </w:r>
      <w:r w:rsidR="003F532D" w:rsidRPr="00484E7E">
        <w:t xml:space="preserve">The </w:t>
      </w:r>
      <w:r w:rsidR="009D7D98">
        <w:t xml:space="preserve">study </w:t>
      </w:r>
      <w:r>
        <w:t>goes</w:t>
      </w:r>
      <w:r w:rsidR="003F532D">
        <w:t xml:space="preserve"> beyond current research that </w:t>
      </w:r>
      <w:r w:rsidR="009D7D98">
        <w:t xml:space="preserve">examines </w:t>
      </w:r>
      <w:r w:rsidR="003F532D">
        <w:t xml:space="preserve">teacher preparation programs as a whole and </w:t>
      </w:r>
      <w:r w:rsidR="008B1A0B">
        <w:t>focus</w:t>
      </w:r>
      <w:r w:rsidR="00EF2BD7">
        <w:t>es</w:t>
      </w:r>
      <w:r w:rsidR="008B1A0B">
        <w:t xml:space="preserve"> on </w:t>
      </w:r>
      <w:r w:rsidR="003F532D">
        <w:t xml:space="preserve">relationships between </w:t>
      </w:r>
      <w:r w:rsidR="00591ECA">
        <w:t>preparation experiences</w:t>
      </w:r>
      <w:r>
        <w:t xml:space="preserve"> </w:t>
      </w:r>
      <w:r w:rsidR="003F532D">
        <w:t xml:space="preserve">and effectiveness. </w:t>
      </w:r>
      <w:r w:rsidR="0010309B">
        <w:t>Th</w:t>
      </w:r>
      <w:r w:rsidR="00EF2BD7">
        <w:t>is</w:t>
      </w:r>
      <w:r w:rsidR="0010309B">
        <w:t xml:space="preserve"> research is particularly critical in the current educational context, in which more </w:t>
      </w:r>
      <w:r w:rsidR="0010309B">
        <w:lastRenderedPageBreak/>
        <w:t xml:space="preserve">states are implementing teacher evaluation systems and preparation programs are more likely to be held accountable for the effectiveness of their graduates. </w:t>
      </w:r>
    </w:p>
    <w:p w:rsidR="00895C74" w:rsidRPr="00AD62C0" w:rsidRDefault="00895C74" w:rsidP="003E738E">
      <w:pPr>
        <w:pStyle w:val="BodyText"/>
        <w:rPr>
          <w:rFonts w:eastAsia="ヒラギノ角ゴ Pro W3"/>
          <w:color w:val="000000"/>
          <w:szCs w:val="22"/>
        </w:rPr>
      </w:pPr>
      <w:r w:rsidRPr="00873020">
        <w:t>Evidence</w:t>
      </w:r>
      <w:r>
        <w:t xml:space="preserve"> that </w:t>
      </w:r>
      <w:r w:rsidRPr="00873020">
        <w:t>teachers</w:t>
      </w:r>
      <w:r>
        <w:t xml:space="preserve"> have a </w:t>
      </w:r>
      <w:r w:rsidR="00831221">
        <w:t xml:space="preserve">central </w:t>
      </w:r>
      <w:r>
        <w:t xml:space="preserve">role </w:t>
      </w:r>
      <w:r w:rsidRPr="00873020">
        <w:t>in</w:t>
      </w:r>
      <w:r>
        <w:t xml:space="preserve"> </w:t>
      </w:r>
      <w:r w:rsidRPr="00873020">
        <w:t>improving</w:t>
      </w:r>
      <w:r>
        <w:t xml:space="preserve"> </w:t>
      </w:r>
      <w:r w:rsidRPr="00873020">
        <w:t>educational</w:t>
      </w:r>
      <w:r>
        <w:t xml:space="preserve"> </w:t>
      </w:r>
      <w:r w:rsidRPr="00873020">
        <w:t>outcomes</w:t>
      </w:r>
      <w:r>
        <w:t xml:space="preserve"> </w:t>
      </w:r>
      <w:r w:rsidRPr="00873020">
        <w:t>has</w:t>
      </w:r>
      <w:r>
        <w:t xml:space="preserve"> </w:t>
      </w:r>
      <w:r w:rsidRPr="00873020">
        <w:t>accumulated</w:t>
      </w:r>
      <w:r>
        <w:t xml:space="preserve"> </w:t>
      </w:r>
      <w:r w:rsidRPr="00873020">
        <w:t>for</w:t>
      </w:r>
      <w:r>
        <w:t xml:space="preserve"> </w:t>
      </w:r>
      <w:r w:rsidRPr="00873020">
        <w:t>decades</w:t>
      </w:r>
      <w:r w:rsidR="003E738E" w:rsidRPr="005338E3">
        <w:rPr>
          <w:rFonts w:eastAsia="Calibri"/>
          <w:szCs w:val="22"/>
        </w:rPr>
        <w:t xml:space="preserve"> </w:t>
      </w:r>
      <w:r w:rsidR="00956FE0">
        <w:rPr>
          <w:rFonts w:eastAsia="Calibri"/>
          <w:szCs w:val="22"/>
        </w:rPr>
        <w:t>(</w:t>
      </w:r>
      <w:r w:rsidR="00F30F32">
        <w:rPr>
          <w:rFonts w:eastAsia="Calibri"/>
          <w:szCs w:val="22"/>
        </w:rPr>
        <w:t xml:space="preserve">as noted by </w:t>
      </w:r>
      <w:r w:rsidR="00956FE0">
        <w:rPr>
          <w:rFonts w:eastAsia="Calibri"/>
          <w:szCs w:val="22"/>
        </w:rPr>
        <w:t xml:space="preserve">Hanushek </w:t>
      </w:r>
      <w:r w:rsidR="00A156B5">
        <w:rPr>
          <w:rFonts w:eastAsia="Calibri"/>
          <w:szCs w:val="22"/>
        </w:rPr>
        <w:t>&amp;</w:t>
      </w:r>
      <w:r w:rsidR="003E738E">
        <w:rPr>
          <w:rFonts w:eastAsia="Calibri"/>
          <w:szCs w:val="22"/>
        </w:rPr>
        <w:t xml:space="preserve"> Rivkin</w:t>
      </w:r>
      <w:r w:rsidR="00A156B5">
        <w:rPr>
          <w:rFonts w:eastAsia="Calibri"/>
          <w:szCs w:val="22"/>
        </w:rPr>
        <w:t>,</w:t>
      </w:r>
      <w:r w:rsidR="003E738E">
        <w:rPr>
          <w:rFonts w:eastAsia="Calibri"/>
          <w:szCs w:val="22"/>
        </w:rPr>
        <w:t xml:space="preserve"> 2010</w:t>
      </w:r>
      <w:r w:rsidR="00F30F32">
        <w:rPr>
          <w:rFonts w:eastAsia="Calibri"/>
          <w:szCs w:val="22"/>
        </w:rPr>
        <w:t xml:space="preserve"> and </w:t>
      </w:r>
      <w:r w:rsidR="00EF2BD7">
        <w:rPr>
          <w:rFonts w:eastAsia="Calibri"/>
          <w:szCs w:val="22"/>
        </w:rPr>
        <w:t xml:space="preserve">by </w:t>
      </w:r>
      <w:r w:rsidR="003E738E">
        <w:rPr>
          <w:rFonts w:eastAsia="Calibri"/>
          <w:szCs w:val="22"/>
        </w:rPr>
        <w:t>Price et al.</w:t>
      </w:r>
      <w:r w:rsidR="00A156B5">
        <w:rPr>
          <w:rFonts w:eastAsia="Calibri"/>
          <w:szCs w:val="22"/>
        </w:rPr>
        <w:t>,</w:t>
      </w:r>
      <w:r w:rsidR="003E738E">
        <w:rPr>
          <w:rFonts w:eastAsia="Calibri"/>
          <w:szCs w:val="22"/>
        </w:rPr>
        <w:t xml:space="preserve"> 2013)</w:t>
      </w:r>
      <w:r w:rsidR="00F30F32">
        <w:rPr>
          <w:rFonts w:eastAsia="Calibri"/>
          <w:szCs w:val="22"/>
        </w:rPr>
        <w:t>. Training effective teachers is therefore central to improving achievement, but</w:t>
      </w:r>
      <w:r w:rsidR="00A974FC">
        <w:rPr>
          <w:rFonts w:eastAsia="Calibri"/>
          <w:szCs w:val="22"/>
        </w:rPr>
        <w:t xml:space="preserve"> </w:t>
      </w:r>
      <w:r w:rsidR="00F30F32">
        <w:rPr>
          <w:rFonts w:eastAsia="Calibri"/>
          <w:szCs w:val="22"/>
        </w:rPr>
        <w:t>t</w:t>
      </w:r>
      <w:r>
        <w:t xml:space="preserve">here is scant </w:t>
      </w:r>
      <w:r w:rsidRPr="00873020">
        <w:t>evidence</w:t>
      </w:r>
      <w:r>
        <w:t xml:space="preserve"> </w:t>
      </w:r>
      <w:r w:rsidR="00F30F32">
        <w:t xml:space="preserve">on </w:t>
      </w:r>
      <w:r w:rsidRPr="00873020">
        <w:t>how</w:t>
      </w:r>
      <w:r>
        <w:t xml:space="preserve"> </w:t>
      </w:r>
      <w:r w:rsidRPr="00873020">
        <w:t>to</w:t>
      </w:r>
      <w:r>
        <w:t xml:space="preserve"> </w:t>
      </w:r>
      <w:r w:rsidRPr="00873020">
        <w:t>train</w:t>
      </w:r>
      <w:r>
        <w:t xml:space="preserve"> </w:t>
      </w:r>
      <w:r w:rsidRPr="00873020">
        <w:t>teachers</w:t>
      </w:r>
      <w:r>
        <w:t xml:space="preserve"> </w:t>
      </w:r>
      <w:r w:rsidRPr="00873020">
        <w:t>effectively</w:t>
      </w:r>
      <w:r>
        <w:t xml:space="preserve">. </w:t>
      </w:r>
      <w:r w:rsidRPr="00873020">
        <w:t>In</w:t>
      </w:r>
      <w:r>
        <w:t xml:space="preserve"> </w:t>
      </w:r>
      <w:r w:rsidRPr="00873020">
        <w:t>2010,</w:t>
      </w:r>
      <w:r>
        <w:t xml:space="preserve"> </w:t>
      </w:r>
      <w:r w:rsidRPr="00873020">
        <w:t>a</w:t>
      </w:r>
      <w:r>
        <w:t xml:space="preserve"> </w:t>
      </w:r>
      <w:r w:rsidRPr="00873020">
        <w:t>committee</w:t>
      </w:r>
      <w:r>
        <w:t xml:space="preserve"> </w:t>
      </w:r>
      <w:r w:rsidRPr="00873020">
        <w:t>of</w:t>
      </w:r>
      <w:r>
        <w:t xml:space="preserve"> </w:t>
      </w:r>
      <w:r w:rsidRPr="00873020">
        <w:t>the</w:t>
      </w:r>
      <w:r>
        <w:t xml:space="preserve"> </w:t>
      </w:r>
      <w:r w:rsidRPr="00873020">
        <w:t>National</w:t>
      </w:r>
      <w:r>
        <w:t xml:space="preserve"> </w:t>
      </w:r>
      <w:r w:rsidRPr="00873020">
        <w:t>Research</w:t>
      </w:r>
      <w:r>
        <w:t xml:space="preserve"> </w:t>
      </w:r>
      <w:r w:rsidRPr="00873020">
        <w:t>Council</w:t>
      </w:r>
      <w:r>
        <w:t xml:space="preserve"> (NRC) </w:t>
      </w:r>
      <w:r w:rsidRPr="00873020">
        <w:t>review</w:t>
      </w:r>
      <w:r w:rsidR="00F30F32">
        <w:t>ed</w:t>
      </w:r>
      <w:r>
        <w:t xml:space="preserve"> </w:t>
      </w:r>
      <w:r w:rsidRPr="00873020">
        <w:t>research</w:t>
      </w:r>
      <w:r>
        <w:t xml:space="preserve"> </w:t>
      </w:r>
      <w:r w:rsidRPr="00873020">
        <w:t>on</w:t>
      </w:r>
      <w:r>
        <w:t xml:space="preserve"> </w:t>
      </w:r>
      <w:r w:rsidRPr="00873020">
        <w:t>teache</w:t>
      </w:r>
      <w:r>
        <w:t xml:space="preserve">r preparation and </w:t>
      </w:r>
      <w:r w:rsidR="00911E2C">
        <w:t xml:space="preserve">found that </w:t>
      </w:r>
      <w:r w:rsidR="009F31A7">
        <w:t xml:space="preserve">although an evidence base </w:t>
      </w:r>
      <w:r w:rsidR="00911E2C">
        <w:t>exists abou</w:t>
      </w:r>
      <w:r w:rsidR="00C26615">
        <w:t>t the characteristics that are</w:t>
      </w:r>
      <w:r w:rsidR="00911E2C">
        <w:t xml:space="preserve"> valuable for teachers to have, </w:t>
      </w:r>
      <w:r w:rsidR="00DA4103">
        <w:t>the evidence</w:t>
      </w:r>
      <w:r w:rsidR="009F31A7">
        <w:t xml:space="preserve"> </w:t>
      </w:r>
      <w:r w:rsidR="00F30F32">
        <w:t xml:space="preserve">did </w:t>
      </w:r>
      <w:r>
        <w:t xml:space="preserve">not support </w:t>
      </w:r>
      <w:r w:rsidRPr="00873020">
        <w:t>conclusions</w:t>
      </w:r>
      <w:r>
        <w:t xml:space="preserve"> </w:t>
      </w:r>
      <w:r w:rsidRPr="00873020">
        <w:t>about</w:t>
      </w:r>
      <w:r>
        <w:t xml:space="preserve"> </w:t>
      </w:r>
      <w:r w:rsidRPr="00873020">
        <w:t>how</w:t>
      </w:r>
      <w:r>
        <w:t xml:space="preserve"> </w:t>
      </w:r>
      <w:r w:rsidRPr="00873020">
        <w:t>preparation</w:t>
      </w:r>
      <w:r>
        <w:t xml:space="preserve"> </w:t>
      </w:r>
      <w:r w:rsidRPr="00873020">
        <w:t>programs</w:t>
      </w:r>
      <w:r>
        <w:t xml:space="preserve"> </w:t>
      </w:r>
      <w:r w:rsidRPr="00873020">
        <w:t>can</w:t>
      </w:r>
      <w:r>
        <w:t xml:space="preserve"> </w:t>
      </w:r>
      <w:r w:rsidRPr="00873020">
        <w:t>develop</w:t>
      </w:r>
      <w:r>
        <w:t xml:space="preserve"> </w:t>
      </w:r>
      <w:r w:rsidR="009F31A7">
        <w:t>the</w:t>
      </w:r>
      <w:r w:rsidRPr="00873020">
        <w:t>se</w:t>
      </w:r>
      <w:r>
        <w:t xml:space="preserve"> </w:t>
      </w:r>
      <w:r w:rsidRPr="00873020">
        <w:t>characteristics</w:t>
      </w:r>
      <w:r w:rsidR="003E7D58">
        <w:t xml:space="preserve"> (NRC 2010)</w:t>
      </w:r>
      <w:r>
        <w:t>.</w:t>
      </w:r>
      <w:r w:rsidR="003E7D58">
        <w:t xml:space="preserve"> </w:t>
      </w:r>
      <w:r w:rsidR="00011FC7">
        <w:rPr>
          <w:rFonts w:eastAsia="Calibri"/>
          <w:szCs w:val="22"/>
        </w:rPr>
        <w:t xml:space="preserve">There </w:t>
      </w:r>
      <w:r w:rsidR="00F30F32">
        <w:rPr>
          <w:rFonts w:eastAsia="Calibri"/>
          <w:szCs w:val="22"/>
        </w:rPr>
        <w:t xml:space="preserve">also </w:t>
      </w:r>
      <w:r w:rsidR="00011FC7">
        <w:rPr>
          <w:rFonts w:eastAsia="Calibri"/>
          <w:szCs w:val="22"/>
        </w:rPr>
        <w:t xml:space="preserve">is </w:t>
      </w:r>
      <w:r w:rsidR="00F30F32">
        <w:rPr>
          <w:rFonts w:eastAsia="Calibri"/>
          <w:szCs w:val="22"/>
        </w:rPr>
        <w:t xml:space="preserve">a </w:t>
      </w:r>
      <w:r w:rsidR="00011FC7">
        <w:rPr>
          <w:rFonts w:eastAsia="Calibri"/>
          <w:szCs w:val="22"/>
        </w:rPr>
        <w:t xml:space="preserve">particular concern about how to improve </w:t>
      </w:r>
      <w:r w:rsidR="00EF2BD7">
        <w:rPr>
          <w:rFonts w:eastAsia="Calibri"/>
          <w:szCs w:val="22"/>
        </w:rPr>
        <w:t xml:space="preserve">the </w:t>
      </w:r>
      <w:r w:rsidR="00011FC7">
        <w:rPr>
          <w:rFonts w:eastAsia="Calibri"/>
          <w:szCs w:val="22"/>
        </w:rPr>
        <w:t>training of novice teachers</w:t>
      </w:r>
      <w:r w:rsidR="00F30F32">
        <w:rPr>
          <w:rFonts w:eastAsia="Calibri"/>
          <w:szCs w:val="22"/>
        </w:rPr>
        <w:t xml:space="preserve"> because they are more likely to </w:t>
      </w:r>
      <w:r w:rsidR="00EF2BD7">
        <w:rPr>
          <w:rFonts w:eastAsia="Calibri"/>
          <w:szCs w:val="22"/>
        </w:rPr>
        <w:t xml:space="preserve">teach </w:t>
      </w:r>
      <w:r w:rsidR="00011FC7" w:rsidRPr="00873020">
        <w:t>disadvantaged</w:t>
      </w:r>
      <w:r w:rsidR="00011FC7">
        <w:t xml:space="preserve"> </w:t>
      </w:r>
      <w:r w:rsidR="00011FC7" w:rsidRPr="00873020">
        <w:t>students.</w:t>
      </w:r>
      <w:r w:rsidR="00011FC7">
        <w:rPr>
          <w:rStyle w:val="FootnoteReference"/>
        </w:rPr>
        <w:footnoteReference w:id="6"/>
      </w:r>
    </w:p>
    <w:p w:rsidR="009D5377" w:rsidRPr="007A60E1" w:rsidRDefault="009D5377" w:rsidP="009D5377">
      <w:pPr>
        <w:pStyle w:val="BodyText"/>
        <w:rPr>
          <w:rFonts w:eastAsia="ヒラギノ角ゴ Pro W3"/>
          <w:color w:val="000000"/>
          <w:szCs w:val="22"/>
        </w:rPr>
      </w:pPr>
      <w:r>
        <w:rPr>
          <w:rFonts w:eastAsia="ヒラギノ角ゴ Pro W3"/>
          <w:color w:val="000000"/>
        </w:rPr>
        <w:t xml:space="preserve">The </w:t>
      </w:r>
      <w:r w:rsidR="00996519">
        <w:rPr>
          <w:rFonts w:eastAsia="ヒラギノ角ゴ Pro W3"/>
          <w:color w:val="000000"/>
        </w:rPr>
        <w:t>fact</w:t>
      </w:r>
      <w:r>
        <w:rPr>
          <w:rFonts w:eastAsia="ヒラギノ角ゴ Pro W3"/>
          <w:color w:val="000000"/>
        </w:rPr>
        <w:t xml:space="preserve"> that effectiveness</w:t>
      </w:r>
      <w:r w:rsidRPr="00AD62C0">
        <w:rPr>
          <w:rFonts w:eastAsia="ヒラギノ角ゴ Pro W3"/>
          <w:color w:val="000000"/>
        </w:rPr>
        <w:t xml:space="preserve"> varies between teachers</w:t>
      </w:r>
      <w:r>
        <w:rPr>
          <w:rFonts w:eastAsia="ヒラギノ角ゴ Pro W3"/>
          <w:color w:val="000000"/>
        </w:rPr>
        <w:t xml:space="preserve"> raises </w:t>
      </w:r>
      <w:r>
        <w:rPr>
          <w:rFonts w:eastAsia="ヒラギノ角ゴ Pro W3"/>
          <w:color w:val="000000"/>
          <w:szCs w:val="22"/>
        </w:rPr>
        <w:t xml:space="preserve">the possibility that </w:t>
      </w:r>
      <w:r w:rsidRPr="00AD62C0">
        <w:rPr>
          <w:rFonts w:eastAsia="ヒラギノ角ゴ Pro W3"/>
          <w:color w:val="000000"/>
          <w:szCs w:val="22"/>
        </w:rPr>
        <w:t xml:space="preserve">teacher preparation </w:t>
      </w:r>
      <w:r w:rsidRPr="0007280D">
        <w:rPr>
          <w:rFonts w:eastAsia="ヒラギノ角ゴ Pro W3"/>
          <w:color w:val="000000"/>
          <w:szCs w:val="22"/>
        </w:rPr>
        <w:t>programs</w:t>
      </w:r>
      <w:r>
        <w:rPr>
          <w:rFonts w:eastAsia="ヒラギノ角ゴ Pro W3"/>
          <w:color w:val="000000"/>
          <w:szCs w:val="22"/>
        </w:rPr>
        <w:t xml:space="preserve"> could be part of the explanation</w:t>
      </w:r>
      <w:r w:rsidR="008B1A0B">
        <w:rPr>
          <w:rFonts w:eastAsia="ヒラギノ角ゴ Pro W3"/>
          <w:color w:val="000000"/>
          <w:szCs w:val="22"/>
        </w:rPr>
        <w:t xml:space="preserve">. </w:t>
      </w:r>
      <w:r w:rsidR="00F30F32">
        <w:rPr>
          <w:rFonts w:eastAsia="ヒラギノ角ゴ Pro W3"/>
          <w:color w:val="000000"/>
          <w:szCs w:val="22"/>
        </w:rPr>
        <w:t>But</w:t>
      </w:r>
      <w:r>
        <w:rPr>
          <w:rFonts w:eastAsia="ヒラギノ角ゴ Pro W3"/>
          <w:color w:val="000000"/>
          <w:szCs w:val="22"/>
        </w:rPr>
        <w:t xml:space="preserve"> studies of </w:t>
      </w:r>
      <w:r w:rsidRPr="00AD62C0">
        <w:rPr>
          <w:rFonts w:eastAsia="ヒラギノ角ゴ Pro W3"/>
          <w:color w:val="000000"/>
          <w:szCs w:val="22"/>
        </w:rPr>
        <w:t xml:space="preserve">teacher preparation programs </w:t>
      </w:r>
      <w:r w:rsidR="009C7A5A">
        <w:rPr>
          <w:rFonts w:eastAsia="ヒラギノ角ゴ Pro W3"/>
          <w:color w:val="000000"/>
          <w:szCs w:val="22"/>
        </w:rPr>
        <w:t>have found</w:t>
      </w:r>
      <w:r>
        <w:rPr>
          <w:rFonts w:eastAsia="ヒラギノ角ゴ Pro W3"/>
          <w:color w:val="000000"/>
          <w:szCs w:val="22"/>
        </w:rPr>
        <w:t xml:space="preserve"> little variation between programs</w:t>
      </w:r>
      <w:r w:rsidRPr="00AD62C0">
        <w:rPr>
          <w:rFonts w:eastAsia="ヒラギノ角ゴ Pro W3"/>
          <w:color w:val="000000"/>
          <w:szCs w:val="22"/>
        </w:rPr>
        <w:t>.</w:t>
      </w:r>
      <w:r>
        <w:rPr>
          <w:rFonts w:eastAsia="ヒラギノ角ゴ Pro W3"/>
          <w:color w:val="000000"/>
          <w:szCs w:val="22"/>
        </w:rPr>
        <w:t xml:space="preserve"> </w:t>
      </w:r>
      <w:r w:rsidR="00C26615">
        <w:rPr>
          <w:szCs w:val="22"/>
        </w:rPr>
        <w:t xml:space="preserve">Furthermore, </w:t>
      </w:r>
      <w:r w:rsidR="003F532D">
        <w:rPr>
          <w:szCs w:val="22"/>
        </w:rPr>
        <w:t xml:space="preserve">Price et al. (2013) noted that studies of </w:t>
      </w:r>
      <w:r w:rsidR="0007280D">
        <w:rPr>
          <w:szCs w:val="22"/>
        </w:rPr>
        <w:t xml:space="preserve">preparation </w:t>
      </w:r>
      <w:r w:rsidR="008B1A0B">
        <w:rPr>
          <w:szCs w:val="22"/>
        </w:rPr>
        <w:t>program</w:t>
      </w:r>
      <w:r w:rsidR="00F30F32">
        <w:rPr>
          <w:szCs w:val="22"/>
        </w:rPr>
        <w:t>s</w:t>
      </w:r>
      <w:r w:rsidR="008B1A0B">
        <w:rPr>
          <w:szCs w:val="22"/>
        </w:rPr>
        <w:t xml:space="preserve"> overstate </w:t>
      </w:r>
      <w:r w:rsidR="003F532D">
        <w:rPr>
          <w:szCs w:val="22"/>
        </w:rPr>
        <w:t>the heterogeneity</w:t>
      </w:r>
      <w:r w:rsidR="00E0182D">
        <w:rPr>
          <w:szCs w:val="22"/>
        </w:rPr>
        <w:t xml:space="preserve"> </w:t>
      </w:r>
      <w:r w:rsidR="008B1A0B">
        <w:rPr>
          <w:szCs w:val="22"/>
        </w:rPr>
        <w:t xml:space="preserve">of </w:t>
      </w:r>
      <w:r w:rsidR="00F30F32">
        <w:rPr>
          <w:szCs w:val="22"/>
        </w:rPr>
        <w:t xml:space="preserve">their </w:t>
      </w:r>
      <w:r w:rsidR="00E0182D">
        <w:rPr>
          <w:szCs w:val="22"/>
        </w:rPr>
        <w:t>effects</w:t>
      </w:r>
      <w:r w:rsidR="008F527E">
        <w:rPr>
          <w:szCs w:val="22"/>
        </w:rPr>
        <w:t xml:space="preserve">. </w:t>
      </w:r>
      <w:r w:rsidR="008B1A0B">
        <w:rPr>
          <w:szCs w:val="22"/>
        </w:rPr>
        <w:t xml:space="preserve">Some programs </w:t>
      </w:r>
      <w:r w:rsidR="00F30F32">
        <w:rPr>
          <w:szCs w:val="22"/>
        </w:rPr>
        <w:t>had</w:t>
      </w:r>
      <w:r w:rsidR="008B1A0B">
        <w:rPr>
          <w:szCs w:val="22"/>
        </w:rPr>
        <w:t xml:space="preserve"> large or small effects </w:t>
      </w:r>
      <w:r w:rsidR="00F30F32">
        <w:rPr>
          <w:szCs w:val="22"/>
        </w:rPr>
        <w:t xml:space="preserve">but the source was </w:t>
      </w:r>
      <w:r w:rsidR="008B1A0B">
        <w:rPr>
          <w:szCs w:val="22"/>
        </w:rPr>
        <w:t>sampling error</w:t>
      </w:r>
      <w:r w:rsidR="00F30F32">
        <w:rPr>
          <w:szCs w:val="22"/>
        </w:rPr>
        <w:t xml:space="preserve"> rather than true differences</w:t>
      </w:r>
      <w:r w:rsidR="008B1A0B">
        <w:rPr>
          <w:szCs w:val="22"/>
        </w:rPr>
        <w:t>. A</w:t>
      </w:r>
      <w:r w:rsidR="003F532D">
        <w:rPr>
          <w:szCs w:val="22"/>
        </w:rPr>
        <w:t xml:space="preserve">fter adjusting for </w:t>
      </w:r>
      <w:r w:rsidR="008B1A0B">
        <w:rPr>
          <w:szCs w:val="22"/>
        </w:rPr>
        <w:t>sampling error, d</w:t>
      </w:r>
      <w:r w:rsidR="00E0182D">
        <w:rPr>
          <w:szCs w:val="22"/>
        </w:rPr>
        <w:t xml:space="preserve">ifferences </w:t>
      </w:r>
      <w:r w:rsidR="00F30F32">
        <w:rPr>
          <w:szCs w:val="22"/>
        </w:rPr>
        <w:t>we</w:t>
      </w:r>
      <w:r w:rsidR="008B1A0B">
        <w:rPr>
          <w:szCs w:val="22"/>
        </w:rPr>
        <w:t xml:space="preserve">re in the </w:t>
      </w:r>
      <w:r w:rsidR="00E0182D">
        <w:rPr>
          <w:szCs w:val="22"/>
        </w:rPr>
        <w:t>range</w:t>
      </w:r>
      <w:r w:rsidR="003F532D">
        <w:rPr>
          <w:szCs w:val="22"/>
        </w:rPr>
        <w:t xml:space="preserve"> </w:t>
      </w:r>
      <w:r w:rsidR="008B1A0B">
        <w:rPr>
          <w:szCs w:val="22"/>
        </w:rPr>
        <w:t xml:space="preserve">of </w:t>
      </w:r>
      <w:r w:rsidR="003F532D">
        <w:rPr>
          <w:szCs w:val="22"/>
        </w:rPr>
        <w:t>0.02 to 0.04 standard deviation units, about one or two percenti</w:t>
      </w:r>
      <w:r w:rsidR="008F527E">
        <w:rPr>
          <w:szCs w:val="22"/>
        </w:rPr>
        <w:t>le points on standardized tests</w:t>
      </w:r>
      <w:r w:rsidR="003F532D">
        <w:rPr>
          <w:szCs w:val="22"/>
        </w:rPr>
        <w:t>.</w:t>
      </w:r>
      <w:r w:rsidR="003F532D">
        <w:rPr>
          <w:rStyle w:val="FootnoteReference"/>
          <w:rFonts w:eastAsia="ヒラギノ角ゴ Pro W3"/>
          <w:color w:val="000000"/>
          <w:szCs w:val="22"/>
        </w:rPr>
        <w:footnoteReference w:id="7"/>
      </w:r>
      <w:r w:rsidR="003F532D">
        <w:rPr>
          <w:rFonts w:eastAsia="ヒラギノ角ゴ Pro W3"/>
          <w:color w:val="000000"/>
          <w:szCs w:val="22"/>
        </w:rPr>
        <w:t xml:space="preserve"> </w:t>
      </w:r>
      <w:r w:rsidR="008B1A0B">
        <w:rPr>
          <w:rFonts w:eastAsia="ヒラギノ角ゴ Pro W3"/>
          <w:color w:val="000000"/>
        </w:rPr>
        <w:t>B</w:t>
      </w:r>
      <w:r>
        <w:t xml:space="preserve">ased on </w:t>
      </w:r>
      <w:r w:rsidR="008B1A0B">
        <w:t xml:space="preserve">this </w:t>
      </w:r>
      <w:r>
        <w:t>research</w:t>
      </w:r>
      <w:r w:rsidR="008B1A0B">
        <w:t xml:space="preserve"> and </w:t>
      </w:r>
      <w:r>
        <w:t xml:space="preserve">simulations carried out by the study team, a reasonable conclusion is that </w:t>
      </w:r>
      <w:r w:rsidR="008B1A0B">
        <w:t xml:space="preserve">program </w:t>
      </w:r>
      <w:r>
        <w:t>effects</w:t>
      </w:r>
      <w:r w:rsidR="009C7A5A">
        <w:t xml:space="preserve"> </w:t>
      </w:r>
      <w:r>
        <w:t>are small.</w:t>
      </w:r>
    </w:p>
    <w:p w:rsidR="0070704B" w:rsidRDefault="003D11D8" w:rsidP="0017425E">
      <w:pPr>
        <w:tabs>
          <w:tab w:val="left" w:pos="0"/>
          <w:tab w:val="left" w:pos="1440"/>
          <w:tab w:val="left" w:pos="1800"/>
        </w:tabs>
        <w:spacing w:after="240"/>
      </w:pPr>
      <w:r>
        <w:t>The approach</w:t>
      </w:r>
      <w:r w:rsidR="0030357B">
        <w:t xml:space="preserve"> these studies use</w:t>
      </w:r>
      <w:r w:rsidR="0007280D">
        <w:t>d</w:t>
      </w:r>
      <w:r>
        <w:t xml:space="preserve"> to measure effects</w:t>
      </w:r>
      <w:r w:rsidR="0007280D">
        <w:t>, which groups novice teachers by their program (typically a university or college),</w:t>
      </w:r>
      <w:r>
        <w:t xml:space="preserve"> may explain </w:t>
      </w:r>
      <w:r w:rsidR="00F30F32">
        <w:t xml:space="preserve">why the effects are </w:t>
      </w:r>
      <w:r>
        <w:t>small. Implicitly, this approach assumes that preparation experiences vary only because of th</w:t>
      </w:r>
      <w:r w:rsidR="00F30F32">
        <w:t xml:space="preserve">e program </w:t>
      </w:r>
      <w:r w:rsidR="0030357B">
        <w:t>attend</w:t>
      </w:r>
      <w:r w:rsidR="00F30F32">
        <w:t>ed</w:t>
      </w:r>
      <w:r>
        <w:t xml:space="preserve">. </w:t>
      </w:r>
      <w:r w:rsidR="0030357B">
        <w:t xml:space="preserve">All teacher candidates from one program are assumed to have the average experience of that program. </w:t>
      </w:r>
      <w:r w:rsidR="00F30F32" w:rsidRPr="007148DB">
        <w:t xml:space="preserve">If </w:t>
      </w:r>
      <w:r w:rsidR="00F30F32" w:rsidRPr="0030357B">
        <w:t>average</w:t>
      </w:r>
      <w:r w:rsidR="00F30F32">
        <w:t xml:space="preserve"> experiences in different programs are similar, the result will be small test score differences, as research has found. But t</w:t>
      </w:r>
      <w:r w:rsidR="0030357B">
        <w:t>he approach</w:t>
      </w:r>
      <w:r>
        <w:t xml:space="preserve"> conceals variation </w:t>
      </w:r>
      <w:r w:rsidR="0030357B">
        <w:t xml:space="preserve">in experiences </w:t>
      </w:r>
      <w:r>
        <w:t xml:space="preserve">that may be occurring </w:t>
      </w:r>
      <w:r w:rsidRPr="0007280D">
        <w:rPr>
          <w:i/>
        </w:rPr>
        <w:t>within</w:t>
      </w:r>
      <w:r>
        <w:t xml:space="preserve"> pr</w:t>
      </w:r>
      <w:r w:rsidR="00F30F32">
        <w:t xml:space="preserve">ograms, which </w:t>
      </w:r>
      <w:r w:rsidR="0030357B">
        <w:t>o</w:t>
      </w:r>
      <w:r w:rsidR="007148DB" w:rsidRPr="007148DB">
        <w:t>bservations and discussions with pr</w:t>
      </w:r>
      <w:r w:rsidR="00EE74C0">
        <w:t>eparation pr</w:t>
      </w:r>
      <w:r w:rsidR="007148DB" w:rsidRPr="007148DB">
        <w:t>ogram directors suggest</w:t>
      </w:r>
      <w:r w:rsidR="00F30F32">
        <w:t xml:space="preserve"> </w:t>
      </w:r>
      <w:proofErr w:type="gramStart"/>
      <w:r w:rsidR="00F30F32">
        <w:t>is</w:t>
      </w:r>
      <w:proofErr w:type="gramEnd"/>
      <w:r w:rsidR="00F30F32">
        <w:t xml:space="preserve"> likely</w:t>
      </w:r>
      <w:r>
        <w:t xml:space="preserve">. </w:t>
      </w:r>
      <w:r w:rsidR="0030357B">
        <w:t xml:space="preserve">What remains to be investigated is whether </w:t>
      </w:r>
      <w:r w:rsidR="0030357B" w:rsidRPr="0007280D">
        <w:rPr>
          <w:i/>
        </w:rPr>
        <w:t>specific</w:t>
      </w:r>
      <w:r w:rsidR="0030357B">
        <w:t xml:space="preserve"> experiences within programs affect </w:t>
      </w:r>
      <w:r w:rsidR="00996519">
        <w:t>test scores. This information would be</w:t>
      </w:r>
      <w:r w:rsidR="0030357B">
        <w:t xml:space="preserve"> useful for program design </w:t>
      </w:r>
      <w:r w:rsidR="0070704B">
        <w:t xml:space="preserve">and improvement </w:t>
      </w:r>
      <w:r w:rsidR="0007280D">
        <w:t xml:space="preserve">above and beyond </w:t>
      </w:r>
      <w:r w:rsidR="0030357B">
        <w:t xml:space="preserve">knowing </w:t>
      </w:r>
      <w:r w:rsidR="0007280D">
        <w:t xml:space="preserve">that </w:t>
      </w:r>
      <w:r w:rsidR="0030357B">
        <w:t xml:space="preserve">a </w:t>
      </w:r>
      <w:r w:rsidR="002547DD">
        <w:t>particular teacher preparation program</w:t>
      </w:r>
      <w:r w:rsidR="0030357B">
        <w:t xml:space="preserve"> has teacher-candidates that are (slightly) more effective. </w:t>
      </w:r>
    </w:p>
    <w:p w:rsidR="007148DB" w:rsidRPr="00F25B65" w:rsidRDefault="009D7D98" w:rsidP="00F25B65">
      <w:pPr>
        <w:tabs>
          <w:tab w:val="left" w:pos="0"/>
          <w:tab w:val="left" w:pos="1440"/>
          <w:tab w:val="left" w:pos="1800"/>
        </w:tabs>
        <w:spacing w:after="240"/>
        <w:rPr>
          <w:color w:val="1F497D"/>
        </w:rPr>
      </w:pPr>
      <w:r>
        <w:t>E</w:t>
      </w:r>
      <w:r w:rsidR="000348B7" w:rsidRPr="007148DB">
        <w:t xml:space="preserve">ffectiveness </w:t>
      </w:r>
      <w:r>
        <w:t xml:space="preserve">also could be explained by </w:t>
      </w:r>
      <w:r w:rsidR="002A53C7">
        <w:t xml:space="preserve">factors related </w:t>
      </w:r>
      <w:r w:rsidR="006C24F8">
        <w:t>to</w:t>
      </w:r>
      <w:r w:rsidR="00BF6E30">
        <w:t xml:space="preserve"> a teacher’s</w:t>
      </w:r>
      <w:r w:rsidR="00A974FC">
        <w:t xml:space="preserve"> </w:t>
      </w:r>
      <w:r w:rsidR="006A0E83">
        <w:t xml:space="preserve">selection </w:t>
      </w:r>
      <w:r w:rsidR="006C24F8" w:rsidRPr="007148DB">
        <w:t xml:space="preserve">of </w:t>
      </w:r>
      <w:r w:rsidR="00BF6E30">
        <w:t xml:space="preserve">their </w:t>
      </w:r>
      <w:r w:rsidR="006A0E83">
        <w:t xml:space="preserve">preparation </w:t>
      </w:r>
      <w:r w:rsidR="006A0E83" w:rsidRPr="007148DB">
        <w:t>program</w:t>
      </w:r>
      <w:r w:rsidR="000348B7" w:rsidRPr="007148DB">
        <w:t>.</w:t>
      </w:r>
      <w:r w:rsidR="002B4C4B">
        <w:t xml:space="preserve"> </w:t>
      </w:r>
      <w:r w:rsidR="006A0E83">
        <w:rPr>
          <w:color w:val="000000"/>
        </w:rPr>
        <w:t xml:space="preserve">If </w:t>
      </w:r>
      <w:proofErr w:type="gramStart"/>
      <w:r w:rsidR="006A0E83">
        <w:rPr>
          <w:color w:val="000000"/>
        </w:rPr>
        <w:t>this were</w:t>
      </w:r>
      <w:proofErr w:type="gramEnd"/>
      <w:r w:rsidR="006A0E83">
        <w:rPr>
          <w:color w:val="000000"/>
        </w:rPr>
        <w:t xml:space="preserve"> true, and the study does not try to control for these selection factors, they could </w:t>
      </w:r>
      <w:r w:rsidR="006A0E83">
        <w:rPr>
          <w:color w:val="000000"/>
        </w:rPr>
        <w:lastRenderedPageBreak/>
        <w:t>bias the relationships between preparation experiences and teacher value added</w:t>
      </w:r>
      <w:r>
        <w:t>.</w:t>
      </w:r>
      <w:r w:rsidR="0017425E" w:rsidRPr="000348B7">
        <w:rPr>
          <w:rStyle w:val="FootnoteReference"/>
        </w:rPr>
        <w:footnoteReference w:id="8"/>
      </w:r>
      <w:r>
        <w:t xml:space="preserve"> </w:t>
      </w:r>
      <w:r w:rsidR="0030357B">
        <w:t xml:space="preserve">The study team reviewed </w:t>
      </w:r>
      <w:r w:rsidR="00F15E7E">
        <w:t xml:space="preserve">research on teacher value-added </w:t>
      </w:r>
      <w:r w:rsidR="003B1C18">
        <w:t>t</w:t>
      </w:r>
      <w:r w:rsidR="00952575">
        <w:t xml:space="preserve">o </w:t>
      </w:r>
      <w:r>
        <w:t xml:space="preserve">assess </w:t>
      </w:r>
      <w:r w:rsidR="002547DD">
        <w:t xml:space="preserve">the potential for </w:t>
      </w:r>
      <w:r w:rsidR="00952575">
        <w:t xml:space="preserve">selection </w:t>
      </w:r>
      <w:r w:rsidR="002547DD">
        <w:t xml:space="preserve">effects </w:t>
      </w:r>
      <w:r>
        <w:t xml:space="preserve">and to identify additional data that the study could gather </w:t>
      </w:r>
      <w:r w:rsidR="00BF6E30">
        <w:t>to control for</w:t>
      </w:r>
      <w:r>
        <w:t xml:space="preserve"> selection</w:t>
      </w:r>
      <w:r w:rsidR="006A0E83">
        <w:t xml:space="preserve"> factors</w:t>
      </w:r>
      <w:r>
        <w:t>. In particular, r</w:t>
      </w:r>
      <w:r w:rsidR="000348B7" w:rsidRPr="000348B7">
        <w:t xml:space="preserve">esearch on </w:t>
      </w:r>
      <w:r w:rsidR="00EE74C0">
        <w:t>Teach f</w:t>
      </w:r>
      <w:r w:rsidR="009C7A5A">
        <w:t xml:space="preserve">or America </w:t>
      </w:r>
      <w:r w:rsidR="00942D3D">
        <w:t>(TFA)</w:t>
      </w:r>
      <w:r w:rsidR="00BF6E30">
        <w:t xml:space="preserve"> identified</w:t>
      </w:r>
      <w:r w:rsidR="00A974FC">
        <w:t xml:space="preserve"> </w:t>
      </w:r>
      <w:r w:rsidR="00A2603B">
        <w:t xml:space="preserve">a small set of </w:t>
      </w:r>
      <w:r w:rsidR="000348B7" w:rsidRPr="000348B7">
        <w:t>characteristic</w:t>
      </w:r>
      <w:r w:rsidR="00A2603B">
        <w:t>s</w:t>
      </w:r>
      <w:r w:rsidR="000348B7" w:rsidRPr="000348B7">
        <w:t xml:space="preserve"> related to </w:t>
      </w:r>
      <w:r>
        <w:t>value-added</w:t>
      </w:r>
      <w:r w:rsidR="000348B7" w:rsidRPr="000348B7">
        <w:t>—</w:t>
      </w:r>
      <w:r w:rsidR="00A2603B" w:rsidRPr="000348B7">
        <w:t>perseverance</w:t>
      </w:r>
      <w:r w:rsidR="00EE74C0">
        <w:t xml:space="preserve">, </w:t>
      </w:r>
      <w:r w:rsidR="00EE74C0" w:rsidRPr="000348B7">
        <w:t>leadership skills</w:t>
      </w:r>
      <w:r>
        <w:t>,</w:t>
      </w:r>
      <w:r w:rsidR="00A974FC">
        <w:t xml:space="preserve"> </w:t>
      </w:r>
      <w:r w:rsidR="00A2603B" w:rsidRPr="000348B7">
        <w:t>and grade point average (GPA) in the last two years of college</w:t>
      </w:r>
      <w:r w:rsidR="009C7A5A">
        <w:t xml:space="preserve"> </w:t>
      </w:r>
      <w:r w:rsidR="003000B4">
        <w:t>(</w:t>
      </w:r>
      <w:proofErr w:type="spellStart"/>
      <w:r w:rsidR="003000B4">
        <w:t>Dobbie</w:t>
      </w:r>
      <w:proofErr w:type="spellEnd"/>
      <w:r w:rsidR="006F77FB">
        <w:t>,</w:t>
      </w:r>
      <w:r w:rsidR="003000B4">
        <w:t xml:space="preserve"> 2011). </w:t>
      </w:r>
      <w:r>
        <w:t xml:space="preserve">The study will collect data on two </w:t>
      </w:r>
      <w:r w:rsidR="00237F14">
        <w:t>of the</w:t>
      </w:r>
      <w:r w:rsidR="002F1CB3">
        <w:t>se</w:t>
      </w:r>
      <w:r w:rsidR="00237F14">
        <w:t xml:space="preserve"> three characteristics—perseverance and leadership skills—</w:t>
      </w:r>
      <w:r w:rsidR="002F1CB3">
        <w:t xml:space="preserve">to help </w:t>
      </w:r>
      <w:r w:rsidR="00BF6E30">
        <w:t xml:space="preserve">control </w:t>
      </w:r>
      <w:r w:rsidR="002F1CB3">
        <w:t>for selection</w:t>
      </w:r>
      <w:r w:rsidR="00237F14" w:rsidRPr="00F25B65">
        <w:t xml:space="preserve">. </w:t>
      </w:r>
      <w:r w:rsidR="00F25B65" w:rsidRPr="00F25B65">
        <w:t>Perseverance will be measured using the Grit Scale (</w:t>
      </w:r>
      <w:r w:rsidR="00F25B65">
        <w:t xml:space="preserve">Duckworth </w:t>
      </w:r>
      <w:r w:rsidR="00F25B65" w:rsidRPr="00F25B65">
        <w:t xml:space="preserve">&amp; Quinn, 2009). </w:t>
      </w:r>
      <w:r w:rsidR="00CE1D0F" w:rsidRPr="00F25B65">
        <w:t xml:space="preserve">GPA </w:t>
      </w:r>
      <w:r w:rsidR="002F1CB3" w:rsidRPr="00F25B65">
        <w:t>in th</w:t>
      </w:r>
      <w:r w:rsidR="002F1CB3">
        <w:t xml:space="preserve">e last two years of college </w:t>
      </w:r>
      <w:r w:rsidR="00CE1D0F">
        <w:t>will</w:t>
      </w:r>
      <w:r w:rsidR="000348B7" w:rsidRPr="000348B7">
        <w:t xml:space="preserve"> not </w:t>
      </w:r>
      <w:r w:rsidR="00CE1D0F">
        <w:t>be incl</w:t>
      </w:r>
      <w:r w:rsidR="002F1CB3">
        <w:t>uded</w:t>
      </w:r>
      <w:r w:rsidR="00237F14">
        <w:t xml:space="preserve"> due to differences between the study sample and </w:t>
      </w:r>
      <w:r>
        <w:t xml:space="preserve">samples used in studies of </w:t>
      </w:r>
      <w:r w:rsidR="00237F14">
        <w:t>TFA sample</w:t>
      </w:r>
      <w:r w:rsidR="002F1CB3">
        <w:t xml:space="preserve">. </w:t>
      </w:r>
      <w:r>
        <w:t>A</w:t>
      </w:r>
      <w:r w:rsidR="000348B7" w:rsidRPr="000348B7">
        <w:t xml:space="preserve"> large proportion of teachers </w:t>
      </w:r>
      <w:r w:rsidR="00237F14">
        <w:t xml:space="preserve">in the study sample </w:t>
      </w:r>
      <w:r w:rsidR="000348B7" w:rsidRPr="000348B7">
        <w:t>will have been in teacher education programs in their final two years of undergraduate study</w:t>
      </w:r>
      <w:r w:rsidR="00237F14">
        <w:t xml:space="preserve">. Based on reports from preparation program deans, </w:t>
      </w:r>
      <w:r w:rsidR="00BF6E30">
        <w:t xml:space="preserve">these students will have </w:t>
      </w:r>
      <w:r w:rsidR="003F532D">
        <w:t>more homogeneous grade point averages</w:t>
      </w:r>
      <w:r w:rsidR="00F15E7E">
        <w:t xml:space="preserve"> than the general student population</w:t>
      </w:r>
      <w:r w:rsidR="00BF6E30">
        <w:t xml:space="preserve"> from which TFA draws candidates</w:t>
      </w:r>
      <w:r>
        <w:t>. This homogeneity makes GPA a</w:t>
      </w:r>
      <w:r w:rsidR="00A974FC">
        <w:t xml:space="preserve"> </w:t>
      </w:r>
      <w:r>
        <w:t xml:space="preserve">weak </w:t>
      </w:r>
      <w:r w:rsidR="002F1CB3">
        <w:t xml:space="preserve">predictor of </w:t>
      </w:r>
      <w:r>
        <w:t xml:space="preserve">value-added </w:t>
      </w:r>
      <w:r w:rsidR="0017425E">
        <w:t>for the study</w:t>
      </w:r>
      <w:r w:rsidR="002F1CB3">
        <w:t xml:space="preserve"> sample</w:t>
      </w:r>
      <w:r w:rsidR="00237F14">
        <w:t>.</w:t>
      </w:r>
    </w:p>
    <w:p w:rsidR="00996519" w:rsidRDefault="00996519" w:rsidP="00996519">
      <w:pPr>
        <w:pStyle w:val="BodyText"/>
      </w:pPr>
      <w:r>
        <w:t>T</w:t>
      </w:r>
      <w:r w:rsidRPr="004F61CF">
        <w:t>he study team is aware of no published studies that examine the types of training experiences teachers</w:t>
      </w:r>
      <w:r>
        <w:t xml:space="preserve"> receive in their preparation programs and how variation in these experiences relates to differential teacher effectiveness. This study will be the first to provide ED with evidence about the relationships between preparation experiences and teacher effectiveness and will make a strong contribution toward building an evidence base on this critical issue.</w:t>
      </w:r>
    </w:p>
    <w:p w:rsidR="00320474" w:rsidRDefault="00320474" w:rsidP="00C21635">
      <w:pPr>
        <w:pStyle w:val="Heading2"/>
        <w:pBdr>
          <w:top w:val="single" w:sz="6" w:space="0" w:color="D0D3D4"/>
        </w:pBdr>
      </w:pPr>
      <w:bookmarkStart w:id="3" w:name="_Toc393443020"/>
      <w:r>
        <w:t>Purposes and Use of the Information Collection</w:t>
      </w:r>
      <w:bookmarkEnd w:id="3"/>
    </w:p>
    <w:p w:rsidR="005D43B7" w:rsidRDefault="00412D0F" w:rsidP="00412D0F">
      <w:pPr>
        <w:pStyle w:val="BodyText"/>
      </w:pPr>
      <w:r>
        <w:t xml:space="preserve">This ICR requests approval for </w:t>
      </w:r>
      <w:r w:rsidRPr="000A1B2D">
        <w:rPr>
          <w:i/>
        </w:rPr>
        <w:t>Phase II—Data Collection</w:t>
      </w:r>
      <w:r w:rsidRPr="00EB7EBA">
        <w:t xml:space="preserve">. </w:t>
      </w:r>
      <w:r w:rsidR="00BC7CF3" w:rsidRPr="00EB7EBA">
        <w:t>The study will administer an</w:t>
      </w:r>
      <w:r>
        <w:t xml:space="preserve"> online teacher survey</w:t>
      </w:r>
      <w:r w:rsidR="003F532D">
        <w:t xml:space="preserve"> that</w:t>
      </w:r>
      <w:r>
        <w:t xml:space="preserve"> will collect information o</w:t>
      </w:r>
      <w:r w:rsidR="005D43B7">
        <w:t xml:space="preserve">n </w:t>
      </w:r>
      <w:r>
        <w:t>1) eligibility</w:t>
      </w:r>
      <w:r w:rsidR="00204272">
        <w:t xml:space="preserve">; </w:t>
      </w:r>
      <w:r w:rsidR="00EB7EBA" w:rsidRPr="00EB7EBA">
        <w:t xml:space="preserve">2) preparation </w:t>
      </w:r>
      <w:r w:rsidR="005D43B7">
        <w:t xml:space="preserve">pathway; </w:t>
      </w:r>
      <w:r w:rsidR="006C6D22">
        <w:t>3</w:t>
      </w:r>
      <w:r w:rsidRPr="00EB7EBA">
        <w:t xml:space="preserve">) </w:t>
      </w:r>
      <w:r>
        <w:t>teacher reports of the f</w:t>
      </w:r>
      <w:r w:rsidR="00E90EAC">
        <w:t>requency and usefulness of</w:t>
      </w:r>
      <w:r>
        <w:t xml:space="preserve"> </w:t>
      </w:r>
      <w:r w:rsidR="00591ECA">
        <w:t>preparation experiences</w:t>
      </w:r>
      <w:r w:rsidR="00922BCD">
        <w:t xml:space="preserve">; and </w:t>
      </w:r>
      <w:r w:rsidR="006C6D22">
        <w:t>4</w:t>
      </w:r>
      <w:r w:rsidR="00922BCD">
        <w:t>) background characteristics</w:t>
      </w:r>
      <w:r w:rsidR="00E90EAC">
        <w:t xml:space="preserve">. </w:t>
      </w:r>
    </w:p>
    <w:p w:rsidR="003F532D" w:rsidRDefault="003F532D" w:rsidP="003F532D">
      <w:pPr>
        <w:pStyle w:val="BodyText"/>
      </w:pPr>
      <w:r>
        <w:t>The teacher survey is necessary because information on preparation experiences must be col</w:t>
      </w:r>
      <w:r w:rsidR="002D38E8">
        <w:t xml:space="preserve">lected from teachers directly. </w:t>
      </w:r>
      <w:r w:rsidR="0015259B">
        <w:t>O</w:t>
      </w:r>
      <w:r w:rsidR="002D38E8">
        <w:t xml:space="preserve">ther data for the study—teacher contact information and </w:t>
      </w:r>
      <w:r>
        <w:t>state assessment data</w:t>
      </w:r>
      <w:r w:rsidR="002D38E8">
        <w:t>—will come from existing district data sources</w:t>
      </w:r>
      <w:r>
        <w:t>.</w:t>
      </w:r>
    </w:p>
    <w:p w:rsidR="006E0F6F" w:rsidRDefault="002D38E8" w:rsidP="006E0F6F">
      <w:pPr>
        <w:pStyle w:val="BodyText"/>
      </w:pPr>
      <w:r>
        <w:t>All data</w:t>
      </w:r>
      <w:r w:rsidR="006E0F6F">
        <w:t xml:space="preserve"> will be collected by the Abt study team</w:t>
      </w:r>
      <w:r w:rsidR="00D35FD3">
        <w:t xml:space="preserve">. </w:t>
      </w:r>
      <w:r w:rsidR="003811D6">
        <w:t xml:space="preserve">The </w:t>
      </w:r>
      <w:r w:rsidR="000A410F">
        <w:t xml:space="preserve">schedule, </w:t>
      </w:r>
      <w:r w:rsidR="003811D6">
        <w:t>purposes</w:t>
      </w:r>
      <w:r w:rsidR="00301D1B">
        <w:t>,</w:t>
      </w:r>
      <w:r w:rsidR="003811D6">
        <w:t xml:space="preserve"> and uses of the data </w:t>
      </w:r>
      <w:r w:rsidR="000A410F">
        <w:t>being collected are summarized in E</w:t>
      </w:r>
      <w:r w:rsidR="008B044A">
        <w:t>xhibit A-1</w:t>
      </w:r>
      <w:r w:rsidR="000A410F">
        <w:t xml:space="preserve">. Together, </w:t>
      </w:r>
      <w:r w:rsidR="0065327B">
        <w:t xml:space="preserve">the </w:t>
      </w:r>
      <w:r w:rsidR="00454A94">
        <w:t>teacher s</w:t>
      </w:r>
      <w:r w:rsidR="00C42D4E">
        <w:t>urvey and student</w:t>
      </w:r>
      <w:r w:rsidR="00454A94">
        <w:t xml:space="preserve"> </w:t>
      </w:r>
      <w:r w:rsidR="0065327B">
        <w:t xml:space="preserve">data will be used to </w:t>
      </w:r>
      <w:r w:rsidR="00BD70AA">
        <w:t>estimate the relationships between teachers’ preparation experiences and t</w:t>
      </w:r>
      <w:r w:rsidR="00C26615">
        <w:t>eacher effectiveness</w:t>
      </w:r>
      <w:r w:rsidR="000A410F">
        <w:t>.</w:t>
      </w:r>
    </w:p>
    <w:p w:rsidR="00A30783" w:rsidRPr="004F7290" w:rsidRDefault="00A30783" w:rsidP="004F7290">
      <w:pPr>
        <w:pStyle w:val="Caption"/>
        <w:ind w:left="0" w:firstLine="0"/>
        <w:rPr>
          <w:szCs w:val="20"/>
        </w:rPr>
      </w:pPr>
      <w:bookmarkStart w:id="4" w:name="_Toc382221899"/>
      <w:proofErr w:type="gramStart"/>
      <w:r w:rsidRPr="004F7290">
        <w:rPr>
          <w:szCs w:val="20"/>
        </w:rPr>
        <w:lastRenderedPageBreak/>
        <w:t xml:space="preserve">Exhibit </w:t>
      </w:r>
      <w:r w:rsidR="005A560C" w:rsidRPr="004F7290">
        <w:rPr>
          <w:szCs w:val="20"/>
        </w:rPr>
        <w:fldChar w:fldCharType="begin"/>
      </w:r>
      <w:r w:rsidR="005A560C" w:rsidRPr="004F7290">
        <w:rPr>
          <w:szCs w:val="20"/>
        </w:rPr>
        <w:instrText xml:space="preserve"> STYLEREF 1 \s </w:instrText>
      </w:r>
      <w:r w:rsidR="005A560C" w:rsidRPr="004F7290">
        <w:rPr>
          <w:szCs w:val="20"/>
        </w:rPr>
        <w:fldChar w:fldCharType="separate"/>
      </w:r>
      <w:r w:rsidR="00BC09C8">
        <w:rPr>
          <w:noProof/>
          <w:szCs w:val="20"/>
        </w:rPr>
        <w:t>A</w:t>
      </w:r>
      <w:r w:rsidR="005A560C" w:rsidRPr="004F7290">
        <w:rPr>
          <w:szCs w:val="20"/>
        </w:rPr>
        <w:fldChar w:fldCharType="end"/>
      </w:r>
      <w:r w:rsidR="008B044A">
        <w:rPr>
          <w:szCs w:val="20"/>
        </w:rPr>
        <w:t>-1</w:t>
      </w:r>
      <w:r w:rsidRPr="004F7290">
        <w:rPr>
          <w:szCs w:val="20"/>
        </w:rPr>
        <w:t>.</w:t>
      </w:r>
      <w:proofErr w:type="gramEnd"/>
      <w:r w:rsidRPr="004F7290">
        <w:rPr>
          <w:szCs w:val="20"/>
        </w:rPr>
        <w:t xml:space="preserve"> Data Collection Plan</w:t>
      </w:r>
      <w:bookmarkEnd w:id="4"/>
    </w:p>
    <w:tbl>
      <w:tblPr>
        <w:tblW w:w="900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Look w:val="04A0" w:firstRow="1" w:lastRow="0" w:firstColumn="1" w:lastColumn="0" w:noHBand="0" w:noVBand="1"/>
      </w:tblPr>
      <w:tblGrid>
        <w:gridCol w:w="1440"/>
        <w:gridCol w:w="2610"/>
        <w:gridCol w:w="1440"/>
        <w:gridCol w:w="1800"/>
        <w:gridCol w:w="1710"/>
      </w:tblGrid>
      <w:tr w:rsidR="003811D6" w:rsidRPr="00B34E4B" w:rsidTr="007A00B3">
        <w:trPr>
          <w:cantSplit/>
          <w:tblHeader/>
        </w:trPr>
        <w:tc>
          <w:tcPr>
            <w:tcW w:w="1440" w:type="dxa"/>
            <w:tcBorders>
              <w:top w:val="single" w:sz="8" w:space="0" w:color="666969"/>
              <w:left w:val="single" w:sz="8" w:space="0" w:color="666969"/>
              <w:bottom w:val="single" w:sz="8" w:space="0" w:color="666969"/>
              <w:right w:val="single" w:sz="8" w:space="0" w:color="666969"/>
            </w:tcBorders>
            <w:shd w:val="clear" w:color="auto" w:fill="C3C6A8"/>
          </w:tcPr>
          <w:p w:rsidR="003811D6" w:rsidRPr="00B34E4B" w:rsidRDefault="003811D6" w:rsidP="00ED2996">
            <w:pPr>
              <w:pStyle w:val="ExhibitColumnHeader"/>
              <w:keepNext/>
              <w:rPr>
                <w:rFonts w:ascii="Arial Narrow" w:hAnsi="Arial Narrow"/>
                <w:szCs w:val="20"/>
              </w:rPr>
            </w:pPr>
            <w:r w:rsidRPr="00B34E4B">
              <w:rPr>
                <w:rFonts w:ascii="Arial Narrow" w:hAnsi="Arial Narrow"/>
                <w:szCs w:val="20"/>
              </w:rPr>
              <w:t>Schedule</w:t>
            </w:r>
          </w:p>
        </w:tc>
        <w:tc>
          <w:tcPr>
            <w:tcW w:w="2610" w:type="dxa"/>
            <w:tcBorders>
              <w:top w:val="single" w:sz="8" w:space="0" w:color="666969"/>
              <w:left w:val="single" w:sz="8" w:space="0" w:color="666969"/>
              <w:bottom w:val="single" w:sz="8" w:space="0" w:color="666969"/>
              <w:right w:val="single" w:sz="8" w:space="0" w:color="666969"/>
            </w:tcBorders>
            <w:shd w:val="clear" w:color="auto" w:fill="C3C6A8" w:themeFill="accent4"/>
          </w:tcPr>
          <w:p w:rsidR="003811D6" w:rsidRPr="00B34E4B" w:rsidRDefault="003811D6" w:rsidP="006F5D9A">
            <w:pPr>
              <w:pStyle w:val="ExhibitColumnHeader"/>
              <w:keepNext/>
              <w:jc w:val="center"/>
              <w:rPr>
                <w:rFonts w:ascii="Arial Narrow" w:hAnsi="Arial Narrow"/>
                <w:szCs w:val="20"/>
              </w:rPr>
            </w:pPr>
            <w:r w:rsidRPr="00B34E4B">
              <w:rPr>
                <w:rFonts w:ascii="Arial Narrow" w:hAnsi="Arial Narrow"/>
                <w:szCs w:val="20"/>
              </w:rPr>
              <w:t>Data Collection</w:t>
            </w:r>
          </w:p>
        </w:tc>
        <w:tc>
          <w:tcPr>
            <w:tcW w:w="1440" w:type="dxa"/>
            <w:tcBorders>
              <w:top w:val="single" w:sz="8" w:space="0" w:color="666969"/>
              <w:left w:val="single" w:sz="8" w:space="0" w:color="666969"/>
              <w:bottom w:val="single" w:sz="8" w:space="0" w:color="666969"/>
              <w:right w:val="single" w:sz="8" w:space="0" w:color="666969"/>
            </w:tcBorders>
            <w:shd w:val="clear" w:color="auto" w:fill="C3C6A8"/>
          </w:tcPr>
          <w:p w:rsidR="003811D6" w:rsidRPr="00B34E4B" w:rsidRDefault="000A410F" w:rsidP="006F5D9A">
            <w:pPr>
              <w:pStyle w:val="ExhibitColumnHeader"/>
              <w:keepNext/>
              <w:jc w:val="center"/>
              <w:rPr>
                <w:rFonts w:ascii="Arial Narrow" w:hAnsi="Arial Narrow"/>
                <w:szCs w:val="20"/>
              </w:rPr>
            </w:pPr>
            <w:r w:rsidRPr="00B34E4B">
              <w:rPr>
                <w:rFonts w:ascii="Arial Narrow" w:hAnsi="Arial Narrow"/>
                <w:szCs w:val="20"/>
              </w:rPr>
              <w:t>R</w:t>
            </w:r>
            <w:r w:rsidR="009D4623" w:rsidRPr="00B34E4B">
              <w:rPr>
                <w:rFonts w:ascii="Arial Narrow" w:hAnsi="Arial Narrow"/>
                <w:szCs w:val="20"/>
              </w:rPr>
              <w:t>espondent</w:t>
            </w:r>
          </w:p>
        </w:tc>
        <w:tc>
          <w:tcPr>
            <w:tcW w:w="1800" w:type="dxa"/>
            <w:tcBorders>
              <w:top w:val="single" w:sz="8" w:space="0" w:color="666969"/>
              <w:left w:val="single" w:sz="8" w:space="0" w:color="666969"/>
              <w:bottom w:val="single" w:sz="8" w:space="0" w:color="666969"/>
              <w:right w:val="single" w:sz="8" w:space="0" w:color="666969"/>
            </w:tcBorders>
            <w:shd w:val="clear" w:color="auto" w:fill="C3C6A8"/>
          </w:tcPr>
          <w:p w:rsidR="003811D6" w:rsidRPr="00B34E4B" w:rsidRDefault="003811D6" w:rsidP="006F5D9A">
            <w:pPr>
              <w:pStyle w:val="ExhibitColumnHeader"/>
              <w:keepNext/>
              <w:jc w:val="center"/>
              <w:rPr>
                <w:rFonts w:ascii="Arial Narrow" w:hAnsi="Arial Narrow"/>
                <w:szCs w:val="20"/>
              </w:rPr>
            </w:pPr>
            <w:r w:rsidRPr="00B34E4B">
              <w:rPr>
                <w:rFonts w:ascii="Arial Narrow" w:hAnsi="Arial Narrow"/>
                <w:szCs w:val="20"/>
              </w:rPr>
              <w:t>Purpose</w:t>
            </w:r>
          </w:p>
        </w:tc>
        <w:tc>
          <w:tcPr>
            <w:tcW w:w="1710" w:type="dxa"/>
            <w:tcBorders>
              <w:top w:val="single" w:sz="8" w:space="0" w:color="666969"/>
              <w:left w:val="single" w:sz="8" w:space="0" w:color="666969"/>
              <w:bottom w:val="single" w:sz="8" w:space="0" w:color="666969"/>
              <w:right w:val="single" w:sz="8" w:space="0" w:color="666969"/>
            </w:tcBorders>
            <w:shd w:val="clear" w:color="auto" w:fill="C3C6A8"/>
          </w:tcPr>
          <w:p w:rsidR="003811D6" w:rsidRPr="00B34E4B" w:rsidRDefault="003811D6" w:rsidP="006F5D9A">
            <w:pPr>
              <w:pStyle w:val="ExhibitColumnHeader"/>
              <w:keepNext/>
              <w:jc w:val="center"/>
              <w:rPr>
                <w:rFonts w:ascii="Arial Narrow" w:hAnsi="Arial Narrow"/>
                <w:szCs w:val="20"/>
              </w:rPr>
            </w:pPr>
            <w:r w:rsidRPr="00B34E4B">
              <w:rPr>
                <w:rFonts w:ascii="Arial Narrow" w:hAnsi="Arial Narrow"/>
                <w:szCs w:val="20"/>
              </w:rPr>
              <w:t>Use</w:t>
            </w:r>
          </w:p>
        </w:tc>
      </w:tr>
      <w:tr w:rsidR="003F532D" w:rsidRPr="00B34E4B" w:rsidTr="007A00B3">
        <w:trPr>
          <w:cantSplit/>
        </w:trPr>
        <w:tc>
          <w:tcPr>
            <w:tcW w:w="1440" w:type="dxa"/>
          </w:tcPr>
          <w:p w:rsidR="003F532D" w:rsidRDefault="003F532D" w:rsidP="009E0187">
            <w:pPr>
              <w:pStyle w:val="ExhibitText"/>
              <w:keepNext/>
              <w:spacing w:line="240" w:lineRule="auto"/>
              <w:rPr>
                <w:rFonts w:ascii="Arial Narrow" w:hAnsi="Arial Narrow"/>
                <w:sz w:val="20"/>
                <w:szCs w:val="20"/>
              </w:rPr>
            </w:pPr>
          </w:p>
          <w:p w:rsidR="003F532D" w:rsidRPr="00B34E4B" w:rsidRDefault="003F532D" w:rsidP="009E0187">
            <w:pPr>
              <w:pStyle w:val="ExhibitText"/>
              <w:keepNext/>
              <w:spacing w:line="240" w:lineRule="auto"/>
              <w:rPr>
                <w:rFonts w:ascii="Arial Narrow" w:hAnsi="Arial Narrow"/>
                <w:sz w:val="20"/>
                <w:szCs w:val="20"/>
              </w:rPr>
            </w:pPr>
            <w:r w:rsidRPr="00B34E4B">
              <w:rPr>
                <w:rFonts w:ascii="Arial Narrow" w:hAnsi="Arial Narrow"/>
                <w:sz w:val="20"/>
                <w:szCs w:val="20"/>
              </w:rPr>
              <w:t>Fall 2014</w:t>
            </w:r>
          </w:p>
        </w:tc>
        <w:tc>
          <w:tcPr>
            <w:tcW w:w="2610" w:type="dxa"/>
            <w:shd w:val="clear" w:color="auto" w:fill="auto"/>
          </w:tcPr>
          <w:p w:rsidR="003F532D" w:rsidRDefault="003F532D" w:rsidP="003F532D">
            <w:pPr>
              <w:pStyle w:val="ExhibitText"/>
              <w:keepNext/>
              <w:spacing w:line="240" w:lineRule="auto"/>
              <w:rPr>
                <w:rFonts w:ascii="Arial Narrow" w:hAnsi="Arial Narrow"/>
                <w:i/>
                <w:sz w:val="20"/>
                <w:szCs w:val="20"/>
              </w:rPr>
            </w:pPr>
          </w:p>
          <w:p w:rsidR="003F532D" w:rsidRPr="00B34E4B" w:rsidRDefault="003F532D" w:rsidP="003F532D">
            <w:pPr>
              <w:pStyle w:val="ExhibitText"/>
              <w:keepNext/>
              <w:spacing w:line="240" w:lineRule="auto"/>
              <w:rPr>
                <w:rFonts w:ascii="Arial Narrow" w:hAnsi="Arial Narrow"/>
                <w:i/>
                <w:sz w:val="20"/>
                <w:szCs w:val="20"/>
              </w:rPr>
            </w:pPr>
            <w:r w:rsidRPr="00B34E4B">
              <w:rPr>
                <w:rFonts w:ascii="Arial Narrow" w:hAnsi="Arial Narrow"/>
                <w:i/>
                <w:sz w:val="20"/>
                <w:szCs w:val="20"/>
              </w:rPr>
              <w:t xml:space="preserve">Teacher contact information </w:t>
            </w:r>
          </w:p>
          <w:p w:rsidR="003F532D" w:rsidRPr="00B34E4B" w:rsidRDefault="003F532D" w:rsidP="00B17A6A">
            <w:pPr>
              <w:pStyle w:val="ExhibitText"/>
              <w:keepNext/>
              <w:numPr>
                <w:ilvl w:val="0"/>
                <w:numId w:val="7"/>
              </w:numPr>
              <w:spacing w:line="240" w:lineRule="auto"/>
              <w:ind w:left="342" w:hanging="180"/>
              <w:rPr>
                <w:rFonts w:ascii="Arial Narrow" w:hAnsi="Arial Narrow"/>
                <w:sz w:val="20"/>
                <w:szCs w:val="20"/>
              </w:rPr>
            </w:pPr>
            <w:r w:rsidRPr="00B34E4B">
              <w:rPr>
                <w:rFonts w:ascii="Arial Narrow" w:hAnsi="Arial Narrow"/>
                <w:sz w:val="20"/>
                <w:szCs w:val="20"/>
              </w:rPr>
              <w:t>Emails and phone numbers</w:t>
            </w:r>
            <w:r w:rsidR="00FD7111">
              <w:rPr>
                <w:rFonts w:ascii="Arial Narrow" w:hAnsi="Arial Narrow"/>
                <w:sz w:val="20"/>
                <w:szCs w:val="20"/>
              </w:rPr>
              <w:t xml:space="preserve"> for first-, second- and third-year </w:t>
            </w:r>
            <w:r>
              <w:rPr>
                <w:rFonts w:ascii="Arial Narrow" w:hAnsi="Arial Narrow"/>
                <w:sz w:val="20"/>
                <w:szCs w:val="20"/>
              </w:rPr>
              <w:t xml:space="preserve">teachers in the district in </w:t>
            </w:r>
            <w:r w:rsidR="00FD7111">
              <w:rPr>
                <w:rFonts w:ascii="Arial Narrow" w:hAnsi="Arial Narrow"/>
                <w:sz w:val="20"/>
                <w:szCs w:val="20"/>
              </w:rPr>
              <w:t xml:space="preserve">the </w:t>
            </w:r>
            <w:r>
              <w:rPr>
                <w:rFonts w:ascii="Arial Narrow" w:hAnsi="Arial Narrow"/>
                <w:sz w:val="20"/>
                <w:szCs w:val="20"/>
              </w:rPr>
              <w:t>2014-15</w:t>
            </w:r>
            <w:r w:rsidR="00FD7111">
              <w:rPr>
                <w:rFonts w:ascii="Arial Narrow" w:hAnsi="Arial Narrow"/>
                <w:sz w:val="20"/>
                <w:szCs w:val="20"/>
              </w:rPr>
              <w:t xml:space="preserve"> school year</w:t>
            </w:r>
            <w:r>
              <w:rPr>
                <w:rFonts w:ascii="Arial Narrow" w:hAnsi="Arial Narrow"/>
                <w:sz w:val="20"/>
                <w:szCs w:val="20"/>
              </w:rPr>
              <w:t xml:space="preserve"> </w:t>
            </w:r>
          </w:p>
        </w:tc>
        <w:tc>
          <w:tcPr>
            <w:tcW w:w="1440" w:type="dxa"/>
          </w:tcPr>
          <w:p w:rsidR="003F532D" w:rsidRPr="00B34E4B" w:rsidRDefault="003F532D" w:rsidP="003F532D">
            <w:pPr>
              <w:pStyle w:val="ExhibitText"/>
              <w:keepNext/>
              <w:spacing w:line="240" w:lineRule="auto"/>
              <w:rPr>
                <w:rFonts w:ascii="Arial Narrow" w:hAnsi="Arial Narrow"/>
                <w:sz w:val="20"/>
                <w:szCs w:val="20"/>
              </w:rPr>
            </w:pPr>
          </w:p>
          <w:p w:rsidR="003F532D" w:rsidRPr="00B34E4B" w:rsidRDefault="003F532D" w:rsidP="0031134E">
            <w:pPr>
              <w:pStyle w:val="ExhibitText"/>
              <w:keepNext/>
              <w:spacing w:line="240" w:lineRule="auto"/>
              <w:rPr>
                <w:rFonts w:ascii="Arial Narrow" w:hAnsi="Arial Narrow"/>
                <w:sz w:val="20"/>
                <w:szCs w:val="20"/>
              </w:rPr>
            </w:pPr>
            <w:r w:rsidRPr="00B34E4B">
              <w:rPr>
                <w:rFonts w:ascii="Arial Narrow" w:hAnsi="Arial Narrow"/>
                <w:sz w:val="20"/>
                <w:szCs w:val="20"/>
              </w:rPr>
              <w:t>District Human Resources Office</w:t>
            </w:r>
          </w:p>
        </w:tc>
        <w:tc>
          <w:tcPr>
            <w:tcW w:w="1800" w:type="dxa"/>
          </w:tcPr>
          <w:p w:rsidR="003F532D" w:rsidRPr="00B34E4B" w:rsidRDefault="003F532D" w:rsidP="003F532D">
            <w:pPr>
              <w:pStyle w:val="ExhibitText"/>
              <w:keepNext/>
              <w:spacing w:line="240" w:lineRule="auto"/>
              <w:rPr>
                <w:rFonts w:ascii="Arial Narrow" w:hAnsi="Arial Narrow"/>
                <w:sz w:val="20"/>
                <w:szCs w:val="20"/>
              </w:rPr>
            </w:pPr>
          </w:p>
          <w:p w:rsidR="003F532D" w:rsidRPr="00B17A6A" w:rsidRDefault="00FD7111" w:rsidP="00B17A6A">
            <w:pPr>
              <w:pStyle w:val="ExhibitText"/>
              <w:keepNext/>
              <w:numPr>
                <w:ilvl w:val="0"/>
                <w:numId w:val="10"/>
              </w:numPr>
              <w:spacing w:line="240" w:lineRule="auto"/>
              <w:ind w:left="252" w:hanging="180"/>
              <w:rPr>
                <w:rFonts w:ascii="Arial Narrow" w:hAnsi="Arial Narrow"/>
                <w:sz w:val="20"/>
                <w:szCs w:val="20"/>
              </w:rPr>
            </w:pPr>
            <w:r>
              <w:rPr>
                <w:rFonts w:ascii="Arial Narrow" w:hAnsi="Arial Narrow"/>
                <w:sz w:val="20"/>
                <w:szCs w:val="20"/>
              </w:rPr>
              <w:t>To</w:t>
            </w:r>
            <w:r w:rsidR="003F532D" w:rsidRPr="00B34E4B">
              <w:rPr>
                <w:rFonts w:ascii="Arial Narrow" w:hAnsi="Arial Narrow"/>
                <w:sz w:val="20"/>
                <w:szCs w:val="20"/>
              </w:rPr>
              <w:t xml:space="preserve"> send teachers the survey and contact them for non-response follow-up </w:t>
            </w:r>
          </w:p>
        </w:tc>
        <w:tc>
          <w:tcPr>
            <w:tcW w:w="1710" w:type="dxa"/>
          </w:tcPr>
          <w:p w:rsidR="003F532D" w:rsidRPr="00B34E4B" w:rsidRDefault="003F532D" w:rsidP="003F532D">
            <w:pPr>
              <w:pStyle w:val="ExhibitText"/>
              <w:keepNext/>
              <w:spacing w:line="240" w:lineRule="auto"/>
              <w:ind w:left="252" w:hanging="180"/>
              <w:rPr>
                <w:rFonts w:ascii="Arial Narrow" w:hAnsi="Arial Narrow"/>
                <w:sz w:val="20"/>
                <w:szCs w:val="20"/>
              </w:rPr>
            </w:pPr>
          </w:p>
          <w:p w:rsidR="003F532D" w:rsidRPr="00B34E4B" w:rsidRDefault="003F532D" w:rsidP="003F532D">
            <w:pPr>
              <w:pStyle w:val="ExhibitText"/>
              <w:keepNext/>
              <w:numPr>
                <w:ilvl w:val="0"/>
                <w:numId w:val="12"/>
              </w:numPr>
              <w:spacing w:line="240" w:lineRule="auto"/>
              <w:ind w:left="252" w:hanging="180"/>
              <w:rPr>
                <w:rFonts w:ascii="Arial Narrow" w:hAnsi="Arial Narrow"/>
                <w:sz w:val="20"/>
                <w:szCs w:val="20"/>
              </w:rPr>
            </w:pPr>
            <w:r w:rsidRPr="00B34E4B">
              <w:rPr>
                <w:rFonts w:ascii="Arial Narrow" w:hAnsi="Arial Narrow"/>
                <w:sz w:val="20"/>
                <w:szCs w:val="20"/>
              </w:rPr>
              <w:t>Contacting teachers</w:t>
            </w:r>
          </w:p>
          <w:p w:rsidR="003F532D" w:rsidRPr="00B34E4B" w:rsidRDefault="003F532D" w:rsidP="00B17A6A">
            <w:pPr>
              <w:pStyle w:val="ExhibitText"/>
              <w:keepNext/>
              <w:spacing w:line="240" w:lineRule="auto"/>
              <w:ind w:left="252"/>
              <w:rPr>
                <w:rFonts w:ascii="Arial Narrow" w:hAnsi="Arial Narrow"/>
                <w:sz w:val="20"/>
                <w:szCs w:val="20"/>
              </w:rPr>
            </w:pPr>
          </w:p>
        </w:tc>
      </w:tr>
      <w:tr w:rsidR="003F532D" w:rsidRPr="00B34E4B" w:rsidTr="007A00B3">
        <w:trPr>
          <w:cantSplit/>
          <w:trHeight w:val="745"/>
        </w:trPr>
        <w:tc>
          <w:tcPr>
            <w:tcW w:w="1440" w:type="dxa"/>
          </w:tcPr>
          <w:p w:rsidR="003F532D" w:rsidRDefault="003F532D" w:rsidP="00ED2996">
            <w:pPr>
              <w:pStyle w:val="ExhibitText"/>
              <w:spacing w:line="240" w:lineRule="auto"/>
              <w:rPr>
                <w:rFonts w:ascii="Arial Narrow" w:hAnsi="Arial Narrow"/>
                <w:sz w:val="20"/>
                <w:szCs w:val="20"/>
              </w:rPr>
            </w:pPr>
          </w:p>
          <w:p w:rsidR="003F532D" w:rsidRPr="00B34E4B" w:rsidRDefault="003F532D" w:rsidP="00ED2996">
            <w:pPr>
              <w:pStyle w:val="ExhibitText"/>
              <w:spacing w:line="240" w:lineRule="auto"/>
              <w:rPr>
                <w:rFonts w:ascii="Arial Narrow" w:hAnsi="Arial Narrow"/>
                <w:sz w:val="20"/>
                <w:szCs w:val="20"/>
              </w:rPr>
            </w:pPr>
            <w:r w:rsidRPr="00B34E4B">
              <w:rPr>
                <w:rFonts w:ascii="Arial Narrow" w:hAnsi="Arial Narrow"/>
                <w:sz w:val="20"/>
                <w:szCs w:val="20"/>
              </w:rPr>
              <w:t>Spring 2015</w:t>
            </w:r>
          </w:p>
        </w:tc>
        <w:tc>
          <w:tcPr>
            <w:tcW w:w="2610" w:type="dxa"/>
            <w:shd w:val="clear" w:color="auto" w:fill="auto"/>
          </w:tcPr>
          <w:p w:rsidR="003F532D" w:rsidRDefault="003F532D" w:rsidP="003F532D">
            <w:pPr>
              <w:pStyle w:val="ExhibitText"/>
              <w:spacing w:line="240" w:lineRule="auto"/>
              <w:rPr>
                <w:rFonts w:ascii="Arial Narrow" w:hAnsi="Arial Narrow"/>
                <w:i/>
                <w:sz w:val="20"/>
                <w:szCs w:val="20"/>
              </w:rPr>
            </w:pPr>
          </w:p>
          <w:p w:rsidR="003F532D" w:rsidRPr="00B34E4B" w:rsidRDefault="003F532D" w:rsidP="003F532D">
            <w:pPr>
              <w:pStyle w:val="ExhibitText"/>
              <w:spacing w:line="240" w:lineRule="auto"/>
              <w:rPr>
                <w:rFonts w:ascii="Arial Narrow" w:hAnsi="Arial Narrow"/>
                <w:i/>
                <w:sz w:val="20"/>
                <w:szCs w:val="20"/>
              </w:rPr>
            </w:pPr>
            <w:r w:rsidRPr="00B34E4B">
              <w:rPr>
                <w:rFonts w:ascii="Arial Narrow" w:hAnsi="Arial Narrow"/>
                <w:i/>
                <w:sz w:val="20"/>
                <w:szCs w:val="20"/>
              </w:rPr>
              <w:t xml:space="preserve">Teacher survey data </w:t>
            </w:r>
          </w:p>
          <w:p w:rsidR="003F532D" w:rsidRPr="002D38E8" w:rsidRDefault="00E90EAC" w:rsidP="002D38E8">
            <w:pPr>
              <w:pStyle w:val="ExhibitText"/>
              <w:numPr>
                <w:ilvl w:val="0"/>
                <w:numId w:val="9"/>
              </w:numPr>
              <w:spacing w:line="240" w:lineRule="auto"/>
              <w:ind w:left="342" w:hanging="180"/>
              <w:rPr>
                <w:rFonts w:ascii="Arial Narrow" w:hAnsi="Arial Narrow"/>
                <w:sz w:val="20"/>
                <w:szCs w:val="20"/>
              </w:rPr>
            </w:pPr>
            <w:r>
              <w:rPr>
                <w:rFonts w:ascii="Arial Narrow" w:hAnsi="Arial Narrow"/>
                <w:sz w:val="20"/>
                <w:szCs w:val="20"/>
              </w:rPr>
              <w:t xml:space="preserve">Years of </w:t>
            </w:r>
            <w:r w:rsidR="003F532D">
              <w:rPr>
                <w:rFonts w:ascii="Arial Narrow" w:hAnsi="Arial Narrow"/>
                <w:sz w:val="20"/>
                <w:szCs w:val="20"/>
              </w:rPr>
              <w:t xml:space="preserve">teaching, grades and subjects taught </w:t>
            </w:r>
          </w:p>
          <w:p w:rsidR="00AC1FF9" w:rsidRPr="002E2E69" w:rsidRDefault="00E90EAC" w:rsidP="002E2E69">
            <w:pPr>
              <w:pStyle w:val="ExhibitText"/>
              <w:numPr>
                <w:ilvl w:val="0"/>
                <w:numId w:val="9"/>
              </w:numPr>
              <w:spacing w:line="240" w:lineRule="auto"/>
              <w:ind w:left="342" w:hanging="180"/>
              <w:rPr>
                <w:rFonts w:ascii="Arial Narrow" w:hAnsi="Arial Narrow"/>
                <w:sz w:val="20"/>
                <w:szCs w:val="20"/>
              </w:rPr>
            </w:pPr>
            <w:r>
              <w:rPr>
                <w:rFonts w:ascii="Arial Narrow" w:hAnsi="Arial Narrow"/>
                <w:sz w:val="20"/>
                <w:szCs w:val="20"/>
              </w:rPr>
              <w:t>Preparation pathway</w:t>
            </w:r>
          </w:p>
          <w:p w:rsidR="003F532D" w:rsidRDefault="00591ECA" w:rsidP="00FD7111">
            <w:pPr>
              <w:pStyle w:val="ExhibitText"/>
              <w:numPr>
                <w:ilvl w:val="0"/>
                <w:numId w:val="9"/>
              </w:numPr>
              <w:spacing w:line="240" w:lineRule="auto"/>
              <w:ind w:left="342" w:hanging="180"/>
              <w:rPr>
                <w:rFonts w:ascii="Arial Narrow" w:hAnsi="Arial Narrow"/>
                <w:sz w:val="20"/>
                <w:szCs w:val="20"/>
              </w:rPr>
            </w:pPr>
            <w:r>
              <w:rPr>
                <w:rFonts w:ascii="Arial Narrow" w:hAnsi="Arial Narrow"/>
                <w:sz w:val="20"/>
                <w:szCs w:val="20"/>
              </w:rPr>
              <w:t>Preparation experiences</w:t>
            </w:r>
            <w:r w:rsidR="003F532D" w:rsidRPr="00B34E4B">
              <w:rPr>
                <w:rFonts w:ascii="Arial Narrow" w:hAnsi="Arial Narrow"/>
                <w:sz w:val="20"/>
                <w:szCs w:val="20"/>
              </w:rPr>
              <w:t xml:space="preserve"> and usefulness</w:t>
            </w:r>
          </w:p>
          <w:p w:rsidR="00922BCD" w:rsidRPr="00B34E4B" w:rsidRDefault="00922BCD" w:rsidP="00FD7111">
            <w:pPr>
              <w:pStyle w:val="ExhibitText"/>
              <w:numPr>
                <w:ilvl w:val="0"/>
                <w:numId w:val="9"/>
              </w:numPr>
              <w:spacing w:line="240" w:lineRule="auto"/>
              <w:ind w:left="342" w:hanging="180"/>
              <w:rPr>
                <w:rFonts w:ascii="Arial Narrow" w:hAnsi="Arial Narrow"/>
                <w:sz w:val="20"/>
                <w:szCs w:val="20"/>
              </w:rPr>
            </w:pPr>
            <w:r>
              <w:rPr>
                <w:rFonts w:ascii="Arial Narrow" w:hAnsi="Arial Narrow"/>
                <w:sz w:val="20"/>
                <w:szCs w:val="20"/>
              </w:rPr>
              <w:t xml:space="preserve">Background </w:t>
            </w:r>
            <w:r w:rsidRPr="00B34E4B">
              <w:rPr>
                <w:rFonts w:ascii="Arial Narrow" w:hAnsi="Arial Narrow"/>
                <w:sz w:val="20"/>
                <w:szCs w:val="20"/>
              </w:rPr>
              <w:t>characteristics</w:t>
            </w:r>
          </w:p>
        </w:tc>
        <w:tc>
          <w:tcPr>
            <w:tcW w:w="1440" w:type="dxa"/>
          </w:tcPr>
          <w:p w:rsidR="003F532D" w:rsidRPr="00B34E4B" w:rsidRDefault="003F532D" w:rsidP="003F532D">
            <w:pPr>
              <w:pStyle w:val="ExhibitText"/>
              <w:spacing w:line="240" w:lineRule="auto"/>
              <w:rPr>
                <w:rFonts w:ascii="Arial Narrow" w:hAnsi="Arial Narrow"/>
                <w:sz w:val="20"/>
                <w:szCs w:val="20"/>
              </w:rPr>
            </w:pPr>
          </w:p>
          <w:p w:rsidR="003F532D" w:rsidRPr="00B34E4B" w:rsidRDefault="003F532D" w:rsidP="00ED2996">
            <w:pPr>
              <w:pStyle w:val="ExhibitText"/>
              <w:spacing w:line="240" w:lineRule="auto"/>
              <w:rPr>
                <w:rFonts w:ascii="Arial Narrow" w:hAnsi="Arial Narrow"/>
                <w:sz w:val="20"/>
                <w:szCs w:val="20"/>
              </w:rPr>
            </w:pPr>
            <w:r w:rsidRPr="00B34E4B">
              <w:rPr>
                <w:rFonts w:ascii="Arial Narrow" w:hAnsi="Arial Narrow"/>
                <w:sz w:val="20"/>
                <w:szCs w:val="20"/>
              </w:rPr>
              <w:t xml:space="preserve">Teachers </w:t>
            </w:r>
          </w:p>
        </w:tc>
        <w:tc>
          <w:tcPr>
            <w:tcW w:w="1800" w:type="dxa"/>
          </w:tcPr>
          <w:p w:rsidR="003F532D" w:rsidRDefault="003F532D" w:rsidP="003F532D">
            <w:pPr>
              <w:pStyle w:val="ExhibitText"/>
              <w:spacing w:line="240" w:lineRule="auto"/>
              <w:ind w:left="252"/>
              <w:rPr>
                <w:rFonts w:ascii="Arial Narrow" w:hAnsi="Arial Narrow"/>
                <w:sz w:val="20"/>
                <w:szCs w:val="20"/>
              </w:rPr>
            </w:pPr>
          </w:p>
          <w:p w:rsidR="003F532D" w:rsidRDefault="003F532D" w:rsidP="003F532D">
            <w:pPr>
              <w:pStyle w:val="ExhibitText"/>
              <w:numPr>
                <w:ilvl w:val="0"/>
                <w:numId w:val="13"/>
              </w:numPr>
              <w:spacing w:line="240" w:lineRule="auto"/>
              <w:ind w:left="252" w:hanging="180"/>
              <w:rPr>
                <w:rFonts w:ascii="Arial Narrow" w:hAnsi="Arial Narrow"/>
                <w:sz w:val="20"/>
                <w:szCs w:val="20"/>
              </w:rPr>
            </w:pPr>
            <w:r>
              <w:rPr>
                <w:rFonts w:ascii="Arial Narrow" w:hAnsi="Arial Narrow"/>
                <w:sz w:val="20"/>
                <w:szCs w:val="20"/>
              </w:rPr>
              <w:t>To verify sample eligibility</w:t>
            </w:r>
            <w:r w:rsidR="003000B4">
              <w:rPr>
                <w:rStyle w:val="FootnoteReference"/>
              </w:rPr>
              <w:footnoteReference w:id="9"/>
            </w:r>
          </w:p>
          <w:p w:rsidR="003F532D" w:rsidRPr="00B34E4B" w:rsidRDefault="003F532D" w:rsidP="0043209F">
            <w:pPr>
              <w:pStyle w:val="ExhibitText"/>
              <w:numPr>
                <w:ilvl w:val="0"/>
                <w:numId w:val="13"/>
              </w:numPr>
              <w:spacing w:line="240" w:lineRule="auto"/>
              <w:ind w:left="252" w:hanging="180"/>
              <w:rPr>
                <w:rFonts w:ascii="Arial Narrow" w:hAnsi="Arial Narrow"/>
                <w:sz w:val="20"/>
                <w:szCs w:val="20"/>
              </w:rPr>
            </w:pPr>
            <w:r w:rsidRPr="00B34E4B">
              <w:rPr>
                <w:rFonts w:ascii="Arial Narrow" w:hAnsi="Arial Narrow"/>
                <w:sz w:val="20"/>
                <w:szCs w:val="20"/>
              </w:rPr>
              <w:t>To gather data on teachers not available in existing data sources</w:t>
            </w:r>
          </w:p>
        </w:tc>
        <w:tc>
          <w:tcPr>
            <w:tcW w:w="1710" w:type="dxa"/>
          </w:tcPr>
          <w:p w:rsidR="003F532D" w:rsidRPr="00B34E4B" w:rsidRDefault="003F532D" w:rsidP="003F532D">
            <w:pPr>
              <w:pStyle w:val="ExhibitText"/>
              <w:spacing w:line="240" w:lineRule="auto"/>
              <w:ind w:left="252"/>
              <w:rPr>
                <w:rFonts w:ascii="Arial Narrow" w:hAnsi="Arial Narrow"/>
                <w:sz w:val="20"/>
                <w:szCs w:val="20"/>
              </w:rPr>
            </w:pPr>
          </w:p>
          <w:p w:rsidR="00E90EAC" w:rsidRDefault="00E90EAC" w:rsidP="003F532D">
            <w:pPr>
              <w:pStyle w:val="ExhibitText"/>
              <w:numPr>
                <w:ilvl w:val="0"/>
                <w:numId w:val="12"/>
              </w:numPr>
              <w:spacing w:line="240" w:lineRule="auto"/>
              <w:ind w:left="252" w:hanging="180"/>
              <w:rPr>
                <w:rFonts w:ascii="Arial Narrow" w:hAnsi="Arial Narrow"/>
                <w:sz w:val="20"/>
                <w:szCs w:val="20"/>
              </w:rPr>
            </w:pPr>
            <w:r>
              <w:rPr>
                <w:rFonts w:ascii="Arial Narrow" w:hAnsi="Arial Narrow"/>
                <w:sz w:val="20"/>
                <w:szCs w:val="20"/>
              </w:rPr>
              <w:t>Eligibility</w:t>
            </w:r>
          </w:p>
          <w:p w:rsidR="003F532D" w:rsidRPr="00B34E4B" w:rsidRDefault="003F532D" w:rsidP="003F532D">
            <w:pPr>
              <w:pStyle w:val="ExhibitText"/>
              <w:numPr>
                <w:ilvl w:val="0"/>
                <w:numId w:val="12"/>
              </w:numPr>
              <w:spacing w:line="240" w:lineRule="auto"/>
              <w:ind w:left="252" w:hanging="180"/>
              <w:rPr>
                <w:rFonts w:ascii="Arial Narrow" w:hAnsi="Arial Narrow"/>
                <w:sz w:val="20"/>
                <w:szCs w:val="20"/>
              </w:rPr>
            </w:pPr>
            <w:r w:rsidRPr="00B34E4B">
              <w:rPr>
                <w:rFonts w:ascii="Arial Narrow" w:hAnsi="Arial Narrow"/>
                <w:sz w:val="20"/>
                <w:szCs w:val="20"/>
              </w:rPr>
              <w:t>Descriptive</w:t>
            </w:r>
          </w:p>
          <w:p w:rsidR="003F532D" w:rsidRPr="00B34E4B" w:rsidRDefault="003F532D" w:rsidP="003F532D">
            <w:pPr>
              <w:pStyle w:val="ExhibitText"/>
              <w:numPr>
                <w:ilvl w:val="0"/>
                <w:numId w:val="12"/>
              </w:numPr>
              <w:spacing w:line="240" w:lineRule="auto"/>
              <w:ind w:left="252" w:hanging="180"/>
              <w:rPr>
                <w:rFonts w:ascii="Arial Narrow" w:hAnsi="Arial Narrow"/>
                <w:sz w:val="20"/>
                <w:szCs w:val="20"/>
              </w:rPr>
            </w:pPr>
            <w:r w:rsidRPr="00B34E4B">
              <w:rPr>
                <w:rFonts w:ascii="Arial Narrow" w:hAnsi="Arial Narrow"/>
                <w:sz w:val="20"/>
                <w:szCs w:val="20"/>
              </w:rPr>
              <w:t>Covariates in analysis models</w:t>
            </w:r>
          </w:p>
          <w:p w:rsidR="003F532D" w:rsidRPr="00B34E4B" w:rsidRDefault="003F532D" w:rsidP="0043209F">
            <w:pPr>
              <w:pStyle w:val="ExhibitText"/>
              <w:numPr>
                <w:ilvl w:val="0"/>
                <w:numId w:val="12"/>
              </w:numPr>
              <w:spacing w:line="240" w:lineRule="auto"/>
              <w:ind w:left="252" w:hanging="180"/>
              <w:rPr>
                <w:rFonts w:ascii="Arial Narrow" w:hAnsi="Arial Narrow"/>
                <w:sz w:val="20"/>
                <w:szCs w:val="20"/>
              </w:rPr>
            </w:pPr>
            <w:r w:rsidRPr="00B34E4B">
              <w:rPr>
                <w:rFonts w:ascii="Arial Narrow" w:hAnsi="Arial Narrow"/>
                <w:sz w:val="20"/>
                <w:szCs w:val="20"/>
              </w:rPr>
              <w:t>Independent variables in analysis models</w:t>
            </w:r>
          </w:p>
        </w:tc>
      </w:tr>
      <w:tr w:rsidR="003F532D" w:rsidRPr="00B34E4B" w:rsidTr="007A00B3">
        <w:trPr>
          <w:cantSplit/>
        </w:trPr>
        <w:tc>
          <w:tcPr>
            <w:tcW w:w="1440" w:type="dxa"/>
          </w:tcPr>
          <w:p w:rsidR="003F532D" w:rsidRDefault="003F532D" w:rsidP="00ED2996">
            <w:pPr>
              <w:pStyle w:val="ExhibitText"/>
              <w:spacing w:line="240" w:lineRule="auto"/>
              <w:rPr>
                <w:rFonts w:ascii="Arial Narrow" w:hAnsi="Arial Narrow"/>
                <w:sz w:val="20"/>
                <w:szCs w:val="20"/>
              </w:rPr>
            </w:pPr>
          </w:p>
          <w:p w:rsidR="003F532D" w:rsidRPr="00B34E4B" w:rsidRDefault="003F532D" w:rsidP="00ED2996">
            <w:pPr>
              <w:pStyle w:val="ExhibitText"/>
              <w:spacing w:line="240" w:lineRule="auto"/>
              <w:rPr>
                <w:rFonts w:ascii="Arial Narrow" w:hAnsi="Arial Narrow"/>
                <w:sz w:val="20"/>
                <w:szCs w:val="20"/>
              </w:rPr>
            </w:pPr>
            <w:r w:rsidRPr="00B34E4B">
              <w:rPr>
                <w:rFonts w:ascii="Arial Narrow" w:hAnsi="Arial Narrow"/>
                <w:sz w:val="20"/>
                <w:szCs w:val="20"/>
              </w:rPr>
              <w:t>Fall 2014 and Fall 2015</w:t>
            </w:r>
          </w:p>
        </w:tc>
        <w:tc>
          <w:tcPr>
            <w:tcW w:w="2610" w:type="dxa"/>
            <w:shd w:val="clear" w:color="auto" w:fill="auto"/>
          </w:tcPr>
          <w:p w:rsidR="003F532D" w:rsidRDefault="003F532D" w:rsidP="003F532D">
            <w:pPr>
              <w:pStyle w:val="ExhibitText"/>
              <w:spacing w:line="240" w:lineRule="auto"/>
              <w:rPr>
                <w:rFonts w:ascii="Arial Narrow" w:hAnsi="Arial Narrow"/>
                <w:i/>
                <w:sz w:val="20"/>
                <w:szCs w:val="20"/>
              </w:rPr>
            </w:pPr>
          </w:p>
          <w:p w:rsidR="003F532D" w:rsidRPr="00B34E4B" w:rsidRDefault="003F532D" w:rsidP="003F532D">
            <w:pPr>
              <w:pStyle w:val="ExhibitText"/>
              <w:spacing w:line="240" w:lineRule="auto"/>
              <w:rPr>
                <w:rFonts w:ascii="Arial Narrow" w:hAnsi="Arial Narrow"/>
                <w:i/>
                <w:sz w:val="20"/>
                <w:szCs w:val="20"/>
              </w:rPr>
            </w:pPr>
            <w:r w:rsidRPr="00B34E4B">
              <w:rPr>
                <w:rFonts w:ascii="Arial Narrow" w:hAnsi="Arial Narrow"/>
                <w:i/>
                <w:sz w:val="20"/>
                <w:szCs w:val="20"/>
              </w:rPr>
              <w:t xml:space="preserve">Student data </w:t>
            </w:r>
          </w:p>
          <w:p w:rsidR="003F532D" w:rsidRPr="00B34E4B" w:rsidRDefault="003F532D" w:rsidP="003F532D">
            <w:pPr>
              <w:pStyle w:val="ExhibitText"/>
              <w:numPr>
                <w:ilvl w:val="0"/>
                <w:numId w:val="8"/>
              </w:numPr>
              <w:spacing w:line="240" w:lineRule="auto"/>
              <w:ind w:left="342" w:hanging="162"/>
              <w:rPr>
                <w:rFonts w:ascii="Arial Narrow" w:hAnsi="Arial Narrow"/>
                <w:sz w:val="20"/>
                <w:szCs w:val="20"/>
              </w:rPr>
            </w:pPr>
            <w:r w:rsidRPr="00B34E4B">
              <w:rPr>
                <w:rFonts w:ascii="Arial Narrow" w:hAnsi="Arial Narrow"/>
                <w:sz w:val="20"/>
                <w:szCs w:val="20"/>
              </w:rPr>
              <w:t xml:space="preserve">Reading/ELA </w:t>
            </w:r>
            <w:r>
              <w:rPr>
                <w:rFonts w:ascii="Arial Narrow" w:hAnsi="Arial Narrow"/>
                <w:sz w:val="20"/>
                <w:szCs w:val="20"/>
              </w:rPr>
              <w:t xml:space="preserve">and mathematics </w:t>
            </w:r>
            <w:r w:rsidRPr="00B34E4B">
              <w:rPr>
                <w:rFonts w:ascii="Arial Narrow" w:hAnsi="Arial Narrow"/>
                <w:sz w:val="20"/>
                <w:szCs w:val="20"/>
              </w:rPr>
              <w:t>state test data</w:t>
            </w:r>
            <w:r>
              <w:rPr>
                <w:rFonts w:ascii="Arial Narrow" w:hAnsi="Arial Narrow"/>
                <w:sz w:val="20"/>
                <w:szCs w:val="20"/>
              </w:rPr>
              <w:t xml:space="preserve"> for all students in grades 3–6 in 2014–15, 2013–14, 2012–13, and 2011–12 and teachers linked to these students</w:t>
            </w:r>
          </w:p>
          <w:p w:rsidR="003F532D" w:rsidRPr="00B34E4B" w:rsidRDefault="003F532D" w:rsidP="003F532D">
            <w:pPr>
              <w:pStyle w:val="ExhibitText"/>
              <w:numPr>
                <w:ilvl w:val="0"/>
                <w:numId w:val="8"/>
              </w:numPr>
              <w:spacing w:line="240" w:lineRule="auto"/>
              <w:ind w:left="342" w:hanging="162"/>
              <w:rPr>
                <w:rFonts w:ascii="Arial Narrow" w:hAnsi="Arial Narrow"/>
                <w:sz w:val="20"/>
                <w:szCs w:val="20"/>
              </w:rPr>
            </w:pPr>
            <w:r w:rsidRPr="00B34E4B">
              <w:rPr>
                <w:rFonts w:ascii="Arial Narrow" w:hAnsi="Arial Narrow"/>
                <w:sz w:val="20"/>
                <w:szCs w:val="20"/>
              </w:rPr>
              <w:t>Demographic characteristics</w:t>
            </w:r>
            <w:r>
              <w:rPr>
                <w:rFonts w:ascii="Arial Narrow" w:hAnsi="Arial Narrow"/>
                <w:sz w:val="20"/>
                <w:szCs w:val="20"/>
              </w:rPr>
              <w:t xml:space="preserve"> of students</w:t>
            </w:r>
          </w:p>
          <w:p w:rsidR="003F532D" w:rsidRPr="00B34E4B" w:rsidRDefault="003F532D" w:rsidP="007C3F20">
            <w:pPr>
              <w:pStyle w:val="ExhibitText"/>
              <w:spacing w:line="240" w:lineRule="auto"/>
              <w:ind w:left="342"/>
              <w:rPr>
                <w:rFonts w:ascii="Arial Narrow" w:hAnsi="Arial Narrow"/>
                <w:sz w:val="20"/>
                <w:szCs w:val="20"/>
              </w:rPr>
            </w:pPr>
          </w:p>
        </w:tc>
        <w:tc>
          <w:tcPr>
            <w:tcW w:w="1440" w:type="dxa"/>
          </w:tcPr>
          <w:p w:rsidR="003F532D" w:rsidRPr="00B34E4B" w:rsidRDefault="003F532D" w:rsidP="003F532D">
            <w:pPr>
              <w:pStyle w:val="ExhibitText"/>
              <w:spacing w:line="240" w:lineRule="auto"/>
              <w:rPr>
                <w:rFonts w:ascii="Arial Narrow" w:hAnsi="Arial Narrow"/>
                <w:sz w:val="20"/>
                <w:szCs w:val="20"/>
              </w:rPr>
            </w:pPr>
          </w:p>
          <w:p w:rsidR="003F532D" w:rsidRPr="00B34E4B" w:rsidRDefault="003F532D" w:rsidP="003F532D">
            <w:pPr>
              <w:pStyle w:val="ExhibitText"/>
              <w:spacing w:line="240" w:lineRule="auto"/>
              <w:rPr>
                <w:rFonts w:ascii="Arial Narrow" w:hAnsi="Arial Narrow"/>
                <w:sz w:val="20"/>
                <w:szCs w:val="20"/>
              </w:rPr>
            </w:pPr>
            <w:r w:rsidRPr="00B34E4B">
              <w:rPr>
                <w:rFonts w:ascii="Arial Narrow" w:hAnsi="Arial Narrow"/>
                <w:sz w:val="20"/>
                <w:szCs w:val="20"/>
              </w:rPr>
              <w:t xml:space="preserve">District </w:t>
            </w:r>
          </w:p>
          <w:p w:rsidR="003F532D" w:rsidRPr="00B34E4B" w:rsidRDefault="003F532D" w:rsidP="003E7D58">
            <w:pPr>
              <w:pStyle w:val="ExhibitText"/>
              <w:spacing w:line="240" w:lineRule="auto"/>
              <w:rPr>
                <w:rFonts w:ascii="Arial Narrow" w:hAnsi="Arial Narrow"/>
                <w:sz w:val="20"/>
                <w:szCs w:val="20"/>
              </w:rPr>
            </w:pPr>
            <w:r w:rsidRPr="00B34E4B">
              <w:rPr>
                <w:rFonts w:ascii="Arial Narrow" w:hAnsi="Arial Narrow"/>
                <w:sz w:val="20"/>
                <w:szCs w:val="20"/>
              </w:rPr>
              <w:t>Testing &amp; Accountability Office</w:t>
            </w:r>
          </w:p>
        </w:tc>
        <w:tc>
          <w:tcPr>
            <w:tcW w:w="1800" w:type="dxa"/>
          </w:tcPr>
          <w:p w:rsidR="003F532D" w:rsidRPr="00B34E4B" w:rsidRDefault="003F532D" w:rsidP="003F532D">
            <w:pPr>
              <w:pStyle w:val="ExhibitText"/>
              <w:spacing w:line="240" w:lineRule="auto"/>
              <w:ind w:left="252"/>
              <w:rPr>
                <w:rFonts w:ascii="Arial Narrow" w:hAnsi="Arial Narrow"/>
                <w:sz w:val="20"/>
                <w:szCs w:val="20"/>
              </w:rPr>
            </w:pPr>
          </w:p>
          <w:p w:rsidR="003F532D" w:rsidRPr="00B34E4B" w:rsidRDefault="003F532D" w:rsidP="003F532D">
            <w:pPr>
              <w:pStyle w:val="ExhibitText"/>
              <w:numPr>
                <w:ilvl w:val="0"/>
                <w:numId w:val="11"/>
              </w:numPr>
              <w:spacing w:line="240" w:lineRule="auto"/>
              <w:ind w:left="252" w:hanging="180"/>
              <w:rPr>
                <w:rFonts w:ascii="Arial Narrow" w:hAnsi="Arial Narrow"/>
                <w:sz w:val="20"/>
                <w:szCs w:val="20"/>
              </w:rPr>
            </w:pPr>
            <w:r w:rsidRPr="00B34E4B">
              <w:rPr>
                <w:rFonts w:ascii="Arial Narrow" w:hAnsi="Arial Narrow"/>
                <w:sz w:val="20"/>
                <w:szCs w:val="20"/>
              </w:rPr>
              <w:t>T</w:t>
            </w:r>
            <w:r>
              <w:rPr>
                <w:rFonts w:ascii="Arial Narrow" w:hAnsi="Arial Narrow"/>
                <w:sz w:val="20"/>
                <w:szCs w:val="20"/>
              </w:rPr>
              <w:t>o estimate</w:t>
            </w:r>
            <w:r w:rsidRPr="00B34E4B">
              <w:rPr>
                <w:rFonts w:ascii="Arial Narrow" w:hAnsi="Arial Narrow"/>
                <w:sz w:val="20"/>
                <w:szCs w:val="20"/>
              </w:rPr>
              <w:t xml:space="preserve"> teacher value-added </w:t>
            </w:r>
            <w:r>
              <w:rPr>
                <w:rFonts w:ascii="Arial Narrow" w:hAnsi="Arial Narrow"/>
                <w:sz w:val="20"/>
                <w:szCs w:val="20"/>
              </w:rPr>
              <w:t xml:space="preserve">in </w:t>
            </w:r>
            <w:r w:rsidR="00FD7111">
              <w:rPr>
                <w:rFonts w:ascii="Arial Narrow" w:hAnsi="Arial Narrow"/>
                <w:sz w:val="20"/>
                <w:szCs w:val="20"/>
              </w:rPr>
              <w:t xml:space="preserve">teachers’ </w:t>
            </w:r>
            <w:r>
              <w:rPr>
                <w:rFonts w:ascii="Arial Narrow" w:hAnsi="Arial Narrow"/>
                <w:sz w:val="20"/>
                <w:szCs w:val="20"/>
              </w:rPr>
              <w:t>first year of teaching</w:t>
            </w:r>
            <w:r w:rsidR="00E90EAC">
              <w:rPr>
                <w:rStyle w:val="FootnoteReference"/>
                <w:rFonts w:ascii="Arial Narrow" w:hAnsi="Arial Narrow"/>
                <w:sz w:val="20"/>
                <w:szCs w:val="20"/>
              </w:rPr>
              <w:footnoteReference w:id="10"/>
            </w:r>
          </w:p>
          <w:p w:rsidR="003F532D" w:rsidRPr="00B34E4B" w:rsidRDefault="003F532D" w:rsidP="00787057">
            <w:pPr>
              <w:pStyle w:val="ExhibitText"/>
              <w:spacing w:line="240" w:lineRule="auto"/>
              <w:ind w:left="72"/>
              <w:rPr>
                <w:rFonts w:ascii="Arial Narrow" w:hAnsi="Arial Narrow"/>
                <w:sz w:val="20"/>
                <w:szCs w:val="20"/>
              </w:rPr>
            </w:pPr>
          </w:p>
        </w:tc>
        <w:tc>
          <w:tcPr>
            <w:tcW w:w="1710" w:type="dxa"/>
          </w:tcPr>
          <w:p w:rsidR="003F532D" w:rsidRPr="00B34E4B" w:rsidRDefault="003F532D" w:rsidP="003F532D">
            <w:pPr>
              <w:pStyle w:val="ExhibitText"/>
              <w:spacing w:line="240" w:lineRule="auto"/>
              <w:rPr>
                <w:rFonts w:ascii="Arial Narrow" w:hAnsi="Arial Narrow"/>
                <w:sz w:val="20"/>
                <w:szCs w:val="20"/>
              </w:rPr>
            </w:pPr>
          </w:p>
          <w:p w:rsidR="003F532D" w:rsidRPr="00B34E4B" w:rsidRDefault="003F532D" w:rsidP="003F532D">
            <w:pPr>
              <w:pStyle w:val="ExhibitText"/>
              <w:numPr>
                <w:ilvl w:val="0"/>
                <w:numId w:val="11"/>
              </w:numPr>
              <w:spacing w:line="240" w:lineRule="auto"/>
              <w:ind w:left="252" w:hanging="180"/>
              <w:rPr>
                <w:rFonts w:ascii="Arial Narrow" w:hAnsi="Arial Narrow"/>
                <w:sz w:val="20"/>
                <w:szCs w:val="20"/>
              </w:rPr>
            </w:pPr>
            <w:r w:rsidRPr="00B34E4B">
              <w:rPr>
                <w:rFonts w:ascii="Arial Narrow" w:hAnsi="Arial Narrow"/>
                <w:sz w:val="20"/>
                <w:szCs w:val="20"/>
              </w:rPr>
              <w:t>Dependent variables in analysis models</w:t>
            </w:r>
          </w:p>
          <w:p w:rsidR="003F532D" w:rsidRPr="00B34E4B" w:rsidRDefault="003F532D" w:rsidP="0043209F">
            <w:pPr>
              <w:pStyle w:val="ExhibitText"/>
              <w:numPr>
                <w:ilvl w:val="0"/>
                <w:numId w:val="11"/>
              </w:numPr>
              <w:spacing w:line="240" w:lineRule="auto"/>
              <w:ind w:left="252" w:hanging="180"/>
              <w:rPr>
                <w:rFonts w:ascii="Arial Narrow" w:hAnsi="Arial Narrow"/>
                <w:sz w:val="20"/>
                <w:szCs w:val="20"/>
              </w:rPr>
            </w:pPr>
            <w:r w:rsidRPr="00B34E4B">
              <w:rPr>
                <w:rFonts w:ascii="Arial Narrow" w:hAnsi="Arial Narrow"/>
                <w:sz w:val="20"/>
                <w:szCs w:val="20"/>
              </w:rPr>
              <w:t xml:space="preserve">Covariates in </w:t>
            </w:r>
            <w:r w:rsidR="006F5D9A">
              <w:rPr>
                <w:rFonts w:ascii="Arial Narrow" w:hAnsi="Arial Narrow"/>
                <w:sz w:val="20"/>
                <w:szCs w:val="20"/>
              </w:rPr>
              <w:t xml:space="preserve">the </w:t>
            </w:r>
            <w:r w:rsidRPr="00B34E4B">
              <w:rPr>
                <w:rFonts w:ascii="Arial Narrow" w:hAnsi="Arial Narrow"/>
                <w:sz w:val="20"/>
                <w:szCs w:val="20"/>
              </w:rPr>
              <w:t>analysis models</w:t>
            </w:r>
          </w:p>
        </w:tc>
      </w:tr>
    </w:tbl>
    <w:p w:rsidR="00E90EAC" w:rsidRDefault="00E90EAC" w:rsidP="006E0F6F">
      <w:pPr>
        <w:pStyle w:val="BodyText"/>
      </w:pPr>
    </w:p>
    <w:p w:rsidR="009D4623" w:rsidRDefault="009D4623" w:rsidP="007A00B3">
      <w:pPr>
        <w:pStyle w:val="BodyText"/>
        <w:rPr>
          <w:b/>
        </w:rPr>
      </w:pPr>
      <w:proofErr w:type="gramStart"/>
      <w:r>
        <w:rPr>
          <w:b/>
        </w:rPr>
        <w:t>Teacher contac</w:t>
      </w:r>
      <w:r w:rsidR="00BE05C3">
        <w:rPr>
          <w:b/>
        </w:rPr>
        <w:t>t information.</w:t>
      </w:r>
      <w:proofErr w:type="gramEnd"/>
      <w:r w:rsidR="00BE05C3">
        <w:rPr>
          <w:b/>
        </w:rPr>
        <w:t xml:space="preserve"> </w:t>
      </w:r>
      <w:r w:rsidR="00BE05C3" w:rsidRPr="00BE05C3">
        <w:t>The study team will request</w:t>
      </w:r>
      <w:r w:rsidR="00BE05C3">
        <w:rPr>
          <w:b/>
        </w:rPr>
        <w:t xml:space="preserve"> </w:t>
      </w:r>
      <w:r w:rsidR="00BE05C3">
        <w:t xml:space="preserve">teacher email </w:t>
      </w:r>
      <w:r w:rsidR="00073779">
        <w:t xml:space="preserve">addresses and phone numbers </w:t>
      </w:r>
      <w:r w:rsidR="00B90797">
        <w:t xml:space="preserve">for </w:t>
      </w:r>
      <w:r w:rsidR="00CE3600">
        <w:t xml:space="preserve">all </w:t>
      </w:r>
      <w:r w:rsidR="00073779">
        <w:t xml:space="preserve">teachers </w:t>
      </w:r>
      <w:r w:rsidR="00FD7111">
        <w:t>who have been in the district for one, two or three years</w:t>
      </w:r>
      <w:r w:rsidR="00697C36">
        <w:t xml:space="preserve"> in fall 2014</w:t>
      </w:r>
      <w:r w:rsidR="005F2B75">
        <w:t>.</w:t>
      </w:r>
      <w:r w:rsidR="007743F4">
        <w:rPr>
          <w:rStyle w:val="FootnoteReference"/>
        </w:rPr>
        <w:footnoteReference w:id="11"/>
      </w:r>
      <w:r w:rsidR="005F2B75">
        <w:t xml:space="preserve"> </w:t>
      </w:r>
      <w:r w:rsidR="00FD7111">
        <w:t>(</w:t>
      </w:r>
      <w:r w:rsidR="00792193" w:rsidRPr="001F13F8">
        <w:t xml:space="preserve">See </w:t>
      </w:r>
      <w:r w:rsidR="0066005F" w:rsidRPr="001F13F8">
        <w:t>Appendix 1</w:t>
      </w:r>
      <w:r w:rsidR="00792193" w:rsidRPr="001F13F8">
        <w:t xml:space="preserve"> for the</w:t>
      </w:r>
      <w:r w:rsidR="00792193">
        <w:t xml:space="preserve"> District Administrative Records Collection Pro</w:t>
      </w:r>
      <w:r w:rsidR="00B90797">
        <w:t xml:space="preserve">tocol, which </w:t>
      </w:r>
      <w:r w:rsidR="00CE3600">
        <w:t xml:space="preserve">provides a complete list of </w:t>
      </w:r>
      <w:r w:rsidR="00B90797">
        <w:t xml:space="preserve">the </w:t>
      </w:r>
      <w:r w:rsidR="00485C6C">
        <w:t xml:space="preserve">teacher </w:t>
      </w:r>
      <w:r w:rsidR="00792193">
        <w:t>data elements that the study team will request from districts.</w:t>
      </w:r>
      <w:r w:rsidR="00FD7111">
        <w:t>)</w:t>
      </w:r>
      <w:r w:rsidR="00980C5E" w:rsidRPr="00980C5E">
        <w:rPr>
          <w:rStyle w:val="FootnoteReference"/>
        </w:rPr>
        <w:t xml:space="preserve"> </w:t>
      </w:r>
    </w:p>
    <w:p w:rsidR="00697C36" w:rsidRDefault="00697C36" w:rsidP="00697C36">
      <w:pPr>
        <w:pStyle w:val="BodyText"/>
      </w:pPr>
      <w:proofErr w:type="gramStart"/>
      <w:r>
        <w:rPr>
          <w:b/>
        </w:rPr>
        <w:t>Teacher eligibility.</w:t>
      </w:r>
      <w:proofErr w:type="gramEnd"/>
      <w:r>
        <w:rPr>
          <w:b/>
        </w:rPr>
        <w:t xml:space="preserve"> </w:t>
      </w:r>
      <w:r>
        <w:t xml:space="preserve">The online survey will include questions to </w:t>
      </w:r>
      <w:r w:rsidR="000165AE">
        <w:t>confirm</w:t>
      </w:r>
      <w:r>
        <w:t xml:space="preserve"> that the teacher is </w:t>
      </w:r>
      <w:r w:rsidR="00C26615">
        <w:t xml:space="preserve">eligible to be included in the sample </w:t>
      </w:r>
      <w:r w:rsidR="005A06D3">
        <w:t xml:space="preserve">to answer the primary or secondary </w:t>
      </w:r>
      <w:r w:rsidR="00C26615">
        <w:t>research questions.</w:t>
      </w:r>
      <w:r w:rsidR="00980C5E" w:rsidRPr="00980C5E">
        <w:rPr>
          <w:rStyle w:val="FootnoteReference"/>
        </w:rPr>
        <w:t xml:space="preserve"> </w:t>
      </w:r>
      <w:r w:rsidR="000165AE">
        <w:t xml:space="preserve">These questions will ask teachers about their year of teaching (in any district) and whether they are or have been </w:t>
      </w:r>
      <w:r w:rsidR="000165AE">
        <w:lastRenderedPageBreak/>
        <w:t xml:space="preserve">responsible for teaching reading/ELA and/or mathematics to at least one classroom of general education students in grades 4, 5 or 6 in any of the following school years: 2012-13, 2013-14 or 2014-15. </w:t>
      </w:r>
      <w:r w:rsidR="00C26615">
        <w:rPr>
          <w:szCs w:val="22"/>
        </w:rPr>
        <w:t xml:space="preserve">Only teachers who </w:t>
      </w:r>
      <w:r w:rsidR="000165AE">
        <w:rPr>
          <w:szCs w:val="22"/>
        </w:rPr>
        <w:t>meet the eligibility criteria for</w:t>
      </w:r>
      <w:r w:rsidR="00C26615">
        <w:rPr>
          <w:szCs w:val="22"/>
        </w:rPr>
        <w:t xml:space="preserve"> their first year of teaching will be included in the sample to answer the primary research questions.</w:t>
      </w:r>
      <w:r w:rsidR="00C26615">
        <w:t xml:space="preserve"> (</w:t>
      </w:r>
      <w:r w:rsidRPr="001F13F8">
        <w:t>See Appendix 2 for the</w:t>
      </w:r>
      <w:r>
        <w:t xml:space="preserve"> teacher survey.</w:t>
      </w:r>
      <w:r w:rsidR="00C26615">
        <w:t>)</w:t>
      </w:r>
    </w:p>
    <w:p w:rsidR="00697C36" w:rsidRDefault="00697C36" w:rsidP="00AE317B">
      <w:pPr>
        <w:shd w:val="clear" w:color="auto" w:fill="FFFFFF"/>
        <w:spacing w:before="100" w:beforeAutospacing="1" w:after="100" w:afterAutospacing="1"/>
      </w:pPr>
      <w:proofErr w:type="gramStart"/>
      <w:r>
        <w:rPr>
          <w:b/>
        </w:rPr>
        <w:t>Preparation P</w:t>
      </w:r>
      <w:r w:rsidR="00AA0E5D">
        <w:rPr>
          <w:b/>
        </w:rPr>
        <w:t>athway</w:t>
      </w:r>
      <w:r w:rsidRPr="004D2B7D">
        <w:rPr>
          <w:b/>
        </w:rPr>
        <w:t>.</w:t>
      </w:r>
      <w:proofErr w:type="gramEnd"/>
      <w:r>
        <w:rPr>
          <w:b/>
        </w:rPr>
        <w:t xml:space="preserve"> </w:t>
      </w:r>
      <w:r>
        <w:t xml:space="preserve">The online survey will be used </w:t>
      </w:r>
      <w:r w:rsidR="00AA0E5D">
        <w:t xml:space="preserve">to collect information about </w:t>
      </w:r>
      <w:r w:rsidR="003000B4">
        <w:t xml:space="preserve">the type of </w:t>
      </w:r>
      <w:r w:rsidR="00AA0E5D">
        <w:t xml:space="preserve">preparation </w:t>
      </w:r>
      <w:r w:rsidR="003000B4">
        <w:t>program a teacher was/is in</w:t>
      </w:r>
      <w:r w:rsidR="00AA0E5D">
        <w:t xml:space="preserve"> (tradit</w:t>
      </w:r>
      <w:r w:rsidR="003000B4">
        <w:t xml:space="preserve">ional, alternative, TFA), </w:t>
      </w:r>
      <w:r w:rsidR="000165AE">
        <w:t xml:space="preserve">the name of their preparation program, </w:t>
      </w:r>
      <w:r w:rsidR="003000B4">
        <w:t>where they are in terms of completing th</w:t>
      </w:r>
      <w:r w:rsidR="000165AE">
        <w:t>eir program (e.g., completed, completed/</w:t>
      </w:r>
      <w:r w:rsidR="003000B4">
        <w:t>will complete at end of first, second or third year of teach</w:t>
      </w:r>
      <w:r w:rsidR="00BD2DEB">
        <w:t>ing)</w:t>
      </w:r>
      <w:r w:rsidR="00082FD4">
        <w:t>, if they did student teaching,</w:t>
      </w:r>
      <w:r w:rsidR="00AE317B">
        <w:t xml:space="preserve"> </w:t>
      </w:r>
      <w:r w:rsidR="00082FD4">
        <w:t>and the name(s) of the schools in which they did student teaching, if applicable</w:t>
      </w:r>
      <w:r w:rsidR="002411FC">
        <w:t>.</w:t>
      </w:r>
      <w:r w:rsidR="002411FC">
        <w:rPr>
          <w:rStyle w:val="FootnoteReference"/>
        </w:rPr>
        <w:footnoteReference w:id="12"/>
      </w:r>
      <w:r w:rsidR="00082FD4">
        <w:t xml:space="preserve"> These data will be used to characterize the sample. In addition, data on the timing of completion of program will be used </w:t>
      </w:r>
      <w:r w:rsidR="00C0136E">
        <w:t>in s</w:t>
      </w:r>
      <w:r w:rsidR="00F74923">
        <w:t>ensitivity analyses.</w:t>
      </w:r>
      <w:r w:rsidR="00F74923">
        <w:rPr>
          <w:rStyle w:val="FootnoteReference"/>
        </w:rPr>
        <w:footnoteReference w:id="13"/>
      </w:r>
      <w:r w:rsidR="00C0136E">
        <w:t xml:space="preserve"> </w:t>
      </w:r>
      <w:r w:rsidR="002411FC">
        <w:t>Data on preparation program nam</w:t>
      </w:r>
      <w:r w:rsidR="00AE317B">
        <w:t xml:space="preserve">es will </w:t>
      </w:r>
      <w:r w:rsidR="00C0136E">
        <w:t xml:space="preserve">be used to </w:t>
      </w:r>
      <w:r w:rsidR="002547DD">
        <w:t xml:space="preserve">examine </w:t>
      </w:r>
      <w:r w:rsidR="00C0136E">
        <w:t xml:space="preserve">the generalizability of the sample and to examine between- </w:t>
      </w:r>
      <w:r w:rsidR="00F74923">
        <w:t>and</w:t>
      </w:r>
      <w:r w:rsidR="00C0136E">
        <w:t xml:space="preserve"> within-program variation in preparation experiences. </w:t>
      </w:r>
    </w:p>
    <w:p w:rsidR="008F53D0" w:rsidRDefault="0065559A" w:rsidP="007A00B3">
      <w:pPr>
        <w:pStyle w:val="BodyText"/>
      </w:pPr>
      <w:proofErr w:type="gramStart"/>
      <w:r>
        <w:rPr>
          <w:b/>
        </w:rPr>
        <w:t>P</w:t>
      </w:r>
      <w:r w:rsidR="00591ECA">
        <w:rPr>
          <w:b/>
        </w:rPr>
        <w:t>reparation experiences</w:t>
      </w:r>
      <w:r w:rsidR="00485C6C" w:rsidRPr="003E69D6">
        <w:rPr>
          <w:b/>
        </w:rPr>
        <w:t>.</w:t>
      </w:r>
      <w:proofErr w:type="gramEnd"/>
      <w:r w:rsidR="00485C6C">
        <w:t xml:space="preserve"> The online survey will collect data on teachers’ </w:t>
      </w:r>
      <w:r w:rsidR="00591ECA">
        <w:t>preparation experiences</w:t>
      </w:r>
      <w:r w:rsidR="00485C6C">
        <w:t xml:space="preserve"> and their assessment of the usefulness of these experiences in their classroom instruction. </w:t>
      </w:r>
      <w:r w:rsidR="000E646D">
        <w:t xml:space="preserve">Teacher preparation experiences are defined as </w:t>
      </w:r>
      <w:r w:rsidR="0063159B">
        <w:t xml:space="preserve">the </w:t>
      </w:r>
      <w:r w:rsidR="00A21982">
        <w:t>frequency of four</w:t>
      </w:r>
      <w:r w:rsidR="00AE17AD">
        <w:t xml:space="preserve"> types of preparation experiences related to </w:t>
      </w:r>
      <w:r w:rsidR="00CF6664">
        <w:t>13</w:t>
      </w:r>
      <w:r w:rsidR="004462FA" w:rsidRPr="004462FA">
        <w:t xml:space="preserve"> </w:t>
      </w:r>
      <w:r w:rsidR="00E841BE">
        <w:t>topic areas</w:t>
      </w:r>
      <w:r w:rsidR="0063159B">
        <w:t xml:space="preserve">. </w:t>
      </w:r>
      <w:r w:rsidR="00CD6195">
        <w:t xml:space="preserve">For each </w:t>
      </w:r>
      <w:r w:rsidR="00E841BE">
        <w:t>topic area</w:t>
      </w:r>
      <w:r w:rsidR="00CD6195">
        <w:t>, teachers are asked about experiences related to a small set of specific instr</w:t>
      </w:r>
      <w:r w:rsidR="00A21982">
        <w:t>uctional strategies</w:t>
      </w:r>
      <w:r w:rsidR="00CD6195">
        <w:t>. For each of the instructional strategies, respondents are asked to rate the</w:t>
      </w:r>
      <w:r w:rsidR="00AE17AD">
        <w:t xml:space="preserve"> frequency of </w:t>
      </w:r>
      <w:r w:rsidR="00A21982">
        <w:t>four</w:t>
      </w:r>
      <w:r w:rsidR="00AE17AD">
        <w:t xml:space="preserve"> types of preparation experiences</w:t>
      </w:r>
      <w:r w:rsidR="00CD6195">
        <w:t xml:space="preserve"> that teacher candidates might experience as part of their teacher preparation program: </w:t>
      </w:r>
    </w:p>
    <w:p w:rsidR="008F53D0" w:rsidRDefault="00CD6195" w:rsidP="008F53D0">
      <w:pPr>
        <w:pStyle w:val="BodyText"/>
        <w:numPr>
          <w:ilvl w:val="0"/>
          <w:numId w:val="22"/>
        </w:numPr>
        <w:spacing w:after="120"/>
      </w:pPr>
      <w:r>
        <w:t>read</w:t>
      </w:r>
      <w:r w:rsidR="008F53D0">
        <w:t>ing</w:t>
      </w:r>
      <w:r>
        <w:t xml:space="preserve"> about, hear</w:t>
      </w:r>
      <w:r w:rsidR="008F53D0">
        <w:t>ing</w:t>
      </w:r>
      <w:r>
        <w:t xml:space="preserve"> about, or see</w:t>
      </w:r>
      <w:r w:rsidR="008F53D0">
        <w:t>ing</w:t>
      </w:r>
      <w:r>
        <w:t xml:space="preserve"> </w:t>
      </w:r>
      <w:r w:rsidR="005B56A6">
        <w:t xml:space="preserve">a role play of this </w:t>
      </w:r>
      <w:r>
        <w:t>strategy,</w:t>
      </w:r>
      <w:r w:rsidR="005B56A6">
        <w:t xml:space="preserve"> such as during coursework;</w:t>
      </w:r>
      <w:r>
        <w:t xml:space="preserve"> </w:t>
      </w:r>
    </w:p>
    <w:p w:rsidR="008F53D0" w:rsidRDefault="005B56A6" w:rsidP="008F53D0">
      <w:pPr>
        <w:pStyle w:val="BodyText"/>
        <w:numPr>
          <w:ilvl w:val="0"/>
          <w:numId w:val="22"/>
        </w:numPr>
        <w:spacing w:after="120"/>
      </w:pPr>
      <w:r>
        <w:t>o</w:t>
      </w:r>
      <w:r w:rsidR="008F53D0">
        <w:t>bserving</w:t>
      </w:r>
      <w:r w:rsidRPr="005B56A6">
        <w:t xml:space="preserve"> a teacher using this strategy in a K-12 classroom (in videos or during</w:t>
      </w:r>
      <w:r>
        <w:t xml:space="preserve"> </w:t>
      </w:r>
      <w:r w:rsidR="008F53D0">
        <w:t>fieldwork or student teaching);</w:t>
      </w:r>
      <w:r>
        <w:t xml:space="preserve"> </w:t>
      </w:r>
    </w:p>
    <w:p w:rsidR="008F53D0" w:rsidRDefault="008F53D0" w:rsidP="008F53D0">
      <w:pPr>
        <w:pStyle w:val="BodyText"/>
        <w:numPr>
          <w:ilvl w:val="0"/>
          <w:numId w:val="22"/>
        </w:numPr>
        <w:spacing w:after="120"/>
      </w:pPr>
      <w:r>
        <w:t>practicing</w:t>
      </w:r>
      <w:r w:rsidR="005B56A6" w:rsidRPr="005B56A6">
        <w:t xml:space="preserve"> this strategy in a K-12 classroom </w:t>
      </w:r>
      <w:r w:rsidR="005B56A6" w:rsidRPr="006703EE">
        <w:rPr>
          <w:i/>
        </w:rPr>
        <w:t>prior</w:t>
      </w:r>
      <w:r w:rsidR="005B56A6" w:rsidRPr="005B56A6">
        <w:t xml:space="preserve"> to becoming a full-time teacher</w:t>
      </w:r>
      <w:r w:rsidR="005B56A6">
        <w:t>;</w:t>
      </w:r>
      <w:r>
        <w:t xml:space="preserve"> and</w:t>
      </w:r>
      <w:r w:rsidR="00CD6195">
        <w:t xml:space="preserve"> </w:t>
      </w:r>
    </w:p>
    <w:p w:rsidR="008F53D0" w:rsidRDefault="008F53D0" w:rsidP="008F53D0">
      <w:pPr>
        <w:pStyle w:val="BodyText"/>
        <w:numPr>
          <w:ilvl w:val="0"/>
          <w:numId w:val="22"/>
        </w:numPr>
        <w:spacing w:after="120"/>
      </w:pPr>
      <w:proofErr w:type="gramStart"/>
      <w:r>
        <w:t>receiving</w:t>
      </w:r>
      <w:proofErr w:type="gramEnd"/>
      <w:r w:rsidR="006703EE" w:rsidRPr="006703EE">
        <w:t xml:space="preserve"> feedback on your use of this strategy, including what you did well or how you could improve, from program staff or a cooperating teacher</w:t>
      </w:r>
      <w:r>
        <w:t>.</w:t>
      </w:r>
    </w:p>
    <w:p w:rsidR="00485C6C" w:rsidRDefault="00D721DA" w:rsidP="008F53D0">
      <w:pPr>
        <w:pStyle w:val="BodyText"/>
      </w:pPr>
      <w:r>
        <w:t xml:space="preserve">Respondents are also asked to rate how useful their teacher preparation experiences have been for their classroom instruction. </w:t>
      </w:r>
      <w:r w:rsidR="00787057">
        <w:t>Data from t</w:t>
      </w:r>
      <w:r w:rsidR="004462FA" w:rsidRPr="004462FA">
        <w:t xml:space="preserve">he </w:t>
      </w:r>
      <w:r w:rsidR="00787057">
        <w:t xml:space="preserve">frequency </w:t>
      </w:r>
      <w:r w:rsidR="004462FA" w:rsidRPr="004462FA">
        <w:t>items</w:t>
      </w:r>
      <w:r w:rsidR="00386289">
        <w:t xml:space="preserve"> will be used to create</w:t>
      </w:r>
      <w:r w:rsidR="004462FA" w:rsidRPr="004462FA">
        <w:t xml:space="preserve"> measures of frequency of </w:t>
      </w:r>
      <w:r w:rsidR="00591ECA">
        <w:t>preparation experiences</w:t>
      </w:r>
      <w:r w:rsidR="00911E2C">
        <w:t xml:space="preserve"> </w:t>
      </w:r>
      <w:r w:rsidR="00E97BB1">
        <w:t>for</w:t>
      </w:r>
      <w:r w:rsidR="00911E2C">
        <w:t xml:space="preserve"> address</w:t>
      </w:r>
      <w:r w:rsidR="00E97BB1">
        <w:t>ing</w:t>
      </w:r>
      <w:r w:rsidR="00911E2C">
        <w:t xml:space="preserve"> the first and second research questions.</w:t>
      </w:r>
      <w:r w:rsidR="00787057">
        <w:t xml:space="preserve"> Data from the usefulness </w:t>
      </w:r>
      <w:r w:rsidR="00911E2C">
        <w:t>items will be tabulated and used to address the third research question.</w:t>
      </w:r>
    </w:p>
    <w:p w:rsidR="00922BCD" w:rsidRDefault="00922BCD" w:rsidP="00922BCD">
      <w:pPr>
        <w:pStyle w:val="BodyText"/>
      </w:pPr>
      <w:proofErr w:type="gramStart"/>
      <w:r>
        <w:rPr>
          <w:b/>
        </w:rPr>
        <w:lastRenderedPageBreak/>
        <w:t>Teacher background</w:t>
      </w:r>
      <w:r w:rsidRPr="004D2B7D">
        <w:rPr>
          <w:b/>
        </w:rPr>
        <w:t xml:space="preserve"> characteristics</w:t>
      </w:r>
      <w:r>
        <w:t>.</w:t>
      </w:r>
      <w:proofErr w:type="gramEnd"/>
      <w:r>
        <w:t xml:space="preserve"> The online survey will be used to collect information about demographic characteristics (age, gender, </w:t>
      </w:r>
      <w:proofErr w:type="gramStart"/>
      <w:r>
        <w:t>race</w:t>
      </w:r>
      <w:proofErr w:type="gramEnd"/>
      <w:r>
        <w:t xml:space="preserve">/ethnicity) that will be used to characterize the study sample. The survey will also ask about two other teacher characteristics that prior research has shown to be related to teacher value-added—perseverance and leadership skills (see </w:t>
      </w:r>
      <w:r w:rsidR="006C6D22">
        <w:t>Section A.1</w:t>
      </w:r>
      <w:r>
        <w:t xml:space="preserve">). These data will be used to create covariates for use in analysis models. </w:t>
      </w:r>
      <w:r>
        <w:rPr>
          <w:spacing w:val="-1"/>
        </w:rPr>
        <w:t xml:space="preserve">The final questions on the survey ask teachers for the </w:t>
      </w:r>
      <w:r w:rsidRPr="007114E1">
        <w:rPr>
          <w:spacing w:val="-1"/>
        </w:rPr>
        <w:t xml:space="preserve">information that is necessary </w:t>
      </w:r>
      <w:r>
        <w:rPr>
          <w:spacing w:val="-1"/>
        </w:rPr>
        <w:t xml:space="preserve">to provide to ACT Inc., or the College Board </w:t>
      </w:r>
      <w:r w:rsidRPr="007114E1">
        <w:rPr>
          <w:spacing w:val="-1"/>
        </w:rPr>
        <w:t xml:space="preserve">to locate </w:t>
      </w:r>
      <w:r>
        <w:rPr>
          <w:spacing w:val="-1"/>
        </w:rPr>
        <w:t xml:space="preserve">teachers’ ACT or SAT </w:t>
      </w:r>
      <w:r w:rsidRPr="007114E1">
        <w:rPr>
          <w:spacing w:val="-1"/>
        </w:rPr>
        <w:t>scores and release them to Abt Associates.</w:t>
      </w:r>
      <w:r>
        <w:rPr>
          <w:spacing w:val="-1"/>
        </w:rPr>
        <w:t xml:space="preserve"> For the ACT, this includes full name at time of testing, current name (if different), state in which the test was taken, and date of birth. For the SAT, this information includes full name at time of testing, current name (if different), and social security number. Teachers are assured that their</w:t>
      </w:r>
      <w:r>
        <w:t xml:space="preserve"> scores will be used for analysis purposes only and will never be identified or shared outside of the study researchers. </w:t>
      </w:r>
      <w:r>
        <w:rPr>
          <w:spacing w:val="-1"/>
        </w:rPr>
        <w:t>These scores are a proxy for prior academic skill and will be used as another covariate in the models to control for selection bias.</w:t>
      </w:r>
    </w:p>
    <w:p w:rsidR="00CC7911" w:rsidRDefault="00C42D4E" w:rsidP="007A00B3">
      <w:pPr>
        <w:pStyle w:val="BodyText"/>
      </w:pPr>
      <w:proofErr w:type="gramStart"/>
      <w:r>
        <w:rPr>
          <w:b/>
        </w:rPr>
        <w:t>Student</w:t>
      </w:r>
      <w:r w:rsidR="00A30175" w:rsidRPr="00A30175">
        <w:rPr>
          <w:b/>
        </w:rPr>
        <w:t xml:space="preserve"> data.</w:t>
      </w:r>
      <w:proofErr w:type="gramEnd"/>
      <w:r w:rsidR="00A30175" w:rsidRPr="00A30175">
        <w:t xml:space="preserve"> </w:t>
      </w:r>
      <w:r w:rsidR="00A30175">
        <w:t>The study team will request r</w:t>
      </w:r>
      <w:r w:rsidR="00A30175" w:rsidRPr="00A30175">
        <w:t xml:space="preserve">eading/ELA and </w:t>
      </w:r>
      <w:r w:rsidR="00A30175">
        <w:t xml:space="preserve">mathematics achievement scores for all students in </w:t>
      </w:r>
      <w:r w:rsidR="00BF5E9A">
        <w:t xml:space="preserve">study </w:t>
      </w:r>
      <w:r w:rsidR="00A30175">
        <w:t>district</w:t>
      </w:r>
      <w:r w:rsidR="00BF5E9A">
        <w:t>s</w:t>
      </w:r>
      <w:r w:rsidR="00A30175">
        <w:t xml:space="preserve"> in </w:t>
      </w:r>
      <w:r>
        <w:t xml:space="preserve">grades </w:t>
      </w:r>
      <w:r w:rsidR="003B6E11">
        <w:t xml:space="preserve">three through six </w:t>
      </w:r>
      <w:r>
        <w:t>for 2011–</w:t>
      </w:r>
      <w:r w:rsidR="00A30175" w:rsidRPr="00A30175">
        <w:t>12</w:t>
      </w:r>
      <w:r w:rsidR="009E0187">
        <w:t xml:space="preserve"> through </w:t>
      </w:r>
      <w:r>
        <w:t>2014–</w:t>
      </w:r>
      <w:r w:rsidR="00A30175" w:rsidRPr="00A30175">
        <w:t>15</w:t>
      </w:r>
      <w:r w:rsidR="00A30175">
        <w:t>.</w:t>
      </w:r>
      <w:r w:rsidR="004462FA">
        <w:rPr>
          <w:rStyle w:val="FootnoteReference"/>
          <w:szCs w:val="22"/>
        </w:rPr>
        <w:footnoteReference w:id="14"/>
      </w:r>
      <w:r w:rsidR="00A30175">
        <w:t xml:space="preserve"> </w:t>
      </w:r>
      <w:r w:rsidR="00A30175" w:rsidRPr="00A30175">
        <w:t>Student demographic data (E</w:t>
      </w:r>
      <w:r w:rsidR="0033776C">
        <w:t>nglish learner</w:t>
      </w:r>
      <w:r w:rsidR="00A30175" w:rsidRPr="00A30175">
        <w:t xml:space="preserve"> status, Special Education status, free/reduced p</w:t>
      </w:r>
      <w:r w:rsidR="00934CE5">
        <w:t>rice lunch status, gender, race/</w:t>
      </w:r>
      <w:r w:rsidR="00A30175" w:rsidRPr="00A30175">
        <w:t>ethnicity</w:t>
      </w:r>
      <w:r w:rsidR="00934CE5">
        <w:t xml:space="preserve"> and age</w:t>
      </w:r>
      <w:r w:rsidR="00A30175" w:rsidRPr="00A30175">
        <w:t>)</w:t>
      </w:r>
      <w:r w:rsidR="00A30175">
        <w:t xml:space="preserve"> will also be requested.</w:t>
      </w:r>
      <w:r w:rsidR="006B1E90">
        <w:t xml:space="preserve"> Data for all </w:t>
      </w:r>
      <w:r w:rsidR="003B6E11">
        <w:t>third</w:t>
      </w:r>
      <w:r w:rsidR="006B1E90">
        <w:t xml:space="preserve"> through </w:t>
      </w:r>
      <w:r w:rsidR="003B6E11">
        <w:t>sixth</w:t>
      </w:r>
      <w:r w:rsidR="006B1E90">
        <w:t xml:space="preserve"> grade students</w:t>
      </w:r>
      <w:r w:rsidR="008D173B">
        <w:t xml:space="preserve"> (including those whose teachers have more than three years of experience)</w:t>
      </w:r>
      <w:r w:rsidR="006B1E90">
        <w:t xml:space="preserve"> are being requested </w:t>
      </w:r>
      <w:r w:rsidR="008D173B">
        <w:t xml:space="preserve">in order to more precisely </w:t>
      </w:r>
      <w:r w:rsidR="00485C6C">
        <w:t xml:space="preserve">estimate the </w:t>
      </w:r>
      <w:r w:rsidR="008D173B">
        <w:t>model</w:t>
      </w:r>
      <w:r w:rsidR="00485C6C">
        <w:t>s.</w:t>
      </w:r>
      <w:r w:rsidR="00792193">
        <w:t xml:space="preserve"> </w:t>
      </w:r>
      <w:r w:rsidR="00792193" w:rsidRPr="001F13F8">
        <w:t xml:space="preserve">See </w:t>
      </w:r>
      <w:r w:rsidR="0066005F" w:rsidRPr="001F13F8">
        <w:t>Appendix 1</w:t>
      </w:r>
      <w:r w:rsidR="00792193" w:rsidRPr="001F13F8">
        <w:t xml:space="preserve"> for t</w:t>
      </w:r>
      <w:r w:rsidR="00792193">
        <w:t>he District Administrative Records Collection Protocol, which</w:t>
      </w:r>
      <w:r w:rsidR="00485C6C">
        <w:t xml:space="preserve"> </w:t>
      </w:r>
      <w:r w:rsidR="00792193">
        <w:t xml:space="preserve">specifies the </w:t>
      </w:r>
      <w:r w:rsidR="00485C6C">
        <w:t xml:space="preserve">student </w:t>
      </w:r>
      <w:r w:rsidR="00792193">
        <w:t>data elements that the study team will request from districts.</w:t>
      </w:r>
    </w:p>
    <w:p w:rsidR="00320474" w:rsidRDefault="00320474" w:rsidP="00CC7911">
      <w:pPr>
        <w:pStyle w:val="Heading2"/>
      </w:pPr>
      <w:bookmarkStart w:id="5" w:name="_Toc393443021"/>
      <w:r>
        <w:t>Use of Information Technology and Burden Reduction</w:t>
      </w:r>
      <w:bookmarkEnd w:id="5"/>
    </w:p>
    <w:p w:rsidR="00CC7911" w:rsidRDefault="00CC7911" w:rsidP="00E23C67">
      <w:pPr>
        <w:pStyle w:val="BodyText"/>
      </w:pPr>
      <w:r>
        <w:t>The data collection plan reflects sensitivity to issues of efficiency, accuracy</w:t>
      </w:r>
      <w:r w:rsidR="003B6E11">
        <w:t>,</w:t>
      </w:r>
      <w:r>
        <w:t xml:space="preserve"> and respondent burden. </w:t>
      </w:r>
    </w:p>
    <w:p w:rsidR="00E23C67" w:rsidRDefault="00E23C67" w:rsidP="00E23C67">
      <w:pPr>
        <w:pStyle w:val="BodyText"/>
      </w:pPr>
      <w:r>
        <w:t xml:space="preserve">The study will use a combination of mechanical and electronic technology to collect data. For each data collection task, the study team has selected the form of technology that enables the collection of valid and reliable information in an efficient way while minimizing </w:t>
      </w:r>
      <w:r w:rsidR="0030660C">
        <w:t xml:space="preserve">the burden on district staff and teacher </w:t>
      </w:r>
      <w:r>
        <w:t>respond</w:t>
      </w:r>
      <w:r w:rsidR="0030660C">
        <w:t>ents</w:t>
      </w:r>
      <w:r>
        <w:t xml:space="preserve">. </w:t>
      </w:r>
    </w:p>
    <w:p w:rsidR="00C24953" w:rsidRDefault="00E23C67" w:rsidP="00C24953">
      <w:pPr>
        <w:pStyle w:val="BodyText"/>
      </w:pPr>
      <w:r>
        <w:t>D</w:t>
      </w:r>
      <w:r w:rsidR="00CC7911">
        <w:t xml:space="preserve">uring </w:t>
      </w:r>
      <w:r w:rsidR="00397ADC" w:rsidRPr="000A1B2D">
        <w:rPr>
          <w:i/>
        </w:rPr>
        <w:t>Phase II—Data Collection</w:t>
      </w:r>
      <w:r w:rsidR="00CC7911">
        <w:t>, d</w:t>
      </w:r>
      <w:r>
        <w:t>istricts that a</w:t>
      </w:r>
      <w:r w:rsidR="00C24953">
        <w:t>gree to participate can provide teacher c</w:t>
      </w:r>
      <w:r w:rsidRPr="00C24953">
        <w:t>ontact</w:t>
      </w:r>
      <w:r w:rsidR="00C24953">
        <w:t xml:space="preserve"> i</w:t>
      </w:r>
      <w:r w:rsidR="005A5CD4" w:rsidRPr="00C24953">
        <w:t xml:space="preserve">nformation </w:t>
      </w:r>
      <w:r w:rsidR="00C42D4E">
        <w:t xml:space="preserve">and student </w:t>
      </w:r>
      <w:r w:rsidR="00D74AA9">
        <w:t xml:space="preserve">data </w:t>
      </w:r>
      <w:r w:rsidR="00C24953">
        <w:t xml:space="preserve">to the study team </w:t>
      </w:r>
      <w:r w:rsidRPr="00C24953">
        <w:t>elec</w:t>
      </w:r>
      <w:r>
        <w:t xml:space="preserve">tronically. </w:t>
      </w:r>
      <w:r w:rsidR="00D74AA9">
        <w:t>To minimize burden during data collection</w:t>
      </w:r>
      <w:r w:rsidR="00C24953" w:rsidRPr="007B0C81">
        <w:t xml:space="preserve">, </w:t>
      </w:r>
      <w:r w:rsidR="00D74AA9">
        <w:t>a study team member will be assigned as the primary contact for each dis</w:t>
      </w:r>
      <w:r w:rsidR="0030660C">
        <w:t>trict and t</w:t>
      </w:r>
      <w:r w:rsidR="00C24953">
        <w:t xml:space="preserve">he </w:t>
      </w:r>
      <w:r w:rsidR="00D74AA9">
        <w:t>e</w:t>
      </w:r>
      <w:r w:rsidR="00C24953" w:rsidRPr="007B0C81">
        <w:t>mail address and telephone number</w:t>
      </w:r>
      <w:r w:rsidR="00C24953">
        <w:t xml:space="preserve"> </w:t>
      </w:r>
      <w:r w:rsidR="00D74AA9">
        <w:t>of th</w:t>
      </w:r>
      <w:r w:rsidR="0030660C">
        <w:t xml:space="preserve">is </w:t>
      </w:r>
      <w:r w:rsidR="00C24953">
        <w:t xml:space="preserve">team </w:t>
      </w:r>
      <w:r w:rsidR="0030660C">
        <w:t>member</w:t>
      </w:r>
      <w:r w:rsidR="00D74AA9">
        <w:t xml:space="preserve"> </w:t>
      </w:r>
      <w:r w:rsidR="00C24953" w:rsidRPr="007B0C81">
        <w:t xml:space="preserve">will </w:t>
      </w:r>
      <w:r w:rsidR="00C24953">
        <w:t xml:space="preserve">be included on </w:t>
      </w:r>
      <w:r w:rsidR="00433417">
        <w:t xml:space="preserve">all </w:t>
      </w:r>
      <w:r w:rsidR="00D74AA9">
        <w:t xml:space="preserve">data </w:t>
      </w:r>
      <w:r w:rsidR="00C24953">
        <w:t>request</w:t>
      </w:r>
      <w:r w:rsidR="00433417">
        <w:t>s</w:t>
      </w:r>
      <w:r w:rsidR="00C24953">
        <w:t>. The study team will accept th</w:t>
      </w:r>
      <w:r w:rsidR="00D74AA9">
        <w:t>e teacher co</w:t>
      </w:r>
      <w:r w:rsidR="00C42D4E">
        <w:t>ntact and student</w:t>
      </w:r>
      <w:r w:rsidR="00D74AA9">
        <w:t xml:space="preserve"> data</w:t>
      </w:r>
      <w:r w:rsidR="00C24953">
        <w:t xml:space="preserve"> in whatever file format and structure is most convenient for the district and legible for the study team</w:t>
      </w:r>
      <w:r w:rsidR="00D74AA9">
        <w:t xml:space="preserve">. Because both </w:t>
      </w:r>
      <w:r w:rsidR="0030660C">
        <w:t xml:space="preserve">teacher and student </w:t>
      </w:r>
      <w:r w:rsidR="00C24953">
        <w:t>file</w:t>
      </w:r>
      <w:r w:rsidR="00D74AA9">
        <w:t>s</w:t>
      </w:r>
      <w:r w:rsidR="00C24953">
        <w:t xml:space="preserve"> contain</w:t>
      </w:r>
      <w:r w:rsidR="00D74AA9">
        <w:t xml:space="preserve"> </w:t>
      </w:r>
      <w:r w:rsidR="009D4623">
        <w:t>P</w:t>
      </w:r>
      <w:r w:rsidR="00C24953">
        <w:t>erso</w:t>
      </w:r>
      <w:r w:rsidR="009D4623">
        <w:t>nally Identifiable I</w:t>
      </w:r>
      <w:r w:rsidR="00C24953">
        <w:t>nformation (PII), the</w:t>
      </w:r>
      <w:r w:rsidR="00947553">
        <w:t xml:space="preserve"> </w:t>
      </w:r>
      <w:r w:rsidR="00C24953">
        <w:t>s</w:t>
      </w:r>
      <w:r w:rsidR="0030660C">
        <w:t xml:space="preserve">tudy team will require that electronic </w:t>
      </w:r>
      <w:r w:rsidR="00C24953">
        <w:t>file</w:t>
      </w:r>
      <w:r w:rsidR="00D74AA9">
        <w:t>s</w:t>
      </w:r>
      <w:r w:rsidR="0030660C">
        <w:t xml:space="preserve"> be</w:t>
      </w:r>
      <w:r w:rsidR="00C24953">
        <w:t xml:space="preserve"> </w:t>
      </w:r>
      <w:r w:rsidR="00C24953" w:rsidRPr="00E4339E">
        <w:t xml:space="preserve">securely transferred by authorized </w:t>
      </w:r>
      <w:r w:rsidR="00397ADC">
        <w:t>school district staff via Abt’s secure data transfer</w:t>
      </w:r>
      <w:r w:rsidR="00C24953" w:rsidRPr="00A30783">
        <w:t xml:space="preserve"> portal</w:t>
      </w:r>
      <w:r w:rsidR="00DA69FC">
        <w:t xml:space="preserve"> that </w:t>
      </w:r>
      <w:r w:rsidR="003B6E11">
        <w:t xml:space="preserve">is </w:t>
      </w:r>
      <w:r w:rsidR="00DA69FC">
        <w:t>automatically encrypted</w:t>
      </w:r>
      <w:r w:rsidR="00C24953" w:rsidRPr="00E4339E">
        <w:t>.</w:t>
      </w:r>
      <w:r w:rsidR="00397ADC">
        <w:t xml:space="preserve"> </w:t>
      </w:r>
      <w:r w:rsidR="00C24953">
        <w:t xml:space="preserve">The portal will also allow districts to upload files with minimal effort and time. </w:t>
      </w:r>
    </w:p>
    <w:p w:rsidR="00E23C67" w:rsidRPr="000A4267" w:rsidRDefault="00C24953" w:rsidP="00E23C67">
      <w:pPr>
        <w:pStyle w:val="BodyText"/>
      </w:pPr>
      <w:r>
        <w:t xml:space="preserve">The teacher survey will be administered online, allowing teachers to complete the survey </w:t>
      </w:r>
      <w:r w:rsidR="009D4623">
        <w:t xml:space="preserve">easily </w:t>
      </w:r>
      <w:r>
        <w:t xml:space="preserve">at a time and place most convenient for them. Additionally, online administration can reduce time and </w:t>
      </w:r>
      <w:r>
        <w:lastRenderedPageBreak/>
        <w:t xml:space="preserve">human error associated with manual data entry because the data will be entered directly by respondents and loaded automatically into an electronic data file. The Abt study team will provide a dedicated email address and toll-free number for teachers to call for assistance with all aspects </w:t>
      </w:r>
      <w:r w:rsidR="00D74AA9">
        <w:t>of the survey</w:t>
      </w:r>
      <w:r>
        <w:t>.</w:t>
      </w:r>
      <w:r w:rsidR="00947553">
        <w:t xml:space="preserve"> </w:t>
      </w:r>
    </w:p>
    <w:p w:rsidR="00320474" w:rsidRDefault="00320474" w:rsidP="00C21635">
      <w:pPr>
        <w:pStyle w:val="Heading2"/>
        <w:pBdr>
          <w:top w:val="single" w:sz="6" w:space="0" w:color="D0D3D4"/>
        </w:pBdr>
      </w:pPr>
      <w:bookmarkStart w:id="6" w:name="_Toc393443022"/>
      <w:r>
        <w:t>Efforts to Identify Duplication</w:t>
      </w:r>
      <w:bookmarkEnd w:id="6"/>
    </w:p>
    <w:p w:rsidR="00DA69FC" w:rsidRDefault="007E3CA8" w:rsidP="00440DE6">
      <w:pPr>
        <w:pStyle w:val="BodyText"/>
      </w:pPr>
      <w:r w:rsidRPr="006C301B">
        <w:t>No other</w:t>
      </w:r>
      <w:r w:rsidR="00745BE9" w:rsidRPr="006C301B">
        <w:t xml:space="preserve"> large-scale</w:t>
      </w:r>
      <w:r w:rsidR="003644A5">
        <w:t>, multi-state</w:t>
      </w:r>
      <w:r w:rsidRPr="006C301B">
        <w:t xml:space="preserve"> </w:t>
      </w:r>
      <w:r w:rsidR="00E1589C">
        <w:t>study</w:t>
      </w:r>
      <w:r w:rsidR="004449E0" w:rsidRPr="006C301B">
        <w:t xml:space="preserve"> </w:t>
      </w:r>
      <w:r w:rsidR="00A70D16">
        <w:t>has explored the extent to which</w:t>
      </w:r>
      <w:r w:rsidR="00A70D16" w:rsidRPr="00087226">
        <w:rPr>
          <w:szCs w:val="22"/>
        </w:rPr>
        <w:t xml:space="preserve"> teachers’ experiences in thei</w:t>
      </w:r>
      <w:r w:rsidR="00A70D16">
        <w:rPr>
          <w:szCs w:val="22"/>
        </w:rPr>
        <w:t>r preparation programs</w:t>
      </w:r>
      <w:r w:rsidR="00A70D16" w:rsidRPr="00087226">
        <w:rPr>
          <w:szCs w:val="22"/>
        </w:rPr>
        <w:t xml:space="preserve"> are associated with effectiveness</w:t>
      </w:r>
      <w:r w:rsidRPr="006C301B">
        <w:t>.</w:t>
      </w:r>
      <w:r w:rsidR="005A699F">
        <w:t xml:space="preserve"> </w:t>
      </w:r>
      <w:r w:rsidR="00DD42D9">
        <w:t>Two studies (Boyd et al.</w:t>
      </w:r>
      <w:r w:rsidR="006F77FB">
        <w:t>,</w:t>
      </w:r>
      <w:r w:rsidR="00DD42D9">
        <w:t xml:space="preserve"> 2008</w:t>
      </w:r>
      <w:r w:rsidR="00FD7111">
        <w:t>; Seidel et al.</w:t>
      </w:r>
      <w:r w:rsidR="006F77FB">
        <w:t>,</w:t>
      </w:r>
      <w:r w:rsidR="00FD7111">
        <w:t xml:space="preserve"> 2012</w:t>
      </w:r>
      <w:r w:rsidR="00DD42D9">
        <w:t xml:space="preserve">) </w:t>
      </w:r>
      <w:r w:rsidR="00956FE0">
        <w:t xml:space="preserve">link </w:t>
      </w:r>
      <w:r w:rsidR="00DD42D9">
        <w:t>preparation expe</w:t>
      </w:r>
      <w:r w:rsidR="00DA69FC">
        <w:t>riences, as measured in surveys</w:t>
      </w:r>
      <w:r w:rsidR="00DD42D9">
        <w:t>; however</w:t>
      </w:r>
      <w:r w:rsidR="00700A35">
        <w:t xml:space="preserve">, both studies </w:t>
      </w:r>
      <w:r w:rsidR="00956FE0">
        <w:t>are</w:t>
      </w:r>
      <w:r w:rsidR="00700A35">
        <w:t xml:space="preserve"> on</w:t>
      </w:r>
      <w:r w:rsidR="00910E85">
        <w:t xml:space="preserve"> a </w:t>
      </w:r>
      <w:r w:rsidR="00DD42D9">
        <w:t>smaller scale</w:t>
      </w:r>
      <w:r w:rsidR="00DA69FC">
        <w:t xml:space="preserve"> (</w:t>
      </w:r>
      <w:r w:rsidR="00910E85">
        <w:t xml:space="preserve">in </w:t>
      </w:r>
      <w:r w:rsidR="00FA2811">
        <w:t xml:space="preserve">a </w:t>
      </w:r>
      <w:r w:rsidR="00C44537">
        <w:t>single</w:t>
      </w:r>
      <w:r w:rsidR="003644A5">
        <w:t xml:space="preserve"> district (Boyd et al.</w:t>
      </w:r>
      <w:r w:rsidR="006F77FB">
        <w:t>,</w:t>
      </w:r>
      <w:r w:rsidR="00D81ABA">
        <w:t xml:space="preserve"> 2008</w:t>
      </w:r>
      <w:r w:rsidR="00910E85">
        <w:t>)</w:t>
      </w:r>
      <w:r w:rsidR="00700A35">
        <w:t xml:space="preserve"> or in an individual state (Seidel et al.</w:t>
      </w:r>
      <w:r w:rsidR="006F77FB">
        <w:t>,</w:t>
      </w:r>
      <w:r w:rsidR="00FD7111">
        <w:t xml:space="preserve"> 2012</w:t>
      </w:r>
      <w:r w:rsidR="00700A35">
        <w:t>)</w:t>
      </w:r>
      <w:r w:rsidR="003644A5">
        <w:t>.</w:t>
      </w:r>
      <w:r w:rsidR="00073AE0">
        <w:t xml:space="preserve"> </w:t>
      </w:r>
    </w:p>
    <w:p w:rsidR="00CD6A94" w:rsidRDefault="00073AE0" w:rsidP="00440DE6">
      <w:pPr>
        <w:pStyle w:val="BodyText"/>
      </w:pPr>
      <w:r>
        <w:t xml:space="preserve">IES has completed </w:t>
      </w:r>
      <w:r w:rsidR="00DA69FC">
        <w:t>several</w:t>
      </w:r>
      <w:r w:rsidR="00CD6A94">
        <w:t xml:space="preserve"> </w:t>
      </w:r>
      <w:r w:rsidR="00BE71D8">
        <w:t xml:space="preserve">evaluations of </w:t>
      </w:r>
      <w:r w:rsidR="00CD6A94" w:rsidRPr="00D81ABA">
        <w:t>alternative pathways</w:t>
      </w:r>
      <w:r w:rsidR="00CD6A94">
        <w:t xml:space="preserve"> to teaching</w:t>
      </w:r>
      <w:r w:rsidR="00D277A3">
        <w:t xml:space="preserve"> (Constantine et al.</w:t>
      </w:r>
      <w:r w:rsidR="006F77FB">
        <w:t>,</w:t>
      </w:r>
      <w:r w:rsidR="00D277A3">
        <w:t xml:space="preserve"> 2009; Clark et al.</w:t>
      </w:r>
      <w:r w:rsidR="006F77FB">
        <w:t>,</w:t>
      </w:r>
      <w:r w:rsidR="00D277A3">
        <w:t xml:space="preserve"> 2013)</w:t>
      </w:r>
      <w:r w:rsidR="001546F0">
        <w:t xml:space="preserve">, including </w:t>
      </w:r>
      <w:r w:rsidR="00BE71D8">
        <w:t>highly selective alt</w:t>
      </w:r>
      <w:r w:rsidR="001546F0">
        <w:t xml:space="preserve">ernative routes </w:t>
      </w:r>
      <w:r w:rsidR="00942D3D">
        <w:t xml:space="preserve">such as </w:t>
      </w:r>
      <w:proofErr w:type="gramStart"/>
      <w:r w:rsidR="00942D3D">
        <w:t>Teach</w:t>
      </w:r>
      <w:proofErr w:type="gramEnd"/>
      <w:r w:rsidR="00942D3D">
        <w:t xml:space="preserve"> for America </w:t>
      </w:r>
      <w:r w:rsidR="001546F0">
        <w:t xml:space="preserve">and the Teaching Fellows Program </w:t>
      </w:r>
      <w:r w:rsidR="00CD6A94">
        <w:t>(</w:t>
      </w:r>
      <w:r w:rsidR="00BE71D8">
        <w:t>Clark et al.</w:t>
      </w:r>
      <w:r w:rsidR="006F77FB">
        <w:t>,</w:t>
      </w:r>
      <w:r w:rsidR="00BE71D8">
        <w:t xml:space="preserve"> 2013</w:t>
      </w:r>
      <w:r w:rsidR="00F6238A">
        <w:t>)</w:t>
      </w:r>
      <w:r w:rsidR="001546F0">
        <w:t>.</w:t>
      </w:r>
      <w:r w:rsidR="00BE71D8">
        <w:t xml:space="preserve"> </w:t>
      </w:r>
      <w:r w:rsidR="00DA69FC">
        <w:t>T</w:t>
      </w:r>
      <w:r w:rsidR="00C44700">
        <w:t xml:space="preserve">hese studies focused on </w:t>
      </w:r>
      <w:r w:rsidR="00621D3B">
        <w:t>differences between</w:t>
      </w:r>
      <w:r w:rsidR="0022751C">
        <w:t xml:space="preserve"> teachers who select into different</w:t>
      </w:r>
      <w:r w:rsidR="00621D3B">
        <w:t xml:space="preserve"> preparation </w:t>
      </w:r>
      <w:r w:rsidR="00C44700">
        <w:t>pathw</w:t>
      </w:r>
      <w:r w:rsidR="00621D3B">
        <w:t>ay</w:t>
      </w:r>
      <w:r w:rsidR="00DA69FC">
        <w:t xml:space="preserve">s, rather than </w:t>
      </w:r>
      <w:r w:rsidR="00621D3B">
        <w:t>in</w:t>
      </w:r>
      <w:r w:rsidR="00DA69FC">
        <w:t xml:space="preserve">dividual experiences teachers </w:t>
      </w:r>
      <w:r w:rsidR="00621D3B">
        <w:t>had in their preparation programs.</w:t>
      </w:r>
      <w:r w:rsidR="00FD7111">
        <w:t xml:space="preserve"> </w:t>
      </w:r>
      <w:r w:rsidR="007E5305">
        <w:t>T</w:t>
      </w:r>
      <w:r w:rsidR="00566319" w:rsidRPr="006C301B">
        <w:t>here have</w:t>
      </w:r>
      <w:r w:rsidR="007E5305">
        <w:t xml:space="preserve"> also</w:t>
      </w:r>
      <w:r w:rsidR="00DA69FC">
        <w:t xml:space="preserve"> been </w:t>
      </w:r>
      <w:r w:rsidR="00566319" w:rsidRPr="006C301B">
        <w:t>studies</w:t>
      </w:r>
      <w:r w:rsidR="00C179CE">
        <w:t xml:space="preserve"> comparing teachers’ preparation</w:t>
      </w:r>
      <w:r w:rsidR="00AD3403">
        <w:t xml:space="preserve"> </w:t>
      </w:r>
      <w:r w:rsidR="00C16A52">
        <w:t xml:space="preserve">programs </w:t>
      </w:r>
      <w:r w:rsidR="00C739D3">
        <w:t>(e.g.,</w:t>
      </w:r>
      <w:r w:rsidR="00C44700">
        <w:t xml:space="preserve"> </w:t>
      </w:r>
      <w:r w:rsidR="00566319" w:rsidRPr="006C301B">
        <w:t>Grossman et al.</w:t>
      </w:r>
      <w:r w:rsidR="006F77FB">
        <w:t>,</w:t>
      </w:r>
      <w:r w:rsidR="00926B6D">
        <w:t xml:space="preserve"> 2008</w:t>
      </w:r>
      <w:r w:rsidR="00390644">
        <w:t>; Boyd et al.</w:t>
      </w:r>
      <w:r w:rsidR="006F77FB">
        <w:t>,</w:t>
      </w:r>
      <w:r w:rsidR="00DA69FC">
        <w:t xml:space="preserve"> 2006). T</w:t>
      </w:r>
      <w:r w:rsidR="00C179CE">
        <w:t>hese studies focus</w:t>
      </w:r>
      <w:r w:rsidR="00DA69FC">
        <w:t>ed</w:t>
      </w:r>
      <w:r w:rsidR="00C179CE">
        <w:t xml:space="preserve"> on teacher preparation </w:t>
      </w:r>
      <w:r w:rsidR="00C739D3">
        <w:t xml:space="preserve">program </w:t>
      </w:r>
      <w:r w:rsidR="00C739D3" w:rsidRPr="00EB016A">
        <w:t>features</w:t>
      </w:r>
      <w:r w:rsidR="00DA69FC">
        <w:t xml:space="preserve">, but did not examine </w:t>
      </w:r>
      <w:r w:rsidR="00C179CE" w:rsidRPr="00EB016A">
        <w:t>variation of teachers’ experiences within programs.</w:t>
      </w:r>
      <w:r w:rsidR="00CD6A94" w:rsidRPr="00EB016A">
        <w:t xml:space="preserve"> </w:t>
      </w:r>
      <w:r w:rsidR="00EB016A">
        <w:t>The focus of t</w:t>
      </w:r>
      <w:r w:rsidR="00DA69FC">
        <w:t xml:space="preserve">he proposed study on </w:t>
      </w:r>
      <w:r w:rsidR="00EB016A">
        <w:t xml:space="preserve">teachers’ </w:t>
      </w:r>
      <w:r w:rsidR="00DA69FC">
        <w:t xml:space="preserve">preparation </w:t>
      </w:r>
      <w:r w:rsidR="00EB016A">
        <w:t>experiences</w:t>
      </w:r>
      <w:r w:rsidR="00621D3B">
        <w:t>, therefore,</w:t>
      </w:r>
      <w:r w:rsidR="00EB016A">
        <w:t xml:space="preserve"> </w:t>
      </w:r>
      <w:r w:rsidR="00621D3B">
        <w:t>will provide new information not currently available in the field of teacher preparation</w:t>
      </w:r>
      <w:r w:rsidR="00CD6A94" w:rsidRPr="00EB016A">
        <w:t>.</w:t>
      </w:r>
    </w:p>
    <w:p w:rsidR="00831E86" w:rsidRPr="00381DC0" w:rsidRDefault="007E3CA8" w:rsidP="00440DE6">
      <w:pPr>
        <w:pStyle w:val="BodyText"/>
      </w:pPr>
      <w:r>
        <w:t xml:space="preserve">To the extent possible, </w:t>
      </w:r>
      <w:r w:rsidR="00C53449">
        <w:t>the study team</w:t>
      </w:r>
      <w:r>
        <w:t xml:space="preserve"> will use existing data rather than duplicate data collection efforts.</w:t>
      </w:r>
      <w:r w:rsidR="00C97E4D">
        <w:t xml:space="preserve"> </w:t>
      </w:r>
      <w:r w:rsidR="00EB016A">
        <w:t xml:space="preserve">For example, instead of testing students, the study will </w:t>
      </w:r>
      <w:r w:rsidR="007863DA">
        <w:t xml:space="preserve">use </w:t>
      </w:r>
      <w:r w:rsidR="00EB016A">
        <w:t xml:space="preserve">data already collected by districts </w:t>
      </w:r>
      <w:r w:rsidR="003B5E5B">
        <w:t>as outcomes</w:t>
      </w:r>
      <w:r w:rsidR="00EB016A">
        <w:t xml:space="preserve">. </w:t>
      </w:r>
      <w:r w:rsidR="007863DA">
        <w:t>T</w:t>
      </w:r>
      <w:r w:rsidR="00CD6A94">
        <w:t xml:space="preserve">eacher contact information </w:t>
      </w:r>
      <w:r w:rsidR="007863DA">
        <w:t>is also already collected by districts; the study team’s request will not require districts to collect any additional data. D</w:t>
      </w:r>
      <w:r w:rsidR="00CD6A94">
        <w:t>ata</w:t>
      </w:r>
      <w:r w:rsidR="00EB016A">
        <w:t xml:space="preserve"> collected in the t</w:t>
      </w:r>
      <w:r w:rsidR="00B0264B">
        <w:t xml:space="preserve">eacher </w:t>
      </w:r>
      <w:r w:rsidR="00EB016A">
        <w:t>s</w:t>
      </w:r>
      <w:r w:rsidR="00831E86">
        <w:t xml:space="preserve">urvey </w:t>
      </w:r>
      <w:r w:rsidR="00CD6A94">
        <w:t>are</w:t>
      </w:r>
      <w:r w:rsidR="00B0264B">
        <w:t xml:space="preserve"> not available elsewhere</w:t>
      </w:r>
      <w:r>
        <w:t>.</w:t>
      </w:r>
      <w:r w:rsidR="005A699F">
        <w:t xml:space="preserve"> </w:t>
      </w:r>
    </w:p>
    <w:p w:rsidR="00844079" w:rsidRDefault="00320474" w:rsidP="00C21635">
      <w:pPr>
        <w:pStyle w:val="Heading2"/>
        <w:pBdr>
          <w:top w:val="single" w:sz="6" w:space="0" w:color="D0D3D4"/>
        </w:pBdr>
      </w:pPr>
      <w:bookmarkStart w:id="7" w:name="_Toc393443023"/>
      <w:r>
        <w:t xml:space="preserve">Efforts to Minimize Burden </w:t>
      </w:r>
      <w:r w:rsidR="00916DD3">
        <w:t xml:space="preserve">on </w:t>
      </w:r>
      <w:r>
        <w:t>Small Businesses</w:t>
      </w:r>
      <w:bookmarkEnd w:id="7"/>
    </w:p>
    <w:p w:rsidR="003F532D" w:rsidRDefault="003F532D" w:rsidP="003F532D">
      <w:r>
        <w:t>The study is purposefully designed to focus on large rather than small districts in order to obtain the teacher sample need</w:t>
      </w:r>
      <w:r w:rsidR="00956FE0">
        <w:t xml:space="preserve">ed in the most efficient manner </w:t>
      </w:r>
      <w:r>
        <w:t xml:space="preserve">and to minimize the number of small districts that are burdened by this work. </w:t>
      </w:r>
    </w:p>
    <w:p w:rsidR="00320474" w:rsidRPr="00AA648F" w:rsidRDefault="00320474" w:rsidP="003F532D">
      <w:pPr>
        <w:pStyle w:val="Heading2"/>
      </w:pPr>
      <w:bookmarkStart w:id="8" w:name="_Toc393443024"/>
      <w:r w:rsidRPr="00AA648F">
        <w:t>Consequences of Not Collecting the Information</w:t>
      </w:r>
      <w:bookmarkEnd w:id="8"/>
    </w:p>
    <w:p w:rsidR="003F532D" w:rsidRDefault="003F532D" w:rsidP="003F532D">
      <w:pPr>
        <w:pStyle w:val="BodyText"/>
      </w:pPr>
      <w:r>
        <w:t>The full data collection plan described in this supporting statement is necessary for conducting this study, which is consistent with the goals of Elementary and Secondary Education Act, Title II, Part A, to raise student achievement through the preparation, training, and recrui</w:t>
      </w:r>
      <w:r w:rsidR="00D253CF">
        <w:t xml:space="preserve">tment of high-quality teachers. </w:t>
      </w:r>
      <w:r>
        <w:t xml:space="preserve">There is evidence from multiple </w:t>
      </w:r>
      <w:r w:rsidR="00061FF7">
        <w:t>research studies that a student’s</w:t>
      </w:r>
      <w:r>
        <w:t xml:space="preserve"> teacher</w:t>
      </w:r>
      <w:r w:rsidR="00061FF7">
        <w:t xml:space="preserve"> predicts</w:t>
      </w:r>
      <w:r>
        <w:t xml:space="preserve"> a substant</w:t>
      </w:r>
      <w:r w:rsidR="00061FF7">
        <w:t>ial amount of variation in his or her</w:t>
      </w:r>
      <w:r>
        <w:t xml:space="preserve"> academic achievement</w:t>
      </w:r>
      <w:r w:rsidRPr="004F61CF">
        <w:t xml:space="preserve"> (</w:t>
      </w:r>
      <w:proofErr w:type="spellStart"/>
      <w:r w:rsidRPr="004F61CF">
        <w:rPr>
          <w:szCs w:val="22"/>
        </w:rPr>
        <w:t>Chetty</w:t>
      </w:r>
      <w:proofErr w:type="spellEnd"/>
      <w:r w:rsidR="00176AC3">
        <w:rPr>
          <w:szCs w:val="22"/>
        </w:rPr>
        <w:t xml:space="preserve"> et al.</w:t>
      </w:r>
      <w:r w:rsidR="006F77FB">
        <w:rPr>
          <w:szCs w:val="22"/>
        </w:rPr>
        <w:t>,</w:t>
      </w:r>
      <w:r w:rsidRPr="004F61CF">
        <w:rPr>
          <w:szCs w:val="22"/>
        </w:rPr>
        <w:t xml:space="preserve"> 2011, Kane </w:t>
      </w:r>
      <w:r w:rsidR="006F77FB">
        <w:rPr>
          <w:szCs w:val="22"/>
        </w:rPr>
        <w:t>&amp;</w:t>
      </w:r>
      <w:r w:rsidRPr="004F61CF">
        <w:rPr>
          <w:szCs w:val="22"/>
        </w:rPr>
        <w:t xml:space="preserve"> Staiger</w:t>
      </w:r>
      <w:r w:rsidR="006F77FB">
        <w:rPr>
          <w:szCs w:val="22"/>
        </w:rPr>
        <w:t>,</w:t>
      </w:r>
      <w:r w:rsidRPr="004F61CF">
        <w:rPr>
          <w:szCs w:val="22"/>
        </w:rPr>
        <w:t xml:space="preserve"> 2008</w:t>
      </w:r>
      <w:r w:rsidR="006F77FB">
        <w:rPr>
          <w:szCs w:val="22"/>
        </w:rPr>
        <w:t>;</w:t>
      </w:r>
      <w:r w:rsidRPr="004F61CF">
        <w:rPr>
          <w:rFonts w:ascii="Arial Narrow" w:hAnsi="Arial Narrow"/>
          <w:sz w:val="18"/>
          <w:szCs w:val="18"/>
        </w:rPr>
        <w:t xml:space="preserve"> </w:t>
      </w:r>
      <w:r w:rsidRPr="004F61CF">
        <w:rPr>
          <w:szCs w:val="22"/>
        </w:rPr>
        <w:t xml:space="preserve">Hanushek </w:t>
      </w:r>
      <w:r w:rsidR="006F77FB">
        <w:rPr>
          <w:szCs w:val="22"/>
        </w:rPr>
        <w:t>&amp;</w:t>
      </w:r>
      <w:r w:rsidRPr="004F61CF">
        <w:rPr>
          <w:szCs w:val="22"/>
        </w:rPr>
        <w:t xml:space="preserve"> Rivkin 2010</w:t>
      </w:r>
      <w:r w:rsidRPr="004F61CF">
        <w:rPr>
          <w:rStyle w:val="FootnoteReference"/>
          <w:szCs w:val="22"/>
        </w:rPr>
        <w:footnoteReference w:id="15"/>
      </w:r>
      <w:r w:rsidRPr="004F61CF">
        <w:rPr>
          <w:szCs w:val="22"/>
        </w:rPr>
        <w:t xml:space="preserve">). </w:t>
      </w:r>
      <w:r w:rsidR="00D253CF">
        <w:t xml:space="preserve">And, </w:t>
      </w:r>
      <w:r w:rsidR="00996519">
        <w:t xml:space="preserve">while </w:t>
      </w:r>
      <w:r w:rsidR="00D253CF">
        <w:t>research projects such as the</w:t>
      </w:r>
      <w:r w:rsidR="00521E9B">
        <w:t xml:space="preserve"> MET s</w:t>
      </w:r>
      <w:r w:rsidR="00D253CF">
        <w:t>tudy have helped policy makers and practitioners better understand what good teachers look like in the classroom and which instructional strategies and behaviors are linke</w:t>
      </w:r>
      <w:r w:rsidR="00996519">
        <w:t xml:space="preserve">d to teacher effectiveness, the </w:t>
      </w:r>
      <w:r w:rsidR="00D253CF">
        <w:lastRenderedPageBreak/>
        <w:t xml:space="preserve">field lacks evidence regarding how to </w:t>
      </w:r>
      <w:r w:rsidR="00D253CF" w:rsidRPr="007C32D0">
        <w:rPr>
          <w:i/>
        </w:rPr>
        <w:t>produce</w:t>
      </w:r>
      <w:r w:rsidR="00D253CF">
        <w:t xml:space="preserve"> good teachers</w:t>
      </w:r>
      <w:r w:rsidR="00996519">
        <w:t>. This study will be the first to explore this important issue.</w:t>
      </w:r>
    </w:p>
    <w:p w:rsidR="008A299B" w:rsidRDefault="008A299B" w:rsidP="007A00B3">
      <w:pPr>
        <w:pStyle w:val="BodyText"/>
      </w:pPr>
      <w:r>
        <w:t xml:space="preserve">The consequences of not collecting specific data in </w:t>
      </w:r>
      <w:r w:rsidR="00397ADC" w:rsidRPr="000A1B2D">
        <w:rPr>
          <w:i/>
        </w:rPr>
        <w:t>Phase II—Data Collection</w:t>
      </w:r>
      <w:r w:rsidR="00F703AA">
        <w:rPr>
          <w:i/>
        </w:rPr>
        <w:t xml:space="preserve"> </w:t>
      </w:r>
      <w:r>
        <w:t>are described below</w:t>
      </w:r>
      <w:r w:rsidR="00D76099">
        <w:t>.</w:t>
      </w:r>
    </w:p>
    <w:p w:rsidR="008A299B" w:rsidRDefault="00285563" w:rsidP="007A00B3">
      <w:pPr>
        <w:pStyle w:val="Bullets"/>
      </w:pPr>
      <w:r>
        <w:t>S</w:t>
      </w:r>
      <w:r w:rsidR="008A299B">
        <w:t xml:space="preserve">hould the study fail to collect </w:t>
      </w:r>
      <w:r w:rsidR="00D84979">
        <w:rPr>
          <w:b/>
        </w:rPr>
        <w:t xml:space="preserve">teacher </w:t>
      </w:r>
      <w:r w:rsidR="00D84979" w:rsidRPr="0062183C">
        <w:rPr>
          <w:b/>
        </w:rPr>
        <w:t>contact</w:t>
      </w:r>
      <w:r w:rsidR="00D84979">
        <w:t xml:space="preserve"> </w:t>
      </w:r>
      <w:r w:rsidR="00D84979">
        <w:rPr>
          <w:b/>
        </w:rPr>
        <w:t>i</w:t>
      </w:r>
      <w:r w:rsidR="00D84979" w:rsidRPr="007863DA">
        <w:rPr>
          <w:b/>
        </w:rPr>
        <w:t>nformation</w:t>
      </w:r>
      <w:r w:rsidR="008A299B">
        <w:t>, it</w:t>
      </w:r>
      <w:r w:rsidR="00427AD9">
        <w:t xml:space="preserve"> will not be able to</w:t>
      </w:r>
      <w:r w:rsidR="008A299B">
        <w:t xml:space="preserve"> administer the teacher survey.</w:t>
      </w:r>
    </w:p>
    <w:p w:rsidR="008A299B" w:rsidRDefault="005C4E44" w:rsidP="007A00B3">
      <w:pPr>
        <w:pStyle w:val="Bullets"/>
      </w:pPr>
      <w:r>
        <w:t>Without collecting</w:t>
      </w:r>
      <w:r w:rsidR="007863DA">
        <w:t xml:space="preserve"> </w:t>
      </w:r>
      <w:r w:rsidR="00D84979" w:rsidRPr="007863DA">
        <w:rPr>
          <w:b/>
        </w:rPr>
        <w:t xml:space="preserve">teacher </w:t>
      </w:r>
      <w:r w:rsidR="0057576C">
        <w:rPr>
          <w:b/>
        </w:rPr>
        <w:t xml:space="preserve">survey </w:t>
      </w:r>
      <w:r w:rsidR="00D84979" w:rsidRPr="007863DA">
        <w:rPr>
          <w:b/>
        </w:rPr>
        <w:t>data</w:t>
      </w:r>
      <w:r w:rsidR="00D84979">
        <w:rPr>
          <w:b/>
        </w:rPr>
        <w:t>,</w:t>
      </w:r>
      <w:r w:rsidR="00D84979">
        <w:t xml:space="preserve"> </w:t>
      </w:r>
      <w:r w:rsidR="008A299B">
        <w:t xml:space="preserve">the study team will not be able to </w:t>
      </w:r>
      <w:r w:rsidR="0057576C">
        <w:t xml:space="preserve">measure the frequency and usefulness of </w:t>
      </w:r>
      <w:r w:rsidR="008A299B">
        <w:t xml:space="preserve">teachers’ preparation experiences, nor link them to any variation in </w:t>
      </w:r>
      <w:r w:rsidR="00E57C1A">
        <w:t>teacher effectiveness</w:t>
      </w:r>
      <w:r w:rsidR="008A299B">
        <w:t>.</w:t>
      </w:r>
    </w:p>
    <w:p w:rsidR="00427AD9" w:rsidRDefault="008A299B" w:rsidP="007A00B3">
      <w:pPr>
        <w:pStyle w:val="Bullets"/>
        <w:spacing w:after="180"/>
      </w:pPr>
      <w:r>
        <w:t>Without collecting the</w:t>
      </w:r>
      <w:r w:rsidR="00895C74">
        <w:t xml:space="preserve"> </w:t>
      </w:r>
      <w:r w:rsidR="00D84979">
        <w:rPr>
          <w:b/>
        </w:rPr>
        <w:t>student data</w:t>
      </w:r>
      <w:r w:rsidR="00D84979">
        <w:t xml:space="preserve">, </w:t>
      </w:r>
      <w:r>
        <w:t xml:space="preserve">the study team will be unable to generate teacher value-added scores and link teachers’ preparation experiences to </w:t>
      </w:r>
      <w:r w:rsidR="00E57C1A">
        <w:t>teacher effectiveness</w:t>
      </w:r>
      <w:r>
        <w:t>.</w:t>
      </w:r>
      <w:r w:rsidR="005A699F">
        <w:t xml:space="preserve"> </w:t>
      </w:r>
    </w:p>
    <w:p w:rsidR="009D6958" w:rsidRDefault="009D6958" w:rsidP="009D6958">
      <w:pPr>
        <w:pStyle w:val="Heading2"/>
      </w:pPr>
      <w:bookmarkStart w:id="9" w:name="_Toc393443025"/>
      <w:r>
        <w:t>Special Circumstances Justifying Inconsistencies with Guidelines in 5 CFR 1320.6</w:t>
      </w:r>
      <w:bookmarkEnd w:id="9"/>
    </w:p>
    <w:p w:rsidR="00A17045" w:rsidRPr="00A17045" w:rsidRDefault="00844079" w:rsidP="00440DE6">
      <w:pPr>
        <w:pStyle w:val="BodyText"/>
      </w:pPr>
      <w:r>
        <w:t>There are no</w:t>
      </w:r>
      <w:r w:rsidR="00C019B2">
        <w:t xml:space="preserve"> special circumstances concerning the collection of information i</w:t>
      </w:r>
      <w:r>
        <w:t>n this study.</w:t>
      </w:r>
    </w:p>
    <w:p w:rsidR="009D6958" w:rsidRDefault="009D6958" w:rsidP="009D6958">
      <w:pPr>
        <w:pStyle w:val="Heading2"/>
      </w:pPr>
      <w:bookmarkStart w:id="10" w:name="_Ref306611014"/>
      <w:bookmarkStart w:id="11" w:name="_Ref306698355"/>
      <w:bookmarkStart w:id="12" w:name="_Toc393443026"/>
      <w:r w:rsidRPr="00130427">
        <w:t>Consultation</w:t>
      </w:r>
      <w:r>
        <w:t xml:space="preserve"> </w:t>
      </w:r>
      <w:proofErr w:type="gramStart"/>
      <w:r>
        <w:t>Outside</w:t>
      </w:r>
      <w:proofErr w:type="gramEnd"/>
      <w:r>
        <w:t xml:space="preserve"> the Agency</w:t>
      </w:r>
      <w:bookmarkEnd w:id="10"/>
      <w:bookmarkEnd w:id="11"/>
      <w:bookmarkEnd w:id="12"/>
    </w:p>
    <w:p w:rsidR="00844079" w:rsidRDefault="00844079" w:rsidP="00844079">
      <w:pPr>
        <w:pStyle w:val="Heading3"/>
      </w:pPr>
      <w:bookmarkStart w:id="13" w:name="_Toc393443027"/>
      <w:r w:rsidRPr="00844079">
        <w:rPr>
          <w:i/>
        </w:rPr>
        <w:t>Federal Registrar</w:t>
      </w:r>
      <w:r>
        <w:t xml:space="preserve"> Announcement</w:t>
      </w:r>
      <w:bookmarkEnd w:id="13"/>
    </w:p>
    <w:p w:rsidR="00CB5099" w:rsidRDefault="00CB5099" w:rsidP="00844079">
      <w:r w:rsidRPr="00E15B57">
        <w:t>The 60-day notice to solicit public comments was published in Volume 7</w:t>
      </w:r>
      <w:r>
        <w:t>9</w:t>
      </w:r>
      <w:r w:rsidRPr="00E15B57">
        <w:t xml:space="preserve">, Number </w:t>
      </w:r>
      <w:r>
        <w:t>96</w:t>
      </w:r>
      <w:r w:rsidRPr="00E15B57">
        <w:t xml:space="preserve">, </w:t>
      </w:r>
      <w:proofErr w:type="gramStart"/>
      <w:r w:rsidRPr="00E15B57">
        <w:t>page</w:t>
      </w:r>
      <w:proofErr w:type="gramEnd"/>
      <w:r w:rsidRPr="00E15B57">
        <w:t xml:space="preserve"> </w:t>
      </w:r>
      <w:r>
        <w:t>28689</w:t>
      </w:r>
      <w:r w:rsidRPr="00E15B57">
        <w:t xml:space="preserve"> of the Federal Register on </w:t>
      </w:r>
      <w:r>
        <w:t>May 19, 2014</w:t>
      </w:r>
      <w:r w:rsidRPr="00E15B57">
        <w:t>.</w:t>
      </w:r>
      <w:r>
        <w:t xml:space="preserve">  </w:t>
      </w:r>
      <w:r w:rsidR="004F0925">
        <w:t>One comment was received but it was positive in nature and did not require a response.</w:t>
      </w:r>
      <w:bookmarkStart w:id="14" w:name="_GoBack"/>
      <w:bookmarkEnd w:id="14"/>
    </w:p>
    <w:p w:rsidR="00844079" w:rsidRPr="00C019B2" w:rsidRDefault="00130427" w:rsidP="00844079">
      <w:pPr>
        <w:pStyle w:val="Heading3"/>
      </w:pPr>
      <w:bookmarkStart w:id="15" w:name="_Toc393443028"/>
      <w:r>
        <w:t xml:space="preserve">Consultation </w:t>
      </w:r>
      <w:proofErr w:type="gramStart"/>
      <w:r w:rsidR="00844079" w:rsidRPr="00C019B2">
        <w:t>Outside</w:t>
      </w:r>
      <w:proofErr w:type="gramEnd"/>
      <w:r w:rsidR="00844079" w:rsidRPr="00C019B2">
        <w:t xml:space="preserve"> the Agency</w:t>
      </w:r>
      <w:bookmarkEnd w:id="15"/>
    </w:p>
    <w:p w:rsidR="00F83E0E" w:rsidRDefault="00A23108" w:rsidP="00787057">
      <w:pPr>
        <w:pStyle w:val="BodyText"/>
      </w:pPr>
      <w:r>
        <w:t xml:space="preserve">The </w:t>
      </w:r>
      <w:proofErr w:type="spellStart"/>
      <w:r>
        <w:t>Abt</w:t>
      </w:r>
      <w:proofErr w:type="spellEnd"/>
      <w:r w:rsidR="001B30D9">
        <w:t xml:space="preserve"> study</w:t>
      </w:r>
      <w:r>
        <w:t xml:space="preserve"> team assemble</w:t>
      </w:r>
      <w:r w:rsidR="00306CA7">
        <w:t>d</w:t>
      </w:r>
      <w:r>
        <w:t xml:space="preserve"> a Technical Working Group </w:t>
      </w:r>
      <w:r w:rsidR="00F71A0C">
        <w:t xml:space="preserve">(TWG) </w:t>
      </w:r>
      <w:r>
        <w:t xml:space="preserve">(in consultation with ED) </w:t>
      </w:r>
      <w:r w:rsidR="00D84979">
        <w:t xml:space="preserve">that is </w:t>
      </w:r>
      <w:r>
        <w:t xml:space="preserve">composed of consultants with various types of expertise in the areas relevant to this </w:t>
      </w:r>
      <w:r w:rsidR="009B7ED7">
        <w:t>study</w:t>
      </w:r>
      <w:r w:rsidR="00385F7D">
        <w:t xml:space="preserve">. </w:t>
      </w:r>
      <w:r w:rsidR="00BF5E9A">
        <w:t xml:space="preserve">The </w:t>
      </w:r>
      <w:r w:rsidR="00176AC3">
        <w:t>TWG</w:t>
      </w:r>
      <w:r w:rsidR="00C019B2">
        <w:t xml:space="preserve"> convened in </w:t>
      </w:r>
      <w:r w:rsidR="00D84979">
        <w:t>f</w:t>
      </w:r>
      <w:r w:rsidR="002624F2">
        <w:t>all 2013</w:t>
      </w:r>
      <w:r w:rsidR="00C019B2">
        <w:t xml:space="preserve"> and discuss</w:t>
      </w:r>
      <w:r w:rsidR="00306CA7">
        <w:t>ed</w:t>
      </w:r>
      <w:r w:rsidR="00C019B2">
        <w:t xml:space="preserve"> the </w:t>
      </w:r>
      <w:r w:rsidR="009B7ED7">
        <w:t>study</w:t>
      </w:r>
      <w:r w:rsidR="007D46CE">
        <w:t xml:space="preserve"> design, </w:t>
      </w:r>
      <w:r w:rsidR="00C019B2">
        <w:t xml:space="preserve">recruitment, </w:t>
      </w:r>
      <w:r w:rsidR="007D46CE">
        <w:t xml:space="preserve">instrumentation, data collection, and analysis and reporting of </w:t>
      </w:r>
      <w:r w:rsidR="009B7ED7">
        <w:t>study</w:t>
      </w:r>
      <w:r w:rsidR="007D46CE">
        <w:t xml:space="preserve"> findings.</w:t>
      </w:r>
      <w:r w:rsidR="00C97E4D">
        <w:t xml:space="preserve"> </w:t>
      </w:r>
      <w:r w:rsidR="00787057">
        <w:t xml:space="preserve">Members of the </w:t>
      </w:r>
      <w:r w:rsidR="00176AC3">
        <w:t>TWG</w:t>
      </w:r>
      <w:r w:rsidR="003B5E5B">
        <w:t xml:space="preserve"> </w:t>
      </w:r>
      <w:r w:rsidR="00F71A0C">
        <w:t xml:space="preserve">and their affiliation </w:t>
      </w:r>
      <w:r w:rsidR="003B5E5B">
        <w:t xml:space="preserve">are listed </w:t>
      </w:r>
      <w:r w:rsidR="003B5E5B" w:rsidRPr="00185122">
        <w:t xml:space="preserve">in </w:t>
      </w:r>
      <w:r w:rsidR="00185122" w:rsidRPr="00185122">
        <w:t>Exhibit A.2</w:t>
      </w:r>
      <w:r w:rsidR="003B5E5B" w:rsidRPr="00185122">
        <w:t>.</w:t>
      </w:r>
    </w:p>
    <w:p w:rsidR="00185122" w:rsidRPr="004F7290" w:rsidRDefault="00185122" w:rsidP="00185122">
      <w:pPr>
        <w:pStyle w:val="Caption"/>
        <w:ind w:left="0" w:firstLine="0"/>
        <w:rPr>
          <w:szCs w:val="20"/>
        </w:rPr>
      </w:pPr>
      <w:bookmarkStart w:id="16" w:name="_Toc382221900"/>
      <w:proofErr w:type="gramStart"/>
      <w:r w:rsidRPr="004F7290">
        <w:rPr>
          <w:szCs w:val="20"/>
        </w:rPr>
        <w:t xml:space="preserve">Exhibit </w:t>
      </w:r>
      <w:r w:rsidRPr="004F7290">
        <w:rPr>
          <w:szCs w:val="20"/>
        </w:rPr>
        <w:fldChar w:fldCharType="begin"/>
      </w:r>
      <w:r w:rsidRPr="004F7290">
        <w:rPr>
          <w:szCs w:val="20"/>
        </w:rPr>
        <w:instrText xml:space="preserve"> STYLEREF 1 \s </w:instrText>
      </w:r>
      <w:r w:rsidRPr="004F7290">
        <w:rPr>
          <w:szCs w:val="20"/>
        </w:rPr>
        <w:fldChar w:fldCharType="separate"/>
      </w:r>
      <w:r w:rsidR="00BC09C8">
        <w:rPr>
          <w:noProof/>
          <w:szCs w:val="20"/>
        </w:rPr>
        <w:t>A</w:t>
      </w:r>
      <w:r w:rsidRPr="004F7290">
        <w:rPr>
          <w:szCs w:val="20"/>
        </w:rPr>
        <w:fldChar w:fldCharType="end"/>
      </w:r>
      <w:r>
        <w:rPr>
          <w:szCs w:val="20"/>
        </w:rPr>
        <w:t>-2.</w:t>
      </w:r>
      <w:proofErr w:type="gramEnd"/>
      <w:r>
        <w:rPr>
          <w:szCs w:val="20"/>
        </w:rPr>
        <w:t xml:space="preserve"> T</w:t>
      </w:r>
      <w:r w:rsidR="00F71A0C">
        <w:rPr>
          <w:szCs w:val="20"/>
        </w:rPr>
        <w:t>WG</w:t>
      </w:r>
      <w:r>
        <w:rPr>
          <w:szCs w:val="20"/>
        </w:rPr>
        <w:t xml:space="preserve"> Members and Affiliations</w:t>
      </w:r>
      <w:bookmarkEnd w:id="16"/>
    </w:p>
    <w:tbl>
      <w:tblPr>
        <w:tblW w:w="495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Look w:val="04A0" w:firstRow="1" w:lastRow="0" w:firstColumn="1" w:lastColumn="0" w:noHBand="0" w:noVBand="1"/>
      </w:tblPr>
      <w:tblGrid>
        <w:gridCol w:w="1800"/>
        <w:gridCol w:w="3150"/>
      </w:tblGrid>
      <w:tr w:rsidR="00185122" w:rsidRPr="00B34E4B" w:rsidTr="00F71A0C">
        <w:trPr>
          <w:cantSplit/>
          <w:tblHeader/>
        </w:trPr>
        <w:tc>
          <w:tcPr>
            <w:tcW w:w="1800" w:type="dxa"/>
            <w:tcBorders>
              <w:top w:val="single" w:sz="8" w:space="0" w:color="666969"/>
              <w:left w:val="single" w:sz="8" w:space="0" w:color="666969"/>
              <w:bottom w:val="single" w:sz="8" w:space="0" w:color="666969"/>
              <w:right w:val="single" w:sz="8" w:space="0" w:color="666969"/>
            </w:tcBorders>
            <w:shd w:val="clear" w:color="auto" w:fill="C3C6A8"/>
          </w:tcPr>
          <w:p w:rsidR="00185122" w:rsidRPr="00185122" w:rsidRDefault="00185122" w:rsidP="00185122">
            <w:pPr>
              <w:pStyle w:val="ExhibitColumnHeader"/>
              <w:keepNext/>
              <w:rPr>
                <w:rFonts w:ascii="Arial Narrow" w:hAnsi="Arial Narrow"/>
                <w:szCs w:val="20"/>
              </w:rPr>
            </w:pPr>
            <w:r w:rsidRPr="00185122">
              <w:rPr>
                <w:rFonts w:ascii="Arial Narrow" w:hAnsi="Arial Narrow"/>
                <w:szCs w:val="20"/>
              </w:rPr>
              <w:t>Name</w:t>
            </w:r>
          </w:p>
        </w:tc>
        <w:tc>
          <w:tcPr>
            <w:tcW w:w="3150" w:type="dxa"/>
            <w:tcBorders>
              <w:top w:val="single" w:sz="8" w:space="0" w:color="666969"/>
              <w:left w:val="single" w:sz="8" w:space="0" w:color="666969"/>
              <w:bottom w:val="single" w:sz="8" w:space="0" w:color="666969"/>
              <w:right w:val="single" w:sz="8" w:space="0" w:color="666969"/>
            </w:tcBorders>
            <w:shd w:val="clear" w:color="auto" w:fill="C3C6A8" w:themeFill="accent4"/>
          </w:tcPr>
          <w:p w:rsidR="00185122" w:rsidRPr="00185122" w:rsidRDefault="00185122" w:rsidP="00185122">
            <w:pPr>
              <w:pStyle w:val="ExhibitColumnHeader"/>
              <w:keepNext/>
              <w:rPr>
                <w:rFonts w:ascii="Arial Narrow" w:hAnsi="Arial Narrow"/>
                <w:szCs w:val="20"/>
              </w:rPr>
            </w:pPr>
            <w:r w:rsidRPr="00185122">
              <w:rPr>
                <w:rFonts w:ascii="Arial Narrow" w:hAnsi="Arial Narrow"/>
                <w:szCs w:val="20"/>
              </w:rPr>
              <w:t>Affiliation</w:t>
            </w:r>
          </w:p>
        </w:tc>
      </w:tr>
      <w:tr w:rsidR="00185122" w:rsidRPr="00B34E4B" w:rsidTr="00F71A0C">
        <w:trPr>
          <w:cantSplit/>
        </w:trPr>
        <w:tc>
          <w:tcPr>
            <w:tcW w:w="1800" w:type="dxa"/>
          </w:tcPr>
          <w:p w:rsidR="00185122" w:rsidRPr="00185122" w:rsidRDefault="00185122" w:rsidP="00185122">
            <w:pPr>
              <w:spacing w:after="0" w:line="240" w:lineRule="auto"/>
              <w:rPr>
                <w:rFonts w:ascii="Arial Narrow" w:hAnsi="Arial Narrow"/>
                <w:sz w:val="20"/>
                <w:szCs w:val="20"/>
              </w:rPr>
            </w:pPr>
            <w:r w:rsidRPr="00185122">
              <w:rPr>
                <w:rFonts w:ascii="Arial Narrow" w:hAnsi="Arial Narrow"/>
                <w:sz w:val="20"/>
                <w:szCs w:val="20"/>
              </w:rPr>
              <w:t>Cory Koedel</w:t>
            </w:r>
          </w:p>
        </w:tc>
        <w:tc>
          <w:tcPr>
            <w:tcW w:w="3150" w:type="dxa"/>
            <w:shd w:val="clear" w:color="auto" w:fill="auto"/>
          </w:tcPr>
          <w:p w:rsidR="00185122" w:rsidRPr="00356C8E" w:rsidRDefault="00185122" w:rsidP="00185122">
            <w:pPr>
              <w:pStyle w:val="ExhibitText"/>
              <w:keepNext/>
              <w:spacing w:line="240" w:lineRule="auto"/>
              <w:rPr>
                <w:rFonts w:ascii="Arial Narrow" w:hAnsi="Arial Narrow"/>
                <w:sz w:val="20"/>
                <w:szCs w:val="20"/>
              </w:rPr>
            </w:pPr>
            <w:r w:rsidRPr="00356C8E">
              <w:rPr>
                <w:rFonts w:ascii="Arial Narrow" w:hAnsi="Arial Narrow"/>
                <w:sz w:val="20"/>
                <w:szCs w:val="20"/>
              </w:rPr>
              <w:t>University of Missouri</w:t>
            </w:r>
          </w:p>
        </w:tc>
      </w:tr>
      <w:tr w:rsidR="00185122" w:rsidRPr="00B34E4B" w:rsidTr="00F71A0C">
        <w:trPr>
          <w:cantSplit/>
          <w:trHeight w:val="268"/>
        </w:trPr>
        <w:tc>
          <w:tcPr>
            <w:tcW w:w="1800" w:type="dxa"/>
          </w:tcPr>
          <w:p w:rsidR="00185122" w:rsidRPr="00185122" w:rsidRDefault="00185122" w:rsidP="00185122">
            <w:pPr>
              <w:spacing w:after="0" w:line="240" w:lineRule="auto"/>
              <w:rPr>
                <w:rFonts w:ascii="Arial Narrow" w:hAnsi="Arial Narrow"/>
                <w:sz w:val="20"/>
                <w:szCs w:val="20"/>
              </w:rPr>
            </w:pPr>
            <w:r w:rsidRPr="00185122">
              <w:rPr>
                <w:rFonts w:ascii="Arial Narrow" w:hAnsi="Arial Narrow"/>
                <w:sz w:val="20"/>
                <w:szCs w:val="20"/>
              </w:rPr>
              <w:t xml:space="preserve">David Francis </w:t>
            </w:r>
          </w:p>
        </w:tc>
        <w:tc>
          <w:tcPr>
            <w:tcW w:w="3150" w:type="dxa"/>
            <w:shd w:val="clear" w:color="auto" w:fill="auto"/>
          </w:tcPr>
          <w:p w:rsidR="00185122" w:rsidRPr="00356C8E" w:rsidRDefault="00185122" w:rsidP="00185122">
            <w:pPr>
              <w:spacing w:after="0" w:line="240" w:lineRule="auto"/>
              <w:rPr>
                <w:rFonts w:ascii="Arial Narrow" w:hAnsi="Arial Narrow"/>
                <w:sz w:val="20"/>
                <w:szCs w:val="20"/>
              </w:rPr>
            </w:pPr>
            <w:r w:rsidRPr="00356C8E">
              <w:rPr>
                <w:rFonts w:ascii="Arial Narrow" w:hAnsi="Arial Narrow"/>
                <w:sz w:val="20"/>
                <w:szCs w:val="20"/>
              </w:rPr>
              <w:t xml:space="preserve">University of Houston </w:t>
            </w:r>
          </w:p>
        </w:tc>
      </w:tr>
      <w:tr w:rsidR="00185122" w:rsidRPr="00B34E4B" w:rsidTr="00F71A0C">
        <w:trPr>
          <w:cantSplit/>
          <w:trHeight w:val="250"/>
        </w:trPr>
        <w:tc>
          <w:tcPr>
            <w:tcW w:w="1800" w:type="dxa"/>
          </w:tcPr>
          <w:p w:rsidR="00185122" w:rsidRPr="00185122" w:rsidRDefault="00356C8E" w:rsidP="00185122">
            <w:pPr>
              <w:spacing w:after="0" w:line="240" w:lineRule="auto"/>
              <w:rPr>
                <w:rFonts w:ascii="Arial Narrow" w:hAnsi="Arial Narrow"/>
                <w:sz w:val="20"/>
                <w:szCs w:val="20"/>
              </w:rPr>
            </w:pPr>
            <w:r>
              <w:rPr>
                <w:rFonts w:ascii="Arial Narrow" w:hAnsi="Arial Narrow"/>
                <w:sz w:val="20"/>
                <w:szCs w:val="20"/>
              </w:rPr>
              <w:t>Mari Koerner</w:t>
            </w:r>
          </w:p>
        </w:tc>
        <w:tc>
          <w:tcPr>
            <w:tcW w:w="3150" w:type="dxa"/>
            <w:shd w:val="clear" w:color="auto" w:fill="auto"/>
          </w:tcPr>
          <w:p w:rsidR="00185122" w:rsidRPr="00356C8E" w:rsidRDefault="00185122" w:rsidP="00185122">
            <w:pPr>
              <w:spacing w:after="0" w:line="240" w:lineRule="auto"/>
              <w:rPr>
                <w:rFonts w:ascii="Arial Narrow" w:hAnsi="Arial Narrow"/>
                <w:sz w:val="20"/>
                <w:szCs w:val="20"/>
              </w:rPr>
            </w:pPr>
            <w:r w:rsidRPr="00356C8E">
              <w:rPr>
                <w:rFonts w:ascii="Arial Narrow" w:hAnsi="Arial Narrow"/>
                <w:sz w:val="20"/>
                <w:szCs w:val="20"/>
              </w:rPr>
              <w:t>Arizona S</w:t>
            </w:r>
            <w:r w:rsidR="00356C8E" w:rsidRPr="00356C8E">
              <w:rPr>
                <w:rFonts w:ascii="Arial Narrow" w:hAnsi="Arial Narrow"/>
                <w:sz w:val="20"/>
                <w:szCs w:val="20"/>
              </w:rPr>
              <w:t>tate University</w:t>
            </w:r>
          </w:p>
        </w:tc>
      </w:tr>
      <w:tr w:rsidR="00185122" w:rsidRPr="00B34E4B" w:rsidTr="00F71A0C">
        <w:trPr>
          <w:cantSplit/>
          <w:trHeight w:val="250"/>
        </w:trPr>
        <w:tc>
          <w:tcPr>
            <w:tcW w:w="1800" w:type="dxa"/>
          </w:tcPr>
          <w:p w:rsidR="00185122" w:rsidRPr="00185122" w:rsidRDefault="00356C8E" w:rsidP="00185122">
            <w:pPr>
              <w:spacing w:after="0" w:line="240" w:lineRule="auto"/>
              <w:rPr>
                <w:rFonts w:ascii="Arial Narrow" w:hAnsi="Arial Narrow"/>
                <w:sz w:val="20"/>
                <w:szCs w:val="20"/>
              </w:rPr>
            </w:pPr>
            <w:r>
              <w:rPr>
                <w:rFonts w:ascii="Arial Narrow" w:hAnsi="Arial Narrow"/>
                <w:sz w:val="20"/>
                <w:szCs w:val="20"/>
              </w:rPr>
              <w:t xml:space="preserve">Kata Mihaly </w:t>
            </w:r>
          </w:p>
        </w:tc>
        <w:tc>
          <w:tcPr>
            <w:tcW w:w="3150" w:type="dxa"/>
            <w:shd w:val="clear" w:color="auto" w:fill="auto"/>
          </w:tcPr>
          <w:p w:rsidR="00185122" w:rsidRPr="00356C8E" w:rsidRDefault="00356C8E" w:rsidP="00185122">
            <w:pPr>
              <w:spacing w:after="0" w:line="240" w:lineRule="auto"/>
              <w:rPr>
                <w:rFonts w:ascii="Arial Narrow" w:hAnsi="Arial Narrow"/>
                <w:sz w:val="20"/>
                <w:szCs w:val="20"/>
              </w:rPr>
            </w:pPr>
            <w:r w:rsidRPr="00356C8E">
              <w:rPr>
                <w:rFonts w:ascii="Arial Narrow" w:hAnsi="Arial Narrow"/>
                <w:sz w:val="20"/>
                <w:szCs w:val="20"/>
              </w:rPr>
              <w:t>RAND Corporation</w:t>
            </w:r>
          </w:p>
        </w:tc>
      </w:tr>
      <w:tr w:rsidR="00185122" w:rsidRPr="00B34E4B" w:rsidTr="00F71A0C">
        <w:trPr>
          <w:cantSplit/>
          <w:trHeight w:val="250"/>
        </w:trPr>
        <w:tc>
          <w:tcPr>
            <w:tcW w:w="1800" w:type="dxa"/>
          </w:tcPr>
          <w:p w:rsidR="00185122" w:rsidRPr="00185122" w:rsidRDefault="00356C8E" w:rsidP="00185122">
            <w:pPr>
              <w:spacing w:after="0" w:line="240" w:lineRule="auto"/>
              <w:rPr>
                <w:rFonts w:ascii="Arial Narrow" w:hAnsi="Arial Narrow"/>
                <w:sz w:val="20"/>
                <w:szCs w:val="20"/>
              </w:rPr>
            </w:pPr>
            <w:r>
              <w:rPr>
                <w:rFonts w:ascii="Arial Narrow" w:hAnsi="Arial Narrow"/>
                <w:sz w:val="20"/>
                <w:szCs w:val="20"/>
              </w:rPr>
              <w:t>Steve</w:t>
            </w:r>
            <w:r w:rsidR="00176AC3">
              <w:rPr>
                <w:rFonts w:ascii="Arial Narrow" w:hAnsi="Arial Narrow"/>
                <w:sz w:val="20"/>
                <w:szCs w:val="20"/>
              </w:rPr>
              <w:t>n</w:t>
            </w:r>
            <w:r>
              <w:rPr>
                <w:rFonts w:ascii="Arial Narrow" w:hAnsi="Arial Narrow"/>
                <w:sz w:val="20"/>
                <w:szCs w:val="20"/>
              </w:rPr>
              <w:t xml:space="preserve"> Rivkin </w:t>
            </w:r>
          </w:p>
        </w:tc>
        <w:tc>
          <w:tcPr>
            <w:tcW w:w="3150" w:type="dxa"/>
            <w:shd w:val="clear" w:color="auto" w:fill="auto"/>
          </w:tcPr>
          <w:p w:rsidR="00185122" w:rsidRPr="00356C8E" w:rsidRDefault="00185122" w:rsidP="00185122">
            <w:pPr>
              <w:spacing w:after="0" w:line="240" w:lineRule="auto"/>
              <w:rPr>
                <w:rFonts w:ascii="Arial Narrow" w:hAnsi="Arial Narrow"/>
                <w:sz w:val="20"/>
                <w:szCs w:val="20"/>
              </w:rPr>
            </w:pPr>
            <w:r w:rsidRPr="00356C8E">
              <w:rPr>
                <w:rFonts w:ascii="Arial Narrow" w:hAnsi="Arial Narrow"/>
                <w:sz w:val="20"/>
                <w:szCs w:val="20"/>
              </w:rPr>
              <w:t>Uni</w:t>
            </w:r>
            <w:r w:rsidR="00356C8E" w:rsidRPr="00356C8E">
              <w:rPr>
                <w:rFonts w:ascii="Arial Narrow" w:hAnsi="Arial Narrow"/>
                <w:sz w:val="20"/>
                <w:szCs w:val="20"/>
              </w:rPr>
              <w:t xml:space="preserve">versity of Illinois at Chicago </w:t>
            </w:r>
          </w:p>
        </w:tc>
      </w:tr>
      <w:tr w:rsidR="00185122" w:rsidRPr="00B34E4B" w:rsidTr="00F71A0C">
        <w:trPr>
          <w:cantSplit/>
          <w:trHeight w:val="295"/>
        </w:trPr>
        <w:tc>
          <w:tcPr>
            <w:tcW w:w="1800" w:type="dxa"/>
          </w:tcPr>
          <w:p w:rsidR="00185122" w:rsidRPr="00185122" w:rsidRDefault="00185122" w:rsidP="00185122">
            <w:pPr>
              <w:spacing w:after="0" w:line="240" w:lineRule="auto"/>
              <w:rPr>
                <w:rFonts w:ascii="Arial Narrow" w:hAnsi="Arial Narrow"/>
                <w:sz w:val="20"/>
                <w:szCs w:val="20"/>
              </w:rPr>
            </w:pPr>
            <w:r w:rsidRPr="00185122">
              <w:rPr>
                <w:rFonts w:ascii="Arial Narrow" w:hAnsi="Arial Narrow"/>
                <w:sz w:val="20"/>
                <w:szCs w:val="20"/>
              </w:rPr>
              <w:t xml:space="preserve">Suzanne Wilson </w:t>
            </w:r>
          </w:p>
        </w:tc>
        <w:tc>
          <w:tcPr>
            <w:tcW w:w="3150" w:type="dxa"/>
            <w:shd w:val="clear" w:color="auto" w:fill="auto"/>
          </w:tcPr>
          <w:p w:rsidR="00356C8E" w:rsidRPr="00356C8E" w:rsidRDefault="00185122" w:rsidP="00185122">
            <w:pPr>
              <w:spacing w:after="0" w:line="240" w:lineRule="auto"/>
              <w:rPr>
                <w:rFonts w:ascii="Arial Narrow" w:hAnsi="Arial Narrow"/>
                <w:sz w:val="20"/>
                <w:szCs w:val="20"/>
              </w:rPr>
            </w:pPr>
            <w:r w:rsidRPr="00356C8E">
              <w:rPr>
                <w:rFonts w:ascii="Arial Narrow" w:hAnsi="Arial Narrow"/>
                <w:sz w:val="20"/>
                <w:szCs w:val="20"/>
              </w:rPr>
              <w:t xml:space="preserve">University of Connecticut </w:t>
            </w:r>
          </w:p>
        </w:tc>
      </w:tr>
    </w:tbl>
    <w:p w:rsidR="00787057" w:rsidRPr="00F83E0E" w:rsidRDefault="00787057" w:rsidP="00356C8E">
      <w:pPr>
        <w:pStyle w:val="BodyText"/>
        <w:spacing w:after="0"/>
      </w:pPr>
    </w:p>
    <w:p w:rsidR="00844079" w:rsidRDefault="00844079" w:rsidP="00844079">
      <w:pPr>
        <w:pStyle w:val="Heading3"/>
      </w:pPr>
      <w:bookmarkStart w:id="17" w:name="_Toc393443029"/>
      <w:r>
        <w:t>Unresolved Issues</w:t>
      </w:r>
      <w:bookmarkEnd w:id="17"/>
    </w:p>
    <w:p w:rsidR="00844079" w:rsidRPr="00844079" w:rsidRDefault="00D9063F" w:rsidP="00440DE6">
      <w:pPr>
        <w:pStyle w:val="BodyText"/>
      </w:pPr>
      <w:r>
        <w:t>There a</w:t>
      </w:r>
      <w:r w:rsidR="00844079">
        <w:t>re no unresolved issues</w:t>
      </w:r>
      <w:r w:rsidR="00F02602">
        <w:t>.</w:t>
      </w:r>
    </w:p>
    <w:p w:rsidR="009D6958" w:rsidRPr="00530AB5" w:rsidRDefault="009D6958" w:rsidP="009D6958">
      <w:pPr>
        <w:pStyle w:val="Heading2"/>
      </w:pPr>
      <w:bookmarkStart w:id="18" w:name="_Toc393443030"/>
      <w:r w:rsidRPr="00530AB5">
        <w:lastRenderedPageBreak/>
        <w:t>Payments or Gifts to Respondents</w:t>
      </w:r>
      <w:bookmarkEnd w:id="18"/>
    </w:p>
    <w:p w:rsidR="008E2426" w:rsidRDefault="008A299B" w:rsidP="00630621">
      <w:r>
        <w:t xml:space="preserve">During </w:t>
      </w:r>
      <w:r w:rsidR="00397ADC" w:rsidRPr="000A1B2D">
        <w:rPr>
          <w:i/>
        </w:rPr>
        <w:t>Phase II—Data Collection</w:t>
      </w:r>
      <w:r>
        <w:t xml:space="preserve">, the study team </w:t>
      </w:r>
      <w:r w:rsidR="00630621">
        <w:t xml:space="preserve">proposes to include a modest incentive of </w:t>
      </w:r>
      <w:r w:rsidR="00630621" w:rsidRPr="00D446CC">
        <w:t>$</w:t>
      </w:r>
      <w:r w:rsidR="005903F7">
        <w:t xml:space="preserve">30 </w:t>
      </w:r>
      <w:r w:rsidR="00630621">
        <w:t xml:space="preserve">to </w:t>
      </w:r>
      <w:r w:rsidR="00427AD9">
        <w:t>teachers</w:t>
      </w:r>
      <w:r w:rsidR="00630621">
        <w:t xml:space="preserve"> </w:t>
      </w:r>
      <w:r w:rsidRPr="00D446CC">
        <w:t>for the completion of the teacher survey</w:t>
      </w:r>
      <w:r w:rsidR="009F0509">
        <w:t xml:space="preserve">, which is estimated to take </w:t>
      </w:r>
      <w:r w:rsidR="00630621">
        <w:t xml:space="preserve">approximately </w:t>
      </w:r>
      <w:r w:rsidR="00BD1471">
        <w:t>35</w:t>
      </w:r>
      <w:r w:rsidR="009E0187">
        <w:t xml:space="preserve"> </w:t>
      </w:r>
      <w:r w:rsidR="009F0509">
        <w:t>minutes to complete</w:t>
      </w:r>
      <w:r>
        <w:t>.</w:t>
      </w:r>
      <w:r w:rsidR="008E2426">
        <w:t xml:space="preserve"> All eligible t</w:t>
      </w:r>
      <w:r w:rsidR="00630621">
        <w:t>eacher</w:t>
      </w:r>
      <w:r w:rsidR="008E2426">
        <w:t xml:space="preserve">s </w:t>
      </w:r>
      <w:r w:rsidR="00630621">
        <w:t>who complete the</w:t>
      </w:r>
      <w:r w:rsidR="008E2426">
        <w:t xml:space="preserve"> survey will be sent a $</w:t>
      </w:r>
      <w:r w:rsidR="005903F7">
        <w:t xml:space="preserve">30 </w:t>
      </w:r>
      <w:r w:rsidR="00630621">
        <w:t>Amazon e-gift certificate (delivered to them electronically</w:t>
      </w:r>
      <w:r w:rsidR="008E2426">
        <w:t>)</w:t>
      </w:r>
      <w:r w:rsidR="00630621">
        <w:t>.</w:t>
      </w:r>
      <w:r>
        <w:t xml:space="preserve"> </w:t>
      </w:r>
    </w:p>
    <w:p w:rsidR="00570A98" w:rsidRDefault="008E2426" w:rsidP="00630621">
      <w:r>
        <w:t>T</w:t>
      </w:r>
      <w:r w:rsidR="009F0509">
        <w:t xml:space="preserve">he study team </w:t>
      </w:r>
      <w:r>
        <w:t xml:space="preserve">has </w:t>
      </w:r>
      <w:r w:rsidR="009F0509">
        <w:t xml:space="preserve">reviewed the research literature on the </w:t>
      </w:r>
      <w:r>
        <w:t xml:space="preserve">effectiveness of incentives in increasing response rates for </w:t>
      </w:r>
      <w:r w:rsidR="009F0509">
        <w:t>su</w:t>
      </w:r>
      <w:r w:rsidR="00630621">
        <w:t>rvey</w:t>
      </w:r>
      <w:r>
        <w:t>s</w:t>
      </w:r>
      <w:r w:rsidR="009F0509">
        <w:t>. I</w:t>
      </w:r>
      <w:r w:rsidR="008A299B">
        <w:t>n the Reading First Impact Study commissioned by ED</w:t>
      </w:r>
      <w:r w:rsidR="009F0509">
        <w:t>, monetary incentives proved to have significant effects on response rates among teachers</w:t>
      </w:r>
      <w:r w:rsidR="00630621">
        <w:t>. A</w:t>
      </w:r>
      <w:r w:rsidR="008A299B">
        <w:t xml:space="preserve"> sub-study requested by OMB on the effect of incentives on survey response rates for teachers </w:t>
      </w:r>
      <w:r w:rsidR="008A299B" w:rsidRPr="00630621">
        <w:t>showed significant increases</w:t>
      </w:r>
      <w:r w:rsidR="009F0509" w:rsidRPr="00630621">
        <w:t xml:space="preserve"> </w:t>
      </w:r>
      <w:r w:rsidR="00630621" w:rsidRPr="00630621">
        <w:t xml:space="preserve">when </w:t>
      </w:r>
      <w:r w:rsidR="00630621">
        <w:t xml:space="preserve">an </w:t>
      </w:r>
      <w:r w:rsidR="00630621" w:rsidRPr="00630621">
        <w:t xml:space="preserve">incentive </w:t>
      </w:r>
      <w:r w:rsidR="00630621">
        <w:t xml:space="preserve">of </w:t>
      </w:r>
      <w:r w:rsidR="00630621" w:rsidRPr="00630621">
        <w:t>$15 or $30 w</w:t>
      </w:r>
      <w:r w:rsidR="00630621">
        <w:t>as</w:t>
      </w:r>
      <w:r w:rsidR="009F0509" w:rsidRPr="00630621">
        <w:t xml:space="preserve"> offered to teachers as opposed to no incentive</w:t>
      </w:r>
      <w:r w:rsidR="008A299B" w:rsidRPr="00630621">
        <w:t xml:space="preserve"> (Gamse</w:t>
      </w:r>
      <w:r w:rsidR="00176AC3">
        <w:t xml:space="preserve"> et al.</w:t>
      </w:r>
      <w:r w:rsidR="006F77FB">
        <w:t>,</w:t>
      </w:r>
      <w:r w:rsidR="00176AC3">
        <w:t xml:space="preserve"> </w:t>
      </w:r>
      <w:r w:rsidR="00630621">
        <w:t>2008)</w:t>
      </w:r>
      <w:r w:rsidR="008A299B">
        <w:t>.</w:t>
      </w:r>
      <w:r w:rsidR="009F0509">
        <w:t xml:space="preserve"> In another study, </w:t>
      </w:r>
      <w:r w:rsidR="009F0509" w:rsidRPr="009F0509">
        <w:t>Rodgers (2011) offered adult participants $20, $30, or $50 in one wave of a longitudinal study and found that offering the highest incentive of $50 showed the greatest improvement in response rates and also had a positive impact on response rates for the next four waves.</w:t>
      </w:r>
      <w:r w:rsidR="00947553">
        <w:t xml:space="preserve"> </w:t>
      </w:r>
    </w:p>
    <w:p w:rsidR="009F0509" w:rsidRDefault="00570A98" w:rsidP="00630621">
      <w:r>
        <w:t>In 2005, the National Center for Education Evaluation submitted a paper to OMB outlining guidelines for incentives for NCEE Evaluation Studies.</w:t>
      </w:r>
      <w:r w:rsidR="00682B29">
        <w:t xml:space="preserve"> </w:t>
      </w:r>
      <w:r>
        <w:t>The teacher survey incentive proposed for the current study is consistent with those guidelines</w:t>
      </w:r>
      <w:r w:rsidR="005903F7">
        <w:t>, which classified a survey that required 30 minutes of burden as “high burden” and recommended a $30 incentive</w:t>
      </w:r>
      <w:r>
        <w:t>.</w:t>
      </w:r>
    </w:p>
    <w:p w:rsidR="009D6958" w:rsidRDefault="009D6958">
      <w:pPr>
        <w:pStyle w:val="Heading2"/>
      </w:pPr>
      <w:bookmarkStart w:id="19" w:name="_Toc393443031"/>
      <w:r>
        <w:t>Assurance of Confidentiality</w:t>
      </w:r>
      <w:bookmarkEnd w:id="19"/>
    </w:p>
    <w:p w:rsidR="003168BC" w:rsidRPr="00672120" w:rsidRDefault="00E334C4" w:rsidP="003168BC">
      <w:pPr>
        <w:pStyle w:val="BodyText"/>
      </w:pPr>
      <w:r>
        <w:t xml:space="preserve">The study team will conduct </w:t>
      </w:r>
      <w:r w:rsidR="00D84979">
        <w:rPr>
          <w:i/>
        </w:rPr>
        <w:t>Phase II</w:t>
      </w:r>
      <w:r w:rsidR="003168BC" w:rsidRPr="009F0509">
        <w:rPr>
          <w:i/>
        </w:rPr>
        <w:t>–Data Collection</w:t>
      </w:r>
      <w:r w:rsidR="003168BC" w:rsidRPr="00672120">
        <w:t xml:space="preserve"> activities in accordance with all relevant regulations and requirements. These include the Education Sciences Institute Reform Act of 2002, Title I, Part E, Section 183, </w:t>
      </w:r>
      <w:r w:rsidR="00D84979">
        <w:t>which</w:t>
      </w:r>
      <w:r w:rsidR="003168BC" w:rsidRPr="00672120">
        <w:t xml:space="preserve"> requires “[all] collection, maintenance, use, and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 Rights and Privacy Act, and the Protection of Pupil Rights Amendment.</w:t>
      </w:r>
    </w:p>
    <w:p w:rsidR="003168BC" w:rsidRPr="00672120" w:rsidRDefault="003168BC" w:rsidP="003168BC">
      <w:pPr>
        <w:pStyle w:val="BodyText"/>
      </w:pPr>
      <w:r w:rsidRPr="00672120">
        <w:t>In addition, all data collected for the study (Phases I and II) shall remain confidential in accordance with Section 552a of Title 5, United States Code, the confidentiality standards subsection (c) and sections 444 and 445 of the General Educations Provision Act. Subsection (c) of Section 183,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443E71" w:rsidRDefault="00E334C4" w:rsidP="003168BC">
      <w:pPr>
        <w:pStyle w:val="BodyText"/>
      </w:pPr>
      <w:r>
        <w:t>The study team will help maintain the confidentiality of data by requesting that</w:t>
      </w:r>
      <w:r w:rsidR="00443E71">
        <w:t xml:space="preserve"> districts provide a crosswalk with teacher identification numbers</w:t>
      </w:r>
      <w:r>
        <w:t xml:space="preserve"> rather than providing student data linked to teacher names</w:t>
      </w:r>
      <w:r w:rsidR="00443E71">
        <w:t>.</w:t>
      </w:r>
    </w:p>
    <w:p w:rsidR="003168BC" w:rsidRPr="00672120" w:rsidRDefault="003168BC" w:rsidP="003168BC">
      <w:pPr>
        <w:pStyle w:val="BodyText"/>
      </w:pPr>
      <w:r w:rsidRPr="003C4557">
        <w:t>In addition, the following verbatim language will appear on all letters, fact sheets, and other study materials:</w:t>
      </w:r>
    </w:p>
    <w:p w:rsidR="003168BC" w:rsidRPr="00655D11" w:rsidRDefault="003168BC" w:rsidP="003168BC">
      <w:pPr>
        <w:ind w:left="720"/>
        <w:rPr>
          <w:i/>
          <w:iCs/>
        </w:rPr>
      </w:pPr>
      <w:r w:rsidRPr="005C746C">
        <w:rPr>
          <w:i/>
          <w:iCs/>
        </w:rPr>
        <w:lastRenderedPageBreak/>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w:t>
      </w:r>
      <w:r w:rsidR="009836CB">
        <w:rPr>
          <w:i/>
          <w:iCs/>
        </w:rPr>
        <w:t>,</w:t>
      </w:r>
      <w:r w:rsidRPr="005C746C">
        <w:rPr>
          <w:i/>
          <w:iCs/>
        </w:rPr>
        <w:t xml:space="preserve"> or individual. Any willful disclosure of such information for </w:t>
      </w:r>
      <w:proofErr w:type="spellStart"/>
      <w:r w:rsidRPr="005C746C">
        <w:rPr>
          <w:i/>
          <w:iCs/>
        </w:rPr>
        <w:t>nonstatistical</w:t>
      </w:r>
      <w:proofErr w:type="spellEnd"/>
      <w:r w:rsidRPr="005C746C">
        <w:rPr>
          <w:i/>
          <w:iCs/>
        </w:rPr>
        <w:t xml:space="preserve"> purposes, except as required by law, is a class E felony.</w:t>
      </w:r>
    </w:p>
    <w:p w:rsidR="003168BC" w:rsidRDefault="003168BC" w:rsidP="003168BC">
      <w:pPr>
        <w:pStyle w:val="BodyText"/>
      </w:pPr>
      <w:r w:rsidRPr="00A122FE">
        <w:t>Data will be presented in aggregate statistical form only. All study staff involved in collecting, reviewing, or analyzing individual-level data will be knowledgeable about data security procedures and will sign nondisclosure agreements. Respondents will be assured that all information identifying them or their school</w:t>
      </w:r>
      <w:r w:rsidR="00B75A81">
        <w:t xml:space="preserve"> or district</w:t>
      </w:r>
      <w:r w:rsidRPr="00A122FE">
        <w:t xml:space="preserve"> will be kept private to the extent allowed by law. The confidentiality procedures adopted for this study during all rounds of recruitment, data collection, data processing, and analysis consist of the following:</w:t>
      </w:r>
    </w:p>
    <w:p w:rsidR="00B7601D" w:rsidRDefault="00607896" w:rsidP="007A00B3">
      <w:pPr>
        <w:pStyle w:val="Bullets"/>
      </w:pPr>
      <w:r w:rsidRPr="00607896">
        <w:t>All paper files will be converted to an electronic format and the paper files will be shredded immediately after they have been converted.</w:t>
      </w:r>
      <w:r w:rsidR="005A699F">
        <w:t xml:space="preserve"> </w:t>
      </w:r>
    </w:p>
    <w:p w:rsidR="00B7601D" w:rsidRDefault="00607896" w:rsidP="007A00B3">
      <w:pPr>
        <w:pStyle w:val="Bullets"/>
      </w:pPr>
      <w:r w:rsidRPr="00607896">
        <w:t>Electronic data files with sensitive data will be removed from computers and working servers in a manner that ensures that the information cannot be recovered.</w:t>
      </w:r>
      <w:r w:rsidR="005A699F">
        <w:t xml:space="preserve"> </w:t>
      </w:r>
    </w:p>
    <w:p w:rsidR="006953F1" w:rsidRDefault="006953F1" w:rsidP="00F95EE0">
      <w:pPr>
        <w:pStyle w:val="Bullets"/>
      </w:pPr>
      <w:r w:rsidRPr="00607896">
        <w:t xml:space="preserve">At </w:t>
      </w:r>
      <w:r>
        <w:t xml:space="preserve">the </w:t>
      </w:r>
      <w:r w:rsidRPr="00607896">
        <w:t xml:space="preserve">end of contract with </w:t>
      </w:r>
      <w:r>
        <w:t xml:space="preserve">ED, all </w:t>
      </w:r>
      <w:r w:rsidRPr="00607896">
        <w:t xml:space="preserve">identifiers </w:t>
      </w:r>
      <w:r>
        <w:t>will be destroyed</w:t>
      </w:r>
      <w:r w:rsidR="00F969FD">
        <w:t>.</w:t>
      </w:r>
    </w:p>
    <w:p w:rsidR="009D6958" w:rsidRDefault="009D6958" w:rsidP="009D6958">
      <w:pPr>
        <w:pStyle w:val="Heading2"/>
      </w:pPr>
      <w:bookmarkStart w:id="20" w:name="_Toc393443032"/>
      <w:r>
        <w:t>Questions of a Sensitive Nature</w:t>
      </w:r>
      <w:bookmarkEnd w:id="20"/>
    </w:p>
    <w:p w:rsidR="006F4B47" w:rsidRDefault="006F4B47" w:rsidP="006F4B47">
      <w:r>
        <w:t>There are no questions of a sensitive nature included</w:t>
      </w:r>
      <w:r w:rsidR="003775D7">
        <w:t xml:space="preserve"> in the information requested in </w:t>
      </w:r>
      <w:r w:rsidR="00397ADC" w:rsidRPr="000A1B2D">
        <w:rPr>
          <w:i/>
        </w:rPr>
        <w:t>Phase II—Data Collection</w:t>
      </w:r>
      <w:r>
        <w:t>.</w:t>
      </w:r>
      <w:r w:rsidR="00F75FA1">
        <w:t xml:space="preserve"> </w:t>
      </w:r>
    </w:p>
    <w:p w:rsidR="009D6958" w:rsidRPr="003E2D5F" w:rsidRDefault="009D6958" w:rsidP="006F4B47">
      <w:pPr>
        <w:pStyle w:val="Heading2"/>
      </w:pPr>
      <w:bookmarkStart w:id="21" w:name="_Toc393443033"/>
      <w:r w:rsidRPr="003E2D5F">
        <w:t>Estimate of Response Burden</w:t>
      </w:r>
      <w:bookmarkEnd w:id="21"/>
    </w:p>
    <w:p w:rsidR="00C379F1" w:rsidRDefault="00486F01" w:rsidP="00C379F1">
      <w:pPr>
        <w:pStyle w:val="BodyText"/>
      </w:pPr>
      <w:r w:rsidRPr="00760B39">
        <w:t>The total respondent</w:t>
      </w:r>
      <w:r w:rsidR="00C379F1" w:rsidRPr="00760B39">
        <w:t xml:space="preserve"> burden for the data collection effort covered by this clearance request is </w:t>
      </w:r>
      <w:r w:rsidR="00F969FD">
        <w:t>5,608</w:t>
      </w:r>
      <w:r w:rsidR="00E02EEF">
        <w:t xml:space="preserve"> </w:t>
      </w:r>
      <w:r w:rsidR="00C379F1" w:rsidRPr="00760B39">
        <w:t xml:space="preserve">hours, for a total cost to respondents </w:t>
      </w:r>
      <w:r w:rsidR="00C379F1" w:rsidRPr="00760B39">
        <w:rPr>
          <w:szCs w:val="22"/>
        </w:rPr>
        <w:t xml:space="preserve">of </w:t>
      </w:r>
      <w:r w:rsidR="009951FC">
        <w:rPr>
          <w:szCs w:val="22"/>
        </w:rPr>
        <w:t>$</w:t>
      </w:r>
      <w:r w:rsidR="009951FC" w:rsidRPr="009951FC">
        <w:rPr>
          <w:szCs w:val="22"/>
        </w:rPr>
        <w:t>187,370</w:t>
      </w:r>
      <w:r w:rsidR="00C379F1" w:rsidRPr="00760B39">
        <w:rPr>
          <w:szCs w:val="22"/>
        </w:rPr>
        <w:t>.</w:t>
      </w:r>
      <w:r w:rsidR="00B75A81" w:rsidRPr="00760B39">
        <w:t xml:space="preserve"> Exhibit A-</w:t>
      </w:r>
      <w:r w:rsidR="000B1B79">
        <w:t>3</w:t>
      </w:r>
      <w:r w:rsidR="00C379F1" w:rsidRPr="00760B39">
        <w:t xml:space="preserve"> presents time estimates of respondent burden for the data collection activities requested for approval in this submission</w:t>
      </w:r>
      <w:r w:rsidR="00C379F1" w:rsidRPr="00204D13">
        <w:t>. The burden estimates are based on the following assumptions:</w:t>
      </w:r>
    </w:p>
    <w:p w:rsidR="00C07895" w:rsidRDefault="005511D5" w:rsidP="00C07895">
      <w:pPr>
        <w:pStyle w:val="Bullets"/>
      </w:pPr>
      <w:r>
        <w:t>The study team will obtain</w:t>
      </w:r>
      <w:r w:rsidR="00370B2E">
        <w:t xml:space="preserve"> teacher contact information </w:t>
      </w:r>
      <w:r w:rsidR="008901F6">
        <w:t xml:space="preserve">and student </w:t>
      </w:r>
      <w:r w:rsidR="00BC0C45">
        <w:t xml:space="preserve">data </w:t>
      </w:r>
      <w:r w:rsidR="00370B2E">
        <w:t>from</w:t>
      </w:r>
      <w:r w:rsidR="00400C4F">
        <w:t xml:space="preserve"> 50</w:t>
      </w:r>
      <w:r w:rsidR="00370B2E">
        <w:t xml:space="preserve"> district</w:t>
      </w:r>
      <w:r>
        <w:t xml:space="preserve">-level personnel. </w:t>
      </w:r>
      <w:r w:rsidR="00C07895">
        <w:t>The total number of hours for each district is 20 hours. This estimate is based on the study team’s prior work with districts in obtaining similar data, as follows:</w:t>
      </w:r>
    </w:p>
    <w:p w:rsidR="00C07895" w:rsidRDefault="00C07895" w:rsidP="00C07895">
      <w:pPr>
        <w:pStyle w:val="Bullets"/>
        <w:numPr>
          <w:ilvl w:val="1"/>
          <w:numId w:val="3"/>
        </w:numPr>
      </w:pPr>
      <w:r>
        <w:t>E</w:t>
      </w:r>
      <w:r w:rsidR="00AD3C16">
        <w:t>xtracting</w:t>
      </w:r>
      <w:r w:rsidR="005C2B9A">
        <w:t xml:space="preserve"> and submitting teacher contact information </w:t>
      </w:r>
      <w:r w:rsidR="00AD3C16">
        <w:t xml:space="preserve">to the Abt study team </w:t>
      </w:r>
      <w:r w:rsidR="005C2B9A">
        <w:t xml:space="preserve">will take approximately </w:t>
      </w:r>
      <w:r w:rsidR="00AD3C16">
        <w:t xml:space="preserve">four </w:t>
      </w:r>
      <w:r w:rsidR="005C2B9A">
        <w:t>hours per district</w:t>
      </w:r>
      <w:r>
        <w:t>.</w:t>
      </w:r>
    </w:p>
    <w:p w:rsidR="00370B2E" w:rsidRDefault="00C07895" w:rsidP="00C07895">
      <w:pPr>
        <w:pStyle w:val="Bullets"/>
        <w:numPr>
          <w:ilvl w:val="1"/>
          <w:numId w:val="3"/>
        </w:numPr>
      </w:pPr>
      <w:r>
        <w:t>C</w:t>
      </w:r>
      <w:r w:rsidR="005C2B9A">
        <w:t>ollecting and s</w:t>
      </w:r>
      <w:r w:rsidR="008901F6">
        <w:t>ubmitting student</w:t>
      </w:r>
      <w:r w:rsidR="005C2B9A">
        <w:t xml:space="preserve"> data will take </w:t>
      </w:r>
      <w:r w:rsidR="00AD3C16">
        <w:t>16</w:t>
      </w:r>
      <w:r w:rsidR="005C2B9A">
        <w:t xml:space="preserve"> hours </w:t>
      </w:r>
      <w:r w:rsidR="00AD3C16">
        <w:t xml:space="preserve">(8 </w:t>
      </w:r>
      <w:r>
        <w:t>hours</w:t>
      </w:r>
      <w:r w:rsidR="003775D7">
        <w:t xml:space="preserve"> t</w:t>
      </w:r>
      <w:r w:rsidR="005C2B9A">
        <w:t>wo times during the study period</w:t>
      </w:r>
      <w:r>
        <w:t>)</w:t>
      </w:r>
      <w:r w:rsidR="00963733">
        <w:t>.</w:t>
      </w:r>
      <w:r w:rsidR="00963733">
        <w:rPr>
          <w:rStyle w:val="FootnoteReference"/>
        </w:rPr>
        <w:footnoteReference w:id="16"/>
      </w:r>
      <w:r w:rsidR="00963733">
        <w:t xml:space="preserve"> </w:t>
      </w:r>
    </w:p>
    <w:p w:rsidR="00BC0C45" w:rsidRDefault="009A1D6C" w:rsidP="00BC0C45">
      <w:pPr>
        <w:pStyle w:val="Bullets"/>
      </w:pPr>
      <w:r w:rsidRPr="004D47C7">
        <w:t>The to</w:t>
      </w:r>
      <w:r>
        <w:t>tal cost to districts is $</w:t>
      </w:r>
      <w:r w:rsidR="00AD3C16">
        <w:t>38,040</w:t>
      </w:r>
      <w:r w:rsidRPr="004D47C7">
        <w:t>, based on an hourly wage of $</w:t>
      </w:r>
      <w:r>
        <w:t>38</w:t>
      </w:r>
      <w:r w:rsidRPr="004D47C7">
        <w:t>.</w:t>
      </w:r>
      <w:r>
        <w:t>04</w:t>
      </w:r>
      <w:r w:rsidRPr="004D47C7">
        <w:t xml:space="preserve"> in </w:t>
      </w:r>
      <w:r>
        <w:t>May 2012 for database administrators.</w:t>
      </w:r>
      <w:r w:rsidR="00BC0C45">
        <w:rPr>
          <w:rStyle w:val="FootnoteReference"/>
        </w:rPr>
        <w:footnoteReference w:id="17"/>
      </w:r>
    </w:p>
    <w:p w:rsidR="00C379F1" w:rsidRPr="004D47C7" w:rsidRDefault="00184811" w:rsidP="00BC0C45">
      <w:pPr>
        <w:pStyle w:val="Bullets"/>
      </w:pPr>
      <w:r>
        <w:lastRenderedPageBreak/>
        <w:t>The study</w:t>
      </w:r>
      <w:r w:rsidR="009951FC">
        <w:t xml:space="preserve"> team will send surveys to </w:t>
      </w:r>
      <w:r w:rsidR="00B2646A">
        <w:t xml:space="preserve">approximately </w:t>
      </w:r>
      <w:r w:rsidR="003C7787">
        <w:t xml:space="preserve">9,930 </w:t>
      </w:r>
      <w:r w:rsidR="009836CB">
        <w:t>fourth- through sixth-</w:t>
      </w:r>
      <w:r w:rsidR="00486F01">
        <w:t xml:space="preserve">grade </w:t>
      </w:r>
      <w:r w:rsidR="00C379F1">
        <w:t>teachers, of which 80</w:t>
      </w:r>
      <w:r w:rsidR="009836CB">
        <w:t xml:space="preserve"> percent</w:t>
      </w:r>
      <w:r w:rsidR="00C379F1">
        <w:t xml:space="preserve">, or </w:t>
      </w:r>
      <w:r w:rsidR="009951FC">
        <w:t>7,944</w:t>
      </w:r>
      <w:r w:rsidR="00C379F1">
        <w:t xml:space="preserve"> teachers, </w:t>
      </w:r>
      <w:r w:rsidR="00B2646A">
        <w:t xml:space="preserve">are expected to </w:t>
      </w:r>
      <w:r w:rsidR="00C379F1">
        <w:t>comp</w:t>
      </w:r>
      <w:r w:rsidR="00486F01">
        <w:t>lete the</w:t>
      </w:r>
      <w:r w:rsidR="00BC0C45">
        <w:t xml:space="preserve"> online survey. </w:t>
      </w:r>
      <w:r w:rsidR="00C379F1">
        <w:t xml:space="preserve">The online </w:t>
      </w:r>
      <w:r w:rsidR="00C379F1" w:rsidRPr="004D47C7">
        <w:t>survey is estimated to take 3</w:t>
      </w:r>
      <w:r w:rsidR="00630621">
        <w:t>5 minutes.</w:t>
      </w:r>
      <w:r w:rsidR="003C7787">
        <w:rPr>
          <w:rStyle w:val="FootnoteReference"/>
        </w:rPr>
        <w:footnoteReference w:id="18"/>
      </w:r>
    </w:p>
    <w:p w:rsidR="00C379F1" w:rsidRDefault="00C379F1" w:rsidP="00C379F1">
      <w:pPr>
        <w:pStyle w:val="BulletsLast"/>
      </w:pPr>
      <w:r w:rsidRPr="004D47C7">
        <w:t>The to</w:t>
      </w:r>
      <w:r w:rsidR="00486F01">
        <w:t xml:space="preserve">tal cost to </w:t>
      </w:r>
      <w:r w:rsidR="005C2B9A">
        <w:t>teachers is $</w:t>
      </w:r>
      <w:r w:rsidR="009951FC">
        <w:t>149,330</w:t>
      </w:r>
      <w:r w:rsidRPr="004D47C7">
        <w:t>, based on an hourly wage of $</w:t>
      </w:r>
      <w:r w:rsidR="005C2B9A">
        <w:t>32.41</w:t>
      </w:r>
      <w:r w:rsidRPr="004D47C7">
        <w:t xml:space="preserve"> in </w:t>
      </w:r>
      <w:r w:rsidR="009A1D6C">
        <w:t>May 2012</w:t>
      </w:r>
      <w:r>
        <w:t xml:space="preserve"> for element</w:t>
      </w:r>
      <w:r w:rsidR="00486F01">
        <w:t>ary and middle school teachers.</w:t>
      </w:r>
      <w:r>
        <w:rPr>
          <w:rStyle w:val="FootnoteReference"/>
        </w:rPr>
        <w:footnoteReference w:id="19"/>
      </w:r>
    </w:p>
    <w:p w:rsidR="00760B39" w:rsidRPr="004F7290" w:rsidRDefault="00760B39" w:rsidP="004F7290">
      <w:pPr>
        <w:pStyle w:val="Caption"/>
        <w:ind w:left="0" w:firstLine="0"/>
        <w:rPr>
          <w:szCs w:val="20"/>
        </w:rPr>
      </w:pPr>
      <w:bookmarkStart w:id="22" w:name="_Toc382221901"/>
      <w:proofErr w:type="gramStart"/>
      <w:r w:rsidRPr="004F7290">
        <w:rPr>
          <w:szCs w:val="20"/>
        </w:rPr>
        <w:t>Exhi</w:t>
      </w:r>
      <w:r w:rsidR="000B1B79">
        <w:rPr>
          <w:szCs w:val="20"/>
        </w:rPr>
        <w:t>bit A-3</w:t>
      </w:r>
      <w:r w:rsidRPr="004F7290">
        <w:rPr>
          <w:szCs w:val="20"/>
        </w:rPr>
        <w:t>.</w:t>
      </w:r>
      <w:proofErr w:type="gramEnd"/>
      <w:r w:rsidRPr="004F7290">
        <w:rPr>
          <w:szCs w:val="20"/>
        </w:rPr>
        <w:t xml:space="preserve"> Estimate of Respondent Burden</w:t>
      </w:r>
      <w:bookmarkEnd w:id="22"/>
    </w:p>
    <w:tbl>
      <w:tblPr>
        <w:tblW w:w="8926" w:type="dxa"/>
        <w:tblInd w:w="93" w:type="dxa"/>
        <w:tblLook w:val="04A0" w:firstRow="1" w:lastRow="0" w:firstColumn="1" w:lastColumn="0" w:noHBand="0" w:noVBand="1"/>
      </w:tblPr>
      <w:tblGrid>
        <w:gridCol w:w="2355"/>
        <w:gridCol w:w="865"/>
        <w:gridCol w:w="755"/>
        <w:gridCol w:w="810"/>
        <w:gridCol w:w="810"/>
        <w:gridCol w:w="720"/>
        <w:gridCol w:w="810"/>
        <w:gridCol w:w="900"/>
        <w:gridCol w:w="901"/>
      </w:tblGrid>
      <w:tr w:rsidR="00D26219" w:rsidRPr="00337CCC" w:rsidTr="00D26219">
        <w:trPr>
          <w:trHeight w:val="690"/>
        </w:trPr>
        <w:tc>
          <w:tcPr>
            <w:tcW w:w="2355" w:type="dxa"/>
            <w:vMerge w:val="restart"/>
            <w:tcBorders>
              <w:top w:val="single" w:sz="8" w:space="0" w:color="auto"/>
              <w:left w:val="single" w:sz="8" w:space="0" w:color="auto"/>
              <w:bottom w:val="single" w:sz="8" w:space="0" w:color="000000"/>
              <w:right w:val="single" w:sz="8" w:space="0" w:color="auto"/>
            </w:tcBorders>
            <w:shd w:val="clear" w:color="000000" w:fill="C3C6A8"/>
            <w:vAlign w:val="center"/>
            <w:hideMark/>
          </w:tcPr>
          <w:p w:rsidR="00D26219"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Respondent/</w:t>
            </w:r>
          </w:p>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Data Collection Activity</w:t>
            </w:r>
          </w:p>
        </w:tc>
        <w:tc>
          <w:tcPr>
            <w:tcW w:w="865" w:type="dxa"/>
            <w:vMerge w:val="restart"/>
            <w:tcBorders>
              <w:top w:val="single" w:sz="8" w:space="0" w:color="auto"/>
              <w:left w:val="single" w:sz="8" w:space="0" w:color="auto"/>
              <w:bottom w:val="single" w:sz="8" w:space="0" w:color="000000"/>
              <w:right w:val="single" w:sz="8" w:space="0" w:color="auto"/>
            </w:tcBorders>
            <w:shd w:val="clear" w:color="000000" w:fill="C3C6A8"/>
            <w:textDirection w:val="btLr"/>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 of Respondents</w:t>
            </w:r>
          </w:p>
        </w:tc>
        <w:tc>
          <w:tcPr>
            <w:tcW w:w="755" w:type="dxa"/>
            <w:vMerge w:val="restart"/>
            <w:tcBorders>
              <w:top w:val="single" w:sz="8" w:space="0" w:color="auto"/>
              <w:left w:val="single" w:sz="8" w:space="0" w:color="auto"/>
              <w:bottom w:val="single" w:sz="8" w:space="0" w:color="000000"/>
              <w:right w:val="single" w:sz="8" w:space="0" w:color="auto"/>
            </w:tcBorders>
            <w:shd w:val="clear" w:color="000000" w:fill="C3C6A8"/>
            <w:textDirection w:val="btLr"/>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 of Responses</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C3C6A8"/>
            <w:textDirection w:val="btLr"/>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Hours per Response</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C3C6A8"/>
            <w:textDirection w:val="btLr"/>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Total Burden Hours per Respondent</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C3C6A8"/>
            <w:textDirection w:val="btLr"/>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Total Burden Hours</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C3C6A8"/>
            <w:textDirection w:val="btLr"/>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Hourly Wage per Respondent</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C3C6A8"/>
            <w:textDirection w:val="btLr"/>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Total Cost per Respondent</w:t>
            </w:r>
          </w:p>
        </w:tc>
        <w:tc>
          <w:tcPr>
            <w:tcW w:w="901" w:type="dxa"/>
            <w:vMerge w:val="restart"/>
            <w:tcBorders>
              <w:top w:val="single" w:sz="8" w:space="0" w:color="auto"/>
              <w:left w:val="single" w:sz="8" w:space="0" w:color="auto"/>
              <w:bottom w:val="single" w:sz="8" w:space="0" w:color="000000"/>
              <w:right w:val="single" w:sz="8" w:space="0" w:color="auto"/>
            </w:tcBorders>
            <w:shd w:val="clear" w:color="000000" w:fill="C3C6A8"/>
            <w:textDirection w:val="btLr"/>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Total Costs</w:t>
            </w:r>
          </w:p>
        </w:tc>
      </w:tr>
      <w:tr w:rsidR="00337CCC" w:rsidRPr="00337CCC" w:rsidTr="00D26219">
        <w:trPr>
          <w:trHeight w:val="1215"/>
        </w:trPr>
        <w:tc>
          <w:tcPr>
            <w:tcW w:w="2355" w:type="dxa"/>
            <w:vMerge/>
            <w:tcBorders>
              <w:top w:val="single" w:sz="8" w:space="0" w:color="auto"/>
              <w:left w:val="single" w:sz="8" w:space="0" w:color="auto"/>
              <w:bottom w:val="single" w:sz="8" w:space="0" w:color="000000"/>
              <w:right w:val="single" w:sz="8" w:space="0" w:color="auto"/>
            </w:tcBorders>
            <w:vAlign w:val="center"/>
            <w:hideMark/>
          </w:tcPr>
          <w:p w:rsidR="00337CCC" w:rsidRPr="00337CCC" w:rsidRDefault="00337CCC" w:rsidP="00337CCC">
            <w:pPr>
              <w:spacing w:after="0" w:line="240" w:lineRule="auto"/>
              <w:rPr>
                <w:rFonts w:ascii="Arial Narrow" w:hAnsi="Arial Narrow"/>
                <w:b/>
                <w:bCs/>
                <w:color w:val="000000"/>
                <w:sz w:val="20"/>
                <w:szCs w:val="20"/>
              </w:rPr>
            </w:pPr>
          </w:p>
        </w:tc>
        <w:tc>
          <w:tcPr>
            <w:tcW w:w="865" w:type="dxa"/>
            <w:vMerge/>
            <w:tcBorders>
              <w:top w:val="single" w:sz="8" w:space="0" w:color="auto"/>
              <w:left w:val="single" w:sz="8" w:space="0" w:color="auto"/>
              <w:bottom w:val="single" w:sz="8" w:space="0" w:color="000000"/>
              <w:right w:val="single" w:sz="8" w:space="0" w:color="auto"/>
            </w:tcBorders>
            <w:vAlign w:val="center"/>
            <w:hideMark/>
          </w:tcPr>
          <w:p w:rsidR="00337CCC" w:rsidRPr="00337CCC" w:rsidRDefault="00337CCC" w:rsidP="00337CCC">
            <w:pPr>
              <w:spacing w:after="0" w:line="240" w:lineRule="auto"/>
              <w:rPr>
                <w:rFonts w:ascii="Arial Narrow" w:hAnsi="Arial Narrow"/>
                <w:b/>
                <w:bCs/>
                <w:color w:val="000000"/>
                <w:sz w:val="20"/>
                <w:szCs w:val="20"/>
              </w:rPr>
            </w:pPr>
          </w:p>
        </w:tc>
        <w:tc>
          <w:tcPr>
            <w:tcW w:w="755" w:type="dxa"/>
            <w:vMerge/>
            <w:tcBorders>
              <w:top w:val="single" w:sz="8" w:space="0" w:color="auto"/>
              <w:left w:val="single" w:sz="8" w:space="0" w:color="auto"/>
              <w:bottom w:val="single" w:sz="8" w:space="0" w:color="000000"/>
              <w:right w:val="single" w:sz="8" w:space="0" w:color="auto"/>
            </w:tcBorders>
            <w:vAlign w:val="center"/>
            <w:hideMark/>
          </w:tcPr>
          <w:p w:rsidR="00337CCC" w:rsidRPr="00337CCC" w:rsidRDefault="00337CCC" w:rsidP="00337CCC">
            <w:pPr>
              <w:spacing w:after="0" w:line="240" w:lineRule="auto"/>
              <w:rPr>
                <w:rFonts w:ascii="Arial Narrow" w:hAnsi="Arial Narrow"/>
                <w:b/>
                <w:bCs/>
                <w:color w:val="000000"/>
                <w:sz w:val="20"/>
                <w:szCs w:val="20"/>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337CCC" w:rsidRPr="00337CCC" w:rsidRDefault="00337CCC" w:rsidP="00337CCC">
            <w:pPr>
              <w:spacing w:after="0" w:line="240" w:lineRule="auto"/>
              <w:rPr>
                <w:rFonts w:ascii="Arial Narrow" w:hAnsi="Arial Narrow"/>
                <w:b/>
                <w:bCs/>
                <w:color w:val="000000"/>
                <w:sz w:val="20"/>
                <w:szCs w:val="20"/>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337CCC" w:rsidRPr="00337CCC" w:rsidRDefault="00337CCC" w:rsidP="00337CCC">
            <w:pPr>
              <w:spacing w:after="0" w:line="240" w:lineRule="auto"/>
              <w:rPr>
                <w:rFonts w:ascii="Arial Narrow" w:hAnsi="Arial Narrow"/>
                <w:b/>
                <w:bCs/>
                <w:color w:val="000000"/>
                <w:sz w:val="20"/>
                <w:szCs w:val="20"/>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337CCC" w:rsidRPr="00337CCC" w:rsidRDefault="00337CCC" w:rsidP="00337CCC">
            <w:pPr>
              <w:spacing w:after="0" w:line="240" w:lineRule="auto"/>
              <w:rPr>
                <w:rFonts w:ascii="Arial Narrow" w:hAnsi="Arial Narrow"/>
                <w:b/>
                <w:bCs/>
                <w:color w:val="000000"/>
                <w:sz w:val="20"/>
                <w:szCs w:val="20"/>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337CCC" w:rsidRPr="00337CCC" w:rsidRDefault="00337CCC" w:rsidP="00337CCC">
            <w:pPr>
              <w:spacing w:after="0" w:line="240" w:lineRule="auto"/>
              <w:rPr>
                <w:rFonts w:ascii="Arial Narrow" w:hAnsi="Arial Narrow"/>
                <w:b/>
                <w:bCs/>
                <w:color w:val="000000"/>
                <w:sz w:val="20"/>
                <w:szCs w:val="20"/>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337CCC" w:rsidRPr="00337CCC" w:rsidRDefault="00337CCC" w:rsidP="00337CCC">
            <w:pPr>
              <w:spacing w:after="0" w:line="240" w:lineRule="auto"/>
              <w:rPr>
                <w:rFonts w:ascii="Arial Narrow" w:hAnsi="Arial Narrow"/>
                <w:b/>
                <w:bCs/>
                <w:color w:val="000000"/>
                <w:sz w:val="20"/>
                <w:szCs w:val="20"/>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rsidR="00337CCC" w:rsidRPr="00337CCC" w:rsidRDefault="00337CCC" w:rsidP="00337CCC">
            <w:pPr>
              <w:spacing w:after="0" w:line="240" w:lineRule="auto"/>
              <w:rPr>
                <w:rFonts w:ascii="Arial Narrow" w:hAnsi="Arial Narrow"/>
                <w:b/>
                <w:bCs/>
                <w:color w:val="000000"/>
                <w:sz w:val="20"/>
                <w:szCs w:val="20"/>
              </w:rPr>
            </w:pPr>
          </w:p>
        </w:tc>
      </w:tr>
      <w:tr w:rsidR="00337CCC" w:rsidRPr="00337CCC" w:rsidTr="00D26219">
        <w:trPr>
          <w:trHeight w:val="360"/>
        </w:trPr>
        <w:tc>
          <w:tcPr>
            <w:tcW w:w="8926" w:type="dxa"/>
            <w:gridSpan w:val="9"/>
            <w:tcBorders>
              <w:top w:val="single" w:sz="8" w:space="0" w:color="auto"/>
              <w:left w:val="single" w:sz="8" w:space="0" w:color="auto"/>
              <w:bottom w:val="single" w:sz="8" w:space="0" w:color="auto"/>
              <w:right w:val="single" w:sz="8" w:space="0" w:color="000000"/>
            </w:tcBorders>
            <w:shd w:val="clear" w:color="000000" w:fill="CFD1D1"/>
            <w:noWrap/>
            <w:vAlign w:val="center"/>
            <w:hideMark/>
          </w:tcPr>
          <w:p w:rsidR="00337CCC" w:rsidRPr="00337CCC" w:rsidRDefault="00337CCC" w:rsidP="00337CCC">
            <w:pPr>
              <w:spacing w:after="0" w:line="240" w:lineRule="auto"/>
              <w:rPr>
                <w:rFonts w:ascii="Arial Narrow" w:hAnsi="Arial Narrow"/>
                <w:b/>
                <w:bCs/>
                <w:color w:val="000000"/>
                <w:sz w:val="20"/>
                <w:szCs w:val="20"/>
              </w:rPr>
            </w:pPr>
            <w:r w:rsidRPr="00337CCC">
              <w:rPr>
                <w:rFonts w:ascii="Arial Narrow" w:hAnsi="Arial Narrow"/>
                <w:b/>
                <w:bCs/>
                <w:color w:val="000000"/>
                <w:sz w:val="20"/>
                <w:szCs w:val="20"/>
              </w:rPr>
              <w:t>District Staff</w:t>
            </w:r>
          </w:p>
        </w:tc>
      </w:tr>
      <w:tr w:rsidR="00D26219" w:rsidRPr="00337CCC" w:rsidTr="00D26219">
        <w:trPr>
          <w:trHeight w:val="360"/>
        </w:trPr>
        <w:tc>
          <w:tcPr>
            <w:tcW w:w="2355" w:type="dxa"/>
            <w:tcBorders>
              <w:top w:val="nil"/>
              <w:left w:val="single" w:sz="8" w:space="0" w:color="auto"/>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rPr>
                <w:rFonts w:ascii="Arial Narrow" w:hAnsi="Arial Narrow"/>
                <w:color w:val="000000"/>
                <w:sz w:val="20"/>
                <w:szCs w:val="20"/>
              </w:rPr>
            </w:pPr>
            <w:r w:rsidRPr="00337CCC">
              <w:rPr>
                <w:rFonts w:ascii="Arial Narrow" w:hAnsi="Arial Narrow"/>
                <w:color w:val="000000"/>
                <w:sz w:val="20"/>
                <w:szCs w:val="20"/>
              </w:rPr>
              <w:t xml:space="preserve">Teacher Contact Information </w:t>
            </w:r>
          </w:p>
        </w:tc>
        <w:tc>
          <w:tcPr>
            <w:tcW w:w="865"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50</w:t>
            </w:r>
          </w:p>
        </w:tc>
        <w:tc>
          <w:tcPr>
            <w:tcW w:w="755"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1</w:t>
            </w:r>
          </w:p>
        </w:tc>
        <w:tc>
          <w:tcPr>
            <w:tcW w:w="81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4</w:t>
            </w:r>
          </w:p>
        </w:tc>
        <w:tc>
          <w:tcPr>
            <w:tcW w:w="81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4</w:t>
            </w:r>
          </w:p>
        </w:tc>
        <w:tc>
          <w:tcPr>
            <w:tcW w:w="720" w:type="dxa"/>
            <w:tcBorders>
              <w:top w:val="nil"/>
              <w:left w:val="nil"/>
              <w:bottom w:val="single" w:sz="8" w:space="0" w:color="auto"/>
              <w:right w:val="single" w:sz="8" w:space="0" w:color="auto"/>
            </w:tcBorders>
            <w:shd w:val="clear" w:color="auto" w:fill="auto"/>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200</w:t>
            </w:r>
          </w:p>
        </w:tc>
        <w:tc>
          <w:tcPr>
            <w:tcW w:w="810" w:type="dxa"/>
            <w:tcBorders>
              <w:top w:val="nil"/>
              <w:left w:val="nil"/>
              <w:bottom w:val="single" w:sz="8" w:space="0" w:color="auto"/>
              <w:right w:val="single" w:sz="8" w:space="0" w:color="auto"/>
            </w:tcBorders>
            <w:shd w:val="clear" w:color="000000" w:fill="FFFFFF"/>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 xml:space="preserve">$38.04 </w:t>
            </w:r>
          </w:p>
        </w:tc>
        <w:tc>
          <w:tcPr>
            <w:tcW w:w="90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 xml:space="preserve">$152.16 </w:t>
            </w:r>
          </w:p>
        </w:tc>
        <w:tc>
          <w:tcPr>
            <w:tcW w:w="901"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 xml:space="preserve">$7,608 </w:t>
            </w:r>
          </w:p>
        </w:tc>
      </w:tr>
      <w:tr w:rsidR="00D26219" w:rsidRPr="00337CCC" w:rsidTr="003C7787">
        <w:trPr>
          <w:trHeight w:val="360"/>
        </w:trPr>
        <w:tc>
          <w:tcPr>
            <w:tcW w:w="2355" w:type="dxa"/>
            <w:tcBorders>
              <w:top w:val="nil"/>
              <w:left w:val="single" w:sz="8" w:space="0" w:color="auto"/>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rPr>
                <w:rFonts w:ascii="Arial Narrow" w:hAnsi="Arial Narrow"/>
                <w:color w:val="000000"/>
                <w:sz w:val="20"/>
                <w:szCs w:val="20"/>
              </w:rPr>
            </w:pPr>
            <w:r w:rsidRPr="00337CCC">
              <w:rPr>
                <w:rFonts w:ascii="Arial Narrow" w:hAnsi="Arial Narrow"/>
                <w:color w:val="000000"/>
                <w:sz w:val="20"/>
                <w:szCs w:val="20"/>
              </w:rPr>
              <w:t>Student Data</w:t>
            </w:r>
          </w:p>
        </w:tc>
        <w:tc>
          <w:tcPr>
            <w:tcW w:w="865"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50</w:t>
            </w:r>
          </w:p>
        </w:tc>
        <w:tc>
          <w:tcPr>
            <w:tcW w:w="755"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1</w:t>
            </w:r>
          </w:p>
        </w:tc>
        <w:tc>
          <w:tcPr>
            <w:tcW w:w="81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16</w:t>
            </w:r>
          </w:p>
        </w:tc>
        <w:tc>
          <w:tcPr>
            <w:tcW w:w="81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16</w:t>
            </w:r>
          </w:p>
        </w:tc>
        <w:tc>
          <w:tcPr>
            <w:tcW w:w="720" w:type="dxa"/>
            <w:tcBorders>
              <w:top w:val="nil"/>
              <w:left w:val="nil"/>
              <w:bottom w:val="single" w:sz="8" w:space="0" w:color="auto"/>
              <w:right w:val="single" w:sz="8" w:space="0" w:color="auto"/>
            </w:tcBorders>
            <w:shd w:val="clear" w:color="auto" w:fill="auto"/>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800</w:t>
            </w:r>
          </w:p>
        </w:tc>
        <w:tc>
          <w:tcPr>
            <w:tcW w:w="810" w:type="dxa"/>
            <w:tcBorders>
              <w:top w:val="nil"/>
              <w:left w:val="nil"/>
              <w:bottom w:val="single" w:sz="8" w:space="0" w:color="auto"/>
              <w:right w:val="single" w:sz="8" w:space="0" w:color="auto"/>
            </w:tcBorders>
            <w:shd w:val="clear" w:color="000000" w:fill="FFFFFF"/>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 xml:space="preserve">$38.04 </w:t>
            </w:r>
          </w:p>
        </w:tc>
        <w:tc>
          <w:tcPr>
            <w:tcW w:w="90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 xml:space="preserve">$608.64 </w:t>
            </w:r>
          </w:p>
        </w:tc>
        <w:tc>
          <w:tcPr>
            <w:tcW w:w="901"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 xml:space="preserve">$30,432 </w:t>
            </w:r>
          </w:p>
        </w:tc>
      </w:tr>
      <w:tr w:rsidR="00D26219" w:rsidRPr="00337CCC" w:rsidTr="003C7787">
        <w:trPr>
          <w:trHeight w:val="360"/>
        </w:trPr>
        <w:tc>
          <w:tcPr>
            <w:tcW w:w="2355" w:type="dxa"/>
            <w:tcBorders>
              <w:top w:val="single" w:sz="8" w:space="0" w:color="auto"/>
              <w:left w:val="single" w:sz="4" w:space="0" w:color="auto"/>
              <w:bottom w:val="nil"/>
              <w:right w:val="nil"/>
            </w:tcBorders>
            <w:shd w:val="clear" w:color="auto" w:fill="auto"/>
            <w:noWrap/>
            <w:vAlign w:val="center"/>
            <w:hideMark/>
          </w:tcPr>
          <w:p w:rsidR="00337CCC" w:rsidRPr="00337CCC" w:rsidRDefault="00337CCC" w:rsidP="00D26219">
            <w:pPr>
              <w:spacing w:after="0" w:line="240" w:lineRule="auto"/>
              <w:rPr>
                <w:rFonts w:ascii="Arial Narrow" w:hAnsi="Arial Narrow"/>
                <w:i/>
                <w:iCs/>
                <w:color w:val="000000"/>
                <w:sz w:val="20"/>
                <w:szCs w:val="20"/>
              </w:rPr>
            </w:pPr>
            <w:r w:rsidRPr="00337CCC">
              <w:rPr>
                <w:rFonts w:ascii="Arial Narrow" w:hAnsi="Arial Narrow"/>
                <w:i/>
                <w:iCs/>
                <w:color w:val="000000"/>
                <w:sz w:val="20"/>
                <w:szCs w:val="20"/>
              </w:rPr>
              <w:t>District Subtotal</w:t>
            </w:r>
          </w:p>
        </w:tc>
        <w:tc>
          <w:tcPr>
            <w:tcW w:w="865" w:type="dxa"/>
            <w:tcBorders>
              <w:top w:val="nil"/>
              <w:left w:val="single" w:sz="8" w:space="0" w:color="auto"/>
              <w:bottom w:val="single" w:sz="8" w:space="0" w:color="auto"/>
              <w:right w:val="single" w:sz="8" w:space="0" w:color="auto"/>
            </w:tcBorders>
            <w:shd w:val="clear" w:color="auto" w:fill="auto"/>
            <w:noWrap/>
            <w:vAlign w:val="center"/>
            <w:hideMark/>
          </w:tcPr>
          <w:p w:rsidR="00337CCC" w:rsidRPr="00337CCC" w:rsidRDefault="00337CCC" w:rsidP="00D26219">
            <w:pPr>
              <w:spacing w:after="0" w:line="240" w:lineRule="auto"/>
              <w:jc w:val="center"/>
              <w:rPr>
                <w:rFonts w:ascii="Arial Narrow" w:hAnsi="Arial Narrow"/>
                <w:i/>
                <w:iCs/>
                <w:color w:val="000000"/>
                <w:sz w:val="20"/>
                <w:szCs w:val="20"/>
              </w:rPr>
            </w:pPr>
            <w:r w:rsidRPr="00337CCC">
              <w:rPr>
                <w:rFonts w:ascii="Arial Narrow" w:hAnsi="Arial Narrow"/>
                <w:i/>
                <w:iCs/>
                <w:color w:val="000000"/>
                <w:sz w:val="20"/>
                <w:szCs w:val="20"/>
              </w:rPr>
              <w:t>100</w:t>
            </w:r>
          </w:p>
        </w:tc>
        <w:tc>
          <w:tcPr>
            <w:tcW w:w="755"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D26219">
            <w:pPr>
              <w:spacing w:after="0" w:line="240" w:lineRule="auto"/>
              <w:jc w:val="center"/>
              <w:rPr>
                <w:rFonts w:ascii="Arial Narrow" w:hAnsi="Arial Narrow"/>
                <w:i/>
                <w:iCs/>
                <w:color w:val="000000"/>
                <w:sz w:val="20"/>
                <w:szCs w:val="20"/>
              </w:rPr>
            </w:pPr>
            <w:r w:rsidRPr="00337CCC">
              <w:rPr>
                <w:rFonts w:ascii="Arial Narrow" w:hAnsi="Arial Narrow"/>
                <w:i/>
                <w:iCs/>
                <w:color w:val="000000"/>
                <w:sz w:val="20"/>
                <w:szCs w:val="20"/>
              </w:rPr>
              <w:t>1</w:t>
            </w:r>
          </w:p>
        </w:tc>
        <w:tc>
          <w:tcPr>
            <w:tcW w:w="81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D26219">
            <w:pPr>
              <w:spacing w:after="0" w:line="240" w:lineRule="auto"/>
              <w:jc w:val="center"/>
              <w:rPr>
                <w:rFonts w:ascii="Arial Narrow" w:hAnsi="Arial Narrow"/>
                <w:i/>
                <w:iCs/>
                <w:color w:val="000000"/>
                <w:sz w:val="20"/>
                <w:szCs w:val="20"/>
              </w:rPr>
            </w:pPr>
            <w:r w:rsidRPr="00337CCC">
              <w:rPr>
                <w:rFonts w:ascii="Arial Narrow" w:hAnsi="Arial Narrow"/>
                <w:i/>
                <w:iCs/>
                <w:color w:val="000000"/>
                <w:sz w:val="20"/>
                <w:szCs w:val="20"/>
              </w:rPr>
              <w:t>20</w:t>
            </w:r>
          </w:p>
        </w:tc>
        <w:tc>
          <w:tcPr>
            <w:tcW w:w="81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D26219">
            <w:pPr>
              <w:spacing w:after="0" w:line="240" w:lineRule="auto"/>
              <w:jc w:val="center"/>
              <w:rPr>
                <w:rFonts w:ascii="Arial Narrow" w:hAnsi="Arial Narrow"/>
                <w:i/>
                <w:iCs/>
                <w:color w:val="000000"/>
                <w:sz w:val="20"/>
                <w:szCs w:val="20"/>
              </w:rPr>
            </w:pPr>
            <w:r w:rsidRPr="00337CCC">
              <w:rPr>
                <w:rFonts w:ascii="Arial Narrow" w:hAnsi="Arial Narrow"/>
                <w:i/>
                <w:iCs/>
                <w:color w:val="000000"/>
                <w:sz w:val="20"/>
                <w:szCs w:val="20"/>
              </w:rPr>
              <w:t>20</w:t>
            </w:r>
          </w:p>
        </w:tc>
        <w:tc>
          <w:tcPr>
            <w:tcW w:w="72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D26219">
            <w:pPr>
              <w:spacing w:after="0" w:line="240" w:lineRule="auto"/>
              <w:jc w:val="center"/>
              <w:rPr>
                <w:rFonts w:ascii="Arial Narrow" w:hAnsi="Arial Narrow"/>
                <w:i/>
                <w:iCs/>
                <w:color w:val="000000"/>
                <w:sz w:val="20"/>
                <w:szCs w:val="20"/>
              </w:rPr>
            </w:pPr>
            <w:r w:rsidRPr="00337CCC">
              <w:rPr>
                <w:rFonts w:ascii="Arial Narrow" w:hAnsi="Arial Narrow"/>
                <w:i/>
                <w:iCs/>
                <w:color w:val="000000"/>
                <w:sz w:val="20"/>
                <w:szCs w:val="20"/>
              </w:rPr>
              <w:t>1,000</w:t>
            </w:r>
          </w:p>
        </w:tc>
        <w:tc>
          <w:tcPr>
            <w:tcW w:w="81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D26219">
            <w:pPr>
              <w:spacing w:after="0" w:line="240" w:lineRule="auto"/>
              <w:jc w:val="center"/>
              <w:rPr>
                <w:rFonts w:ascii="Arial Narrow" w:hAnsi="Arial Narrow"/>
                <w:i/>
                <w:iCs/>
                <w:color w:val="000000"/>
                <w:sz w:val="20"/>
                <w:szCs w:val="20"/>
              </w:rPr>
            </w:pPr>
            <w:r w:rsidRPr="00337CCC">
              <w:rPr>
                <w:rFonts w:ascii="Arial Narrow" w:hAnsi="Arial Narrow"/>
                <w:i/>
                <w:iCs/>
                <w:color w:val="000000"/>
                <w:sz w:val="20"/>
                <w:szCs w:val="20"/>
              </w:rPr>
              <w:t>$76.08</w:t>
            </w:r>
          </w:p>
        </w:tc>
        <w:tc>
          <w:tcPr>
            <w:tcW w:w="90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D26219">
            <w:pPr>
              <w:spacing w:after="0" w:line="240" w:lineRule="auto"/>
              <w:jc w:val="center"/>
              <w:rPr>
                <w:rFonts w:ascii="Arial Narrow" w:hAnsi="Arial Narrow"/>
                <w:i/>
                <w:iCs/>
                <w:color w:val="000000"/>
                <w:sz w:val="20"/>
                <w:szCs w:val="20"/>
              </w:rPr>
            </w:pPr>
            <w:r w:rsidRPr="00337CCC">
              <w:rPr>
                <w:rFonts w:ascii="Arial Narrow" w:hAnsi="Arial Narrow"/>
                <w:i/>
                <w:iCs/>
                <w:color w:val="000000"/>
                <w:sz w:val="20"/>
                <w:szCs w:val="20"/>
              </w:rPr>
              <w:t>$760.80</w:t>
            </w:r>
          </w:p>
        </w:tc>
        <w:tc>
          <w:tcPr>
            <w:tcW w:w="901"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D26219">
            <w:pPr>
              <w:spacing w:after="0" w:line="240" w:lineRule="auto"/>
              <w:jc w:val="center"/>
              <w:rPr>
                <w:rFonts w:ascii="Arial Narrow" w:hAnsi="Arial Narrow"/>
                <w:i/>
                <w:iCs/>
                <w:color w:val="000000"/>
                <w:sz w:val="20"/>
                <w:szCs w:val="20"/>
              </w:rPr>
            </w:pPr>
            <w:r w:rsidRPr="00337CCC">
              <w:rPr>
                <w:rFonts w:ascii="Arial Narrow" w:hAnsi="Arial Narrow"/>
                <w:i/>
                <w:iCs/>
                <w:color w:val="000000"/>
                <w:sz w:val="20"/>
                <w:szCs w:val="20"/>
              </w:rPr>
              <w:t>$38,040</w:t>
            </w:r>
          </w:p>
        </w:tc>
      </w:tr>
      <w:tr w:rsidR="00337CCC" w:rsidRPr="00337CCC" w:rsidTr="00D26219">
        <w:trPr>
          <w:trHeight w:val="360"/>
        </w:trPr>
        <w:tc>
          <w:tcPr>
            <w:tcW w:w="8926" w:type="dxa"/>
            <w:gridSpan w:val="9"/>
            <w:tcBorders>
              <w:top w:val="single" w:sz="8" w:space="0" w:color="auto"/>
              <w:left w:val="single" w:sz="8" w:space="0" w:color="auto"/>
              <w:bottom w:val="single" w:sz="8" w:space="0" w:color="auto"/>
              <w:right w:val="single" w:sz="8" w:space="0" w:color="000000"/>
            </w:tcBorders>
            <w:shd w:val="clear" w:color="000000" w:fill="CFD1D1"/>
            <w:noWrap/>
            <w:vAlign w:val="center"/>
            <w:hideMark/>
          </w:tcPr>
          <w:p w:rsidR="00337CCC" w:rsidRPr="00337CCC" w:rsidRDefault="00337CCC" w:rsidP="00337CCC">
            <w:pPr>
              <w:spacing w:after="0" w:line="240" w:lineRule="auto"/>
              <w:rPr>
                <w:rFonts w:ascii="Arial Narrow" w:hAnsi="Arial Narrow"/>
                <w:b/>
                <w:bCs/>
                <w:color w:val="000000"/>
                <w:sz w:val="20"/>
                <w:szCs w:val="20"/>
              </w:rPr>
            </w:pPr>
            <w:r w:rsidRPr="00337CCC">
              <w:rPr>
                <w:rFonts w:ascii="Arial Narrow" w:hAnsi="Arial Narrow"/>
                <w:b/>
                <w:bCs/>
                <w:color w:val="000000"/>
                <w:sz w:val="20"/>
                <w:szCs w:val="20"/>
              </w:rPr>
              <w:t>Teachers (Elementary and Middle)</w:t>
            </w:r>
          </w:p>
        </w:tc>
      </w:tr>
      <w:tr w:rsidR="00D26219" w:rsidRPr="00337CCC" w:rsidTr="00D26219">
        <w:trPr>
          <w:trHeight w:val="390"/>
        </w:trPr>
        <w:tc>
          <w:tcPr>
            <w:tcW w:w="2355" w:type="dxa"/>
            <w:tcBorders>
              <w:top w:val="nil"/>
              <w:left w:val="single" w:sz="8" w:space="0" w:color="auto"/>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rPr>
                <w:rFonts w:ascii="Arial Narrow" w:hAnsi="Arial Narrow"/>
                <w:color w:val="000000"/>
                <w:sz w:val="20"/>
                <w:szCs w:val="20"/>
              </w:rPr>
            </w:pPr>
            <w:r w:rsidRPr="00337CCC">
              <w:rPr>
                <w:rFonts w:ascii="Arial Narrow" w:hAnsi="Arial Narrow"/>
                <w:color w:val="000000"/>
                <w:sz w:val="20"/>
                <w:szCs w:val="20"/>
              </w:rPr>
              <w:t>Teacher Survey</w:t>
            </w:r>
          </w:p>
        </w:tc>
        <w:tc>
          <w:tcPr>
            <w:tcW w:w="865"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7,944</w:t>
            </w:r>
          </w:p>
        </w:tc>
        <w:tc>
          <w:tcPr>
            <w:tcW w:w="755"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1</w:t>
            </w:r>
          </w:p>
        </w:tc>
        <w:tc>
          <w:tcPr>
            <w:tcW w:w="81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0.58</w:t>
            </w:r>
          </w:p>
        </w:tc>
        <w:tc>
          <w:tcPr>
            <w:tcW w:w="81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0.58</w:t>
            </w:r>
          </w:p>
        </w:tc>
        <w:tc>
          <w:tcPr>
            <w:tcW w:w="720" w:type="dxa"/>
            <w:tcBorders>
              <w:top w:val="nil"/>
              <w:left w:val="nil"/>
              <w:bottom w:val="single" w:sz="8" w:space="0" w:color="auto"/>
              <w:right w:val="single" w:sz="8" w:space="0" w:color="auto"/>
            </w:tcBorders>
            <w:shd w:val="clear" w:color="auto" w:fill="auto"/>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4,608</w:t>
            </w:r>
          </w:p>
        </w:tc>
        <w:tc>
          <w:tcPr>
            <w:tcW w:w="810" w:type="dxa"/>
            <w:tcBorders>
              <w:top w:val="nil"/>
              <w:left w:val="nil"/>
              <w:bottom w:val="single" w:sz="8" w:space="0" w:color="auto"/>
              <w:right w:val="single" w:sz="8" w:space="0" w:color="auto"/>
            </w:tcBorders>
            <w:shd w:val="clear" w:color="000000" w:fill="FFFFFF"/>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 xml:space="preserve">$32.41 </w:t>
            </w:r>
          </w:p>
        </w:tc>
        <w:tc>
          <w:tcPr>
            <w:tcW w:w="900"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 xml:space="preserve">$18.80 </w:t>
            </w:r>
          </w:p>
        </w:tc>
        <w:tc>
          <w:tcPr>
            <w:tcW w:w="901" w:type="dxa"/>
            <w:tcBorders>
              <w:top w:val="nil"/>
              <w:left w:val="nil"/>
              <w:bottom w:val="single" w:sz="8" w:space="0" w:color="auto"/>
              <w:right w:val="single" w:sz="8" w:space="0" w:color="auto"/>
            </w:tcBorders>
            <w:shd w:val="clear" w:color="auto" w:fill="auto"/>
            <w:noWrap/>
            <w:vAlign w:val="center"/>
            <w:hideMark/>
          </w:tcPr>
          <w:p w:rsidR="00337CCC" w:rsidRPr="00337CCC" w:rsidRDefault="00337CCC" w:rsidP="00337CCC">
            <w:pPr>
              <w:spacing w:after="0" w:line="240" w:lineRule="auto"/>
              <w:jc w:val="center"/>
              <w:rPr>
                <w:rFonts w:ascii="Arial Narrow" w:hAnsi="Arial Narrow"/>
                <w:color w:val="000000"/>
                <w:sz w:val="20"/>
                <w:szCs w:val="20"/>
              </w:rPr>
            </w:pPr>
            <w:r w:rsidRPr="00337CCC">
              <w:rPr>
                <w:rFonts w:ascii="Arial Narrow" w:hAnsi="Arial Narrow"/>
                <w:color w:val="000000"/>
                <w:sz w:val="20"/>
                <w:szCs w:val="20"/>
              </w:rPr>
              <w:t xml:space="preserve">$149,330 </w:t>
            </w:r>
          </w:p>
        </w:tc>
      </w:tr>
      <w:tr w:rsidR="00D26219" w:rsidRPr="00337CCC" w:rsidTr="00D26219">
        <w:trPr>
          <w:trHeight w:val="405"/>
        </w:trPr>
        <w:tc>
          <w:tcPr>
            <w:tcW w:w="2355" w:type="dxa"/>
            <w:tcBorders>
              <w:top w:val="nil"/>
              <w:left w:val="single" w:sz="8" w:space="0" w:color="auto"/>
              <w:bottom w:val="single" w:sz="8" w:space="0" w:color="auto"/>
              <w:right w:val="single" w:sz="8" w:space="0" w:color="auto"/>
            </w:tcBorders>
            <w:shd w:val="clear" w:color="000000" w:fill="CFD1D1"/>
            <w:noWrap/>
            <w:vAlign w:val="center"/>
            <w:hideMark/>
          </w:tcPr>
          <w:p w:rsidR="00337CCC" w:rsidRPr="00337CCC" w:rsidRDefault="00337CCC" w:rsidP="00337CCC">
            <w:pPr>
              <w:spacing w:after="0" w:line="240" w:lineRule="auto"/>
              <w:rPr>
                <w:rFonts w:ascii="Arial Narrow" w:hAnsi="Arial Narrow"/>
                <w:b/>
                <w:bCs/>
                <w:color w:val="000000"/>
                <w:sz w:val="20"/>
                <w:szCs w:val="20"/>
              </w:rPr>
            </w:pPr>
            <w:r w:rsidRPr="00337CCC">
              <w:rPr>
                <w:rFonts w:ascii="Arial Narrow" w:hAnsi="Arial Narrow"/>
                <w:b/>
                <w:bCs/>
                <w:color w:val="000000"/>
                <w:sz w:val="20"/>
                <w:szCs w:val="20"/>
              </w:rPr>
              <w:t>Total (Districts &amp; Teachers)</w:t>
            </w:r>
          </w:p>
        </w:tc>
        <w:tc>
          <w:tcPr>
            <w:tcW w:w="865" w:type="dxa"/>
            <w:tcBorders>
              <w:top w:val="nil"/>
              <w:left w:val="nil"/>
              <w:bottom w:val="single" w:sz="8" w:space="0" w:color="auto"/>
              <w:right w:val="single" w:sz="8" w:space="0" w:color="auto"/>
            </w:tcBorders>
            <w:shd w:val="clear" w:color="000000" w:fill="CFD1D1"/>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8,044</w:t>
            </w:r>
          </w:p>
        </w:tc>
        <w:tc>
          <w:tcPr>
            <w:tcW w:w="755" w:type="dxa"/>
            <w:tcBorders>
              <w:top w:val="nil"/>
              <w:left w:val="nil"/>
              <w:bottom w:val="single" w:sz="8" w:space="0" w:color="auto"/>
              <w:right w:val="single" w:sz="8" w:space="0" w:color="auto"/>
            </w:tcBorders>
            <w:shd w:val="clear" w:color="000000" w:fill="CFD1D1"/>
            <w:noWrap/>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 </w:t>
            </w:r>
          </w:p>
        </w:tc>
        <w:tc>
          <w:tcPr>
            <w:tcW w:w="810" w:type="dxa"/>
            <w:tcBorders>
              <w:top w:val="nil"/>
              <w:left w:val="nil"/>
              <w:bottom w:val="single" w:sz="8" w:space="0" w:color="auto"/>
              <w:right w:val="single" w:sz="8" w:space="0" w:color="auto"/>
            </w:tcBorders>
            <w:shd w:val="clear" w:color="000000" w:fill="CFD1D1"/>
            <w:noWrap/>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 </w:t>
            </w:r>
          </w:p>
        </w:tc>
        <w:tc>
          <w:tcPr>
            <w:tcW w:w="810" w:type="dxa"/>
            <w:tcBorders>
              <w:top w:val="nil"/>
              <w:left w:val="nil"/>
              <w:bottom w:val="single" w:sz="8" w:space="0" w:color="auto"/>
              <w:right w:val="single" w:sz="8" w:space="0" w:color="auto"/>
            </w:tcBorders>
            <w:shd w:val="clear" w:color="000000" w:fill="CFD1D1"/>
            <w:noWrap/>
            <w:vAlign w:val="center"/>
            <w:hideMark/>
          </w:tcPr>
          <w:p w:rsidR="00337CCC" w:rsidRPr="00337CCC" w:rsidRDefault="00337CCC" w:rsidP="00337CCC">
            <w:pPr>
              <w:spacing w:after="0" w:line="240" w:lineRule="auto"/>
              <w:rPr>
                <w:b/>
                <w:bCs/>
                <w:color w:val="000000"/>
                <w:sz w:val="24"/>
              </w:rPr>
            </w:pPr>
            <w:r w:rsidRPr="00337CCC">
              <w:rPr>
                <w:b/>
                <w:bCs/>
                <w:color w:val="000000"/>
                <w:sz w:val="24"/>
              </w:rPr>
              <w:t> </w:t>
            </w:r>
          </w:p>
        </w:tc>
        <w:tc>
          <w:tcPr>
            <w:tcW w:w="720" w:type="dxa"/>
            <w:tcBorders>
              <w:top w:val="nil"/>
              <w:left w:val="nil"/>
              <w:bottom w:val="single" w:sz="8" w:space="0" w:color="auto"/>
              <w:right w:val="single" w:sz="8" w:space="0" w:color="auto"/>
            </w:tcBorders>
            <w:shd w:val="clear" w:color="000000" w:fill="CFD1D1"/>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5,608</w:t>
            </w:r>
          </w:p>
        </w:tc>
        <w:tc>
          <w:tcPr>
            <w:tcW w:w="810" w:type="dxa"/>
            <w:tcBorders>
              <w:top w:val="nil"/>
              <w:left w:val="nil"/>
              <w:bottom w:val="single" w:sz="8" w:space="0" w:color="auto"/>
              <w:right w:val="single" w:sz="8" w:space="0" w:color="auto"/>
            </w:tcBorders>
            <w:shd w:val="clear" w:color="000000" w:fill="CFD1D1"/>
            <w:noWrap/>
            <w:vAlign w:val="center"/>
            <w:hideMark/>
          </w:tcPr>
          <w:p w:rsidR="00337CCC" w:rsidRPr="00337CCC" w:rsidRDefault="00337CCC" w:rsidP="00337CCC">
            <w:pPr>
              <w:spacing w:after="0" w:line="240" w:lineRule="auto"/>
              <w:rPr>
                <w:b/>
                <w:bCs/>
                <w:color w:val="000000"/>
                <w:sz w:val="24"/>
              </w:rPr>
            </w:pPr>
            <w:r w:rsidRPr="00337CCC">
              <w:rPr>
                <w:b/>
                <w:bCs/>
                <w:color w:val="000000"/>
                <w:sz w:val="24"/>
              </w:rPr>
              <w:t> </w:t>
            </w:r>
          </w:p>
        </w:tc>
        <w:tc>
          <w:tcPr>
            <w:tcW w:w="900" w:type="dxa"/>
            <w:tcBorders>
              <w:top w:val="nil"/>
              <w:left w:val="nil"/>
              <w:bottom w:val="single" w:sz="8" w:space="0" w:color="auto"/>
              <w:right w:val="single" w:sz="8" w:space="0" w:color="auto"/>
            </w:tcBorders>
            <w:shd w:val="clear" w:color="000000" w:fill="CFD1D1"/>
            <w:noWrap/>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 xml:space="preserve"> </w:t>
            </w:r>
          </w:p>
        </w:tc>
        <w:tc>
          <w:tcPr>
            <w:tcW w:w="901" w:type="dxa"/>
            <w:tcBorders>
              <w:top w:val="nil"/>
              <w:left w:val="nil"/>
              <w:bottom w:val="single" w:sz="8" w:space="0" w:color="auto"/>
              <w:right w:val="single" w:sz="8" w:space="0" w:color="auto"/>
            </w:tcBorders>
            <w:shd w:val="clear" w:color="000000" w:fill="CFD1D1"/>
            <w:vAlign w:val="center"/>
            <w:hideMark/>
          </w:tcPr>
          <w:p w:rsidR="00337CCC" w:rsidRPr="00337CCC" w:rsidRDefault="00337CCC" w:rsidP="00337CCC">
            <w:pPr>
              <w:spacing w:after="0" w:line="240" w:lineRule="auto"/>
              <w:jc w:val="center"/>
              <w:rPr>
                <w:rFonts w:ascii="Arial Narrow" w:hAnsi="Arial Narrow"/>
                <w:b/>
                <w:bCs/>
                <w:color w:val="000000"/>
                <w:sz w:val="20"/>
                <w:szCs w:val="20"/>
              </w:rPr>
            </w:pPr>
            <w:r w:rsidRPr="00337CCC">
              <w:rPr>
                <w:rFonts w:ascii="Arial Narrow" w:hAnsi="Arial Narrow"/>
                <w:b/>
                <w:bCs/>
                <w:color w:val="000000"/>
                <w:sz w:val="20"/>
                <w:szCs w:val="20"/>
              </w:rPr>
              <w:t xml:space="preserve">$187,370 </w:t>
            </w:r>
          </w:p>
        </w:tc>
      </w:tr>
    </w:tbl>
    <w:p w:rsidR="007D7F9E" w:rsidRPr="007D7F9E" w:rsidRDefault="007D7F9E" w:rsidP="007D7F9E">
      <w:pPr>
        <w:spacing w:after="0"/>
      </w:pPr>
    </w:p>
    <w:p w:rsidR="009D6958" w:rsidRDefault="009D6958" w:rsidP="009D6958">
      <w:pPr>
        <w:pStyle w:val="Heading2"/>
      </w:pPr>
      <w:bookmarkStart w:id="23" w:name="_Toc393443034"/>
      <w:r>
        <w:t>Estimate of Total Capital and Startup Costs/Operation and Maintenance Costs to Respondents or Record-Keepers</w:t>
      </w:r>
      <w:bookmarkEnd w:id="23"/>
    </w:p>
    <w:p w:rsidR="00844079" w:rsidRPr="00204D13" w:rsidRDefault="00844079" w:rsidP="00440DE6">
      <w:pPr>
        <w:pStyle w:val="BodyText"/>
      </w:pPr>
      <w:r w:rsidRPr="00204D13">
        <w:t>There are no annualized capital</w:t>
      </w:r>
      <w:r w:rsidR="009836CB">
        <w:t xml:space="preserve">, </w:t>
      </w:r>
      <w:r w:rsidRPr="00204D13">
        <w:t>startup</w:t>
      </w:r>
      <w:r w:rsidR="009836CB">
        <w:t>,</w:t>
      </w:r>
      <w:r w:rsidRPr="00204D13">
        <w:t xml:space="preserve"> or ongoing operation and maintenance costs involved in collecting </w:t>
      </w:r>
      <w:r w:rsidR="007D181F">
        <w:t xml:space="preserve">data in </w:t>
      </w:r>
      <w:r w:rsidR="007D181F" w:rsidRPr="00210704">
        <w:rPr>
          <w:i/>
        </w:rPr>
        <w:t>Phase II</w:t>
      </w:r>
      <w:r w:rsidR="007D181F">
        <w:t xml:space="preserve">. </w:t>
      </w:r>
    </w:p>
    <w:p w:rsidR="009D6958" w:rsidRDefault="009D6958" w:rsidP="009D6958">
      <w:pPr>
        <w:pStyle w:val="Heading2"/>
      </w:pPr>
      <w:bookmarkStart w:id="24" w:name="_Toc393443035"/>
      <w:r>
        <w:lastRenderedPageBreak/>
        <w:t>Estimates of Costs to the Federal Government</w:t>
      </w:r>
      <w:bookmarkEnd w:id="24"/>
    </w:p>
    <w:p w:rsidR="00FC19B7" w:rsidRPr="00FC19B7" w:rsidRDefault="00FC19B7" w:rsidP="00FC19B7">
      <w:pPr>
        <w:pStyle w:val="BodyText"/>
      </w:pPr>
      <w:r w:rsidRPr="00210704">
        <w:t>The estimated cost to the fed</w:t>
      </w:r>
      <w:r w:rsidR="00210704">
        <w:t>eral go</w:t>
      </w:r>
      <w:r w:rsidR="00397ADC">
        <w:t xml:space="preserve">vernment of the </w:t>
      </w:r>
      <w:r w:rsidR="00210704">
        <w:t xml:space="preserve">activities in both </w:t>
      </w:r>
      <w:r w:rsidR="005308BE">
        <w:rPr>
          <w:i/>
        </w:rPr>
        <w:t>Phase I-</w:t>
      </w:r>
      <w:r w:rsidR="00210704" w:rsidRPr="005308BE">
        <w:rPr>
          <w:i/>
        </w:rPr>
        <w:t>Recruitment</w:t>
      </w:r>
      <w:r w:rsidR="00210704">
        <w:t xml:space="preserve"> and </w:t>
      </w:r>
      <w:r w:rsidR="00397ADC" w:rsidRPr="000A1B2D">
        <w:rPr>
          <w:i/>
        </w:rPr>
        <w:t>Phase II—Data Collection</w:t>
      </w:r>
      <w:r w:rsidR="00210704">
        <w:t xml:space="preserve"> i</w:t>
      </w:r>
      <w:r w:rsidRPr="00210704">
        <w:t xml:space="preserve">s $10,454,503. </w:t>
      </w:r>
      <w:r w:rsidR="00210704">
        <w:t xml:space="preserve">These </w:t>
      </w:r>
      <w:r w:rsidRPr="00210704">
        <w:t xml:space="preserve">activities will be carried </w:t>
      </w:r>
      <w:r w:rsidRPr="005308BE">
        <w:t xml:space="preserve">out </w:t>
      </w:r>
      <w:r w:rsidR="0018132F">
        <w:t>over six years (f</w:t>
      </w:r>
      <w:r w:rsidR="005308BE" w:rsidRPr="005308BE">
        <w:t>all 2011</w:t>
      </w:r>
      <w:r w:rsidR="0018132F">
        <w:t xml:space="preserve"> to f</w:t>
      </w:r>
      <w:r w:rsidRPr="005308BE">
        <w:t xml:space="preserve">all 2017). Thus, the </w:t>
      </w:r>
      <w:r w:rsidRPr="00397ADC">
        <w:rPr>
          <w:i/>
        </w:rPr>
        <w:t>average</w:t>
      </w:r>
      <w:r w:rsidRPr="005308BE">
        <w:t xml:space="preserve"> annual cost to the </w:t>
      </w:r>
      <w:r w:rsidR="005308BE">
        <w:t>federal government is $1,742,417</w:t>
      </w:r>
      <w:r w:rsidRPr="005308BE">
        <w:t>.</w:t>
      </w:r>
    </w:p>
    <w:p w:rsidR="009D6958" w:rsidRDefault="009D6958" w:rsidP="009D6958">
      <w:pPr>
        <w:pStyle w:val="Heading2"/>
      </w:pPr>
      <w:bookmarkStart w:id="25" w:name="_Toc393443036"/>
      <w:r>
        <w:t>Changes in Burden</w:t>
      </w:r>
      <w:bookmarkEnd w:id="25"/>
    </w:p>
    <w:p w:rsidR="00844079" w:rsidRPr="00B2646A" w:rsidRDefault="00B2646A" w:rsidP="00440DE6">
      <w:pPr>
        <w:pStyle w:val="BodyText"/>
        <w:rPr>
          <w:szCs w:val="22"/>
        </w:rPr>
      </w:pPr>
      <w:r w:rsidRPr="00B2646A">
        <w:rPr>
          <w:szCs w:val="22"/>
        </w:rPr>
        <w:t>This is an addendum package to a clearance request that was approved in</w:t>
      </w:r>
      <w:r w:rsidR="00B107CD">
        <w:rPr>
          <w:szCs w:val="22"/>
        </w:rPr>
        <w:t xml:space="preserve"> June 2012 </w:t>
      </w:r>
      <w:r w:rsidRPr="00B2646A">
        <w:rPr>
          <w:szCs w:val="22"/>
        </w:rPr>
        <w:t xml:space="preserve">to conduct study recruitment activities </w:t>
      </w:r>
      <w:r w:rsidRPr="00354B34">
        <w:rPr>
          <w:szCs w:val="22"/>
        </w:rPr>
        <w:t xml:space="preserve">(see OMB </w:t>
      </w:r>
      <w:r w:rsidR="00B107CD">
        <w:rPr>
          <w:szCs w:val="22"/>
        </w:rPr>
        <w:t>Control Number</w:t>
      </w:r>
      <w:r w:rsidR="00354B34">
        <w:rPr>
          <w:szCs w:val="22"/>
        </w:rPr>
        <w:t xml:space="preserve"> 1850-0891</w:t>
      </w:r>
      <w:r w:rsidRPr="00354B34">
        <w:rPr>
          <w:szCs w:val="22"/>
        </w:rPr>
        <w:t xml:space="preserve">). </w:t>
      </w:r>
      <w:r w:rsidRPr="00B2646A">
        <w:rPr>
          <w:szCs w:val="22"/>
        </w:rPr>
        <w:t xml:space="preserve">Completion of the data collection activities described in this addendum package requires additional burden totaling </w:t>
      </w:r>
      <w:r>
        <w:rPr>
          <w:szCs w:val="22"/>
        </w:rPr>
        <w:t xml:space="preserve">5,608 </w:t>
      </w:r>
      <w:r w:rsidRPr="00B2646A">
        <w:rPr>
          <w:szCs w:val="22"/>
        </w:rPr>
        <w:t>hours.</w:t>
      </w:r>
      <w:r w:rsidR="005C0075">
        <w:rPr>
          <w:szCs w:val="22"/>
        </w:rPr>
        <w:t xml:space="preserve"> </w:t>
      </w:r>
    </w:p>
    <w:p w:rsidR="009D6958" w:rsidRPr="004B657B" w:rsidRDefault="009D6958" w:rsidP="009D6958">
      <w:pPr>
        <w:pStyle w:val="Heading2"/>
      </w:pPr>
      <w:bookmarkStart w:id="26" w:name="_Toc393443037"/>
      <w:r w:rsidRPr="005B6CE2">
        <w:t>Plans for Analysis,</w:t>
      </w:r>
      <w:r w:rsidR="00F02602" w:rsidRPr="005B6CE2">
        <w:t xml:space="preserve"> Publication</w:t>
      </w:r>
      <w:r w:rsidRPr="005B6CE2">
        <w:t xml:space="preserve"> and Schedule</w:t>
      </w:r>
      <w:bookmarkEnd w:id="26"/>
    </w:p>
    <w:p w:rsidR="00F02602" w:rsidRDefault="00F02602" w:rsidP="00F02602">
      <w:pPr>
        <w:pStyle w:val="Heading3"/>
      </w:pPr>
      <w:bookmarkStart w:id="27" w:name="_Toc393443038"/>
      <w:r w:rsidRPr="005B6CE2">
        <w:t>Analysis Plans</w:t>
      </w:r>
      <w:bookmarkEnd w:id="27"/>
    </w:p>
    <w:p w:rsidR="00031AC0" w:rsidRDefault="00031AC0" w:rsidP="00031AC0">
      <w:r w:rsidRPr="00221C6E">
        <w:t xml:space="preserve">This section presents the study’s estimation approach for addressing the </w:t>
      </w:r>
      <w:r>
        <w:t>three primary research questions.</w:t>
      </w:r>
    </w:p>
    <w:p w:rsidR="00031AC0" w:rsidRPr="002F2851" w:rsidRDefault="00031AC0" w:rsidP="00031AC0">
      <w:pPr>
        <w:pStyle w:val="ListParagraph"/>
        <w:numPr>
          <w:ilvl w:val="0"/>
          <w:numId w:val="16"/>
        </w:numPr>
        <w:tabs>
          <w:tab w:val="clear" w:pos="720"/>
          <w:tab w:val="num" w:pos="360"/>
        </w:tabs>
        <w:spacing w:after="0" w:line="240" w:lineRule="auto"/>
        <w:ind w:left="360"/>
        <w:contextualSpacing w:val="0"/>
        <w:textAlignment w:val="top"/>
        <w:rPr>
          <w:b/>
        </w:rPr>
      </w:pPr>
      <w:r w:rsidRPr="0071782B">
        <w:rPr>
          <w:b/>
        </w:rPr>
        <w:t xml:space="preserve">What are the relationships between teacher preparation experiences and teacher effectiveness in the first year of teaching, </w:t>
      </w:r>
      <w:r>
        <w:rPr>
          <w:b/>
        </w:rPr>
        <w:t>measured by teacher value-added</w:t>
      </w:r>
      <w:r w:rsidRPr="002F2851">
        <w:rPr>
          <w:b/>
        </w:rPr>
        <w:t>?</w:t>
      </w:r>
      <w:r>
        <w:rPr>
          <w:b/>
        </w:rPr>
        <w:t xml:space="preserve"> </w:t>
      </w:r>
    </w:p>
    <w:p w:rsidR="00031AC0" w:rsidRDefault="00031AC0" w:rsidP="00031AC0">
      <w:pPr>
        <w:pStyle w:val="ListParagraph"/>
        <w:spacing w:after="0" w:line="240" w:lineRule="auto"/>
        <w:contextualSpacing w:val="0"/>
        <w:textAlignment w:val="top"/>
      </w:pPr>
    </w:p>
    <w:p w:rsidR="00031AC0" w:rsidRDefault="00031AC0" w:rsidP="00031AC0">
      <w:r>
        <w:t>To address the first research question, the study team will analyze relationships between teacher preparation program experiences (TPPEs) and teacher effectiveness, measured by value-added. TPPEs are defined as the frequency of</w:t>
      </w:r>
      <w:r w:rsidRPr="0056733F">
        <w:t xml:space="preserve"> </w:t>
      </w:r>
      <w:r>
        <w:t xml:space="preserve">specific types of preparation experiences related to </w:t>
      </w:r>
      <w:r w:rsidR="00E17098">
        <w:t xml:space="preserve">the representative instructional strategies within each </w:t>
      </w:r>
      <w:r>
        <w:t>key instructional</w:t>
      </w:r>
      <w:r w:rsidR="00E17098">
        <w:t xml:space="preserve"> topic area</w:t>
      </w:r>
      <w:r>
        <w:t xml:space="preserve">. For each </w:t>
      </w:r>
      <w:r w:rsidR="00E841BE">
        <w:t>topic area</w:t>
      </w:r>
      <w:r>
        <w:t>, four analytic variables representing the four types of preparation experiences will be created: 1) opportunities to “read about, hear about, or see a role play of th</w:t>
      </w:r>
      <w:r w:rsidR="00E17098">
        <w:t>e</w:t>
      </w:r>
      <w:r>
        <w:t xml:space="preserve"> strateg</w:t>
      </w:r>
      <w:r w:rsidR="00E17098">
        <w:t>ies</w:t>
      </w:r>
      <w:r>
        <w:t>, such as during coursework;” 2) opportunities to “o</w:t>
      </w:r>
      <w:r w:rsidRPr="005B56A6">
        <w:t>bserve a teacher using th</w:t>
      </w:r>
      <w:r w:rsidR="00E17098">
        <w:t>e</w:t>
      </w:r>
      <w:r w:rsidRPr="005B56A6">
        <w:t xml:space="preserve"> strateg</w:t>
      </w:r>
      <w:r w:rsidR="00E17098">
        <w:t>ies</w:t>
      </w:r>
      <w:r w:rsidRPr="005B56A6">
        <w:t xml:space="preserve"> in a K-12 classroom (in videos or during</w:t>
      </w:r>
      <w:r>
        <w:t xml:space="preserve"> fieldwork or student teaching);” 3) opportunities to “p</w:t>
      </w:r>
      <w:r w:rsidRPr="005B56A6">
        <w:t>ractice th</w:t>
      </w:r>
      <w:r w:rsidR="00E17098">
        <w:t>e</w:t>
      </w:r>
      <w:r w:rsidRPr="005B56A6">
        <w:t xml:space="preserve"> strateg</w:t>
      </w:r>
      <w:r w:rsidR="00E17098">
        <w:t>ies</w:t>
      </w:r>
      <w:r w:rsidRPr="005B56A6">
        <w:t xml:space="preserve"> in a K-12 classroom </w:t>
      </w:r>
      <w:r w:rsidRPr="006703EE">
        <w:rPr>
          <w:i/>
        </w:rPr>
        <w:t>prior</w:t>
      </w:r>
      <w:r w:rsidRPr="005B56A6">
        <w:t xml:space="preserve"> to becoming a full-time teacher</w:t>
      </w:r>
      <w:r>
        <w:t>;” and 4) opportunities to “r</w:t>
      </w:r>
      <w:r w:rsidRPr="006703EE">
        <w:t xml:space="preserve">eceive feedback </w:t>
      </w:r>
      <w:r w:rsidR="00507387" w:rsidRPr="006703EE">
        <w:t xml:space="preserve">from program staff or a cooperating teacher </w:t>
      </w:r>
      <w:r w:rsidRPr="006703EE">
        <w:t>on your use of th</w:t>
      </w:r>
      <w:r w:rsidR="00E17098">
        <w:t>e</w:t>
      </w:r>
      <w:r w:rsidRPr="006703EE">
        <w:t xml:space="preserve"> strateg</w:t>
      </w:r>
      <w:r w:rsidR="00E17098">
        <w:t>ies</w:t>
      </w:r>
      <w:r w:rsidRPr="006703EE">
        <w:t>, including what you di</w:t>
      </w:r>
      <w:r w:rsidR="00507387">
        <w:t>d well or how you could improve</w:t>
      </w:r>
      <w:r>
        <w:t xml:space="preserve">.” These TPPE measures will be used as explanatory variables in the analytic models. </w:t>
      </w:r>
    </w:p>
    <w:p w:rsidR="00031AC0" w:rsidRDefault="00031AC0" w:rsidP="00031AC0">
      <w:pPr>
        <w:pStyle w:val="Heading4"/>
      </w:pPr>
      <w:r>
        <w:t>Overview of Approach</w:t>
      </w:r>
    </w:p>
    <w:p w:rsidR="00031AC0" w:rsidRDefault="00031AC0" w:rsidP="00031AC0">
      <w:r>
        <w:t xml:space="preserve">The relationship of TPPEs will be examined separately for reading/ELA and mathematics but the analysis approach will be identical. For both outcomes, the study team will combine data from different school districts and grade levels to estimate relationships between TPPEs and value-added. May </w:t>
      </w:r>
      <w:r w:rsidRPr="001F5349">
        <w:t xml:space="preserve">et al. </w:t>
      </w:r>
      <w:r>
        <w:t xml:space="preserve">(2009) argue that the decision of whether to combine data across grades or states should be driven primarily by a study’s research </w:t>
      </w:r>
      <w:proofErr w:type="gramStart"/>
      <w:r>
        <w:t>questions.</w:t>
      </w:r>
      <w:proofErr w:type="gramEnd"/>
      <w:r>
        <w:t xml:space="preserve"> Combining scores across grades or states is appropriate when the study’s questions are about student performance on state tests. Combining scores is inappropriate when the study’s questions are about </w:t>
      </w:r>
      <w:r w:rsidRPr="00722BAF">
        <w:t>attainment of specific skills</w:t>
      </w:r>
      <w:r>
        <w:t xml:space="preserve">. Because the current study’s primary research questions fall into the first category—relating TPPEs to value-added, as measured by student performance on state tests—combining data across states and grades is appropriate. </w:t>
      </w:r>
    </w:p>
    <w:p w:rsidR="00031AC0" w:rsidRDefault="00031AC0" w:rsidP="00031AC0">
      <w:pPr>
        <w:pStyle w:val="BodyText"/>
        <w:rPr>
          <w:bCs/>
        </w:rPr>
      </w:pPr>
      <w:r>
        <w:rPr>
          <w:bCs/>
        </w:rPr>
        <w:t xml:space="preserve">The study will use a two-stage approach to analyze the relationship between preparation experiences and value-added. The first stage will produce TVA scores for each teacher. Each TVA score is a </w:t>
      </w:r>
      <w:r>
        <w:rPr>
          <w:bCs/>
        </w:rPr>
        <w:lastRenderedPageBreak/>
        <w:t xml:space="preserve">measure of the extent to which a teacher’s students experienced achievement growth over a school year, adjusting for student characteristics. In this stage, achievement scores will first be standardized using state and year means and standard deviations. The study then will fit </w:t>
      </w:r>
      <w:r w:rsidRPr="00012412">
        <w:rPr>
          <w:bCs/>
        </w:rPr>
        <w:t xml:space="preserve">models </w:t>
      </w:r>
      <w:r>
        <w:rPr>
          <w:bCs/>
        </w:rPr>
        <w:t xml:space="preserve">using data from each unique combination of state, grade, and year, which will yield a set of state/grade/year-specific </w:t>
      </w:r>
      <w:r w:rsidRPr="00012412">
        <w:rPr>
          <w:bCs/>
        </w:rPr>
        <w:t>TVA</w:t>
      </w:r>
      <w:r>
        <w:rPr>
          <w:bCs/>
        </w:rPr>
        <w:t xml:space="preserve"> </w:t>
      </w:r>
      <w:r w:rsidRPr="00012412">
        <w:rPr>
          <w:bCs/>
        </w:rPr>
        <w:t>scores</w:t>
      </w:r>
      <w:r>
        <w:rPr>
          <w:bCs/>
        </w:rPr>
        <w:t>.</w:t>
      </w:r>
      <w:r w:rsidRPr="00012412">
        <w:rPr>
          <w:bCs/>
        </w:rPr>
        <w:t xml:space="preserve"> </w:t>
      </w:r>
      <w:r>
        <w:rPr>
          <w:bCs/>
        </w:rPr>
        <w:t xml:space="preserve">In participating districts, test scores of all students in relevant grades will be used in the stage 1 analysis. The use of all student data in the relevant grades will increase the precision of the estimated coefficients and resulting TVA score estimates. </w:t>
      </w:r>
    </w:p>
    <w:p w:rsidR="00031AC0" w:rsidRDefault="00031AC0" w:rsidP="00031AC0">
      <w:pPr>
        <w:pStyle w:val="BodyText"/>
      </w:pPr>
      <w:r>
        <w:t xml:space="preserve">In stage 2, the set of state/grade/year-specific TVA scores will be combined into a single data set. Using the combined data set, regression models will be estimated with the TVA score as the dependent variable and one or more TPPE measures as independent variables, as well as grade and state dummies, and other statistical controls. </w:t>
      </w:r>
      <w:r>
        <w:rPr>
          <w:bCs/>
        </w:rPr>
        <w:t>Only the TVA scores of teachers who have completed the survey on preparation experiences will be used in the second stage analysis.</w:t>
      </w:r>
      <w:r>
        <w:t xml:space="preserve"> Each of the two stages is described in more detail below. </w:t>
      </w:r>
    </w:p>
    <w:p w:rsidR="00031AC0" w:rsidRDefault="00031AC0" w:rsidP="00031AC0">
      <w:pPr>
        <w:pStyle w:val="BodyText"/>
        <w:rPr>
          <w:b/>
          <w:i/>
        </w:rPr>
      </w:pPr>
      <w:r w:rsidRPr="000F767F">
        <w:rPr>
          <w:b/>
          <w:i/>
        </w:rPr>
        <w:t>Analytic Model for Stage</w:t>
      </w:r>
      <w:r>
        <w:rPr>
          <w:b/>
          <w:i/>
        </w:rPr>
        <w:t xml:space="preserve"> </w:t>
      </w:r>
      <w:r w:rsidRPr="000F767F">
        <w:rPr>
          <w:b/>
          <w:i/>
        </w:rPr>
        <w:t>1</w:t>
      </w:r>
    </w:p>
    <w:p w:rsidR="00031AC0" w:rsidRPr="00CA33B4" w:rsidRDefault="00031AC0" w:rsidP="00031AC0">
      <w:pPr>
        <w:pStyle w:val="BodyText"/>
      </w:pPr>
      <w:r>
        <w:t xml:space="preserve">The stage 1 analysis will produce a TVA estimate for each teacher. The approach will utilize a hierarchical linear modeling (HLM) framework, which is common in education research. The </w:t>
      </w:r>
      <w:r w:rsidRPr="00CA33B4">
        <w:t>analytic</w:t>
      </w:r>
      <w:r>
        <w:t xml:space="preserve"> </w:t>
      </w:r>
      <w:r w:rsidRPr="00CA33B4">
        <w:t>model</w:t>
      </w:r>
      <w:r>
        <w:t xml:space="preserve"> </w:t>
      </w:r>
      <w:r w:rsidRPr="00CA33B4">
        <w:t>is</w:t>
      </w:r>
      <w:r>
        <w:t xml:space="preserve"> </w:t>
      </w:r>
      <w:r w:rsidRPr="00CA33B4">
        <w:t>a</w:t>
      </w:r>
      <w:r>
        <w:t xml:space="preserve"> </w:t>
      </w:r>
      <w:r w:rsidRPr="00CA33B4">
        <w:t>three-level</w:t>
      </w:r>
      <w:r>
        <w:t xml:space="preserve"> </w:t>
      </w:r>
      <w:r w:rsidRPr="00CA33B4">
        <w:t>hierarchical</w:t>
      </w:r>
      <w:r>
        <w:t xml:space="preserve"> </w:t>
      </w:r>
      <w:r w:rsidRPr="00CA33B4">
        <w:t>linear</w:t>
      </w:r>
      <w:r>
        <w:t xml:space="preserve"> </w:t>
      </w:r>
      <w:r w:rsidRPr="00CA33B4">
        <w:t>model</w:t>
      </w:r>
      <w:r>
        <w:t xml:space="preserve"> </w:t>
      </w:r>
      <w:r w:rsidRPr="00CA33B4">
        <w:t>with</w:t>
      </w:r>
      <w:r>
        <w:t xml:space="preserve"> </w:t>
      </w:r>
      <w:r w:rsidRPr="00CA33B4">
        <w:t>students</w:t>
      </w:r>
      <w:r>
        <w:t xml:space="preserve"> </w:t>
      </w:r>
      <w:r w:rsidRPr="00CA33B4">
        <w:t>(level</w:t>
      </w:r>
      <w:r>
        <w:t>-</w:t>
      </w:r>
      <w:r w:rsidRPr="00CA33B4">
        <w:t>1)</w:t>
      </w:r>
      <w:r>
        <w:t xml:space="preserve"> </w:t>
      </w:r>
      <w:r w:rsidRPr="00CA33B4">
        <w:t>nested</w:t>
      </w:r>
      <w:r>
        <w:t xml:space="preserve"> </w:t>
      </w:r>
      <w:r w:rsidRPr="00CA33B4">
        <w:t>in</w:t>
      </w:r>
      <w:r>
        <w:t xml:space="preserve"> </w:t>
      </w:r>
      <w:r w:rsidRPr="00CA33B4">
        <w:t>classes</w:t>
      </w:r>
      <w:r>
        <w:t xml:space="preserve"> </w:t>
      </w:r>
      <w:r w:rsidRPr="00CA33B4">
        <w:t>(level</w:t>
      </w:r>
      <w:r>
        <w:t>-</w:t>
      </w:r>
      <w:r w:rsidRPr="00CA33B4">
        <w:t>2)</w:t>
      </w:r>
      <w:r>
        <w:t xml:space="preserve">, </w:t>
      </w:r>
      <w:r w:rsidRPr="00CA33B4">
        <w:t>and</w:t>
      </w:r>
      <w:r>
        <w:t xml:space="preserve"> </w:t>
      </w:r>
      <w:r w:rsidRPr="00CA33B4">
        <w:t>classes</w:t>
      </w:r>
      <w:r>
        <w:t xml:space="preserve"> </w:t>
      </w:r>
      <w:r w:rsidRPr="00CA33B4">
        <w:t>nested</w:t>
      </w:r>
      <w:r>
        <w:t xml:space="preserve"> </w:t>
      </w:r>
      <w:r w:rsidRPr="00CA33B4">
        <w:t>in</w:t>
      </w:r>
      <w:r>
        <w:t xml:space="preserve"> </w:t>
      </w:r>
      <w:r w:rsidRPr="00CA33B4">
        <w:t>teachers</w:t>
      </w:r>
      <w:r>
        <w:t xml:space="preserve"> </w:t>
      </w:r>
      <w:r w:rsidRPr="00CA33B4">
        <w:t>(level</w:t>
      </w:r>
      <w:r>
        <w:t>-</w:t>
      </w:r>
      <w:r w:rsidRPr="00CA33B4">
        <w:t>3)</w:t>
      </w:r>
      <w:r>
        <w:t>.</w:t>
      </w:r>
      <w:r>
        <w:rPr>
          <w:rStyle w:val="FootnoteReference"/>
        </w:rPr>
        <w:footnoteReference w:id="20"/>
      </w:r>
      <w:r>
        <w:t xml:space="preserve"> </w:t>
      </w:r>
      <w:r w:rsidRPr="00CA33B4">
        <w:t>The</w:t>
      </w:r>
      <w:r>
        <w:t xml:space="preserve"> </w:t>
      </w:r>
      <w:r w:rsidRPr="00CA33B4">
        <w:t>level</w:t>
      </w:r>
      <w:r>
        <w:t>-</w:t>
      </w:r>
      <w:r w:rsidRPr="00CA33B4">
        <w:t>1</w:t>
      </w:r>
      <w:r>
        <w:t xml:space="preserve"> </w:t>
      </w:r>
      <w:r w:rsidRPr="00CA33B4">
        <w:t>model</w:t>
      </w:r>
      <w:r>
        <w:t xml:space="preserve"> </w:t>
      </w:r>
      <w:r w:rsidRPr="00CA33B4">
        <w:t>has</w:t>
      </w:r>
      <w:r>
        <w:t xml:space="preserve"> </w:t>
      </w:r>
      <w:r w:rsidRPr="00CA33B4">
        <w:t>student</w:t>
      </w:r>
      <w:r>
        <w:t xml:space="preserve"> prior year scores </w:t>
      </w:r>
      <w:r w:rsidRPr="00CA33B4">
        <w:t>and</w:t>
      </w:r>
      <w:r>
        <w:t xml:space="preserve"> </w:t>
      </w:r>
      <w:r w:rsidRPr="00CA33B4">
        <w:t>other</w:t>
      </w:r>
      <w:r>
        <w:t xml:space="preserve"> </w:t>
      </w:r>
      <w:r w:rsidRPr="00CA33B4">
        <w:t>student</w:t>
      </w:r>
      <w:r>
        <w:t xml:space="preserve"> </w:t>
      </w:r>
      <w:r w:rsidRPr="00CA33B4">
        <w:t>characteristics</w:t>
      </w:r>
      <w:r>
        <w:t xml:space="preserve"> </w:t>
      </w:r>
      <w:r w:rsidRPr="00CA33B4">
        <w:t>as</w:t>
      </w:r>
      <w:r>
        <w:t xml:space="preserve"> covariates</w:t>
      </w:r>
      <w:r w:rsidRPr="00CA33B4">
        <w:t>.</w:t>
      </w:r>
      <w:r>
        <w:t xml:space="preserve"> T</w:t>
      </w:r>
      <w:r w:rsidRPr="00CA33B4">
        <w:t>he</w:t>
      </w:r>
      <w:r>
        <w:t xml:space="preserve"> </w:t>
      </w:r>
      <w:r w:rsidRPr="00CA33B4">
        <w:t>level-2</w:t>
      </w:r>
      <w:r>
        <w:t xml:space="preserve"> model includes average </w:t>
      </w:r>
      <w:r w:rsidRPr="00CA33B4">
        <w:t>student</w:t>
      </w:r>
      <w:r>
        <w:t xml:space="preserve"> </w:t>
      </w:r>
      <w:r w:rsidRPr="00CA33B4">
        <w:t>measures</w:t>
      </w:r>
      <w:r>
        <w:t xml:space="preserve"> ‘</w:t>
      </w:r>
      <w:r w:rsidRPr="00CA33B4">
        <w:t>centered</w:t>
      </w:r>
      <w:r>
        <w:t xml:space="preserve">’ </w:t>
      </w:r>
      <w:r w:rsidRPr="00CA33B4">
        <w:t>at</w:t>
      </w:r>
      <w:r>
        <w:t xml:space="preserve"> </w:t>
      </w:r>
      <w:r w:rsidRPr="00CA33B4">
        <w:t>the</w:t>
      </w:r>
      <w:r>
        <w:t xml:space="preserve"> </w:t>
      </w:r>
      <w:r w:rsidRPr="00CA33B4">
        <w:t>teacher-level</w:t>
      </w:r>
      <w:r>
        <w:t xml:space="preserve"> </w:t>
      </w:r>
      <w:r w:rsidRPr="00CA33B4">
        <w:t>mean</w:t>
      </w:r>
      <w:r>
        <w:t xml:space="preserve"> (the overall mean at the teacher level will be subtracted from the classroom mean). The level-3 model includes these covariates aggregated to the teacher-level. </w:t>
      </w:r>
      <w:r w:rsidRPr="00CA33B4">
        <w:t>In</w:t>
      </w:r>
      <w:r>
        <w:t xml:space="preserve"> </w:t>
      </w:r>
      <w:r w:rsidRPr="00CA33B4">
        <w:t>the</w:t>
      </w:r>
      <w:r>
        <w:t xml:space="preserve"> l</w:t>
      </w:r>
      <w:r w:rsidRPr="00CA33B4">
        <w:t>evel-3</w:t>
      </w:r>
      <w:r>
        <w:t xml:space="preserve"> </w:t>
      </w:r>
      <w:r w:rsidRPr="00CA33B4">
        <w:t>model,</w:t>
      </w:r>
      <w:r>
        <w:t xml:space="preserve"> </w:t>
      </w:r>
      <w:r w:rsidRPr="00CA33B4">
        <w:t>the</w:t>
      </w:r>
      <w:r>
        <w:t xml:space="preserve"> </w:t>
      </w:r>
      <w:r w:rsidRPr="00CA33B4">
        <w:t>dependent</w:t>
      </w:r>
      <w:r>
        <w:t xml:space="preserve"> </w:t>
      </w:r>
      <w:r w:rsidRPr="00CA33B4">
        <w:t>variable</w:t>
      </w:r>
      <w:r>
        <w:t xml:space="preserve"> </w:t>
      </w:r>
      <w:r w:rsidRPr="00CA33B4">
        <w:t>is</w:t>
      </w:r>
      <w:r>
        <w:t xml:space="preserve"> </w:t>
      </w:r>
      <w:r w:rsidRPr="00CA33B4">
        <w:t>the</w:t>
      </w:r>
      <w:r>
        <w:t xml:space="preserve"> conditional </w:t>
      </w:r>
      <w:r w:rsidRPr="00CA33B4">
        <w:t>TVA</w:t>
      </w:r>
      <w:r>
        <w:t xml:space="preserve"> and the level-3 residual is the part of the TVA that has not been explained by covariates. The level-3 residuals from the stage 1 analyses are used as the dependent variable in the stage 2 analysis. Note that the model does not include dummies (“fixed effects”) for schools.</w:t>
      </w:r>
      <w:r>
        <w:rPr>
          <w:rStyle w:val="FootnoteReference"/>
        </w:rPr>
        <w:footnoteReference w:id="21"/>
      </w:r>
      <w:r>
        <w:t xml:space="preserve"> </w:t>
      </w:r>
    </w:p>
    <w:p w:rsidR="00031AC0" w:rsidRPr="001C3DC3" w:rsidRDefault="00031AC0" w:rsidP="00031AC0">
      <w:pPr>
        <w:pStyle w:val="BodyText"/>
        <w:rPr>
          <w:b/>
        </w:rPr>
      </w:pPr>
      <w:r>
        <w:t>Specifically, t</w:t>
      </w:r>
      <w:r w:rsidRPr="001C3DC3">
        <w:t>he</w:t>
      </w:r>
      <w:r>
        <w:t xml:space="preserve"> </w:t>
      </w:r>
      <w:r w:rsidRPr="001C3DC3">
        <w:t>level-1</w:t>
      </w:r>
      <w:r>
        <w:t xml:space="preserve"> </w:t>
      </w:r>
      <w:r w:rsidRPr="001C3DC3">
        <w:t>model,</w:t>
      </w:r>
      <w:r>
        <w:t xml:space="preserve"> </w:t>
      </w:r>
      <w:r w:rsidRPr="001C3DC3">
        <w:t>or</w:t>
      </w:r>
      <w:r>
        <w:t xml:space="preserve"> </w:t>
      </w:r>
      <w:r w:rsidRPr="001C3DC3">
        <w:t>student-level</w:t>
      </w:r>
      <w:r>
        <w:t xml:space="preserve"> </w:t>
      </w:r>
      <w:r w:rsidRPr="001C3DC3">
        <w:t>model</w:t>
      </w:r>
      <w:r>
        <w:t xml:space="preserve"> </w:t>
      </w:r>
      <w:r w:rsidRPr="001C3DC3">
        <w:t>is:</w:t>
      </w:r>
    </w:p>
    <w:p w:rsidR="00031AC0" w:rsidRDefault="004F0925" w:rsidP="00031AC0">
      <w:pPr>
        <w:pStyle w:val="BodyText"/>
      </w:pPr>
      <m:oMath>
        <m:sSub>
          <m:sSubPr>
            <m:ctrlPr>
              <w:rPr>
                <w:rFonts w:ascii="Cambria Math" w:hAnsi="Cambria Math"/>
                <w:i/>
              </w:rPr>
            </m:ctrlPr>
          </m:sSubPr>
          <m:e>
            <m:r>
              <w:rPr>
                <w:rFonts w:ascii="Cambria Math" w:hAnsi="Cambria Math"/>
              </w:rPr>
              <m:t>Y</m:t>
            </m:r>
          </m:e>
          <m:sub>
            <m:r>
              <w:rPr>
                <w:rFonts w:ascii="Cambria Math" w:hAnsi="Cambria Math"/>
              </w:rPr>
              <m:t>ijk</m:t>
            </m:r>
          </m:sub>
        </m:sSub>
      </m:oMath>
      <w:r w:rsidR="00031AC0">
        <w:t xml:space="preserve"> </w:t>
      </w:r>
      <w:r w:rsidR="00031AC0" w:rsidRPr="00830474">
        <w:t>=</w:t>
      </w:r>
      <w:r w:rsidR="00031AC0">
        <w:t xml:space="preserve"> </w:t>
      </w:r>
      <m:oMath>
        <m:sSub>
          <m:sSubPr>
            <m:ctrlPr>
              <w:rPr>
                <w:rFonts w:ascii="Cambria Math" w:hAnsi="Cambria Math"/>
                <w:i/>
              </w:rPr>
            </m:ctrlPr>
          </m:sSubPr>
          <m:e>
            <m:r>
              <w:rPr>
                <w:rFonts w:ascii="Cambria Math" w:hAnsi="Cambria Math"/>
              </w:rPr>
              <m:t>α</m:t>
            </m:r>
          </m:e>
          <m:sub>
            <m:r>
              <w:rPr>
                <w:rFonts w:ascii="Cambria Math" w:hAnsi="Cambria Math"/>
              </w:rPr>
              <m:t>0jk</m:t>
            </m:r>
          </m:sub>
        </m:sSub>
        <m:r>
          <w:rPr>
            <w:rFonts w:ascii="Cambria Math" w:hAnsi="Cambria Math"/>
          </w:rPr>
          <m:t xml:space="preserve"> </m:t>
        </m:r>
      </m:oMath>
      <w:r w:rsidR="00031AC0" w:rsidRPr="00830474">
        <w:t>+</w:t>
      </w:r>
      <w:r w:rsidR="00031AC0">
        <w:t xml:space="preserve"> </w:t>
      </w:r>
      <m:oMath>
        <m:nary>
          <m:naryPr>
            <m:chr m:val="∑"/>
            <m:limLoc m:val="undOvr"/>
            <m:ctrlPr>
              <w:rPr>
                <w:rFonts w:ascii="Cambria Math" w:hAnsi="Cambria Math"/>
                <w:i/>
              </w:rPr>
            </m:ctrlPr>
          </m:naryPr>
          <m:sub>
            <m:r>
              <w:rPr>
                <w:rFonts w:ascii="Cambria Math" w:hAnsi="Cambria Math"/>
              </w:rPr>
              <m:t>m=1</m:t>
            </m:r>
          </m:sub>
          <m:sup>
            <m:r>
              <w:rPr>
                <w:rFonts w:ascii="Cambria Math" w:hAnsi="Cambria Math"/>
              </w:rPr>
              <m:t>M</m:t>
            </m:r>
          </m:sup>
          <m:e>
            <m:sSub>
              <m:sSubPr>
                <m:ctrlPr>
                  <w:rPr>
                    <w:rFonts w:ascii="Cambria Math" w:hAnsi="Cambria Math"/>
                    <w:i/>
                  </w:rPr>
                </m:ctrlPr>
              </m:sSubPr>
              <m:e>
                <m:r>
                  <w:rPr>
                    <w:rFonts w:ascii="Cambria Math" w:hAnsi="Cambria Math"/>
                  </w:rPr>
                  <m:t>α</m:t>
                </m:r>
              </m:e>
              <m:sub>
                <m:r>
                  <w:rPr>
                    <w:rFonts w:ascii="Cambria Math" w:hAnsi="Cambria Math"/>
                  </w:rPr>
                  <m:t>mjk</m:t>
                </m:r>
              </m:sub>
            </m:sSub>
          </m:e>
        </m:nary>
      </m:oMath>
      <w:r w:rsidR="00031AC0" w:rsidRPr="00830474">
        <w:t>(</w:t>
      </w:r>
      <m:oMath>
        <m:sSub>
          <m:sSubPr>
            <m:ctrlPr>
              <w:rPr>
                <w:rFonts w:ascii="Cambria Math" w:hAnsi="Cambria Math"/>
                <w:i/>
              </w:rPr>
            </m:ctrlPr>
          </m:sSubPr>
          <m:e>
            <m:r>
              <w:rPr>
                <w:rFonts w:ascii="Cambria Math" w:hAnsi="Cambria Math"/>
              </w:rPr>
              <m:t>X</m:t>
            </m:r>
          </m:e>
          <m:sub>
            <m:r>
              <w:rPr>
                <w:rFonts w:ascii="Cambria Math" w:hAnsi="Cambria Math"/>
              </w:rPr>
              <m:t>mijk</m:t>
            </m:r>
          </m:sub>
        </m:sSub>
      </m:oMath>
      <w:r w:rsidR="00031AC0" w:rsidRPr="00830474">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m.jk</m:t>
            </m:r>
          </m:sub>
        </m:sSub>
      </m:oMath>
      <w:r w:rsidR="00031AC0" w:rsidRPr="00830474">
        <w:t>)</w:t>
      </w:r>
      <w:r w:rsidR="00031AC0">
        <w:t xml:space="preserve"> </w:t>
      </w:r>
      <w:r w:rsidR="00031AC0" w:rsidRPr="00830474">
        <w:t>+</w:t>
      </w:r>
      <w:r w:rsidR="00031AC0">
        <w:t xml:space="preserve"> </w:t>
      </w:r>
      <m:oMath>
        <m:sSub>
          <m:sSubPr>
            <m:ctrlPr>
              <w:rPr>
                <w:rFonts w:ascii="Cambria Math" w:hAnsi="Cambria Math"/>
                <w:i/>
              </w:rPr>
            </m:ctrlPr>
          </m:sSubPr>
          <m:e>
            <m:r>
              <w:rPr>
                <w:rFonts w:ascii="Cambria Math" w:hAnsi="Cambria Math"/>
              </w:rPr>
              <m:t>e</m:t>
            </m:r>
          </m:e>
          <m:sub>
            <m:r>
              <w:rPr>
                <w:rFonts w:ascii="Cambria Math" w:hAnsi="Cambria Math"/>
              </w:rPr>
              <m:t>ijk</m:t>
            </m:r>
          </m:sub>
        </m:sSub>
        <m:r>
          <w:rPr>
            <w:rFonts w:ascii="Cambria Math" w:hAnsi="Cambria Math"/>
          </w:rPr>
          <m:t xml:space="preserve"> </m:t>
        </m:r>
      </m:oMath>
    </w:p>
    <w:p w:rsidR="00031AC0" w:rsidRDefault="00031AC0" w:rsidP="00031AC0">
      <w:pPr>
        <w:pStyle w:val="BodyText"/>
      </w:pPr>
    </w:p>
    <w:p w:rsidR="00031AC0" w:rsidRPr="001C3DC3" w:rsidRDefault="00031AC0" w:rsidP="00031AC0">
      <w:pPr>
        <w:pStyle w:val="BodyText"/>
        <w:rPr>
          <w:b/>
        </w:rPr>
      </w:pPr>
      <w:r w:rsidRPr="001C3DC3">
        <w:t>The</w:t>
      </w:r>
      <w:r>
        <w:t xml:space="preserve"> </w:t>
      </w:r>
      <w:r w:rsidRPr="001C3DC3">
        <w:t>level-2</w:t>
      </w:r>
      <w:r>
        <w:t xml:space="preserve"> </w:t>
      </w:r>
      <w:r w:rsidRPr="001C3DC3">
        <w:t>model</w:t>
      </w:r>
      <w:r>
        <w:t xml:space="preserve"> </w:t>
      </w:r>
      <w:r w:rsidRPr="001C3DC3">
        <w:t>or</w:t>
      </w:r>
      <w:r>
        <w:t xml:space="preserve"> </w:t>
      </w:r>
      <w:r w:rsidRPr="001C3DC3">
        <w:t>class-level</w:t>
      </w:r>
      <w:r>
        <w:t xml:space="preserve"> </w:t>
      </w:r>
      <w:r w:rsidRPr="001C3DC3">
        <w:t>model</w:t>
      </w:r>
      <w:r>
        <w:t xml:space="preserve"> </w:t>
      </w:r>
      <w:r w:rsidRPr="001C3DC3">
        <w:t>is:</w:t>
      </w:r>
    </w:p>
    <w:p w:rsidR="00031AC0" w:rsidRPr="00830474" w:rsidRDefault="004F0925" w:rsidP="00031AC0">
      <w:pPr>
        <w:pStyle w:val="BodyText"/>
      </w:pPr>
      <m:oMath>
        <m:sSub>
          <m:sSubPr>
            <m:ctrlPr>
              <w:rPr>
                <w:rFonts w:ascii="Cambria Math" w:hAnsi="Cambria Math"/>
                <w:i/>
              </w:rPr>
            </m:ctrlPr>
          </m:sSubPr>
          <m:e>
            <m:r>
              <w:rPr>
                <w:rFonts w:ascii="Cambria Math" w:hAnsi="Cambria Math"/>
              </w:rPr>
              <m:t>α</m:t>
            </m:r>
          </m:e>
          <m:sub>
            <m:r>
              <w:rPr>
                <w:rFonts w:ascii="Cambria Math" w:hAnsi="Cambria Math"/>
              </w:rPr>
              <m:t>0jk</m:t>
            </m:r>
          </m:sub>
        </m:sSub>
      </m:oMath>
      <w:r w:rsidR="00031AC0">
        <w:t xml:space="preserve"> </w:t>
      </w:r>
      <w:r w:rsidR="00031AC0" w:rsidRPr="00830474">
        <w:t>=</w:t>
      </w:r>
      <w:r w:rsidR="00031AC0">
        <w:t xml:space="preserve"> </w:t>
      </w:r>
      <m:oMath>
        <m:sSub>
          <m:sSubPr>
            <m:ctrlPr>
              <w:rPr>
                <w:rFonts w:ascii="Cambria Math" w:hAnsi="Cambria Math"/>
                <w:i/>
              </w:rPr>
            </m:ctrlPr>
          </m:sSubPr>
          <m:e>
            <m:r>
              <w:rPr>
                <w:rFonts w:ascii="Cambria Math" w:hAnsi="Cambria Math"/>
              </w:rPr>
              <m:t>β</m:t>
            </m:r>
          </m:e>
          <m:sub>
            <m:r>
              <w:rPr>
                <w:rFonts w:ascii="Cambria Math" w:hAnsi="Cambria Math"/>
              </w:rPr>
              <m:t>00k</m:t>
            </m:r>
          </m:sub>
        </m:sSub>
        <m:r>
          <w:rPr>
            <w:rFonts w:ascii="Cambria Math" w:hAnsi="Cambria Math"/>
          </w:rPr>
          <m:t xml:space="preserve"> </m:t>
        </m:r>
      </m:oMath>
      <w:r w:rsidR="00031AC0" w:rsidRPr="00830474">
        <w:t>+</w:t>
      </w:r>
      <w:r w:rsidR="00031AC0">
        <w:t xml:space="preserve"> </w:t>
      </w:r>
      <m:oMath>
        <m:nary>
          <m:naryPr>
            <m:chr m:val="∑"/>
            <m:limLoc m:val="undOvr"/>
            <m:ctrlPr>
              <w:rPr>
                <w:rFonts w:ascii="Cambria Math" w:hAnsi="Cambria Math"/>
                <w:i/>
              </w:rPr>
            </m:ctrlPr>
          </m:naryPr>
          <m:sub>
            <m:r>
              <w:rPr>
                <w:rFonts w:ascii="Cambria Math" w:hAnsi="Cambria Math"/>
              </w:rPr>
              <m:t>m=1</m:t>
            </m:r>
          </m:sub>
          <m:sup>
            <m:r>
              <w:rPr>
                <w:rFonts w:ascii="Cambria Math" w:hAnsi="Cambria Math"/>
              </w:rPr>
              <m:t>M</m:t>
            </m:r>
          </m:sup>
          <m:e>
            <m:sSub>
              <m:sSubPr>
                <m:ctrlPr>
                  <w:rPr>
                    <w:rFonts w:ascii="Cambria Math" w:hAnsi="Cambria Math"/>
                    <w:i/>
                  </w:rPr>
                </m:ctrlPr>
              </m:sSubPr>
              <m:e>
                <m:r>
                  <w:rPr>
                    <w:rFonts w:ascii="Cambria Math" w:hAnsi="Cambria Math"/>
                  </w:rPr>
                  <m:t>β</m:t>
                </m:r>
              </m:e>
              <m:sub>
                <m:r>
                  <w:rPr>
                    <w:rFonts w:ascii="Cambria Math" w:hAnsi="Cambria Math"/>
                  </w:rPr>
                  <m:t>0mk</m:t>
                </m:r>
              </m:sub>
            </m:sSub>
            <m:r>
              <w:rPr>
                <w:rFonts w:ascii="Cambria Math" w:hAnsi="Cambria Math"/>
              </w:rPr>
              <m:t xml:space="preserve"> </m:t>
            </m:r>
          </m:e>
        </m:nary>
      </m:oMath>
      <w:r w:rsidR="00031AC0" w:rsidRPr="00830474">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m.jk</m:t>
            </m:r>
          </m:sub>
        </m:sSub>
        <m:r>
          <w:rPr>
            <w:rFonts w:ascii="Cambria Math" w:hAnsi="Cambria Math"/>
          </w:rPr>
          <m:t xml:space="preserve"> </m:t>
        </m:r>
      </m:oMath>
      <w:r w:rsidR="00031AC0" w:rsidRPr="00830474">
        <w:t>-</w:t>
      </w:r>
      <w:r w:rsidR="00031AC0">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m..k</m:t>
            </m:r>
          </m:sub>
        </m:sSub>
      </m:oMath>
      <w:r w:rsidR="00031AC0">
        <w:t xml:space="preserve"> </w:t>
      </w:r>
      <w:r w:rsidR="00031AC0" w:rsidRPr="00830474">
        <w:t>)</w:t>
      </w:r>
      <w:r w:rsidR="00031AC0">
        <w:t xml:space="preserve"> </w:t>
      </w:r>
      <w:r w:rsidR="00031AC0" w:rsidRPr="00830474">
        <w:t>+</w:t>
      </w:r>
      <m:oMath>
        <m:sSub>
          <m:sSubPr>
            <m:ctrlPr>
              <w:rPr>
                <w:rFonts w:ascii="Cambria Math" w:hAnsi="Cambria Math"/>
                <w:i/>
              </w:rPr>
            </m:ctrlPr>
          </m:sSubPr>
          <m:e>
            <m:r>
              <w:rPr>
                <w:rFonts w:ascii="Cambria Math" w:hAnsi="Cambria Math"/>
              </w:rPr>
              <m:t>u</m:t>
            </m:r>
          </m:e>
          <m:sub>
            <m:r>
              <w:rPr>
                <w:rFonts w:ascii="Cambria Math" w:hAnsi="Cambria Math"/>
              </w:rPr>
              <m:t>jk</m:t>
            </m:r>
          </m:sub>
        </m:sSub>
      </m:oMath>
      <w:r w:rsidR="00031AC0">
        <w:t xml:space="preserve"> </w:t>
      </w:r>
    </w:p>
    <w:p w:rsidR="00031AC0" w:rsidRDefault="00031AC0" w:rsidP="00031AC0">
      <w:pPr>
        <w:pStyle w:val="BodyText"/>
      </w:pPr>
    </w:p>
    <w:p w:rsidR="00031AC0" w:rsidRPr="00E57586" w:rsidRDefault="00031AC0" w:rsidP="00031AC0">
      <w:pPr>
        <w:pStyle w:val="BodyText"/>
        <w:rPr>
          <w:b/>
        </w:rPr>
      </w:pPr>
      <w:r w:rsidRPr="00E57586">
        <w:lastRenderedPageBreak/>
        <w:t>The</w:t>
      </w:r>
      <w:r>
        <w:t xml:space="preserve"> </w:t>
      </w:r>
      <w:r w:rsidRPr="00E57586">
        <w:t>level-3</w:t>
      </w:r>
      <w:r>
        <w:t xml:space="preserve"> model </w:t>
      </w:r>
      <w:r w:rsidRPr="00E57586">
        <w:t>or</w:t>
      </w:r>
      <w:r>
        <w:t xml:space="preserve"> </w:t>
      </w:r>
      <w:r w:rsidRPr="00E57586">
        <w:t>teacher-level</w:t>
      </w:r>
      <w:r>
        <w:t xml:space="preserve"> </w:t>
      </w:r>
      <w:r w:rsidRPr="00E57586">
        <w:t>model</w:t>
      </w:r>
      <w:r>
        <w:t xml:space="preserve"> </w:t>
      </w:r>
      <w:r w:rsidRPr="00E57586">
        <w:t>is:</w:t>
      </w:r>
    </w:p>
    <w:p w:rsidR="00031AC0" w:rsidRDefault="004F0925" w:rsidP="00031AC0">
      <w:pPr>
        <w:pStyle w:val="BodyText"/>
        <w:rPr>
          <w:sz w:val="24"/>
        </w:rPr>
      </w:pPr>
      <m:oMath>
        <m:sSub>
          <m:sSubPr>
            <m:ctrlPr>
              <w:rPr>
                <w:rFonts w:ascii="Cambria Math" w:hAnsi="Cambria Math"/>
                <w:i/>
                <w:sz w:val="24"/>
              </w:rPr>
            </m:ctrlPr>
          </m:sSubPr>
          <m:e>
            <m:r>
              <w:rPr>
                <w:rFonts w:ascii="Cambria Math" w:hAnsi="Cambria Math"/>
                <w:sz w:val="24"/>
              </w:rPr>
              <m:t>β</m:t>
            </m:r>
          </m:e>
          <m:sub>
            <m:r>
              <w:rPr>
                <w:rFonts w:ascii="Cambria Math" w:hAnsi="Cambria Math"/>
                <w:sz w:val="24"/>
              </w:rPr>
              <m:t>00k</m:t>
            </m:r>
          </m:sub>
        </m:sSub>
      </m:oMath>
      <w:r w:rsidR="00031AC0">
        <w:rPr>
          <w:sz w:val="24"/>
        </w:rPr>
        <w:t xml:space="preserve"> </w:t>
      </w:r>
      <w:r w:rsidR="00031AC0" w:rsidRPr="00830474">
        <w:rPr>
          <w:sz w:val="24"/>
        </w:rPr>
        <w:t>=</w:t>
      </w:r>
      <w:r w:rsidR="00031AC0">
        <w:rPr>
          <w:sz w:val="24"/>
        </w:rPr>
        <w:t xml:space="preserve"> </w:t>
      </w: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000</m:t>
            </m:r>
          </m:sub>
        </m:sSub>
      </m:oMath>
      <w:r w:rsidR="00031AC0">
        <w:rPr>
          <w:sz w:val="24"/>
        </w:rPr>
        <w:t xml:space="preserve"> </w:t>
      </w:r>
      <w:r w:rsidR="00031AC0" w:rsidRPr="00830474">
        <w:rPr>
          <w:sz w:val="24"/>
        </w:rPr>
        <w:t>+</w:t>
      </w:r>
      <w:r w:rsidR="00031AC0">
        <w:rPr>
          <w:sz w:val="24"/>
        </w:rPr>
        <w:t xml:space="preserve"> </w:t>
      </w:r>
      <m:oMath>
        <m:nary>
          <m:naryPr>
            <m:chr m:val="∑"/>
            <m:limLoc m:val="undOvr"/>
            <m:ctrlPr>
              <w:rPr>
                <w:rFonts w:ascii="Cambria Math" w:hAnsi="Cambria Math"/>
                <w:i/>
                <w:sz w:val="24"/>
              </w:rPr>
            </m:ctrlPr>
          </m:naryPr>
          <m:sub>
            <m:r>
              <w:rPr>
                <w:rFonts w:ascii="Cambria Math" w:hAnsi="Cambria Math"/>
                <w:sz w:val="24"/>
              </w:rPr>
              <m:t>m=1</m:t>
            </m:r>
          </m:sub>
          <m:sup>
            <m:r>
              <w:rPr>
                <w:rFonts w:ascii="Cambria Math" w:hAnsi="Cambria Math"/>
                <w:sz w:val="24"/>
              </w:rPr>
              <m:t>M</m:t>
            </m:r>
          </m:sup>
          <m:e>
            <m:sSub>
              <m:sSubPr>
                <m:ctrlPr>
                  <w:rPr>
                    <w:rFonts w:ascii="Cambria Math" w:hAnsi="Cambria Math"/>
                    <w:i/>
                    <w:sz w:val="24"/>
                  </w:rPr>
                </m:ctrlPr>
              </m:sSubPr>
              <m:e>
                <m:r>
                  <w:rPr>
                    <w:rFonts w:ascii="Cambria Math" w:hAnsi="Cambria Math"/>
                    <w:sz w:val="24"/>
                  </w:rPr>
                  <m:t>γ</m:t>
                </m:r>
              </m:e>
              <m:sub>
                <m:r>
                  <w:rPr>
                    <w:rFonts w:ascii="Cambria Math" w:hAnsi="Cambria Math"/>
                    <w:sz w:val="24"/>
                  </w:rPr>
                  <m:t>00m</m:t>
                </m:r>
              </m:sub>
            </m:sSub>
            <m:r>
              <w:rPr>
                <w:rFonts w:ascii="Cambria Math" w:hAnsi="Cambria Math"/>
                <w:sz w:val="24"/>
              </w:rPr>
              <m:t xml:space="preserve"> </m:t>
            </m:r>
          </m:e>
        </m:nary>
      </m:oMath>
      <w:r w:rsidR="00031AC0" w:rsidRPr="00830474">
        <w:rPr>
          <w:sz w:val="24"/>
        </w:rPr>
        <w:t>(</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X</m:t>
                </m:r>
              </m:e>
            </m:acc>
          </m:e>
          <m:sub>
            <m:r>
              <w:rPr>
                <w:rFonts w:ascii="Cambria Math" w:hAnsi="Cambria Math"/>
                <w:sz w:val="24"/>
              </w:rPr>
              <m:t>m..k</m:t>
            </m:r>
          </m:sub>
        </m:sSub>
      </m:oMath>
      <w:r w:rsidR="00031AC0" w:rsidRPr="00830474">
        <w:rPr>
          <w:sz w:val="24"/>
        </w:rPr>
        <w:t>)</w:t>
      </w:r>
      <w:r w:rsidR="00031AC0">
        <w:rPr>
          <w:sz w:val="24"/>
        </w:rPr>
        <w:t xml:space="preserve"> </w:t>
      </w:r>
      <w:r w:rsidR="00031AC0" w:rsidRPr="00830474">
        <w:rPr>
          <w:sz w:val="24"/>
        </w:rPr>
        <w:t>+</w:t>
      </w:r>
      <w:r w:rsidR="00031AC0">
        <w:rPr>
          <w:sz w:val="24"/>
        </w:rPr>
        <w:t xml:space="preserve"> </w:t>
      </w:r>
      <m:oMath>
        <m:nary>
          <m:naryPr>
            <m:chr m:val="∑"/>
            <m:limLoc m:val="undOvr"/>
            <m:ctrlPr>
              <w:rPr>
                <w:rFonts w:ascii="Cambria Math" w:hAnsi="Cambria Math"/>
                <w:i/>
                <w:sz w:val="24"/>
              </w:rPr>
            </m:ctrlPr>
          </m:naryPr>
          <m:sub>
            <m:r>
              <w:rPr>
                <w:rFonts w:ascii="Cambria Math" w:hAnsi="Cambria Math"/>
                <w:sz w:val="24"/>
              </w:rPr>
              <m:t>t=1</m:t>
            </m:r>
          </m:sub>
          <m:sup>
            <m:r>
              <w:rPr>
                <w:rFonts w:ascii="Cambria Math" w:hAnsi="Cambria Math"/>
                <w:sz w:val="24"/>
              </w:rPr>
              <m:t>T</m:t>
            </m:r>
          </m:sup>
          <m:e>
            <m:sSub>
              <m:sSubPr>
                <m:ctrlPr>
                  <w:rPr>
                    <w:rFonts w:ascii="Cambria Math" w:hAnsi="Cambria Math"/>
                    <w:i/>
                    <w:sz w:val="24"/>
                  </w:rPr>
                </m:ctrlPr>
              </m:sSubPr>
              <m:e>
                <m:r>
                  <w:rPr>
                    <w:rFonts w:ascii="Cambria Math" w:hAnsi="Cambria Math"/>
                    <w:sz w:val="24"/>
                  </w:rPr>
                  <m:t>ψ</m:t>
                </m:r>
              </m:e>
              <m:sub>
                <m:r>
                  <w:rPr>
                    <w:rFonts w:ascii="Cambria Math" w:hAnsi="Cambria Math"/>
                    <w:sz w:val="24"/>
                  </w:rPr>
                  <m:t>00t</m:t>
                </m:r>
              </m:sub>
            </m:sSub>
          </m:e>
        </m:nary>
      </m:oMath>
      <w:r w:rsidR="00031AC0" w:rsidRPr="00830474">
        <w:rPr>
          <w:sz w:val="24"/>
        </w:rPr>
        <w:t>(</w:t>
      </w:r>
      <m:oMath>
        <m:sSub>
          <m:sSubPr>
            <m:ctrlPr>
              <w:rPr>
                <w:rFonts w:ascii="Cambria Math" w:hAnsi="Cambria Math"/>
                <w:i/>
                <w:sz w:val="24"/>
              </w:rPr>
            </m:ctrlPr>
          </m:sSubPr>
          <m:e>
            <m:r>
              <w:rPr>
                <w:rFonts w:ascii="Cambria Math" w:hAnsi="Cambria Math"/>
                <w:sz w:val="24"/>
              </w:rPr>
              <m:t>Z</m:t>
            </m:r>
          </m:e>
          <m:sub>
            <m:r>
              <w:rPr>
                <w:rFonts w:ascii="Cambria Math" w:hAnsi="Cambria Math"/>
                <w:sz w:val="24"/>
              </w:rPr>
              <m:t>tk</m:t>
            </m:r>
          </m:sub>
        </m:sSub>
      </m:oMath>
      <w:r w:rsidR="00031AC0" w:rsidRPr="00830474">
        <w:rPr>
          <w:sz w:val="24"/>
        </w:rPr>
        <w:t>)</w:t>
      </w:r>
      <w:r w:rsidR="00031AC0">
        <w:rPr>
          <w:sz w:val="24"/>
        </w:rPr>
        <w:t xml:space="preserve"> </w:t>
      </w:r>
      <w:r w:rsidR="00031AC0" w:rsidRPr="00830474">
        <w:rPr>
          <w:sz w:val="24"/>
        </w:rPr>
        <w:t>+</w:t>
      </w:r>
      <w:r w:rsidR="00031AC0">
        <w:rPr>
          <w:sz w:val="24"/>
        </w:rPr>
        <w:t xml:space="preserve"> </w:t>
      </w:r>
      <m:oMath>
        <m:sSub>
          <m:sSubPr>
            <m:ctrlPr>
              <w:rPr>
                <w:rFonts w:ascii="Cambria Math" w:hAnsi="Cambria Math"/>
                <w:i/>
                <w:sz w:val="24"/>
              </w:rPr>
            </m:ctrlPr>
          </m:sSubPr>
          <m:e>
            <m:r>
              <w:rPr>
                <w:rFonts w:ascii="Cambria Math" w:hAnsi="Cambria Math"/>
                <w:sz w:val="24"/>
              </w:rPr>
              <m:t>r</m:t>
            </m:r>
          </m:e>
          <m:sub>
            <m:r>
              <w:rPr>
                <w:rFonts w:ascii="Cambria Math" w:hAnsi="Cambria Math"/>
                <w:sz w:val="24"/>
              </w:rPr>
              <m:t>k</m:t>
            </m:r>
          </m:sub>
        </m:sSub>
      </m:oMath>
    </w:p>
    <w:p w:rsidR="00031AC0" w:rsidRPr="00830474" w:rsidRDefault="00031AC0" w:rsidP="00031AC0">
      <w:pPr>
        <w:pStyle w:val="BodyText"/>
        <w:rPr>
          <w:sz w:val="24"/>
        </w:rPr>
      </w:pPr>
    </w:p>
    <w:p w:rsidR="00031AC0" w:rsidRDefault="00031AC0" w:rsidP="00031AC0">
      <w:pPr>
        <w:pStyle w:val="BodyText"/>
        <w:rPr>
          <w:b/>
        </w:rPr>
      </w:pPr>
      <w:proofErr w:type="gramStart"/>
      <w:r w:rsidRPr="00CA33B4">
        <w:t>where</w:t>
      </w:r>
      <w:proofErr w:type="gramEnd"/>
      <w:r w:rsidRPr="00CA33B4">
        <w:t>,</w:t>
      </w:r>
      <w:r>
        <w:t xml:space="preserve"> </w:t>
      </w:r>
      <w:r w:rsidRPr="00CA33B4">
        <w:t>in</w:t>
      </w:r>
      <w:r>
        <w:t xml:space="preserve"> </w:t>
      </w:r>
      <w:r w:rsidRPr="00CA33B4">
        <w:t>the</w:t>
      </w:r>
      <w:r>
        <w:t xml:space="preserve"> </w:t>
      </w:r>
      <w:r w:rsidRPr="00CA33B4">
        <w:t>level-1</w:t>
      </w:r>
      <w:r>
        <w:t xml:space="preserve"> </w:t>
      </w:r>
      <w:r w:rsidRPr="00CA33B4">
        <w:t>model,</w:t>
      </w:r>
    </w:p>
    <w:p w:rsidR="00031AC0" w:rsidRPr="001C3DC3" w:rsidRDefault="00031AC0" w:rsidP="00031AC0">
      <w:pPr>
        <w:pStyle w:val="BodyText"/>
        <w:tabs>
          <w:tab w:val="left" w:pos="1701"/>
        </w:tabs>
        <w:ind w:left="1800" w:hanging="1800"/>
        <w:rPr>
          <w:b/>
        </w:rPr>
      </w:pPr>
      <w:r>
        <w:rPr>
          <w:noProof/>
          <w:position w:val="-14"/>
        </w:rPr>
        <w:drawing>
          <wp:inline distT="0" distB="0" distL="0" distR="0" wp14:anchorId="39A5A04C" wp14:editId="220352F6">
            <wp:extent cx="209550"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Pr>
          <w:b/>
        </w:rPr>
        <w:tab/>
      </w:r>
      <w:r w:rsidRPr="001C3DC3">
        <w:t>is</w:t>
      </w:r>
      <w:r>
        <w:t xml:space="preserve"> </w:t>
      </w:r>
      <w:r w:rsidRPr="001C3DC3">
        <w:t>the</w:t>
      </w:r>
      <w:r>
        <w:t xml:space="preserve"> </w:t>
      </w:r>
      <w:r w:rsidRPr="001C3DC3">
        <w:t>spring</w:t>
      </w:r>
      <w:r>
        <w:t xml:space="preserve"> reading/ELA or mathematics </w:t>
      </w:r>
      <w:r w:rsidRPr="001C3DC3">
        <w:t>achievement</w:t>
      </w:r>
      <w:r>
        <w:t xml:space="preserve"> </w:t>
      </w:r>
      <w:r w:rsidRPr="001C3DC3">
        <w:t>test</w:t>
      </w:r>
      <w:r>
        <w:t xml:space="preserve"> </w:t>
      </w:r>
      <w:r w:rsidRPr="001C3DC3">
        <w:t>score</w:t>
      </w:r>
      <w:r>
        <w:t xml:space="preserve"> </w:t>
      </w:r>
      <w:r w:rsidRPr="001C3DC3">
        <w:t>from</w:t>
      </w:r>
      <w:r>
        <w:t xml:space="preserve"> </w:t>
      </w:r>
      <w:proofErr w:type="spellStart"/>
      <w:r w:rsidRPr="001C3DC3">
        <w:t>i</w:t>
      </w:r>
      <w:r w:rsidRPr="001C3DC3">
        <w:rPr>
          <w:vertAlign w:val="superscript"/>
        </w:rPr>
        <w:t>th</w:t>
      </w:r>
      <w:proofErr w:type="spellEnd"/>
      <w:r>
        <w:t xml:space="preserve"> </w:t>
      </w:r>
      <w:r w:rsidRPr="001C3DC3">
        <w:t>student</w:t>
      </w:r>
      <w:r>
        <w:t xml:space="preserve"> </w:t>
      </w:r>
      <w:r w:rsidRPr="001C3DC3">
        <w:t>(</w:t>
      </w:r>
      <w:r>
        <w:t xml:space="preserve"> </w:t>
      </w:r>
      <w:proofErr w:type="spellStart"/>
      <w:r w:rsidRPr="001C3DC3">
        <w:rPr>
          <w:iCs/>
        </w:rPr>
        <w:t>i</w:t>
      </w:r>
      <w:proofErr w:type="spellEnd"/>
      <w:r>
        <w:rPr>
          <w:iCs/>
        </w:rPr>
        <w:t xml:space="preserve"> </w:t>
      </w:r>
      <w:r w:rsidRPr="001C3DC3">
        <w:t>in</w:t>
      </w:r>
      <w:r>
        <w:t xml:space="preserve"> 1</w:t>
      </w:r>
      <w:r w:rsidRPr="001C3DC3">
        <w:t>,2,...,</w:t>
      </w:r>
      <w:r w:rsidRPr="001C3DC3">
        <w:rPr>
          <w:iCs/>
        </w:rPr>
        <w:t>n</w:t>
      </w:r>
      <w:r w:rsidRPr="001C3DC3">
        <w:t>)</w:t>
      </w:r>
      <w:r>
        <w:t xml:space="preserve"> </w:t>
      </w:r>
      <w:r w:rsidRPr="001C3DC3">
        <w:t>in</w:t>
      </w:r>
      <w:r>
        <w:t xml:space="preserve"> </w:t>
      </w:r>
      <w:r w:rsidRPr="001C3DC3">
        <w:t>the</w:t>
      </w:r>
      <w:r>
        <w:t xml:space="preserve"> </w:t>
      </w:r>
      <w:proofErr w:type="spellStart"/>
      <w:r w:rsidRPr="001C3DC3">
        <w:t>j</w:t>
      </w:r>
      <w:r w:rsidRPr="001C3DC3">
        <w:rPr>
          <w:vertAlign w:val="superscript"/>
        </w:rPr>
        <w:t>th</w:t>
      </w:r>
      <w:proofErr w:type="spellEnd"/>
      <w:r>
        <w:t xml:space="preserve"> </w:t>
      </w:r>
      <w:r w:rsidRPr="001C3DC3">
        <w:t>class,</w:t>
      </w:r>
      <w:r>
        <w:t xml:space="preserve"> </w:t>
      </w:r>
      <w:r w:rsidRPr="001C3DC3">
        <w:t>(</w:t>
      </w:r>
      <w:r>
        <w:t xml:space="preserve"> </w:t>
      </w:r>
      <w:r w:rsidRPr="001C3DC3">
        <w:rPr>
          <w:iCs/>
        </w:rPr>
        <w:t>j</w:t>
      </w:r>
      <w:r>
        <w:t xml:space="preserve"> </w:t>
      </w:r>
      <w:r w:rsidRPr="001C3DC3">
        <w:t>in</w:t>
      </w:r>
      <w:r>
        <w:t xml:space="preserve"> </w:t>
      </w:r>
      <w:r w:rsidRPr="001C3DC3">
        <w:t>1,2,...,</w:t>
      </w:r>
      <w:r>
        <w:t xml:space="preserve"> </w:t>
      </w:r>
      <w:r w:rsidRPr="001C3DC3">
        <w:rPr>
          <w:iCs/>
        </w:rPr>
        <w:t>J</w:t>
      </w:r>
      <w:r w:rsidRPr="001C3DC3">
        <w:t>),</w:t>
      </w:r>
      <w:r>
        <w:t xml:space="preserve"> </w:t>
      </w:r>
      <w:r w:rsidRPr="001C3DC3">
        <w:t>nested</w:t>
      </w:r>
      <w:r>
        <w:t xml:space="preserve"> </w:t>
      </w:r>
      <w:r w:rsidRPr="001C3DC3">
        <w:t>in</w:t>
      </w:r>
      <w:r>
        <w:t xml:space="preserve"> </w:t>
      </w:r>
      <w:r w:rsidRPr="001C3DC3">
        <w:t>the</w:t>
      </w:r>
      <w:r>
        <w:t xml:space="preserve"> </w:t>
      </w:r>
      <w:r w:rsidRPr="001C3DC3">
        <w:t>k</w:t>
      </w:r>
      <w:r w:rsidRPr="001C3DC3">
        <w:rPr>
          <w:vertAlign w:val="superscript"/>
        </w:rPr>
        <w:t>th</w:t>
      </w:r>
      <w:r>
        <w:t xml:space="preserve"> </w:t>
      </w:r>
      <w:r w:rsidRPr="001C3DC3">
        <w:t>teacher</w:t>
      </w:r>
      <w:r>
        <w:t xml:space="preserve"> </w:t>
      </w:r>
      <w:r w:rsidRPr="001C3DC3">
        <w:t>(</w:t>
      </w:r>
      <w:r w:rsidRPr="001C3DC3">
        <w:rPr>
          <w:iCs/>
        </w:rPr>
        <w:t>k</w:t>
      </w:r>
      <w:r>
        <w:rPr>
          <w:iCs/>
        </w:rPr>
        <w:t xml:space="preserve"> </w:t>
      </w:r>
      <w:r w:rsidRPr="001C3DC3">
        <w:rPr>
          <w:iCs/>
        </w:rPr>
        <w:t>in</w:t>
      </w:r>
      <w:r>
        <w:rPr>
          <w:iCs/>
        </w:rPr>
        <w:t xml:space="preserve"> </w:t>
      </w:r>
      <w:r w:rsidRPr="001C3DC3">
        <w:t>1,2,...,</w:t>
      </w:r>
      <w:r w:rsidRPr="001C3DC3">
        <w:rPr>
          <w:iCs/>
        </w:rPr>
        <w:t>K</w:t>
      </w:r>
      <w:r>
        <w:t xml:space="preserve"> </w:t>
      </w:r>
      <w:r w:rsidRPr="001C3DC3">
        <w:t>teachers).</w:t>
      </w:r>
      <w:r>
        <w:t xml:space="preserve"> </w:t>
      </w:r>
    </w:p>
    <w:p w:rsidR="00031AC0" w:rsidRPr="001C3DC3" w:rsidRDefault="00031AC0" w:rsidP="00031AC0">
      <w:pPr>
        <w:pStyle w:val="BodyText"/>
        <w:tabs>
          <w:tab w:val="left" w:pos="1701"/>
        </w:tabs>
        <w:ind w:left="1800" w:hanging="1800"/>
        <w:rPr>
          <w:b/>
        </w:rPr>
      </w:pPr>
      <w:r w:rsidRPr="00830474">
        <w:t>(</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mijk</m:t>
            </m:r>
          </m:sub>
        </m:sSub>
        <m:r>
          <m:rPr>
            <m:sty m:val="p"/>
          </m:rPr>
          <w:rPr>
            <w:rFonts w:ascii="Cambria Math" w:hAnsi="Cambria Math"/>
          </w:rPr>
          <m:t xml:space="preserve"> </m:t>
        </m:r>
      </m:oMath>
      <w:r w:rsidRPr="00830474">
        <w:t>–</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X</m:t>
                </m:r>
              </m:e>
            </m:acc>
          </m:e>
          <m:sub>
            <m:r>
              <m:rPr>
                <m:sty m:val="p"/>
              </m:rPr>
              <w:rPr>
                <w:rFonts w:ascii="Cambria Math" w:hAnsi="Cambria Math"/>
              </w:rPr>
              <m:t>m.jk</m:t>
            </m:r>
          </m:sub>
        </m:sSub>
        <m:r>
          <m:rPr>
            <m:sty m:val="p"/>
          </m:rPr>
          <w:rPr>
            <w:rFonts w:ascii="Cambria Math" w:hAnsi="Cambria Math"/>
          </w:rPr>
          <m:t xml:space="preserve"> </m:t>
        </m:r>
      </m:oMath>
      <w:r w:rsidRPr="00830474">
        <w:t>)</w:t>
      </w:r>
      <w:r w:rsidRPr="00830474">
        <w:rPr>
          <w:position w:val="-14"/>
        </w:rPr>
        <w:tab/>
      </w:r>
      <w:r w:rsidRPr="001C3DC3">
        <w:t>is</w:t>
      </w:r>
      <w:r>
        <w:t xml:space="preserve"> </w:t>
      </w:r>
      <w:r w:rsidRPr="001C3DC3">
        <w:t>the</w:t>
      </w:r>
      <w:r>
        <w:t xml:space="preserve"> </w:t>
      </w:r>
      <w:proofErr w:type="spellStart"/>
      <w:r w:rsidRPr="001C3DC3">
        <w:t>m</w:t>
      </w:r>
      <w:r w:rsidRPr="001C3DC3">
        <w:rPr>
          <w:vertAlign w:val="superscript"/>
        </w:rPr>
        <w:t>th</w:t>
      </w:r>
      <w:proofErr w:type="spellEnd"/>
      <w:r>
        <w:t xml:space="preserve"> </w:t>
      </w:r>
      <w:r w:rsidRPr="001C3DC3">
        <w:t>of</w:t>
      </w:r>
      <w:r>
        <w:t xml:space="preserve"> </w:t>
      </w:r>
      <w:r w:rsidRPr="001C3DC3">
        <w:t>M</w:t>
      </w:r>
      <w:r>
        <w:t xml:space="preserve"> </w:t>
      </w:r>
      <w:r w:rsidRPr="001C3DC3">
        <w:t>student</w:t>
      </w:r>
      <w:r>
        <w:t xml:space="preserve"> characteristics </w:t>
      </w:r>
      <w:r w:rsidRPr="001C3DC3">
        <w:t>(e.g.</w:t>
      </w:r>
      <w:r>
        <w:t xml:space="preserve">, </w:t>
      </w:r>
      <w:r w:rsidRPr="001C3DC3">
        <w:t>prior</w:t>
      </w:r>
      <w:r>
        <w:t xml:space="preserve"> </w:t>
      </w:r>
      <w:r w:rsidRPr="001C3DC3">
        <w:t>year</w:t>
      </w:r>
      <w:r>
        <w:t xml:space="preserve"> </w:t>
      </w:r>
      <w:r w:rsidRPr="001C3DC3">
        <w:t>test</w:t>
      </w:r>
      <w:r>
        <w:t xml:space="preserve"> </w:t>
      </w:r>
      <w:r w:rsidRPr="001C3DC3">
        <w:t>score,</w:t>
      </w:r>
      <w:r>
        <w:t xml:space="preserve"> gender, race/ethnicity age, E</w:t>
      </w:r>
      <w:r w:rsidR="0033776C">
        <w:t>nglish learner</w:t>
      </w:r>
      <w:r>
        <w:t xml:space="preserve"> </w:t>
      </w:r>
      <w:r w:rsidRPr="001C3DC3">
        <w:t>status,</w:t>
      </w:r>
      <w:r>
        <w:t xml:space="preserve"> </w:t>
      </w:r>
      <w:r w:rsidRPr="001C3DC3">
        <w:t>free/reduced</w:t>
      </w:r>
      <w:r>
        <w:t xml:space="preserve"> </w:t>
      </w:r>
      <w:r w:rsidRPr="001C3DC3">
        <w:t>price</w:t>
      </w:r>
      <w:r>
        <w:t xml:space="preserve"> </w:t>
      </w:r>
      <w:r w:rsidRPr="001C3DC3">
        <w:t>lunch</w:t>
      </w:r>
      <w:r>
        <w:t xml:space="preserve"> </w:t>
      </w:r>
      <w:r w:rsidRPr="001C3DC3">
        <w:t>status),</w:t>
      </w:r>
      <w:r>
        <w:t xml:space="preserve"> </w:t>
      </w:r>
      <w:r w:rsidRPr="001C3DC3">
        <w:t>centered</w:t>
      </w:r>
      <w:r>
        <w:t xml:space="preserve"> </w:t>
      </w:r>
      <w:r w:rsidRPr="001C3DC3">
        <w:t>at</w:t>
      </w:r>
      <w:r>
        <w:t xml:space="preserve"> </w:t>
      </w:r>
      <w:r w:rsidRPr="001C3DC3">
        <w:t>the</w:t>
      </w:r>
      <w:r>
        <w:t xml:space="preserve"> </w:t>
      </w:r>
      <w:r w:rsidRPr="001C3DC3">
        <w:t>class-level</w:t>
      </w:r>
      <w:r>
        <w:t xml:space="preserve"> </w:t>
      </w:r>
      <w:r w:rsidRPr="001C3DC3">
        <w:t>mean.</w:t>
      </w:r>
      <w:r>
        <w:t xml:space="preserve"> </w:t>
      </w:r>
    </w:p>
    <w:p w:rsidR="00031AC0" w:rsidRPr="001C3DC3" w:rsidRDefault="00031AC0" w:rsidP="00031AC0">
      <w:pPr>
        <w:pStyle w:val="BodyText"/>
        <w:tabs>
          <w:tab w:val="left" w:pos="1701"/>
        </w:tabs>
        <w:ind w:left="1800" w:hanging="1800"/>
        <w:rPr>
          <w:b/>
        </w:rPr>
      </w:pPr>
      <w:r>
        <w:rPr>
          <w:noProof/>
          <w:position w:val="-14"/>
        </w:rPr>
        <w:drawing>
          <wp:inline distT="0" distB="0" distL="0" distR="0" wp14:anchorId="7492688D" wp14:editId="2FC1EA7A">
            <wp:extent cx="209550" cy="266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1C3DC3">
        <w:rPr>
          <w:b/>
        </w:rPr>
        <w:tab/>
      </w:r>
      <w:proofErr w:type="gramStart"/>
      <w:r w:rsidRPr="001C3DC3">
        <w:t>is</w:t>
      </w:r>
      <w:proofErr w:type="gramEnd"/>
      <w:r>
        <w:t xml:space="preserve"> </w:t>
      </w:r>
      <w:r w:rsidRPr="001C3DC3">
        <w:t>the</w:t>
      </w:r>
      <w:r>
        <w:t xml:space="preserve"> </w:t>
      </w:r>
      <w:r w:rsidRPr="001C3DC3">
        <w:t>student-level</w:t>
      </w:r>
      <w:r>
        <w:t xml:space="preserve"> error</w:t>
      </w:r>
      <w:r w:rsidRPr="001C3DC3">
        <w:t>,</w:t>
      </w:r>
      <w:r>
        <w:t xml:space="preserve"> </w:t>
      </w:r>
      <w:r w:rsidRPr="001C3DC3">
        <w:t>assumed</w:t>
      </w:r>
      <w:r>
        <w:t xml:space="preserve"> </w:t>
      </w:r>
      <w:r w:rsidRPr="001C3DC3">
        <w:t>distributed</w:t>
      </w:r>
      <w:r>
        <w:t xml:space="preserve"> </w:t>
      </w:r>
      <w:r w:rsidRPr="001C3DC3">
        <w:t>normal</w:t>
      </w:r>
      <w:r>
        <w:t xml:space="preserve"> </w:t>
      </w:r>
      <w:r w:rsidRPr="001C3DC3">
        <w:t>with</w:t>
      </w:r>
      <w:r>
        <w:t xml:space="preserve"> </w:t>
      </w:r>
      <w:r w:rsidRPr="001C3DC3">
        <w:t>mean</w:t>
      </w:r>
      <w:r>
        <w:t xml:space="preserve"> </w:t>
      </w:r>
      <w:r w:rsidRPr="001C3DC3">
        <w:t>zero</w:t>
      </w:r>
      <w:r>
        <w:t xml:space="preserve"> </w:t>
      </w:r>
      <w:r w:rsidRPr="001C3DC3">
        <w:t>and</w:t>
      </w:r>
      <w:r>
        <w:t xml:space="preserve"> </w:t>
      </w:r>
      <w:r w:rsidRPr="001C3DC3">
        <w:t>variance</w:t>
      </w:r>
      <w:r>
        <w:t xml:space="preserve"> </w:t>
      </w:r>
      <w:r>
        <w:rPr>
          <w:noProof/>
          <w:position w:val="-12"/>
        </w:rPr>
        <w:drawing>
          <wp:inline distT="0" distB="0" distL="0" distR="0" wp14:anchorId="3D4D0A89" wp14:editId="4F99F6CC">
            <wp:extent cx="190500" cy="26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p w:rsidR="00031AC0" w:rsidRDefault="004F0925" w:rsidP="00031AC0">
      <w:pPr>
        <w:pStyle w:val="BodyText"/>
        <w:tabs>
          <w:tab w:val="left" w:pos="1701"/>
        </w:tabs>
        <w:ind w:left="1701" w:hanging="1701"/>
      </w:pP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0jk</m:t>
            </m:r>
          </m:sub>
        </m:sSub>
      </m:oMath>
      <w:r w:rsidR="00031AC0">
        <w:rPr>
          <w:position w:val="-14"/>
        </w:rPr>
        <w:t xml:space="preserve"> </w:t>
      </w:r>
      <w:r w:rsidR="00031AC0" w:rsidRPr="00830474">
        <w:rPr>
          <w:position w:val="-14"/>
        </w:rPr>
        <w:tab/>
      </w:r>
      <w:proofErr w:type="gramStart"/>
      <w:r w:rsidR="00031AC0" w:rsidRPr="001C3DC3">
        <w:t>is</w:t>
      </w:r>
      <w:proofErr w:type="gramEnd"/>
      <w:r w:rsidR="00031AC0">
        <w:t xml:space="preserve"> </w:t>
      </w:r>
      <w:r w:rsidR="00031AC0" w:rsidRPr="001C3DC3">
        <w:t>the</w:t>
      </w:r>
      <w:r w:rsidR="00031AC0">
        <w:t xml:space="preserve"> </w:t>
      </w:r>
      <w:r w:rsidR="00031AC0" w:rsidRPr="001C3DC3">
        <w:t>covariate</w:t>
      </w:r>
      <w:r w:rsidR="00031AC0">
        <w:t xml:space="preserve"> </w:t>
      </w:r>
      <w:r w:rsidR="00031AC0" w:rsidRPr="001C3DC3">
        <w:t>adjusted</w:t>
      </w:r>
      <w:r w:rsidR="00031AC0">
        <w:t xml:space="preserve"> </w:t>
      </w:r>
      <w:r w:rsidR="00031AC0" w:rsidRPr="001C3DC3">
        <w:t>mean</w:t>
      </w:r>
      <w:r w:rsidR="00031AC0">
        <w:t xml:space="preserve"> </w:t>
      </w:r>
      <w:r w:rsidR="00031AC0" w:rsidRPr="001C3DC3">
        <w:t>of</w:t>
      </w:r>
      <w:r w:rsidR="00031AC0">
        <w:t xml:space="preserve"> </w:t>
      </w:r>
      <w:r w:rsidR="00031AC0" w:rsidRPr="001C3DC3">
        <w:t>achievement</w:t>
      </w:r>
      <w:r w:rsidR="00031AC0">
        <w:t xml:space="preserve"> </w:t>
      </w:r>
      <w:r w:rsidR="00031AC0" w:rsidRPr="001C3DC3">
        <w:t>scores</w:t>
      </w:r>
      <w:r w:rsidR="00031AC0">
        <w:t xml:space="preserve"> </w:t>
      </w:r>
      <w:r w:rsidR="00031AC0" w:rsidRPr="001C3DC3">
        <w:t>for</w:t>
      </w:r>
      <w:r w:rsidR="00031AC0">
        <w:t xml:space="preserve"> </w:t>
      </w:r>
      <w:r w:rsidR="00031AC0" w:rsidRPr="001C3DC3">
        <w:t>the</w:t>
      </w:r>
      <w:r w:rsidR="00031AC0">
        <w:t xml:space="preserve"> </w:t>
      </w:r>
      <w:proofErr w:type="spellStart"/>
      <w:r w:rsidR="00031AC0" w:rsidRPr="001C3DC3">
        <w:t>j</w:t>
      </w:r>
      <w:r w:rsidR="00031AC0" w:rsidRPr="001C3DC3">
        <w:rPr>
          <w:vertAlign w:val="superscript"/>
        </w:rPr>
        <w:t>th</w:t>
      </w:r>
      <w:proofErr w:type="spellEnd"/>
      <w:r w:rsidR="00031AC0">
        <w:t xml:space="preserve"> </w:t>
      </w:r>
      <w:r w:rsidR="00031AC0" w:rsidRPr="001C3DC3">
        <w:t>class</w:t>
      </w:r>
      <w:r w:rsidR="00031AC0">
        <w:t xml:space="preserve"> </w:t>
      </w:r>
      <w:r w:rsidR="00031AC0" w:rsidRPr="001C3DC3">
        <w:t>of</w:t>
      </w:r>
      <w:r w:rsidR="00031AC0">
        <w:t xml:space="preserve"> </w:t>
      </w:r>
      <w:r w:rsidR="00031AC0" w:rsidRPr="001C3DC3">
        <w:t>the</w:t>
      </w:r>
      <w:r w:rsidR="00031AC0">
        <w:t xml:space="preserve"> </w:t>
      </w:r>
      <w:r w:rsidR="00031AC0" w:rsidRPr="001C3DC3">
        <w:t>k</w:t>
      </w:r>
      <w:r w:rsidR="00031AC0" w:rsidRPr="001C3DC3">
        <w:rPr>
          <w:vertAlign w:val="superscript"/>
        </w:rPr>
        <w:t>th</w:t>
      </w:r>
      <w:r w:rsidR="00031AC0">
        <w:t xml:space="preserve"> </w:t>
      </w:r>
      <w:r w:rsidR="00031AC0" w:rsidRPr="001C3DC3">
        <w:t>teacher.</w:t>
      </w:r>
    </w:p>
    <w:p w:rsidR="00031AC0" w:rsidRPr="001C3DC3" w:rsidRDefault="00031AC0" w:rsidP="00031AC0">
      <w:pPr>
        <w:pStyle w:val="BodyText"/>
        <w:tabs>
          <w:tab w:val="left" w:pos="1701"/>
        </w:tabs>
        <w:ind w:left="1701" w:hanging="1701"/>
        <w:rPr>
          <w:b/>
        </w:rPr>
      </w:pPr>
    </w:p>
    <w:p w:rsidR="00031AC0" w:rsidRPr="001C3DC3" w:rsidRDefault="00031AC0" w:rsidP="00031AC0">
      <w:pPr>
        <w:pStyle w:val="BodyText"/>
        <w:rPr>
          <w:b/>
        </w:rPr>
      </w:pPr>
      <w:r w:rsidRPr="001C3DC3">
        <w:t>In</w:t>
      </w:r>
      <w:r>
        <w:t xml:space="preserve"> </w:t>
      </w:r>
      <w:r w:rsidRPr="001C3DC3">
        <w:t>the</w:t>
      </w:r>
      <w:r>
        <w:t xml:space="preserve"> </w:t>
      </w:r>
      <w:r w:rsidRPr="001C3DC3">
        <w:t>level-2</w:t>
      </w:r>
      <w:r>
        <w:t xml:space="preserve"> </w:t>
      </w:r>
      <w:r w:rsidRPr="001C3DC3">
        <w:t>model,</w:t>
      </w:r>
    </w:p>
    <w:p w:rsidR="00031AC0" w:rsidRDefault="00031AC0" w:rsidP="00031AC0">
      <w:pPr>
        <w:pStyle w:val="BodyText"/>
        <w:tabs>
          <w:tab w:val="left" w:pos="1701"/>
        </w:tabs>
        <w:ind w:left="1701" w:hanging="1701"/>
      </w:pPr>
      <w:r w:rsidRPr="00830474">
        <w:t xml:space="preserve">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X</m:t>
                </m:r>
              </m:e>
            </m:acc>
          </m:e>
          <m:sub>
            <m:r>
              <m:rPr>
                <m:sty m:val="p"/>
              </m:rPr>
              <w:rPr>
                <w:rFonts w:ascii="Cambria Math" w:hAnsi="Cambria Math"/>
              </w:rPr>
              <m:t>m.jk</m:t>
            </m:r>
          </m:sub>
        </m:sSub>
        <m:r>
          <m:rPr>
            <m:sty m:val="p"/>
          </m:rPr>
          <w:rPr>
            <w:rFonts w:ascii="Cambria Math" w:hAnsi="Cambria Math"/>
          </w:rPr>
          <m:t xml:space="preserve"> </m:t>
        </m:r>
      </m:oMath>
      <w:proofErr w:type="gramStart"/>
      <w:r w:rsidRPr="00830474">
        <w:t>-</w:t>
      </w:r>
      <w:r>
        <w:t xml:space="preserve"> </w:t>
      </w:r>
      <m:oMath>
        <m:sSub>
          <m:sSubPr>
            <m:ctrlPr>
              <w:rPr>
                <w:rFonts w:ascii="Cambria Math" w:hAnsi="Cambria Math"/>
              </w:rPr>
            </m:ctrlPr>
          </m:sSubPr>
          <m:e>
            <w:proofErr w:type="gramEnd"/>
            <m:acc>
              <m:accPr>
                <m:chr m:val="̅"/>
                <m:ctrlPr>
                  <w:rPr>
                    <w:rFonts w:ascii="Cambria Math" w:hAnsi="Cambria Math"/>
                  </w:rPr>
                </m:ctrlPr>
              </m:accPr>
              <m:e>
                <m:r>
                  <m:rPr>
                    <m:sty m:val="p"/>
                  </m:rPr>
                  <w:rPr>
                    <w:rFonts w:ascii="Cambria Math" w:hAnsi="Cambria Math"/>
                  </w:rPr>
                  <m:t>X</m:t>
                </m:r>
              </m:e>
            </m:acc>
          </m:e>
          <m:sub>
            <m:r>
              <m:rPr>
                <m:sty m:val="p"/>
              </m:rPr>
              <w:rPr>
                <w:rFonts w:ascii="Cambria Math" w:hAnsi="Cambria Math"/>
              </w:rPr>
              <m:t>m..k</m:t>
            </m:r>
          </m:sub>
        </m:sSub>
      </m:oMath>
      <w:r>
        <w:t xml:space="preserve"> </w:t>
      </w:r>
      <w:r w:rsidRPr="00830474">
        <w:t>)</w:t>
      </w:r>
      <w:r w:rsidRPr="00830474">
        <w:tab/>
      </w:r>
      <w:r w:rsidRPr="001C3DC3">
        <w:t>are</w:t>
      </w:r>
      <w:r>
        <w:t xml:space="preserve"> </w:t>
      </w:r>
      <w:r w:rsidRPr="001C3DC3">
        <w:t>the</w:t>
      </w:r>
      <w:r>
        <w:t xml:space="preserve"> </w:t>
      </w:r>
      <w:r w:rsidRPr="001C3DC3">
        <w:t>student</w:t>
      </w:r>
      <w:r>
        <w:t xml:space="preserve"> </w:t>
      </w:r>
      <w:r w:rsidRPr="001C3DC3">
        <w:t>characteristics</w:t>
      </w:r>
      <w:r>
        <w:t xml:space="preserve"> </w:t>
      </w:r>
      <w:r w:rsidRPr="001C3DC3">
        <w:t>aggregated</w:t>
      </w:r>
      <w:r>
        <w:t xml:space="preserve"> </w:t>
      </w:r>
      <w:r w:rsidRPr="001C3DC3">
        <w:t>up</w:t>
      </w:r>
      <w:r>
        <w:t xml:space="preserve"> </w:t>
      </w:r>
      <w:r w:rsidRPr="001C3DC3">
        <w:t>to</w:t>
      </w:r>
      <w:r>
        <w:t xml:space="preserve"> </w:t>
      </w:r>
      <w:r w:rsidRPr="001C3DC3">
        <w:t>class-level</w:t>
      </w:r>
      <w:r>
        <w:t xml:space="preserve"> </w:t>
      </w:r>
      <w:r w:rsidRPr="001C3DC3">
        <w:t>means,</w:t>
      </w:r>
      <w:r>
        <w:t xml:space="preserve"> </w:t>
      </w:r>
      <w:r w:rsidRPr="001C3DC3">
        <w:t>and</w:t>
      </w:r>
      <w:r>
        <w:t xml:space="preserve"> </w:t>
      </w:r>
      <w:r w:rsidRPr="001C3DC3">
        <w:t>centered</w:t>
      </w:r>
      <w:r>
        <w:t xml:space="preserve"> </w:t>
      </w:r>
      <w:r w:rsidRPr="001C3DC3">
        <w:t>around</w:t>
      </w:r>
      <w:r>
        <w:t xml:space="preserve"> </w:t>
      </w:r>
      <w:r w:rsidRPr="001C3DC3">
        <w:t>the</w:t>
      </w:r>
      <w:r>
        <w:t xml:space="preserve"> </w:t>
      </w:r>
      <w:r w:rsidRPr="001C3DC3">
        <w:t>teacher’s</w:t>
      </w:r>
      <w:r>
        <w:t xml:space="preserve"> </w:t>
      </w:r>
      <w:r w:rsidRPr="001C3DC3">
        <w:t>mean.</w:t>
      </w:r>
      <w:r>
        <w:t xml:space="preserve"> </w:t>
      </w:r>
    </w:p>
    <w:p w:rsidR="00031AC0" w:rsidRDefault="00031AC0" w:rsidP="00031AC0">
      <w:pPr>
        <w:pStyle w:val="BodyText"/>
        <w:tabs>
          <w:tab w:val="left" w:pos="1701"/>
        </w:tabs>
        <w:ind w:left="1701" w:hanging="1701"/>
      </w:pPr>
      <w:r>
        <w:rPr>
          <w:noProof/>
          <w:position w:val="-14"/>
        </w:rPr>
        <w:drawing>
          <wp:inline distT="0" distB="0" distL="0" distR="0" wp14:anchorId="609DBF75" wp14:editId="1EC6D30F">
            <wp:extent cx="20955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830474">
        <w:rPr>
          <w:position w:val="-14"/>
        </w:rPr>
        <w:tab/>
      </w:r>
      <w:proofErr w:type="gramStart"/>
      <w:r w:rsidRPr="001C3DC3">
        <w:t>is</w:t>
      </w:r>
      <w:proofErr w:type="gramEnd"/>
      <w:r>
        <w:t xml:space="preserve"> </w:t>
      </w:r>
      <w:r w:rsidRPr="001C3DC3">
        <w:t>the</w:t>
      </w:r>
      <w:r>
        <w:t xml:space="preserve"> </w:t>
      </w:r>
      <w:r w:rsidRPr="001C3DC3">
        <w:t>class-level</w:t>
      </w:r>
      <w:r>
        <w:t xml:space="preserve"> error</w:t>
      </w:r>
      <w:r w:rsidRPr="001C3DC3">
        <w:t>,</w:t>
      </w:r>
      <w:r>
        <w:t xml:space="preserve"> </w:t>
      </w:r>
      <w:r w:rsidRPr="001C3DC3">
        <w:t>assumed</w:t>
      </w:r>
      <w:r>
        <w:t xml:space="preserve"> </w:t>
      </w:r>
      <w:r w:rsidRPr="001C3DC3">
        <w:t>distributed</w:t>
      </w:r>
      <w:r>
        <w:t xml:space="preserve"> </w:t>
      </w:r>
      <w:r w:rsidRPr="001C3DC3">
        <w:t>normal</w:t>
      </w:r>
      <w:r>
        <w:t xml:space="preserve"> </w:t>
      </w:r>
      <w:r w:rsidRPr="001C3DC3">
        <w:t>with</w:t>
      </w:r>
      <w:r>
        <w:t xml:space="preserve"> </w:t>
      </w:r>
      <w:r w:rsidRPr="001C3DC3">
        <w:t>mean</w:t>
      </w:r>
      <w:r>
        <w:t xml:space="preserve"> </w:t>
      </w:r>
      <w:r w:rsidRPr="001C3DC3">
        <w:t>zero</w:t>
      </w:r>
      <w:r>
        <w:t xml:space="preserve"> </w:t>
      </w:r>
      <w:r w:rsidRPr="001C3DC3">
        <w:t>and</w:t>
      </w:r>
      <w:r>
        <w:t xml:space="preserve"> </w:t>
      </w:r>
      <w:r w:rsidRPr="001C3DC3">
        <w:t>variance</w:t>
      </w:r>
      <w:r>
        <w:t xml:space="preserve"> </w:t>
      </w:r>
      <w:r>
        <w:rPr>
          <w:noProof/>
          <w:position w:val="-12"/>
        </w:rPr>
        <w:drawing>
          <wp:inline distT="0" distB="0" distL="0" distR="0" wp14:anchorId="4C9B9AF9" wp14:editId="089528F6">
            <wp:extent cx="19050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p w:rsidR="00031AC0" w:rsidRPr="001C3DC3" w:rsidRDefault="00031AC0" w:rsidP="00031AC0">
      <w:pPr>
        <w:pStyle w:val="BodyText"/>
        <w:tabs>
          <w:tab w:val="left" w:pos="1701"/>
        </w:tabs>
        <w:ind w:left="1701" w:hanging="1701"/>
        <w:rPr>
          <w:b/>
        </w:rPr>
      </w:pPr>
    </w:p>
    <w:p w:rsidR="00031AC0" w:rsidRPr="001C3DC3" w:rsidRDefault="00031AC0" w:rsidP="00031AC0">
      <w:pPr>
        <w:pStyle w:val="BodyText"/>
        <w:rPr>
          <w:b/>
        </w:rPr>
      </w:pPr>
      <w:r w:rsidRPr="001C3DC3">
        <w:t>In</w:t>
      </w:r>
      <w:r>
        <w:t xml:space="preserve"> </w:t>
      </w:r>
      <w:r w:rsidRPr="001C3DC3">
        <w:t>the</w:t>
      </w:r>
      <w:r>
        <w:t xml:space="preserve"> </w:t>
      </w:r>
      <w:r w:rsidRPr="001C3DC3">
        <w:t>level-3</w:t>
      </w:r>
      <w:r>
        <w:t xml:space="preserve"> </w:t>
      </w:r>
      <w:r w:rsidRPr="001C3DC3">
        <w:t>model,</w:t>
      </w:r>
    </w:p>
    <w:p w:rsidR="00031AC0" w:rsidRPr="001C3DC3" w:rsidRDefault="004F0925" w:rsidP="00031AC0">
      <w:pPr>
        <w:pStyle w:val="BodyText"/>
        <w:tabs>
          <w:tab w:val="left" w:pos="1701"/>
        </w:tabs>
        <w:ind w:left="1701" w:hanging="1701"/>
        <w:rPr>
          <w:b/>
        </w:rPr>
      </w:pPr>
      <m:oMath>
        <m:sSub>
          <m:sSubPr>
            <m:ctrlPr>
              <w:rPr>
                <w:rFonts w:ascii="Cambria Math" w:hAnsi="Cambria Math"/>
                <w:i/>
              </w:rPr>
            </m:ctrlPr>
          </m:sSubPr>
          <m:e>
            <m:r>
              <w:rPr>
                <w:rFonts w:ascii="Cambria Math" w:hAnsi="Cambria Math"/>
              </w:rPr>
              <m:t>β</m:t>
            </m:r>
          </m:e>
          <m:sub>
            <m:r>
              <w:rPr>
                <w:rFonts w:ascii="Cambria Math" w:hAnsi="Cambria Math"/>
              </w:rPr>
              <m:t>00k</m:t>
            </m:r>
          </m:sub>
        </m:sSub>
      </m:oMath>
      <w:r w:rsidR="00031AC0">
        <w:rPr>
          <w:position w:val="-14"/>
        </w:rPr>
        <w:t xml:space="preserve"> </w:t>
      </w:r>
      <w:r w:rsidR="00031AC0" w:rsidRPr="00830474">
        <w:rPr>
          <w:position w:val="-14"/>
        </w:rPr>
        <w:tab/>
      </w:r>
      <w:proofErr w:type="gramStart"/>
      <w:r w:rsidR="00031AC0" w:rsidRPr="001C3DC3">
        <w:t>is</w:t>
      </w:r>
      <w:proofErr w:type="gramEnd"/>
      <w:r w:rsidR="00031AC0">
        <w:t xml:space="preserve"> </w:t>
      </w:r>
      <w:r w:rsidR="00031AC0" w:rsidRPr="001C3DC3">
        <w:t>the</w:t>
      </w:r>
      <w:r w:rsidR="00031AC0">
        <w:t xml:space="preserve"> </w:t>
      </w:r>
      <w:r w:rsidR="00031AC0" w:rsidRPr="001C3DC3">
        <w:t>conditional</w:t>
      </w:r>
      <w:r w:rsidR="00031AC0">
        <w:t xml:space="preserve"> </w:t>
      </w:r>
      <w:r w:rsidR="00031AC0" w:rsidRPr="00830474">
        <w:rPr>
          <w:rFonts w:ascii="Cambria Math" w:hAnsi="Cambria Math"/>
          <w:i/>
        </w:rPr>
        <w:t>mean</w:t>
      </w:r>
      <w:r w:rsidR="00031AC0">
        <w:t xml:space="preserve"> </w:t>
      </w:r>
      <w:r w:rsidR="00031AC0" w:rsidRPr="001C3DC3">
        <w:t>of</w:t>
      </w:r>
      <w:r w:rsidR="00031AC0">
        <w:t xml:space="preserve"> </w:t>
      </w:r>
      <w:r w:rsidR="00031AC0" w:rsidRPr="001C3DC3">
        <w:t>achievement</w:t>
      </w:r>
      <w:r w:rsidR="00031AC0">
        <w:t xml:space="preserve"> </w:t>
      </w:r>
      <w:r w:rsidR="00031AC0" w:rsidRPr="001C3DC3">
        <w:t>scores</w:t>
      </w:r>
      <w:r w:rsidR="00031AC0">
        <w:t xml:space="preserve"> </w:t>
      </w:r>
      <w:r w:rsidR="00031AC0" w:rsidRPr="001C3DC3">
        <w:t>for</w:t>
      </w:r>
      <w:r w:rsidR="00031AC0">
        <w:t xml:space="preserve"> </w:t>
      </w:r>
      <w:r w:rsidR="00031AC0" w:rsidRPr="001C3DC3">
        <w:t>the</w:t>
      </w:r>
      <w:r w:rsidR="00031AC0">
        <w:t xml:space="preserve"> </w:t>
      </w:r>
      <w:r w:rsidR="00031AC0" w:rsidRPr="001C3DC3">
        <w:t>k</w:t>
      </w:r>
      <w:r w:rsidR="00031AC0" w:rsidRPr="001C3DC3">
        <w:rPr>
          <w:vertAlign w:val="superscript"/>
        </w:rPr>
        <w:t>th</w:t>
      </w:r>
      <w:r w:rsidR="00031AC0">
        <w:t xml:space="preserve"> </w:t>
      </w:r>
      <w:r w:rsidR="00031AC0" w:rsidRPr="001C3DC3">
        <w:t>teacher</w:t>
      </w:r>
      <w:r w:rsidR="00031AC0">
        <w:t xml:space="preserve"> </w:t>
      </w:r>
      <w:r w:rsidR="00031AC0" w:rsidRPr="001C3DC3">
        <w:t>(i.e.,</w:t>
      </w:r>
      <w:r w:rsidR="00031AC0">
        <w:t xml:space="preserve"> </w:t>
      </w:r>
      <w:r w:rsidR="00031AC0" w:rsidRPr="001C3DC3">
        <w:t>the</w:t>
      </w:r>
      <w:r w:rsidR="00031AC0">
        <w:t xml:space="preserve"> conditional </w:t>
      </w:r>
      <w:r w:rsidR="00031AC0" w:rsidRPr="001C3DC3">
        <w:t>TVA</w:t>
      </w:r>
      <w:r w:rsidR="00031AC0">
        <w:t xml:space="preserve"> </w:t>
      </w:r>
      <w:r w:rsidR="00031AC0" w:rsidRPr="001C3DC3">
        <w:t>score)</w:t>
      </w:r>
    </w:p>
    <w:p w:rsidR="00031AC0" w:rsidRPr="001C3DC3" w:rsidRDefault="004F0925" w:rsidP="00031AC0">
      <w:pPr>
        <w:pStyle w:val="BodyText"/>
        <w:tabs>
          <w:tab w:val="left" w:pos="1701"/>
        </w:tabs>
        <w:ind w:left="1701" w:hanging="1701"/>
        <w:rPr>
          <w:b/>
        </w:rPr>
      </w:pPr>
      <m:oMath>
        <m:sSub>
          <m:sSubPr>
            <m:ctrlPr>
              <w:rPr>
                <w:rFonts w:ascii="Cambria Math" w:hAnsi="Cambria Math"/>
                <w:i/>
              </w:rPr>
            </m:ctrlPr>
          </m:sSubPr>
          <m:e>
            <m:r>
              <w:rPr>
                <w:rFonts w:ascii="Cambria Math" w:hAnsi="Cambria Math"/>
              </w:rPr>
              <m:t>γ</m:t>
            </m:r>
          </m:e>
          <m:sub>
            <m:r>
              <w:rPr>
                <w:rFonts w:ascii="Cambria Math" w:hAnsi="Cambria Math"/>
              </w:rPr>
              <m:t>000</m:t>
            </m:r>
          </m:sub>
        </m:sSub>
      </m:oMath>
      <w:r w:rsidR="00031AC0">
        <w:t xml:space="preserve"> </w:t>
      </w:r>
      <w:r w:rsidR="00031AC0" w:rsidRPr="00830474">
        <w:tab/>
      </w:r>
      <w:proofErr w:type="gramStart"/>
      <w:r w:rsidR="00031AC0" w:rsidRPr="001C3DC3">
        <w:t>is</w:t>
      </w:r>
      <w:proofErr w:type="gramEnd"/>
      <w:r w:rsidR="00031AC0">
        <w:t xml:space="preserve"> </w:t>
      </w:r>
      <w:r w:rsidR="00031AC0" w:rsidRPr="001C3DC3">
        <w:t>the</w:t>
      </w:r>
      <w:r w:rsidR="00031AC0">
        <w:t xml:space="preserve"> </w:t>
      </w:r>
      <w:r w:rsidR="00031AC0" w:rsidRPr="001C3DC3">
        <w:t>conditional</w:t>
      </w:r>
      <w:r w:rsidR="00031AC0">
        <w:t xml:space="preserve"> </w:t>
      </w:r>
      <w:r w:rsidR="00031AC0" w:rsidRPr="001C3DC3">
        <w:t>grand</w:t>
      </w:r>
      <w:r w:rsidR="00031AC0">
        <w:t xml:space="preserve"> </w:t>
      </w:r>
      <w:r w:rsidR="00031AC0" w:rsidRPr="001C3DC3">
        <w:t>mean</w:t>
      </w:r>
      <w:r w:rsidR="00031AC0">
        <w:t xml:space="preserve"> </w:t>
      </w:r>
      <w:r w:rsidR="00031AC0" w:rsidRPr="001C3DC3">
        <w:t>(predicted</w:t>
      </w:r>
      <w:r w:rsidR="00031AC0">
        <w:t xml:space="preserve"> </w:t>
      </w:r>
      <w:r w:rsidR="00031AC0" w:rsidRPr="001C3DC3">
        <w:t>mean</w:t>
      </w:r>
      <w:r w:rsidR="00031AC0">
        <w:t xml:space="preserve"> </w:t>
      </w:r>
      <w:r w:rsidR="00031AC0" w:rsidRPr="001C3DC3">
        <w:t>for</w:t>
      </w:r>
      <w:r w:rsidR="00031AC0">
        <w:t xml:space="preserve"> </w:t>
      </w:r>
      <w:r w:rsidR="00031AC0" w:rsidRPr="001C3DC3">
        <w:t>teachers</w:t>
      </w:r>
      <w:r w:rsidR="00031AC0">
        <w:t xml:space="preserve"> </w:t>
      </w:r>
      <w:r w:rsidR="00031AC0" w:rsidRPr="001C3DC3">
        <w:t>when</w:t>
      </w:r>
      <w:r w:rsidR="00031AC0">
        <w:t xml:space="preserve"> </w:t>
      </w:r>
      <w:r w:rsidR="00031AC0" w:rsidRPr="001C3DC3">
        <w:t>all</w:t>
      </w:r>
      <w:r w:rsidR="00031AC0">
        <w:t xml:space="preserve"> </w:t>
      </w:r>
      <w:r w:rsidR="00031AC0" w:rsidRPr="001C3DC3">
        <w:t>teacher-level</w:t>
      </w:r>
      <w:r w:rsidR="00031AC0">
        <w:t xml:space="preserve"> </w:t>
      </w:r>
      <w:r w:rsidR="00031AC0" w:rsidRPr="001C3DC3">
        <w:t>covariates</w:t>
      </w:r>
      <w:r w:rsidR="00031AC0">
        <w:t xml:space="preserve"> </w:t>
      </w:r>
      <w:r w:rsidR="00031AC0" w:rsidRPr="001C3DC3">
        <w:t>are</w:t>
      </w:r>
      <w:r w:rsidR="00031AC0">
        <w:t xml:space="preserve"> </w:t>
      </w:r>
      <w:r w:rsidR="00031AC0" w:rsidRPr="001C3DC3">
        <w:t>zero).</w:t>
      </w:r>
    </w:p>
    <w:p w:rsidR="00031AC0" w:rsidRPr="001C3DC3" w:rsidRDefault="00031AC0" w:rsidP="00031AC0">
      <w:pPr>
        <w:pStyle w:val="BodyText"/>
        <w:tabs>
          <w:tab w:val="left" w:pos="1701"/>
        </w:tabs>
        <w:ind w:left="1701" w:hanging="1701"/>
        <w:rPr>
          <w:b/>
        </w:rPr>
      </w:pPr>
      <w:r w:rsidRPr="00830474">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m..k</m:t>
            </m:r>
          </m:sub>
        </m:sSub>
      </m:oMath>
      <w:r w:rsidRPr="00830474">
        <w:t>)</w:t>
      </w:r>
      <w:r w:rsidRPr="00830474">
        <w:tab/>
      </w:r>
      <w:r w:rsidRPr="001C3DC3">
        <w:t>are</w:t>
      </w:r>
      <w:r>
        <w:t xml:space="preserve"> </w:t>
      </w:r>
      <w:r w:rsidRPr="001C3DC3">
        <w:t>the</w:t>
      </w:r>
      <w:r>
        <w:t xml:space="preserve"> </w:t>
      </w:r>
      <w:r w:rsidRPr="001C3DC3">
        <w:t>means</w:t>
      </w:r>
      <w:r>
        <w:t xml:space="preserve"> </w:t>
      </w:r>
      <w:r w:rsidRPr="001C3DC3">
        <w:t>of</w:t>
      </w:r>
      <w:r>
        <w:t xml:space="preserve"> </w:t>
      </w:r>
      <w:r w:rsidRPr="001C3DC3">
        <w:t>student</w:t>
      </w:r>
      <w:r>
        <w:t xml:space="preserve"> </w:t>
      </w:r>
      <w:r w:rsidRPr="001C3DC3">
        <w:t>characteristics</w:t>
      </w:r>
      <w:r>
        <w:t xml:space="preserve"> </w:t>
      </w:r>
      <w:r w:rsidRPr="001C3DC3">
        <w:t>for</w:t>
      </w:r>
      <w:r>
        <w:t xml:space="preserve"> </w:t>
      </w:r>
      <w:r w:rsidRPr="001C3DC3">
        <w:t>the</w:t>
      </w:r>
      <w:r>
        <w:t xml:space="preserve"> </w:t>
      </w:r>
      <w:r w:rsidRPr="001C3DC3">
        <w:t>k</w:t>
      </w:r>
      <w:r w:rsidRPr="001C3DC3">
        <w:rPr>
          <w:vertAlign w:val="superscript"/>
        </w:rPr>
        <w:t>th</w:t>
      </w:r>
      <w:r>
        <w:t xml:space="preserve"> </w:t>
      </w:r>
      <w:r w:rsidRPr="001C3DC3">
        <w:t>teacher,</w:t>
      </w:r>
      <w:r>
        <w:t xml:space="preserve"> </w:t>
      </w:r>
      <w:r w:rsidRPr="001C3DC3">
        <w:t>averaged</w:t>
      </w:r>
      <w:r>
        <w:t xml:space="preserve"> </w:t>
      </w:r>
      <w:r w:rsidRPr="001C3DC3">
        <w:t>over</w:t>
      </w:r>
      <w:r>
        <w:t xml:space="preserve"> </w:t>
      </w:r>
      <w:r w:rsidRPr="001C3DC3">
        <w:t>all</w:t>
      </w:r>
      <w:r>
        <w:t xml:space="preserve"> </w:t>
      </w:r>
      <w:r w:rsidRPr="001C3DC3">
        <w:t>of</w:t>
      </w:r>
      <w:r>
        <w:t xml:space="preserve"> </w:t>
      </w:r>
      <w:r w:rsidRPr="001C3DC3">
        <w:t>the</w:t>
      </w:r>
      <w:r>
        <w:t xml:space="preserve"> </w:t>
      </w:r>
      <w:r w:rsidRPr="001C3DC3">
        <w:t>classes</w:t>
      </w:r>
      <w:r>
        <w:t xml:space="preserve"> </w:t>
      </w:r>
      <w:r w:rsidRPr="001C3DC3">
        <w:t>taught</w:t>
      </w:r>
      <w:r>
        <w:t xml:space="preserve"> </w:t>
      </w:r>
      <w:r w:rsidRPr="001C3DC3">
        <w:t>by</w:t>
      </w:r>
      <w:r>
        <w:t xml:space="preserve"> </w:t>
      </w:r>
      <w:r w:rsidRPr="001C3DC3">
        <w:t>the</w:t>
      </w:r>
      <w:r>
        <w:t xml:space="preserve"> </w:t>
      </w:r>
      <w:r w:rsidRPr="001C3DC3">
        <w:t>k</w:t>
      </w:r>
      <w:r w:rsidRPr="001C3DC3">
        <w:rPr>
          <w:vertAlign w:val="superscript"/>
        </w:rPr>
        <w:t>th</w:t>
      </w:r>
      <w:r>
        <w:t xml:space="preserve"> </w:t>
      </w:r>
      <w:r w:rsidRPr="001C3DC3">
        <w:t>teacher.</w:t>
      </w:r>
    </w:p>
    <w:p w:rsidR="00031AC0" w:rsidRDefault="00031AC0" w:rsidP="00031AC0">
      <w:pPr>
        <w:pStyle w:val="BodyText"/>
        <w:tabs>
          <w:tab w:val="left" w:pos="1701"/>
        </w:tabs>
        <w:ind w:left="1701" w:hanging="1701"/>
      </w:pPr>
      <w:r w:rsidRPr="00830474">
        <w:t xml:space="preserve"> (</w:t>
      </w:r>
      <m:oMath>
        <m:sSub>
          <m:sSubPr>
            <m:ctrlPr>
              <w:rPr>
                <w:rFonts w:ascii="Cambria Math" w:hAnsi="Cambria Math"/>
                <w:i/>
              </w:rPr>
            </m:ctrlPr>
          </m:sSubPr>
          <m:e>
            <m:r>
              <w:rPr>
                <w:rFonts w:ascii="Cambria Math" w:hAnsi="Cambria Math"/>
              </w:rPr>
              <m:t>Z</m:t>
            </m:r>
          </m:e>
          <m:sub>
            <m:r>
              <w:rPr>
                <w:rFonts w:ascii="Cambria Math" w:hAnsi="Cambria Math"/>
              </w:rPr>
              <m:t>tk</m:t>
            </m:r>
          </m:sub>
        </m:sSub>
      </m:oMath>
      <w:r w:rsidRPr="00830474">
        <w:t>)</w:t>
      </w:r>
      <w:r w:rsidRPr="00830474">
        <w:rPr>
          <w:position w:val="-12"/>
        </w:rPr>
        <w:tab/>
      </w:r>
      <w:r w:rsidRPr="001C3DC3">
        <w:t>are</w:t>
      </w:r>
      <w:r>
        <w:t xml:space="preserve"> </w:t>
      </w:r>
      <w:r w:rsidRPr="001C3DC3">
        <w:t>measures</w:t>
      </w:r>
      <w:r>
        <w:t xml:space="preserve"> </w:t>
      </w:r>
      <w:r w:rsidRPr="001C3DC3">
        <w:t>of</w:t>
      </w:r>
      <w:r>
        <w:t xml:space="preserve"> </w:t>
      </w:r>
      <w:r w:rsidRPr="001C3DC3">
        <w:t>school</w:t>
      </w:r>
      <w:r>
        <w:t xml:space="preserve"> </w:t>
      </w:r>
      <w:r w:rsidRPr="001C3DC3">
        <w:t>characteristics</w:t>
      </w:r>
      <w:r>
        <w:t xml:space="preserve"> </w:t>
      </w:r>
      <w:r w:rsidRPr="001C3DC3">
        <w:t>(e.g.,</w:t>
      </w:r>
      <w:r>
        <w:t xml:space="preserve"> </w:t>
      </w:r>
      <w:r w:rsidRPr="001C3DC3">
        <w:t>percent</w:t>
      </w:r>
      <w:r>
        <w:t xml:space="preserve"> </w:t>
      </w:r>
      <w:r w:rsidRPr="001C3DC3">
        <w:t>LEP,</w:t>
      </w:r>
      <w:r>
        <w:t xml:space="preserve"> </w:t>
      </w:r>
      <w:r w:rsidRPr="001C3DC3">
        <w:t>percent</w:t>
      </w:r>
      <w:r>
        <w:t xml:space="preserve"> </w:t>
      </w:r>
      <w:r w:rsidRPr="001C3DC3">
        <w:t>FRPL),</w:t>
      </w:r>
      <w:r>
        <w:t xml:space="preserve"> </w:t>
      </w:r>
      <w:r w:rsidRPr="001C3DC3">
        <w:t>and</w:t>
      </w:r>
      <w:r>
        <w:t xml:space="preserve"> </w:t>
      </w:r>
      <w:r w:rsidRPr="001C3DC3">
        <w:t>dummies</w:t>
      </w:r>
      <w:r>
        <w:t xml:space="preserve"> </w:t>
      </w:r>
      <w:r w:rsidRPr="001C3DC3">
        <w:t>for</w:t>
      </w:r>
      <w:r>
        <w:t xml:space="preserve"> </w:t>
      </w:r>
      <w:r w:rsidRPr="001C3DC3">
        <w:t>district.</w:t>
      </w:r>
    </w:p>
    <w:p w:rsidR="00031AC0" w:rsidRPr="000F767F" w:rsidRDefault="004F0925" w:rsidP="00031AC0">
      <w:pPr>
        <w:pStyle w:val="BodyText"/>
        <w:tabs>
          <w:tab w:val="left" w:pos="1701"/>
        </w:tabs>
        <w:ind w:left="1701" w:hanging="1701"/>
        <w:rPr>
          <w:b/>
        </w:rPr>
      </w:pPr>
      <m:oMath>
        <m:sSub>
          <m:sSubPr>
            <m:ctrlPr>
              <w:rPr>
                <w:rFonts w:ascii="Cambria Math" w:hAnsi="Cambria Math"/>
                <w:i/>
              </w:rPr>
            </m:ctrlPr>
          </m:sSubPr>
          <m:e>
            <m:r>
              <w:rPr>
                <w:rFonts w:ascii="Cambria Math" w:hAnsi="Cambria Math"/>
              </w:rPr>
              <m:t>r</m:t>
            </m:r>
          </m:e>
          <m:sub>
            <m:r>
              <w:rPr>
                <w:rFonts w:ascii="Cambria Math" w:hAnsi="Cambria Math"/>
              </w:rPr>
              <m:t>k</m:t>
            </m:r>
          </m:sub>
        </m:sSub>
      </m:oMath>
      <w:r w:rsidR="00031AC0" w:rsidRPr="003C19BF">
        <w:t xml:space="preserve"> </w:t>
      </w:r>
      <w:r w:rsidR="00031AC0">
        <w:tab/>
      </w:r>
      <w:proofErr w:type="gramStart"/>
      <w:r w:rsidR="00031AC0" w:rsidRPr="001C3DC3">
        <w:t>is</w:t>
      </w:r>
      <w:proofErr w:type="gramEnd"/>
      <w:r w:rsidR="00031AC0">
        <w:t xml:space="preserve"> </w:t>
      </w:r>
      <w:r w:rsidR="00031AC0" w:rsidRPr="001C3DC3">
        <w:t>the</w:t>
      </w:r>
      <w:r w:rsidR="00031AC0">
        <w:t xml:space="preserve"> </w:t>
      </w:r>
      <w:r w:rsidR="00031AC0" w:rsidRPr="001C3DC3">
        <w:t>teacher-level</w:t>
      </w:r>
      <w:r w:rsidR="00031AC0">
        <w:t xml:space="preserve"> error</w:t>
      </w:r>
      <w:r w:rsidR="00031AC0" w:rsidRPr="001C3DC3">
        <w:t>,</w:t>
      </w:r>
      <w:r w:rsidR="00031AC0">
        <w:t xml:space="preserve"> </w:t>
      </w:r>
      <w:r w:rsidR="00031AC0" w:rsidRPr="001C3DC3">
        <w:t>assumed</w:t>
      </w:r>
      <w:r w:rsidR="00031AC0">
        <w:t xml:space="preserve"> </w:t>
      </w:r>
      <w:r w:rsidR="00031AC0" w:rsidRPr="001C3DC3">
        <w:t>distributed</w:t>
      </w:r>
      <w:r w:rsidR="00031AC0">
        <w:t xml:space="preserve"> </w:t>
      </w:r>
      <w:r w:rsidR="00031AC0" w:rsidRPr="001C3DC3">
        <w:t>normal</w:t>
      </w:r>
      <w:r w:rsidR="00031AC0">
        <w:t xml:space="preserve"> </w:t>
      </w:r>
      <w:r w:rsidR="00031AC0" w:rsidRPr="001C3DC3">
        <w:t>with</w:t>
      </w:r>
      <w:r w:rsidR="00031AC0">
        <w:t xml:space="preserve"> </w:t>
      </w:r>
      <w:r w:rsidR="00031AC0" w:rsidRPr="001C3DC3">
        <w:t>mean</w:t>
      </w:r>
      <w:r w:rsidR="00031AC0">
        <w:t xml:space="preserve"> </w:t>
      </w:r>
      <w:r w:rsidR="00031AC0" w:rsidRPr="001C3DC3">
        <w:t>zero</w:t>
      </w:r>
      <w:r w:rsidR="00031AC0">
        <w:t xml:space="preserve"> </w:t>
      </w:r>
      <w:r w:rsidR="00031AC0" w:rsidRPr="001C3DC3">
        <w:t>and</w:t>
      </w:r>
      <w:r w:rsidR="00031AC0">
        <w:t xml:space="preserve"> </w:t>
      </w:r>
      <w:r w:rsidR="00031AC0" w:rsidRPr="001C3DC3">
        <w:t>variance</w:t>
      </w:r>
      <w:r w:rsidR="00031AC0">
        <w:t xml:space="preserve"> </w:t>
      </w:r>
      <w:r w:rsidR="00031AC0">
        <w:rPr>
          <w:noProof/>
          <w:position w:val="-12"/>
        </w:rPr>
        <w:drawing>
          <wp:inline distT="0" distB="0" distL="0" distR="0" wp14:anchorId="5D512B6C" wp14:editId="0DFBC812">
            <wp:extent cx="1905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p w:rsidR="00031AC0" w:rsidRDefault="00031AC0" w:rsidP="00031AC0">
      <w:r>
        <w:t xml:space="preserve">As mentioned above, this model will be fit separately for each unique combination of state, grade, and school year. The fitted models will produce an estimated TVA “score” (the level-3 </w:t>
      </w:r>
      <w:proofErr w:type="gramStart"/>
      <w:r>
        <w:t xml:space="preserve">residual </w:t>
      </w:r>
      <w:proofErr w:type="gramEnd"/>
      <m:oMath>
        <m:sSub>
          <m:sSubPr>
            <m:ctrlPr>
              <w:rPr>
                <w:rFonts w:ascii="Cambria Math" w:hAnsi="Cambria Math"/>
                <w:i/>
              </w:rPr>
            </m:ctrlPr>
          </m:sSubPr>
          <m:e>
            <m:r>
              <w:rPr>
                <w:rFonts w:ascii="Cambria Math" w:hAnsi="Cambria Math"/>
              </w:rPr>
              <m:t>r</m:t>
            </m:r>
          </m:e>
          <m:sub>
            <m:r>
              <w:rPr>
                <w:rFonts w:ascii="Cambria Math" w:hAnsi="Cambria Math"/>
              </w:rPr>
              <m:t>k</m:t>
            </m:r>
          </m:sub>
        </m:sSub>
      </m:oMath>
      <w:r>
        <w:t xml:space="preserve">) and its standard error. </w:t>
      </w:r>
    </w:p>
    <w:p w:rsidR="00031AC0" w:rsidRPr="00306E4E" w:rsidRDefault="00031AC0" w:rsidP="00031AC0">
      <w:pPr>
        <w:rPr>
          <w:b/>
          <w:i/>
        </w:rPr>
      </w:pPr>
      <w:r w:rsidRPr="00306E4E">
        <w:rPr>
          <w:b/>
          <w:i/>
        </w:rPr>
        <w:t>Analytic Model for Stage</w:t>
      </w:r>
      <w:r>
        <w:rPr>
          <w:b/>
          <w:i/>
        </w:rPr>
        <w:t xml:space="preserve"> </w:t>
      </w:r>
      <w:r w:rsidRPr="00306E4E">
        <w:rPr>
          <w:b/>
          <w:i/>
        </w:rPr>
        <w:t>2</w:t>
      </w:r>
    </w:p>
    <w:p w:rsidR="00031AC0" w:rsidRDefault="00031AC0" w:rsidP="00031AC0">
      <w:r>
        <w:t xml:space="preserve">In stage 2, a data set will be created that merges teachers’ TPPE measures and their TVA scores from stage 1. Regression models will be used to estimate the relationships between TPPEs and TVA scores. </w:t>
      </w:r>
      <w:r w:rsidR="009B1B0A">
        <w:t>These models will use the TVA as the dependent variable and TPPE measures; measures of perseverance; leadership; and prior achievement (ACT/SAT scores), which are collected via the survey to account for selection; and indicator variables for state, grade, and teachers’ years of experience at the time of the survey as explanatory variables.</w:t>
      </w:r>
      <w:r>
        <w:rPr>
          <w:rStyle w:val="FootnoteReference"/>
        </w:rPr>
        <w:footnoteReference w:id="22"/>
      </w:r>
      <w:r>
        <w:t xml:space="preserve"> The outcome variable in the model (TVA score) will be weighted inversely proportional to the square of the standard error of the TVA score, which means teachers with more precisely estimated TVA scores will receive more weight in the estimation.</w:t>
      </w:r>
    </w:p>
    <w:p w:rsidR="00031AC0" w:rsidRPr="0090637E" w:rsidRDefault="00031AC0" w:rsidP="00031AC0">
      <w:pPr>
        <w:pStyle w:val="ListParagraph"/>
        <w:spacing w:after="0" w:line="240" w:lineRule="auto"/>
        <w:ind w:left="360" w:hanging="360"/>
        <w:contextualSpacing w:val="0"/>
        <w:textAlignment w:val="top"/>
        <w:rPr>
          <w:b/>
        </w:rPr>
      </w:pPr>
      <w:r>
        <w:rPr>
          <w:b/>
        </w:rPr>
        <w:t>2.</w:t>
      </w:r>
      <w:r>
        <w:rPr>
          <w:b/>
        </w:rPr>
        <w:tab/>
      </w:r>
      <w:r w:rsidRPr="0090637E">
        <w:rPr>
          <w:b/>
        </w:rPr>
        <w:t xml:space="preserve">What are the relationships between teacher </w:t>
      </w:r>
      <w:r>
        <w:rPr>
          <w:b/>
        </w:rPr>
        <w:t>preparation experiences</w:t>
      </w:r>
      <w:r w:rsidRPr="0090637E">
        <w:rPr>
          <w:b/>
        </w:rPr>
        <w:t xml:space="preserve"> and effectiveness </w:t>
      </w:r>
      <w:r>
        <w:rPr>
          <w:b/>
        </w:rPr>
        <w:t xml:space="preserve">with </w:t>
      </w:r>
      <w:r w:rsidRPr="0090637E">
        <w:rPr>
          <w:b/>
        </w:rPr>
        <w:t>E</w:t>
      </w:r>
      <w:r w:rsidR="0033776C">
        <w:rPr>
          <w:b/>
        </w:rPr>
        <w:t>nglish learner</w:t>
      </w:r>
      <w:r w:rsidRPr="0090637E">
        <w:rPr>
          <w:b/>
        </w:rPr>
        <w:t xml:space="preserve">s in the first year of teaching, measured by teacher value-added for </w:t>
      </w:r>
      <w:r w:rsidR="0033776C">
        <w:rPr>
          <w:b/>
        </w:rPr>
        <w:t>English learners</w:t>
      </w:r>
      <w:r w:rsidRPr="0090637E">
        <w:rPr>
          <w:b/>
        </w:rPr>
        <w:t xml:space="preserve">? </w:t>
      </w:r>
    </w:p>
    <w:p w:rsidR="00031AC0" w:rsidRPr="00415D98" w:rsidRDefault="00031AC0" w:rsidP="00031AC0">
      <w:pPr>
        <w:pStyle w:val="ListParagraph"/>
        <w:spacing w:after="0" w:line="240" w:lineRule="auto"/>
        <w:contextualSpacing w:val="0"/>
        <w:textAlignment w:val="top"/>
        <w:rPr>
          <w:b/>
        </w:rPr>
      </w:pPr>
    </w:p>
    <w:p w:rsidR="00031AC0" w:rsidRDefault="00031AC0" w:rsidP="00031AC0">
      <w:pPr>
        <w:pStyle w:val="BodyText"/>
      </w:pPr>
      <w:r>
        <w:t>To address the second research question about relationships of TPPEs to value-added for E</w:t>
      </w:r>
      <w:r w:rsidR="0033776C">
        <w:t>nglish learners</w:t>
      </w:r>
      <w:r>
        <w:t>, the models described in the previous section will be fit to subsets of data consisting of student outcomes for E</w:t>
      </w:r>
      <w:r w:rsidR="0033776C">
        <w:t>nglish learner</w:t>
      </w:r>
      <w:r>
        <w:t>s, and teachers of classes that have a minimum of five E</w:t>
      </w:r>
      <w:r w:rsidR="0033776C">
        <w:t>nglish learner</w:t>
      </w:r>
      <w:r>
        <w:t>s. Specifically, in the stage 1 models that yield TVA estimates, all of the student-level (level-1) outcomes and covariate d</w:t>
      </w:r>
      <w:r w:rsidR="00392196">
        <w:t>ata will be specific to only English learner</w:t>
      </w:r>
      <w:r>
        <w:t xml:space="preserve"> students. For the class-level (level-2) and teacher-level (level-3) covariates that represent aggregates of student characteristics, the data from all students (</w:t>
      </w:r>
      <w:r w:rsidR="0033776C">
        <w:t>both English</w:t>
      </w:r>
      <w:r w:rsidR="00392196">
        <w:t xml:space="preserve"> learners and</w:t>
      </w:r>
      <w:r>
        <w:t xml:space="preserve"> non-</w:t>
      </w:r>
      <w:r w:rsidR="00392196">
        <w:t>English learners</w:t>
      </w:r>
      <w:r>
        <w:t>) will be aggregated such that these measures will represent the characteristics of all of the students in a teacher’s class or classes. These models will yield state, grade, and year-specific TVA estimates that pertain to only E</w:t>
      </w:r>
      <w:r w:rsidR="0033776C">
        <w:t>nglish learners</w:t>
      </w:r>
      <w:r>
        <w:t>. Only teachers with at least five E</w:t>
      </w:r>
      <w:r w:rsidR="0033776C">
        <w:t>nglish learners</w:t>
      </w:r>
      <w:r>
        <w:t xml:space="preserve"> and their E</w:t>
      </w:r>
      <w:r w:rsidR="0033776C">
        <w:t>nglish learner</w:t>
      </w:r>
      <w:r>
        <w:t>-specific TVA estimates will be used in the stage 2 models. Measures of TPPEs will include general measures (i.e., the same measures as will be assessed in the primary research question) and TPPEs that are E</w:t>
      </w:r>
      <w:r w:rsidR="0033776C">
        <w:t>nglish learner</w:t>
      </w:r>
      <w:r>
        <w:t xml:space="preserve">-specific. </w:t>
      </w:r>
    </w:p>
    <w:p w:rsidR="00031AC0" w:rsidRPr="0090637E" w:rsidRDefault="00031AC0" w:rsidP="00031AC0">
      <w:pPr>
        <w:pStyle w:val="ListParagraph"/>
        <w:numPr>
          <w:ilvl w:val="0"/>
          <w:numId w:val="19"/>
        </w:numPr>
        <w:ind w:left="360"/>
        <w:rPr>
          <w:b/>
          <w:szCs w:val="22"/>
        </w:rPr>
      </w:pPr>
      <w:r w:rsidRPr="0090637E">
        <w:rPr>
          <w:b/>
          <w:szCs w:val="22"/>
        </w:rPr>
        <w:t xml:space="preserve">Do relationships between teachers’ </w:t>
      </w:r>
      <w:r>
        <w:rPr>
          <w:b/>
          <w:szCs w:val="22"/>
        </w:rPr>
        <w:t>preparation experiences</w:t>
      </w:r>
      <w:r w:rsidRPr="0090637E">
        <w:rPr>
          <w:b/>
          <w:szCs w:val="22"/>
        </w:rPr>
        <w:t xml:space="preserve"> and effectiveness in the first year of teaching differ depending on teacher assessments of the usefu</w:t>
      </w:r>
      <w:r>
        <w:rPr>
          <w:b/>
          <w:szCs w:val="22"/>
        </w:rPr>
        <w:t xml:space="preserve">lness of the experiences? </w:t>
      </w:r>
    </w:p>
    <w:p w:rsidR="00031AC0" w:rsidRDefault="00031AC0" w:rsidP="00031AC0">
      <w:pPr>
        <w:pStyle w:val="BodyText"/>
      </w:pPr>
      <w:r>
        <w:t>In addition to rating the frequency of</w:t>
      </w:r>
      <w:r w:rsidRPr="0056733F">
        <w:t xml:space="preserve"> </w:t>
      </w:r>
      <w:r>
        <w:t xml:space="preserve">specific types of preparation experiences related to key instructional </w:t>
      </w:r>
      <w:r w:rsidR="00E841BE">
        <w:t>topic areas</w:t>
      </w:r>
      <w:r>
        <w:t xml:space="preserve">, teachers are also asked on the survey to rate the usefulness of their TPPEs. </w:t>
      </w:r>
    </w:p>
    <w:p w:rsidR="00031AC0" w:rsidRDefault="00031AC0" w:rsidP="00031AC0">
      <w:pPr>
        <w:pStyle w:val="BodyText"/>
        <w:rPr>
          <w:szCs w:val="22"/>
        </w:rPr>
      </w:pPr>
      <w:r>
        <w:lastRenderedPageBreak/>
        <w:t>To answer this research question, descriptive data will be tabulated from the usefulness items to describe teachers’ perceptions of the usefulness of TPPEs for first, second and third year teachers separately, and for all teachers combined. The stage 2 analytic models described above will also be estimated, but in each model, the TPPE measure of interest will be replaced with a dichotomous variable for usefulness: 1 = useful (if</w:t>
      </w:r>
      <w:r>
        <w:rPr>
          <w:szCs w:val="22"/>
        </w:rPr>
        <w:t xml:space="preserve"> TPPE is rated as useful or very useful), 0 = not useful (if TPPE rated as not useful or a little useful). The coefficient for the usefulness variable will represent the relationship between the perceived usefulness of a TPPE and TVA. That is, it will address the question of whether TPPEs that are rated as useful are </w:t>
      </w:r>
      <w:r w:rsidR="00392196">
        <w:rPr>
          <w:szCs w:val="22"/>
        </w:rPr>
        <w:t xml:space="preserve">more strongly </w:t>
      </w:r>
      <w:r>
        <w:rPr>
          <w:szCs w:val="22"/>
        </w:rPr>
        <w:t>associated with teacher effectiveness than TPPEs that are rated as not useful.</w:t>
      </w:r>
    </w:p>
    <w:p w:rsidR="00984791" w:rsidRPr="002C1502" w:rsidRDefault="00031AC0" w:rsidP="002C1502">
      <w:pPr>
        <w:rPr>
          <w:szCs w:val="22"/>
        </w:rPr>
      </w:pPr>
      <w:r w:rsidRPr="00861A91">
        <w:rPr>
          <w:szCs w:val="22"/>
        </w:rPr>
        <w:t xml:space="preserve">A secondary research question about </w:t>
      </w:r>
      <w:r>
        <w:rPr>
          <w:szCs w:val="22"/>
        </w:rPr>
        <w:t>the u</w:t>
      </w:r>
      <w:r w:rsidRPr="00861A91">
        <w:rPr>
          <w:szCs w:val="22"/>
        </w:rPr>
        <w:t xml:space="preserve">sefulness </w:t>
      </w:r>
      <w:r>
        <w:rPr>
          <w:szCs w:val="22"/>
        </w:rPr>
        <w:t xml:space="preserve">of TPPEs </w:t>
      </w:r>
      <w:r w:rsidRPr="00861A91">
        <w:rPr>
          <w:szCs w:val="22"/>
        </w:rPr>
        <w:t xml:space="preserve">is </w:t>
      </w:r>
      <w:r>
        <w:rPr>
          <w:szCs w:val="22"/>
        </w:rPr>
        <w:t>whether</w:t>
      </w:r>
      <w:r w:rsidRPr="00861A91">
        <w:rPr>
          <w:szCs w:val="22"/>
        </w:rPr>
        <w:t xml:space="preserve"> teachers’ assessment of the usefulness of their experiences</w:t>
      </w:r>
      <w:r>
        <w:rPr>
          <w:szCs w:val="22"/>
        </w:rPr>
        <w:t xml:space="preserve"> changes over time. A descriptive analysis will compare the proportions of teachers who describe a TPPE as useful among the first-, second-, and third-year teacher samples.</w:t>
      </w:r>
    </w:p>
    <w:p w:rsidR="0036751A" w:rsidRDefault="0036751A" w:rsidP="0036751A">
      <w:pPr>
        <w:pStyle w:val="Heading3"/>
      </w:pPr>
      <w:bookmarkStart w:id="28" w:name="_Toc393443039"/>
      <w:r>
        <w:t>Plans for Tabulation and Publication of Results</w:t>
      </w:r>
      <w:bookmarkEnd w:id="28"/>
    </w:p>
    <w:p w:rsidR="0036751A" w:rsidRPr="00A05769" w:rsidRDefault="0036751A" w:rsidP="00424B74">
      <w:pPr>
        <w:pStyle w:val="BodyText"/>
        <w:spacing w:after="120"/>
      </w:pPr>
      <w:r>
        <w:t xml:space="preserve">The </w:t>
      </w:r>
      <w:r w:rsidRPr="005B4F1A">
        <w:t>A</w:t>
      </w:r>
      <w:r>
        <w:t xml:space="preserve">bt study team will disseminate the results of </w:t>
      </w:r>
      <w:r w:rsidR="00787057">
        <w:t xml:space="preserve">the Study of Teacher Preparation Experiences and Early Teacher Effectiveness </w:t>
      </w:r>
      <w:r w:rsidRPr="005B4F1A">
        <w:t xml:space="preserve">in </w:t>
      </w:r>
      <w:r>
        <w:t xml:space="preserve">a single </w:t>
      </w:r>
      <w:r w:rsidRPr="005B4F1A">
        <w:t>report</w:t>
      </w:r>
      <w:r w:rsidR="00787057">
        <w:t xml:space="preserve"> expected to be released by f</w:t>
      </w:r>
      <w:r w:rsidR="00C6610D">
        <w:t>all 2017</w:t>
      </w:r>
      <w:r w:rsidRPr="005B4F1A">
        <w:t xml:space="preserve">. </w:t>
      </w:r>
    </w:p>
    <w:p w:rsidR="0036751A" w:rsidRPr="00A05769" w:rsidRDefault="0036751A" w:rsidP="00424B74">
      <w:pPr>
        <w:pStyle w:val="PlainText"/>
        <w:spacing w:after="120" w:line="264" w:lineRule="auto"/>
        <w:rPr>
          <w:rFonts w:ascii="Times New Roman" w:hAnsi="Times New Roman" w:cs="Times New Roman"/>
        </w:rPr>
      </w:pPr>
      <w:r w:rsidRPr="00A05769">
        <w:rPr>
          <w:rFonts w:ascii="Times New Roman" w:hAnsi="Times New Roman" w:cs="Times New Roman"/>
        </w:rPr>
        <w:t xml:space="preserve">The report will include a description of the study design and </w:t>
      </w:r>
      <w:r>
        <w:rPr>
          <w:rFonts w:ascii="Times New Roman" w:hAnsi="Times New Roman" w:cs="Times New Roman"/>
        </w:rPr>
        <w:t xml:space="preserve">findings from </w:t>
      </w:r>
      <w:r w:rsidRPr="00A05769">
        <w:rPr>
          <w:rFonts w:ascii="Times New Roman" w:hAnsi="Times New Roman" w:cs="Times New Roman"/>
        </w:rPr>
        <w:t xml:space="preserve">all three </w:t>
      </w:r>
      <w:r w:rsidR="00942D3D">
        <w:rPr>
          <w:rFonts w:ascii="Times New Roman" w:hAnsi="Times New Roman" w:cs="Times New Roman"/>
        </w:rPr>
        <w:t xml:space="preserve">primary </w:t>
      </w:r>
      <w:r w:rsidRPr="00A05769">
        <w:rPr>
          <w:rFonts w:ascii="Times New Roman" w:hAnsi="Times New Roman" w:cs="Times New Roman"/>
        </w:rPr>
        <w:t>research questions. More specifically, the report will</w:t>
      </w:r>
      <w:r>
        <w:rPr>
          <w:rFonts w:ascii="Times New Roman" w:hAnsi="Times New Roman" w:cs="Times New Roman"/>
        </w:rPr>
        <w:t xml:space="preserve"> include</w:t>
      </w:r>
      <w:r w:rsidRPr="00A05769">
        <w:rPr>
          <w:rFonts w:ascii="Times New Roman" w:hAnsi="Times New Roman" w:cs="Times New Roman"/>
        </w:rPr>
        <w:t>:</w:t>
      </w:r>
    </w:p>
    <w:p w:rsidR="0036751A" w:rsidRPr="00A05769" w:rsidRDefault="0036751A" w:rsidP="00424B74">
      <w:pPr>
        <w:pStyle w:val="PlainText"/>
        <w:numPr>
          <w:ilvl w:val="0"/>
          <w:numId w:val="4"/>
        </w:numPr>
        <w:spacing w:after="120" w:line="264" w:lineRule="auto"/>
        <w:rPr>
          <w:rFonts w:ascii="Times New Roman" w:hAnsi="Times New Roman" w:cs="Times New Roman"/>
        </w:rPr>
      </w:pPr>
      <w:r w:rsidRPr="00A05769">
        <w:rPr>
          <w:rFonts w:ascii="Times New Roman" w:hAnsi="Times New Roman" w:cs="Times New Roman"/>
        </w:rPr>
        <w:t>Descriptive analyses of the characteristics of the study sample</w:t>
      </w:r>
      <w:r>
        <w:rPr>
          <w:rFonts w:ascii="Times New Roman" w:hAnsi="Times New Roman" w:cs="Times New Roman"/>
        </w:rPr>
        <w:t>;</w:t>
      </w:r>
    </w:p>
    <w:p w:rsidR="0036751A" w:rsidRPr="00A05769" w:rsidRDefault="0036751A" w:rsidP="00424B74">
      <w:pPr>
        <w:pStyle w:val="PlainText"/>
        <w:numPr>
          <w:ilvl w:val="0"/>
          <w:numId w:val="4"/>
        </w:numPr>
        <w:spacing w:after="120" w:line="264" w:lineRule="auto"/>
        <w:rPr>
          <w:rFonts w:ascii="Times New Roman" w:hAnsi="Times New Roman" w:cs="Times New Roman"/>
        </w:rPr>
      </w:pPr>
      <w:r>
        <w:rPr>
          <w:rFonts w:ascii="Times New Roman" w:hAnsi="Times New Roman" w:cs="Times New Roman"/>
        </w:rPr>
        <w:t xml:space="preserve">Analyses of the relationships </w:t>
      </w:r>
      <w:r w:rsidRPr="00BE534D">
        <w:rPr>
          <w:rFonts w:ascii="Times New Roman" w:hAnsi="Times New Roman" w:cs="Times New Roman"/>
        </w:rPr>
        <w:t xml:space="preserve">between </w:t>
      </w:r>
      <w:r w:rsidR="00443E71">
        <w:rPr>
          <w:rFonts w:ascii="Times New Roman" w:hAnsi="Times New Roman" w:cs="Times New Roman"/>
        </w:rPr>
        <w:t>preparation</w:t>
      </w:r>
      <w:r w:rsidR="00D70D5C">
        <w:rPr>
          <w:rFonts w:ascii="Times New Roman" w:hAnsi="Times New Roman" w:cs="Times New Roman"/>
        </w:rPr>
        <w:t xml:space="preserve"> experiences</w:t>
      </w:r>
      <w:r>
        <w:rPr>
          <w:rFonts w:ascii="Times New Roman" w:hAnsi="Times New Roman" w:cs="Times New Roman"/>
        </w:rPr>
        <w:t xml:space="preserve"> </w:t>
      </w:r>
      <w:r w:rsidR="00443E71">
        <w:rPr>
          <w:rFonts w:ascii="Times New Roman" w:hAnsi="Times New Roman" w:cs="Times New Roman"/>
        </w:rPr>
        <w:t>and teachers’</w:t>
      </w:r>
      <w:r>
        <w:rPr>
          <w:rFonts w:ascii="Times New Roman" w:hAnsi="Times New Roman" w:cs="Times New Roman"/>
        </w:rPr>
        <w:t xml:space="preserve"> </w:t>
      </w:r>
      <w:r w:rsidR="00443E71">
        <w:rPr>
          <w:rFonts w:ascii="Times New Roman" w:hAnsi="Times New Roman" w:cs="Times New Roman"/>
        </w:rPr>
        <w:t xml:space="preserve">effectiveness in their </w:t>
      </w:r>
      <w:r>
        <w:rPr>
          <w:rFonts w:ascii="Times New Roman" w:hAnsi="Times New Roman" w:cs="Times New Roman"/>
        </w:rPr>
        <w:t xml:space="preserve">first </w:t>
      </w:r>
      <w:r w:rsidR="00194E8D">
        <w:rPr>
          <w:rFonts w:ascii="Times New Roman" w:hAnsi="Times New Roman" w:cs="Times New Roman"/>
        </w:rPr>
        <w:t xml:space="preserve">year </w:t>
      </w:r>
      <w:r w:rsidR="00443E71">
        <w:rPr>
          <w:rFonts w:ascii="Times New Roman" w:hAnsi="Times New Roman" w:cs="Times New Roman"/>
        </w:rPr>
        <w:t xml:space="preserve">of teaching </w:t>
      </w:r>
      <w:r w:rsidRPr="00A05769">
        <w:rPr>
          <w:rFonts w:ascii="Times New Roman" w:hAnsi="Times New Roman" w:cs="Times New Roman"/>
        </w:rPr>
        <w:t>(RQ1)</w:t>
      </w:r>
      <w:r>
        <w:rPr>
          <w:rFonts w:ascii="Times New Roman" w:hAnsi="Times New Roman" w:cs="Times New Roman"/>
        </w:rPr>
        <w:t>;</w:t>
      </w:r>
    </w:p>
    <w:p w:rsidR="0036751A" w:rsidRDefault="0036751A" w:rsidP="00424B74">
      <w:pPr>
        <w:pStyle w:val="ListParagraph"/>
        <w:numPr>
          <w:ilvl w:val="0"/>
          <w:numId w:val="4"/>
        </w:numPr>
        <w:spacing w:after="120"/>
        <w:contextualSpacing w:val="0"/>
        <w:textAlignment w:val="top"/>
      </w:pPr>
      <w:r>
        <w:t xml:space="preserve">Analyses of the relationships between </w:t>
      </w:r>
      <w:r w:rsidR="00D70D5C">
        <w:t>preparation experiences</w:t>
      </w:r>
      <w:r>
        <w:t xml:space="preserve"> and </w:t>
      </w:r>
      <w:r w:rsidR="00443E71">
        <w:t xml:space="preserve">teachers’ effectiveness with </w:t>
      </w:r>
      <w:r w:rsidR="0033776C">
        <w:t xml:space="preserve">English learners </w:t>
      </w:r>
      <w:r w:rsidR="00443E71">
        <w:t xml:space="preserve">in their first year of teaching </w:t>
      </w:r>
      <w:r w:rsidR="00CE1E78">
        <w:t>for the subset of</w:t>
      </w:r>
      <w:r>
        <w:t xml:space="preserve"> teachers with five or more E</w:t>
      </w:r>
      <w:r w:rsidR="0033776C">
        <w:t>nglish learners</w:t>
      </w:r>
      <w:r>
        <w:t xml:space="preserve"> in their first</w:t>
      </w:r>
      <w:r w:rsidR="000C234F">
        <w:t>-</w:t>
      </w:r>
      <w:r w:rsidR="00194E8D">
        <w:t xml:space="preserve">year </w:t>
      </w:r>
      <w:r>
        <w:t xml:space="preserve">classroom </w:t>
      </w:r>
      <w:r w:rsidRPr="00BE534D">
        <w:t>(RQ2)</w:t>
      </w:r>
      <w:r>
        <w:t xml:space="preserve">; and </w:t>
      </w:r>
    </w:p>
    <w:p w:rsidR="0036751A" w:rsidRDefault="0036751A" w:rsidP="00424B74">
      <w:pPr>
        <w:pStyle w:val="ListParagraph"/>
        <w:numPr>
          <w:ilvl w:val="0"/>
          <w:numId w:val="4"/>
        </w:numPr>
        <w:spacing w:after="120"/>
        <w:textAlignment w:val="top"/>
      </w:pPr>
      <w:r>
        <w:t xml:space="preserve">Analyses of whether </w:t>
      </w:r>
      <w:r w:rsidRPr="00BE534D">
        <w:t>the relationship</w:t>
      </w:r>
      <w:r w:rsidR="001F13F8">
        <w:t>s</w:t>
      </w:r>
      <w:r w:rsidRPr="00BE534D">
        <w:t xml:space="preserve"> between </w:t>
      </w:r>
      <w:r w:rsidR="00443E71">
        <w:t xml:space="preserve">preparation </w:t>
      </w:r>
      <w:r w:rsidR="00D70D5C">
        <w:t>experiences</w:t>
      </w:r>
      <w:r w:rsidRPr="00BE534D">
        <w:t xml:space="preserve"> and t</w:t>
      </w:r>
      <w:r w:rsidR="00443E71">
        <w:t xml:space="preserve">eachers’ effectiveness in their </w:t>
      </w:r>
      <w:r>
        <w:t xml:space="preserve">first </w:t>
      </w:r>
      <w:r w:rsidR="00443E71">
        <w:t xml:space="preserve">year of teaching differ depending on </w:t>
      </w:r>
      <w:r w:rsidRPr="00BE534D">
        <w:t>teacher</w:t>
      </w:r>
      <w:r>
        <w:t>s</w:t>
      </w:r>
      <w:r w:rsidR="00443E71">
        <w:t>’</w:t>
      </w:r>
      <w:r>
        <w:t xml:space="preserve"> evaluation</w:t>
      </w:r>
      <w:r w:rsidR="00443E71">
        <w:t>s</w:t>
      </w:r>
      <w:r>
        <w:t xml:space="preserve"> of the usefulness </w:t>
      </w:r>
      <w:r w:rsidRPr="00BE534D">
        <w:t>of</w:t>
      </w:r>
      <w:r>
        <w:t xml:space="preserve"> the </w:t>
      </w:r>
      <w:r w:rsidR="00591ECA">
        <w:t>preparation experiences</w:t>
      </w:r>
      <w:r w:rsidR="001F13F8">
        <w:t xml:space="preserve"> in</w:t>
      </w:r>
      <w:r>
        <w:t xml:space="preserve"> instruction</w:t>
      </w:r>
      <w:r w:rsidR="00184811">
        <w:t xml:space="preserve"> (RQ3)</w:t>
      </w:r>
      <w:r>
        <w:t>.</w:t>
      </w:r>
      <w:r w:rsidR="00947553">
        <w:t xml:space="preserve"> </w:t>
      </w:r>
    </w:p>
    <w:p w:rsidR="006F4B47" w:rsidRDefault="0036751A" w:rsidP="00424B74">
      <w:pPr>
        <w:spacing w:after="120"/>
        <w:textAlignment w:val="top"/>
      </w:pPr>
      <w:r w:rsidRPr="00BE534D">
        <w:t>These analyses will be carried out using hierarchical l</w:t>
      </w:r>
      <w:r>
        <w:t>inear modeling</w:t>
      </w:r>
      <w:r w:rsidRPr="00BE534D">
        <w:t xml:space="preserve"> to take into account nesting (e.g., the nesting of students and </w:t>
      </w:r>
      <w:r>
        <w:t>classes within teachers</w:t>
      </w:r>
      <w:r w:rsidRPr="00BE534D">
        <w:t xml:space="preserve">) and will incorporate </w:t>
      </w:r>
      <w:r w:rsidR="006F5D9A">
        <w:t xml:space="preserve">student </w:t>
      </w:r>
      <w:r w:rsidRPr="00BE534D">
        <w:t xml:space="preserve">covariates to maximize precision. </w:t>
      </w:r>
    </w:p>
    <w:p w:rsidR="009D6958" w:rsidRDefault="009D6958" w:rsidP="009D6958">
      <w:pPr>
        <w:pStyle w:val="Heading2"/>
      </w:pPr>
      <w:bookmarkStart w:id="29" w:name="_Toc393443040"/>
      <w:r>
        <w:t>Approval to Not Display Expiration Date</w:t>
      </w:r>
      <w:bookmarkEnd w:id="29"/>
    </w:p>
    <w:p w:rsidR="00844079" w:rsidRPr="00844079" w:rsidRDefault="00844079" w:rsidP="0091429C">
      <w:r w:rsidRPr="00204D13">
        <w:t xml:space="preserve">No exemption is requested. The data collection instruments </w:t>
      </w:r>
      <w:r w:rsidRPr="0091429C">
        <w:t>will</w:t>
      </w:r>
      <w:r w:rsidRPr="00204D13">
        <w:t xml:space="preserve"> display the expiration date. </w:t>
      </w:r>
    </w:p>
    <w:p w:rsidR="009D6958" w:rsidRDefault="009D6958" w:rsidP="009D6958">
      <w:pPr>
        <w:pStyle w:val="Heading2"/>
      </w:pPr>
      <w:bookmarkStart w:id="30" w:name="_Toc393443041"/>
      <w:r>
        <w:t>Exceptions to Item 19 of OMB Form 83-1</w:t>
      </w:r>
      <w:bookmarkEnd w:id="30"/>
    </w:p>
    <w:p w:rsidR="00844079" w:rsidRDefault="00844079" w:rsidP="0091429C">
      <w:r w:rsidRPr="00204D13">
        <w:t>The submission describing data collection requires no exemptions to the Certificate for Paperwork Reduction Act (5 CFR 1320.9).</w:t>
      </w:r>
    </w:p>
    <w:p w:rsidR="009D6958" w:rsidRPr="009D6958" w:rsidRDefault="009D6958" w:rsidP="009D6958">
      <w:pPr>
        <w:pStyle w:val="Heading2"/>
        <w:numPr>
          <w:ilvl w:val="0"/>
          <w:numId w:val="0"/>
        </w:numPr>
      </w:pPr>
      <w:bookmarkStart w:id="31" w:name="_Toc393443042"/>
      <w:r>
        <w:lastRenderedPageBreak/>
        <w:t>References</w:t>
      </w:r>
      <w:bookmarkEnd w:id="31"/>
    </w:p>
    <w:p w:rsidR="00A156B5" w:rsidRPr="00014471" w:rsidRDefault="00A156B5" w:rsidP="00A156B5">
      <w:pPr>
        <w:tabs>
          <w:tab w:val="left" w:pos="360"/>
        </w:tabs>
        <w:spacing w:line="240" w:lineRule="auto"/>
        <w:ind w:left="360" w:hanging="360"/>
        <w:rPr>
          <w:rFonts w:eastAsia="Calibri"/>
          <w:szCs w:val="22"/>
        </w:rPr>
      </w:pPr>
      <w:proofErr w:type="gramStart"/>
      <w:r w:rsidRPr="00014471">
        <w:rPr>
          <w:rFonts w:eastAsia="Calibri"/>
          <w:szCs w:val="22"/>
        </w:rPr>
        <w:t>August, D., &amp; Shanahan, T. (2006).</w:t>
      </w:r>
      <w:proofErr w:type="gramEnd"/>
      <w:r w:rsidRPr="00014471">
        <w:rPr>
          <w:rFonts w:eastAsia="Calibri"/>
          <w:szCs w:val="22"/>
        </w:rPr>
        <w:t xml:space="preserve"> </w:t>
      </w:r>
      <w:proofErr w:type="gramStart"/>
      <w:r w:rsidRPr="00014471">
        <w:rPr>
          <w:rFonts w:eastAsia="Calibri"/>
          <w:i/>
          <w:szCs w:val="22"/>
        </w:rPr>
        <w:t>Developing literacy in a second-language: Report of the National Literacy Panel on Language Minority Children and Youth</w:t>
      </w:r>
      <w:r w:rsidRPr="00014471">
        <w:rPr>
          <w:rFonts w:eastAsia="Calibri"/>
          <w:szCs w:val="22"/>
        </w:rPr>
        <w:t>.</w:t>
      </w:r>
      <w:proofErr w:type="gramEnd"/>
      <w:r w:rsidRPr="00014471">
        <w:rPr>
          <w:rFonts w:eastAsia="Calibri"/>
          <w:szCs w:val="22"/>
        </w:rPr>
        <w:t> Mahwah, NJ: Lawrence Erlbaum Associates.</w:t>
      </w:r>
    </w:p>
    <w:p w:rsidR="00E841BE" w:rsidRDefault="00E841BE" w:rsidP="00A156B5">
      <w:pPr>
        <w:pStyle w:val="BodyText"/>
        <w:ind w:left="360" w:hanging="360"/>
        <w:rPr>
          <w:rFonts w:cs="Lucida Sans Std"/>
          <w:color w:val="000000"/>
          <w:szCs w:val="22"/>
        </w:rPr>
      </w:pPr>
      <w:r>
        <w:rPr>
          <w:rFonts w:cs="Lucida Sans Std"/>
          <w:color w:val="000000"/>
          <w:szCs w:val="22"/>
        </w:rPr>
        <w:t xml:space="preserve">Baker, S., </w:t>
      </w:r>
      <w:proofErr w:type="spellStart"/>
      <w:r>
        <w:rPr>
          <w:rFonts w:cs="Lucida Sans Std"/>
          <w:color w:val="000000"/>
          <w:szCs w:val="22"/>
        </w:rPr>
        <w:t>Lesaux</w:t>
      </w:r>
      <w:proofErr w:type="spellEnd"/>
      <w:r>
        <w:rPr>
          <w:rFonts w:cs="Lucida Sans Std"/>
          <w:color w:val="000000"/>
          <w:szCs w:val="22"/>
        </w:rPr>
        <w:t xml:space="preserve">, N., Jayanthi, M., </w:t>
      </w:r>
      <w:proofErr w:type="spellStart"/>
      <w:r>
        <w:rPr>
          <w:rFonts w:cs="Lucida Sans Std"/>
          <w:color w:val="000000"/>
          <w:szCs w:val="22"/>
        </w:rPr>
        <w:t>Dimino</w:t>
      </w:r>
      <w:proofErr w:type="spellEnd"/>
      <w:r>
        <w:rPr>
          <w:rFonts w:cs="Lucida Sans Std"/>
          <w:color w:val="000000"/>
          <w:szCs w:val="22"/>
        </w:rPr>
        <w:t xml:space="preserve">, J., Proctor, C. P., Morris, J., Gersten, R., Haymond, K., </w:t>
      </w:r>
      <w:proofErr w:type="spellStart"/>
      <w:r>
        <w:rPr>
          <w:rFonts w:cs="Lucida Sans Std"/>
          <w:color w:val="000000"/>
          <w:szCs w:val="22"/>
        </w:rPr>
        <w:t>Kieffer</w:t>
      </w:r>
      <w:proofErr w:type="spellEnd"/>
      <w:r>
        <w:rPr>
          <w:rFonts w:cs="Lucida Sans Std"/>
          <w:color w:val="000000"/>
          <w:szCs w:val="22"/>
        </w:rPr>
        <w:t xml:space="preserve">, M. J., </w:t>
      </w:r>
      <w:proofErr w:type="spellStart"/>
      <w:r>
        <w:rPr>
          <w:rFonts w:cs="Lucida Sans Std"/>
          <w:color w:val="000000"/>
          <w:szCs w:val="22"/>
        </w:rPr>
        <w:t>Linan</w:t>
      </w:r>
      <w:proofErr w:type="spellEnd"/>
      <w:r>
        <w:rPr>
          <w:rFonts w:cs="Lucida Sans Std"/>
          <w:color w:val="000000"/>
          <w:szCs w:val="22"/>
        </w:rPr>
        <w:t>-Thompson, S., &amp; Newman-</w:t>
      </w:r>
      <w:proofErr w:type="spellStart"/>
      <w:r>
        <w:rPr>
          <w:rFonts w:cs="Lucida Sans Std"/>
          <w:color w:val="000000"/>
          <w:szCs w:val="22"/>
        </w:rPr>
        <w:t>Gonchar</w:t>
      </w:r>
      <w:proofErr w:type="spellEnd"/>
      <w:r>
        <w:rPr>
          <w:rFonts w:cs="Lucida Sans Std"/>
          <w:color w:val="000000"/>
          <w:szCs w:val="22"/>
        </w:rPr>
        <w:t xml:space="preserve">, R. (2014). </w:t>
      </w:r>
      <w:proofErr w:type="gramStart"/>
      <w:r>
        <w:rPr>
          <w:rFonts w:cs="Lucida Sans Std"/>
          <w:i/>
          <w:iCs/>
          <w:color w:val="000000"/>
          <w:szCs w:val="22"/>
        </w:rPr>
        <w:t xml:space="preserve">Teaching academic content and literacy to English learners in elementary and middle school </w:t>
      </w:r>
      <w:r>
        <w:rPr>
          <w:rFonts w:cs="Lucida Sans Std"/>
          <w:color w:val="000000"/>
          <w:szCs w:val="22"/>
        </w:rPr>
        <w:t>(NCEE 2014-4012).</w:t>
      </w:r>
      <w:proofErr w:type="gramEnd"/>
      <w:r>
        <w:rPr>
          <w:rFonts w:cs="Lucida Sans Std"/>
          <w:color w:val="000000"/>
          <w:szCs w:val="22"/>
        </w:rPr>
        <w:t xml:space="preserve"> Washington, DC: National Center for Education Evaluation and Regional Assistance (NCEE), Institute of Education Sciences, U.S. Department of Education. </w:t>
      </w:r>
      <w:proofErr w:type="gramStart"/>
      <w:r>
        <w:rPr>
          <w:rFonts w:cs="Lucida Sans Std"/>
          <w:color w:val="000000"/>
          <w:szCs w:val="22"/>
        </w:rPr>
        <w:t xml:space="preserve">Retrieved from the NCEE website: </w:t>
      </w:r>
      <w:hyperlink r:id="rId20" w:history="1">
        <w:r w:rsidRPr="00E8341B">
          <w:rPr>
            <w:rStyle w:val="Hyperlink"/>
            <w:rFonts w:cs="Lucida Sans Std"/>
            <w:szCs w:val="22"/>
          </w:rPr>
          <w:t>http://ies.ed.gov/ncee/wwc/publications_reviews.aspx</w:t>
        </w:r>
      </w:hyperlink>
      <w:r>
        <w:rPr>
          <w:rFonts w:cs="Lucida Sans Std"/>
          <w:color w:val="000000"/>
          <w:szCs w:val="22"/>
        </w:rPr>
        <w:t>.</w:t>
      </w:r>
      <w:proofErr w:type="gramEnd"/>
    </w:p>
    <w:p w:rsidR="00A156B5" w:rsidRPr="00014471" w:rsidRDefault="00A156B5" w:rsidP="00A156B5">
      <w:pPr>
        <w:pStyle w:val="BodyText"/>
        <w:ind w:left="360" w:hanging="360"/>
        <w:rPr>
          <w:szCs w:val="22"/>
        </w:rPr>
      </w:pPr>
      <w:proofErr w:type="gramStart"/>
      <w:r w:rsidRPr="00014471">
        <w:rPr>
          <w:szCs w:val="22"/>
        </w:rPr>
        <w:t xml:space="preserve">Boyd, D. J., Grossman, P., Lankford, H., Loeb, S., </w:t>
      </w:r>
      <w:proofErr w:type="spellStart"/>
      <w:r w:rsidRPr="00014471">
        <w:rPr>
          <w:szCs w:val="22"/>
        </w:rPr>
        <w:t>Michelli</w:t>
      </w:r>
      <w:proofErr w:type="spellEnd"/>
      <w:r w:rsidRPr="00014471">
        <w:rPr>
          <w:szCs w:val="22"/>
        </w:rPr>
        <w:t>, N. M., &amp; Wyckoff, J. (2006).</w:t>
      </w:r>
      <w:proofErr w:type="gramEnd"/>
      <w:r w:rsidRPr="00014471">
        <w:rPr>
          <w:szCs w:val="22"/>
        </w:rPr>
        <w:t xml:space="preserve"> Complex by Design Investigating Pathways </w:t>
      </w:r>
      <w:proofErr w:type="gramStart"/>
      <w:r w:rsidRPr="00014471">
        <w:rPr>
          <w:szCs w:val="22"/>
        </w:rPr>
        <w:t>Into</w:t>
      </w:r>
      <w:proofErr w:type="gramEnd"/>
      <w:r w:rsidRPr="00014471">
        <w:rPr>
          <w:szCs w:val="22"/>
        </w:rPr>
        <w:t xml:space="preserve"> Teaching in New York City Schools. </w:t>
      </w:r>
      <w:proofErr w:type="gramStart"/>
      <w:r w:rsidRPr="00014471">
        <w:rPr>
          <w:i/>
          <w:iCs/>
          <w:szCs w:val="22"/>
        </w:rPr>
        <w:t>Journal of teacher education</w:t>
      </w:r>
      <w:r w:rsidRPr="00014471">
        <w:rPr>
          <w:szCs w:val="22"/>
        </w:rPr>
        <w:t xml:space="preserve">, </w:t>
      </w:r>
      <w:r w:rsidRPr="00014471">
        <w:rPr>
          <w:i/>
          <w:iCs/>
          <w:szCs w:val="22"/>
        </w:rPr>
        <w:t>57</w:t>
      </w:r>
      <w:r w:rsidRPr="00014471">
        <w:rPr>
          <w:szCs w:val="22"/>
        </w:rPr>
        <w:t>(2), 155-166.</w:t>
      </w:r>
      <w:proofErr w:type="gramEnd"/>
    </w:p>
    <w:p w:rsidR="00A156B5" w:rsidRPr="00014471" w:rsidRDefault="00A156B5" w:rsidP="00A156B5">
      <w:pPr>
        <w:pStyle w:val="BodyText"/>
        <w:ind w:left="360" w:hanging="360"/>
        <w:rPr>
          <w:szCs w:val="22"/>
        </w:rPr>
      </w:pPr>
      <w:r w:rsidRPr="00014471">
        <w:rPr>
          <w:szCs w:val="22"/>
        </w:rPr>
        <w:t xml:space="preserve"> </w:t>
      </w:r>
      <w:proofErr w:type="gramStart"/>
      <w:r w:rsidRPr="00014471">
        <w:rPr>
          <w:szCs w:val="22"/>
        </w:rPr>
        <w:t>Boyd, D.J., P.L. Grossman, H. Lankford, S. Loeb, and J. Wyckoff.</w:t>
      </w:r>
      <w:proofErr w:type="gramEnd"/>
      <w:r w:rsidRPr="00014471">
        <w:rPr>
          <w:szCs w:val="22"/>
        </w:rPr>
        <w:t xml:space="preserve"> </w:t>
      </w:r>
      <w:proofErr w:type="gramStart"/>
      <w:r w:rsidRPr="00014471">
        <w:rPr>
          <w:szCs w:val="22"/>
        </w:rPr>
        <w:t>(2009). Teacher preparation and teacher effectiveness.</w:t>
      </w:r>
      <w:proofErr w:type="gramEnd"/>
      <w:r w:rsidRPr="00014471">
        <w:rPr>
          <w:szCs w:val="22"/>
        </w:rPr>
        <w:t xml:space="preserve"> </w:t>
      </w:r>
      <w:proofErr w:type="gramStart"/>
      <w:r w:rsidRPr="00014471">
        <w:rPr>
          <w:i/>
          <w:szCs w:val="22"/>
        </w:rPr>
        <w:t xml:space="preserve">Educational Evaluation and Policy Analysis, </w:t>
      </w:r>
      <w:r w:rsidRPr="00014471">
        <w:rPr>
          <w:szCs w:val="22"/>
        </w:rPr>
        <w:t>31, 416.</w:t>
      </w:r>
      <w:proofErr w:type="gramEnd"/>
      <w:r w:rsidRPr="00014471">
        <w:rPr>
          <w:szCs w:val="22"/>
        </w:rPr>
        <w:t xml:space="preserve"> DOI</w:t>
      </w:r>
      <w:proofErr w:type="gramStart"/>
      <w:r w:rsidRPr="00014471">
        <w:rPr>
          <w:szCs w:val="22"/>
        </w:rPr>
        <w:t>:10.3102</w:t>
      </w:r>
      <w:proofErr w:type="gramEnd"/>
      <w:r w:rsidRPr="00014471">
        <w:rPr>
          <w:szCs w:val="22"/>
        </w:rPr>
        <w:t>/0162173709353129.</w:t>
      </w:r>
    </w:p>
    <w:p w:rsidR="00A156B5" w:rsidRPr="00014471" w:rsidRDefault="00A156B5" w:rsidP="00A156B5">
      <w:pPr>
        <w:spacing w:after="0" w:line="240" w:lineRule="auto"/>
        <w:rPr>
          <w:i/>
          <w:iCs/>
          <w:color w:val="222222"/>
          <w:szCs w:val="22"/>
        </w:rPr>
      </w:pPr>
      <w:proofErr w:type="spellStart"/>
      <w:proofErr w:type="gramStart"/>
      <w:r w:rsidRPr="00014471">
        <w:rPr>
          <w:color w:val="222222"/>
          <w:szCs w:val="22"/>
        </w:rPr>
        <w:t>Calderón</w:t>
      </w:r>
      <w:proofErr w:type="spellEnd"/>
      <w:r w:rsidRPr="00014471">
        <w:rPr>
          <w:color w:val="222222"/>
          <w:szCs w:val="22"/>
        </w:rPr>
        <w:t xml:space="preserve">, M., </w:t>
      </w:r>
      <w:proofErr w:type="spellStart"/>
      <w:r w:rsidRPr="00014471">
        <w:rPr>
          <w:color w:val="222222"/>
          <w:szCs w:val="22"/>
        </w:rPr>
        <w:t>Slavin</w:t>
      </w:r>
      <w:proofErr w:type="spellEnd"/>
      <w:r w:rsidRPr="00014471">
        <w:rPr>
          <w:color w:val="222222"/>
          <w:szCs w:val="22"/>
        </w:rPr>
        <w:t>, R., &amp; Sánchez, M. (2011).</w:t>
      </w:r>
      <w:proofErr w:type="gramEnd"/>
      <w:r w:rsidRPr="00014471">
        <w:rPr>
          <w:color w:val="222222"/>
          <w:szCs w:val="22"/>
        </w:rPr>
        <w:t xml:space="preserve"> </w:t>
      </w:r>
      <w:proofErr w:type="gramStart"/>
      <w:r w:rsidRPr="00014471">
        <w:rPr>
          <w:color w:val="222222"/>
          <w:szCs w:val="22"/>
        </w:rPr>
        <w:t>Effective instruction for English learners.</w:t>
      </w:r>
      <w:proofErr w:type="gramEnd"/>
      <w:r w:rsidRPr="00014471">
        <w:rPr>
          <w:color w:val="222222"/>
          <w:szCs w:val="22"/>
        </w:rPr>
        <w:t xml:space="preserve"> </w:t>
      </w:r>
      <w:r w:rsidRPr="00014471">
        <w:rPr>
          <w:i/>
          <w:iCs/>
          <w:color w:val="222222"/>
          <w:szCs w:val="22"/>
        </w:rPr>
        <w:t>The</w:t>
      </w:r>
    </w:p>
    <w:p w:rsidR="00A156B5" w:rsidRPr="00014471" w:rsidRDefault="00A156B5" w:rsidP="00A156B5">
      <w:pPr>
        <w:spacing w:after="0" w:line="240" w:lineRule="auto"/>
        <w:ind w:firstLine="360"/>
        <w:rPr>
          <w:color w:val="222222"/>
          <w:szCs w:val="22"/>
        </w:rPr>
      </w:pPr>
      <w:r w:rsidRPr="00014471">
        <w:rPr>
          <w:i/>
          <w:iCs/>
          <w:color w:val="222222"/>
          <w:szCs w:val="22"/>
        </w:rPr>
        <w:t>Future of Children</w:t>
      </w:r>
      <w:r w:rsidRPr="00014471">
        <w:rPr>
          <w:color w:val="222222"/>
          <w:szCs w:val="22"/>
        </w:rPr>
        <w:t xml:space="preserve">, </w:t>
      </w:r>
      <w:r w:rsidRPr="00014471">
        <w:rPr>
          <w:i/>
          <w:iCs/>
          <w:color w:val="222222"/>
          <w:szCs w:val="22"/>
        </w:rPr>
        <w:t>21</w:t>
      </w:r>
      <w:r w:rsidRPr="00014471">
        <w:rPr>
          <w:color w:val="222222"/>
          <w:szCs w:val="22"/>
        </w:rPr>
        <w:t>(1), 103-127.</w:t>
      </w:r>
    </w:p>
    <w:p w:rsidR="00A156B5" w:rsidRPr="00014471" w:rsidRDefault="00A156B5" w:rsidP="00A156B5">
      <w:pPr>
        <w:spacing w:after="0" w:line="240" w:lineRule="auto"/>
        <w:rPr>
          <w:color w:val="222222"/>
          <w:szCs w:val="22"/>
        </w:rPr>
      </w:pPr>
    </w:p>
    <w:p w:rsidR="00A156B5" w:rsidRPr="00014471" w:rsidRDefault="00A156B5" w:rsidP="00A156B5">
      <w:pPr>
        <w:spacing w:line="240" w:lineRule="auto"/>
        <w:ind w:left="360" w:hanging="360"/>
        <w:rPr>
          <w:rFonts w:eastAsia="Calibri"/>
          <w:szCs w:val="22"/>
        </w:rPr>
      </w:pPr>
      <w:proofErr w:type="spellStart"/>
      <w:proofErr w:type="gramStart"/>
      <w:r w:rsidRPr="00014471">
        <w:rPr>
          <w:rFonts w:eastAsia="Calibri"/>
          <w:szCs w:val="22"/>
        </w:rPr>
        <w:t>Chetty</w:t>
      </w:r>
      <w:proofErr w:type="spellEnd"/>
      <w:r w:rsidRPr="00014471">
        <w:rPr>
          <w:rFonts w:eastAsia="Calibri"/>
          <w:szCs w:val="22"/>
        </w:rPr>
        <w:t xml:space="preserve">, R., Friedman, J.N., &amp; </w:t>
      </w:r>
      <w:proofErr w:type="spellStart"/>
      <w:r w:rsidRPr="00014471">
        <w:rPr>
          <w:rFonts w:eastAsia="Calibri"/>
          <w:szCs w:val="22"/>
        </w:rPr>
        <w:t>Rockoff</w:t>
      </w:r>
      <w:proofErr w:type="spellEnd"/>
      <w:r w:rsidRPr="00014471">
        <w:rPr>
          <w:rFonts w:eastAsia="Calibri"/>
          <w:szCs w:val="22"/>
        </w:rPr>
        <w:t>, J.E. (2011).</w:t>
      </w:r>
      <w:proofErr w:type="gramEnd"/>
      <w:r w:rsidRPr="00014471">
        <w:rPr>
          <w:rFonts w:eastAsia="Calibri"/>
          <w:szCs w:val="22"/>
        </w:rPr>
        <w:t xml:space="preserve"> </w:t>
      </w:r>
      <w:r w:rsidRPr="00014471">
        <w:rPr>
          <w:rFonts w:eastAsia="Calibri"/>
          <w:i/>
          <w:iCs/>
          <w:szCs w:val="22"/>
        </w:rPr>
        <w:t>The long-term impacts of teachers: Teacher value-added and student outcomes in adulthood</w:t>
      </w:r>
      <w:r w:rsidRPr="00014471">
        <w:rPr>
          <w:rFonts w:eastAsia="Calibri"/>
          <w:i/>
          <w:szCs w:val="22"/>
        </w:rPr>
        <w:t xml:space="preserve"> </w:t>
      </w:r>
      <w:r w:rsidRPr="00014471">
        <w:rPr>
          <w:rFonts w:eastAsia="Calibri"/>
          <w:szCs w:val="22"/>
        </w:rPr>
        <w:t>(No. w17699). Cambridge, MA: National Bureau of Economic Research.</w:t>
      </w:r>
    </w:p>
    <w:p w:rsidR="00A156B5" w:rsidRPr="00014471" w:rsidRDefault="00A156B5" w:rsidP="00A156B5">
      <w:pPr>
        <w:pStyle w:val="BodyText"/>
        <w:ind w:left="360" w:hanging="360"/>
        <w:rPr>
          <w:szCs w:val="22"/>
        </w:rPr>
      </w:pPr>
      <w:proofErr w:type="gramStart"/>
      <w:r w:rsidRPr="00014471">
        <w:rPr>
          <w:szCs w:val="22"/>
        </w:rPr>
        <w:t xml:space="preserve">Clark, M., Chiang, H., Silva, T., McConnell, S., </w:t>
      </w:r>
      <w:proofErr w:type="spellStart"/>
      <w:r w:rsidRPr="00014471">
        <w:rPr>
          <w:szCs w:val="22"/>
        </w:rPr>
        <w:t>Sonnenfeld</w:t>
      </w:r>
      <w:proofErr w:type="spellEnd"/>
      <w:r w:rsidRPr="00014471">
        <w:rPr>
          <w:szCs w:val="22"/>
        </w:rPr>
        <w:t xml:space="preserve">, K., </w:t>
      </w:r>
      <w:proofErr w:type="spellStart"/>
      <w:r w:rsidRPr="00014471">
        <w:rPr>
          <w:szCs w:val="22"/>
        </w:rPr>
        <w:t>Erbe</w:t>
      </w:r>
      <w:proofErr w:type="spellEnd"/>
      <w:r w:rsidRPr="00014471">
        <w:rPr>
          <w:szCs w:val="22"/>
        </w:rPr>
        <w:t>, A., &amp; Puma, M. (2013).</w:t>
      </w:r>
      <w:proofErr w:type="gramEnd"/>
      <w:r w:rsidRPr="00014471">
        <w:rPr>
          <w:szCs w:val="22"/>
        </w:rPr>
        <w:t xml:space="preserve"> </w:t>
      </w:r>
      <w:r w:rsidRPr="00014471">
        <w:rPr>
          <w:i/>
          <w:iCs/>
          <w:szCs w:val="22"/>
        </w:rPr>
        <w:t>The effectiveness of secondary mathematics teachers from Teach for America and the Teaching Fellows programs</w:t>
      </w:r>
      <w:r w:rsidRPr="00014471">
        <w:rPr>
          <w:iCs/>
          <w:szCs w:val="22"/>
        </w:rPr>
        <w:t xml:space="preserve"> </w:t>
      </w:r>
      <w:r w:rsidRPr="00014471">
        <w:rPr>
          <w:szCs w:val="22"/>
        </w:rPr>
        <w:t xml:space="preserve">(NCEE 2013-4015). Washington, DC: National Center for Education Evaluation and Regional Assistance, Institute of Education Sciences, U.S. Department of Education. </w:t>
      </w:r>
    </w:p>
    <w:p w:rsidR="00A156B5" w:rsidRPr="00014471" w:rsidRDefault="00A156B5" w:rsidP="00A156B5">
      <w:pPr>
        <w:pStyle w:val="BodyText"/>
        <w:ind w:left="360" w:hanging="360"/>
        <w:rPr>
          <w:szCs w:val="22"/>
        </w:rPr>
      </w:pPr>
      <w:proofErr w:type="spellStart"/>
      <w:proofErr w:type="gramStart"/>
      <w:r w:rsidRPr="00014471">
        <w:rPr>
          <w:szCs w:val="22"/>
        </w:rPr>
        <w:t>Clotfelter</w:t>
      </w:r>
      <w:proofErr w:type="spellEnd"/>
      <w:r w:rsidRPr="00014471">
        <w:rPr>
          <w:szCs w:val="22"/>
        </w:rPr>
        <w:t xml:space="preserve">, C., Ladd, H. F., </w:t>
      </w:r>
      <w:proofErr w:type="spellStart"/>
      <w:r w:rsidRPr="00014471">
        <w:rPr>
          <w:szCs w:val="22"/>
        </w:rPr>
        <w:t>Vigdor</w:t>
      </w:r>
      <w:proofErr w:type="spellEnd"/>
      <w:r w:rsidRPr="00014471">
        <w:rPr>
          <w:szCs w:val="22"/>
        </w:rPr>
        <w:t>, J., &amp; Wheeler, J. (2006).</w:t>
      </w:r>
      <w:proofErr w:type="gramEnd"/>
      <w:r w:rsidRPr="00014471">
        <w:rPr>
          <w:szCs w:val="22"/>
        </w:rPr>
        <w:t xml:space="preserve"> </w:t>
      </w:r>
      <w:proofErr w:type="gramStart"/>
      <w:r w:rsidRPr="00014471">
        <w:rPr>
          <w:szCs w:val="22"/>
        </w:rPr>
        <w:t>High-poverty schools and the distribution of teachers and principals.</w:t>
      </w:r>
      <w:proofErr w:type="gramEnd"/>
      <w:r w:rsidRPr="00014471">
        <w:rPr>
          <w:szCs w:val="22"/>
        </w:rPr>
        <w:t xml:space="preserve"> </w:t>
      </w:r>
      <w:r w:rsidRPr="00014471">
        <w:rPr>
          <w:i/>
          <w:iCs/>
          <w:szCs w:val="22"/>
        </w:rPr>
        <w:t>NCL Rev.</w:t>
      </w:r>
      <w:r w:rsidRPr="00014471">
        <w:rPr>
          <w:szCs w:val="22"/>
        </w:rPr>
        <w:t xml:space="preserve">, </w:t>
      </w:r>
      <w:r w:rsidRPr="00014471">
        <w:rPr>
          <w:i/>
          <w:iCs/>
          <w:szCs w:val="22"/>
        </w:rPr>
        <w:t>85</w:t>
      </w:r>
      <w:r w:rsidRPr="00014471">
        <w:rPr>
          <w:szCs w:val="22"/>
        </w:rPr>
        <w:t>, 1345.</w:t>
      </w:r>
    </w:p>
    <w:p w:rsidR="00A156B5" w:rsidRPr="00014471" w:rsidRDefault="00A156B5" w:rsidP="00A156B5">
      <w:pPr>
        <w:pStyle w:val="BodyText"/>
        <w:ind w:left="360" w:hanging="360"/>
        <w:rPr>
          <w:i/>
          <w:szCs w:val="22"/>
        </w:rPr>
      </w:pPr>
      <w:proofErr w:type="gramStart"/>
      <w:r w:rsidRPr="00014471">
        <w:rPr>
          <w:szCs w:val="22"/>
        </w:rPr>
        <w:t xml:space="preserve">Constantine, J., Player, D., Silva, T., </w:t>
      </w:r>
      <w:proofErr w:type="spellStart"/>
      <w:r w:rsidRPr="00014471">
        <w:rPr>
          <w:szCs w:val="22"/>
        </w:rPr>
        <w:t>Hallgren</w:t>
      </w:r>
      <w:proofErr w:type="spellEnd"/>
      <w:r w:rsidRPr="00014471">
        <w:rPr>
          <w:szCs w:val="22"/>
        </w:rPr>
        <w:t xml:space="preserve">, K., </w:t>
      </w:r>
      <w:proofErr w:type="spellStart"/>
      <w:r w:rsidRPr="00014471">
        <w:rPr>
          <w:szCs w:val="22"/>
        </w:rPr>
        <w:t>Grider</w:t>
      </w:r>
      <w:proofErr w:type="spellEnd"/>
      <w:r w:rsidRPr="00014471">
        <w:rPr>
          <w:szCs w:val="22"/>
        </w:rPr>
        <w:t>, M., &amp; Deke, J. (2009).</w:t>
      </w:r>
      <w:proofErr w:type="gramEnd"/>
      <w:r w:rsidRPr="00014471">
        <w:rPr>
          <w:szCs w:val="22"/>
        </w:rPr>
        <w:t xml:space="preserve"> An Evaluation of Teachers Trained through Different Routes to Certification. </w:t>
      </w:r>
      <w:proofErr w:type="gramStart"/>
      <w:r w:rsidRPr="00014471">
        <w:rPr>
          <w:szCs w:val="22"/>
        </w:rPr>
        <w:t>Final Report.</w:t>
      </w:r>
      <w:proofErr w:type="gramEnd"/>
      <w:r w:rsidRPr="00014471">
        <w:rPr>
          <w:szCs w:val="22"/>
        </w:rPr>
        <w:t xml:space="preserve"> </w:t>
      </w:r>
      <w:proofErr w:type="gramStart"/>
      <w:r w:rsidRPr="00014471">
        <w:rPr>
          <w:szCs w:val="22"/>
        </w:rPr>
        <w:t>NCEE 2009-4043.</w:t>
      </w:r>
      <w:proofErr w:type="gramEnd"/>
      <w:r w:rsidRPr="00014471">
        <w:rPr>
          <w:szCs w:val="22"/>
        </w:rPr>
        <w:t xml:space="preserve"> </w:t>
      </w:r>
      <w:proofErr w:type="gramStart"/>
      <w:r w:rsidRPr="00014471">
        <w:rPr>
          <w:iCs/>
          <w:szCs w:val="22"/>
        </w:rPr>
        <w:t>National Center for Education Evaluation and Regional Assistance,</w:t>
      </w:r>
      <w:r w:rsidRPr="00014471">
        <w:rPr>
          <w:szCs w:val="22"/>
        </w:rPr>
        <w:t xml:space="preserve"> Institute of Education Sciences, U.S. Department of Education.</w:t>
      </w:r>
      <w:proofErr w:type="gramEnd"/>
    </w:p>
    <w:p w:rsidR="00A156B5" w:rsidRPr="00014471" w:rsidRDefault="00A156B5" w:rsidP="00A156B5">
      <w:pPr>
        <w:ind w:left="360" w:hanging="360"/>
        <w:rPr>
          <w:szCs w:val="22"/>
        </w:rPr>
      </w:pPr>
      <w:proofErr w:type="spellStart"/>
      <w:proofErr w:type="gramStart"/>
      <w:r w:rsidRPr="00014471">
        <w:rPr>
          <w:szCs w:val="22"/>
        </w:rPr>
        <w:t>Dobbie</w:t>
      </w:r>
      <w:proofErr w:type="spellEnd"/>
      <w:r w:rsidRPr="00014471">
        <w:rPr>
          <w:szCs w:val="22"/>
        </w:rPr>
        <w:t>, W. (2011).</w:t>
      </w:r>
      <w:proofErr w:type="gramEnd"/>
      <w:r w:rsidRPr="00014471">
        <w:rPr>
          <w:szCs w:val="22"/>
        </w:rPr>
        <w:t xml:space="preserve"> Teacher characteristics and student achievement: Evidence from Teach for America. </w:t>
      </w:r>
      <w:proofErr w:type="gramStart"/>
      <w:r w:rsidRPr="00014471">
        <w:rPr>
          <w:i/>
          <w:szCs w:val="22"/>
        </w:rPr>
        <w:t>Mimeo, Harvard University</w:t>
      </w:r>
      <w:r w:rsidRPr="00014471">
        <w:rPr>
          <w:szCs w:val="22"/>
        </w:rPr>
        <w:t>.</w:t>
      </w:r>
      <w:proofErr w:type="gramEnd"/>
    </w:p>
    <w:p w:rsidR="00F25B65" w:rsidRDefault="00F25B65" w:rsidP="00F25B65">
      <w:pPr>
        <w:tabs>
          <w:tab w:val="left" w:pos="360"/>
        </w:tabs>
        <w:spacing w:after="0" w:line="240" w:lineRule="auto"/>
        <w:ind w:left="360" w:hanging="360"/>
        <w:rPr>
          <w:rFonts w:eastAsia="Calibri"/>
          <w:szCs w:val="22"/>
        </w:rPr>
      </w:pPr>
      <w:proofErr w:type="gramStart"/>
      <w:r w:rsidRPr="00F25B65">
        <w:rPr>
          <w:rFonts w:eastAsia="Calibri"/>
          <w:szCs w:val="22"/>
        </w:rPr>
        <w:t xml:space="preserve">Duckworth, </w:t>
      </w:r>
      <w:r>
        <w:rPr>
          <w:rFonts w:eastAsia="Calibri"/>
          <w:szCs w:val="22"/>
        </w:rPr>
        <w:t>A. L. &amp; Quinn, P. D. (2009).</w:t>
      </w:r>
      <w:proofErr w:type="gramEnd"/>
      <w:r>
        <w:rPr>
          <w:rFonts w:eastAsia="Calibri"/>
          <w:szCs w:val="22"/>
        </w:rPr>
        <w:t xml:space="preserve"> </w:t>
      </w:r>
      <w:proofErr w:type="gramStart"/>
      <w:r w:rsidRPr="00F25B65">
        <w:rPr>
          <w:rFonts w:eastAsia="Calibri"/>
          <w:szCs w:val="22"/>
        </w:rPr>
        <w:t>Development and Validation of the Short Grit</w:t>
      </w:r>
      <w:r>
        <w:rPr>
          <w:rFonts w:eastAsia="Calibri"/>
          <w:szCs w:val="22"/>
        </w:rPr>
        <w:t xml:space="preserve"> Scale (Grit-S).</w:t>
      </w:r>
      <w:proofErr w:type="gramEnd"/>
      <w:r w:rsidRPr="00F25B65">
        <w:rPr>
          <w:rFonts w:eastAsia="Calibri"/>
          <w:szCs w:val="22"/>
        </w:rPr>
        <w:t xml:space="preserve"> </w:t>
      </w:r>
      <w:r w:rsidRPr="00F25B65">
        <w:rPr>
          <w:rFonts w:eastAsia="Calibri"/>
          <w:i/>
          <w:szCs w:val="22"/>
        </w:rPr>
        <w:t>Journal of Personality Assessment, 91</w:t>
      </w:r>
      <w:r>
        <w:rPr>
          <w:rFonts w:eastAsia="Calibri"/>
          <w:szCs w:val="22"/>
        </w:rPr>
        <w:t>(</w:t>
      </w:r>
      <w:r w:rsidRPr="00F25B65">
        <w:rPr>
          <w:rFonts w:eastAsia="Calibri"/>
          <w:szCs w:val="22"/>
        </w:rPr>
        <w:t>2</w:t>
      </w:r>
      <w:r>
        <w:rPr>
          <w:rFonts w:eastAsia="Calibri"/>
          <w:szCs w:val="22"/>
        </w:rPr>
        <w:t>), 166-</w:t>
      </w:r>
      <w:r w:rsidRPr="00F25B65">
        <w:rPr>
          <w:rFonts w:eastAsia="Calibri"/>
          <w:szCs w:val="22"/>
        </w:rPr>
        <w:t>174</w:t>
      </w:r>
      <w:r>
        <w:rPr>
          <w:rFonts w:eastAsia="Calibri"/>
          <w:szCs w:val="22"/>
        </w:rPr>
        <w:t>.</w:t>
      </w:r>
    </w:p>
    <w:p w:rsidR="00F25B65" w:rsidRDefault="00F25B65" w:rsidP="00F25B65">
      <w:pPr>
        <w:tabs>
          <w:tab w:val="left" w:pos="360"/>
        </w:tabs>
        <w:spacing w:after="0" w:line="240" w:lineRule="auto"/>
        <w:ind w:left="360" w:hanging="360"/>
        <w:rPr>
          <w:rFonts w:eastAsia="Calibri"/>
          <w:szCs w:val="22"/>
        </w:rPr>
      </w:pPr>
    </w:p>
    <w:p w:rsidR="00A156B5" w:rsidRPr="00014471" w:rsidRDefault="00A156B5" w:rsidP="00F25B65">
      <w:pPr>
        <w:tabs>
          <w:tab w:val="left" w:pos="360"/>
        </w:tabs>
        <w:spacing w:line="240" w:lineRule="auto"/>
        <w:ind w:left="360" w:hanging="360"/>
        <w:rPr>
          <w:rFonts w:eastAsia="Calibri"/>
          <w:szCs w:val="22"/>
        </w:rPr>
      </w:pPr>
      <w:proofErr w:type="gramStart"/>
      <w:r w:rsidRPr="002E2E69">
        <w:rPr>
          <w:rFonts w:eastAsia="Calibri"/>
          <w:szCs w:val="22"/>
        </w:rPr>
        <w:lastRenderedPageBreak/>
        <w:t xml:space="preserve">Francis, D. J., Rivera, M., </w:t>
      </w:r>
      <w:proofErr w:type="spellStart"/>
      <w:r w:rsidRPr="002E2E69">
        <w:rPr>
          <w:rFonts w:eastAsia="Calibri"/>
          <w:szCs w:val="22"/>
        </w:rPr>
        <w:t>Lesaux</w:t>
      </w:r>
      <w:proofErr w:type="spellEnd"/>
      <w:r w:rsidRPr="002E2E69">
        <w:rPr>
          <w:rFonts w:eastAsia="Calibri"/>
          <w:szCs w:val="22"/>
        </w:rPr>
        <w:t xml:space="preserve">, N., </w:t>
      </w:r>
      <w:proofErr w:type="spellStart"/>
      <w:r w:rsidRPr="002E2E69">
        <w:rPr>
          <w:rFonts w:eastAsia="Calibri"/>
          <w:szCs w:val="22"/>
        </w:rPr>
        <w:t>Kieffer</w:t>
      </w:r>
      <w:proofErr w:type="spellEnd"/>
      <w:r w:rsidRPr="002E2E69">
        <w:rPr>
          <w:rFonts w:eastAsia="Calibri"/>
          <w:szCs w:val="22"/>
        </w:rPr>
        <w:t>, M., &amp; Rivera, H. (2006).</w:t>
      </w:r>
      <w:proofErr w:type="gramEnd"/>
      <w:r w:rsidRPr="002E2E69">
        <w:rPr>
          <w:rFonts w:eastAsia="Calibri"/>
          <w:szCs w:val="22"/>
        </w:rPr>
        <w:t xml:space="preserve"> </w:t>
      </w:r>
      <w:r w:rsidRPr="00014471">
        <w:rPr>
          <w:rFonts w:eastAsia="Calibri"/>
          <w:szCs w:val="22"/>
        </w:rPr>
        <w:t>Practical guidelines for the education of English language learners: Research-based recommendations for instruction and academic interventions. Portsmouth, NH: RMC Research Corporation, Center on Instruction.</w:t>
      </w:r>
    </w:p>
    <w:p w:rsidR="00A156B5" w:rsidRPr="00014471" w:rsidRDefault="00A156B5" w:rsidP="00A156B5">
      <w:pPr>
        <w:pStyle w:val="BodyText"/>
        <w:ind w:left="360" w:hanging="360"/>
        <w:rPr>
          <w:szCs w:val="22"/>
        </w:rPr>
      </w:pPr>
      <w:proofErr w:type="gramStart"/>
      <w:r w:rsidRPr="00014471">
        <w:rPr>
          <w:szCs w:val="22"/>
        </w:rPr>
        <w:t xml:space="preserve">Gamse, B. C., Bloom, H. S., </w:t>
      </w:r>
      <w:proofErr w:type="spellStart"/>
      <w:r w:rsidRPr="00014471">
        <w:rPr>
          <w:szCs w:val="22"/>
        </w:rPr>
        <w:t>Kemple</w:t>
      </w:r>
      <w:proofErr w:type="spellEnd"/>
      <w:r w:rsidRPr="00014471">
        <w:rPr>
          <w:szCs w:val="22"/>
        </w:rPr>
        <w:t>, J. J., &amp; Jacob, R. T. (2008).</w:t>
      </w:r>
      <w:proofErr w:type="gramEnd"/>
      <w:r w:rsidRPr="00014471">
        <w:rPr>
          <w:szCs w:val="22"/>
        </w:rPr>
        <w:t xml:space="preserve"> </w:t>
      </w:r>
      <w:proofErr w:type="gramStart"/>
      <w:r w:rsidRPr="00014471">
        <w:rPr>
          <w:szCs w:val="22"/>
        </w:rPr>
        <w:t>Reading First Impact Study: Interim Report.</w:t>
      </w:r>
      <w:proofErr w:type="gramEnd"/>
      <w:r w:rsidRPr="00014471">
        <w:rPr>
          <w:szCs w:val="22"/>
        </w:rPr>
        <w:t xml:space="preserve"> </w:t>
      </w:r>
      <w:proofErr w:type="gramStart"/>
      <w:r w:rsidRPr="00014471">
        <w:rPr>
          <w:szCs w:val="22"/>
        </w:rPr>
        <w:t>NCEE 2008-4016.</w:t>
      </w:r>
      <w:proofErr w:type="gramEnd"/>
      <w:r w:rsidRPr="00014471">
        <w:rPr>
          <w:szCs w:val="22"/>
        </w:rPr>
        <w:t xml:space="preserve"> </w:t>
      </w:r>
      <w:proofErr w:type="gramStart"/>
      <w:r w:rsidRPr="00014471">
        <w:rPr>
          <w:iCs/>
          <w:szCs w:val="22"/>
        </w:rPr>
        <w:t>National Center for Education Evaluation and Regional Assistance</w:t>
      </w:r>
      <w:r w:rsidRPr="00014471">
        <w:rPr>
          <w:szCs w:val="22"/>
        </w:rPr>
        <w:t>.</w:t>
      </w:r>
      <w:proofErr w:type="gramEnd"/>
    </w:p>
    <w:p w:rsidR="00A156B5" w:rsidRPr="00014471" w:rsidRDefault="00A156B5" w:rsidP="00A156B5">
      <w:pPr>
        <w:tabs>
          <w:tab w:val="left" w:pos="360"/>
        </w:tabs>
        <w:spacing w:line="240" w:lineRule="auto"/>
        <w:ind w:left="360" w:hanging="360"/>
        <w:rPr>
          <w:rFonts w:eastAsia="Calibri"/>
          <w:szCs w:val="22"/>
        </w:rPr>
      </w:pPr>
      <w:proofErr w:type="gramStart"/>
      <w:r w:rsidRPr="00014471">
        <w:rPr>
          <w:rFonts w:eastAsia="Calibri"/>
          <w:szCs w:val="22"/>
        </w:rPr>
        <w:t xml:space="preserve">Genesee, F., </w:t>
      </w:r>
      <w:proofErr w:type="spellStart"/>
      <w:r w:rsidRPr="00014471">
        <w:rPr>
          <w:rFonts w:eastAsia="Calibri"/>
          <w:szCs w:val="22"/>
        </w:rPr>
        <w:t>Lindholm</w:t>
      </w:r>
      <w:proofErr w:type="spellEnd"/>
      <w:r w:rsidRPr="00014471">
        <w:rPr>
          <w:rFonts w:eastAsia="Calibri"/>
          <w:szCs w:val="22"/>
        </w:rPr>
        <w:t>-Leary, K., Saunders, W. M., &amp; Christian, D. (Eds.) (2006).</w:t>
      </w:r>
      <w:proofErr w:type="gramEnd"/>
      <w:r w:rsidRPr="00014471">
        <w:rPr>
          <w:rFonts w:eastAsia="Calibri"/>
          <w:szCs w:val="22"/>
        </w:rPr>
        <w:t xml:space="preserve"> </w:t>
      </w:r>
      <w:r w:rsidRPr="00014471">
        <w:rPr>
          <w:rFonts w:eastAsia="Calibri"/>
          <w:i/>
          <w:szCs w:val="22"/>
        </w:rPr>
        <w:t>Educating English language learners: A synthesis of research evidence.</w:t>
      </w:r>
      <w:r w:rsidRPr="00014471">
        <w:rPr>
          <w:rFonts w:eastAsia="Calibri"/>
          <w:szCs w:val="22"/>
        </w:rPr>
        <w:t xml:space="preserve"> </w:t>
      </w:r>
      <w:proofErr w:type="gramStart"/>
      <w:r w:rsidRPr="00014471">
        <w:rPr>
          <w:rFonts w:eastAsia="Calibri"/>
          <w:szCs w:val="22"/>
        </w:rPr>
        <w:t>Cambridge University Press.</w:t>
      </w:r>
      <w:proofErr w:type="gramEnd"/>
    </w:p>
    <w:p w:rsidR="00A156B5" w:rsidRPr="00014471" w:rsidRDefault="00A156B5" w:rsidP="00A156B5">
      <w:pPr>
        <w:tabs>
          <w:tab w:val="left" w:pos="360"/>
        </w:tabs>
        <w:spacing w:line="240" w:lineRule="auto"/>
        <w:ind w:left="360" w:hanging="360"/>
        <w:rPr>
          <w:rFonts w:eastAsia="Calibri"/>
          <w:szCs w:val="22"/>
        </w:rPr>
      </w:pPr>
      <w:proofErr w:type="gramStart"/>
      <w:r w:rsidRPr="00014471">
        <w:rPr>
          <w:rFonts w:eastAsia="Calibri"/>
          <w:szCs w:val="22"/>
        </w:rPr>
        <w:t xml:space="preserve">Gersten, R., Baker, S.K., Shanahan, T., </w:t>
      </w:r>
      <w:proofErr w:type="spellStart"/>
      <w:r w:rsidRPr="00014471">
        <w:rPr>
          <w:rFonts w:eastAsia="Calibri"/>
          <w:szCs w:val="22"/>
        </w:rPr>
        <w:t>Linan</w:t>
      </w:r>
      <w:proofErr w:type="spellEnd"/>
      <w:r w:rsidRPr="00014471">
        <w:rPr>
          <w:rFonts w:eastAsia="Calibri"/>
          <w:szCs w:val="22"/>
        </w:rPr>
        <w:t xml:space="preserve">-Thompson, S., Collins, P., &amp; </w:t>
      </w:r>
      <w:proofErr w:type="spellStart"/>
      <w:r w:rsidRPr="00014471">
        <w:rPr>
          <w:rFonts w:eastAsia="Calibri"/>
          <w:szCs w:val="22"/>
        </w:rPr>
        <w:t>Scarcella</w:t>
      </w:r>
      <w:proofErr w:type="spellEnd"/>
      <w:r w:rsidRPr="00014471">
        <w:rPr>
          <w:rFonts w:eastAsia="Calibri"/>
          <w:szCs w:val="22"/>
        </w:rPr>
        <w:t>, R. (2007).</w:t>
      </w:r>
      <w:proofErr w:type="gramEnd"/>
      <w:r w:rsidRPr="00014471">
        <w:rPr>
          <w:rFonts w:eastAsia="Calibri"/>
          <w:szCs w:val="22"/>
        </w:rPr>
        <w:t xml:space="preserve"> </w:t>
      </w:r>
      <w:r w:rsidRPr="00014471">
        <w:rPr>
          <w:rFonts w:eastAsia="Calibri"/>
          <w:i/>
          <w:iCs/>
          <w:szCs w:val="22"/>
        </w:rPr>
        <w:t>Effective literacy and English language instruction for English learners in the elementary grades</w:t>
      </w:r>
      <w:r w:rsidRPr="00014471">
        <w:rPr>
          <w:rFonts w:eastAsia="Calibri"/>
          <w:szCs w:val="22"/>
        </w:rPr>
        <w:t xml:space="preserve">. </w:t>
      </w:r>
      <w:proofErr w:type="gramStart"/>
      <w:r w:rsidRPr="00014471">
        <w:rPr>
          <w:rFonts w:eastAsia="Calibri"/>
          <w:szCs w:val="22"/>
        </w:rPr>
        <w:t>National Center for Education Evaluation and Regional Assistance, Institute of Education Sciences, US Department of Education.</w:t>
      </w:r>
      <w:proofErr w:type="gramEnd"/>
    </w:p>
    <w:p w:rsidR="00A156B5" w:rsidRPr="00014471" w:rsidRDefault="00A156B5" w:rsidP="00A156B5">
      <w:pPr>
        <w:tabs>
          <w:tab w:val="left" w:pos="360"/>
        </w:tabs>
        <w:spacing w:line="240" w:lineRule="auto"/>
        <w:ind w:left="360" w:hanging="360"/>
        <w:rPr>
          <w:szCs w:val="22"/>
        </w:rPr>
      </w:pPr>
      <w:proofErr w:type="gramStart"/>
      <w:r w:rsidRPr="00014471">
        <w:rPr>
          <w:szCs w:val="22"/>
        </w:rPr>
        <w:t xml:space="preserve">Grossman, P., </w:t>
      </w:r>
      <w:proofErr w:type="spellStart"/>
      <w:r w:rsidRPr="00014471">
        <w:rPr>
          <w:szCs w:val="22"/>
        </w:rPr>
        <w:t>Hammerness</w:t>
      </w:r>
      <w:proofErr w:type="spellEnd"/>
      <w:r w:rsidRPr="00014471">
        <w:rPr>
          <w:szCs w:val="22"/>
        </w:rPr>
        <w:t>, K. M., McDonald, M., &amp; Ronfeldt, M. (2008).</w:t>
      </w:r>
      <w:proofErr w:type="gramEnd"/>
      <w:r w:rsidRPr="00014471">
        <w:rPr>
          <w:szCs w:val="22"/>
        </w:rPr>
        <w:t xml:space="preserve"> </w:t>
      </w:r>
      <w:proofErr w:type="gramStart"/>
      <w:r w:rsidRPr="00014471">
        <w:rPr>
          <w:szCs w:val="22"/>
        </w:rPr>
        <w:t>Constructing Coherence Structural Predictors of Perceptions of Coherence in NYC Teacher Education Programs.</w:t>
      </w:r>
      <w:proofErr w:type="gramEnd"/>
      <w:r w:rsidRPr="00014471">
        <w:rPr>
          <w:szCs w:val="22"/>
        </w:rPr>
        <w:t xml:space="preserve"> </w:t>
      </w:r>
      <w:r w:rsidRPr="00014471">
        <w:rPr>
          <w:i/>
          <w:iCs/>
          <w:szCs w:val="22"/>
        </w:rPr>
        <w:t>Journal of Teacher Education</w:t>
      </w:r>
      <w:r w:rsidRPr="00014471">
        <w:rPr>
          <w:szCs w:val="22"/>
        </w:rPr>
        <w:t xml:space="preserve">, </w:t>
      </w:r>
      <w:r w:rsidRPr="00014471">
        <w:rPr>
          <w:i/>
          <w:iCs/>
          <w:szCs w:val="22"/>
        </w:rPr>
        <w:t>59</w:t>
      </w:r>
      <w:r w:rsidRPr="00014471">
        <w:rPr>
          <w:szCs w:val="22"/>
        </w:rPr>
        <w:t>(4), 273-287.</w:t>
      </w:r>
    </w:p>
    <w:p w:rsidR="00A156B5" w:rsidRPr="00014471" w:rsidRDefault="00A156B5" w:rsidP="00A156B5">
      <w:pPr>
        <w:spacing w:line="240" w:lineRule="auto"/>
        <w:ind w:left="360" w:hanging="360"/>
        <w:rPr>
          <w:rFonts w:eastAsia="Calibri"/>
          <w:szCs w:val="22"/>
        </w:rPr>
      </w:pPr>
      <w:proofErr w:type="gramStart"/>
      <w:r w:rsidRPr="00014471">
        <w:rPr>
          <w:rFonts w:eastAsia="Calibri"/>
          <w:szCs w:val="22"/>
        </w:rPr>
        <w:t>Hanushek, E. A., &amp; Rivkin, S. G. (2010).</w:t>
      </w:r>
      <w:proofErr w:type="gramEnd"/>
      <w:r w:rsidRPr="00014471">
        <w:rPr>
          <w:rFonts w:eastAsia="Calibri"/>
          <w:szCs w:val="22"/>
        </w:rPr>
        <w:t xml:space="preserve"> </w:t>
      </w:r>
      <w:proofErr w:type="gramStart"/>
      <w:r w:rsidRPr="00014471">
        <w:rPr>
          <w:rFonts w:eastAsia="Calibri"/>
          <w:szCs w:val="22"/>
        </w:rPr>
        <w:t>Generalizations about using value-added measures of teacher quality.</w:t>
      </w:r>
      <w:proofErr w:type="gramEnd"/>
      <w:r w:rsidRPr="00014471">
        <w:rPr>
          <w:rFonts w:eastAsia="Calibri"/>
          <w:szCs w:val="22"/>
        </w:rPr>
        <w:t xml:space="preserve"> </w:t>
      </w:r>
      <w:r w:rsidRPr="00014471">
        <w:rPr>
          <w:rFonts w:eastAsia="Calibri"/>
          <w:i/>
          <w:iCs/>
          <w:szCs w:val="22"/>
        </w:rPr>
        <w:t>The American Economic Review</w:t>
      </w:r>
      <w:r w:rsidRPr="00014471">
        <w:rPr>
          <w:rFonts w:eastAsia="Calibri"/>
          <w:szCs w:val="22"/>
        </w:rPr>
        <w:t>, 267-271.</w:t>
      </w:r>
    </w:p>
    <w:p w:rsidR="00A156B5" w:rsidRPr="00014471" w:rsidRDefault="00A156B5" w:rsidP="00A156B5">
      <w:pPr>
        <w:pStyle w:val="BodyText"/>
        <w:ind w:left="360" w:hanging="360"/>
        <w:rPr>
          <w:rFonts w:eastAsia="Calibri"/>
          <w:szCs w:val="22"/>
        </w:rPr>
      </w:pPr>
      <w:proofErr w:type="gramStart"/>
      <w:r w:rsidRPr="00014471">
        <w:rPr>
          <w:rFonts w:eastAsia="Calibri"/>
          <w:szCs w:val="22"/>
        </w:rPr>
        <w:t>Kane, T. J., &amp; Staiger, D. O. (2008).</w:t>
      </w:r>
      <w:proofErr w:type="gramEnd"/>
      <w:r w:rsidRPr="00014471">
        <w:rPr>
          <w:rFonts w:eastAsia="Calibri"/>
          <w:szCs w:val="22"/>
        </w:rPr>
        <w:t xml:space="preserve"> </w:t>
      </w:r>
      <w:proofErr w:type="gramStart"/>
      <w:r w:rsidRPr="00014471">
        <w:rPr>
          <w:rFonts w:eastAsia="Calibri"/>
          <w:i/>
          <w:iCs/>
          <w:szCs w:val="22"/>
        </w:rPr>
        <w:t>Estimating teacher impacts on student achievement: An experimental evaluation</w:t>
      </w:r>
      <w:r w:rsidRPr="00014471">
        <w:rPr>
          <w:rFonts w:eastAsia="Calibri"/>
          <w:szCs w:val="22"/>
        </w:rPr>
        <w:t xml:space="preserve"> (No. w14607).</w:t>
      </w:r>
      <w:proofErr w:type="gramEnd"/>
      <w:r w:rsidRPr="00014471">
        <w:rPr>
          <w:rFonts w:eastAsia="Calibri"/>
          <w:szCs w:val="22"/>
        </w:rPr>
        <w:t xml:space="preserve"> </w:t>
      </w:r>
      <w:proofErr w:type="gramStart"/>
      <w:r w:rsidRPr="00014471">
        <w:rPr>
          <w:rFonts w:eastAsia="Calibri"/>
          <w:szCs w:val="22"/>
        </w:rPr>
        <w:t>National Bureau of Economic Research.</w:t>
      </w:r>
      <w:proofErr w:type="gramEnd"/>
    </w:p>
    <w:p w:rsidR="00A156B5" w:rsidRPr="00014471" w:rsidRDefault="00A156B5" w:rsidP="00A156B5">
      <w:pPr>
        <w:pStyle w:val="BodyText"/>
        <w:ind w:left="360" w:hanging="360"/>
        <w:rPr>
          <w:i/>
          <w:szCs w:val="22"/>
        </w:rPr>
      </w:pPr>
      <w:proofErr w:type="gramStart"/>
      <w:r w:rsidRPr="00014471">
        <w:rPr>
          <w:szCs w:val="22"/>
        </w:rPr>
        <w:t>Kane, T.J. &amp; Staiger</w:t>
      </w:r>
      <w:r w:rsidR="007662C2">
        <w:rPr>
          <w:szCs w:val="22"/>
        </w:rPr>
        <w:t>, D.O</w:t>
      </w:r>
      <w:r w:rsidRPr="00014471">
        <w:rPr>
          <w:szCs w:val="22"/>
        </w:rPr>
        <w:t>. (2012).</w:t>
      </w:r>
      <w:proofErr w:type="gramEnd"/>
      <w:r w:rsidRPr="00014471">
        <w:rPr>
          <w:szCs w:val="22"/>
        </w:rPr>
        <w:t xml:space="preserve"> Gathering feedback for teaching: Combining high-quality observations with student surveys and achievement gains. </w:t>
      </w:r>
      <w:r w:rsidRPr="00014471">
        <w:rPr>
          <w:i/>
          <w:szCs w:val="22"/>
        </w:rPr>
        <w:t>MET Project Policy and Practice Brief prepared for Bill and Melinda Gates Foundation</w:t>
      </w:r>
      <w:r w:rsidRPr="00014471">
        <w:rPr>
          <w:szCs w:val="22"/>
        </w:rPr>
        <w:t>.</w:t>
      </w:r>
    </w:p>
    <w:p w:rsidR="00A156B5" w:rsidRPr="00014471" w:rsidRDefault="00A156B5" w:rsidP="00A156B5">
      <w:pPr>
        <w:pStyle w:val="BodyText"/>
        <w:ind w:left="360" w:hanging="360"/>
        <w:rPr>
          <w:rFonts w:eastAsia="Calibri"/>
          <w:szCs w:val="22"/>
        </w:rPr>
      </w:pPr>
      <w:proofErr w:type="gramStart"/>
      <w:r w:rsidRPr="00014471">
        <w:rPr>
          <w:rFonts w:eastAsia="Calibri"/>
          <w:szCs w:val="22"/>
        </w:rPr>
        <w:t xml:space="preserve">Koedel, C., Parsons, E., </w:t>
      </w:r>
      <w:proofErr w:type="spellStart"/>
      <w:r w:rsidRPr="00014471">
        <w:rPr>
          <w:rFonts w:eastAsia="Calibri"/>
          <w:szCs w:val="22"/>
        </w:rPr>
        <w:t>Podgursky</w:t>
      </w:r>
      <w:proofErr w:type="spellEnd"/>
      <w:r w:rsidRPr="00014471">
        <w:rPr>
          <w:rFonts w:eastAsia="Calibri"/>
          <w:szCs w:val="22"/>
        </w:rPr>
        <w:t xml:space="preserve">, M., &amp; </w:t>
      </w:r>
      <w:proofErr w:type="spellStart"/>
      <w:r w:rsidRPr="00014471">
        <w:rPr>
          <w:rFonts w:eastAsia="Calibri"/>
          <w:szCs w:val="22"/>
        </w:rPr>
        <w:t>Ehlert</w:t>
      </w:r>
      <w:proofErr w:type="spellEnd"/>
      <w:r w:rsidRPr="00014471">
        <w:rPr>
          <w:rFonts w:eastAsia="Calibri"/>
          <w:szCs w:val="22"/>
        </w:rPr>
        <w:t>, M. (2012).</w:t>
      </w:r>
      <w:proofErr w:type="gramEnd"/>
      <w:r w:rsidRPr="00014471">
        <w:rPr>
          <w:rFonts w:eastAsia="Calibri"/>
          <w:szCs w:val="22"/>
        </w:rPr>
        <w:t xml:space="preserve"> Teacher Preparation Programs and Teacher Quality: Are There Real Differences Across Programs</w:t>
      </w:r>
      <w:proofErr w:type="gramStart"/>
      <w:r w:rsidRPr="00014471">
        <w:rPr>
          <w:rFonts w:eastAsia="Calibri"/>
          <w:szCs w:val="22"/>
        </w:rPr>
        <w:t>?.</w:t>
      </w:r>
      <w:proofErr w:type="gramEnd"/>
      <w:r w:rsidRPr="00014471">
        <w:rPr>
          <w:rFonts w:eastAsia="Calibri"/>
          <w:szCs w:val="22"/>
        </w:rPr>
        <w:t xml:space="preserve"> </w:t>
      </w:r>
      <w:proofErr w:type="gramStart"/>
      <w:r w:rsidRPr="00014471">
        <w:rPr>
          <w:rFonts w:eastAsia="Calibri"/>
          <w:i/>
          <w:iCs/>
          <w:szCs w:val="22"/>
        </w:rPr>
        <w:t>National Center for Analysis for Longitudinal Data in Education Research, Working Paper</w:t>
      </w:r>
      <w:r w:rsidRPr="00014471">
        <w:rPr>
          <w:rFonts w:eastAsia="Calibri"/>
          <w:szCs w:val="22"/>
        </w:rPr>
        <w:t xml:space="preserve">, </w:t>
      </w:r>
      <w:r w:rsidRPr="00014471">
        <w:rPr>
          <w:rFonts w:eastAsia="Calibri"/>
          <w:i/>
          <w:iCs/>
          <w:szCs w:val="22"/>
        </w:rPr>
        <w:t>79</w:t>
      </w:r>
      <w:r w:rsidRPr="00014471">
        <w:rPr>
          <w:rFonts w:eastAsia="Calibri"/>
          <w:szCs w:val="22"/>
        </w:rPr>
        <w:t>.</w:t>
      </w:r>
      <w:proofErr w:type="gramEnd"/>
    </w:p>
    <w:p w:rsidR="00A156B5" w:rsidRPr="00014471" w:rsidRDefault="00A156B5" w:rsidP="00A156B5">
      <w:pPr>
        <w:pStyle w:val="BodyText"/>
        <w:ind w:left="360" w:hanging="360"/>
        <w:rPr>
          <w:szCs w:val="22"/>
        </w:rPr>
      </w:pPr>
      <w:r w:rsidRPr="00014471">
        <w:rPr>
          <w:szCs w:val="22"/>
        </w:rPr>
        <w:t xml:space="preserve">May, H., Perez-Johnson, I., </w:t>
      </w:r>
      <w:proofErr w:type="spellStart"/>
      <w:r w:rsidRPr="00014471">
        <w:rPr>
          <w:szCs w:val="22"/>
        </w:rPr>
        <w:t>Haimson</w:t>
      </w:r>
      <w:proofErr w:type="spellEnd"/>
      <w:r w:rsidRPr="00014471">
        <w:rPr>
          <w:szCs w:val="22"/>
        </w:rPr>
        <w:t xml:space="preserve">, J., </w:t>
      </w:r>
      <w:proofErr w:type="spellStart"/>
      <w:r w:rsidRPr="00014471">
        <w:rPr>
          <w:szCs w:val="22"/>
        </w:rPr>
        <w:t>Sattar</w:t>
      </w:r>
      <w:proofErr w:type="spellEnd"/>
      <w:r w:rsidRPr="00014471">
        <w:rPr>
          <w:szCs w:val="22"/>
        </w:rPr>
        <w:t>, S., &amp; Gleas</w:t>
      </w:r>
      <w:r w:rsidR="007662C2">
        <w:rPr>
          <w:szCs w:val="22"/>
        </w:rPr>
        <w:t xml:space="preserve">on, P. </w:t>
      </w:r>
      <w:r w:rsidRPr="00014471">
        <w:rPr>
          <w:szCs w:val="22"/>
        </w:rPr>
        <w:t xml:space="preserve">(2009). </w:t>
      </w:r>
      <w:proofErr w:type="gramStart"/>
      <w:r w:rsidRPr="00014471">
        <w:rPr>
          <w:i/>
          <w:szCs w:val="22"/>
        </w:rPr>
        <w:t>Using state tests in education experiments: A discussion of the issues</w:t>
      </w:r>
      <w:r w:rsidRPr="00014471">
        <w:rPr>
          <w:szCs w:val="22"/>
        </w:rPr>
        <w:t xml:space="preserve"> (NCEE 2009-013).</w:t>
      </w:r>
      <w:proofErr w:type="gramEnd"/>
      <w:r w:rsidRPr="00014471">
        <w:rPr>
          <w:szCs w:val="22"/>
        </w:rPr>
        <w:t xml:space="preserve"> Washington, DC: National Center for Education Evaluation and Regional Assistance, Institute of Education Sciences, U.S. Department of Education.</w:t>
      </w:r>
    </w:p>
    <w:p w:rsidR="00A156B5" w:rsidRPr="0058111D" w:rsidRDefault="00A156B5" w:rsidP="0058111D">
      <w:pPr>
        <w:pStyle w:val="BodyText"/>
        <w:ind w:left="360" w:hanging="360"/>
        <w:rPr>
          <w:szCs w:val="22"/>
        </w:rPr>
      </w:pPr>
      <w:proofErr w:type="gramStart"/>
      <w:r w:rsidRPr="00014471">
        <w:rPr>
          <w:szCs w:val="22"/>
        </w:rPr>
        <w:t>National Research Council.</w:t>
      </w:r>
      <w:proofErr w:type="gramEnd"/>
      <w:r w:rsidRPr="00014471">
        <w:rPr>
          <w:szCs w:val="22"/>
        </w:rPr>
        <w:t xml:space="preserve"> (2010). </w:t>
      </w:r>
      <w:proofErr w:type="gramStart"/>
      <w:r w:rsidRPr="00014471">
        <w:rPr>
          <w:szCs w:val="22"/>
        </w:rPr>
        <w:t>Preparing</w:t>
      </w:r>
      <w:proofErr w:type="gramEnd"/>
      <w:r w:rsidRPr="00014471">
        <w:rPr>
          <w:szCs w:val="22"/>
        </w:rPr>
        <w:t xml:space="preserve"> teachers: Building evidence for sound policy. Washington, DC: National Academies Press (NRC).</w:t>
      </w:r>
    </w:p>
    <w:p w:rsidR="00A156B5" w:rsidRPr="00014471" w:rsidRDefault="00A156B5" w:rsidP="007662C2">
      <w:pPr>
        <w:pStyle w:val="IESPublications"/>
        <w:spacing w:after="180" w:line="264" w:lineRule="auto"/>
        <w:ind w:left="361" w:hangingChars="164" w:hanging="361"/>
        <w:rPr>
          <w:sz w:val="22"/>
          <w:szCs w:val="22"/>
        </w:rPr>
      </w:pPr>
      <w:r w:rsidRPr="00014471">
        <w:rPr>
          <w:sz w:val="22"/>
          <w:szCs w:val="22"/>
        </w:rPr>
        <w:t>Price, C., Goodson, B., Dynarski, M., Unlu, F., Caswell, L., &amp; Shivji, A</w:t>
      </w:r>
      <w:proofErr w:type="gramStart"/>
      <w:r w:rsidRPr="00014471">
        <w:rPr>
          <w:sz w:val="22"/>
          <w:szCs w:val="22"/>
        </w:rPr>
        <w:t>..</w:t>
      </w:r>
      <w:proofErr w:type="gramEnd"/>
      <w:r w:rsidRPr="00014471">
        <w:rPr>
          <w:sz w:val="22"/>
          <w:szCs w:val="22"/>
        </w:rPr>
        <w:t xml:space="preserve"> </w:t>
      </w:r>
      <w:proofErr w:type="gramStart"/>
      <w:r w:rsidRPr="00014471">
        <w:rPr>
          <w:sz w:val="22"/>
          <w:szCs w:val="22"/>
        </w:rPr>
        <w:t>(2013). A review of the research on the relationship between teacher preparation programs and teacher effectiveness.</w:t>
      </w:r>
      <w:proofErr w:type="gramEnd"/>
      <w:r w:rsidRPr="00014471">
        <w:rPr>
          <w:i/>
          <w:sz w:val="22"/>
          <w:szCs w:val="22"/>
        </w:rPr>
        <w:t xml:space="preserve"> </w:t>
      </w:r>
      <w:proofErr w:type="gramStart"/>
      <w:r w:rsidRPr="00014471">
        <w:rPr>
          <w:sz w:val="22"/>
          <w:szCs w:val="22"/>
        </w:rPr>
        <w:t>Unpublished manuscript.</w:t>
      </w:r>
      <w:proofErr w:type="gramEnd"/>
      <w:r w:rsidRPr="00014471">
        <w:rPr>
          <w:sz w:val="22"/>
          <w:szCs w:val="22"/>
        </w:rPr>
        <w:t xml:space="preserve"> Bethesda. MD: Abt Associates.</w:t>
      </w:r>
    </w:p>
    <w:p w:rsidR="00A156B5" w:rsidRPr="00014471" w:rsidRDefault="00A156B5" w:rsidP="007662C2">
      <w:pPr>
        <w:pStyle w:val="IESPublications"/>
        <w:spacing w:after="180" w:line="264" w:lineRule="auto"/>
        <w:ind w:left="361" w:hangingChars="164" w:hanging="361"/>
        <w:rPr>
          <w:sz w:val="22"/>
          <w:szCs w:val="22"/>
        </w:rPr>
      </w:pPr>
      <w:proofErr w:type="gramStart"/>
      <w:r w:rsidRPr="00014471">
        <w:rPr>
          <w:sz w:val="22"/>
          <w:szCs w:val="22"/>
        </w:rPr>
        <w:t>Rodgers, W. (2011).</w:t>
      </w:r>
      <w:proofErr w:type="gramEnd"/>
      <w:r w:rsidRPr="00014471">
        <w:rPr>
          <w:sz w:val="22"/>
          <w:szCs w:val="22"/>
        </w:rPr>
        <w:t xml:space="preserve"> Effects of increasing the incentive size in a longitudinal study. </w:t>
      </w:r>
      <w:r w:rsidRPr="00014471">
        <w:rPr>
          <w:i/>
          <w:sz w:val="22"/>
          <w:szCs w:val="22"/>
        </w:rPr>
        <w:t xml:space="preserve">Journal of Official Statistics </w:t>
      </w:r>
      <w:r w:rsidRPr="00014471">
        <w:rPr>
          <w:sz w:val="22"/>
          <w:szCs w:val="22"/>
        </w:rPr>
        <w:t>27(2), 279–299.</w:t>
      </w:r>
    </w:p>
    <w:p w:rsidR="00A156B5" w:rsidRPr="00014471" w:rsidRDefault="00A156B5" w:rsidP="007662C2">
      <w:pPr>
        <w:ind w:left="360" w:hanging="360"/>
        <w:rPr>
          <w:color w:val="1F497D"/>
          <w:szCs w:val="22"/>
        </w:rPr>
      </w:pPr>
      <w:proofErr w:type="gramStart"/>
      <w:r w:rsidRPr="00014471">
        <w:rPr>
          <w:szCs w:val="22"/>
        </w:rPr>
        <w:t>Seidel, K., Green, K., &amp; Briggs, D. (2012).</w:t>
      </w:r>
      <w:proofErr w:type="gramEnd"/>
      <w:r w:rsidRPr="00014471">
        <w:rPr>
          <w:szCs w:val="22"/>
        </w:rPr>
        <w:t xml:space="preserve"> </w:t>
      </w:r>
      <w:r w:rsidRPr="00014471">
        <w:rPr>
          <w:iCs/>
          <w:szCs w:val="22"/>
        </w:rPr>
        <w:t>An exploration of novice teachers’ core competencies: Impacts on student achievement and effectiveness of preparation.</w:t>
      </w:r>
      <w:r w:rsidRPr="00014471">
        <w:rPr>
          <w:szCs w:val="22"/>
        </w:rPr>
        <w:t xml:space="preserve"> Institute of Education Sciences </w:t>
      </w:r>
      <w:r w:rsidRPr="00014471">
        <w:rPr>
          <w:szCs w:val="22"/>
        </w:rPr>
        <w:lastRenderedPageBreak/>
        <w:t xml:space="preserve">Award Number R305A120233, U.S. Department of Education. Project details online at </w:t>
      </w:r>
      <w:hyperlink r:id="rId21" w:history="1">
        <w:r w:rsidRPr="00014471">
          <w:rPr>
            <w:rStyle w:val="Hyperlink"/>
            <w:szCs w:val="22"/>
          </w:rPr>
          <w:t>www.portfolio.du.edu</w:t>
        </w:r>
      </w:hyperlink>
      <w:r w:rsidRPr="00014471">
        <w:rPr>
          <w:color w:val="1F497D"/>
          <w:szCs w:val="22"/>
        </w:rPr>
        <w:t xml:space="preserve"> </w:t>
      </w:r>
      <w:r w:rsidRPr="00014471">
        <w:rPr>
          <w:szCs w:val="22"/>
        </w:rPr>
        <w:t>(Novice Teachers Project).</w:t>
      </w:r>
    </w:p>
    <w:p w:rsidR="00AB1A0C" w:rsidRDefault="00AB1A0C" w:rsidP="00A156B5">
      <w:pPr>
        <w:tabs>
          <w:tab w:val="left" w:pos="360"/>
        </w:tabs>
        <w:spacing w:line="240" w:lineRule="auto"/>
        <w:ind w:left="360" w:hanging="360"/>
        <w:rPr>
          <w:szCs w:val="22"/>
        </w:rPr>
      </w:pPr>
    </w:p>
    <w:sectPr w:rsidR="00AB1A0C" w:rsidSect="007A00B3">
      <w:headerReference w:type="default" r:id="rId22"/>
      <w:footerReference w:type="default" r:id="rId23"/>
      <w:pgSz w:w="12240" w:h="15840" w:code="1"/>
      <w:pgMar w:top="1440" w:right="1440" w:bottom="1440" w:left="1800" w:header="1080" w:footer="720" w:gutter="0"/>
      <w:paperSrc w:first="15" w:other="15"/>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E69" w:rsidRDefault="002E2E69" w:rsidP="00D979EA">
      <w:r>
        <w:separator/>
      </w:r>
    </w:p>
  </w:endnote>
  <w:endnote w:type="continuationSeparator" w:id="0">
    <w:p w:rsidR="002E2E69" w:rsidRDefault="002E2E69"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td">
    <w:altName w:val="Lucida Std"/>
    <w:panose1 w:val="00000000000000000000"/>
    <w:charset w:val="00"/>
    <w:family w:val="roman"/>
    <w:notTrueType/>
    <w:pitch w:val="default"/>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Lucida Sans St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69" w:rsidRPr="00D52768" w:rsidRDefault="002E2E69" w:rsidP="00D52768">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69" w:rsidRPr="0066134E" w:rsidRDefault="002E2E69" w:rsidP="007D376A">
    <w:pPr>
      <w:pStyle w:val="Footer"/>
      <w:tabs>
        <w:tab w:val="clear" w:pos="4507"/>
      </w:tabs>
    </w:pPr>
    <w:r w:rsidRPr="00CE0C30">
      <w:rPr>
        <w:color w:val="DA291C"/>
        <w:lang w:val="fr-ML"/>
      </w:rPr>
      <w:t>Abt Associates Inc.</w:t>
    </w:r>
    <w:r w:rsidRPr="00CE0C30">
      <w:rPr>
        <w:lang w:val="fr-ML"/>
      </w:rPr>
      <w:tab/>
    </w:r>
    <w:r w:rsidRPr="00CE0C30">
      <w:rPr>
        <w:rStyle w:val="PageNumber"/>
        <w:b/>
        <w:lang w:val="fr-ML"/>
      </w:rPr>
      <w:t>Contents</w:t>
    </w:r>
    <w:r>
      <w:rPr>
        <w:rStyle w:val="PageNumber"/>
        <w:b/>
      </w:rPr>
      <w:t> </w:t>
    </w:r>
    <w:r w:rsidRPr="00CE0C30">
      <w:rPr>
        <w:rStyle w:val="PageNumber"/>
        <w:rFonts w:cs="Arial"/>
        <w:b/>
        <w:lang w:val="fr-ML"/>
      </w:rPr>
      <w:t>▌</w:t>
    </w:r>
    <w:proofErr w:type="spellStart"/>
    <w:r w:rsidRPr="00CE0C30">
      <w:rPr>
        <w:rStyle w:val="PageNumber"/>
        <w:b/>
        <w:lang w:val="fr-ML"/>
      </w:rPr>
      <w:t>pg</w:t>
    </w:r>
    <w:proofErr w:type="spellEnd"/>
    <w:r w:rsidRPr="00CE0C30">
      <w:rPr>
        <w:rStyle w:val="PageNumber"/>
        <w:b/>
        <w:lang w:val="fr-ML"/>
      </w:rPr>
      <w:t xml:space="preserve">. </w:t>
    </w:r>
    <w:r>
      <w:fldChar w:fldCharType="begin"/>
    </w:r>
    <w:r w:rsidRPr="00CE0C30">
      <w:rPr>
        <w:lang w:val="fr-ML"/>
      </w:rPr>
      <w:instrText xml:space="preserve"> PAGE   \* MERGEFORMAT </w:instrText>
    </w:r>
    <w:r>
      <w:fldChar w:fldCharType="separate"/>
    </w:r>
    <w:r w:rsidR="004F0925" w:rsidRPr="004F0925">
      <w:rPr>
        <w:rStyle w:val="PageNumber"/>
        <w:b/>
        <w:noProof/>
        <w:color w:val="DA291C"/>
      </w:rPr>
      <w:t>ii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69" w:rsidRPr="0007338D" w:rsidRDefault="002E2E69" w:rsidP="0007338D">
    <w:pPr>
      <w:pStyle w:val="Footer"/>
    </w:pPr>
    <w:r w:rsidRPr="00967D7C">
      <w:rPr>
        <w:color w:val="DA291C"/>
      </w:rPr>
      <w:t>Abt Associates Inc.</w:t>
    </w:r>
    <w:r w:rsidRPr="0066134E">
      <w:tab/>
    </w:r>
    <w:r w:rsidRPr="0066134E">
      <w:rPr>
        <w:rStyle w:val="PageNumber"/>
        <w:b/>
      </w:rPr>
      <w:tab/>
    </w:r>
    <w:r>
      <w:rPr>
        <w:rStyle w:val="PageNumber"/>
        <w:b/>
      </w:rPr>
      <w:t>Part A: Justification</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4F0925" w:rsidRPr="004F0925">
      <w:rPr>
        <w:rStyle w:val="PageNumber"/>
        <w:b/>
        <w:noProof/>
        <w:color w:val="DA291C"/>
      </w:rPr>
      <w:t>A-11</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E69" w:rsidRDefault="002E2E69" w:rsidP="00D979EA">
      <w:r>
        <w:separator/>
      </w:r>
    </w:p>
  </w:footnote>
  <w:footnote w:type="continuationSeparator" w:id="0">
    <w:p w:rsidR="002E2E69" w:rsidRDefault="002E2E69" w:rsidP="00D979EA">
      <w:r>
        <w:continuationSeparator/>
      </w:r>
    </w:p>
  </w:footnote>
  <w:footnote w:id="1">
    <w:p w:rsidR="002E2E69" w:rsidRDefault="002E2E69" w:rsidP="00FB69FD">
      <w:pPr>
        <w:pStyle w:val="FootnoteText"/>
        <w:ind w:left="180" w:hanging="180"/>
      </w:pPr>
      <w:r>
        <w:rPr>
          <w:rStyle w:val="FootnoteReference"/>
        </w:rPr>
        <w:footnoteRef/>
      </w:r>
      <w:r>
        <w:t xml:space="preserve"> </w:t>
      </w:r>
      <w:r>
        <w:tab/>
        <w:t>At the time of the first ICR, the study design called for an experiment; however, efforts to recruit teacher pairs which met the experiment’s requirements were unsuccessful, and therefore a value-added approach is now the focus of the study.</w:t>
      </w:r>
    </w:p>
  </w:footnote>
  <w:footnote w:id="2">
    <w:p w:rsidR="002E2E69" w:rsidRDefault="002E2E69" w:rsidP="0078556C">
      <w:pPr>
        <w:pStyle w:val="FootnoteText"/>
        <w:ind w:left="180" w:hanging="180"/>
      </w:pPr>
      <w:r>
        <w:rPr>
          <w:rStyle w:val="FootnoteReference"/>
        </w:rPr>
        <w:footnoteRef/>
      </w:r>
      <w:r>
        <w:t xml:space="preserve"> </w:t>
      </w:r>
      <w:r>
        <w:tab/>
        <w:t xml:space="preserve">In some school districts, some or all of the sixth grade classrooms will be in middle schools. However, data from the Common Core indicates that a substantial proportion of sixth grade classrooms will be in elementary schools. </w:t>
      </w:r>
    </w:p>
  </w:footnote>
  <w:footnote w:id="3">
    <w:p w:rsidR="002E2E69" w:rsidRDefault="002E2E69" w:rsidP="00BD56B5">
      <w:pPr>
        <w:pStyle w:val="FootnoteText"/>
        <w:ind w:left="180" w:hanging="180"/>
      </w:pPr>
      <w:r>
        <w:rPr>
          <w:rStyle w:val="FootnoteReference"/>
        </w:rPr>
        <w:footnoteRef/>
      </w:r>
      <w:r>
        <w:t xml:space="preserve"> </w:t>
      </w:r>
      <w:r>
        <w:tab/>
      </w:r>
      <w:r>
        <w:rPr>
          <w:szCs w:val="22"/>
        </w:rPr>
        <w:t>If second- or third-year teachers have not taught in an eligible grade or subject in their first year but have in their second and/or third year of teaching, they will still be surveyed and included in secondary analyses examining the relationship of teacher preparation experiences to teacher effectiveness in the second and/or third years of teaching. Only second- or third-year teachers who meet the eligibility criteria in their first year of teaching will be included in the sample used to answer the primary research questions.</w:t>
      </w:r>
    </w:p>
  </w:footnote>
  <w:footnote w:id="4">
    <w:p w:rsidR="002E2E69" w:rsidRDefault="002E2E69" w:rsidP="00393D69">
      <w:pPr>
        <w:pStyle w:val="FootnoteText"/>
        <w:ind w:left="180" w:hanging="180"/>
      </w:pPr>
      <w:r>
        <w:rPr>
          <w:rStyle w:val="FootnoteReference"/>
        </w:rPr>
        <w:footnoteRef/>
      </w:r>
      <w:r>
        <w:t xml:space="preserve"> </w:t>
      </w:r>
      <w:r>
        <w:tab/>
        <w:t>For districts that administer state tests in the fall of each year, data will be obtained for students in grades four to seven for SY2012–13 through SY2015–16.</w:t>
      </w:r>
    </w:p>
  </w:footnote>
  <w:footnote w:id="5">
    <w:p w:rsidR="002E2E69" w:rsidRDefault="002E2E69" w:rsidP="00154513">
      <w:pPr>
        <w:pStyle w:val="FootnoteText"/>
        <w:ind w:left="180" w:hanging="180"/>
      </w:pPr>
      <w:r>
        <w:rPr>
          <w:rStyle w:val="FootnoteReference"/>
        </w:rPr>
        <w:footnoteRef/>
      </w:r>
      <w:r>
        <w:t xml:space="preserve"> </w:t>
      </w:r>
      <w:r>
        <w:tab/>
        <w:t xml:space="preserve">Other purposes of Title II are to improve principal quality, increase the number of highly qualified teachers, and hold local education agencies accountable for increases in student academic achievement. This study is most closely related to improving teacher quality through more effective teacher preparation and training. </w:t>
      </w:r>
    </w:p>
  </w:footnote>
  <w:footnote w:id="6">
    <w:p w:rsidR="002E2E69" w:rsidRDefault="002E2E69" w:rsidP="007A00B3">
      <w:pPr>
        <w:pStyle w:val="FootnoteText"/>
        <w:spacing w:line="240" w:lineRule="auto"/>
        <w:ind w:left="187" w:hanging="187"/>
      </w:pPr>
      <w:r>
        <w:rPr>
          <w:rStyle w:val="FootnoteReference"/>
        </w:rPr>
        <w:footnoteRef/>
      </w:r>
      <w:r>
        <w:t xml:space="preserve"> </w:t>
      </w:r>
      <w:r>
        <w:tab/>
        <w:t>The National Center for Education Statistics reports that 17 percent of teachers had less than five years of experience in low-poverty schools compared to 21 percent of teachers in high-poverty schools (</w:t>
      </w:r>
      <w:hyperlink r:id="rId1" w:history="1">
        <w:r w:rsidRPr="00540FFD">
          <w:rPr>
            <w:rStyle w:val="Hyperlink"/>
          </w:rPr>
          <w:t>http://nces.ed.gov/pubs2009/2009324.pdf</w:t>
        </w:r>
      </w:hyperlink>
      <w:r>
        <w:t xml:space="preserve">, Table 4). </w:t>
      </w:r>
      <w:proofErr w:type="spellStart"/>
      <w:r>
        <w:t>Clotfelter</w:t>
      </w:r>
      <w:proofErr w:type="spellEnd"/>
      <w:r>
        <w:t xml:space="preserve"> et al. (2006) show a similar differential exists in North Carolina schools and that the pattern has been stable over time and between elementary, middle, and high schools (</w:t>
      </w:r>
      <w:hyperlink r:id="rId2" w:history="1">
        <w:r w:rsidRPr="00540FFD">
          <w:rPr>
            <w:rStyle w:val="Hyperlink"/>
          </w:rPr>
          <w:t>http://sanford.duke.edu/research/papers/SAN06-08.pdf</w:t>
        </w:r>
      </w:hyperlink>
      <w:r>
        <w:t xml:space="preserve">). </w:t>
      </w:r>
    </w:p>
  </w:footnote>
  <w:footnote w:id="7">
    <w:p w:rsidR="002E2E69" w:rsidRPr="00D30F77" w:rsidRDefault="002E2E69" w:rsidP="003F532D">
      <w:pPr>
        <w:tabs>
          <w:tab w:val="left" w:pos="360"/>
          <w:tab w:val="left" w:pos="1800"/>
        </w:tabs>
        <w:spacing w:after="0" w:line="240" w:lineRule="auto"/>
        <w:ind w:left="180" w:hanging="180"/>
        <w:rPr>
          <w:szCs w:val="20"/>
        </w:rPr>
      </w:pPr>
      <w:r w:rsidRPr="00D30F77">
        <w:rPr>
          <w:rStyle w:val="FootnoteReference"/>
          <w:sz w:val="20"/>
          <w:szCs w:val="20"/>
        </w:rPr>
        <w:footnoteRef/>
      </w:r>
      <w:r w:rsidRPr="00D30F77">
        <w:rPr>
          <w:rFonts w:eastAsia="ヒラギノ角ゴ Pro W3"/>
          <w:color w:val="000000"/>
          <w:sz w:val="20"/>
          <w:szCs w:val="20"/>
        </w:rPr>
        <w:t xml:space="preserve"> </w:t>
      </w:r>
      <w:r>
        <w:rPr>
          <w:rFonts w:eastAsia="ヒラギノ角ゴ Pro W3"/>
          <w:color w:val="000000"/>
          <w:sz w:val="20"/>
          <w:szCs w:val="20"/>
        </w:rPr>
        <w:tab/>
      </w:r>
      <w:r w:rsidRPr="00D30F77">
        <w:rPr>
          <w:rFonts w:eastAsia="ヒラギノ角ゴ Pro W3"/>
          <w:color w:val="000000"/>
          <w:sz w:val="20"/>
          <w:szCs w:val="20"/>
        </w:rPr>
        <w:t xml:space="preserve">Only one study (Koedel </w:t>
      </w:r>
      <w:r>
        <w:rPr>
          <w:rFonts w:eastAsia="ヒラギノ角ゴ Pro W3"/>
          <w:color w:val="000000"/>
          <w:sz w:val="20"/>
          <w:szCs w:val="20"/>
        </w:rPr>
        <w:t xml:space="preserve">et al., </w:t>
      </w:r>
      <w:r w:rsidRPr="00D30F77">
        <w:rPr>
          <w:rFonts w:eastAsia="ヒラギノ角ゴ Pro W3"/>
          <w:color w:val="000000"/>
          <w:sz w:val="20"/>
          <w:szCs w:val="20"/>
        </w:rPr>
        <w:t xml:space="preserve">2012) adjusted </w:t>
      </w:r>
      <w:r w:rsidRPr="008B044A">
        <w:rPr>
          <w:rFonts w:eastAsia="ヒラギノ角ゴ Pro W3"/>
          <w:color w:val="000000"/>
          <w:sz w:val="20"/>
          <w:szCs w:val="20"/>
        </w:rPr>
        <w:t>for clustering of students within teachers and estimation error in program effect estimates. In this study, when</w:t>
      </w:r>
      <w:r w:rsidRPr="00D30F77">
        <w:rPr>
          <w:rFonts w:eastAsia="ヒラギノ角ゴ Pro W3"/>
          <w:color w:val="000000"/>
          <w:sz w:val="20"/>
          <w:szCs w:val="20"/>
        </w:rPr>
        <w:t xml:space="preserve"> using all teacher preparation programs in the sample (average number of teachers per program is 54), the standard deviation of program effects was 0.016 for </w:t>
      </w:r>
      <w:r>
        <w:rPr>
          <w:rFonts w:eastAsia="ヒラギノ角ゴ Pro W3"/>
          <w:color w:val="000000"/>
          <w:sz w:val="20"/>
          <w:szCs w:val="20"/>
        </w:rPr>
        <w:t xml:space="preserve">mathematics </w:t>
      </w:r>
      <w:r w:rsidRPr="00D30F77">
        <w:rPr>
          <w:rFonts w:eastAsia="ヒラギノ角ゴ Pro W3"/>
          <w:color w:val="000000"/>
          <w:sz w:val="20"/>
          <w:szCs w:val="20"/>
        </w:rPr>
        <w:t xml:space="preserve">and 0.019 for Communication Arts. When the analysis was limited to teacher preparation programs with at least 50 teachers (average number of teachers per program is 83), the variation of program effects effectively was zero. </w:t>
      </w:r>
    </w:p>
  </w:footnote>
  <w:footnote w:id="8">
    <w:p w:rsidR="002E2E69" w:rsidRPr="007148DB" w:rsidRDefault="002E2E69" w:rsidP="0017425E">
      <w:pPr>
        <w:pStyle w:val="FootnoteText"/>
        <w:ind w:left="180" w:hanging="180"/>
      </w:pPr>
      <w:r w:rsidRPr="007148DB">
        <w:rPr>
          <w:rStyle w:val="FootnoteReference"/>
        </w:rPr>
        <w:footnoteRef/>
      </w:r>
      <w:r w:rsidRPr="007148DB">
        <w:t xml:space="preserve"> </w:t>
      </w:r>
      <w:r w:rsidRPr="007148DB">
        <w:tab/>
        <w:t xml:space="preserve">The study team </w:t>
      </w:r>
      <w:r>
        <w:t xml:space="preserve">also </w:t>
      </w:r>
      <w:r w:rsidRPr="007148DB">
        <w:t xml:space="preserve">investigated whether teachers can select preparation experiences. If more or less effective teacher candidates select different experiences, a reverse correlation could arise in which effectiveness </w:t>
      </w:r>
      <w:r>
        <w:t xml:space="preserve">appears to </w:t>
      </w:r>
      <w:r w:rsidRPr="007148DB">
        <w:t xml:space="preserve">predict experiences. Review of available research and discussions with program directors and experts on preparation programs indicated it was unlikely that teacher candidates could select their preparation experiences. </w:t>
      </w:r>
    </w:p>
  </w:footnote>
  <w:footnote w:id="9">
    <w:p w:rsidR="002E2E69" w:rsidRDefault="002E2E69" w:rsidP="003000B4">
      <w:pPr>
        <w:pStyle w:val="FootnoteText"/>
        <w:ind w:left="180" w:hanging="180"/>
      </w:pPr>
      <w:r>
        <w:rPr>
          <w:rStyle w:val="FootnoteReference"/>
        </w:rPr>
        <w:footnoteRef/>
      </w:r>
      <w:r>
        <w:t xml:space="preserve">  Since districts may only count years of teaching in their district when reporting teachers’ years of experience, the survey will ask teachers to confirm that they are in the first, second or third year of their teaching career (not limited to their tenure in their current district).</w:t>
      </w:r>
    </w:p>
  </w:footnote>
  <w:footnote w:id="10">
    <w:p w:rsidR="002E2E69" w:rsidRDefault="002E2E69" w:rsidP="00E90EAC">
      <w:pPr>
        <w:pStyle w:val="FootnoteText"/>
        <w:ind w:left="180" w:hanging="180"/>
      </w:pPr>
      <w:r>
        <w:rPr>
          <w:rStyle w:val="FootnoteReference"/>
        </w:rPr>
        <w:footnoteRef/>
      </w:r>
      <w:r>
        <w:t xml:space="preserve"> These data will also be used to estimate second- and third-year TVA for eligible teachers at no extra cost to the study or burden to districts since all four years of data are needed to estimate first-year TVA for first-, second- and third-year teachers.</w:t>
      </w:r>
    </w:p>
  </w:footnote>
  <w:footnote w:id="11">
    <w:p w:rsidR="002E2E69" w:rsidRDefault="002E2E69" w:rsidP="007743F4">
      <w:pPr>
        <w:pStyle w:val="FootnoteText"/>
        <w:ind w:left="180" w:hanging="180"/>
      </w:pPr>
      <w:r>
        <w:rPr>
          <w:rStyle w:val="FootnoteReference"/>
        </w:rPr>
        <w:footnoteRef/>
      </w:r>
      <w:r>
        <w:t xml:space="preserve"> The study team will also use student-teacher linkages that are part of the student assessment data requested in fall 2014 to further narrow the sample to first-, second-, and third-year teachers who meet the study’s grade and subject criteria. This set of teachers will be sent the survey and their eligibility will be confirmed via questions at the beginning of the survey.</w:t>
      </w:r>
    </w:p>
  </w:footnote>
  <w:footnote w:id="12">
    <w:p w:rsidR="002E2E69" w:rsidRDefault="002E2E69" w:rsidP="002411FC">
      <w:pPr>
        <w:pStyle w:val="FootnoteText"/>
        <w:ind w:left="180" w:hanging="180"/>
      </w:pPr>
      <w:r>
        <w:rPr>
          <w:rStyle w:val="FootnoteReference"/>
        </w:rPr>
        <w:footnoteRef/>
      </w:r>
      <w:r>
        <w:t xml:space="preserve"> Teach for America and some alternative certification programs (e.g., teacher residency programs) continue to provide support to teachers in their </w:t>
      </w:r>
      <w:proofErr w:type="gramStart"/>
      <w:r>
        <w:t>second,</w:t>
      </w:r>
      <w:proofErr w:type="gramEnd"/>
      <w:r>
        <w:t xml:space="preserve"> and sometimes third year in the classroom.</w:t>
      </w:r>
    </w:p>
  </w:footnote>
  <w:footnote w:id="13">
    <w:p w:rsidR="002E2E69" w:rsidRDefault="002E2E69" w:rsidP="00F74923">
      <w:pPr>
        <w:pStyle w:val="FootnoteText"/>
        <w:ind w:left="180" w:hanging="180"/>
      </w:pPr>
      <w:r>
        <w:rPr>
          <w:rStyle w:val="FootnoteReference"/>
        </w:rPr>
        <w:footnoteRef/>
      </w:r>
      <w:r>
        <w:t xml:space="preserve"> Second- and third-year teachers who have not completed their programs at the time of the survey but who will be included in the primary analyses because they have first-year TVA will be reporting on preparation experiences that are happening after the outcome. The study team expects this to be a small subset of second- and third-year teachers and will conduct sensitivity analyses to determine if excluding these teachers from the analyses affects the overall findings. </w:t>
      </w:r>
    </w:p>
  </w:footnote>
  <w:footnote w:id="14">
    <w:p w:rsidR="002E2E69" w:rsidRDefault="002E2E69" w:rsidP="00BF3F80">
      <w:pPr>
        <w:pStyle w:val="FootnoteText"/>
        <w:ind w:left="180" w:hanging="180"/>
      </w:pPr>
      <w:r>
        <w:rPr>
          <w:rStyle w:val="FootnoteReference"/>
        </w:rPr>
        <w:footnoteRef/>
      </w:r>
      <w:r>
        <w:t xml:space="preserve"> For districts that administer state tests in the fall of each year, data will be obtained for students in grades four through seven for SY2012–13 through SY2015–16.</w:t>
      </w:r>
    </w:p>
  </w:footnote>
  <w:footnote w:id="15">
    <w:p w:rsidR="002E2E69" w:rsidRDefault="002E2E69" w:rsidP="00BF3F80">
      <w:pPr>
        <w:pStyle w:val="FootnoteText"/>
        <w:ind w:left="180" w:hanging="180"/>
      </w:pPr>
      <w:r>
        <w:rPr>
          <w:rStyle w:val="FootnoteReference"/>
        </w:rPr>
        <w:footnoteRef/>
      </w:r>
      <w:r>
        <w:t xml:space="preserve"> See Price et al., </w:t>
      </w:r>
      <w:r w:rsidRPr="0018680C">
        <w:t>2013</w:t>
      </w:r>
      <w:r>
        <w:t xml:space="preserve"> for a review of this research literature on variation in teacher effectiveness.</w:t>
      </w:r>
    </w:p>
  </w:footnote>
  <w:footnote w:id="16">
    <w:p w:rsidR="002E2E69" w:rsidRDefault="002E2E69" w:rsidP="00963733">
      <w:pPr>
        <w:pStyle w:val="FootnoteText"/>
        <w:ind w:left="180" w:hanging="180"/>
      </w:pPr>
      <w:r>
        <w:rPr>
          <w:rStyle w:val="FootnoteReference"/>
        </w:rPr>
        <w:footnoteRef/>
      </w:r>
      <w:r>
        <w:t xml:space="preserve"> It would be preferable for districts to provide student data in fall 2014 and again in fall 2015; however, if districts are only able to provide student data once during the study period, the study team will work with districts to accommodate this schedule.</w:t>
      </w:r>
    </w:p>
  </w:footnote>
  <w:footnote w:id="17">
    <w:p w:rsidR="002E2E69" w:rsidRPr="00BC0C45" w:rsidRDefault="002E2E69" w:rsidP="00963733">
      <w:pPr>
        <w:pStyle w:val="FootnoteText"/>
        <w:ind w:left="180" w:hanging="180"/>
      </w:pPr>
      <w:r>
        <w:rPr>
          <w:rStyle w:val="FootnoteReference"/>
        </w:rPr>
        <w:footnoteRef/>
      </w:r>
      <w:r>
        <w:t xml:space="preserve"> Bureau of Labor Statistics, U.S. Department of Labor, </w:t>
      </w:r>
      <w:r w:rsidRPr="00BC0C45">
        <w:rPr>
          <w:i/>
        </w:rPr>
        <w:t>Occupational Employment Statistics</w:t>
      </w:r>
      <w:r>
        <w:t xml:space="preserve">, accessed online at </w:t>
      </w:r>
      <w:hyperlink r:id="rId3" w:history="1">
        <w:r w:rsidRPr="00DB0614">
          <w:rPr>
            <w:rStyle w:val="Hyperlink"/>
          </w:rPr>
          <w:t>http://www.bls.gov/oes/current/oes151141.htm</w:t>
        </w:r>
      </w:hyperlink>
      <w:r>
        <w:t xml:space="preserve"> (December 23, 2013). </w:t>
      </w:r>
    </w:p>
  </w:footnote>
  <w:footnote w:id="18">
    <w:p w:rsidR="002E2E69" w:rsidRDefault="002E2E69" w:rsidP="003C7787">
      <w:pPr>
        <w:pStyle w:val="FootnoteText"/>
        <w:ind w:left="180" w:hanging="180"/>
      </w:pPr>
      <w:r>
        <w:rPr>
          <w:rStyle w:val="FootnoteReference"/>
        </w:rPr>
        <w:footnoteRef/>
      </w:r>
      <w:r>
        <w:t xml:space="preserve"> The total number of teachers estimated to complete the survey includes the 6,450 teachers with first-year TVA needed to meet sample size requirements for primary analyses plus an additional 1,494 second- and third-year teachers who will only have second- and/or third-year TVA and thus be excluded from primary analyses but included in secondary analyses (estimates based on data from the Schools and Staffing Survey, </w:t>
      </w:r>
      <w:hyperlink r:id="rId4" w:history="1">
        <w:r w:rsidRPr="00B10EFE">
          <w:rPr>
            <w:rStyle w:val="Hyperlink"/>
          </w:rPr>
          <w:t>https://nces.ed.gov/surveys/sass/</w:t>
        </w:r>
      </w:hyperlink>
      <w:r>
        <w:t>).</w:t>
      </w:r>
    </w:p>
  </w:footnote>
  <w:footnote w:id="19">
    <w:p w:rsidR="002E2E69" w:rsidRDefault="002E2E69" w:rsidP="00BF3F80">
      <w:pPr>
        <w:pStyle w:val="FootnoteText"/>
        <w:ind w:left="180" w:hanging="180"/>
      </w:pPr>
      <w:r>
        <w:rPr>
          <w:rStyle w:val="FootnoteReference"/>
        </w:rPr>
        <w:footnoteRef/>
      </w:r>
      <w:r>
        <w:t xml:space="preserve"> Bureau of Labor Statistics, U.S. Department of Labor, </w:t>
      </w:r>
      <w:r w:rsidRPr="009A1D6C">
        <w:rPr>
          <w:i/>
        </w:rPr>
        <w:t xml:space="preserve">Occupational Employment Statistics, </w:t>
      </w:r>
      <w:r>
        <w:t>accessed online at </w:t>
      </w:r>
      <w:hyperlink r:id="rId5" w:history="1">
        <w:r w:rsidRPr="00DB0614">
          <w:rPr>
            <w:rStyle w:val="Hyperlink"/>
          </w:rPr>
          <w:t>http://www.bls.gov/oes/current/oes_nat.htm</w:t>
        </w:r>
      </w:hyperlink>
      <w:r>
        <w:t xml:space="preserve"> (December 23, 2013). Since some sixth-grade teachers may teach in middle schools, the burden estimate uses the hourly rate for elementary</w:t>
      </w:r>
      <w:r w:rsidRPr="005C2B9A">
        <w:t xml:space="preserve"> and </w:t>
      </w:r>
      <w:r>
        <w:t>middle school teachers, rather than the rate for elementary school teachers only.</w:t>
      </w:r>
    </w:p>
  </w:footnote>
  <w:footnote w:id="20">
    <w:p w:rsidR="002E2E69" w:rsidRDefault="002E2E69" w:rsidP="00031AC0">
      <w:pPr>
        <w:pStyle w:val="FootnoteText"/>
        <w:ind w:left="180" w:hanging="180"/>
      </w:pPr>
      <w:r>
        <w:rPr>
          <w:rStyle w:val="FootnoteReference"/>
        </w:rPr>
        <w:footnoteRef/>
      </w:r>
      <w:r>
        <w:t xml:space="preserve"> The study assumes that more than half of fifth- and sixth-grade teachers will teach more than one class in a single school year.</w:t>
      </w:r>
    </w:p>
  </w:footnote>
  <w:footnote w:id="21">
    <w:p w:rsidR="002E2E69" w:rsidRPr="00D546D1" w:rsidRDefault="002E2E69" w:rsidP="00031AC0">
      <w:pPr>
        <w:pStyle w:val="FootnoteText"/>
        <w:ind w:left="180" w:hanging="180"/>
      </w:pPr>
      <w:r>
        <w:rPr>
          <w:rStyle w:val="FootnoteReference"/>
        </w:rPr>
        <w:footnoteRef/>
      </w:r>
      <w:r>
        <w:t xml:space="preserve"> Inclusion of fixed effects for schools limits the analysis sample to teachers from schools where there is more than one eligible teacher in the school and where two or more teachers have different values on the TPPE measures of interest. This approach could result in a very small analysis sample that would be a poor representation of the full sample of teachers that will be surveyed. </w:t>
      </w:r>
    </w:p>
  </w:footnote>
  <w:footnote w:id="22">
    <w:p w:rsidR="002E2E69" w:rsidRDefault="002E2E69" w:rsidP="00031AC0">
      <w:pPr>
        <w:pStyle w:val="FootnoteText"/>
        <w:ind w:left="180" w:hanging="180"/>
      </w:pPr>
      <w:r>
        <w:rPr>
          <w:rStyle w:val="FootnoteReference"/>
        </w:rPr>
        <w:footnoteRef/>
      </w:r>
      <w:r>
        <w:t xml:space="preserve"> Some teachers may have multiple TVA records. If there are more than a negligible number of teachers with multiple records, the model will be fit as a two-level hierarchical model with repeated observations at level-1 and teachers at level-2.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69" w:rsidRPr="00D52768" w:rsidRDefault="002E2E69" w:rsidP="00D5276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69" w:rsidRDefault="002E2E69" w:rsidP="007D376A">
    <w:pPr>
      <w:pStyle w:val="Header"/>
      <w:tabs>
        <w:tab w:val="clear" w:pos="4507"/>
      </w:tabs>
    </w:pPr>
    <w:r>
      <w:t>DRAFT OMB Supporting Statement</w:t>
    </w:r>
    <w:r>
      <w:tab/>
    </w:r>
    <w:r w:rsidRPr="007D376A">
      <w:t>Study of Promising Features of Teacher Preparation Programs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69" w:rsidRDefault="002E2E69" w:rsidP="0007338D">
    <w:pPr>
      <w:pStyle w:val="Header"/>
      <w:tabs>
        <w:tab w:val="clear" w:pos="4507"/>
      </w:tabs>
    </w:pPr>
    <w:r>
      <w:t>OMB Supporting Statement</w:t>
    </w:r>
    <w:r>
      <w:tab/>
    </w:r>
    <w:r w:rsidRPr="007D376A">
      <w:t>Study of Promising Features of Teacher Preparation Programs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BC1"/>
    <w:multiLevelType w:val="hybridMultilevel"/>
    <w:tmpl w:val="1B26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2246D"/>
    <w:multiLevelType w:val="multilevel"/>
    <w:tmpl w:val="ECE4AB22"/>
    <w:lvl w:ilvl="0">
      <w:start w:val="1"/>
      <w:numFmt w:val="decimal"/>
      <w:lvlText w:val="%1."/>
      <w:lvlJc w:val="left"/>
      <w:pPr>
        <w:tabs>
          <w:tab w:val="num" w:pos="720"/>
        </w:tabs>
        <w:ind w:left="720" w:hanging="360"/>
      </w:pPr>
      <w:rPr>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D67069"/>
    <w:multiLevelType w:val="hybridMultilevel"/>
    <w:tmpl w:val="6E74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C259B"/>
    <w:multiLevelType w:val="singleLevel"/>
    <w:tmpl w:val="01AC6EA0"/>
    <w:lvl w:ilvl="0">
      <w:start w:val="1"/>
      <w:numFmt w:val="decimal"/>
      <w:lvlText w:val="%1."/>
      <w:lvlJc w:val="left"/>
      <w:pPr>
        <w:tabs>
          <w:tab w:val="num" w:pos="1080"/>
        </w:tabs>
        <w:ind w:left="1080" w:hanging="360"/>
      </w:pPr>
    </w:lvl>
  </w:abstractNum>
  <w:abstractNum w:abstractNumId="4">
    <w:nsid w:val="27680530"/>
    <w:multiLevelType w:val="hybridMultilevel"/>
    <w:tmpl w:val="51AC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36A38"/>
    <w:multiLevelType w:val="hybridMultilevel"/>
    <w:tmpl w:val="D77A2046"/>
    <w:lvl w:ilvl="0" w:tplc="9508DF1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500071"/>
    <w:multiLevelType w:val="hybridMultilevel"/>
    <w:tmpl w:val="2D10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44AF1F07"/>
    <w:multiLevelType w:val="hybridMultilevel"/>
    <w:tmpl w:val="87567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FF023C"/>
    <w:multiLevelType w:val="hybridMultilevel"/>
    <w:tmpl w:val="E052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776851"/>
    <w:multiLevelType w:val="hybridMultilevel"/>
    <w:tmpl w:val="968A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D34CDC"/>
    <w:multiLevelType w:val="hybridMultilevel"/>
    <w:tmpl w:val="B996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B861CF"/>
    <w:multiLevelType w:val="hybridMultilevel"/>
    <w:tmpl w:val="2C58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047651"/>
    <w:multiLevelType w:val="hybridMultilevel"/>
    <w:tmpl w:val="C45EF108"/>
    <w:lvl w:ilvl="0" w:tplc="53C632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9A6590"/>
    <w:multiLevelType w:val="hybridMultilevel"/>
    <w:tmpl w:val="7AE6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F650FF"/>
    <w:multiLevelType w:val="hybridMultilevel"/>
    <w:tmpl w:val="AD10B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1FE7750"/>
    <w:multiLevelType w:val="multilevel"/>
    <w:tmpl w:val="A5540B98"/>
    <w:lvl w:ilvl="0">
      <w:start w:val="2"/>
      <w:numFmt w:val="decimal"/>
      <w:lvlText w:val="%1."/>
      <w:lvlJc w:val="left"/>
      <w:pPr>
        <w:tabs>
          <w:tab w:val="num" w:pos="720"/>
        </w:tabs>
        <w:ind w:left="720" w:hanging="360"/>
      </w:pPr>
      <w:rPr>
        <w:rFonts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45B19BE"/>
    <w:multiLevelType w:val="hybridMultilevel"/>
    <w:tmpl w:val="D05277EC"/>
    <w:lvl w:ilvl="0" w:tplc="1492868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F35544"/>
    <w:multiLevelType w:val="hybridMultilevel"/>
    <w:tmpl w:val="B792E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242AFF"/>
    <w:multiLevelType w:val="multilevel"/>
    <w:tmpl w:val="1D000516"/>
    <w:lvl w:ilvl="0">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7997C73"/>
    <w:multiLevelType w:val="hybridMultilevel"/>
    <w:tmpl w:val="58B6BD56"/>
    <w:lvl w:ilvl="0" w:tplc="04090001">
      <w:start w:val="1"/>
      <w:numFmt w:val="bullet"/>
      <w:lvlText w:val=""/>
      <w:lvlJc w:val="left"/>
      <w:pPr>
        <w:ind w:left="720" w:hanging="360"/>
      </w:pPr>
      <w:rPr>
        <w:rFonts w:ascii="Symbol" w:hAnsi="Symbol" w:hint="default"/>
      </w:rPr>
    </w:lvl>
    <w:lvl w:ilvl="1" w:tplc="929E337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8C6E8F"/>
    <w:multiLevelType w:val="multilevel"/>
    <w:tmpl w:val="C980CA6C"/>
    <w:lvl w:ilvl="0">
      <w:start w:val="3"/>
      <w:numFmt w:val="decimal"/>
      <w:lvlText w:val="%1."/>
      <w:lvlJc w:val="left"/>
      <w:pPr>
        <w:tabs>
          <w:tab w:val="num" w:pos="720"/>
        </w:tabs>
        <w:ind w:left="720" w:hanging="360"/>
      </w:pPr>
      <w:rPr>
        <w:rFonts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5"/>
  </w:num>
  <w:num w:numId="4">
    <w:abstractNumId w:val="11"/>
  </w:num>
  <w:num w:numId="5">
    <w:abstractNumId w:val="19"/>
  </w:num>
  <w:num w:numId="6">
    <w:abstractNumId w:val="20"/>
  </w:num>
  <w:num w:numId="7">
    <w:abstractNumId w:val="2"/>
  </w:num>
  <w:num w:numId="8">
    <w:abstractNumId w:val="4"/>
  </w:num>
  <w:num w:numId="9">
    <w:abstractNumId w:val="6"/>
  </w:num>
  <w:num w:numId="10">
    <w:abstractNumId w:val="14"/>
  </w:num>
  <w:num w:numId="11">
    <w:abstractNumId w:val="0"/>
  </w:num>
  <w:num w:numId="12">
    <w:abstractNumId w:val="10"/>
  </w:num>
  <w:num w:numId="13">
    <w:abstractNumId w:val="9"/>
  </w:num>
  <w:num w:numId="14">
    <w:abstractNumId w:val="21"/>
  </w:num>
  <w:num w:numId="15">
    <w:abstractNumId w:val="17"/>
  </w:num>
  <w:num w:numId="16">
    <w:abstractNumId w:val="1"/>
  </w:num>
  <w:num w:numId="17">
    <w:abstractNumId w:val="22"/>
  </w:num>
  <w:num w:numId="18">
    <w:abstractNumId w:val="13"/>
  </w:num>
  <w:num w:numId="19">
    <w:abstractNumId w:val="8"/>
  </w:num>
  <w:num w:numId="20">
    <w:abstractNumId w:val="3"/>
  </w:num>
  <w:num w:numId="21">
    <w:abstractNumId w:val="18"/>
  </w:num>
  <w:num w:numId="22">
    <w:abstractNumId w:val="12"/>
  </w:num>
  <w:num w:numId="2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577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A4"/>
    <w:rsid w:val="000004D7"/>
    <w:rsid w:val="00003A2C"/>
    <w:rsid w:val="00003F93"/>
    <w:rsid w:val="00006B3A"/>
    <w:rsid w:val="0000797B"/>
    <w:rsid w:val="00007980"/>
    <w:rsid w:val="00010D26"/>
    <w:rsid w:val="00011FC7"/>
    <w:rsid w:val="000136F3"/>
    <w:rsid w:val="00014338"/>
    <w:rsid w:val="00014B97"/>
    <w:rsid w:val="000165AE"/>
    <w:rsid w:val="000169BE"/>
    <w:rsid w:val="00016E17"/>
    <w:rsid w:val="00017F0A"/>
    <w:rsid w:val="00021FF2"/>
    <w:rsid w:val="0002216E"/>
    <w:rsid w:val="00027823"/>
    <w:rsid w:val="00030819"/>
    <w:rsid w:val="00031130"/>
    <w:rsid w:val="00031AC0"/>
    <w:rsid w:val="00031B9B"/>
    <w:rsid w:val="0003364C"/>
    <w:rsid w:val="000348B7"/>
    <w:rsid w:val="00037F7E"/>
    <w:rsid w:val="000406A9"/>
    <w:rsid w:val="000407C0"/>
    <w:rsid w:val="00040E00"/>
    <w:rsid w:val="000448D8"/>
    <w:rsid w:val="00046728"/>
    <w:rsid w:val="0004677C"/>
    <w:rsid w:val="00046A5B"/>
    <w:rsid w:val="00047379"/>
    <w:rsid w:val="0005142E"/>
    <w:rsid w:val="00051E57"/>
    <w:rsid w:val="000525E0"/>
    <w:rsid w:val="000532DB"/>
    <w:rsid w:val="00053471"/>
    <w:rsid w:val="00053EEF"/>
    <w:rsid w:val="000543DC"/>
    <w:rsid w:val="00054EE0"/>
    <w:rsid w:val="00055022"/>
    <w:rsid w:val="000560AC"/>
    <w:rsid w:val="0005750B"/>
    <w:rsid w:val="0006045E"/>
    <w:rsid w:val="000609C6"/>
    <w:rsid w:val="00061414"/>
    <w:rsid w:val="00061FF7"/>
    <w:rsid w:val="0006587B"/>
    <w:rsid w:val="00066AA6"/>
    <w:rsid w:val="00066E23"/>
    <w:rsid w:val="000676CE"/>
    <w:rsid w:val="00070298"/>
    <w:rsid w:val="00070322"/>
    <w:rsid w:val="00071703"/>
    <w:rsid w:val="0007280D"/>
    <w:rsid w:val="0007338D"/>
    <w:rsid w:val="000735AB"/>
    <w:rsid w:val="00073779"/>
    <w:rsid w:val="00073805"/>
    <w:rsid w:val="00073AE0"/>
    <w:rsid w:val="00073EEE"/>
    <w:rsid w:val="000740A6"/>
    <w:rsid w:val="0007595B"/>
    <w:rsid w:val="00077889"/>
    <w:rsid w:val="00082D01"/>
    <w:rsid w:val="00082FD4"/>
    <w:rsid w:val="0008354A"/>
    <w:rsid w:val="00083629"/>
    <w:rsid w:val="00084173"/>
    <w:rsid w:val="00084EF2"/>
    <w:rsid w:val="000854BD"/>
    <w:rsid w:val="00085637"/>
    <w:rsid w:val="00087226"/>
    <w:rsid w:val="00087856"/>
    <w:rsid w:val="000902AA"/>
    <w:rsid w:val="00092053"/>
    <w:rsid w:val="00093DBD"/>
    <w:rsid w:val="00095D40"/>
    <w:rsid w:val="00095E04"/>
    <w:rsid w:val="00095EBC"/>
    <w:rsid w:val="000961B7"/>
    <w:rsid w:val="00096273"/>
    <w:rsid w:val="000976D6"/>
    <w:rsid w:val="00097789"/>
    <w:rsid w:val="00097D6E"/>
    <w:rsid w:val="000A00A2"/>
    <w:rsid w:val="000A0A16"/>
    <w:rsid w:val="000A1B2D"/>
    <w:rsid w:val="000A1C6D"/>
    <w:rsid w:val="000A1E45"/>
    <w:rsid w:val="000A1FEC"/>
    <w:rsid w:val="000A3D88"/>
    <w:rsid w:val="000A410F"/>
    <w:rsid w:val="000A6EF2"/>
    <w:rsid w:val="000A7D69"/>
    <w:rsid w:val="000B0682"/>
    <w:rsid w:val="000B136C"/>
    <w:rsid w:val="000B1B79"/>
    <w:rsid w:val="000B1EFF"/>
    <w:rsid w:val="000B21DD"/>
    <w:rsid w:val="000B2D7A"/>
    <w:rsid w:val="000B33D1"/>
    <w:rsid w:val="000B43CD"/>
    <w:rsid w:val="000B441B"/>
    <w:rsid w:val="000B4AA9"/>
    <w:rsid w:val="000C0A39"/>
    <w:rsid w:val="000C0E79"/>
    <w:rsid w:val="000C234F"/>
    <w:rsid w:val="000C3040"/>
    <w:rsid w:val="000C57B1"/>
    <w:rsid w:val="000C5E00"/>
    <w:rsid w:val="000C647E"/>
    <w:rsid w:val="000C704B"/>
    <w:rsid w:val="000D20D1"/>
    <w:rsid w:val="000D2F2F"/>
    <w:rsid w:val="000D3664"/>
    <w:rsid w:val="000D3DA9"/>
    <w:rsid w:val="000D4314"/>
    <w:rsid w:val="000D4517"/>
    <w:rsid w:val="000D4731"/>
    <w:rsid w:val="000D53F1"/>
    <w:rsid w:val="000D5777"/>
    <w:rsid w:val="000D5948"/>
    <w:rsid w:val="000D61FC"/>
    <w:rsid w:val="000E0203"/>
    <w:rsid w:val="000E15FD"/>
    <w:rsid w:val="000E19AD"/>
    <w:rsid w:val="000E1A59"/>
    <w:rsid w:val="000E2BD3"/>
    <w:rsid w:val="000E2E4D"/>
    <w:rsid w:val="000E646D"/>
    <w:rsid w:val="000E6B75"/>
    <w:rsid w:val="000F0D37"/>
    <w:rsid w:val="000F0F64"/>
    <w:rsid w:val="000F278C"/>
    <w:rsid w:val="000F2CCD"/>
    <w:rsid w:val="000F2D04"/>
    <w:rsid w:val="000F3C26"/>
    <w:rsid w:val="000F53F4"/>
    <w:rsid w:val="000F674F"/>
    <w:rsid w:val="000F743C"/>
    <w:rsid w:val="001012B9"/>
    <w:rsid w:val="001023EE"/>
    <w:rsid w:val="001025D8"/>
    <w:rsid w:val="00102CE7"/>
    <w:rsid w:val="0010309B"/>
    <w:rsid w:val="001034D7"/>
    <w:rsid w:val="00104896"/>
    <w:rsid w:val="00104F2A"/>
    <w:rsid w:val="00107A04"/>
    <w:rsid w:val="00107DA5"/>
    <w:rsid w:val="001114AE"/>
    <w:rsid w:val="0011170B"/>
    <w:rsid w:val="00112C38"/>
    <w:rsid w:val="001138B0"/>
    <w:rsid w:val="001149B7"/>
    <w:rsid w:val="00114CB3"/>
    <w:rsid w:val="0011686D"/>
    <w:rsid w:val="00116A09"/>
    <w:rsid w:val="001178CA"/>
    <w:rsid w:val="00117C00"/>
    <w:rsid w:val="00117D34"/>
    <w:rsid w:val="00117FEA"/>
    <w:rsid w:val="00121031"/>
    <w:rsid w:val="00121059"/>
    <w:rsid w:val="00122591"/>
    <w:rsid w:val="00123483"/>
    <w:rsid w:val="00123555"/>
    <w:rsid w:val="00124329"/>
    <w:rsid w:val="0012461E"/>
    <w:rsid w:val="00125683"/>
    <w:rsid w:val="00127109"/>
    <w:rsid w:val="00130427"/>
    <w:rsid w:val="001307A5"/>
    <w:rsid w:val="001307CF"/>
    <w:rsid w:val="00130993"/>
    <w:rsid w:val="00130A46"/>
    <w:rsid w:val="00130DC7"/>
    <w:rsid w:val="00132AED"/>
    <w:rsid w:val="00133787"/>
    <w:rsid w:val="00136668"/>
    <w:rsid w:val="001369E0"/>
    <w:rsid w:val="00140449"/>
    <w:rsid w:val="00140AD0"/>
    <w:rsid w:val="00140E70"/>
    <w:rsid w:val="00142BCB"/>
    <w:rsid w:val="001433FC"/>
    <w:rsid w:val="0014393C"/>
    <w:rsid w:val="00144A1C"/>
    <w:rsid w:val="0014706E"/>
    <w:rsid w:val="00147394"/>
    <w:rsid w:val="00147B72"/>
    <w:rsid w:val="00150A8C"/>
    <w:rsid w:val="00152153"/>
    <w:rsid w:val="0015259B"/>
    <w:rsid w:val="00152844"/>
    <w:rsid w:val="00153B23"/>
    <w:rsid w:val="00154513"/>
    <w:rsid w:val="001546F0"/>
    <w:rsid w:val="0015591B"/>
    <w:rsid w:val="00155A55"/>
    <w:rsid w:val="00155E18"/>
    <w:rsid w:val="00157E04"/>
    <w:rsid w:val="00160657"/>
    <w:rsid w:val="00160B87"/>
    <w:rsid w:val="00161464"/>
    <w:rsid w:val="0016270A"/>
    <w:rsid w:val="00162789"/>
    <w:rsid w:val="00163233"/>
    <w:rsid w:val="00167419"/>
    <w:rsid w:val="001677DC"/>
    <w:rsid w:val="00171DC2"/>
    <w:rsid w:val="00172119"/>
    <w:rsid w:val="00173597"/>
    <w:rsid w:val="0017425E"/>
    <w:rsid w:val="00174302"/>
    <w:rsid w:val="00176AC3"/>
    <w:rsid w:val="0017794F"/>
    <w:rsid w:val="001802A2"/>
    <w:rsid w:val="0018132F"/>
    <w:rsid w:val="00184600"/>
    <w:rsid w:val="00184811"/>
    <w:rsid w:val="00185122"/>
    <w:rsid w:val="0018680C"/>
    <w:rsid w:val="0019184F"/>
    <w:rsid w:val="001922F8"/>
    <w:rsid w:val="00193576"/>
    <w:rsid w:val="0019476F"/>
    <w:rsid w:val="00194E8D"/>
    <w:rsid w:val="00195360"/>
    <w:rsid w:val="001A04CE"/>
    <w:rsid w:val="001A0A5E"/>
    <w:rsid w:val="001A0E0A"/>
    <w:rsid w:val="001A2210"/>
    <w:rsid w:val="001A23B5"/>
    <w:rsid w:val="001A403F"/>
    <w:rsid w:val="001A4633"/>
    <w:rsid w:val="001A4646"/>
    <w:rsid w:val="001A5C3E"/>
    <w:rsid w:val="001A6EA1"/>
    <w:rsid w:val="001A766B"/>
    <w:rsid w:val="001B12F7"/>
    <w:rsid w:val="001B21FE"/>
    <w:rsid w:val="001B30D9"/>
    <w:rsid w:val="001B3107"/>
    <w:rsid w:val="001B4509"/>
    <w:rsid w:val="001B5057"/>
    <w:rsid w:val="001B58FB"/>
    <w:rsid w:val="001C0891"/>
    <w:rsid w:val="001C0E9B"/>
    <w:rsid w:val="001C10AF"/>
    <w:rsid w:val="001C2714"/>
    <w:rsid w:val="001C526E"/>
    <w:rsid w:val="001C6322"/>
    <w:rsid w:val="001D1378"/>
    <w:rsid w:val="001D1695"/>
    <w:rsid w:val="001D2C7C"/>
    <w:rsid w:val="001D38AE"/>
    <w:rsid w:val="001D4FDD"/>
    <w:rsid w:val="001D59CD"/>
    <w:rsid w:val="001E04FA"/>
    <w:rsid w:val="001E09A4"/>
    <w:rsid w:val="001E2CF1"/>
    <w:rsid w:val="001E42A9"/>
    <w:rsid w:val="001F0256"/>
    <w:rsid w:val="001F0872"/>
    <w:rsid w:val="001F0AEC"/>
    <w:rsid w:val="001F1093"/>
    <w:rsid w:val="001F13F8"/>
    <w:rsid w:val="001F15D2"/>
    <w:rsid w:val="001F5DCC"/>
    <w:rsid w:val="001F7CA2"/>
    <w:rsid w:val="00200E58"/>
    <w:rsid w:val="00201760"/>
    <w:rsid w:val="00202D0C"/>
    <w:rsid w:val="00204272"/>
    <w:rsid w:val="002051D9"/>
    <w:rsid w:val="00205C08"/>
    <w:rsid w:val="002064D3"/>
    <w:rsid w:val="002106BF"/>
    <w:rsid w:val="00210704"/>
    <w:rsid w:val="00212AEA"/>
    <w:rsid w:val="002132CF"/>
    <w:rsid w:val="00214737"/>
    <w:rsid w:val="002164BB"/>
    <w:rsid w:val="002170C8"/>
    <w:rsid w:val="002176B8"/>
    <w:rsid w:val="002177FF"/>
    <w:rsid w:val="0022005F"/>
    <w:rsid w:val="00221170"/>
    <w:rsid w:val="002216AD"/>
    <w:rsid w:val="00221D99"/>
    <w:rsid w:val="00223A9F"/>
    <w:rsid w:val="00225744"/>
    <w:rsid w:val="00225E05"/>
    <w:rsid w:val="002263BB"/>
    <w:rsid w:val="0022674D"/>
    <w:rsid w:val="00226E3A"/>
    <w:rsid w:val="0022751C"/>
    <w:rsid w:val="0022757F"/>
    <w:rsid w:val="00227977"/>
    <w:rsid w:val="00232A59"/>
    <w:rsid w:val="00234362"/>
    <w:rsid w:val="0023449A"/>
    <w:rsid w:val="002352F8"/>
    <w:rsid w:val="00235F88"/>
    <w:rsid w:val="00237712"/>
    <w:rsid w:val="00237F14"/>
    <w:rsid w:val="002411FC"/>
    <w:rsid w:val="0024223C"/>
    <w:rsid w:val="00245271"/>
    <w:rsid w:val="002462E0"/>
    <w:rsid w:val="002471DD"/>
    <w:rsid w:val="00253EB3"/>
    <w:rsid w:val="002547DD"/>
    <w:rsid w:val="00255975"/>
    <w:rsid w:val="00257982"/>
    <w:rsid w:val="00257DD9"/>
    <w:rsid w:val="00260276"/>
    <w:rsid w:val="002624F2"/>
    <w:rsid w:val="002626B5"/>
    <w:rsid w:val="00262D38"/>
    <w:rsid w:val="00263709"/>
    <w:rsid w:val="00263819"/>
    <w:rsid w:val="00263B07"/>
    <w:rsid w:val="00265070"/>
    <w:rsid w:val="00265C0E"/>
    <w:rsid w:val="0027007C"/>
    <w:rsid w:val="002702F7"/>
    <w:rsid w:val="0027140C"/>
    <w:rsid w:val="0027373A"/>
    <w:rsid w:val="00273EAA"/>
    <w:rsid w:val="00274D01"/>
    <w:rsid w:val="0027669D"/>
    <w:rsid w:val="00276702"/>
    <w:rsid w:val="00282541"/>
    <w:rsid w:val="00282805"/>
    <w:rsid w:val="0028328D"/>
    <w:rsid w:val="002833CE"/>
    <w:rsid w:val="002838F5"/>
    <w:rsid w:val="002850EB"/>
    <w:rsid w:val="00285563"/>
    <w:rsid w:val="00285BB6"/>
    <w:rsid w:val="00287A61"/>
    <w:rsid w:val="00290A41"/>
    <w:rsid w:val="00291F79"/>
    <w:rsid w:val="00292026"/>
    <w:rsid w:val="0029370E"/>
    <w:rsid w:val="0029491C"/>
    <w:rsid w:val="002949B7"/>
    <w:rsid w:val="00295830"/>
    <w:rsid w:val="0029595A"/>
    <w:rsid w:val="00297CBC"/>
    <w:rsid w:val="002A3442"/>
    <w:rsid w:val="002A4078"/>
    <w:rsid w:val="002A53C7"/>
    <w:rsid w:val="002A5CE0"/>
    <w:rsid w:val="002A7071"/>
    <w:rsid w:val="002B0E4A"/>
    <w:rsid w:val="002B1CD0"/>
    <w:rsid w:val="002B2150"/>
    <w:rsid w:val="002B2F3C"/>
    <w:rsid w:val="002B4099"/>
    <w:rsid w:val="002B4C4B"/>
    <w:rsid w:val="002B7F94"/>
    <w:rsid w:val="002C1502"/>
    <w:rsid w:val="002C2216"/>
    <w:rsid w:val="002C32AB"/>
    <w:rsid w:val="002C33C8"/>
    <w:rsid w:val="002C41F9"/>
    <w:rsid w:val="002C4495"/>
    <w:rsid w:val="002C5AC8"/>
    <w:rsid w:val="002C61CF"/>
    <w:rsid w:val="002C6A23"/>
    <w:rsid w:val="002C6C3A"/>
    <w:rsid w:val="002C76AB"/>
    <w:rsid w:val="002D28C5"/>
    <w:rsid w:val="002D38E8"/>
    <w:rsid w:val="002D3C5B"/>
    <w:rsid w:val="002D4536"/>
    <w:rsid w:val="002D67E5"/>
    <w:rsid w:val="002D7897"/>
    <w:rsid w:val="002E134D"/>
    <w:rsid w:val="002E2E69"/>
    <w:rsid w:val="002E2F74"/>
    <w:rsid w:val="002E3A1E"/>
    <w:rsid w:val="002E425D"/>
    <w:rsid w:val="002E5C11"/>
    <w:rsid w:val="002E619C"/>
    <w:rsid w:val="002E62F9"/>
    <w:rsid w:val="002E6CD9"/>
    <w:rsid w:val="002E7FE3"/>
    <w:rsid w:val="002F1CB3"/>
    <w:rsid w:val="002F2170"/>
    <w:rsid w:val="002F2230"/>
    <w:rsid w:val="002F2255"/>
    <w:rsid w:val="002F2526"/>
    <w:rsid w:val="002F48C8"/>
    <w:rsid w:val="002F4CC6"/>
    <w:rsid w:val="002F513C"/>
    <w:rsid w:val="002F55CE"/>
    <w:rsid w:val="002F6290"/>
    <w:rsid w:val="002F62E5"/>
    <w:rsid w:val="002F6649"/>
    <w:rsid w:val="002F66D1"/>
    <w:rsid w:val="002F67F5"/>
    <w:rsid w:val="002F76F5"/>
    <w:rsid w:val="002F7A93"/>
    <w:rsid w:val="003000B4"/>
    <w:rsid w:val="0030116B"/>
    <w:rsid w:val="0030144D"/>
    <w:rsid w:val="00301D1B"/>
    <w:rsid w:val="0030357B"/>
    <w:rsid w:val="003045A7"/>
    <w:rsid w:val="003045BF"/>
    <w:rsid w:val="003061FB"/>
    <w:rsid w:val="0030660C"/>
    <w:rsid w:val="003068AA"/>
    <w:rsid w:val="00306CA7"/>
    <w:rsid w:val="00307D4C"/>
    <w:rsid w:val="0031134E"/>
    <w:rsid w:val="003115B4"/>
    <w:rsid w:val="00313128"/>
    <w:rsid w:val="00313802"/>
    <w:rsid w:val="0031394C"/>
    <w:rsid w:val="00314A8A"/>
    <w:rsid w:val="0031550F"/>
    <w:rsid w:val="00315886"/>
    <w:rsid w:val="003168BC"/>
    <w:rsid w:val="0031740C"/>
    <w:rsid w:val="00320474"/>
    <w:rsid w:val="0032237E"/>
    <w:rsid w:val="00324EC2"/>
    <w:rsid w:val="00325ADA"/>
    <w:rsid w:val="003266D2"/>
    <w:rsid w:val="0032674B"/>
    <w:rsid w:val="0032680C"/>
    <w:rsid w:val="003279F2"/>
    <w:rsid w:val="003326F3"/>
    <w:rsid w:val="00333F21"/>
    <w:rsid w:val="003342C1"/>
    <w:rsid w:val="0033674C"/>
    <w:rsid w:val="00337192"/>
    <w:rsid w:val="0033776C"/>
    <w:rsid w:val="00337C39"/>
    <w:rsid w:val="00337CCC"/>
    <w:rsid w:val="00337D09"/>
    <w:rsid w:val="00341C40"/>
    <w:rsid w:val="00342988"/>
    <w:rsid w:val="00342A49"/>
    <w:rsid w:val="00342BA9"/>
    <w:rsid w:val="00343CAF"/>
    <w:rsid w:val="00345213"/>
    <w:rsid w:val="003455BC"/>
    <w:rsid w:val="0034779C"/>
    <w:rsid w:val="003517FF"/>
    <w:rsid w:val="003525D6"/>
    <w:rsid w:val="00352C20"/>
    <w:rsid w:val="00353357"/>
    <w:rsid w:val="0035411C"/>
    <w:rsid w:val="00354503"/>
    <w:rsid w:val="00354B34"/>
    <w:rsid w:val="003551EF"/>
    <w:rsid w:val="0035578B"/>
    <w:rsid w:val="00356C8E"/>
    <w:rsid w:val="00357E30"/>
    <w:rsid w:val="003623F0"/>
    <w:rsid w:val="003644A5"/>
    <w:rsid w:val="0036515E"/>
    <w:rsid w:val="0036751A"/>
    <w:rsid w:val="0036760B"/>
    <w:rsid w:val="00370164"/>
    <w:rsid w:val="00370B2E"/>
    <w:rsid w:val="00370FD4"/>
    <w:rsid w:val="003711CD"/>
    <w:rsid w:val="00372BA3"/>
    <w:rsid w:val="00375BF1"/>
    <w:rsid w:val="003761E6"/>
    <w:rsid w:val="003775D7"/>
    <w:rsid w:val="00377AB9"/>
    <w:rsid w:val="00377DBC"/>
    <w:rsid w:val="003805AD"/>
    <w:rsid w:val="00380DB1"/>
    <w:rsid w:val="003811D6"/>
    <w:rsid w:val="0038181B"/>
    <w:rsid w:val="0038198B"/>
    <w:rsid w:val="00381DC0"/>
    <w:rsid w:val="00382FD0"/>
    <w:rsid w:val="00383BFC"/>
    <w:rsid w:val="00384611"/>
    <w:rsid w:val="00384CA0"/>
    <w:rsid w:val="0038505A"/>
    <w:rsid w:val="003852EE"/>
    <w:rsid w:val="00385F7D"/>
    <w:rsid w:val="00386289"/>
    <w:rsid w:val="00386BD3"/>
    <w:rsid w:val="003870BA"/>
    <w:rsid w:val="00390644"/>
    <w:rsid w:val="00390763"/>
    <w:rsid w:val="00391D19"/>
    <w:rsid w:val="00392196"/>
    <w:rsid w:val="00392B46"/>
    <w:rsid w:val="003936B4"/>
    <w:rsid w:val="00393D69"/>
    <w:rsid w:val="00393F2F"/>
    <w:rsid w:val="00394E20"/>
    <w:rsid w:val="00395A89"/>
    <w:rsid w:val="0039610C"/>
    <w:rsid w:val="00397ADC"/>
    <w:rsid w:val="003A0E42"/>
    <w:rsid w:val="003A2671"/>
    <w:rsid w:val="003A2FA8"/>
    <w:rsid w:val="003A3403"/>
    <w:rsid w:val="003A4577"/>
    <w:rsid w:val="003A4996"/>
    <w:rsid w:val="003B0600"/>
    <w:rsid w:val="003B1C18"/>
    <w:rsid w:val="003B419B"/>
    <w:rsid w:val="003B4770"/>
    <w:rsid w:val="003B5AFB"/>
    <w:rsid w:val="003B5E5B"/>
    <w:rsid w:val="003B6E11"/>
    <w:rsid w:val="003C0262"/>
    <w:rsid w:val="003C20BF"/>
    <w:rsid w:val="003C29BD"/>
    <w:rsid w:val="003C4557"/>
    <w:rsid w:val="003C5DA6"/>
    <w:rsid w:val="003C7568"/>
    <w:rsid w:val="003C7787"/>
    <w:rsid w:val="003C7C03"/>
    <w:rsid w:val="003D0666"/>
    <w:rsid w:val="003D0B8A"/>
    <w:rsid w:val="003D11D8"/>
    <w:rsid w:val="003D1E63"/>
    <w:rsid w:val="003D3415"/>
    <w:rsid w:val="003D5616"/>
    <w:rsid w:val="003D6F52"/>
    <w:rsid w:val="003E2D5F"/>
    <w:rsid w:val="003E33A2"/>
    <w:rsid w:val="003E39C7"/>
    <w:rsid w:val="003E3A9E"/>
    <w:rsid w:val="003E5E5D"/>
    <w:rsid w:val="003E666B"/>
    <w:rsid w:val="003E738E"/>
    <w:rsid w:val="003E7D58"/>
    <w:rsid w:val="003F182A"/>
    <w:rsid w:val="003F28B9"/>
    <w:rsid w:val="003F2C39"/>
    <w:rsid w:val="003F3E19"/>
    <w:rsid w:val="003F532D"/>
    <w:rsid w:val="003F77E6"/>
    <w:rsid w:val="0040002C"/>
    <w:rsid w:val="00400C4F"/>
    <w:rsid w:val="00402C1D"/>
    <w:rsid w:val="00405E50"/>
    <w:rsid w:val="00406AB4"/>
    <w:rsid w:val="004108A5"/>
    <w:rsid w:val="00410DAA"/>
    <w:rsid w:val="00411B44"/>
    <w:rsid w:val="00412A5C"/>
    <w:rsid w:val="00412D0F"/>
    <w:rsid w:val="00413F88"/>
    <w:rsid w:val="0041727C"/>
    <w:rsid w:val="004215D1"/>
    <w:rsid w:val="00423092"/>
    <w:rsid w:val="004232C9"/>
    <w:rsid w:val="00423C58"/>
    <w:rsid w:val="00424B74"/>
    <w:rsid w:val="004253E8"/>
    <w:rsid w:val="00426919"/>
    <w:rsid w:val="00427AD9"/>
    <w:rsid w:val="00427EA9"/>
    <w:rsid w:val="00430CEB"/>
    <w:rsid w:val="004319BC"/>
    <w:rsid w:val="0043209F"/>
    <w:rsid w:val="004327B0"/>
    <w:rsid w:val="00432EFA"/>
    <w:rsid w:val="00433417"/>
    <w:rsid w:val="00433831"/>
    <w:rsid w:val="00434218"/>
    <w:rsid w:val="004350B0"/>
    <w:rsid w:val="00436CE5"/>
    <w:rsid w:val="00440DE6"/>
    <w:rsid w:val="00443E71"/>
    <w:rsid w:val="004449E0"/>
    <w:rsid w:val="00444B80"/>
    <w:rsid w:val="004462FA"/>
    <w:rsid w:val="00453550"/>
    <w:rsid w:val="00454228"/>
    <w:rsid w:val="00454A94"/>
    <w:rsid w:val="00454C18"/>
    <w:rsid w:val="00455ED7"/>
    <w:rsid w:val="0045681C"/>
    <w:rsid w:val="00457BA7"/>
    <w:rsid w:val="00461C16"/>
    <w:rsid w:val="0046286C"/>
    <w:rsid w:val="00463086"/>
    <w:rsid w:val="00466F7A"/>
    <w:rsid w:val="004704DC"/>
    <w:rsid w:val="00470AB4"/>
    <w:rsid w:val="00470CAC"/>
    <w:rsid w:val="00472A88"/>
    <w:rsid w:val="00472E16"/>
    <w:rsid w:val="0047311C"/>
    <w:rsid w:val="004734DF"/>
    <w:rsid w:val="0047519C"/>
    <w:rsid w:val="0047599F"/>
    <w:rsid w:val="00480263"/>
    <w:rsid w:val="00481FC4"/>
    <w:rsid w:val="00483B0A"/>
    <w:rsid w:val="00483FAD"/>
    <w:rsid w:val="00484E7E"/>
    <w:rsid w:val="004853B7"/>
    <w:rsid w:val="0048589A"/>
    <w:rsid w:val="00485C6C"/>
    <w:rsid w:val="00486943"/>
    <w:rsid w:val="00486F01"/>
    <w:rsid w:val="004871C0"/>
    <w:rsid w:val="004909DC"/>
    <w:rsid w:val="0049194A"/>
    <w:rsid w:val="00493154"/>
    <w:rsid w:val="00494C43"/>
    <w:rsid w:val="00494CFC"/>
    <w:rsid w:val="00494DB2"/>
    <w:rsid w:val="00495B91"/>
    <w:rsid w:val="00496BE9"/>
    <w:rsid w:val="004A1A09"/>
    <w:rsid w:val="004A2C5E"/>
    <w:rsid w:val="004A32A2"/>
    <w:rsid w:val="004A35E0"/>
    <w:rsid w:val="004A5408"/>
    <w:rsid w:val="004A6BEC"/>
    <w:rsid w:val="004A7F16"/>
    <w:rsid w:val="004A7FC8"/>
    <w:rsid w:val="004B0B32"/>
    <w:rsid w:val="004B0EAD"/>
    <w:rsid w:val="004B0F34"/>
    <w:rsid w:val="004B1C1F"/>
    <w:rsid w:val="004B23AB"/>
    <w:rsid w:val="004B657B"/>
    <w:rsid w:val="004C00CF"/>
    <w:rsid w:val="004C18DF"/>
    <w:rsid w:val="004C1B1E"/>
    <w:rsid w:val="004C1E00"/>
    <w:rsid w:val="004C29E5"/>
    <w:rsid w:val="004C2B46"/>
    <w:rsid w:val="004C35C4"/>
    <w:rsid w:val="004C3A53"/>
    <w:rsid w:val="004C635F"/>
    <w:rsid w:val="004D0350"/>
    <w:rsid w:val="004D0DFC"/>
    <w:rsid w:val="004D2B41"/>
    <w:rsid w:val="004D4012"/>
    <w:rsid w:val="004D47C7"/>
    <w:rsid w:val="004D4C6D"/>
    <w:rsid w:val="004D5B35"/>
    <w:rsid w:val="004E01A4"/>
    <w:rsid w:val="004E0933"/>
    <w:rsid w:val="004E2AED"/>
    <w:rsid w:val="004E6AF4"/>
    <w:rsid w:val="004F052B"/>
    <w:rsid w:val="004F0925"/>
    <w:rsid w:val="004F31F4"/>
    <w:rsid w:val="004F3933"/>
    <w:rsid w:val="004F4213"/>
    <w:rsid w:val="004F43B0"/>
    <w:rsid w:val="004F52D7"/>
    <w:rsid w:val="004F5667"/>
    <w:rsid w:val="004F61CF"/>
    <w:rsid w:val="004F6742"/>
    <w:rsid w:val="004F709B"/>
    <w:rsid w:val="004F7290"/>
    <w:rsid w:val="004F745D"/>
    <w:rsid w:val="00500B37"/>
    <w:rsid w:val="005013AB"/>
    <w:rsid w:val="00501546"/>
    <w:rsid w:val="005019E7"/>
    <w:rsid w:val="005024E7"/>
    <w:rsid w:val="00503049"/>
    <w:rsid w:val="00506DBE"/>
    <w:rsid w:val="00507387"/>
    <w:rsid w:val="00510CBA"/>
    <w:rsid w:val="005111FD"/>
    <w:rsid w:val="0051220D"/>
    <w:rsid w:val="0051268C"/>
    <w:rsid w:val="00512D49"/>
    <w:rsid w:val="00520165"/>
    <w:rsid w:val="00520C79"/>
    <w:rsid w:val="00521D4A"/>
    <w:rsid w:val="00521D86"/>
    <w:rsid w:val="00521E9B"/>
    <w:rsid w:val="005243AD"/>
    <w:rsid w:val="00524554"/>
    <w:rsid w:val="0052784D"/>
    <w:rsid w:val="00527F18"/>
    <w:rsid w:val="005308BE"/>
    <w:rsid w:val="00530915"/>
    <w:rsid w:val="00530AB5"/>
    <w:rsid w:val="00530BF8"/>
    <w:rsid w:val="005314A7"/>
    <w:rsid w:val="0053176C"/>
    <w:rsid w:val="0053203B"/>
    <w:rsid w:val="00533241"/>
    <w:rsid w:val="005336A6"/>
    <w:rsid w:val="00533779"/>
    <w:rsid w:val="00534B03"/>
    <w:rsid w:val="00534C33"/>
    <w:rsid w:val="00535AAC"/>
    <w:rsid w:val="00535C0E"/>
    <w:rsid w:val="00536DB4"/>
    <w:rsid w:val="005373D6"/>
    <w:rsid w:val="005375A3"/>
    <w:rsid w:val="0054025D"/>
    <w:rsid w:val="0054028D"/>
    <w:rsid w:val="0054262A"/>
    <w:rsid w:val="0054271C"/>
    <w:rsid w:val="00542861"/>
    <w:rsid w:val="00543004"/>
    <w:rsid w:val="0054436D"/>
    <w:rsid w:val="00544774"/>
    <w:rsid w:val="00550674"/>
    <w:rsid w:val="005511D5"/>
    <w:rsid w:val="0055123E"/>
    <w:rsid w:val="00551EE1"/>
    <w:rsid w:val="00553155"/>
    <w:rsid w:val="005555FC"/>
    <w:rsid w:val="0055755E"/>
    <w:rsid w:val="005618C5"/>
    <w:rsid w:val="00562FF4"/>
    <w:rsid w:val="00566319"/>
    <w:rsid w:val="005667C3"/>
    <w:rsid w:val="00570A98"/>
    <w:rsid w:val="00572098"/>
    <w:rsid w:val="00572D04"/>
    <w:rsid w:val="00573D30"/>
    <w:rsid w:val="00573F79"/>
    <w:rsid w:val="0057440F"/>
    <w:rsid w:val="00574572"/>
    <w:rsid w:val="0057576C"/>
    <w:rsid w:val="0058111D"/>
    <w:rsid w:val="00582BED"/>
    <w:rsid w:val="005831B2"/>
    <w:rsid w:val="00584D8A"/>
    <w:rsid w:val="00585CA4"/>
    <w:rsid w:val="00586EA4"/>
    <w:rsid w:val="00587AA7"/>
    <w:rsid w:val="005902B5"/>
    <w:rsid w:val="005903F7"/>
    <w:rsid w:val="00591C8E"/>
    <w:rsid w:val="00591E80"/>
    <w:rsid w:val="00591ECA"/>
    <w:rsid w:val="00597948"/>
    <w:rsid w:val="005A03CD"/>
    <w:rsid w:val="005A06D3"/>
    <w:rsid w:val="005A2383"/>
    <w:rsid w:val="005A30E7"/>
    <w:rsid w:val="005A3E60"/>
    <w:rsid w:val="005A4A5A"/>
    <w:rsid w:val="005A560C"/>
    <w:rsid w:val="005A5CD4"/>
    <w:rsid w:val="005A699F"/>
    <w:rsid w:val="005A7845"/>
    <w:rsid w:val="005B1285"/>
    <w:rsid w:val="005B1AC5"/>
    <w:rsid w:val="005B2377"/>
    <w:rsid w:val="005B56A6"/>
    <w:rsid w:val="005B6A25"/>
    <w:rsid w:val="005B6CE2"/>
    <w:rsid w:val="005C0075"/>
    <w:rsid w:val="005C130F"/>
    <w:rsid w:val="005C2B9A"/>
    <w:rsid w:val="005C44C3"/>
    <w:rsid w:val="005C457F"/>
    <w:rsid w:val="005C4647"/>
    <w:rsid w:val="005C4E44"/>
    <w:rsid w:val="005D1255"/>
    <w:rsid w:val="005D14AB"/>
    <w:rsid w:val="005D2678"/>
    <w:rsid w:val="005D337C"/>
    <w:rsid w:val="005D3736"/>
    <w:rsid w:val="005D43B7"/>
    <w:rsid w:val="005D55C1"/>
    <w:rsid w:val="005E0CF2"/>
    <w:rsid w:val="005E2126"/>
    <w:rsid w:val="005E2AEA"/>
    <w:rsid w:val="005E4594"/>
    <w:rsid w:val="005E5185"/>
    <w:rsid w:val="005E5A2A"/>
    <w:rsid w:val="005E6B70"/>
    <w:rsid w:val="005F28CF"/>
    <w:rsid w:val="005F2B75"/>
    <w:rsid w:val="005F3522"/>
    <w:rsid w:val="005F54A7"/>
    <w:rsid w:val="005F7997"/>
    <w:rsid w:val="006003FC"/>
    <w:rsid w:val="00600AC9"/>
    <w:rsid w:val="00602AF5"/>
    <w:rsid w:val="00604F12"/>
    <w:rsid w:val="00607896"/>
    <w:rsid w:val="00611103"/>
    <w:rsid w:val="006122D8"/>
    <w:rsid w:val="0061247A"/>
    <w:rsid w:val="006136F2"/>
    <w:rsid w:val="00615938"/>
    <w:rsid w:val="00616E1A"/>
    <w:rsid w:val="00617F54"/>
    <w:rsid w:val="00620623"/>
    <w:rsid w:val="00621D3B"/>
    <w:rsid w:val="00622108"/>
    <w:rsid w:val="00622F53"/>
    <w:rsid w:val="00624DB3"/>
    <w:rsid w:val="00626D80"/>
    <w:rsid w:val="00630069"/>
    <w:rsid w:val="0063014E"/>
    <w:rsid w:val="00630621"/>
    <w:rsid w:val="0063159B"/>
    <w:rsid w:val="00633D1C"/>
    <w:rsid w:val="00634A6E"/>
    <w:rsid w:val="00635F80"/>
    <w:rsid w:val="00637F36"/>
    <w:rsid w:val="006401F6"/>
    <w:rsid w:val="006452E0"/>
    <w:rsid w:val="0064578B"/>
    <w:rsid w:val="00645873"/>
    <w:rsid w:val="00646E24"/>
    <w:rsid w:val="0065112D"/>
    <w:rsid w:val="0065327B"/>
    <w:rsid w:val="00653D57"/>
    <w:rsid w:val="00654A92"/>
    <w:rsid w:val="0065542B"/>
    <w:rsid w:val="0065559A"/>
    <w:rsid w:val="006556B6"/>
    <w:rsid w:val="00656B97"/>
    <w:rsid w:val="00657B08"/>
    <w:rsid w:val="0066005F"/>
    <w:rsid w:val="0066134E"/>
    <w:rsid w:val="00661C13"/>
    <w:rsid w:val="006624F3"/>
    <w:rsid w:val="006667E2"/>
    <w:rsid w:val="006703EE"/>
    <w:rsid w:val="00671EDA"/>
    <w:rsid w:val="00672120"/>
    <w:rsid w:val="006814BB"/>
    <w:rsid w:val="00682B29"/>
    <w:rsid w:val="00683E27"/>
    <w:rsid w:val="006840EB"/>
    <w:rsid w:val="00687991"/>
    <w:rsid w:val="00687A6A"/>
    <w:rsid w:val="00690B73"/>
    <w:rsid w:val="0069111D"/>
    <w:rsid w:val="00692D54"/>
    <w:rsid w:val="0069342C"/>
    <w:rsid w:val="00693726"/>
    <w:rsid w:val="006946F9"/>
    <w:rsid w:val="006953F1"/>
    <w:rsid w:val="00695BDF"/>
    <w:rsid w:val="00695E1A"/>
    <w:rsid w:val="00697C36"/>
    <w:rsid w:val="006A00FF"/>
    <w:rsid w:val="006A06E4"/>
    <w:rsid w:val="006A0E83"/>
    <w:rsid w:val="006A12D8"/>
    <w:rsid w:val="006A2555"/>
    <w:rsid w:val="006A4420"/>
    <w:rsid w:val="006A541C"/>
    <w:rsid w:val="006A5B3B"/>
    <w:rsid w:val="006A7754"/>
    <w:rsid w:val="006A7AD2"/>
    <w:rsid w:val="006B03DA"/>
    <w:rsid w:val="006B1DA6"/>
    <w:rsid w:val="006B1E90"/>
    <w:rsid w:val="006B2261"/>
    <w:rsid w:val="006B5694"/>
    <w:rsid w:val="006B59C5"/>
    <w:rsid w:val="006B74BF"/>
    <w:rsid w:val="006B7FB9"/>
    <w:rsid w:val="006C01F1"/>
    <w:rsid w:val="006C0E13"/>
    <w:rsid w:val="006C24F8"/>
    <w:rsid w:val="006C301B"/>
    <w:rsid w:val="006C55F8"/>
    <w:rsid w:val="006C5F7A"/>
    <w:rsid w:val="006C6918"/>
    <w:rsid w:val="006C6D22"/>
    <w:rsid w:val="006C7A4C"/>
    <w:rsid w:val="006D17C3"/>
    <w:rsid w:val="006D406B"/>
    <w:rsid w:val="006D4EFA"/>
    <w:rsid w:val="006D7047"/>
    <w:rsid w:val="006E0F6F"/>
    <w:rsid w:val="006E15F4"/>
    <w:rsid w:val="006E1C84"/>
    <w:rsid w:val="006E2B32"/>
    <w:rsid w:val="006E2CFC"/>
    <w:rsid w:val="006E3555"/>
    <w:rsid w:val="006E3656"/>
    <w:rsid w:val="006E3DCB"/>
    <w:rsid w:val="006E4CDC"/>
    <w:rsid w:val="006E4FCC"/>
    <w:rsid w:val="006E55E7"/>
    <w:rsid w:val="006E57DB"/>
    <w:rsid w:val="006E717D"/>
    <w:rsid w:val="006E75D6"/>
    <w:rsid w:val="006F1EC8"/>
    <w:rsid w:val="006F2B34"/>
    <w:rsid w:val="006F4B47"/>
    <w:rsid w:val="006F51A4"/>
    <w:rsid w:val="006F5D9A"/>
    <w:rsid w:val="006F6435"/>
    <w:rsid w:val="006F67F1"/>
    <w:rsid w:val="006F6AD8"/>
    <w:rsid w:val="006F77FB"/>
    <w:rsid w:val="0070087D"/>
    <w:rsid w:val="00700A35"/>
    <w:rsid w:val="007057ED"/>
    <w:rsid w:val="0070672F"/>
    <w:rsid w:val="0070704B"/>
    <w:rsid w:val="007105A6"/>
    <w:rsid w:val="00711A08"/>
    <w:rsid w:val="00712126"/>
    <w:rsid w:val="00712C73"/>
    <w:rsid w:val="00713900"/>
    <w:rsid w:val="007148DB"/>
    <w:rsid w:val="00715417"/>
    <w:rsid w:val="00716825"/>
    <w:rsid w:val="0071782B"/>
    <w:rsid w:val="00721F35"/>
    <w:rsid w:val="007236BD"/>
    <w:rsid w:val="00723834"/>
    <w:rsid w:val="00723FA5"/>
    <w:rsid w:val="00726AEA"/>
    <w:rsid w:val="00726DD4"/>
    <w:rsid w:val="007271A4"/>
    <w:rsid w:val="00727894"/>
    <w:rsid w:val="00727B9A"/>
    <w:rsid w:val="00730F56"/>
    <w:rsid w:val="00730FBA"/>
    <w:rsid w:val="00731137"/>
    <w:rsid w:val="00733321"/>
    <w:rsid w:val="00735240"/>
    <w:rsid w:val="00736096"/>
    <w:rsid w:val="007419E0"/>
    <w:rsid w:val="0074383F"/>
    <w:rsid w:val="007439AC"/>
    <w:rsid w:val="00744E2C"/>
    <w:rsid w:val="00745BE9"/>
    <w:rsid w:val="00745C78"/>
    <w:rsid w:val="00746FA7"/>
    <w:rsid w:val="007473F7"/>
    <w:rsid w:val="00750D6E"/>
    <w:rsid w:val="00751B87"/>
    <w:rsid w:val="00752119"/>
    <w:rsid w:val="00752929"/>
    <w:rsid w:val="00753697"/>
    <w:rsid w:val="00754408"/>
    <w:rsid w:val="00755E77"/>
    <w:rsid w:val="00756E64"/>
    <w:rsid w:val="00760B39"/>
    <w:rsid w:val="00761C6D"/>
    <w:rsid w:val="007631C7"/>
    <w:rsid w:val="00763CCC"/>
    <w:rsid w:val="00764CFF"/>
    <w:rsid w:val="007662C2"/>
    <w:rsid w:val="007679ED"/>
    <w:rsid w:val="00771DD9"/>
    <w:rsid w:val="007736E7"/>
    <w:rsid w:val="007743F4"/>
    <w:rsid w:val="007757C2"/>
    <w:rsid w:val="0077585C"/>
    <w:rsid w:val="00776C72"/>
    <w:rsid w:val="007821FC"/>
    <w:rsid w:val="0078258F"/>
    <w:rsid w:val="00782770"/>
    <w:rsid w:val="007846BC"/>
    <w:rsid w:val="0078556C"/>
    <w:rsid w:val="007863DA"/>
    <w:rsid w:val="007867C2"/>
    <w:rsid w:val="00787057"/>
    <w:rsid w:val="007875D2"/>
    <w:rsid w:val="00792193"/>
    <w:rsid w:val="00793EC8"/>
    <w:rsid w:val="00793F0C"/>
    <w:rsid w:val="00794993"/>
    <w:rsid w:val="00794B13"/>
    <w:rsid w:val="00794B6E"/>
    <w:rsid w:val="00795802"/>
    <w:rsid w:val="007969A4"/>
    <w:rsid w:val="00797CFD"/>
    <w:rsid w:val="007A00B3"/>
    <w:rsid w:val="007A0114"/>
    <w:rsid w:val="007A0FF1"/>
    <w:rsid w:val="007A19CB"/>
    <w:rsid w:val="007A1AFD"/>
    <w:rsid w:val="007A3237"/>
    <w:rsid w:val="007A3D33"/>
    <w:rsid w:val="007A6188"/>
    <w:rsid w:val="007B0E93"/>
    <w:rsid w:val="007B11E5"/>
    <w:rsid w:val="007B1321"/>
    <w:rsid w:val="007B1904"/>
    <w:rsid w:val="007B580A"/>
    <w:rsid w:val="007B5D22"/>
    <w:rsid w:val="007B67F4"/>
    <w:rsid w:val="007B7E89"/>
    <w:rsid w:val="007C0B4F"/>
    <w:rsid w:val="007C0F40"/>
    <w:rsid w:val="007C265A"/>
    <w:rsid w:val="007C3F20"/>
    <w:rsid w:val="007C4EDB"/>
    <w:rsid w:val="007C51C2"/>
    <w:rsid w:val="007C53DA"/>
    <w:rsid w:val="007D1066"/>
    <w:rsid w:val="007D181F"/>
    <w:rsid w:val="007D376A"/>
    <w:rsid w:val="007D4620"/>
    <w:rsid w:val="007D46CE"/>
    <w:rsid w:val="007D51CC"/>
    <w:rsid w:val="007D5963"/>
    <w:rsid w:val="007D6370"/>
    <w:rsid w:val="007D6669"/>
    <w:rsid w:val="007D78A2"/>
    <w:rsid w:val="007D7DC3"/>
    <w:rsid w:val="007D7F9E"/>
    <w:rsid w:val="007E0844"/>
    <w:rsid w:val="007E092F"/>
    <w:rsid w:val="007E1586"/>
    <w:rsid w:val="007E1A4A"/>
    <w:rsid w:val="007E3CA8"/>
    <w:rsid w:val="007E3D92"/>
    <w:rsid w:val="007E3FA2"/>
    <w:rsid w:val="007E5305"/>
    <w:rsid w:val="007E556D"/>
    <w:rsid w:val="007E5EC0"/>
    <w:rsid w:val="007F10BE"/>
    <w:rsid w:val="007F32A7"/>
    <w:rsid w:val="007F5417"/>
    <w:rsid w:val="007F6085"/>
    <w:rsid w:val="007F68E7"/>
    <w:rsid w:val="007F78E5"/>
    <w:rsid w:val="0080098A"/>
    <w:rsid w:val="00801761"/>
    <w:rsid w:val="00806E6B"/>
    <w:rsid w:val="00807467"/>
    <w:rsid w:val="0080752C"/>
    <w:rsid w:val="0080769E"/>
    <w:rsid w:val="008111EB"/>
    <w:rsid w:val="00811586"/>
    <w:rsid w:val="00811F32"/>
    <w:rsid w:val="00812297"/>
    <w:rsid w:val="008130C9"/>
    <w:rsid w:val="00813D02"/>
    <w:rsid w:val="00814833"/>
    <w:rsid w:val="00814CB9"/>
    <w:rsid w:val="0081592B"/>
    <w:rsid w:val="00816792"/>
    <w:rsid w:val="008167AE"/>
    <w:rsid w:val="0082033D"/>
    <w:rsid w:val="00821408"/>
    <w:rsid w:val="008222AD"/>
    <w:rsid w:val="00824AB1"/>
    <w:rsid w:val="00824C29"/>
    <w:rsid w:val="00824FBB"/>
    <w:rsid w:val="00826268"/>
    <w:rsid w:val="0083015D"/>
    <w:rsid w:val="00830161"/>
    <w:rsid w:val="0083104D"/>
    <w:rsid w:val="0083119E"/>
    <w:rsid w:val="00831221"/>
    <w:rsid w:val="00831C02"/>
    <w:rsid w:val="00831E86"/>
    <w:rsid w:val="00833532"/>
    <w:rsid w:val="00833A5A"/>
    <w:rsid w:val="008349AE"/>
    <w:rsid w:val="00835A17"/>
    <w:rsid w:val="00835FE6"/>
    <w:rsid w:val="00837AB9"/>
    <w:rsid w:val="008406A3"/>
    <w:rsid w:val="0084382F"/>
    <w:rsid w:val="00843D9C"/>
    <w:rsid w:val="00844079"/>
    <w:rsid w:val="00845CE6"/>
    <w:rsid w:val="008467A3"/>
    <w:rsid w:val="00846D77"/>
    <w:rsid w:val="00846D8E"/>
    <w:rsid w:val="00851841"/>
    <w:rsid w:val="00852480"/>
    <w:rsid w:val="00852D3C"/>
    <w:rsid w:val="0085575E"/>
    <w:rsid w:val="00855BEC"/>
    <w:rsid w:val="00856632"/>
    <w:rsid w:val="008566B6"/>
    <w:rsid w:val="00857494"/>
    <w:rsid w:val="00860A4C"/>
    <w:rsid w:val="008610AB"/>
    <w:rsid w:val="00862E04"/>
    <w:rsid w:val="00865A46"/>
    <w:rsid w:val="00866BB4"/>
    <w:rsid w:val="00867308"/>
    <w:rsid w:val="00870897"/>
    <w:rsid w:val="00871F46"/>
    <w:rsid w:val="00873232"/>
    <w:rsid w:val="008739A9"/>
    <w:rsid w:val="00873B54"/>
    <w:rsid w:val="00874261"/>
    <w:rsid w:val="00874CFB"/>
    <w:rsid w:val="008753FE"/>
    <w:rsid w:val="00875798"/>
    <w:rsid w:val="00875ACB"/>
    <w:rsid w:val="00875ECA"/>
    <w:rsid w:val="00877DD4"/>
    <w:rsid w:val="00880662"/>
    <w:rsid w:val="00880A88"/>
    <w:rsid w:val="008818E0"/>
    <w:rsid w:val="008844A1"/>
    <w:rsid w:val="008901F6"/>
    <w:rsid w:val="008909C9"/>
    <w:rsid w:val="00895C74"/>
    <w:rsid w:val="00897FF9"/>
    <w:rsid w:val="008A0830"/>
    <w:rsid w:val="008A299B"/>
    <w:rsid w:val="008A7ABC"/>
    <w:rsid w:val="008B044A"/>
    <w:rsid w:val="008B0543"/>
    <w:rsid w:val="008B1A0B"/>
    <w:rsid w:val="008B2D7E"/>
    <w:rsid w:val="008B5746"/>
    <w:rsid w:val="008B7DD3"/>
    <w:rsid w:val="008C0888"/>
    <w:rsid w:val="008C3505"/>
    <w:rsid w:val="008C4621"/>
    <w:rsid w:val="008C7329"/>
    <w:rsid w:val="008D173B"/>
    <w:rsid w:val="008D30EA"/>
    <w:rsid w:val="008D55C8"/>
    <w:rsid w:val="008D7C02"/>
    <w:rsid w:val="008E03B9"/>
    <w:rsid w:val="008E0688"/>
    <w:rsid w:val="008E17E3"/>
    <w:rsid w:val="008E19DA"/>
    <w:rsid w:val="008E1ACD"/>
    <w:rsid w:val="008E20DE"/>
    <w:rsid w:val="008E2426"/>
    <w:rsid w:val="008E2E70"/>
    <w:rsid w:val="008E3650"/>
    <w:rsid w:val="008E7B00"/>
    <w:rsid w:val="008F117C"/>
    <w:rsid w:val="008F1770"/>
    <w:rsid w:val="008F524D"/>
    <w:rsid w:val="008F527E"/>
    <w:rsid w:val="008F53D0"/>
    <w:rsid w:val="008F5911"/>
    <w:rsid w:val="009008F4"/>
    <w:rsid w:val="009013C5"/>
    <w:rsid w:val="00903885"/>
    <w:rsid w:val="009049CD"/>
    <w:rsid w:val="0090571A"/>
    <w:rsid w:val="009061A4"/>
    <w:rsid w:val="0090637E"/>
    <w:rsid w:val="009068A8"/>
    <w:rsid w:val="00907D59"/>
    <w:rsid w:val="00907F50"/>
    <w:rsid w:val="00910631"/>
    <w:rsid w:val="00910E85"/>
    <w:rsid w:val="0091139C"/>
    <w:rsid w:val="00911E2C"/>
    <w:rsid w:val="00912E02"/>
    <w:rsid w:val="0091362C"/>
    <w:rsid w:val="00913A73"/>
    <w:rsid w:val="00913DB6"/>
    <w:rsid w:val="0091429C"/>
    <w:rsid w:val="009148F8"/>
    <w:rsid w:val="00916DD3"/>
    <w:rsid w:val="00917633"/>
    <w:rsid w:val="0092278A"/>
    <w:rsid w:val="00922BCD"/>
    <w:rsid w:val="00926B6D"/>
    <w:rsid w:val="009271C8"/>
    <w:rsid w:val="00933BDA"/>
    <w:rsid w:val="00934773"/>
    <w:rsid w:val="00934CE5"/>
    <w:rsid w:val="00935AD4"/>
    <w:rsid w:val="009364FA"/>
    <w:rsid w:val="00941335"/>
    <w:rsid w:val="00942024"/>
    <w:rsid w:val="00942D3D"/>
    <w:rsid w:val="00943B5C"/>
    <w:rsid w:val="00944550"/>
    <w:rsid w:val="009470E7"/>
    <w:rsid w:val="00947553"/>
    <w:rsid w:val="009518BC"/>
    <w:rsid w:val="0095246B"/>
    <w:rsid w:val="00952575"/>
    <w:rsid w:val="0095315D"/>
    <w:rsid w:val="00953488"/>
    <w:rsid w:val="009550AD"/>
    <w:rsid w:val="009550C6"/>
    <w:rsid w:val="009558E7"/>
    <w:rsid w:val="00956100"/>
    <w:rsid w:val="009565D4"/>
    <w:rsid w:val="00956FE0"/>
    <w:rsid w:val="009609AC"/>
    <w:rsid w:val="00960AA3"/>
    <w:rsid w:val="00962A10"/>
    <w:rsid w:val="00963733"/>
    <w:rsid w:val="0096441C"/>
    <w:rsid w:val="00966287"/>
    <w:rsid w:val="0096788B"/>
    <w:rsid w:val="00967D7C"/>
    <w:rsid w:val="0097179C"/>
    <w:rsid w:val="0097537E"/>
    <w:rsid w:val="009754BF"/>
    <w:rsid w:val="009754DA"/>
    <w:rsid w:val="0097550F"/>
    <w:rsid w:val="00977D73"/>
    <w:rsid w:val="00980B28"/>
    <w:rsid w:val="00980C5E"/>
    <w:rsid w:val="009810AF"/>
    <w:rsid w:val="009836B1"/>
    <w:rsid w:val="009836CB"/>
    <w:rsid w:val="00983742"/>
    <w:rsid w:val="00984791"/>
    <w:rsid w:val="00987284"/>
    <w:rsid w:val="00987AAB"/>
    <w:rsid w:val="009915D5"/>
    <w:rsid w:val="00992231"/>
    <w:rsid w:val="0099262A"/>
    <w:rsid w:val="009931A5"/>
    <w:rsid w:val="00993646"/>
    <w:rsid w:val="009944D6"/>
    <w:rsid w:val="009947EF"/>
    <w:rsid w:val="009951FC"/>
    <w:rsid w:val="0099553B"/>
    <w:rsid w:val="00996519"/>
    <w:rsid w:val="00997CCE"/>
    <w:rsid w:val="009A021B"/>
    <w:rsid w:val="009A05F3"/>
    <w:rsid w:val="009A086C"/>
    <w:rsid w:val="009A0E9F"/>
    <w:rsid w:val="009A1D6C"/>
    <w:rsid w:val="009A2FBD"/>
    <w:rsid w:val="009A417C"/>
    <w:rsid w:val="009A41F6"/>
    <w:rsid w:val="009A464C"/>
    <w:rsid w:val="009A6DDB"/>
    <w:rsid w:val="009B0279"/>
    <w:rsid w:val="009B1B0A"/>
    <w:rsid w:val="009B23D3"/>
    <w:rsid w:val="009B56DA"/>
    <w:rsid w:val="009B6FF2"/>
    <w:rsid w:val="009B7ED7"/>
    <w:rsid w:val="009C1317"/>
    <w:rsid w:val="009C20BA"/>
    <w:rsid w:val="009C3295"/>
    <w:rsid w:val="009C4516"/>
    <w:rsid w:val="009C600D"/>
    <w:rsid w:val="009C65B5"/>
    <w:rsid w:val="009C7A5A"/>
    <w:rsid w:val="009D02AE"/>
    <w:rsid w:val="009D13BB"/>
    <w:rsid w:val="009D1C7B"/>
    <w:rsid w:val="009D2458"/>
    <w:rsid w:val="009D3B2F"/>
    <w:rsid w:val="009D4623"/>
    <w:rsid w:val="009D50EB"/>
    <w:rsid w:val="009D5377"/>
    <w:rsid w:val="009D5BBB"/>
    <w:rsid w:val="009D6671"/>
    <w:rsid w:val="009D6958"/>
    <w:rsid w:val="009D7D98"/>
    <w:rsid w:val="009E0187"/>
    <w:rsid w:val="009E1982"/>
    <w:rsid w:val="009E2838"/>
    <w:rsid w:val="009E3054"/>
    <w:rsid w:val="009E32F5"/>
    <w:rsid w:val="009E6279"/>
    <w:rsid w:val="009E6AF1"/>
    <w:rsid w:val="009E7F54"/>
    <w:rsid w:val="009F0509"/>
    <w:rsid w:val="009F2649"/>
    <w:rsid w:val="009F31A7"/>
    <w:rsid w:val="009F50A5"/>
    <w:rsid w:val="009F704C"/>
    <w:rsid w:val="009F709B"/>
    <w:rsid w:val="009F75BE"/>
    <w:rsid w:val="009F7F3F"/>
    <w:rsid w:val="00A0088F"/>
    <w:rsid w:val="00A019D8"/>
    <w:rsid w:val="00A0215D"/>
    <w:rsid w:val="00A02CA2"/>
    <w:rsid w:val="00A04AAF"/>
    <w:rsid w:val="00A0614E"/>
    <w:rsid w:val="00A06666"/>
    <w:rsid w:val="00A076C0"/>
    <w:rsid w:val="00A105E0"/>
    <w:rsid w:val="00A11731"/>
    <w:rsid w:val="00A122FE"/>
    <w:rsid w:val="00A125D8"/>
    <w:rsid w:val="00A13BF1"/>
    <w:rsid w:val="00A14B3D"/>
    <w:rsid w:val="00A14E7D"/>
    <w:rsid w:val="00A156B5"/>
    <w:rsid w:val="00A17045"/>
    <w:rsid w:val="00A170F4"/>
    <w:rsid w:val="00A20A2E"/>
    <w:rsid w:val="00A213AD"/>
    <w:rsid w:val="00A21982"/>
    <w:rsid w:val="00A226A4"/>
    <w:rsid w:val="00A23108"/>
    <w:rsid w:val="00A24771"/>
    <w:rsid w:val="00A2603B"/>
    <w:rsid w:val="00A30175"/>
    <w:rsid w:val="00A3018B"/>
    <w:rsid w:val="00A305C2"/>
    <w:rsid w:val="00A30783"/>
    <w:rsid w:val="00A3128D"/>
    <w:rsid w:val="00A324EA"/>
    <w:rsid w:val="00A327A6"/>
    <w:rsid w:val="00A33A46"/>
    <w:rsid w:val="00A3462E"/>
    <w:rsid w:val="00A37CA7"/>
    <w:rsid w:val="00A43A80"/>
    <w:rsid w:val="00A43D98"/>
    <w:rsid w:val="00A44F8A"/>
    <w:rsid w:val="00A45B43"/>
    <w:rsid w:val="00A4703C"/>
    <w:rsid w:val="00A4718A"/>
    <w:rsid w:val="00A4794A"/>
    <w:rsid w:val="00A50B69"/>
    <w:rsid w:val="00A51898"/>
    <w:rsid w:val="00A51F4C"/>
    <w:rsid w:val="00A5317C"/>
    <w:rsid w:val="00A533DE"/>
    <w:rsid w:val="00A53E2B"/>
    <w:rsid w:val="00A608EF"/>
    <w:rsid w:val="00A61C63"/>
    <w:rsid w:val="00A63301"/>
    <w:rsid w:val="00A63A16"/>
    <w:rsid w:val="00A66A89"/>
    <w:rsid w:val="00A67F00"/>
    <w:rsid w:val="00A70ACE"/>
    <w:rsid w:val="00A70CF2"/>
    <w:rsid w:val="00A70D16"/>
    <w:rsid w:val="00A737E0"/>
    <w:rsid w:val="00A743F3"/>
    <w:rsid w:val="00A75A88"/>
    <w:rsid w:val="00A80F7E"/>
    <w:rsid w:val="00A817CE"/>
    <w:rsid w:val="00A84007"/>
    <w:rsid w:val="00A86A34"/>
    <w:rsid w:val="00A870CB"/>
    <w:rsid w:val="00A91155"/>
    <w:rsid w:val="00A91A20"/>
    <w:rsid w:val="00A92554"/>
    <w:rsid w:val="00A9257C"/>
    <w:rsid w:val="00A928FA"/>
    <w:rsid w:val="00A934B6"/>
    <w:rsid w:val="00A93851"/>
    <w:rsid w:val="00A974FC"/>
    <w:rsid w:val="00AA0E5D"/>
    <w:rsid w:val="00AA54F4"/>
    <w:rsid w:val="00AA55E1"/>
    <w:rsid w:val="00AA648F"/>
    <w:rsid w:val="00AA6B8D"/>
    <w:rsid w:val="00AA7101"/>
    <w:rsid w:val="00AA7B0B"/>
    <w:rsid w:val="00AB0626"/>
    <w:rsid w:val="00AB0D7B"/>
    <w:rsid w:val="00AB187B"/>
    <w:rsid w:val="00AB1A0C"/>
    <w:rsid w:val="00AB32CF"/>
    <w:rsid w:val="00AB4F7C"/>
    <w:rsid w:val="00AB563B"/>
    <w:rsid w:val="00AC04C5"/>
    <w:rsid w:val="00AC1FF9"/>
    <w:rsid w:val="00AC27C8"/>
    <w:rsid w:val="00AC59EB"/>
    <w:rsid w:val="00AC654C"/>
    <w:rsid w:val="00AC6F3C"/>
    <w:rsid w:val="00AD0033"/>
    <w:rsid w:val="00AD073B"/>
    <w:rsid w:val="00AD1ABD"/>
    <w:rsid w:val="00AD20DB"/>
    <w:rsid w:val="00AD2134"/>
    <w:rsid w:val="00AD2235"/>
    <w:rsid w:val="00AD3403"/>
    <w:rsid w:val="00AD3819"/>
    <w:rsid w:val="00AD3B69"/>
    <w:rsid w:val="00AD3B92"/>
    <w:rsid w:val="00AD3C16"/>
    <w:rsid w:val="00AD5514"/>
    <w:rsid w:val="00AD7B4B"/>
    <w:rsid w:val="00AE054F"/>
    <w:rsid w:val="00AE0641"/>
    <w:rsid w:val="00AE101E"/>
    <w:rsid w:val="00AE17AD"/>
    <w:rsid w:val="00AE2813"/>
    <w:rsid w:val="00AE317B"/>
    <w:rsid w:val="00AE31A4"/>
    <w:rsid w:val="00AE55E1"/>
    <w:rsid w:val="00AE6A78"/>
    <w:rsid w:val="00AE74E9"/>
    <w:rsid w:val="00AF1903"/>
    <w:rsid w:val="00AF42A7"/>
    <w:rsid w:val="00AF523C"/>
    <w:rsid w:val="00AF56A4"/>
    <w:rsid w:val="00AF6ABA"/>
    <w:rsid w:val="00B0152C"/>
    <w:rsid w:val="00B015A3"/>
    <w:rsid w:val="00B02599"/>
    <w:rsid w:val="00B0264B"/>
    <w:rsid w:val="00B02CA6"/>
    <w:rsid w:val="00B03AD0"/>
    <w:rsid w:val="00B04A54"/>
    <w:rsid w:val="00B05C26"/>
    <w:rsid w:val="00B07254"/>
    <w:rsid w:val="00B073F7"/>
    <w:rsid w:val="00B107CD"/>
    <w:rsid w:val="00B11564"/>
    <w:rsid w:val="00B14060"/>
    <w:rsid w:val="00B15316"/>
    <w:rsid w:val="00B16B3C"/>
    <w:rsid w:val="00B170A2"/>
    <w:rsid w:val="00B17A6A"/>
    <w:rsid w:val="00B23639"/>
    <w:rsid w:val="00B23655"/>
    <w:rsid w:val="00B25EE3"/>
    <w:rsid w:val="00B2646A"/>
    <w:rsid w:val="00B269D4"/>
    <w:rsid w:val="00B31106"/>
    <w:rsid w:val="00B33373"/>
    <w:rsid w:val="00B3357C"/>
    <w:rsid w:val="00B34E4B"/>
    <w:rsid w:val="00B361EC"/>
    <w:rsid w:val="00B36390"/>
    <w:rsid w:val="00B3664F"/>
    <w:rsid w:val="00B37CD8"/>
    <w:rsid w:val="00B40BD9"/>
    <w:rsid w:val="00B41446"/>
    <w:rsid w:val="00B42DE2"/>
    <w:rsid w:val="00B502BE"/>
    <w:rsid w:val="00B507F1"/>
    <w:rsid w:val="00B51B82"/>
    <w:rsid w:val="00B51C5C"/>
    <w:rsid w:val="00B52704"/>
    <w:rsid w:val="00B527DA"/>
    <w:rsid w:val="00B53468"/>
    <w:rsid w:val="00B5453E"/>
    <w:rsid w:val="00B562BC"/>
    <w:rsid w:val="00B578F0"/>
    <w:rsid w:val="00B61C4A"/>
    <w:rsid w:val="00B61EC9"/>
    <w:rsid w:val="00B61F26"/>
    <w:rsid w:val="00B61FF3"/>
    <w:rsid w:val="00B62EBE"/>
    <w:rsid w:val="00B65004"/>
    <w:rsid w:val="00B66B4F"/>
    <w:rsid w:val="00B66DA5"/>
    <w:rsid w:val="00B677CC"/>
    <w:rsid w:val="00B67925"/>
    <w:rsid w:val="00B679AD"/>
    <w:rsid w:val="00B70DAC"/>
    <w:rsid w:val="00B71C19"/>
    <w:rsid w:val="00B735BE"/>
    <w:rsid w:val="00B7366E"/>
    <w:rsid w:val="00B74058"/>
    <w:rsid w:val="00B75A81"/>
    <w:rsid w:val="00B7601D"/>
    <w:rsid w:val="00B7707F"/>
    <w:rsid w:val="00B7744A"/>
    <w:rsid w:val="00B809CC"/>
    <w:rsid w:val="00B80DD5"/>
    <w:rsid w:val="00B81309"/>
    <w:rsid w:val="00B82D4D"/>
    <w:rsid w:val="00B8315C"/>
    <w:rsid w:val="00B84B95"/>
    <w:rsid w:val="00B84D93"/>
    <w:rsid w:val="00B8531A"/>
    <w:rsid w:val="00B87EE6"/>
    <w:rsid w:val="00B90797"/>
    <w:rsid w:val="00B923DB"/>
    <w:rsid w:val="00B9260A"/>
    <w:rsid w:val="00B92E28"/>
    <w:rsid w:val="00B93E29"/>
    <w:rsid w:val="00B95EA6"/>
    <w:rsid w:val="00B96ABD"/>
    <w:rsid w:val="00B97C0C"/>
    <w:rsid w:val="00B97DBE"/>
    <w:rsid w:val="00BA0BC0"/>
    <w:rsid w:val="00BA0FC0"/>
    <w:rsid w:val="00BA1F8F"/>
    <w:rsid w:val="00BA211B"/>
    <w:rsid w:val="00BA22DF"/>
    <w:rsid w:val="00BA2DD3"/>
    <w:rsid w:val="00BA7A9E"/>
    <w:rsid w:val="00BB1929"/>
    <w:rsid w:val="00BB1EAF"/>
    <w:rsid w:val="00BB552E"/>
    <w:rsid w:val="00BC09C8"/>
    <w:rsid w:val="00BC0B14"/>
    <w:rsid w:val="00BC0C45"/>
    <w:rsid w:val="00BC267A"/>
    <w:rsid w:val="00BC31AE"/>
    <w:rsid w:val="00BC3777"/>
    <w:rsid w:val="00BC4794"/>
    <w:rsid w:val="00BC6ED4"/>
    <w:rsid w:val="00BC7CF3"/>
    <w:rsid w:val="00BD1471"/>
    <w:rsid w:val="00BD2DEB"/>
    <w:rsid w:val="00BD3106"/>
    <w:rsid w:val="00BD56B5"/>
    <w:rsid w:val="00BD70AA"/>
    <w:rsid w:val="00BD7B69"/>
    <w:rsid w:val="00BD7E86"/>
    <w:rsid w:val="00BE05C3"/>
    <w:rsid w:val="00BE126C"/>
    <w:rsid w:val="00BE166E"/>
    <w:rsid w:val="00BE211A"/>
    <w:rsid w:val="00BE3EF5"/>
    <w:rsid w:val="00BE71D8"/>
    <w:rsid w:val="00BE71E3"/>
    <w:rsid w:val="00BF1212"/>
    <w:rsid w:val="00BF18DC"/>
    <w:rsid w:val="00BF3A46"/>
    <w:rsid w:val="00BF3F80"/>
    <w:rsid w:val="00BF5257"/>
    <w:rsid w:val="00BF5E9A"/>
    <w:rsid w:val="00BF6E30"/>
    <w:rsid w:val="00BF7331"/>
    <w:rsid w:val="00C0136E"/>
    <w:rsid w:val="00C018F3"/>
    <w:rsid w:val="00C019B2"/>
    <w:rsid w:val="00C02440"/>
    <w:rsid w:val="00C02B61"/>
    <w:rsid w:val="00C03DA8"/>
    <w:rsid w:val="00C03DB0"/>
    <w:rsid w:val="00C04B4F"/>
    <w:rsid w:val="00C05F9A"/>
    <w:rsid w:val="00C067FC"/>
    <w:rsid w:val="00C07895"/>
    <w:rsid w:val="00C11489"/>
    <w:rsid w:val="00C123C6"/>
    <w:rsid w:val="00C129DA"/>
    <w:rsid w:val="00C13DE2"/>
    <w:rsid w:val="00C14408"/>
    <w:rsid w:val="00C14776"/>
    <w:rsid w:val="00C16A52"/>
    <w:rsid w:val="00C16F73"/>
    <w:rsid w:val="00C179CE"/>
    <w:rsid w:val="00C17C79"/>
    <w:rsid w:val="00C17F58"/>
    <w:rsid w:val="00C20382"/>
    <w:rsid w:val="00C204D8"/>
    <w:rsid w:val="00C21635"/>
    <w:rsid w:val="00C2455C"/>
    <w:rsid w:val="00C248EC"/>
    <w:rsid w:val="00C24953"/>
    <w:rsid w:val="00C26615"/>
    <w:rsid w:val="00C307E7"/>
    <w:rsid w:val="00C32381"/>
    <w:rsid w:val="00C326E9"/>
    <w:rsid w:val="00C32D56"/>
    <w:rsid w:val="00C34A92"/>
    <w:rsid w:val="00C34F0F"/>
    <w:rsid w:val="00C354E3"/>
    <w:rsid w:val="00C35829"/>
    <w:rsid w:val="00C35DC4"/>
    <w:rsid w:val="00C364B0"/>
    <w:rsid w:val="00C370A7"/>
    <w:rsid w:val="00C3767B"/>
    <w:rsid w:val="00C379F1"/>
    <w:rsid w:val="00C40737"/>
    <w:rsid w:val="00C41535"/>
    <w:rsid w:val="00C42D4E"/>
    <w:rsid w:val="00C44537"/>
    <w:rsid w:val="00C44700"/>
    <w:rsid w:val="00C46A84"/>
    <w:rsid w:val="00C51921"/>
    <w:rsid w:val="00C51E78"/>
    <w:rsid w:val="00C53449"/>
    <w:rsid w:val="00C554AF"/>
    <w:rsid w:val="00C554C3"/>
    <w:rsid w:val="00C55D1F"/>
    <w:rsid w:val="00C57E90"/>
    <w:rsid w:val="00C60E73"/>
    <w:rsid w:val="00C61633"/>
    <w:rsid w:val="00C62F1C"/>
    <w:rsid w:val="00C63326"/>
    <w:rsid w:val="00C6380F"/>
    <w:rsid w:val="00C65502"/>
    <w:rsid w:val="00C655EA"/>
    <w:rsid w:val="00C66050"/>
    <w:rsid w:val="00C6610D"/>
    <w:rsid w:val="00C66D7D"/>
    <w:rsid w:val="00C70F06"/>
    <w:rsid w:val="00C739D3"/>
    <w:rsid w:val="00C744A3"/>
    <w:rsid w:val="00C7538E"/>
    <w:rsid w:val="00C81DB5"/>
    <w:rsid w:val="00C821D1"/>
    <w:rsid w:val="00C822F6"/>
    <w:rsid w:val="00C834B0"/>
    <w:rsid w:val="00C843D6"/>
    <w:rsid w:val="00C8474D"/>
    <w:rsid w:val="00C87D1F"/>
    <w:rsid w:val="00C900FF"/>
    <w:rsid w:val="00C94CCF"/>
    <w:rsid w:val="00C94D16"/>
    <w:rsid w:val="00C94F5E"/>
    <w:rsid w:val="00C97E4D"/>
    <w:rsid w:val="00CA0637"/>
    <w:rsid w:val="00CA4988"/>
    <w:rsid w:val="00CA518B"/>
    <w:rsid w:val="00CA5E9F"/>
    <w:rsid w:val="00CA6B8B"/>
    <w:rsid w:val="00CA7072"/>
    <w:rsid w:val="00CA76D8"/>
    <w:rsid w:val="00CB1FEB"/>
    <w:rsid w:val="00CB2E54"/>
    <w:rsid w:val="00CB3FC8"/>
    <w:rsid w:val="00CB442A"/>
    <w:rsid w:val="00CB5099"/>
    <w:rsid w:val="00CC030E"/>
    <w:rsid w:val="00CC1D9C"/>
    <w:rsid w:val="00CC271E"/>
    <w:rsid w:val="00CC3E3F"/>
    <w:rsid w:val="00CC4AE3"/>
    <w:rsid w:val="00CC66AE"/>
    <w:rsid w:val="00CC7911"/>
    <w:rsid w:val="00CD135B"/>
    <w:rsid w:val="00CD3E2A"/>
    <w:rsid w:val="00CD3F30"/>
    <w:rsid w:val="00CD4B2E"/>
    <w:rsid w:val="00CD4DE4"/>
    <w:rsid w:val="00CD6195"/>
    <w:rsid w:val="00CD6527"/>
    <w:rsid w:val="00CD6A94"/>
    <w:rsid w:val="00CD6B3F"/>
    <w:rsid w:val="00CD7D01"/>
    <w:rsid w:val="00CD7EF3"/>
    <w:rsid w:val="00CE0455"/>
    <w:rsid w:val="00CE0C30"/>
    <w:rsid w:val="00CE1D0F"/>
    <w:rsid w:val="00CE1E78"/>
    <w:rsid w:val="00CE3600"/>
    <w:rsid w:val="00CE6418"/>
    <w:rsid w:val="00CE71E0"/>
    <w:rsid w:val="00CF3E63"/>
    <w:rsid w:val="00CF5424"/>
    <w:rsid w:val="00CF561E"/>
    <w:rsid w:val="00CF6664"/>
    <w:rsid w:val="00D03D74"/>
    <w:rsid w:val="00D05A96"/>
    <w:rsid w:val="00D07B72"/>
    <w:rsid w:val="00D100B3"/>
    <w:rsid w:val="00D1198C"/>
    <w:rsid w:val="00D12857"/>
    <w:rsid w:val="00D143BA"/>
    <w:rsid w:val="00D15C9C"/>
    <w:rsid w:val="00D20DD2"/>
    <w:rsid w:val="00D216F2"/>
    <w:rsid w:val="00D22668"/>
    <w:rsid w:val="00D253CF"/>
    <w:rsid w:val="00D25BDD"/>
    <w:rsid w:val="00D26219"/>
    <w:rsid w:val="00D26CA0"/>
    <w:rsid w:val="00D277A3"/>
    <w:rsid w:val="00D32BBD"/>
    <w:rsid w:val="00D34EEE"/>
    <w:rsid w:val="00D35B65"/>
    <w:rsid w:val="00D35FD3"/>
    <w:rsid w:val="00D37923"/>
    <w:rsid w:val="00D37BAF"/>
    <w:rsid w:val="00D41579"/>
    <w:rsid w:val="00D4181E"/>
    <w:rsid w:val="00D41B4E"/>
    <w:rsid w:val="00D43556"/>
    <w:rsid w:val="00D446CC"/>
    <w:rsid w:val="00D44DFD"/>
    <w:rsid w:val="00D44FFC"/>
    <w:rsid w:val="00D4531D"/>
    <w:rsid w:val="00D45C79"/>
    <w:rsid w:val="00D507EF"/>
    <w:rsid w:val="00D50D37"/>
    <w:rsid w:val="00D50DC1"/>
    <w:rsid w:val="00D512D7"/>
    <w:rsid w:val="00D51B1E"/>
    <w:rsid w:val="00D52768"/>
    <w:rsid w:val="00D5383A"/>
    <w:rsid w:val="00D53E1F"/>
    <w:rsid w:val="00D541D4"/>
    <w:rsid w:val="00D55CFD"/>
    <w:rsid w:val="00D55EC7"/>
    <w:rsid w:val="00D600DC"/>
    <w:rsid w:val="00D67DA2"/>
    <w:rsid w:val="00D67FEF"/>
    <w:rsid w:val="00D70D5C"/>
    <w:rsid w:val="00D71514"/>
    <w:rsid w:val="00D721DA"/>
    <w:rsid w:val="00D73B09"/>
    <w:rsid w:val="00D73F88"/>
    <w:rsid w:val="00D74AA9"/>
    <w:rsid w:val="00D7554F"/>
    <w:rsid w:val="00D75A41"/>
    <w:rsid w:val="00D76099"/>
    <w:rsid w:val="00D77BC6"/>
    <w:rsid w:val="00D80434"/>
    <w:rsid w:val="00D81ABA"/>
    <w:rsid w:val="00D82085"/>
    <w:rsid w:val="00D821E4"/>
    <w:rsid w:val="00D8472B"/>
    <w:rsid w:val="00D84979"/>
    <w:rsid w:val="00D84A5D"/>
    <w:rsid w:val="00D85CC5"/>
    <w:rsid w:val="00D87B13"/>
    <w:rsid w:val="00D87F5C"/>
    <w:rsid w:val="00D9063F"/>
    <w:rsid w:val="00D913E1"/>
    <w:rsid w:val="00D919D1"/>
    <w:rsid w:val="00D9435F"/>
    <w:rsid w:val="00D953AA"/>
    <w:rsid w:val="00D9542C"/>
    <w:rsid w:val="00D96598"/>
    <w:rsid w:val="00D968FE"/>
    <w:rsid w:val="00D976A4"/>
    <w:rsid w:val="00D9785E"/>
    <w:rsid w:val="00D979EA"/>
    <w:rsid w:val="00DA02A4"/>
    <w:rsid w:val="00DA02B9"/>
    <w:rsid w:val="00DA4103"/>
    <w:rsid w:val="00DA42EA"/>
    <w:rsid w:val="00DA6869"/>
    <w:rsid w:val="00DA69FC"/>
    <w:rsid w:val="00DA7FEA"/>
    <w:rsid w:val="00DB226A"/>
    <w:rsid w:val="00DB269B"/>
    <w:rsid w:val="00DB68A2"/>
    <w:rsid w:val="00DB73B1"/>
    <w:rsid w:val="00DC02B5"/>
    <w:rsid w:val="00DC05C3"/>
    <w:rsid w:val="00DC6007"/>
    <w:rsid w:val="00DC7844"/>
    <w:rsid w:val="00DD1E68"/>
    <w:rsid w:val="00DD27D1"/>
    <w:rsid w:val="00DD29F2"/>
    <w:rsid w:val="00DD3939"/>
    <w:rsid w:val="00DD42D9"/>
    <w:rsid w:val="00DD5522"/>
    <w:rsid w:val="00DE221A"/>
    <w:rsid w:val="00DE2334"/>
    <w:rsid w:val="00DE5C1E"/>
    <w:rsid w:val="00DF1AAE"/>
    <w:rsid w:val="00DF20C9"/>
    <w:rsid w:val="00DF21AF"/>
    <w:rsid w:val="00DF25B2"/>
    <w:rsid w:val="00DF4384"/>
    <w:rsid w:val="00DF4C16"/>
    <w:rsid w:val="00DF68F0"/>
    <w:rsid w:val="00DF6CDE"/>
    <w:rsid w:val="00E0113D"/>
    <w:rsid w:val="00E01586"/>
    <w:rsid w:val="00E0182D"/>
    <w:rsid w:val="00E0184D"/>
    <w:rsid w:val="00E02EEF"/>
    <w:rsid w:val="00E039CB"/>
    <w:rsid w:val="00E11914"/>
    <w:rsid w:val="00E1402E"/>
    <w:rsid w:val="00E1423B"/>
    <w:rsid w:val="00E1459C"/>
    <w:rsid w:val="00E1589C"/>
    <w:rsid w:val="00E1674F"/>
    <w:rsid w:val="00E17098"/>
    <w:rsid w:val="00E21794"/>
    <w:rsid w:val="00E23C67"/>
    <w:rsid w:val="00E2542A"/>
    <w:rsid w:val="00E268DD"/>
    <w:rsid w:val="00E27D1F"/>
    <w:rsid w:val="00E30189"/>
    <w:rsid w:val="00E317E1"/>
    <w:rsid w:val="00E33231"/>
    <w:rsid w:val="00E334C4"/>
    <w:rsid w:val="00E34D07"/>
    <w:rsid w:val="00E3550D"/>
    <w:rsid w:val="00E3554D"/>
    <w:rsid w:val="00E35AD3"/>
    <w:rsid w:val="00E371B7"/>
    <w:rsid w:val="00E421D2"/>
    <w:rsid w:val="00E42BCE"/>
    <w:rsid w:val="00E433D6"/>
    <w:rsid w:val="00E43E98"/>
    <w:rsid w:val="00E46A03"/>
    <w:rsid w:val="00E47424"/>
    <w:rsid w:val="00E53193"/>
    <w:rsid w:val="00E55039"/>
    <w:rsid w:val="00E56EAF"/>
    <w:rsid w:val="00E57B26"/>
    <w:rsid w:val="00E57C1A"/>
    <w:rsid w:val="00E6186E"/>
    <w:rsid w:val="00E6258F"/>
    <w:rsid w:val="00E66D8E"/>
    <w:rsid w:val="00E67C14"/>
    <w:rsid w:val="00E729D1"/>
    <w:rsid w:val="00E72F03"/>
    <w:rsid w:val="00E731D7"/>
    <w:rsid w:val="00E74070"/>
    <w:rsid w:val="00E7429A"/>
    <w:rsid w:val="00E750A3"/>
    <w:rsid w:val="00E75642"/>
    <w:rsid w:val="00E75D89"/>
    <w:rsid w:val="00E77169"/>
    <w:rsid w:val="00E83E81"/>
    <w:rsid w:val="00E841BE"/>
    <w:rsid w:val="00E84434"/>
    <w:rsid w:val="00E865FF"/>
    <w:rsid w:val="00E90E39"/>
    <w:rsid w:val="00E90EAC"/>
    <w:rsid w:val="00E928DC"/>
    <w:rsid w:val="00E95FB0"/>
    <w:rsid w:val="00E962C6"/>
    <w:rsid w:val="00E97BB1"/>
    <w:rsid w:val="00EA0512"/>
    <w:rsid w:val="00EA1FEF"/>
    <w:rsid w:val="00EA225E"/>
    <w:rsid w:val="00EA39CA"/>
    <w:rsid w:val="00EA63EC"/>
    <w:rsid w:val="00EA747B"/>
    <w:rsid w:val="00EB016A"/>
    <w:rsid w:val="00EB28D2"/>
    <w:rsid w:val="00EB2C00"/>
    <w:rsid w:val="00EB2C32"/>
    <w:rsid w:val="00EB30F5"/>
    <w:rsid w:val="00EB41D2"/>
    <w:rsid w:val="00EB5787"/>
    <w:rsid w:val="00EB5C8B"/>
    <w:rsid w:val="00EB6C6B"/>
    <w:rsid w:val="00EB6CE7"/>
    <w:rsid w:val="00EB7954"/>
    <w:rsid w:val="00EB7EBA"/>
    <w:rsid w:val="00EC3132"/>
    <w:rsid w:val="00EC3CC1"/>
    <w:rsid w:val="00EC414B"/>
    <w:rsid w:val="00EC4739"/>
    <w:rsid w:val="00EC47CA"/>
    <w:rsid w:val="00ED08D0"/>
    <w:rsid w:val="00ED1565"/>
    <w:rsid w:val="00ED263C"/>
    <w:rsid w:val="00ED2996"/>
    <w:rsid w:val="00ED2A92"/>
    <w:rsid w:val="00ED4908"/>
    <w:rsid w:val="00ED503D"/>
    <w:rsid w:val="00ED6124"/>
    <w:rsid w:val="00ED690F"/>
    <w:rsid w:val="00ED7551"/>
    <w:rsid w:val="00EE11FD"/>
    <w:rsid w:val="00EE1D07"/>
    <w:rsid w:val="00EE24B3"/>
    <w:rsid w:val="00EE3146"/>
    <w:rsid w:val="00EE364D"/>
    <w:rsid w:val="00EE3741"/>
    <w:rsid w:val="00EE4145"/>
    <w:rsid w:val="00EE5CAC"/>
    <w:rsid w:val="00EE5D8F"/>
    <w:rsid w:val="00EE6B27"/>
    <w:rsid w:val="00EE74C0"/>
    <w:rsid w:val="00EE7EB7"/>
    <w:rsid w:val="00EF0201"/>
    <w:rsid w:val="00EF10A0"/>
    <w:rsid w:val="00EF1C36"/>
    <w:rsid w:val="00EF2A05"/>
    <w:rsid w:val="00EF2BD7"/>
    <w:rsid w:val="00EF3165"/>
    <w:rsid w:val="00EF4CBB"/>
    <w:rsid w:val="00EF505C"/>
    <w:rsid w:val="00EF6D31"/>
    <w:rsid w:val="00EF79BA"/>
    <w:rsid w:val="00F00D56"/>
    <w:rsid w:val="00F012E2"/>
    <w:rsid w:val="00F02602"/>
    <w:rsid w:val="00F05A0C"/>
    <w:rsid w:val="00F05BC7"/>
    <w:rsid w:val="00F064FD"/>
    <w:rsid w:val="00F069FE"/>
    <w:rsid w:val="00F07B97"/>
    <w:rsid w:val="00F10E34"/>
    <w:rsid w:val="00F10F0F"/>
    <w:rsid w:val="00F1209A"/>
    <w:rsid w:val="00F13235"/>
    <w:rsid w:val="00F1494E"/>
    <w:rsid w:val="00F156E8"/>
    <w:rsid w:val="00F15E7E"/>
    <w:rsid w:val="00F1676F"/>
    <w:rsid w:val="00F23150"/>
    <w:rsid w:val="00F23798"/>
    <w:rsid w:val="00F25B65"/>
    <w:rsid w:val="00F25E9B"/>
    <w:rsid w:val="00F260AC"/>
    <w:rsid w:val="00F26B93"/>
    <w:rsid w:val="00F26DFB"/>
    <w:rsid w:val="00F27043"/>
    <w:rsid w:val="00F2706E"/>
    <w:rsid w:val="00F30F32"/>
    <w:rsid w:val="00F31FB9"/>
    <w:rsid w:val="00F32C54"/>
    <w:rsid w:val="00F32E6E"/>
    <w:rsid w:val="00F3444C"/>
    <w:rsid w:val="00F403D8"/>
    <w:rsid w:val="00F4263A"/>
    <w:rsid w:val="00F43BF5"/>
    <w:rsid w:val="00F460B9"/>
    <w:rsid w:val="00F47E96"/>
    <w:rsid w:val="00F50A3A"/>
    <w:rsid w:val="00F55DC1"/>
    <w:rsid w:val="00F567F4"/>
    <w:rsid w:val="00F5763F"/>
    <w:rsid w:val="00F600BB"/>
    <w:rsid w:val="00F61BF3"/>
    <w:rsid w:val="00F6238A"/>
    <w:rsid w:val="00F62414"/>
    <w:rsid w:val="00F62A1E"/>
    <w:rsid w:val="00F62ADF"/>
    <w:rsid w:val="00F631E4"/>
    <w:rsid w:val="00F64DB9"/>
    <w:rsid w:val="00F65513"/>
    <w:rsid w:val="00F65B57"/>
    <w:rsid w:val="00F66B1E"/>
    <w:rsid w:val="00F67045"/>
    <w:rsid w:val="00F671A1"/>
    <w:rsid w:val="00F703AA"/>
    <w:rsid w:val="00F7092E"/>
    <w:rsid w:val="00F7101C"/>
    <w:rsid w:val="00F71A0C"/>
    <w:rsid w:val="00F74923"/>
    <w:rsid w:val="00F75CCF"/>
    <w:rsid w:val="00F75FA1"/>
    <w:rsid w:val="00F77365"/>
    <w:rsid w:val="00F77F85"/>
    <w:rsid w:val="00F83E0E"/>
    <w:rsid w:val="00F85399"/>
    <w:rsid w:val="00F85745"/>
    <w:rsid w:val="00F86CB1"/>
    <w:rsid w:val="00F9065C"/>
    <w:rsid w:val="00F90BF8"/>
    <w:rsid w:val="00F91846"/>
    <w:rsid w:val="00F93183"/>
    <w:rsid w:val="00F93887"/>
    <w:rsid w:val="00F9519F"/>
    <w:rsid w:val="00F95EE0"/>
    <w:rsid w:val="00F969FD"/>
    <w:rsid w:val="00FA035F"/>
    <w:rsid w:val="00FA2811"/>
    <w:rsid w:val="00FA3653"/>
    <w:rsid w:val="00FA3FB8"/>
    <w:rsid w:val="00FA4B5D"/>
    <w:rsid w:val="00FA5739"/>
    <w:rsid w:val="00FA686C"/>
    <w:rsid w:val="00FA6932"/>
    <w:rsid w:val="00FA6C70"/>
    <w:rsid w:val="00FB0337"/>
    <w:rsid w:val="00FB0568"/>
    <w:rsid w:val="00FB1811"/>
    <w:rsid w:val="00FB1850"/>
    <w:rsid w:val="00FB1EB3"/>
    <w:rsid w:val="00FB1F68"/>
    <w:rsid w:val="00FB2684"/>
    <w:rsid w:val="00FB3321"/>
    <w:rsid w:val="00FB37C6"/>
    <w:rsid w:val="00FB3972"/>
    <w:rsid w:val="00FB4533"/>
    <w:rsid w:val="00FB6332"/>
    <w:rsid w:val="00FB65A8"/>
    <w:rsid w:val="00FB69FD"/>
    <w:rsid w:val="00FB6FAD"/>
    <w:rsid w:val="00FB70DE"/>
    <w:rsid w:val="00FB7B8F"/>
    <w:rsid w:val="00FC12B8"/>
    <w:rsid w:val="00FC19B7"/>
    <w:rsid w:val="00FC1BB8"/>
    <w:rsid w:val="00FC2BD1"/>
    <w:rsid w:val="00FC40CB"/>
    <w:rsid w:val="00FC53D0"/>
    <w:rsid w:val="00FC552A"/>
    <w:rsid w:val="00FC63A5"/>
    <w:rsid w:val="00FC7570"/>
    <w:rsid w:val="00FD0B2A"/>
    <w:rsid w:val="00FD17C2"/>
    <w:rsid w:val="00FD2055"/>
    <w:rsid w:val="00FD506A"/>
    <w:rsid w:val="00FD634F"/>
    <w:rsid w:val="00FD705F"/>
    <w:rsid w:val="00FD7111"/>
    <w:rsid w:val="00FD75C9"/>
    <w:rsid w:val="00FE0165"/>
    <w:rsid w:val="00FE0A7C"/>
    <w:rsid w:val="00FE1E11"/>
    <w:rsid w:val="00FE2611"/>
    <w:rsid w:val="00FE287F"/>
    <w:rsid w:val="00FE44FE"/>
    <w:rsid w:val="00FE50D2"/>
    <w:rsid w:val="00FE5B2A"/>
    <w:rsid w:val="00FE5B73"/>
    <w:rsid w:val="00FE5BF6"/>
    <w:rsid w:val="00FE6226"/>
    <w:rsid w:val="00FE78C4"/>
    <w:rsid w:val="00FF10B9"/>
    <w:rsid w:val="00FF144C"/>
    <w:rsid w:val="00FF2067"/>
    <w:rsid w:val="00FF2BCF"/>
    <w:rsid w:val="00FF3FFA"/>
    <w:rsid w:val="00FF5451"/>
    <w:rsid w:val="00FF6946"/>
    <w:rsid w:val="00FF7C8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Body Text" w:uiPriority="99"/>
    <w:lsdException w:name="Hyperlink" w:uiPriority="99"/>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uiPriority="99"/>
    <w:lsdException w:name="No Spacing" w:uiPriority="1" w:qFormat="1"/>
    <w:lsdException w:name="Revision" w:uiPriority="99"/>
    <w:lsdException w:name="List Paragraph" w:uiPriority="34"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1"/>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E0933"/>
    <w:pPr>
      <w:keepNext/>
      <w:numPr>
        <w:ilvl w:val="3"/>
        <w:numId w:val="1"/>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1"/>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3A3403"/>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40DE6"/>
  </w:style>
  <w:style w:type="character" w:customStyle="1" w:styleId="BodyTextChar">
    <w:name w:val="Body Text Char"/>
    <w:basedOn w:val="DefaultParagraphFont"/>
    <w:link w:val="BodyText"/>
    <w:uiPriority w:val="99"/>
    <w:rsid w:val="00440DE6"/>
    <w:rPr>
      <w:sz w:val="22"/>
    </w:rPr>
  </w:style>
  <w:style w:type="character" w:customStyle="1" w:styleId="Heading1Char">
    <w:name w:val="Heading 1 Char"/>
    <w:basedOn w:val="DefaultParagraphFont"/>
    <w:link w:val="Heading1"/>
    <w:rsid w:val="003B5AFB"/>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3B5AFB"/>
    <w:rPr>
      <w:rFonts w:ascii="Arial" w:hAnsi="Arial" w:cs="Arial"/>
      <w:b/>
      <w:bCs/>
      <w:iCs/>
      <w:color w:val="000000" w:themeColor="text1"/>
      <w:szCs w:val="28"/>
      <w:shd w:val="clear" w:color="auto" w:fill="D0D3D4"/>
    </w:rPr>
  </w:style>
  <w:style w:type="character" w:customStyle="1" w:styleId="Heading3Char">
    <w:name w:val="Heading 3 Char"/>
    <w:basedOn w:val="DefaultParagraphFont"/>
    <w:link w:val="Heading3"/>
    <w:rsid w:val="003B5AFB"/>
    <w:rPr>
      <w:rFonts w:ascii="Arial" w:hAnsi="Arial"/>
      <w:b/>
      <w:color w:val="DA291C"/>
      <w:sz w:val="20"/>
    </w:rPr>
  </w:style>
  <w:style w:type="character" w:customStyle="1" w:styleId="Heading4Char">
    <w:name w:val="Heading 4 Char"/>
    <w:basedOn w:val="DefaultParagraphFont"/>
    <w:link w:val="Heading4"/>
    <w:rsid w:val="003B5AFB"/>
    <w:rPr>
      <w:b/>
      <w:i/>
      <w:sz w:val="22"/>
    </w:rPr>
  </w:style>
  <w:style w:type="character" w:customStyle="1" w:styleId="Heading5Char">
    <w:name w:val="Heading 5 Char"/>
    <w:basedOn w:val="DefaultParagraphFont"/>
    <w:link w:val="Heading5"/>
    <w:rsid w:val="003B5AFB"/>
    <w:rPr>
      <w:b/>
      <w:i/>
      <w:color w:val="DA291C"/>
      <w:sz w:val="22"/>
    </w:rPr>
  </w:style>
  <w:style w:type="character" w:customStyle="1" w:styleId="Heading6Char">
    <w:name w:val="Heading 6 Char"/>
    <w:basedOn w:val="DefaultParagraphFont"/>
    <w:link w:val="Heading6"/>
    <w:rsid w:val="003B5AFB"/>
    <w:rPr>
      <w:b/>
      <w:bCs/>
      <w:sz w:val="22"/>
      <w:szCs w:val="22"/>
    </w:rPr>
  </w:style>
  <w:style w:type="character" w:customStyle="1" w:styleId="Heading7Char">
    <w:name w:val="Heading 7 Char"/>
    <w:basedOn w:val="DefaultParagraphFont"/>
    <w:link w:val="Heading7"/>
    <w:uiPriority w:val="99"/>
    <w:rsid w:val="003B5AFB"/>
  </w:style>
  <w:style w:type="character" w:customStyle="1" w:styleId="Heading8Char">
    <w:name w:val="Heading 8 Char"/>
    <w:basedOn w:val="DefaultParagraphFont"/>
    <w:link w:val="Heading8"/>
    <w:uiPriority w:val="99"/>
    <w:rsid w:val="003B5AFB"/>
    <w:rPr>
      <w:i/>
      <w:iCs/>
    </w:rPr>
  </w:style>
  <w:style w:type="character" w:customStyle="1" w:styleId="Heading9Char">
    <w:name w:val="Heading 9 Char"/>
    <w:basedOn w:val="DefaultParagraphFont"/>
    <w:link w:val="Heading9"/>
    <w:uiPriority w:val="99"/>
    <w:rsid w:val="003B5AFB"/>
    <w:rPr>
      <w:rFonts w:ascii="Arial" w:hAnsi="Arial" w:cs="Arial"/>
      <w:sz w:val="22"/>
      <w:szCs w:val="22"/>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uiPriority w:val="99"/>
    <w:rsid w:val="009068A8"/>
    <w:pPr>
      <w:spacing w:before="20" w:after="20" w:line="240" w:lineRule="auto"/>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uiPriority w:val="99"/>
    <w:rsid w:val="004D47C7"/>
    <w:pPr>
      <w:numPr>
        <w:numId w:val="3"/>
      </w:numPr>
      <w:spacing w:after="120"/>
    </w:pPr>
  </w:style>
  <w:style w:type="paragraph" w:customStyle="1" w:styleId="RefNumbers">
    <w:name w:val="Ref Numbers"/>
    <w:basedOn w:val="BodyText"/>
    <w:uiPriority w:val="99"/>
    <w:rsid w:val="00E46A03"/>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3B5AFB"/>
    <w:rPr>
      <w:rFonts w:ascii="Arial" w:hAnsi="Arial"/>
      <w:b/>
      <w:color w:val="595959" w:themeColor="text1" w:themeTint="A6"/>
      <w:sz w:val="18"/>
    </w:rPr>
  </w:style>
  <w:style w:type="paragraph" w:styleId="TOC1">
    <w:name w:val="toc 1"/>
    <w:basedOn w:val="BodyText"/>
    <w:next w:val="BodyText"/>
    <w:uiPriority w:val="39"/>
    <w:rsid w:val="006C55F8"/>
    <w:pPr>
      <w:tabs>
        <w:tab w:val="left" w:pos="540"/>
        <w:tab w:val="right" w:leader="dot" w:pos="8990"/>
      </w:tabs>
      <w:spacing w:before="240"/>
    </w:pPr>
    <w:rPr>
      <w:b/>
      <w:noProof/>
    </w:rPr>
  </w:style>
  <w:style w:type="character" w:styleId="CommentReference">
    <w:name w:val="annotation reference"/>
    <w:basedOn w:val="DefaultParagraphFont"/>
    <w:uiPriority w:val="99"/>
    <w:rsid w:val="00E46A03"/>
    <w:rPr>
      <w:sz w:val="16"/>
    </w:rPr>
  </w:style>
  <w:style w:type="paragraph" w:styleId="TOC2">
    <w:name w:val="toc 2"/>
    <w:basedOn w:val="BodyText"/>
    <w:next w:val="BodyText"/>
    <w:uiPriority w:val="39"/>
    <w:rsid w:val="000735AB"/>
    <w:pPr>
      <w:tabs>
        <w:tab w:val="left" w:pos="1080"/>
        <w:tab w:val="right" w:leader="dot" w:pos="9000"/>
      </w:tabs>
      <w:spacing w:after="0"/>
      <w:ind w:left="1094" w:right="547" w:hanging="547"/>
    </w:pPr>
    <w:rPr>
      <w:noProof/>
    </w:rPr>
  </w:style>
  <w:style w:type="paragraph" w:styleId="TOC3">
    <w:name w:val="toc 3"/>
    <w:basedOn w:val="BodyText"/>
    <w:next w:val="BodyText"/>
    <w:uiPriority w:val="39"/>
    <w:rsid w:val="006C55F8"/>
    <w:pPr>
      <w:tabs>
        <w:tab w:val="left" w:pos="1980"/>
        <w:tab w:val="right" w:leader="dot" w:pos="9000"/>
      </w:tabs>
      <w:spacing w:after="0"/>
      <w:ind w:left="1987" w:right="547" w:hanging="835"/>
    </w:pPr>
    <w:rPr>
      <w:noProof/>
    </w:rPr>
  </w:style>
  <w:style w:type="paragraph" w:styleId="TOC4">
    <w:name w:val="toc 4"/>
    <w:basedOn w:val="BodyText"/>
    <w:next w:val="BodyText"/>
    <w:uiPriority w:val="99"/>
    <w:semiHidden/>
    <w:rsid w:val="00E46A03"/>
    <w:pPr>
      <w:ind w:left="1728"/>
    </w:pPr>
  </w:style>
  <w:style w:type="paragraph" w:styleId="TOC5">
    <w:name w:val="toc 5"/>
    <w:basedOn w:val="Normal"/>
    <w:next w:val="Normal"/>
    <w:autoRedefine/>
    <w:uiPriority w:val="99"/>
    <w:semiHidden/>
    <w:rsid w:val="00E46A03"/>
    <w:pPr>
      <w:ind w:left="960"/>
    </w:pPr>
  </w:style>
  <w:style w:type="paragraph" w:styleId="TOC6">
    <w:name w:val="toc 6"/>
    <w:basedOn w:val="Normal"/>
    <w:next w:val="Normal"/>
    <w:autoRedefine/>
    <w:uiPriority w:val="99"/>
    <w:semiHidden/>
    <w:rsid w:val="00E46A03"/>
    <w:pPr>
      <w:ind w:left="1200"/>
    </w:pPr>
  </w:style>
  <w:style w:type="paragraph" w:styleId="TOC7">
    <w:name w:val="toc 7"/>
    <w:basedOn w:val="Normal"/>
    <w:next w:val="Normal"/>
    <w:autoRedefine/>
    <w:uiPriority w:val="99"/>
    <w:semiHidden/>
    <w:rsid w:val="00E46A03"/>
    <w:pPr>
      <w:ind w:left="1440"/>
    </w:pPr>
  </w:style>
  <w:style w:type="paragraph" w:styleId="TOC8">
    <w:name w:val="toc 8"/>
    <w:basedOn w:val="Normal"/>
    <w:next w:val="Normal"/>
    <w:autoRedefine/>
    <w:uiPriority w:val="99"/>
    <w:semiHidden/>
    <w:rsid w:val="00E46A03"/>
    <w:pPr>
      <w:ind w:left="1680"/>
    </w:pPr>
  </w:style>
  <w:style w:type="paragraph" w:styleId="TOC9">
    <w:name w:val="toc 9"/>
    <w:basedOn w:val="Normal"/>
    <w:next w:val="Normal"/>
    <w:autoRedefine/>
    <w:uiPriority w:val="99"/>
    <w:semiHidden/>
    <w:rsid w:val="00E46A03"/>
    <w:pPr>
      <w:ind w:left="1920"/>
    </w:pPr>
  </w:style>
  <w:style w:type="character" w:styleId="FootnoteReference">
    <w:name w:val="footnote reference"/>
    <w:aliases w:val="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t,footnote text"/>
    <w:basedOn w:val="Normal"/>
    <w:link w:val="FootnoteTextChar"/>
    <w:uiPriority w:val="99"/>
    <w:rsid w:val="00E46A03"/>
    <w:pPr>
      <w:spacing w:after="120"/>
      <w:ind w:left="360" w:hanging="360"/>
    </w:pPr>
    <w:rPr>
      <w:sz w:val="20"/>
    </w:rPr>
  </w:style>
  <w:style w:type="character" w:customStyle="1" w:styleId="FootnoteTextChar">
    <w:name w:val="Footnote Text Char"/>
    <w:aliases w:val="F1 Char,ft Char,footnote text Char"/>
    <w:basedOn w:val="DefaultParagraphFont"/>
    <w:link w:val="FootnoteText"/>
    <w:uiPriority w:val="99"/>
    <w:rsid w:val="00574572"/>
  </w:style>
  <w:style w:type="paragraph" w:styleId="Index1">
    <w:name w:val="index 1"/>
    <w:basedOn w:val="Normal"/>
    <w:next w:val="Normal"/>
    <w:autoRedefine/>
    <w:uiPriority w:val="99"/>
    <w:semiHidden/>
    <w:rsid w:val="00E46A03"/>
    <w:pPr>
      <w:ind w:left="220" w:hanging="220"/>
    </w:pPr>
    <w:rPr>
      <w:sz w:val="20"/>
    </w:rPr>
  </w:style>
  <w:style w:type="paragraph" w:styleId="Index2">
    <w:name w:val="index 2"/>
    <w:basedOn w:val="Normal"/>
    <w:next w:val="Normal"/>
    <w:autoRedefine/>
    <w:uiPriority w:val="99"/>
    <w:semiHidden/>
    <w:rsid w:val="00E46A03"/>
    <w:pPr>
      <w:ind w:left="440" w:hanging="220"/>
    </w:pPr>
    <w:rPr>
      <w:sz w:val="20"/>
    </w:rPr>
  </w:style>
  <w:style w:type="paragraph" w:styleId="Index3">
    <w:name w:val="index 3"/>
    <w:basedOn w:val="Normal"/>
    <w:next w:val="Normal"/>
    <w:autoRedefine/>
    <w:uiPriority w:val="99"/>
    <w:semiHidden/>
    <w:rsid w:val="00E46A03"/>
    <w:pPr>
      <w:ind w:left="660" w:hanging="220"/>
    </w:pPr>
    <w:rPr>
      <w:sz w:val="20"/>
    </w:rPr>
  </w:style>
  <w:style w:type="paragraph" w:customStyle="1" w:styleId="Numbers">
    <w:name w:val="Numbers"/>
    <w:basedOn w:val="BodyText"/>
    <w:uiPriority w:val="99"/>
    <w:rsid w:val="00E46A03"/>
    <w:pPr>
      <w:tabs>
        <w:tab w:val="num" w:pos="1080"/>
      </w:tabs>
      <w:ind w:left="720" w:hanging="36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D35B65"/>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66287"/>
    <w:rPr>
      <w:b/>
      <w:bCs/>
      <w:sz w:val="20"/>
    </w:rPr>
  </w:style>
  <w:style w:type="paragraph" w:styleId="BalloonText">
    <w:name w:val="Balloon Text"/>
    <w:basedOn w:val="Normal"/>
    <w:link w:val="BalloonTextChar"/>
    <w:uiPriority w:val="99"/>
    <w:rsid w:val="00D34EEE"/>
    <w:rPr>
      <w:rFonts w:ascii="Tahoma" w:hAnsi="Tahoma" w:cs="Tahoma"/>
      <w:sz w:val="16"/>
      <w:szCs w:val="16"/>
    </w:rPr>
  </w:style>
  <w:style w:type="character" w:customStyle="1" w:styleId="BalloonTextChar">
    <w:name w:val="Balloon Text Char"/>
    <w:basedOn w:val="DefaultParagraphFont"/>
    <w:link w:val="BalloonText"/>
    <w:uiPriority w:val="99"/>
    <w:rsid w:val="00966287"/>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uiPriority w:val="99"/>
    <w:qFormat/>
    <w:rsid w:val="004E093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tabs>
        <w:tab w:val="num" w:pos="720"/>
      </w:tabs>
      <w:spacing w:after="120"/>
      <w:ind w:left="720" w:hanging="36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uiPriority w:val="99"/>
    <w:qFormat/>
    <w:rsid w:val="00536DB4"/>
    <w:rPr>
      <w:sz w:val="18"/>
      <w:szCs w:val="18"/>
    </w:rPr>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4E0933"/>
    <w:pPr>
      <w:spacing w:before="120" w:after="240"/>
    </w:pPr>
    <w:rPr>
      <w:rFonts w:ascii="Arial" w:hAnsi="Arial" w:cs="Arial"/>
      <w:sz w:val="18"/>
    </w:rPr>
  </w:style>
  <w:style w:type="paragraph" w:customStyle="1" w:styleId="ExhibitText">
    <w:name w:val="Exhibit Text"/>
    <w:basedOn w:val="TableText"/>
    <w:uiPriority w:val="99"/>
    <w:qFormat/>
    <w:rsid w:val="004D47C7"/>
    <w:pPr>
      <w:spacing w:before="0" w:after="0"/>
    </w:pPr>
    <w:rPr>
      <w:sz w:val="18"/>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7736E7"/>
    <w:pPr>
      <w:ind w:left="720"/>
      <w:contextualSpacing/>
    </w:pPr>
  </w:style>
  <w:style w:type="character" w:styleId="HTMLCite">
    <w:name w:val="HTML Cite"/>
    <w:basedOn w:val="DefaultParagraphFont"/>
    <w:uiPriority w:val="99"/>
    <w:unhideWhenUsed/>
    <w:rsid w:val="00634A6E"/>
    <w:rPr>
      <w:i/>
      <w:iCs/>
    </w:rPr>
  </w:style>
  <w:style w:type="character" w:customStyle="1" w:styleId="slug-pub-date">
    <w:name w:val="slug-pub-date"/>
    <w:basedOn w:val="DefaultParagraphFont"/>
    <w:rsid w:val="00634A6E"/>
  </w:style>
  <w:style w:type="character" w:customStyle="1" w:styleId="slug-vol">
    <w:name w:val="slug-vol"/>
    <w:basedOn w:val="DefaultParagraphFont"/>
    <w:rsid w:val="00634A6E"/>
  </w:style>
  <w:style w:type="character" w:customStyle="1" w:styleId="slug-issue">
    <w:name w:val="slug-issue"/>
    <w:basedOn w:val="DefaultParagraphFont"/>
    <w:rsid w:val="00634A6E"/>
  </w:style>
  <w:style w:type="character" w:customStyle="1" w:styleId="slug-pages">
    <w:name w:val="slug-pages"/>
    <w:basedOn w:val="DefaultParagraphFont"/>
    <w:rsid w:val="00634A6E"/>
  </w:style>
  <w:style w:type="character" w:customStyle="1" w:styleId="apple-style-span">
    <w:name w:val="apple-style-span"/>
    <w:basedOn w:val="DefaultParagraphFont"/>
    <w:rsid w:val="00014338"/>
  </w:style>
  <w:style w:type="paragraph" w:customStyle="1" w:styleId="Table">
    <w:name w:val="Table"/>
    <w:basedOn w:val="Normal"/>
    <w:rsid w:val="00B66B4F"/>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07338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729D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A66A89"/>
    <w:pPr>
      <w:spacing w:after="120" w:line="480" w:lineRule="auto"/>
      <w:ind w:left="360"/>
    </w:pPr>
  </w:style>
  <w:style w:type="character" w:customStyle="1" w:styleId="BodyTextIndent2Char">
    <w:name w:val="Body Text Indent 2 Char"/>
    <w:basedOn w:val="DefaultParagraphFont"/>
    <w:link w:val="BodyTextIndent2"/>
    <w:rsid w:val="00A66A89"/>
    <w:rPr>
      <w:sz w:val="22"/>
    </w:rPr>
  </w:style>
  <w:style w:type="paragraph" w:styleId="BodyText2">
    <w:name w:val="Body Text 2"/>
    <w:basedOn w:val="Normal"/>
    <w:link w:val="BodyText2Char"/>
    <w:rsid w:val="00A66A89"/>
    <w:pPr>
      <w:spacing w:after="120" w:line="480" w:lineRule="auto"/>
    </w:pPr>
  </w:style>
  <w:style w:type="character" w:customStyle="1" w:styleId="BodyText2Char">
    <w:name w:val="Body Text 2 Char"/>
    <w:basedOn w:val="DefaultParagraphFont"/>
    <w:link w:val="BodyText2"/>
    <w:rsid w:val="00A66A89"/>
    <w:rPr>
      <w:sz w:val="22"/>
    </w:rPr>
  </w:style>
  <w:style w:type="paragraph" w:customStyle="1" w:styleId="BulletBlack">
    <w:name w:val="Bullet_Black"/>
    <w:basedOn w:val="Normal"/>
    <w:qFormat/>
    <w:rsid w:val="00B92E28"/>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B92E28"/>
    <w:pPr>
      <w:spacing w:after="240"/>
    </w:pPr>
  </w:style>
  <w:style w:type="paragraph" w:customStyle="1" w:styleId="NormalSS12">
    <w:name w:val="NormalSS 12"/>
    <w:basedOn w:val="Normal"/>
    <w:qFormat/>
    <w:rsid w:val="00B92E28"/>
    <w:pPr>
      <w:tabs>
        <w:tab w:val="left" w:pos="432"/>
      </w:tabs>
      <w:spacing w:after="240" w:line="240" w:lineRule="auto"/>
      <w:ind w:firstLine="432"/>
      <w:jc w:val="both"/>
    </w:pPr>
    <w:rPr>
      <w:sz w:val="24"/>
    </w:rPr>
  </w:style>
  <w:style w:type="paragraph" w:styleId="Revision">
    <w:name w:val="Revision"/>
    <w:hidden/>
    <w:uiPriority w:val="99"/>
    <w:semiHidden/>
    <w:rsid w:val="00A122FE"/>
    <w:rPr>
      <w:sz w:val="22"/>
    </w:rPr>
  </w:style>
  <w:style w:type="paragraph" w:styleId="NormalWeb">
    <w:name w:val="Normal (Web)"/>
    <w:basedOn w:val="Normal"/>
    <w:uiPriority w:val="99"/>
    <w:unhideWhenUsed/>
    <w:rsid w:val="00FF144C"/>
    <w:pPr>
      <w:spacing w:before="100" w:beforeAutospacing="1" w:after="100" w:afterAutospacing="1" w:line="240" w:lineRule="auto"/>
    </w:pPr>
    <w:rPr>
      <w:rFonts w:eastAsiaTheme="minorEastAsia"/>
      <w:sz w:val="24"/>
    </w:rPr>
  </w:style>
  <w:style w:type="paragraph" w:styleId="NoSpacing">
    <w:name w:val="No Spacing"/>
    <w:uiPriority w:val="1"/>
    <w:qFormat/>
    <w:rsid w:val="00966287"/>
    <w:rPr>
      <w:rFonts w:asciiTheme="minorHAnsi" w:eastAsiaTheme="minorHAnsi" w:hAnsiTheme="minorHAnsi" w:cstheme="minorBidi"/>
      <w:sz w:val="22"/>
      <w:szCs w:val="22"/>
    </w:rPr>
  </w:style>
  <w:style w:type="character" w:customStyle="1" w:styleId="apple-converted-space">
    <w:name w:val="apple-converted-space"/>
    <w:basedOn w:val="DefaultParagraphFont"/>
    <w:rsid w:val="00C03DB0"/>
  </w:style>
  <w:style w:type="paragraph" w:styleId="Title">
    <w:name w:val="Title"/>
    <w:basedOn w:val="Normal"/>
    <w:next w:val="Normal"/>
    <w:link w:val="TitleChar"/>
    <w:uiPriority w:val="10"/>
    <w:qFormat/>
    <w:rsid w:val="003B5AFB"/>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B5AF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B5AFB"/>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3B5AFB"/>
    <w:rPr>
      <w:rFonts w:asciiTheme="majorHAnsi" w:eastAsiaTheme="majorEastAsia" w:hAnsiTheme="majorHAnsi" w:cstheme="majorBidi"/>
      <w:i/>
      <w:iCs/>
      <w:spacing w:val="13"/>
    </w:rPr>
  </w:style>
  <w:style w:type="character" w:styleId="Strong">
    <w:name w:val="Strong"/>
    <w:uiPriority w:val="22"/>
    <w:qFormat/>
    <w:rsid w:val="003B5AFB"/>
    <w:rPr>
      <w:b/>
      <w:bCs/>
    </w:rPr>
  </w:style>
  <w:style w:type="character" w:styleId="Emphasis">
    <w:name w:val="Emphasis"/>
    <w:uiPriority w:val="20"/>
    <w:qFormat/>
    <w:rsid w:val="003B5AFB"/>
    <w:rPr>
      <w:b/>
      <w:bCs/>
      <w:i/>
      <w:iCs/>
      <w:spacing w:val="10"/>
      <w:bdr w:val="none" w:sz="0" w:space="0" w:color="auto"/>
      <w:shd w:val="clear" w:color="auto" w:fill="auto"/>
    </w:rPr>
  </w:style>
  <w:style w:type="paragraph" w:styleId="Quote">
    <w:name w:val="Quote"/>
    <w:basedOn w:val="Normal"/>
    <w:next w:val="Normal"/>
    <w:link w:val="QuoteChar"/>
    <w:uiPriority w:val="29"/>
    <w:qFormat/>
    <w:rsid w:val="003B5AFB"/>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3B5AFB"/>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3B5AFB"/>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3B5AFB"/>
    <w:rPr>
      <w:rFonts w:asciiTheme="minorHAnsi" w:eastAsiaTheme="minorEastAsia" w:hAnsiTheme="minorHAnsi" w:cstheme="minorBidi"/>
      <w:b/>
      <w:bCs/>
      <w:i/>
      <w:iCs/>
      <w:sz w:val="22"/>
      <w:szCs w:val="22"/>
    </w:rPr>
  </w:style>
  <w:style w:type="character" w:styleId="SubtleEmphasis">
    <w:name w:val="Subtle Emphasis"/>
    <w:uiPriority w:val="19"/>
    <w:qFormat/>
    <w:rsid w:val="003B5AFB"/>
    <w:rPr>
      <w:i/>
      <w:iCs/>
    </w:rPr>
  </w:style>
  <w:style w:type="character" w:styleId="IntenseEmphasis">
    <w:name w:val="Intense Emphasis"/>
    <w:uiPriority w:val="21"/>
    <w:qFormat/>
    <w:rsid w:val="003B5AFB"/>
    <w:rPr>
      <w:b/>
      <w:bCs/>
    </w:rPr>
  </w:style>
  <w:style w:type="character" w:styleId="SubtleReference">
    <w:name w:val="Subtle Reference"/>
    <w:uiPriority w:val="31"/>
    <w:qFormat/>
    <w:rsid w:val="003B5AFB"/>
    <w:rPr>
      <w:smallCaps/>
    </w:rPr>
  </w:style>
  <w:style w:type="character" w:styleId="IntenseReference">
    <w:name w:val="Intense Reference"/>
    <w:uiPriority w:val="32"/>
    <w:qFormat/>
    <w:rsid w:val="003B5AFB"/>
    <w:rPr>
      <w:smallCaps/>
      <w:spacing w:val="5"/>
      <w:u w:val="single"/>
    </w:rPr>
  </w:style>
  <w:style w:type="character" w:styleId="BookTitle">
    <w:name w:val="Book Title"/>
    <w:uiPriority w:val="33"/>
    <w:qFormat/>
    <w:rsid w:val="003B5AFB"/>
    <w:rPr>
      <w:i/>
      <w:iCs/>
      <w:smallCaps/>
      <w:spacing w:val="5"/>
    </w:rPr>
  </w:style>
  <w:style w:type="paragraph" w:customStyle="1" w:styleId="AbtHeadB">
    <w:name w:val="AbtHead B"/>
    <w:basedOn w:val="Normal"/>
    <w:next w:val="BodyText"/>
    <w:rsid w:val="00993646"/>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uiPriority w:val="99"/>
    <w:rsid w:val="00993646"/>
    <w:pPr>
      <w:autoSpaceDE w:val="0"/>
      <w:autoSpaceDN w:val="0"/>
      <w:adjustRightInd w:val="0"/>
    </w:pPr>
    <w:rPr>
      <w:rFonts w:ascii="Arial" w:eastAsia="Calibri" w:hAnsi="Arial" w:cs="Arial"/>
      <w:color w:val="000000"/>
    </w:rPr>
  </w:style>
  <w:style w:type="paragraph" w:styleId="BodyTextIndent3">
    <w:name w:val="Body Text Indent 3"/>
    <w:basedOn w:val="Normal"/>
    <w:link w:val="BodyTextIndent3Char"/>
    <w:rsid w:val="002A3442"/>
    <w:pPr>
      <w:spacing w:after="120"/>
      <w:ind w:left="360"/>
    </w:pPr>
    <w:rPr>
      <w:sz w:val="16"/>
      <w:szCs w:val="16"/>
    </w:rPr>
  </w:style>
  <w:style w:type="character" w:customStyle="1" w:styleId="BodyTextIndent3Char">
    <w:name w:val="Body Text Indent 3 Char"/>
    <w:basedOn w:val="DefaultParagraphFont"/>
    <w:link w:val="BodyTextIndent3"/>
    <w:rsid w:val="002A3442"/>
    <w:rPr>
      <w:sz w:val="16"/>
      <w:szCs w:val="16"/>
    </w:rPr>
  </w:style>
  <w:style w:type="paragraph" w:customStyle="1" w:styleId="NormalSS">
    <w:name w:val="NormalSS"/>
    <w:basedOn w:val="Normal"/>
    <w:rsid w:val="002A3442"/>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2A3442"/>
    <w:pPr>
      <w:numPr>
        <w:numId w:val="2"/>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E30189"/>
    <w:pPr>
      <w:tabs>
        <w:tab w:val="clear" w:pos="1440"/>
      </w:tabs>
      <w:spacing w:after="40" w:line="240" w:lineRule="auto"/>
      <w:ind w:left="0" w:firstLine="0"/>
    </w:pPr>
  </w:style>
  <w:style w:type="paragraph" w:styleId="TableofFigures">
    <w:name w:val="table of figures"/>
    <w:basedOn w:val="Normal"/>
    <w:next w:val="Normal"/>
    <w:uiPriority w:val="99"/>
    <w:rsid w:val="00AD5514"/>
    <w:pPr>
      <w:spacing w:after="0"/>
    </w:pPr>
  </w:style>
  <w:style w:type="character" w:customStyle="1" w:styleId="title21">
    <w:name w:val="title21"/>
    <w:basedOn w:val="DefaultParagraphFont"/>
    <w:rsid w:val="004C35C4"/>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29370E"/>
    <w:rPr>
      <w:color w:val="0070C0" w:themeColor="followedHyperlink"/>
      <w:u w:val="single"/>
    </w:rPr>
  </w:style>
  <w:style w:type="paragraph" w:customStyle="1" w:styleId="AbtHeadC">
    <w:name w:val="AbtHead C"/>
    <w:basedOn w:val="Normal"/>
    <w:next w:val="BodyText"/>
    <w:link w:val="AbtHeadCChar"/>
    <w:rsid w:val="00874261"/>
    <w:pPr>
      <w:keepNext/>
      <w:keepLines/>
      <w:tabs>
        <w:tab w:val="left" w:pos="720"/>
        <w:tab w:val="left" w:pos="1080"/>
        <w:tab w:val="left" w:pos="1440"/>
        <w:tab w:val="left" w:pos="1800"/>
      </w:tabs>
      <w:spacing w:after="240"/>
      <w:outlineLvl w:val="2"/>
    </w:pPr>
    <w:rPr>
      <w:rFonts w:ascii="Arial" w:hAnsi="Arial"/>
      <w:b/>
      <w:sz w:val="20"/>
      <w:szCs w:val="20"/>
    </w:rPr>
  </w:style>
  <w:style w:type="character" w:customStyle="1" w:styleId="AbtHeadCChar">
    <w:name w:val="AbtHead C Char"/>
    <w:basedOn w:val="DefaultParagraphFont"/>
    <w:link w:val="AbtHeadC"/>
    <w:rsid w:val="00874261"/>
    <w:rPr>
      <w:rFonts w:ascii="Arial" w:hAnsi="Arial"/>
      <w:b/>
      <w:sz w:val="20"/>
      <w:szCs w:val="20"/>
    </w:rPr>
  </w:style>
  <w:style w:type="numbering" w:customStyle="1" w:styleId="List1">
    <w:name w:val="List 1"/>
    <w:rsid w:val="00874261"/>
  </w:style>
  <w:style w:type="character" w:customStyle="1" w:styleId="A1">
    <w:name w:val="A1"/>
    <w:uiPriority w:val="99"/>
    <w:rsid w:val="00874261"/>
    <w:rPr>
      <w:rFonts w:cs="Lucida Std"/>
      <w:color w:val="000000"/>
      <w:sz w:val="22"/>
      <w:szCs w:val="22"/>
    </w:rPr>
  </w:style>
  <w:style w:type="paragraph" w:customStyle="1" w:styleId="ExhibitsourceLAST">
    <w:name w:val="Exhibit source LAST"/>
    <w:basedOn w:val="ExhibitSource"/>
    <w:uiPriority w:val="99"/>
    <w:qFormat/>
    <w:rsid w:val="00874261"/>
    <w:pPr>
      <w:spacing w:before="60" w:after="180"/>
    </w:pPr>
    <w:rPr>
      <w:szCs w:val="20"/>
    </w:rPr>
  </w:style>
  <w:style w:type="paragraph" w:customStyle="1" w:styleId="xl65">
    <w:name w:val="xl65"/>
    <w:basedOn w:val="Normal"/>
    <w:uiPriority w:val="99"/>
    <w:rsid w:val="00874261"/>
    <w:pPr>
      <w:shd w:val="clear" w:color="000000" w:fill="FFFFFF"/>
      <w:spacing w:before="100" w:beforeAutospacing="1" w:after="100" w:afterAutospacing="1" w:line="240" w:lineRule="auto"/>
    </w:pPr>
    <w:rPr>
      <w:sz w:val="24"/>
    </w:rPr>
  </w:style>
  <w:style w:type="paragraph" w:customStyle="1" w:styleId="xl66">
    <w:name w:val="xl66"/>
    <w:basedOn w:val="Normal"/>
    <w:uiPriority w:val="99"/>
    <w:rsid w:val="00874261"/>
    <w:pPr>
      <w:shd w:val="clear" w:color="000000" w:fill="FABF8F"/>
      <w:spacing w:before="100" w:beforeAutospacing="1" w:after="100" w:afterAutospacing="1" w:line="240" w:lineRule="auto"/>
    </w:pPr>
    <w:rPr>
      <w:sz w:val="24"/>
    </w:rPr>
  </w:style>
  <w:style w:type="paragraph" w:customStyle="1" w:styleId="xl67">
    <w:name w:val="xl67"/>
    <w:basedOn w:val="Normal"/>
    <w:uiPriority w:val="99"/>
    <w:rsid w:val="00874261"/>
    <w:pPr>
      <w:shd w:val="clear" w:color="000000" w:fill="B7DEE8"/>
      <w:spacing w:before="100" w:beforeAutospacing="1" w:after="100" w:afterAutospacing="1" w:line="240" w:lineRule="auto"/>
    </w:pPr>
    <w:rPr>
      <w:sz w:val="24"/>
    </w:rPr>
  </w:style>
  <w:style w:type="paragraph" w:customStyle="1" w:styleId="xl68">
    <w:name w:val="xl68"/>
    <w:basedOn w:val="Normal"/>
    <w:uiPriority w:val="99"/>
    <w:rsid w:val="00874261"/>
    <w:pPr>
      <w:shd w:val="clear" w:color="000000" w:fill="92CDDC"/>
      <w:spacing w:before="100" w:beforeAutospacing="1" w:after="100" w:afterAutospacing="1" w:line="240" w:lineRule="auto"/>
    </w:pPr>
    <w:rPr>
      <w:sz w:val="24"/>
    </w:rPr>
  </w:style>
  <w:style w:type="paragraph" w:customStyle="1" w:styleId="xl69">
    <w:name w:val="xl69"/>
    <w:basedOn w:val="Normal"/>
    <w:uiPriority w:val="99"/>
    <w:rsid w:val="00874261"/>
    <w:pPr>
      <w:shd w:val="clear" w:color="000000" w:fill="E4DFEC"/>
      <w:spacing w:before="100" w:beforeAutospacing="1" w:after="100" w:afterAutospacing="1" w:line="240" w:lineRule="auto"/>
    </w:pPr>
    <w:rPr>
      <w:sz w:val="24"/>
    </w:rPr>
  </w:style>
  <w:style w:type="paragraph" w:customStyle="1" w:styleId="xl70">
    <w:name w:val="xl70"/>
    <w:basedOn w:val="Normal"/>
    <w:uiPriority w:val="99"/>
    <w:rsid w:val="00874261"/>
    <w:pPr>
      <w:shd w:val="clear" w:color="000000" w:fill="FCD5B4"/>
      <w:spacing w:before="100" w:beforeAutospacing="1" w:after="100" w:afterAutospacing="1" w:line="240" w:lineRule="auto"/>
    </w:pPr>
    <w:rPr>
      <w:sz w:val="24"/>
    </w:rPr>
  </w:style>
  <w:style w:type="paragraph" w:customStyle="1" w:styleId="xl71">
    <w:name w:val="xl71"/>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sz w:val="24"/>
    </w:rPr>
  </w:style>
  <w:style w:type="paragraph" w:customStyle="1" w:styleId="xl72">
    <w:name w:val="xl72"/>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sz w:val="24"/>
    </w:rPr>
  </w:style>
  <w:style w:type="paragraph" w:customStyle="1" w:styleId="xl73">
    <w:name w:val="xl73"/>
    <w:basedOn w:val="Normal"/>
    <w:uiPriority w:val="99"/>
    <w:rsid w:val="00874261"/>
    <w:pPr>
      <w:shd w:val="clear" w:color="000000" w:fill="EBF1DE"/>
      <w:spacing w:before="100" w:beforeAutospacing="1" w:after="100" w:afterAutospacing="1" w:line="240" w:lineRule="auto"/>
    </w:pPr>
    <w:rPr>
      <w:sz w:val="24"/>
    </w:rPr>
  </w:style>
  <w:style w:type="paragraph" w:customStyle="1" w:styleId="xl74">
    <w:name w:val="xl74"/>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sz w:val="24"/>
    </w:rPr>
  </w:style>
  <w:style w:type="paragraph" w:customStyle="1" w:styleId="xl75">
    <w:name w:val="xl75"/>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sz w:val="24"/>
    </w:rPr>
  </w:style>
  <w:style w:type="paragraph" w:customStyle="1" w:styleId="xl76">
    <w:name w:val="xl76"/>
    <w:basedOn w:val="Normal"/>
    <w:uiPriority w:val="99"/>
    <w:rsid w:val="00874261"/>
    <w:pPr>
      <w:shd w:val="clear" w:color="000000" w:fill="DA9694"/>
      <w:spacing w:before="100" w:beforeAutospacing="1" w:after="100" w:afterAutospacing="1" w:line="240" w:lineRule="auto"/>
    </w:pPr>
    <w:rPr>
      <w:sz w:val="24"/>
    </w:rPr>
  </w:style>
  <w:style w:type="paragraph" w:customStyle="1" w:styleId="xl77">
    <w:name w:val="xl77"/>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sz w:val="24"/>
    </w:rPr>
  </w:style>
  <w:style w:type="paragraph" w:customStyle="1" w:styleId="xl78">
    <w:name w:val="xl78"/>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sz w:val="24"/>
    </w:rPr>
  </w:style>
  <w:style w:type="paragraph" w:customStyle="1" w:styleId="xl79">
    <w:name w:val="xl79"/>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sz w:val="24"/>
    </w:rPr>
  </w:style>
  <w:style w:type="paragraph" w:customStyle="1" w:styleId="xl80">
    <w:name w:val="xl80"/>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sz w:val="24"/>
    </w:rPr>
  </w:style>
  <w:style w:type="paragraph" w:customStyle="1" w:styleId="xl81">
    <w:name w:val="xl81"/>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sz w:val="24"/>
    </w:rPr>
  </w:style>
  <w:style w:type="paragraph" w:customStyle="1" w:styleId="xl82">
    <w:name w:val="xl82"/>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sz w:val="24"/>
    </w:rPr>
  </w:style>
  <w:style w:type="paragraph" w:customStyle="1" w:styleId="xl83">
    <w:name w:val="xl83"/>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sz w:val="24"/>
    </w:rPr>
  </w:style>
  <w:style w:type="paragraph" w:customStyle="1" w:styleId="xl84">
    <w:name w:val="xl84"/>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sz w:val="24"/>
    </w:rPr>
  </w:style>
  <w:style w:type="paragraph" w:customStyle="1" w:styleId="xl85">
    <w:name w:val="xl85"/>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sz w:val="24"/>
    </w:rPr>
  </w:style>
  <w:style w:type="paragraph" w:customStyle="1" w:styleId="xl86">
    <w:name w:val="xl86"/>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sz w:val="24"/>
    </w:rPr>
  </w:style>
  <w:style w:type="paragraph" w:customStyle="1" w:styleId="xl87">
    <w:name w:val="xl87"/>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24"/>
    </w:rPr>
  </w:style>
  <w:style w:type="paragraph" w:customStyle="1" w:styleId="xl88">
    <w:name w:val="xl88"/>
    <w:basedOn w:val="Normal"/>
    <w:uiPriority w:val="99"/>
    <w:rsid w:val="0087426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b/>
      <w:bCs/>
      <w:sz w:val="24"/>
    </w:rPr>
  </w:style>
  <w:style w:type="paragraph" w:customStyle="1" w:styleId="xl89">
    <w:name w:val="xl89"/>
    <w:basedOn w:val="Normal"/>
    <w:uiPriority w:val="99"/>
    <w:rsid w:val="0087426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b/>
      <w:bCs/>
      <w:sz w:val="24"/>
    </w:rPr>
  </w:style>
  <w:style w:type="character" w:styleId="PlaceholderText">
    <w:name w:val="Placeholder Text"/>
    <w:basedOn w:val="DefaultParagraphFont"/>
    <w:uiPriority w:val="99"/>
    <w:rsid w:val="00874261"/>
    <w:rPr>
      <w:color w:val="808080"/>
    </w:rPr>
  </w:style>
  <w:style w:type="character" w:customStyle="1" w:styleId="FootnoteTextChar1">
    <w:name w:val="Footnote Text Char1"/>
    <w:aliases w:val="F1 Char1"/>
    <w:basedOn w:val="DefaultParagraphFont"/>
    <w:uiPriority w:val="99"/>
    <w:semiHidden/>
    <w:rsid w:val="00874261"/>
  </w:style>
  <w:style w:type="paragraph" w:customStyle="1" w:styleId="IESPublications">
    <w:name w:val="IES_Publications"/>
    <w:rsid w:val="008E2426"/>
    <w:pPr>
      <w:spacing w:after="120"/>
      <w:ind w:left="360" w:hanging="360"/>
    </w:pPr>
    <w:rPr>
      <w:szCs w:val="20"/>
    </w:rPr>
  </w:style>
  <w:style w:type="paragraph" w:styleId="PlainText">
    <w:name w:val="Plain Text"/>
    <w:basedOn w:val="Normal"/>
    <w:link w:val="PlainTextChar"/>
    <w:uiPriority w:val="99"/>
    <w:unhideWhenUsed/>
    <w:rsid w:val="0036751A"/>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36751A"/>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Body Text" w:uiPriority="99"/>
    <w:lsdException w:name="Hyperlink" w:uiPriority="99"/>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uiPriority="99"/>
    <w:lsdException w:name="No Spacing" w:uiPriority="1" w:qFormat="1"/>
    <w:lsdException w:name="Revision" w:uiPriority="99"/>
    <w:lsdException w:name="List Paragraph" w:uiPriority="34"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1"/>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E0933"/>
    <w:pPr>
      <w:keepNext/>
      <w:numPr>
        <w:ilvl w:val="3"/>
        <w:numId w:val="1"/>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1"/>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3A3403"/>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40DE6"/>
  </w:style>
  <w:style w:type="character" w:customStyle="1" w:styleId="BodyTextChar">
    <w:name w:val="Body Text Char"/>
    <w:basedOn w:val="DefaultParagraphFont"/>
    <w:link w:val="BodyText"/>
    <w:uiPriority w:val="99"/>
    <w:rsid w:val="00440DE6"/>
    <w:rPr>
      <w:sz w:val="22"/>
    </w:rPr>
  </w:style>
  <w:style w:type="character" w:customStyle="1" w:styleId="Heading1Char">
    <w:name w:val="Heading 1 Char"/>
    <w:basedOn w:val="DefaultParagraphFont"/>
    <w:link w:val="Heading1"/>
    <w:rsid w:val="003B5AFB"/>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3B5AFB"/>
    <w:rPr>
      <w:rFonts w:ascii="Arial" w:hAnsi="Arial" w:cs="Arial"/>
      <w:b/>
      <w:bCs/>
      <w:iCs/>
      <w:color w:val="000000" w:themeColor="text1"/>
      <w:szCs w:val="28"/>
      <w:shd w:val="clear" w:color="auto" w:fill="D0D3D4"/>
    </w:rPr>
  </w:style>
  <w:style w:type="character" w:customStyle="1" w:styleId="Heading3Char">
    <w:name w:val="Heading 3 Char"/>
    <w:basedOn w:val="DefaultParagraphFont"/>
    <w:link w:val="Heading3"/>
    <w:rsid w:val="003B5AFB"/>
    <w:rPr>
      <w:rFonts w:ascii="Arial" w:hAnsi="Arial"/>
      <w:b/>
      <w:color w:val="DA291C"/>
      <w:sz w:val="20"/>
    </w:rPr>
  </w:style>
  <w:style w:type="character" w:customStyle="1" w:styleId="Heading4Char">
    <w:name w:val="Heading 4 Char"/>
    <w:basedOn w:val="DefaultParagraphFont"/>
    <w:link w:val="Heading4"/>
    <w:rsid w:val="003B5AFB"/>
    <w:rPr>
      <w:b/>
      <w:i/>
      <w:sz w:val="22"/>
    </w:rPr>
  </w:style>
  <w:style w:type="character" w:customStyle="1" w:styleId="Heading5Char">
    <w:name w:val="Heading 5 Char"/>
    <w:basedOn w:val="DefaultParagraphFont"/>
    <w:link w:val="Heading5"/>
    <w:rsid w:val="003B5AFB"/>
    <w:rPr>
      <w:b/>
      <w:i/>
      <w:color w:val="DA291C"/>
      <w:sz w:val="22"/>
    </w:rPr>
  </w:style>
  <w:style w:type="character" w:customStyle="1" w:styleId="Heading6Char">
    <w:name w:val="Heading 6 Char"/>
    <w:basedOn w:val="DefaultParagraphFont"/>
    <w:link w:val="Heading6"/>
    <w:rsid w:val="003B5AFB"/>
    <w:rPr>
      <w:b/>
      <w:bCs/>
      <w:sz w:val="22"/>
      <w:szCs w:val="22"/>
    </w:rPr>
  </w:style>
  <w:style w:type="character" w:customStyle="1" w:styleId="Heading7Char">
    <w:name w:val="Heading 7 Char"/>
    <w:basedOn w:val="DefaultParagraphFont"/>
    <w:link w:val="Heading7"/>
    <w:uiPriority w:val="99"/>
    <w:rsid w:val="003B5AFB"/>
  </w:style>
  <w:style w:type="character" w:customStyle="1" w:styleId="Heading8Char">
    <w:name w:val="Heading 8 Char"/>
    <w:basedOn w:val="DefaultParagraphFont"/>
    <w:link w:val="Heading8"/>
    <w:uiPriority w:val="99"/>
    <w:rsid w:val="003B5AFB"/>
    <w:rPr>
      <w:i/>
      <w:iCs/>
    </w:rPr>
  </w:style>
  <w:style w:type="character" w:customStyle="1" w:styleId="Heading9Char">
    <w:name w:val="Heading 9 Char"/>
    <w:basedOn w:val="DefaultParagraphFont"/>
    <w:link w:val="Heading9"/>
    <w:uiPriority w:val="99"/>
    <w:rsid w:val="003B5AFB"/>
    <w:rPr>
      <w:rFonts w:ascii="Arial" w:hAnsi="Arial" w:cs="Arial"/>
      <w:sz w:val="22"/>
      <w:szCs w:val="22"/>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uiPriority w:val="99"/>
    <w:rsid w:val="009068A8"/>
    <w:pPr>
      <w:spacing w:before="20" w:after="20" w:line="240" w:lineRule="auto"/>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uiPriority w:val="99"/>
    <w:rsid w:val="004D47C7"/>
    <w:pPr>
      <w:numPr>
        <w:numId w:val="3"/>
      </w:numPr>
      <w:spacing w:after="120"/>
    </w:pPr>
  </w:style>
  <w:style w:type="paragraph" w:customStyle="1" w:styleId="RefNumbers">
    <w:name w:val="Ref Numbers"/>
    <w:basedOn w:val="BodyText"/>
    <w:uiPriority w:val="99"/>
    <w:rsid w:val="00E46A03"/>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3B5AFB"/>
    <w:rPr>
      <w:rFonts w:ascii="Arial" w:hAnsi="Arial"/>
      <w:b/>
      <w:color w:val="595959" w:themeColor="text1" w:themeTint="A6"/>
      <w:sz w:val="18"/>
    </w:rPr>
  </w:style>
  <w:style w:type="paragraph" w:styleId="TOC1">
    <w:name w:val="toc 1"/>
    <w:basedOn w:val="BodyText"/>
    <w:next w:val="BodyText"/>
    <w:uiPriority w:val="39"/>
    <w:rsid w:val="006C55F8"/>
    <w:pPr>
      <w:tabs>
        <w:tab w:val="left" w:pos="540"/>
        <w:tab w:val="right" w:leader="dot" w:pos="8990"/>
      </w:tabs>
      <w:spacing w:before="240"/>
    </w:pPr>
    <w:rPr>
      <w:b/>
      <w:noProof/>
    </w:rPr>
  </w:style>
  <w:style w:type="character" w:styleId="CommentReference">
    <w:name w:val="annotation reference"/>
    <w:basedOn w:val="DefaultParagraphFont"/>
    <w:uiPriority w:val="99"/>
    <w:rsid w:val="00E46A03"/>
    <w:rPr>
      <w:sz w:val="16"/>
    </w:rPr>
  </w:style>
  <w:style w:type="paragraph" w:styleId="TOC2">
    <w:name w:val="toc 2"/>
    <w:basedOn w:val="BodyText"/>
    <w:next w:val="BodyText"/>
    <w:uiPriority w:val="39"/>
    <w:rsid w:val="000735AB"/>
    <w:pPr>
      <w:tabs>
        <w:tab w:val="left" w:pos="1080"/>
        <w:tab w:val="right" w:leader="dot" w:pos="9000"/>
      </w:tabs>
      <w:spacing w:after="0"/>
      <w:ind w:left="1094" w:right="547" w:hanging="547"/>
    </w:pPr>
    <w:rPr>
      <w:noProof/>
    </w:rPr>
  </w:style>
  <w:style w:type="paragraph" w:styleId="TOC3">
    <w:name w:val="toc 3"/>
    <w:basedOn w:val="BodyText"/>
    <w:next w:val="BodyText"/>
    <w:uiPriority w:val="39"/>
    <w:rsid w:val="006C55F8"/>
    <w:pPr>
      <w:tabs>
        <w:tab w:val="left" w:pos="1980"/>
        <w:tab w:val="right" w:leader="dot" w:pos="9000"/>
      </w:tabs>
      <w:spacing w:after="0"/>
      <w:ind w:left="1987" w:right="547" w:hanging="835"/>
    </w:pPr>
    <w:rPr>
      <w:noProof/>
    </w:rPr>
  </w:style>
  <w:style w:type="paragraph" w:styleId="TOC4">
    <w:name w:val="toc 4"/>
    <w:basedOn w:val="BodyText"/>
    <w:next w:val="BodyText"/>
    <w:uiPriority w:val="99"/>
    <w:semiHidden/>
    <w:rsid w:val="00E46A03"/>
    <w:pPr>
      <w:ind w:left="1728"/>
    </w:pPr>
  </w:style>
  <w:style w:type="paragraph" w:styleId="TOC5">
    <w:name w:val="toc 5"/>
    <w:basedOn w:val="Normal"/>
    <w:next w:val="Normal"/>
    <w:autoRedefine/>
    <w:uiPriority w:val="99"/>
    <w:semiHidden/>
    <w:rsid w:val="00E46A03"/>
    <w:pPr>
      <w:ind w:left="960"/>
    </w:pPr>
  </w:style>
  <w:style w:type="paragraph" w:styleId="TOC6">
    <w:name w:val="toc 6"/>
    <w:basedOn w:val="Normal"/>
    <w:next w:val="Normal"/>
    <w:autoRedefine/>
    <w:uiPriority w:val="99"/>
    <w:semiHidden/>
    <w:rsid w:val="00E46A03"/>
    <w:pPr>
      <w:ind w:left="1200"/>
    </w:pPr>
  </w:style>
  <w:style w:type="paragraph" w:styleId="TOC7">
    <w:name w:val="toc 7"/>
    <w:basedOn w:val="Normal"/>
    <w:next w:val="Normal"/>
    <w:autoRedefine/>
    <w:uiPriority w:val="99"/>
    <w:semiHidden/>
    <w:rsid w:val="00E46A03"/>
    <w:pPr>
      <w:ind w:left="1440"/>
    </w:pPr>
  </w:style>
  <w:style w:type="paragraph" w:styleId="TOC8">
    <w:name w:val="toc 8"/>
    <w:basedOn w:val="Normal"/>
    <w:next w:val="Normal"/>
    <w:autoRedefine/>
    <w:uiPriority w:val="99"/>
    <w:semiHidden/>
    <w:rsid w:val="00E46A03"/>
    <w:pPr>
      <w:ind w:left="1680"/>
    </w:pPr>
  </w:style>
  <w:style w:type="paragraph" w:styleId="TOC9">
    <w:name w:val="toc 9"/>
    <w:basedOn w:val="Normal"/>
    <w:next w:val="Normal"/>
    <w:autoRedefine/>
    <w:uiPriority w:val="99"/>
    <w:semiHidden/>
    <w:rsid w:val="00E46A03"/>
    <w:pPr>
      <w:ind w:left="1920"/>
    </w:pPr>
  </w:style>
  <w:style w:type="character" w:styleId="FootnoteReference">
    <w:name w:val="footnote reference"/>
    <w:aliases w:val="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t,footnote text"/>
    <w:basedOn w:val="Normal"/>
    <w:link w:val="FootnoteTextChar"/>
    <w:uiPriority w:val="99"/>
    <w:rsid w:val="00E46A03"/>
    <w:pPr>
      <w:spacing w:after="120"/>
      <w:ind w:left="360" w:hanging="360"/>
    </w:pPr>
    <w:rPr>
      <w:sz w:val="20"/>
    </w:rPr>
  </w:style>
  <w:style w:type="character" w:customStyle="1" w:styleId="FootnoteTextChar">
    <w:name w:val="Footnote Text Char"/>
    <w:aliases w:val="F1 Char,ft Char,footnote text Char"/>
    <w:basedOn w:val="DefaultParagraphFont"/>
    <w:link w:val="FootnoteText"/>
    <w:uiPriority w:val="99"/>
    <w:rsid w:val="00574572"/>
  </w:style>
  <w:style w:type="paragraph" w:styleId="Index1">
    <w:name w:val="index 1"/>
    <w:basedOn w:val="Normal"/>
    <w:next w:val="Normal"/>
    <w:autoRedefine/>
    <w:uiPriority w:val="99"/>
    <w:semiHidden/>
    <w:rsid w:val="00E46A03"/>
    <w:pPr>
      <w:ind w:left="220" w:hanging="220"/>
    </w:pPr>
    <w:rPr>
      <w:sz w:val="20"/>
    </w:rPr>
  </w:style>
  <w:style w:type="paragraph" w:styleId="Index2">
    <w:name w:val="index 2"/>
    <w:basedOn w:val="Normal"/>
    <w:next w:val="Normal"/>
    <w:autoRedefine/>
    <w:uiPriority w:val="99"/>
    <w:semiHidden/>
    <w:rsid w:val="00E46A03"/>
    <w:pPr>
      <w:ind w:left="440" w:hanging="220"/>
    </w:pPr>
    <w:rPr>
      <w:sz w:val="20"/>
    </w:rPr>
  </w:style>
  <w:style w:type="paragraph" w:styleId="Index3">
    <w:name w:val="index 3"/>
    <w:basedOn w:val="Normal"/>
    <w:next w:val="Normal"/>
    <w:autoRedefine/>
    <w:uiPriority w:val="99"/>
    <w:semiHidden/>
    <w:rsid w:val="00E46A03"/>
    <w:pPr>
      <w:ind w:left="660" w:hanging="220"/>
    </w:pPr>
    <w:rPr>
      <w:sz w:val="20"/>
    </w:rPr>
  </w:style>
  <w:style w:type="paragraph" w:customStyle="1" w:styleId="Numbers">
    <w:name w:val="Numbers"/>
    <w:basedOn w:val="BodyText"/>
    <w:uiPriority w:val="99"/>
    <w:rsid w:val="00E46A03"/>
    <w:pPr>
      <w:tabs>
        <w:tab w:val="num" w:pos="1080"/>
      </w:tabs>
      <w:ind w:left="720" w:hanging="36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D35B65"/>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66287"/>
    <w:rPr>
      <w:b/>
      <w:bCs/>
      <w:sz w:val="20"/>
    </w:rPr>
  </w:style>
  <w:style w:type="paragraph" w:styleId="BalloonText">
    <w:name w:val="Balloon Text"/>
    <w:basedOn w:val="Normal"/>
    <w:link w:val="BalloonTextChar"/>
    <w:uiPriority w:val="99"/>
    <w:rsid w:val="00D34EEE"/>
    <w:rPr>
      <w:rFonts w:ascii="Tahoma" w:hAnsi="Tahoma" w:cs="Tahoma"/>
      <w:sz w:val="16"/>
      <w:szCs w:val="16"/>
    </w:rPr>
  </w:style>
  <w:style w:type="character" w:customStyle="1" w:styleId="BalloonTextChar">
    <w:name w:val="Balloon Text Char"/>
    <w:basedOn w:val="DefaultParagraphFont"/>
    <w:link w:val="BalloonText"/>
    <w:uiPriority w:val="99"/>
    <w:rsid w:val="00966287"/>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uiPriority w:val="99"/>
    <w:qFormat/>
    <w:rsid w:val="004E093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tabs>
        <w:tab w:val="num" w:pos="720"/>
      </w:tabs>
      <w:spacing w:after="120"/>
      <w:ind w:left="720" w:hanging="36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uiPriority w:val="99"/>
    <w:qFormat/>
    <w:rsid w:val="00536DB4"/>
    <w:rPr>
      <w:sz w:val="18"/>
      <w:szCs w:val="18"/>
    </w:rPr>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4E0933"/>
    <w:pPr>
      <w:spacing w:before="120" w:after="240"/>
    </w:pPr>
    <w:rPr>
      <w:rFonts w:ascii="Arial" w:hAnsi="Arial" w:cs="Arial"/>
      <w:sz w:val="18"/>
    </w:rPr>
  </w:style>
  <w:style w:type="paragraph" w:customStyle="1" w:styleId="ExhibitText">
    <w:name w:val="Exhibit Text"/>
    <w:basedOn w:val="TableText"/>
    <w:uiPriority w:val="99"/>
    <w:qFormat/>
    <w:rsid w:val="004D47C7"/>
    <w:pPr>
      <w:spacing w:before="0" w:after="0"/>
    </w:pPr>
    <w:rPr>
      <w:sz w:val="18"/>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7736E7"/>
    <w:pPr>
      <w:ind w:left="720"/>
      <w:contextualSpacing/>
    </w:pPr>
  </w:style>
  <w:style w:type="character" w:styleId="HTMLCite">
    <w:name w:val="HTML Cite"/>
    <w:basedOn w:val="DefaultParagraphFont"/>
    <w:uiPriority w:val="99"/>
    <w:unhideWhenUsed/>
    <w:rsid w:val="00634A6E"/>
    <w:rPr>
      <w:i/>
      <w:iCs/>
    </w:rPr>
  </w:style>
  <w:style w:type="character" w:customStyle="1" w:styleId="slug-pub-date">
    <w:name w:val="slug-pub-date"/>
    <w:basedOn w:val="DefaultParagraphFont"/>
    <w:rsid w:val="00634A6E"/>
  </w:style>
  <w:style w:type="character" w:customStyle="1" w:styleId="slug-vol">
    <w:name w:val="slug-vol"/>
    <w:basedOn w:val="DefaultParagraphFont"/>
    <w:rsid w:val="00634A6E"/>
  </w:style>
  <w:style w:type="character" w:customStyle="1" w:styleId="slug-issue">
    <w:name w:val="slug-issue"/>
    <w:basedOn w:val="DefaultParagraphFont"/>
    <w:rsid w:val="00634A6E"/>
  </w:style>
  <w:style w:type="character" w:customStyle="1" w:styleId="slug-pages">
    <w:name w:val="slug-pages"/>
    <w:basedOn w:val="DefaultParagraphFont"/>
    <w:rsid w:val="00634A6E"/>
  </w:style>
  <w:style w:type="character" w:customStyle="1" w:styleId="apple-style-span">
    <w:name w:val="apple-style-span"/>
    <w:basedOn w:val="DefaultParagraphFont"/>
    <w:rsid w:val="00014338"/>
  </w:style>
  <w:style w:type="paragraph" w:customStyle="1" w:styleId="Table">
    <w:name w:val="Table"/>
    <w:basedOn w:val="Normal"/>
    <w:rsid w:val="00B66B4F"/>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07338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729D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A66A89"/>
    <w:pPr>
      <w:spacing w:after="120" w:line="480" w:lineRule="auto"/>
      <w:ind w:left="360"/>
    </w:pPr>
  </w:style>
  <w:style w:type="character" w:customStyle="1" w:styleId="BodyTextIndent2Char">
    <w:name w:val="Body Text Indent 2 Char"/>
    <w:basedOn w:val="DefaultParagraphFont"/>
    <w:link w:val="BodyTextIndent2"/>
    <w:rsid w:val="00A66A89"/>
    <w:rPr>
      <w:sz w:val="22"/>
    </w:rPr>
  </w:style>
  <w:style w:type="paragraph" w:styleId="BodyText2">
    <w:name w:val="Body Text 2"/>
    <w:basedOn w:val="Normal"/>
    <w:link w:val="BodyText2Char"/>
    <w:rsid w:val="00A66A89"/>
    <w:pPr>
      <w:spacing w:after="120" w:line="480" w:lineRule="auto"/>
    </w:pPr>
  </w:style>
  <w:style w:type="character" w:customStyle="1" w:styleId="BodyText2Char">
    <w:name w:val="Body Text 2 Char"/>
    <w:basedOn w:val="DefaultParagraphFont"/>
    <w:link w:val="BodyText2"/>
    <w:rsid w:val="00A66A89"/>
    <w:rPr>
      <w:sz w:val="22"/>
    </w:rPr>
  </w:style>
  <w:style w:type="paragraph" w:customStyle="1" w:styleId="BulletBlack">
    <w:name w:val="Bullet_Black"/>
    <w:basedOn w:val="Normal"/>
    <w:qFormat/>
    <w:rsid w:val="00B92E28"/>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B92E28"/>
    <w:pPr>
      <w:spacing w:after="240"/>
    </w:pPr>
  </w:style>
  <w:style w:type="paragraph" w:customStyle="1" w:styleId="NormalSS12">
    <w:name w:val="NormalSS 12"/>
    <w:basedOn w:val="Normal"/>
    <w:qFormat/>
    <w:rsid w:val="00B92E28"/>
    <w:pPr>
      <w:tabs>
        <w:tab w:val="left" w:pos="432"/>
      </w:tabs>
      <w:spacing w:after="240" w:line="240" w:lineRule="auto"/>
      <w:ind w:firstLine="432"/>
      <w:jc w:val="both"/>
    </w:pPr>
    <w:rPr>
      <w:sz w:val="24"/>
    </w:rPr>
  </w:style>
  <w:style w:type="paragraph" w:styleId="Revision">
    <w:name w:val="Revision"/>
    <w:hidden/>
    <w:uiPriority w:val="99"/>
    <w:semiHidden/>
    <w:rsid w:val="00A122FE"/>
    <w:rPr>
      <w:sz w:val="22"/>
    </w:rPr>
  </w:style>
  <w:style w:type="paragraph" w:styleId="NormalWeb">
    <w:name w:val="Normal (Web)"/>
    <w:basedOn w:val="Normal"/>
    <w:uiPriority w:val="99"/>
    <w:unhideWhenUsed/>
    <w:rsid w:val="00FF144C"/>
    <w:pPr>
      <w:spacing w:before="100" w:beforeAutospacing="1" w:after="100" w:afterAutospacing="1" w:line="240" w:lineRule="auto"/>
    </w:pPr>
    <w:rPr>
      <w:rFonts w:eastAsiaTheme="minorEastAsia"/>
      <w:sz w:val="24"/>
    </w:rPr>
  </w:style>
  <w:style w:type="paragraph" w:styleId="NoSpacing">
    <w:name w:val="No Spacing"/>
    <w:uiPriority w:val="1"/>
    <w:qFormat/>
    <w:rsid w:val="00966287"/>
    <w:rPr>
      <w:rFonts w:asciiTheme="minorHAnsi" w:eastAsiaTheme="minorHAnsi" w:hAnsiTheme="minorHAnsi" w:cstheme="minorBidi"/>
      <w:sz w:val="22"/>
      <w:szCs w:val="22"/>
    </w:rPr>
  </w:style>
  <w:style w:type="character" w:customStyle="1" w:styleId="apple-converted-space">
    <w:name w:val="apple-converted-space"/>
    <w:basedOn w:val="DefaultParagraphFont"/>
    <w:rsid w:val="00C03DB0"/>
  </w:style>
  <w:style w:type="paragraph" w:styleId="Title">
    <w:name w:val="Title"/>
    <w:basedOn w:val="Normal"/>
    <w:next w:val="Normal"/>
    <w:link w:val="TitleChar"/>
    <w:uiPriority w:val="10"/>
    <w:qFormat/>
    <w:rsid w:val="003B5AFB"/>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B5AF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B5AFB"/>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3B5AFB"/>
    <w:rPr>
      <w:rFonts w:asciiTheme="majorHAnsi" w:eastAsiaTheme="majorEastAsia" w:hAnsiTheme="majorHAnsi" w:cstheme="majorBidi"/>
      <w:i/>
      <w:iCs/>
      <w:spacing w:val="13"/>
    </w:rPr>
  </w:style>
  <w:style w:type="character" w:styleId="Strong">
    <w:name w:val="Strong"/>
    <w:uiPriority w:val="22"/>
    <w:qFormat/>
    <w:rsid w:val="003B5AFB"/>
    <w:rPr>
      <w:b/>
      <w:bCs/>
    </w:rPr>
  </w:style>
  <w:style w:type="character" w:styleId="Emphasis">
    <w:name w:val="Emphasis"/>
    <w:uiPriority w:val="20"/>
    <w:qFormat/>
    <w:rsid w:val="003B5AFB"/>
    <w:rPr>
      <w:b/>
      <w:bCs/>
      <w:i/>
      <w:iCs/>
      <w:spacing w:val="10"/>
      <w:bdr w:val="none" w:sz="0" w:space="0" w:color="auto"/>
      <w:shd w:val="clear" w:color="auto" w:fill="auto"/>
    </w:rPr>
  </w:style>
  <w:style w:type="paragraph" w:styleId="Quote">
    <w:name w:val="Quote"/>
    <w:basedOn w:val="Normal"/>
    <w:next w:val="Normal"/>
    <w:link w:val="QuoteChar"/>
    <w:uiPriority w:val="29"/>
    <w:qFormat/>
    <w:rsid w:val="003B5AFB"/>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3B5AFB"/>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3B5AFB"/>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3B5AFB"/>
    <w:rPr>
      <w:rFonts w:asciiTheme="minorHAnsi" w:eastAsiaTheme="minorEastAsia" w:hAnsiTheme="minorHAnsi" w:cstheme="minorBidi"/>
      <w:b/>
      <w:bCs/>
      <w:i/>
      <w:iCs/>
      <w:sz w:val="22"/>
      <w:szCs w:val="22"/>
    </w:rPr>
  </w:style>
  <w:style w:type="character" w:styleId="SubtleEmphasis">
    <w:name w:val="Subtle Emphasis"/>
    <w:uiPriority w:val="19"/>
    <w:qFormat/>
    <w:rsid w:val="003B5AFB"/>
    <w:rPr>
      <w:i/>
      <w:iCs/>
    </w:rPr>
  </w:style>
  <w:style w:type="character" w:styleId="IntenseEmphasis">
    <w:name w:val="Intense Emphasis"/>
    <w:uiPriority w:val="21"/>
    <w:qFormat/>
    <w:rsid w:val="003B5AFB"/>
    <w:rPr>
      <w:b/>
      <w:bCs/>
    </w:rPr>
  </w:style>
  <w:style w:type="character" w:styleId="SubtleReference">
    <w:name w:val="Subtle Reference"/>
    <w:uiPriority w:val="31"/>
    <w:qFormat/>
    <w:rsid w:val="003B5AFB"/>
    <w:rPr>
      <w:smallCaps/>
    </w:rPr>
  </w:style>
  <w:style w:type="character" w:styleId="IntenseReference">
    <w:name w:val="Intense Reference"/>
    <w:uiPriority w:val="32"/>
    <w:qFormat/>
    <w:rsid w:val="003B5AFB"/>
    <w:rPr>
      <w:smallCaps/>
      <w:spacing w:val="5"/>
      <w:u w:val="single"/>
    </w:rPr>
  </w:style>
  <w:style w:type="character" w:styleId="BookTitle">
    <w:name w:val="Book Title"/>
    <w:uiPriority w:val="33"/>
    <w:qFormat/>
    <w:rsid w:val="003B5AFB"/>
    <w:rPr>
      <w:i/>
      <w:iCs/>
      <w:smallCaps/>
      <w:spacing w:val="5"/>
    </w:rPr>
  </w:style>
  <w:style w:type="paragraph" w:customStyle="1" w:styleId="AbtHeadB">
    <w:name w:val="AbtHead B"/>
    <w:basedOn w:val="Normal"/>
    <w:next w:val="BodyText"/>
    <w:rsid w:val="00993646"/>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uiPriority w:val="99"/>
    <w:rsid w:val="00993646"/>
    <w:pPr>
      <w:autoSpaceDE w:val="0"/>
      <w:autoSpaceDN w:val="0"/>
      <w:adjustRightInd w:val="0"/>
    </w:pPr>
    <w:rPr>
      <w:rFonts w:ascii="Arial" w:eastAsia="Calibri" w:hAnsi="Arial" w:cs="Arial"/>
      <w:color w:val="000000"/>
    </w:rPr>
  </w:style>
  <w:style w:type="paragraph" w:styleId="BodyTextIndent3">
    <w:name w:val="Body Text Indent 3"/>
    <w:basedOn w:val="Normal"/>
    <w:link w:val="BodyTextIndent3Char"/>
    <w:rsid w:val="002A3442"/>
    <w:pPr>
      <w:spacing w:after="120"/>
      <w:ind w:left="360"/>
    </w:pPr>
    <w:rPr>
      <w:sz w:val="16"/>
      <w:szCs w:val="16"/>
    </w:rPr>
  </w:style>
  <w:style w:type="character" w:customStyle="1" w:styleId="BodyTextIndent3Char">
    <w:name w:val="Body Text Indent 3 Char"/>
    <w:basedOn w:val="DefaultParagraphFont"/>
    <w:link w:val="BodyTextIndent3"/>
    <w:rsid w:val="002A3442"/>
    <w:rPr>
      <w:sz w:val="16"/>
      <w:szCs w:val="16"/>
    </w:rPr>
  </w:style>
  <w:style w:type="paragraph" w:customStyle="1" w:styleId="NormalSS">
    <w:name w:val="NormalSS"/>
    <w:basedOn w:val="Normal"/>
    <w:rsid w:val="002A3442"/>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2A3442"/>
    <w:pPr>
      <w:numPr>
        <w:numId w:val="2"/>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E30189"/>
    <w:pPr>
      <w:tabs>
        <w:tab w:val="clear" w:pos="1440"/>
      </w:tabs>
      <w:spacing w:after="40" w:line="240" w:lineRule="auto"/>
      <w:ind w:left="0" w:firstLine="0"/>
    </w:pPr>
  </w:style>
  <w:style w:type="paragraph" w:styleId="TableofFigures">
    <w:name w:val="table of figures"/>
    <w:basedOn w:val="Normal"/>
    <w:next w:val="Normal"/>
    <w:uiPriority w:val="99"/>
    <w:rsid w:val="00AD5514"/>
    <w:pPr>
      <w:spacing w:after="0"/>
    </w:pPr>
  </w:style>
  <w:style w:type="character" w:customStyle="1" w:styleId="title21">
    <w:name w:val="title21"/>
    <w:basedOn w:val="DefaultParagraphFont"/>
    <w:rsid w:val="004C35C4"/>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29370E"/>
    <w:rPr>
      <w:color w:val="0070C0" w:themeColor="followedHyperlink"/>
      <w:u w:val="single"/>
    </w:rPr>
  </w:style>
  <w:style w:type="paragraph" w:customStyle="1" w:styleId="AbtHeadC">
    <w:name w:val="AbtHead C"/>
    <w:basedOn w:val="Normal"/>
    <w:next w:val="BodyText"/>
    <w:link w:val="AbtHeadCChar"/>
    <w:rsid w:val="00874261"/>
    <w:pPr>
      <w:keepNext/>
      <w:keepLines/>
      <w:tabs>
        <w:tab w:val="left" w:pos="720"/>
        <w:tab w:val="left" w:pos="1080"/>
        <w:tab w:val="left" w:pos="1440"/>
        <w:tab w:val="left" w:pos="1800"/>
      </w:tabs>
      <w:spacing w:after="240"/>
      <w:outlineLvl w:val="2"/>
    </w:pPr>
    <w:rPr>
      <w:rFonts w:ascii="Arial" w:hAnsi="Arial"/>
      <w:b/>
      <w:sz w:val="20"/>
      <w:szCs w:val="20"/>
    </w:rPr>
  </w:style>
  <w:style w:type="character" w:customStyle="1" w:styleId="AbtHeadCChar">
    <w:name w:val="AbtHead C Char"/>
    <w:basedOn w:val="DefaultParagraphFont"/>
    <w:link w:val="AbtHeadC"/>
    <w:rsid w:val="00874261"/>
    <w:rPr>
      <w:rFonts w:ascii="Arial" w:hAnsi="Arial"/>
      <w:b/>
      <w:sz w:val="20"/>
      <w:szCs w:val="20"/>
    </w:rPr>
  </w:style>
  <w:style w:type="numbering" w:customStyle="1" w:styleId="List1">
    <w:name w:val="List 1"/>
    <w:rsid w:val="00874261"/>
  </w:style>
  <w:style w:type="character" w:customStyle="1" w:styleId="A1">
    <w:name w:val="A1"/>
    <w:uiPriority w:val="99"/>
    <w:rsid w:val="00874261"/>
    <w:rPr>
      <w:rFonts w:cs="Lucida Std"/>
      <w:color w:val="000000"/>
      <w:sz w:val="22"/>
      <w:szCs w:val="22"/>
    </w:rPr>
  </w:style>
  <w:style w:type="paragraph" w:customStyle="1" w:styleId="ExhibitsourceLAST">
    <w:name w:val="Exhibit source LAST"/>
    <w:basedOn w:val="ExhibitSource"/>
    <w:uiPriority w:val="99"/>
    <w:qFormat/>
    <w:rsid w:val="00874261"/>
    <w:pPr>
      <w:spacing w:before="60" w:after="180"/>
    </w:pPr>
    <w:rPr>
      <w:szCs w:val="20"/>
    </w:rPr>
  </w:style>
  <w:style w:type="paragraph" w:customStyle="1" w:styleId="xl65">
    <w:name w:val="xl65"/>
    <w:basedOn w:val="Normal"/>
    <w:uiPriority w:val="99"/>
    <w:rsid w:val="00874261"/>
    <w:pPr>
      <w:shd w:val="clear" w:color="000000" w:fill="FFFFFF"/>
      <w:spacing w:before="100" w:beforeAutospacing="1" w:after="100" w:afterAutospacing="1" w:line="240" w:lineRule="auto"/>
    </w:pPr>
    <w:rPr>
      <w:sz w:val="24"/>
    </w:rPr>
  </w:style>
  <w:style w:type="paragraph" w:customStyle="1" w:styleId="xl66">
    <w:name w:val="xl66"/>
    <w:basedOn w:val="Normal"/>
    <w:uiPriority w:val="99"/>
    <w:rsid w:val="00874261"/>
    <w:pPr>
      <w:shd w:val="clear" w:color="000000" w:fill="FABF8F"/>
      <w:spacing w:before="100" w:beforeAutospacing="1" w:after="100" w:afterAutospacing="1" w:line="240" w:lineRule="auto"/>
    </w:pPr>
    <w:rPr>
      <w:sz w:val="24"/>
    </w:rPr>
  </w:style>
  <w:style w:type="paragraph" w:customStyle="1" w:styleId="xl67">
    <w:name w:val="xl67"/>
    <w:basedOn w:val="Normal"/>
    <w:uiPriority w:val="99"/>
    <w:rsid w:val="00874261"/>
    <w:pPr>
      <w:shd w:val="clear" w:color="000000" w:fill="B7DEE8"/>
      <w:spacing w:before="100" w:beforeAutospacing="1" w:after="100" w:afterAutospacing="1" w:line="240" w:lineRule="auto"/>
    </w:pPr>
    <w:rPr>
      <w:sz w:val="24"/>
    </w:rPr>
  </w:style>
  <w:style w:type="paragraph" w:customStyle="1" w:styleId="xl68">
    <w:name w:val="xl68"/>
    <w:basedOn w:val="Normal"/>
    <w:uiPriority w:val="99"/>
    <w:rsid w:val="00874261"/>
    <w:pPr>
      <w:shd w:val="clear" w:color="000000" w:fill="92CDDC"/>
      <w:spacing w:before="100" w:beforeAutospacing="1" w:after="100" w:afterAutospacing="1" w:line="240" w:lineRule="auto"/>
    </w:pPr>
    <w:rPr>
      <w:sz w:val="24"/>
    </w:rPr>
  </w:style>
  <w:style w:type="paragraph" w:customStyle="1" w:styleId="xl69">
    <w:name w:val="xl69"/>
    <w:basedOn w:val="Normal"/>
    <w:uiPriority w:val="99"/>
    <w:rsid w:val="00874261"/>
    <w:pPr>
      <w:shd w:val="clear" w:color="000000" w:fill="E4DFEC"/>
      <w:spacing w:before="100" w:beforeAutospacing="1" w:after="100" w:afterAutospacing="1" w:line="240" w:lineRule="auto"/>
    </w:pPr>
    <w:rPr>
      <w:sz w:val="24"/>
    </w:rPr>
  </w:style>
  <w:style w:type="paragraph" w:customStyle="1" w:styleId="xl70">
    <w:name w:val="xl70"/>
    <w:basedOn w:val="Normal"/>
    <w:uiPriority w:val="99"/>
    <w:rsid w:val="00874261"/>
    <w:pPr>
      <w:shd w:val="clear" w:color="000000" w:fill="FCD5B4"/>
      <w:spacing w:before="100" w:beforeAutospacing="1" w:after="100" w:afterAutospacing="1" w:line="240" w:lineRule="auto"/>
    </w:pPr>
    <w:rPr>
      <w:sz w:val="24"/>
    </w:rPr>
  </w:style>
  <w:style w:type="paragraph" w:customStyle="1" w:styleId="xl71">
    <w:name w:val="xl71"/>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sz w:val="24"/>
    </w:rPr>
  </w:style>
  <w:style w:type="paragraph" w:customStyle="1" w:styleId="xl72">
    <w:name w:val="xl72"/>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sz w:val="24"/>
    </w:rPr>
  </w:style>
  <w:style w:type="paragraph" w:customStyle="1" w:styleId="xl73">
    <w:name w:val="xl73"/>
    <w:basedOn w:val="Normal"/>
    <w:uiPriority w:val="99"/>
    <w:rsid w:val="00874261"/>
    <w:pPr>
      <w:shd w:val="clear" w:color="000000" w:fill="EBF1DE"/>
      <w:spacing w:before="100" w:beforeAutospacing="1" w:after="100" w:afterAutospacing="1" w:line="240" w:lineRule="auto"/>
    </w:pPr>
    <w:rPr>
      <w:sz w:val="24"/>
    </w:rPr>
  </w:style>
  <w:style w:type="paragraph" w:customStyle="1" w:styleId="xl74">
    <w:name w:val="xl74"/>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sz w:val="24"/>
    </w:rPr>
  </w:style>
  <w:style w:type="paragraph" w:customStyle="1" w:styleId="xl75">
    <w:name w:val="xl75"/>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sz w:val="24"/>
    </w:rPr>
  </w:style>
  <w:style w:type="paragraph" w:customStyle="1" w:styleId="xl76">
    <w:name w:val="xl76"/>
    <w:basedOn w:val="Normal"/>
    <w:uiPriority w:val="99"/>
    <w:rsid w:val="00874261"/>
    <w:pPr>
      <w:shd w:val="clear" w:color="000000" w:fill="DA9694"/>
      <w:spacing w:before="100" w:beforeAutospacing="1" w:after="100" w:afterAutospacing="1" w:line="240" w:lineRule="auto"/>
    </w:pPr>
    <w:rPr>
      <w:sz w:val="24"/>
    </w:rPr>
  </w:style>
  <w:style w:type="paragraph" w:customStyle="1" w:styleId="xl77">
    <w:name w:val="xl77"/>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sz w:val="24"/>
    </w:rPr>
  </w:style>
  <w:style w:type="paragraph" w:customStyle="1" w:styleId="xl78">
    <w:name w:val="xl78"/>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sz w:val="24"/>
    </w:rPr>
  </w:style>
  <w:style w:type="paragraph" w:customStyle="1" w:styleId="xl79">
    <w:name w:val="xl79"/>
    <w:basedOn w:val="Normal"/>
    <w:uiPriority w:val="99"/>
    <w:rsid w:val="008742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sz w:val="24"/>
    </w:rPr>
  </w:style>
  <w:style w:type="paragraph" w:customStyle="1" w:styleId="xl80">
    <w:name w:val="xl80"/>
    <w:basedOn w:val="Normal"/>
    <w:uiPriority w:val="99"/>
    <w:rsid w:val="0087426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sz w:val="24"/>
    </w:rPr>
  </w:style>
  <w:style w:type="paragraph" w:customStyle="1" w:styleId="xl81">
    <w:name w:val="xl81"/>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sz w:val="24"/>
    </w:rPr>
  </w:style>
  <w:style w:type="paragraph" w:customStyle="1" w:styleId="xl82">
    <w:name w:val="xl82"/>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sz w:val="24"/>
    </w:rPr>
  </w:style>
  <w:style w:type="paragraph" w:customStyle="1" w:styleId="xl83">
    <w:name w:val="xl83"/>
    <w:basedOn w:val="Normal"/>
    <w:uiPriority w:val="99"/>
    <w:rsid w:val="00874261"/>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sz w:val="24"/>
    </w:rPr>
  </w:style>
  <w:style w:type="paragraph" w:customStyle="1" w:styleId="xl84">
    <w:name w:val="xl84"/>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sz w:val="24"/>
    </w:rPr>
  </w:style>
  <w:style w:type="paragraph" w:customStyle="1" w:styleId="xl85">
    <w:name w:val="xl85"/>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sz w:val="24"/>
    </w:rPr>
  </w:style>
  <w:style w:type="paragraph" w:customStyle="1" w:styleId="xl86">
    <w:name w:val="xl86"/>
    <w:basedOn w:val="Normal"/>
    <w:uiPriority w:val="99"/>
    <w:rsid w:val="0087426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sz w:val="24"/>
    </w:rPr>
  </w:style>
  <w:style w:type="paragraph" w:customStyle="1" w:styleId="xl87">
    <w:name w:val="xl87"/>
    <w:basedOn w:val="Normal"/>
    <w:uiPriority w:val="99"/>
    <w:rsid w:val="008742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24"/>
    </w:rPr>
  </w:style>
  <w:style w:type="paragraph" w:customStyle="1" w:styleId="xl88">
    <w:name w:val="xl88"/>
    <w:basedOn w:val="Normal"/>
    <w:uiPriority w:val="99"/>
    <w:rsid w:val="0087426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b/>
      <w:bCs/>
      <w:sz w:val="24"/>
    </w:rPr>
  </w:style>
  <w:style w:type="paragraph" w:customStyle="1" w:styleId="xl89">
    <w:name w:val="xl89"/>
    <w:basedOn w:val="Normal"/>
    <w:uiPriority w:val="99"/>
    <w:rsid w:val="0087426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b/>
      <w:bCs/>
      <w:sz w:val="24"/>
    </w:rPr>
  </w:style>
  <w:style w:type="character" w:styleId="PlaceholderText">
    <w:name w:val="Placeholder Text"/>
    <w:basedOn w:val="DefaultParagraphFont"/>
    <w:uiPriority w:val="99"/>
    <w:rsid w:val="00874261"/>
    <w:rPr>
      <w:color w:val="808080"/>
    </w:rPr>
  </w:style>
  <w:style w:type="character" w:customStyle="1" w:styleId="FootnoteTextChar1">
    <w:name w:val="Footnote Text Char1"/>
    <w:aliases w:val="F1 Char1"/>
    <w:basedOn w:val="DefaultParagraphFont"/>
    <w:uiPriority w:val="99"/>
    <w:semiHidden/>
    <w:rsid w:val="00874261"/>
  </w:style>
  <w:style w:type="paragraph" w:customStyle="1" w:styleId="IESPublications">
    <w:name w:val="IES_Publications"/>
    <w:rsid w:val="008E2426"/>
    <w:pPr>
      <w:spacing w:after="120"/>
      <w:ind w:left="360" w:hanging="360"/>
    </w:pPr>
    <w:rPr>
      <w:szCs w:val="20"/>
    </w:rPr>
  </w:style>
  <w:style w:type="paragraph" w:styleId="PlainText">
    <w:name w:val="Plain Text"/>
    <w:basedOn w:val="Normal"/>
    <w:link w:val="PlainTextChar"/>
    <w:uiPriority w:val="99"/>
    <w:unhideWhenUsed/>
    <w:rsid w:val="0036751A"/>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36751A"/>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2628">
      <w:bodyDiv w:val="1"/>
      <w:marLeft w:val="0"/>
      <w:marRight w:val="0"/>
      <w:marTop w:val="0"/>
      <w:marBottom w:val="0"/>
      <w:divBdr>
        <w:top w:val="none" w:sz="0" w:space="0" w:color="auto"/>
        <w:left w:val="none" w:sz="0" w:space="0" w:color="auto"/>
        <w:bottom w:val="none" w:sz="0" w:space="0" w:color="auto"/>
        <w:right w:val="none" w:sz="0" w:space="0" w:color="auto"/>
      </w:divBdr>
    </w:div>
    <w:div w:id="70928117">
      <w:bodyDiv w:val="1"/>
      <w:marLeft w:val="0"/>
      <w:marRight w:val="0"/>
      <w:marTop w:val="0"/>
      <w:marBottom w:val="0"/>
      <w:divBdr>
        <w:top w:val="none" w:sz="0" w:space="0" w:color="auto"/>
        <w:left w:val="none" w:sz="0" w:space="0" w:color="auto"/>
        <w:bottom w:val="none" w:sz="0" w:space="0" w:color="auto"/>
        <w:right w:val="none" w:sz="0" w:space="0" w:color="auto"/>
      </w:divBdr>
    </w:div>
    <w:div w:id="88308515">
      <w:bodyDiv w:val="1"/>
      <w:marLeft w:val="0"/>
      <w:marRight w:val="0"/>
      <w:marTop w:val="0"/>
      <w:marBottom w:val="0"/>
      <w:divBdr>
        <w:top w:val="none" w:sz="0" w:space="0" w:color="auto"/>
        <w:left w:val="none" w:sz="0" w:space="0" w:color="auto"/>
        <w:bottom w:val="none" w:sz="0" w:space="0" w:color="auto"/>
        <w:right w:val="none" w:sz="0" w:space="0" w:color="auto"/>
      </w:divBdr>
    </w:div>
    <w:div w:id="90013277">
      <w:bodyDiv w:val="1"/>
      <w:marLeft w:val="0"/>
      <w:marRight w:val="0"/>
      <w:marTop w:val="0"/>
      <w:marBottom w:val="0"/>
      <w:divBdr>
        <w:top w:val="none" w:sz="0" w:space="0" w:color="auto"/>
        <w:left w:val="none" w:sz="0" w:space="0" w:color="auto"/>
        <w:bottom w:val="none" w:sz="0" w:space="0" w:color="auto"/>
        <w:right w:val="none" w:sz="0" w:space="0" w:color="auto"/>
      </w:divBdr>
    </w:div>
    <w:div w:id="95178020">
      <w:bodyDiv w:val="1"/>
      <w:marLeft w:val="0"/>
      <w:marRight w:val="0"/>
      <w:marTop w:val="0"/>
      <w:marBottom w:val="0"/>
      <w:divBdr>
        <w:top w:val="none" w:sz="0" w:space="0" w:color="auto"/>
        <w:left w:val="none" w:sz="0" w:space="0" w:color="auto"/>
        <w:bottom w:val="none" w:sz="0" w:space="0" w:color="auto"/>
        <w:right w:val="none" w:sz="0" w:space="0" w:color="auto"/>
      </w:divBdr>
    </w:div>
    <w:div w:id="230119469">
      <w:bodyDiv w:val="1"/>
      <w:marLeft w:val="0"/>
      <w:marRight w:val="0"/>
      <w:marTop w:val="0"/>
      <w:marBottom w:val="0"/>
      <w:divBdr>
        <w:top w:val="none" w:sz="0" w:space="0" w:color="auto"/>
        <w:left w:val="none" w:sz="0" w:space="0" w:color="auto"/>
        <w:bottom w:val="none" w:sz="0" w:space="0" w:color="auto"/>
        <w:right w:val="none" w:sz="0" w:space="0" w:color="auto"/>
      </w:divBdr>
    </w:div>
    <w:div w:id="236282460">
      <w:bodyDiv w:val="1"/>
      <w:marLeft w:val="0"/>
      <w:marRight w:val="0"/>
      <w:marTop w:val="0"/>
      <w:marBottom w:val="0"/>
      <w:divBdr>
        <w:top w:val="none" w:sz="0" w:space="0" w:color="auto"/>
        <w:left w:val="none" w:sz="0" w:space="0" w:color="auto"/>
        <w:bottom w:val="none" w:sz="0" w:space="0" w:color="auto"/>
        <w:right w:val="none" w:sz="0" w:space="0" w:color="auto"/>
      </w:divBdr>
    </w:div>
    <w:div w:id="270557496">
      <w:bodyDiv w:val="1"/>
      <w:marLeft w:val="0"/>
      <w:marRight w:val="0"/>
      <w:marTop w:val="0"/>
      <w:marBottom w:val="0"/>
      <w:divBdr>
        <w:top w:val="none" w:sz="0" w:space="0" w:color="auto"/>
        <w:left w:val="none" w:sz="0" w:space="0" w:color="auto"/>
        <w:bottom w:val="none" w:sz="0" w:space="0" w:color="auto"/>
        <w:right w:val="none" w:sz="0" w:space="0" w:color="auto"/>
      </w:divBdr>
    </w:div>
    <w:div w:id="303658953">
      <w:bodyDiv w:val="1"/>
      <w:marLeft w:val="0"/>
      <w:marRight w:val="0"/>
      <w:marTop w:val="0"/>
      <w:marBottom w:val="0"/>
      <w:divBdr>
        <w:top w:val="none" w:sz="0" w:space="0" w:color="auto"/>
        <w:left w:val="none" w:sz="0" w:space="0" w:color="auto"/>
        <w:bottom w:val="none" w:sz="0" w:space="0" w:color="auto"/>
        <w:right w:val="none" w:sz="0" w:space="0" w:color="auto"/>
      </w:divBdr>
    </w:div>
    <w:div w:id="387412280">
      <w:bodyDiv w:val="1"/>
      <w:marLeft w:val="0"/>
      <w:marRight w:val="0"/>
      <w:marTop w:val="0"/>
      <w:marBottom w:val="0"/>
      <w:divBdr>
        <w:top w:val="none" w:sz="0" w:space="0" w:color="auto"/>
        <w:left w:val="none" w:sz="0" w:space="0" w:color="auto"/>
        <w:bottom w:val="none" w:sz="0" w:space="0" w:color="auto"/>
        <w:right w:val="none" w:sz="0" w:space="0" w:color="auto"/>
      </w:divBdr>
    </w:div>
    <w:div w:id="439033990">
      <w:bodyDiv w:val="1"/>
      <w:marLeft w:val="0"/>
      <w:marRight w:val="0"/>
      <w:marTop w:val="0"/>
      <w:marBottom w:val="0"/>
      <w:divBdr>
        <w:top w:val="none" w:sz="0" w:space="0" w:color="auto"/>
        <w:left w:val="none" w:sz="0" w:space="0" w:color="auto"/>
        <w:bottom w:val="none" w:sz="0" w:space="0" w:color="auto"/>
        <w:right w:val="none" w:sz="0" w:space="0" w:color="auto"/>
      </w:divBdr>
    </w:div>
    <w:div w:id="476454569">
      <w:bodyDiv w:val="1"/>
      <w:marLeft w:val="0"/>
      <w:marRight w:val="0"/>
      <w:marTop w:val="0"/>
      <w:marBottom w:val="0"/>
      <w:divBdr>
        <w:top w:val="none" w:sz="0" w:space="0" w:color="auto"/>
        <w:left w:val="none" w:sz="0" w:space="0" w:color="auto"/>
        <w:bottom w:val="none" w:sz="0" w:space="0" w:color="auto"/>
        <w:right w:val="none" w:sz="0" w:space="0" w:color="auto"/>
      </w:divBdr>
    </w:div>
    <w:div w:id="552931115">
      <w:bodyDiv w:val="1"/>
      <w:marLeft w:val="0"/>
      <w:marRight w:val="0"/>
      <w:marTop w:val="0"/>
      <w:marBottom w:val="0"/>
      <w:divBdr>
        <w:top w:val="none" w:sz="0" w:space="0" w:color="auto"/>
        <w:left w:val="none" w:sz="0" w:space="0" w:color="auto"/>
        <w:bottom w:val="none" w:sz="0" w:space="0" w:color="auto"/>
        <w:right w:val="none" w:sz="0" w:space="0" w:color="auto"/>
      </w:divBdr>
    </w:div>
    <w:div w:id="622879627">
      <w:bodyDiv w:val="1"/>
      <w:marLeft w:val="0"/>
      <w:marRight w:val="0"/>
      <w:marTop w:val="0"/>
      <w:marBottom w:val="0"/>
      <w:divBdr>
        <w:top w:val="none" w:sz="0" w:space="0" w:color="auto"/>
        <w:left w:val="none" w:sz="0" w:space="0" w:color="auto"/>
        <w:bottom w:val="none" w:sz="0" w:space="0" w:color="auto"/>
        <w:right w:val="none" w:sz="0" w:space="0" w:color="auto"/>
      </w:divBdr>
    </w:div>
    <w:div w:id="719786548">
      <w:bodyDiv w:val="1"/>
      <w:marLeft w:val="0"/>
      <w:marRight w:val="0"/>
      <w:marTop w:val="0"/>
      <w:marBottom w:val="0"/>
      <w:divBdr>
        <w:top w:val="none" w:sz="0" w:space="0" w:color="auto"/>
        <w:left w:val="none" w:sz="0" w:space="0" w:color="auto"/>
        <w:bottom w:val="none" w:sz="0" w:space="0" w:color="auto"/>
        <w:right w:val="none" w:sz="0" w:space="0" w:color="auto"/>
      </w:divBdr>
    </w:div>
    <w:div w:id="759713920">
      <w:bodyDiv w:val="1"/>
      <w:marLeft w:val="0"/>
      <w:marRight w:val="0"/>
      <w:marTop w:val="0"/>
      <w:marBottom w:val="0"/>
      <w:divBdr>
        <w:top w:val="none" w:sz="0" w:space="0" w:color="auto"/>
        <w:left w:val="none" w:sz="0" w:space="0" w:color="auto"/>
        <w:bottom w:val="none" w:sz="0" w:space="0" w:color="auto"/>
        <w:right w:val="none" w:sz="0" w:space="0" w:color="auto"/>
      </w:divBdr>
    </w:div>
    <w:div w:id="798912217">
      <w:bodyDiv w:val="1"/>
      <w:marLeft w:val="0"/>
      <w:marRight w:val="0"/>
      <w:marTop w:val="0"/>
      <w:marBottom w:val="0"/>
      <w:divBdr>
        <w:top w:val="none" w:sz="0" w:space="0" w:color="auto"/>
        <w:left w:val="none" w:sz="0" w:space="0" w:color="auto"/>
        <w:bottom w:val="none" w:sz="0" w:space="0" w:color="auto"/>
        <w:right w:val="none" w:sz="0" w:space="0" w:color="auto"/>
      </w:divBdr>
    </w:div>
    <w:div w:id="874971266">
      <w:bodyDiv w:val="1"/>
      <w:marLeft w:val="0"/>
      <w:marRight w:val="0"/>
      <w:marTop w:val="0"/>
      <w:marBottom w:val="0"/>
      <w:divBdr>
        <w:top w:val="none" w:sz="0" w:space="0" w:color="auto"/>
        <w:left w:val="none" w:sz="0" w:space="0" w:color="auto"/>
        <w:bottom w:val="none" w:sz="0" w:space="0" w:color="auto"/>
        <w:right w:val="none" w:sz="0" w:space="0" w:color="auto"/>
      </w:divBdr>
    </w:div>
    <w:div w:id="1106071858">
      <w:bodyDiv w:val="1"/>
      <w:marLeft w:val="0"/>
      <w:marRight w:val="0"/>
      <w:marTop w:val="0"/>
      <w:marBottom w:val="0"/>
      <w:divBdr>
        <w:top w:val="none" w:sz="0" w:space="0" w:color="auto"/>
        <w:left w:val="none" w:sz="0" w:space="0" w:color="auto"/>
        <w:bottom w:val="none" w:sz="0" w:space="0" w:color="auto"/>
        <w:right w:val="none" w:sz="0" w:space="0" w:color="auto"/>
      </w:divBdr>
    </w:div>
    <w:div w:id="1137793547">
      <w:bodyDiv w:val="1"/>
      <w:marLeft w:val="0"/>
      <w:marRight w:val="0"/>
      <w:marTop w:val="0"/>
      <w:marBottom w:val="0"/>
      <w:divBdr>
        <w:top w:val="none" w:sz="0" w:space="0" w:color="auto"/>
        <w:left w:val="none" w:sz="0" w:space="0" w:color="auto"/>
        <w:bottom w:val="none" w:sz="0" w:space="0" w:color="auto"/>
        <w:right w:val="none" w:sz="0" w:space="0" w:color="auto"/>
      </w:divBdr>
    </w:div>
    <w:div w:id="1227182823">
      <w:bodyDiv w:val="1"/>
      <w:marLeft w:val="0"/>
      <w:marRight w:val="0"/>
      <w:marTop w:val="0"/>
      <w:marBottom w:val="0"/>
      <w:divBdr>
        <w:top w:val="none" w:sz="0" w:space="0" w:color="auto"/>
        <w:left w:val="none" w:sz="0" w:space="0" w:color="auto"/>
        <w:bottom w:val="none" w:sz="0" w:space="0" w:color="auto"/>
        <w:right w:val="none" w:sz="0" w:space="0" w:color="auto"/>
      </w:divBdr>
    </w:div>
    <w:div w:id="1227883889">
      <w:bodyDiv w:val="1"/>
      <w:marLeft w:val="0"/>
      <w:marRight w:val="0"/>
      <w:marTop w:val="0"/>
      <w:marBottom w:val="0"/>
      <w:divBdr>
        <w:top w:val="none" w:sz="0" w:space="0" w:color="auto"/>
        <w:left w:val="none" w:sz="0" w:space="0" w:color="auto"/>
        <w:bottom w:val="none" w:sz="0" w:space="0" w:color="auto"/>
        <w:right w:val="none" w:sz="0" w:space="0" w:color="auto"/>
      </w:divBdr>
    </w:div>
    <w:div w:id="1262881867">
      <w:bodyDiv w:val="1"/>
      <w:marLeft w:val="0"/>
      <w:marRight w:val="0"/>
      <w:marTop w:val="0"/>
      <w:marBottom w:val="0"/>
      <w:divBdr>
        <w:top w:val="none" w:sz="0" w:space="0" w:color="auto"/>
        <w:left w:val="none" w:sz="0" w:space="0" w:color="auto"/>
        <w:bottom w:val="none" w:sz="0" w:space="0" w:color="auto"/>
        <w:right w:val="none" w:sz="0" w:space="0" w:color="auto"/>
      </w:divBdr>
    </w:div>
    <w:div w:id="1276785877">
      <w:bodyDiv w:val="1"/>
      <w:marLeft w:val="0"/>
      <w:marRight w:val="0"/>
      <w:marTop w:val="0"/>
      <w:marBottom w:val="0"/>
      <w:divBdr>
        <w:top w:val="none" w:sz="0" w:space="0" w:color="auto"/>
        <w:left w:val="none" w:sz="0" w:space="0" w:color="auto"/>
        <w:bottom w:val="none" w:sz="0" w:space="0" w:color="auto"/>
        <w:right w:val="none" w:sz="0" w:space="0" w:color="auto"/>
      </w:divBdr>
    </w:div>
    <w:div w:id="1299722795">
      <w:bodyDiv w:val="1"/>
      <w:marLeft w:val="0"/>
      <w:marRight w:val="0"/>
      <w:marTop w:val="0"/>
      <w:marBottom w:val="0"/>
      <w:divBdr>
        <w:top w:val="none" w:sz="0" w:space="0" w:color="auto"/>
        <w:left w:val="none" w:sz="0" w:space="0" w:color="auto"/>
        <w:bottom w:val="none" w:sz="0" w:space="0" w:color="auto"/>
        <w:right w:val="none" w:sz="0" w:space="0" w:color="auto"/>
      </w:divBdr>
    </w:div>
    <w:div w:id="1336418736">
      <w:bodyDiv w:val="1"/>
      <w:marLeft w:val="0"/>
      <w:marRight w:val="0"/>
      <w:marTop w:val="0"/>
      <w:marBottom w:val="0"/>
      <w:divBdr>
        <w:top w:val="none" w:sz="0" w:space="0" w:color="auto"/>
        <w:left w:val="none" w:sz="0" w:space="0" w:color="auto"/>
        <w:bottom w:val="none" w:sz="0" w:space="0" w:color="auto"/>
        <w:right w:val="none" w:sz="0" w:space="0" w:color="auto"/>
      </w:divBdr>
    </w:div>
    <w:div w:id="149214180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2498">
      <w:bodyDiv w:val="1"/>
      <w:marLeft w:val="0"/>
      <w:marRight w:val="0"/>
      <w:marTop w:val="0"/>
      <w:marBottom w:val="0"/>
      <w:divBdr>
        <w:top w:val="none" w:sz="0" w:space="0" w:color="auto"/>
        <w:left w:val="none" w:sz="0" w:space="0" w:color="auto"/>
        <w:bottom w:val="none" w:sz="0" w:space="0" w:color="auto"/>
        <w:right w:val="none" w:sz="0" w:space="0" w:color="auto"/>
      </w:divBdr>
    </w:div>
    <w:div w:id="1614359733">
      <w:bodyDiv w:val="1"/>
      <w:marLeft w:val="0"/>
      <w:marRight w:val="0"/>
      <w:marTop w:val="0"/>
      <w:marBottom w:val="0"/>
      <w:divBdr>
        <w:top w:val="none" w:sz="0" w:space="0" w:color="auto"/>
        <w:left w:val="none" w:sz="0" w:space="0" w:color="auto"/>
        <w:bottom w:val="none" w:sz="0" w:space="0" w:color="auto"/>
        <w:right w:val="none" w:sz="0" w:space="0" w:color="auto"/>
      </w:divBdr>
    </w:div>
    <w:div w:id="1778406089">
      <w:bodyDiv w:val="1"/>
      <w:marLeft w:val="0"/>
      <w:marRight w:val="0"/>
      <w:marTop w:val="0"/>
      <w:marBottom w:val="0"/>
      <w:divBdr>
        <w:top w:val="none" w:sz="0" w:space="0" w:color="auto"/>
        <w:left w:val="none" w:sz="0" w:space="0" w:color="auto"/>
        <w:bottom w:val="none" w:sz="0" w:space="0" w:color="auto"/>
        <w:right w:val="none" w:sz="0" w:space="0" w:color="auto"/>
      </w:divBdr>
    </w:div>
    <w:div w:id="1826512485">
      <w:bodyDiv w:val="1"/>
      <w:marLeft w:val="0"/>
      <w:marRight w:val="0"/>
      <w:marTop w:val="0"/>
      <w:marBottom w:val="0"/>
      <w:divBdr>
        <w:top w:val="none" w:sz="0" w:space="0" w:color="auto"/>
        <w:left w:val="none" w:sz="0" w:space="0" w:color="auto"/>
        <w:bottom w:val="none" w:sz="0" w:space="0" w:color="auto"/>
        <w:right w:val="none" w:sz="0" w:space="0" w:color="auto"/>
      </w:divBdr>
    </w:div>
    <w:div w:id="1893956731">
      <w:bodyDiv w:val="1"/>
      <w:marLeft w:val="0"/>
      <w:marRight w:val="0"/>
      <w:marTop w:val="0"/>
      <w:marBottom w:val="0"/>
      <w:divBdr>
        <w:top w:val="none" w:sz="0" w:space="0" w:color="auto"/>
        <w:left w:val="none" w:sz="0" w:space="0" w:color="auto"/>
        <w:bottom w:val="none" w:sz="0" w:space="0" w:color="auto"/>
        <w:right w:val="none" w:sz="0" w:space="0" w:color="auto"/>
      </w:divBdr>
    </w:div>
    <w:div w:id="1897085435">
      <w:bodyDiv w:val="1"/>
      <w:marLeft w:val="0"/>
      <w:marRight w:val="0"/>
      <w:marTop w:val="0"/>
      <w:marBottom w:val="0"/>
      <w:divBdr>
        <w:top w:val="none" w:sz="0" w:space="0" w:color="auto"/>
        <w:left w:val="none" w:sz="0" w:space="0" w:color="auto"/>
        <w:bottom w:val="none" w:sz="0" w:space="0" w:color="auto"/>
        <w:right w:val="none" w:sz="0" w:space="0" w:color="auto"/>
      </w:divBdr>
    </w:div>
    <w:div w:id="1919437111">
      <w:bodyDiv w:val="1"/>
      <w:marLeft w:val="0"/>
      <w:marRight w:val="0"/>
      <w:marTop w:val="0"/>
      <w:marBottom w:val="0"/>
      <w:divBdr>
        <w:top w:val="none" w:sz="0" w:space="0" w:color="auto"/>
        <w:left w:val="none" w:sz="0" w:space="0" w:color="auto"/>
        <w:bottom w:val="none" w:sz="0" w:space="0" w:color="auto"/>
        <w:right w:val="none" w:sz="0" w:space="0" w:color="auto"/>
      </w:divBdr>
    </w:div>
    <w:div w:id="1995449968">
      <w:bodyDiv w:val="1"/>
      <w:marLeft w:val="0"/>
      <w:marRight w:val="0"/>
      <w:marTop w:val="0"/>
      <w:marBottom w:val="0"/>
      <w:divBdr>
        <w:top w:val="none" w:sz="0" w:space="0" w:color="auto"/>
        <w:left w:val="none" w:sz="0" w:space="0" w:color="auto"/>
        <w:bottom w:val="none" w:sz="0" w:space="0" w:color="auto"/>
        <w:right w:val="none" w:sz="0" w:space="0" w:color="auto"/>
      </w:divBdr>
    </w:div>
    <w:div w:id="2108960848">
      <w:bodyDiv w:val="1"/>
      <w:marLeft w:val="0"/>
      <w:marRight w:val="0"/>
      <w:marTop w:val="0"/>
      <w:marBottom w:val="0"/>
      <w:divBdr>
        <w:top w:val="none" w:sz="0" w:space="0" w:color="auto"/>
        <w:left w:val="none" w:sz="0" w:space="0" w:color="auto"/>
        <w:bottom w:val="none" w:sz="0" w:space="0" w:color="auto"/>
        <w:right w:val="none" w:sz="0" w:space="0" w:color="auto"/>
      </w:divBdr>
      <w:divsChild>
        <w:div w:id="1408531226">
          <w:marLeft w:val="547"/>
          <w:marRight w:val="0"/>
          <w:marTop w:val="154"/>
          <w:marBottom w:val="160"/>
          <w:divBdr>
            <w:top w:val="none" w:sz="0" w:space="0" w:color="auto"/>
            <w:left w:val="none" w:sz="0" w:space="0" w:color="auto"/>
            <w:bottom w:val="none" w:sz="0" w:space="0" w:color="auto"/>
            <w:right w:val="none" w:sz="0" w:space="0" w:color="auto"/>
          </w:divBdr>
        </w:div>
        <w:div w:id="2079941869">
          <w:marLeft w:val="547"/>
          <w:marRight w:val="0"/>
          <w:marTop w:val="154"/>
          <w:marBottom w:val="160"/>
          <w:divBdr>
            <w:top w:val="none" w:sz="0" w:space="0" w:color="auto"/>
            <w:left w:val="none" w:sz="0" w:space="0" w:color="auto"/>
            <w:bottom w:val="none" w:sz="0" w:space="0" w:color="auto"/>
            <w:right w:val="none" w:sz="0" w:space="0" w:color="auto"/>
          </w:divBdr>
        </w:div>
      </w:divsChild>
    </w:div>
    <w:div w:id="21145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http://www.portfolio.du.ed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ies.ed.gov/ncee/wwc/publications_review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51141.htm" TargetMode="External"/><Relationship Id="rId2" Type="http://schemas.openxmlformats.org/officeDocument/2006/relationships/hyperlink" Target="http://sanford.duke.edu/research/papers/SAN06-08.pdf" TargetMode="External"/><Relationship Id="rId1" Type="http://schemas.openxmlformats.org/officeDocument/2006/relationships/hyperlink" Target="http://nces.ed.gov/pubs2009/2009324.pdf" TargetMode="External"/><Relationship Id="rId5" Type="http://schemas.openxmlformats.org/officeDocument/2006/relationships/hyperlink" Target="http://www.bls.gov/oes/current/oes_nat.htm" TargetMode="External"/><Relationship Id="rId4" Type="http://schemas.openxmlformats.org/officeDocument/2006/relationships/hyperlink" Target="https://nces.ed.gov/surveys/sa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DC28-5C19-48FB-A518-C3551728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6</TotalTime>
  <Pages>25</Pages>
  <Words>9063</Words>
  <Characters>51662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60604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Katie Gan</dc:creator>
  <cp:keywords>Single-Sided body Templates</cp:keywords>
  <cp:lastModifiedBy>U.S. Department of Education</cp:lastModifiedBy>
  <cp:revision>3</cp:revision>
  <cp:lastPrinted>2014-05-05T13:51:00Z</cp:lastPrinted>
  <dcterms:created xsi:type="dcterms:W3CDTF">2014-07-18T16:12:00Z</dcterms:created>
  <dcterms:modified xsi:type="dcterms:W3CDTF">2014-07-21T12:48:00Z</dcterms:modified>
  <cp:category>Templates</cp:category>
</cp:coreProperties>
</file>