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D4B6B" w14:textId="77777777" w:rsidR="00EB3E6F" w:rsidRDefault="00FD66F1" w:rsidP="00FD66F1">
      <w:pPr>
        <w:spacing w:after="0"/>
        <w:jc w:val="center"/>
        <w:rPr>
          <w:rFonts w:ascii="Times New Roman" w:hAnsi="Times New Roman" w:cs="Times New Roman"/>
          <w:sz w:val="24"/>
          <w:szCs w:val="24"/>
        </w:rPr>
      </w:pPr>
      <w:r>
        <w:rPr>
          <w:rFonts w:ascii="Times New Roman" w:hAnsi="Times New Roman" w:cs="Times New Roman"/>
          <w:sz w:val="24"/>
          <w:szCs w:val="24"/>
        </w:rPr>
        <w:t>Supporting Statement</w:t>
      </w:r>
    </w:p>
    <w:p w14:paraId="3DED4B6C" w14:textId="661F3BFF" w:rsidR="00FD66F1" w:rsidRDefault="00FD66F1" w:rsidP="00FD66F1">
      <w:pPr>
        <w:spacing w:after="0"/>
        <w:jc w:val="center"/>
        <w:rPr>
          <w:rFonts w:ascii="Times New Roman" w:hAnsi="Times New Roman" w:cs="Times New Roman"/>
          <w:b/>
          <w:sz w:val="24"/>
          <w:szCs w:val="24"/>
        </w:rPr>
      </w:pPr>
      <w:r w:rsidRPr="00035845">
        <w:rPr>
          <w:rFonts w:ascii="Times New Roman" w:hAnsi="Times New Roman" w:cs="Times New Roman"/>
          <w:b/>
          <w:sz w:val="24"/>
          <w:szCs w:val="24"/>
        </w:rPr>
        <w:t>FERC-</w:t>
      </w:r>
      <w:r w:rsidR="00DC107E">
        <w:rPr>
          <w:rFonts w:ascii="Times New Roman" w:hAnsi="Times New Roman" w:cs="Times New Roman"/>
          <w:b/>
          <w:sz w:val="24"/>
          <w:szCs w:val="24"/>
        </w:rPr>
        <w:t>725E, Mandatory Reliability Standards for the Western Electric Coordinating Council</w:t>
      </w:r>
    </w:p>
    <w:p w14:paraId="3DED4B6E" w14:textId="77777777" w:rsidR="00FD66F1" w:rsidRDefault="00FD66F1" w:rsidP="00FD66F1">
      <w:pPr>
        <w:spacing w:after="0"/>
        <w:jc w:val="center"/>
        <w:rPr>
          <w:rFonts w:ascii="Times New Roman" w:hAnsi="Times New Roman" w:cs="Times New Roman"/>
          <w:sz w:val="24"/>
          <w:szCs w:val="24"/>
        </w:rPr>
      </w:pPr>
    </w:p>
    <w:p w14:paraId="3DED4B70" w14:textId="0EC1C5E3" w:rsidR="00A72E7B" w:rsidRDefault="00DC107E" w:rsidP="00FD66F1">
      <w:pPr>
        <w:spacing w:after="0"/>
        <w:rPr>
          <w:rFonts w:ascii="Times New Roman" w:hAnsi="Times New Roman" w:cs="Times New Roman"/>
          <w:sz w:val="24"/>
          <w:szCs w:val="24"/>
        </w:rPr>
      </w:pPr>
      <w:r>
        <w:rPr>
          <w:rFonts w:ascii="Times New Roman" w:hAnsi="Times New Roman" w:cs="Times New Roman"/>
          <w:sz w:val="24"/>
          <w:szCs w:val="24"/>
        </w:rPr>
        <w:t>The Federal Energy Regulatory Commission (FERC or Commission) requests that the Office of Management and Budget (OMB) review and approve the FERC-725E,</w:t>
      </w:r>
      <w:r w:rsidRPr="00EC19DF">
        <w:rPr>
          <w:rFonts w:ascii="Times New Roman" w:hAnsi="Times New Roman" w:cs="Times New Roman"/>
          <w:sz w:val="24"/>
          <w:szCs w:val="24"/>
        </w:rPr>
        <w:t xml:space="preserve"> </w:t>
      </w:r>
      <w:r w:rsidRPr="00DC107E">
        <w:rPr>
          <w:rFonts w:ascii="Times New Roman" w:hAnsi="Times New Roman" w:cs="Times New Roman"/>
          <w:sz w:val="24"/>
          <w:szCs w:val="24"/>
        </w:rPr>
        <w:t>Mandatory Reliability Standards for the Western Electric Coordinating Council</w:t>
      </w:r>
      <w:r>
        <w:rPr>
          <w:rFonts w:ascii="Times New Roman" w:hAnsi="Times New Roman" w:cs="Times New Roman"/>
          <w:sz w:val="24"/>
          <w:szCs w:val="24"/>
        </w:rPr>
        <w:t>, information collection for a three-year period under OMB Control Number 1902-0246.</w:t>
      </w:r>
    </w:p>
    <w:p w14:paraId="3DED4B72" w14:textId="77777777" w:rsidR="0002242D" w:rsidRDefault="0002242D" w:rsidP="00FD66F1">
      <w:pPr>
        <w:spacing w:after="0"/>
        <w:rPr>
          <w:rFonts w:ascii="Times New Roman" w:hAnsi="Times New Roman" w:cs="Times New Roman"/>
          <w:sz w:val="24"/>
          <w:szCs w:val="24"/>
        </w:rPr>
      </w:pPr>
    </w:p>
    <w:p w14:paraId="3DED4B73" w14:textId="77777777" w:rsidR="00A72E7B" w:rsidRPr="00EB3E6F" w:rsidRDefault="00A72E7B"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CIRCUMSTANCES THAT MAKE THE COLLECTION OF INFORMATION NECESSARY</w:t>
      </w:r>
    </w:p>
    <w:p w14:paraId="3DED4B74" w14:textId="77777777" w:rsidR="00A72E7B" w:rsidRDefault="00A72E7B" w:rsidP="00EB3E6F">
      <w:pPr>
        <w:spacing w:after="0"/>
        <w:rPr>
          <w:rFonts w:ascii="Times New Roman" w:hAnsi="Times New Roman" w:cs="Times New Roman"/>
          <w:sz w:val="24"/>
          <w:szCs w:val="24"/>
        </w:rPr>
      </w:pPr>
    </w:p>
    <w:p w14:paraId="52EA4298" w14:textId="77777777" w:rsidR="00DC107E" w:rsidRPr="00DC107E" w:rsidRDefault="00DC107E" w:rsidP="00DC107E">
      <w:pPr>
        <w:spacing w:after="0"/>
        <w:rPr>
          <w:rFonts w:ascii="Times New Roman" w:hAnsi="Times New Roman" w:cs="Times New Roman"/>
          <w:sz w:val="24"/>
          <w:szCs w:val="24"/>
        </w:rPr>
      </w:pPr>
      <w:r w:rsidRPr="00DC107E">
        <w:rPr>
          <w:rFonts w:ascii="Times New Roman" w:hAnsi="Times New Roman" w:cs="Times New Roman"/>
          <w:sz w:val="24"/>
          <w:szCs w:val="24"/>
        </w:rPr>
        <w:t>On August 8, 2005, the Electricity Modernization Act of 2005, which is Title XII,</w:t>
      </w:r>
    </w:p>
    <w:p w14:paraId="0009B523" w14:textId="77777777" w:rsidR="00DC107E" w:rsidRPr="00DC107E" w:rsidRDefault="00DC107E" w:rsidP="00DC107E">
      <w:pPr>
        <w:spacing w:after="0"/>
        <w:rPr>
          <w:rFonts w:ascii="Times New Roman" w:hAnsi="Times New Roman" w:cs="Times New Roman"/>
          <w:sz w:val="24"/>
          <w:szCs w:val="24"/>
        </w:rPr>
      </w:pPr>
      <w:r w:rsidRPr="00DC107E">
        <w:rPr>
          <w:rFonts w:ascii="Times New Roman" w:hAnsi="Times New Roman" w:cs="Times New Roman"/>
          <w:sz w:val="24"/>
          <w:szCs w:val="24"/>
        </w:rPr>
        <w:t>Subtitle A, of the Energy Policy Act of 2005 (</w:t>
      </w:r>
      <w:proofErr w:type="spellStart"/>
      <w:r w:rsidRPr="00DC107E">
        <w:rPr>
          <w:rFonts w:ascii="Times New Roman" w:hAnsi="Times New Roman" w:cs="Times New Roman"/>
          <w:sz w:val="24"/>
          <w:szCs w:val="24"/>
        </w:rPr>
        <w:t>EPAct</w:t>
      </w:r>
      <w:proofErr w:type="spellEnd"/>
      <w:r w:rsidRPr="00DC107E">
        <w:rPr>
          <w:rFonts w:ascii="Times New Roman" w:hAnsi="Times New Roman" w:cs="Times New Roman"/>
          <w:sz w:val="24"/>
          <w:szCs w:val="24"/>
        </w:rPr>
        <w:t xml:space="preserve"> 2005), was enacted into law.   </w:t>
      </w:r>
      <w:proofErr w:type="spellStart"/>
      <w:r w:rsidRPr="00DC107E">
        <w:rPr>
          <w:rFonts w:ascii="Times New Roman" w:hAnsi="Times New Roman" w:cs="Times New Roman"/>
          <w:sz w:val="24"/>
          <w:szCs w:val="24"/>
        </w:rPr>
        <w:t>EPAct</w:t>
      </w:r>
      <w:proofErr w:type="spellEnd"/>
      <w:r w:rsidRPr="00DC107E">
        <w:rPr>
          <w:rFonts w:ascii="Times New Roman" w:hAnsi="Times New Roman" w:cs="Times New Roman"/>
          <w:sz w:val="24"/>
          <w:szCs w:val="24"/>
        </w:rPr>
        <w:t xml:space="preserve"> 2005 adds a new Section 215 to the FPA, which requires a Commission-certified Electric Reliability Organization (ERO) to develop mandatory and enforceable Reliability Standards which are subject to Commission review and approval.  Once approved, an ERO would enforce the Reliability Standards either subject to Commission oversight or by the Commission independently. </w:t>
      </w:r>
    </w:p>
    <w:p w14:paraId="0F76B31E" w14:textId="77777777" w:rsidR="00DC107E" w:rsidRPr="00DC107E" w:rsidRDefault="00DC107E" w:rsidP="00DC107E">
      <w:pPr>
        <w:spacing w:after="0"/>
        <w:rPr>
          <w:rFonts w:ascii="Times New Roman" w:hAnsi="Times New Roman" w:cs="Times New Roman"/>
          <w:sz w:val="24"/>
          <w:szCs w:val="24"/>
        </w:rPr>
      </w:pPr>
    </w:p>
    <w:p w14:paraId="57C2509A" w14:textId="7059E70D" w:rsidR="00DC107E" w:rsidRPr="00DC107E" w:rsidRDefault="00DC107E" w:rsidP="00DC107E">
      <w:pPr>
        <w:spacing w:after="0"/>
        <w:rPr>
          <w:rFonts w:ascii="Times New Roman" w:hAnsi="Times New Roman" w:cs="Times New Roman"/>
          <w:sz w:val="24"/>
          <w:szCs w:val="24"/>
        </w:rPr>
      </w:pPr>
      <w:r w:rsidRPr="00DC107E">
        <w:rPr>
          <w:rFonts w:ascii="Times New Roman" w:hAnsi="Times New Roman" w:cs="Times New Roman"/>
          <w:sz w:val="24"/>
          <w:szCs w:val="24"/>
        </w:rPr>
        <w:t xml:space="preserve">On February 3, 2006, the Commission issued Order No. 672, implementing section 215 of the FPA.   Pursuant to Order No. 672, the Commission certified one organization, </w:t>
      </w:r>
      <w:r w:rsidR="002A331E">
        <w:rPr>
          <w:rFonts w:ascii="Times New Roman" w:hAnsi="Times New Roman" w:cs="Times New Roman"/>
          <w:sz w:val="24"/>
          <w:szCs w:val="24"/>
        </w:rPr>
        <w:t>National Electric Reliability Corporation (</w:t>
      </w:r>
      <w:r w:rsidRPr="00DC107E">
        <w:rPr>
          <w:rFonts w:ascii="Times New Roman" w:hAnsi="Times New Roman" w:cs="Times New Roman"/>
          <w:sz w:val="24"/>
          <w:szCs w:val="24"/>
        </w:rPr>
        <w:t>NERC</w:t>
      </w:r>
      <w:r w:rsidR="002A331E">
        <w:rPr>
          <w:rFonts w:ascii="Times New Roman" w:hAnsi="Times New Roman" w:cs="Times New Roman"/>
          <w:sz w:val="24"/>
          <w:szCs w:val="24"/>
        </w:rPr>
        <w:t>)</w:t>
      </w:r>
      <w:r w:rsidRPr="00DC107E">
        <w:rPr>
          <w:rFonts w:ascii="Times New Roman" w:hAnsi="Times New Roman" w:cs="Times New Roman"/>
          <w:sz w:val="24"/>
          <w:szCs w:val="24"/>
        </w:rPr>
        <w:t xml:space="preserve">, as the ERO.   The ERO is required to develop Reliability Standards, which are subject to Commission review and approval.   The Reliability Standards applies to users, owners and operators of the Bulk-Power System (BPS), as set forth in each Reliability Standard.  </w:t>
      </w:r>
    </w:p>
    <w:p w14:paraId="549B0F1C" w14:textId="77777777" w:rsidR="00DC107E" w:rsidRPr="00DC107E" w:rsidRDefault="00DC107E" w:rsidP="00DC107E">
      <w:pPr>
        <w:spacing w:after="0"/>
        <w:rPr>
          <w:rFonts w:ascii="Times New Roman" w:hAnsi="Times New Roman" w:cs="Times New Roman"/>
          <w:sz w:val="24"/>
          <w:szCs w:val="24"/>
        </w:rPr>
      </w:pPr>
    </w:p>
    <w:p w14:paraId="6D6BCF8E" w14:textId="5B9F93C4" w:rsidR="00DC107E" w:rsidRDefault="00DC107E" w:rsidP="00DC107E">
      <w:pPr>
        <w:spacing w:after="0"/>
        <w:rPr>
          <w:rFonts w:ascii="Times New Roman" w:hAnsi="Times New Roman" w:cs="Times New Roman"/>
          <w:sz w:val="24"/>
          <w:szCs w:val="24"/>
        </w:rPr>
      </w:pPr>
      <w:r w:rsidRPr="00DC107E">
        <w:rPr>
          <w:rFonts w:ascii="Times New Roman" w:hAnsi="Times New Roman" w:cs="Times New Roman"/>
          <w:sz w:val="24"/>
          <w:szCs w:val="24"/>
        </w:rPr>
        <w:t>Section 215(d)(2) of the FPA and the Commission’s regulations provide that the Commission may approve a proposed Reliability Standard if it determines that the proposal is just, reasonable, not unduly discriminatory or preferential, and in the public interest. The Commission specified in Order No. 672 certain general factors it would consider when assessing whether a particular Reliability Standard is just and reasonable.   According to this guidance, a Reliability Standard must provide for the Reliable Operation of BPS facilities and may impose a requirement on any user, owner or operator of such facilities. It must be designed to achieve a specified reliability goal and must contain a technically sound means to achieve this goal. The Reliability Standard should be clear and unambiguous regarding what is required and who is required to comply.</w:t>
      </w:r>
    </w:p>
    <w:p w14:paraId="50EAB108" w14:textId="77777777" w:rsidR="00DC107E" w:rsidRDefault="00DC107E" w:rsidP="00DC107E">
      <w:pPr>
        <w:spacing w:after="0"/>
        <w:rPr>
          <w:rFonts w:ascii="Times New Roman" w:hAnsi="Times New Roman" w:cs="Times New Roman"/>
          <w:sz w:val="24"/>
          <w:szCs w:val="24"/>
        </w:rPr>
      </w:pPr>
    </w:p>
    <w:p w14:paraId="2F397D79" w14:textId="135033D4" w:rsidR="00DC107E" w:rsidRDefault="00DC107E" w:rsidP="00DC107E">
      <w:pPr>
        <w:spacing w:after="0"/>
        <w:rPr>
          <w:rFonts w:ascii="Times New Roman" w:hAnsi="Times New Roman" w:cs="Times New Roman"/>
          <w:sz w:val="24"/>
          <w:szCs w:val="24"/>
        </w:rPr>
      </w:pPr>
      <w:r w:rsidRPr="00DC107E">
        <w:rPr>
          <w:rFonts w:ascii="Times New Roman" w:hAnsi="Times New Roman" w:cs="Times New Roman"/>
          <w:sz w:val="24"/>
          <w:szCs w:val="24"/>
        </w:rPr>
        <w:t xml:space="preserve">On March 26, 2007, the North American Electric Reliability Corporation submitted for approval eight proposed regional Reliability Standards for the Western Electricity Coordinating Council </w:t>
      </w:r>
      <w:r w:rsidRPr="00DC107E">
        <w:rPr>
          <w:rFonts w:ascii="Times New Roman" w:hAnsi="Times New Roman" w:cs="Times New Roman"/>
          <w:sz w:val="24"/>
          <w:szCs w:val="24"/>
        </w:rPr>
        <w:lastRenderedPageBreak/>
        <w:t>(WECC).  These regional Reliability Standards apply to the Western Interconnection in addition to the 83 mandatory Reliability Standards developed by NERC that took effect on a nation-wide basis in June 2007.</w:t>
      </w:r>
      <w:r w:rsidRPr="008C1909">
        <w:rPr>
          <w:rFonts w:ascii="Times New Roman" w:hAnsi="Times New Roman" w:cs="Times New Roman"/>
          <w:sz w:val="24"/>
          <w:szCs w:val="24"/>
          <w:vertAlign w:val="superscript"/>
        </w:rPr>
        <w:footnoteReference w:id="1"/>
      </w:r>
      <w:r w:rsidRPr="00DC107E">
        <w:rPr>
          <w:rFonts w:ascii="Times New Roman" w:hAnsi="Times New Roman" w:cs="Times New Roman"/>
          <w:sz w:val="24"/>
          <w:szCs w:val="24"/>
        </w:rPr>
        <w:t xml:space="preserve">  </w:t>
      </w:r>
      <w:r w:rsidR="008C1909">
        <w:rPr>
          <w:rFonts w:ascii="Times New Roman" w:hAnsi="Times New Roman" w:cs="Times New Roman"/>
          <w:sz w:val="24"/>
          <w:szCs w:val="24"/>
        </w:rPr>
        <w:t xml:space="preserve">On June 8, 2008, </w:t>
      </w:r>
      <w:r w:rsidR="00CB3329">
        <w:rPr>
          <w:rFonts w:ascii="Times New Roman" w:hAnsi="Times New Roman" w:cs="Times New Roman"/>
          <w:sz w:val="24"/>
          <w:szCs w:val="24"/>
        </w:rPr>
        <w:t>i</w:t>
      </w:r>
      <w:r w:rsidR="00CB3329" w:rsidRPr="00DC107E">
        <w:rPr>
          <w:rFonts w:ascii="Times New Roman" w:hAnsi="Times New Roman" w:cs="Times New Roman"/>
          <w:sz w:val="24"/>
          <w:szCs w:val="24"/>
        </w:rPr>
        <w:t xml:space="preserve">n </w:t>
      </w:r>
      <w:r w:rsidRPr="00DC107E">
        <w:rPr>
          <w:rFonts w:ascii="Times New Roman" w:hAnsi="Times New Roman" w:cs="Times New Roman"/>
          <w:sz w:val="24"/>
          <w:szCs w:val="24"/>
        </w:rPr>
        <w:t>accordance with section 215(d)(2) of the FPA, the Commission approved the regional Reliability Standards.</w:t>
      </w:r>
      <w:r w:rsidR="005E389D">
        <w:rPr>
          <w:rFonts w:ascii="Times New Roman" w:hAnsi="Times New Roman" w:cs="Times New Roman"/>
          <w:sz w:val="24"/>
          <w:szCs w:val="24"/>
        </w:rPr>
        <w:t xml:space="preserve">  Since 2008 the Commission has approved various revisions, additions, and retirements of WECC standards.  There are currently eight active WECC standards.  </w:t>
      </w:r>
    </w:p>
    <w:p w14:paraId="6ECB4036" w14:textId="77777777" w:rsidR="00693DD2" w:rsidRDefault="00693DD2" w:rsidP="00DC107E">
      <w:pPr>
        <w:spacing w:after="0"/>
        <w:rPr>
          <w:rFonts w:ascii="Times New Roman" w:hAnsi="Times New Roman" w:cs="Times New Roman"/>
          <w:sz w:val="24"/>
          <w:szCs w:val="24"/>
        </w:rPr>
      </w:pPr>
    </w:p>
    <w:p w14:paraId="066B5952" w14:textId="3EFB614A" w:rsidR="00693DD2" w:rsidRPr="00DC107E" w:rsidRDefault="00693DD2" w:rsidP="00DC107E">
      <w:pPr>
        <w:spacing w:after="0"/>
        <w:rPr>
          <w:rFonts w:ascii="Times New Roman" w:hAnsi="Times New Roman" w:cs="Times New Roman"/>
          <w:sz w:val="24"/>
          <w:szCs w:val="24"/>
        </w:rPr>
      </w:pPr>
      <w:r w:rsidRPr="00693DD2">
        <w:rPr>
          <w:rFonts w:ascii="Times New Roman" w:hAnsi="Times New Roman" w:cs="Times New Roman"/>
          <w:sz w:val="24"/>
          <w:szCs w:val="24"/>
        </w:rPr>
        <w:t>WECC is responsible for coordinating and promoting electric system reliability.  In addition to promoting a reliable electric power system in the Western Interconnection, WECC supports efficient competitive power markets, ensures open and non-discriminatory transmission access among members, and provides a forum for resolving transmission access disputes plus the coordination of operating and planning activities of its members.</w:t>
      </w:r>
    </w:p>
    <w:p w14:paraId="3DED4B75" w14:textId="77777777" w:rsidR="00EB3E6F" w:rsidRPr="00EB3E6F" w:rsidRDefault="00EB3E6F" w:rsidP="00EB3E6F">
      <w:pPr>
        <w:spacing w:after="0"/>
        <w:rPr>
          <w:rFonts w:ascii="Times New Roman" w:hAnsi="Times New Roman" w:cs="Times New Roman"/>
          <w:sz w:val="24"/>
          <w:szCs w:val="24"/>
        </w:rPr>
      </w:pPr>
    </w:p>
    <w:p w14:paraId="3DED4B76" w14:textId="77777777" w:rsidR="00A72E7B"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HOW, BY WHOM, AND FOR WHAT PURPOSE THE INFORMATION IS TO BE USED AND THE CONSEQUENCES OF NOT COLLECTING THE INFORMATION</w:t>
      </w:r>
    </w:p>
    <w:p w14:paraId="3DED4B77" w14:textId="77777777" w:rsidR="00EB3E6F" w:rsidRDefault="00EB3E6F" w:rsidP="00EB3E6F">
      <w:pPr>
        <w:spacing w:after="0"/>
        <w:rPr>
          <w:rFonts w:ascii="Times New Roman" w:hAnsi="Times New Roman" w:cs="Times New Roman"/>
          <w:sz w:val="24"/>
          <w:szCs w:val="24"/>
        </w:rPr>
      </w:pPr>
    </w:p>
    <w:p w14:paraId="7D708DF3" w14:textId="4C8EFF26" w:rsidR="00693DD2" w:rsidRDefault="005E389D" w:rsidP="00EB3E6F">
      <w:pPr>
        <w:spacing w:after="0"/>
        <w:rPr>
          <w:rFonts w:ascii="Times New Roman" w:hAnsi="Times New Roman" w:cs="Times New Roman"/>
          <w:sz w:val="24"/>
          <w:szCs w:val="24"/>
        </w:rPr>
      </w:pPr>
      <w:r>
        <w:rPr>
          <w:rFonts w:ascii="Times New Roman" w:hAnsi="Times New Roman" w:cs="Times New Roman"/>
          <w:sz w:val="24"/>
          <w:szCs w:val="24"/>
        </w:rPr>
        <w:t xml:space="preserve">The eight </w:t>
      </w:r>
      <w:r w:rsidR="00CB3329">
        <w:rPr>
          <w:rFonts w:ascii="Times New Roman" w:hAnsi="Times New Roman" w:cs="Times New Roman"/>
          <w:sz w:val="24"/>
          <w:szCs w:val="24"/>
        </w:rPr>
        <w:t xml:space="preserve">(region-specific) </w:t>
      </w:r>
      <w:r>
        <w:rPr>
          <w:rFonts w:ascii="Times New Roman" w:hAnsi="Times New Roman" w:cs="Times New Roman"/>
          <w:sz w:val="24"/>
          <w:szCs w:val="24"/>
        </w:rPr>
        <w:t>Reliability Standards currently applicable in the WECC region generally require entities to document compliance with substantive requirements, retain documentation, and submit reports to WECC.  The following list describes the information collection requirements for each of the eight standards.</w:t>
      </w:r>
    </w:p>
    <w:p w14:paraId="1CBD5B84" w14:textId="77777777" w:rsidR="005E389D" w:rsidRDefault="005E389D" w:rsidP="00EB3E6F">
      <w:pPr>
        <w:spacing w:after="0"/>
        <w:rPr>
          <w:rFonts w:ascii="Times New Roman" w:hAnsi="Times New Roman" w:cs="Times New Roman"/>
          <w:sz w:val="24"/>
          <w:szCs w:val="24"/>
        </w:rPr>
      </w:pPr>
    </w:p>
    <w:p w14:paraId="7764E326" w14:textId="77777777" w:rsidR="005E389D" w:rsidRPr="005E389D" w:rsidRDefault="005E389D" w:rsidP="005E389D">
      <w:pPr>
        <w:numPr>
          <w:ilvl w:val="0"/>
          <w:numId w:val="5"/>
        </w:numPr>
        <w:spacing w:after="0"/>
        <w:rPr>
          <w:rFonts w:ascii="Times New Roman" w:hAnsi="Times New Roman" w:cs="Times New Roman"/>
          <w:sz w:val="24"/>
          <w:szCs w:val="24"/>
        </w:rPr>
      </w:pPr>
      <w:r w:rsidRPr="005E389D">
        <w:rPr>
          <w:rFonts w:ascii="Times New Roman" w:hAnsi="Times New Roman" w:cs="Times New Roman"/>
          <w:sz w:val="24"/>
          <w:szCs w:val="24"/>
        </w:rPr>
        <w:t xml:space="preserve">BAL-002-WECC-2 requires balancing authorities and reserve sharing groups to document compliance with the contingency reserve requirements described in the standard.    </w:t>
      </w:r>
    </w:p>
    <w:p w14:paraId="746B2C3A" w14:textId="24DF42F4" w:rsidR="005E389D" w:rsidRPr="005E389D" w:rsidRDefault="005E389D" w:rsidP="005E389D">
      <w:pPr>
        <w:numPr>
          <w:ilvl w:val="0"/>
          <w:numId w:val="5"/>
        </w:numPr>
        <w:spacing w:after="0"/>
        <w:rPr>
          <w:rFonts w:ascii="Times New Roman" w:hAnsi="Times New Roman" w:cs="Times New Roman"/>
          <w:sz w:val="24"/>
          <w:szCs w:val="24"/>
        </w:rPr>
      </w:pPr>
      <w:r w:rsidRPr="005E389D">
        <w:rPr>
          <w:rFonts w:ascii="Times New Roman" w:hAnsi="Times New Roman" w:cs="Times New Roman"/>
          <w:sz w:val="24"/>
          <w:szCs w:val="24"/>
        </w:rPr>
        <w:t xml:space="preserve">BAL-004-WECC-02 requires balancing authorities to document that time error corrections and primary inadvertent interchange payback were conducted according </w:t>
      </w:r>
      <w:r w:rsidR="00CB3329">
        <w:rPr>
          <w:rFonts w:ascii="Times New Roman" w:hAnsi="Times New Roman" w:cs="Times New Roman"/>
          <w:sz w:val="24"/>
          <w:szCs w:val="24"/>
        </w:rPr>
        <w:t xml:space="preserve">to </w:t>
      </w:r>
      <w:r w:rsidRPr="005E389D">
        <w:rPr>
          <w:rFonts w:ascii="Times New Roman" w:hAnsi="Times New Roman" w:cs="Times New Roman"/>
          <w:sz w:val="24"/>
          <w:szCs w:val="24"/>
        </w:rPr>
        <w:t xml:space="preserve">the requirements in the standard.  </w:t>
      </w:r>
    </w:p>
    <w:p w14:paraId="4E8C9DFD" w14:textId="77777777" w:rsidR="005E389D" w:rsidRPr="005E389D" w:rsidRDefault="005E389D" w:rsidP="005E389D">
      <w:pPr>
        <w:numPr>
          <w:ilvl w:val="0"/>
          <w:numId w:val="5"/>
        </w:numPr>
        <w:spacing w:after="0"/>
        <w:rPr>
          <w:rFonts w:ascii="Times New Roman" w:hAnsi="Times New Roman" w:cs="Times New Roman"/>
          <w:sz w:val="24"/>
          <w:szCs w:val="24"/>
        </w:rPr>
      </w:pPr>
      <w:r w:rsidRPr="005E389D">
        <w:rPr>
          <w:rFonts w:ascii="Times New Roman" w:hAnsi="Times New Roman" w:cs="Times New Roman"/>
          <w:sz w:val="24"/>
          <w:szCs w:val="24"/>
        </w:rPr>
        <w:t xml:space="preserve">FAC-501-WECC-1 requires transmission owners with certain transmission paths to have a transmission maintenance and inspection plan and to document maintenance and inspection activities according to the plan.  </w:t>
      </w:r>
    </w:p>
    <w:p w14:paraId="0395C290" w14:textId="1717CD75" w:rsidR="005E389D" w:rsidRPr="005E389D" w:rsidRDefault="009A25B4" w:rsidP="005E389D">
      <w:pPr>
        <w:numPr>
          <w:ilvl w:val="0"/>
          <w:numId w:val="5"/>
        </w:numPr>
        <w:spacing w:after="0"/>
        <w:rPr>
          <w:rFonts w:ascii="Times New Roman" w:hAnsi="Times New Roman" w:cs="Times New Roman"/>
          <w:sz w:val="24"/>
          <w:szCs w:val="24"/>
        </w:rPr>
      </w:pPr>
      <w:r>
        <w:rPr>
          <w:rFonts w:ascii="Times New Roman" w:hAnsi="Times New Roman" w:cs="Times New Roman"/>
          <w:sz w:val="24"/>
          <w:szCs w:val="24"/>
        </w:rPr>
        <w:t>IRO-006-WECC-2</w:t>
      </w:r>
      <w:r w:rsidR="005E389D" w:rsidRPr="005E389D">
        <w:rPr>
          <w:rFonts w:ascii="Times New Roman" w:hAnsi="Times New Roman" w:cs="Times New Roman"/>
          <w:sz w:val="24"/>
          <w:szCs w:val="24"/>
        </w:rPr>
        <w:t xml:space="preserve"> requires balancing authorities and reliability coordinators </w:t>
      </w:r>
      <w:r w:rsidR="00CB3329">
        <w:rPr>
          <w:rFonts w:ascii="Times New Roman" w:hAnsi="Times New Roman" w:cs="Times New Roman"/>
          <w:sz w:val="24"/>
          <w:szCs w:val="24"/>
        </w:rPr>
        <w:t xml:space="preserve">to </w:t>
      </w:r>
      <w:r w:rsidR="005E389D" w:rsidRPr="005E389D">
        <w:rPr>
          <w:rFonts w:ascii="Times New Roman" w:hAnsi="Times New Roman" w:cs="Times New Roman"/>
          <w:sz w:val="24"/>
          <w:szCs w:val="24"/>
        </w:rPr>
        <w:t xml:space="preserve">document actions taken to mitigate unscheduled flow.  </w:t>
      </w:r>
    </w:p>
    <w:p w14:paraId="2355C503" w14:textId="77777777" w:rsidR="005E389D" w:rsidRPr="005E389D" w:rsidRDefault="005E389D" w:rsidP="005E389D">
      <w:pPr>
        <w:numPr>
          <w:ilvl w:val="0"/>
          <w:numId w:val="5"/>
        </w:numPr>
        <w:spacing w:after="0"/>
        <w:rPr>
          <w:rFonts w:ascii="Times New Roman" w:hAnsi="Times New Roman" w:cs="Times New Roman"/>
          <w:sz w:val="24"/>
          <w:szCs w:val="24"/>
        </w:rPr>
      </w:pPr>
      <w:r w:rsidRPr="005E389D">
        <w:rPr>
          <w:rFonts w:ascii="Times New Roman" w:hAnsi="Times New Roman" w:cs="Times New Roman"/>
          <w:sz w:val="24"/>
          <w:szCs w:val="24"/>
        </w:rPr>
        <w:t xml:space="preserve">PRC-004-WECC-1 requires transmission owners, generator owners and transmission operators to document their analysis and/or mitigation due to certain </w:t>
      </w:r>
      <w:proofErr w:type="spellStart"/>
      <w:r w:rsidRPr="005E389D">
        <w:rPr>
          <w:rFonts w:ascii="Times New Roman" w:hAnsi="Times New Roman" w:cs="Times New Roman"/>
          <w:sz w:val="24"/>
          <w:szCs w:val="24"/>
        </w:rPr>
        <w:t>misoperations</w:t>
      </w:r>
      <w:proofErr w:type="spellEnd"/>
      <w:r w:rsidRPr="005E389D">
        <w:rPr>
          <w:rFonts w:ascii="Times New Roman" w:hAnsi="Times New Roman" w:cs="Times New Roman"/>
          <w:sz w:val="24"/>
          <w:szCs w:val="24"/>
        </w:rPr>
        <w:t xml:space="preserve"> on major transfer paths.  This standard requires that documentation be kept for six years.  </w:t>
      </w:r>
    </w:p>
    <w:p w14:paraId="2C73CE7F" w14:textId="70B64F9E" w:rsidR="005E389D" w:rsidRPr="005E389D" w:rsidRDefault="005E389D" w:rsidP="005E389D">
      <w:pPr>
        <w:numPr>
          <w:ilvl w:val="0"/>
          <w:numId w:val="5"/>
        </w:numPr>
        <w:spacing w:after="0"/>
        <w:rPr>
          <w:rFonts w:ascii="Times New Roman" w:hAnsi="Times New Roman" w:cs="Times New Roman"/>
          <w:sz w:val="24"/>
          <w:szCs w:val="24"/>
        </w:rPr>
      </w:pPr>
      <w:r w:rsidRPr="005E389D">
        <w:rPr>
          <w:rFonts w:ascii="Times New Roman" w:hAnsi="Times New Roman" w:cs="Times New Roman"/>
          <w:sz w:val="24"/>
          <w:szCs w:val="24"/>
        </w:rPr>
        <w:lastRenderedPageBreak/>
        <w:t>TOP-007-WECC-1</w:t>
      </w:r>
      <w:r w:rsidR="00311D37">
        <w:rPr>
          <w:rFonts w:ascii="Times New Roman" w:hAnsi="Times New Roman" w:cs="Times New Roman"/>
          <w:sz w:val="24"/>
          <w:szCs w:val="24"/>
        </w:rPr>
        <w:t>a</w:t>
      </w:r>
      <w:r w:rsidRPr="005E389D">
        <w:rPr>
          <w:rFonts w:ascii="Times New Roman" w:hAnsi="Times New Roman" w:cs="Times New Roman"/>
          <w:sz w:val="24"/>
          <w:szCs w:val="24"/>
        </w:rPr>
        <w:t xml:space="preserve"> requires transmission operators to document that when actual flows on major transfer paths exceed system operating limits their schedules and actual flows are not exceeded for longer than a specified time.  </w:t>
      </w:r>
    </w:p>
    <w:p w14:paraId="71C59FC5" w14:textId="77777777" w:rsidR="005E389D" w:rsidRPr="005E389D" w:rsidRDefault="005E389D" w:rsidP="005E389D">
      <w:pPr>
        <w:numPr>
          <w:ilvl w:val="0"/>
          <w:numId w:val="5"/>
        </w:numPr>
        <w:spacing w:after="0"/>
        <w:rPr>
          <w:rFonts w:ascii="Times New Roman" w:hAnsi="Times New Roman" w:cs="Times New Roman"/>
          <w:sz w:val="24"/>
          <w:szCs w:val="24"/>
        </w:rPr>
      </w:pPr>
      <w:r w:rsidRPr="005E389D">
        <w:rPr>
          <w:rFonts w:ascii="Times New Roman" w:hAnsi="Times New Roman" w:cs="Times New Roman"/>
          <w:sz w:val="24"/>
          <w:szCs w:val="24"/>
        </w:rPr>
        <w:t xml:space="preserve">VAR-002-WECC-1 requires generator operators and transmission operators to provide quarterly reports to the compliance monitor and have evidence related to their synchronous generators, synchronous condensers, and automatic voltage regulators.  </w:t>
      </w:r>
    </w:p>
    <w:p w14:paraId="458F4D44" w14:textId="77777777" w:rsidR="005E389D" w:rsidRPr="005E389D" w:rsidRDefault="005E389D" w:rsidP="005E389D">
      <w:pPr>
        <w:numPr>
          <w:ilvl w:val="0"/>
          <w:numId w:val="5"/>
        </w:numPr>
        <w:spacing w:after="0"/>
        <w:rPr>
          <w:rFonts w:ascii="Times New Roman" w:hAnsi="Times New Roman" w:cs="Times New Roman"/>
          <w:sz w:val="24"/>
          <w:szCs w:val="24"/>
        </w:rPr>
      </w:pPr>
      <w:r w:rsidRPr="005E389D">
        <w:rPr>
          <w:rFonts w:ascii="Times New Roman" w:hAnsi="Times New Roman" w:cs="Times New Roman"/>
          <w:sz w:val="24"/>
          <w:szCs w:val="24"/>
        </w:rPr>
        <w:t>VAR-501-WECC-1 requires generator operators to provide quarterly reports to the compliance monitor and have evidence regarding operation of their power system stabilizers.</w:t>
      </w:r>
    </w:p>
    <w:p w14:paraId="08E1AA7F" w14:textId="77777777" w:rsidR="005E389D" w:rsidRDefault="005E389D" w:rsidP="005E389D">
      <w:pPr>
        <w:spacing w:after="0"/>
        <w:rPr>
          <w:rFonts w:ascii="Times New Roman" w:hAnsi="Times New Roman" w:cs="Times New Roman"/>
          <w:sz w:val="24"/>
          <w:szCs w:val="24"/>
        </w:rPr>
      </w:pPr>
    </w:p>
    <w:p w14:paraId="276CA1A9" w14:textId="2593F78E" w:rsidR="005E389D" w:rsidRDefault="005E389D" w:rsidP="005E389D">
      <w:pPr>
        <w:spacing w:after="0"/>
        <w:rPr>
          <w:rFonts w:ascii="Times New Roman" w:hAnsi="Times New Roman" w:cs="Times New Roman"/>
          <w:sz w:val="24"/>
          <w:szCs w:val="24"/>
        </w:rPr>
      </w:pPr>
      <w:r w:rsidRPr="005E389D">
        <w:rPr>
          <w:rFonts w:ascii="Times New Roman" w:hAnsi="Times New Roman" w:cs="Times New Roman"/>
          <w:sz w:val="24"/>
          <w:szCs w:val="24"/>
        </w:rPr>
        <w:t>The information generated by these standards generally serves to ensure entities are complying with applicable Reliability Standards.</w:t>
      </w:r>
    </w:p>
    <w:p w14:paraId="178D5F86" w14:textId="77777777" w:rsidR="00E9716C" w:rsidRDefault="00E9716C" w:rsidP="005E389D">
      <w:pPr>
        <w:spacing w:after="0"/>
        <w:rPr>
          <w:rFonts w:ascii="Times New Roman" w:hAnsi="Times New Roman" w:cs="Times New Roman"/>
          <w:sz w:val="24"/>
          <w:szCs w:val="24"/>
        </w:rPr>
      </w:pPr>
    </w:p>
    <w:p w14:paraId="259644DD" w14:textId="3F3D0190" w:rsidR="00E9716C" w:rsidRDefault="00E9716C" w:rsidP="005E389D">
      <w:pPr>
        <w:spacing w:after="0"/>
        <w:rPr>
          <w:rFonts w:ascii="Times New Roman" w:hAnsi="Times New Roman" w:cs="Times New Roman"/>
          <w:sz w:val="24"/>
          <w:szCs w:val="24"/>
        </w:rPr>
      </w:pPr>
      <w:r>
        <w:rPr>
          <w:rFonts w:ascii="Times New Roman" w:hAnsi="Times New Roman" w:cs="Times New Roman"/>
          <w:sz w:val="24"/>
          <w:szCs w:val="24"/>
        </w:rPr>
        <w:t xml:space="preserve">You can find the full text for these standards on NERC’s website at </w:t>
      </w:r>
      <w:hyperlink r:id="rId12" w:history="1">
        <w:r w:rsidRPr="00890BF3">
          <w:rPr>
            <w:rStyle w:val="Hyperlink"/>
            <w:rFonts w:ascii="Times New Roman" w:hAnsi="Times New Roman" w:cs="Times New Roman"/>
            <w:sz w:val="24"/>
            <w:szCs w:val="24"/>
          </w:rPr>
          <w:t>http://www.nerc.net/standardsreports/standardssummary.aspx</w:t>
        </w:r>
      </w:hyperlink>
      <w:r>
        <w:rPr>
          <w:rFonts w:ascii="Times New Roman" w:hAnsi="Times New Roman" w:cs="Times New Roman"/>
          <w:sz w:val="24"/>
          <w:szCs w:val="24"/>
        </w:rPr>
        <w:t xml:space="preserve"> </w:t>
      </w:r>
    </w:p>
    <w:p w14:paraId="3DED4B78" w14:textId="77777777" w:rsidR="00EB3E6F" w:rsidRPr="00EB3E6F" w:rsidRDefault="00EB3E6F" w:rsidP="00EB3E6F">
      <w:pPr>
        <w:spacing w:after="0"/>
        <w:rPr>
          <w:rFonts w:ascii="Times New Roman" w:hAnsi="Times New Roman" w:cs="Times New Roman"/>
          <w:sz w:val="24"/>
          <w:szCs w:val="24"/>
        </w:rPr>
      </w:pPr>
    </w:p>
    <w:p w14:paraId="3DED4B79"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ANY CONSIDERATION OF THE USE OF IMPROVED INFORMATION TECHNOLOGY TO REDUCE THE BURDEN AND TECHNICAL OR LEGAL OBSTACLES TO REDUCING BURDEN</w:t>
      </w:r>
    </w:p>
    <w:p w14:paraId="3DED4B7A" w14:textId="77777777" w:rsidR="00EB3E6F" w:rsidRDefault="00EB3E6F" w:rsidP="00EB3E6F">
      <w:pPr>
        <w:spacing w:after="0"/>
        <w:rPr>
          <w:rFonts w:ascii="Times New Roman" w:hAnsi="Times New Roman" w:cs="Times New Roman"/>
          <w:sz w:val="24"/>
          <w:szCs w:val="24"/>
        </w:rPr>
      </w:pPr>
    </w:p>
    <w:p w14:paraId="5E427E0A" w14:textId="77777777" w:rsidR="00984FD6" w:rsidRDefault="00984FD6" w:rsidP="00984FD6">
      <w:pPr>
        <w:spacing w:after="0"/>
        <w:rPr>
          <w:rFonts w:ascii="Times New Roman" w:hAnsi="Times New Roman" w:cs="Times New Roman"/>
          <w:sz w:val="24"/>
          <w:szCs w:val="24"/>
        </w:rPr>
      </w:pPr>
      <w:r>
        <w:rPr>
          <w:rFonts w:ascii="Times New Roman" w:hAnsi="Times New Roman" w:cs="Times New Roman"/>
          <w:sz w:val="24"/>
          <w:szCs w:val="24"/>
        </w:rPr>
        <w:t xml:space="preserve">The use of current or improved technology and the medium are not covered in Reliability Standards and are, therefore, left to the discretion of each respondent. </w:t>
      </w:r>
    </w:p>
    <w:p w14:paraId="3DED4B7B" w14:textId="77777777" w:rsidR="00EB3E6F" w:rsidRPr="00EB3E6F" w:rsidRDefault="00EB3E6F" w:rsidP="00EB3E6F">
      <w:pPr>
        <w:spacing w:after="0"/>
        <w:rPr>
          <w:rFonts w:ascii="Times New Roman" w:hAnsi="Times New Roman" w:cs="Times New Roman"/>
          <w:sz w:val="24"/>
          <w:szCs w:val="24"/>
        </w:rPr>
      </w:pPr>
    </w:p>
    <w:p w14:paraId="3DED4B7C"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EFFORTS TO IDENTIF</w:t>
      </w:r>
      <w:r w:rsidR="00074DC8">
        <w:rPr>
          <w:rFonts w:ascii="Times New Roman" w:hAnsi="Times New Roman" w:cs="Times New Roman"/>
          <w:b/>
          <w:sz w:val="24"/>
          <w:szCs w:val="24"/>
        </w:rPr>
        <w:t>Y</w:t>
      </w:r>
      <w:r w:rsidRPr="00EB3E6F">
        <w:rPr>
          <w:rFonts w:ascii="Times New Roman" w:hAnsi="Times New Roman" w:cs="Times New Roman"/>
          <w:b/>
          <w:sz w:val="24"/>
          <w:szCs w:val="24"/>
        </w:rPr>
        <w:t xml:space="preserve"> DUPLICATION AND SHOW SPECIFICALLY WHY ANY SIMILAR INFORMATION ALREADY AVAILABLE CANNOT BE USED OR MODIFIED FOR USE FOR THE PURPOSE(S) DESCRIBED IN INSTRUCTION NO. 2</w:t>
      </w:r>
    </w:p>
    <w:p w14:paraId="3DED4B7D" w14:textId="77777777" w:rsidR="00EB3E6F" w:rsidRDefault="00EB3E6F" w:rsidP="00EB3E6F">
      <w:pPr>
        <w:spacing w:after="0"/>
        <w:rPr>
          <w:rFonts w:ascii="Times New Roman" w:hAnsi="Times New Roman" w:cs="Times New Roman"/>
          <w:sz w:val="24"/>
          <w:szCs w:val="24"/>
        </w:rPr>
      </w:pPr>
    </w:p>
    <w:p w14:paraId="3DED4B7E" w14:textId="2B772A26" w:rsidR="00EB3E6F" w:rsidRDefault="00984FD6" w:rsidP="00EB3E6F">
      <w:pPr>
        <w:spacing w:after="0"/>
        <w:rPr>
          <w:rFonts w:ascii="Times New Roman" w:hAnsi="Times New Roman" w:cs="Times New Roman"/>
          <w:sz w:val="24"/>
          <w:szCs w:val="24"/>
        </w:rPr>
      </w:pPr>
      <w:r>
        <w:rPr>
          <w:rFonts w:ascii="Times New Roman" w:hAnsi="Times New Roman" w:cs="Times New Roman"/>
          <w:sz w:val="24"/>
          <w:szCs w:val="24"/>
        </w:rPr>
        <w:t>The Commission periodically reviews filing requirements concurrent with OMB review or as the Commission deems necessary to eliminate duplicative filing and to minimize the filing burden.</w:t>
      </w:r>
    </w:p>
    <w:p w14:paraId="06E0FED2" w14:textId="77777777" w:rsidR="002A331E" w:rsidRDefault="002A331E" w:rsidP="00EB3E6F">
      <w:pPr>
        <w:spacing w:after="0"/>
        <w:rPr>
          <w:rFonts w:ascii="Times New Roman" w:hAnsi="Times New Roman" w:cs="Times New Roman"/>
          <w:sz w:val="24"/>
          <w:szCs w:val="24"/>
        </w:rPr>
      </w:pPr>
    </w:p>
    <w:p w14:paraId="009C779D" w14:textId="0DA573CA" w:rsidR="002A331E" w:rsidRDefault="002A331E" w:rsidP="00EB3E6F">
      <w:pPr>
        <w:spacing w:after="0"/>
        <w:rPr>
          <w:rFonts w:ascii="Times New Roman" w:hAnsi="Times New Roman" w:cs="Times New Roman"/>
          <w:sz w:val="24"/>
          <w:szCs w:val="24"/>
        </w:rPr>
      </w:pPr>
      <w:r>
        <w:rPr>
          <w:rFonts w:ascii="Times New Roman" w:hAnsi="Times New Roman" w:cs="Times New Roman"/>
          <w:sz w:val="24"/>
          <w:szCs w:val="24"/>
        </w:rPr>
        <w:t xml:space="preserve">Reliability Standards are developed by a collaborative process which requires industry participation.  </w:t>
      </w:r>
    </w:p>
    <w:p w14:paraId="1F0D1DF1" w14:textId="77777777" w:rsidR="00EE52BD" w:rsidRDefault="00EE52BD" w:rsidP="00EB3E6F">
      <w:pPr>
        <w:spacing w:after="0"/>
        <w:rPr>
          <w:rFonts w:ascii="Times New Roman" w:hAnsi="Times New Roman" w:cs="Times New Roman"/>
          <w:sz w:val="24"/>
          <w:szCs w:val="24"/>
        </w:rPr>
      </w:pPr>
    </w:p>
    <w:p w14:paraId="554262CB" w14:textId="77CBCC93" w:rsidR="00EE52BD" w:rsidRDefault="00EE52BD" w:rsidP="00EB3E6F">
      <w:pPr>
        <w:spacing w:after="0"/>
        <w:rPr>
          <w:rFonts w:ascii="Times New Roman" w:hAnsi="Times New Roman" w:cs="Times New Roman"/>
          <w:sz w:val="24"/>
          <w:szCs w:val="24"/>
        </w:rPr>
      </w:pPr>
      <w:r>
        <w:rPr>
          <w:rFonts w:ascii="Times New Roman" w:hAnsi="Times New Roman" w:cs="Times New Roman"/>
          <w:sz w:val="24"/>
          <w:szCs w:val="24"/>
        </w:rPr>
        <w:t>The Commission is unaware of any other source of information similar to the additional requirements.</w:t>
      </w:r>
    </w:p>
    <w:p w14:paraId="1598C7F4" w14:textId="77777777" w:rsidR="00984FD6" w:rsidRPr="00EB3E6F" w:rsidRDefault="00984FD6" w:rsidP="00EB3E6F">
      <w:pPr>
        <w:spacing w:after="0"/>
        <w:rPr>
          <w:rFonts w:ascii="Times New Roman" w:hAnsi="Times New Roman" w:cs="Times New Roman"/>
          <w:sz w:val="24"/>
          <w:szCs w:val="24"/>
        </w:rPr>
      </w:pPr>
    </w:p>
    <w:p w14:paraId="3DED4B7F"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lastRenderedPageBreak/>
        <w:t>METHODS USED TO MINIMIZE THE BURDEN IN COLLECTION OF INFORMATION INVOLVING SMALL ENTITIES</w:t>
      </w:r>
    </w:p>
    <w:p w14:paraId="3DED4B80" w14:textId="77777777" w:rsidR="00EB3E6F" w:rsidRDefault="00EB3E6F" w:rsidP="00EB3E6F">
      <w:pPr>
        <w:spacing w:after="0"/>
        <w:rPr>
          <w:rFonts w:ascii="Times New Roman" w:hAnsi="Times New Roman" w:cs="Times New Roman"/>
          <w:sz w:val="24"/>
          <w:szCs w:val="24"/>
        </w:rPr>
      </w:pPr>
    </w:p>
    <w:p w14:paraId="63295869" w14:textId="6701C827" w:rsidR="00984FD6" w:rsidRDefault="00984FD6" w:rsidP="00984FD6">
      <w:pPr>
        <w:spacing w:after="0"/>
        <w:rPr>
          <w:rFonts w:ascii="Times New Roman" w:hAnsi="Times New Roman" w:cs="Times New Roman"/>
          <w:sz w:val="24"/>
          <w:szCs w:val="24"/>
        </w:rPr>
      </w:pPr>
      <w:r>
        <w:rPr>
          <w:rFonts w:ascii="Times New Roman" w:hAnsi="Times New Roman" w:cs="Times New Roman"/>
          <w:sz w:val="24"/>
          <w:szCs w:val="24"/>
        </w:rPr>
        <w:t xml:space="preserve">Small entities generally can reduce their burden by taking part in a joint registration organization or a coordinated function registration.  These options allow an entity the ability to share its compliance burden with other similar entities. </w:t>
      </w:r>
      <w:r w:rsidR="00256053">
        <w:rPr>
          <w:rFonts w:ascii="Times New Roman" w:hAnsi="Times New Roman" w:cs="Times New Roman"/>
          <w:sz w:val="24"/>
          <w:szCs w:val="24"/>
        </w:rPr>
        <w:t xml:space="preserve"> </w:t>
      </w:r>
      <w:r w:rsidR="00256053" w:rsidRPr="00256053">
        <w:rPr>
          <w:rFonts w:ascii="Times New Roman" w:hAnsi="Times New Roman" w:cs="Times New Roman"/>
          <w:sz w:val="24"/>
          <w:szCs w:val="24"/>
        </w:rPr>
        <w:t xml:space="preserve">Detailed information regarding these options </w:t>
      </w:r>
      <w:r w:rsidR="00256053">
        <w:rPr>
          <w:rFonts w:ascii="Times New Roman" w:hAnsi="Times New Roman" w:cs="Times New Roman"/>
          <w:sz w:val="24"/>
          <w:szCs w:val="24"/>
        </w:rPr>
        <w:t xml:space="preserve">is </w:t>
      </w:r>
      <w:r w:rsidR="00256053" w:rsidRPr="00256053">
        <w:rPr>
          <w:rFonts w:ascii="Times New Roman" w:hAnsi="Times New Roman" w:cs="Times New Roman"/>
          <w:sz w:val="24"/>
          <w:szCs w:val="24"/>
        </w:rPr>
        <w:t>available in NERC’s Rules of Procedure at sections 507 and 508.</w:t>
      </w:r>
      <w:r w:rsidR="00256053" w:rsidRPr="002A331E">
        <w:rPr>
          <w:rStyle w:val="FootnoteReference"/>
          <w:rFonts w:ascii="Times New Roman" w:hAnsi="Times New Roman" w:cs="Times New Roman"/>
          <w:sz w:val="24"/>
          <w:szCs w:val="24"/>
          <w:vertAlign w:val="superscript"/>
        </w:rPr>
        <w:footnoteReference w:id="2"/>
      </w:r>
    </w:p>
    <w:p w14:paraId="3DED4B81" w14:textId="77777777" w:rsidR="00EB3E6F" w:rsidRPr="00EB3E6F" w:rsidRDefault="00EB3E6F" w:rsidP="00EB3E6F">
      <w:pPr>
        <w:spacing w:after="0"/>
        <w:rPr>
          <w:rFonts w:ascii="Times New Roman" w:hAnsi="Times New Roman" w:cs="Times New Roman"/>
          <w:sz w:val="24"/>
          <w:szCs w:val="24"/>
        </w:rPr>
      </w:pPr>
    </w:p>
    <w:p w14:paraId="3DED4B82"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CONSEQUENCE TO FEDERAL PROGRAM IF COLLECTION WERE CONDUCTED LESS FREQUENTLY</w:t>
      </w:r>
    </w:p>
    <w:p w14:paraId="3DED4B83" w14:textId="77777777" w:rsidR="00EB3E6F" w:rsidRDefault="00EB3E6F" w:rsidP="00EB3E6F">
      <w:pPr>
        <w:spacing w:after="0"/>
        <w:rPr>
          <w:rFonts w:ascii="Times New Roman" w:hAnsi="Times New Roman" w:cs="Times New Roman"/>
          <w:sz w:val="24"/>
          <w:szCs w:val="24"/>
        </w:rPr>
      </w:pPr>
    </w:p>
    <w:p w14:paraId="3DED4B84" w14:textId="0D645189" w:rsidR="00EB3E6F" w:rsidRDefault="0008037A" w:rsidP="00EB3E6F">
      <w:pPr>
        <w:spacing w:after="0"/>
        <w:rPr>
          <w:rFonts w:ascii="Times New Roman" w:hAnsi="Times New Roman" w:cs="Times New Roman"/>
          <w:sz w:val="24"/>
          <w:szCs w:val="24"/>
        </w:rPr>
      </w:pPr>
      <w:r>
        <w:rPr>
          <w:rFonts w:ascii="Times New Roman" w:hAnsi="Times New Roman" w:cs="Times New Roman"/>
          <w:sz w:val="24"/>
          <w:szCs w:val="24"/>
        </w:rPr>
        <w:t xml:space="preserve">The paperwork requirements in this collection are that entities document compliance with substantive requirements, retain documentation, and submit certain reports to WECC (described in response to item 2 above).  </w:t>
      </w:r>
      <w:r w:rsidR="00F37770">
        <w:rPr>
          <w:rFonts w:ascii="Times New Roman" w:hAnsi="Times New Roman" w:cs="Times New Roman"/>
          <w:sz w:val="24"/>
          <w:szCs w:val="24"/>
        </w:rPr>
        <w:t>The frequency of the paperwork requirements was vetted and approved by industry consensus in the NERC standard development process and is ultimately meant to support the reliability of the bulk electric system.</w:t>
      </w:r>
      <w:r>
        <w:rPr>
          <w:rFonts w:ascii="Times New Roman" w:hAnsi="Times New Roman" w:cs="Times New Roman"/>
          <w:sz w:val="24"/>
          <w:szCs w:val="24"/>
        </w:rPr>
        <w:t xml:space="preserve"> </w:t>
      </w:r>
    </w:p>
    <w:p w14:paraId="5B0392E8" w14:textId="3327A2CD" w:rsidR="0018180D" w:rsidRDefault="0018180D" w:rsidP="00EB3E6F">
      <w:pPr>
        <w:spacing w:after="0"/>
        <w:rPr>
          <w:rFonts w:ascii="Times New Roman" w:hAnsi="Times New Roman" w:cs="Times New Roman"/>
          <w:sz w:val="24"/>
          <w:szCs w:val="24"/>
        </w:rPr>
      </w:pPr>
      <w:r>
        <w:rPr>
          <w:rFonts w:ascii="Times New Roman" w:hAnsi="Times New Roman" w:cs="Times New Roman"/>
          <w:sz w:val="24"/>
          <w:szCs w:val="24"/>
        </w:rPr>
        <w:t>The data are not submitted to FERC.</w:t>
      </w:r>
    </w:p>
    <w:p w14:paraId="11F8F0D1" w14:textId="77777777" w:rsidR="00F37770" w:rsidRPr="00EB3E6F" w:rsidRDefault="00F37770" w:rsidP="00EB3E6F">
      <w:pPr>
        <w:spacing w:after="0"/>
        <w:rPr>
          <w:rFonts w:ascii="Times New Roman" w:hAnsi="Times New Roman" w:cs="Times New Roman"/>
          <w:sz w:val="24"/>
          <w:szCs w:val="24"/>
        </w:rPr>
      </w:pPr>
    </w:p>
    <w:p w14:paraId="3DED4B85"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SPECIAL CIRCUMSTANCES RELATING TO THE INFORMATION COLLECTION</w:t>
      </w:r>
    </w:p>
    <w:p w14:paraId="3DED4B86" w14:textId="77777777" w:rsidR="00EB3E6F" w:rsidRDefault="00EB3E6F" w:rsidP="00EB3E6F">
      <w:pPr>
        <w:spacing w:after="0"/>
        <w:rPr>
          <w:rFonts w:ascii="Times New Roman" w:hAnsi="Times New Roman" w:cs="Times New Roman"/>
          <w:sz w:val="24"/>
          <w:szCs w:val="24"/>
        </w:rPr>
      </w:pPr>
    </w:p>
    <w:p w14:paraId="3DED4B87" w14:textId="5E1EB1AD" w:rsidR="00EB3E6F" w:rsidRDefault="00EF1EC2" w:rsidP="00EB3E6F">
      <w:pPr>
        <w:spacing w:after="0"/>
        <w:rPr>
          <w:rFonts w:ascii="Times New Roman" w:hAnsi="Times New Roman" w:cs="Times New Roman"/>
          <w:sz w:val="24"/>
          <w:szCs w:val="24"/>
        </w:rPr>
      </w:pPr>
      <w:r w:rsidRPr="005E389D">
        <w:rPr>
          <w:rFonts w:ascii="Times New Roman" w:hAnsi="Times New Roman" w:cs="Times New Roman"/>
          <w:sz w:val="24"/>
          <w:szCs w:val="24"/>
        </w:rPr>
        <w:t>PRC-004-WECC-1</w:t>
      </w:r>
      <w:r>
        <w:rPr>
          <w:rFonts w:ascii="Times New Roman" w:hAnsi="Times New Roman" w:cs="Times New Roman"/>
          <w:sz w:val="24"/>
          <w:szCs w:val="24"/>
        </w:rPr>
        <w:t xml:space="preserve"> </w:t>
      </w:r>
      <w:r w:rsidRPr="005E389D">
        <w:rPr>
          <w:rFonts w:ascii="Times New Roman" w:hAnsi="Times New Roman" w:cs="Times New Roman"/>
          <w:sz w:val="24"/>
          <w:szCs w:val="24"/>
        </w:rPr>
        <w:t xml:space="preserve">requires transmission owners, generator owners and transmission operators to </w:t>
      </w:r>
      <w:r>
        <w:rPr>
          <w:rFonts w:ascii="Times New Roman" w:hAnsi="Times New Roman" w:cs="Times New Roman"/>
          <w:sz w:val="24"/>
          <w:szCs w:val="24"/>
        </w:rPr>
        <w:t xml:space="preserve">maintain documentation for six years related to their </w:t>
      </w:r>
      <w:r w:rsidRPr="005E389D">
        <w:rPr>
          <w:rFonts w:ascii="Times New Roman" w:hAnsi="Times New Roman" w:cs="Times New Roman"/>
          <w:sz w:val="24"/>
          <w:szCs w:val="24"/>
        </w:rPr>
        <w:t xml:space="preserve">analysis and/or mitigation due to certain </w:t>
      </w:r>
      <w:proofErr w:type="spellStart"/>
      <w:r w:rsidRPr="005E389D">
        <w:rPr>
          <w:rFonts w:ascii="Times New Roman" w:hAnsi="Times New Roman" w:cs="Times New Roman"/>
          <w:sz w:val="24"/>
          <w:szCs w:val="24"/>
        </w:rPr>
        <w:t>misoperations</w:t>
      </w:r>
      <w:proofErr w:type="spellEnd"/>
      <w:r w:rsidRPr="005E389D">
        <w:rPr>
          <w:rFonts w:ascii="Times New Roman" w:hAnsi="Times New Roman" w:cs="Times New Roman"/>
          <w:sz w:val="24"/>
          <w:szCs w:val="24"/>
        </w:rPr>
        <w:t xml:space="preserve"> on major transfer paths.  </w:t>
      </w:r>
      <w:r w:rsidR="00555987">
        <w:rPr>
          <w:rFonts w:ascii="Times New Roman" w:hAnsi="Times New Roman" w:cs="Times New Roman"/>
          <w:sz w:val="24"/>
          <w:szCs w:val="24"/>
        </w:rPr>
        <w:t xml:space="preserve">This </w:t>
      </w:r>
      <w:r w:rsidR="00360674">
        <w:rPr>
          <w:rFonts w:ascii="Times New Roman" w:hAnsi="Times New Roman" w:cs="Times New Roman"/>
          <w:sz w:val="24"/>
          <w:szCs w:val="24"/>
        </w:rPr>
        <w:t xml:space="preserve">six year </w:t>
      </w:r>
      <w:r w:rsidR="00555987">
        <w:rPr>
          <w:rFonts w:ascii="Times New Roman" w:hAnsi="Times New Roman" w:cs="Times New Roman"/>
          <w:sz w:val="24"/>
          <w:szCs w:val="24"/>
        </w:rPr>
        <w:t>retention period is necessary</w:t>
      </w:r>
      <w:r w:rsidR="00360674">
        <w:rPr>
          <w:rFonts w:ascii="Times New Roman" w:hAnsi="Times New Roman" w:cs="Times New Roman"/>
          <w:sz w:val="24"/>
          <w:szCs w:val="24"/>
        </w:rPr>
        <w:t xml:space="preserve"> because tracking and correcting system protection </w:t>
      </w:r>
      <w:proofErr w:type="spellStart"/>
      <w:r w:rsidR="00360674">
        <w:rPr>
          <w:rFonts w:ascii="Times New Roman" w:hAnsi="Times New Roman" w:cs="Times New Roman"/>
          <w:sz w:val="24"/>
          <w:szCs w:val="24"/>
        </w:rPr>
        <w:t>misoperations</w:t>
      </w:r>
      <w:proofErr w:type="spellEnd"/>
      <w:r w:rsidR="00360674">
        <w:rPr>
          <w:rFonts w:ascii="Times New Roman" w:hAnsi="Times New Roman" w:cs="Times New Roman"/>
          <w:sz w:val="24"/>
          <w:szCs w:val="24"/>
        </w:rPr>
        <w:t xml:space="preserve"> are critical </w:t>
      </w:r>
      <w:r w:rsidR="006F0AF5">
        <w:rPr>
          <w:rFonts w:ascii="Times New Roman" w:hAnsi="Times New Roman" w:cs="Times New Roman"/>
          <w:sz w:val="24"/>
          <w:szCs w:val="24"/>
        </w:rPr>
        <w:t xml:space="preserve">to </w:t>
      </w:r>
      <w:r w:rsidR="00360674">
        <w:rPr>
          <w:rFonts w:ascii="Times New Roman" w:hAnsi="Times New Roman" w:cs="Times New Roman"/>
          <w:sz w:val="24"/>
          <w:szCs w:val="24"/>
        </w:rPr>
        <w:t xml:space="preserve">reliability.  NERC in its </w:t>
      </w:r>
      <w:proofErr w:type="spellStart"/>
      <w:r w:rsidR="00360674">
        <w:rPr>
          <w:rFonts w:ascii="Times New Roman" w:hAnsi="Times New Roman" w:cs="Times New Roman"/>
          <w:sz w:val="24"/>
          <w:szCs w:val="24"/>
        </w:rPr>
        <w:t>Misoperations</w:t>
      </w:r>
      <w:proofErr w:type="spellEnd"/>
      <w:r w:rsidR="00360674">
        <w:rPr>
          <w:rFonts w:ascii="Times New Roman" w:hAnsi="Times New Roman" w:cs="Times New Roman"/>
          <w:sz w:val="24"/>
          <w:szCs w:val="24"/>
        </w:rPr>
        <w:t xml:space="preserve"> Report (April 1, 2013) </w:t>
      </w:r>
      <w:r w:rsidR="006F0AF5">
        <w:rPr>
          <w:rFonts w:ascii="Times New Roman" w:hAnsi="Times New Roman" w:cs="Times New Roman"/>
          <w:sz w:val="24"/>
          <w:szCs w:val="24"/>
        </w:rPr>
        <w:t>says it formed</w:t>
      </w:r>
      <w:r w:rsidR="00360674">
        <w:rPr>
          <w:rFonts w:ascii="Times New Roman" w:hAnsi="Times New Roman" w:cs="Times New Roman"/>
          <w:sz w:val="24"/>
          <w:szCs w:val="24"/>
        </w:rPr>
        <w:t xml:space="preserve"> </w:t>
      </w:r>
      <w:r w:rsidR="006F0AF5">
        <w:rPr>
          <w:rFonts w:ascii="Times New Roman" w:hAnsi="Times New Roman" w:cs="Times New Roman"/>
          <w:sz w:val="24"/>
          <w:szCs w:val="24"/>
        </w:rPr>
        <w:t xml:space="preserve">a task force </w:t>
      </w:r>
      <w:r w:rsidR="00360674">
        <w:rPr>
          <w:rFonts w:ascii="Times New Roman" w:hAnsi="Times New Roman" w:cs="Times New Roman"/>
          <w:sz w:val="24"/>
          <w:szCs w:val="24"/>
        </w:rPr>
        <w:t xml:space="preserve">to analyze one of its </w:t>
      </w:r>
      <w:r w:rsidR="006F0AF5">
        <w:rPr>
          <w:rFonts w:ascii="Times New Roman" w:hAnsi="Times New Roman" w:cs="Times New Roman"/>
          <w:sz w:val="24"/>
          <w:szCs w:val="24"/>
        </w:rPr>
        <w:t xml:space="preserve">“top priority reliability issues – protection system </w:t>
      </w:r>
      <w:proofErr w:type="spellStart"/>
      <w:r w:rsidR="006F0AF5">
        <w:rPr>
          <w:rFonts w:ascii="Times New Roman" w:hAnsi="Times New Roman" w:cs="Times New Roman"/>
          <w:sz w:val="24"/>
          <w:szCs w:val="24"/>
        </w:rPr>
        <w:t>misoperations</w:t>
      </w:r>
      <w:proofErr w:type="spellEnd"/>
      <w:r w:rsidR="006F0AF5">
        <w:rPr>
          <w:rFonts w:ascii="Times New Roman" w:hAnsi="Times New Roman" w:cs="Times New Roman"/>
          <w:sz w:val="24"/>
          <w:szCs w:val="24"/>
        </w:rPr>
        <w:t>.</w:t>
      </w:r>
      <w:r w:rsidR="00360674">
        <w:rPr>
          <w:rFonts w:ascii="Times New Roman" w:hAnsi="Times New Roman" w:cs="Times New Roman"/>
          <w:sz w:val="24"/>
          <w:szCs w:val="24"/>
        </w:rPr>
        <w:t xml:space="preserve">”  The data collected allows for study of events, how to properly categorize the type of </w:t>
      </w:r>
      <w:proofErr w:type="spellStart"/>
      <w:r w:rsidR="00360674">
        <w:rPr>
          <w:rFonts w:ascii="Times New Roman" w:hAnsi="Times New Roman" w:cs="Times New Roman"/>
          <w:sz w:val="24"/>
          <w:szCs w:val="24"/>
        </w:rPr>
        <w:t>misoperations</w:t>
      </w:r>
      <w:proofErr w:type="spellEnd"/>
      <w:r w:rsidR="00360674">
        <w:rPr>
          <w:rFonts w:ascii="Times New Roman" w:hAnsi="Times New Roman" w:cs="Times New Roman"/>
          <w:sz w:val="24"/>
          <w:szCs w:val="24"/>
        </w:rPr>
        <w:t xml:space="preserve"> and develop recommendations “to potentially reduce the</w:t>
      </w:r>
      <w:r w:rsidR="006F0AF5">
        <w:rPr>
          <w:rFonts w:ascii="Times New Roman" w:hAnsi="Times New Roman" w:cs="Times New Roman"/>
          <w:sz w:val="24"/>
          <w:szCs w:val="24"/>
        </w:rPr>
        <w:t xml:space="preserve"> amount of future </w:t>
      </w:r>
      <w:proofErr w:type="spellStart"/>
      <w:r w:rsidR="006F0AF5">
        <w:rPr>
          <w:rFonts w:ascii="Times New Roman" w:hAnsi="Times New Roman" w:cs="Times New Roman"/>
          <w:sz w:val="24"/>
          <w:szCs w:val="24"/>
        </w:rPr>
        <w:t>misoperations</w:t>
      </w:r>
      <w:proofErr w:type="spellEnd"/>
      <w:r w:rsidR="006F0AF5">
        <w:rPr>
          <w:rFonts w:ascii="Times New Roman" w:hAnsi="Times New Roman" w:cs="Times New Roman"/>
          <w:sz w:val="24"/>
          <w:szCs w:val="24"/>
        </w:rPr>
        <w:t>.</w:t>
      </w:r>
      <w:r w:rsidR="00360674">
        <w:rPr>
          <w:rFonts w:ascii="Times New Roman" w:hAnsi="Times New Roman" w:cs="Times New Roman"/>
          <w:sz w:val="24"/>
          <w:szCs w:val="24"/>
        </w:rPr>
        <w:t>”</w:t>
      </w:r>
      <w:r w:rsidR="006F0AF5" w:rsidRPr="00101577">
        <w:rPr>
          <w:rStyle w:val="FootnoteReference"/>
          <w:rFonts w:ascii="Times New Roman" w:hAnsi="Times New Roman" w:cs="Times New Roman"/>
          <w:sz w:val="24"/>
          <w:szCs w:val="24"/>
          <w:vertAlign w:val="superscript"/>
        </w:rPr>
        <w:footnoteReference w:id="3"/>
      </w:r>
      <w:r w:rsidR="00360674">
        <w:rPr>
          <w:rFonts w:ascii="Times New Roman" w:hAnsi="Times New Roman" w:cs="Times New Roman"/>
          <w:sz w:val="24"/>
          <w:szCs w:val="24"/>
        </w:rPr>
        <w:t xml:space="preserve">   </w:t>
      </w:r>
    </w:p>
    <w:p w14:paraId="2F42E9AB" w14:textId="77777777" w:rsidR="00EF1EC2" w:rsidRPr="00EB3E6F" w:rsidRDefault="00EF1EC2" w:rsidP="00EB3E6F">
      <w:pPr>
        <w:spacing w:after="0"/>
        <w:rPr>
          <w:rFonts w:ascii="Times New Roman" w:hAnsi="Times New Roman" w:cs="Times New Roman"/>
          <w:sz w:val="24"/>
          <w:szCs w:val="24"/>
        </w:rPr>
      </w:pPr>
    </w:p>
    <w:p w14:paraId="3DED4B88"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EFFORTS TO CONSULT OUTSIDE THE AGENCY: SUMMARIZE PUBLIC COMMENTS AND THE AGENCY’S RESPONSE</w:t>
      </w:r>
    </w:p>
    <w:p w14:paraId="3DED4B89" w14:textId="77777777" w:rsidR="00EB3E6F" w:rsidRDefault="00EB3E6F" w:rsidP="00EB3E6F">
      <w:pPr>
        <w:spacing w:after="0"/>
        <w:rPr>
          <w:rFonts w:ascii="Times New Roman" w:hAnsi="Times New Roman" w:cs="Times New Roman"/>
          <w:sz w:val="24"/>
          <w:szCs w:val="24"/>
        </w:rPr>
      </w:pPr>
    </w:p>
    <w:p w14:paraId="2CC4FAD1" w14:textId="77777777" w:rsidR="0059752A" w:rsidRDefault="0059752A" w:rsidP="0059752A">
      <w:pPr>
        <w:spacing w:after="0"/>
        <w:rPr>
          <w:rFonts w:ascii="Times New Roman" w:hAnsi="Times New Roman" w:cs="Times New Roman"/>
          <w:sz w:val="24"/>
          <w:szCs w:val="24"/>
        </w:rPr>
      </w:pPr>
      <w:r>
        <w:rPr>
          <w:rFonts w:ascii="Times New Roman" w:hAnsi="Times New Roman" w:cs="Times New Roman"/>
          <w:sz w:val="24"/>
          <w:szCs w:val="24"/>
        </w:rPr>
        <w:lastRenderedPageBreak/>
        <w:t>The ERO, Regional Entities, and others work within a collaborative process to establish Reliability Standards by jointly developing/reviewing drafts, providing responses to comments, and submitting to FERC a final proposed standard for review and subsequent approval.</w:t>
      </w:r>
    </w:p>
    <w:p w14:paraId="25E5DAD2" w14:textId="77777777" w:rsidR="001917F2" w:rsidRDefault="001917F2" w:rsidP="00EB3E6F">
      <w:pPr>
        <w:spacing w:after="0"/>
        <w:rPr>
          <w:rFonts w:ascii="Times New Roman" w:hAnsi="Times New Roman" w:cs="Times New Roman"/>
          <w:sz w:val="24"/>
          <w:szCs w:val="24"/>
        </w:rPr>
      </w:pPr>
    </w:p>
    <w:p w14:paraId="1BD6DC0D" w14:textId="1D48861E" w:rsidR="0059752A" w:rsidRDefault="0059752A" w:rsidP="00EB3E6F">
      <w:pPr>
        <w:spacing w:after="0"/>
        <w:rPr>
          <w:rFonts w:ascii="Times New Roman" w:hAnsi="Times New Roman" w:cs="Times New Roman"/>
          <w:sz w:val="24"/>
          <w:szCs w:val="24"/>
        </w:rPr>
      </w:pPr>
      <w:r w:rsidRPr="006601E3">
        <w:rPr>
          <w:rFonts w:ascii="Times New Roman" w:hAnsi="Times New Roman" w:cs="Times New Roman"/>
          <w:sz w:val="24"/>
          <w:szCs w:val="24"/>
        </w:rPr>
        <w:t>In accordance with OMB requirements, the Commi</w:t>
      </w:r>
      <w:r>
        <w:rPr>
          <w:rFonts w:ascii="Times New Roman" w:hAnsi="Times New Roman" w:cs="Times New Roman"/>
          <w:sz w:val="24"/>
          <w:szCs w:val="24"/>
        </w:rPr>
        <w:t>ssion published a 60-day notice</w:t>
      </w:r>
      <w:r w:rsidRPr="006C385D">
        <w:rPr>
          <w:rStyle w:val="FootnoteReference"/>
          <w:rFonts w:ascii="Times New Roman" w:hAnsi="Times New Roman" w:cs="Times New Roman"/>
          <w:sz w:val="24"/>
          <w:szCs w:val="24"/>
          <w:vertAlign w:val="superscript"/>
        </w:rPr>
        <w:footnoteReference w:id="4"/>
      </w:r>
      <w:r>
        <w:rPr>
          <w:rFonts w:ascii="Times New Roman" w:hAnsi="Times New Roman" w:cs="Times New Roman"/>
          <w:sz w:val="24"/>
          <w:szCs w:val="24"/>
        </w:rPr>
        <w:t xml:space="preserve"> and a 30-day notice</w:t>
      </w:r>
      <w:r w:rsidRPr="006C385D">
        <w:rPr>
          <w:rStyle w:val="FootnoteReference"/>
          <w:rFonts w:ascii="Times New Roman" w:hAnsi="Times New Roman" w:cs="Times New Roman"/>
          <w:sz w:val="24"/>
          <w:szCs w:val="24"/>
          <w:vertAlign w:val="superscript"/>
        </w:rPr>
        <w:footnoteReference w:id="5"/>
      </w:r>
      <w:r w:rsidRPr="006601E3">
        <w:rPr>
          <w:rFonts w:ascii="Times New Roman" w:hAnsi="Times New Roman" w:cs="Times New Roman"/>
          <w:sz w:val="24"/>
          <w:szCs w:val="24"/>
        </w:rPr>
        <w:t xml:space="preserve"> to the public regarding t</w:t>
      </w:r>
      <w:r>
        <w:rPr>
          <w:rFonts w:ascii="Times New Roman" w:hAnsi="Times New Roman" w:cs="Times New Roman"/>
          <w:sz w:val="24"/>
          <w:szCs w:val="24"/>
        </w:rPr>
        <w:t xml:space="preserve">his information collection on 4/10/2014 </w:t>
      </w:r>
      <w:r w:rsidRPr="002A331E">
        <w:rPr>
          <w:rFonts w:ascii="Times New Roman" w:hAnsi="Times New Roman" w:cs="Times New Roman"/>
          <w:sz w:val="24"/>
          <w:szCs w:val="24"/>
        </w:rPr>
        <w:t xml:space="preserve">and </w:t>
      </w:r>
      <w:r w:rsidR="002A331E" w:rsidRPr="002A331E">
        <w:rPr>
          <w:rFonts w:ascii="Times New Roman" w:hAnsi="Times New Roman" w:cs="Times New Roman"/>
          <w:sz w:val="24"/>
          <w:szCs w:val="24"/>
        </w:rPr>
        <w:t>7/21</w:t>
      </w:r>
      <w:r w:rsidRPr="002A331E">
        <w:rPr>
          <w:rFonts w:ascii="Times New Roman" w:hAnsi="Times New Roman" w:cs="Times New Roman"/>
          <w:sz w:val="24"/>
          <w:szCs w:val="24"/>
        </w:rPr>
        <w:t>/2014</w:t>
      </w:r>
      <w:r w:rsidR="0018180D" w:rsidRPr="002A331E">
        <w:rPr>
          <w:rFonts w:ascii="Times New Roman" w:hAnsi="Times New Roman" w:cs="Times New Roman"/>
          <w:sz w:val="24"/>
          <w:szCs w:val="24"/>
        </w:rPr>
        <w:t>.</w:t>
      </w:r>
      <w:r w:rsidRPr="00565AE9">
        <w:rPr>
          <w:rFonts w:ascii="Times New Roman" w:hAnsi="Times New Roman" w:cs="Times New Roman"/>
          <w:sz w:val="24"/>
          <w:szCs w:val="24"/>
        </w:rPr>
        <w:t xml:space="preserve"> </w:t>
      </w:r>
      <w:r w:rsidRPr="006601E3">
        <w:rPr>
          <w:rFonts w:ascii="Times New Roman" w:hAnsi="Times New Roman" w:cs="Times New Roman"/>
          <w:sz w:val="24"/>
          <w:szCs w:val="24"/>
        </w:rPr>
        <w:t>respectively.  Within the public notices, the Commission noted that it would be requesting a three-year extension of the public reporting burden.  The Commission received no comments from the public regarding this information collection.</w:t>
      </w:r>
    </w:p>
    <w:p w14:paraId="3DED4B8A" w14:textId="77777777" w:rsidR="00EB3E6F" w:rsidRPr="00EB3E6F" w:rsidRDefault="00EB3E6F" w:rsidP="00EB3E6F">
      <w:pPr>
        <w:spacing w:after="0"/>
        <w:rPr>
          <w:rFonts w:ascii="Times New Roman" w:hAnsi="Times New Roman" w:cs="Times New Roman"/>
          <w:sz w:val="24"/>
          <w:szCs w:val="24"/>
        </w:rPr>
      </w:pPr>
    </w:p>
    <w:p w14:paraId="3DED4B8B" w14:textId="77777777" w:rsidR="00EB3E6F"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PAYMENT OR GIFTS TO RESPONDENTS</w:t>
      </w:r>
    </w:p>
    <w:p w14:paraId="3DED4B8C" w14:textId="77777777" w:rsidR="00D80FBD" w:rsidRDefault="00D80FBD" w:rsidP="00D80FBD">
      <w:pPr>
        <w:spacing w:after="0"/>
        <w:rPr>
          <w:rFonts w:ascii="Times New Roman" w:hAnsi="Times New Roman" w:cs="Times New Roman"/>
          <w:sz w:val="24"/>
          <w:szCs w:val="24"/>
        </w:rPr>
      </w:pPr>
    </w:p>
    <w:p w14:paraId="6919FC8B" w14:textId="77777777" w:rsidR="0059752A" w:rsidRDefault="0059752A" w:rsidP="0059752A">
      <w:pPr>
        <w:spacing w:after="0"/>
        <w:rPr>
          <w:rFonts w:ascii="Times New Roman" w:hAnsi="Times New Roman" w:cs="Times New Roman"/>
          <w:sz w:val="24"/>
          <w:szCs w:val="24"/>
        </w:rPr>
      </w:pPr>
      <w:r>
        <w:rPr>
          <w:rFonts w:ascii="Times New Roman" w:hAnsi="Times New Roman" w:cs="Times New Roman"/>
          <w:sz w:val="24"/>
          <w:szCs w:val="24"/>
        </w:rPr>
        <w:t>There are no gifts or payments given to the respondents.</w:t>
      </w:r>
    </w:p>
    <w:p w14:paraId="3DED4B8D" w14:textId="77777777" w:rsidR="00D80FBD" w:rsidRPr="00D80FBD" w:rsidRDefault="00D80FBD" w:rsidP="00D80FBD">
      <w:pPr>
        <w:spacing w:after="0"/>
        <w:rPr>
          <w:rFonts w:ascii="Times New Roman" w:hAnsi="Times New Roman" w:cs="Times New Roman"/>
          <w:sz w:val="24"/>
          <w:szCs w:val="24"/>
        </w:rPr>
      </w:pPr>
    </w:p>
    <w:p w14:paraId="3DED4B8E"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ANY ASSURANCE OF CONFIDENTIALITY PROVIDED TO RESPONDENTS</w:t>
      </w:r>
    </w:p>
    <w:p w14:paraId="3DED4B8F" w14:textId="77777777" w:rsidR="00D80FBD" w:rsidRDefault="00D80FBD" w:rsidP="00D80FBD">
      <w:pPr>
        <w:spacing w:after="0"/>
        <w:rPr>
          <w:rFonts w:ascii="Times New Roman" w:hAnsi="Times New Roman" w:cs="Times New Roman"/>
          <w:sz w:val="24"/>
          <w:szCs w:val="24"/>
        </w:rPr>
      </w:pPr>
    </w:p>
    <w:p w14:paraId="1E946E27" w14:textId="3BB011FA" w:rsidR="005E0707" w:rsidRDefault="005E0707" w:rsidP="005E0707">
      <w:pPr>
        <w:spacing w:after="0"/>
        <w:rPr>
          <w:rFonts w:ascii="Times New Roman" w:hAnsi="Times New Roman" w:cs="Times New Roman"/>
          <w:sz w:val="24"/>
          <w:szCs w:val="24"/>
        </w:rPr>
      </w:pPr>
      <w:r>
        <w:rPr>
          <w:rFonts w:ascii="Times New Roman" w:hAnsi="Times New Roman" w:cs="Times New Roman"/>
          <w:sz w:val="24"/>
          <w:szCs w:val="24"/>
        </w:rPr>
        <w:t xml:space="preserve">According to the </w:t>
      </w:r>
      <w:r w:rsidRPr="00147F3A">
        <w:rPr>
          <w:rFonts w:ascii="Times New Roman" w:hAnsi="Times New Roman" w:cs="Times New Roman"/>
          <w:sz w:val="24"/>
          <w:szCs w:val="24"/>
        </w:rPr>
        <w:t>NERC Rule</w:t>
      </w:r>
      <w:r w:rsidR="0018180D">
        <w:rPr>
          <w:rFonts w:ascii="Times New Roman" w:hAnsi="Times New Roman" w:cs="Times New Roman"/>
          <w:sz w:val="24"/>
          <w:szCs w:val="24"/>
        </w:rPr>
        <w:t>s</w:t>
      </w:r>
      <w:r w:rsidRPr="00147F3A">
        <w:rPr>
          <w:rFonts w:ascii="Times New Roman" w:hAnsi="Times New Roman" w:cs="Times New Roman"/>
          <w:sz w:val="24"/>
          <w:szCs w:val="24"/>
        </w:rPr>
        <w:t xml:space="preserve"> of Procedure</w:t>
      </w:r>
      <w:r w:rsidRPr="001507E4">
        <w:rPr>
          <w:rStyle w:val="FootnoteReference"/>
          <w:rFonts w:ascii="Times New Roman" w:hAnsi="Times New Roman" w:cs="Times New Roman"/>
          <w:sz w:val="24"/>
          <w:szCs w:val="24"/>
          <w:vertAlign w:val="superscript"/>
        </w:rPr>
        <w:footnoteReference w:id="6"/>
      </w:r>
      <w:r w:rsidRPr="00147F3A">
        <w:rPr>
          <w:rFonts w:ascii="Times New Roman" w:hAnsi="Times New Roman" w:cs="Times New Roman"/>
          <w:sz w:val="24"/>
          <w:szCs w:val="24"/>
        </w:rPr>
        <w:t>, “…a Receiving Entity shall keep in confidence and not copy, disclose, or distribute any Confidential</w:t>
      </w:r>
      <w:r>
        <w:rPr>
          <w:rFonts w:ascii="Times New Roman" w:hAnsi="Times New Roman" w:cs="Times New Roman"/>
          <w:sz w:val="24"/>
          <w:szCs w:val="24"/>
        </w:rPr>
        <w:t xml:space="preserve"> Information or any part thereof without the permission of the Submitting Entity, except as otherwise legally required.”  This serves to protect confidential information submitted to NERC or Regional Entities.</w:t>
      </w:r>
    </w:p>
    <w:p w14:paraId="3F529221" w14:textId="77777777" w:rsidR="005E0707" w:rsidRDefault="005E0707" w:rsidP="005E0707">
      <w:pPr>
        <w:spacing w:after="0"/>
        <w:rPr>
          <w:rFonts w:ascii="Times New Roman" w:hAnsi="Times New Roman" w:cs="Times New Roman"/>
          <w:sz w:val="24"/>
          <w:szCs w:val="24"/>
        </w:rPr>
      </w:pPr>
    </w:p>
    <w:p w14:paraId="5DBCCC29" w14:textId="77777777" w:rsidR="005E0707" w:rsidRDefault="005E0707" w:rsidP="005E0707">
      <w:pPr>
        <w:spacing w:after="0"/>
        <w:rPr>
          <w:rFonts w:ascii="Times New Roman" w:hAnsi="Times New Roman" w:cs="Times New Roman"/>
          <w:sz w:val="24"/>
          <w:szCs w:val="24"/>
        </w:rPr>
      </w:pPr>
      <w:r>
        <w:rPr>
          <w:rFonts w:ascii="Times New Roman" w:hAnsi="Times New Roman" w:cs="Times New Roman"/>
          <w:sz w:val="24"/>
          <w:szCs w:val="24"/>
        </w:rPr>
        <w:t xml:space="preserve">Responding entities do not submit the information collected due to the Reliability Standards to FERC.  Rather, they submit the information to NERC, the regions, or maintain it internally.  Since there are no submissions made to FERC, FERC provides no specific provisions in order to protect confidentiality. </w:t>
      </w:r>
    </w:p>
    <w:p w14:paraId="3DED4B90" w14:textId="77777777" w:rsidR="00D80FBD" w:rsidRPr="00D80FBD" w:rsidRDefault="00D80FBD" w:rsidP="00D80FBD">
      <w:pPr>
        <w:spacing w:after="0"/>
        <w:rPr>
          <w:rFonts w:ascii="Times New Roman" w:hAnsi="Times New Roman" w:cs="Times New Roman"/>
          <w:sz w:val="24"/>
          <w:szCs w:val="24"/>
        </w:rPr>
      </w:pPr>
    </w:p>
    <w:p w14:paraId="3DED4B91" w14:textId="503546E6"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PROVIDE ADDITIONAL JUSTIFICATION FOR ANY QUESTIONS OF A SENSITIVE NATURE</w:t>
      </w:r>
      <w:r w:rsidR="005E0707" w:rsidRPr="005E0707">
        <w:rPr>
          <w:rFonts w:ascii="Times New Roman" w:hAnsi="Times New Roman" w:cs="Times New Roman"/>
          <w:b/>
          <w:sz w:val="24"/>
          <w:szCs w:val="24"/>
        </w:rPr>
        <w:t>, SUCH AS SEXUAL BEHAVIOR AND ATTITUDES, RELIGIOUS BELIEFS, AND OTHER MATTERS THAT ARE COMMONLY CONSIDERED PRIVATE.</w:t>
      </w:r>
    </w:p>
    <w:p w14:paraId="3DED4B92" w14:textId="77777777" w:rsidR="00D80FBD" w:rsidRDefault="00D80FBD" w:rsidP="00D80FBD">
      <w:pPr>
        <w:spacing w:after="0"/>
        <w:rPr>
          <w:rFonts w:ascii="Times New Roman" w:hAnsi="Times New Roman" w:cs="Times New Roman"/>
          <w:sz w:val="24"/>
          <w:szCs w:val="24"/>
        </w:rPr>
      </w:pPr>
    </w:p>
    <w:p w14:paraId="195B33D3" w14:textId="77777777" w:rsidR="005E0707" w:rsidRPr="005E0707" w:rsidRDefault="005E0707" w:rsidP="005E0707">
      <w:pPr>
        <w:spacing w:after="0"/>
        <w:rPr>
          <w:rFonts w:ascii="Times New Roman" w:hAnsi="Times New Roman" w:cs="Times New Roman"/>
          <w:bCs/>
          <w:sz w:val="24"/>
          <w:szCs w:val="24"/>
        </w:rPr>
      </w:pPr>
      <w:r w:rsidRPr="005E0707">
        <w:rPr>
          <w:rFonts w:ascii="Times New Roman" w:hAnsi="Times New Roman" w:cs="Times New Roman"/>
          <w:sz w:val="24"/>
          <w:szCs w:val="24"/>
        </w:rPr>
        <w:t xml:space="preserve">This collection does not contain any questions of a sensitive nature.  </w:t>
      </w:r>
    </w:p>
    <w:p w14:paraId="3DED4B93" w14:textId="77777777" w:rsidR="00D80FBD" w:rsidRPr="00D80FBD" w:rsidRDefault="00D80FBD" w:rsidP="00D80FBD">
      <w:pPr>
        <w:spacing w:after="0"/>
        <w:rPr>
          <w:rFonts w:ascii="Times New Roman" w:hAnsi="Times New Roman" w:cs="Times New Roman"/>
          <w:sz w:val="24"/>
          <w:szCs w:val="24"/>
        </w:rPr>
      </w:pPr>
    </w:p>
    <w:p w14:paraId="3DED4B94"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ESTIMATED BURDEN OF COLLECTION OF INFORMATION</w:t>
      </w:r>
    </w:p>
    <w:p w14:paraId="3DED4B95" w14:textId="77777777" w:rsidR="00D80FBD" w:rsidRDefault="00D80FBD" w:rsidP="00D80FBD">
      <w:pPr>
        <w:spacing w:after="0"/>
        <w:rPr>
          <w:rFonts w:ascii="Times New Roman" w:hAnsi="Times New Roman" w:cs="Times New Roman"/>
          <w:sz w:val="24"/>
          <w:szCs w:val="24"/>
        </w:rPr>
      </w:pPr>
    </w:p>
    <w:p w14:paraId="3DED4B96" w14:textId="3349CF49" w:rsidR="00D80FBD" w:rsidRDefault="004D1D65" w:rsidP="00D80FBD">
      <w:pPr>
        <w:spacing w:after="0"/>
        <w:rPr>
          <w:rFonts w:ascii="Times New Roman" w:hAnsi="Times New Roman" w:cs="Times New Roman"/>
          <w:sz w:val="24"/>
          <w:szCs w:val="24"/>
        </w:rPr>
      </w:pPr>
      <w:r>
        <w:rPr>
          <w:rFonts w:ascii="Times New Roman" w:hAnsi="Times New Roman" w:cs="Times New Roman"/>
          <w:sz w:val="24"/>
          <w:szCs w:val="24"/>
        </w:rPr>
        <w:lastRenderedPageBreak/>
        <w:t>The Commission estimates the annual public reporting burden based requirements in the eight active Reliability Standards for the WECC region.  The number of respondents is based on the NERC Compliance Registry as of February 25, 2014.  The Commission estimated the burden across all eight standards for each type of entity, as shown in the table below.</w:t>
      </w:r>
    </w:p>
    <w:p w14:paraId="31A1DF50" w14:textId="77777777" w:rsidR="004D1D65" w:rsidRDefault="004D1D65" w:rsidP="00D80FBD">
      <w:pPr>
        <w:spacing w:after="0"/>
        <w:rPr>
          <w:rFonts w:ascii="Times New Roman" w:hAnsi="Times New Roman" w:cs="Times New Roman"/>
          <w:sz w:val="24"/>
          <w:szCs w:val="24"/>
        </w:rPr>
      </w:pPr>
    </w:p>
    <w:tbl>
      <w:tblPr>
        <w:tblpPr w:leftFromText="187" w:rightFromText="187" w:vertAnchor="text" w:horzAnchor="margin" w:tblpY="1"/>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5"/>
        <w:gridCol w:w="1800"/>
        <w:gridCol w:w="1440"/>
        <w:gridCol w:w="1350"/>
        <w:gridCol w:w="1260"/>
        <w:gridCol w:w="1440"/>
      </w:tblGrid>
      <w:tr w:rsidR="00254ECC" w:rsidRPr="004D1D65" w14:paraId="77AF44C2" w14:textId="77777777" w:rsidTr="00E9286E">
        <w:trPr>
          <w:trHeight w:val="288"/>
        </w:trPr>
        <w:tc>
          <w:tcPr>
            <w:tcW w:w="9985" w:type="dxa"/>
            <w:gridSpan w:val="6"/>
            <w:shd w:val="clear" w:color="auto" w:fill="D9D9D9"/>
          </w:tcPr>
          <w:p w14:paraId="4D274C84" w14:textId="4F9FE615" w:rsidR="00254ECC" w:rsidRPr="004D1D65" w:rsidRDefault="00254ECC" w:rsidP="004D1D65">
            <w:pPr>
              <w:spacing w:after="0"/>
              <w:rPr>
                <w:rFonts w:ascii="Times New Roman" w:hAnsi="Times New Roman" w:cs="Times New Roman"/>
                <w:b/>
                <w:sz w:val="24"/>
                <w:szCs w:val="24"/>
              </w:rPr>
            </w:pPr>
            <w:r w:rsidRPr="004D1D65">
              <w:rPr>
                <w:rFonts w:ascii="Times New Roman" w:hAnsi="Times New Roman" w:cs="Times New Roman"/>
                <w:b/>
                <w:sz w:val="24"/>
                <w:szCs w:val="24"/>
              </w:rPr>
              <w:t>FERC-725E,  Mandatory Reliability Standards for the Western Electric Coordinating Council</w:t>
            </w:r>
          </w:p>
        </w:tc>
      </w:tr>
      <w:tr w:rsidR="00254ECC" w:rsidRPr="004D1D65" w14:paraId="3041FDEF" w14:textId="77777777" w:rsidTr="00E9286E">
        <w:trPr>
          <w:trHeight w:val="744"/>
        </w:trPr>
        <w:tc>
          <w:tcPr>
            <w:tcW w:w="2695" w:type="dxa"/>
            <w:shd w:val="clear" w:color="auto" w:fill="D9D9D9"/>
            <w:vAlign w:val="bottom"/>
          </w:tcPr>
          <w:p w14:paraId="19EDBA65" w14:textId="77777777" w:rsidR="00254ECC" w:rsidRPr="004D1D65" w:rsidRDefault="00254ECC" w:rsidP="004D1D65">
            <w:pPr>
              <w:spacing w:after="0"/>
              <w:rPr>
                <w:rFonts w:ascii="Times New Roman" w:hAnsi="Times New Roman" w:cs="Times New Roman"/>
                <w:b/>
                <w:sz w:val="24"/>
                <w:szCs w:val="24"/>
              </w:rPr>
            </w:pPr>
            <w:r w:rsidRPr="004D1D65">
              <w:rPr>
                <w:rFonts w:ascii="Times New Roman" w:hAnsi="Times New Roman" w:cs="Times New Roman"/>
                <w:b/>
                <w:sz w:val="24"/>
                <w:szCs w:val="24"/>
              </w:rPr>
              <w:t>FERC Data Collection</w:t>
            </w:r>
          </w:p>
        </w:tc>
        <w:tc>
          <w:tcPr>
            <w:tcW w:w="1800" w:type="dxa"/>
            <w:shd w:val="clear" w:color="auto" w:fill="D9D9D9"/>
            <w:vAlign w:val="bottom"/>
          </w:tcPr>
          <w:p w14:paraId="5014682B" w14:textId="77777777" w:rsidR="00254ECC" w:rsidRPr="004D1D65" w:rsidRDefault="00254ECC" w:rsidP="008C6513">
            <w:pPr>
              <w:spacing w:after="0"/>
              <w:jc w:val="center"/>
              <w:rPr>
                <w:rFonts w:ascii="Times New Roman" w:hAnsi="Times New Roman" w:cs="Times New Roman"/>
                <w:b/>
                <w:sz w:val="24"/>
                <w:szCs w:val="24"/>
              </w:rPr>
            </w:pPr>
            <w:r w:rsidRPr="004D1D65">
              <w:rPr>
                <w:rFonts w:ascii="Times New Roman" w:hAnsi="Times New Roman" w:cs="Times New Roman"/>
                <w:b/>
                <w:sz w:val="24"/>
                <w:szCs w:val="24"/>
              </w:rPr>
              <w:t>Number of Respondents</w:t>
            </w:r>
            <w:r w:rsidRPr="004D1D65">
              <w:rPr>
                <w:rFonts w:ascii="Times New Roman" w:hAnsi="Times New Roman" w:cs="Times New Roman"/>
                <w:sz w:val="24"/>
                <w:szCs w:val="24"/>
                <w:vertAlign w:val="superscript"/>
              </w:rPr>
              <w:footnoteReference w:id="7"/>
            </w:r>
            <w:r w:rsidRPr="004D1D65">
              <w:rPr>
                <w:rFonts w:ascii="Times New Roman" w:hAnsi="Times New Roman" w:cs="Times New Roman"/>
                <w:b/>
                <w:sz w:val="24"/>
                <w:szCs w:val="24"/>
              </w:rPr>
              <w:br/>
              <w:t>(1)</w:t>
            </w:r>
          </w:p>
        </w:tc>
        <w:tc>
          <w:tcPr>
            <w:tcW w:w="1440" w:type="dxa"/>
            <w:shd w:val="clear" w:color="auto" w:fill="D9D9D9"/>
            <w:vAlign w:val="bottom"/>
          </w:tcPr>
          <w:p w14:paraId="39ED0B4B" w14:textId="77777777" w:rsidR="00254ECC" w:rsidRPr="004D1D65" w:rsidRDefault="00254ECC" w:rsidP="008C6513">
            <w:pPr>
              <w:spacing w:after="0"/>
              <w:jc w:val="center"/>
              <w:rPr>
                <w:rFonts w:ascii="Times New Roman" w:hAnsi="Times New Roman" w:cs="Times New Roman"/>
                <w:b/>
                <w:sz w:val="24"/>
                <w:szCs w:val="24"/>
              </w:rPr>
            </w:pPr>
            <w:r w:rsidRPr="004D1D65">
              <w:rPr>
                <w:rFonts w:ascii="Times New Roman" w:hAnsi="Times New Roman" w:cs="Times New Roman"/>
                <w:b/>
                <w:sz w:val="24"/>
                <w:szCs w:val="24"/>
              </w:rPr>
              <w:t>Annual Number of Responses per Respondent</w:t>
            </w:r>
          </w:p>
          <w:p w14:paraId="55D715A2" w14:textId="77777777" w:rsidR="00254ECC" w:rsidRPr="004D1D65" w:rsidRDefault="00254ECC" w:rsidP="008C6513">
            <w:pPr>
              <w:spacing w:after="0"/>
              <w:jc w:val="center"/>
              <w:rPr>
                <w:rFonts w:ascii="Times New Roman" w:hAnsi="Times New Roman" w:cs="Times New Roman"/>
                <w:b/>
                <w:sz w:val="24"/>
                <w:szCs w:val="24"/>
              </w:rPr>
            </w:pPr>
            <w:r w:rsidRPr="004D1D65">
              <w:rPr>
                <w:rFonts w:ascii="Times New Roman" w:hAnsi="Times New Roman" w:cs="Times New Roman"/>
                <w:b/>
                <w:sz w:val="24"/>
                <w:szCs w:val="24"/>
              </w:rPr>
              <w:t>(2)</w:t>
            </w:r>
          </w:p>
        </w:tc>
        <w:tc>
          <w:tcPr>
            <w:tcW w:w="1350" w:type="dxa"/>
            <w:shd w:val="clear" w:color="auto" w:fill="D9D9D9"/>
            <w:vAlign w:val="bottom"/>
          </w:tcPr>
          <w:p w14:paraId="33708E49" w14:textId="77777777" w:rsidR="00254ECC" w:rsidRDefault="00254ECC" w:rsidP="008C6513">
            <w:pPr>
              <w:spacing w:after="0"/>
              <w:jc w:val="center"/>
              <w:rPr>
                <w:rFonts w:ascii="Times New Roman" w:hAnsi="Times New Roman" w:cs="Times New Roman"/>
                <w:b/>
                <w:sz w:val="24"/>
                <w:szCs w:val="24"/>
              </w:rPr>
            </w:pPr>
            <w:r>
              <w:rPr>
                <w:rFonts w:ascii="Times New Roman" w:hAnsi="Times New Roman" w:cs="Times New Roman"/>
                <w:b/>
                <w:sz w:val="24"/>
                <w:szCs w:val="24"/>
              </w:rPr>
              <w:t>Total Number of Responses</w:t>
            </w:r>
          </w:p>
          <w:p w14:paraId="1FC2335C" w14:textId="65C8BF6F" w:rsidR="00254ECC" w:rsidRPr="004D1D65" w:rsidRDefault="00254ECC" w:rsidP="008C6513">
            <w:pPr>
              <w:spacing w:after="0"/>
              <w:jc w:val="center"/>
              <w:rPr>
                <w:rFonts w:ascii="Times New Roman" w:hAnsi="Times New Roman" w:cs="Times New Roman"/>
                <w:b/>
                <w:sz w:val="24"/>
                <w:szCs w:val="24"/>
              </w:rPr>
            </w:pPr>
            <w:r>
              <w:rPr>
                <w:rFonts w:ascii="Times New Roman" w:hAnsi="Times New Roman" w:cs="Times New Roman"/>
                <w:b/>
                <w:sz w:val="24"/>
                <w:szCs w:val="24"/>
              </w:rPr>
              <w:t>=(1)*(2)</w:t>
            </w:r>
          </w:p>
        </w:tc>
        <w:tc>
          <w:tcPr>
            <w:tcW w:w="1260" w:type="dxa"/>
            <w:shd w:val="clear" w:color="auto" w:fill="D9D9D9"/>
            <w:vAlign w:val="bottom"/>
          </w:tcPr>
          <w:p w14:paraId="3765DC71" w14:textId="7EE7DACF" w:rsidR="00254ECC" w:rsidRPr="004D1D65" w:rsidRDefault="00254ECC" w:rsidP="008C6513">
            <w:pPr>
              <w:spacing w:after="0"/>
              <w:jc w:val="center"/>
              <w:rPr>
                <w:rFonts w:ascii="Times New Roman" w:hAnsi="Times New Roman" w:cs="Times New Roman"/>
                <w:b/>
                <w:sz w:val="24"/>
                <w:szCs w:val="24"/>
              </w:rPr>
            </w:pPr>
            <w:r w:rsidRPr="004D1D65">
              <w:rPr>
                <w:rFonts w:ascii="Times New Roman" w:hAnsi="Times New Roman" w:cs="Times New Roman"/>
                <w:b/>
                <w:sz w:val="24"/>
                <w:szCs w:val="24"/>
              </w:rPr>
              <w:t>Average Burden</w:t>
            </w:r>
            <w:r>
              <w:rPr>
                <w:rFonts w:ascii="Times New Roman" w:hAnsi="Times New Roman" w:cs="Times New Roman"/>
                <w:b/>
                <w:sz w:val="24"/>
                <w:szCs w:val="24"/>
              </w:rPr>
              <w:t xml:space="preserve"> Hours &amp; </w:t>
            </w:r>
            <w:r w:rsidRPr="004D1D65">
              <w:rPr>
                <w:rFonts w:ascii="Times New Roman" w:hAnsi="Times New Roman" w:cs="Times New Roman"/>
                <w:b/>
                <w:sz w:val="24"/>
                <w:szCs w:val="24"/>
              </w:rPr>
              <w:t>Cost Per Response</w:t>
            </w:r>
            <w:r w:rsidRPr="000354F3">
              <w:rPr>
                <w:rStyle w:val="FootnoteReference"/>
                <w:rFonts w:ascii="Times New Roman" w:hAnsi="Times New Roman" w:cs="Times New Roman"/>
                <w:b/>
                <w:sz w:val="24"/>
                <w:szCs w:val="24"/>
                <w:vertAlign w:val="superscript"/>
              </w:rPr>
              <w:footnoteReference w:id="8"/>
            </w:r>
          </w:p>
          <w:p w14:paraId="59C6A6CD" w14:textId="29995842" w:rsidR="00254ECC" w:rsidRPr="004D1D65" w:rsidRDefault="00254ECC" w:rsidP="008C6513">
            <w:pPr>
              <w:spacing w:after="0"/>
              <w:jc w:val="center"/>
              <w:rPr>
                <w:rFonts w:ascii="Times New Roman" w:hAnsi="Times New Roman" w:cs="Times New Roman"/>
                <w:b/>
                <w:sz w:val="24"/>
                <w:szCs w:val="24"/>
              </w:rPr>
            </w:pPr>
            <w:r>
              <w:rPr>
                <w:rFonts w:ascii="Times New Roman" w:hAnsi="Times New Roman" w:cs="Times New Roman"/>
                <w:b/>
                <w:sz w:val="24"/>
                <w:szCs w:val="24"/>
              </w:rPr>
              <w:t>(3</w:t>
            </w:r>
            <w:r w:rsidRPr="004D1D65">
              <w:rPr>
                <w:rFonts w:ascii="Times New Roman" w:hAnsi="Times New Roman" w:cs="Times New Roman"/>
                <w:b/>
                <w:sz w:val="24"/>
                <w:szCs w:val="24"/>
              </w:rPr>
              <w:t>)</w:t>
            </w:r>
          </w:p>
        </w:tc>
        <w:tc>
          <w:tcPr>
            <w:tcW w:w="1440" w:type="dxa"/>
            <w:shd w:val="clear" w:color="auto" w:fill="D9D9D9"/>
            <w:vAlign w:val="bottom"/>
          </w:tcPr>
          <w:p w14:paraId="34F9F8D0" w14:textId="291D846E" w:rsidR="00254ECC" w:rsidRPr="004D1D65" w:rsidRDefault="00254ECC" w:rsidP="008C6513">
            <w:pPr>
              <w:spacing w:after="0"/>
              <w:jc w:val="center"/>
              <w:rPr>
                <w:rFonts w:ascii="Times New Roman" w:hAnsi="Times New Roman" w:cs="Times New Roman"/>
                <w:b/>
                <w:sz w:val="24"/>
                <w:szCs w:val="24"/>
              </w:rPr>
            </w:pPr>
            <w:r w:rsidRPr="004D1D65">
              <w:rPr>
                <w:rFonts w:ascii="Times New Roman" w:hAnsi="Times New Roman" w:cs="Times New Roman"/>
                <w:b/>
                <w:sz w:val="24"/>
                <w:szCs w:val="24"/>
              </w:rPr>
              <w:t xml:space="preserve">Total Annual Burden Hours </w:t>
            </w:r>
            <w:r>
              <w:rPr>
                <w:rFonts w:ascii="Times New Roman" w:hAnsi="Times New Roman" w:cs="Times New Roman"/>
                <w:b/>
                <w:sz w:val="24"/>
                <w:szCs w:val="24"/>
              </w:rPr>
              <w:t xml:space="preserve">&amp; </w:t>
            </w:r>
            <w:r w:rsidRPr="004D1D65">
              <w:rPr>
                <w:rFonts w:ascii="Times New Roman" w:hAnsi="Times New Roman" w:cs="Times New Roman"/>
                <w:b/>
                <w:sz w:val="24"/>
                <w:szCs w:val="24"/>
              </w:rPr>
              <w:t>Total Annual Cost</w:t>
            </w:r>
          </w:p>
          <w:p w14:paraId="74CB2471" w14:textId="77777777" w:rsidR="00254ECC" w:rsidRPr="004D1D65" w:rsidRDefault="00254ECC" w:rsidP="008C6513">
            <w:pPr>
              <w:spacing w:after="0"/>
              <w:jc w:val="center"/>
              <w:rPr>
                <w:rFonts w:ascii="Times New Roman" w:hAnsi="Times New Roman" w:cs="Times New Roman"/>
                <w:b/>
                <w:sz w:val="24"/>
                <w:szCs w:val="24"/>
              </w:rPr>
            </w:pPr>
            <w:r w:rsidRPr="004D1D65">
              <w:rPr>
                <w:rFonts w:ascii="Times New Roman" w:hAnsi="Times New Roman" w:cs="Times New Roman"/>
                <w:b/>
                <w:sz w:val="24"/>
                <w:szCs w:val="24"/>
              </w:rPr>
              <w:t>(1)*(2)*(3)</w:t>
            </w:r>
          </w:p>
        </w:tc>
      </w:tr>
      <w:tr w:rsidR="00254ECC" w:rsidRPr="004D1D65" w14:paraId="65867F08" w14:textId="77777777" w:rsidTr="00E9286E">
        <w:trPr>
          <w:trHeight w:val="163"/>
        </w:trPr>
        <w:tc>
          <w:tcPr>
            <w:tcW w:w="2695" w:type="dxa"/>
          </w:tcPr>
          <w:p w14:paraId="5F92224E" w14:textId="77777777" w:rsidR="00254ECC" w:rsidRPr="004D1D65" w:rsidRDefault="00254ECC" w:rsidP="004D1D65">
            <w:pPr>
              <w:spacing w:after="0"/>
              <w:rPr>
                <w:rFonts w:ascii="Times New Roman" w:hAnsi="Times New Roman" w:cs="Times New Roman"/>
                <w:b/>
                <w:sz w:val="24"/>
                <w:szCs w:val="24"/>
              </w:rPr>
            </w:pPr>
            <w:r w:rsidRPr="004D1D65">
              <w:rPr>
                <w:rFonts w:ascii="Times New Roman" w:hAnsi="Times New Roman" w:cs="Times New Roman"/>
                <w:b/>
                <w:sz w:val="24"/>
                <w:szCs w:val="24"/>
              </w:rPr>
              <w:t>Reporting</w:t>
            </w:r>
          </w:p>
        </w:tc>
        <w:tc>
          <w:tcPr>
            <w:tcW w:w="1800" w:type="dxa"/>
            <w:shd w:val="clear" w:color="auto" w:fill="D9D9D9"/>
          </w:tcPr>
          <w:p w14:paraId="3E3AA185" w14:textId="77777777" w:rsidR="00254ECC" w:rsidRPr="004D1D65" w:rsidRDefault="00254ECC" w:rsidP="004D1D65">
            <w:pPr>
              <w:spacing w:after="0"/>
              <w:rPr>
                <w:rFonts w:ascii="Times New Roman" w:hAnsi="Times New Roman" w:cs="Times New Roman"/>
                <w:sz w:val="24"/>
                <w:szCs w:val="24"/>
              </w:rPr>
            </w:pPr>
          </w:p>
        </w:tc>
        <w:tc>
          <w:tcPr>
            <w:tcW w:w="5490" w:type="dxa"/>
            <w:gridSpan w:val="4"/>
            <w:shd w:val="clear" w:color="auto" w:fill="D9D9D9"/>
          </w:tcPr>
          <w:p w14:paraId="043AF99C" w14:textId="78390325" w:rsidR="00254ECC" w:rsidRPr="004D1D65" w:rsidRDefault="00254ECC" w:rsidP="004D1D65">
            <w:pPr>
              <w:spacing w:after="0"/>
              <w:rPr>
                <w:rFonts w:ascii="Times New Roman" w:hAnsi="Times New Roman" w:cs="Times New Roman"/>
                <w:sz w:val="24"/>
                <w:szCs w:val="24"/>
              </w:rPr>
            </w:pPr>
          </w:p>
        </w:tc>
      </w:tr>
      <w:tr w:rsidR="00254ECC" w:rsidRPr="004D1D65" w14:paraId="0CCAAF84" w14:textId="77777777" w:rsidTr="00E9286E">
        <w:trPr>
          <w:trHeight w:val="294"/>
        </w:trPr>
        <w:tc>
          <w:tcPr>
            <w:tcW w:w="2695" w:type="dxa"/>
          </w:tcPr>
          <w:p w14:paraId="73C439EF" w14:textId="77777777" w:rsidR="00254ECC" w:rsidRPr="004D1D65" w:rsidRDefault="00254ECC" w:rsidP="004D1D65">
            <w:pPr>
              <w:spacing w:after="0"/>
              <w:rPr>
                <w:rFonts w:ascii="Times New Roman" w:hAnsi="Times New Roman" w:cs="Times New Roman"/>
                <w:sz w:val="24"/>
                <w:szCs w:val="24"/>
              </w:rPr>
            </w:pPr>
            <w:r w:rsidRPr="004D1D65">
              <w:rPr>
                <w:rFonts w:ascii="Times New Roman" w:hAnsi="Times New Roman" w:cs="Times New Roman"/>
                <w:sz w:val="24"/>
                <w:szCs w:val="24"/>
              </w:rPr>
              <w:t>Balancing Authorities</w:t>
            </w:r>
          </w:p>
        </w:tc>
        <w:tc>
          <w:tcPr>
            <w:tcW w:w="1800" w:type="dxa"/>
            <w:vAlign w:val="center"/>
          </w:tcPr>
          <w:p w14:paraId="49EF7278" w14:textId="77777777" w:rsidR="00254ECC" w:rsidRPr="004D1D65" w:rsidRDefault="00254ECC" w:rsidP="00020405">
            <w:pPr>
              <w:spacing w:after="0"/>
              <w:jc w:val="right"/>
              <w:rPr>
                <w:rFonts w:ascii="Times New Roman" w:hAnsi="Times New Roman" w:cs="Times New Roman"/>
                <w:sz w:val="24"/>
                <w:szCs w:val="24"/>
              </w:rPr>
            </w:pPr>
            <w:r w:rsidRPr="004D1D65">
              <w:rPr>
                <w:rFonts w:ascii="Times New Roman" w:hAnsi="Times New Roman" w:cs="Times New Roman"/>
                <w:sz w:val="24"/>
                <w:szCs w:val="24"/>
              </w:rPr>
              <w:t>34</w:t>
            </w:r>
          </w:p>
        </w:tc>
        <w:tc>
          <w:tcPr>
            <w:tcW w:w="1440" w:type="dxa"/>
            <w:vAlign w:val="center"/>
          </w:tcPr>
          <w:p w14:paraId="02074E1F" w14:textId="77777777" w:rsidR="00254ECC" w:rsidRPr="004D1D65" w:rsidRDefault="00254ECC" w:rsidP="00020405">
            <w:pPr>
              <w:spacing w:after="0"/>
              <w:jc w:val="right"/>
              <w:rPr>
                <w:rFonts w:ascii="Times New Roman" w:hAnsi="Times New Roman" w:cs="Times New Roman"/>
                <w:sz w:val="24"/>
                <w:szCs w:val="24"/>
              </w:rPr>
            </w:pPr>
            <w:r w:rsidRPr="004D1D65">
              <w:rPr>
                <w:rFonts w:ascii="Times New Roman" w:hAnsi="Times New Roman" w:cs="Times New Roman"/>
                <w:sz w:val="24"/>
                <w:szCs w:val="24"/>
              </w:rPr>
              <w:t>1</w:t>
            </w:r>
          </w:p>
        </w:tc>
        <w:tc>
          <w:tcPr>
            <w:tcW w:w="1350" w:type="dxa"/>
            <w:vAlign w:val="center"/>
          </w:tcPr>
          <w:p w14:paraId="17ECDD11" w14:textId="56F8756C" w:rsidR="00254ECC" w:rsidRPr="004D1D65" w:rsidRDefault="00254ECC" w:rsidP="008C6513">
            <w:pPr>
              <w:spacing w:after="0"/>
              <w:jc w:val="right"/>
              <w:rPr>
                <w:rFonts w:ascii="Times New Roman" w:hAnsi="Times New Roman" w:cs="Times New Roman"/>
                <w:sz w:val="24"/>
                <w:szCs w:val="24"/>
              </w:rPr>
            </w:pPr>
            <w:r>
              <w:rPr>
                <w:rFonts w:ascii="Times New Roman" w:hAnsi="Times New Roman" w:cs="Times New Roman"/>
                <w:sz w:val="24"/>
                <w:szCs w:val="24"/>
              </w:rPr>
              <w:t>34</w:t>
            </w:r>
          </w:p>
        </w:tc>
        <w:tc>
          <w:tcPr>
            <w:tcW w:w="1260" w:type="dxa"/>
            <w:vAlign w:val="center"/>
          </w:tcPr>
          <w:p w14:paraId="6C6E27EE" w14:textId="6A53478D" w:rsidR="00254ECC" w:rsidRDefault="00254ECC" w:rsidP="008C6513">
            <w:pPr>
              <w:spacing w:after="0"/>
              <w:jc w:val="right"/>
              <w:rPr>
                <w:rFonts w:ascii="Times New Roman" w:hAnsi="Times New Roman" w:cs="Times New Roman"/>
                <w:sz w:val="24"/>
                <w:szCs w:val="24"/>
              </w:rPr>
            </w:pPr>
            <w:r w:rsidRPr="004D1D65">
              <w:rPr>
                <w:rFonts w:ascii="Times New Roman" w:hAnsi="Times New Roman" w:cs="Times New Roman"/>
                <w:sz w:val="24"/>
                <w:szCs w:val="24"/>
              </w:rPr>
              <w:t>21</w:t>
            </w:r>
          </w:p>
          <w:p w14:paraId="6D4CBDA5" w14:textId="58FEC999" w:rsidR="00254ECC" w:rsidRPr="004D1D65" w:rsidRDefault="00254ECC" w:rsidP="008C6513">
            <w:pPr>
              <w:spacing w:after="0"/>
              <w:jc w:val="right"/>
              <w:rPr>
                <w:rFonts w:ascii="Times New Roman" w:hAnsi="Times New Roman" w:cs="Times New Roman"/>
                <w:sz w:val="24"/>
                <w:szCs w:val="24"/>
              </w:rPr>
            </w:pPr>
            <w:r>
              <w:rPr>
                <w:rFonts w:ascii="Times New Roman" w:hAnsi="Times New Roman" w:cs="Times New Roman"/>
                <w:sz w:val="24"/>
                <w:szCs w:val="24"/>
              </w:rPr>
              <w:t>$1,527</w:t>
            </w:r>
          </w:p>
        </w:tc>
        <w:tc>
          <w:tcPr>
            <w:tcW w:w="1440" w:type="dxa"/>
            <w:vAlign w:val="center"/>
          </w:tcPr>
          <w:p w14:paraId="7FF5BB3C" w14:textId="77777777" w:rsidR="00254ECC" w:rsidRDefault="00254ECC" w:rsidP="008C6513">
            <w:pPr>
              <w:spacing w:after="0"/>
              <w:jc w:val="right"/>
              <w:rPr>
                <w:rFonts w:ascii="Times New Roman" w:hAnsi="Times New Roman" w:cs="Times New Roman"/>
                <w:sz w:val="24"/>
                <w:szCs w:val="24"/>
              </w:rPr>
            </w:pPr>
            <w:r w:rsidRPr="004D1D65">
              <w:rPr>
                <w:rFonts w:ascii="Times New Roman" w:hAnsi="Times New Roman" w:cs="Times New Roman"/>
                <w:sz w:val="24"/>
                <w:szCs w:val="24"/>
              </w:rPr>
              <w:t>714</w:t>
            </w:r>
          </w:p>
          <w:p w14:paraId="34146099" w14:textId="111CF3BF" w:rsidR="00254ECC" w:rsidRPr="004D1D65" w:rsidRDefault="00254ECC" w:rsidP="008C6513">
            <w:pPr>
              <w:spacing w:after="0"/>
              <w:jc w:val="right"/>
              <w:rPr>
                <w:rFonts w:ascii="Times New Roman" w:hAnsi="Times New Roman" w:cs="Times New Roman"/>
                <w:sz w:val="24"/>
                <w:szCs w:val="24"/>
              </w:rPr>
            </w:pPr>
            <w:r>
              <w:rPr>
                <w:rFonts w:ascii="Times New Roman" w:hAnsi="Times New Roman" w:cs="Times New Roman"/>
                <w:sz w:val="24"/>
                <w:szCs w:val="24"/>
              </w:rPr>
              <w:t>$51,918</w:t>
            </w:r>
          </w:p>
        </w:tc>
      </w:tr>
      <w:tr w:rsidR="00254ECC" w:rsidRPr="004D1D65" w14:paraId="0B82327A" w14:textId="77777777" w:rsidTr="00E9286E">
        <w:trPr>
          <w:trHeight w:val="299"/>
        </w:trPr>
        <w:tc>
          <w:tcPr>
            <w:tcW w:w="2695" w:type="dxa"/>
          </w:tcPr>
          <w:p w14:paraId="56BC1DF0" w14:textId="3E3B2960" w:rsidR="00254ECC" w:rsidRPr="004D1D65" w:rsidRDefault="00254ECC" w:rsidP="004D1D65">
            <w:pPr>
              <w:spacing w:after="0"/>
              <w:rPr>
                <w:rFonts w:ascii="Times New Roman" w:hAnsi="Times New Roman" w:cs="Times New Roman"/>
                <w:sz w:val="24"/>
                <w:szCs w:val="24"/>
              </w:rPr>
            </w:pPr>
            <w:r w:rsidRPr="004D1D65">
              <w:rPr>
                <w:rFonts w:ascii="Times New Roman" w:hAnsi="Times New Roman" w:cs="Times New Roman"/>
                <w:sz w:val="24"/>
                <w:szCs w:val="24"/>
              </w:rPr>
              <w:t>Generator Operators</w:t>
            </w:r>
          </w:p>
        </w:tc>
        <w:tc>
          <w:tcPr>
            <w:tcW w:w="1800" w:type="dxa"/>
            <w:vAlign w:val="center"/>
          </w:tcPr>
          <w:p w14:paraId="09D568DE" w14:textId="77777777" w:rsidR="00254ECC" w:rsidRPr="004D1D65" w:rsidRDefault="00254ECC" w:rsidP="00020405">
            <w:pPr>
              <w:spacing w:after="0"/>
              <w:jc w:val="right"/>
              <w:rPr>
                <w:rFonts w:ascii="Times New Roman" w:hAnsi="Times New Roman" w:cs="Times New Roman"/>
                <w:sz w:val="24"/>
                <w:szCs w:val="24"/>
              </w:rPr>
            </w:pPr>
            <w:r w:rsidRPr="004D1D65">
              <w:rPr>
                <w:rFonts w:ascii="Times New Roman" w:hAnsi="Times New Roman" w:cs="Times New Roman"/>
                <w:sz w:val="24"/>
                <w:szCs w:val="24"/>
              </w:rPr>
              <w:t>228</w:t>
            </w:r>
          </w:p>
        </w:tc>
        <w:tc>
          <w:tcPr>
            <w:tcW w:w="1440" w:type="dxa"/>
            <w:vAlign w:val="center"/>
          </w:tcPr>
          <w:p w14:paraId="5B24B69B" w14:textId="77777777" w:rsidR="00254ECC" w:rsidRPr="004D1D65" w:rsidRDefault="00254ECC" w:rsidP="00020405">
            <w:pPr>
              <w:spacing w:after="0"/>
              <w:jc w:val="right"/>
              <w:rPr>
                <w:rFonts w:ascii="Times New Roman" w:hAnsi="Times New Roman" w:cs="Times New Roman"/>
                <w:sz w:val="24"/>
                <w:szCs w:val="24"/>
              </w:rPr>
            </w:pPr>
            <w:r w:rsidRPr="004D1D65">
              <w:rPr>
                <w:rFonts w:ascii="Times New Roman" w:hAnsi="Times New Roman" w:cs="Times New Roman"/>
                <w:sz w:val="24"/>
                <w:szCs w:val="24"/>
              </w:rPr>
              <w:t>1</w:t>
            </w:r>
          </w:p>
        </w:tc>
        <w:tc>
          <w:tcPr>
            <w:tcW w:w="1350" w:type="dxa"/>
            <w:vAlign w:val="center"/>
          </w:tcPr>
          <w:p w14:paraId="4156DBDF" w14:textId="4A240CF9" w:rsidR="00254ECC" w:rsidRPr="004D1D65" w:rsidRDefault="00254ECC" w:rsidP="008C6513">
            <w:pPr>
              <w:spacing w:after="0"/>
              <w:jc w:val="right"/>
              <w:rPr>
                <w:rFonts w:ascii="Times New Roman" w:hAnsi="Times New Roman" w:cs="Times New Roman"/>
                <w:sz w:val="24"/>
                <w:szCs w:val="24"/>
              </w:rPr>
            </w:pPr>
            <w:r>
              <w:rPr>
                <w:rFonts w:ascii="Times New Roman" w:hAnsi="Times New Roman" w:cs="Times New Roman"/>
                <w:sz w:val="24"/>
                <w:szCs w:val="24"/>
              </w:rPr>
              <w:t>228</w:t>
            </w:r>
          </w:p>
        </w:tc>
        <w:tc>
          <w:tcPr>
            <w:tcW w:w="1260" w:type="dxa"/>
            <w:vAlign w:val="center"/>
          </w:tcPr>
          <w:p w14:paraId="7DDD36E7" w14:textId="74E99DC7" w:rsidR="00254ECC" w:rsidRDefault="00254ECC" w:rsidP="008C6513">
            <w:pPr>
              <w:spacing w:after="0"/>
              <w:jc w:val="right"/>
              <w:rPr>
                <w:rFonts w:ascii="Times New Roman" w:hAnsi="Times New Roman" w:cs="Times New Roman"/>
                <w:sz w:val="24"/>
                <w:szCs w:val="24"/>
              </w:rPr>
            </w:pPr>
            <w:r w:rsidRPr="004D1D65">
              <w:rPr>
                <w:rFonts w:ascii="Times New Roman" w:hAnsi="Times New Roman" w:cs="Times New Roman"/>
                <w:sz w:val="24"/>
                <w:szCs w:val="24"/>
              </w:rPr>
              <w:t>10</w:t>
            </w:r>
          </w:p>
          <w:p w14:paraId="2A7E4DB9" w14:textId="2A90348E" w:rsidR="00254ECC" w:rsidRPr="004D1D65" w:rsidRDefault="00254ECC" w:rsidP="008C6513">
            <w:pPr>
              <w:spacing w:after="0"/>
              <w:jc w:val="right"/>
              <w:rPr>
                <w:rFonts w:ascii="Times New Roman" w:hAnsi="Times New Roman" w:cs="Times New Roman"/>
                <w:sz w:val="24"/>
                <w:szCs w:val="24"/>
              </w:rPr>
            </w:pPr>
            <w:r>
              <w:rPr>
                <w:rFonts w:ascii="Times New Roman" w:hAnsi="Times New Roman" w:cs="Times New Roman"/>
                <w:sz w:val="24"/>
                <w:szCs w:val="24"/>
              </w:rPr>
              <w:t>$727</w:t>
            </w:r>
          </w:p>
        </w:tc>
        <w:tc>
          <w:tcPr>
            <w:tcW w:w="1440" w:type="dxa"/>
            <w:vAlign w:val="center"/>
          </w:tcPr>
          <w:p w14:paraId="1EBF9F1C" w14:textId="77777777" w:rsidR="00254ECC" w:rsidRDefault="00254ECC" w:rsidP="008C6513">
            <w:pPr>
              <w:spacing w:after="0"/>
              <w:jc w:val="right"/>
              <w:rPr>
                <w:rFonts w:ascii="Times New Roman" w:hAnsi="Times New Roman" w:cs="Times New Roman"/>
                <w:sz w:val="24"/>
                <w:szCs w:val="24"/>
              </w:rPr>
            </w:pPr>
            <w:r w:rsidRPr="004D1D65">
              <w:rPr>
                <w:rFonts w:ascii="Times New Roman" w:hAnsi="Times New Roman" w:cs="Times New Roman"/>
                <w:sz w:val="24"/>
                <w:szCs w:val="24"/>
              </w:rPr>
              <w:t>2,280</w:t>
            </w:r>
          </w:p>
          <w:p w14:paraId="4A787DE2" w14:textId="3847BBE8" w:rsidR="00254ECC" w:rsidRPr="004D1D65" w:rsidRDefault="00254ECC" w:rsidP="008C6513">
            <w:pPr>
              <w:spacing w:after="0"/>
              <w:jc w:val="right"/>
              <w:rPr>
                <w:rFonts w:ascii="Times New Roman" w:hAnsi="Times New Roman" w:cs="Times New Roman"/>
                <w:sz w:val="24"/>
                <w:szCs w:val="24"/>
              </w:rPr>
            </w:pPr>
            <w:r>
              <w:rPr>
                <w:rFonts w:ascii="Times New Roman" w:hAnsi="Times New Roman" w:cs="Times New Roman"/>
                <w:sz w:val="24"/>
                <w:szCs w:val="24"/>
              </w:rPr>
              <w:t>$165,756</w:t>
            </w:r>
          </w:p>
        </w:tc>
      </w:tr>
      <w:tr w:rsidR="00254ECC" w:rsidRPr="004D1D65" w14:paraId="4CD2421C" w14:textId="77777777" w:rsidTr="00E9286E">
        <w:trPr>
          <w:trHeight w:val="529"/>
        </w:trPr>
        <w:tc>
          <w:tcPr>
            <w:tcW w:w="2695" w:type="dxa"/>
          </w:tcPr>
          <w:p w14:paraId="1CD730F6" w14:textId="77777777" w:rsidR="00254ECC" w:rsidRPr="004D1D65" w:rsidRDefault="00254ECC" w:rsidP="004D1D65">
            <w:pPr>
              <w:spacing w:after="0"/>
              <w:rPr>
                <w:rFonts w:ascii="Times New Roman" w:hAnsi="Times New Roman" w:cs="Times New Roman"/>
                <w:sz w:val="24"/>
                <w:szCs w:val="24"/>
              </w:rPr>
            </w:pPr>
            <w:r w:rsidRPr="004D1D65">
              <w:rPr>
                <w:rFonts w:ascii="Times New Roman" w:hAnsi="Times New Roman" w:cs="Times New Roman"/>
                <w:sz w:val="24"/>
                <w:szCs w:val="24"/>
              </w:rPr>
              <w:t>Transmission Operators applicable to standard VAR-002</w:t>
            </w:r>
            <w:r w:rsidRPr="004D1D65">
              <w:rPr>
                <w:rFonts w:ascii="Times New Roman" w:hAnsi="Times New Roman" w:cs="Times New Roman"/>
                <w:b/>
                <w:sz w:val="24"/>
                <w:szCs w:val="24"/>
                <w:vertAlign w:val="superscript"/>
              </w:rPr>
              <w:footnoteReference w:id="9"/>
            </w:r>
          </w:p>
        </w:tc>
        <w:tc>
          <w:tcPr>
            <w:tcW w:w="1800" w:type="dxa"/>
            <w:vAlign w:val="center"/>
          </w:tcPr>
          <w:p w14:paraId="067E2184" w14:textId="77777777" w:rsidR="00254ECC" w:rsidRPr="004D1D65" w:rsidRDefault="00254ECC" w:rsidP="00020405">
            <w:pPr>
              <w:spacing w:after="0"/>
              <w:jc w:val="right"/>
              <w:rPr>
                <w:rFonts w:ascii="Times New Roman" w:hAnsi="Times New Roman" w:cs="Times New Roman"/>
                <w:sz w:val="24"/>
                <w:szCs w:val="24"/>
              </w:rPr>
            </w:pPr>
            <w:r w:rsidRPr="004D1D65">
              <w:rPr>
                <w:rFonts w:ascii="Times New Roman" w:hAnsi="Times New Roman" w:cs="Times New Roman"/>
                <w:sz w:val="24"/>
                <w:szCs w:val="24"/>
              </w:rPr>
              <w:t>86</w:t>
            </w:r>
          </w:p>
        </w:tc>
        <w:tc>
          <w:tcPr>
            <w:tcW w:w="1440" w:type="dxa"/>
            <w:vAlign w:val="center"/>
          </w:tcPr>
          <w:p w14:paraId="2FD877C1" w14:textId="77777777" w:rsidR="00254ECC" w:rsidRPr="004D1D65" w:rsidRDefault="00254ECC" w:rsidP="00020405">
            <w:pPr>
              <w:spacing w:after="0"/>
              <w:jc w:val="right"/>
              <w:rPr>
                <w:rFonts w:ascii="Times New Roman" w:hAnsi="Times New Roman" w:cs="Times New Roman"/>
                <w:sz w:val="24"/>
                <w:szCs w:val="24"/>
              </w:rPr>
            </w:pPr>
          </w:p>
          <w:p w14:paraId="1E7706CD" w14:textId="77777777" w:rsidR="00254ECC" w:rsidRPr="004D1D65" w:rsidRDefault="00254ECC" w:rsidP="00020405">
            <w:pPr>
              <w:spacing w:after="0"/>
              <w:jc w:val="right"/>
              <w:rPr>
                <w:rFonts w:ascii="Times New Roman" w:hAnsi="Times New Roman" w:cs="Times New Roman"/>
                <w:sz w:val="24"/>
                <w:szCs w:val="24"/>
              </w:rPr>
            </w:pPr>
            <w:r w:rsidRPr="004D1D65">
              <w:rPr>
                <w:rFonts w:ascii="Times New Roman" w:hAnsi="Times New Roman" w:cs="Times New Roman"/>
                <w:sz w:val="24"/>
                <w:szCs w:val="24"/>
              </w:rPr>
              <w:t>4</w:t>
            </w:r>
          </w:p>
          <w:p w14:paraId="574C9839" w14:textId="77777777" w:rsidR="00254ECC" w:rsidRPr="004D1D65" w:rsidRDefault="00254ECC" w:rsidP="00020405">
            <w:pPr>
              <w:spacing w:after="0"/>
              <w:jc w:val="right"/>
              <w:rPr>
                <w:rFonts w:ascii="Times New Roman" w:hAnsi="Times New Roman" w:cs="Times New Roman"/>
                <w:sz w:val="24"/>
                <w:szCs w:val="24"/>
              </w:rPr>
            </w:pPr>
          </w:p>
        </w:tc>
        <w:tc>
          <w:tcPr>
            <w:tcW w:w="1350" w:type="dxa"/>
            <w:vAlign w:val="center"/>
          </w:tcPr>
          <w:p w14:paraId="2934B80B" w14:textId="35C262C4" w:rsidR="00254ECC" w:rsidRPr="004D1D65" w:rsidRDefault="00254ECC" w:rsidP="008C6513">
            <w:pPr>
              <w:spacing w:after="0"/>
              <w:jc w:val="right"/>
              <w:rPr>
                <w:rFonts w:ascii="Times New Roman" w:hAnsi="Times New Roman" w:cs="Times New Roman"/>
                <w:sz w:val="24"/>
                <w:szCs w:val="24"/>
              </w:rPr>
            </w:pPr>
            <w:r>
              <w:rPr>
                <w:rFonts w:ascii="Times New Roman" w:hAnsi="Times New Roman" w:cs="Times New Roman"/>
                <w:sz w:val="24"/>
                <w:szCs w:val="24"/>
              </w:rPr>
              <w:t>344</w:t>
            </w:r>
          </w:p>
        </w:tc>
        <w:tc>
          <w:tcPr>
            <w:tcW w:w="1260" w:type="dxa"/>
            <w:vAlign w:val="center"/>
          </w:tcPr>
          <w:p w14:paraId="3078B3ED" w14:textId="3C3DC82A" w:rsidR="00254ECC" w:rsidRPr="004D1D65" w:rsidRDefault="00254ECC" w:rsidP="008C6513">
            <w:pPr>
              <w:spacing w:after="0"/>
              <w:jc w:val="right"/>
              <w:rPr>
                <w:rFonts w:ascii="Times New Roman" w:hAnsi="Times New Roman" w:cs="Times New Roman"/>
                <w:sz w:val="24"/>
                <w:szCs w:val="24"/>
              </w:rPr>
            </w:pPr>
          </w:p>
          <w:p w14:paraId="219B502F" w14:textId="77777777" w:rsidR="00254ECC" w:rsidRPr="004D1D65" w:rsidRDefault="00254ECC" w:rsidP="008C6513">
            <w:pPr>
              <w:spacing w:after="0"/>
              <w:jc w:val="right"/>
              <w:rPr>
                <w:rFonts w:ascii="Times New Roman" w:hAnsi="Times New Roman" w:cs="Times New Roman"/>
                <w:sz w:val="24"/>
                <w:szCs w:val="24"/>
              </w:rPr>
            </w:pPr>
            <w:r w:rsidRPr="004D1D65">
              <w:rPr>
                <w:rFonts w:ascii="Times New Roman" w:hAnsi="Times New Roman" w:cs="Times New Roman"/>
                <w:sz w:val="24"/>
                <w:szCs w:val="24"/>
              </w:rPr>
              <w:t>10</w:t>
            </w:r>
          </w:p>
          <w:p w14:paraId="5E5FE0AE" w14:textId="793CF024" w:rsidR="00254ECC" w:rsidRPr="004D1D65" w:rsidRDefault="00254ECC" w:rsidP="008C6513">
            <w:pPr>
              <w:spacing w:after="0"/>
              <w:jc w:val="right"/>
              <w:rPr>
                <w:rFonts w:ascii="Times New Roman" w:hAnsi="Times New Roman" w:cs="Times New Roman"/>
                <w:sz w:val="24"/>
                <w:szCs w:val="24"/>
              </w:rPr>
            </w:pPr>
            <w:r>
              <w:rPr>
                <w:rFonts w:ascii="Times New Roman" w:hAnsi="Times New Roman" w:cs="Times New Roman"/>
                <w:sz w:val="24"/>
                <w:szCs w:val="24"/>
              </w:rPr>
              <w:t>$727</w:t>
            </w:r>
          </w:p>
        </w:tc>
        <w:tc>
          <w:tcPr>
            <w:tcW w:w="1440" w:type="dxa"/>
            <w:vAlign w:val="center"/>
          </w:tcPr>
          <w:p w14:paraId="1F3B699A" w14:textId="77777777" w:rsidR="00254ECC" w:rsidRPr="004D1D65" w:rsidRDefault="00254ECC" w:rsidP="008C6513">
            <w:pPr>
              <w:spacing w:after="0"/>
              <w:jc w:val="right"/>
              <w:rPr>
                <w:rFonts w:ascii="Times New Roman" w:hAnsi="Times New Roman" w:cs="Times New Roman"/>
                <w:sz w:val="24"/>
                <w:szCs w:val="24"/>
              </w:rPr>
            </w:pPr>
          </w:p>
          <w:p w14:paraId="454EEC1F" w14:textId="77777777" w:rsidR="00254ECC" w:rsidRPr="004D1D65" w:rsidRDefault="00254ECC" w:rsidP="008C6513">
            <w:pPr>
              <w:spacing w:after="0"/>
              <w:jc w:val="right"/>
              <w:rPr>
                <w:rFonts w:ascii="Times New Roman" w:hAnsi="Times New Roman" w:cs="Times New Roman"/>
                <w:sz w:val="24"/>
                <w:szCs w:val="24"/>
              </w:rPr>
            </w:pPr>
            <w:r w:rsidRPr="004D1D65">
              <w:rPr>
                <w:rFonts w:ascii="Times New Roman" w:hAnsi="Times New Roman" w:cs="Times New Roman"/>
                <w:sz w:val="24"/>
                <w:szCs w:val="24"/>
              </w:rPr>
              <w:t>3,440</w:t>
            </w:r>
          </w:p>
          <w:p w14:paraId="7FC53D6C" w14:textId="06E7FE0F" w:rsidR="00254ECC" w:rsidRPr="004D1D65" w:rsidRDefault="00254ECC" w:rsidP="008C6513">
            <w:pPr>
              <w:spacing w:after="0"/>
              <w:jc w:val="right"/>
              <w:rPr>
                <w:rFonts w:ascii="Times New Roman" w:hAnsi="Times New Roman" w:cs="Times New Roman"/>
                <w:sz w:val="24"/>
                <w:szCs w:val="24"/>
              </w:rPr>
            </w:pPr>
            <w:r>
              <w:rPr>
                <w:rFonts w:ascii="Times New Roman" w:hAnsi="Times New Roman" w:cs="Times New Roman"/>
                <w:sz w:val="24"/>
                <w:szCs w:val="24"/>
              </w:rPr>
              <w:t>$250,088</w:t>
            </w:r>
          </w:p>
        </w:tc>
      </w:tr>
      <w:tr w:rsidR="00254ECC" w:rsidRPr="004D1D65" w14:paraId="76CF1007" w14:textId="77777777" w:rsidTr="00E9286E">
        <w:trPr>
          <w:trHeight w:val="148"/>
        </w:trPr>
        <w:tc>
          <w:tcPr>
            <w:tcW w:w="2695" w:type="dxa"/>
          </w:tcPr>
          <w:p w14:paraId="393EF8F9" w14:textId="77777777" w:rsidR="00254ECC" w:rsidRPr="004D1D65" w:rsidRDefault="00254ECC" w:rsidP="004D1D65">
            <w:pPr>
              <w:spacing w:after="0"/>
              <w:rPr>
                <w:rFonts w:ascii="Times New Roman" w:hAnsi="Times New Roman" w:cs="Times New Roman"/>
                <w:sz w:val="24"/>
                <w:szCs w:val="24"/>
              </w:rPr>
            </w:pPr>
            <w:r w:rsidRPr="004D1D65">
              <w:rPr>
                <w:rFonts w:ascii="Times New Roman" w:hAnsi="Times New Roman" w:cs="Times New Roman"/>
                <w:sz w:val="24"/>
                <w:szCs w:val="24"/>
              </w:rPr>
              <w:t>Transmission Operators that operate qualified transfer paths</w:t>
            </w:r>
            <w:r w:rsidRPr="004D1D65">
              <w:rPr>
                <w:rFonts w:ascii="Times New Roman" w:hAnsi="Times New Roman" w:cs="Times New Roman"/>
                <w:b/>
                <w:sz w:val="24"/>
                <w:szCs w:val="24"/>
                <w:vertAlign w:val="superscript"/>
              </w:rPr>
              <w:footnoteReference w:id="10"/>
            </w:r>
          </w:p>
        </w:tc>
        <w:tc>
          <w:tcPr>
            <w:tcW w:w="1800" w:type="dxa"/>
            <w:vAlign w:val="center"/>
          </w:tcPr>
          <w:p w14:paraId="3FE24944" w14:textId="77777777" w:rsidR="00254ECC" w:rsidRPr="004D1D65" w:rsidRDefault="00254ECC" w:rsidP="00020405">
            <w:pPr>
              <w:spacing w:after="0"/>
              <w:jc w:val="right"/>
              <w:rPr>
                <w:rFonts w:ascii="Times New Roman" w:hAnsi="Times New Roman" w:cs="Times New Roman"/>
                <w:sz w:val="24"/>
                <w:szCs w:val="24"/>
              </w:rPr>
            </w:pPr>
          </w:p>
          <w:p w14:paraId="67218340" w14:textId="77777777" w:rsidR="00254ECC" w:rsidRPr="004D1D65" w:rsidRDefault="00254ECC" w:rsidP="00020405">
            <w:pPr>
              <w:spacing w:after="0"/>
              <w:jc w:val="right"/>
              <w:rPr>
                <w:rFonts w:ascii="Times New Roman" w:hAnsi="Times New Roman" w:cs="Times New Roman"/>
                <w:sz w:val="24"/>
                <w:szCs w:val="24"/>
              </w:rPr>
            </w:pPr>
            <w:r w:rsidRPr="004D1D65">
              <w:rPr>
                <w:rFonts w:ascii="Times New Roman" w:hAnsi="Times New Roman" w:cs="Times New Roman"/>
                <w:sz w:val="24"/>
                <w:szCs w:val="24"/>
              </w:rPr>
              <w:t>9</w:t>
            </w:r>
          </w:p>
          <w:p w14:paraId="0BB52E62" w14:textId="77777777" w:rsidR="00254ECC" w:rsidRPr="004D1D65" w:rsidRDefault="00254ECC" w:rsidP="00020405">
            <w:pPr>
              <w:spacing w:after="0"/>
              <w:jc w:val="right"/>
              <w:rPr>
                <w:rFonts w:ascii="Times New Roman" w:hAnsi="Times New Roman" w:cs="Times New Roman"/>
                <w:sz w:val="24"/>
                <w:szCs w:val="24"/>
              </w:rPr>
            </w:pPr>
          </w:p>
        </w:tc>
        <w:tc>
          <w:tcPr>
            <w:tcW w:w="1440" w:type="dxa"/>
            <w:vAlign w:val="center"/>
          </w:tcPr>
          <w:p w14:paraId="40C109F1" w14:textId="77777777" w:rsidR="00254ECC" w:rsidRPr="004D1D65" w:rsidRDefault="00254ECC" w:rsidP="00020405">
            <w:pPr>
              <w:spacing w:after="0"/>
              <w:jc w:val="right"/>
              <w:rPr>
                <w:rFonts w:ascii="Times New Roman" w:hAnsi="Times New Roman" w:cs="Times New Roman"/>
                <w:sz w:val="24"/>
                <w:szCs w:val="24"/>
              </w:rPr>
            </w:pPr>
            <w:r w:rsidRPr="004D1D65">
              <w:rPr>
                <w:rFonts w:ascii="Times New Roman" w:hAnsi="Times New Roman" w:cs="Times New Roman"/>
                <w:sz w:val="24"/>
                <w:szCs w:val="24"/>
              </w:rPr>
              <w:t>3</w:t>
            </w:r>
          </w:p>
        </w:tc>
        <w:tc>
          <w:tcPr>
            <w:tcW w:w="1350" w:type="dxa"/>
            <w:vAlign w:val="center"/>
          </w:tcPr>
          <w:p w14:paraId="2311CF3A" w14:textId="114A7BE6" w:rsidR="00254ECC" w:rsidRPr="004D1D65" w:rsidRDefault="00254ECC" w:rsidP="008C6513">
            <w:pPr>
              <w:spacing w:after="0"/>
              <w:jc w:val="right"/>
              <w:rPr>
                <w:rFonts w:ascii="Times New Roman" w:hAnsi="Times New Roman" w:cs="Times New Roman"/>
                <w:sz w:val="24"/>
                <w:szCs w:val="24"/>
              </w:rPr>
            </w:pPr>
            <w:r>
              <w:rPr>
                <w:rFonts w:ascii="Times New Roman" w:hAnsi="Times New Roman" w:cs="Times New Roman"/>
                <w:sz w:val="24"/>
                <w:szCs w:val="24"/>
              </w:rPr>
              <w:t>27</w:t>
            </w:r>
          </w:p>
        </w:tc>
        <w:tc>
          <w:tcPr>
            <w:tcW w:w="1260" w:type="dxa"/>
            <w:vAlign w:val="center"/>
          </w:tcPr>
          <w:p w14:paraId="31D59D00" w14:textId="66854E18" w:rsidR="00254ECC" w:rsidRDefault="00254ECC" w:rsidP="008C6513">
            <w:pPr>
              <w:spacing w:after="0"/>
              <w:jc w:val="right"/>
              <w:rPr>
                <w:rFonts w:ascii="Times New Roman" w:hAnsi="Times New Roman" w:cs="Times New Roman"/>
                <w:sz w:val="24"/>
                <w:szCs w:val="24"/>
              </w:rPr>
            </w:pPr>
            <w:r w:rsidRPr="004D1D65">
              <w:rPr>
                <w:rFonts w:ascii="Times New Roman" w:hAnsi="Times New Roman" w:cs="Times New Roman"/>
                <w:sz w:val="24"/>
                <w:szCs w:val="24"/>
              </w:rPr>
              <w:t>40</w:t>
            </w:r>
          </w:p>
          <w:p w14:paraId="48A74010" w14:textId="6AF4CFA8" w:rsidR="00254ECC" w:rsidRPr="004D1D65" w:rsidRDefault="00254ECC" w:rsidP="008C6513">
            <w:pPr>
              <w:spacing w:after="0"/>
              <w:jc w:val="right"/>
              <w:rPr>
                <w:rFonts w:ascii="Times New Roman" w:hAnsi="Times New Roman" w:cs="Times New Roman"/>
                <w:sz w:val="24"/>
                <w:szCs w:val="24"/>
              </w:rPr>
            </w:pPr>
            <w:r>
              <w:rPr>
                <w:rFonts w:ascii="Times New Roman" w:hAnsi="Times New Roman" w:cs="Times New Roman"/>
                <w:sz w:val="24"/>
                <w:szCs w:val="24"/>
              </w:rPr>
              <w:t>$2,908</w:t>
            </w:r>
          </w:p>
        </w:tc>
        <w:tc>
          <w:tcPr>
            <w:tcW w:w="1440" w:type="dxa"/>
            <w:vAlign w:val="center"/>
          </w:tcPr>
          <w:p w14:paraId="0D0A29A5" w14:textId="77777777" w:rsidR="00254ECC" w:rsidRDefault="00254ECC" w:rsidP="008C6513">
            <w:pPr>
              <w:spacing w:after="0"/>
              <w:jc w:val="right"/>
              <w:rPr>
                <w:rFonts w:ascii="Times New Roman" w:hAnsi="Times New Roman" w:cs="Times New Roman"/>
                <w:sz w:val="24"/>
                <w:szCs w:val="24"/>
              </w:rPr>
            </w:pPr>
            <w:r w:rsidRPr="004D1D65">
              <w:rPr>
                <w:rFonts w:ascii="Times New Roman" w:hAnsi="Times New Roman" w:cs="Times New Roman"/>
                <w:sz w:val="24"/>
                <w:szCs w:val="24"/>
              </w:rPr>
              <w:t>1,080</w:t>
            </w:r>
          </w:p>
          <w:p w14:paraId="535173AA" w14:textId="59EC4827" w:rsidR="00254ECC" w:rsidRPr="004D1D65" w:rsidRDefault="00254ECC" w:rsidP="008C6513">
            <w:pPr>
              <w:spacing w:after="0"/>
              <w:jc w:val="right"/>
              <w:rPr>
                <w:rFonts w:ascii="Times New Roman" w:hAnsi="Times New Roman" w:cs="Times New Roman"/>
                <w:sz w:val="24"/>
                <w:szCs w:val="24"/>
              </w:rPr>
            </w:pPr>
            <w:r>
              <w:rPr>
                <w:rFonts w:ascii="Times New Roman" w:hAnsi="Times New Roman" w:cs="Times New Roman"/>
                <w:sz w:val="24"/>
                <w:szCs w:val="24"/>
              </w:rPr>
              <w:t>$78,516</w:t>
            </w:r>
          </w:p>
        </w:tc>
      </w:tr>
      <w:tr w:rsidR="00254ECC" w:rsidRPr="004D1D65" w14:paraId="75EE108C" w14:textId="77777777" w:rsidTr="00E9286E">
        <w:trPr>
          <w:trHeight w:val="317"/>
        </w:trPr>
        <w:tc>
          <w:tcPr>
            <w:tcW w:w="2695" w:type="dxa"/>
            <w:tcBorders>
              <w:bottom w:val="single" w:sz="4" w:space="0" w:color="auto"/>
            </w:tcBorders>
          </w:tcPr>
          <w:p w14:paraId="00A6E37E" w14:textId="77777777" w:rsidR="00254ECC" w:rsidRPr="004D1D65" w:rsidRDefault="00254ECC" w:rsidP="004D1D65">
            <w:pPr>
              <w:spacing w:after="0"/>
              <w:rPr>
                <w:rFonts w:ascii="Times New Roman" w:hAnsi="Times New Roman" w:cs="Times New Roman"/>
                <w:sz w:val="24"/>
                <w:szCs w:val="24"/>
              </w:rPr>
            </w:pPr>
            <w:r w:rsidRPr="004D1D65">
              <w:rPr>
                <w:rFonts w:ascii="Times New Roman" w:hAnsi="Times New Roman" w:cs="Times New Roman"/>
                <w:sz w:val="24"/>
                <w:szCs w:val="24"/>
              </w:rPr>
              <w:t xml:space="preserve">Transmission </w:t>
            </w:r>
          </w:p>
          <w:p w14:paraId="3C15FBDF" w14:textId="4A309A4B" w:rsidR="00254ECC" w:rsidRPr="004D1D65" w:rsidRDefault="00254ECC" w:rsidP="004D1D65">
            <w:pPr>
              <w:spacing w:after="0"/>
              <w:rPr>
                <w:rFonts w:ascii="Times New Roman" w:hAnsi="Times New Roman" w:cs="Times New Roman"/>
                <w:sz w:val="24"/>
                <w:szCs w:val="24"/>
              </w:rPr>
            </w:pPr>
            <w:r w:rsidRPr="004D1D65">
              <w:rPr>
                <w:rFonts w:ascii="Times New Roman" w:hAnsi="Times New Roman" w:cs="Times New Roman"/>
                <w:sz w:val="24"/>
                <w:szCs w:val="24"/>
              </w:rPr>
              <w:t>Owners that operate qualified transfer paths</w:t>
            </w:r>
            <w:r w:rsidRPr="004D1D65">
              <w:rPr>
                <w:rFonts w:ascii="Times New Roman" w:hAnsi="Times New Roman" w:cs="Times New Roman"/>
                <w:b/>
                <w:sz w:val="24"/>
                <w:szCs w:val="24"/>
                <w:vertAlign w:val="superscript"/>
              </w:rPr>
              <w:footnoteReference w:id="11"/>
            </w:r>
          </w:p>
        </w:tc>
        <w:tc>
          <w:tcPr>
            <w:tcW w:w="1800" w:type="dxa"/>
            <w:tcBorders>
              <w:bottom w:val="single" w:sz="4" w:space="0" w:color="auto"/>
            </w:tcBorders>
            <w:vAlign w:val="center"/>
          </w:tcPr>
          <w:p w14:paraId="326C6AF9" w14:textId="77777777" w:rsidR="00254ECC" w:rsidRPr="004D1D65" w:rsidRDefault="00254ECC" w:rsidP="00020405">
            <w:pPr>
              <w:spacing w:after="0"/>
              <w:jc w:val="right"/>
              <w:rPr>
                <w:rFonts w:ascii="Times New Roman" w:hAnsi="Times New Roman" w:cs="Times New Roman"/>
                <w:sz w:val="24"/>
                <w:szCs w:val="24"/>
              </w:rPr>
            </w:pPr>
            <w:r w:rsidRPr="004D1D65">
              <w:rPr>
                <w:rFonts w:ascii="Times New Roman" w:hAnsi="Times New Roman" w:cs="Times New Roman"/>
                <w:sz w:val="24"/>
                <w:szCs w:val="24"/>
              </w:rPr>
              <w:t>5</w:t>
            </w:r>
          </w:p>
        </w:tc>
        <w:tc>
          <w:tcPr>
            <w:tcW w:w="1440" w:type="dxa"/>
            <w:tcBorders>
              <w:bottom w:val="single" w:sz="4" w:space="0" w:color="auto"/>
            </w:tcBorders>
            <w:vAlign w:val="center"/>
          </w:tcPr>
          <w:p w14:paraId="0450A33C" w14:textId="77777777" w:rsidR="00254ECC" w:rsidRPr="004D1D65" w:rsidRDefault="00254ECC" w:rsidP="00020405">
            <w:pPr>
              <w:spacing w:after="0"/>
              <w:jc w:val="right"/>
              <w:rPr>
                <w:rFonts w:ascii="Times New Roman" w:hAnsi="Times New Roman" w:cs="Times New Roman"/>
                <w:sz w:val="24"/>
                <w:szCs w:val="24"/>
              </w:rPr>
            </w:pPr>
            <w:r w:rsidRPr="004D1D65">
              <w:rPr>
                <w:rFonts w:ascii="Times New Roman" w:hAnsi="Times New Roman" w:cs="Times New Roman"/>
                <w:sz w:val="24"/>
                <w:szCs w:val="24"/>
              </w:rPr>
              <w:t>3</w:t>
            </w:r>
          </w:p>
        </w:tc>
        <w:tc>
          <w:tcPr>
            <w:tcW w:w="1350" w:type="dxa"/>
            <w:tcBorders>
              <w:bottom w:val="single" w:sz="4" w:space="0" w:color="auto"/>
            </w:tcBorders>
            <w:vAlign w:val="center"/>
          </w:tcPr>
          <w:p w14:paraId="4408686C" w14:textId="526324FD" w:rsidR="00254ECC" w:rsidRPr="004D1D65" w:rsidRDefault="00254ECC" w:rsidP="008C6513">
            <w:pPr>
              <w:spacing w:after="0"/>
              <w:jc w:val="right"/>
              <w:rPr>
                <w:rFonts w:ascii="Times New Roman" w:hAnsi="Times New Roman" w:cs="Times New Roman"/>
                <w:sz w:val="24"/>
                <w:szCs w:val="24"/>
              </w:rPr>
            </w:pPr>
            <w:r>
              <w:rPr>
                <w:rFonts w:ascii="Times New Roman" w:hAnsi="Times New Roman" w:cs="Times New Roman"/>
                <w:sz w:val="24"/>
                <w:szCs w:val="24"/>
              </w:rPr>
              <w:t>15</w:t>
            </w:r>
          </w:p>
        </w:tc>
        <w:tc>
          <w:tcPr>
            <w:tcW w:w="1260" w:type="dxa"/>
            <w:tcBorders>
              <w:bottom w:val="single" w:sz="4" w:space="0" w:color="auto"/>
            </w:tcBorders>
            <w:vAlign w:val="center"/>
          </w:tcPr>
          <w:p w14:paraId="4CCF44E2" w14:textId="7D47BC1C" w:rsidR="00254ECC" w:rsidRDefault="00254ECC" w:rsidP="008C6513">
            <w:pPr>
              <w:spacing w:after="0"/>
              <w:jc w:val="right"/>
              <w:rPr>
                <w:rFonts w:ascii="Times New Roman" w:hAnsi="Times New Roman" w:cs="Times New Roman"/>
                <w:sz w:val="24"/>
                <w:szCs w:val="24"/>
              </w:rPr>
            </w:pPr>
            <w:r w:rsidRPr="004D1D65">
              <w:rPr>
                <w:rFonts w:ascii="Times New Roman" w:hAnsi="Times New Roman" w:cs="Times New Roman"/>
                <w:sz w:val="24"/>
                <w:szCs w:val="24"/>
              </w:rPr>
              <w:t>40</w:t>
            </w:r>
          </w:p>
          <w:p w14:paraId="2492E0EF" w14:textId="46927ED3" w:rsidR="00254ECC" w:rsidRPr="004D1D65" w:rsidRDefault="00254ECC" w:rsidP="008C6513">
            <w:pPr>
              <w:spacing w:after="0"/>
              <w:jc w:val="right"/>
              <w:rPr>
                <w:rFonts w:ascii="Times New Roman" w:hAnsi="Times New Roman" w:cs="Times New Roman"/>
                <w:sz w:val="24"/>
                <w:szCs w:val="24"/>
              </w:rPr>
            </w:pPr>
            <w:r>
              <w:rPr>
                <w:rFonts w:ascii="Times New Roman" w:hAnsi="Times New Roman" w:cs="Times New Roman"/>
                <w:sz w:val="24"/>
                <w:szCs w:val="24"/>
              </w:rPr>
              <w:t>$2,908</w:t>
            </w:r>
          </w:p>
        </w:tc>
        <w:tc>
          <w:tcPr>
            <w:tcW w:w="1440" w:type="dxa"/>
            <w:vAlign w:val="center"/>
          </w:tcPr>
          <w:p w14:paraId="5898D642" w14:textId="77777777" w:rsidR="00254ECC" w:rsidRDefault="00254ECC" w:rsidP="008C6513">
            <w:pPr>
              <w:spacing w:after="0"/>
              <w:jc w:val="right"/>
              <w:rPr>
                <w:rFonts w:ascii="Times New Roman" w:hAnsi="Times New Roman" w:cs="Times New Roman"/>
                <w:sz w:val="24"/>
                <w:szCs w:val="24"/>
              </w:rPr>
            </w:pPr>
            <w:r w:rsidRPr="004D1D65">
              <w:rPr>
                <w:rFonts w:ascii="Times New Roman" w:hAnsi="Times New Roman" w:cs="Times New Roman"/>
                <w:sz w:val="24"/>
                <w:szCs w:val="24"/>
              </w:rPr>
              <w:t>600</w:t>
            </w:r>
          </w:p>
          <w:p w14:paraId="31CBE3C7" w14:textId="7A6096DD" w:rsidR="00254ECC" w:rsidRPr="004D1D65" w:rsidRDefault="00254ECC" w:rsidP="008C6513">
            <w:pPr>
              <w:spacing w:after="0"/>
              <w:jc w:val="right"/>
              <w:rPr>
                <w:rFonts w:ascii="Times New Roman" w:hAnsi="Times New Roman" w:cs="Times New Roman"/>
                <w:sz w:val="24"/>
                <w:szCs w:val="24"/>
              </w:rPr>
            </w:pPr>
            <w:r>
              <w:rPr>
                <w:rFonts w:ascii="Times New Roman" w:hAnsi="Times New Roman" w:cs="Times New Roman"/>
                <w:sz w:val="24"/>
                <w:szCs w:val="24"/>
              </w:rPr>
              <w:t>$43,620</w:t>
            </w:r>
          </w:p>
        </w:tc>
      </w:tr>
      <w:tr w:rsidR="00254ECC" w:rsidRPr="004D1D65" w14:paraId="56719EFF" w14:textId="77777777" w:rsidTr="00E9286E">
        <w:trPr>
          <w:trHeight w:val="398"/>
        </w:trPr>
        <w:tc>
          <w:tcPr>
            <w:tcW w:w="2695" w:type="dxa"/>
          </w:tcPr>
          <w:p w14:paraId="48FDC119" w14:textId="77777777" w:rsidR="00254ECC" w:rsidRPr="004D1D65" w:rsidRDefault="00254ECC" w:rsidP="004D1D65">
            <w:pPr>
              <w:spacing w:after="0"/>
              <w:rPr>
                <w:rFonts w:ascii="Times New Roman" w:hAnsi="Times New Roman" w:cs="Times New Roman"/>
                <w:sz w:val="24"/>
                <w:szCs w:val="24"/>
              </w:rPr>
            </w:pPr>
            <w:r w:rsidRPr="004D1D65">
              <w:rPr>
                <w:rFonts w:ascii="Times New Roman" w:hAnsi="Times New Roman" w:cs="Times New Roman"/>
                <w:sz w:val="24"/>
                <w:szCs w:val="24"/>
              </w:rPr>
              <w:lastRenderedPageBreak/>
              <w:t>Reliability Coordinators</w:t>
            </w:r>
          </w:p>
        </w:tc>
        <w:tc>
          <w:tcPr>
            <w:tcW w:w="1800" w:type="dxa"/>
            <w:tcBorders>
              <w:bottom w:val="single" w:sz="4" w:space="0" w:color="auto"/>
            </w:tcBorders>
            <w:vAlign w:val="center"/>
          </w:tcPr>
          <w:p w14:paraId="49E5A7D6" w14:textId="77777777" w:rsidR="00254ECC" w:rsidRPr="004D1D65" w:rsidRDefault="00254ECC" w:rsidP="00020405">
            <w:pPr>
              <w:spacing w:after="0"/>
              <w:jc w:val="right"/>
              <w:rPr>
                <w:rFonts w:ascii="Times New Roman" w:hAnsi="Times New Roman" w:cs="Times New Roman"/>
                <w:sz w:val="24"/>
                <w:szCs w:val="24"/>
              </w:rPr>
            </w:pPr>
            <w:r w:rsidRPr="004D1D65">
              <w:rPr>
                <w:rFonts w:ascii="Times New Roman" w:hAnsi="Times New Roman" w:cs="Times New Roman"/>
                <w:sz w:val="24"/>
                <w:szCs w:val="24"/>
              </w:rPr>
              <w:t>1</w:t>
            </w:r>
          </w:p>
        </w:tc>
        <w:tc>
          <w:tcPr>
            <w:tcW w:w="1440" w:type="dxa"/>
            <w:tcBorders>
              <w:bottom w:val="single" w:sz="4" w:space="0" w:color="auto"/>
            </w:tcBorders>
            <w:vAlign w:val="center"/>
          </w:tcPr>
          <w:p w14:paraId="0A6488B9" w14:textId="77777777" w:rsidR="00254ECC" w:rsidRPr="004D1D65" w:rsidRDefault="00254ECC" w:rsidP="00020405">
            <w:pPr>
              <w:spacing w:after="0"/>
              <w:jc w:val="right"/>
              <w:rPr>
                <w:rFonts w:ascii="Times New Roman" w:hAnsi="Times New Roman" w:cs="Times New Roman"/>
                <w:sz w:val="24"/>
                <w:szCs w:val="24"/>
              </w:rPr>
            </w:pPr>
            <w:r w:rsidRPr="004D1D65">
              <w:rPr>
                <w:rFonts w:ascii="Times New Roman" w:hAnsi="Times New Roman" w:cs="Times New Roman"/>
                <w:sz w:val="24"/>
                <w:szCs w:val="24"/>
              </w:rPr>
              <w:t>1</w:t>
            </w:r>
          </w:p>
        </w:tc>
        <w:tc>
          <w:tcPr>
            <w:tcW w:w="1350" w:type="dxa"/>
            <w:tcBorders>
              <w:bottom w:val="single" w:sz="4" w:space="0" w:color="auto"/>
            </w:tcBorders>
            <w:vAlign w:val="center"/>
          </w:tcPr>
          <w:p w14:paraId="78DB3406" w14:textId="408EE66F" w:rsidR="00254ECC" w:rsidRPr="004D1D65" w:rsidRDefault="00254ECC" w:rsidP="008C6513">
            <w:pPr>
              <w:spacing w:after="0"/>
              <w:jc w:val="right"/>
              <w:rPr>
                <w:rFonts w:ascii="Times New Roman" w:hAnsi="Times New Roman" w:cs="Times New Roman"/>
                <w:sz w:val="24"/>
                <w:szCs w:val="24"/>
              </w:rPr>
            </w:pPr>
            <w:r>
              <w:rPr>
                <w:rFonts w:ascii="Times New Roman" w:hAnsi="Times New Roman" w:cs="Times New Roman"/>
                <w:sz w:val="24"/>
                <w:szCs w:val="24"/>
              </w:rPr>
              <w:t>1</w:t>
            </w:r>
          </w:p>
        </w:tc>
        <w:tc>
          <w:tcPr>
            <w:tcW w:w="1260" w:type="dxa"/>
            <w:tcBorders>
              <w:bottom w:val="single" w:sz="4" w:space="0" w:color="auto"/>
            </w:tcBorders>
            <w:vAlign w:val="center"/>
          </w:tcPr>
          <w:p w14:paraId="7D182DA1" w14:textId="119AC098" w:rsidR="00254ECC" w:rsidRDefault="00254ECC" w:rsidP="008C6513">
            <w:pPr>
              <w:spacing w:after="0"/>
              <w:jc w:val="right"/>
              <w:rPr>
                <w:rFonts w:ascii="Times New Roman" w:hAnsi="Times New Roman" w:cs="Times New Roman"/>
                <w:sz w:val="24"/>
                <w:szCs w:val="24"/>
              </w:rPr>
            </w:pPr>
            <w:r w:rsidRPr="004D1D65">
              <w:rPr>
                <w:rFonts w:ascii="Times New Roman" w:hAnsi="Times New Roman" w:cs="Times New Roman"/>
                <w:sz w:val="24"/>
                <w:szCs w:val="24"/>
              </w:rPr>
              <w:t>1</w:t>
            </w:r>
          </w:p>
          <w:p w14:paraId="4DDDDBBA" w14:textId="239B768C" w:rsidR="00254ECC" w:rsidRPr="004D1D65" w:rsidRDefault="00254ECC" w:rsidP="008C6513">
            <w:pPr>
              <w:spacing w:after="0"/>
              <w:jc w:val="right"/>
              <w:rPr>
                <w:rFonts w:ascii="Times New Roman" w:hAnsi="Times New Roman" w:cs="Times New Roman"/>
                <w:sz w:val="24"/>
                <w:szCs w:val="24"/>
              </w:rPr>
            </w:pPr>
            <w:r>
              <w:rPr>
                <w:rFonts w:ascii="Times New Roman" w:hAnsi="Times New Roman" w:cs="Times New Roman"/>
                <w:sz w:val="24"/>
                <w:szCs w:val="24"/>
              </w:rPr>
              <w:t>$73</w:t>
            </w:r>
          </w:p>
        </w:tc>
        <w:tc>
          <w:tcPr>
            <w:tcW w:w="1440" w:type="dxa"/>
            <w:vAlign w:val="center"/>
          </w:tcPr>
          <w:p w14:paraId="668883E9" w14:textId="77777777" w:rsidR="00254ECC" w:rsidRDefault="00254ECC" w:rsidP="008C6513">
            <w:pPr>
              <w:spacing w:after="0"/>
              <w:jc w:val="right"/>
              <w:rPr>
                <w:rFonts w:ascii="Times New Roman" w:hAnsi="Times New Roman" w:cs="Times New Roman"/>
                <w:sz w:val="24"/>
                <w:szCs w:val="24"/>
              </w:rPr>
            </w:pPr>
            <w:r w:rsidRPr="004D1D65">
              <w:rPr>
                <w:rFonts w:ascii="Times New Roman" w:hAnsi="Times New Roman" w:cs="Times New Roman"/>
                <w:sz w:val="24"/>
                <w:szCs w:val="24"/>
              </w:rPr>
              <w:t>1</w:t>
            </w:r>
          </w:p>
          <w:p w14:paraId="53434317" w14:textId="1E396394" w:rsidR="00254ECC" w:rsidRPr="004D1D65" w:rsidRDefault="00254ECC" w:rsidP="008C6513">
            <w:pPr>
              <w:spacing w:after="0"/>
              <w:jc w:val="right"/>
              <w:rPr>
                <w:rFonts w:ascii="Times New Roman" w:hAnsi="Times New Roman" w:cs="Times New Roman"/>
                <w:sz w:val="24"/>
                <w:szCs w:val="24"/>
              </w:rPr>
            </w:pPr>
            <w:r>
              <w:rPr>
                <w:rFonts w:ascii="Times New Roman" w:hAnsi="Times New Roman" w:cs="Times New Roman"/>
                <w:sz w:val="24"/>
                <w:szCs w:val="24"/>
              </w:rPr>
              <w:t>$73</w:t>
            </w:r>
          </w:p>
        </w:tc>
      </w:tr>
      <w:tr w:rsidR="00254ECC" w:rsidRPr="004D1D65" w14:paraId="25F76F5A" w14:textId="77777777" w:rsidTr="00E9286E">
        <w:trPr>
          <w:trHeight w:val="398"/>
        </w:trPr>
        <w:tc>
          <w:tcPr>
            <w:tcW w:w="2695" w:type="dxa"/>
          </w:tcPr>
          <w:p w14:paraId="5FED8E14" w14:textId="77777777" w:rsidR="00254ECC" w:rsidRPr="004D1D65" w:rsidRDefault="00254ECC" w:rsidP="004D1D65">
            <w:pPr>
              <w:spacing w:after="0"/>
              <w:rPr>
                <w:rFonts w:ascii="Times New Roman" w:hAnsi="Times New Roman" w:cs="Times New Roman"/>
                <w:sz w:val="24"/>
                <w:szCs w:val="24"/>
              </w:rPr>
            </w:pPr>
            <w:r w:rsidRPr="004D1D65">
              <w:rPr>
                <w:rFonts w:ascii="Times New Roman" w:hAnsi="Times New Roman" w:cs="Times New Roman"/>
                <w:sz w:val="24"/>
                <w:szCs w:val="24"/>
              </w:rPr>
              <w:t xml:space="preserve">Reserve Sharing Group </w:t>
            </w:r>
          </w:p>
        </w:tc>
        <w:tc>
          <w:tcPr>
            <w:tcW w:w="1800" w:type="dxa"/>
            <w:tcBorders>
              <w:bottom w:val="single" w:sz="4" w:space="0" w:color="auto"/>
            </w:tcBorders>
            <w:vAlign w:val="center"/>
          </w:tcPr>
          <w:p w14:paraId="37706F41" w14:textId="77777777" w:rsidR="00254ECC" w:rsidRPr="004D1D65" w:rsidRDefault="00254ECC" w:rsidP="00020405">
            <w:pPr>
              <w:spacing w:after="0"/>
              <w:jc w:val="right"/>
              <w:rPr>
                <w:rFonts w:ascii="Times New Roman" w:hAnsi="Times New Roman" w:cs="Times New Roman"/>
                <w:sz w:val="24"/>
                <w:szCs w:val="24"/>
              </w:rPr>
            </w:pPr>
            <w:r w:rsidRPr="004D1D65">
              <w:rPr>
                <w:rFonts w:ascii="Times New Roman" w:hAnsi="Times New Roman" w:cs="Times New Roman"/>
                <w:sz w:val="24"/>
                <w:szCs w:val="24"/>
              </w:rPr>
              <w:t>3</w:t>
            </w:r>
          </w:p>
        </w:tc>
        <w:tc>
          <w:tcPr>
            <w:tcW w:w="1440" w:type="dxa"/>
            <w:tcBorders>
              <w:bottom w:val="single" w:sz="4" w:space="0" w:color="auto"/>
            </w:tcBorders>
            <w:vAlign w:val="center"/>
          </w:tcPr>
          <w:p w14:paraId="6F68F038" w14:textId="77777777" w:rsidR="00254ECC" w:rsidRPr="004D1D65" w:rsidRDefault="00254ECC" w:rsidP="00020405">
            <w:pPr>
              <w:spacing w:after="0"/>
              <w:jc w:val="right"/>
              <w:rPr>
                <w:rFonts w:ascii="Times New Roman" w:hAnsi="Times New Roman" w:cs="Times New Roman"/>
                <w:sz w:val="24"/>
                <w:szCs w:val="24"/>
              </w:rPr>
            </w:pPr>
            <w:r w:rsidRPr="004D1D65">
              <w:rPr>
                <w:rFonts w:ascii="Times New Roman" w:hAnsi="Times New Roman" w:cs="Times New Roman"/>
                <w:sz w:val="24"/>
                <w:szCs w:val="24"/>
              </w:rPr>
              <w:t>1</w:t>
            </w:r>
          </w:p>
        </w:tc>
        <w:tc>
          <w:tcPr>
            <w:tcW w:w="1350" w:type="dxa"/>
            <w:tcBorders>
              <w:bottom w:val="single" w:sz="4" w:space="0" w:color="auto"/>
            </w:tcBorders>
            <w:vAlign w:val="center"/>
          </w:tcPr>
          <w:p w14:paraId="029E3C71" w14:textId="452B1913" w:rsidR="00254ECC" w:rsidRPr="004D1D65" w:rsidRDefault="00254ECC" w:rsidP="008C6513">
            <w:pPr>
              <w:spacing w:after="0"/>
              <w:jc w:val="right"/>
              <w:rPr>
                <w:rFonts w:ascii="Times New Roman" w:hAnsi="Times New Roman" w:cs="Times New Roman"/>
                <w:sz w:val="24"/>
                <w:szCs w:val="24"/>
              </w:rPr>
            </w:pPr>
            <w:r>
              <w:rPr>
                <w:rFonts w:ascii="Times New Roman" w:hAnsi="Times New Roman" w:cs="Times New Roman"/>
                <w:sz w:val="24"/>
                <w:szCs w:val="24"/>
              </w:rPr>
              <w:t>3</w:t>
            </w:r>
          </w:p>
        </w:tc>
        <w:tc>
          <w:tcPr>
            <w:tcW w:w="1260" w:type="dxa"/>
            <w:tcBorders>
              <w:bottom w:val="single" w:sz="4" w:space="0" w:color="auto"/>
            </w:tcBorders>
            <w:vAlign w:val="center"/>
          </w:tcPr>
          <w:p w14:paraId="1E1F927B" w14:textId="0C67BBD9" w:rsidR="00254ECC" w:rsidRDefault="00254ECC" w:rsidP="008C6513">
            <w:pPr>
              <w:spacing w:after="0"/>
              <w:jc w:val="right"/>
              <w:rPr>
                <w:rFonts w:ascii="Times New Roman" w:hAnsi="Times New Roman" w:cs="Times New Roman"/>
                <w:sz w:val="24"/>
                <w:szCs w:val="24"/>
              </w:rPr>
            </w:pPr>
            <w:r w:rsidRPr="004D1D65">
              <w:rPr>
                <w:rFonts w:ascii="Times New Roman" w:hAnsi="Times New Roman" w:cs="Times New Roman"/>
                <w:sz w:val="24"/>
                <w:szCs w:val="24"/>
              </w:rPr>
              <w:t>1</w:t>
            </w:r>
          </w:p>
          <w:p w14:paraId="27D48BDB" w14:textId="3C43464F" w:rsidR="00254ECC" w:rsidRPr="004D1D65" w:rsidRDefault="00254ECC" w:rsidP="008C6513">
            <w:pPr>
              <w:spacing w:after="0"/>
              <w:jc w:val="right"/>
              <w:rPr>
                <w:rFonts w:ascii="Times New Roman" w:hAnsi="Times New Roman" w:cs="Times New Roman"/>
                <w:sz w:val="24"/>
                <w:szCs w:val="24"/>
              </w:rPr>
            </w:pPr>
            <w:r>
              <w:rPr>
                <w:rFonts w:ascii="Times New Roman" w:hAnsi="Times New Roman" w:cs="Times New Roman"/>
                <w:sz w:val="24"/>
                <w:szCs w:val="24"/>
              </w:rPr>
              <w:t>$73</w:t>
            </w:r>
          </w:p>
        </w:tc>
        <w:tc>
          <w:tcPr>
            <w:tcW w:w="1440" w:type="dxa"/>
            <w:vAlign w:val="center"/>
          </w:tcPr>
          <w:p w14:paraId="1AADE7C1" w14:textId="77777777" w:rsidR="00254ECC" w:rsidRDefault="00254ECC" w:rsidP="008C6513">
            <w:pPr>
              <w:spacing w:after="0"/>
              <w:jc w:val="right"/>
              <w:rPr>
                <w:rFonts w:ascii="Times New Roman" w:hAnsi="Times New Roman" w:cs="Times New Roman"/>
                <w:sz w:val="24"/>
                <w:szCs w:val="24"/>
              </w:rPr>
            </w:pPr>
            <w:r w:rsidRPr="004D1D65">
              <w:rPr>
                <w:rFonts w:ascii="Times New Roman" w:hAnsi="Times New Roman" w:cs="Times New Roman"/>
                <w:sz w:val="24"/>
                <w:szCs w:val="24"/>
              </w:rPr>
              <w:t>3</w:t>
            </w:r>
          </w:p>
          <w:p w14:paraId="20061F9C" w14:textId="1CA0996D" w:rsidR="00254ECC" w:rsidRPr="004D1D65" w:rsidRDefault="00254ECC" w:rsidP="008C6513">
            <w:pPr>
              <w:spacing w:after="0"/>
              <w:jc w:val="right"/>
              <w:rPr>
                <w:rFonts w:ascii="Times New Roman" w:hAnsi="Times New Roman" w:cs="Times New Roman"/>
                <w:sz w:val="24"/>
                <w:szCs w:val="24"/>
              </w:rPr>
            </w:pPr>
            <w:r>
              <w:rPr>
                <w:rFonts w:ascii="Times New Roman" w:hAnsi="Times New Roman" w:cs="Times New Roman"/>
                <w:sz w:val="24"/>
                <w:szCs w:val="24"/>
              </w:rPr>
              <w:t>$219</w:t>
            </w:r>
          </w:p>
        </w:tc>
      </w:tr>
      <w:tr w:rsidR="00254ECC" w:rsidRPr="004D1D65" w14:paraId="08027AE9" w14:textId="77777777" w:rsidTr="00E9286E">
        <w:trPr>
          <w:trHeight w:val="398"/>
        </w:trPr>
        <w:tc>
          <w:tcPr>
            <w:tcW w:w="2695" w:type="dxa"/>
            <w:vAlign w:val="center"/>
          </w:tcPr>
          <w:p w14:paraId="01D11059" w14:textId="77777777" w:rsidR="00254ECC" w:rsidRPr="004D1D65" w:rsidRDefault="00254ECC" w:rsidP="004D1D65">
            <w:pPr>
              <w:spacing w:after="0"/>
              <w:rPr>
                <w:rFonts w:ascii="Times New Roman" w:hAnsi="Times New Roman" w:cs="Times New Roman"/>
                <w:b/>
                <w:sz w:val="24"/>
                <w:szCs w:val="24"/>
              </w:rPr>
            </w:pPr>
            <w:r w:rsidRPr="004D1D65">
              <w:rPr>
                <w:rFonts w:ascii="Times New Roman" w:hAnsi="Times New Roman" w:cs="Times New Roman"/>
                <w:b/>
                <w:sz w:val="24"/>
                <w:szCs w:val="24"/>
              </w:rPr>
              <w:t>Total</w:t>
            </w:r>
            <w:r>
              <w:rPr>
                <w:rFonts w:ascii="Times New Roman" w:hAnsi="Times New Roman" w:cs="Times New Roman"/>
                <w:b/>
                <w:sz w:val="24"/>
                <w:szCs w:val="24"/>
              </w:rPr>
              <w:t xml:space="preserve"> Reporting</w:t>
            </w:r>
          </w:p>
        </w:tc>
        <w:tc>
          <w:tcPr>
            <w:tcW w:w="1800" w:type="dxa"/>
            <w:vAlign w:val="bottom"/>
          </w:tcPr>
          <w:p w14:paraId="7F886211" w14:textId="20935C75" w:rsidR="00254ECC" w:rsidRPr="004619DE" w:rsidRDefault="00254ECC" w:rsidP="004619DE">
            <w:pPr>
              <w:spacing w:after="0"/>
              <w:jc w:val="right"/>
              <w:rPr>
                <w:rFonts w:ascii="Times New Roman" w:hAnsi="Times New Roman" w:cs="Times New Roman"/>
                <w:b/>
                <w:sz w:val="24"/>
                <w:szCs w:val="24"/>
              </w:rPr>
            </w:pPr>
            <w:r w:rsidRPr="004619DE">
              <w:rPr>
                <w:rFonts w:ascii="Times New Roman" w:hAnsi="Times New Roman" w:cs="Times New Roman"/>
                <w:b/>
                <w:sz w:val="24"/>
                <w:szCs w:val="24"/>
              </w:rPr>
              <w:t>366</w:t>
            </w:r>
          </w:p>
        </w:tc>
        <w:tc>
          <w:tcPr>
            <w:tcW w:w="1440" w:type="dxa"/>
            <w:shd w:val="clear" w:color="auto" w:fill="BFBFBF" w:themeFill="background1" w:themeFillShade="BF"/>
            <w:vAlign w:val="center"/>
          </w:tcPr>
          <w:p w14:paraId="523C8515" w14:textId="77777777" w:rsidR="00254ECC" w:rsidRPr="004D1D65" w:rsidRDefault="00254ECC" w:rsidP="004D1D65">
            <w:pPr>
              <w:spacing w:after="0"/>
              <w:rPr>
                <w:rFonts w:ascii="Times New Roman" w:hAnsi="Times New Roman" w:cs="Times New Roman"/>
                <w:sz w:val="24"/>
                <w:szCs w:val="24"/>
              </w:rPr>
            </w:pPr>
          </w:p>
        </w:tc>
        <w:tc>
          <w:tcPr>
            <w:tcW w:w="1350" w:type="dxa"/>
            <w:vAlign w:val="bottom"/>
          </w:tcPr>
          <w:p w14:paraId="76CA648C" w14:textId="64F73F6E" w:rsidR="00254ECC" w:rsidRPr="004619DE" w:rsidRDefault="00254ECC" w:rsidP="004619DE">
            <w:pPr>
              <w:spacing w:after="0"/>
              <w:jc w:val="right"/>
              <w:rPr>
                <w:rFonts w:ascii="Times New Roman" w:hAnsi="Times New Roman" w:cs="Times New Roman"/>
                <w:b/>
                <w:sz w:val="24"/>
                <w:szCs w:val="24"/>
              </w:rPr>
            </w:pPr>
            <w:r w:rsidRPr="004619DE">
              <w:rPr>
                <w:rFonts w:ascii="Times New Roman" w:hAnsi="Times New Roman" w:cs="Times New Roman"/>
                <w:b/>
                <w:sz w:val="24"/>
                <w:szCs w:val="24"/>
              </w:rPr>
              <w:t>652</w:t>
            </w:r>
          </w:p>
        </w:tc>
        <w:tc>
          <w:tcPr>
            <w:tcW w:w="1260" w:type="dxa"/>
            <w:shd w:val="clear" w:color="auto" w:fill="BFBFBF" w:themeFill="background1" w:themeFillShade="BF"/>
            <w:vAlign w:val="center"/>
          </w:tcPr>
          <w:p w14:paraId="2690A265" w14:textId="5BB53845" w:rsidR="00254ECC" w:rsidRPr="004D1D65" w:rsidRDefault="00254ECC" w:rsidP="004D1D65">
            <w:pPr>
              <w:spacing w:after="0"/>
              <w:rPr>
                <w:rFonts w:ascii="Times New Roman" w:hAnsi="Times New Roman" w:cs="Times New Roman"/>
                <w:sz w:val="24"/>
                <w:szCs w:val="24"/>
              </w:rPr>
            </w:pPr>
          </w:p>
        </w:tc>
        <w:tc>
          <w:tcPr>
            <w:tcW w:w="1440" w:type="dxa"/>
            <w:vAlign w:val="center"/>
          </w:tcPr>
          <w:p w14:paraId="4AA9B2B5" w14:textId="77777777" w:rsidR="00254ECC" w:rsidRDefault="00254ECC" w:rsidP="00020405">
            <w:pPr>
              <w:spacing w:after="0"/>
              <w:jc w:val="right"/>
              <w:rPr>
                <w:rFonts w:ascii="Times New Roman" w:hAnsi="Times New Roman" w:cs="Times New Roman"/>
                <w:b/>
                <w:sz w:val="24"/>
                <w:szCs w:val="24"/>
              </w:rPr>
            </w:pPr>
            <w:r w:rsidRPr="004D1D65">
              <w:rPr>
                <w:rFonts w:ascii="Times New Roman" w:hAnsi="Times New Roman" w:cs="Times New Roman"/>
                <w:b/>
                <w:sz w:val="24"/>
                <w:szCs w:val="24"/>
              </w:rPr>
              <w:t>8,118</w:t>
            </w:r>
          </w:p>
          <w:p w14:paraId="15B2D0D7" w14:textId="6B39A131" w:rsidR="00254ECC" w:rsidRPr="004D1D65" w:rsidRDefault="00254ECC" w:rsidP="00020405">
            <w:pPr>
              <w:spacing w:after="0"/>
              <w:jc w:val="right"/>
              <w:rPr>
                <w:rFonts w:ascii="Times New Roman" w:hAnsi="Times New Roman" w:cs="Times New Roman"/>
                <w:b/>
                <w:sz w:val="24"/>
                <w:szCs w:val="24"/>
              </w:rPr>
            </w:pPr>
            <w:r>
              <w:rPr>
                <w:rFonts w:ascii="Times New Roman" w:hAnsi="Times New Roman" w:cs="Times New Roman"/>
                <w:b/>
                <w:sz w:val="24"/>
                <w:szCs w:val="24"/>
              </w:rPr>
              <w:t>$590,190</w:t>
            </w:r>
          </w:p>
        </w:tc>
      </w:tr>
      <w:tr w:rsidR="00254ECC" w:rsidRPr="004D1D65" w14:paraId="2B5ED7A9" w14:textId="77777777" w:rsidTr="00E9286E">
        <w:trPr>
          <w:trHeight w:val="104"/>
        </w:trPr>
        <w:tc>
          <w:tcPr>
            <w:tcW w:w="2695" w:type="dxa"/>
            <w:shd w:val="clear" w:color="auto" w:fill="BFBFBF"/>
          </w:tcPr>
          <w:p w14:paraId="7BFB2931" w14:textId="7B1B2FB2" w:rsidR="00254ECC" w:rsidRPr="004D1D65" w:rsidRDefault="00254ECC" w:rsidP="004D1D65">
            <w:pPr>
              <w:spacing w:after="0"/>
              <w:rPr>
                <w:rFonts w:ascii="Times New Roman" w:hAnsi="Times New Roman" w:cs="Times New Roman"/>
                <w:b/>
                <w:sz w:val="24"/>
                <w:szCs w:val="24"/>
              </w:rPr>
            </w:pPr>
            <w:r>
              <w:rPr>
                <w:rFonts w:ascii="Times New Roman" w:hAnsi="Times New Roman" w:cs="Times New Roman"/>
                <w:b/>
                <w:sz w:val="24"/>
                <w:szCs w:val="24"/>
              </w:rPr>
              <w:t>Record Keeping</w:t>
            </w:r>
            <w:r w:rsidRPr="004D1D65">
              <w:rPr>
                <w:rFonts w:ascii="Times New Roman" w:hAnsi="Times New Roman" w:cs="Times New Roman"/>
                <w:sz w:val="24"/>
                <w:szCs w:val="24"/>
                <w:vertAlign w:val="superscript"/>
              </w:rPr>
              <w:footnoteReference w:id="12"/>
            </w:r>
          </w:p>
        </w:tc>
        <w:tc>
          <w:tcPr>
            <w:tcW w:w="1800" w:type="dxa"/>
            <w:shd w:val="clear" w:color="auto" w:fill="BFBFBF"/>
          </w:tcPr>
          <w:p w14:paraId="2F42899D" w14:textId="77777777" w:rsidR="00254ECC" w:rsidRPr="004D1D65" w:rsidRDefault="00254ECC" w:rsidP="004D1D65">
            <w:pPr>
              <w:spacing w:after="0"/>
              <w:rPr>
                <w:rFonts w:ascii="Times New Roman" w:hAnsi="Times New Roman" w:cs="Times New Roman"/>
                <w:b/>
                <w:sz w:val="24"/>
                <w:szCs w:val="24"/>
              </w:rPr>
            </w:pPr>
          </w:p>
        </w:tc>
        <w:tc>
          <w:tcPr>
            <w:tcW w:w="5490" w:type="dxa"/>
            <w:gridSpan w:val="4"/>
            <w:shd w:val="clear" w:color="auto" w:fill="BFBFBF"/>
          </w:tcPr>
          <w:p w14:paraId="7B8EABB9" w14:textId="2E272851" w:rsidR="00254ECC" w:rsidRPr="004D1D65" w:rsidRDefault="00254ECC" w:rsidP="004D1D65">
            <w:pPr>
              <w:spacing w:after="0"/>
              <w:rPr>
                <w:rFonts w:ascii="Times New Roman" w:hAnsi="Times New Roman" w:cs="Times New Roman"/>
                <w:b/>
                <w:sz w:val="24"/>
                <w:szCs w:val="24"/>
              </w:rPr>
            </w:pPr>
          </w:p>
        </w:tc>
      </w:tr>
      <w:tr w:rsidR="00254ECC" w:rsidRPr="004D1D65" w14:paraId="4A3A3752" w14:textId="77777777" w:rsidTr="00E9286E">
        <w:trPr>
          <w:trHeight w:val="199"/>
        </w:trPr>
        <w:tc>
          <w:tcPr>
            <w:tcW w:w="2695" w:type="dxa"/>
          </w:tcPr>
          <w:p w14:paraId="28E63BB0" w14:textId="08785735" w:rsidR="00254ECC" w:rsidRPr="004D1D65" w:rsidRDefault="00254ECC" w:rsidP="003E104B">
            <w:pPr>
              <w:spacing w:after="0"/>
              <w:rPr>
                <w:rFonts w:ascii="Times New Roman" w:hAnsi="Times New Roman" w:cs="Times New Roman"/>
                <w:b/>
                <w:sz w:val="24"/>
                <w:szCs w:val="24"/>
              </w:rPr>
            </w:pPr>
            <w:r w:rsidRPr="004D1D65">
              <w:rPr>
                <w:rFonts w:ascii="Times New Roman" w:hAnsi="Times New Roman" w:cs="Times New Roman"/>
                <w:sz w:val="24"/>
                <w:szCs w:val="24"/>
              </w:rPr>
              <w:t>Balancing Authorities</w:t>
            </w:r>
          </w:p>
        </w:tc>
        <w:tc>
          <w:tcPr>
            <w:tcW w:w="1800" w:type="dxa"/>
            <w:tcBorders>
              <w:bottom w:val="single" w:sz="4" w:space="0" w:color="auto"/>
            </w:tcBorders>
            <w:shd w:val="clear" w:color="auto" w:fill="FFFFFF"/>
            <w:vAlign w:val="bottom"/>
          </w:tcPr>
          <w:p w14:paraId="5C934301" w14:textId="6FD80DAB" w:rsidR="00254ECC" w:rsidRPr="004D1D65" w:rsidRDefault="00254ECC" w:rsidP="00D2512F">
            <w:pPr>
              <w:spacing w:after="0"/>
              <w:jc w:val="right"/>
              <w:rPr>
                <w:rFonts w:ascii="Times New Roman" w:hAnsi="Times New Roman" w:cs="Times New Roman"/>
                <w:sz w:val="24"/>
                <w:szCs w:val="24"/>
              </w:rPr>
            </w:pPr>
            <w:r>
              <w:rPr>
                <w:rFonts w:ascii="Times New Roman" w:hAnsi="Times New Roman" w:cs="Times New Roman"/>
                <w:sz w:val="24"/>
                <w:szCs w:val="24"/>
              </w:rPr>
              <w:t>34</w:t>
            </w:r>
          </w:p>
        </w:tc>
        <w:tc>
          <w:tcPr>
            <w:tcW w:w="1440" w:type="dxa"/>
            <w:tcBorders>
              <w:bottom w:val="single" w:sz="4" w:space="0" w:color="auto"/>
            </w:tcBorders>
            <w:shd w:val="clear" w:color="auto" w:fill="FFFFFF"/>
            <w:vAlign w:val="bottom"/>
          </w:tcPr>
          <w:p w14:paraId="238C9406" w14:textId="31AF2BA4" w:rsidR="00254ECC" w:rsidRPr="004D1D65" w:rsidRDefault="00254ECC" w:rsidP="00D2512F">
            <w:pPr>
              <w:spacing w:after="0"/>
              <w:jc w:val="right"/>
              <w:rPr>
                <w:rFonts w:ascii="Times New Roman" w:hAnsi="Times New Roman" w:cs="Times New Roman"/>
                <w:sz w:val="24"/>
                <w:szCs w:val="24"/>
              </w:rPr>
            </w:pPr>
            <w:r>
              <w:rPr>
                <w:rFonts w:ascii="Times New Roman" w:hAnsi="Times New Roman" w:cs="Times New Roman"/>
                <w:sz w:val="24"/>
                <w:szCs w:val="24"/>
              </w:rPr>
              <w:t>1</w:t>
            </w:r>
          </w:p>
        </w:tc>
        <w:tc>
          <w:tcPr>
            <w:tcW w:w="1350" w:type="dxa"/>
            <w:tcBorders>
              <w:bottom w:val="single" w:sz="4" w:space="0" w:color="auto"/>
            </w:tcBorders>
            <w:shd w:val="clear" w:color="auto" w:fill="FFFFFF"/>
          </w:tcPr>
          <w:p w14:paraId="4B2260EC" w14:textId="77777777" w:rsidR="00254ECC" w:rsidRDefault="00254ECC" w:rsidP="00D2512F">
            <w:pPr>
              <w:spacing w:after="0"/>
              <w:jc w:val="right"/>
              <w:rPr>
                <w:rFonts w:ascii="Times New Roman" w:hAnsi="Times New Roman" w:cs="Times New Roman"/>
                <w:sz w:val="24"/>
                <w:szCs w:val="24"/>
              </w:rPr>
            </w:pPr>
          </w:p>
        </w:tc>
        <w:tc>
          <w:tcPr>
            <w:tcW w:w="1260" w:type="dxa"/>
            <w:tcBorders>
              <w:bottom w:val="single" w:sz="4" w:space="0" w:color="auto"/>
            </w:tcBorders>
            <w:shd w:val="clear" w:color="auto" w:fill="FFFFFF"/>
            <w:vAlign w:val="bottom"/>
          </w:tcPr>
          <w:p w14:paraId="1F7221DA" w14:textId="77777777" w:rsidR="002B35E4" w:rsidRDefault="00254ECC" w:rsidP="00D2512F">
            <w:pPr>
              <w:spacing w:after="0"/>
              <w:jc w:val="right"/>
              <w:rPr>
                <w:rFonts w:ascii="Times New Roman" w:hAnsi="Times New Roman" w:cs="Times New Roman"/>
                <w:sz w:val="24"/>
                <w:szCs w:val="24"/>
              </w:rPr>
            </w:pPr>
            <w:r>
              <w:rPr>
                <w:rFonts w:ascii="Times New Roman" w:hAnsi="Times New Roman" w:cs="Times New Roman"/>
                <w:sz w:val="24"/>
                <w:szCs w:val="24"/>
              </w:rPr>
              <w:t>2.</w:t>
            </w:r>
            <w:r w:rsidR="004951DD">
              <w:rPr>
                <w:rFonts w:ascii="Times New Roman" w:hAnsi="Times New Roman" w:cs="Times New Roman"/>
                <w:sz w:val="24"/>
                <w:szCs w:val="24"/>
              </w:rPr>
              <w:t>1</w:t>
            </w:r>
            <w:bookmarkStart w:id="0" w:name="_GoBack"/>
            <w:bookmarkEnd w:id="0"/>
            <w:r w:rsidR="002B35E4">
              <w:rPr>
                <w:rFonts w:ascii="Times New Roman" w:hAnsi="Times New Roman" w:cs="Times New Roman"/>
                <w:sz w:val="24"/>
                <w:szCs w:val="24"/>
              </w:rPr>
              <w:t xml:space="preserve"> </w:t>
            </w:r>
          </w:p>
          <w:p w14:paraId="63176FC9" w14:textId="78895E37" w:rsidR="00254ECC" w:rsidRPr="004D1D65" w:rsidRDefault="00254ECC" w:rsidP="00D2512F">
            <w:pPr>
              <w:spacing w:after="0"/>
              <w:jc w:val="right"/>
              <w:rPr>
                <w:rFonts w:ascii="Times New Roman" w:hAnsi="Times New Roman" w:cs="Times New Roman"/>
                <w:sz w:val="24"/>
                <w:szCs w:val="24"/>
              </w:rPr>
            </w:pPr>
            <w:r>
              <w:rPr>
                <w:rFonts w:ascii="Times New Roman" w:hAnsi="Times New Roman" w:cs="Times New Roman"/>
                <w:sz w:val="24"/>
                <w:szCs w:val="24"/>
              </w:rPr>
              <w:t>$60</w:t>
            </w:r>
          </w:p>
        </w:tc>
        <w:tc>
          <w:tcPr>
            <w:tcW w:w="1440" w:type="dxa"/>
            <w:tcBorders>
              <w:bottom w:val="single" w:sz="4" w:space="0" w:color="auto"/>
            </w:tcBorders>
            <w:vAlign w:val="center"/>
          </w:tcPr>
          <w:p w14:paraId="1CE9D408" w14:textId="77777777" w:rsidR="00254ECC" w:rsidRDefault="00254ECC" w:rsidP="003E104B">
            <w:pPr>
              <w:spacing w:after="0"/>
              <w:jc w:val="right"/>
              <w:rPr>
                <w:rFonts w:ascii="Times New Roman" w:hAnsi="Times New Roman" w:cs="Times New Roman"/>
                <w:sz w:val="24"/>
                <w:szCs w:val="24"/>
              </w:rPr>
            </w:pPr>
            <w:r w:rsidRPr="004D1D65">
              <w:rPr>
                <w:rFonts w:ascii="Times New Roman" w:hAnsi="Times New Roman" w:cs="Times New Roman"/>
                <w:sz w:val="24"/>
                <w:szCs w:val="24"/>
              </w:rPr>
              <w:t>71</w:t>
            </w:r>
          </w:p>
          <w:p w14:paraId="15286869" w14:textId="02DFE6D3" w:rsidR="00254ECC" w:rsidRPr="004D1D65" w:rsidRDefault="00254ECC" w:rsidP="003E104B">
            <w:pPr>
              <w:spacing w:after="0"/>
              <w:jc w:val="right"/>
              <w:rPr>
                <w:rFonts w:ascii="Times New Roman" w:hAnsi="Times New Roman" w:cs="Times New Roman"/>
                <w:sz w:val="24"/>
                <w:szCs w:val="24"/>
              </w:rPr>
            </w:pPr>
            <w:r>
              <w:rPr>
                <w:rFonts w:ascii="Times New Roman" w:hAnsi="Times New Roman" w:cs="Times New Roman"/>
                <w:sz w:val="24"/>
                <w:szCs w:val="24"/>
              </w:rPr>
              <w:t>$2,054</w:t>
            </w:r>
          </w:p>
        </w:tc>
      </w:tr>
      <w:tr w:rsidR="00254ECC" w:rsidRPr="004D1D65" w14:paraId="61932B94" w14:textId="77777777" w:rsidTr="00E9286E">
        <w:trPr>
          <w:trHeight w:val="199"/>
        </w:trPr>
        <w:tc>
          <w:tcPr>
            <w:tcW w:w="2695" w:type="dxa"/>
          </w:tcPr>
          <w:p w14:paraId="366920F4" w14:textId="5142BCEB" w:rsidR="00254ECC" w:rsidRPr="004D1D65" w:rsidRDefault="00254ECC" w:rsidP="003E104B">
            <w:pPr>
              <w:spacing w:after="0"/>
              <w:rPr>
                <w:rFonts w:ascii="Times New Roman" w:hAnsi="Times New Roman" w:cs="Times New Roman"/>
                <w:b/>
                <w:sz w:val="24"/>
                <w:szCs w:val="24"/>
              </w:rPr>
            </w:pPr>
            <w:r w:rsidRPr="004D1D65">
              <w:rPr>
                <w:rFonts w:ascii="Times New Roman" w:hAnsi="Times New Roman" w:cs="Times New Roman"/>
                <w:sz w:val="24"/>
                <w:szCs w:val="24"/>
              </w:rPr>
              <w:t>Balancing Authorities (IRO-006)</w:t>
            </w:r>
            <w:r w:rsidRPr="004D1D65">
              <w:rPr>
                <w:rFonts w:ascii="Times New Roman" w:hAnsi="Times New Roman" w:cs="Times New Roman"/>
                <w:b/>
                <w:sz w:val="24"/>
                <w:szCs w:val="24"/>
                <w:vertAlign w:val="superscript"/>
              </w:rPr>
              <w:footnoteReference w:id="13"/>
            </w:r>
          </w:p>
        </w:tc>
        <w:tc>
          <w:tcPr>
            <w:tcW w:w="1800" w:type="dxa"/>
            <w:tcBorders>
              <w:bottom w:val="single" w:sz="4" w:space="0" w:color="auto"/>
            </w:tcBorders>
            <w:shd w:val="clear" w:color="auto" w:fill="FFFFFF"/>
            <w:vAlign w:val="bottom"/>
          </w:tcPr>
          <w:p w14:paraId="26EA9694" w14:textId="4E914C0F" w:rsidR="00254ECC" w:rsidRPr="004D1D65" w:rsidRDefault="00254ECC" w:rsidP="00D2512F">
            <w:pPr>
              <w:spacing w:after="0"/>
              <w:jc w:val="right"/>
              <w:rPr>
                <w:rFonts w:ascii="Times New Roman" w:hAnsi="Times New Roman" w:cs="Times New Roman"/>
                <w:sz w:val="24"/>
                <w:szCs w:val="24"/>
              </w:rPr>
            </w:pPr>
            <w:r>
              <w:rPr>
                <w:rFonts w:ascii="Times New Roman" w:hAnsi="Times New Roman" w:cs="Times New Roman"/>
                <w:sz w:val="24"/>
                <w:szCs w:val="24"/>
              </w:rPr>
              <w:t>34</w:t>
            </w:r>
          </w:p>
        </w:tc>
        <w:tc>
          <w:tcPr>
            <w:tcW w:w="1440" w:type="dxa"/>
            <w:tcBorders>
              <w:bottom w:val="single" w:sz="4" w:space="0" w:color="auto"/>
            </w:tcBorders>
            <w:shd w:val="clear" w:color="auto" w:fill="FFFFFF"/>
            <w:vAlign w:val="bottom"/>
          </w:tcPr>
          <w:p w14:paraId="7A21F426" w14:textId="2829FA5C" w:rsidR="00254ECC" w:rsidRPr="004D1D65" w:rsidRDefault="00254ECC" w:rsidP="00D2512F">
            <w:pPr>
              <w:spacing w:after="0"/>
              <w:jc w:val="right"/>
              <w:rPr>
                <w:rFonts w:ascii="Times New Roman" w:hAnsi="Times New Roman" w:cs="Times New Roman"/>
                <w:sz w:val="24"/>
                <w:szCs w:val="24"/>
              </w:rPr>
            </w:pPr>
            <w:r>
              <w:rPr>
                <w:rFonts w:ascii="Times New Roman" w:hAnsi="Times New Roman" w:cs="Times New Roman"/>
                <w:sz w:val="24"/>
                <w:szCs w:val="24"/>
              </w:rPr>
              <w:t>1</w:t>
            </w:r>
          </w:p>
        </w:tc>
        <w:tc>
          <w:tcPr>
            <w:tcW w:w="1350" w:type="dxa"/>
            <w:tcBorders>
              <w:bottom w:val="single" w:sz="4" w:space="0" w:color="auto"/>
            </w:tcBorders>
            <w:shd w:val="clear" w:color="auto" w:fill="FFFFFF"/>
          </w:tcPr>
          <w:p w14:paraId="2432429E" w14:textId="77777777" w:rsidR="00254ECC" w:rsidRDefault="00254ECC" w:rsidP="00D2512F">
            <w:pPr>
              <w:spacing w:after="0"/>
              <w:jc w:val="right"/>
              <w:rPr>
                <w:rFonts w:ascii="Times New Roman" w:hAnsi="Times New Roman" w:cs="Times New Roman"/>
                <w:sz w:val="24"/>
                <w:szCs w:val="24"/>
              </w:rPr>
            </w:pPr>
          </w:p>
        </w:tc>
        <w:tc>
          <w:tcPr>
            <w:tcW w:w="1260" w:type="dxa"/>
            <w:tcBorders>
              <w:bottom w:val="single" w:sz="4" w:space="0" w:color="auto"/>
            </w:tcBorders>
            <w:shd w:val="clear" w:color="auto" w:fill="FFFFFF"/>
            <w:vAlign w:val="bottom"/>
          </w:tcPr>
          <w:p w14:paraId="6E93BF59" w14:textId="00ED21B1" w:rsidR="00254ECC" w:rsidRDefault="00254ECC" w:rsidP="00D2512F">
            <w:pPr>
              <w:spacing w:after="0"/>
              <w:jc w:val="right"/>
              <w:rPr>
                <w:rFonts w:ascii="Times New Roman" w:hAnsi="Times New Roman" w:cs="Times New Roman"/>
                <w:sz w:val="24"/>
                <w:szCs w:val="24"/>
              </w:rPr>
            </w:pPr>
            <w:r>
              <w:rPr>
                <w:rFonts w:ascii="Times New Roman" w:hAnsi="Times New Roman" w:cs="Times New Roman"/>
                <w:sz w:val="24"/>
                <w:szCs w:val="24"/>
              </w:rPr>
              <w:t>1</w:t>
            </w:r>
          </w:p>
          <w:p w14:paraId="03A048E6" w14:textId="57BD83E3" w:rsidR="00254ECC" w:rsidRPr="004D1D65" w:rsidRDefault="00254ECC" w:rsidP="00D2512F">
            <w:pPr>
              <w:spacing w:after="0"/>
              <w:jc w:val="right"/>
              <w:rPr>
                <w:rFonts w:ascii="Times New Roman" w:hAnsi="Times New Roman" w:cs="Times New Roman"/>
                <w:sz w:val="24"/>
                <w:szCs w:val="24"/>
              </w:rPr>
            </w:pPr>
            <w:r>
              <w:rPr>
                <w:rFonts w:ascii="Times New Roman" w:hAnsi="Times New Roman" w:cs="Times New Roman"/>
                <w:sz w:val="24"/>
                <w:szCs w:val="24"/>
              </w:rPr>
              <w:t>$29</w:t>
            </w:r>
          </w:p>
        </w:tc>
        <w:tc>
          <w:tcPr>
            <w:tcW w:w="1440" w:type="dxa"/>
            <w:tcBorders>
              <w:bottom w:val="single" w:sz="4" w:space="0" w:color="auto"/>
            </w:tcBorders>
            <w:vAlign w:val="center"/>
          </w:tcPr>
          <w:p w14:paraId="62A6EDC3" w14:textId="77777777" w:rsidR="00254ECC" w:rsidRDefault="00254ECC" w:rsidP="003E104B">
            <w:pPr>
              <w:spacing w:after="0"/>
              <w:jc w:val="right"/>
              <w:rPr>
                <w:rFonts w:ascii="Times New Roman" w:hAnsi="Times New Roman" w:cs="Times New Roman"/>
                <w:sz w:val="24"/>
                <w:szCs w:val="24"/>
              </w:rPr>
            </w:pPr>
            <w:r w:rsidRPr="004D1D65">
              <w:rPr>
                <w:rFonts w:ascii="Times New Roman" w:hAnsi="Times New Roman" w:cs="Times New Roman"/>
                <w:sz w:val="24"/>
                <w:szCs w:val="24"/>
              </w:rPr>
              <w:t>34</w:t>
            </w:r>
          </w:p>
          <w:p w14:paraId="37195308" w14:textId="38FC4C20" w:rsidR="00254ECC" w:rsidRPr="004D1D65" w:rsidRDefault="00254ECC" w:rsidP="003E104B">
            <w:pPr>
              <w:spacing w:after="0"/>
              <w:jc w:val="right"/>
              <w:rPr>
                <w:rFonts w:ascii="Times New Roman" w:hAnsi="Times New Roman" w:cs="Times New Roman"/>
                <w:sz w:val="24"/>
                <w:szCs w:val="24"/>
              </w:rPr>
            </w:pPr>
            <w:r>
              <w:rPr>
                <w:rFonts w:ascii="Times New Roman" w:hAnsi="Times New Roman" w:cs="Times New Roman"/>
                <w:sz w:val="24"/>
                <w:szCs w:val="24"/>
              </w:rPr>
              <w:t>$984</w:t>
            </w:r>
          </w:p>
        </w:tc>
      </w:tr>
      <w:tr w:rsidR="00254ECC" w:rsidRPr="004D1D65" w14:paraId="23EABB1B" w14:textId="77777777" w:rsidTr="00E9286E">
        <w:trPr>
          <w:trHeight w:val="170"/>
        </w:trPr>
        <w:tc>
          <w:tcPr>
            <w:tcW w:w="2695" w:type="dxa"/>
          </w:tcPr>
          <w:p w14:paraId="65FBA627" w14:textId="4848618A" w:rsidR="00254ECC" w:rsidRPr="004D1D65" w:rsidRDefault="00254ECC" w:rsidP="003E104B">
            <w:pPr>
              <w:spacing w:after="0"/>
              <w:rPr>
                <w:rFonts w:ascii="Times New Roman" w:hAnsi="Times New Roman" w:cs="Times New Roman"/>
                <w:b/>
                <w:sz w:val="24"/>
                <w:szCs w:val="24"/>
              </w:rPr>
            </w:pPr>
            <w:r w:rsidRPr="004D1D65">
              <w:rPr>
                <w:rFonts w:ascii="Times New Roman" w:hAnsi="Times New Roman" w:cs="Times New Roman"/>
                <w:sz w:val="24"/>
                <w:szCs w:val="24"/>
              </w:rPr>
              <w:t>Generator Operators</w:t>
            </w:r>
          </w:p>
        </w:tc>
        <w:tc>
          <w:tcPr>
            <w:tcW w:w="1800" w:type="dxa"/>
            <w:tcBorders>
              <w:bottom w:val="single" w:sz="4" w:space="0" w:color="auto"/>
            </w:tcBorders>
            <w:shd w:val="clear" w:color="auto" w:fill="FFFFFF"/>
            <w:vAlign w:val="bottom"/>
          </w:tcPr>
          <w:p w14:paraId="5E61057A" w14:textId="371FCDDE" w:rsidR="00254ECC" w:rsidRPr="004D1D65" w:rsidRDefault="00254ECC" w:rsidP="00D2512F">
            <w:pPr>
              <w:spacing w:after="0"/>
              <w:jc w:val="right"/>
              <w:rPr>
                <w:rFonts w:ascii="Times New Roman" w:hAnsi="Times New Roman" w:cs="Times New Roman"/>
                <w:sz w:val="24"/>
                <w:szCs w:val="24"/>
              </w:rPr>
            </w:pPr>
            <w:r>
              <w:rPr>
                <w:rFonts w:ascii="Times New Roman" w:hAnsi="Times New Roman" w:cs="Times New Roman"/>
                <w:sz w:val="24"/>
                <w:szCs w:val="24"/>
              </w:rPr>
              <w:t>228</w:t>
            </w:r>
          </w:p>
        </w:tc>
        <w:tc>
          <w:tcPr>
            <w:tcW w:w="1440" w:type="dxa"/>
            <w:tcBorders>
              <w:bottom w:val="single" w:sz="4" w:space="0" w:color="auto"/>
            </w:tcBorders>
            <w:shd w:val="clear" w:color="auto" w:fill="FFFFFF"/>
            <w:vAlign w:val="bottom"/>
          </w:tcPr>
          <w:p w14:paraId="02221AC3" w14:textId="6D7675B5" w:rsidR="00254ECC" w:rsidRPr="004D1D65" w:rsidRDefault="00254ECC" w:rsidP="00D2512F">
            <w:pPr>
              <w:spacing w:after="0"/>
              <w:jc w:val="right"/>
              <w:rPr>
                <w:rFonts w:ascii="Times New Roman" w:hAnsi="Times New Roman" w:cs="Times New Roman"/>
                <w:sz w:val="24"/>
                <w:szCs w:val="24"/>
              </w:rPr>
            </w:pPr>
            <w:r>
              <w:rPr>
                <w:rFonts w:ascii="Times New Roman" w:hAnsi="Times New Roman" w:cs="Times New Roman"/>
                <w:sz w:val="24"/>
                <w:szCs w:val="24"/>
              </w:rPr>
              <w:t>1</w:t>
            </w:r>
          </w:p>
        </w:tc>
        <w:tc>
          <w:tcPr>
            <w:tcW w:w="1350" w:type="dxa"/>
            <w:tcBorders>
              <w:bottom w:val="single" w:sz="4" w:space="0" w:color="auto"/>
            </w:tcBorders>
            <w:shd w:val="clear" w:color="auto" w:fill="FFFFFF"/>
          </w:tcPr>
          <w:p w14:paraId="24A0E059" w14:textId="77777777" w:rsidR="00254ECC" w:rsidRDefault="00254ECC" w:rsidP="00D2512F">
            <w:pPr>
              <w:spacing w:after="0"/>
              <w:jc w:val="right"/>
              <w:rPr>
                <w:rFonts w:ascii="Times New Roman" w:hAnsi="Times New Roman" w:cs="Times New Roman"/>
                <w:sz w:val="24"/>
                <w:szCs w:val="24"/>
              </w:rPr>
            </w:pPr>
          </w:p>
        </w:tc>
        <w:tc>
          <w:tcPr>
            <w:tcW w:w="1260" w:type="dxa"/>
            <w:tcBorders>
              <w:bottom w:val="single" w:sz="4" w:space="0" w:color="auto"/>
            </w:tcBorders>
            <w:shd w:val="clear" w:color="auto" w:fill="FFFFFF"/>
            <w:vAlign w:val="bottom"/>
          </w:tcPr>
          <w:p w14:paraId="43F06924" w14:textId="37326D89" w:rsidR="00254ECC" w:rsidRDefault="00254ECC" w:rsidP="00D2512F">
            <w:pPr>
              <w:spacing w:after="0"/>
              <w:jc w:val="right"/>
              <w:rPr>
                <w:rFonts w:ascii="Times New Roman" w:hAnsi="Times New Roman" w:cs="Times New Roman"/>
                <w:sz w:val="24"/>
                <w:szCs w:val="24"/>
              </w:rPr>
            </w:pPr>
            <w:r>
              <w:rPr>
                <w:rFonts w:ascii="Times New Roman" w:hAnsi="Times New Roman" w:cs="Times New Roman"/>
                <w:sz w:val="24"/>
                <w:szCs w:val="24"/>
              </w:rPr>
              <w:t>1</w:t>
            </w:r>
          </w:p>
          <w:p w14:paraId="7169503A" w14:textId="43C118E8" w:rsidR="00254ECC" w:rsidRPr="004D1D65" w:rsidRDefault="00254ECC" w:rsidP="00D2512F">
            <w:pPr>
              <w:spacing w:after="0"/>
              <w:jc w:val="right"/>
              <w:rPr>
                <w:rFonts w:ascii="Times New Roman" w:hAnsi="Times New Roman" w:cs="Times New Roman"/>
                <w:sz w:val="24"/>
                <w:szCs w:val="24"/>
              </w:rPr>
            </w:pPr>
            <w:r>
              <w:rPr>
                <w:rFonts w:ascii="Times New Roman" w:hAnsi="Times New Roman" w:cs="Times New Roman"/>
                <w:sz w:val="24"/>
                <w:szCs w:val="24"/>
              </w:rPr>
              <w:t>$29</w:t>
            </w:r>
          </w:p>
        </w:tc>
        <w:tc>
          <w:tcPr>
            <w:tcW w:w="1440" w:type="dxa"/>
            <w:tcBorders>
              <w:bottom w:val="single" w:sz="4" w:space="0" w:color="auto"/>
            </w:tcBorders>
            <w:vAlign w:val="center"/>
          </w:tcPr>
          <w:p w14:paraId="420142E3" w14:textId="77777777" w:rsidR="00254ECC" w:rsidRDefault="00254ECC" w:rsidP="003E104B">
            <w:pPr>
              <w:spacing w:after="0"/>
              <w:jc w:val="right"/>
              <w:rPr>
                <w:rFonts w:ascii="Times New Roman" w:hAnsi="Times New Roman" w:cs="Times New Roman"/>
                <w:sz w:val="24"/>
                <w:szCs w:val="24"/>
              </w:rPr>
            </w:pPr>
            <w:r w:rsidRPr="004D1D65">
              <w:rPr>
                <w:rFonts w:ascii="Times New Roman" w:hAnsi="Times New Roman" w:cs="Times New Roman"/>
                <w:sz w:val="24"/>
                <w:szCs w:val="24"/>
              </w:rPr>
              <w:t>228</w:t>
            </w:r>
          </w:p>
          <w:p w14:paraId="7037B369" w14:textId="456FE172" w:rsidR="00254ECC" w:rsidRPr="004D1D65" w:rsidRDefault="00254ECC" w:rsidP="003E104B">
            <w:pPr>
              <w:spacing w:after="0"/>
              <w:jc w:val="right"/>
              <w:rPr>
                <w:rFonts w:ascii="Times New Roman" w:hAnsi="Times New Roman" w:cs="Times New Roman"/>
                <w:sz w:val="24"/>
                <w:szCs w:val="24"/>
              </w:rPr>
            </w:pPr>
            <w:r>
              <w:rPr>
                <w:rFonts w:ascii="Times New Roman" w:hAnsi="Times New Roman" w:cs="Times New Roman"/>
                <w:sz w:val="24"/>
                <w:szCs w:val="24"/>
              </w:rPr>
              <w:t>$6,596</w:t>
            </w:r>
          </w:p>
        </w:tc>
      </w:tr>
      <w:tr w:rsidR="00254ECC" w:rsidRPr="004D1D65" w14:paraId="4F5921EE" w14:textId="77777777" w:rsidTr="00E9286E">
        <w:trPr>
          <w:trHeight w:val="175"/>
        </w:trPr>
        <w:tc>
          <w:tcPr>
            <w:tcW w:w="2695" w:type="dxa"/>
          </w:tcPr>
          <w:p w14:paraId="7F18CD4D" w14:textId="78FE53F4" w:rsidR="00254ECC" w:rsidRPr="004D1D65" w:rsidRDefault="00254ECC" w:rsidP="003E104B">
            <w:pPr>
              <w:spacing w:after="0"/>
              <w:rPr>
                <w:rFonts w:ascii="Times New Roman" w:hAnsi="Times New Roman" w:cs="Times New Roman"/>
                <w:b/>
                <w:sz w:val="24"/>
                <w:szCs w:val="24"/>
              </w:rPr>
            </w:pPr>
            <w:r w:rsidRPr="004D1D65">
              <w:rPr>
                <w:rFonts w:ascii="Times New Roman" w:hAnsi="Times New Roman" w:cs="Times New Roman"/>
                <w:sz w:val="24"/>
                <w:szCs w:val="24"/>
              </w:rPr>
              <w:t>Transmission Operator (VAR-002)</w:t>
            </w:r>
          </w:p>
        </w:tc>
        <w:tc>
          <w:tcPr>
            <w:tcW w:w="1800" w:type="dxa"/>
            <w:tcBorders>
              <w:bottom w:val="single" w:sz="4" w:space="0" w:color="auto"/>
            </w:tcBorders>
            <w:shd w:val="clear" w:color="auto" w:fill="FFFFFF"/>
            <w:vAlign w:val="bottom"/>
          </w:tcPr>
          <w:p w14:paraId="7E174B24" w14:textId="5A297F22" w:rsidR="00254ECC" w:rsidRPr="004D1D65" w:rsidRDefault="00254ECC" w:rsidP="00D2512F">
            <w:pPr>
              <w:spacing w:after="0"/>
              <w:jc w:val="right"/>
              <w:rPr>
                <w:rFonts w:ascii="Times New Roman" w:hAnsi="Times New Roman" w:cs="Times New Roman"/>
                <w:sz w:val="24"/>
                <w:szCs w:val="24"/>
              </w:rPr>
            </w:pPr>
            <w:r>
              <w:rPr>
                <w:rFonts w:ascii="Times New Roman" w:hAnsi="Times New Roman" w:cs="Times New Roman"/>
                <w:sz w:val="24"/>
                <w:szCs w:val="24"/>
              </w:rPr>
              <w:t>86</w:t>
            </w:r>
          </w:p>
        </w:tc>
        <w:tc>
          <w:tcPr>
            <w:tcW w:w="1440" w:type="dxa"/>
            <w:tcBorders>
              <w:bottom w:val="single" w:sz="4" w:space="0" w:color="auto"/>
            </w:tcBorders>
            <w:shd w:val="clear" w:color="auto" w:fill="FFFFFF"/>
            <w:vAlign w:val="bottom"/>
          </w:tcPr>
          <w:p w14:paraId="758902A6" w14:textId="748E9C3C" w:rsidR="00254ECC" w:rsidRPr="004D1D65" w:rsidRDefault="00254ECC" w:rsidP="00D2512F">
            <w:pPr>
              <w:spacing w:after="0"/>
              <w:jc w:val="right"/>
              <w:rPr>
                <w:rFonts w:ascii="Times New Roman" w:hAnsi="Times New Roman" w:cs="Times New Roman"/>
                <w:sz w:val="24"/>
                <w:szCs w:val="24"/>
              </w:rPr>
            </w:pPr>
            <w:r>
              <w:rPr>
                <w:rFonts w:ascii="Times New Roman" w:hAnsi="Times New Roman" w:cs="Times New Roman"/>
                <w:sz w:val="24"/>
                <w:szCs w:val="24"/>
              </w:rPr>
              <w:t>1</w:t>
            </w:r>
          </w:p>
        </w:tc>
        <w:tc>
          <w:tcPr>
            <w:tcW w:w="1350" w:type="dxa"/>
            <w:tcBorders>
              <w:bottom w:val="single" w:sz="4" w:space="0" w:color="auto"/>
            </w:tcBorders>
            <w:shd w:val="clear" w:color="auto" w:fill="FFFFFF"/>
          </w:tcPr>
          <w:p w14:paraId="7C3BF29D" w14:textId="77777777" w:rsidR="00254ECC" w:rsidRDefault="00254ECC" w:rsidP="00D2512F">
            <w:pPr>
              <w:spacing w:after="0"/>
              <w:jc w:val="right"/>
              <w:rPr>
                <w:rFonts w:ascii="Times New Roman" w:hAnsi="Times New Roman" w:cs="Times New Roman"/>
                <w:sz w:val="24"/>
                <w:szCs w:val="24"/>
              </w:rPr>
            </w:pPr>
          </w:p>
        </w:tc>
        <w:tc>
          <w:tcPr>
            <w:tcW w:w="1260" w:type="dxa"/>
            <w:tcBorders>
              <w:bottom w:val="single" w:sz="4" w:space="0" w:color="auto"/>
            </w:tcBorders>
            <w:shd w:val="clear" w:color="auto" w:fill="FFFFFF"/>
            <w:vAlign w:val="bottom"/>
          </w:tcPr>
          <w:p w14:paraId="7252E936" w14:textId="4ACB81B6" w:rsidR="00254ECC" w:rsidRDefault="00254ECC" w:rsidP="00D2512F">
            <w:pPr>
              <w:spacing w:after="0"/>
              <w:jc w:val="right"/>
              <w:rPr>
                <w:rFonts w:ascii="Times New Roman" w:hAnsi="Times New Roman" w:cs="Times New Roman"/>
                <w:sz w:val="24"/>
                <w:szCs w:val="24"/>
              </w:rPr>
            </w:pPr>
            <w:r>
              <w:rPr>
                <w:rFonts w:ascii="Times New Roman" w:hAnsi="Times New Roman" w:cs="Times New Roman"/>
                <w:sz w:val="24"/>
                <w:szCs w:val="24"/>
              </w:rPr>
              <w:t>4</w:t>
            </w:r>
          </w:p>
          <w:p w14:paraId="243787ED" w14:textId="727F7FCC" w:rsidR="00254ECC" w:rsidRPr="004D1D65" w:rsidRDefault="00254ECC" w:rsidP="00D2512F">
            <w:pPr>
              <w:spacing w:after="0"/>
              <w:jc w:val="right"/>
              <w:rPr>
                <w:rFonts w:ascii="Times New Roman" w:hAnsi="Times New Roman" w:cs="Times New Roman"/>
                <w:sz w:val="24"/>
                <w:szCs w:val="24"/>
              </w:rPr>
            </w:pPr>
            <w:r>
              <w:rPr>
                <w:rFonts w:ascii="Times New Roman" w:hAnsi="Times New Roman" w:cs="Times New Roman"/>
                <w:sz w:val="24"/>
                <w:szCs w:val="24"/>
              </w:rPr>
              <w:t>$116</w:t>
            </w:r>
          </w:p>
        </w:tc>
        <w:tc>
          <w:tcPr>
            <w:tcW w:w="1440" w:type="dxa"/>
            <w:tcBorders>
              <w:bottom w:val="single" w:sz="4" w:space="0" w:color="auto"/>
            </w:tcBorders>
            <w:vAlign w:val="center"/>
          </w:tcPr>
          <w:p w14:paraId="7028AA3A" w14:textId="77777777" w:rsidR="00254ECC" w:rsidRDefault="00254ECC" w:rsidP="003E104B">
            <w:pPr>
              <w:spacing w:after="0"/>
              <w:jc w:val="right"/>
              <w:rPr>
                <w:rFonts w:ascii="Times New Roman" w:hAnsi="Times New Roman" w:cs="Times New Roman"/>
                <w:sz w:val="24"/>
                <w:szCs w:val="24"/>
              </w:rPr>
            </w:pPr>
            <w:r w:rsidRPr="004D1D65">
              <w:rPr>
                <w:rFonts w:ascii="Times New Roman" w:hAnsi="Times New Roman" w:cs="Times New Roman"/>
                <w:sz w:val="24"/>
                <w:szCs w:val="24"/>
              </w:rPr>
              <w:t>344</w:t>
            </w:r>
          </w:p>
          <w:p w14:paraId="01665F0D" w14:textId="63176EC6" w:rsidR="00254ECC" w:rsidRPr="004D1D65" w:rsidRDefault="00254ECC" w:rsidP="003E104B">
            <w:pPr>
              <w:spacing w:after="0"/>
              <w:jc w:val="right"/>
              <w:rPr>
                <w:rFonts w:ascii="Times New Roman" w:hAnsi="Times New Roman" w:cs="Times New Roman"/>
                <w:sz w:val="24"/>
                <w:szCs w:val="24"/>
              </w:rPr>
            </w:pPr>
            <w:r>
              <w:rPr>
                <w:rFonts w:ascii="Times New Roman" w:hAnsi="Times New Roman" w:cs="Times New Roman"/>
                <w:sz w:val="24"/>
                <w:szCs w:val="24"/>
              </w:rPr>
              <w:t>$10,296</w:t>
            </w:r>
          </w:p>
        </w:tc>
      </w:tr>
      <w:tr w:rsidR="00254ECC" w:rsidRPr="004D1D65" w14:paraId="4AAF2251" w14:textId="77777777" w:rsidTr="00E9286E">
        <w:trPr>
          <w:trHeight w:val="175"/>
        </w:trPr>
        <w:tc>
          <w:tcPr>
            <w:tcW w:w="2695" w:type="dxa"/>
          </w:tcPr>
          <w:p w14:paraId="297787BF" w14:textId="58C03E67" w:rsidR="00254ECC" w:rsidRPr="004D1D65" w:rsidRDefault="00254ECC" w:rsidP="003E104B">
            <w:pPr>
              <w:spacing w:after="0"/>
              <w:rPr>
                <w:rFonts w:ascii="Times New Roman" w:hAnsi="Times New Roman" w:cs="Times New Roman"/>
                <w:b/>
                <w:sz w:val="24"/>
                <w:szCs w:val="24"/>
              </w:rPr>
            </w:pPr>
            <w:r w:rsidRPr="004D1D65">
              <w:rPr>
                <w:rFonts w:ascii="Times New Roman" w:hAnsi="Times New Roman" w:cs="Times New Roman"/>
                <w:sz w:val="24"/>
                <w:szCs w:val="24"/>
              </w:rPr>
              <w:t>Transmission Operator</w:t>
            </w:r>
            <w:r>
              <w:rPr>
                <w:rFonts w:ascii="Times New Roman" w:hAnsi="Times New Roman" w:cs="Times New Roman"/>
                <w:sz w:val="24"/>
                <w:szCs w:val="24"/>
              </w:rPr>
              <w:t xml:space="preserve"> </w:t>
            </w:r>
            <w:r w:rsidRPr="004D1D65">
              <w:rPr>
                <w:rFonts w:ascii="Times New Roman" w:hAnsi="Times New Roman" w:cs="Times New Roman"/>
                <w:sz w:val="24"/>
                <w:szCs w:val="24"/>
              </w:rPr>
              <w:t>that operate qualified transfer paths</w:t>
            </w:r>
          </w:p>
        </w:tc>
        <w:tc>
          <w:tcPr>
            <w:tcW w:w="1800" w:type="dxa"/>
            <w:tcBorders>
              <w:bottom w:val="single" w:sz="4" w:space="0" w:color="auto"/>
            </w:tcBorders>
            <w:shd w:val="clear" w:color="auto" w:fill="FFFFFF"/>
            <w:vAlign w:val="bottom"/>
          </w:tcPr>
          <w:p w14:paraId="4813FDDC" w14:textId="04FF321E" w:rsidR="00254ECC" w:rsidRPr="004D1D65" w:rsidRDefault="00254ECC" w:rsidP="00D2512F">
            <w:pPr>
              <w:spacing w:after="0"/>
              <w:jc w:val="right"/>
              <w:rPr>
                <w:rFonts w:ascii="Times New Roman" w:hAnsi="Times New Roman" w:cs="Times New Roman"/>
                <w:sz w:val="24"/>
                <w:szCs w:val="24"/>
              </w:rPr>
            </w:pPr>
            <w:r>
              <w:rPr>
                <w:rFonts w:ascii="Times New Roman" w:hAnsi="Times New Roman" w:cs="Times New Roman"/>
                <w:sz w:val="24"/>
                <w:szCs w:val="24"/>
              </w:rPr>
              <w:t>9</w:t>
            </w:r>
          </w:p>
        </w:tc>
        <w:tc>
          <w:tcPr>
            <w:tcW w:w="1440" w:type="dxa"/>
            <w:tcBorders>
              <w:bottom w:val="single" w:sz="4" w:space="0" w:color="auto"/>
            </w:tcBorders>
            <w:shd w:val="clear" w:color="auto" w:fill="FFFFFF"/>
            <w:vAlign w:val="bottom"/>
          </w:tcPr>
          <w:p w14:paraId="699F78FC" w14:textId="1E0C90D3" w:rsidR="00254ECC" w:rsidRPr="004D1D65" w:rsidRDefault="00254ECC" w:rsidP="00D2512F">
            <w:pPr>
              <w:spacing w:after="0"/>
              <w:jc w:val="right"/>
              <w:rPr>
                <w:rFonts w:ascii="Times New Roman" w:hAnsi="Times New Roman" w:cs="Times New Roman"/>
                <w:sz w:val="24"/>
                <w:szCs w:val="24"/>
              </w:rPr>
            </w:pPr>
            <w:r>
              <w:rPr>
                <w:rFonts w:ascii="Times New Roman" w:hAnsi="Times New Roman" w:cs="Times New Roman"/>
                <w:sz w:val="24"/>
                <w:szCs w:val="24"/>
              </w:rPr>
              <w:t>1</w:t>
            </w:r>
          </w:p>
        </w:tc>
        <w:tc>
          <w:tcPr>
            <w:tcW w:w="1350" w:type="dxa"/>
            <w:tcBorders>
              <w:bottom w:val="single" w:sz="4" w:space="0" w:color="auto"/>
            </w:tcBorders>
            <w:shd w:val="clear" w:color="auto" w:fill="FFFFFF"/>
          </w:tcPr>
          <w:p w14:paraId="3C84F553" w14:textId="77777777" w:rsidR="00254ECC" w:rsidRPr="004D1D65" w:rsidRDefault="00254ECC" w:rsidP="00D2512F">
            <w:pPr>
              <w:spacing w:after="0"/>
              <w:jc w:val="right"/>
              <w:rPr>
                <w:rFonts w:ascii="Times New Roman" w:hAnsi="Times New Roman" w:cs="Times New Roman"/>
                <w:sz w:val="24"/>
                <w:szCs w:val="24"/>
              </w:rPr>
            </w:pPr>
          </w:p>
        </w:tc>
        <w:tc>
          <w:tcPr>
            <w:tcW w:w="1260" w:type="dxa"/>
            <w:tcBorders>
              <w:bottom w:val="single" w:sz="4" w:space="0" w:color="auto"/>
            </w:tcBorders>
            <w:shd w:val="clear" w:color="auto" w:fill="FFFFFF"/>
            <w:vAlign w:val="bottom"/>
          </w:tcPr>
          <w:p w14:paraId="604FB936" w14:textId="22D76686" w:rsidR="00254ECC" w:rsidRDefault="00254ECC" w:rsidP="00D2512F">
            <w:pPr>
              <w:spacing w:after="0"/>
              <w:jc w:val="right"/>
              <w:rPr>
                <w:rFonts w:ascii="Times New Roman" w:hAnsi="Times New Roman" w:cs="Times New Roman"/>
                <w:sz w:val="24"/>
                <w:szCs w:val="24"/>
              </w:rPr>
            </w:pPr>
            <w:r w:rsidRPr="004D1D65">
              <w:rPr>
                <w:rFonts w:ascii="Times New Roman" w:hAnsi="Times New Roman" w:cs="Times New Roman"/>
                <w:sz w:val="24"/>
                <w:szCs w:val="24"/>
              </w:rPr>
              <w:t xml:space="preserve"> </w:t>
            </w:r>
            <w:r>
              <w:rPr>
                <w:rFonts w:ascii="Times New Roman" w:hAnsi="Times New Roman" w:cs="Times New Roman"/>
                <w:sz w:val="24"/>
                <w:szCs w:val="24"/>
              </w:rPr>
              <w:t>12</w:t>
            </w:r>
          </w:p>
          <w:p w14:paraId="25F14A25" w14:textId="3C2AD012" w:rsidR="00254ECC" w:rsidRPr="004D1D65" w:rsidRDefault="00254ECC" w:rsidP="00D2512F">
            <w:pPr>
              <w:spacing w:after="0"/>
              <w:jc w:val="right"/>
              <w:rPr>
                <w:rFonts w:ascii="Times New Roman" w:hAnsi="Times New Roman" w:cs="Times New Roman"/>
                <w:sz w:val="24"/>
                <w:szCs w:val="24"/>
              </w:rPr>
            </w:pPr>
            <w:r>
              <w:rPr>
                <w:rFonts w:ascii="Times New Roman" w:hAnsi="Times New Roman" w:cs="Times New Roman"/>
                <w:sz w:val="24"/>
                <w:szCs w:val="24"/>
              </w:rPr>
              <w:t>$347</w:t>
            </w:r>
          </w:p>
        </w:tc>
        <w:tc>
          <w:tcPr>
            <w:tcW w:w="1440" w:type="dxa"/>
            <w:tcBorders>
              <w:bottom w:val="single" w:sz="4" w:space="0" w:color="auto"/>
            </w:tcBorders>
            <w:vAlign w:val="center"/>
          </w:tcPr>
          <w:p w14:paraId="15019DF0" w14:textId="77777777" w:rsidR="00254ECC" w:rsidRDefault="00254ECC" w:rsidP="003E104B">
            <w:pPr>
              <w:spacing w:after="0"/>
              <w:jc w:val="right"/>
              <w:rPr>
                <w:rFonts w:ascii="Times New Roman" w:hAnsi="Times New Roman" w:cs="Times New Roman"/>
                <w:sz w:val="24"/>
                <w:szCs w:val="24"/>
              </w:rPr>
            </w:pPr>
            <w:r w:rsidRPr="004D1D65">
              <w:rPr>
                <w:rFonts w:ascii="Times New Roman" w:hAnsi="Times New Roman" w:cs="Times New Roman"/>
                <w:sz w:val="24"/>
                <w:szCs w:val="24"/>
              </w:rPr>
              <w:t>108</w:t>
            </w:r>
          </w:p>
          <w:p w14:paraId="34B624D0" w14:textId="7A14CB43" w:rsidR="00254ECC" w:rsidRPr="004D1D65" w:rsidRDefault="00254ECC" w:rsidP="003E104B">
            <w:pPr>
              <w:spacing w:after="0"/>
              <w:jc w:val="right"/>
              <w:rPr>
                <w:rFonts w:ascii="Times New Roman" w:hAnsi="Times New Roman" w:cs="Times New Roman"/>
                <w:sz w:val="24"/>
                <w:szCs w:val="24"/>
              </w:rPr>
            </w:pPr>
            <w:r>
              <w:rPr>
                <w:rFonts w:ascii="Times New Roman" w:hAnsi="Times New Roman" w:cs="Times New Roman"/>
                <w:sz w:val="24"/>
                <w:szCs w:val="24"/>
              </w:rPr>
              <w:t>$3,124</w:t>
            </w:r>
          </w:p>
        </w:tc>
      </w:tr>
      <w:tr w:rsidR="00254ECC" w:rsidRPr="004D1D65" w14:paraId="2AAC1719" w14:textId="77777777" w:rsidTr="00E9286E">
        <w:trPr>
          <w:trHeight w:val="223"/>
        </w:trPr>
        <w:tc>
          <w:tcPr>
            <w:tcW w:w="2695" w:type="dxa"/>
            <w:tcBorders>
              <w:bottom w:val="single" w:sz="4" w:space="0" w:color="auto"/>
            </w:tcBorders>
          </w:tcPr>
          <w:p w14:paraId="3BC466B3" w14:textId="6D813570" w:rsidR="00254ECC" w:rsidRPr="004D1D65" w:rsidRDefault="00254ECC" w:rsidP="003E104B">
            <w:pPr>
              <w:spacing w:after="0"/>
              <w:rPr>
                <w:rFonts w:ascii="Times New Roman" w:hAnsi="Times New Roman" w:cs="Times New Roman"/>
                <w:b/>
                <w:sz w:val="24"/>
                <w:szCs w:val="24"/>
              </w:rPr>
            </w:pPr>
            <w:r w:rsidRPr="004D1D65">
              <w:rPr>
                <w:rFonts w:ascii="Times New Roman" w:hAnsi="Times New Roman" w:cs="Times New Roman"/>
                <w:sz w:val="24"/>
                <w:szCs w:val="24"/>
              </w:rPr>
              <w:t>Transmission Owner that operate qualified transfer paths</w:t>
            </w:r>
          </w:p>
        </w:tc>
        <w:tc>
          <w:tcPr>
            <w:tcW w:w="1800" w:type="dxa"/>
            <w:tcBorders>
              <w:bottom w:val="single" w:sz="4" w:space="0" w:color="auto"/>
            </w:tcBorders>
            <w:shd w:val="clear" w:color="auto" w:fill="FFFFFF"/>
            <w:vAlign w:val="bottom"/>
          </w:tcPr>
          <w:p w14:paraId="3C264180" w14:textId="4D32588D" w:rsidR="00254ECC" w:rsidRPr="004D1D65" w:rsidRDefault="00254ECC" w:rsidP="00D2512F">
            <w:pPr>
              <w:spacing w:after="0"/>
              <w:jc w:val="right"/>
              <w:rPr>
                <w:rFonts w:ascii="Times New Roman" w:hAnsi="Times New Roman" w:cs="Times New Roman"/>
                <w:sz w:val="24"/>
                <w:szCs w:val="24"/>
              </w:rPr>
            </w:pPr>
            <w:r>
              <w:rPr>
                <w:rFonts w:ascii="Times New Roman" w:hAnsi="Times New Roman" w:cs="Times New Roman"/>
                <w:sz w:val="24"/>
                <w:szCs w:val="24"/>
              </w:rPr>
              <w:t>5</w:t>
            </w:r>
          </w:p>
        </w:tc>
        <w:tc>
          <w:tcPr>
            <w:tcW w:w="1440" w:type="dxa"/>
            <w:tcBorders>
              <w:bottom w:val="single" w:sz="4" w:space="0" w:color="auto"/>
            </w:tcBorders>
            <w:shd w:val="clear" w:color="auto" w:fill="FFFFFF"/>
            <w:vAlign w:val="bottom"/>
          </w:tcPr>
          <w:p w14:paraId="78A4C2BB" w14:textId="631CBF33" w:rsidR="00254ECC" w:rsidRPr="004D1D65" w:rsidRDefault="00254ECC" w:rsidP="00D2512F">
            <w:pPr>
              <w:spacing w:after="0"/>
              <w:jc w:val="right"/>
              <w:rPr>
                <w:rFonts w:ascii="Times New Roman" w:hAnsi="Times New Roman" w:cs="Times New Roman"/>
                <w:sz w:val="24"/>
                <w:szCs w:val="24"/>
              </w:rPr>
            </w:pPr>
            <w:r>
              <w:rPr>
                <w:rFonts w:ascii="Times New Roman" w:hAnsi="Times New Roman" w:cs="Times New Roman"/>
                <w:sz w:val="24"/>
                <w:szCs w:val="24"/>
              </w:rPr>
              <w:t>1</w:t>
            </w:r>
          </w:p>
        </w:tc>
        <w:tc>
          <w:tcPr>
            <w:tcW w:w="1350" w:type="dxa"/>
            <w:tcBorders>
              <w:bottom w:val="single" w:sz="4" w:space="0" w:color="auto"/>
            </w:tcBorders>
            <w:shd w:val="clear" w:color="auto" w:fill="FFFFFF"/>
          </w:tcPr>
          <w:p w14:paraId="2E804CCC" w14:textId="77777777" w:rsidR="00254ECC" w:rsidRDefault="00254ECC" w:rsidP="00D2512F">
            <w:pPr>
              <w:spacing w:after="0"/>
              <w:jc w:val="right"/>
              <w:rPr>
                <w:rFonts w:ascii="Times New Roman" w:hAnsi="Times New Roman" w:cs="Times New Roman"/>
                <w:sz w:val="24"/>
                <w:szCs w:val="24"/>
              </w:rPr>
            </w:pPr>
          </w:p>
        </w:tc>
        <w:tc>
          <w:tcPr>
            <w:tcW w:w="1260" w:type="dxa"/>
            <w:tcBorders>
              <w:bottom w:val="single" w:sz="4" w:space="0" w:color="auto"/>
            </w:tcBorders>
            <w:shd w:val="clear" w:color="auto" w:fill="FFFFFF"/>
            <w:vAlign w:val="bottom"/>
          </w:tcPr>
          <w:p w14:paraId="21D1CC2F" w14:textId="53C45867" w:rsidR="00254ECC" w:rsidRDefault="00254ECC" w:rsidP="00D2512F">
            <w:pPr>
              <w:spacing w:after="0"/>
              <w:jc w:val="right"/>
              <w:rPr>
                <w:rFonts w:ascii="Times New Roman" w:hAnsi="Times New Roman" w:cs="Times New Roman"/>
                <w:sz w:val="24"/>
                <w:szCs w:val="24"/>
              </w:rPr>
            </w:pPr>
            <w:r>
              <w:rPr>
                <w:rFonts w:ascii="Times New Roman" w:hAnsi="Times New Roman" w:cs="Times New Roman"/>
                <w:sz w:val="24"/>
                <w:szCs w:val="24"/>
              </w:rPr>
              <w:t>12</w:t>
            </w:r>
          </w:p>
          <w:p w14:paraId="63CF7ABD" w14:textId="581EC057" w:rsidR="00254ECC" w:rsidRPr="004D1D65" w:rsidRDefault="00254ECC" w:rsidP="00D2512F">
            <w:pPr>
              <w:spacing w:after="0"/>
              <w:jc w:val="right"/>
              <w:rPr>
                <w:rFonts w:ascii="Times New Roman" w:hAnsi="Times New Roman" w:cs="Times New Roman"/>
                <w:sz w:val="24"/>
                <w:szCs w:val="24"/>
              </w:rPr>
            </w:pPr>
            <w:r>
              <w:rPr>
                <w:rFonts w:ascii="Times New Roman" w:hAnsi="Times New Roman" w:cs="Times New Roman"/>
                <w:sz w:val="24"/>
                <w:szCs w:val="24"/>
              </w:rPr>
              <w:t>$347</w:t>
            </w:r>
          </w:p>
        </w:tc>
        <w:tc>
          <w:tcPr>
            <w:tcW w:w="1440" w:type="dxa"/>
            <w:tcBorders>
              <w:bottom w:val="single" w:sz="4" w:space="0" w:color="auto"/>
            </w:tcBorders>
            <w:vAlign w:val="center"/>
          </w:tcPr>
          <w:p w14:paraId="0AC6C9B2" w14:textId="77777777" w:rsidR="00254ECC" w:rsidRDefault="00254ECC" w:rsidP="003E104B">
            <w:pPr>
              <w:spacing w:after="0"/>
              <w:jc w:val="right"/>
              <w:rPr>
                <w:rFonts w:ascii="Times New Roman" w:hAnsi="Times New Roman" w:cs="Times New Roman"/>
                <w:sz w:val="24"/>
                <w:szCs w:val="24"/>
              </w:rPr>
            </w:pPr>
            <w:r w:rsidRPr="004D1D65">
              <w:rPr>
                <w:rFonts w:ascii="Times New Roman" w:hAnsi="Times New Roman" w:cs="Times New Roman"/>
                <w:sz w:val="24"/>
                <w:szCs w:val="24"/>
              </w:rPr>
              <w:t>60</w:t>
            </w:r>
          </w:p>
          <w:p w14:paraId="29A499C6" w14:textId="07346AFD" w:rsidR="00254ECC" w:rsidRPr="004D1D65" w:rsidRDefault="00254ECC" w:rsidP="003E104B">
            <w:pPr>
              <w:spacing w:after="0"/>
              <w:jc w:val="right"/>
              <w:rPr>
                <w:rFonts w:ascii="Times New Roman" w:hAnsi="Times New Roman" w:cs="Times New Roman"/>
                <w:sz w:val="24"/>
                <w:szCs w:val="24"/>
              </w:rPr>
            </w:pPr>
            <w:r>
              <w:rPr>
                <w:rFonts w:ascii="Times New Roman" w:hAnsi="Times New Roman" w:cs="Times New Roman"/>
                <w:sz w:val="24"/>
                <w:szCs w:val="24"/>
              </w:rPr>
              <w:t>$1,736</w:t>
            </w:r>
          </w:p>
        </w:tc>
      </w:tr>
      <w:tr w:rsidR="00254ECC" w:rsidRPr="004D1D65" w14:paraId="1DAC9AF8" w14:textId="77777777" w:rsidTr="00E9286E">
        <w:trPr>
          <w:trHeight w:val="223"/>
        </w:trPr>
        <w:tc>
          <w:tcPr>
            <w:tcW w:w="2695" w:type="dxa"/>
            <w:tcBorders>
              <w:bottom w:val="single" w:sz="4" w:space="0" w:color="auto"/>
            </w:tcBorders>
          </w:tcPr>
          <w:p w14:paraId="26FEEF94" w14:textId="38EFA74D" w:rsidR="00254ECC" w:rsidRPr="004D1D65" w:rsidRDefault="00254ECC" w:rsidP="003E104B">
            <w:pPr>
              <w:spacing w:after="0"/>
              <w:rPr>
                <w:rFonts w:ascii="Times New Roman" w:hAnsi="Times New Roman" w:cs="Times New Roman"/>
                <w:b/>
                <w:sz w:val="24"/>
                <w:szCs w:val="24"/>
              </w:rPr>
            </w:pPr>
            <w:r w:rsidRPr="004D1D65">
              <w:rPr>
                <w:rFonts w:ascii="Times New Roman" w:hAnsi="Times New Roman" w:cs="Times New Roman"/>
                <w:sz w:val="24"/>
                <w:szCs w:val="24"/>
              </w:rPr>
              <w:t>Reliability Coordinator</w:t>
            </w:r>
            <w:r w:rsidRPr="004D1D65">
              <w:rPr>
                <w:rFonts w:ascii="Times New Roman" w:hAnsi="Times New Roman" w:cs="Times New Roman"/>
                <w:b/>
                <w:sz w:val="24"/>
                <w:szCs w:val="24"/>
                <w:vertAlign w:val="superscript"/>
              </w:rPr>
              <w:footnoteReference w:id="14"/>
            </w:r>
          </w:p>
        </w:tc>
        <w:tc>
          <w:tcPr>
            <w:tcW w:w="1800" w:type="dxa"/>
            <w:tcBorders>
              <w:bottom w:val="single" w:sz="4" w:space="0" w:color="auto"/>
            </w:tcBorders>
            <w:shd w:val="clear" w:color="auto" w:fill="FFFFFF"/>
            <w:vAlign w:val="bottom"/>
          </w:tcPr>
          <w:p w14:paraId="60B5C961" w14:textId="1F7C0725" w:rsidR="00254ECC" w:rsidRPr="004D1D65" w:rsidRDefault="00254ECC" w:rsidP="00D2512F">
            <w:pPr>
              <w:spacing w:after="0"/>
              <w:jc w:val="right"/>
              <w:rPr>
                <w:rFonts w:ascii="Times New Roman" w:hAnsi="Times New Roman" w:cs="Times New Roman"/>
                <w:sz w:val="24"/>
                <w:szCs w:val="24"/>
              </w:rPr>
            </w:pPr>
            <w:r>
              <w:rPr>
                <w:rFonts w:ascii="Times New Roman" w:hAnsi="Times New Roman" w:cs="Times New Roman"/>
                <w:sz w:val="24"/>
                <w:szCs w:val="24"/>
              </w:rPr>
              <w:t>1</w:t>
            </w:r>
          </w:p>
        </w:tc>
        <w:tc>
          <w:tcPr>
            <w:tcW w:w="1440" w:type="dxa"/>
            <w:tcBorders>
              <w:bottom w:val="single" w:sz="4" w:space="0" w:color="auto"/>
            </w:tcBorders>
            <w:shd w:val="clear" w:color="auto" w:fill="FFFFFF"/>
            <w:vAlign w:val="bottom"/>
          </w:tcPr>
          <w:p w14:paraId="1D39BDE9" w14:textId="60DFEB7B" w:rsidR="00254ECC" w:rsidRPr="004D1D65" w:rsidRDefault="00254ECC" w:rsidP="00D2512F">
            <w:pPr>
              <w:spacing w:after="0"/>
              <w:jc w:val="right"/>
              <w:rPr>
                <w:rFonts w:ascii="Times New Roman" w:hAnsi="Times New Roman" w:cs="Times New Roman"/>
                <w:sz w:val="24"/>
                <w:szCs w:val="24"/>
              </w:rPr>
            </w:pPr>
            <w:r>
              <w:rPr>
                <w:rFonts w:ascii="Times New Roman" w:hAnsi="Times New Roman" w:cs="Times New Roman"/>
                <w:sz w:val="24"/>
                <w:szCs w:val="24"/>
              </w:rPr>
              <w:t>1</w:t>
            </w:r>
          </w:p>
        </w:tc>
        <w:tc>
          <w:tcPr>
            <w:tcW w:w="1350" w:type="dxa"/>
            <w:tcBorders>
              <w:bottom w:val="single" w:sz="4" w:space="0" w:color="auto"/>
            </w:tcBorders>
            <w:shd w:val="clear" w:color="auto" w:fill="FFFFFF"/>
          </w:tcPr>
          <w:p w14:paraId="594F36DB" w14:textId="77777777" w:rsidR="00254ECC" w:rsidRDefault="00254ECC" w:rsidP="00D2512F">
            <w:pPr>
              <w:spacing w:after="0"/>
              <w:jc w:val="right"/>
              <w:rPr>
                <w:rFonts w:ascii="Times New Roman" w:hAnsi="Times New Roman" w:cs="Times New Roman"/>
                <w:sz w:val="24"/>
                <w:szCs w:val="24"/>
              </w:rPr>
            </w:pPr>
          </w:p>
        </w:tc>
        <w:tc>
          <w:tcPr>
            <w:tcW w:w="1260" w:type="dxa"/>
            <w:tcBorders>
              <w:bottom w:val="single" w:sz="4" w:space="0" w:color="auto"/>
            </w:tcBorders>
            <w:shd w:val="clear" w:color="auto" w:fill="FFFFFF"/>
            <w:vAlign w:val="bottom"/>
          </w:tcPr>
          <w:p w14:paraId="7AA1ACBB" w14:textId="0B0EFEBC" w:rsidR="00254ECC" w:rsidRDefault="00254ECC" w:rsidP="00D2512F">
            <w:pPr>
              <w:spacing w:after="0"/>
              <w:jc w:val="right"/>
              <w:rPr>
                <w:rFonts w:ascii="Times New Roman" w:hAnsi="Times New Roman" w:cs="Times New Roman"/>
                <w:sz w:val="24"/>
                <w:szCs w:val="24"/>
              </w:rPr>
            </w:pPr>
            <w:r>
              <w:rPr>
                <w:rFonts w:ascii="Times New Roman" w:hAnsi="Times New Roman" w:cs="Times New Roman"/>
                <w:sz w:val="24"/>
                <w:szCs w:val="24"/>
              </w:rPr>
              <w:t>1</w:t>
            </w:r>
          </w:p>
          <w:p w14:paraId="4B374F83" w14:textId="49B5A7B3" w:rsidR="00254ECC" w:rsidRPr="004D1D65" w:rsidRDefault="00254ECC" w:rsidP="00D2512F">
            <w:pPr>
              <w:spacing w:after="0"/>
              <w:jc w:val="right"/>
              <w:rPr>
                <w:rFonts w:ascii="Times New Roman" w:hAnsi="Times New Roman" w:cs="Times New Roman"/>
                <w:sz w:val="24"/>
                <w:szCs w:val="24"/>
              </w:rPr>
            </w:pPr>
            <w:r>
              <w:rPr>
                <w:rFonts w:ascii="Times New Roman" w:hAnsi="Times New Roman" w:cs="Times New Roman"/>
                <w:sz w:val="24"/>
                <w:szCs w:val="24"/>
              </w:rPr>
              <w:t>$29</w:t>
            </w:r>
          </w:p>
        </w:tc>
        <w:tc>
          <w:tcPr>
            <w:tcW w:w="1440" w:type="dxa"/>
            <w:tcBorders>
              <w:bottom w:val="single" w:sz="4" w:space="0" w:color="auto"/>
            </w:tcBorders>
            <w:vAlign w:val="center"/>
          </w:tcPr>
          <w:p w14:paraId="00F91DAB" w14:textId="77777777" w:rsidR="00254ECC" w:rsidRDefault="00254ECC" w:rsidP="003E104B">
            <w:pPr>
              <w:spacing w:after="0"/>
              <w:jc w:val="right"/>
              <w:rPr>
                <w:rFonts w:ascii="Times New Roman" w:hAnsi="Times New Roman" w:cs="Times New Roman"/>
                <w:sz w:val="24"/>
                <w:szCs w:val="24"/>
              </w:rPr>
            </w:pPr>
            <w:r w:rsidRPr="004D1D65">
              <w:rPr>
                <w:rFonts w:ascii="Times New Roman" w:hAnsi="Times New Roman" w:cs="Times New Roman"/>
                <w:sz w:val="24"/>
                <w:szCs w:val="24"/>
              </w:rPr>
              <w:t>34</w:t>
            </w:r>
          </w:p>
          <w:p w14:paraId="23F23373" w14:textId="6FF3CD9C" w:rsidR="00254ECC" w:rsidRPr="004D1D65" w:rsidRDefault="00254ECC" w:rsidP="003E104B">
            <w:pPr>
              <w:spacing w:after="0"/>
              <w:jc w:val="right"/>
              <w:rPr>
                <w:rFonts w:ascii="Times New Roman" w:hAnsi="Times New Roman" w:cs="Times New Roman"/>
                <w:sz w:val="24"/>
                <w:szCs w:val="24"/>
              </w:rPr>
            </w:pPr>
            <w:r>
              <w:rPr>
                <w:rFonts w:ascii="Times New Roman" w:hAnsi="Times New Roman" w:cs="Times New Roman"/>
                <w:sz w:val="24"/>
                <w:szCs w:val="24"/>
              </w:rPr>
              <w:t>$984</w:t>
            </w:r>
          </w:p>
        </w:tc>
      </w:tr>
      <w:tr w:rsidR="00254ECC" w:rsidRPr="004D1D65" w14:paraId="753957C5" w14:textId="77777777" w:rsidTr="00E9286E">
        <w:trPr>
          <w:trHeight w:val="223"/>
        </w:trPr>
        <w:tc>
          <w:tcPr>
            <w:tcW w:w="2695" w:type="dxa"/>
            <w:tcBorders>
              <w:bottom w:val="single" w:sz="4" w:space="0" w:color="auto"/>
            </w:tcBorders>
          </w:tcPr>
          <w:p w14:paraId="01C1EDEB" w14:textId="6E8CEF8C" w:rsidR="00254ECC" w:rsidRPr="004D1D65" w:rsidRDefault="00254ECC" w:rsidP="004D1D65">
            <w:pPr>
              <w:spacing w:after="0"/>
              <w:rPr>
                <w:rFonts w:ascii="Times New Roman" w:hAnsi="Times New Roman" w:cs="Times New Roman"/>
                <w:b/>
                <w:sz w:val="24"/>
                <w:szCs w:val="24"/>
              </w:rPr>
            </w:pPr>
            <w:r w:rsidRPr="004D1D65">
              <w:rPr>
                <w:rFonts w:ascii="Times New Roman" w:hAnsi="Times New Roman" w:cs="Times New Roman"/>
                <w:b/>
                <w:sz w:val="24"/>
                <w:szCs w:val="24"/>
              </w:rPr>
              <w:t>Total</w:t>
            </w:r>
            <w:r>
              <w:rPr>
                <w:rFonts w:ascii="Times New Roman" w:hAnsi="Times New Roman" w:cs="Times New Roman"/>
                <w:b/>
                <w:sz w:val="24"/>
                <w:szCs w:val="24"/>
              </w:rPr>
              <w:t xml:space="preserve"> Record-keeping</w:t>
            </w:r>
          </w:p>
        </w:tc>
        <w:tc>
          <w:tcPr>
            <w:tcW w:w="1800" w:type="dxa"/>
            <w:tcBorders>
              <w:bottom w:val="single" w:sz="4" w:space="0" w:color="auto"/>
            </w:tcBorders>
            <w:shd w:val="clear" w:color="auto" w:fill="FFFFFF"/>
          </w:tcPr>
          <w:p w14:paraId="274CB268" w14:textId="77777777" w:rsidR="00254ECC" w:rsidRPr="004D1D65" w:rsidRDefault="00254ECC" w:rsidP="004D1D65">
            <w:pPr>
              <w:spacing w:after="0"/>
              <w:rPr>
                <w:rFonts w:ascii="Times New Roman" w:hAnsi="Times New Roman" w:cs="Times New Roman"/>
                <w:sz w:val="24"/>
                <w:szCs w:val="24"/>
              </w:rPr>
            </w:pPr>
          </w:p>
        </w:tc>
        <w:tc>
          <w:tcPr>
            <w:tcW w:w="4050" w:type="dxa"/>
            <w:gridSpan w:val="3"/>
            <w:tcBorders>
              <w:bottom w:val="single" w:sz="4" w:space="0" w:color="auto"/>
            </w:tcBorders>
            <w:shd w:val="clear" w:color="auto" w:fill="FFFFFF"/>
          </w:tcPr>
          <w:p w14:paraId="7A92D639" w14:textId="4EF8511D" w:rsidR="00254ECC" w:rsidRPr="004D1D65" w:rsidRDefault="00254ECC" w:rsidP="004D1D65">
            <w:pPr>
              <w:spacing w:after="0"/>
              <w:rPr>
                <w:rFonts w:ascii="Times New Roman" w:hAnsi="Times New Roman" w:cs="Times New Roman"/>
                <w:sz w:val="24"/>
                <w:szCs w:val="24"/>
              </w:rPr>
            </w:pPr>
          </w:p>
        </w:tc>
        <w:tc>
          <w:tcPr>
            <w:tcW w:w="1440" w:type="dxa"/>
            <w:tcBorders>
              <w:bottom w:val="single" w:sz="4" w:space="0" w:color="auto"/>
            </w:tcBorders>
            <w:vAlign w:val="center"/>
          </w:tcPr>
          <w:p w14:paraId="7723C51E" w14:textId="77777777" w:rsidR="00254ECC" w:rsidRDefault="00254ECC" w:rsidP="00020405">
            <w:pPr>
              <w:spacing w:after="0"/>
              <w:jc w:val="right"/>
              <w:rPr>
                <w:rFonts w:ascii="Times New Roman" w:hAnsi="Times New Roman" w:cs="Times New Roman"/>
                <w:b/>
                <w:sz w:val="24"/>
                <w:szCs w:val="24"/>
              </w:rPr>
            </w:pPr>
            <w:r w:rsidRPr="004D1D65">
              <w:rPr>
                <w:rFonts w:ascii="Times New Roman" w:hAnsi="Times New Roman" w:cs="Times New Roman"/>
                <w:b/>
                <w:sz w:val="24"/>
                <w:szCs w:val="24"/>
              </w:rPr>
              <w:t>879</w:t>
            </w:r>
          </w:p>
          <w:p w14:paraId="6E315290" w14:textId="324E0769" w:rsidR="00254ECC" w:rsidRPr="004D1D65" w:rsidRDefault="00254ECC" w:rsidP="00020405">
            <w:pPr>
              <w:spacing w:after="0"/>
              <w:jc w:val="right"/>
              <w:rPr>
                <w:rFonts w:ascii="Times New Roman" w:hAnsi="Times New Roman" w:cs="Times New Roman"/>
                <w:b/>
                <w:sz w:val="24"/>
                <w:szCs w:val="24"/>
              </w:rPr>
            </w:pPr>
            <w:r>
              <w:rPr>
                <w:rFonts w:ascii="Times New Roman" w:hAnsi="Times New Roman" w:cs="Times New Roman"/>
                <w:b/>
                <w:sz w:val="24"/>
                <w:szCs w:val="24"/>
              </w:rPr>
              <w:t>$25,774</w:t>
            </w:r>
          </w:p>
        </w:tc>
      </w:tr>
    </w:tbl>
    <w:p w14:paraId="754AF01F" w14:textId="77777777" w:rsidR="00020405" w:rsidRDefault="00020405" w:rsidP="00D80FBD">
      <w:pPr>
        <w:spacing w:after="0"/>
        <w:rPr>
          <w:rFonts w:ascii="Times New Roman" w:hAnsi="Times New Roman" w:cs="Times New Roman"/>
          <w:sz w:val="24"/>
          <w:szCs w:val="24"/>
        </w:rPr>
      </w:pPr>
    </w:p>
    <w:p w14:paraId="0819AA65" w14:textId="22AE71DC" w:rsidR="00020405" w:rsidRDefault="000200EE" w:rsidP="00D80FBD">
      <w:pPr>
        <w:spacing w:after="0"/>
        <w:rPr>
          <w:rFonts w:ascii="Times New Roman" w:hAnsi="Times New Roman" w:cs="Times New Roman"/>
          <w:sz w:val="24"/>
          <w:szCs w:val="24"/>
        </w:rPr>
      </w:pPr>
      <w:r>
        <w:rPr>
          <w:rFonts w:ascii="Times New Roman" w:hAnsi="Times New Roman" w:cs="Times New Roman"/>
          <w:sz w:val="24"/>
          <w:szCs w:val="24"/>
        </w:rPr>
        <w:t>In addition to the burden hours in this table, the current burden hour inventory for FERC-725E also includes a one-time effort for WECC entities to comply with regional standard BAL-002-WECC-2</w:t>
      </w:r>
      <w:r w:rsidR="005B7E67">
        <w:rPr>
          <w:rFonts w:ascii="Times New Roman" w:hAnsi="Times New Roman" w:cs="Times New Roman"/>
          <w:sz w:val="24"/>
          <w:szCs w:val="24"/>
        </w:rPr>
        <w:t>, which was approved by the Commission on November 21, 2013</w:t>
      </w:r>
      <w:r>
        <w:rPr>
          <w:rFonts w:ascii="Times New Roman" w:hAnsi="Times New Roman" w:cs="Times New Roman"/>
          <w:sz w:val="24"/>
          <w:szCs w:val="24"/>
        </w:rPr>
        <w:t xml:space="preserve">.  The </w:t>
      </w:r>
      <w:r w:rsidR="005B7E67">
        <w:rPr>
          <w:rFonts w:ascii="Times New Roman" w:hAnsi="Times New Roman" w:cs="Times New Roman"/>
          <w:sz w:val="24"/>
          <w:szCs w:val="24"/>
        </w:rPr>
        <w:t>one-time burden consists of 36 burden hours, 36 responses, and a total cost of $2,520 ($70/hour).</w:t>
      </w:r>
      <w:r w:rsidR="00BC14F1">
        <w:rPr>
          <w:rFonts w:ascii="Times New Roman" w:hAnsi="Times New Roman" w:cs="Times New Roman"/>
          <w:sz w:val="24"/>
          <w:szCs w:val="24"/>
        </w:rPr>
        <w:t xml:space="preserve">  The Commission intends to remove this one-time burden at the end of 2014 or in 2015.  </w:t>
      </w:r>
      <w:r w:rsidR="005B7E67">
        <w:rPr>
          <w:rFonts w:ascii="Times New Roman" w:hAnsi="Times New Roman" w:cs="Times New Roman"/>
          <w:sz w:val="24"/>
          <w:szCs w:val="24"/>
        </w:rPr>
        <w:t xml:space="preserve">      </w:t>
      </w:r>
    </w:p>
    <w:p w14:paraId="0C79B5FD" w14:textId="77777777" w:rsidR="005B7E67" w:rsidRPr="00D80FBD" w:rsidRDefault="005B7E67" w:rsidP="00D80FBD">
      <w:pPr>
        <w:spacing w:after="0"/>
        <w:rPr>
          <w:rFonts w:ascii="Times New Roman" w:hAnsi="Times New Roman" w:cs="Times New Roman"/>
          <w:sz w:val="24"/>
          <w:szCs w:val="24"/>
        </w:rPr>
      </w:pPr>
    </w:p>
    <w:p w14:paraId="3DED4B97" w14:textId="77777777" w:rsidR="00D80FBD" w:rsidRPr="00414F32" w:rsidRDefault="00E636D7"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 OF THE TOTAL ANNUAL COST BURDEN TO RESPONDENTS</w:t>
      </w:r>
    </w:p>
    <w:p w14:paraId="3DED4B98" w14:textId="77777777" w:rsidR="00E636D7" w:rsidRDefault="00E636D7" w:rsidP="00E636D7">
      <w:pPr>
        <w:spacing w:after="0"/>
        <w:rPr>
          <w:rFonts w:ascii="Times New Roman" w:hAnsi="Times New Roman" w:cs="Times New Roman"/>
          <w:sz w:val="24"/>
          <w:szCs w:val="24"/>
        </w:rPr>
      </w:pPr>
    </w:p>
    <w:p w14:paraId="1CBD6454" w14:textId="77777777" w:rsidR="00671D3A" w:rsidRDefault="00671D3A" w:rsidP="00671D3A">
      <w:pPr>
        <w:spacing w:after="0"/>
        <w:rPr>
          <w:rFonts w:ascii="Times New Roman" w:hAnsi="Times New Roman" w:cs="Times New Roman"/>
          <w:sz w:val="24"/>
          <w:szCs w:val="24"/>
        </w:rPr>
      </w:pPr>
      <w:r>
        <w:rPr>
          <w:rFonts w:ascii="Times New Roman" w:hAnsi="Times New Roman" w:cs="Times New Roman"/>
          <w:sz w:val="24"/>
          <w:szCs w:val="24"/>
        </w:rPr>
        <w:t>There are no start-up or other non-labor costs associated with the information collection.</w:t>
      </w:r>
    </w:p>
    <w:p w14:paraId="3DED4B99" w14:textId="77777777" w:rsidR="00E636D7" w:rsidRPr="00E636D7" w:rsidRDefault="00E636D7" w:rsidP="00E636D7">
      <w:pPr>
        <w:spacing w:after="0"/>
        <w:rPr>
          <w:rFonts w:ascii="Times New Roman" w:hAnsi="Times New Roman" w:cs="Times New Roman"/>
          <w:sz w:val="24"/>
          <w:szCs w:val="24"/>
        </w:rPr>
      </w:pPr>
    </w:p>
    <w:p w14:paraId="3DED4B9A" w14:textId="77777777" w:rsidR="00E636D7"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ESTIMATED ANNUALIZED COST TO FEDERAL GOVERNMENT</w:t>
      </w:r>
    </w:p>
    <w:p w14:paraId="3DED4B9B" w14:textId="77777777" w:rsidR="00A276F5" w:rsidRDefault="00A276F5" w:rsidP="00A276F5">
      <w:pPr>
        <w:spacing w:after="0"/>
        <w:rPr>
          <w:rFonts w:ascii="Times New Roman" w:hAnsi="Times New Roman" w:cs="Times New Roman"/>
          <w:sz w:val="24"/>
          <w:szCs w:val="24"/>
        </w:rPr>
      </w:pPr>
    </w:p>
    <w:p w14:paraId="4C8FDA8B" w14:textId="77777777" w:rsidR="00671D3A" w:rsidRPr="00671D3A" w:rsidRDefault="00671D3A" w:rsidP="00671D3A">
      <w:pPr>
        <w:spacing w:after="0"/>
        <w:rPr>
          <w:rFonts w:ascii="Times New Roman" w:hAnsi="Times New Roman" w:cs="Times New Roman"/>
          <w:sz w:val="24"/>
          <w:szCs w:val="24"/>
        </w:rPr>
      </w:pPr>
      <w:r w:rsidRPr="00671D3A">
        <w:rPr>
          <w:rFonts w:ascii="Times New Roman" w:hAnsi="Times New Roman" w:cs="Times New Roman"/>
          <w:sz w:val="24"/>
          <w:szCs w:val="24"/>
        </w:rPr>
        <w:t xml:space="preserve">The estimate of the cost to the Federal Government is based on salaries for professional and clerical support.  Based on the staff and resources involved in processing the information, the estimated average annual cost to FERC follows.  </w:t>
      </w:r>
    </w:p>
    <w:p w14:paraId="45BFF6E3" w14:textId="77777777" w:rsidR="00671D3A" w:rsidRPr="00671D3A" w:rsidRDefault="00671D3A" w:rsidP="00671D3A">
      <w:pPr>
        <w:spacing w:after="0"/>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671D3A" w:rsidRPr="00671D3A" w14:paraId="562008CB" w14:textId="77777777" w:rsidTr="009A25B4">
        <w:tc>
          <w:tcPr>
            <w:tcW w:w="3182" w:type="dxa"/>
            <w:shd w:val="clear" w:color="auto" w:fill="CCCCCC"/>
          </w:tcPr>
          <w:p w14:paraId="706F4DFC" w14:textId="77777777" w:rsidR="00671D3A" w:rsidRPr="00671D3A" w:rsidRDefault="00671D3A" w:rsidP="00671D3A">
            <w:pPr>
              <w:spacing w:after="0"/>
              <w:rPr>
                <w:rFonts w:ascii="Times New Roman" w:hAnsi="Times New Roman" w:cs="Times New Roman"/>
                <w:sz w:val="24"/>
                <w:szCs w:val="24"/>
              </w:rPr>
            </w:pPr>
          </w:p>
        </w:tc>
        <w:tc>
          <w:tcPr>
            <w:tcW w:w="3201" w:type="dxa"/>
            <w:shd w:val="clear" w:color="auto" w:fill="CCCCCC"/>
            <w:hideMark/>
          </w:tcPr>
          <w:p w14:paraId="790FAF7C" w14:textId="77777777" w:rsidR="00671D3A" w:rsidRPr="00671D3A" w:rsidRDefault="00671D3A" w:rsidP="00671D3A">
            <w:pPr>
              <w:spacing w:after="0"/>
              <w:rPr>
                <w:rFonts w:ascii="Times New Roman" w:hAnsi="Times New Roman" w:cs="Times New Roman"/>
                <w:b/>
                <w:sz w:val="24"/>
                <w:szCs w:val="24"/>
              </w:rPr>
            </w:pPr>
            <w:r w:rsidRPr="00671D3A">
              <w:rPr>
                <w:rFonts w:ascii="Times New Roman" w:hAnsi="Times New Roman" w:cs="Times New Roman"/>
                <w:b/>
                <w:sz w:val="24"/>
                <w:szCs w:val="24"/>
              </w:rPr>
              <w:t>Number of Employees (FTE)</w:t>
            </w:r>
            <w:r w:rsidRPr="00671D3A">
              <w:rPr>
                <w:rFonts w:ascii="Times New Roman" w:hAnsi="Times New Roman" w:cs="Times New Roman"/>
                <w:b/>
                <w:sz w:val="24"/>
                <w:szCs w:val="24"/>
                <w:vertAlign w:val="superscript"/>
              </w:rPr>
              <w:footnoteReference w:id="15"/>
            </w:r>
          </w:p>
        </w:tc>
        <w:tc>
          <w:tcPr>
            <w:tcW w:w="2995" w:type="dxa"/>
            <w:shd w:val="clear" w:color="auto" w:fill="CCCCCC"/>
            <w:hideMark/>
          </w:tcPr>
          <w:p w14:paraId="69CC1A76" w14:textId="77777777" w:rsidR="00671D3A" w:rsidRPr="00671D3A" w:rsidRDefault="00671D3A" w:rsidP="00671D3A">
            <w:pPr>
              <w:spacing w:after="0"/>
              <w:rPr>
                <w:rFonts w:ascii="Times New Roman" w:hAnsi="Times New Roman" w:cs="Times New Roman"/>
                <w:b/>
                <w:sz w:val="24"/>
                <w:szCs w:val="24"/>
              </w:rPr>
            </w:pPr>
            <w:r w:rsidRPr="00671D3A">
              <w:rPr>
                <w:rFonts w:ascii="Times New Roman" w:hAnsi="Times New Roman" w:cs="Times New Roman"/>
                <w:b/>
                <w:sz w:val="24"/>
                <w:szCs w:val="24"/>
              </w:rPr>
              <w:t>Estimated Annual Federal Cost</w:t>
            </w:r>
          </w:p>
        </w:tc>
      </w:tr>
      <w:tr w:rsidR="00671D3A" w:rsidRPr="00671D3A" w14:paraId="558CF8D6" w14:textId="77777777" w:rsidTr="00671D3A">
        <w:tc>
          <w:tcPr>
            <w:tcW w:w="3182" w:type="dxa"/>
            <w:hideMark/>
          </w:tcPr>
          <w:p w14:paraId="25FE2B1D" w14:textId="77777777" w:rsidR="00671D3A" w:rsidRPr="00671D3A" w:rsidRDefault="00671D3A" w:rsidP="00671D3A">
            <w:pPr>
              <w:spacing w:after="0"/>
              <w:rPr>
                <w:rFonts w:ascii="Times New Roman" w:hAnsi="Times New Roman" w:cs="Times New Roman"/>
                <w:sz w:val="24"/>
                <w:szCs w:val="24"/>
              </w:rPr>
            </w:pPr>
            <w:r w:rsidRPr="00671D3A">
              <w:rPr>
                <w:rFonts w:ascii="Times New Roman" w:hAnsi="Times New Roman" w:cs="Times New Roman"/>
                <w:sz w:val="24"/>
                <w:szCs w:val="24"/>
              </w:rPr>
              <w:t>Analysis and Processing of filings</w:t>
            </w:r>
          </w:p>
        </w:tc>
        <w:tc>
          <w:tcPr>
            <w:tcW w:w="3201" w:type="dxa"/>
            <w:vAlign w:val="bottom"/>
            <w:hideMark/>
          </w:tcPr>
          <w:p w14:paraId="22C8C96F" w14:textId="6CA0103B" w:rsidR="00671D3A" w:rsidRPr="00671D3A" w:rsidRDefault="00671D3A" w:rsidP="00671D3A">
            <w:pPr>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2995" w:type="dxa"/>
            <w:vAlign w:val="bottom"/>
            <w:hideMark/>
          </w:tcPr>
          <w:p w14:paraId="0BE46F42" w14:textId="14DCD101" w:rsidR="00671D3A" w:rsidRPr="00671D3A" w:rsidRDefault="00671D3A" w:rsidP="00671D3A">
            <w:pPr>
              <w:spacing w:after="0"/>
              <w:jc w:val="right"/>
              <w:rPr>
                <w:rFonts w:ascii="Times New Roman" w:hAnsi="Times New Roman" w:cs="Times New Roman"/>
                <w:sz w:val="24"/>
                <w:szCs w:val="24"/>
              </w:rPr>
            </w:pPr>
            <w:r w:rsidRPr="00671D3A">
              <w:rPr>
                <w:rFonts w:ascii="Times New Roman" w:hAnsi="Times New Roman" w:cs="Times New Roman"/>
                <w:sz w:val="24"/>
                <w:szCs w:val="24"/>
              </w:rPr>
              <w:t>$</w:t>
            </w:r>
            <w:r>
              <w:rPr>
                <w:rFonts w:ascii="Times New Roman" w:hAnsi="Times New Roman" w:cs="Times New Roman"/>
                <w:sz w:val="24"/>
                <w:szCs w:val="24"/>
              </w:rPr>
              <w:t>0</w:t>
            </w:r>
          </w:p>
        </w:tc>
      </w:tr>
      <w:tr w:rsidR="00671D3A" w:rsidRPr="00671D3A" w14:paraId="0BD5EA40" w14:textId="77777777" w:rsidTr="00671D3A">
        <w:tc>
          <w:tcPr>
            <w:tcW w:w="3182" w:type="dxa"/>
            <w:hideMark/>
          </w:tcPr>
          <w:p w14:paraId="1C331CFC" w14:textId="77777777" w:rsidR="00671D3A" w:rsidRPr="00671D3A" w:rsidRDefault="00671D3A" w:rsidP="00671D3A">
            <w:pPr>
              <w:spacing w:after="0"/>
              <w:rPr>
                <w:rFonts w:ascii="Times New Roman" w:hAnsi="Times New Roman" w:cs="Times New Roman"/>
                <w:sz w:val="24"/>
                <w:szCs w:val="24"/>
              </w:rPr>
            </w:pPr>
            <w:r w:rsidRPr="00671D3A">
              <w:rPr>
                <w:rFonts w:ascii="Times New Roman" w:hAnsi="Times New Roman" w:cs="Times New Roman"/>
                <w:sz w:val="24"/>
                <w:szCs w:val="24"/>
              </w:rPr>
              <w:t>PRA</w:t>
            </w:r>
            <w:r w:rsidRPr="00671D3A">
              <w:rPr>
                <w:rFonts w:ascii="Times New Roman" w:hAnsi="Times New Roman" w:cs="Times New Roman"/>
                <w:sz w:val="24"/>
                <w:szCs w:val="24"/>
                <w:vertAlign w:val="superscript"/>
              </w:rPr>
              <w:footnoteReference w:id="16"/>
            </w:r>
            <w:r w:rsidRPr="00671D3A">
              <w:rPr>
                <w:rFonts w:ascii="Times New Roman" w:hAnsi="Times New Roman" w:cs="Times New Roman"/>
                <w:sz w:val="24"/>
                <w:szCs w:val="24"/>
              </w:rPr>
              <w:t xml:space="preserve"> Administrative Cost</w:t>
            </w:r>
            <w:r w:rsidRPr="00671D3A">
              <w:rPr>
                <w:rFonts w:ascii="Times New Roman" w:hAnsi="Times New Roman" w:cs="Times New Roman"/>
                <w:sz w:val="24"/>
                <w:szCs w:val="24"/>
                <w:vertAlign w:val="superscript"/>
              </w:rPr>
              <w:footnoteReference w:id="17"/>
            </w:r>
          </w:p>
        </w:tc>
        <w:tc>
          <w:tcPr>
            <w:tcW w:w="3201" w:type="dxa"/>
            <w:vMerge w:val="restart"/>
            <w:shd w:val="clear" w:color="auto" w:fill="D9D9D9"/>
            <w:vAlign w:val="center"/>
          </w:tcPr>
          <w:p w14:paraId="6FEBB0F5" w14:textId="77777777" w:rsidR="00671D3A" w:rsidRPr="00671D3A" w:rsidRDefault="00671D3A" w:rsidP="00671D3A">
            <w:pPr>
              <w:spacing w:after="0"/>
              <w:rPr>
                <w:rFonts w:ascii="Times New Roman" w:hAnsi="Times New Roman" w:cs="Times New Roman"/>
                <w:sz w:val="24"/>
                <w:szCs w:val="24"/>
              </w:rPr>
            </w:pPr>
          </w:p>
        </w:tc>
        <w:tc>
          <w:tcPr>
            <w:tcW w:w="2995" w:type="dxa"/>
            <w:vAlign w:val="bottom"/>
            <w:hideMark/>
          </w:tcPr>
          <w:p w14:paraId="3FF096CC" w14:textId="77777777" w:rsidR="00671D3A" w:rsidRPr="00671D3A" w:rsidRDefault="00671D3A" w:rsidP="00671D3A">
            <w:pPr>
              <w:spacing w:after="0"/>
              <w:jc w:val="right"/>
              <w:rPr>
                <w:rFonts w:ascii="Times New Roman" w:hAnsi="Times New Roman" w:cs="Times New Roman"/>
                <w:sz w:val="24"/>
                <w:szCs w:val="24"/>
              </w:rPr>
            </w:pPr>
            <w:r w:rsidRPr="00671D3A">
              <w:rPr>
                <w:rFonts w:ascii="Times New Roman" w:hAnsi="Times New Roman" w:cs="Times New Roman"/>
                <w:sz w:val="24"/>
                <w:szCs w:val="24"/>
              </w:rPr>
              <w:t>$5,092</w:t>
            </w:r>
          </w:p>
        </w:tc>
      </w:tr>
      <w:tr w:rsidR="00671D3A" w:rsidRPr="00671D3A" w14:paraId="757C708F" w14:textId="77777777" w:rsidTr="00671D3A">
        <w:tc>
          <w:tcPr>
            <w:tcW w:w="3182" w:type="dxa"/>
            <w:hideMark/>
          </w:tcPr>
          <w:p w14:paraId="2888606F" w14:textId="77777777" w:rsidR="00671D3A" w:rsidRPr="00671D3A" w:rsidRDefault="00671D3A" w:rsidP="00671D3A">
            <w:pPr>
              <w:spacing w:after="0"/>
              <w:rPr>
                <w:rFonts w:ascii="Times New Roman" w:hAnsi="Times New Roman" w:cs="Times New Roman"/>
                <w:b/>
                <w:sz w:val="24"/>
                <w:szCs w:val="24"/>
              </w:rPr>
            </w:pPr>
            <w:r w:rsidRPr="00671D3A">
              <w:rPr>
                <w:rFonts w:ascii="Times New Roman" w:hAnsi="Times New Roman" w:cs="Times New Roman"/>
                <w:b/>
                <w:sz w:val="24"/>
                <w:szCs w:val="24"/>
              </w:rPr>
              <w:t>FERC Total</w:t>
            </w:r>
          </w:p>
        </w:tc>
        <w:tc>
          <w:tcPr>
            <w:tcW w:w="0" w:type="auto"/>
            <w:vMerge/>
            <w:vAlign w:val="center"/>
            <w:hideMark/>
          </w:tcPr>
          <w:p w14:paraId="12E84B3C" w14:textId="77777777" w:rsidR="00671D3A" w:rsidRPr="00671D3A" w:rsidRDefault="00671D3A" w:rsidP="00671D3A">
            <w:pPr>
              <w:spacing w:after="0"/>
              <w:rPr>
                <w:rFonts w:ascii="Times New Roman" w:hAnsi="Times New Roman" w:cs="Times New Roman"/>
                <w:sz w:val="24"/>
                <w:szCs w:val="24"/>
              </w:rPr>
            </w:pPr>
          </w:p>
        </w:tc>
        <w:tc>
          <w:tcPr>
            <w:tcW w:w="2995" w:type="dxa"/>
            <w:vAlign w:val="bottom"/>
            <w:hideMark/>
          </w:tcPr>
          <w:p w14:paraId="749AE628" w14:textId="242C7A8E" w:rsidR="00671D3A" w:rsidRPr="00671D3A" w:rsidRDefault="00671D3A" w:rsidP="00671D3A">
            <w:pPr>
              <w:spacing w:after="0"/>
              <w:jc w:val="right"/>
              <w:rPr>
                <w:rFonts w:ascii="Times New Roman" w:hAnsi="Times New Roman" w:cs="Times New Roman"/>
                <w:sz w:val="24"/>
                <w:szCs w:val="24"/>
              </w:rPr>
            </w:pPr>
            <w:r w:rsidRPr="00671D3A">
              <w:rPr>
                <w:rFonts w:ascii="Times New Roman" w:hAnsi="Times New Roman" w:cs="Times New Roman"/>
                <w:sz w:val="24"/>
                <w:szCs w:val="24"/>
              </w:rPr>
              <w:t>$</w:t>
            </w:r>
            <w:r>
              <w:rPr>
                <w:rFonts w:ascii="Times New Roman" w:hAnsi="Times New Roman" w:cs="Times New Roman"/>
                <w:sz w:val="24"/>
                <w:szCs w:val="24"/>
              </w:rPr>
              <w:t>5,092</w:t>
            </w:r>
          </w:p>
        </w:tc>
      </w:tr>
    </w:tbl>
    <w:p w14:paraId="3DED4B9D" w14:textId="77777777" w:rsidR="00A276F5" w:rsidRPr="00A276F5" w:rsidRDefault="00A276F5" w:rsidP="00A276F5">
      <w:pPr>
        <w:spacing w:after="0"/>
        <w:rPr>
          <w:rFonts w:ascii="Times New Roman" w:hAnsi="Times New Roman" w:cs="Times New Roman"/>
          <w:sz w:val="24"/>
          <w:szCs w:val="24"/>
        </w:rPr>
      </w:pPr>
    </w:p>
    <w:p w14:paraId="3DED4B9E" w14:textId="77777777" w:rsidR="00A276F5"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REASONS FOR CHANGES IN BURDEN INCLUDING THE NEED FOR ANY INCREASE</w:t>
      </w:r>
    </w:p>
    <w:p w14:paraId="3DED4B9F" w14:textId="77777777" w:rsidR="00A276F5" w:rsidRDefault="00A276F5" w:rsidP="00A276F5">
      <w:pPr>
        <w:spacing w:after="0"/>
        <w:rPr>
          <w:rFonts w:ascii="Times New Roman" w:hAnsi="Times New Roman" w:cs="Times New Roman"/>
          <w:sz w:val="24"/>
          <w:szCs w:val="24"/>
        </w:rPr>
      </w:pPr>
    </w:p>
    <w:p w14:paraId="489524A4" w14:textId="21AB8E94" w:rsidR="008F5E0A" w:rsidRDefault="00B10150" w:rsidP="00A276F5">
      <w:pPr>
        <w:spacing w:after="0"/>
        <w:rPr>
          <w:rFonts w:ascii="Times New Roman" w:hAnsi="Times New Roman" w:cs="Times New Roman"/>
          <w:sz w:val="24"/>
          <w:szCs w:val="24"/>
        </w:rPr>
      </w:pPr>
      <w:r>
        <w:rPr>
          <w:rFonts w:ascii="Times New Roman" w:hAnsi="Times New Roman" w:cs="Times New Roman"/>
          <w:sz w:val="24"/>
          <w:szCs w:val="24"/>
        </w:rPr>
        <w:t>In preparing for this extensio</w:t>
      </w:r>
      <w:r w:rsidR="00B10B3C">
        <w:rPr>
          <w:rFonts w:ascii="Times New Roman" w:hAnsi="Times New Roman" w:cs="Times New Roman"/>
          <w:sz w:val="24"/>
          <w:szCs w:val="24"/>
        </w:rPr>
        <w:t>n request</w:t>
      </w:r>
      <w:r w:rsidR="00224FA7">
        <w:rPr>
          <w:rFonts w:ascii="Times New Roman" w:hAnsi="Times New Roman" w:cs="Times New Roman"/>
          <w:sz w:val="24"/>
          <w:szCs w:val="24"/>
        </w:rPr>
        <w:t>,</w:t>
      </w:r>
      <w:r w:rsidR="00B10B3C">
        <w:rPr>
          <w:rFonts w:ascii="Times New Roman" w:hAnsi="Times New Roman" w:cs="Times New Roman"/>
          <w:sz w:val="24"/>
          <w:szCs w:val="24"/>
        </w:rPr>
        <w:t xml:space="preserve"> the Commission </w:t>
      </w:r>
      <w:r w:rsidR="00E37F20">
        <w:rPr>
          <w:rFonts w:ascii="Times New Roman" w:hAnsi="Times New Roman" w:cs="Times New Roman"/>
          <w:sz w:val="24"/>
          <w:szCs w:val="24"/>
        </w:rPr>
        <w:t xml:space="preserve">used the existing burden estimates and updated and/or corrected </w:t>
      </w:r>
      <w:r w:rsidR="00563D3C">
        <w:rPr>
          <w:rFonts w:ascii="Times New Roman" w:hAnsi="Times New Roman" w:cs="Times New Roman"/>
          <w:sz w:val="24"/>
          <w:szCs w:val="24"/>
        </w:rPr>
        <w:t>the burden for some of the entities that have to com</w:t>
      </w:r>
      <w:r w:rsidR="005D1610">
        <w:rPr>
          <w:rFonts w:ascii="Times New Roman" w:hAnsi="Times New Roman" w:cs="Times New Roman"/>
          <w:sz w:val="24"/>
          <w:szCs w:val="24"/>
        </w:rPr>
        <w:t xml:space="preserve">ply with the WECC changes.  The driver for the adjustment down in burden is because we </w:t>
      </w:r>
      <w:r w:rsidR="008F5E0A">
        <w:rPr>
          <w:rFonts w:ascii="Times New Roman" w:hAnsi="Times New Roman" w:cs="Times New Roman"/>
          <w:sz w:val="24"/>
          <w:szCs w:val="24"/>
        </w:rPr>
        <w:t xml:space="preserve">are removing the burden hours for Load-Serving Entities (LSEs).  LSEs were removed from the applicability section when the Commission approved </w:t>
      </w:r>
      <w:r w:rsidR="008F5E0A" w:rsidRPr="008F5E0A">
        <w:rPr>
          <w:rFonts w:ascii="Times New Roman" w:hAnsi="Times New Roman" w:cs="Times New Roman"/>
          <w:sz w:val="24"/>
          <w:szCs w:val="24"/>
        </w:rPr>
        <w:t>IRO-006-WECC-1</w:t>
      </w:r>
      <w:r w:rsidR="008F5E0A">
        <w:rPr>
          <w:rFonts w:ascii="Times New Roman" w:hAnsi="Times New Roman" w:cs="Times New Roman"/>
          <w:sz w:val="24"/>
          <w:szCs w:val="24"/>
        </w:rPr>
        <w:t xml:space="preserve"> in March 2011 but their burden hours were not</w:t>
      </w:r>
      <w:r w:rsidR="00224FA7">
        <w:rPr>
          <w:rFonts w:ascii="Times New Roman" w:hAnsi="Times New Roman" w:cs="Times New Roman"/>
          <w:sz w:val="24"/>
          <w:szCs w:val="24"/>
        </w:rPr>
        <w:t xml:space="preserve"> removed</w:t>
      </w:r>
      <w:r w:rsidR="008F5E0A">
        <w:rPr>
          <w:rFonts w:ascii="Times New Roman" w:hAnsi="Times New Roman" w:cs="Times New Roman"/>
          <w:sz w:val="24"/>
          <w:szCs w:val="24"/>
        </w:rPr>
        <w:t>.  We are correcting that in this submittal by removing the burden hours</w:t>
      </w:r>
      <w:r w:rsidR="00C44DA5">
        <w:rPr>
          <w:rFonts w:ascii="Times New Roman" w:hAnsi="Times New Roman" w:cs="Times New Roman"/>
          <w:sz w:val="24"/>
          <w:szCs w:val="24"/>
        </w:rPr>
        <w:t xml:space="preserve"> and responses</w:t>
      </w:r>
      <w:r w:rsidR="008F5E0A">
        <w:rPr>
          <w:rFonts w:ascii="Times New Roman" w:hAnsi="Times New Roman" w:cs="Times New Roman"/>
          <w:sz w:val="24"/>
          <w:szCs w:val="24"/>
        </w:rPr>
        <w:t xml:space="preserve"> associated with LSEs.</w:t>
      </w:r>
      <w:r w:rsidR="00284D5C">
        <w:rPr>
          <w:rFonts w:ascii="Times New Roman" w:hAnsi="Times New Roman" w:cs="Times New Roman"/>
          <w:sz w:val="24"/>
          <w:szCs w:val="24"/>
        </w:rPr>
        <w:t xml:space="preserve">  </w:t>
      </w:r>
      <w:r w:rsidR="00C44DA5">
        <w:rPr>
          <w:rFonts w:ascii="Times New Roman" w:hAnsi="Times New Roman" w:cs="Times New Roman"/>
          <w:sz w:val="24"/>
          <w:szCs w:val="24"/>
        </w:rPr>
        <w:t xml:space="preserve">The main reason for the adjustment up in the number of responses is </w:t>
      </w:r>
      <w:r w:rsidR="001B41E9">
        <w:rPr>
          <w:rFonts w:ascii="Times New Roman" w:hAnsi="Times New Roman" w:cs="Times New Roman"/>
          <w:sz w:val="24"/>
          <w:szCs w:val="24"/>
        </w:rPr>
        <w:t xml:space="preserve">due to </w:t>
      </w:r>
      <w:r w:rsidR="001B41E9" w:rsidRPr="001B41E9">
        <w:rPr>
          <w:rFonts w:ascii="Times New Roman" w:hAnsi="Times New Roman" w:cs="Times New Roman"/>
          <w:sz w:val="24"/>
          <w:szCs w:val="24"/>
        </w:rPr>
        <w:t>an increase</w:t>
      </w:r>
      <w:r w:rsidR="001B41E9">
        <w:rPr>
          <w:rFonts w:ascii="Times New Roman" w:hAnsi="Times New Roman" w:cs="Times New Roman"/>
          <w:sz w:val="24"/>
          <w:szCs w:val="24"/>
        </w:rPr>
        <w:t xml:space="preserve"> in</w:t>
      </w:r>
      <w:r w:rsidR="001B41E9" w:rsidRPr="001B41E9">
        <w:rPr>
          <w:rFonts w:ascii="Times New Roman" w:hAnsi="Times New Roman" w:cs="Times New Roman"/>
          <w:sz w:val="24"/>
          <w:szCs w:val="24"/>
        </w:rPr>
        <w:t xml:space="preserve"> burden for a new reporting requirement imposed on Transmission Operators </w:t>
      </w:r>
      <w:r w:rsidR="001B41E9">
        <w:rPr>
          <w:rFonts w:ascii="Times New Roman" w:hAnsi="Times New Roman" w:cs="Times New Roman"/>
          <w:sz w:val="24"/>
          <w:szCs w:val="24"/>
        </w:rPr>
        <w:t xml:space="preserve">in a </w:t>
      </w:r>
      <w:r w:rsidR="00C44DA5">
        <w:rPr>
          <w:rFonts w:ascii="Times New Roman" w:hAnsi="Times New Roman" w:cs="Times New Roman"/>
          <w:sz w:val="24"/>
          <w:szCs w:val="24"/>
        </w:rPr>
        <w:t xml:space="preserve">previous </w:t>
      </w:r>
      <w:r w:rsidR="001B41E9">
        <w:rPr>
          <w:rFonts w:ascii="Times New Roman" w:hAnsi="Times New Roman" w:cs="Times New Roman"/>
          <w:sz w:val="24"/>
          <w:szCs w:val="24"/>
        </w:rPr>
        <w:t xml:space="preserve">collection request </w:t>
      </w:r>
      <w:r w:rsidR="00C44DA5">
        <w:rPr>
          <w:rFonts w:ascii="Times New Roman" w:hAnsi="Times New Roman" w:cs="Times New Roman"/>
          <w:sz w:val="24"/>
          <w:szCs w:val="24"/>
        </w:rPr>
        <w:t xml:space="preserve">(ICR </w:t>
      </w:r>
      <w:r w:rsidR="00C44DA5" w:rsidRPr="00C44DA5">
        <w:rPr>
          <w:rFonts w:ascii="Times New Roman" w:hAnsi="Times New Roman" w:cs="Times New Roman"/>
          <w:sz w:val="24"/>
          <w:szCs w:val="24"/>
        </w:rPr>
        <w:t>201105-1902-008</w:t>
      </w:r>
      <w:r w:rsidR="00C44DA5">
        <w:rPr>
          <w:rFonts w:ascii="Times New Roman" w:hAnsi="Times New Roman" w:cs="Times New Roman"/>
          <w:sz w:val="24"/>
          <w:szCs w:val="24"/>
        </w:rPr>
        <w:t>)</w:t>
      </w:r>
      <w:r w:rsidR="001B41E9">
        <w:rPr>
          <w:rFonts w:ascii="Times New Roman" w:hAnsi="Times New Roman" w:cs="Times New Roman"/>
          <w:sz w:val="24"/>
          <w:szCs w:val="24"/>
        </w:rPr>
        <w:t xml:space="preserve"> that also increased the number of responses</w:t>
      </w:r>
      <w:r w:rsidR="00881BF0">
        <w:rPr>
          <w:rFonts w:ascii="Times New Roman" w:hAnsi="Times New Roman" w:cs="Times New Roman"/>
          <w:sz w:val="24"/>
          <w:szCs w:val="24"/>
        </w:rPr>
        <w:t>.  We</w:t>
      </w:r>
      <w:r w:rsidR="002B7DC0">
        <w:rPr>
          <w:rFonts w:ascii="Times New Roman" w:hAnsi="Times New Roman" w:cs="Times New Roman"/>
          <w:sz w:val="24"/>
          <w:szCs w:val="24"/>
        </w:rPr>
        <w:t xml:space="preserve">’ve </w:t>
      </w:r>
      <w:r w:rsidR="0073296A">
        <w:rPr>
          <w:rFonts w:ascii="Times New Roman" w:hAnsi="Times New Roman" w:cs="Times New Roman"/>
          <w:sz w:val="24"/>
          <w:szCs w:val="24"/>
        </w:rPr>
        <w:t>accounted for these additional</w:t>
      </w:r>
      <w:r w:rsidR="00881BF0">
        <w:rPr>
          <w:rFonts w:ascii="Times New Roman" w:hAnsi="Times New Roman" w:cs="Times New Roman"/>
          <w:sz w:val="24"/>
          <w:szCs w:val="24"/>
        </w:rPr>
        <w:t xml:space="preserve"> response</w:t>
      </w:r>
      <w:r w:rsidR="0073296A">
        <w:rPr>
          <w:rFonts w:ascii="Times New Roman" w:hAnsi="Times New Roman" w:cs="Times New Roman"/>
          <w:sz w:val="24"/>
          <w:szCs w:val="24"/>
        </w:rPr>
        <w:t>s</w:t>
      </w:r>
      <w:r w:rsidR="00881BF0">
        <w:rPr>
          <w:rFonts w:ascii="Times New Roman" w:hAnsi="Times New Roman" w:cs="Times New Roman"/>
          <w:sz w:val="24"/>
          <w:szCs w:val="24"/>
        </w:rPr>
        <w:t xml:space="preserve"> here.</w:t>
      </w:r>
      <w:r w:rsidR="00C44DA5">
        <w:rPr>
          <w:rFonts w:ascii="Times New Roman" w:hAnsi="Times New Roman" w:cs="Times New Roman"/>
          <w:sz w:val="24"/>
          <w:szCs w:val="24"/>
        </w:rPr>
        <w:t xml:space="preserve">  </w:t>
      </w:r>
      <w:r w:rsidR="002B7DC0">
        <w:rPr>
          <w:rFonts w:ascii="Times New Roman" w:hAnsi="Times New Roman" w:cs="Times New Roman"/>
          <w:sz w:val="24"/>
          <w:szCs w:val="24"/>
        </w:rPr>
        <w:t xml:space="preserve">Other reasons </w:t>
      </w:r>
      <w:r w:rsidR="001B41E9">
        <w:rPr>
          <w:rFonts w:ascii="Times New Roman" w:hAnsi="Times New Roman" w:cs="Times New Roman"/>
          <w:sz w:val="24"/>
          <w:szCs w:val="24"/>
        </w:rPr>
        <w:t xml:space="preserve">the Commission </w:t>
      </w:r>
      <w:r w:rsidR="002B7DC0">
        <w:rPr>
          <w:rFonts w:ascii="Times New Roman" w:hAnsi="Times New Roman" w:cs="Times New Roman"/>
          <w:sz w:val="24"/>
          <w:szCs w:val="24"/>
        </w:rPr>
        <w:t xml:space="preserve">adjusted the burden and responses are related to improving existing estimates and </w:t>
      </w:r>
      <w:r w:rsidR="000C10F2">
        <w:rPr>
          <w:rFonts w:ascii="Times New Roman" w:hAnsi="Times New Roman" w:cs="Times New Roman"/>
          <w:sz w:val="24"/>
          <w:szCs w:val="24"/>
        </w:rPr>
        <w:t>changes in the number of entities registered in the WECC region.</w:t>
      </w:r>
      <w:r w:rsidR="008F5E0A">
        <w:rPr>
          <w:rFonts w:ascii="Times New Roman" w:hAnsi="Times New Roman" w:cs="Times New Roman"/>
          <w:sz w:val="24"/>
          <w:szCs w:val="24"/>
        </w:rPr>
        <w:t xml:space="preserve"> </w:t>
      </w:r>
    </w:p>
    <w:p w14:paraId="3DED4BA0" w14:textId="1CAB79DA" w:rsidR="00C01698" w:rsidRDefault="00E37F20" w:rsidP="00A276F5">
      <w:pPr>
        <w:spacing w:after="0"/>
        <w:rPr>
          <w:rFonts w:ascii="Times New Roman" w:hAnsi="Times New Roman" w:cs="Times New Roman"/>
          <w:sz w:val="24"/>
          <w:szCs w:val="24"/>
        </w:rPr>
      </w:pPr>
      <w:r>
        <w:rPr>
          <w:rFonts w:ascii="Times New Roman" w:hAnsi="Times New Roman" w:cs="Times New Roman"/>
          <w:sz w:val="24"/>
          <w:szCs w:val="24"/>
        </w:rPr>
        <w:t xml:space="preserve">  </w:t>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671D3A" w:rsidRPr="00671D3A" w14:paraId="3DA8403F" w14:textId="77777777" w:rsidTr="009A25B4">
        <w:trPr>
          <w:trHeight w:val="870"/>
        </w:trPr>
        <w:tc>
          <w:tcPr>
            <w:tcW w:w="2679" w:type="dxa"/>
            <w:shd w:val="clear" w:color="auto" w:fill="D9D9D9"/>
            <w:vAlign w:val="bottom"/>
          </w:tcPr>
          <w:p w14:paraId="77A7D5D3" w14:textId="00110176" w:rsidR="00671D3A" w:rsidRPr="00671D3A" w:rsidRDefault="00671D3A" w:rsidP="00671D3A">
            <w:pPr>
              <w:spacing w:after="0"/>
              <w:rPr>
                <w:rFonts w:ascii="Times New Roman" w:hAnsi="Times New Roman" w:cs="Times New Roman"/>
                <w:b/>
                <w:sz w:val="24"/>
                <w:szCs w:val="24"/>
              </w:rPr>
            </w:pPr>
            <w:r w:rsidRPr="00671D3A">
              <w:rPr>
                <w:rFonts w:ascii="Times New Roman" w:hAnsi="Times New Roman" w:cs="Times New Roman"/>
                <w:b/>
                <w:sz w:val="24"/>
                <w:szCs w:val="24"/>
              </w:rPr>
              <w:t>FERC-</w:t>
            </w:r>
            <w:r>
              <w:rPr>
                <w:rFonts w:ascii="Times New Roman" w:hAnsi="Times New Roman" w:cs="Times New Roman"/>
                <w:b/>
                <w:sz w:val="24"/>
                <w:szCs w:val="24"/>
              </w:rPr>
              <w:t>725E</w:t>
            </w:r>
          </w:p>
        </w:tc>
        <w:tc>
          <w:tcPr>
            <w:tcW w:w="1461" w:type="dxa"/>
            <w:shd w:val="clear" w:color="auto" w:fill="D9D9D9"/>
            <w:vAlign w:val="bottom"/>
          </w:tcPr>
          <w:p w14:paraId="7CC2E70D" w14:textId="77777777" w:rsidR="00671D3A" w:rsidRPr="00671D3A" w:rsidRDefault="00671D3A" w:rsidP="00671D3A">
            <w:pPr>
              <w:spacing w:after="0"/>
              <w:rPr>
                <w:rFonts w:ascii="Times New Roman" w:hAnsi="Times New Roman" w:cs="Times New Roman"/>
                <w:b/>
                <w:sz w:val="24"/>
                <w:szCs w:val="24"/>
              </w:rPr>
            </w:pPr>
            <w:r w:rsidRPr="00671D3A">
              <w:rPr>
                <w:rFonts w:ascii="Times New Roman" w:hAnsi="Times New Roman" w:cs="Times New Roman"/>
                <w:b/>
                <w:sz w:val="24"/>
                <w:szCs w:val="24"/>
              </w:rPr>
              <w:t>Total Request</w:t>
            </w:r>
          </w:p>
        </w:tc>
        <w:tc>
          <w:tcPr>
            <w:tcW w:w="1620" w:type="dxa"/>
            <w:shd w:val="clear" w:color="auto" w:fill="D9D9D9"/>
            <w:vAlign w:val="bottom"/>
          </w:tcPr>
          <w:p w14:paraId="5C26D109" w14:textId="77777777" w:rsidR="00671D3A" w:rsidRPr="00671D3A" w:rsidRDefault="00671D3A" w:rsidP="00671D3A">
            <w:pPr>
              <w:spacing w:after="0"/>
              <w:rPr>
                <w:rFonts w:ascii="Times New Roman" w:hAnsi="Times New Roman" w:cs="Times New Roman"/>
                <w:b/>
                <w:sz w:val="24"/>
                <w:szCs w:val="24"/>
              </w:rPr>
            </w:pPr>
            <w:r w:rsidRPr="00671D3A">
              <w:rPr>
                <w:rFonts w:ascii="Times New Roman" w:hAnsi="Times New Roman" w:cs="Times New Roman"/>
                <w:b/>
                <w:sz w:val="24"/>
                <w:szCs w:val="24"/>
              </w:rPr>
              <w:t>Previously Approved</w:t>
            </w:r>
          </w:p>
        </w:tc>
        <w:tc>
          <w:tcPr>
            <w:tcW w:w="1800" w:type="dxa"/>
            <w:shd w:val="clear" w:color="auto" w:fill="D9D9D9"/>
            <w:vAlign w:val="bottom"/>
          </w:tcPr>
          <w:p w14:paraId="582E3516" w14:textId="77777777" w:rsidR="00671D3A" w:rsidRPr="00671D3A" w:rsidRDefault="00671D3A" w:rsidP="00671D3A">
            <w:pPr>
              <w:spacing w:after="0"/>
              <w:rPr>
                <w:rFonts w:ascii="Times New Roman" w:hAnsi="Times New Roman" w:cs="Times New Roman"/>
                <w:b/>
                <w:sz w:val="24"/>
                <w:szCs w:val="24"/>
              </w:rPr>
            </w:pPr>
            <w:r w:rsidRPr="00671D3A">
              <w:rPr>
                <w:rFonts w:ascii="Times New Roman" w:hAnsi="Times New Roman" w:cs="Times New Roman"/>
                <w:b/>
                <w:sz w:val="24"/>
                <w:szCs w:val="24"/>
              </w:rPr>
              <w:t>Change due to Adjustment in Estimate</w:t>
            </w:r>
          </w:p>
        </w:tc>
        <w:tc>
          <w:tcPr>
            <w:tcW w:w="1800" w:type="dxa"/>
            <w:shd w:val="clear" w:color="auto" w:fill="D9D9D9"/>
            <w:vAlign w:val="bottom"/>
          </w:tcPr>
          <w:p w14:paraId="7FB77FA1" w14:textId="77777777" w:rsidR="00671D3A" w:rsidRPr="00671D3A" w:rsidRDefault="00671D3A" w:rsidP="00671D3A">
            <w:pPr>
              <w:spacing w:after="0"/>
              <w:rPr>
                <w:rFonts w:ascii="Times New Roman" w:hAnsi="Times New Roman" w:cs="Times New Roman"/>
                <w:b/>
                <w:sz w:val="24"/>
                <w:szCs w:val="24"/>
              </w:rPr>
            </w:pPr>
            <w:r w:rsidRPr="00671D3A">
              <w:rPr>
                <w:rFonts w:ascii="Times New Roman" w:hAnsi="Times New Roman" w:cs="Times New Roman"/>
                <w:b/>
                <w:sz w:val="24"/>
                <w:szCs w:val="24"/>
              </w:rPr>
              <w:t>Change Due to Agency Discretion</w:t>
            </w:r>
          </w:p>
        </w:tc>
      </w:tr>
      <w:tr w:rsidR="00671D3A" w:rsidRPr="00671D3A" w14:paraId="49E7F013" w14:textId="77777777" w:rsidTr="00B10150">
        <w:trPr>
          <w:trHeight w:val="591"/>
        </w:trPr>
        <w:tc>
          <w:tcPr>
            <w:tcW w:w="2679" w:type="dxa"/>
            <w:shd w:val="clear" w:color="auto" w:fill="auto"/>
          </w:tcPr>
          <w:p w14:paraId="7AB574FE" w14:textId="77777777" w:rsidR="00671D3A" w:rsidRPr="00671D3A" w:rsidRDefault="00671D3A" w:rsidP="00671D3A">
            <w:pPr>
              <w:spacing w:after="0"/>
              <w:rPr>
                <w:rFonts w:ascii="Times New Roman" w:hAnsi="Times New Roman" w:cs="Times New Roman"/>
                <w:sz w:val="24"/>
                <w:szCs w:val="24"/>
              </w:rPr>
            </w:pPr>
            <w:r w:rsidRPr="00671D3A">
              <w:rPr>
                <w:rFonts w:ascii="Times New Roman" w:hAnsi="Times New Roman" w:cs="Times New Roman"/>
                <w:sz w:val="24"/>
                <w:szCs w:val="24"/>
              </w:rPr>
              <w:t>Annual Number of Responses</w:t>
            </w:r>
          </w:p>
        </w:tc>
        <w:tc>
          <w:tcPr>
            <w:tcW w:w="1461" w:type="dxa"/>
            <w:shd w:val="clear" w:color="auto" w:fill="auto"/>
            <w:vAlign w:val="center"/>
          </w:tcPr>
          <w:p w14:paraId="1E5638C0" w14:textId="1E8A03F9" w:rsidR="00671D3A" w:rsidRPr="00671D3A" w:rsidRDefault="00BC14F1" w:rsidP="00B10150">
            <w:pPr>
              <w:spacing w:after="0"/>
              <w:jc w:val="right"/>
              <w:rPr>
                <w:rFonts w:ascii="Times New Roman" w:hAnsi="Times New Roman" w:cs="Times New Roman"/>
                <w:sz w:val="24"/>
                <w:szCs w:val="24"/>
              </w:rPr>
            </w:pPr>
            <w:r>
              <w:rPr>
                <w:rFonts w:ascii="Times New Roman" w:hAnsi="Times New Roman" w:cs="Times New Roman"/>
                <w:sz w:val="24"/>
                <w:szCs w:val="24"/>
              </w:rPr>
              <w:t>688</w:t>
            </w:r>
          </w:p>
        </w:tc>
        <w:tc>
          <w:tcPr>
            <w:tcW w:w="1620" w:type="dxa"/>
            <w:shd w:val="clear" w:color="auto" w:fill="auto"/>
            <w:vAlign w:val="center"/>
          </w:tcPr>
          <w:p w14:paraId="6CCBD69E" w14:textId="2EE8F3AB" w:rsidR="00671D3A" w:rsidRPr="00671D3A" w:rsidRDefault="00781050" w:rsidP="00B10150">
            <w:pPr>
              <w:spacing w:after="0"/>
              <w:jc w:val="right"/>
              <w:rPr>
                <w:rFonts w:ascii="Times New Roman" w:hAnsi="Times New Roman" w:cs="Times New Roman"/>
                <w:sz w:val="24"/>
                <w:szCs w:val="24"/>
              </w:rPr>
            </w:pPr>
            <w:r>
              <w:rPr>
                <w:rFonts w:ascii="Times New Roman" w:hAnsi="Times New Roman" w:cs="Times New Roman"/>
                <w:sz w:val="24"/>
                <w:szCs w:val="24"/>
              </w:rPr>
              <w:t>514</w:t>
            </w:r>
          </w:p>
        </w:tc>
        <w:tc>
          <w:tcPr>
            <w:tcW w:w="1800" w:type="dxa"/>
            <w:shd w:val="clear" w:color="auto" w:fill="auto"/>
            <w:vAlign w:val="center"/>
          </w:tcPr>
          <w:p w14:paraId="62F5666E" w14:textId="1711E8F9" w:rsidR="00671D3A" w:rsidRPr="00671D3A" w:rsidRDefault="00BC14F1" w:rsidP="00B10150">
            <w:pPr>
              <w:spacing w:after="0"/>
              <w:jc w:val="right"/>
              <w:rPr>
                <w:rFonts w:ascii="Times New Roman" w:hAnsi="Times New Roman" w:cs="Times New Roman"/>
                <w:sz w:val="24"/>
                <w:szCs w:val="24"/>
              </w:rPr>
            </w:pPr>
            <w:r>
              <w:rPr>
                <w:rFonts w:ascii="Times New Roman" w:hAnsi="Times New Roman" w:cs="Times New Roman"/>
                <w:sz w:val="24"/>
                <w:szCs w:val="24"/>
              </w:rPr>
              <w:t>174</w:t>
            </w:r>
          </w:p>
        </w:tc>
        <w:tc>
          <w:tcPr>
            <w:tcW w:w="1800" w:type="dxa"/>
            <w:shd w:val="clear" w:color="auto" w:fill="auto"/>
            <w:vAlign w:val="center"/>
          </w:tcPr>
          <w:p w14:paraId="7B676DB0" w14:textId="77777777" w:rsidR="00671D3A" w:rsidRPr="00671D3A" w:rsidRDefault="00671D3A" w:rsidP="00B10150">
            <w:pPr>
              <w:spacing w:after="0"/>
              <w:jc w:val="right"/>
              <w:rPr>
                <w:rFonts w:ascii="Times New Roman" w:hAnsi="Times New Roman" w:cs="Times New Roman"/>
                <w:sz w:val="24"/>
                <w:szCs w:val="24"/>
              </w:rPr>
            </w:pPr>
            <w:r w:rsidRPr="00671D3A">
              <w:rPr>
                <w:rFonts w:ascii="Times New Roman" w:hAnsi="Times New Roman" w:cs="Times New Roman"/>
                <w:sz w:val="24"/>
                <w:szCs w:val="24"/>
              </w:rPr>
              <w:t>0</w:t>
            </w:r>
          </w:p>
        </w:tc>
      </w:tr>
      <w:tr w:rsidR="00671D3A" w:rsidRPr="00671D3A" w14:paraId="61994FE2" w14:textId="77777777" w:rsidTr="00B10150">
        <w:trPr>
          <w:trHeight w:val="575"/>
        </w:trPr>
        <w:tc>
          <w:tcPr>
            <w:tcW w:w="2679" w:type="dxa"/>
            <w:shd w:val="clear" w:color="auto" w:fill="auto"/>
          </w:tcPr>
          <w:p w14:paraId="61F1DB8C" w14:textId="77777777" w:rsidR="00671D3A" w:rsidRPr="00671D3A" w:rsidRDefault="00671D3A" w:rsidP="00671D3A">
            <w:pPr>
              <w:spacing w:after="0"/>
              <w:rPr>
                <w:rFonts w:ascii="Times New Roman" w:hAnsi="Times New Roman" w:cs="Times New Roman"/>
                <w:sz w:val="24"/>
                <w:szCs w:val="24"/>
              </w:rPr>
            </w:pPr>
            <w:r w:rsidRPr="00671D3A">
              <w:rPr>
                <w:rFonts w:ascii="Times New Roman" w:hAnsi="Times New Roman" w:cs="Times New Roman"/>
                <w:sz w:val="24"/>
                <w:szCs w:val="24"/>
              </w:rPr>
              <w:lastRenderedPageBreak/>
              <w:t>Annual Time Burden (</w:t>
            </w:r>
            <w:proofErr w:type="spellStart"/>
            <w:r w:rsidRPr="00671D3A">
              <w:rPr>
                <w:rFonts w:ascii="Times New Roman" w:hAnsi="Times New Roman" w:cs="Times New Roman"/>
                <w:sz w:val="24"/>
                <w:szCs w:val="24"/>
              </w:rPr>
              <w:t>Hr</w:t>
            </w:r>
            <w:proofErr w:type="spellEnd"/>
            <w:r w:rsidRPr="00671D3A">
              <w:rPr>
                <w:rFonts w:ascii="Times New Roman" w:hAnsi="Times New Roman" w:cs="Times New Roman"/>
                <w:sz w:val="24"/>
                <w:szCs w:val="24"/>
              </w:rPr>
              <w:t>)</w:t>
            </w:r>
          </w:p>
        </w:tc>
        <w:tc>
          <w:tcPr>
            <w:tcW w:w="1461" w:type="dxa"/>
            <w:shd w:val="clear" w:color="auto" w:fill="auto"/>
            <w:vAlign w:val="center"/>
          </w:tcPr>
          <w:p w14:paraId="1680711D" w14:textId="69D153D5" w:rsidR="00671D3A" w:rsidRPr="00671D3A" w:rsidRDefault="00BC14F1" w:rsidP="00B10150">
            <w:pPr>
              <w:spacing w:after="0"/>
              <w:jc w:val="right"/>
              <w:rPr>
                <w:rFonts w:ascii="Times New Roman" w:hAnsi="Times New Roman" w:cs="Times New Roman"/>
                <w:sz w:val="24"/>
                <w:szCs w:val="24"/>
              </w:rPr>
            </w:pPr>
            <w:r>
              <w:rPr>
                <w:rFonts w:ascii="Times New Roman" w:hAnsi="Times New Roman" w:cs="Times New Roman"/>
                <w:sz w:val="24"/>
                <w:szCs w:val="24"/>
              </w:rPr>
              <w:t>9,033</w:t>
            </w:r>
          </w:p>
        </w:tc>
        <w:tc>
          <w:tcPr>
            <w:tcW w:w="1620" w:type="dxa"/>
            <w:shd w:val="clear" w:color="auto" w:fill="auto"/>
            <w:vAlign w:val="center"/>
          </w:tcPr>
          <w:p w14:paraId="5880248C" w14:textId="5DC9D019" w:rsidR="00671D3A" w:rsidRPr="00671D3A" w:rsidRDefault="00781050" w:rsidP="00B10150">
            <w:pPr>
              <w:spacing w:after="0"/>
              <w:jc w:val="right"/>
              <w:rPr>
                <w:rFonts w:ascii="Times New Roman" w:hAnsi="Times New Roman" w:cs="Times New Roman"/>
                <w:sz w:val="24"/>
                <w:szCs w:val="24"/>
              </w:rPr>
            </w:pPr>
            <w:r>
              <w:rPr>
                <w:rFonts w:ascii="Times New Roman" w:hAnsi="Times New Roman" w:cs="Times New Roman"/>
                <w:sz w:val="24"/>
                <w:szCs w:val="24"/>
              </w:rPr>
              <w:t>10,181</w:t>
            </w:r>
          </w:p>
        </w:tc>
        <w:tc>
          <w:tcPr>
            <w:tcW w:w="1800" w:type="dxa"/>
            <w:shd w:val="clear" w:color="auto" w:fill="auto"/>
            <w:vAlign w:val="center"/>
          </w:tcPr>
          <w:p w14:paraId="470705D8" w14:textId="79028AAD" w:rsidR="00671D3A" w:rsidRPr="00671D3A" w:rsidRDefault="00BC14F1" w:rsidP="00B10150">
            <w:pPr>
              <w:spacing w:after="0"/>
              <w:jc w:val="right"/>
              <w:rPr>
                <w:rFonts w:ascii="Times New Roman" w:hAnsi="Times New Roman" w:cs="Times New Roman"/>
                <w:sz w:val="24"/>
                <w:szCs w:val="24"/>
              </w:rPr>
            </w:pPr>
            <w:r>
              <w:rPr>
                <w:rFonts w:ascii="Times New Roman" w:hAnsi="Times New Roman" w:cs="Times New Roman"/>
                <w:sz w:val="24"/>
                <w:szCs w:val="24"/>
              </w:rPr>
              <w:t>-1,148</w:t>
            </w:r>
          </w:p>
        </w:tc>
        <w:tc>
          <w:tcPr>
            <w:tcW w:w="1800" w:type="dxa"/>
            <w:shd w:val="clear" w:color="auto" w:fill="auto"/>
            <w:vAlign w:val="center"/>
          </w:tcPr>
          <w:p w14:paraId="73781A63" w14:textId="77777777" w:rsidR="00671D3A" w:rsidRPr="00671D3A" w:rsidRDefault="00671D3A" w:rsidP="00B10150">
            <w:pPr>
              <w:spacing w:after="0"/>
              <w:jc w:val="right"/>
              <w:rPr>
                <w:rFonts w:ascii="Times New Roman" w:hAnsi="Times New Roman" w:cs="Times New Roman"/>
                <w:sz w:val="24"/>
                <w:szCs w:val="24"/>
              </w:rPr>
            </w:pPr>
            <w:r w:rsidRPr="00671D3A">
              <w:rPr>
                <w:rFonts w:ascii="Times New Roman" w:hAnsi="Times New Roman" w:cs="Times New Roman"/>
                <w:sz w:val="24"/>
                <w:szCs w:val="24"/>
              </w:rPr>
              <w:t>0</w:t>
            </w:r>
          </w:p>
        </w:tc>
      </w:tr>
      <w:tr w:rsidR="00671D3A" w:rsidRPr="00671D3A" w14:paraId="16EADA2B" w14:textId="77777777" w:rsidTr="00B10150">
        <w:trPr>
          <w:trHeight w:val="295"/>
        </w:trPr>
        <w:tc>
          <w:tcPr>
            <w:tcW w:w="2679" w:type="dxa"/>
            <w:tcBorders>
              <w:bottom w:val="single" w:sz="4" w:space="0" w:color="auto"/>
            </w:tcBorders>
            <w:shd w:val="clear" w:color="auto" w:fill="auto"/>
          </w:tcPr>
          <w:p w14:paraId="519A7E1F" w14:textId="77777777" w:rsidR="00671D3A" w:rsidRPr="00671D3A" w:rsidRDefault="00671D3A" w:rsidP="00671D3A">
            <w:pPr>
              <w:spacing w:after="0"/>
              <w:rPr>
                <w:rFonts w:ascii="Times New Roman" w:hAnsi="Times New Roman" w:cs="Times New Roman"/>
                <w:sz w:val="24"/>
                <w:szCs w:val="24"/>
              </w:rPr>
            </w:pPr>
            <w:r w:rsidRPr="00671D3A">
              <w:rPr>
                <w:rFonts w:ascii="Times New Roman" w:hAnsi="Times New Roman" w:cs="Times New Roman"/>
                <w:sz w:val="24"/>
                <w:szCs w:val="24"/>
              </w:rPr>
              <w:t>Annual Cost Burden ($)</w:t>
            </w:r>
          </w:p>
        </w:tc>
        <w:tc>
          <w:tcPr>
            <w:tcW w:w="1461" w:type="dxa"/>
            <w:tcBorders>
              <w:bottom w:val="single" w:sz="4" w:space="0" w:color="auto"/>
            </w:tcBorders>
            <w:shd w:val="clear" w:color="auto" w:fill="auto"/>
            <w:vAlign w:val="center"/>
          </w:tcPr>
          <w:p w14:paraId="2EE5501E" w14:textId="77777777" w:rsidR="00671D3A" w:rsidRPr="00671D3A" w:rsidRDefault="00671D3A" w:rsidP="00B10150">
            <w:pPr>
              <w:spacing w:after="0"/>
              <w:jc w:val="right"/>
              <w:rPr>
                <w:rFonts w:ascii="Times New Roman" w:hAnsi="Times New Roman" w:cs="Times New Roman"/>
                <w:sz w:val="24"/>
                <w:szCs w:val="24"/>
              </w:rPr>
            </w:pPr>
            <w:r w:rsidRPr="00671D3A">
              <w:rPr>
                <w:rFonts w:ascii="Times New Roman" w:hAnsi="Times New Roman" w:cs="Times New Roman"/>
                <w:sz w:val="24"/>
                <w:szCs w:val="24"/>
              </w:rPr>
              <w:t>$0</w:t>
            </w:r>
          </w:p>
        </w:tc>
        <w:tc>
          <w:tcPr>
            <w:tcW w:w="1620" w:type="dxa"/>
            <w:tcBorders>
              <w:bottom w:val="single" w:sz="4" w:space="0" w:color="auto"/>
            </w:tcBorders>
            <w:shd w:val="clear" w:color="auto" w:fill="auto"/>
            <w:vAlign w:val="center"/>
          </w:tcPr>
          <w:p w14:paraId="2E3F551C" w14:textId="7FBDA98B" w:rsidR="00671D3A" w:rsidRPr="00671D3A" w:rsidRDefault="00B10150" w:rsidP="00B10150">
            <w:pPr>
              <w:spacing w:after="0"/>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tcBorders>
              <w:bottom w:val="single" w:sz="4" w:space="0" w:color="auto"/>
            </w:tcBorders>
            <w:shd w:val="clear" w:color="auto" w:fill="auto"/>
            <w:vAlign w:val="center"/>
          </w:tcPr>
          <w:p w14:paraId="4EB0CE37" w14:textId="77777777" w:rsidR="00671D3A" w:rsidRPr="00671D3A" w:rsidRDefault="00671D3A" w:rsidP="00B10150">
            <w:pPr>
              <w:spacing w:after="0"/>
              <w:jc w:val="right"/>
              <w:rPr>
                <w:rFonts w:ascii="Times New Roman" w:hAnsi="Times New Roman" w:cs="Times New Roman"/>
                <w:sz w:val="24"/>
                <w:szCs w:val="24"/>
              </w:rPr>
            </w:pPr>
            <w:r w:rsidRPr="00671D3A">
              <w:rPr>
                <w:rFonts w:ascii="Times New Roman" w:hAnsi="Times New Roman" w:cs="Times New Roman"/>
                <w:sz w:val="24"/>
                <w:szCs w:val="24"/>
              </w:rPr>
              <w:t>$0</w:t>
            </w:r>
          </w:p>
        </w:tc>
        <w:tc>
          <w:tcPr>
            <w:tcW w:w="1800" w:type="dxa"/>
            <w:tcBorders>
              <w:bottom w:val="single" w:sz="4" w:space="0" w:color="auto"/>
            </w:tcBorders>
            <w:shd w:val="clear" w:color="auto" w:fill="auto"/>
            <w:vAlign w:val="center"/>
          </w:tcPr>
          <w:p w14:paraId="6FE3F2E9" w14:textId="77777777" w:rsidR="00671D3A" w:rsidRPr="00671D3A" w:rsidRDefault="00671D3A" w:rsidP="00B10150">
            <w:pPr>
              <w:spacing w:after="0"/>
              <w:jc w:val="right"/>
              <w:rPr>
                <w:rFonts w:ascii="Times New Roman" w:hAnsi="Times New Roman" w:cs="Times New Roman"/>
                <w:sz w:val="24"/>
                <w:szCs w:val="24"/>
              </w:rPr>
            </w:pPr>
            <w:r w:rsidRPr="00671D3A">
              <w:rPr>
                <w:rFonts w:ascii="Times New Roman" w:hAnsi="Times New Roman" w:cs="Times New Roman"/>
                <w:sz w:val="24"/>
                <w:szCs w:val="24"/>
              </w:rPr>
              <w:t>$0</w:t>
            </w:r>
          </w:p>
        </w:tc>
      </w:tr>
    </w:tbl>
    <w:p w14:paraId="1CD88B82" w14:textId="77777777" w:rsidR="00671D3A" w:rsidRDefault="00671D3A" w:rsidP="00A276F5">
      <w:pPr>
        <w:spacing w:after="0"/>
        <w:rPr>
          <w:rFonts w:ascii="Times New Roman" w:hAnsi="Times New Roman" w:cs="Times New Roman"/>
          <w:sz w:val="24"/>
          <w:szCs w:val="24"/>
        </w:rPr>
      </w:pPr>
    </w:p>
    <w:p w14:paraId="3DED4BA2" w14:textId="77777777" w:rsidR="00A276F5"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TIME SCHEDULE FOR PUBLICATION OF DATA</w:t>
      </w:r>
    </w:p>
    <w:p w14:paraId="3DED4BA3" w14:textId="77777777" w:rsidR="00414F32" w:rsidRDefault="00414F32" w:rsidP="00414F32">
      <w:pPr>
        <w:spacing w:after="0"/>
        <w:rPr>
          <w:rFonts w:ascii="Times New Roman" w:hAnsi="Times New Roman" w:cs="Times New Roman"/>
          <w:sz w:val="24"/>
          <w:szCs w:val="24"/>
        </w:rPr>
      </w:pPr>
    </w:p>
    <w:p w14:paraId="3DED4BA4" w14:textId="4CE20096" w:rsidR="00414F32" w:rsidRDefault="00C55425" w:rsidP="00414F32">
      <w:pPr>
        <w:spacing w:after="0"/>
        <w:rPr>
          <w:rFonts w:ascii="Times New Roman" w:hAnsi="Times New Roman" w:cs="Times New Roman"/>
          <w:sz w:val="24"/>
          <w:szCs w:val="24"/>
        </w:rPr>
      </w:pPr>
      <w:r w:rsidRPr="00C55425">
        <w:rPr>
          <w:rFonts w:ascii="Times New Roman" w:hAnsi="Times New Roman" w:cs="Times New Roman"/>
          <w:sz w:val="24"/>
          <w:szCs w:val="24"/>
        </w:rPr>
        <w:t>There is no publication of data as part of this collection of information.</w:t>
      </w:r>
    </w:p>
    <w:p w14:paraId="5EE7BED3" w14:textId="77777777" w:rsidR="00C55425" w:rsidRPr="00414F32" w:rsidRDefault="00C55425" w:rsidP="00414F32">
      <w:pPr>
        <w:spacing w:after="0"/>
        <w:rPr>
          <w:rFonts w:ascii="Times New Roman" w:hAnsi="Times New Roman" w:cs="Times New Roman"/>
          <w:sz w:val="24"/>
          <w:szCs w:val="24"/>
        </w:rPr>
      </w:pPr>
    </w:p>
    <w:p w14:paraId="3DED4BA5" w14:textId="77777777" w:rsidR="00414F32"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DISPLAY OF EXPIRATION DATE</w:t>
      </w:r>
    </w:p>
    <w:p w14:paraId="3DED4BA6" w14:textId="77777777" w:rsidR="00414F32" w:rsidRDefault="00414F32" w:rsidP="00414F32">
      <w:pPr>
        <w:spacing w:after="0"/>
        <w:rPr>
          <w:rFonts w:ascii="Times New Roman" w:hAnsi="Times New Roman" w:cs="Times New Roman"/>
          <w:sz w:val="24"/>
          <w:szCs w:val="24"/>
        </w:rPr>
      </w:pPr>
    </w:p>
    <w:p w14:paraId="13C847FD" w14:textId="77777777" w:rsidR="00B10B3C" w:rsidRPr="00B10B3C" w:rsidRDefault="00B10B3C" w:rsidP="00B10B3C">
      <w:pPr>
        <w:spacing w:after="0"/>
        <w:rPr>
          <w:rFonts w:ascii="Times New Roman" w:hAnsi="Times New Roman" w:cs="Times New Roman"/>
          <w:sz w:val="24"/>
          <w:szCs w:val="24"/>
        </w:rPr>
      </w:pPr>
      <w:r w:rsidRPr="00B10B3C">
        <w:rPr>
          <w:rFonts w:ascii="Times New Roman" w:hAnsi="Times New Roman" w:cs="Times New Roman"/>
          <w:sz w:val="24"/>
          <w:szCs w:val="24"/>
        </w:rPr>
        <w:t xml:space="preserve">The expiration date is displayed in a table posted on ferc.gov at </w:t>
      </w:r>
      <w:hyperlink r:id="rId13" w:history="1">
        <w:r w:rsidRPr="00B10B3C">
          <w:rPr>
            <w:rStyle w:val="Hyperlink"/>
            <w:rFonts w:ascii="Times New Roman" w:hAnsi="Times New Roman" w:cs="Times New Roman"/>
            <w:sz w:val="24"/>
            <w:szCs w:val="24"/>
          </w:rPr>
          <w:t>http://www.ferc.gov/docs-filing/info-collections.asp</w:t>
        </w:r>
      </w:hyperlink>
      <w:r w:rsidRPr="00B10B3C">
        <w:rPr>
          <w:rFonts w:ascii="Times New Roman" w:hAnsi="Times New Roman" w:cs="Times New Roman"/>
          <w:sz w:val="24"/>
          <w:szCs w:val="24"/>
        </w:rPr>
        <w:t>.</w:t>
      </w:r>
    </w:p>
    <w:p w14:paraId="3DED4BA7" w14:textId="77777777" w:rsidR="00414F32" w:rsidRPr="00414F32" w:rsidRDefault="00414F32" w:rsidP="00414F32">
      <w:pPr>
        <w:spacing w:after="0"/>
        <w:rPr>
          <w:rFonts w:ascii="Times New Roman" w:hAnsi="Times New Roman" w:cs="Times New Roman"/>
          <w:sz w:val="24"/>
          <w:szCs w:val="24"/>
        </w:rPr>
      </w:pPr>
    </w:p>
    <w:p w14:paraId="3DED4BA8" w14:textId="77777777" w:rsid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EXCEPTIONS TO THE CERTIFICATION STATEMENT</w:t>
      </w:r>
    </w:p>
    <w:p w14:paraId="3DED4BA9" w14:textId="77777777" w:rsidR="0057700F" w:rsidRDefault="0057700F" w:rsidP="0057700F">
      <w:pPr>
        <w:spacing w:after="0"/>
        <w:rPr>
          <w:rFonts w:ascii="Times New Roman" w:hAnsi="Times New Roman" w:cs="Times New Roman"/>
          <w:b/>
          <w:sz w:val="24"/>
          <w:szCs w:val="24"/>
        </w:rPr>
      </w:pPr>
    </w:p>
    <w:p w14:paraId="2838173D" w14:textId="140C7D7A" w:rsidR="00B10B3C" w:rsidRPr="00B10B3C" w:rsidRDefault="00B10B3C" w:rsidP="0057700F">
      <w:pPr>
        <w:spacing w:after="0"/>
        <w:rPr>
          <w:rFonts w:ascii="Times New Roman" w:hAnsi="Times New Roman" w:cs="Times New Roman"/>
          <w:sz w:val="24"/>
          <w:szCs w:val="24"/>
        </w:rPr>
      </w:pPr>
      <w:r w:rsidRPr="00B10B3C">
        <w:rPr>
          <w:rFonts w:ascii="Times New Roman" w:hAnsi="Times New Roman" w:cs="Times New Roman"/>
          <w:sz w:val="24"/>
          <w:szCs w:val="24"/>
        </w:rPr>
        <w:t>The Commission does not use the data collected for this reporting requirement for statistical purposes.  Therefore, the Commission does not use as stated in item (</w:t>
      </w:r>
      <w:proofErr w:type="spellStart"/>
      <w:r w:rsidRPr="00B10B3C">
        <w:rPr>
          <w:rFonts w:ascii="Times New Roman" w:hAnsi="Times New Roman" w:cs="Times New Roman"/>
          <w:sz w:val="24"/>
          <w:szCs w:val="24"/>
        </w:rPr>
        <w:t>i</w:t>
      </w:r>
      <w:proofErr w:type="spellEnd"/>
      <w:r w:rsidRPr="00B10B3C">
        <w:rPr>
          <w:rFonts w:ascii="Times New Roman" w:hAnsi="Times New Roman" w:cs="Times New Roman"/>
          <w:sz w:val="24"/>
          <w:szCs w:val="24"/>
        </w:rPr>
        <w:t xml:space="preserve">) of the certification to OMB "effective and efficient statistical survey methodology."  </w:t>
      </w:r>
    </w:p>
    <w:p w14:paraId="3DED4BAA" w14:textId="77777777" w:rsidR="00970FE4" w:rsidRDefault="00970FE4" w:rsidP="0057700F">
      <w:pPr>
        <w:spacing w:after="0"/>
        <w:rPr>
          <w:rFonts w:ascii="Times New Roman" w:hAnsi="Times New Roman" w:cs="Times New Roman"/>
          <w:sz w:val="24"/>
          <w:szCs w:val="24"/>
        </w:rPr>
      </w:pPr>
    </w:p>
    <w:p w14:paraId="3DED4BAB" w14:textId="77777777" w:rsidR="00414F32" w:rsidRPr="007A2F92" w:rsidRDefault="00414F32" w:rsidP="007A2F92">
      <w:pPr>
        <w:spacing w:after="0"/>
        <w:rPr>
          <w:rFonts w:ascii="Times New Roman" w:hAnsi="Times New Roman" w:cs="Times New Roman"/>
          <w:sz w:val="24"/>
          <w:szCs w:val="24"/>
        </w:rPr>
      </w:pPr>
    </w:p>
    <w:sectPr w:rsidR="00414F32" w:rsidRPr="007A2F92">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D4BAE" w14:textId="77777777" w:rsidR="003E104B" w:rsidRDefault="003E104B" w:rsidP="00FD66F1">
      <w:pPr>
        <w:spacing w:after="0" w:line="240" w:lineRule="auto"/>
      </w:pPr>
      <w:r>
        <w:separator/>
      </w:r>
    </w:p>
  </w:endnote>
  <w:endnote w:type="continuationSeparator" w:id="0">
    <w:p w14:paraId="3DED4BAF" w14:textId="77777777" w:rsidR="003E104B" w:rsidRDefault="003E104B" w:rsidP="00FD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6411206"/>
      <w:docPartObj>
        <w:docPartGallery w:val="Page Numbers (Bottom of Page)"/>
        <w:docPartUnique/>
      </w:docPartObj>
    </w:sdtPr>
    <w:sdtEndPr>
      <w:rPr>
        <w:noProof/>
      </w:rPr>
    </w:sdtEndPr>
    <w:sdtContent>
      <w:p w14:paraId="3DED4BB4" w14:textId="77777777" w:rsidR="003E104B" w:rsidRDefault="003E104B">
        <w:pPr>
          <w:pStyle w:val="Footer"/>
          <w:jc w:val="right"/>
        </w:pPr>
        <w:r>
          <w:fldChar w:fldCharType="begin"/>
        </w:r>
        <w:r>
          <w:instrText xml:space="preserve"> PAGE   \* MERGEFORMAT </w:instrText>
        </w:r>
        <w:r>
          <w:fldChar w:fldCharType="separate"/>
        </w:r>
        <w:r w:rsidR="002B35E4">
          <w:rPr>
            <w:noProof/>
          </w:rPr>
          <w:t>8</w:t>
        </w:r>
        <w:r>
          <w:rPr>
            <w:noProof/>
          </w:rPr>
          <w:fldChar w:fldCharType="end"/>
        </w:r>
      </w:p>
    </w:sdtContent>
  </w:sdt>
  <w:p w14:paraId="3DED4BB5" w14:textId="77777777" w:rsidR="003E104B" w:rsidRDefault="003E10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D4BAC" w14:textId="77777777" w:rsidR="003E104B" w:rsidRDefault="003E104B" w:rsidP="00FD66F1">
      <w:pPr>
        <w:spacing w:after="0" w:line="240" w:lineRule="auto"/>
      </w:pPr>
      <w:r>
        <w:separator/>
      </w:r>
    </w:p>
  </w:footnote>
  <w:footnote w:type="continuationSeparator" w:id="0">
    <w:p w14:paraId="3DED4BAD" w14:textId="77777777" w:rsidR="003E104B" w:rsidRDefault="003E104B" w:rsidP="00FD66F1">
      <w:pPr>
        <w:spacing w:after="0" w:line="240" w:lineRule="auto"/>
      </w:pPr>
      <w:r>
        <w:continuationSeparator/>
      </w:r>
    </w:p>
  </w:footnote>
  <w:footnote w:id="1">
    <w:p w14:paraId="4B8F4A32" w14:textId="77777777" w:rsidR="003E104B" w:rsidRPr="008C6513" w:rsidRDefault="003E104B" w:rsidP="00DC107E">
      <w:pPr>
        <w:pStyle w:val="FootnoteText"/>
        <w:widowControl/>
        <w:spacing w:before="120" w:after="120"/>
      </w:pPr>
      <w:r w:rsidRPr="008C6513">
        <w:rPr>
          <w:rStyle w:val="FootnoteReference"/>
        </w:rPr>
        <w:footnoteRef/>
      </w:r>
      <w:r w:rsidRPr="008C6513">
        <w:t xml:space="preserve"> </w:t>
      </w:r>
      <w:r w:rsidRPr="008C6513">
        <w:rPr>
          <w:i/>
        </w:rPr>
        <w:t>See Mandatory Reliability Standards for the Bulk-Power System</w:t>
      </w:r>
      <w:r w:rsidRPr="008C6513">
        <w:t>, Order No. 693, 118 FERC ¶ 61,218 (March 16, 2007), 72 Fed. Reg. 16,416 (April 4, 2007).</w:t>
      </w:r>
    </w:p>
  </w:footnote>
  <w:footnote w:id="2">
    <w:p w14:paraId="2040AD02" w14:textId="39B2CA8C" w:rsidR="003E104B" w:rsidRPr="008C6513" w:rsidRDefault="003E104B">
      <w:pPr>
        <w:pStyle w:val="FootnoteText"/>
      </w:pPr>
      <w:r w:rsidRPr="008C6513">
        <w:rPr>
          <w:rStyle w:val="FootnoteReference"/>
        </w:rPr>
        <w:footnoteRef/>
      </w:r>
      <w:r w:rsidRPr="008C6513">
        <w:t xml:space="preserve"> Available at http://www.nerc.com/FilingsOrders/us/RuleOfProcedureDL/NERC_ROP_Effective_20140701_updated_20140602.pdf.</w:t>
      </w:r>
    </w:p>
  </w:footnote>
  <w:footnote w:id="3">
    <w:p w14:paraId="5A9320A6" w14:textId="3AF0185E" w:rsidR="003E104B" w:rsidRPr="008C6513" w:rsidRDefault="003E104B">
      <w:pPr>
        <w:pStyle w:val="FootnoteText"/>
      </w:pPr>
      <w:r w:rsidRPr="008C6513">
        <w:rPr>
          <w:rStyle w:val="FootnoteReference"/>
        </w:rPr>
        <w:footnoteRef/>
      </w:r>
      <w:r w:rsidRPr="008C6513">
        <w:t xml:space="preserve"> NERC </w:t>
      </w:r>
      <w:proofErr w:type="spellStart"/>
      <w:r w:rsidRPr="008C6513">
        <w:t>Misoperations</w:t>
      </w:r>
      <w:proofErr w:type="spellEnd"/>
      <w:r w:rsidRPr="008C6513">
        <w:t xml:space="preserve"> Report at 3, available at </w:t>
      </w:r>
      <w:hyperlink r:id="rId1" w:history="1">
        <w:r w:rsidRPr="008C6513">
          <w:rPr>
            <w:rStyle w:val="Hyperlink"/>
          </w:rPr>
          <w:t>http://www.nerc.com/comm/PC/Pages/Protection-System-Misoperations-Task-Force-(PSMTF)-2013.aspx</w:t>
        </w:r>
      </w:hyperlink>
      <w:r w:rsidRPr="008C6513">
        <w:t xml:space="preserve">. </w:t>
      </w:r>
    </w:p>
  </w:footnote>
  <w:footnote w:id="4">
    <w:p w14:paraId="0382C03A" w14:textId="1EC3E42E" w:rsidR="003E104B" w:rsidRPr="008C6513" w:rsidRDefault="003E104B" w:rsidP="0059752A">
      <w:pPr>
        <w:pStyle w:val="FootnoteText"/>
      </w:pPr>
      <w:r w:rsidRPr="008C6513">
        <w:rPr>
          <w:rStyle w:val="FootnoteReference"/>
        </w:rPr>
        <w:footnoteRef/>
      </w:r>
      <w:r w:rsidRPr="008C6513">
        <w:t xml:space="preserve"> 79 FR 19888</w:t>
      </w:r>
    </w:p>
  </w:footnote>
  <w:footnote w:id="5">
    <w:p w14:paraId="4A152B24" w14:textId="0810F67D" w:rsidR="003E104B" w:rsidRPr="008C6513" w:rsidRDefault="003E104B" w:rsidP="0059752A">
      <w:pPr>
        <w:pStyle w:val="FootnoteText"/>
      </w:pPr>
      <w:r w:rsidRPr="008C6513">
        <w:rPr>
          <w:rStyle w:val="FootnoteReference"/>
        </w:rPr>
        <w:footnoteRef/>
      </w:r>
      <w:r w:rsidRPr="008C6513">
        <w:t xml:space="preserve"> 79 FR 42304</w:t>
      </w:r>
    </w:p>
  </w:footnote>
  <w:footnote w:id="6">
    <w:p w14:paraId="2EF1285F" w14:textId="77777777" w:rsidR="003E104B" w:rsidRPr="008C6513" w:rsidRDefault="003E104B" w:rsidP="005E0707">
      <w:pPr>
        <w:pStyle w:val="FootnoteText"/>
      </w:pPr>
      <w:r w:rsidRPr="008C6513">
        <w:rPr>
          <w:rStyle w:val="FootnoteReference"/>
        </w:rPr>
        <w:footnoteRef/>
      </w:r>
      <w:r w:rsidRPr="008C6513">
        <w:t xml:space="preserve"> Section 1502, Paragraph 2, available at NERCs website</w:t>
      </w:r>
    </w:p>
  </w:footnote>
  <w:footnote w:id="7">
    <w:p w14:paraId="33E90B57" w14:textId="1B8C6F49" w:rsidR="00254ECC" w:rsidRPr="008C6513" w:rsidRDefault="00254ECC" w:rsidP="004D1D65">
      <w:pPr>
        <w:pStyle w:val="FootnoteText"/>
      </w:pPr>
      <w:r w:rsidRPr="008C6513">
        <w:rPr>
          <w:rStyle w:val="FootnoteReference"/>
        </w:rPr>
        <w:footnoteRef/>
      </w:r>
      <w:r w:rsidRPr="008C6513">
        <w:t xml:space="preserve"> Number of respondents derived from the NERC Compliance Registry as of February 25, 2014.</w:t>
      </w:r>
    </w:p>
  </w:footnote>
  <w:footnote w:id="8">
    <w:p w14:paraId="09BDA308" w14:textId="1185169D" w:rsidR="00254ECC" w:rsidRPr="008C6513" w:rsidRDefault="00254ECC" w:rsidP="000354F3">
      <w:pPr>
        <w:pStyle w:val="FootnoteText"/>
      </w:pPr>
      <w:r w:rsidRPr="008C6513">
        <w:rPr>
          <w:rStyle w:val="FootnoteReference"/>
        </w:rPr>
        <w:footnoteRef/>
      </w:r>
      <w:r w:rsidRPr="008C6513">
        <w:t xml:space="preserve"> The total annual cost is derived from salary figures from the Bureau of Labor Statistics for three positions involved in the reporting and record-keeping associated with this collection.  These figures include salary (</w:t>
      </w:r>
      <w:hyperlink r:id="rId2" w:history="1">
        <w:r w:rsidRPr="008C6513">
          <w:rPr>
            <w:rStyle w:val="Hyperlink"/>
          </w:rPr>
          <w:t>http://bls.gov/oes/current/naics2_22.htm</w:t>
        </w:r>
      </w:hyperlink>
      <w:r w:rsidRPr="008C6513">
        <w:t>) and other associated benefits (</w:t>
      </w:r>
      <w:hyperlink r:id="rId3" w:history="1">
        <w:r w:rsidRPr="008C6513">
          <w:rPr>
            <w:rStyle w:val="Hyperlink"/>
          </w:rPr>
          <w:t>http://www.bls.gov/news.release/ecec.nr0.htm</w:t>
        </w:r>
      </w:hyperlink>
      <w:r w:rsidRPr="008C6513">
        <w:t>):</w:t>
      </w:r>
    </w:p>
    <w:p w14:paraId="4B2420E7" w14:textId="36629309" w:rsidR="00254ECC" w:rsidRPr="008C6513" w:rsidRDefault="00254ECC" w:rsidP="000354F3">
      <w:pPr>
        <w:pStyle w:val="FootnoteText"/>
        <w:widowControl/>
        <w:numPr>
          <w:ilvl w:val="0"/>
          <w:numId w:val="6"/>
        </w:numPr>
        <w:autoSpaceDE/>
        <w:autoSpaceDN/>
        <w:adjustRightInd/>
        <w:ind w:left="0" w:firstLine="0"/>
      </w:pPr>
      <w:r w:rsidRPr="008C6513">
        <w:t>Manager: $84.72/hour</w:t>
      </w:r>
    </w:p>
    <w:p w14:paraId="440F2432" w14:textId="0E77453B" w:rsidR="00254ECC" w:rsidRPr="008C6513" w:rsidRDefault="00254ECC" w:rsidP="000354F3">
      <w:pPr>
        <w:pStyle w:val="FootnoteText"/>
        <w:widowControl/>
        <w:numPr>
          <w:ilvl w:val="0"/>
          <w:numId w:val="6"/>
        </w:numPr>
        <w:autoSpaceDE/>
        <w:autoSpaceDN/>
        <w:adjustRightInd/>
        <w:ind w:left="0" w:firstLine="0"/>
      </w:pPr>
      <w:r w:rsidRPr="008C6513">
        <w:t>Engineer: $60.70/hour</w:t>
      </w:r>
    </w:p>
    <w:p w14:paraId="18C1697D" w14:textId="4EF88DD1" w:rsidR="00254ECC" w:rsidRPr="008C6513" w:rsidRDefault="00254ECC" w:rsidP="000354F3">
      <w:pPr>
        <w:pStyle w:val="FootnoteText"/>
        <w:widowControl/>
        <w:numPr>
          <w:ilvl w:val="0"/>
          <w:numId w:val="6"/>
        </w:numPr>
        <w:autoSpaceDE/>
        <w:autoSpaceDN/>
        <w:adjustRightInd/>
        <w:ind w:left="0" w:firstLine="0"/>
      </w:pPr>
      <w:r w:rsidRPr="008C6513">
        <w:t>File Clerk: $28.93/hour</w:t>
      </w:r>
    </w:p>
    <w:p w14:paraId="65D5C69C" w14:textId="487E61A0" w:rsidR="00254ECC" w:rsidRPr="008C6513" w:rsidRDefault="00254ECC" w:rsidP="000354F3">
      <w:pPr>
        <w:pStyle w:val="FootnoteText"/>
      </w:pPr>
      <w:r w:rsidRPr="008C6513">
        <w:t xml:space="preserve">This wage for the reporting requirements is an average of a manager and engineer wages ($72.71).  The wage for recordkeeping requirements is based on the File Clerk position.  In the table we rounded to the nearest dollar after making each calculation. </w:t>
      </w:r>
    </w:p>
  </w:footnote>
  <w:footnote w:id="9">
    <w:p w14:paraId="0E64DC4E" w14:textId="77777777" w:rsidR="00254ECC" w:rsidRPr="008C6513" w:rsidRDefault="00254ECC" w:rsidP="004D1D65">
      <w:pPr>
        <w:pStyle w:val="FootnoteText"/>
      </w:pPr>
      <w:r w:rsidRPr="008C6513">
        <w:rPr>
          <w:rStyle w:val="FootnoteReference"/>
        </w:rPr>
        <w:footnoteRef/>
      </w:r>
      <w:r w:rsidRPr="008C6513">
        <w:t xml:space="preserve">  Based on estimates in Order 751, Docket No. RM09-9-000</w:t>
      </w:r>
    </w:p>
  </w:footnote>
  <w:footnote w:id="10">
    <w:p w14:paraId="4E644BB1" w14:textId="77777777" w:rsidR="00254ECC" w:rsidRPr="008C6513" w:rsidRDefault="00254ECC" w:rsidP="004D1D65">
      <w:pPr>
        <w:pStyle w:val="FootnoteText"/>
      </w:pPr>
      <w:r w:rsidRPr="008C6513">
        <w:rPr>
          <w:rStyle w:val="FootnoteReference"/>
        </w:rPr>
        <w:footnoteRef/>
      </w:r>
      <w:r w:rsidRPr="008C6513">
        <w:t xml:space="preserve">  Based on burden estimates taken from the Order in Docket No. RR07-11-000 P. 130. </w:t>
      </w:r>
    </w:p>
  </w:footnote>
  <w:footnote w:id="11">
    <w:p w14:paraId="78B89758" w14:textId="77777777" w:rsidR="00254ECC" w:rsidRPr="008C6513" w:rsidRDefault="00254ECC" w:rsidP="004D1D65">
      <w:pPr>
        <w:pStyle w:val="FootnoteText"/>
        <w:rPr>
          <w:i/>
        </w:rPr>
      </w:pPr>
      <w:r w:rsidRPr="008C6513">
        <w:rPr>
          <w:rStyle w:val="FootnoteReference"/>
        </w:rPr>
        <w:footnoteRef/>
      </w:r>
      <w:r w:rsidRPr="008C6513">
        <w:t xml:space="preserve">  </w:t>
      </w:r>
      <w:r w:rsidRPr="008C6513">
        <w:rPr>
          <w:i/>
        </w:rPr>
        <w:t>Id.</w:t>
      </w:r>
    </w:p>
  </w:footnote>
  <w:footnote w:id="12">
    <w:p w14:paraId="5D01B0A8" w14:textId="77777777" w:rsidR="00254ECC" w:rsidRPr="008C6513" w:rsidRDefault="00254ECC" w:rsidP="003E104B">
      <w:pPr>
        <w:pStyle w:val="FootnoteText"/>
      </w:pPr>
      <w:r w:rsidRPr="008C6513">
        <w:rPr>
          <w:rStyle w:val="FootnoteReference"/>
        </w:rPr>
        <w:footnoteRef/>
      </w:r>
      <w:r w:rsidRPr="008C6513">
        <w:t xml:space="preserve">  Based on 10% total annual reporting burden hours per response. </w:t>
      </w:r>
    </w:p>
  </w:footnote>
  <w:footnote w:id="13">
    <w:p w14:paraId="2579AF57" w14:textId="77777777" w:rsidR="00254ECC" w:rsidRPr="008C6513" w:rsidRDefault="00254ECC" w:rsidP="004D1D65">
      <w:pPr>
        <w:pStyle w:val="FootnoteText"/>
      </w:pPr>
      <w:r w:rsidRPr="008C6513">
        <w:rPr>
          <w:rStyle w:val="FootnoteReference"/>
        </w:rPr>
        <w:footnoteRef/>
      </w:r>
      <w:r w:rsidRPr="008C6513">
        <w:t xml:space="preserve">  Based on record keeping hours for Balancing Authorities in Order 746 in Docket No. RM09-19-000 implementing IRO-006-WECC-1.</w:t>
      </w:r>
    </w:p>
  </w:footnote>
  <w:footnote w:id="14">
    <w:p w14:paraId="0B76751D" w14:textId="77777777" w:rsidR="00254ECC" w:rsidRPr="008C6513" w:rsidRDefault="00254ECC" w:rsidP="004D1D65">
      <w:pPr>
        <w:pStyle w:val="FootnoteText"/>
      </w:pPr>
      <w:r w:rsidRPr="008C6513">
        <w:rPr>
          <w:rStyle w:val="FootnoteReference"/>
        </w:rPr>
        <w:footnoteRef/>
      </w:r>
      <w:r w:rsidRPr="008C6513">
        <w:t xml:space="preserve"> Based on record keeping hours in Order 746 in Docket No. RM09-19-000.</w:t>
      </w:r>
    </w:p>
  </w:footnote>
  <w:footnote w:id="15">
    <w:p w14:paraId="3D61318A" w14:textId="77777777" w:rsidR="003E104B" w:rsidRPr="008C6513" w:rsidRDefault="003E104B" w:rsidP="00671D3A">
      <w:pPr>
        <w:pStyle w:val="FootnoteText"/>
      </w:pPr>
      <w:r w:rsidRPr="008C6513">
        <w:rPr>
          <w:rStyle w:val="FootnoteReference"/>
        </w:rPr>
        <w:footnoteRef/>
      </w:r>
      <w:r w:rsidRPr="008C6513">
        <w:t xml:space="preserve"> The FERC FTE estimate is $146,591.  This includes salary plus benefits.</w:t>
      </w:r>
    </w:p>
  </w:footnote>
  <w:footnote w:id="16">
    <w:p w14:paraId="54B658CB" w14:textId="77777777" w:rsidR="003E104B" w:rsidRPr="008C6513" w:rsidRDefault="003E104B" w:rsidP="00671D3A">
      <w:pPr>
        <w:pStyle w:val="FootnoteText"/>
      </w:pPr>
      <w:r w:rsidRPr="008C6513">
        <w:rPr>
          <w:rStyle w:val="FootnoteReference"/>
        </w:rPr>
        <w:footnoteRef/>
      </w:r>
      <w:r w:rsidRPr="008C6513">
        <w:t xml:space="preserve"> Paperwork Reduction Act of 1995 (PRA)</w:t>
      </w:r>
    </w:p>
  </w:footnote>
  <w:footnote w:id="17">
    <w:p w14:paraId="72793F88" w14:textId="77777777" w:rsidR="003E104B" w:rsidRPr="008C6513" w:rsidRDefault="003E104B" w:rsidP="00671D3A">
      <w:pPr>
        <w:pStyle w:val="FootnoteText"/>
      </w:pPr>
      <w:r w:rsidRPr="008C6513">
        <w:rPr>
          <w:rStyle w:val="FootnoteReference"/>
        </w:rPr>
        <w:footnoteRef/>
      </w:r>
      <w:r w:rsidRPr="008C6513">
        <w:t xml:space="preserve"> The Commission bases the cost of Paperwork Reduction Act administration on staff time, and other costs related to compliance with the Paperwork Reduction Act of 1995.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D4BB1" w14:textId="2E04D51B" w:rsidR="003E104B" w:rsidRDefault="003E104B" w:rsidP="00AD3DE5">
    <w:pPr>
      <w:pStyle w:val="Header"/>
      <w:rPr>
        <w:rFonts w:ascii="Times New Roman" w:hAnsi="Times New Roman" w:cs="Times New Roman"/>
        <w:sz w:val="24"/>
        <w:szCs w:val="24"/>
      </w:rPr>
    </w:pPr>
    <w:r>
      <w:rPr>
        <w:rFonts w:ascii="Times New Roman" w:hAnsi="Times New Roman" w:cs="Times New Roman"/>
        <w:sz w:val="24"/>
        <w:szCs w:val="24"/>
      </w:rPr>
      <w:t>FERC-725E, Mandatory Reliability Standards for the Western Electric Coordinating Council</w:t>
    </w:r>
  </w:p>
  <w:p w14:paraId="0A34FE1A" w14:textId="0A70465A" w:rsidR="003E104B" w:rsidRDefault="003E104B" w:rsidP="00AD3DE5">
    <w:pPr>
      <w:pStyle w:val="Header"/>
      <w:rPr>
        <w:rFonts w:ascii="Times New Roman" w:hAnsi="Times New Roman" w:cs="Times New Roman"/>
        <w:sz w:val="24"/>
        <w:szCs w:val="24"/>
      </w:rPr>
    </w:pPr>
    <w:r>
      <w:rPr>
        <w:rFonts w:ascii="Times New Roman" w:hAnsi="Times New Roman" w:cs="Times New Roman"/>
        <w:sz w:val="24"/>
        <w:szCs w:val="24"/>
      </w:rPr>
      <w:t>OMB Control Number: 1902-0246</w:t>
    </w:r>
  </w:p>
  <w:p w14:paraId="4C8B10D5" w14:textId="4344D01E" w:rsidR="004619DE" w:rsidRPr="00FD66F1" w:rsidRDefault="004619DE" w:rsidP="00AD3DE5">
    <w:pPr>
      <w:pStyle w:val="Header"/>
      <w:rPr>
        <w:rFonts w:ascii="Times New Roman" w:hAnsi="Times New Roman" w:cs="Times New Roman"/>
        <w:sz w:val="24"/>
        <w:szCs w:val="24"/>
      </w:rPr>
    </w:pPr>
    <w:r>
      <w:rPr>
        <w:rFonts w:ascii="Times New Roman" w:hAnsi="Times New Roman" w:cs="Times New Roman"/>
        <w:sz w:val="24"/>
        <w:szCs w:val="24"/>
      </w:rPr>
      <w:t>Updated 9/25/14</w:t>
    </w:r>
  </w:p>
  <w:p w14:paraId="3DED4BB2" w14:textId="77777777" w:rsidR="003E104B" w:rsidRDefault="003E10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E068CE"/>
    <w:multiLevelType w:val="hybridMultilevel"/>
    <w:tmpl w:val="02E0B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
    <w:nsid w:val="453C6417"/>
    <w:multiLevelType w:val="hybridMultilevel"/>
    <w:tmpl w:val="B8B21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FCC1895"/>
    <w:multiLevelType w:val="hybridMultilevel"/>
    <w:tmpl w:val="632C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6F1"/>
    <w:rsid w:val="000200EE"/>
    <w:rsid w:val="00020405"/>
    <w:rsid w:val="0002242D"/>
    <w:rsid w:val="000354F3"/>
    <w:rsid w:val="00035845"/>
    <w:rsid w:val="00074DC8"/>
    <w:rsid w:val="0008037A"/>
    <w:rsid w:val="000B04BC"/>
    <w:rsid w:val="000B0C37"/>
    <w:rsid w:val="000C10F2"/>
    <w:rsid w:val="000E0FA0"/>
    <w:rsid w:val="00101577"/>
    <w:rsid w:val="00143103"/>
    <w:rsid w:val="00181727"/>
    <w:rsid w:val="0018180D"/>
    <w:rsid w:val="00185730"/>
    <w:rsid w:val="001917F2"/>
    <w:rsid w:val="00196E17"/>
    <w:rsid w:val="001B41E9"/>
    <w:rsid w:val="0021100F"/>
    <w:rsid w:val="00224C0B"/>
    <w:rsid w:val="00224FA7"/>
    <w:rsid w:val="00254ECC"/>
    <w:rsid w:val="00256053"/>
    <w:rsid w:val="0026674D"/>
    <w:rsid w:val="00284D5C"/>
    <w:rsid w:val="002A331E"/>
    <w:rsid w:val="002B13E2"/>
    <w:rsid w:val="002B35E4"/>
    <w:rsid w:val="002B7DC0"/>
    <w:rsid w:val="00311D37"/>
    <w:rsid w:val="00360674"/>
    <w:rsid w:val="00383893"/>
    <w:rsid w:val="003E104B"/>
    <w:rsid w:val="00414F32"/>
    <w:rsid w:val="00455C2A"/>
    <w:rsid w:val="004619DE"/>
    <w:rsid w:val="004951DD"/>
    <w:rsid w:val="004C4C89"/>
    <w:rsid w:val="004D1D65"/>
    <w:rsid w:val="004F6977"/>
    <w:rsid w:val="00516EA1"/>
    <w:rsid w:val="00522F69"/>
    <w:rsid w:val="0053287C"/>
    <w:rsid w:val="00546804"/>
    <w:rsid w:val="00555987"/>
    <w:rsid w:val="00560577"/>
    <w:rsid w:val="00563D3C"/>
    <w:rsid w:val="00571C5E"/>
    <w:rsid w:val="0057700F"/>
    <w:rsid w:val="0059752A"/>
    <w:rsid w:val="005A2792"/>
    <w:rsid w:val="005B3F2D"/>
    <w:rsid w:val="005B77CE"/>
    <w:rsid w:val="005B7E67"/>
    <w:rsid w:val="005D1610"/>
    <w:rsid w:val="005E0707"/>
    <w:rsid w:val="005E389D"/>
    <w:rsid w:val="005F1C3C"/>
    <w:rsid w:val="006166FA"/>
    <w:rsid w:val="00620425"/>
    <w:rsid w:val="00664BC0"/>
    <w:rsid w:val="00671D3A"/>
    <w:rsid w:val="00690136"/>
    <w:rsid w:val="00693DD2"/>
    <w:rsid w:val="006C234E"/>
    <w:rsid w:val="006C28FD"/>
    <w:rsid w:val="006D2422"/>
    <w:rsid w:val="006F0AF5"/>
    <w:rsid w:val="0073296A"/>
    <w:rsid w:val="00735888"/>
    <w:rsid w:val="00763010"/>
    <w:rsid w:val="00773AEB"/>
    <w:rsid w:val="00781050"/>
    <w:rsid w:val="00787670"/>
    <w:rsid w:val="00793957"/>
    <w:rsid w:val="007A2F92"/>
    <w:rsid w:val="007E7C0F"/>
    <w:rsid w:val="007F38EE"/>
    <w:rsid w:val="008619E1"/>
    <w:rsid w:val="00876F75"/>
    <w:rsid w:val="00881BF0"/>
    <w:rsid w:val="008A00D9"/>
    <w:rsid w:val="008A21A4"/>
    <w:rsid w:val="008B703B"/>
    <w:rsid w:val="008C1909"/>
    <w:rsid w:val="008C288D"/>
    <w:rsid w:val="008C6513"/>
    <w:rsid w:val="008E4320"/>
    <w:rsid w:val="008E70CD"/>
    <w:rsid w:val="008F5E0A"/>
    <w:rsid w:val="00913A8B"/>
    <w:rsid w:val="00970FE4"/>
    <w:rsid w:val="00984FD6"/>
    <w:rsid w:val="009A25B4"/>
    <w:rsid w:val="009E1190"/>
    <w:rsid w:val="00A276F5"/>
    <w:rsid w:val="00A4546E"/>
    <w:rsid w:val="00A72E7B"/>
    <w:rsid w:val="00A75A00"/>
    <w:rsid w:val="00A86F4F"/>
    <w:rsid w:val="00A96B65"/>
    <w:rsid w:val="00AD3DE5"/>
    <w:rsid w:val="00B10150"/>
    <w:rsid w:val="00B10B3C"/>
    <w:rsid w:val="00B14F4F"/>
    <w:rsid w:val="00B43F66"/>
    <w:rsid w:val="00B756D5"/>
    <w:rsid w:val="00BA1C7D"/>
    <w:rsid w:val="00BA7C56"/>
    <w:rsid w:val="00BC14F1"/>
    <w:rsid w:val="00C01698"/>
    <w:rsid w:val="00C11CC9"/>
    <w:rsid w:val="00C139F5"/>
    <w:rsid w:val="00C36761"/>
    <w:rsid w:val="00C44DA5"/>
    <w:rsid w:val="00C510DD"/>
    <w:rsid w:val="00C55425"/>
    <w:rsid w:val="00C900D2"/>
    <w:rsid w:val="00C9210E"/>
    <w:rsid w:val="00CA495F"/>
    <w:rsid w:val="00CA59C3"/>
    <w:rsid w:val="00CB3329"/>
    <w:rsid w:val="00D05E82"/>
    <w:rsid w:val="00D2512F"/>
    <w:rsid w:val="00D80FBD"/>
    <w:rsid w:val="00D93E60"/>
    <w:rsid w:val="00D9644C"/>
    <w:rsid w:val="00DC107E"/>
    <w:rsid w:val="00DC4E36"/>
    <w:rsid w:val="00E11CA6"/>
    <w:rsid w:val="00E14565"/>
    <w:rsid w:val="00E20612"/>
    <w:rsid w:val="00E23A9E"/>
    <w:rsid w:val="00E37F20"/>
    <w:rsid w:val="00E636D7"/>
    <w:rsid w:val="00E64520"/>
    <w:rsid w:val="00E73B15"/>
    <w:rsid w:val="00E76650"/>
    <w:rsid w:val="00E87A4F"/>
    <w:rsid w:val="00E9286E"/>
    <w:rsid w:val="00E9716C"/>
    <w:rsid w:val="00EB3E6F"/>
    <w:rsid w:val="00EC5824"/>
    <w:rsid w:val="00ED5560"/>
    <w:rsid w:val="00EE52BD"/>
    <w:rsid w:val="00EF1EC2"/>
    <w:rsid w:val="00F12DC2"/>
    <w:rsid w:val="00F1497C"/>
    <w:rsid w:val="00F152DF"/>
    <w:rsid w:val="00F37770"/>
    <w:rsid w:val="00FA0181"/>
    <w:rsid w:val="00FD6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DED4B6B"/>
  <w15:docId w15:val="{9853BA62-D856-40EF-BF65-688997F1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1"/>
    <w:uiPriority w:val="99"/>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rsid w:val="000354F3"/>
    <w:rPr>
      <w:color w:val="0000FF"/>
      <w:u w:val="single"/>
    </w:rPr>
  </w:style>
  <w:style w:type="paragraph" w:styleId="Revision">
    <w:name w:val="Revision"/>
    <w:hidden/>
    <w:uiPriority w:val="99"/>
    <w:semiHidden/>
    <w:rsid w:val="00E645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058915">
      <w:bodyDiv w:val="1"/>
      <w:marLeft w:val="0"/>
      <w:marRight w:val="0"/>
      <w:marTop w:val="0"/>
      <w:marBottom w:val="0"/>
      <w:divBdr>
        <w:top w:val="none" w:sz="0" w:space="0" w:color="auto"/>
        <w:left w:val="none" w:sz="0" w:space="0" w:color="auto"/>
        <w:bottom w:val="none" w:sz="0" w:space="0" w:color="auto"/>
        <w:right w:val="none" w:sz="0" w:space="0" w:color="auto"/>
      </w:divBdr>
    </w:div>
    <w:div w:id="65970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erc.gov/docs-filing/info-collections.as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erc.net/standardsreports/standardssummary.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bls.gov/news.release/ecec.nr0.htm" TargetMode="External"/><Relationship Id="rId2" Type="http://schemas.openxmlformats.org/officeDocument/2006/relationships/hyperlink" Target="http://bls.gov/oes/current/naics2_22.htm" TargetMode="External"/><Relationship Id="rId1" Type="http://schemas.openxmlformats.org/officeDocument/2006/relationships/hyperlink" Target="http://www.nerc.com/comm/PC/Pages/Protection-System-Misoperations-Task-Force-(PSMTF)-201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ate xmlns="d6eefc7d-9817-4fa6-84d5-3bc009be21b8" xsi:nil="true"/>
    <Renewal_x0020_Document_x0020_Type xmlns="d6eefc7d-9817-4fa6-84d5-3bc009be21b8">OMB Supporting Statement</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725E</_x0031__x002e__x0020_Collection_x0020_Number>
    <Status xmlns="d6eefc7d-9817-4fa6-84d5-3bc009be21b8">None</Status>
    <_x0032__x002e__x0020_Docket_x0020_Number xmlns="d6eefc7d-9817-4fa6-84d5-3bc009be21b8" xsi:nil="true"/>
    <_x0032__x002e__x0020_Collection_x0020_Number xmlns="d6eefc7d-9817-4fa6-84d5-3bc009be21b8" xsi:nil="true"/>
    <_x0031__x002e__x0020_Docket_x0020_Number xmlns="d6eefc7d-9817-4fa6-84d5-3bc009be21b8">IC14-10</_x0031__x002e__x0020_Docket_x0020_Number>
    <_x0033__x002e__x0020_Collection_x0020_Number xmlns="d6eefc7d-9817-4fa6-84d5-3bc009be21b8" xsi:nil="true"/>
  </documentManagement>
</p:properties>
</file>

<file path=customXml/item3.xml><?xml version="1.0" encoding="utf-8"?>
<?mso-contentType ?>
<ntns:customXsn xmlns:ntns="http://schemas.microsoft.com/office/2006/metadata/customXsn">
  <ntns:xsnLocation>http://share3.ferc.gov/sites/ProgramOffices/OED/CIO/Information Collection/Forms/Document/22bba65aa4d8dbfccustomXsn.xsn</ntns:xsnLocation>
  <ntns:cached>False</ntns:cached>
  <ntns:openByDefault>True</ntns:openByDefault>
  <ntns:xsnScope>http://share3.ferc.gov/sites/ProgramOffices/OED/CIO/Information Collection</ntns:xsnScope>
</ntns:customXsn>
</file>

<file path=customXml/item4.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2" ma:contentTypeDescription="Create a new document." ma:contentTypeScope="" ma:versionID="37989b7f3facc8775e95634d9665dc17">
  <xsd:schema xmlns:xsd="http://www.w3.org/2001/XMLSchema" xmlns:xs="http://www.w3.org/2001/XMLSchema" xmlns:p="http://schemas.microsoft.com/office/2006/metadata/properties" xmlns:ns2="d6eefc7d-9817-4fa6-84d5-3bc009be21b8" targetNamespace="http://schemas.microsoft.com/office/2006/metadata/properties" ma:root="true" ma:fieldsID="a0a8f6ab7fef6b771d681907feb4b9f5"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6C5CF-3CE0-47E8-B44B-CB4D7C85D04F}">
  <ds:schemaRefs>
    <ds:schemaRef ds:uri="http://schemas.microsoft.com/sharepoint/v3/contenttype/forms"/>
  </ds:schemaRefs>
</ds:datastoreItem>
</file>

<file path=customXml/itemProps2.xml><?xml version="1.0" encoding="utf-8"?>
<ds:datastoreItem xmlns:ds="http://schemas.openxmlformats.org/officeDocument/2006/customXml" ds:itemID="{DC3A4479-0543-455B-A152-110FB41B2830}">
  <ds:schemaRefs>
    <ds:schemaRef ds:uri="http://schemas.microsoft.com/office/infopath/2007/PartnerControls"/>
    <ds:schemaRef ds:uri="d6eefc7d-9817-4fa6-84d5-3bc009be21b8"/>
    <ds:schemaRef ds:uri="http://purl.org/dc/dcmitype/"/>
    <ds:schemaRef ds:uri="http://purl.org/dc/elements/1.1/"/>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7D13880-7724-4437-8C82-C5CAC1737ACF}">
  <ds:schemaRefs>
    <ds:schemaRef ds:uri="http://schemas.microsoft.com/office/2006/metadata/customXsn"/>
  </ds:schemaRefs>
</ds:datastoreItem>
</file>

<file path=customXml/itemProps4.xml><?xml version="1.0" encoding="utf-8"?>
<ds:datastoreItem xmlns:ds="http://schemas.openxmlformats.org/officeDocument/2006/customXml" ds:itemID="{43B57ED6-56FE-4BB9-8754-C134F7D00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7BF17D-30BC-4681-A11F-0005CC07B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2275</Words>
  <Characters>12969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15214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ferc</dc:creator>
  <cp:lastModifiedBy>Richard Palmer</cp:lastModifiedBy>
  <cp:revision>6</cp:revision>
  <dcterms:created xsi:type="dcterms:W3CDTF">2014-09-25T14:24:00Z</dcterms:created>
  <dcterms:modified xsi:type="dcterms:W3CDTF">2014-09-25T17:51:00Z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ies>
</file>