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F0" w:rsidRDefault="00BC012A" w:rsidP="00AD3D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Justification </w:t>
      </w:r>
      <w:r w:rsidR="009108C3">
        <w:rPr>
          <w:rFonts w:ascii="Times New Roman" w:hAnsi="Times New Roman" w:cs="Times New Roman"/>
          <w:b/>
          <w:sz w:val="24"/>
          <w:szCs w:val="24"/>
        </w:rPr>
        <w:t>Supporting Statement</w:t>
      </w:r>
      <w:r w:rsidR="0069024E">
        <w:rPr>
          <w:rFonts w:ascii="Times New Roman" w:hAnsi="Times New Roman" w:cs="Times New Roman"/>
          <w:b/>
          <w:sz w:val="24"/>
          <w:szCs w:val="24"/>
        </w:rPr>
        <w:t xml:space="preserve"> for Paperwork Collection Efforts</w:t>
      </w:r>
    </w:p>
    <w:p w:rsidR="00AD3DF0" w:rsidRDefault="009108C3" w:rsidP="00AD3D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Housing Opportunities for Persons </w:t>
      </w:r>
      <w:proofErr w:type="gramStart"/>
      <w:r w:rsidR="0069024E">
        <w:rPr>
          <w:rFonts w:ascii="Times New Roman" w:hAnsi="Times New Roman" w:cs="Times New Roman"/>
          <w:b/>
          <w:sz w:val="24"/>
          <w:szCs w:val="24"/>
        </w:rPr>
        <w:t>W</w:t>
      </w:r>
      <w:r>
        <w:rPr>
          <w:rFonts w:ascii="Times New Roman" w:hAnsi="Times New Roman" w:cs="Times New Roman"/>
          <w:b/>
          <w:sz w:val="24"/>
          <w:szCs w:val="24"/>
        </w:rPr>
        <w:t>ith</w:t>
      </w:r>
      <w:proofErr w:type="gramEnd"/>
      <w:r>
        <w:rPr>
          <w:rFonts w:ascii="Times New Roman" w:hAnsi="Times New Roman" w:cs="Times New Roman"/>
          <w:b/>
          <w:sz w:val="24"/>
          <w:szCs w:val="24"/>
        </w:rPr>
        <w:t xml:space="preserve"> AIDS (HOPWA) </w:t>
      </w:r>
      <w:r w:rsidR="00AD3DF0">
        <w:rPr>
          <w:rFonts w:ascii="Times New Roman" w:hAnsi="Times New Roman" w:cs="Times New Roman"/>
          <w:b/>
          <w:sz w:val="24"/>
          <w:szCs w:val="24"/>
        </w:rPr>
        <w:t>Program</w:t>
      </w:r>
    </w:p>
    <w:p w:rsidR="00C10804" w:rsidRDefault="00C10804" w:rsidP="00AD3DF0">
      <w:pPr>
        <w:spacing w:line="240" w:lineRule="auto"/>
        <w:contextualSpacing/>
        <w:jc w:val="center"/>
        <w:rPr>
          <w:rFonts w:ascii="Times New Roman" w:hAnsi="Times New Roman" w:cs="Times New Roman"/>
          <w:b/>
          <w:sz w:val="24"/>
          <w:szCs w:val="24"/>
        </w:rPr>
      </w:pPr>
    </w:p>
    <w:p w:rsidR="00BC012A" w:rsidRDefault="00BC012A" w:rsidP="00C94BCA">
      <w:pPr>
        <w:jc w:val="both"/>
        <w:rPr>
          <w:rFonts w:ascii="Times New Roman" w:hAnsi="Times New Roman" w:cs="Times New Roman"/>
          <w:b/>
          <w:sz w:val="24"/>
          <w:szCs w:val="24"/>
        </w:rPr>
      </w:pPr>
    </w:p>
    <w:p w:rsidR="00F67D1B" w:rsidRDefault="00BC012A" w:rsidP="00C94BCA">
      <w:pPr>
        <w:jc w:val="both"/>
        <w:rPr>
          <w:rFonts w:ascii="Times New Roman" w:hAnsi="Times New Roman" w:cs="Times New Roman"/>
          <w:b/>
          <w:sz w:val="24"/>
          <w:szCs w:val="24"/>
        </w:rPr>
      </w:pPr>
      <w:r>
        <w:rPr>
          <w:rFonts w:ascii="Times New Roman" w:hAnsi="Times New Roman" w:cs="Times New Roman"/>
          <w:b/>
          <w:sz w:val="24"/>
          <w:szCs w:val="24"/>
        </w:rPr>
        <w:t>S</w:t>
      </w:r>
      <w:r w:rsidR="00F67D1B">
        <w:rPr>
          <w:rFonts w:ascii="Times New Roman" w:hAnsi="Times New Roman" w:cs="Times New Roman"/>
          <w:b/>
          <w:sz w:val="24"/>
          <w:szCs w:val="24"/>
        </w:rPr>
        <w:t xml:space="preserve">ummary </w:t>
      </w:r>
    </w:p>
    <w:p w:rsidR="00E978AF" w:rsidRDefault="0069024E" w:rsidP="00E978AF">
      <w:pPr>
        <w:jc w:val="both"/>
        <w:rPr>
          <w:rFonts w:ascii="Times New Roman" w:hAnsi="Times New Roman" w:cs="Times New Roman"/>
          <w:sz w:val="24"/>
          <w:szCs w:val="24"/>
        </w:rPr>
      </w:pPr>
      <w:r>
        <w:rPr>
          <w:rFonts w:ascii="Times New Roman" w:hAnsi="Times New Roman" w:cs="Times New Roman"/>
          <w:sz w:val="24"/>
          <w:szCs w:val="24"/>
        </w:rPr>
        <w:t xml:space="preserve">The currently approved HOPWA paperwork collection documents expire on October 31, 2014, under OMB Control Number 2506-0133.  </w:t>
      </w:r>
      <w:r w:rsidR="00E978AF">
        <w:rPr>
          <w:rFonts w:ascii="Times New Roman" w:hAnsi="Times New Roman" w:cs="Times New Roman"/>
          <w:sz w:val="24"/>
          <w:szCs w:val="24"/>
        </w:rPr>
        <w:t>HUD is requesting an extension, without change, of a currently approved collection.  An additional three year approval period is requested.</w:t>
      </w:r>
    </w:p>
    <w:p w:rsidR="004B2907" w:rsidRDefault="00E978AF" w:rsidP="00E978AF">
      <w:pPr>
        <w:jc w:val="both"/>
        <w:rPr>
          <w:rFonts w:ascii="Times New Roman" w:hAnsi="Times New Roman" w:cs="Times New Roman"/>
          <w:b/>
          <w:sz w:val="24"/>
          <w:szCs w:val="24"/>
        </w:rPr>
      </w:pPr>
      <w:r>
        <w:rPr>
          <w:rFonts w:ascii="Times New Roman" w:hAnsi="Times New Roman" w:cs="Times New Roman"/>
          <w:sz w:val="24"/>
          <w:szCs w:val="24"/>
        </w:rPr>
        <w:t xml:space="preserve">The HOPWA </w:t>
      </w:r>
      <w:r w:rsidR="0069024E">
        <w:rPr>
          <w:rFonts w:ascii="Times New Roman" w:hAnsi="Times New Roman" w:cs="Times New Roman"/>
          <w:sz w:val="24"/>
          <w:szCs w:val="24"/>
        </w:rPr>
        <w:t xml:space="preserve">documents are comprised of the following:  (1) </w:t>
      </w:r>
      <w:r w:rsidR="00422179">
        <w:rPr>
          <w:rFonts w:ascii="Times New Roman" w:hAnsi="Times New Roman" w:cs="Times New Roman"/>
          <w:sz w:val="24"/>
          <w:szCs w:val="24"/>
        </w:rPr>
        <w:t xml:space="preserve">project budget summary form for competitive grant applications </w:t>
      </w:r>
      <w:r w:rsidR="00422179">
        <w:rPr>
          <w:rFonts w:ascii="Times New Roman" w:hAnsi="Times New Roman" w:cs="Times New Roman"/>
          <w:i/>
          <w:sz w:val="24"/>
          <w:szCs w:val="24"/>
        </w:rPr>
        <w:t>(HOPWA Competitive Application and Renewal of Permanent Supportive Housing Project Budget Summary), HUD-40110-B</w:t>
      </w:r>
      <w:r w:rsidR="00422179">
        <w:rPr>
          <w:rFonts w:ascii="Times New Roman" w:hAnsi="Times New Roman" w:cs="Times New Roman"/>
          <w:sz w:val="24"/>
          <w:szCs w:val="24"/>
        </w:rPr>
        <w:t xml:space="preserve">; 2) annual grantee performance reporting requirements for the HOPWA competitive program inclusive of the permanent supportive housing renewal grants </w:t>
      </w:r>
      <w:r w:rsidR="00422179">
        <w:rPr>
          <w:rFonts w:ascii="Times New Roman" w:hAnsi="Times New Roman" w:cs="Times New Roman"/>
          <w:i/>
          <w:sz w:val="24"/>
          <w:szCs w:val="24"/>
        </w:rPr>
        <w:t xml:space="preserve">(Annual Progress Report (APR) Measuring Performance Outcomes), </w:t>
      </w:r>
      <w:r w:rsidR="00422179" w:rsidRPr="00422179">
        <w:rPr>
          <w:rFonts w:ascii="Times New Roman" w:hAnsi="Times New Roman" w:cs="Times New Roman"/>
          <w:i/>
          <w:sz w:val="24"/>
          <w:szCs w:val="24"/>
        </w:rPr>
        <w:t>HUD-40110-C</w:t>
      </w:r>
      <w:r w:rsidR="00422179">
        <w:rPr>
          <w:rFonts w:ascii="Times New Roman" w:hAnsi="Times New Roman" w:cs="Times New Roman"/>
          <w:sz w:val="24"/>
          <w:szCs w:val="24"/>
        </w:rPr>
        <w:t xml:space="preserve">; and (3) </w:t>
      </w:r>
      <w:r w:rsidR="0069024E">
        <w:rPr>
          <w:rFonts w:ascii="Times New Roman" w:hAnsi="Times New Roman" w:cs="Times New Roman"/>
          <w:sz w:val="24"/>
          <w:szCs w:val="24"/>
        </w:rPr>
        <w:t xml:space="preserve">annual grantee performance reporting requirements for the HOPWA formula </w:t>
      </w:r>
      <w:r w:rsidR="00995A1C">
        <w:rPr>
          <w:rFonts w:ascii="Times New Roman" w:hAnsi="Times New Roman" w:cs="Times New Roman"/>
          <w:sz w:val="24"/>
          <w:szCs w:val="24"/>
        </w:rPr>
        <w:t xml:space="preserve">program </w:t>
      </w:r>
      <w:r w:rsidR="0069024E">
        <w:rPr>
          <w:rFonts w:ascii="Times New Roman" w:hAnsi="Times New Roman" w:cs="Times New Roman"/>
          <w:sz w:val="24"/>
          <w:szCs w:val="24"/>
        </w:rPr>
        <w:t>(</w:t>
      </w:r>
      <w:r w:rsidR="0069024E" w:rsidRPr="0069024E">
        <w:rPr>
          <w:rFonts w:ascii="Times New Roman" w:hAnsi="Times New Roman" w:cs="Times New Roman"/>
          <w:i/>
          <w:sz w:val="24"/>
          <w:szCs w:val="24"/>
        </w:rPr>
        <w:t>Consolidated Annual Performance and Evaluation Report (CAPER)</w:t>
      </w:r>
      <w:r w:rsidR="00995A1C">
        <w:rPr>
          <w:rFonts w:ascii="Times New Roman" w:hAnsi="Times New Roman" w:cs="Times New Roman"/>
          <w:i/>
          <w:sz w:val="24"/>
          <w:szCs w:val="24"/>
        </w:rPr>
        <w:t xml:space="preserve"> Measuring Performance Outcomes)</w:t>
      </w:r>
      <w:r w:rsidR="00422179">
        <w:rPr>
          <w:rFonts w:ascii="Times New Roman" w:hAnsi="Times New Roman" w:cs="Times New Roman"/>
          <w:i/>
          <w:sz w:val="24"/>
          <w:szCs w:val="24"/>
        </w:rPr>
        <w:t xml:space="preserve">, </w:t>
      </w:r>
      <w:r w:rsidR="00422179" w:rsidRPr="00E978AF">
        <w:rPr>
          <w:rFonts w:ascii="Times New Roman" w:hAnsi="Times New Roman" w:cs="Times New Roman"/>
          <w:i/>
          <w:sz w:val="24"/>
          <w:szCs w:val="24"/>
        </w:rPr>
        <w:t>HUD-40110-D</w:t>
      </w:r>
      <w:r>
        <w:rPr>
          <w:rFonts w:ascii="Times New Roman" w:hAnsi="Times New Roman" w:cs="Times New Roman"/>
          <w:i/>
          <w:sz w:val="24"/>
          <w:szCs w:val="24"/>
        </w:rPr>
        <w:t xml:space="preserve">. </w:t>
      </w:r>
    </w:p>
    <w:p w:rsidR="005472F3" w:rsidRDefault="005E5833" w:rsidP="00C94BCA">
      <w:pPr>
        <w:jc w:val="both"/>
        <w:rPr>
          <w:rFonts w:ascii="Times New Roman" w:hAnsi="Times New Roman" w:cs="Times New Roman"/>
          <w:sz w:val="24"/>
          <w:szCs w:val="24"/>
        </w:rPr>
      </w:pPr>
      <w:r>
        <w:rPr>
          <w:rFonts w:ascii="Times New Roman" w:hAnsi="Times New Roman" w:cs="Times New Roman"/>
          <w:sz w:val="24"/>
          <w:szCs w:val="24"/>
        </w:rPr>
        <w:t xml:space="preserve">These existing forms have been in use for </w:t>
      </w:r>
      <w:r w:rsidR="00AD3DF0">
        <w:rPr>
          <w:rFonts w:ascii="Times New Roman" w:hAnsi="Times New Roman" w:cs="Times New Roman"/>
          <w:sz w:val="24"/>
          <w:szCs w:val="24"/>
        </w:rPr>
        <w:t xml:space="preserve">over </w:t>
      </w:r>
      <w:r>
        <w:rPr>
          <w:rFonts w:ascii="Times New Roman" w:hAnsi="Times New Roman" w:cs="Times New Roman"/>
          <w:sz w:val="24"/>
          <w:szCs w:val="24"/>
        </w:rPr>
        <w:t xml:space="preserve">three years. Grantees have acclimated to the reporting requirements enabling the Department to compile and maintain an accurate database in which to </w:t>
      </w:r>
      <w:r w:rsidR="00034A9F">
        <w:rPr>
          <w:rFonts w:ascii="Times New Roman" w:hAnsi="Times New Roman" w:cs="Times New Roman"/>
          <w:sz w:val="24"/>
          <w:szCs w:val="24"/>
        </w:rPr>
        <w:t xml:space="preserve">provide </w:t>
      </w:r>
      <w:r w:rsidR="00166059">
        <w:rPr>
          <w:rFonts w:ascii="Times New Roman" w:hAnsi="Times New Roman" w:cs="Times New Roman"/>
          <w:sz w:val="24"/>
          <w:szCs w:val="24"/>
        </w:rPr>
        <w:t xml:space="preserve">individual grantee and aggregate </w:t>
      </w:r>
      <w:r>
        <w:rPr>
          <w:rFonts w:ascii="Times New Roman" w:hAnsi="Times New Roman" w:cs="Times New Roman"/>
          <w:sz w:val="24"/>
          <w:szCs w:val="24"/>
        </w:rPr>
        <w:t xml:space="preserve">national </w:t>
      </w:r>
      <w:r w:rsidR="009C0844">
        <w:rPr>
          <w:rFonts w:ascii="Times New Roman" w:hAnsi="Times New Roman" w:cs="Times New Roman"/>
          <w:sz w:val="24"/>
          <w:szCs w:val="24"/>
        </w:rPr>
        <w:t xml:space="preserve">HOPWA </w:t>
      </w:r>
      <w:r>
        <w:rPr>
          <w:rFonts w:ascii="Times New Roman" w:hAnsi="Times New Roman" w:cs="Times New Roman"/>
          <w:sz w:val="24"/>
          <w:szCs w:val="24"/>
        </w:rPr>
        <w:t xml:space="preserve">program </w:t>
      </w:r>
      <w:r w:rsidR="00672272">
        <w:rPr>
          <w:rFonts w:ascii="Times New Roman" w:hAnsi="Times New Roman" w:cs="Times New Roman"/>
          <w:sz w:val="24"/>
          <w:szCs w:val="24"/>
        </w:rPr>
        <w:t xml:space="preserve">performance data.  </w:t>
      </w:r>
      <w:r w:rsidR="00F64D69">
        <w:rPr>
          <w:rFonts w:ascii="Times New Roman" w:hAnsi="Times New Roman" w:cs="Times New Roman"/>
          <w:sz w:val="24"/>
          <w:szCs w:val="24"/>
        </w:rPr>
        <w:t xml:space="preserve">Investment in technical assistance and training to HOPWA grantees and program sponsors on existing performance reporting requirements continue to sustain timely and complete reporting.  The Department has determined that is not necessary to revise these forms at this time.  </w:t>
      </w:r>
      <w:r w:rsidR="00672272">
        <w:rPr>
          <w:rFonts w:ascii="Times New Roman" w:hAnsi="Times New Roman" w:cs="Times New Roman"/>
          <w:sz w:val="24"/>
          <w:szCs w:val="24"/>
        </w:rPr>
        <w:t>Th</w:t>
      </w:r>
      <w:r w:rsidR="00F64D69">
        <w:rPr>
          <w:rFonts w:ascii="Times New Roman" w:hAnsi="Times New Roman" w:cs="Times New Roman"/>
          <w:sz w:val="24"/>
          <w:szCs w:val="24"/>
        </w:rPr>
        <w:t xml:space="preserve">e performance data collected through the formula and competitive programs </w:t>
      </w:r>
      <w:r w:rsidR="00672272">
        <w:rPr>
          <w:rFonts w:ascii="Times New Roman" w:hAnsi="Times New Roman" w:cs="Times New Roman"/>
          <w:sz w:val="24"/>
          <w:szCs w:val="24"/>
        </w:rPr>
        <w:t xml:space="preserve">is used to report on </w:t>
      </w:r>
      <w:r w:rsidR="009C0844">
        <w:rPr>
          <w:rFonts w:ascii="Times New Roman" w:hAnsi="Times New Roman" w:cs="Times New Roman"/>
          <w:sz w:val="24"/>
          <w:szCs w:val="24"/>
        </w:rPr>
        <w:t xml:space="preserve">HUD </w:t>
      </w:r>
      <w:r>
        <w:rPr>
          <w:rFonts w:ascii="Times New Roman" w:hAnsi="Times New Roman" w:cs="Times New Roman"/>
          <w:sz w:val="24"/>
          <w:szCs w:val="24"/>
        </w:rPr>
        <w:t>strategic management goals and objectives</w:t>
      </w:r>
      <w:r w:rsidR="00F64D69">
        <w:rPr>
          <w:rFonts w:ascii="Times New Roman" w:hAnsi="Times New Roman" w:cs="Times New Roman"/>
          <w:sz w:val="24"/>
          <w:szCs w:val="24"/>
        </w:rPr>
        <w:t xml:space="preserve"> and to provide grantees and the general public with local HOPWA program performance through dissemination of performance profiles compiled for each formula and competitive grantee available at </w:t>
      </w:r>
      <w:hyperlink r:id="rId9" w:history="1">
        <w:r w:rsidR="00F64D69" w:rsidRPr="003566E6">
          <w:rPr>
            <w:rStyle w:val="Hyperlink"/>
            <w:rFonts w:ascii="Times New Roman" w:hAnsi="Times New Roman" w:cs="Times New Roman"/>
            <w:sz w:val="24"/>
            <w:szCs w:val="24"/>
          </w:rPr>
          <w:t>www.onecpd.info</w:t>
        </w:r>
      </w:hyperlink>
      <w:r w:rsidR="00F64D69">
        <w:rPr>
          <w:rFonts w:ascii="Times New Roman" w:hAnsi="Times New Roman" w:cs="Times New Roman"/>
          <w:sz w:val="24"/>
          <w:szCs w:val="24"/>
        </w:rPr>
        <w:t xml:space="preserve">. </w:t>
      </w:r>
      <w:r w:rsidR="005472F3">
        <w:rPr>
          <w:rFonts w:ascii="Times New Roman" w:hAnsi="Times New Roman" w:cs="Times New Roman"/>
          <w:sz w:val="24"/>
          <w:szCs w:val="24"/>
        </w:rPr>
        <w:t xml:space="preserve">In addition, these forms enable the Department to provide HUD updates to the President’s National HIV/AIDS Strategy and HIV Continuum of Care recommendations.  </w:t>
      </w:r>
      <w:r w:rsidR="00F64D69">
        <w:rPr>
          <w:rFonts w:ascii="Times New Roman" w:hAnsi="Times New Roman" w:cs="Times New Roman"/>
          <w:sz w:val="24"/>
          <w:szCs w:val="24"/>
        </w:rPr>
        <w:t xml:space="preserve">The budget summary form </w:t>
      </w:r>
      <w:r w:rsidR="005472F3">
        <w:rPr>
          <w:rFonts w:ascii="Times New Roman" w:hAnsi="Times New Roman" w:cs="Times New Roman"/>
          <w:sz w:val="24"/>
          <w:szCs w:val="24"/>
        </w:rPr>
        <w:t>is utilized for soliciting new c</w:t>
      </w:r>
      <w:r w:rsidR="00F64D69">
        <w:rPr>
          <w:rFonts w:ascii="Times New Roman" w:hAnsi="Times New Roman" w:cs="Times New Roman"/>
          <w:sz w:val="24"/>
          <w:szCs w:val="24"/>
        </w:rPr>
        <w:t>ompetitive grant</w:t>
      </w:r>
      <w:r w:rsidR="005472F3">
        <w:rPr>
          <w:rFonts w:ascii="Times New Roman" w:hAnsi="Times New Roman" w:cs="Times New Roman"/>
          <w:sz w:val="24"/>
          <w:szCs w:val="24"/>
        </w:rPr>
        <w:t xml:space="preserve"> applications </w:t>
      </w:r>
      <w:r w:rsidR="00F64D69">
        <w:rPr>
          <w:rFonts w:ascii="Times New Roman" w:hAnsi="Times New Roman" w:cs="Times New Roman"/>
          <w:sz w:val="24"/>
          <w:szCs w:val="24"/>
        </w:rPr>
        <w:t>and remains current</w:t>
      </w:r>
      <w:r w:rsidR="005472F3">
        <w:rPr>
          <w:rFonts w:ascii="Times New Roman" w:hAnsi="Times New Roman" w:cs="Times New Roman"/>
          <w:sz w:val="24"/>
          <w:szCs w:val="24"/>
        </w:rPr>
        <w:t>.</w:t>
      </w:r>
    </w:p>
    <w:p w:rsidR="002B21BB" w:rsidRPr="00DE1451" w:rsidRDefault="002B21BB" w:rsidP="00C94BCA">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b/>
          <w:sz w:val="24"/>
          <w:szCs w:val="24"/>
        </w:rPr>
        <w:t>Justification</w:t>
      </w:r>
    </w:p>
    <w:p w:rsidR="00DE1451" w:rsidRPr="002B21BB" w:rsidRDefault="00DE1451" w:rsidP="00DE1451">
      <w:pPr>
        <w:pStyle w:val="ListParagraph"/>
        <w:jc w:val="both"/>
        <w:rPr>
          <w:rFonts w:ascii="Times New Roman" w:hAnsi="Times New Roman" w:cs="Times New Roman"/>
          <w:b/>
          <w:i/>
          <w:sz w:val="24"/>
          <w:szCs w:val="24"/>
        </w:rPr>
      </w:pPr>
    </w:p>
    <w:p w:rsidR="005472F3" w:rsidRPr="00DE1451" w:rsidRDefault="005472F3" w:rsidP="00DE1451">
      <w:pPr>
        <w:pStyle w:val="ListParagraph"/>
        <w:numPr>
          <w:ilvl w:val="0"/>
          <w:numId w:val="17"/>
        </w:numPr>
        <w:jc w:val="both"/>
        <w:rPr>
          <w:rFonts w:ascii="Times New Roman" w:hAnsi="Times New Roman" w:cs="Times New Roman"/>
          <w:b/>
          <w:sz w:val="24"/>
          <w:szCs w:val="24"/>
        </w:rPr>
      </w:pPr>
      <w:r w:rsidRPr="00DE1451">
        <w:rPr>
          <w:rFonts w:ascii="Times New Roman" w:hAnsi="Times New Roman" w:cs="Times New Roman"/>
          <w:b/>
          <w:sz w:val="24"/>
          <w:szCs w:val="24"/>
        </w:rPr>
        <w:t>HOPWA Competitive Application and Renewal of Permanent Supportive Housing Project Budget Summary), HUD-40110-B.</w:t>
      </w:r>
    </w:p>
    <w:p w:rsidR="005472F3" w:rsidRPr="005472F3" w:rsidRDefault="005472F3" w:rsidP="005472F3">
      <w:pPr>
        <w:jc w:val="both"/>
        <w:rPr>
          <w:rFonts w:ascii="Times New Roman" w:hAnsi="Times New Roman" w:cs="Times New Roman"/>
          <w:sz w:val="24"/>
          <w:szCs w:val="24"/>
        </w:rPr>
      </w:pPr>
      <w:r w:rsidRPr="005472F3">
        <w:rPr>
          <w:rFonts w:ascii="Times New Roman" w:hAnsi="Times New Roman" w:cs="Times New Roman"/>
          <w:sz w:val="24"/>
          <w:szCs w:val="24"/>
        </w:rPr>
        <w:t xml:space="preserve">There are no proposed changes to the HOPWA Project Budget Summary form (HUD-40110-B). This submission requirement by competitive and renewal grant applications enables HUD to determine applicant eligibility for, to establish grant amounts, and to ensure that technical requirements are met prior to the execution of a grant agreement. </w:t>
      </w:r>
      <w:r w:rsidR="00DE1451">
        <w:rPr>
          <w:rFonts w:ascii="Times New Roman" w:hAnsi="Times New Roman" w:cs="Times New Roman"/>
          <w:sz w:val="24"/>
          <w:szCs w:val="24"/>
        </w:rPr>
        <w:t xml:space="preserve">This form is used annually as </w:t>
      </w:r>
      <w:r w:rsidR="00DE1451">
        <w:rPr>
          <w:rFonts w:ascii="Times New Roman" w:hAnsi="Times New Roman" w:cs="Times New Roman"/>
          <w:sz w:val="24"/>
          <w:szCs w:val="24"/>
        </w:rPr>
        <w:lastRenderedPageBreak/>
        <w:t xml:space="preserve">part of the renewal grant process which is outlined within a HUD memorandum issued to all eligible and expiring renewal grant applicants. </w:t>
      </w:r>
      <w:r w:rsidRPr="005472F3">
        <w:rPr>
          <w:rFonts w:ascii="Times New Roman" w:hAnsi="Times New Roman" w:cs="Times New Roman"/>
          <w:sz w:val="24"/>
          <w:szCs w:val="24"/>
        </w:rPr>
        <w:t xml:space="preserve">The budget form also allows HUD to evaluate competitive grant applications and determine if the proposed project is a feasible one and to measure project success against planned and actual accomplishments.  Moreover, these reports allow HUD with essential information on project outcomes and other activities that are reported to Congress, as well as a monitoring tool in the use of federal funds and also ensuring statutory and regulatory compliance.  </w:t>
      </w:r>
    </w:p>
    <w:p w:rsidR="007D62BB" w:rsidRPr="00DE1451" w:rsidRDefault="007D62BB" w:rsidP="00DE1451">
      <w:pPr>
        <w:pStyle w:val="ListParagraph"/>
        <w:numPr>
          <w:ilvl w:val="0"/>
          <w:numId w:val="17"/>
        </w:numPr>
        <w:jc w:val="both"/>
        <w:rPr>
          <w:rFonts w:ascii="Times New Roman" w:hAnsi="Times New Roman" w:cs="Times New Roman"/>
          <w:b/>
          <w:sz w:val="24"/>
          <w:szCs w:val="24"/>
        </w:rPr>
      </w:pPr>
      <w:r w:rsidRPr="00DE1451">
        <w:rPr>
          <w:rFonts w:ascii="Times New Roman" w:hAnsi="Times New Roman" w:cs="Times New Roman"/>
          <w:b/>
          <w:sz w:val="24"/>
          <w:szCs w:val="24"/>
        </w:rPr>
        <w:t xml:space="preserve">Annual Progress Report </w:t>
      </w:r>
      <w:r w:rsidR="005472F3" w:rsidRPr="00DE1451">
        <w:rPr>
          <w:rFonts w:ascii="Times New Roman" w:hAnsi="Times New Roman" w:cs="Times New Roman"/>
          <w:b/>
          <w:sz w:val="24"/>
          <w:szCs w:val="24"/>
        </w:rPr>
        <w:t xml:space="preserve">(APR), </w:t>
      </w:r>
      <w:r w:rsidRPr="00DE1451">
        <w:rPr>
          <w:rFonts w:ascii="Times New Roman" w:hAnsi="Times New Roman" w:cs="Times New Roman"/>
          <w:b/>
          <w:sz w:val="24"/>
          <w:szCs w:val="24"/>
        </w:rPr>
        <w:t>HUD-40110-C</w:t>
      </w:r>
      <w:r w:rsidR="005472F3" w:rsidRPr="00DE1451">
        <w:rPr>
          <w:rFonts w:ascii="Times New Roman" w:hAnsi="Times New Roman" w:cs="Times New Roman"/>
          <w:b/>
          <w:sz w:val="24"/>
          <w:szCs w:val="24"/>
        </w:rPr>
        <w:t>,</w:t>
      </w:r>
      <w:r w:rsidRPr="00DE1451">
        <w:rPr>
          <w:rFonts w:ascii="Times New Roman" w:hAnsi="Times New Roman" w:cs="Times New Roman"/>
          <w:b/>
          <w:sz w:val="24"/>
          <w:szCs w:val="24"/>
        </w:rPr>
        <w:t xml:space="preserve"> for competitive grantees, and the Consolidated Annual Performance and Evaluation Report</w:t>
      </w:r>
      <w:r w:rsidR="005472F3" w:rsidRPr="00DE1451">
        <w:rPr>
          <w:rFonts w:ascii="Times New Roman" w:hAnsi="Times New Roman" w:cs="Times New Roman"/>
          <w:b/>
          <w:sz w:val="24"/>
          <w:szCs w:val="24"/>
        </w:rPr>
        <w:t xml:space="preserve"> (CAPER), </w:t>
      </w:r>
      <w:r w:rsidRPr="00DE1451">
        <w:rPr>
          <w:rFonts w:ascii="Times New Roman" w:hAnsi="Times New Roman" w:cs="Times New Roman"/>
          <w:b/>
          <w:sz w:val="24"/>
          <w:szCs w:val="24"/>
        </w:rPr>
        <w:t>HUD-40110-D</w:t>
      </w:r>
      <w:r w:rsidR="005472F3" w:rsidRPr="00DE1451">
        <w:rPr>
          <w:rFonts w:ascii="Times New Roman" w:hAnsi="Times New Roman" w:cs="Times New Roman"/>
          <w:b/>
          <w:sz w:val="24"/>
          <w:szCs w:val="24"/>
        </w:rPr>
        <w:t>,</w:t>
      </w:r>
      <w:r w:rsidRPr="00DE1451">
        <w:rPr>
          <w:rFonts w:ascii="Times New Roman" w:hAnsi="Times New Roman" w:cs="Times New Roman"/>
          <w:b/>
          <w:sz w:val="24"/>
          <w:szCs w:val="24"/>
        </w:rPr>
        <w:t xml:space="preserve"> for formula grantees</w:t>
      </w:r>
      <w:r w:rsidR="002247F5" w:rsidRPr="00DE1451">
        <w:rPr>
          <w:rFonts w:ascii="Times New Roman" w:hAnsi="Times New Roman" w:cs="Times New Roman"/>
          <w:b/>
          <w:sz w:val="24"/>
          <w:szCs w:val="24"/>
        </w:rPr>
        <w:t>.</w:t>
      </w:r>
    </w:p>
    <w:p w:rsidR="00B93BBE" w:rsidRPr="00994AEC" w:rsidRDefault="005472F3" w:rsidP="005472F3">
      <w:pPr>
        <w:jc w:val="both"/>
        <w:rPr>
          <w:rFonts w:ascii="Times New Roman" w:hAnsi="Times New Roman" w:cs="Times New Roman"/>
          <w:b/>
          <w:sz w:val="24"/>
          <w:szCs w:val="24"/>
        </w:rPr>
      </w:pPr>
      <w:r>
        <w:rPr>
          <w:rFonts w:ascii="Times New Roman" w:hAnsi="Times New Roman" w:cs="Times New Roman"/>
          <w:sz w:val="24"/>
          <w:szCs w:val="24"/>
        </w:rPr>
        <w:t>There are no proposed changes to the formula and competitive grant performance reports.  T</w:t>
      </w:r>
      <w:r w:rsidR="00876F6D">
        <w:rPr>
          <w:rFonts w:ascii="Times New Roman" w:hAnsi="Times New Roman" w:cs="Times New Roman"/>
          <w:sz w:val="24"/>
          <w:szCs w:val="24"/>
        </w:rPr>
        <w:t xml:space="preserve">he APR and CAPER are used by HOPWA grantees to provide performance reporting on </w:t>
      </w:r>
      <w:r w:rsidR="00D86F7C">
        <w:rPr>
          <w:rFonts w:ascii="Times New Roman" w:hAnsi="Times New Roman" w:cs="Times New Roman"/>
          <w:sz w:val="24"/>
          <w:szCs w:val="24"/>
        </w:rPr>
        <w:t xml:space="preserve">beneficiary information and </w:t>
      </w:r>
      <w:r w:rsidR="00876F6D">
        <w:rPr>
          <w:rFonts w:ascii="Times New Roman" w:hAnsi="Times New Roman" w:cs="Times New Roman"/>
          <w:sz w:val="24"/>
          <w:szCs w:val="24"/>
        </w:rPr>
        <w:t xml:space="preserve">outcomes related to access to care, prevention of homelessness, and housing stability and to record programmatic accomplishments on low-income persons living with HIV/AIDS.  HUD </w:t>
      </w:r>
      <w:r w:rsidR="002247F5">
        <w:rPr>
          <w:rFonts w:ascii="Times New Roman" w:hAnsi="Times New Roman" w:cs="Times New Roman"/>
          <w:sz w:val="24"/>
          <w:szCs w:val="24"/>
        </w:rPr>
        <w:t xml:space="preserve">systematically </w:t>
      </w:r>
      <w:r w:rsidR="00204926">
        <w:rPr>
          <w:rFonts w:ascii="Times New Roman" w:hAnsi="Times New Roman" w:cs="Times New Roman"/>
          <w:sz w:val="24"/>
          <w:szCs w:val="24"/>
        </w:rPr>
        <w:t xml:space="preserve">reviews and conducts data analysis in order to prepare national and individual grantee performance profiles that are used to measure program performance against benchmark goals and objectives but to communicate the program’s </w:t>
      </w:r>
      <w:r w:rsidR="006873BD">
        <w:rPr>
          <w:rFonts w:ascii="Times New Roman" w:hAnsi="Times New Roman" w:cs="Times New Roman"/>
          <w:sz w:val="24"/>
          <w:szCs w:val="24"/>
        </w:rPr>
        <w:t>achievement</w:t>
      </w:r>
      <w:r w:rsidR="00204926">
        <w:rPr>
          <w:rFonts w:ascii="Times New Roman" w:hAnsi="Times New Roman" w:cs="Times New Roman"/>
          <w:sz w:val="24"/>
          <w:szCs w:val="24"/>
        </w:rPr>
        <w:t xml:space="preserve"> and contributions towards Departmental strategic goals</w:t>
      </w:r>
      <w:r w:rsidR="00876F6D">
        <w:rPr>
          <w:rFonts w:ascii="Times New Roman" w:hAnsi="Times New Roman" w:cs="Times New Roman"/>
          <w:sz w:val="24"/>
          <w:szCs w:val="24"/>
        </w:rPr>
        <w:t xml:space="preserve">. </w:t>
      </w:r>
      <w:r w:rsidR="00AD3DF0">
        <w:rPr>
          <w:rFonts w:ascii="Times New Roman" w:hAnsi="Times New Roman" w:cs="Times New Roman"/>
          <w:sz w:val="24"/>
          <w:szCs w:val="24"/>
        </w:rPr>
        <w:t xml:space="preserve"> </w:t>
      </w:r>
      <w:r w:rsidR="002247F5">
        <w:rPr>
          <w:rFonts w:ascii="Times New Roman" w:hAnsi="Times New Roman" w:cs="Times New Roman"/>
          <w:sz w:val="24"/>
          <w:szCs w:val="24"/>
        </w:rPr>
        <w:t>Both t</w:t>
      </w:r>
      <w:r w:rsidR="00876F6D">
        <w:rPr>
          <w:rFonts w:ascii="Times New Roman" w:hAnsi="Times New Roman" w:cs="Times New Roman"/>
          <w:sz w:val="24"/>
          <w:szCs w:val="24"/>
        </w:rPr>
        <w:t>he APR and CAPER</w:t>
      </w:r>
      <w:r w:rsidR="00204926">
        <w:rPr>
          <w:rFonts w:ascii="Times New Roman" w:hAnsi="Times New Roman" w:cs="Times New Roman"/>
          <w:sz w:val="24"/>
          <w:szCs w:val="24"/>
        </w:rPr>
        <w:t>,</w:t>
      </w:r>
      <w:r w:rsidR="00D86F7C">
        <w:rPr>
          <w:rFonts w:ascii="Times New Roman" w:hAnsi="Times New Roman" w:cs="Times New Roman"/>
          <w:sz w:val="24"/>
          <w:szCs w:val="24"/>
        </w:rPr>
        <w:t xml:space="preserve"> </w:t>
      </w:r>
      <w:r w:rsidR="00876F6D">
        <w:rPr>
          <w:rFonts w:ascii="Times New Roman" w:hAnsi="Times New Roman" w:cs="Times New Roman"/>
          <w:sz w:val="24"/>
          <w:szCs w:val="24"/>
        </w:rPr>
        <w:t>in tandem with the Integrated Disbursement Information System (IDIS)</w:t>
      </w:r>
      <w:r w:rsidR="00204926">
        <w:rPr>
          <w:rFonts w:ascii="Times New Roman" w:hAnsi="Times New Roman" w:cs="Times New Roman"/>
          <w:sz w:val="24"/>
          <w:szCs w:val="24"/>
        </w:rPr>
        <w:t>,</w:t>
      </w:r>
      <w:r w:rsidR="00876F6D">
        <w:rPr>
          <w:rFonts w:ascii="Times New Roman" w:hAnsi="Times New Roman" w:cs="Times New Roman"/>
          <w:sz w:val="24"/>
          <w:szCs w:val="24"/>
        </w:rPr>
        <w:t xml:space="preserve"> are </w:t>
      </w:r>
      <w:r w:rsidR="005B103D">
        <w:rPr>
          <w:rFonts w:ascii="Times New Roman" w:hAnsi="Times New Roman" w:cs="Times New Roman"/>
          <w:sz w:val="24"/>
          <w:szCs w:val="24"/>
        </w:rPr>
        <w:t>program management tools that allow HUD to</w:t>
      </w:r>
      <w:r w:rsidR="007B398F">
        <w:rPr>
          <w:rFonts w:ascii="Times New Roman" w:hAnsi="Times New Roman" w:cs="Times New Roman"/>
          <w:sz w:val="24"/>
          <w:szCs w:val="24"/>
        </w:rPr>
        <w:t xml:space="preserve"> evaluate</w:t>
      </w:r>
      <w:r w:rsidR="005B103D">
        <w:rPr>
          <w:rFonts w:ascii="Times New Roman" w:hAnsi="Times New Roman" w:cs="Times New Roman"/>
          <w:sz w:val="24"/>
          <w:szCs w:val="24"/>
        </w:rPr>
        <w:t xml:space="preserve"> the success of the HOPWA </w:t>
      </w:r>
      <w:r w:rsidR="007B398F">
        <w:rPr>
          <w:rFonts w:ascii="Times New Roman" w:hAnsi="Times New Roman" w:cs="Times New Roman"/>
          <w:sz w:val="24"/>
          <w:szCs w:val="24"/>
        </w:rPr>
        <w:t>program through grantee performance outcomes</w:t>
      </w:r>
      <w:r w:rsidR="00204926">
        <w:rPr>
          <w:rFonts w:ascii="Times New Roman" w:hAnsi="Times New Roman" w:cs="Times New Roman"/>
          <w:sz w:val="24"/>
          <w:szCs w:val="24"/>
        </w:rPr>
        <w:t>,</w:t>
      </w:r>
      <w:r w:rsidR="007B398F">
        <w:rPr>
          <w:rFonts w:ascii="Times New Roman" w:hAnsi="Times New Roman" w:cs="Times New Roman"/>
          <w:sz w:val="24"/>
          <w:szCs w:val="24"/>
        </w:rPr>
        <w:t xml:space="preserve"> as well as financial management tools.  </w:t>
      </w:r>
      <w:r w:rsidR="00AD3DF0">
        <w:rPr>
          <w:rFonts w:ascii="Times New Roman" w:hAnsi="Times New Roman" w:cs="Times New Roman"/>
          <w:sz w:val="24"/>
          <w:szCs w:val="24"/>
        </w:rPr>
        <w:t xml:space="preserve"> </w:t>
      </w:r>
      <w:r w:rsidR="00131425">
        <w:rPr>
          <w:rFonts w:ascii="Times New Roman" w:hAnsi="Times New Roman" w:cs="Times New Roman"/>
          <w:sz w:val="24"/>
          <w:szCs w:val="24"/>
        </w:rPr>
        <w:t xml:space="preserve">At this time, </w:t>
      </w:r>
      <w:r>
        <w:rPr>
          <w:rFonts w:ascii="Times New Roman" w:hAnsi="Times New Roman" w:cs="Times New Roman"/>
          <w:sz w:val="24"/>
          <w:szCs w:val="24"/>
        </w:rPr>
        <w:t xml:space="preserve">HOPWA </w:t>
      </w:r>
      <w:r w:rsidR="00131425">
        <w:rPr>
          <w:rFonts w:ascii="Times New Roman" w:hAnsi="Times New Roman" w:cs="Times New Roman"/>
          <w:sz w:val="24"/>
          <w:szCs w:val="24"/>
        </w:rPr>
        <w:t xml:space="preserve">IDIS is not </w:t>
      </w:r>
      <w:r>
        <w:rPr>
          <w:rFonts w:ascii="Times New Roman" w:hAnsi="Times New Roman" w:cs="Times New Roman"/>
          <w:sz w:val="24"/>
          <w:szCs w:val="24"/>
        </w:rPr>
        <w:t xml:space="preserve">functionally </w:t>
      </w:r>
      <w:r w:rsidR="00131425">
        <w:rPr>
          <w:rFonts w:ascii="Times New Roman" w:hAnsi="Times New Roman" w:cs="Times New Roman"/>
          <w:sz w:val="24"/>
          <w:szCs w:val="24"/>
        </w:rPr>
        <w:t xml:space="preserve">programmed to record performance outcomes for </w:t>
      </w:r>
      <w:r w:rsidR="00A06586">
        <w:rPr>
          <w:rFonts w:ascii="Times New Roman" w:hAnsi="Times New Roman" w:cs="Times New Roman"/>
          <w:sz w:val="24"/>
          <w:szCs w:val="24"/>
        </w:rPr>
        <w:t xml:space="preserve">HOPWA </w:t>
      </w:r>
      <w:r w:rsidR="00131425">
        <w:rPr>
          <w:rFonts w:ascii="Times New Roman" w:hAnsi="Times New Roman" w:cs="Times New Roman"/>
          <w:sz w:val="24"/>
          <w:szCs w:val="24"/>
        </w:rPr>
        <w:t>formula grantees</w:t>
      </w:r>
      <w:r w:rsidR="009D14A2">
        <w:rPr>
          <w:rFonts w:ascii="Times New Roman" w:hAnsi="Times New Roman" w:cs="Times New Roman"/>
          <w:sz w:val="24"/>
          <w:szCs w:val="24"/>
        </w:rPr>
        <w:t xml:space="preserve"> and for consistent collection of </w:t>
      </w:r>
      <w:r>
        <w:rPr>
          <w:rFonts w:ascii="Times New Roman" w:hAnsi="Times New Roman" w:cs="Times New Roman"/>
          <w:sz w:val="24"/>
          <w:szCs w:val="24"/>
        </w:rPr>
        <w:t xml:space="preserve">data </w:t>
      </w:r>
      <w:r w:rsidR="009D14A2">
        <w:rPr>
          <w:rFonts w:ascii="Times New Roman" w:hAnsi="Times New Roman" w:cs="Times New Roman"/>
          <w:sz w:val="24"/>
          <w:szCs w:val="24"/>
        </w:rPr>
        <w:t>elements approved for existing program collection authority</w:t>
      </w:r>
      <w:r>
        <w:rPr>
          <w:rFonts w:ascii="Times New Roman" w:hAnsi="Times New Roman" w:cs="Times New Roman"/>
          <w:sz w:val="24"/>
          <w:szCs w:val="24"/>
        </w:rPr>
        <w:t>.</w:t>
      </w:r>
    </w:p>
    <w:p w:rsidR="0036306E" w:rsidRDefault="00DE1451" w:rsidP="00C94BCA">
      <w:pPr>
        <w:jc w:val="both"/>
        <w:rPr>
          <w:rFonts w:ascii="Times New Roman" w:hAnsi="Times New Roman" w:cs="Times New Roman"/>
          <w:sz w:val="24"/>
          <w:szCs w:val="24"/>
        </w:rPr>
      </w:pPr>
      <w:r>
        <w:rPr>
          <w:rFonts w:ascii="Times New Roman" w:hAnsi="Times New Roman" w:cs="Times New Roman"/>
          <w:sz w:val="24"/>
          <w:szCs w:val="24"/>
        </w:rPr>
        <w:t>3</w:t>
      </w:r>
      <w:r w:rsidR="005472F3">
        <w:rPr>
          <w:rFonts w:ascii="Times New Roman" w:hAnsi="Times New Roman" w:cs="Times New Roman"/>
          <w:sz w:val="24"/>
          <w:szCs w:val="24"/>
        </w:rPr>
        <w:t>.</w:t>
      </w:r>
      <w:r w:rsidR="00C94BCA">
        <w:rPr>
          <w:rFonts w:ascii="Times New Roman" w:hAnsi="Times New Roman" w:cs="Times New Roman"/>
          <w:sz w:val="24"/>
          <w:szCs w:val="24"/>
        </w:rPr>
        <w:t xml:space="preserve"> </w:t>
      </w:r>
      <w:r>
        <w:rPr>
          <w:rFonts w:ascii="Times New Roman" w:hAnsi="Times New Roman" w:cs="Times New Roman"/>
          <w:sz w:val="24"/>
          <w:szCs w:val="24"/>
        </w:rPr>
        <w:t xml:space="preserve">HUD-40110-B, </w:t>
      </w:r>
      <w:r w:rsidR="0036306E">
        <w:rPr>
          <w:rFonts w:ascii="Times New Roman" w:hAnsi="Times New Roman" w:cs="Times New Roman"/>
          <w:sz w:val="24"/>
          <w:szCs w:val="24"/>
        </w:rPr>
        <w:t xml:space="preserve">budget summary form is provided through a HUD memorandum to eligible renewal grant applicants.  When the Department issues a Notice of Funding Availability (NOFA) for new competitive grant applications, the form is available through </w:t>
      </w:r>
      <w:hyperlink r:id="rId10" w:history="1">
        <w:r w:rsidR="0036306E" w:rsidRPr="003566E6">
          <w:rPr>
            <w:rStyle w:val="Hyperlink"/>
            <w:rFonts w:ascii="Times New Roman" w:hAnsi="Times New Roman" w:cs="Times New Roman"/>
            <w:sz w:val="24"/>
            <w:szCs w:val="24"/>
          </w:rPr>
          <w:t>www.grants.gov</w:t>
        </w:r>
      </w:hyperlink>
      <w:r w:rsidR="0036306E">
        <w:rPr>
          <w:rFonts w:ascii="Times New Roman" w:hAnsi="Times New Roman" w:cs="Times New Roman"/>
          <w:sz w:val="24"/>
          <w:szCs w:val="24"/>
        </w:rPr>
        <w:t>.</w:t>
      </w:r>
    </w:p>
    <w:p w:rsidR="00C94BCA" w:rsidRDefault="00DE1451" w:rsidP="00C94BCA">
      <w:pPr>
        <w:jc w:val="both"/>
        <w:rPr>
          <w:rFonts w:ascii="Times New Roman" w:hAnsi="Times New Roman" w:cs="Times New Roman"/>
          <w:sz w:val="24"/>
          <w:szCs w:val="24"/>
        </w:rPr>
      </w:pPr>
      <w:r>
        <w:rPr>
          <w:rFonts w:ascii="Times New Roman" w:hAnsi="Times New Roman" w:cs="Times New Roman"/>
          <w:sz w:val="24"/>
          <w:szCs w:val="24"/>
        </w:rPr>
        <w:t>T</w:t>
      </w:r>
      <w:r w:rsidR="00C94BCA">
        <w:rPr>
          <w:rFonts w:ascii="Times New Roman" w:hAnsi="Times New Roman" w:cs="Times New Roman"/>
          <w:sz w:val="24"/>
          <w:szCs w:val="24"/>
        </w:rPr>
        <w:t>he CAPER and APR forms are paper-base</w:t>
      </w:r>
      <w:r w:rsidR="00687061">
        <w:rPr>
          <w:rFonts w:ascii="Times New Roman" w:hAnsi="Times New Roman" w:cs="Times New Roman"/>
          <w:sz w:val="24"/>
          <w:szCs w:val="24"/>
        </w:rPr>
        <w:t>d information collecting system in which performance data is entered into an Access database system.</w:t>
      </w:r>
      <w:r w:rsidR="00C94BCA">
        <w:rPr>
          <w:rFonts w:ascii="Times New Roman" w:hAnsi="Times New Roman" w:cs="Times New Roman"/>
          <w:sz w:val="24"/>
          <w:szCs w:val="24"/>
        </w:rPr>
        <w:t xml:space="preserve">  However, the Department has invested time to make these forms available in an electronic form that allows completion electronically.</w:t>
      </w:r>
      <w:r w:rsidR="00176C09">
        <w:rPr>
          <w:rFonts w:ascii="Times New Roman" w:hAnsi="Times New Roman" w:cs="Times New Roman"/>
          <w:sz w:val="24"/>
          <w:szCs w:val="24"/>
        </w:rPr>
        <w:t xml:space="preserve">  </w:t>
      </w:r>
      <w:r>
        <w:rPr>
          <w:rFonts w:ascii="Times New Roman" w:hAnsi="Times New Roman" w:cs="Times New Roman"/>
          <w:sz w:val="24"/>
          <w:szCs w:val="24"/>
        </w:rPr>
        <w:t>All formula and competitive reports are submitted electronically.</w:t>
      </w:r>
      <w:r w:rsidR="00C94BCA">
        <w:rPr>
          <w:rFonts w:ascii="Times New Roman" w:hAnsi="Times New Roman" w:cs="Times New Roman"/>
          <w:sz w:val="24"/>
          <w:szCs w:val="24"/>
        </w:rPr>
        <w:t xml:space="preserve">  </w:t>
      </w:r>
    </w:p>
    <w:p w:rsidR="005D77A5" w:rsidRDefault="00687061" w:rsidP="00C94BCA">
      <w:pPr>
        <w:jc w:val="both"/>
        <w:rPr>
          <w:rFonts w:ascii="Times New Roman" w:hAnsi="Times New Roman" w:cs="Times New Roman"/>
          <w:sz w:val="24"/>
          <w:szCs w:val="24"/>
        </w:rPr>
      </w:pPr>
      <w:r>
        <w:rPr>
          <w:rFonts w:ascii="Times New Roman" w:hAnsi="Times New Roman" w:cs="Times New Roman"/>
          <w:sz w:val="24"/>
          <w:szCs w:val="24"/>
        </w:rPr>
        <w:t>The Department’s</w:t>
      </w:r>
      <w:r w:rsidR="005D77A5">
        <w:rPr>
          <w:rFonts w:ascii="Times New Roman" w:hAnsi="Times New Roman" w:cs="Times New Roman"/>
          <w:sz w:val="24"/>
          <w:szCs w:val="24"/>
        </w:rPr>
        <w:t xml:space="preserve"> Integrated Disbursement and Information System (IDIS) </w:t>
      </w:r>
      <w:proofErr w:type="gramStart"/>
      <w:r w:rsidR="005D77A5">
        <w:rPr>
          <w:rFonts w:ascii="Times New Roman" w:hAnsi="Times New Roman" w:cs="Times New Roman"/>
          <w:sz w:val="24"/>
          <w:szCs w:val="24"/>
        </w:rPr>
        <w:t>does</w:t>
      </w:r>
      <w:proofErr w:type="gramEnd"/>
      <w:r w:rsidR="005D77A5">
        <w:rPr>
          <w:rFonts w:ascii="Times New Roman" w:hAnsi="Times New Roman" w:cs="Times New Roman"/>
          <w:sz w:val="24"/>
          <w:szCs w:val="24"/>
        </w:rPr>
        <w:t xml:space="preserve"> not capture performance information for HOPWA formula grantees</w:t>
      </w:r>
      <w:r w:rsidR="009D14A2">
        <w:rPr>
          <w:rFonts w:ascii="Times New Roman" w:hAnsi="Times New Roman" w:cs="Times New Roman"/>
          <w:sz w:val="24"/>
          <w:szCs w:val="24"/>
        </w:rPr>
        <w:t xml:space="preserve"> consistent with all of the elements approved for program reporting</w:t>
      </w:r>
      <w:r w:rsidR="005D77A5">
        <w:rPr>
          <w:rFonts w:ascii="Times New Roman" w:hAnsi="Times New Roman" w:cs="Times New Roman"/>
          <w:sz w:val="24"/>
          <w:szCs w:val="24"/>
        </w:rPr>
        <w:t>.</w:t>
      </w:r>
      <w:r w:rsidR="00176C09">
        <w:rPr>
          <w:rFonts w:ascii="Times New Roman" w:hAnsi="Times New Roman" w:cs="Times New Roman"/>
          <w:sz w:val="24"/>
          <w:szCs w:val="24"/>
        </w:rPr>
        <w:t xml:space="preserve">  T</w:t>
      </w:r>
      <w:r w:rsidR="005D77A5">
        <w:rPr>
          <w:rFonts w:ascii="Times New Roman" w:hAnsi="Times New Roman" w:cs="Times New Roman"/>
          <w:sz w:val="24"/>
          <w:szCs w:val="24"/>
        </w:rPr>
        <w:t xml:space="preserve">his is the result of the system’s current inability to capture performance data that is useful to the HOPWA program. However, the Department </w:t>
      </w:r>
      <w:r w:rsidR="0036306E">
        <w:rPr>
          <w:rFonts w:ascii="Times New Roman" w:hAnsi="Times New Roman" w:cs="Times New Roman"/>
          <w:sz w:val="24"/>
          <w:szCs w:val="24"/>
        </w:rPr>
        <w:t xml:space="preserve">continues its information and technology investment to enhance </w:t>
      </w:r>
      <w:r w:rsidR="005D77A5">
        <w:rPr>
          <w:rFonts w:ascii="Times New Roman" w:hAnsi="Times New Roman" w:cs="Times New Roman"/>
          <w:sz w:val="24"/>
          <w:szCs w:val="24"/>
        </w:rPr>
        <w:t xml:space="preserve">IDIS HOPWA program screens </w:t>
      </w:r>
      <w:r w:rsidR="0036306E">
        <w:rPr>
          <w:rFonts w:ascii="Times New Roman" w:hAnsi="Times New Roman" w:cs="Times New Roman"/>
          <w:sz w:val="24"/>
          <w:szCs w:val="24"/>
        </w:rPr>
        <w:t xml:space="preserve">that work towards a possible on-line </w:t>
      </w:r>
      <w:r w:rsidR="005D77A5">
        <w:rPr>
          <w:rFonts w:ascii="Times New Roman" w:hAnsi="Times New Roman" w:cs="Times New Roman"/>
          <w:sz w:val="24"/>
          <w:szCs w:val="24"/>
        </w:rPr>
        <w:t xml:space="preserve">performance data </w:t>
      </w:r>
      <w:r w:rsidR="0036306E">
        <w:rPr>
          <w:rFonts w:ascii="Times New Roman" w:hAnsi="Times New Roman" w:cs="Times New Roman"/>
          <w:sz w:val="24"/>
          <w:szCs w:val="24"/>
        </w:rPr>
        <w:t xml:space="preserve">system that would make the current paper-based reporting obsolete.  However, current IDIS methodology for financial reporting (first-in first-out </w:t>
      </w:r>
      <w:r w:rsidR="0036306E">
        <w:rPr>
          <w:rFonts w:ascii="Times New Roman" w:hAnsi="Times New Roman" w:cs="Times New Roman"/>
          <w:sz w:val="24"/>
          <w:szCs w:val="24"/>
        </w:rPr>
        <w:lastRenderedPageBreak/>
        <w:t xml:space="preserve">FIFO) does not comply with Generally Accepted Accounting Principles (GAAP), HUD, and Treasury statutory requirements.  This retooling of IDIS financial principles commencing with fiscal year 2015 formula allocation awards is likely to retard other investments and timeframes to continue enhancing HOPWA program and reporting functionality within IDIS.  </w:t>
      </w:r>
    </w:p>
    <w:p w:rsidR="00203EAD" w:rsidRDefault="005D77A5" w:rsidP="0036306E">
      <w:pPr>
        <w:jc w:val="both"/>
        <w:rPr>
          <w:rFonts w:ascii="Times New Roman" w:hAnsi="Times New Roman" w:cs="Times New Roman"/>
          <w:sz w:val="24"/>
          <w:szCs w:val="24"/>
        </w:rPr>
      </w:pPr>
      <w:r>
        <w:rPr>
          <w:rFonts w:ascii="Times New Roman" w:hAnsi="Times New Roman" w:cs="Times New Roman"/>
          <w:sz w:val="24"/>
          <w:szCs w:val="24"/>
        </w:rPr>
        <w:t xml:space="preserve">4.  </w:t>
      </w:r>
      <w:r w:rsidR="0036306E">
        <w:rPr>
          <w:rFonts w:ascii="Times New Roman" w:hAnsi="Times New Roman" w:cs="Times New Roman"/>
          <w:sz w:val="24"/>
          <w:szCs w:val="24"/>
        </w:rPr>
        <w:t>No changes are proposed and no further actions are necessary.</w:t>
      </w:r>
    </w:p>
    <w:p w:rsidR="0036306E" w:rsidRDefault="00203EAD" w:rsidP="00C94BCA">
      <w:pPr>
        <w:jc w:val="both"/>
        <w:rPr>
          <w:rFonts w:ascii="Times New Roman" w:hAnsi="Times New Roman" w:cs="Times New Roman"/>
          <w:sz w:val="24"/>
          <w:szCs w:val="24"/>
        </w:rPr>
      </w:pPr>
      <w:r>
        <w:rPr>
          <w:rFonts w:ascii="Times New Roman" w:hAnsi="Times New Roman" w:cs="Times New Roman"/>
          <w:sz w:val="24"/>
          <w:szCs w:val="24"/>
        </w:rPr>
        <w:t xml:space="preserve">5.  The proposed information collection does not adversely impact small businesses or other entities as states, units of local government, and non-profit organizations are eligible grant applicants.  </w:t>
      </w:r>
      <w:r w:rsidR="0036306E">
        <w:rPr>
          <w:rFonts w:ascii="Times New Roman" w:hAnsi="Times New Roman" w:cs="Times New Roman"/>
          <w:sz w:val="24"/>
          <w:szCs w:val="24"/>
        </w:rPr>
        <w:t xml:space="preserve">A commitment remains to continue to identify and reduce grantee reporting burdens.  </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t xml:space="preserve">6.  </w:t>
      </w:r>
      <w:r w:rsidR="00A16FED">
        <w:rPr>
          <w:rFonts w:ascii="Times New Roman" w:hAnsi="Times New Roman" w:cs="Times New Roman"/>
          <w:sz w:val="24"/>
          <w:szCs w:val="24"/>
        </w:rPr>
        <w:t xml:space="preserve">Information on the existing competitive grant application </w:t>
      </w:r>
      <w:r w:rsidR="0036306E">
        <w:rPr>
          <w:rFonts w:ascii="Times New Roman" w:hAnsi="Times New Roman" w:cs="Times New Roman"/>
          <w:sz w:val="24"/>
          <w:szCs w:val="24"/>
        </w:rPr>
        <w:t>p</w:t>
      </w:r>
      <w:r w:rsidR="00A16FED">
        <w:rPr>
          <w:rFonts w:ascii="Times New Roman" w:hAnsi="Times New Roman" w:cs="Times New Roman"/>
          <w:sz w:val="24"/>
          <w:szCs w:val="24"/>
        </w:rPr>
        <w:t xml:space="preserve">roject </w:t>
      </w:r>
      <w:r w:rsidR="0036306E">
        <w:rPr>
          <w:rFonts w:ascii="Times New Roman" w:hAnsi="Times New Roman" w:cs="Times New Roman"/>
          <w:sz w:val="24"/>
          <w:szCs w:val="24"/>
        </w:rPr>
        <w:t>b</w:t>
      </w:r>
      <w:r w:rsidR="00A16FED">
        <w:rPr>
          <w:rFonts w:ascii="Times New Roman" w:hAnsi="Times New Roman" w:cs="Times New Roman"/>
          <w:sz w:val="24"/>
          <w:szCs w:val="24"/>
        </w:rPr>
        <w:t xml:space="preserve">udget form is used in consideration with the rest of the </w:t>
      </w:r>
      <w:r w:rsidR="0036306E">
        <w:rPr>
          <w:rFonts w:ascii="Times New Roman" w:hAnsi="Times New Roman" w:cs="Times New Roman"/>
          <w:sz w:val="24"/>
          <w:szCs w:val="24"/>
        </w:rPr>
        <w:t xml:space="preserve">submitted grant </w:t>
      </w:r>
      <w:r w:rsidR="00A16FED">
        <w:rPr>
          <w:rFonts w:ascii="Times New Roman" w:hAnsi="Times New Roman" w:cs="Times New Roman"/>
          <w:sz w:val="24"/>
          <w:szCs w:val="24"/>
        </w:rPr>
        <w:t xml:space="preserve">application.  If information was not captured in this form, the Department would be hindered in its effort to </w:t>
      </w:r>
      <w:r w:rsidR="00F43199">
        <w:rPr>
          <w:rFonts w:ascii="Times New Roman" w:hAnsi="Times New Roman" w:cs="Times New Roman"/>
          <w:sz w:val="24"/>
          <w:szCs w:val="24"/>
        </w:rPr>
        <w:t>determine and assess grantee performance and in awarding</w:t>
      </w:r>
      <w:r w:rsidR="00A16FED">
        <w:rPr>
          <w:rFonts w:ascii="Times New Roman" w:hAnsi="Times New Roman" w:cs="Times New Roman"/>
          <w:sz w:val="24"/>
          <w:szCs w:val="24"/>
        </w:rPr>
        <w:t xml:space="preserve"> new competitive grant applications and </w:t>
      </w:r>
      <w:r w:rsidR="0036306E">
        <w:rPr>
          <w:rFonts w:ascii="Times New Roman" w:hAnsi="Times New Roman" w:cs="Times New Roman"/>
          <w:sz w:val="24"/>
          <w:szCs w:val="24"/>
        </w:rPr>
        <w:t xml:space="preserve">renewing expiring </w:t>
      </w:r>
      <w:r w:rsidR="00A16FED">
        <w:rPr>
          <w:rFonts w:ascii="Times New Roman" w:hAnsi="Times New Roman" w:cs="Times New Roman"/>
          <w:sz w:val="24"/>
          <w:szCs w:val="24"/>
        </w:rPr>
        <w:t xml:space="preserve">renewal </w:t>
      </w:r>
      <w:r w:rsidR="0036306E">
        <w:rPr>
          <w:rFonts w:ascii="Times New Roman" w:hAnsi="Times New Roman" w:cs="Times New Roman"/>
          <w:sz w:val="24"/>
          <w:szCs w:val="24"/>
        </w:rPr>
        <w:t xml:space="preserve">grant </w:t>
      </w:r>
      <w:r w:rsidR="00A16FED">
        <w:rPr>
          <w:rFonts w:ascii="Times New Roman" w:hAnsi="Times New Roman" w:cs="Times New Roman"/>
          <w:sz w:val="24"/>
          <w:szCs w:val="24"/>
        </w:rPr>
        <w:t>applications.</w:t>
      </w:r>
    </w:p>
    <w:p w:rsidR="00A16FED" w:rsidRDefault="00266587" w:rsidP="00C94BCA">
      <w:pPr>
        <w:jc w:val="both"/>
        <w:rPr>
          <w:rFonts w:ascii="Times New Roman" w:hAnsi="Times New Roman" w:cs="Times New Roman"/>
          <w:sz w:val="24"/>
          <w:szCs w:val="24"/>
        </w:rPr>
      </w:pPr>
      <w:r>
        <w:rPr>
          <w:rFonts w:ascii="Times New Roman" w:hAnsi="Times New Roman" w:cs="Times New Roman"/>
          <w:sz w:val="24"/>
          <w:szCs w:val="24"/>
        </w:rPr>
        <w:t xml:space="preserve">APR and CAPER performance reports are collected and analyzed on an annual basis and is used to assess grantee performance, draft budget justifications, and to report to Congress on program activities and performance measurement accomplishments. Less frequent submission of information would considerably hinder the mission, efficiency, and legal aspects of program management.  In addition to the use of IDIS as a financial management tool, these paper-based forms are the foundation of information on program accomplishments.  Information from the performance reports are posted on the HOPWA HUD website and are used by HUD field offices, grantees, and the public.  These forms </w:t>
      </w:r>
      <w:r w:rsidR="00FD4E0F">
        <w:rPr>
          <w:rFonts w:ascii="Times New Roman" w:hAnsi="Times New Roman" w:cs="Times New Roman"/>
          <w:sz w:val="24"/>
          <w:szCs w:val="24"/>
        </w:rPr>
        <w:t xml:space="preserve">serve as </w:t>
      </w:r>
      <w:r>
        <w:rPr>
          <w:rFonts w:ascii="Times New Roman" w:hAnsi="Times New Roman" w:cs="Times New Roman"/>
          <w:sz w:val="24"/>
          <w:szCs w:val="24"/>
        </w:rPr>
        <w:t xml:space="preserve">an accountability tool and allow HUD to monitor and evaluate the HOPWA program. </w:t>
      </w:r>
      <w:r w:rsidR="00FD4E0F">
        <w:rPr>
          <w:rFonts w:ascii="Times New Roman" w:hAnsi="Times New Roman" w:cs="Times New Roman"/>
          <w:sz w:val="24"/>
          <w:szCs w:val="24"/>
        </w:rPr>
        <w:t xml:space="preserve"> </w:t>
      </w:r>
      <w:r>
        <w:rPr>
          <w:rFonts w:ascii="Times New Roman" w:hAnsi="Times New Roman" w:cs="Times New Roman"/>
          <w:sz w:val="24"/>
          <w:szCs w:val="24"/>
        </w:rPr>
        <w:t xml:space="preserve">HOPWA grantees </w:t>
      </w:r>
      <w:r w:rsidR="00996882">
        <w:rPr>
          <w:rFonts w:ascii="Times New Roman" w:hAnsi="Times New Roman" w:cs="Times New Roman"/>
          <w:sz w:val="24"/>
          <w:szCs w:val="24"/>
        </w:rPr>
        <w:t xml:space="preserve">may also use the information to justify additional resources from state and local government and also to </w:t>
      </w:r>
      <w:r w:rsidR="00FD4E0F">
        <w:rPr>
          <w:rFonts w:ascii="Times New Roman" w:hAnsi="Times New Roman" w:cs="Times New Roman"/>
          <w:sz w:val="24"/>
          <w:szCs w:val="24"/>
        </w:rPr>
        <w:t xml:space="preserve">inform </w:t>
      </w:r>
      <w:r w:rsidR="00996882">
        <w:rPr>
          <w:rFonts w:ascii="Times New Roman" w:hAnsi="Times New Roman" w:cs="Times New Roman"/>
          <w:sz w:val="24"/>
          <w:szCs w:val="24"/>
        </w:rPr>
        <w:t>public awareness and support of their program.</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7.  These circumstances are not applicable to the HOPWA program.</w:t>
      </w:r>
    </w:p>
    <w:p w:rsidR="00B0560A" w:rsidRDefault="00FF6ED4" w:rsidP="00C94BCA">
      <w:pPr>
        <w:jc w:val="both"/>
        <w:rPr>
          <w:rFonts w:ascii="Times New Roman" w:hAnsi="Times New Roman" w:cs="Times New Roman"/>
          <w:sz w:val="24"/>
          <w:szCs w:val="24"/>
        </w:rPr>
      </w:pPr>
      <w:r>
        <w:rPr>
          <w:rFonts w:ascii="Times New Roman" w:hAnsi="Times New Roman" w:cs="Times New Roman"/>
          <w:sz w:val="24"/>
          <w:szCs w:val="24"/>
        </w:rPr>
        <w:t>8.  HUD</w:t>
      </w:r>
      <w:r w:rsidR="00B0560A">
        <w:rPr>
          <w:rFonts w:ascii="Times New Roman" w:hAnsi="Times New Roman" w:cs="Times New Roman"/>
          <w:sz w:val="24"/>
          <w:szCs w:val="24"/>
        </w:rPr>
        <w:t xml:space="preserve"> publish</w:t>
      </w:r>
      <w:r>
        <w:rPr>
          <w:rFonts w:ascii="Times New Roman" w:hAnsi="Times New Roman" w:cs="Times New Roman"/>
          <w:sz w:val="24"/>
          <w:szCs w:val="24"/>
        </w:rPr>
        <w:t>ed</w:t>
      </w:r>
      <w:r w:rsidR="00B0560A">
        <w:rPr>
          <w:rFonts w:ascii="Times New Roman" w:hAnsi="Times New Roman" w:cs="Times New Roman"/>
          <w:sz w:val="24"/>
          <w:szCs w:val="24"/>
        </w:rPr>
        <w:t xml:space="preserve"> in the </w:t>
      </w:r>
      <w:r w:rsidR="00996882">
        <w:rPr>
          <w:rFonts w:ascii="Times New Roman" w:hAnsi="Times New Roman" w:cs="Times New Roman"/>
          <w:i/>
          <w:sz w:val="24"/>
          <w:szCs w:val="24"/>
        </w:rPr>
        <w:t xml:space="preserve">Federal Register </w:t>
      </w:r>
      <w:r>
        <w:rPr>
          <w:rFonts w:ascii="Times New Roman" w:hAnsi="Times New Roman" w:cs="Times New Roman"/>
          <w:sz w:val="24"/>
          <w:szCs w:val="24"/>
        </w:rPr>
        <w:t xml:space="preserve">on July 25, 2014,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79 </w:t>
      </w:r>
      <w:proofErr w:type="gramStart"/>
      <w:r>
        <w:rPr>
          <w:rFonts w:ascii="Times New Roman" w:hAnsi="Times New Roman" w:cs="Times New Roman"/>
          <w:sz w:val="24"/>
          <w:szCs w:val="24"/>
        </w:rPr>
        <w:t>page</w:t>
      </w:r>
      <w:proofErr w:type="gramEnd"/>
      <w:r>
        <w:rPr>
          <w:rFonts w:ascii="Times New Roman" w:hAnsi="Times New Roman" w:cs="Times New Roman"/>
          <w:sz w:val="24"/>
          <w:szCs w:val="24"/>
        </w:rPr>
        <w:t xml:space="preserve"> 43497 </w:t>
      </w:r>
      <w:r w:rsidR="00B0560A">
        <w:rPr>
          <w:rFonts w:ascii="Times New Roman" w:hAnsi="Times New Roman" w:cs="Times New Roman"/>
          <w:sz w:val="24"/>
          <w:szCs w:val="24"/>
        </w:rPr>
        <w:t xml:space="preserve">a Notice </w:t>
      </w:r>
      <w:r w:rsidR="00FC5B75">
        <w:rPr>
          <w:rFonts w:ascii="Times New Roman" w:hAnsi="Times New Roman" w:cs="Times New Roman"/>
          <w:sz w:val="24"/>
          <w:szCs w:val="24"/>
        </w:rPr>
        <w:t xml:space="preserve">to solicit public comment </w:t>
      </w:r>
      <w:r w:rsidR="002842DD">
        <w:rPr>
          <w:rFonts w:ascii="Times New Roman" w:hAnsi="Times New Roman" w:cs="Times New Roman"/>
          <w:sz w:val="24"/>
          <w:szCs w:val="24"/>
        </w:rPr>
        <w:t xml:space="preserve">on </w:t>
      </w:r>
      <w:r w:rsidR="00B0560A">
        <w:rPr>
          <w:rFonts w:ascii="Times New Roman" w:hAnsi="Times New Roman" w:cs="Times New Roman"/>
          <w:sz w:val="24"/>
          <w:szCs w:val="24"/>
        </w:rPr>
        <w:t>this proposed action to extend the use of these forms without change.</w:t>
      </w:r>
      <w:r>
        <w:rPr>
          <w:rFonts w:ascii="Times New Roman" w:hAnsi="Times New Roman" w:cs="Times New Roman"/>
          <w:sz w:val="24"/>
          <w:szCs w:val="24"/>
        </w:rPr>
        <w:t xml:space="preserve"> Comments due on September 23, 2014.</w:t>
      </w:r>
      <w:bookmarkStart w:id="0" w:name="_GoBack"/>
      <w:bookmarkEnd w:id="0"/>
    </w:p>
    <w:p w:rsidR="00996882" w:rsidRDefault="00B0560A" w:rsidP="00C94BCA">
      <w:pPr>
        <w:jc w:val="both"/>
        <w:rPr>
          <w:rFonts w:ascii="Times New Roman" w:hAnsi="Times New Roman" w:cs="Times New Roman"/>
          <w:sz w:val="24"/>
          <w:szCs w:val="24"/>
        </w:rPr>
      </w:pPr>
      <w:r>
        <w:rPr>
          <w:rFonts w:ascii="Times New Roman" w:hAnsi="Times New Roman" w:cs="Times New Roman"/>
          <w:sz w:val="24"/>
          <w:szCs w:val="24"/>
        </w:rPr>
        <w:t xml:space="preserve"> </w:t>
      </w:r>
      <w:r w:rsidR="00996882">
        <w:rPr>
          <w:rFonts w:ascii="Times New Roman" w:hAnsi="Times New Roman" w:cs="Times New Roman"/>
          <w:sz w:val="24"/>
          <w:szCs w:val="24"/>
        </w:rPr>
        <w:t>9. These circumstances are not applicable to the HOPWA program since HUD does not provide payment.</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 xml:space="preserve">10. Section 574.440 provides for the statutory requirements that grantees and their respective project sponsors maintain the confidentiality and identities of HOPWA program participants and that sufficient processes are in place to ensure sound confidential recordkeeping.  The regulation is based on Section 856(e) of the AHOA, 42 U.S.C. 12905 </w:t>
      </w:r>
      <w:r w:rsidR="003F1B65">
        <w:rPr>
          <w:rFonts w:ascii="Times New Roman" w:hAnsi="Times New Roman" w:cs="Times New Roman"/>
          <w:sz w:val="24"/>
          <w:szCs w:val="24"/>
        </w:rPr>
        <w:t xml:space="preserve">and all forms are in compliance with </w:t>
      </w:r>
      <w:r w:rsidR="003F1B65">
        <w:rPr>
          <w:rFonts w:ascii="Times New Roman" w:hAnsi="Times New Roman" w:cs="Times New Roman"/>
          <w:sz w:val="24"/>
          <w:szCs w:val="24"/>
        </w:rPr>
        <w:lastRenderedPageBreak/>
        <w:t>this requirement.  Moreover, data elements are included as part of the IDIS and HMIS reporting systems to denote confidentiality of specific addresses.</w:t>
      </w:r>
    </w:p>
    <w:p w:rsidR="00F53565" w:rsidRDefault="003F1B65" w:rsidP="00C94BCA">
      <w:pPr>
        <w:jc w:val="both"/>
        <w:rPr>
          <w:rFonts w:ascii="Times New Roman" w:hAnsi="Times New Roman" w:cs="Times New Roman"/>
          <w:sz w:val="24"/>
          <w:szCs w:val="24"/>
        </w:rPr>
      </w:pPr>
      <w:r>
        <w:rPr>
          <w:rFonts w:ascii="Times New Roman" w:hAnsi="Times New Roman" w:cs="Times New Roman"/>
          <w:sz w:val="24"/>
          <w:szCs w:val="24"/>
        </w:rPr>
        <w:t>11.  No questions of a sensitive matter are included as part of the requested or required submission of these reporting and application submission requirements.</w:t>
      </w:r>
    </w:p>
    <w:p w:rsidR="00C80FBE" w:rsidRDefault="0065439E" w:rsidP="00C94BCA">
      <w:pPr>
        <w:jc w:val="both"/>
        <w:rPr>
          <w:rFonts w:ascii="Times New Roman" w:hAnsi="Times New Roman" w:cs="Times New Roman"/>
          <w:sz w:val="24"/>
          <w:szCs w:val="24"/>
        </w:rPr>
      </w:pPr>
      <w:r>
        <w:rPr>
          <w:rFonts w:ascii="Times New Roman" w:hAnsi="Times New Roman" w:cs="Times New Roman"/>
          <w:sz w:val="24"/>
          <w:szCs w:val="24"/>
        </w:rPr>
        <w:t>12. Hour and Cost Burden Estimates to the Grant Recipients</w:t>
      </w:r>
    </w:p>
    <w:tbl>
      <w:tblPr>
        <w:tblStyle w:val="TableGrid"/>
        <w:tblW w:w="0" w:type="auto"/>
        <w:tblLook w:val="04A0" w:firstRow="1" w:lastRow="0" w:firstColumn="1" w:lastColumn="0" w:noHBand="0" w:noVBand="1"/>
      </w:tblPr>
      <w:tblGrid>
        <w:gridCol w:w="1669"/>
        <w:gridCol w:w="1590"/>
        <w:gridCol w:w="1583"/>
        <w:gridCol w:w="1583"/>
        <w:gridCol w:w="1580"/>
        <w:gridCol w:w="1571"/>
      </w:tblGrid>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Description of Information Collection (Annual Reports</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Responses per Year</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Total Annual Responses</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Hours per Response </w:t>
            </w:r>
          </w:p>
        </w:tc>
        <w:tc>
          <w:tcPr>
            <w:tcW w:w="1571"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Total Hours</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40110-B HOPWA Competitive and Renewal of Permanent Supportive Housing Projects Budget Form</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71"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420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40110-C Annual Progress Report (APR)</w:t>
            </w:r>
          </w:p>
        </w:tc>
        <w:tc>
          <w:tcPr>
            <w:tcW w:w="1590" w:type="dxa"/>
          </w:tcPr>
          <w:p w:rsidR="00C80FBE" w:rsidRDefault="00C80FBE" w:rsidP="00637468">
            <w:pPr>
              <w:jc w:val="both"/>
              <w:rPr>
                <w:rFonts w:ascii="Times New Roman" w:hAnsi="Times New Roman" w:cs="Times New Roman"/>
                <w:sz w:val="24"/>
                <w:szCs w:val="24"/>
              </w:rPr>
            </w:pPr>
            <w:r>
              <w:rPr>
                <w:rFonts w:ascii="Times New Roman" w:hAnsi="Times New Roman" w:cs="Times New Roman"/>
                <w:sz w:val="24"/>
                <w:szCs w:val="24"/>
              </w:rPr>
              <w:t>9</w:t>
            </w:r>
            <w:r w:rsidR="00637468">
              <w:rPr>
                <w:rFonts w:ascii="Times New Roman" w:hAnsi="Times New Roman" w:cs="Times New Roman"/>
                <w:sz w:val="24"/>
                <w:szCs w:val="24"/>
              </w:rPr>
              <w:t>2</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637468">
            <w:pPr>
              <w:jc w:val="both"/>
              <w:rPr>
                <w:rFonts w:ascii="Times New Roman" w:hAnsi="Times New Roman" w:cs="Times New Roman"/>
                <w:sz w:val="24"/>
                <w:szCs w:val="24"/>
              </w:rPr>
            </w:pPr>
            <w:r>
              <w:rPr>
                <w:rFonts w:ascii="Times New Roman" w:hAnsi="Times New Roman" w:cs="Times New Roman"/>
                <w:sz w:val="24"/>
                <w:szCs w:val="24"/>
              </w:rPr>
              <w:t>9</w:t>
            </w:r>
            <w:r w:rsidR="00637468">
              <w:rPr>
                <w:rFonts w:ascii="Times New Roman" w:hAnsi="Times New Roman" w:cs="Times New Roman"/>
                <w:sz w:val="24"/>
                <w:szCs w:val="24"/>
              </w:rPr>
              <w:t>2</w:t>
            </w:r>
          </w:p>
        </w:tc>
        <w:tc>
          <w:tcPr>
            <w:tcW w:w="1580" w:type="dxa"/>
          </w:tcPr>
          <w:p w:rsidR="00C80FBE" w:rsidRDefault="003943CB" w:rsidP="00C94BCA">
            <w:pPr>
              <w:jc w:val="both"/>
              <w:rPr>
                <w:rFonts w:ascii="Times New Roman" w:hAnsi="Times New Roman" w:cs="Times New Roman"/>
                <w:sz w:val="24"/>
                <w:szCs w:val="24"/>
              </w:rPr>
            </w:pPr>
            <w:r>
              <w:rPr>
                <w:rFonts w:ascii="Times New Roman" w:hAnsi="Times New Roman" w:cs="Times New Roman"/>
                <w:sz w:val="24"/>
                <w:szCs w:val="24"/>
              </w:rPr>
              <w:t>56</w:t>
            </w:r>
          </w:p>
        </w:tc>
        <w:tc>
          <w:tcPr>
            <w:tcW w:w="1571" w:type="dxa"/>
          </w:tcPr>
          <w:p w:rsidR="00C80FBE" w:rsidRDefault="00372EBB" w:rsidP="00637468">
            <w:pPr>
              <w:jc w:val="both"/>
              <w:rPr>
                <w:rFonts w:ascii="Times New Roman" w:hAnsi="Times New Roman" w:cs="Times New Roman"/>
                <w:sz w:val="24"/>
                <w:szCs w:val="24"/>
              </w:rPr>
            </w:pPr>
            <w:r>
              <w:rPr>
                <w:rFonts w:ascii="Times New Roman" w:hAnsi="Times New Roman" w:cs="Times New Roman"/>
                <w:sz w:val="24"/>
                <w:szCs w:val="24"/>
              </w:rPr>
              <w:t>5,</w:t>
            </w:r>
            <w:r w:rsidR="00637468">
              <w:rPr>
                <w:rFonts w:ascii="Times New Roman" w:hAnsi="Times New Roman" w:cs="Times New Roman"/>
                <w:sz w:val="24"/>
                <w:szCs w:val="24"/>
              </w:rPr>
              <w:t>152</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40110-D Consolidated Annual Performance and Evaluation Report (CAPER)</w:t>
            </w:r>
          </w:p>
        </w:tc>
        <w:tc>
          <w:tcPr>
            <w:tcW w:w="1590" w:type="dxa"/>
          </w:tcPr>
          <w:p w:rsidR="00C80FBE" w:rsidRDefault="00C80FBE" w:rsidP="00637468">
            <w:pPr>
              <w:jc w:val="both"/>
              <w:rPr>
                <w:rFonts w:ascii="Times New Roman" w:hAnsi="Times New Roman" w:cs="Times New Roman"/>
                <w:sz w:val="24"/>
                <w:szCs w:val="24"/>
              </w:rPr>
            </w:pPr>
            <w:r>
              <w:rPr>
                <w:rFonts w:ascii="Times New Roman" w:hAnsi="Times New Roman" w:cs="Times New Roman"/>
                <w:sz w:val="24"/>
                <w:szCs w:val="24"/>
              </w:rPr>
              <w:t>12</w:t>
            </w:r>
            <w:r w:rsidR="00637468">
              <w:rPr>
                <w:rFonts w:ascii="Times New Roman" w:hAnsi="Times New Roman" w:cs="Times New Roman"/>
                <w:sz w:val="24"/>
                <w:szCs w:val="24"/>
              </w:rPr>
              <w:t>6</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637468">
            <w:pPr>
              <w:jc w:val="both"/>
              <w:rPr>
                <w:rFonts w:ascii="Times New Roman" w:hAnsi="Times New Roman" w:cs="Times New Roman"/>
                <w:sz w:val="24"/>
                <w:szCs w:val="24"/>
              </w:rPr>
            </w:pPr>
            <w:r>
              <w:rPr>
                <w:rFonts w:ascii="Times New Roman" w:hAnsi="Times New Roman" w:cs="Times New Roman"/>
                <w:sz w:val="24"/>
                <w:szCs w:val="24"/>
              </w:rPr>
              <w:t>12</w:t>
            </w:r>
            <w:r w:rsidR="00637468">
              <w:rPr>
                <w:rFonts w:ascii="Times New Roman" w:hAnsi="Times New Roman" w:cs="Times New Roman"/>
                <w:sz w:val="24"/>
                <w:szCs w:val="24"/>
              </w:rPr>
              <w:t>6</w:t>
            </w:r>
          </w:p>
        </w:tc>
        <w:tc>
          <w:tcPr>
            <w:tcW w:w="1580" w:type="dxa"/>
          </w:tcPr>
          <w:p w:rsidR="00C80FBE" w:rsidRDefault="003943CB" w:rsidP="006D6D86">
            <w:pPr>
              <w:jc w:val="both"/>
              <w:rPr>
                <w:rFonts w:ascii="Times New Roman" w:hAnsi="Times New Roman" w:cs="Times New Roman"/>
                <w:sz w:val="24"/>
                <w:szCs w:val="24"/>
              </w:rPr>
            </w:pPr>
            <w:r>
              <w:rPr>
                <w:rFonts w:ascii="Times New Roman" w:hAnsi="Times New Roman" w:cs="Times New Roman"/>
                <w:sz w:val="24"/>
                <w:szCs w:val="24"/>
              </w:rPr>
              <w:t>42</w:t>
            </w:r>
          </w:p>
        </w:tc>
        <w:tc>
          <w:tcPr>
            <w:tcW w:w="1571" w:type="dxa"/>
          </w:tcPr>
          <w:p w:rsidR="00C80FBE" w:rsidRDefault="00372EBB" w:rsidP="00637468">
            <w:pPr>
              <w:jc w:val="both"/>
              <w:rPr>
                <w:rFonts w:ascii="Times New Roman" w:hAnsi="Times New Roman" w:cs="Times New Roman"/>
                <w:sz w:val="24"/>
                <w:szCs w:val="24"/>
              </w:rPr>
            </w:pPr>
            <w:r>
              <w:rPr>
                <w:rFonts w:ascii="Times New Roman" w:hAnsi="Times New Roman" w:cs="Times New Roman"/>
                <w:sz w:val="24"/>
                <w:szCs w:val="24"/>
              </w:rPr>
              <w:t>5,2</w:t>
            </w:r>
            <w:r w:rsidR="00637468">
              <w:rPr>
                <w:rFonts w:ascii="Times New Roman" w:hAnsi="Times New Roman" w:cs="Times New Roman"/>
                <w:sz w:val="24"/>
                <w:szCs w:val="24"/>
              </w:rPr>
              <w:t>92</w:t>
            </w:r>
          </w:p>
        </w:tc>
      </w:tr>
      <w:tr w:rsidR="00C80FBE" w:rsidTr="005E2374">
        <w:tc>
          <w:tcPr>
            <w:tcW w:w="1669" w:type="dxa"/>
          </w:tcPr>
          <w:p w:rsidR="00C80FBE" w:rsidRPr="008D1065" w:rsidRDefault="008D1065" w:rsidP="00C94BCA">
            <w:pPr>
              <w:jc w:val="both"/>
              <w:rPr>
                <w:rFonts w:ascii="Times New Roman" w:hAnsi="Times New Roman" w:cs="Times New Roman"/>
                <w:b/>
                <w:sz w:val="24"/>
                <w:szCs w:val="24"/>
              </w:rPr>
            </w:pPr>
            <w:r w:rsidRPr="008D1065">
              <w:rPr>
                <w:rFonts w:ascii="Times New Roman" w:hAnsi="Times New Roman" w:cs="Times New Roman"/>
                <w:b/>
                <w:sz w:val="24"/>
                <w:szCs w:val="24"/>
              </w:rPr>
              <w:t>Total</w:t>
            </w:r>
          </w:p>
        </w:tc>
        <w:tc>
          <w:tcPr>
            <w:tcW w:w="1590" w:type="dxa"/>
          </w:tcPr>
          <w:p w:rsidR="00C80FBE" w:rsidRPr="008D1065" w:rsidRDefault="00C80FBE" w:rsidP="00C94BCA">
            <w:pPr>
              <w:jc w:val="both"/>
              <w:rPr>
                <w:rFonts w:ascii="Times New Roman" w:hAnsi="Times New Roman" w:cs="Times New Roman"/>
                <w:b/>
                <w:sz w:val="24"/>
                <w:szCs w:val="24"/>
              </w:rPr>
            </w:pPr>
            <w:r w:rsidRPr="008D1065">
              <w:rPr>
                <w:rFonts w:ascii="Times New Roman" w:hAnsi="Times New Roman" w:cs="Times New Roman"/>
                <w:b/>
                <w:sz w:val="24"/>
                <w:szCs w:val="24"/>
              </w:rPr>
              <w:t>25</w:t>
            </w:r>
            <w:r w:rsidR="008D1065" w:rsidRPr="008D1065">
              <w:rPr>
                <w:rFonts w:ascii="Times New Roman" w:hAnsi="Times New Roman" w:cs="Times New Roman"/>
                <w:b/>
                <w:sz w:val="24"/>
                <w:szCs w:val="24"/>
              </w:rPr>
              <w:t>3</w:t>
            </w:r>
          </w:p>
        </w:tc>
        <w:tc>
          <w:tcPr>
            <w:tcW w:w="1583" w:type="dxa"/>
          </w:tcPr>
          <w:p w:rsidR="00C80FBE" w:rsidRPr="008D1065" w:rsidRDefault="00C80FBE" w:rsidP="00C94BCA">
            <w:pPr>
              <w:jc w:val="both"/>
              <w:rPr>
                <w:rFonts w:ascii="Times New Roman" w:hAnsi="Times New Roman" w:cs="Times New Roman"/>
                <w:b/>
                <w:sz w:val="24"/>
                <w:szCs w:val="24"/>
              </w:rPr>
            </w:pPr>
            <w:r w:rsidRPr="008D1065">
              <w:rPr>
                <w:rFonts w:ascii="Times New Roman" w:hAnsi="Times New Roman" w:cs="Times New Roman"/>
                <w:b/>
                <w:sz w:val="24"/>
                <w:szCs w:val="24"/>
              </w:rPr>
              <w:t>1</w:t>
            </w:r>
          </w:p>
        </w:tc>
        <w:tc>
          <w:tcPr>
            <w:tcW w:w="1583" w:type="dxa"/>
          </w:tcPr>
          <w:p w:rsidR="00C80FBE" w:rsidRPr="008D1065" w:rsidRDefault="00C80FBE" w:rsidP="00C94BCA">
            <w:pPr>
              <w:jc w:val="both"/>
              <w:rPr>
                <w:rFonts w:ascii="Times New Roman" w:hAnsi="Times New Roman" w:cs="Times New Roman"/>
                <w:b/>
                <w:sz w:val="24"/>
                <w:szCs w:val="24"/>
              </w:rPr>
            </w:pPr>
            <w:r w:rsidRPr="008D1065">
              <w:rPr>
                <w:rFonts w:ascii="Times New Roman" w:hAnsi="Times New Roman" w:cs="Times New Roman"/>
                <w:b/>
                <w:sz w:val="24"/>
                <w:szCs w:val="24"/>
              </w:rPr>
              <w:t>25</w:t>
            </w:r>
            <w:r w:rsidR="008D1065" w:rsidRPr="008D1065">
              <w:rPr>
                <w:rFonts w:ascii="Times New Roman" w:hAnsi="Times New Roman" w:cs="Times New Roman"/>
                <w:b/>
                <w:sz w:val="24"/>
                <w:szCs w:val="24"/>
              </w:rPr>
              <w:t>3</w:t>
            </w:r>
          </w:p>
        </w:tc>
        <w:tc>
          <w:tcPr>
            <w:tcW w:w="1580" w:type="dxa"/>
          </w:tcPr>
          <w:p w:rsidR="00C80FBE" w:rsidRPr="008D1065" w:rsidRDefault="00C80FBE" w:rsidP="006D6D86">
            <w:pPr>
              <w:jc w:val="both"/>
              <w:rPr>
                <w:rFonts w:ascii="Times New Roman" w:hAnsi="Times New Roman" w:cs="Times New Roman"/>
                <w:b/>
                <w:sz w:val="24"/>
                <w:szCs w:val="24"/>
              </w:rPr>
            </w:pPr>
          </w:p>
        </w:tc>
        <w:tc>
          <w:tcPr>
            <w:tcW w:w="1571" w:type="dxa"/>
          </w:tcPr>
          <w:p w:rsidR="00C80FBE" w:rsidRPr="008D1065" w:rsidRDefault="008D1065" w:rsidP="006D6D86">
            <w:pPr>
              <w:jc w:val="both"/>
              <w:rPr>
                <w:rFonts w:ascii="Times New Roman" w:hAnsi="Times New Roman" w:cs="Times New Roman"/>
                <w:b/>
                <w:sz w:val="24"/>
                <w:szCs w:val="24"/>
              </w:rPr>
            </w:pPr>
            <w:r w:rsidRPr="008D1065">
              <w:rPr>
                <w:rFonts w:ascii="Times New Roman" w:hAnsi="Times New Roman" w:cs="Times New Roman"/>
                <w:b/>
                <w:sz w:val="24"/>
                <w:szCs w:val="24"/>
              </w:rPr>
              <w:t>10,864</w:t>
            </w:r>
          </w:p>
        </w:tc>
      </w:tr>
    </w:tbl>
    <w:p w:rsidR="0065439E" w:rsidRDefault="0065439E" w:rsidP="00C94BCA">
      <w:pPr>
        <w:jc w:val="both"/>
        <w:rPr>
          <w:rFonts w:ascii="Times New Roman" w:hAnsi="Times New Roman" w:cs="Times New Roman"/>
          <w:sz w:val="24"/>
          <w:szCs w:val="24"/>
        </w:rPr>
      </w:pPr>
    </w:p>
    <w:p w:rsidR="00915069" w:rsidRDefault="00915069" w:rsidP="00C94BCA">
      <w:pPr>
        <w:jc w:val="both"/>
        <w:rPr>
          <w:rFonts w:ascii="Times New Roman" w:hAnsi="Times New Roman" w:cs="Times New Roman"/>
          <w:sz w:val="24"/>
          <w:szCs w:val="24"/>
        </w:rPr>
      </w:pPr>
      <w:r>
        <w:rPr>
          <w:rFonts w:ascii="Times New Roman" w:hAnsi="Times New Roman" w:cs="Times New Roman"/>
          <w:sz w:val="24"/>
          <w:szCs w:val="24"/>
        </w:rPr>
        <w:t xml:space="preserve">Note:  The number of respondents who submit HUD-40110-D, CAPER, is changed from the existing reported number of 125 to 126.  </w:t>
      </w:r>
      <w:r w:rsidR="00637468">
        <w:rPr>
          <w:rFonts w:ascii="Times New Roman" w:hAnsi="Times New Roman" w:cs="Times New Roman"/>
          <w:sz w:val="24"/>
          <w:szCs w:val="24"/>
        </w:rPr>
        <w:t xml:space="preserve">In addition, the number of respondents who submit HUD-40110-C is changed from 96 to 92.  </w:t>
      </w:r>
      <w:r>
        <w:rPr>
          <w:rFonts w:ascii="Times New Roman" w:hAnsi="Times New Roman" w:cs="Times New Roman"/>
          <w:sz w:val="24"/>
          <w:szCs w:val="24"/>
        </w:rPr>
        <w:t>Th</w:t>
      </w:r>
      <w:r w:rsidR="00637468">
        <w:rPr>
          <w:rFonts w:ascii="Times New Roman" w:hAnsi="Times New Roman" w:cs="Times New Roman"/>
          <w:sz w:val="24"/>
          <w:szCs w:val="24"/>
        </w:rPr>
        <w:t xml:space="preserve">ese </w:t>
      </w:r>
      <w:r>
        <w:rPr>
          <w:rFonts w:ascii="Times New Roman" w:hAnsi="Times New Roman" w:cs="Times New Roman"/>
          <w:sz w:val="24"/>
          <w:szCs w:val="24"/>
        </w:rPr>
        <w:t>change</w:t>
      </w:r>
      <w:r w:rsidR="00637468">
        <w:rPr>
          <w:rFonts w:ascii="Times New Roman" w:hAnsi="Times New Roman" w:cs="Times New Roman"/>
          <w:sz w:val="24"/>
          <w:szCs w:val="24"/>
        </w:rPr>
        <w:t xml:space="preserve">s are </w:t>
      </w:r>
      <w:r>
        <w:rPr>
          <w:rFonts w:ascii="Times New Roman" w:hAnsi="Times New Roman" w:cs="Times New Roman"/>
          <w:sz w:val="24"/>
          <w:szCs w:val="24"/>
        </w:rPr>
        <w:t>representative throughout the total hours and associated costs.</w:t>
      </w:r>
    </w:p>
    <w:p w:rsidR="003F1B65" w:rsidRDefault="005E2374" w:rsidP="00C94BCA">
      <w:pPr>
        <w:jc w:val="both"/>
        <w:rPr>
          <w:rFonts w:ascii="Times New Roman" w:hAnsi="Times New Roman" w:cs="Times New Roman"/>
          <w:sz w:val="24"/>
          <w:szCs w:val="24"/>
        </w:rPr>
      </w:pPr>
      <w:r>
        <w:rPr>
          <w:rFonts w:ascii="Times New Roman" w:hAnsi="Times New Roman" w:cs="Times New Roman"/>
          <w:sz w:val="24"/>
          <w:szCs w:val="24"/>
        </w:rPr>
        <w:t>Hourly cost estimate of $23</w:t>
      </w:r>
      <w:r w:rsidR="006D6D86">
        <w:rPr>
          <w:rFonts w:ascii="Times New Roman" w:hAnsi="Times New Roman" w:cs="Times New Roman"/>
          <w:sz w:val="24"/>
          <w:szCs w:val="24"/>
        </w:rPr>
        <w:t xml:space="preserve"> </w:t>
      </w:r>
      <w:r>
        <w:rPr>
          <w:rFonts w:ascii="Times New Roman" w:hAnsi="Times New Roman" w:cs="Times New Roman"/>
          <w:sz w:val="24"/>
          <w:szCs w:val="24"/>
        </w:rPr>
        <w:t>x</w:t>
      </w:r>
      <w:r w:rsidR="006D6D86">
        <w:rPr>
          <w:rFonts w:ascii="Times New Roman" w:hAnsi="Times New Roman" w:cs="Times New Roman"/>
          <w:sz w:val="24"/>
          <w:szCs w:val="24"/>
        </w:rPr>
        <w:t xml:space="preserve"> </w:t>
      </w:r>
      <w:r w:rsidR="00446D13">
        <w:rPr>
          <w:rFonts w:ascii="Times New Roman" w:hAnsi="Times New Roman" w:cs="Times New Roman"/>
          <w:sz w:val="24"/>
          <w:szCs w:val="24"/>
        </w:rPr>
        <w:t>10,864</w:t>
      </w:r>
      <w:r w:rsidR="00CB11CE">
        <w:rPr>
          <w:rFonts w:ascii="Times New Roman" w:hAnsi="Times New Roman" w:cs="Times New Roman"/>
          <w:sz w:val="24"/>
          <w:szCs w:val="24"/>
        </w:rPr>
        <w:t xml:space="preserve"> </w:t>
      </w:r>
      <w:r w:rsidR="00290212">
        <w:rPr>
          <w:rFonts w:ascii="Times New Roman" w:hAnsi="Times New Roman" w:cs="Times New Roman"/>
          <w:sz w:val="24"/>
          <w:szCs w:val="24"/>
        </w:rPr>
        <w:t>hours</w:t>
      </w:r>
      <w:r w:rsidR="006D6D86">
        <w:rPr>
          <w:rFonts w:ascii="Times New Roman" w:hAnsi="Times New Roman" w:cs="Times New Roman"/>
          <w:sz w:val="24"/>
          <w:szCs w:val="24"/>
        </w:rPr>
        <w:t xml:space="preserve"> </w:t>
      </w:r>
      <w:r>
        <w:rPr>
          <w:rFonts w:ascii="Times New Roman" w:hAnsi="Times New Roman" w:cs="Times New Roman"/>
          <w:sz w:val="24"/>
          <w:szCs w:val="24"/>
        </w:rPr>
        <w:t>=</w:t>
      </w:r>
      <w:r w:rsidR="00F42ECA">
        <w:rPr>
          <w:rFonts w:ascii="Times New Roman" w:hAnsi="Times New Roman" w:cs="Times New Roman"/>
          <w:sz w:val="24"/>
          <w:szCs w:val="24"/>
        </w:rPr>
        <w:t xml:space="preserve"> $</w:t>
      </w:r>
      <w:r w:rsidR="00446D13">
        <w:rPr>
          <w:rFonts w:ascii="Times New Roman" w:hAnsi="Times New Roman" w:cs="Times New Roman"/>
          <w:sz w:val="24"/>
          <w:szCs w:val="24"/>
        </w:rPr>
        <w:t>249,872</w:t>
      </w:r>
      <w:r w:rsidR="00637468">
        <w:rPr>
          <w:rFonts w:ascii="Times New Roman" w:hAnsi="Times New Roman" w:cs="Times New Roman"/>
          <w:sz w:val="24"/>
          <w:szCs w:val="24"/>
        </w:rPr>
        <w:t xml:space="preserve"> – a net decrease of ($4,186).</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Each grant recipient is required one response per submission.  All grant applications are submitted electronically.  Currently, two-thirds of HOPWA grantees use the PDF form-fillable reporting for submitting their performance report while one-third prepare a manual submission.</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lastRenderedPageBreak/>
        <w:t>13. There are no known additional costs to respondents.</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14. Hour and Cost Burden Estimates to the Federal Government</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The Department’s annual estimate for evaluating grantee performance and assessment of client outcomes:</w:t>
      </w:r>
    </w:p>
    <w:tbl>
      <w:tblPr>
        <w:tblStyle w:val="TableGrid"/>
        <w:tblW w:w="0" w:type="auto"/>
        <w:tblLook w:val="04A0" w:firstRow="1" w:lastRow="0" w:firstColumn="1" w:lastColumn="0" w:noHBand="0" w:noVBand="1"/>
      </w:tblPr>
      <w:tblGrid>
        <w:gridCol w:w="1789"/>
        <w:gridCol w:w="1586"/>
        <w:gridCol w:w="1528"/>
        <w:gridCol w:w="1564"/>
        <w:gridCol w:w="1506"/>
        <w:gridCol w:w="1603"/>
      </w:tblGrid>
      <w:tr w:rsidR="00507555" w:rsidTr="00F42ECA">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Type of Collection</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Number of Respondents</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Hours per response</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Total Annual Hours</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Hourly Rate</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Estimated Cost ($)</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Review of Project Budget Summary</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420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16,800</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Grant selection and award/technical submissions and grant agreements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25</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600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24,000</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Review and analysis of APR and CAPER performance reports</w:t>
            </w:r>
          </w:p>
        </w:tc>
        <w:tc>
          <w:tcPr>
            <w:tcW w:w="1596" w:type="dxa"/>
          </w:tcPr>
          <w:p w:rsidR="00F42ECA" w:rsidRDefault="00F42ECA" w:rsidP="00637468">
            <w:pPr>
              <w:jc w:val="both"/>
              <w:rPr>
                <w:rFonts w:ascii="Times New Roman" w:hAnsi="Times New Roman" w:cs="Times New Roman"/>
                <w:sz w:val="24"/>
                <w:szCs w:val="24"/>
              </w:rPr>
            </w:pPr>
            <w:r>
              <w:rPr>
                <w:rFonts w:ascii="Times New Roman" w:hAnsi="Times New Roman" w:cs="Times New Roman"/>
                <w:sz w:val="24"/>
                <w:szCs w:val="24"/>
              </w:rPr>
              <w:t>9</w:t>
            </w:r>
            <w:r w:rsidR="00637468">
              <w:rPr>
                <w:rFonts w:ascii="Times New Roman" w:hAnsi="Times New Roman" w:cs="Times New Roman"/>
                <w:sz w:val="24"/>
                <w:szCs w:val="24"/>
              </w:rPr>
              <w:t>2</w:t>
            </w:r>
            <w:r>
              <w:rPr>
                <w:rFonts w:ascii="Times New Roman" w:hAnsi="Times New Roman" w:cs="Times New Roman"/>
                <w:sz w:val="24"/>
                <w:szCs w:val="24"/>
              </w:rPr>
              <w:t>/12</w:t>
            </w:r>
            <w:r w:rsidR="00637468">
              <w:rPr>
                <w:rFonts w:ascii="Times New Roman" w:hAnsi="Times New Roman" w:cs="Times New Roman"/>
                <w:sz w:val="24"/>
                <w:szCs w:val="24"/>
              </w:rPr>
              <w:t>6</w:t>
            </w:r>
          </w:p>
        </w:tc>
        <w:tc>
          <w:tcPr>
            <w:tcW w:w="1596" w:type="dxa"/>
          </w:tcPr>
          <w:p w:rsidR="00F42ECA" w:rsidRDefault="00372EBB" w:rsidP="00372EBB">
            <w:pPr>
              <w:jc w:val="both"/>
              <w:rPr>
                <w:rFonts w:ascii="Times New Roman" w:hAnsi="Times New Roman" w:cs="Times New Roman"/>
                <w:sz w:val="24"/>
                <w:szCs w:val="24"/>
              </w:rPr>
            </w:pPr>
            <w:r>
              <w:rPr>
                <w:rFonts w:ascii="Times New Roman" w:hAnsi="Times New Roman" w:cs="Times New Roman"/>
                <w:sz w:val="24"/>
                <w:szCs w:val="24"/>
              </w:rPr>
              <w:t>16</w:t>
            </w:r>
            <w:r w:rsidR="006D6D86">
              <w:rPr>
                <w:rFonts w:ascii="Times New Roman" w:hAnsi="Times New Roman" w:cs="Times New Roman"/>
                <w:sz w:val="24"/>
                <w:szCs w:val="24"/>
              </w:rPr>
              <w:t>/1</w:t>
            </w:r>
            <w:r>
              <w:rPr>
                <w:rFonts w:ascii="Times New Roman" w:hAnsi="Times New Roman" w:cs="Times New Roman"/>
                <w:sz w:val="24"/>
                <w:szCs w:val="24"/>
              </w:rPr>
              <w:t>2</w:t>
            </w:r>
          </w:p>
        </w:tc>
        <w:tc>
          <w:tcPr>
            <w:tcW w:w="1596" w:type="dxa"/>
          </w:tcPr>
          <w:p w:rsidR="00F42ECA" w:rsidRDefault="00372EBB" w:rsidP="00507555">
            <w:pPr>
              <w:jc w:val="both"/>
              <w:rPr>
                <w:rFonts w:ascii="Times New Roman" w:hAnsi="Times New Roman" w:cs="Times New Roman"/>
                <w:sz w:val="24"/>
                <w:szCs w:val="24"/>
              </w:rPr>
            </w:pPr>
            <w:r>
              <w:rPr>
                <w:rFonts w:ascii="Times New Roman" w:hAnsi="Times New Roman" w:cs="Times New Roman"/>
                <w:sz w:val="24"/>
                <w:szCs w:val="24"/>
              </w:rPr>
              <w:t>1,</w:t>
            </w:r>
            <w:r w:rsidR="00507555">
              <w:rPr>
                <w:rFonts w:ascii="Times New Roman" w:hAnsi="Times New Roman" w:cs="Times New Roman"/>
                <w:sz w:val="24"/>
                <w:szCs w:val="24"/>
              </w:rPr>
              <w:t>472</w:t>
            </w:r>
            <w:r w:rsidR="006D6D86">
              <w:rPr>
                <w:rFonts w:ascii="Times New Roman" w:hAnsi="Times New Roman" w:cs="Times New Roman"/>
                <w:sz w:val="24"/>
                <w:szCs w:val="24"/>
              </w:rPr>
              <w:t>/</w:t>
            </w:r>
            <w:r>
              <w:rPr>
                <w:rFonts w:ascii="Times New Roman" w:hAnsi="Times New Roman" w:cs="Times New Roman"/>
                <w:sz w:val="24"/>
                <w:szCs w:val="24"/>
              </w:rPr>
              <w:t>1,5</w:t>
            </w:r>
            <w:r w:rsidR="00507555">
              <w:rPr>
                <w:rFonts w:ascii="Times New Roman" w:hAnsi="Times New Roman" w:cs="Times New Roman"/>
                <w:sz w:val="24"/>
                <w:szCs w:val="24"/>
              </w:rPr>
              <w:t>12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507555" w:rsidP="00507555">
            <w:pPr>
              <w:jc w:val="both"/>
              <w:rPr>
                <w:rFonts w:ascii="Times New Roman" w:hAnsi="Times New Roman" w:cs="Times New Roman"/>
                <w:sz w:val="24"/>
                <w:szCs w:val="24"/>
              </w:rPr>
            </w:pPr>
            <w:r>
              <w:rPr>
                <w:rFonts w:ascii="Times New Roman" w:hAnsi="Times New Roman" w:cs="Times New Roman"/>
                <w:sz w:val="24"/>
                <w:szCs w:val="24"/>
              </w:rPr>
              <w:t>58,880</w:t>
            </w:r>
            <w:r w:rsidR="006D6D86">
              <w:rPr>
                <w:rFonts w:ascii="Times New Roman" w:hAnsi="Times New Roman" w:cs="Times New Roman"/>
                <w:sz w:val="24"/>
                <w:szCs w:val="24"/>
              </w:rPr>
              <w:t>/</w:t>
            </w:r>
            <w:r w:rsidR="00372EBB">
              <w:rPr>
                <w:rFonts w:ascii="Times New Roman" w:hAnsi="Times New Roman" w:cs="Times New Roman"/>
                <w:sz w:val="24"/>
                <w:szCs w:val="24"/>
              </w:rPr>
              <w:t>60,</w:t>
            </w:r>
            <w:r>
              <w:rPr>
                <w:rFonts w:ascii="Times New Roman" w:hAnsi="Times New Roman" w:cs="Times New Roman"/>
                <w:sz w:val="24"/>
                <w:szCs w:val="24"/>
              </w:rPr>
              <w:t>48</w:t>
            </w:r>
            <w:r w:rsidR="00372EBB">
              <w:rPr>
                <w:rFonts w:ascii="Times New Roman" w:hAnsi="Times New Roman" w:cs="Times New Roman"/>
                <w:sz w:val="24"/>
                <w:szCs w:val="24"/>
              </w:rPr>
              <w:t>0</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Submitted amendments</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72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6</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17,280</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Website posting of grantee performance results and accomplishment summaries</w:t>
            </w:r>
          </w:p>
        </w:tc>
        <w:tc>
          <w:tcPr>
            <w:tcW w:w="1596" w:type="dxa"/>
          </w:tcPr>
          <w:p w:rsidR="00F42ECA" w:rsidRDefault="00F42ECA" w:rsidP="00507555">
            <w:pPr>
              <w:jc w:val="both"/>
              <w:rPr>
                <w:rFonts w:ascii="Times New Roman" w:hAnsi="Times New Roman" w:cs="Times New Roman"/>
                <w:sz w:val="24"/>
                <w:szCs w:val="24"/>
              </w:rPr>
            </w:pPr>
            <w:r>
              <w:rPr>
                <w:rFonts w:ascii="Times New Roman" w:hAnsi="Times New Roman" w:cs="Times New Roman"/>
                <w:sz w:val="24"/>
                <w:szCs w:val="24"/>
              </w:rPr>
              <w:t>2</w:t>
            </w:r>
            <w:r w:rsidR="00507555">
              <w:rPr>
                <w:rFonts w:ascii="Times New Roman" w:hAnsi="Times New Roman" w:cs="Times New Roman"/>
                <w:sz w:val="24"/>
                <w:szCs w:val="24"/>
              </w:rPr>
              <w:t>18</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42ECA" w:rsidRDefault="009E15B8" w:rsidP="00507555">
            <w:pPr>
              <w:jc w:val="both"/>
              <w:rPr>
                <w:rFonts w:ascii="Times New Roman" w:hAnsi="Times New Roman" w:cs="Times New Roman"/>
                <w:sz w:val="24"/>
                <w:szCs w:val="24"/>
              </w:rPr>
            </w:pPr>
            <w:r>
              <w:rPr>
                <w:rFonts w:ascii="Times New Roman" w:hAnsi="Times New Roman" w:cs="Times New Roman"/>
                <w:sz w:val="24"/>
                <w:szCs w:val="24"/>
              </w:rPr>
              <w:t>8</w:t>
            </w:r>
            <w:r w:rsidR="00507555">
              <w:rPr>
                <w:rFonts w:ascii="Times New Roman" w:hAnsi="Times New Roman" w:cs="Times New Roman"/>
                <w:sz w:val="24"/>
                <w:szCs w:val="24"/>
              </w:rPr>
              <w:t>72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507555">
            <w:pPr>
              <w:jc w:val="both"/>
              <w:rPr>
                <w:rFonts w:ascii="Times New Roman" w:hAnsi="Times New Roman" w:cs="Times New Roman"/>
                <w:sz w:val="24"/>
                <w:szCs w:val="24"/>
              </w:rPr>
            </w:pPr>
            <w:r>
              <w:rPr>
                <w:rFonts w:ascii="Times New Roman" w:hAnsi="Times New Roman" w:cs="Times New Roman"/>
                <w:sz w:val="24"/>
                <w:szCs w:val="24"/>
              </w:rPr>
              <w:t>3</w:t>
            </w:r>
            <w:r w:rsidR="00507555">
              <w:rPr>
                <w:rFonts w:ascii="Times New Roman" w:hAnsi="Times New Roman" w:cs="Times New Roman"/>
                <w:sz w:val="24"/>
                <w:szCs w:val="24"/>
              </w:rPr>
              <w:t>4,880</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Uniform relocation act appeals</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8</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320</w:t>
            </w:r>
          </w:p>
        </w:tc>
      </w:tr>
      <w:tr w:rsidR="00507555"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Environmental review recordkeeping</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120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4,800</w:t>
            </w:r>
          </w:p>
        </w:tc>
      </w:tr>
      <w:tr w:rsidR="00507555" w:rsidTr="008617FC">
        <w:trPr>
          <w:trHeight w:val="890"/>
        </w:trPr>
        <w:tc>
          <w:tcPr>
            <w:tcW w:w="1596" w:type="dxa"/>
          </w:tcPr>
          <w:p w:rsidR="00F42ECA" w:rsidRPr="008617FC" w:rsidRDefault="00F42ECA" w:rsidP="00C94BCA">
            <w:pPr>
              <w:jc w:val="both"/>
              <w:rPr>
                <w:rFonts w:ascii="Times New Roman" w:hAnsi="Times New Roman" w:cs="Times New Roman"/>
                <w:b/>
                <w:sz w:val="24"/>
                <w:szCs w:val="24"/>
              </w:rPr>
            </w:pPr>
            <w:r w:rsidRPr="008617FC">
              <w:rPr>
                <w:rFonts w:ascii="Times New Roman" w:hAnsi="Times New Roman" w:cs="Times New Roman"/>
                <w:b/>
                <w:sz w:val="24"/>
                <w:szCs w:val="24"/>
              </w:rPr>
              <w:t>Total of projected administrative costs:</w:t>
            </w:r>
          </w:p>
        </w:tc>
        <w:tc>
          <w:tcPr>
            <w:tcW w:w="1596" w:type="dxa"/>
          </w:tcPr>
          <w:p w:rsidR="00F42ECA" w:rsidRPr="008617FC" w:rsidRDefault="00D23304" w:rsidP="00E612E1">
            <w:pPr>
              <w:jc w:val="both"/>
              <w:rPr>
                <w:rFonts w:ascii="Times New Roman" w:hAnsi="Times New Roman" w:cs="Times New Roman"/>
                <w:b/>
                <w:sz w:val="24"/>
                <w:szCs w:val="24"/>
              </w:rPr>
            </w:pPr>
            <w:r>
              <w:rPr>
                <w:rFonts w:ascii="Times New Roman" w:hAnsi="Times New Roman" w:cs="Times New Roman"/>
                <w:b/>
                <w:sz w:val="24"/>
                <w:szCs w:val="24"/>
              </w:rPr>
              <w:t>58</w:t>
            </w:r>
            <w:r w:rsidR="00E612E1">
              <w:rPr>
                <w:rFonts w:ascii="Times New Roman" w:hAnsi="Times New Roman" w:cs="Times New Roman"/>
                <w:b/>
                <w:sz w:val="24"/>
                <w:szCs w:val="24"/>
              </w:rPr>
              <w:t>0</w:t>
            </w:r>
          </w:p>
        </w:tc>
        <w:tc>
          <w:tcPr>
            <w:tcW w:w="1596" w:type="dxa"/>
          </w:tcPr>
          <w:p w:rsidR="00F42ECA" w:rsidRPr="008617FC" w:rsidRDefault="00F42ECA" w:rsidP="00C94BCA">
            <w:pPr>
              <w:jc w:val="both"/>
              <w:rPr>
                <w:rFonts w:ascii="Times New Roman" w:hAnsi="Times New Roman" w:cs="Times New Roman"/>
                <w:b/>
                <w:sz w:val="24"/>
                <w:szCs w:val="24"/>
              </w:rPr>
            </w:pPr>
          </w:p>
        </w:tc>
        <w:tc>
          <w:tcPr>
            <w:tcW w:w="1596" w:type="dxa"/>
          </w:tcPr>
          <w:p w:rsidR="00F42ECA" w:rsidRPr="008617FC" w:rsidRDefault="00372EBB" w:rsidP="00E612E1">
            <w:pPr>
              <w:jc w:val="both"/>
              <w:rPr>
                <w:rFonts w:ascii="Times New Roman" w:hAnsi="Times New Roman" w:cs="Times New Roman"/>
                <w:b/>
                <w:sz w:val="24"/>
                <w:szCs w:val="24"/>
              </w:rPr>
            </w:pPr>
            <w:r>
              <w:rPr>
                <w:rFonts w:ascii="Times New Roman" w:hAnsi="Times New Roman" w:cs="Times New Roman"/>
                <w:b/>
                <w:sz w:val="24"/>
                <w:szCs w:val="24"/>
              </w:rPr>
              <w:t>5,4</w:t>
            </w:r>
            <w:r w:rsidR="00E612E1">
              <w:rPr>
                <w:rFonts w:ascii="Times New Roman" w:hAnsi="Times New Roman" w:cs="Times New Roman"/>
                <w:b/>
                <w:sz w:val="24"/>
                <w:szCs w:val="24"/>
              </w:rPr>
              <w:t>44</w:t>
            </w:r>
          </w:p>
        </w:tc>
        <w:tc>
          <w:tcPr>
            <w:tcW w:w="1596" w:type="dxa"/>
          </w:tcPr>
          <w:p w:rsidR="00F42ECA" w:rsidRPr="008617FC" w:rsidRDefault="00F42ECA" w:rsidP="00C94BCA">
            <w:pPr>
              <w:jc w:val="both"/>
              <w:rPr>
                <w:rFonts w:ascii="Times New Roman" w:hAnsi="Times New Roman" w:cs="Times New Roman"/>
                <w:b/>
                <w:sz w:val="24"/>
                <w:szCs w:val="24"/>
              </w:rPr>
            </w:pPr>
          </w:p>
        </w:tc>
        <w:tc>
          <w:tcPr>
            <w:tcW w:w="1596" w:type="dxa"/>
          </w:tcPr>
          <w:p w:rsidR="00F42ECA" w:rsidRPr="008617FC" w:rsidRDefault="008617FC" w:rsidP="00E612E1">
            <w:pPr>
              <w:jc w:val="both"/>
              <w:rPr>
                <w:rFonts w:ascii="Times New Roman" w:hAnsi="Times New Roman" w:cs="Times New Roman"/>
                <w:b/>
                <w:sz w:val="24"/>
                <w:szCs w:val="24"/>
              </w:rPr>
            </w:pPr>
            <w:r w:rsidRPr="008617FC">
              <w:rPr>
                <w:rFonts w:ascii="Times New Roman" w:hAnsi="Times New Roman" w:cs="Times New Roman"/>
                <w:b/>
                <w:sz w:val="24"/>
                <w:szCs w:val="24"/>
              </w:rPr>
              <w:t>$</w:t>
            </w:r>
            <w:r w:rsidR="00372EBB">
              <w:rPr>
                <w:rFonts w:ascii="Times New Roman" w:hAnsi="Times New Roman" w:cs="Times New Roman"/>
                <w:b/>
                <w:sz w:val="24"/>
                <w:szCs w:val="24"/>
              </w:rPr>
              <w:t>21</w:t>
            </w:r>
            <w:r w:rsidR="00E612E1">
              <w:rPr>
                <w:rFonts w:ascii="Times New Roman" w:hAnsi="Times New Roman" w:cs="Times New Roman"/>
                <w:b/>
                <w:sz w:val="24"/>
                <w:szCs w:val="24"/>
              </w:rPr>
              <w:t>7</w:t>
            </w:r>
            <w:r w:rsidR="00372EBB">
              <w:rPr>
                <w:rFonts w:ascii="Times New Roman" w:hAnsi="Times New Roman" w:cs="Times New Roman"/>
                <w:b/>
                <w:sz w:val="24"/>
                <w:szCs w:val="24"/>
              </w:rPr>
              <w:t>,</w:t>
            </w:r>
            <w:r w:rsidR="00E612E1">
              <w:rPr>
                <w:rFonts w:ascii="Times New Roman" w:hAnsi="Times New Roman" w:cs="Times New Roman"/>
                <w:b/>
                <w:sz w:val="24"/>
                <w:szCs w:val="24"/>
              </w:rPr>
              <w:t>760</w:t>
            </w:r>
          </w:p>
        </w:tc>
      </w:tr>
    </w:tbl>
    <w:p w:rsidR="00F42ECA" w:rsidRDefault="00635A4C" w:rsidP="00C94BCA">
      <w:pPr>
        <w:jc w:val="both"/>
        <w:rPr>
          <w:rFonts w:ascii="Times New Roman" w:hAnsi="Times New Roman" w:cs="Times New Roman"/>
          <w:sz w:val="24"/>
          <w:szCs w:val="24"/>
        </w:rPr>
      </w:pPr>
      <w:r>
        <w:rPr>
          <w:rFonts w:ascii="Times New Roman" w:hAnsi="Times New Roman" w:cs="Times New Roman"/>
          <w:sz w:val="24"/>
          <w:szCs w:val="24"/>
        </w:rPr>
        <w:t xml:space="preserve"> </w:t>
      </w:r>
    </w:p>
    <w:p w:rsidR="00B35F23" w:rsidRDefault="00B35F23" w:rsidP="00C94BCA">
      <w:pPr>
        <w:jc w:val="both"/>
        <w:rPr>
          <w:rFonts w:ascii="Times New Roman" w:hAnsi="Times New Roman" w:cs="Times New Roman"/>
          <w:sz w:val="24"/>
          <w:szCs w:val="24"/>
        </w:rPr>
      </w:pPr>
      <w:r>
        <w:rPr>
          <w:rFonts w:ascii="Times New Roman" w:hAnsi="Times New Roman" w:cs="Times New Roman"/>
          <w:sz w:val="24"/>
          <w:szCs w:val="24"/>
        </w:rPr>
        <w:t>Hourly cost estimate of $40</w:t>
      </w:r>
      <w:r w:rsidR="006D6D86">
        <w:rPr>
          <w:rFonts w:ascii="Times New Roman" w:hAnsi="Times New Roman" w:cs="Times New Roman"/>
          <w:sz w:val="24"/>
          <w:szCs w:val="24"/>
        </w:rPr>
        <w:t xml:space="preserve"> </w:t>
      </w:r>
      <w:r>
        <w:rPr>
          <w:rFonts w:ascii="Times New Roman" w:hAnsi="Times New Roman" w:cs="Times New Roman"/>
          <w:sz w:val="24"/>
          <w:szCs w:val="24"/>
        </w:rPr>
        <w:t>x</w:t>
      </w:r>
      <w:r w:rsidR="006D6D86">
        <w:rPr>
          <w:rFonts w:ascii="Times New Roman" w:hAnsi="Times New Roman" w:cs="Times New Roman"/>
          <w:sz w:val="24"/>
          <w:szCs w:val="24"/>
        </w:rPr>
        <w:t xml:space="preserve"> </w:t>
      </w:r>
      <w:r w:rsidR="00372EBB">
        <w:rPr>
          <w:rFonts w:ascii="Times New Roman" w:hAnsi="Times New Roman" w:cs="Times New Roman"/>
          <w:sz w:val="24"/>
          <w:szCs w:val="24"/>
        </w:rPr>
        <w:t>5,4</w:t>
      </w:r>
      <w:r w:rsidR="00E612E1">
        <w:rPr>
          <w:rFonts w:ascii="Times New Roman" w:hAnsi="Times New Roman" w:cs="Times New Roman"/>
          <w:sz w:val="24"/>
          <w:szCs w:val="24"/>
        </w:rPr>
        <w:t>44</w:t>
      </w:r>
      <w:r w:rsidR="006D6D86">
        <w:rPr>
          <w:rFonts w:ascii="Times New Roman" w:hAnsi="Times New Roman" w:cs="Times New Roman"/>
          <w:sz w:val="24"/>
          <w:szCs w:val="24"/>
        </w:rPr>
        <w:t xml:space="preserve"> </w:t>
      </w:r>
      <w:r>
        <w:rPr>
          <w:rFonts w:ascii="Times New Roman" w:hAnsi="Times New Roman" w:cs="Times New Roman"/>
          <w:sz w:val="24"/>
          <w:szCs w:val="24"/>
        </w:rPr>
        <w:t>= $</w:t>
      </w:r>
      <w:r w:rsidR="00372EBB">
        <w:rPr>
          <w:rFonts w:ascii="Times New Roman" w:hAnsi="Times New Roman" w:cs="Times New Roman"/>
          <w:sz w:val="24"/>
          <w:szCs w:val="24"/>
        </w:rPr>
        <w:t>21</w:t>
      </w:r>
      <w:r w:rsidR="00E612E1">
        <w:rPr>
          <w:rFonts w:ascii="Times New Roman" w:hAnsi="Times New Roman" w:cs="Times New Roman"/>
          <w:sz w:val="24"/>
          <w:szCs w:val="24"/>
        </w:rPr>
        <w:t>7</w:t>
      </w:r>
      <w:r w:rsidR="00372EBB">
        <w:rPr>
          <w:rFonts w:ascii="Times New Roman" w:hAnsi="Times New Roman" w:cs="Times New Roman"/>
          <w:sz w:val="24"/>
          <w:szCs w:val="24"/>
        </w:rPr>
        <w:t>,</w:t>
      </w:r>
      <w:r w:rsidR="00E612E1">
        <w:rPr>
          <w:rFonts w:ascii="Times New Roman" w:hAnsi="Times New Roman" w:cs="Times New Roman"/>
          <w:sz w:val="24"/>
          <w:szCs w:val="24"/>
        </w:rPr>
        <w:t>760</w:t>
      </w:r>
      <w:r w:rsidR="006D6D86">
        <w:rPr>
          <w:rFonts w:ascii="Times New Roman" w:hAnsi="Times New Roman" w:cs="Times New Roman"/>
          <w:sz w:val="24"/>
          <w:szCs w:val="24"/>
        </w:rPr>
        <w:t>.</w:t>
      </w:r>
    </w:p>
    <w:p w:rsidR="00A84D69" w:rsidRDefault="00635A4C" w:rsidP="00C94B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A84D69">
        <w:rPr>
          <w:rFonts w:ascii="Times New Roman" w:hAnsi="Times New Roman" w:cs="Times New Roman"/>
          <w:sz w:val="24"/>
          <w:szCs w:val="24"/>
        </w:rPr>
        <w:t>The Department’s estimates include the burden hour revisions to the Project Budget Summary, Annual Progress Report (APR), and the Consolidated Annual Performance and Evaluation Report (CAPER)</w:t>
      </w:r>
      <w:r w:rsidR="00E612E1">
        <w:rPr>
          <w:rFonts w:ascii="Times New Roman" w:hAnsi="Times New Roman" w:cs="Times New Roman"/>
          <w:sz w:val="24"/>
          <w:szCs w:val="24"/>
        </w:rPr>
        <w:t xml:space="preserve"> have been slightly reduced to reflect a net decrease in respondents (see explanation provided as note under item 12 above)</w:t>
      </w:r>
      <w:r w:rsidR="00A84D69">
        <w:rPr>
          <w:rFonts w:ascii="Times New Roman" w:hAnsi="Times New Roman" w:cs="Times New Roman"/>
          <w:sz w:val="24"/>
          <w:szCs w:val="24"/>
        </w:rPr>
        <w:t>.  It is projected that the proposed revisions will slightly decrease the overall burden requirement as shown below:</w:t>
      </w:r>
    </w:p>
    <w:p w:rsidR="00A84D69" w:rsidRDefault="00A84D69" w:rsidP="00A84D69">
      <w:pPr>
        <w:rPr>
          <w:rFonts w:ascii="Times New Roman" w:hAnsi="Times New Roman" w:cs="Times New Roman"/>
          <w:sz w:val="24"/>
          <w:szCs w:val="24"/>
        </w:rPr>
      </w:pPr>
      <w:r>
        <w:rPr>
          <w:rFonts w:ascii="Times New Roman" w:hAnsi="Times New Roman" w:cs="Times New Roman"/>
          <w:sz w:val="24"/>
          <w:szCs w:val="24"/>
        </w:rPr>
        <w:t xml:space="preserve">Existing Burden Hours: </w:t>
      </w:r>
      <w:r>
        <w:rPr>
          <w:rFonts w:ascii="Times New Roman" w:hAnsi="Times New Roman" w:cs="Times New Roman"/>
          <w:sz w:val="24"/>
          <w:szCs w:val="24"/>
        </w:rPr>
        <w:tab/>
      </w:r>
      <w:r>
        <w:rPr>
          <w:rFonts w:ascii="Times New Roman" w:hAnsi="Times New Roman" w:cs="Times New Roman"/>
          <w:sz w:val="24"/>
          <w:szCs w:val="24"/>
        </w:rPr>
        <w:tab/>
      </w:r>
      <w:r w:rsidR="00446D13">
        <w:rPr>
          <w:rFonts w:ascii="Times New Roman" w:hAnsi="Times New Roman" w:cs="Times New Roman"/>
          <w:sz w:val="24"/>
          <w:szCs w:val="24"/>
        </w:rPr>
        <w:t>11,046</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 xml:space="preserve">Revised </w:t>
      </w:r>
      <w:r w:rsidR="002223BB">
        <w:rPr>
          <w:rFonts w:ascii="Times New Roman" w:hAnsi="Times New Roman" w:cs="Times New Roman"/>
          <w:sz w:val="24"/>
          <w:szCs w:val="24"/>
        </w:rPr>
        <w:t>Burden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46D13">
        <w:rPr>
          <w:rFonts w:ascii="Times New Roman" w:hAnsi="Times New Roman" w:cs="Times New Roman"/>
          <w:sz w:val="24"/>
          <w:szCs w:val="24"/>
        </w:rPr>
        <w:t>10,864</w:t>
      </w:r>
    </w:p>
    <w:p w:rsidR="00A84D69" w:rsidRDefault="00D32912" w:rsidP="00C94BCA">
      <w:pPr>
        <w:jc w:val="both"/>
        <w:rPr>
          <w:rFonts w:ascii="Times New Roman" w:hAnsi="Times New Roman" w:cs="Times New Roman"/>
          <w:sz w:val="24"/>
          <w:szCs w:val="24"/>
        </w:rPr>
      </w:pPr>
      <w:r>
        <w:rPr>
          <w:rFonts w:ascii="Times New Roman" w:hAnsi="Times New Roman" w:cs="Times New Roman"/>
          <w:sz w:val="24"/>
          <w:szCs w:val="24"/>
        </w:rPr>
        <w:t>Net Change: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12E1">
        <w:rPr>
          <w:rFonts w:ascii="Times New Roman" w:hAnsi="Times New Roman" w:cs="Times New Roman"/>
          <w:sz w:val="24"/>
          <w:szCs w:val="24"/>
        </w:rPr>
        <w:t>-182</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 xml:space="preserve">Adjustment: </w:t>
      </w:r>
      <w:r w:rsidR="00E612E1">
        <w:rPr>
          <w:rFonts w:ascii="Times New Roman" w:hAnsi="Times New Roman" w:cs="Times New Roman"/>
          <w:b/>
          <w:sz w:val="24"/>
          <w:szCs w:val="24"/>
        </w:rPr>
        <w:t>Decrease</w:t>
      </w:r>
      <w:r w:rsidR="00EC3794">
        <w:rPr>
          <w:rFonts w:ascii="Times New Roman" w:hAnsi="Times New Roman" w:cs="Times New Roman"/>
          <w:b/>
          <w:sz w:val="24"/>
          <w:szCs w:val="24"/>
        </w:rPr>
        <w:tab/>
      </w:r>
      <w:r>
        <w:rPr>
          <w:rFonts w:ascii="Times New Roman" w:hAnsi="Times New Roman" w:cs="Times New Roman"/>
          <w:b/>
          <w:sz w:val="24"/>
          <w:szCs w:val="24"/>
        </w:rPr>
        <w:tab/>
      </w:r>
      <w:r w:rsidR="00E612E1">
        <w:rPr>
          <w:rFonts w:ascii="Times New Roman" w:hAnsi="Times New Roman" w:cs="Times New Roman"/>
          <w:b/>
          <w:sz w:val="24"/>
          <w:szCs w:val="24"/>
        </w:rPr>
        <w:t>-182</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16. The Department analyzes grantee performance and accomplishment data on an annual basis and responds to congressional and budget inquiries for specific reporting of program accomplishments.</w:t>
      </w:r>
    </w:p>
    <w:p w:rsid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17. No approval is sought to not display the expiration date for OMB approval of the information collection.</w:t>
      </w:r>
    </w:p>
    <w:p w:rsid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18. No exception to the certification statement.</w:t>
      </w:r>
    </w:p>
    <w:p w:rsidR="003971E2" w:rsidRPr="00FD4E0F" w:rsidRDefault="003971E2" w:rsidP="00C94BCA">
      <w:pPr>
        <w:jc w:val="both"/>
        <w:rPr>
          <w:rFonts w:ascii="Times New Roman" w:hAnsi="Times New Roman" w:cs="Times New Roman"/>
          <w:sz w:val="24"/>
          <w:szCs w:val="24"/>
        </w:rPr>
      </w:pPr>
      <w:r w:rsidRPr="00FD4E0F">
        <w:rPr>
          <w:rFonts w:ascii="Times New Roman" w:hAnsi="Times New Roman" w:cs="Times New Roman"/>
          <w:sz w:val="24"/>
          <w:szCs w:val="24"/>
        </w:rPr>
        <w:t>B. Collections of Information Employing Statistical Methods</w:t>
      </w:r>
    </w:p>
    <w:p w:rsidR="003971E2" w:rsidRP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The HOPWA program does not use statistical methods.</w:t>
      </w:r>
    </w:p>
    <w:sectPr w:rsidR="003971E2" w:rsidRPr="003971E2" w:rsidSect="00C1080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4" w:rsidRDefault="008424A4" w:rsidP="0065439E">
      <w:pPr>
        <w:spacing w:after="0" w:line="240" w:lineRule="auto"/>
      </w:pPr>
      <w:r>
        <w:separator/>
      </w:r>
    </w:p>
  </w:endnote>
  <w:endnote w:type="continuationSeparator" w:id="0">
    <w:p w:rsidR="008424A4" w:rsidRDefault="008424A4" w:rsidP="0065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07396"/>
      <w:docPartObj>
        <w:docPartGallery w:val="Page Numbers (Bottom of Page)"/>
        <w:docPartUnique/>
      </w:docPartObj>
    </w:sdtPr>
    <w:sdtEndPr/>
    <w:sdtContent>
      <w:p w:rsidR="00475D64" w:rsidRDefault="00EE7F7B">
        <w:pPr>
          <w:pStyle w:val="Footer"/>
          <w:jc w:val="right"/>
        </w:pPr>
        <w:r>
          <w:fldChar w:fldCharType="begin"/>
        </w:r>
        <w:r>
          <w:instrText xml:space="preserve"> PAGE   \* MERGEFORMAT </w:instrText>
        </w:r>
        <w:r>
          <w:fldChar w:fldCharType="separate"/>
        </w:r>
        <w:r w:rsidR="00FF6ED4">
          <w:rPr>
            <w:noProof/>
          </w:rPr>
          <w:t>3</w:t>
        </w:r>
        <w:r>
          <w:rPr>
            <w:noProof/>
          </w:rPr>
          <w:fldChar w:fldCharType="end"/>
        </w:r>
      </w:p>
    </w:sdtContent>
  </w:sdt>
  <w:p w:rsidR="00475D64" w:rsidRDefault="00475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4" w:rsidRDefault="008424A4" w:rsidP="0065439E">
      <w:pPr>
        <w:spacing w:after="0" w:line="240" w:lineRule="auto"/>
      </w:pPr>
      <w:r>
        <w:separator/>
      </w:r>
    </w:p>
  </w:footnote>
  <w:footnote w:type="continuationSeparator" w:id="0">
    <w:p w:rsidR="008424A4" w:rsidRDefault="008424A4" w:rsidP="0065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FC6"/>
    <w:multiLevelType w:val="hybridMultilevel"/>
    <w:tmpl w:val="DC7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08D"/>
    <w:multiLevelType w:val="hybridMultilevel"/>
    <w:tmpl w:val="90D01F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D7E41"/>
    <w:multiLevelType w:val="hybridMultilevel"/>
    <w:tmpl w:val="EBE08CB8"/>
    <w:lvl w:ilvl="0" w:tplc="6C44D8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36ACC"/>
    <w:multiLevelType w:val="hybridMultilevel"/>
    <w:tmpl w:val="A444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3725F"/>
    <w:multiLevelType w:val="hybridMultilevel"/>
    <w:tmpl w:val="C6A07CD0"/>
    <w:lvl w:ilvl="0" w:tplc="134E0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97C05"/>
    <w:multiLevelType w:val="hybridMultilevel"/>
    <w:tmpl w:val="B146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471C9"/>
    <w:multiLevelType w:val="hybridMultilevel"/>
    <w:tmpl w:val="6B3C7F08"/>
    <w:lvl w:ilvl="0" w:tplc="D3166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536FB"/>
    <w:multiLevelType w:val="hybridMultilevel"/>
    <w:tmpl w:val="5670771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1694A"/>
    <w:multiLevelType w:val="hybridMultilevel"/>
    <w:tmpl w:val="2BEA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066FA3"/>
    <w:multiLevelType w:val="hybridMultilevel"/>
    <w:tmpl w:val="F090433E"/>
    <w:lvl w:ilvl="0" w:tplc="FB381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14870"/>
    <w:multiLevelType w:val="hybridMultilevel"/>
    <w:tmpl w:val="8B4665C0"/>
    <w:lvl w:ilvl="0" w:tplc="BD6C4E98">
      <w:start w:val="1"/>
      <w:numFmt w:val="upperRoman"/>
      <w:lvlText w:val="%1."/>
      <w:lvlJc w:val="left"/>
      <w:pPr>
        <w:ind w:left="1080" w:hanging="720"/>
      </w:pPr>
      <w:rPr>
        <w:rFonts w:ascii="Times New Roman" w:hAnsi="Times New Roman" w:cs="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92700"/>
    <w:multiLevelType w:val="hybridMultilevel"/>
    <w:tmpl w:val="3F9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AC76BB"/>
    <w:multiLevelType w:val="hybridMultilevel"/>
    <w:tmpl w:val="5204D8F4"/>
    <w:lvl w:ilvl="0" w:tplc="3C5AC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D63BE3"/>
    <w:multiLevelType w:val="hybridMultilevel"/>
    <w:tmpl w:val="6D68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AA6251"/>
    <w:multiLevelType w:val="hybridMultilevel"/>
    <w:tmpl w:val="927AD194"/>
    <w:lvl w:ilvl="0" w:tplc="89DA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FA17BA"/>
    <w:multiLevelType w:val="hybridMultilevel"/>
    <w:tmpl w:val="1416F6BA"/>
    <w:lvl w:ilvl="0" w:tplc="A4D06CE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757113"/>
    <w:multiLevelType w:val="hybridMultilevel"/>
    <w:tmpl w:val="731429DA"/>
    <w:lvl w:ilvl="0" w:tplc="B5D427CE">
      <w:start w:val="1"/>
      <w:numFmt w:val="upp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2"/>
  </w:num>
  <w:num w:numId="4">
    <w:abstractNumId w:val="12"/>
  </w:num>
  <w:num w:numId="5">
    <w:abstractNumId w:val="3"/>
  </w:num>
  <w:num w:numId="6">
    <w:abstractNumId w:val="13"/>
  </w:num>
  <w:num w:numId="7">
    <w:abstractNumId w:val="5"/>
  </w:num>
  <w:num w:numId="8">
    <w:abstractNumId w:val="11"/>
  </w:num>
  <w:num w:numId="9">
    <w:abstractNumId w:val="4"/>
  </w:num>
  <w:num w:numId="10">
    <w:abstractNumId w:val="6"/>
  </w:num>
  <w:num w:numId="11">
    <w:abstractNumId w:val="9"/>
  </w:num>
  <w:num w:numId="12">
    <w:abstractNumId w:val="10"/>
  </w:num>
  <w:num w:numId="13">
    <w:abstractNumId w:val="16"/>
  </w:num>
  <w:num w:numId="14">
    <w:abstractNumId w:val="14"/>
  </w:num>
  <w:num w:numId="15">
    <w:abstractNumId w:val="0"/>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C3"/>
    <w:rsid w:val="000013C5"/>
    <w:rsid w:val="00034A9F"/>
    <w:rsid w:val="00051989"/>
    <w:rsid w:val="00090D69"/>
    <w:rsid w:val="000B2CB6"/>
    <w:rsid w:val="000B4368"/>
    <w:rsid w:val="000B51A7"/>
    <w:rsid w:val="00126630"/>
    <w:rsid w:val="00131425"/>
    <w:rsid w:val="0015541F"/>
    <w:rsid w:val="00166059"/>
    <w:rsid w:val="00176C09"/>
    <w:rsid w:val="001B6C74"/>
    <w:rsid w:val="001C4A91"/>
    <w:rsid w:val="001D63C4"/>
    <w:rsid w:val="001F0612"/>
    <w:rsid w:val="00203EAD"/>
    <w:rsid w:val="00204926"/>
    <w:rsid w:val="002053A6"/>
    <w:rsid w:val="0021191E"/>
    <w:rsid w:val="002223BB"/>
    <w:rsid w:val="002247F5"/>
    <w:rsid w:val="00241AF5"/>
    <w:rsid w:val="002516B2"/>
    <w:rsid w:val="00254D8A"/>
    <w:rsid w:val="00266587"/>
    <w:rsid w:val="00274514"/>
    <w:rsid w:val="002842DD"/>
    <w:rsid w:val="00290212"/>
    <w:rsid w:val="002A0A1A"/>
    <w:rsid w:val="002A579D"/>
    <w:rsid w:val="002A7BBB"/>
    <w:rsid w:val="002B21BB"/>
    <w:rsid w:val="002C350F"/>
    <w:rsid w:val="002C49FD"/>
    <w:rsid w:val="002D5A17"/>
    <w:rsid w:val="00300649"/>
    <w:rsid w:val="00337C42"/>
    <w:rsid w:val="0036306E"/>
    <w:rsid w:val="00372215"/>
    <w:rsid w:val="00372EBB"/>
    <w:rsid w:val="003943CB"/>
    <w:rsid w:val="003971E2"/>
    <w:rsid w:val="003B19E3"/>
    <w:rsid w:val="003E4019"/>
    <w:rsid w:val="003F1B65"/>
    <w:rsid w:val="0040703E"/>
    <w:rsid w:val="004074F7"/>
    <w:rsid w:val="00422179"/>
    <w:rsid w:val="004271B7"/>
    <w:rsid w:val="00446D13"/>
    <w:rsid w:val="004651CE"/>
    <w:rsid w:val="00475D64"/>
    <w:rsid w:val="00492B26"/>
    <w:rsid w:val="004B2907"/>
    <w:rsid w:val="004B45F5"/>
    <w:rsid w:val="004B669A"/>
    <w:rsid w:val="004C2DF0"/>
    <w:rsid w:val="004D20EB"/>
    <w:rsid w:val="004D59FE"/>
    <w:rsid w:val="004E6E7A"/>
    <w:rsid w:val="004F7D72"/>
    <w:rsid w:val="00507555"/>
    <w:rsid w:val="00517BDF"/>
    <w:rsid w:val="00536907"/>
    <w:rsid w:val="00545BA1"/>
    <w:rsid w:val="005460E5"/>
    <w:rsid w:val="005472F3"/>
    <w:rsid w:val="00586730"/>
    <w:rsid w:val="005A2C70"/>
    <w:rsid w:val="005B103D"/>
    <w:rsid w:val="005D5CCB"/>
    <w:rsid w:val="005D77A5"/>
    <w:rsid w:val="005E2374"/>
    <w:rsid w:val="005E296E"/>
    <w:rsid w:val="005E2B6B"/>
    <w:rsid w:val="005E5833"/>
    <w:rsid w:val="005F5455"/>
    <w:rsid w:val="00601ABD"/>
    <w:rsid w:val="00635A4C"/>
    <w:rsid w:val="00637468"/>
    <w:rsid w:val="00640AE1"/>
    <w:rsid w:val="0065439E"/>
    <w:rsid w:val="00672272"/>
    <w:rsid w:val="0068281F"/>
    <w:rsid w:val="00687061"/>
    <w:rsid w:val="006873BD"/>
    <w:rsid w:val="0069024E"/>
    <w:rsid w:val="006A284A"/>
    <w:rsid w:val="006A4FC3"/>
    <w:rsid w:val="006C0C33"/>
    <w:rsid w:val="006D6D86"/>
    <w:rsid w:val="00707E74"/>
    <w:rsid w:val="0073119A"/>
    <w:rsid w:val="00740383"/>
    <w:rsid w:val="007672B7"/>
    <w:rsid w:val="00767E6E"/>
    <w:rsid w:val="007B1FAB"/>
    <w:rsid w:val="007B398F"/>
    <w:rsid w:val="007C18D3"/>
    <w:rsid w:val="007D49F3"/>
    <w:rsid w:val="007D62BB"/>
    <w:rsid w:val="007F025F"/>
    <w:rsid w:val="00840584"/>
    <w:rsid w:val="008424A4"/>
    <w:rsid w:val="00850E20"/>
    <w:rsid w:val="008558F6"/>
    <w:rsid w:val="008617FC"/>
    <w:rsid w:val="00876F6D"/>
    <w:rsid w:val="00886320"/>
    <w:rsid w:val="008A17C6"/>
    <w:rsid w:val="008D1065"/>
    <w:rsid w:val="008E4F1E"/>
    <w:rsid w:val="009108C3"/>
    <w:rsid w:val="00915069"/>
    <w:rsid w:val="009170AC"/>
    <w:rsid w:val="0091732E"/>
    <w:rsid w:val="00923F16"/>
    <w:rsid w:val="00972275"/>
    <w:rsid w:val="00991832"/>
    <w:rsid w:val="00994AEC"/>
    <w:rsid w:val="00995A1C"/>
    <w:rsid w:val="00996882"/>
    <w:rsid w:val="009A4D83"/>
    <w:rsid w:val="009C0844"/>
    <w:rsid w:val="009D14A2"/>
    <w:rsid w:val="009E0531"/>
    <w:rsid w:val="009E15B8"/>
    <w:rsid w:val="009E1DB3"/>
    <w:rsid w:val="009E457A"/>
    <w:rsid w:val="00A06586"/>
    <w:rsid w:val="00A16FED"/>
    <w:rsid w:val="00A321EE"/>
    <w:rsid w:val="00A50A9C"/>
    <w:rsid w:val="00A5100C"/>
    <w:rsid w:val="00A524EB"/>
    <w:rsid w:val="00A75189"/>
    <w:rsid w:val="00A84D69"/>
    <w:rsid w:val="00A92E14"/>
    <w:rsid w:val="00A95184"/>
    <w:rsid w:val="00AD3DF0"/>
    <w:rsid w:val="00AD5817"/>
    <w:rsid w:val="00AE552C"/>
    <w:rsid w:val="00AE61BB"/>
    <w:rsid w:val="00AF3A76"/>
    <w:rsid w:val="00B0560A"/>
    <w:rsid w:val="00B05C92"/>
    <w:rsid w:val="00B14B90"/>
    <w:rsid w:val="00B17AA9"/>
    <w:rsid w:val="00B31AE1"/>
    <w:rsid w:val="00B35F23"/>
    <w:rsid w:val="00B82387"/>
    <w:rsid w:val="00B93876"/>
    <w:rsid w:val="00B93BBE"/>
    <w:rsid w:val="00BC012A"/>
    <w:rsid w:val="00BC5303"/>
    <w:rsid w:val="00BE3C4D"/>
    <w:rsid w:val="00C10804"/>
    <w:rsid w:val="00C11763"/>
    <w:rsid w:val="00C24009"/>
    <w:rsid w:val="00C30DF4"/>
    <w:rsid w:val="00C325C8"/>
    <w:rsid w:val="00C76689"/>
    <w:rsid w:val="00C80FBE"/>
    <w:rsid w:val="00C94BCA"/>
    <w:rsid w:val="00CB11CE"/>
    <w:rsid w:val="00CC0F59"/>
    <w:rsid w:val="00CC6FB6"/>
    <w:rsid w:val="00CF577F"/>
    <w:rsid w:val="00D23304"/>
    <w:rsid w:val="00D32912"/>
    <w:rsid w:val="00D36854"/>
    <w:rsid w:val="00D85008"/>
    <w:rsid w:val="00D86F7C"/>
    <w:rsid w:val="00DB1808"/>
    <w:rsid w:val="00DC063F"/>
    <w:rsid w:val="00DC105F"/>
    <w:rsid w:val="00DE1451"/>
    <w:rsid w:val="00DF3396"/>
    <w:rsid w:val="00E00E83"/>
    <w:rsid w:val="00E13C68"/>
    <w:rsid w:val="00E44788"/>
    <w:rsid w:val="00E612E1"/>
    <w:rsid w:val="00E94457"/>
    <w:rsid w:val="00E978AF"/>
    <w:rsid w:val="00EB14FB"/>
    <w:rsid w:val="00EC3794"/>
    <w:rsid w:val="00ED5264"/>
    <w:rsid w:val="00EE7F7B"/>
    <w:rsid w:val="00EF12C9"/>
    <w:rsid w:val="00EF70CF"/>
    <w:rsid w:val="00F150B8"/>
    <w:rsid w:val="00F36CAA"/>
    <w:rsid w:val="00F40883"/>
    <w:rsid w:val="00F42CA4"/>
    <w:rsid w:val="00F42ECA"/>
    <w:rsid w:val="00F43199"/>
    <w:rsid w:val="00F52D00"/>
    <w:rsid w:val="00F53565"/>
    <w:rsid w:val="00F56326"/>
    <w:rsid w:val="00F64D69"/>
    <w:rsid w:val="00F67D1B"/>
    <w:rsid w:val="00FA0278"/>
    <w:rsid w:val="00FC5B75"/>
    <w:rsid w:val="00FD4E0F"/>
    <w:rsid w:val="00FE0C68"/>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1BB"/>
    <w:pPr>
      <w:ind w:left="720"/>
      <w:contextualSpacing/>
    </w:pPr>
  </w:style>
  <w:style w:type="paragraph" w:styleId="Header">
    <w:name w:val="header"/>
    <w:basedOn w:val="Normal"/>
    <w:link w:val="HeaderChar"/>
    <w:uiPriority w:val="99"/>
    <w:semiHidden/>
    <w:unhideWhenUsed/>
    <w:rsid w:val="00654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39E"/>
  </w:style>
  <w:style w:type="paragraph" w:styleId="Footer">
    <w:name w:val="footer"/>
    <w:basedOn w:val="Normal"/>
    <w:link w:val="FooterChar"/>
    <w:uiPriority w:val="99"/>
    <w:unhideWhenUsed/>
    <w:rsid w:val="0065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9E"/>
  </w:style>
  <w:style w:type="table" w:styleId="TableGrid">
    <w:name w:val="Table Grid"/>
    <w:basedOn w:val="TableNormal"/>
    <w:uiPriority w:val="59"/>
    <w:rsid w:val="00C80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586"/>
    <w:rPr>
      <w:rFonts w:ascii="Tahoma" w:hAnsi="Tahoma" w:cs="Tahoma"/>
      <w:sz w:val="16"/>
      <w:szCs w:val="16"/>
    </w:rPr>
  </w:style>
  <w:style w:type="character" w:styleId="CommentReference">
    <w:name w:val="annotation reference"/>
    <w:basedOn w:val="DefaultParagraphFont"/>
    <w:uiPriority w:val="99"/>
    <w:semiHidden/>
    <w:unhideWhenUsed/>
    <w:rsid w:val="003943CB"/>
    <w:rPr>
      <w:sz w:val="16"/>
      <w:szCs w:val="16"/>
    </w:rPr>
  </w:style>
  <w:style w:type="paragraph" w:styleId="CommentText">
    <w:name w:val="annotation text"/>
    <w:basedOn w:val="Normal"/>
    <w:link w:val="CommentTextChar"/>
    <w:uiPriority w:val="99"/>
    <w:semiHidden/>
    <w:unhideWhenUsed/>
    <w:rsid w:val="003943CB"/>
    <w:pPr>
      <w:spacing w:line="240" w:lineRule="auto"/>
    </w:pPr>
    <w:rPr>
      <w:sz w:val="20"/>
      <w:szCs w:val="20"/>
    </w:rPr>
  </w:style>
  <w:style w:type="character" w:customStyle="1" w:styleId="CommentTextChar">
    <w:name w:val="Comment Text Char"/>
    <w:basedOn w:val="DefaultParagraphFont"/>
    <w:link w:val="CommentText"/>
    <w:uiPriority w:val="99"/>
    <w:semiHidden/>
    <w:rsid w:val="003943CB"/>
    <w:rPr>
      <w:sz w:val="20"/>
      <w:szCs w:val="20"/>
    </w:rPr>
  </w:style>
  <w:style w:type="paragraph" w:styleId="CommentSubject">
    <w:name w:val="annotation subject"/>
    <w:basedOn w:val="CommentText"/>
    <w:next w:val="CommentText"/>
    <w:link w:val="CommentSubjectChar"/>
    <w:uiPriority w:val="99"/>
    <w:semiHidden/>
    <w:unhideWhenUsed/>
    <w:rsid w:val="003943CB"/>
    <w:rPr>
      <w:b/>
      <w:bCs/>
    </w:rPr>
  </w:style>
  <w:style w:type="character" w:customStyle="1" w:styleId="CommentSubjectChar">
    <w:name w:val="Comment Subject Char"/>
    <w:basedOn w:val="CommentTextChar"/>
    <w:link w:val="CommentSubject"/>
    <w:uiPriority w:val="99"/>
    <w:semiHidden/>
    <w:rsid w:val="003943CB"/>
    <w:rPr>
      <w:b/>
      <w:bCs/>
      <w:sz w:val="20"/>
      <w:szCs w:val="20"/>
    </w:rPr>
  </w:style>
  <w:style w:type="character" w:styleId="Hyperlink">
    <w:name w:val="Hyperlink"/>
    <w:basedOn w:val="DefaultParagraphFont"/>
    <w:uiPriority w:val="99"/>
    <w:unhideWhenUsed/>
    <w:rsid w:val="00F64D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1BB"/>
    <w:pPr>
      <w:ind w:left="720"/>
      <w:contextualSpacing/>
    </w:pPr>
  </w:style>
  <w:style w:type="paragraph" w:styleId="Header">
    <w:name w:val="header"/>
    <w:basedOn w:val="Normal"/>
    <w:link w:val="HeaderChar"/>
    <w:uiPriority w:val="99"/>
    <w:semiHidden/>
    <w:unhideWhenUsed/>
    <w:rsid w:val="00654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39E"/>
  </w:style>
  <w:style w:type="paragraph" w:styleId="Footer">
    <w:name w:val="footer"/>
    <w:basedOn w:val="Normal"/>
    <w:link w:val="FooterChar"/>
    <w:uiPriority w:val="99"/>
    <w:unhideWhenUsed/>
    <w:rsid w:val="0065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9E"/>
  </w:style>
  <w:style w:type="table" w:styleId="TableGrid">
    <w:name w:val="Table Grid"/>
    <w:basedOn w:val="TableNormal"/>
    <w:uiPriority w:val="59"/>
    <w:rsid w:val="00C80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586"/>
    <w:rPr>
      <w:rFonts w:ascii="Tahoma" w:hAnsi="Tahoma" w:cs="Tahoma"/>
      <w:sz w:val="16"/>
      <w:szCs w:val="16"/>
    </w:rPr>
  </w:style>
  <w:style w:type="character" w:styleId="CommentReference">
    <w:name w:val="annotation reference"/>
    <w:basedOn w:val="DefaultParagraphFont"/>
    <w:uiPriority w:val="99"/>
    <w:semiHidden/>
    <w:unhideWhenUsed/>
    <w:rsid w:val="003943CB"/>
    <w:rPr>
      <w:sz w:val="16"/>
      <w:szCs w:val="16"/>
    </w:rPr>
  </w:style>
  <w:style w:type="paragraph" w:styleId="CommentText">
    <w:name w:val="annotation text"/>
    <w:basedOn w:val="Normal"/>
    <w:link w:val="CommentTextChar"/>
    <w:uiPriority w:val="99"/>
    <w:semiHidden/>
    <w:unhideWhenUsed/>
    <w:rsid w:val="003943CB"/>
    <w:pPr>
      <w:spacing w:line="240" w:lineRule="auto"/>
    </w:pPr>
    <w:rPr>
      <w:sz w:val="20"/>
      <w:szCs w:val="20"/>
    </w:rPr>
  </w:style>
  <w:style w:type="character" w:customStyle="1" w:styleId="CommentTextChar">
    <w:name w:val="Comment Text Char"/>
    <w:basedOn w:val="DefaultParagraphFont"/>
    <w:link w:val="CommentText"/>
    <w:uiPriority w:val="99"/>
    <w:semiHidden/>
    <w:rsid w:val="003943CB"/>
    <w:rPr>
      <w:sz w:val="20"/>
      <w:szCs w:val="20"/>
    </w:rPr>
  </w:style>
  <w:style w:type="paragraph" w:styleId="CommentSubject">
    <w:name w:val="annotation subject"/>
    <w:basedOn w:val="CommentText"/>
    <w:next w:val="CommentText"/>
    <w:link w:val="CommentSubjectChar"/>
    <w:uiPriority w:val="99"/>
    <w:semiHidden/>
    <w:unhideWhenUsed/>
    <w:rsid w:val="003943CB"/>
    <w:rPr>
      <w:b/>
      <w:bCs/>
    </w:rPr>
  </w:style>
  <w:style w:type="character" w:customStyle="1" w:styleId="CommentSubjectChar">
    <w:name w:val="Comment Subject Char"/>
    <w:basedOn w:val="CommentTextChar"/>
    <w:link w:val="CommentSubject"/>
    <w:uiPriority w:val="99"/>
    <w:semiHidden/>
    <w:rsid w:val="003943CB"/>
    <w:rPr>
      <w:b/>
      <w:bCs/>
      <w:sz w:val="20"/>
      <w:szCs w:val="20"/>
    </w:rPr>
  </w:style>
  <w:style w:type="character" w:styleId="Hyperlink">
    <w:name w:val="Hyperlink"/>
    <w:basedOn w:val="DefaultParagraphFont"/>
    <w:uiPriority w:val="99"/>
    <w:unhideWhenUsed/>
    <w:rsid w:val="00F64D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onecpd.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ED87-5C00-4D91-9510-DCEF8F5D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H46383</dc:creator>
  <cp:lastModifiedBy>Urnell Johnson-Spears</cp:lastModifiedBy>
  <cp:revision>3</cp:revision>
  <cp:lastPrinted>2014-07-23T13:56:00Z</cp:lastPrinted>
  <dcterms:created xsi:type="dcterms:W3CDTF">2014-07-23T13:56:00Z</dcterms:created>
  <dcterms:modified xsi:type="dcterms:W3CDTF">2014-07-25T13:35:00Z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-1659155673</vt:i4>
  </property>
  <property fmtid="{D5CDD505-2E9C-101B-9397-08002B2CF9AE}" pid="3" name="_NewReviewCycle">
    <vt:lpwstr/>
  </property>
  <property fmtid="{D5CDD505-2E9C-101B-9397-08002B2CF9AE}" pid="4" name="_EmailSubject">
    <vt:lpwstr>Additional edits to the PRA</vt:lpwstr>
  </property>
  <property fmtid="{D5CDD505-2E9C-101B-9397-08002B2CF9AE}" pid="5" name="_AuthorEmail">
    <vt:lpwstr>Eric.M.Pfeifer@hud.gov</vt:lpwstr>
  </property>
  <property fmtid="{D5CDD505-2E9C-101B-9397-08002B2CF9AE}" pid="6" name="_AuthorEmailDisplayName">
    <vt:lpwstr>Pfeifer, Eric M</vt:lpwstr>
  </property>
  <property fmtid="{D5CDD505-2E9C-101B-9397-08002B2CF9AE}" pid="7" name="_PreviousAdHocReviewCycleID">
    <vt:i4>-1169733523</vt:i4>
  </property>
  <property fmtid="{D5CDD505-2E9C-101B-9397-08002B2CF9AE}" pid="8" name="_ReviewingToolsShownOnce">
    <vt:lpwstr/>
  </property>
</Properties>
</file>