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46" w:rsidRPr="00972E19" w:rsidRDefault="004C2A46" w:rsidP="004C2A46">
      <w:pPr>
        <w:jc w:val="center"/>
        <w:rPr>
          <w:rFonts w:asciiTheme="minorHAnsi" w:hAnsiTheme="minorHAnsi" w:cs="Arial"/>
          <w:b/>
          <w:sz w:val="22"/>
          <w:szCs w:val="22"/>
        </w:rPr>
      </w:pPr>
      <w:r w:rsidRPr="00972E19">
        <w:rPr>
          <w:rFonts w:asciiTheme="minorHAnsi" w:hAnsiTheme="minorHAnsi" w:cs="Arial"/>
          <w:b/>
          <w:sz w:val="22"/>
          <w:szCs w:val="22"/>
        </w:rPr>
        <w:t>Survey Planning and Design Document</w:t>
      </w:r>
    </w:p>
    <w:p w:rsidR="004C2A46" w:rsidRPr="00972E19" w:rsidRDefault="004C2A46" w:rsidP="004C2A46">
      <w:pPr>
        <w:jc w:val="center"/>
        <w:rPr>
          <w:rFonts w:asciiTheme="minorHAnsi" w:hAnsiTheme="minorHAnsi" w:cs="Arial"/>
          <w:sz w:val="22"/>
          <w:szCs w:val="22"/>
        </w:rPr>
      </w:pPr>
    </w:p>
    <w:p w:rsidR="004C2A46" w:rsidRPr="00972E19" w:rsidRDefault="004C2A46" w:rsidP="00F75D38">
      <w:pPr>
        <w:jc w:val="center"/>
        <w:rPr>
          <w:rFonts w:asciiTheme="minorHAnsi" w:hAnsiTheme="minorHAnsi" w:cs="Arial"/>
          <w:sz w:val="22"/>
          <w:szCs w:val="22"/>
        </w:rPr>
      </w:pPr>
      <w:r w:rsidRPr="00972E19">
        <w:rPr>
          <w:rFonts w:asciiTheme="minorHAnsi" w:hAnsiTheme="minorHAnsi" w:cs="Arial"/>
          <w:sz w:val="22"/>
          <w:szCs w:val="22"/>
        </w:rPr>
        <w:t xml:space="preserve">Survey of the Trade Community on </w:t>
      </w:r>
      <w:r w:rsidR="00F75D38">
        <w:rPr>
          <w:rFonts w:asciiTheme="minorHAnsi" w:hAnsiTheme="minorHAnsi" w:cs="Arial"/>
          <w:sz w:val="22"/>
          <w:szCs w:val="22"/>
        </w:rPr>
        <w:t>preliminary-phase Title VII investigation proceedings</w:t>
      </w:r>
    </w:p>
    <w:p w:rsidR="004C2A46" w:rsidRPr="00972E19" w:rsidRDefault="004C2A46" w:rsidP="004C2A46">
      <w:pPr>
        <w:rPr>
          <w:rFonts w:asciiTheme="minorHAnsi" w:hAnsiTheme="minorHAnsi" w:cs="Arial"/>
          <w:sz w:val="22"/>
          <w:szCs w:val="22"/>
        </w:rPr>
      </w:pPr>
    </w:p>
    <w:p w:rsidR="004C2A46" w:rsidRPr="00972E19" w:rsidRDefault="004C2A46" w:rsidP="004C2A46">
      <w:pPr>
        <w:rPr>
          <w:rFonts w:asciiTheme="minorHAnsi" w:hAnsiTheme="minorHAnsi" w:cs="Arial"/>
          <w:sz w:val="22"/>
          <w:szCs w:val="22"/>
        </w:rPr>
      </w:pPr>
      <w:r w:rsidRPr="00972E19">
        <w:rPr>
          <w:rFonts w:asciiTheme="minorHAnsi" w:hAnsiTheme="minorHAnsi" w:cs="Arial"/>
          <w:sz w:val="22"/>
          <w:szCs w:val="22"/>
        </w:rPr>
        <w:t xml:space="preserve">The U.S. International Trade Commission (USITC) is implementing a survey to gather user feedback to aid in evaluating </w:t>
      </w:r>
      <w:r>
        <w:rPr>
          <w:rFonts w:asciiTheme="minorHAnsi" w:hAnsiTheme="minorHAnsi" w:cs="Arial"/>
          <w:sz w:val="22"/>
          <w:szCs w:val="22"/>
        </w:rPr>
        <w:t xml:space="preserve">the </w:t>
      </w:r>
      <w:r w:rsidR="00F75D38">
        <w:rPr>
          <w:rFonts w:asciiTheme="minorHAnsi" w:hAnsiTheme="minorHAnsi" w:cs="Arial"/>
          <w:sz w:val="22"/>
          <w:szCs w:val="22"/>
        </w:rPr>
        <w:t>preliminary-phase investigation proceedings</w:t>
      </w:r>
      <w:r>
        <w:rPr>
          <w:rFonts w:asciiTheme="minorHAnsi" w:hAnsiTheme="minorHAnsi" w:cs="Arial"/>
          <w:sz w:val="22"/>
          <w:szCs w:val="22"/>
        </w:rPr>
        <w:t xml:space="preserve">.  </w:t>
      </w:r>
      <w:r w:rsidR="00F75D38">
        <w:rPr>
          <w:rFonts w:asciiTheme="minorHAnsi" w:hAnsiTheme="minorHAnsi" w:cs="Arial"/>
          <w:sz w:val="22"/>
          <w:szCs w:val="22"/>
        </w:rPr>
        <w:t>Feedback on our process and procedures in the preliminary phase</w:t>
      </w:r>
      <w:r>
        <w:rPr>
          <w:rFonts w:asciiTheme="minorHAnsi" w:hAnsiTheme="minorHAnsi" w:cs="Arial"/>
          <w:sz w:val="22"/>
          <w:szCs w:val="22"/>
        </w:rPr>
        <w:t xml:space="preserve"> </w:t>
      </w:r>
      <w:r w:rsidR="00F75D38">
        <w:rPr>
          <w:rFonts w:asciiTheme="minorHAnsi" w:hAnsiTheme="minorHAnsi" w:cs="Arial"/>
          <w:sz w:val="22"/>
          <w:szCs w:val="22"/>
        </w:rPr>
        <w:t>could improve information gathering, streamline processes, and enhance transparency</w:t>
      </w:r>
      <w:r w:rsidRPr="00972E19">
        <w:rPr>
          <w:rFonts w:asciiTheme="minorHAnsi" w:hAnsiTheme="minorHAnsi" w:cs="Arial"/>
          <w:sz w:val="22"/>
          <w:szCs w:val="22"/>
        </w:rPr>
        <w:t xml:space="preserve">. </w:t>
      </w:r>
    </w:p>
    <w:p w:rsidR="004C2A46" w:rsidRPr="00972E19" w:rsidRDefault="004C2A46" w:rsidP="004C2A46">
      <w:pPr>
        <w:rPr>
          <w:rFonts w:asciiTheme="minorHAnsi" w:hAnsiTheme="minorHAnsi" w:cs="Arial"/>
          <w:sz w:val="22"/>
          <w:szCs w:val="22"/>
        </w:rPr>
      </w:pPr>
    </w:p>
    <w:p w:rsidR="004C2A46" w:rsidRPr="00972E19" w:rsidRDefault="004C2A46" w:rsidP="004C2A46">
      <w:pPr>
        <w:spacing w:after="100" w:afterAutospacing="1"/>
        <w:rPr>
          <w:rFonts w:asciiTheme="minorHAnsi" w:hAnsiTheme="minorHAnsi" w:cs="Arial"/>
          <w:b/>
          <w:sz w:val="22"/>
          <w:szCs w:val="22"/>
        </w:rPr>
      </w:pPr>
      <w:r w:rsidRPr="00972E19">
        <w:rPr>
          <w:rFonts w:asciiTheme="minorHAnsi" w:hAnsiTheme="minorHAnsi" w:cs="Arial"/>
          <w:b/>
          <w:sz w:val="22"/>
          <w:szCs w:val="22"/>
        </w:rPr>
        <w:t>A. The Survey Population</w:t>
      </w:r>
    </w:p>
    <w:p w:rsidR="004C2A46" w:rsidRPr="00972E19" w:rsidRDefault="004C2A46" w:rsidP="004C2A46">
      <w:pPr>
        <w:spacing w:after="100" w:afterAutospacing="1"/>
        <w:rPr>
          <w:rFonts w:asciiTheme="minorHAnsi" w:hAnsiTheme="minorHAnsi" w:cs="Arial"/>
          <w:sz w:val="22"/>
          <w:szCs w:val="22"/>
        </w:rPr>
      </w:pPr>
      <w:r w:rsidRPr="00972E19">
        <w:rPr>
          <w:rFonts w:asciiTheme="minorHAnsi" w:hAnsiTheme="minorHAnsi" w:cs="Arial"/>
          <w:sz w:val="22"/>
          <w:szCs w:val="22"/>
        </w:rPr>
        <w:t xml:space="preserve">This will be a voluntary, web-based survey.  The survey population likely will include </w:t>
      </w:r>
      <w:r>
        <w:rPr>
          <w:rFonts w:asciiTheme="minorHAnsi" w:hAnsiTheme="minorHAnsi" w:cs="Arial"/>
          <w:sz w:val="22"/>
          <w:szCs w:val="22"/>
        </w:rPr>
        <w:t xml:space="preserve">trade counsel </w:t>
      </w:r>
      <w:r w:rsidRPr="00972E19">
        <w:rPr>
          <w:rFonts w:asciiTheme="minorHAnsi" w:hAnsiTheme="minorHAnsi" w:cs="Arial"/>
          <w:sz w:val="22"/>
          <w:szCs w:val="22"/>
        </w:rPr>
        <w:t xml:space="preserve">alerted to the survey through several means.  The principal avenue will be through </w:t>
      </w:r>
      <w:r w:rsidR="00C810D8">
        <w:rPr>
          <w:rFonts w:asciiTheme="minorHAnsi" w:hAnsiTheme="minorHAnsi" w:cs="Arial"/>
          <w:sz w:val="22"/>
          <w:szCs w:val="22"/>
        </w:rPr>
        <w:t xml:space="preserve">email notifications </w:t>
      </w:r>
      <w:r w:rsidR="00C810D8" w:rsidRPr="00972E19">
        <w:rPr>
          <w:rFonts w:asciiTheme="minorHAnsi" w:hAnsiTheme="minorHAnsi" w:cs="Arial"/>
          <w:sz w:val="22"/>
          <w:szCs w:val="22"/>
        </w:rPr>
        <w:t xml:space="preserve">to the agency’s pre-existing list of self-subscribing entities as well as a list of organizations that USITC staff </w:t>
      </w:r>
      <w:r w:rsidR="00C810D8">
        <w:rPr>
          <w:rFonts w:asciiTheme="minorHAnsi" w:hAnsiTheme="minorHAnsi" w:cs="Arial"/>
          <w:sz w:val="22"/>
          <w:szCs w:val="22"/>
        </w:rPr>
        <w:t>believes</w:t>
      </w:r>
      <w:r w:rsidR="00C810D8" w:rsidRPr="00972E19">
        <w:rPr>
          <w:rFonts w:asciiTheme="minorHAnsi" w:hAnsiTheme="minorHAnsi" w:cs="Arial"/>
          <w:sz w:val="22"/>
          <w:szCs w:val="22"/>
        </w:rPr>
        <w:t xml:space="preserve"> may have an interest in the </w:t>
      </w:r>
      <w:r w:rsidR="00C810D8">
        <w:rPr>
          <w:rFonts w:asciiTheme="minorHAnsi" w:hAnsiTheme="minorHAnsi" w:cs="Arial"/>
          <w:sz w:val="22"/>
          <w:szCs w:val="22"/>
        </w:rPr>
        <w:t>survey</w:t>
      </w:r>
      <w:r w:rsidR="00C810D8">
        <w:rPr>
          <w:rFonts w:asciiTheme="minorHAnsi" w:hAnsiTheme="minorHAnsi" w:cs="Arial"/>
          <w:sz w:val="22"/>
          <w:szCs w:val="22"/>
        </w:rPr>
        <w:t xml:space="preserve">. In addition, </w:t>
      </w:r>
      <w:r w:rsidR="00A40A26">
        <w:rPr>
          <w:rFonts w:asciiTheme="minorHAnsi" w:hAnsiTheme="minorHAnsi" w:cs="Arial"/>
          <w:sz w:val="22"/>
          <w:szCs w:val="22"/>
        </w:rPr>
        <w:t>information</w:t>
      </w:r>
      <w:r w:rsidR="00C810D8">
        <w:rPr>
          <w:rFonts w:asciiTheme="minorHAnsi" w:hAnsiTheme="minorHAnsi" w:cs="Arial"/>
          <w:sz w:val="22"/>
          <w:szCs w:val="22"/>
        </w:rPr>
        <w:t xml:space="preserve"> on how to participate in the survey will be featured on the USITC’s internet home page (www.usitc.gov).</w:t>
      </w:r>
    </w:p>
    <w:p w:rsidR="004C2A46" w:rsidRPr="00972E19" w:rsidRDefault="004C2A46" w:rsidP="004C2A46">
      <w:pPr>
        <w:spacing w:after="100" w:afterAutospacing="1"/>
        <w:rPr>
          <w:rFonts w:asciiTheme="minorHAnsi" w:hAnsiTheme="minorHAnsi" w:cs="Arial"/>
          <w:b/>
          <w:sz w:val="22"/>
          <w:szCs w:val="22"/>
        </w:rPr>
      </w:pPr>
      <w:r w:rsidRPr="00972E19">
        <w:rPr>
          <w:rFonts w:asciiTheme="minorHAnsi" w:hAnsiTheme="minorHAnsi" w:cs="Arial"/>
          <w:b/>
          <w:sz w:val="22"/>
          <w:szCs w:val="22"/>
        </w:rPr>
        <w:t>B. Field Testing</w:t>
      </w:r>
    </w:p>
    <w:p w:rsidR="004C2A46" w:rsidRPr="00972E19" w:rsidRDefault="004C2A46" w:rsidP="004C2A46">
      <w:pPr>
        <w:spacing w:after="100" w:afterAutospacing="1"/>
        <w:rPr>
          <w:rFonts w:asciiTheme="minorHAnsi" w:hAnsiTheme="minorHAnsi" w:cs="Arial"/>
          <w:sz w:val="22"/>
          <w:szCs w:val="22"/>
        </w:rPr>
      </w:pPr>
      <w:r w:rsidRPr="00972E19">
        <w:rPr>
          <w:rFonts w:asciiTheme="minorHAnsi" w:hAnsiTheme="minorHAnsi" w:cs="Arial"/>
          <w:sz w:val="22"/>
          <w:szCs w:val="22"/>
        </w:rPr>
        <w:t xml:space="preserve">In </w:t>
      </w:r>
      <w:r>
        <w:rPr>
          <w:rFonts w:asciiTheme="minorHAnsi" w:hAnsiTheme="minorHAnsi" w:cs="Arial"/>
          <w:sz w:val="22"/>
          <w:szCs w:val="22"/>
        </w:rPr>
        <w:t xml:space="preserve">March </w:t>
      </w:r>
      <w:r w:rsidRPr="00972E19">
        <w:rPr>
          <w:rFonts w:asciiTheme="minorHAnsi" w:hAnsiTheme="minorHAnsi" w:cs="Arial"/>
          <w:sz w:val="22"/>
          <w:szCs w:val="22"/>
        </w:rPr>
        <w:t>201</w:t>
      </w:r>
      <w:r>
        <w:rPr>
          <w:rFonts w:asciiTheme="minorHAnsi" w:hAnsiTheme="minorHAnsi" w:cs="Arial"/>
          <w:sz w:val="22"/>
          <w:szCs w:val="22"/>
        </w:rPr>
        <w:t>7</w:t>
      </w:r>
      <w:r w:rsidRPr="00972E19">
        <w:rPr>
          <w:rFonts w:asciiTheme="minorHAnsi" w:hAnsiTheme="minorHAnsi" w:cs="Arial"/>
          <w:sz w:val="22"/>
          <w:szCs w:val="22"/>
        </w:rPr>
        <w:t xml:space="preserve"> the USITC field tested the survey with regard to scope and clarity of questions.  Individuals with the organizations presented in the table below were identified as participants for field testing of the survey.  </w:t>
      </w:r>
    </w:p>
    <w:tbl>
      <w:tblPr>
        <w:tblStyle w:val="TableGrid"/>
        <w:tblW w:w="0" w:type="auto"/>
        <w:tblLook w:val="04A0" w:firstRow="1" w:lastRow="0" w:firstColumn="1" w:lastColumn="0" w:noHBand="0" w:noVBand="1"/>
      </w:tblPr>
      <w:tblGrid>
        <w:gridCol w:w="2196"/>
        <w:gridCol w:w="3736"/>
      </w:tblGrid>
      <w:tr w:rsidR="00672735" w:rsidRPr="00972E19" w:rsidTr="00672735">
        <w:tc>
          <w:tcPr>
            <w:tcW w:w="2196" w:type="dxa"/>
            <w:shd w:val="clear" w:color="auto" w:fill="EEECE1" w:themeFill="background2"/>
          </w:tcPr>
          <w:p w:rsidR="00672735" w:rsidRPr="00972E19" w:rsidRDefault="00672735" w:rsidP="00A94B44">
            <w:pPr>
              <w:spacing w:after="100" w:afterAutospacing="1"/>
              <w:jc w:val="center"/>
              <w:rPr>
                <w:rFonts w:asciiTheme="minorHAnsi" w:hAnsiTheme="minorHAnsi" w:cs="Arial"/>
                <w:sz w:val="22"/>
                <w:szCs w:val="22"/>
              </w:rPr>
            </w:pPr>
            <w:r w:rsidRPr="00972E19">
              <w:rPr>
                <w:rFonts w:asciiTheme="minorHAnsi" w:hAnsiTheme="minorHAnsi" w:cs="Arial"/>
                <w:sz w:val="22"/>
                <w:szCs w:val="22"/>
              </w:rPr>
              <w:t>Name</w:t>
            </w:r>
          </w:p>
        </w:tc>
        <w:tc>
          <w:tcPr>
            <w:tcW w:w="3736" w:type="dxa"/>
            <w:shd w:val="clear" w:color="auto" w:fill="EEECE1" w:themeFill="background2"/>
          </w:tcPr>
          <w:p w:rsidR="00672735" w:rsidRPr="00972E19" w:rsidRDefault="00672735" w:rsidP="00A94B44">
            <w:pPr>
              <w:spacing w:after="100" w:afterAutospacing="1"/>
              <w:jc w:val="center"/>
              <w:rPr>
                <w:rFonts w:asciiTheme="minorHAnsi" w:hAnsiTheme="minorHAnsi" w:cs="Arial"/>
                <w:sz w:val="22"/>
                <w:szCs w:val="22"/>
              </w:rPr>
            </w:pPr>
            <w:r w:rsidRPr="00972E19">
              <w:rPr>
                <w:rFonts w:asciiTheme="minorHAnsi" w:hAnsiTheme="minorHAnsi" w:cs="Arial"/>
                <w:sz w:val="22"/>
                <w:szCs w:val="22"/>
              </w:rPr>
              <w:t>Organization</w:t>
            </w:r>
          </w:p>
        </w:tc>
      </w:tr>
      <w:tr w:rsidR="00672735" w:rsidRPr="00972E19" w:rsidTr="00672735">
        <w:trPr>
          <w:trHeight w:val="332"/>
        </w:trPr>
        <w:tc>
          <w:tcPr>
            <w:tcW w:w="2196" w:type="dxa"/>
            <w:vAlign w:val="bottom"/>
          </w:tcPr>
          <w:p w:rsidR="00672735" w:rsidRDefault="00672735" w:rsidP="00CF5D62">
            <w:pPr>
              <w:rPr>
                <w:rFonts w:asciiTheme="minorHAnsi" w:hAnsiTheme="minorHAnsi" w:cs="Arial"/>
                <w:sz w:val="22"/>
                <w:szCs w:val="22"/>
              </w:rPr>
            </w:pPr>
            <w:r w:rsidRPr="00CF5D62">
              <w:rPr>
                <w:rFonts w:asciiTheme="minorHAnsi" w:hAnsiTheme="minorHAnsi" w:cs="Arial"/>
                <w:sz w:val="22"/>
                <w:szCs w:val="22"/>
              </w:rPr>
              <w:t>Kathleen</w:t>
            </w:r>
            <w:r>
              <w:rPr>
                <w:rFonts w:asciiTheme="minorHAnsi" w:hAnsiTheme="minorHAnsi" w:cs="Arial"/>
                <w:sz w:val="22"/>
                <w:szCs w:val="22"/>
              </w:rPr>
              <w:t xml:space="preserve"> Cannon</w:t>
            </w:r>
          </w:p>
        </w:tc>
        <w:tc>
          <w:tcPr>
            <w:tcW w:w="3736" w:type="dxa"/>
            <w:vAlign w:val="bottom"/>
          </w:tcPr>
          <w:p w:rsidR="00672735" w:rsidRDefault="00672735" w:rsidP="00CF5D62">
            <w:pPr>
              <w:rPr>
                <w:rFonts w:asciiTheme="minorHAnsi" w:hAnsiTheme="minorHAnsi" w:cs="Arial"/>
                <w:sz w:val="22"/>
                <w:szCs w:val="22"/>
              </w:rPr>
            </w:pPr>
            <w:r w:rsidRPr="00CF5D62">
              <w:rPr>
                <w:rFonts w:asciiTheme="minorHAnsi" w:hAnsiTheme="minorHAnsi" w:cs="Arial"/>
                <w:sz w:val="22"/>
                <w:szCs w:val="22"/>
              </w:rPr>
              <w:t>Kelly Drye &amp; Warren LLP</w:t>
            </w:r>
          </w:p>
        </w:tc>
      </w:tr>
      <w:tr w:rsidR="00672735" w:rsidRPr="00972E19" w:rsidTr="00672735">
        <w:trPr>
          <w:trHeight w:val="350"/>
        </w:trPr>
        <w:tc>
          <w:tcPr>
            <w:tcW w:w="2196" w:type="dxa"/>
            <w:vAlign w:val="bottom"/>
          </w:tcPr>
          <w:p w:rsidR="00672735" w:rsidRPr="00972E19" w:rsidRDefault="00672735" w:rsidP="00951237">
            <w:pPr>
              <w:spacing w:after="100" w:afterAutospacing="1"/>
              <w:rPr>
                <w:rFonts w:asciiTheme="minorHAnsi" w:hAnsiTheme="minorHAnsi" w:cs="Arial"/>
                <w:sz w:val="22"/>
                <w:szCs w:val="22"/>
              </w:rPr>
            </w:pPr>
            <w:r>
              <w:rPr>
                <w:rFonts w:asciiTheme="minorHAnsi" w:hAnsiTheme="minorHAnsi" w:cs="Arial"/>
                <w:sz w:val="22"/>
                <w:szCs w:val="22"/>
              </w:rPr>
              <w:t xml:space="preserve">Alan Price </w:t>
            </w:r>
          </w:p>
        </w:tc>
        <w:tc>
          <w:tcPr>
            <w:tcW w:w="3736" w:type="dxa"/>
            <w:vAlign w:val="bottom"/>
          </w:tcPr>
          <w:p w:rsidR="00672735" w:rsidRPr="00972E19" w:rsidRDefault="00672735" w:rsidP="00951237">
            <w:pPr>
              <w:spacing w:after="100" w:afterAutospacing="1"/>
              <w:rPr>
                <w:rFonts w:asciiTheme="minorHAnsi" w:hAnsiTheme="minorHAnsi" w:cs="Arial"/>
                <w:sz w:val="22"/>
                <w:szCs w:val="22"/>
              </w:rPr>
            </w:pPr>
            <w:r>
              <w:rPr>
                <w:rFonts w:asciiTheme="minorHAnsi" w:hAnsiTheme="minorHAnsi" w:cs="Arial"/>
                <w:sz w:val="22"/>
                <w:szCs w:val="22"/>
              </w:rPr>
              <w:t>Wiley Rein LLP</w:t>
            </w:r>
          </w:p>
        </w:tc>
      </w:tr>
      <w:tr w:rsidR="00672735" w:rsidRPr="00972E19" w:rsidTr="00672735">
        <w:trPr>
          <w:trHeight w:val="350"/>
        </w:trPr>
        <w:tc>
          <w:tcPr>
            <w:tcW w:w="2196" w:type="dxa"/>
            <w:vAlign w:val="bottom"/>
          </w:tcPr>
          <w:p w:rsidR="00672735" w:rsidRPr="00972E19" w:rsidRDefault="00672735" w:rsidP="00635BA7">
            <w:pPr>
              <w:spacing w:after="100" w:afterAutospacing="1"/>
              <w:rPr>
                <w:rFonts w:asciiTheme="minorHAnsi" w:hAnsiTheme="minorHAnsi" w:cs="Arial"/>
                <w:sz w:val="22"/>
                <w:szCs w:val="22"/>
              </w:rPr>
            </w:pPr>
            <w:r w:rsidRPr="00FA2DFD">
              <w:rPr>
                <w:rFonts w:asciiTheme="minorHAnsi" w:hAnsiTheme="minorHAnsi" w:cs="Arial"/>
                <w:sz w:val="22"/>
                <w:szCs w:val="22"/>
              </w:rPr>
              <w:t>James R. Cannon, Jr.</w:t>
            </w:r>
          </w:p>
        </w:tc>
        <w:tc>
          <w:tcPr>
            <w:tcW w:w="3736" w:type="dxa"/>
            <w:vAlign w:val="bottom"/>
          </w:tcPr>
          <w:p w:rsidR="00672735" w:rsidRPr="00972E19" w:rsidRDefault="00672735" w:rsidP="00635BA7">
            <w:pPr>
              <w:spacing w:after="100" w:afterAutospacing="1"/>
              <w:rPr>
                <w:rFonts w:asciiTheme="minorHAnsi" w:hAnsiTheme="minorHAnsi" w:cs="Arial"/>
                <w:sz w:val="22"/>
                <w:szCs w:val="22"/>
              </w:rPr>
            </w:pPr>
            <w:r w:rsidRPr="00FA2DFD">
              <w:rPr>
                <w:rFonts w:asciiTheme="minorHAnsi" w:hAnsiTheme="minorHAnsi" w:cs="Arial"/>
                <w:sz w:val="22"/>
                <w:szCs w:val="22"/>
              </w:rPr>
              <w:t>Cassidy Levy Kent (USA) LLP</w:t>
            </w:r>
          </w:p>
        </w:tc>
      </w:tr>
      <w:tr w:rsidR="00672735" w:rsidRPr="00972E19" w:rsidTr="00672735">
        <w:trPr>
          <w:trHeight w:val="350"/>
        </w:trPr>
        <w:tc>
          <w:tcPr>
            <w:tcW w:w="2196" w:type="dxa"/>
            <w:vAlign w:val="bottom"/>
          </w:tcPr>
          <w:p w:rsidR="00672735" w:rsidRPr="00972E19" w:rsidRDefault="00672735" w:rsidP="00635BA7">
            <w:pPr>
              <w:spacing w:after="100" w:afterAutospacing="1"/>
              <w:rPr>
                <w:rFonts w:asciiTheme="minorHAnsi" w:hAnsiTheme="minorHAnsi" w:cs="Arial"/>
                <w:sz w:val="22"/>
                <w:szCs w:val="22"/>
              </w:rPr>
            </w:pPr>
            <w:r w:rsidRPr="00635BA7">
              <w:rPr>
                <w:rFonts w:asciiTheme="minorHAnsi" w:hAnsiTheme="minorHAnsi" w:cs="Arial"/>
                <w:sz w:val="22"/>
                <w:szCs w:val="22"/>
              </w:rPr>
              <w:t>Julie C. Mendoza</w:t>
            </w:r>
          </w:p>
        </w:tc>
        <w:tc>
          <w:tcPr>
            <w:tcW w:w="3736" w:type="dxa"/>
            <w:vAlign w:val="bottom"/>
          </w:tcPr>
          <w:p w:rsidR="00672735" w:rsidRPr="00972E19" w:rsidRDefault="00672735" w:rsidP="00635BA7">
            <w:pPr>
              <w:spacing w:after="100" w:afterAutospacing="1"/>
              <w:rPr>
                <w:rFonts w:asciiTheme="minorHAnsi" w:hAnsiTheme="minorHAnsi" w:cs="Arial"/>
                <w:sz w:val="22"/>
                <w:szCs w:val="22"/>
              </w:rPr>
            </w:pPr>
            <w:r w:rsidRPr="00635BA7">
              <w:rPr>
                <w:rFonts w:asciiTheme="minorHAnsi" w:hAnsiTheme="minorHAnsi" w:cs="Arial"/>
                <w:sz w:val="22"/>
                <w:szCs w:val="22"/>
              </w:rPr>
              <w:t>Morris Manning &amp; Martin, LLP</w:t>
            </w:r>
          </w:p>
        </w:tc>
      </w:tr>
      <w:tr w:rsidR="00672735" w:rsidRPr="00972E19" w:rsidTr="00672735">
        <w:trPr>
          <w:trHeight w:val="350"/>
        </w:trPr>
        <w:tc>
          <w:tcPr>
            <w:tcW w:w="2196" w:type="dxa"/>
            <w:vAlign w:val="bottom"/>
          </w:tcPr>
          <w:p w:rsidR="00672735" w:rsidRPr="00972E19" w:rsidRDefault="00672735" w:rsidP="00635BA7">
            <w:pPr>
              <w:spacing w:after="100" w:afterAutospacing="1"/>
              <w:rPr>
                <w:rFonts w:asciiTheme="minorHAnsi" w:hAnsiTheme="minorHAnsi" w:cs="Arial"/>
                <w:sz w:val="22"/>
                <w:szCs w:val="22"/>
              </w:rPr>
            </w:pPr>
            <w:r w:rsidRPr="00635BA7">
              <w:rPr>
                <w:rFonts w:asciiTheme="minorHAnsi" w:hAnsiTheme="minorHAnsi" w:cs="Arial"/>
                <w:sz w:val="22"/>
                <w:szCs w:val="22"/>
              </w:rPr>
              <w:t>Gregory Spak</w:t>
            </w:r>
          </w:p>
        </w:tc>
        <w:tc>
          <w:tcPr>
            <w:tcW w:w="3736" w:type="dxa"/>
            <w:vAlign w:val="bottom"/>
          </w:tcPr>
          <w:p w:rsidR="00672735" w:rsidRPr="00972E19" w:rsidRDefault="00672735" w:rsidP="00635BA7">
            <w:pPr>
              <w:spacing w:after="100" w:afterAutospacing="1"/>
              <w:rPr>
                <w:rFonts w:asciiTheme="minorHAnsi" w:hAnsiTheme="minorHAnsi" w:cs="Arial"/>
                <w:sz w:val="22"/>
                <w:szCs w:val="22"/>
              </w:rPr>
            </w:pPr>
            <w:r w:rsidRPr="00635BA7">
              <w:rPr>
                <w:rFonts w:asciiTheme="minorHAnsi" w:hAnsiTheme="minorHAnsi" w:cs="Arial"/>
                <w:sz w:val="22"/>
                <w:szCs w:val="22"/>
              </w:rPr>
              <w:t>White &amp; Case</w:t>
            </w:r>
          </w:p>
        </w:tc>
      </w:tr>
      <w:tr w:rsidR="00672735" w:rsidRPr="00972E19" w:rsidTr="00672735">
        <w:trPr>
          <w:trHeight w:val="350"/>
        </w:trPr>
        <w:tc>
          <w:tcPr>
            <w:tcW w:w="2196" w:type="dxa"/>
            <w:vAlign w:val="bottom"/>
          </w:tcPr>
          <w:p w:rsidR="00672735" w:rsidRPr="00972E19" w:rsidRDefault="00672735" w:rsidP="00635BA7">
            <w:pPr>
              <w:spacing w:after="100" w:afterAutospacing="1"/>
              <w:rPr>
                <w:rFonts w:asciiTheme="minorHAnsi" w:hAnsiTheme="minorHAnsi" w:cs="Arial"/>
                <w:sz w:val="22"/>
                <w:szCs w:val="22"/>
              </w:rPr>
            </w:pPr>
            <w:r w:rsidRPr="00635BA7">
              <w:rPr>
                <w:rFonts w:asciiTheme="minorHAnsi" w:hAnsiTheme="minorHAnsi" w:cs="Arial"/>
                <w:sz w:val="22"/>
                <w:szCs w:val="22"/>
              </w:rPr>
              <w:t>Matthew R. Nicely</w:t>
            </w:r>
          </w:p>
        </w:tc>
        <w:tc>
          <w:tcPr>
            <w:tcW w:w="3736" w:type="dxa"/>
            <w:vAlign w:val="bottom"/>
          </w:tcPr>
          <w:p w:rsidR="00672735" w:rsidRPr="00972E19" w:rsidRDefault="00672735" w:rsidP="00635BA7">
            <w:pPr>
              <w:spacing w:after="100" w:afterAutospacing="1"/>
              <w:rPr>
                <w:rFonts w:asciiTheme="minorHAnsi" w:hAnsiTheme="minorHAnsi" w:cs="Arial"/>
                <w:sz w:val="22"/>
                <w:szCs w:val="22"/>
              </w:rPr>
            </w:pPr>
            <w:r w:rsidRPr="00635BA7">
              <w:rPr>
                <w:rFonts w:asciiTheme="minorHAnsi" w:hAnsiTheme="minorHAnsi" w:cs="Arial"/>
                <w:sz w:val="22"/>
                <w:szCs w:val="22"/>
              </w:rPr>
              <w:t>Hughes Hubbard&amp; Reed LLP</w:t>
            </w:r>
          </w:p>
        </w:tc>
      </w:tr>
      <w:tr w:rsidR="00672735" w:rsidRPr="00972E19" w:rsidTr="00672735">
        <w:tc>
          <w:tcPr>
            <w:tcW w:w="2196" w:type="dxa"/>
            <w:vAlign w:val="bottom"/>
          </w:tcPr>
          <w:p w:rsidR="00672735" w:rsidRPr="00972E19" w:rsidRDefault="00672735" w:rsidP="00635BA7">
            <w:pPr>
              <w:spacing w:after="100" w:afterAutospacing="1"/>
              <w:rPr>
                <w:rFonts w:asciiTheme="minorHAnsi" w:hAnsiTheme="minorHAnsi" w:cs="Arial"/>
                <w:sz w:val="22"/>
                <w:szCs w:val="22"/>
              </w:rPr>
            </w:pPr>
            <w:r w:rsidRPr="00635BA7">
              <w:rPr>
                <w:rFonts w:asciiTheme="minorHAnsi" w:hAnsiTheme="minorHAnsi" w:cs="Arial"/>
                <w:sz w:val="22"/>
                <w:szCs w:val="22"/>
              </w:rPr>
              <w:t>Bruce Malashevich</w:t>
            </w:r>
          </w:p>
        </w:tc>
        <w:tc>
          <w:tcPr>
            <w:tcW w:w="3736" w:type="dxa"/>
            <w:vAlign w:val="bottom"/>
          </w:tcPr>
          <w:p w:rsidR="00672735" w:rsidRPr="00972E19" w:rsidRDefault="00672735" w:rsidP="00635BA7">
            <w:pPr>
              <w:rPr>
                <w:rFonts w:asciiTheme="minorHAnsi" w:hAnsiTheme="minorHAnsi" w:cs="Arial"/>
                <w:sz w:val="22"/>
                <w:szCs w:val="22"/>
              </w:rPr>
            </w:pPr>
            <w:r w:rsidRPr="00635BA7">
              <w:rPr>
                <w:rFonts w:asciiTheme="minorHAnsi" w:hAnsiTheme="minorHAnsi" w:cs="Arial"/>
                <w:sz w:val="22"/>
                <w:szCs w:val="22"/>
              </w:rPr>
              <w:t>Economic Consulting Services LLC</w:t>
            </w:r>
          </w:p>
        </w:tc>
      </w:tr>
    </w:tbl>
    <w:p w:rsidR="004C2A46" w:rsidRPr="00972E19" w:rsidRDefault="004C2A46" w:rsidP="004C2A46">
      <w:pPr>
        <w:spacing w:after="100" w:afterAutospacing="1"/>
        <w:rPr>
          <w:rFonts w:asciiTheme="minorHAnsi" w:hAnsiTheme="minorHAnsi" w:cs="Arial"/>
          <w:sz w:val="22"/>
          <w:szCs w:val="22"/>
        </w:rPr>
      </w:pPr>
    </w:p>
    <w:p w:rsidR="004C2A46" w:rsidRPr="00972E19" w:rsidRDefault="004C2A46" w:rsidP="004C2A46">
      <w:pPr>
        <w:spacing w:after="100" w:afterAutospacing="1"/>
        <w:rPr>
          <w:rFonts w:asciiTheme="minorHAnsi" w:hAnsiTheme="minorHAnsi" w:cs="Arial"/>
          <w:sz w:val="22"/>
          <w:szCs w:val="22"/>
        </w:rPr>
      </w:pPr>
      <w:r>
        <w:rPr>
          <w:rFonts w:asciiTheme="minorHAnsi" w:hAnsiTheme="minorHAnsi" w:cs="Arial"/>
          <w:sz w:val="22"/>
          <w:szCs w:val="22"/>
        </w:rPr>
        <w:t xml:space="preserve">The following </w:t>
      </w:r>
      <w:r w:rsidRPr="00972E19">
        <w:rPr>
          <w:rFonts w:asciiTheme="minorHAnsi" w:hAnsiTheme="minorHAnsi" w:cs="Arial"/>
          <w:sz w:val="22"/>
          <w:szCs w:val="22"/>
        </w:rPr>
        <w:t xml:space="preserve">table </w:t>
      </w:r>
      <w:r>
        <w:rPr>
          <w:rFonts w:asciiTheme="minorHAnsi" w:hAnsiTheme="minorHAnsi" w:cs="Arial"/>
          <w:sz w:val="22"/>
          <w:szCs w:val="22"/>
        </w:rPr>
        <w:t xml:space="preserve">presents comments </w:t>
      </w:r>
      <w:r w:rsidRPr="00972E19">
        <w:rPr>
          <w:rFonts w:asciiTheme="minorHAnsi" w:hAnsiTheme="minorHAnsi" w:cs="Arial"/>
          <w:sz w:val="22"/>
          <w:szCs w:val="22"/>
        </w:rPr>
        <w:t>from field test participants and actions taken in response to those comments.  Comments on the survey were received from</w:t>
      </w:r>
      <w:r>
        <w:rPr>
          <w:rFonts w:asciiTheme="minorHAnsi" w:hAnsiTheme="minorHAnsi" w:cs="Arial"/>
          <w:sz w:val="22"/>
          <w:szCs w:val="22"/>
        </w:rPr>
        <w:t xml:space="preserve"> Ms. </w:t>
      </w:r>
      <w:r w:rsidR="00951237">
        <w:rPr>
          <w:rFonts w:asciiTheme="minorHAnsi" w:hAnsiTheme="minorHAnsi" w:cs="Arial"/>
          <w:sz w:val="22"/>
          <w:szCs w:val="22"/>
        </w:rPr>
        <w:t>Cannon</w:t>
      </w:r>
      <w:r>
        <w:rPr>
          <w:rFonts w:asciiTheme="minorHAnsi" w:hAnsiTheme="minorHAnsi" w:cs="Arial"/>
          <w:sz w:val="22"/>
          <w:szCs w:val="22"/>
        </w:rPr>
        <w:t xml:space="preserve">, Mr. </w:t>
      </w:r>
      <w:r w:rsidR="00951237">
        <w:rPr>
          <w:rFonts w:asciiTheme="minorHAnsi" w:hAnsiTheme="minorHAnsi" w:cs="Arial"/>
          <w:sz w:val="22"/>
          <w:szCs w:val="22"/>
        </w:rPr>
        <w:t>Nicely</w:t>
      </w:r>
      <w:r>
        <w:rPr>
          <w:rFonts w:asciiTheme="minorHAnsi" w:hAnsiTheme="minorHAnsi" w:cs="Arial"/>
          <w:sz w:val="22"/>
          <w:szCs w:val="22"/>
        </w:rPr>
        <w:t xml:space="preserve">, </w:t>
      </w:r>
      <w:r w:rsidR="00951237">
        <w:rPr>
          <w:rFonts w:asciiTheme="minorHAnsi" w:hAnsiTheme="minorHAnsi" w:cs="Arial"/>
          <w:sz w:val="22"/>
          <w:szCs w:val="22"/>
        </w:rPr>
        <w:t xml:space="preserve">Mr. Cannon, </w:t>
      </w:r>
      <w:r>
        <w:rPr>
          <w:rFonts w:asciiTheme="minorHAnsi" w:hAnsiTheme="minorHAnsi" w:cs="Arial"/>
          <w:sz w:val="22"/>
          <w:szCs w:val="22"/>
        </w:rPr>
        <w:t>and Mr.</w:t>
      </w:r>
      <w:r w:rsidR="00951237">
        <w:rPr>
          <w:rFonts w:asciiTheme="minorHAnsi" w:hAnsiTheme="minorHAnsi" w:cs="Arial"/>
          <w:sz w:val="22"/>
          <w:szCs w:val="22"/>
        </w:rPr>
        <w:t xml:space="preserve"> Malashevich</w:t>
      </w:r>
      <w:r>
        <w:rPr>
          <w:rFonts w:asciiTheme="minorHAnsi" w:hAnsiTheme="minorHAnsi" w:cs="Arial"/>
          <w:sz w:val="22"/>
          <w:szCs w:val="22"/>
        </w:rPr>
        <w:t xml:space="preserve">.  </w:t>
      </w:r>
    </w:p>
    <w:tbl>
      <w:tblPr>
        <w:tblStyle w:val="TableGrid"/>
        <w:tblW w:w="0" w:type="auto"/>
        <w:tblLook w:val="04A0" w:firstRow="1" w:lastRow="0" w:firstColumn="1" w:lastColumn="0" w:noHBand="0" w:noVBand="1"/>
      </w:tblPr>
      <w:tblGrid>
        <w:gridCol w:w="1368"/>
        <w:gridCol w:w="5490"/>
        <w:gridCol w:w="2718"/>
      </w:tblGrid>
      <w:tr w:rsidR="004C2A46" w:rsidRPr="00972E19" w:rsidTr="00A94B44">
        <w:tc>
          <w:tcPr>
            <w:tcW w:w="1368" w:type="dxa"/>
            <w:shd w:val="clear" w:color="auto" w:fill="EEECE1" w:themeFill="background2"/>
          </w:tcPr>
          <w:p w:rsidR="004C2A46" w:rsidRPr="00972E19" w:rsidRDefault="004C2A46" w:rsidP="00A94B44">
            <w:pPr>
              <w:spacing w:after="100" w:afterAutospacing="1"/>
              <w:jc w:val="center"/>
              <w:rPr>
                <w:rFonts w:asciiTheme="minorHAnsi" w:hAnsiTheme="minorHAnsi" w:cs="Arial"/>
                <w:sz w:val="22"/>
                <w:szCs w:val="22"/>
              </w:rPr>
            </w:pPr>
            <w:r w:rsidRPr="00972E19">
              <w:rPr>
                <w:rFonts w:asciiTheme="minorHAnsi" w:hAnsiTheme="minorHAnsi" w:cs="Arial"/>
                <w:sz w:val="22"/>
                <w:szCs w:val="22"/>
              </w:rPr>
              <w:t>Field Tester</w:t>
            </w:r>
          </w:p>
        </w:tc>
        <w:tc>
          <w:tcPr>
            <w:tcW w:w="5490" w:type="dxa"/>
            <w:shd w:val="clear" w:color="auto" w:fill="EEECE1" w:themeFill="background2"/>
          </w:tcPr>
          <w:p w:rsidR="004C2A46" w:rsidRPr="00972E19" w:rsidRDefault="004C2A46" w:rsidP="00A94B44">
            <w:pPr>
              <w:spacing w:after="100" w:afterAutospacing="1"/>
              <w:jc w:val="center"/>
              <w:rPr>
                <w:rFonts w:asciiTheme="minorHAnsi" w:hAnsiTheme="minorHAnsi" w:cs="Arial"/>
                <w:sz w:val="22"/>
                <w:szCs w:val="22"/>
              </w:rPr>
            </w:pPr>
            <w:r w:rsidRPr="00972E19">
              <w:rPr>
                <w:rFonts w:asciiTheme="minorHAnsi" w:hAnsiTheme="minorHAnsi" w:cs="Arial"/>
                <w:sz w:val="22"/>
                <w:szCs w:val="22"/>
              </w:rPr>
              <w:t>Recommendation</w:t>
            </w:r>
          </w:p>
        </w:tc>
        <w:tc>
          <w:tcPr>
            <w:tcW w:w="2718" w:type="dxa"/>
            <w:shd w:val="clear" w:color="auto" w:fill="EEECE1" w:themeFill="background2"/>
          </w:tcPr>
          <w:p w:rsidR="004C2A46" w:rsidRPr="00972E19" w:rsidRDefault="004C2A46" w:rsidP="00A94B44">
            <w:pPr>
              <w:spacing w:after="100" w:afterAutospacing="1"/>
              <w:jc w:val="center"/>
              <w:rPr>
                <w:rFonts w:asciiTheme="minorHAnsi" w:hAnsiTheme="minorHAnsi" w:cs="Arial"/>
                <w:sz w:val="22"/>
                <w:szCs w:val="22"/>
              </w:rPr>
            </w:pPr>
            <w:r w:rsidRPr="00972E19">
              <w:rPr>
                <w:rFonts w:asciiTheme="minorHAnsi" w:hAnsiTheme="minorHAnsi" w:cs="Arial"/>
                <w:sz w:val="22"/>
                <w:szCs w:val="22"/>
              </w:rPr>
              <w:t>Comment/Solution</w:t>
            </w:r>
          </w:p>
        </w:tc>
      </w:tr>
      <w:tr w:rsidR="004C2A46" w:rsidRPr="00EA0B89" w:rsidTr="00A94B44">
        <w:tc>
          <w:tcPr>
            <w:tcW w:w="1368" w:type="dxa"/>
          </w:tcPr>
          <w:p w:rsidR="004C2A46" w:rsidRPr="00972E19" w:rsidRDefault="005E7D06" w:rsidP="00A94B44">
            <w:pPr>
              <w:spacing w:after="100" w:afterAutospacing="1"/>
              <w:rPr>
                <w:rFonts w:asciiTheme="minorHAnsi" w:hAnsiTheme="minorHAnsi" w:cs="Arial"/>
                <w:sz w:val="22"/>
                <w:szCs w:val="22"/>
              </w:rPr>
            </w:pPr>
            <w:r>
              <w:rPr>
                <w:rFonts w:asciiTheme="minorHAnsi" w:hAnsiTheme="minorHAnsi" w:cs="Arial"/>
                <w:sz w:val="22"/>
                <w:szCs w:val="22"/>
              </w:rPr>
              <w:t>Kathleen Cannon</w:t>
            </w:r>
          </w:p>
        </w:tc>
        <w:tc>
          <w:tcPr>
            <w:tcW w:w="5490" w:type="dxa"/>
          </w:tcPr>
          <w:p w:rsidR="00F8746A" w:rsidRPr="00F8746A" w:rsidRDefault="00F8746A" w:rsidP="00F8746A">
            <w:pPr>
              <w:spacing w:after="100" w:afterAutospacing="1"/>
              <w:rPr>
                <w:rFonts w:asciiTheme="minorHAnsi" w:hAnsiTheme="minorHAnsi" w:cs="Arial"/>
                <w:sz w:val="22"/>
                <w:szCs w:val="22"/>
              </w:rPr>
            </w:pPr>
            <w:r w:rsidRPr="00F8746A">
              <w:rPr>
                <w:rFonts w:asciiTheme="minorHAnsi" w:hAnsiTheme="minorHAnsi" w:cs="Arial"/>
                <w:sz w:val="22"/>
                <w:szCs w:val="22"/>
              </w:rPr>
              <w:t>I think the survey is clear and does not impose much of a burden on responding parties. I</w:t>
            </w:r>
            <w:r>
              <w:rPr>
                <w:rFonts w:asciiTheme="minorHAnsi" w:hAnsiTheme="minorHAnsi" w:cs="Arial"/>
                <w:sz w:val="22"/>
                <w:szCs w:val="22"/>
              </w:rPr>
              <w:t xml:space="preserve"> </w:t>
            </w:r>
            <w:r w:rsidRPr="00F8746A">
              <w:rPr>
                <w:rFonts w:asciiTheme="minorHAnsi" w:hAnsiTheme="minorHAnsi" w:cs="Arial"/>
                <w:sz w:val="22"/>
                <w:szCs w:val="22"/>
              </w:rPr>
              <w:t>would suggest two items for possible consideration:</w:t>
            </w:r>
          </w:p>
          <w:p w:rsidR="00F8746A" w:rsidRPr="002770FC" w:rsidRDefault="00F8746A" w:rsidP="002770FC">
            <w:pPr>
              <w:pStyle w:val="ListParagraph"/>
              <w:numPr>
                <w:ilvl w:val="0"/>
                <w:numId w:val="1"/>
              </w:numPr>
              <w:spacing w:after="100" w:afterAutospacing="1"/>
              <w:rPr>
                <w:rFonts w:asciiTheme="minorHAnsi" w:hAnsiTheme="minorHAnsi" w:cs="Arial"/>
                <w:sz w:val="22"/>
                <w:szCs w:val="22"/>
              </w:rPr>
            </w:pPr>
            <w:r w:rsidRPr="002770FC">
              <w:rPr>
                <w:rFonts w:asciiTheme="minorHAnsi" w:hAnsiTheme="minorHAnsi" w:cs="Arial"/>
                <w:sz w:val="22"/>
                <w:szCs w:val="22"/>
              </w:rPr>
              <w:t xml:space="preserve">On question 2, while the questions ask generally about the nature of staff questions, I think it would be useful to add a specific question </w:t>
            </w:r>
            <w:r w:rsidRPr="002770FC">
              <w:rPr>
                <w:rFonts w:asciiTheme="minorHAnsi" w:hAnsiTheme="minorHAnsi" w:cs="Arial"/>
                <w:sz w:val="22"/>
                <w:szCs w:val="22"/>
              </w:rPr>
              <w:lastRenderedPageBreak/>
              <w:t>regarding the clarity and ease of responding to the ITC questionnaire. You might also want to follow that with a request for any comments on ways to improve the questionnaire generally.</w:t>
            </w:r>
          </w:p>
          <w:p w:rsidR="002770FC" w:rsidRPr="002770FC" w:rsidRDefault="002770FC" w:rsidP="002770FC">
            <w:pPr>
              <w:pStyle w:val="ListParagraph"/>
              <w:spacing w:after="100" w:afterAutospacing="1"/>
              <w:rPr>
                <w:rFonts w:asciiTheme="minorHAnsi" w:hAnsiTheme="minorHAnsi" w:cs="Arial"/>
                <w:sz w:val="22"/>
                <w:szCs w:val="22"/>
              </w:rPr>
            </w:pPr>
          </w:p>
          <w:p w:rsidR="004C2A46" w:rsidRPr="00EA0B89" w:rsidRDefault="00F8746A" w:rsidP="00F8746A">
            <w:pPr>
              <w:spacing w:after="100" w:afterAutospacing="1"/>
              <w:rPr>
                <w:rFonts w:asciiTheme="minorHAnsi" w:hAnsiTheme="minorHAnsi"/>
                <w:bCs/>
                <w:sz w:val="22"/>
                <w:szCs w:val="22"/>
              </w:rPr>
            </w:pPr>
            <w:r w:rsidRPr="00F8746A">
              <w:rPr>
                <w:rFonts w:asciiTheme="minorHAnsi" w:hAnsiTheme="minorHAnsi" w:cs="Arial"/>
                <w:sz w:val="22"/>
                <w:szCs w:val="22"/>
              </w:rPr>
              <w:t>2. On question 4a/b/c, the questions all go to the proposed reversal of</w:t>
            </w:r>
            <w:r>
              <w:rPr>
                <w:rFonts w:asciiTheme="minorHAnsi" w:hAnsiTheme="minorHAnsi" w:cs="Arial"/>
                <w:sz w:val="22"/>
                <w:szCs w:val="22"/>
              </w:rPr>
              <w:t xml:space="preserve"> </w:t>
            </w:r>
            <w:r w:rsidRPr="00F8746A">
              <w:rPr>
                <w:rFonts w:asciiTheme="minorHAnsi" w:hAnsiTheme="minorHAnsi" w:cs="Arial"/>
                <w:sz w:val="22"/>
                <w:szCs w:val="22"/>
              </w:rPr>
              <w:t>petitioner/respondent order at a preliminary conference. I</w:t>
            </w:r>
            <w:r>
              <w:rPr>
                <w:rFonts w:asciiTheme="minorHAnsi" w:hAnsiTheme="minorHAnsi" w:cs="Arial"/>
                <w:sz w:val="22"/>
                <w:szCs w:val="22"/>
              </w:rPr>
              <w:t xml:space="preserve"> </w:t>
            </w:r>
            <w:r w:rsidRPr="00F8746A">
              <w:rPr>
                <w:rFonts w:asciiTheme="minorHAnsi" w:hAnsiTheme="minorHAnsi" w:cs="Arial"/>
                <w:sz w:val="22"/>
                <w:szCs w:val="22"/>
              </w:rPr>
              <w:t>would propose another option for consideration: requiring responding parties to identify in</w:t>
            </w:r>
            <w:r>
              <w:rPr>
                <w:rFonts w:asciiTheme="minorHAnsi" w:hAnsiTheme="minorHAnsi" w:cs="Arial"/>
                <w:sz w:val="22"/>
                <w:szCs w:val="22"/>
              </w:rPr>
              <w:t xml:space="preserve"> </w:t>
            </w:r>
            <w:r w:rsidRPr="00F8746A">
              <w:rPr>
                <w:rFonts w:asciiTheme="minorHAnsi" w:hAnsiTheme="minorHAnsi" w:cs="Arial"/>
                <w:sz w:val="22"/>
                <w:szCs w:val="22"/>
              </w:rPr>
              <w:t>opening statements any issues that they plan to contest. For example, the Commission</w:t>
            </w:r>
            <w:r>
              <w:rPr>
                <w:rFonts w:asciiTheme="minorHAnsi" w:hAnsiTheme="minorHAnsi" w:cs="Arial"/>
                <w:sz w:val="22"/>
                <w:szCs w:val="22"/>
              </w:rPr>
              <w:t xml:space="preserve"> </w:t>
            </w:r>
            <w:r w:rsidRPr="00F8746A">
              <w:rPr>
                <w:rFonts w:asciiTheme="minorHAnsi" w:hAnsiTheme="minorHAnsi" w:cs="Arial"/>
                <w:sz w:val="22"/>
                <w:szCs w:val="22"/>
              </w:rPr>
              <w:t>could provide a simple checklist of issues (domestic like product, related party exclusions,</w:t>
            </w:r>
            <w:r>
              <w:rPr>
                <w:rFonts w:asciiTheme="minorHAnsi" w:hAnsiTheme="minorHAnsi" w:cs="Arial"/>
                <w:sz w:val="22"/>
                <w:szCs w:val="22"/>
              </w:rPr>
              <w:t xml:space="preserve"> </w:t>
            </w:r>
            <w:r w:rsidRPr="00F8746A">
              <w:rPr>
                <w:rFonts w:asciiTheme="minorHAnsi" w:hAnsiTheme="minorHAnsi" w:cs="Arial"/>
                <w:sz w:val="22"/>
                <w:szCs w:val="22"/>
              </w:rPr>
              <w:t xml:space="preserve">negligibility, </w:t>
            </w:r>
            <w:r w:rsidR="00B62FA7" w:rsidRPr="00F8746A">
              <w:rPr>
                <w:rFonts w:asciiTheme="minorHAnsi" w:hAnsiTheme="minorHAnsi" w:cs="Arial"/>
                <w:sz w:val="22"/>
                <w:szCs w:val="22"/>
              </w:rPr>
              <w:t>and cumulation</w:t>
            </w:r>
            <w:r w:rsidRPr="00F8746A">
              <w:rPr>
                <w:rFonts w:asciiTheme="minorHAnsi" w:hAnsiTheme="minorHAnsi" w:cs="Arial"/>
                <w:sz w:val="22"/>
                <w:szCs w:val="22"/>
              </w:rPr>
              <w:t>) and ask respondents to state whether they will be challenging</w:t>
            </w:r>
            <w:r>
              <w:rPr>
                <w:rFonts w:asciiTheme="minorHAnsi" w:hAnsiTheme="minorHAnsi" w:cs="Arial"/>
                <w:sz w:val="22"/>
                <w:szCs w:val="22"/>
              </w:rPr>
              <w:t xml:space="preserve"> </w:t>
            </w:r>
            <w:r w:rsidRPr="00F8746A">
              <w:rPr>
                <w:rFonts w:asciiTheme="minorHAnsi" w:hAnsiTheme="minorHAnsi" w:cs="Arial"/>
                <w:sz w:val="22"/>
                <w:szCs w:val="22"/>
              </w:rPr>
              <w:t>petitioners on those issues. An additional couple of minutes could be added to</w:t>
            </w:r>
            <w:r>
              <w:rPr>
                <w:rFonts w:asciiTheme="minorHAnsi" w:hAnsiTheme="minorHAnsi" w:cs="Arial"/>
                <w:sz w:val="22"/>
                <w:szCs w:val="22"/>
              </w:rPr>
              <w:t xml:space="preserve"> </w:t>
            </w:r>
            <w:r w:rsidRPr="00F8746A">
              <w:rPr>
                <w:rFonts w:asciiTheme="minorHAnsi" w:hAnsiTheme="minorHAnsi" w:cs="Arial"/>
                <w:sz w:val="22"/>
                <w:szCs w:val="22"/>
              </w:rPr>
              <w:t>respondents’ time for opening statement to address those points.</w:t>
            </w:r>
          </w:p>
        </w:tc>
        <w:tc>
          <w:tcPr>
            <w:tcW w:w="2718" w:type="dxa"/>
          </w:tcPr>
          <w:p w:rsidR="00F8746A" w:rsidRDefault="00F8746A" w:rsidP="00A94B44">
            <w:pPr>
              <w:rPr>
                <w:rFonts w:asciiTheme="minorHAnsi" w:hAnsiTheme="minorHAnsi" w:cs="Arial"/>
                <w:sz w:val="22"/>
                <w:szCs w:val="22"/>
              </w:rPr>
            </w:pPr>
          </w:p>
          <w:p w:rsidR="00F8746A" w:rsidRDefault="00F8746A" w:rsidP="00A94B44">
            <w:pPr>
              <w:rPr>
                <w:rFonts w:asciiTheme="minorHAnsi" w:hAnsiTheme="minorHAnsi" w:cs="Arial"/>
                <w:sz w:val="22"/>
                <w:szCs w:val="22"/>
              </w:rPr>
            </w:pPr>
          </w:p>
          <w:p w:rsidR="00F8746A" w:rsidRDefault="00F8746A" w:rsidP="00A94B44">
            <w:pPr>
              <w:rPr>
                <w:rFonts w:asciiTheme="minorHAnsi" w:hAnsiTheme="minorHAnsi" w:cs="Arial"/>
                <w:sz w:val="22"/>
                <w:szCs w:val="22"/>
              </w:rPr>
            </w:pPr>
          </w:p>
          <w:p w:rsidR="00F8746A" w:rsidRDefault="00F8746A" w:rsidP="00A94B44">
            <w:pPr>
              <w:rPr>
                <w:rFonts w:asciiTheme="minorHAnsi" w:hAnsiTheme="minorHAnsi" w:cs="Arial"/>
                <w:sz w:val="22"/>
                <w:szCs w:val="22"/>
              </w:rPr>
            </w:pPr>
          </w:p>
          <w:p w:rsidR="00F8746A" w:rsidRDefault="00F8746A" w:rsidP="00A94B44">
            <w:pPr>
              <w:rPr>
                <w:rFonts w:asciiTheme="minorHAnsi" w:hAnsiTheme="minorHAnsi" w:cs="Arial"/>
                <w:sz w:val="22"/>
                <w:szCs w:val="22"/>
              </w:rPr>
            </w:pPr>
            <w:r>
              <w:rPr>
                <w:rFonts w:asciiTheme="minorHAnsi" w:hAnsiTheme="minorHAnsi" w:cs="Arial"/>
                <w:sz w:val="22"/>
                <w:szCs w:val="22"/>
              </w:rPr>
              <w:t xml:space="preserve">Not adopted. Previous survey (i.e. 2015) specifically requested </w:t>
            </w:r>
            <w:r>
              <w:rPr>
                <w:rFonts w:asciiTheme="minorHAnsi" w:hAnsiTheme="minorHAnsi" w:cs="Arial"/>
                <w:sz w:val="22"/>
                <w:szCs w:val="22"/>
              </w:rPr>
              <w:lastRenderedPageBreak/>
              <w:t>feedback on ITC questionnaires</w:t>
            </w:r>
            <w:r w:rsidR="002770FC">
              <w:rPr>
                <w:rFonts w:asciiTheme="minorHAnsi" w:hAnsiTheme="minorHAnsi" w:cs="Arial"/>
                <w:sz w:val="22"/>
                <w:szCs w:val="22"/>
              </w:rPr>
              <w:t>. ITC adopted some of the feedback and continues to evaluate implementation.</w:t>
            </w:r>
          </w:p>
          <w:p w:rsidR="00F8746A" w:rsidRDefault="00F8746A" w:rsidP="00A94B44">
            <w:pPr>
              <w:rPr>
                <w:rFonts w:asciiTheme="minorHAnsi" w:hAnsiTheme="minorHAnsi" w:cs="Arial"/>
                <w:sz w:val="22"/>
                <w:szCs w:val="22"/>
              </w:rPr>
            </w:pPr>
          </w:p>
          <w:p w:rsidR="004C2A46" w:rsidRPr="00EA0B89" w:rsidRDefault="00F8746A" w:rsidP="00796A6A">
            <w:pPr>
              <w:rPr>
                <w:rFonts w:asciiTheme="minorHAnsi" w:hAnsiTheme="minorHAnsi" w:cs="Arial"/>
                <w:sz w:val="22"/>
                <w:szCs w:val="22"/>
              </w:rPr>
            </w:pPr>
            <w:r w:rsidRPr="00EA0B89">
              <w:rPr>
                <w:rFonts w:asciiTheme="minorHAnsi" w:hAnsiTheme="minorHAnsi" w:cs="Arial"/>
                <w:sz w:val="22"/>
                <w:szCs w:val="22"/>
              </w:rPr>
              <w:t xml:space="preserve">Revised survey </w:t>
            </w:r>
            <w:r>
              <w:rPr>
                <w:rFonts w:asciiTheme="minorHAnsi" w:hAnsiTheme="minorHAnsi" w:cs="Arial"/>
                <w:sz w:val="22"/>
                <w:szCs w:val="22"/>
              </w:rPr>
              <w:t>question #4 to allow for similar comment/feedback.</w:t>
            </w:r>
            <w:r w:rsidRPr="00EA0B89">
              <w:rPr>
                <w:rFonts w:asciiTheme="minorHAnsi" w:hAnsiTheme="minorHAnsi" w:cs="Arial"/>
                <w:sz w:val="22"/>
                <w:szCs w:val="22"/>
              </w:rPr>
              <w:t xml:space="preserve"> </w:t>
            </w:r>
          </w:p>
        </w:tc>
      </w:tr>
      <w:tr w:rsidR="004C2A46" w:rsidRPr="00EA0B89" w:rsidTr="00A94B44">
        <w:tc>
          <w:tcPr>
            <w:tcW w:w="1368" w:type="dxa"/>
          </w:tcPr>
          <w:p w:rsidR="004C2A46" w:rsidRDefault="00693CA5" w:rsidP="00A94B44">
            <w:pPr>
              <w:spacing w:after="100" w:afterAutospacing="1"/>
              <w:rPr>
                <w:rFonts w:asciiTheme="minorHAnsi" w:hAnsiTheme="minorHAnsi" w:cs="Arial"/>
                <w:sz w:val="22"/>
                <w:szCs w:val="22"/>
              </w:rPr>
            </w:pPr>
            <w:r>
              <w:rPr>
                <w:rFonts w:asciiTheme="minorHAnsi" w:hAnsiTheme="minorHAnsi" w:cs="Arial"/>
                <w:sz w:val="22"/>
                <w:szCs w:val="22"/>
              </w:rPr>
              <w:lastRenderedPageBreak/>
              <w:t>Matthew Nicely</w:t>
            </w:r>
          </w:p>
        </w:tc>
        <w:tc>
          <w:tcPr>
            <w:tcW w:w="5490" w:type="dxa"/>
          </w:tcPr>
          <w:p w:rsidR="00693CA5" w:rsidRPr="00693CA5" w:rsidRDefault="00693CA5" w:rsidP="00693CA5">
            <w:pPr>
              <w:pStyle w:val="CommentText"/>
              <w:rPr>
                <w:rFonts w:asciiTheme="minorHAnsi" w:hAnsiTheme="minorHAnsi"/>
                <w:color w:val="000000" w:themeColor="text1"/>
                <w:sz w:val="22"/>
                <w:szCs w:val="22"/>
              </w:rPr>
            </w:pPr>
            <w:r w:rsidRPr="00693CA5">
              <w:rPr>
                <w:rFonts w:asciiTheme="minorHAnsi" w:hAnsiTheme="minorHAnsi"/>
                <w:color w:val="000000" w:themeColor="text1"/>
                <w:sz w:val="22"/>
                <w:szCs w:val="22"/>
              </w:rPr>
              <w:t xml:space="preserve">You may wish to add more detail </w:t>
            </w:r>
            <w:r w:rsidR="00240E94">
              <w:rPr>
                <w:rFonts w:asciiTheme="minorHAnsi" w:hAnsiTheme="minorHAnsi"/>
                <w:color w:val="000000" w:themeColor="text1"/>
                <w:sz w:val="22"/>
                <w:szCs w:val="22"/>
              </w:rPr>
              <w:t>regarding “USITC facilities”</w:t>
            </w:r>
            <w:r>
              <w:rPr>
                <w:rFonts w:asciiTheme="minorHAnsi" w:hAnsiTheme="minorHAnsi"/>
                <w:color w:val="000000" w:themeColor="text1"/>
                <w:sz w:val="22"/>
                <w:szCs w:val="22"/>
              </w:rPr>
              <w:t xml:space="preserve"> </w:t>
            </w:r>
            <w:r w:rsidRPr="00693CA5">
              <w:rPr>
                <w:rFonts w:asciiTheme="minorHAnsi" w:hAnsiTheme="minorHAnsi"/>
                <w:i/>
                <w:color w:val="000000" w:themeColor="text1"/>
                <w:sz w:val="22"/>
                <w:szCs w:val="22"/>
              </w:rPr>
              <w:t>{Question #2}</w:t>
            </w:r>
            <w:r w:rsidRPr="00693CA5">
              <w:rPr>
                <w:rFonts w:asciiTheme="minorHAnsi" w:hAnsiTheme="minorHAnsi"/>
                <w:color w:val="000000" w:themeColor="text1"/>
                <w:sz w:val="22"/>
                <w:szCs w:val="22"/>
              </w:rPr>
              <w:t>, otherwise you won’t know exactly what someone might be complaining about.  Size of room and availability of adequate seating, use of overhead projector, are issues that come to mind</w:t>
            </w:r>
            <w:r w:rsidR="00240E94">
              <w:rPr>
                <w:rFonts w:asciiTheme="minorHAnsi" w:hAnsiTheme="minorHAnsi"/>
                <w:color w:val="000000" w:themeColor="text1"/>
                <w:sz w:val="22"/>
                <w:szCs w:val="22"/>
              </w:rPr>
              <w:t>. Y</w:t>
            </w:r>
            <w:r w:rsidRPr="00693CA5">
              <w:rPr>
                <w:rFonts w:asciiTheme="minorHAnsi" w:hAnsiTheme="minorHAnsi"/>
                <w:color w:val="000000" w:themeColor="text1"/>
                <w:sz w:val="22"/>
                <w:szCs w:val="22"/>
              </w:rPr>
              <w:t xml:space="preserve">our question won’t solicit this kind of specific information unless you add more details beyond “USITC facilities”.  </w:t>
            </w:r>
          </w:p>
          <w:p w:rsidR="004C2A46" w:rsidRPr="00EA0B89" w:rsidRDefault="004C2A46" w:rsidP="00A94B44">
            <w:pPr>
              <w:rPr>
                <w:rFonts w:asciiTheme="minorHAnsi" w:hAnsiTheme="minorHAnsi"/>
                <w:color w:val="000000" w:themeColor="text1"/>
                <w:sz w:val="22"/>
                <w:szCs w:val="22"/>
              </w:rPr>
            </w:pPr>
          </w:p>
        </w:tc>
        <w:tc>
          <w:tcPr>
            <w:tcW w:w="2718" w:type="dxa"/>
          </w:tcPr>
          <w:p w:rsidR="004C2A46" w:rsidRPr="00EA0B89" w:rsidRDefault="004C2A46" w:rsidP="00240E94">
            <w:pPr>
              <w:rPr>
                <w:rFonts w:asciiTheme="minorHAnsi" w:hAnsiTheme="minorHAnsi" w:cs="Arial"/>
                <w:sz w:val="22"/>
                <w:szCs w:val="22"/>
              </w:rPr>
            </w:pPr>
            <w:r w:rsidRPr="00EA0B89">
              <w:rPr>
                <w:rFonts w:asciiTheme="minorHAnsi" w:hAnsiTheme="minorHAnsi" w:cs="Arial"/>
                <w:sz w:val="22"/>
                <w:szCs w:val="22"/>
              </w:rPr>
              <w:t>Revised survey</w:t>
            </w:r>
            <w:r w:rsidR="00240E94">
              <w:rPr>
                <w:rFonts w:asciiTheme="minorHAnsi" w:hAnsiTheme="minorHAnsi" w:cs="Arial"/>
                <w:sz w:val="22"/>
                <w:szCs w:val="22"/>
              </w:rPr>
              <w:t xml:space="preserve"> question #2</w:t>
            </w:r>
            <w:r w:rsidRPr="00EA0B89">
              <w:rPr>
                <w:rFonts w:asciiTheme="minorHAnsi" w:hAnsiTheme="minorHAnsi" w:cs="Arial"/>
                <w:sz w:val="22"/>
                <w:szCs w:val="22"/>
              </w:rPr>
              <w:t xml:space="preserve"> to reflect </w:t>
            </w:r>
            <w:r w:rsidR="00693CA5">
              <w:rPr>
                <w:rFonts w:asciiTheme="minorHAnsi" w:hAnsiTheme="minorHAnsi" w:cs="Arial"/>
                <w:sz w:val="22"/>
                <w:szCs w:val="22"/>
              </w:rPr>
              <w:t>comments</w:t>
            </w:r>
            <w:r w:rsidRPr="00EA0B89">
              <w:rPr>
                <w:rFonts w:asciiTheme="minorHAnsi" w:hAnsiTheme="minorHAnsi" w:cs="Arial"/>
                <w:sz w:val="22"/>
                <w:szCs w:val="22"/>
              </w:rPr>
              <w:t>.</w:t>
            </w:r>
          </w:p>
        </w:tc>
      </w:tr>
      <w:tr w:rsidR="004C2A46" w:rsidRPr="00EA0B89" w:rsidTr="00A94B44">
        <w:tc>
          <w:tcPr>
            <w:tcW w:w="1368" w:type="dxa"/>
          </w:tcPr>
          <w:p w:rsidR="004C2A46" w:rsidRDefault="00240E94" w:rsidP="00A94B44">
            <w:pPr>
              <w:spacing w:after="100" w:afterAutospacing="1"/>
              <w:rPr>
                <w:rFonts w:asciiTheme="minorHAnsi" w:hAnsiTheme="minorHAnsi" w:cs="Arial"/>
                <w:sz w:val="22"/>
                <w:szCs w:val="22"/>
              </w:rPr>
            </w:pPr>
            <w:r w:rsidRPr="00FA2DFD">
              <w:rPr>
                <w:rFonts w:asciiTheme="minorHAnsi" w:hAnsiTheme="minorHAnsi" w:cs="Arial"/>
                <w:sz w:val="22"/>
                <w:szCs w:val="22"/>
              </w:rPr>
              <w:t>James R. Cannon, Jr.</w:t>
            </w:r>
          </w:p>
        </w:tc>
        <w:tc>
          <w:tcPr>
            <w:tcW w:w="5490" w:type="dxa"/>
          </w:tcPr>
          <w:p w:rsidR="004C2A46" w:rsidRPr="00EA0B89" w:rsidRDefault="00240E94" w:rsidP="00B62FA7">
            <w:pPr>
              <w:rPr>
                <w:rFonts w:asciiTheme="minorHAnsi" w:hAnsiTheme="minorHAnsi"/>
                <w:color w:val="000000" w:themeColor="text1"/>
                <w:sz w:val="22"/>
                <w:szCs w:val="22"/>
              </w:rPr>
            </w:pPr>
            <w:r w:rsidRPr="00240E94">
              <w:rPr>
                <w:rFonts w:asciiTheme="minorHAnsi" w:hAnsiTheme="minorHAnsi"/>
                <w:color w:val="000000" w:themeColor="text1"/>
                <w:sz w:val="22"/>
                <w:szCs w:val="22"/>
              </w:rPr>
              <w:t>Add a second question (#4 c</w:t>
            </w:r>
            <w:r w:rsidR="00B62FA7" w:rsidRPr="00240E94">
              <w:rPr>
                <w:rFonts w:asciiTheme="minorHAnsi" w:hAnsiTheme="minorHAnsi"/>
                <w:color w:val="000000" w:themeColor="text1"/>
                <w:sz w:val="22"/>
                <w:szCs w:val="22"/>
              </w:rPr>
              <w:t>):</w:t>
            </w:r>
            <w:r w:rsidRPr="00240E94">
              <w:rPr>
                <w:rFonts w:asciiTheme="minorHAnsi" w:hAnsiTheme="minorHAnsi"/>
                <w:color w:val="000000" w:themeColor="text1"/>
                <w:sz w:val="22"/>
                <w:szCs w:val="22"/>
              </w:rPr>
              <w:t xml:space="preserve"> Do you have any suggestions regarding a process that would permit the parties to indicate agreement on issues, such as the like product, in order to forego extensive questions with respect to an issue on which</w:t>
            </w:r>
            <w:r w:rsidR="00B62FA7">
              <w:rPr>
                <w:rFonts w:asciiTheme="minorHAnsi" w:hAnsiTheme="minorHAnsi"/>
                <w:color w:val="000000" w:themeColor="text1"/>
                <w:sz w:val="22"/>
                <w:szCs w:val="22"/>
              </w:rPr>
              <w:t xml:space="preserve"> </w:t>
            </w:r>
            <w:r w:rsidRPr="00240E94">
              <w:rPr>
                <w:rFonts w:asciiTheme="minorHAnsi" w:hAnsiTheme="minorHAnsi"/>
                <w:color w:val="000000" w:themeColor="text1"/>
                <w:sz w:val="22"/>
                <w:szCs w:val="22"/>
              </w:rPr>
              <w:t>there is agreement?</w:t>
            </w:r>
          </w:p>
        </w:tc>
        <w:tc>
          <w:tcPr>
            <w:tcW w:w="2718" w:type="dxa"/>
          </w:tcPr>
          <w:p w:rsidR="004C2A46" w:rsidRPr="00035AEF" w:rsidRDefault="004C2A46" w:rsidP="00A94B44">
            <w:pPr>
              <w:rPr>
                <w:rFonts w:asciiTheme="minorHAnsi" w:hAnsiTheme="minorHAnsi" w:cs="Arial"/>
                <w:sz w:val="22"/>
                <w:szCs w:val="22"/>
              </w:rPr>
            </w:pPr>
            <w:r w:rsidRPr="00035AEF">
              <w:rPr>
                <w:rFonts w:asciiTheme="minorHAnsi" w:hAnsiTheme="minorHAnsi" w:cs="Arial"/>
                <w:sz w:val="22"/>
                <w:szCs w:val="22"/>
              </w:rPr>
              <w:t xml:space="preserve">Revised survey </w:t>
            </w:r>
            <w:r w:rsidR="00240E94">
              <w:rPr>
                <w:rFonts w:asciiTheme="minorHAnsi" w:hAnsiTheme="minorHAnsi" w:cs="Arial"/>
                <w:sz w:val="22"/>
                <w:szCs w:val="22"/>
              </w:rPr>
              <w:t>question #4c to provide similar feedback</w:t>
            </w:r>
            <w:r w:rsidRPr="00035AEF">
              <w:rPr>
                <w:rFonts w:asciiTheme="minorHAnsi" w:hAnsiTheme="minorHAnsi" w:cs="Arial"/>
                <w:sz w:val="22"/>
                <w:szCs w:val="22"/>
              </w:rPr>
              <w:t>.</w:t>
            </w:r>
          </w:p>
          <w:p w:rsidR="004C2A46" w:rsidRPr="00035AEF" w:rsidRDefault="004C2A46" w:rsidP="00A94B44">
            <w:pPr>
              <w:rPr>
                <w:rFonts w:asciiTheme="minorHAnsi" w:hAnsiTheme="minorHAnsi"/>
                <w:sz w:val="22"/>
                <w:szCs w:val="22"/>
              </w:rPr>
            </w:pPr>
          </w:p>
          <w:p w:rsidR="004C2A46" w:rsidRPr="00EA0B89" w:rsidRDefault="004C2A46" w:rsidP="00A94B44">
            <w:pPr>
              <w:rPr>
                <w:rFonts w:asciiTheme="minorHAnsi" w:hAnsiTheme="minorHAnsi"/>
              </w:rPr>
            </w:pPr>
          </w:p>
        </w:tc>
      </w:tr>
      <w:tr w:rsidR="00240E94" w:rsidRPr="00EA0B89" w:rsidTr="00A94B44">
        <w:tc>
          <w:tcPr>
            <w:tcW w:w="1368" w:type="dxa"/>
          </w:tcPr>
          <w:p w:rsidR="00240E94" w:rsidRPr="00FA2DFD" w:rsidRDefault="00240E94" w:rsidP="00A94B44">
            <w:pPr>
              <w:spacing w:after="100" w:afterAutospacing="1"/>
              <w:rPr>
                <w:rFonts w:asciiTheme="minorHAnsi" w:hAnsiTheme="minorHAnsi" w:cs="Arial"/>
                <w:sz w:val="22"/>
                <w:szCs w:val="22"/>
              </w:rPr>
            </w:pPr>
            <w:r w:rsidRPr="00635BA7">
              <w:rPr>
                <w:rFonts w:asciiTheme="minorHAnsi" w:hAnsiTheme="minorHAnsi" w:cs="Arial"/>
                <w:sz w:val="22"/>
                <w:szCs w:val="22"/>
              </w:rPr>
              <w:t>Bruce Malashevich</w:t>
            </w:r>
          </w:p>
        </w:tc>
        <w:tc>
          <w:tcPr>
            <w:tcW w:w="5490" w:type="dxa"/>
          </w:tcPr>
          <w:p w:rsidR="00C96A62" w:rsidRDefault="00C96A62" w:rsidP="00C96A62">
            <w:pPr>
              <w:rPr>
                <w:rFonts w:asciiTheme="minorHAnsi" w:hAnsiTheme="minorHAnsi"/>
                <w:color w:val="000000" w:themeColor="text1"/>
                <w:sz w:val="22"/>
                <w:szCs w:val="22"/>
              </w:rPr>
            </w:pPr>
            <w:r w:rsidRPr="00C96A62">
              <w:rPr>
                <w:rFonts w:asciiTheme="minorHAnsi" w:hAnsiTheme="minorHAnsi"/>
                <w:color w:val="000000" w:themeColor="text1"/>
                <w:sz w:val="22"/>
                <w:szCs w:val="22"/>
              </w:rPr>
              <w:t>Question 2: The second to last factor reads as follows: “Ease in communicating with staff on post-conference information requests.” We suggest eliminating “on post-conference information requests,” so the factor reads simply, “Ease in communicating with staff.” This would likely be more useful, since there is often coordination needed with Staff prior to the conference (e.g., communicating about the timing of APO releases, questions about the content of APO releases, etc.).</w:t>
            </w:r>
          </w:p>
          <w:p w:rsidR="00C96A62" w:rsidRPr="00C96A62" w:rsidRDefault="00C96A62" w:rsidP="00C96A62">
            <w:pPr>
              <w:rPr>
                <w:rFonts w:asciiTheme="minorHAnsi" w:hAnsiTheme="minorHAnsi"/>
                <w:color w:val="000000" w:themeColor="text1"/>
                <w:sz w:val="22"/>
                <w:szCs w:val="22"/>
              </w:rPr>
            </w:pPr>
          </w:p>
          <w:p w:rsidR="00C96A62" w:rsidRDefault="00C96A62" w:rsidP="00C96A62">
            <w:pPr>
              <w:rPr>
                <w:rFonts w:asciiTheme="minorHAnsi" w:hAnsiTheme="minorHAnsi"/>
                <w:color w:val="000000" w:themeColor="text1"/>
                <w:sz w:val="22"/>
                <w:szCs w:val="22"/>
              </w:rPr>
            </w:pPr>
            <w:r w:rsidRPr="00C96A62">
              <w:rPr>
                <w:rFonts w:asciiTheme="minorHAnsi" w:hAnsiTheme="minorHAnsi"/>
                <w:color w:val="000000" w:themeColor="text1"/>
                <w:sz w:val="22"/>
                <w:szCs w:val="22"/>
              </w:rPr>
              <w:t xml:space="preserve">Question 4a: We suggest deleting the second sentence, which reads “How would reversing this order affect your ability to provide information and argument in the conference?” and replacing it with the following question: “Are there any advantages or disadvantages that this order of direct testimony creates for petitioners or for respondents in providing information and argument in the </w:t>
            </w:r>
            <w:r w:rsidRPr="00C96A62">
              <w:rPr>
                <w:rFonts w:asciiTheme="minorHAnsi" w:hAnsiTheme="minorHAnsi"/>
                <w:color w:val="000000" w:themeColor="text1"/>
                <w:sz w:val="22"/>
                <w:szCs w:val="22"/>
              </w:rPr>
              <w:lastRenderedPageBreak/>
              <w:t>conference?” Then, provide space for a list of Advantages and Disadvantages in this question, rather than in 4b.</w:t>
            </w:r>
          </w:p>
          <w:p w:rsidR="00C96A62" w:rsidRPr="00C96A62" w:rsidRDefault="00C96A62" w:rsidP="00C96A62">
            <w:pPr>
              <w:rPr>
                <w:rFonts w:asciiTheme="minorHAnsi" w:hAnsiTheme="minorHAnsi"/>
                <w:color w:val="000000" w:themeColor="text1"/>
                <w:sz w:val="22"/>
                <w:szCs w:val="22"/>
              </w:rPr>
            </w:pPr>
          </w:p>
          <w:p w:rsidR="00C96A62" w:rsidRDefault="00C96A62" w:rsidP="00C96A62">
            <w:pPr>
              <w:rPr>
                <w:rFonts w:asciiTheme="minorHAnsi" w:hAnsiTheme="minorHAnsi"/>
                <w:color w:val="000000" w:themeColor="text1"/>
                <w:sz w:val="22"/>
                <w:szCs w:val="22"/>
              </w:rPr>
            </w:pPr>
            <w:r w:rsidRPr="00C96A62">
              <w:rPr>
                <w:rFonts w:asciiTheme="minorHAnsi" w:hAnsiTheme="minorHAnsi"/>
                <w:color w:val="000000" w:themeColor="text1"/>
                <w:sz w:val="22"/>
                <w:szCs w:val="22"/>
              </w:rPr>
              <w:t>Question 4b: We suggest replacing question 4b with the following: “Are there ways in which the advantages and disadvantages you cite in your response to Question 4a could be addressed to make the opportunity for direct testimony more equitable?  How would changing the order of direct testimony (respondent parties first, followed by petitioning parties) change the current balance of advantages and disadvantages for petitioners and respondents?”</w:t>
            </w:r>
          </w:p>
          <w:p w:rsidR="00C96A62" w:rsidRPr="00C96A62" w:rsidRDefault="00C96A62" w:rsidP="00C96A62">
            <w:pPr>
              <w:rPr>
                <w:rFonts w:asciiTheme="minorHAnsi" w:hAnsiTheme="minorHAnsi"/>
                <w:color w:val="000000" w:themeColor="text1"/>
                <w:sz w:val="22"/>
                <w:szCs w:val="22"/>
              </w:rPr>
            </w:pPr>
          </w:p>
          <w:p w:rsidR="00C96A62" w:rsidRPr="00C96A62" w:rsidRDefault="00C96A62" w:rsidP="00C96A62">
            <w:pPr>
              <w:rPr>
                <w:rFonts w:asciiTheme="minorHAnsi" w:hAnsiTheme="minorHAnsi"/>
                <w:color w:val="000000" w:themeColor="text1"/>
                <w:sz w:val="22"/>
                <w:szCs w:val="22"/>
              </w:rPr>
            </w:pPr>
            <w:r w:rsidRPr="00C96A62">
              <w:rPr>
                <w:rFonts w:asciiTheme="minorHAnsi" w:hAnsiTheme="minorHAnsi"/>
                <w:color w:val="000000" w:themeColor="text1"/>
                <w:sz w:val="22"/>
                <w:szCs w:val="22"/>
              </w:rPr>
              <w:t>Question 6a: This question asks the responding firm to use a scale 1-5, but it also presents a table for the firm to fill out that uses a scale ranging from Excellent to Don’t use. This is somewhat confusing, and the responding firm might be unsure how to respond to this question.</w:t>
            </w:r>
          </w:p>
          <w:p w:rsidR="00240E94" w:rsidRPr="00240E94" w:rsidRDefault="00240E94" w:rsidP="00240E94">
            <w:pPr>
              <w:rPr>
                <w:rFonts w:asciiTheme="minorHAnsi" w:hAnsiTheme="minorHAnsi"/>
                <w:color w:val="000000" w:themeColor="text1"/>
                <w:sz w:val="22"/>
                <w:szCs w:val="22"/>
              </w:rPr>
            </w:pPr>
          </w:p>
        </w:tc>
        <w:tc>
          <w:tcPr>
            <w:tcW w:w="2718" w:type="dxa"/>
          </w:tcPr>
          <w:p w:rsidR="00240E94" w:rsidRDefault="00AA7A28" w:rsidP="00AA7A28">
            <w:pPr>
              <w:rPr>
                <w:rFonts w:asciiTheme="minorHAnsi" w:hAnsiTheme="minorHAnsi" w:cs="Arial"/>
                <w:sz w:val="22"/>
                <w:szCs w:val="22"/>
              </w:rPr>
            </w:pPr>
            <w:r w:rsidRPr="00035AEF">
              <w:rPr>
                <w:rFonts w:asciiTheme="minorHAnsi" w:hAnsiTheme="minorHAnsi" w:cs="Arial"/>
                <w:sz w:val="22"/>
                <w:szCs w:val="22"/>
              </w:rPr>
              <w:lastRenderedPageBreak/>
              <w:t xml:space="preserve">Revised survey </w:t>
            </w:r>
            <w:r>
              <w:rPr>
                <w:rFonts w:asciiTheme="minorHAnsi" w:hAnsiTheme="minorHAnsi" w:cs="Arial"/>
                <w:sz w:val="22"/>
                <w:szCs w:val="22"/>
              </w:rPr>
              <w:t>to incorporate suggestion (question #2).</w:t>
            </w: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r w:rsidRPr="00035AEF">
              <w:rPr>
                <w:rFonts w:asciiTheme="minorHAnsi" w:hAnsiTheme="minorHAnsi" w:cs="Arial"/>
                <w:sz w:val="22"/>
                <w:szCs w:val="22"/>
              </w:rPr>
              <w:t xml:space="preserve">Revised survey </w:t>
            </w:r>
            <w:r>
              <w:rPr>
                <w:rFonts w:asciiTheme="minorHAnsi" w:hAnsiTheme="minorHAnsi" w:cs="Arial"/>
                <w:sz w:val="22"/>
                <w:szCs w:val="22"/>
              </w:rPr>
              <w:t xml:space="preserve">to incorporate both </w:t>
            </w:r>
            <w:r w:rsidR="00B62FA7">
              <w:rPr>
                <w:rFonts w:asciiTheme="minorHAnsi" w:hAnsiTheme="minorHAnsi" w:cs="Arial"/>
                <w:sz w:val="22"/>
                <w:szCs w:val="22"/>
              </w:rPr>
              <w:t>suggestions</w:t>
            </w:r>
            <w:r>
              <w:rPr>
                <w:rFonts w:asciiTheme="minorHAnsi" w:hAnsiTheme="minorHAnsi" w:cs="Arial"/>
                <w:sz w:val="22"/>
                <w:szCs w:val="22"/>
              </w:rPr>
              <w:t xml:space="preserve"> for question #4.</w:t>
            </w: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p>
          <w:p w:rsidR="00AA7A28" w:rsidRDefault="00AA7A28" w:rsidP="00AA7A28">
            <w:pPr>
              <w:rPr>
                <w:rFonts w:asciiTheme="minorHAnsi" w:hAnsiTheme="minorHAnsi" w:cs="Arial"/>
                <w:sz w:val="22"/>
                <w:szCs w:val="22"/>
              </w:rPr>
            </w:pPr>
            <w:r>
              <w:rPr>
                <w:rFonts w:asciiTheme="minorHAnsi" w:hAnsiTheme="minorHAnsi" w:cs="Arial"/>
                <w:sz w:val="22"/>
                <w:szCs w:val="22"/>
              </w:rPr>
              <w:t>Modified question #6</w:t>
            </w:r>
            <w:r w:rsidRPr="00035AEF">
              <w:rPr>
                <w:rFonts w:asciiTheme="minorHAnsi" w:hAnsiTheme="minorHAnsi" w:cs="Arial"/>
                <w:sz w:val="22"/>
                <w:szCs w:val="22"/>
              </w:rPr>
              <w:t xml:space="preserve"> </w:t>
            </w:r>
            <w:r>
              <w:rPr>
                <w:rFonts w:asciiTheme="minorHAnsi" w:hAnsiTheme="minorHAnsi" w:cs="Arial"/>
                <w:sz w:val="22"/>
                <w:szCs w:val="22"/>
              </w:rPr>
              <w:t xml:space="preserve">to incorporate suggestion. </w:t>
            </w:r>
          </w:p>
          <w:p w:rsidR="00AA7A28" w:rsidRPr="00035AEF" w:rsidRDefault="00AA7A28" w:rsidP="00AA7A28">
            <w:pPr>
              <w:rPr>
                <w:rFonts w:asciiTheme="minorHAnsi" w:hAnsiTheme="minorHAnsi" w:cs="Arial"/>
                <w:sz w:val="22"/>
                <w:szCs w:val="22"/>
              </w:rPr>
            </w:pPr>
          </w:p>
        </w:tc>
      </w:tr>
      <w:tr w:rsidR="004C2A46" w:rsidRPr="00EA0B89" w:rsidTr="00A94B44">
        <w:tc>
          <w:tcPr>
            <w:tcW w:w="1368" w:type="dxa"/>
          </w:tcPr>
          <w:p w:rsidR="004C2A46" w:rsidRDefault="004C2A46" w:rsidP="00A94B44">
            <w:pPr>
              <w:spacing w:after="100" w:afterAutospacing="1"/>
              <w:rPr>
                <w:rFonts w:asciiTheme="minorHAnsi" w:hAnsiTheme="minorHAnsi" w:cs="Arial"/>
                <w:sz w:val="22"/>
                <w:szCs w:val="22"/>
              </w:rPr>
            </w:pPr>
            <w:bookmarkStart w:id="0" w:name="_GoBack"/>
            <w:bookmarkEnd w:id="0"/>
            <w:r>
              <w:rPr>
                <w:rFonts w:asciiTheme="minorHAnsi" w:hAnsiTheme="minorHAnsi" w:cs="Arial"/>
                <w:sz w:val="22"/>
                <w:szCs w:val="22"/>
              </w:rPr>
              <w:lastRenderedPageBreak/>
              <w:t>Maureen Thorson</w:t>
            </w:r>
          </w:p>
        </w:tc>
        <w:tc>
          <w:tcPr>
            <w:tcW w:w="5490" w:type="dxa"/>
          </w:tcPr>
          <w:p w:rsidR="004C2A46" w:rsidRPr="00035AEF" w:rsidRDefault="004C2A46" w:rsidP="00A94B44">
            <w:pPr>
              <w:rPr>
                <w:rFonts w:asciiTheme="minorHAnsi" w:hAnsiTheme="minorHAnsi"/>
                <w:color w:val="000000" w:themeColor="text1"/>
                <w:sz w:val="22"/>
                <w:szCs w:val="22"/>
              </w:rPr>
            </w:pPr>
            <w:r w:rsidRPr="00035AEF">
              <w:rPr>
                <w:rFonts w:asciiTheme="minorHAnsi" w:hAnsiTheme="minorHAnsi"/>
                <w:color w:val="000000" w:themeColor="text1"/>
                <w:sz w:val="22"/>
                <w:szCs w:val="22"/>
              </w:rPr>
              <w:t>Question 4 asks whether respondents have received questionnaires from government agencies in non-trade situations and, if so, to comment on the relative ease of response. We foresee three potential problems with this question.</w:t>
            </w:r>
          </w:p>
          <w:p w:rsidR="004C2A46" w:rsidRPr="00035AEF" w:rsidRDefault="004C2A46" w:rsidP="00A94B44">
            <w:pPr>
              <w:rPr>
                <w:rFonts w:asciiTheme="minorHAnsi" w:hAnsiTheme="minorHAnsi"/>
                <w:color w:val="000000" w:themeColor="text1"/>
                <w:sz w:val="22"/>
                <w:szCs w:val="22"/>
              </w:rPr>
            </w:pPr>
            <w:r w:rsidRPr="00035AEF">
              <w:rPr>
                <w:rFonts w:asciiTheme="minorHAnsi" w:hAnsiTheme="minorHAnsi"/>
                <w:color w:val="000000" w:themeColor="text1"/>
                <w:sz w:val="22"/>
                <w:szCs w:val="22"/>
              </w:rPr>
              <w:t>•</w:t>
            </w:r>
            <w:r w:rsidRPr="00035AEF">
              <w:rPr>
                <w:rFonts w:asciiTheme="minorHAnsi" w:hAnsiTheme="minorHAnsi"/>
                <w:color w:val="000000" w:themeColor="text1"/>
                <w:sz w:val="22"/>
                <w:szCs w:val="22"/>
              </w:rPr>
              <w:tab/>
              <w:t xml:space="preserve">First, it is not clear how a “questionnaire” is being defined for purposes of the question. Many types of documents could reasonably be framed as government questionnaires (i.e., requests for information) or responses thereto – including tax returns and SEC disclosures – but it is not certain that the ITC would benefit from comparisons of its questionnaires against these types of requests. </w:t>
            </w:r>
          </w:p>
          <w:p w:rsidR="004C2A46" w:rsidRPr="00035AEF" w:rsidRDefault="004C2A46" w:rsidP="00A94B44">
            <w:pPr>
              <w:rPr>
                <w:rFonts w:asciiTheme="minorHAnsi" w:hAnsiTheme="minorHAnsi"/>
                <w:color w:val="000000" w:themeColor="text1"/>
                <w:sz w:val="22"/>
                <w:szCs w:val="22"/>
              </w:rPr>
            </w:pPr>
            <w:r w:rsidRPr="00035AEF">
              <w:rPr>
                <w:rFonts w:asciiTheme="minorHAnsi" w:hAnsiTheme="minorHAnsi"/>
                <w:color w:val="000000" w:themeColor="text1"/>
                <w:sz w:val="22"/>
                <w:szCs w:val="22"/>
              </w:rPr>
              <w:t>•</w:t>
            </w:r>
            <w:r w:rsidRPr="00035AEF">
              <w:rPr>
                <w:rFonts w:asciiTheme="minorHAnsi" w:hAnsiTheme="minorHAnsi"/>
                <w:color w:val="000000" w:themeColor="text1"/>
                <w:sz w:val="22"/>
                <w:szCs w:val="22"/>
              </w:rPr>
              <w:tab/>
              <w:t xml:space="preserve">Relatedly, because government requests may cover vastly different topics and be for vastly different purposes, it may be difficult to make useful comparisons against ITC questionnaires. For example, a company may receive a CF-28 Request for Information from U.S. Customs and Border Protection, asking the company to support the claimed classification of an import entry. These usually take the form of 1-page requests for specific documents; they are therefore quite different from ITC questionnaires, and the “ease” of responding is generally unrelated to the formatting of the request </w:t>
            </w:r>
            <w:r w:rsidR="00B62FA7" w:rsidRPr="00035AEF">
              <w:rPr>
                <w:rFonts w:asciiTheme="minorHAnsi" w:hAnsiTheme="minorHAnsi"/>
                <w:color w:val="000000" w:themeColor="text1"/>
                <w:sz w:val="22"/>
                <w:szCs w:val="22"/>
              </w:rPr>
              <w:t>itself</w:t>
            </w:r>
            <w:r w:rsidRPr="00035AEF">
              <w:rPr>
                <w:rFonts w:asciiTheme="minorHAnsi" w:hAnsiTheme="minorHAnsi"/>
                <w:color w:val="000000" w:themeColor="text1"/>
                <w:sz w:val="22"/>
                <w:szCs w:val="22"/>
              </w:rPr>
              <w:t xml:space="preserve"> or to its length – it will depend primarily on whether the company actually has supportive documents. </w:t>
            </w:r>
          </w:p>
          <w:p w:rsidR="004C2A46" w:rsidRPr="00035AEF" w:rsidRDefault="004C2A46" w:rsidP="00A94B44">
            <w:pPr>
              <w:rPr>
                <w:rFonts w:asciiTheme="minorHAnsi" w:hAnsiTheme="minorHAnsi"/>
                <w:color w:val="000000" w:themeColor="text1"/>
                <w:sz w:val="22"/>
                <w:szCs w:val="22"/>
              </w:rPr>
            </w:pPr>
            <w:r w:rsidRPr="00035AEF">
              <w:rPr>
                <w:rFonts w:asciiTheme="minorHAnsi" w:hAnsiTheme="minorHAnsi"/>
                <w:color w:val="000000" w:themeColor="text1"/>
                <w:sz w:val="22"/>
                <w:szCs w:val="22"/>
              </w:rPr>
              <w:t>•</w:t>
            </w:r>
            <w:r w:rsidRPr="00035AEF">
              <w:rPr>
                <w:rFonts w:asciiTheme="minorHAnsi" w:hAnsiTheme="minorHAnsi"/>
                <w:color w:val="000000" w:themeColor="text1"/>
                <w:sz w:val="22"/>
                <w:szCs w:val="22"/>
              </w:rPr>
              <w:tab/>
              <w:t xml:space="preserve">Finally, because there are so many different types of information requests that a company can receive, it is unlikely that the ITC will get full or accurate responses to the question in any event, if only because the persons </w:t>
            </w:r>
            <w:r w:rsidRPr="00035AEF">
              <w:rPr>
                <w:rFonts w:asciiTheme="minorHAnsi" w:hAnsiTheme="minorHAnsi"/>
                <w:color w:val="000000" w:themeColor="text1"/>
                <w:sz w:val="22"/>
                <w:szCs w:val="22"/>
              </w:rPr>
              <w:lastRenderedPageBreak/>
              <w:t>responding to the question are unlikely to be familiar with the full gamut of potentially relevant information requests that their companies or clients receive.</w:t>
            </w:r>
          </w:p>
          <w:p w:rsidR="004C2A46" w:rsidRPr="00035AEF" w:rsidRDefault="004C2A46" w:rsidP="00A94B44">
            <w:pPr>
              <w:rPr>
                <w:rFonts w:asciiTheme="minorHAnsi" w:hAnsiTheme="minorHAnsi"/>
                <w:color w:val="000000" w:themeColor="text1"/>
                <w:sz w:val="22"/>
                <w:szCs w:val="22"/>
              </w:rPr>
            </w:pPr>
            <w:r w:rsidRPr="00035AEF">
              <w:rPr>
                <w:rFonts w:asciiTheme="minorHAnsi" w:hAnsiTheme="minorHAnsi"/>
                <w:color w:val="000000" w:themeColor="text1"/>
                <w:sz w:val="22"/>
                <w:szCs w:val="22"/>
              </w:rPr>
              <w:t xml:space="preserve"> </w:t>
            </w:r>
          </w:p>
          <w:p w:rsidR="004C2A46" w:rsidRPr="00A9508C" w:rsidRDefault="004C2A46" w:rsidP="00A94B44">
            <w:pPr>
              <w:rPr>
                <w:rFonts w:asciiTheme="minorHAnsi" w:hAnsiTheme="minorHAnsi"/>
                <w:b/>
                <w:color w:val="000000" w:themeColor="text1"/>
                <w:sz w:val="22"/>
                <w:szCs w:val="22"/>
              </w:rPr>
            </w:pPr>
            <w:r w:rsidRPr="00A9508C">
              <w:rPr>
                <w:rFonts w:asciiTheme="minorHAnsi" w:hAnsiTheme="minorHAnsi"/>
                <w:b/>
                <w:color w:val="000000" w:themeColor="text1"/>
                <w:sz w:val="22"/>
                <w:szCs w:val="22"/>
              </w:rPr>
              <w:t>It may therefore make more sense for the agency to delete question 4, and rely on the trade-action-specific responses it gets with respect to Question 3.</w:t>
            </w:r>
          </w:p>
        </w:tc>
        <w:tc>
          <w:tcPr>
            <w:tcW w:w="2718" w:type="dxa"/>
          </w:tcPr>
          <w:p w:rsidR="004C2A46" w:rsidRPr="00035AEF" w:rsidRDefault="004C2A46" w:rsidP="00A94B44">
            <w:pPr>
              <w:rPr>
                <w:rFonts w:asciiTheme="minorHAnsi" w:hAnsiTheme="minorHAnsi" w:cs="Arial"/>
                <w:sz w:val="22"/>
                <w:szCs w:val="22"/>
              </w:rPr>
            </w:pPr>
            <w:r w:rsidRPr="00035AEF">
              <w:rPr>
                <w:rFonts w:asciiTheme="minorHAnsi" w:hAnsiTheme="minorHAnsi" w:cs="Arial"/>
                <w:sz w:val="22"/>
                <w:szCs w:val="22"/>
              </w:rPr>
              <w:lastRenderedPageBreak/>
              <w:t>Revised survey to reflect changes to question</w:t>
            </w:r>
            <w:r>
              <w:rPr>
                <w:rFonts w:asciiTheme="minorHAnsi" w:hAnsiTheme="minorHAnsi" w:cs="Arial"/>
                <w:sz w:val="22"/>
                <w:szCs w:val="22"/>
              </w:rPr>
              <w:t>s</w:t>
            </w:r>
            <w:r w:rsidRPr="00035AEF">
              <w:rPr>
                <w:rFonts w:asciiTheme="minorHAnsi" w:hAnsiTheme="minorHAnsi" w:cs="Arial"/>
                <w:sz w:val="22"/>
                <w:szCs w:val="22"/>
              </w:rPr>
              <w:t xml:space="preserve"> (#</w:t>
            </w:r>
            <w:r>
              <w:rPr>
                <w:rFonts w:asciiTheme="minorHAnsi" w:hAnsiTheme="minorHAnsi" w:cs="Arial"/>
                <w:sz w:val="22"/>
                <w:szCs w:val="22"/>
              </w:rPr>
              <w:t>4a and #4b</w:t>
            </w:r>
            <w:r w:rsidRPr="00035AEF">
              <w:rPr>
                <w:rFonts w:asciiTheme="minorHAnsi" w:hAnsiTheme="minorHAnsi" w:cs="Arial"/>
                <w:sz w:val="22"/>
                <w:szCs w:val="22"/>
              </w:rPr>
              <w:t>).</w:t>
            </w:r>
          </w:p>
          <w:p w:rsidR="004C2A46" w:rsidRDefault="004C2A46" w:rsidP="00A94B44">
            <w:pPr>
              <w:rPr>
                <w:rFonts w:asciiTheme="minorHAnsi" w:hAnsiTheme="minorHAnsi" w:cs="Arial"/>
                <w:sz w:val="22"/>
                <w:szCs w:val="22"/>
              </w:rPr>
            </w:pPr>
          </w:p>
          <w:p w:rsidR="004C2A46" w:rsidRPr="00035AEF" w:rsidRDefault="004C2A46" w:rsidP="00A94B44">
            <w:pPr>
              <w:rPr>
                <w:rFonts w:asciiTheme="minorHAnsi" w:hAnsiTheme="minorHAnsi"/>
                <w:sz w:val="22"/>
                <w:szCs w:val="22"/>
              </w:rPr>
            </w:pPr>
            <w:r w:rsidRPr="00035AEF">
              <w:rPr>
                <w:rFonts w:asciiTheme="minorHAnsi" w:hAnsiTheme="minorHAnsi" w:cs="Arial"/>
                <w:sz w:val="22"/>
                <w:szCs w:val="22"/>
              </w:rPr>
              <w:t>Because the goal is to assess desirable elements from other data collection instruments, question 4 was not eliminated.  However, “questionnaire” was defined and the required response specificity was reduced to “</w:t>
            </w:r>
            <w:r w:rsidRPr="00035AEF">
              <w:rPr>
                <w:rFonts w:asciiTheme="minorHAnsi" w:hAnsiTheme="minorHAnsi"/>
                <w:sz w:val="22"/>
                <w:szCs w:val="22"/>
              </w:rPr>
              <w:t>Please describe any features of these questionnaires that you feel could be applied to the USITC’s questionnaires to improve information gathering.”</w:t>
            </w:r>
          </w:p>
          <w:p w:rsidR="004C2A46" w:rsidRPr="00035AEF" w:rsidRDefault="004C2A46" w:rsidP="00A94B44">
            <w:pPr>
              <w:rPr>
                <w:rFonts w:asciiTheme="minorHAnsi" w:hAnsiTheme="minorHAnsi" w:cs="Arial"/>
                <w:sz w:val="22"/>
                <w:szCs w:val="22"/>
              </w:rPr>
            </w:pPr>
          </w:p>
        </w:tc>
      </w:tr>
    </w:tbl>
    <w:p w:rsidR="004C2A46" w:rsidRPr="00972E19" w:rsidRDefault="004C2A46" w:rsidP="004C2A46">
      <w:pPr>
        <w:spacing w:after="100" w:afterAutospacing="1"/>
        <w:rPr>
          <w:rFonts w:asciiTheme="minorHAnsi" w:hAnsiTheme="minorHAnsi" w:cs="Arial"/>
          <w:sz w:val="22"/>
          <w:szCs w:val="22"/>
        </w:rPr>
      </w:pPr>
    </w:p>
    <w:p w:rsidR="004C2A46" w:rsidRPr="00972E19" w:rsidRDefault="004C2A46" w:rsidP="004C2A46">
      <w:pPr>
        <w:rPr>
          <w:rFonts w:asciiTheme="minorHAnsi" w:hAnsiTheme="minorHAnsi" w:cs="Arial"/>
          <w:sz w:val="22"/>
          <w:szCs w:val="22"/>
        </w:rPr>
      </w:pPr>
      <w:r w:rsidRPr="00972E19">
        <w:rPr>
          <w:rFonts w:asciiTheme="minorHAnsi" w:hAnsiTheme="minorHAnsi" w:cs="Arial"/>
          <w:sz w:val="22"/>
          <w:szCs w:val="22"/>
        </w:rPr>
        <w:t>C. Reporting Burden and Projected Cost</w:t>
      </w:r>
    </w:p>
    <w:p w:rsidR="004C2A46" w:rsidRPr="00972E19" w:rsidRDefault="004C2A46" w:rsidP="004C2A46">
      <w:pPr>
        <w:rPr>
          <w:rFonts w:asciiTheme="minorHAnsi" w:hAnsiTheme="minorHAnsi" w:cs="Arial"/>
          <w:sz w:val="22"/>
          <w:szCs w:val="22"/>
        </w:rPr>
      </w:pPr>
    </w:p>
    <w:p w:rsidR="004C2A46" w:rsidRPr="00972E19" w:rsidRDefault="004C2A46" w:rsidP="004C2A46">
      <w:pPr>
        <w:rPr>
          <w:rFonts w:asciiTheme="minorHAnsi" w:hAnsiTheme="minorHAnsi" w:cs="Arial"/>
          <w:sz w:val="22"/>
          <w:szCs w:val="22"/>
        </w:rPr>
      </w:pPr>
      <w:r w:rsidRPr="00972E19">
        <w:rPr>
          <w:rFonts w:asciiTheme="minorHAnsi" w:hAnsiTheme="minorHAnsi" w:cs="Arial"/>
          <w:sz w:val="22"/>
          <w:szCs w:val="22"/>
        </w:rPr>
        <w:t>Total number of survey respondents:   (No.)</w:t>
      </w:r>
      <w:r w:rsidRPr="00972E19">
        <w:rPr>
          <w:rFonts w:asciiTheme="minorHAnsi" w:hAnsiTheme="minorHAnsi" w:cs="Arial"/>
          <w:sz w:val="22"/>
          <w:szCs w:val="22"/>
        </w:rPr>
        <w:tab/>
      </w:r>
      <w:r w:rsidRPr="00972E19">
        <w:rPr>
          <w:rFonts w:asciiTheme="minorHAnsi" w:hAnsiTheme="minorHAnsi" w:cs="Arial"/>
          <w:sz w:val="22"/>
          <w:szCs w:val="22"/>
        </w:rPr>
        <w:tab/>
        <w:t>Not to exceed 100</w:t>
      </w:r>
    </w:p>
    <w:p w:rsidR="004C2A46" w:rsidRPr="00972E19" w:rsidRDefault="004C2A46" w:rsidP="004C2A46">
      <w:pPr>
        <w:rPr>
          <w:rFonts w:asciiTheme="minorHAnsi" w:hAnsiTheme="minorHAnsi" w:cs="Arial"/>
          <w:sz w:val="22"/>
          <w:szCs w:val="22"/>
        </w:rPr>
      </w:pPr>
      <w:r w:rsidRPr="00972E19">
        <w:rPr>
          <w:rFonts w:asciiTheme="minorHAnsi" w:hAnsiTheme="minorHAnsi" w:cs="Arial"/>
          <w:sz w:val="22"/>
          <w:szCs w:val="22"/>
        </w:rPr>
        <w:t>Frequency of response:</w:t>
      </w:r>
      <w:r w:rsidRPr="00972E19">
        <w:rPr>
          <w:rFonts w:asciiTheme="minorHAnsi" w:hAnsiTheme="minorHAnsi" w:cs="Arial"/>
          <w:sz w:val="22"/>
          <w:szCs w:val="22"/>
        </w:rPr>
        <w:tab/>
      </w:r>
      <w:r w:rsidRPr="00972E19">
        <w:rPr>
          <w:rFonts w:asciiTheme="minorHAnsi" w:hAnsiTheme="minorHAnsi" w:cs="Arial"/>
          <w:sz w:val="22"/>
          <w:szCs w:val="22"/>
        </w:rPr>
        <w:tab/>
        <w:t xml:space="preserve">          (No.)</w:t>
      </w:r>
      <w:r w:rsidRPr="00972E19">
        <w:rPr>
          <w:rFonts w:asciiTheme="minorHAnsi" w:hAnsiTheme="minorHAnsi" w:cs="Arial"/>
          <w:sz w:val="22"/>
          <w:szCs w:val="22"/>
        </w:rPr>
        <w:tab/>
      </w:r>
      <w:r w:rsidRPr="00972E19">
        <w:rPr>
          <w:rFonts w:asciiTheme="minorHAnsi" w:hAnsiTheme="minorHAnsi" w:cs="Arial"/>
          <w:sz w:val="22"/>
          <w:szCs w:val="22"/>
        </w:rPr>
        <w:tab/>
        <w:t>1</w:t>
      </w:r>
      <w:r w:rsidRPr="00972E19">
        <w:rPr>
          <w:rFonts w:asciiTheme="minorHAnsi" w:hAnsiTheme="minorHAnsi" w:cs="Arial"/>
          <w:sz w:val="22"/>
          <w:szCs w:val="22"/>
        </w:rPr>
        <w:tab/>
      </w:r>
      <w:r w:rsidRPr="00972E19">
        <w:rPr>
          <w:rFonts w:asciiTheme="minorHAnsi" w:hAnsiTheme="minorHAnsi" w:cs="Arial"/>
          <w:sz w:val="22"/>
          <w:szCs w:val="22"/>
        </w:rPr>
        <w:tab/>
      </w:r>
    </w:p>
    <w:p w:rsidR="004C2A46" w:rsidRPr="00972E19" w:rsidRDefault="004C2A46" w:rsidP="004C2A46">
      <w:pPr>
        <w:rPr>
          <w:rFonts w:asciiTheme="minorHAnsi" w:hAnsiTheme="minorHAnsi" w:cs="Arial"/>
          <w:sz w:val="22"/>
          <w:szCs w:val="22"/>
        </w:rPr>
      </w:pPr>
      <w:r w:rsidRPr="00972E19">
        <w:rPr>
          <w:rFonts w:asciiTheme="minorHAnsi" w:hAnsiTheme="minorHAnsi" w:cs="Arial"/>
          <w:sz w:val="22"/>
          <w:szCs w:val="22"/>
        </w:rPr>
        <w:t>Average completion time per survey:  (hours)</w:t>
      </w:r>
      <w:r w:rsidRPr="00972E19">
        <w:rPr>
          <w:rFonts w:asciiTheme="minorHAnsi" w:hAnsiTheme="minorHAnsi" w:cs="Arial"/>
          <w:sz w:val="22"/>
          <w:szCs w:val="22"/>
        </w:rPr>
        <w:tab/>
      </w:r>
      <w:r w:rsidRPr="00972E19">
        <w:rPr>
          <w:rFonts w:asciiTheme="minorHAnsi" w:hAnsiTheme="minorHAnsi" w:cs="Arial"/>
          <w:sz w:val="22"/>
          <w:szCs w:val="22"/>
        </w:rPr>
        <w:tab/>
        <w:t>0.</w:t>
      </w:r>
      <w:r>
        <w:rPr>
          <w:rFonts w:asciiTheme="minorHAnsi" w:hAnsiTheme="minorHAnsi" w:cs="Arial"/>
          <w:sz w:val="22"/>
          <w:szCs w:val="22"/>
        </w:rPr>
        <w:t>50</w:t>
      </w:r>
    </w:p>
    <w:p w:rsidR="004C2A46" w:rsidRPr="00972E19" w:rsidRDefault="004C2A46" w:rsidP="004C2A46">
      <w:pPr>
        <w:rPr>
          <w:rFonts w:asciiTheme="minorHAnsi" w:hAnsiTheme="minorHAnsi" w:cs="Arial"/>
          <w:sz w:val="22"/>
          <w:szCs w:val="22"/>
        </w:rPr>
      </w:pPr>
      <w:r w:rsidRPr="00972E19">
        <w:rPr>
          <w:rFonts w:asciiTheme="minorHAnsi" w:hAnsiTheme="minorHAnsi" w:cs="Arial"/>
          <w:sz w:val="22"/>
          <w:szCs w:val="22"/>
        </w:rPr>
        <w:t xml:space="preserve">Total burden: </w:t>
      </w:r>
      <w:r w:rsidRPr="00972E19">
        <w:rPr>
          <w:rFonts w:asciiTheme="minorHAnsi" w:hAnsiTheme="minorHAnsi" w:cs="Arial"/>
          <w:sz w:val="22"/>
          <w:szCs w:val="22"/>
        </w:rPr>
        <w:tab/>
      </w:r>
      <w:r w:rsidRPr="00972E19">
        <w:rPr>
          <w:rFonts w:asciiTheme="minorHAnsi" w:hAnsiTheme="minorHAnsi" w:cs="Arial"/>
          <w:sz w:val="22"/>
          <w:szCs w:val="22"/>
        </w:rPr>
        <w:tab/>
      </w:r>
      <w:r w:rsidRPr="00972E19">
        <w:rPr>
          <w:rFonts w:asciiTheme="minorHAnsi" w:hAnsiTheme="minorHAnsi" w:cs="Arial"/>
          <w:sz w:val="22"/>
          <w:szCs w:val="22"/>
        </w:rPr>
        <w:tab/>
        <w:t xml:space="preserve">         (hours)</w:t>
      </w:r>
      <w:r w:rsidRPr="00972E19">
        <w:rPr>
          <w:rFonts w:asciiTheme="minorHAnsi" w:hAnsiTheme="minorHAnsi" w:cs="Arial"/>
          <w:sz w:val="22"/>
          <w:szCs w:val="22"/>
        </w:rPr>
        <w:tab/>
      </w:r>
      <w:r w:rsidRPr="00972E19">
        <w:rPr>
          <w:rFonts w:asciiTheme="minorHAnsi" w:hAnsiTheme="minorHAnsi" w:cs="Arial"/>
          <w:sz w:val="22"/>
          <w:szCs w:val="22"/>
        </w:rPr>
        <w:tab/>
      </w:r>
      <w:r>
        <w:rPr>
          <w:rFonts w:asciiTheme="minorHAnsi" w:hAnsiTheme="minorHAnsi" w:cs="Arial"/>
          <w:sz w:val="22"/>
          <w:szCs w:val="22"/>
        </w:rPr>
        <w:t>50</w:t>
      </w:r>
      <w:r w:rsidRPr="00972E19">
        <w:rPr>
          <w:rFonts w:asciiTheme="minorHAnsi" w:hAnsiTheme="minorHAnsi" w:cs="Arial"/>
          <w:sz w:val="22"/>
          <w:szCs w:val="22"/>
        </w:rPr>
        <w:t xml:space="preserve"> hours</w:t>
      </w:r>
    </w:p>
    <w:p w:rsidR="004C2A46" w:rsidRPr="001B43CF" w:rsidRDefault="004C2A46" w:rsidP="004C2A46">
      <w:pPr>
        <w:spacing w:after="100" w:afterAutospacing="1"/>
        <w:rPr>
          <w:rFonts w:asciiTheme="minorHAnsi" w:hAnsiTheme="minorHAnsi" w:cs="Arial"/>
          <w:sz w:val="22"/>
          <w:szCs w:val="22"/>
        </w:rPr>
      </w:pPr>
      <w:r w:rsidRPr="00972E19">
        <w:rPr>
          <w:rFonts w:asciiTheme="minorHAnsi" w:hAnsiTheme="minorHAnsi" w:cs="Arial"/>
          <w:sz w:val="22"/>
          <w:szCs w:val="22"/>
        </w:rPr>
        <w:t>Total cost:</w:t>
      </w:r>
      <w:r w:rsidRPr="00972E19">
        <w:rPr>
          <w:rFonts w:asciiTheme="minorHAnsi" w:hAnsiTheme="minorHAnsi" w:cs="Arial"/>
          <w:sz w:val="22"/>
          <w:szCs w:val="22"/>
        </w:rPr>
        <w:tab/>
      </w:r>
      <w:r w:rsidRPr="00972E19">
        <w:rPr>
          <w:rFonts w:asciiTheme="minorHAnsi" w:hAnsiTheme="minorHAnsi" w:cs="Arial"/>
          <w:sz w:val="22"/>
          <w:szCs w:val="22"/>
        </w:rPr>
        <w:tab/>
      </w:r>
      <w:r w:rsidRPr="00972E19">
        <w:rPr>
          <w:rFonts w:asciiTheme="minorHAnsi" w:hAnsiTheme="minorHAnsi" w:cs="Arial"/>
          <w:sz w:val="22"/>
          <w:szCs w:val="22"/>
        </w:rPr>
        <w:tab/>
        <w:t xml:space="preserve">         (dollars)</w:t>
      </w:r>
      <w:r w:rsidRPr="00972E19">
        <w:rPr>
          <w:rFonts w:asciiTheme="minorHAnsi" w:hAnsiTheme="minorHAnsi" w:cs="Arial"/>
          <w:sz w:val="22"/>
          <w:szCs w:val="22"/>
        </w:rPr>
        <w:tab/>
      </w:r>
      <w:r w:rsidRPr="00972E19">
        <w:rPr>
          <w:rFonts w:asciiTheme="minorHAnsi" w:hAnsiTheme="minorHAnsi" w:cs="Arial"/>
          <w:sz w:val="22"/>
          <w:szCs w:val="22"/>
        </w:rPr>
        <w:tab/>
      </w:r>
      <w:r w:rsidRPr="001B43CF">
        <w:rPr>
          <w:rFonts w:asciiTheme="minorHAnsi" w:hAnsiTheme="minorHAnsi" w:cs="Arial"/>
          <w:sz w:val="22"/>
          <w:szCs w:val="22"/>
        </w:rPr>
        <w:t>$3,</w:t>
      </w:r>
      <w:r w:rsidR="006E14BA">
        <w:rPr>
          <w:rFonts w:asciiTheme="minorHAnsi" w:hAnsiTheme="minorHAnsi" w:cs="Arial"/>
          <w:sz w:val="22"/>
          <w:szCs w:val="22"/>
        </w:rPr>
        <w:t>765</w:t>
      </w:r>
      <w:r w:rsidRPr="001B43CF">
        <w:rPr>
          <w:rFonts w:asciiTheme="minorHAnsi" w:hAnsiTheme="minorHAnsi" w:cs="Arial"/>
          <w:sz w:val="22"/>
          <w:szCs w:val="22"/>
        </w:rPr>
        <w:t xml:space="preserve"> (50 hours X $7</w:t>
      </w:r>
      <w:r w:rsidR="006E14BA">
        <w:rPr>
          <w:rFonts w:asciiTheme="minorHAnsi" w:hAnsiTheme="minorHAnsi" w:cs="Arial"/>
          <w:sz w:val="22"/>
          <w:szCs w:val="22"/>
        </w:rPr>
        <w:t>5</w:t>
      </w:r>
      <w:r w:rsidRPr="001B43CF">
        <w:rPr>
          <w:rFonts w:asciiTheme="minorHAnsi" w:hAnsiTheme="minorHAnsi" w:cs="Arial"/>
          <w:sz w:val="22"/>
          <w:szCs w:val="22"/>
        </w:rPr>
        <w:t xml:space="preserve">/per hour) </w:t>
      </w:r>
    </w:p>
    <w:p w:rsidR="005C1439" w:rsidRDefault="004C2A46" w:rsidP="004C2A46">
      <w:pPr>
        <w:spacing w:after="100" w:afterAutospacing="1"/>
      </w:pPr>
      <w:r w:rsidRPr="001B43CF">
        <w:rPr>
          <w:rFonts w:asciiTheme="minorHAnsi" w:hAnsiTheme="minorHAnsi" w:cs="Arial"/>
          <w:sz w:val="22"/>
          <w:szCs w:val="22"/>
        </w:rPr>
        <w:t>Note: The hourly cost estimate reflects the average USITC employee hourly cost</w:t>
      </w:r>
      <w:r>
        <w:rPr>
          <w:rFonts w:asciiTheme="minorHAnsi" w:hAnsiTheme="minorHAnsi" w:cs="Arial"/>
          <w:sz w:val="22"/>
          <w:szCs w:val="22"/>
        </w:rPr>
        <w:t xml:space="preserve"> for FY1</w:t>
      </w:r>
      <w:r w:rsidR="006E14BA">
        <w:rPr>
          <w:rFonts w:asciiTheme="minorHAnsi" w:hAnsiTheme="minorHAnsi" w:cs="Arial"/>
          <w:sz w:val="22"/>
          <w:szCs w:val="22"/>
        </w:rPr>
        <w:t>7</w:t>
      </w:r>
      <w:r>
        <w:rPr>
          <w:rFonts w:asciiTheme="minorHAnsi" w:hAnsiTheme="minorHAnsi" w:cs="Arial"/>
          <w:sz w:val="22"/>
          <w:szCs w:val="22"/>
        </w:rPr>
        <w:t xml:space="preserve"> YTD</w:t>
      </w:r>
      <w:r w:rsidRPr="001B43CF">
        <w:rPr>
          <w:rFonts w:asciiTheme="minorHAnsi" w:hAnsiTheme="minorHAnsi" w:cs="Arial"/>
          <w:sz w:val="22"/>
          <w:szCs w:val="22"/>
        </w:rPr>
        <w:t>.</w:t>
      </w:r>
    </w:p>
    <w:sectPr w:rsidR="005C1439" w:rsidSect="00C0674E">
      <w:footerReference w:type="default" r:id="rId8"/>
      <w:pgSz w:w="12240" w:h="15840"/>
      <w:pgMar w:top="1440" w:right="1440" w:bottom="1440" w:left="1440" w:header="36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288" w:rsidRDefault="000D6288">
      <w:r>
        <w:separator/>
      </w:r>
    </w:p>
  </w:endnote>
  <w:endnote w:type="continuationSeparator" w:id="0">
    <w:p w:rsidR="000D6288" w:rsidRDefault="000D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057951"/>
      <w:docPartObj>
        <w:docPartGallery w:val="Page Numbers (Bottom of Page)"/>
        <w:docPartUnique/>
      </w:docPartObj>
    </w:sdtPr>
    <w:sdtEndPr>
      <w:rPr>
        <w:noProof/>
      </w:rPr>
    </w:sdtEndPr>
    <w:sdtContent>
      <w:p w:rsidR="00DC5B07" w:rsidRDefault="00672735">
        <w:pPr>
          <w:pStyle w:val="Footer"/>
          <w:jc w:val="center"/>
        </w:pPr>
        <w:r>
          <w:fldChar w:fldCharType="begin"/>
        </w:r>
        <w:r>
          <w:instrText xml:space="preserve"> PAGE   \* MERGEFORMAT </w:instrText>
        </w:r>
        <w:r>
          <w:fldChar w:fldCharType="separate"/>
        </w:r>
        <w:r w:rsidR="00A40A26">
          <w:rPr>
            <w:noProof/>
          </w:rPr>
          <w:t>1</w:t>
        </w:r>
        <w:r>
          <w:rPr>
            <w:noProof/>
          </w:rPr>
          <w:fldChar w:fldCharType="end"/>
        </w:r>
      </w:p>
    </w:sdtContent>
  </w:sdt>
  <w:p w:rsidR="00DC5B07" w:rsidRDefault="000D6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288" w:rsidRDefault="000D6288">
      <w:r>
        <w:separator/>
      </w:r>
    </w:p>
  </w:footnote>
  <w:footnote w:type="continuationSeparator" w:id="0">
    <w:p w:rsidR="000D6288" w:rsidRDefault="000D6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C6232"/>
    <w:multiLevelType w:val="hybridMultilevel"/>
    <w:tmpl w:val="FAAE9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A46"/>
    <w:rsid w:val="000D4715"/>
    <w:rsid w:val="000D6288"/>
    <w:rsid w:val="00106F68"/>
    <w:rsid w:val="00142C4F"/>
    <w:rsid w:val="00240E94"/>
    <w:rsid w:val="002770FC"/>
    <w:rsid w:val="004C2A46"/>
    <w:rsid w:val="004E4CA8"/>
    <w:rsid w:val="005E7D06"/>
    <w:rsid w:val="00635BA7"/>
    <w:rsid w:val="00672735"/>
    <w:rsid w:val="006929E6"/>
    <w:rsid w:val="00693CA5"/>
    <w:rsid w:val="006E14BA"/>
    <w:rsid w:val="00796A6A"/>
    <w:rsid w:val="0079721C"/>
    <w:rsid w:val="008A5309"/>
    <w:rsid w:val="00951237"/>
    <w:rsid w:val="00A40396"/>
    <w:rsid w:val="00A40A26"/>
    <w:rsid w:val="00A80CC0"/>
    <w:rsid w:val="00AA7A28"/>
    <w:rsid w:val="00AB4C6E"/>
    <w:rsid w:val="00B62FA7"/>
    <w:rsid w:val="00C810D8"/>
    <w:rsid w:val="00C96A62"/>
    <w:rsid w:val="00CF5D62"/>
    <w:rsid w:val="00F75D38"/>
    <w:rsid w:val="00F8746A"/>
    <w:rsid w:val="00FA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A46"/>
    <w:pPr>
      <w:spacing w:after="0" w:line="240" w:lineRule="auto"/>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2A46"/>
    <w:pPr>
      <w:tabs>
        <w:tab w:val="center" w:pos="4320"/>
        <w:tab w:val="right" w:pos="8640"/>
      </w:tabs>
    </w:pPr>
  </w:style>
  <w:style w:type="character" w:customStyle="1" w:styleId="FooterChar">
    <w:name w:val="Footer Char"/>
    <w:basedOn w:val="DefaultParagraphFont"/>
    <w:link w:val="Footer"/>
    <w:uiPriority w:val="99"/>
    <w:rsid w:val="004C2A46"/>
    <w:rPr>
      <w:rFonts w:ascii="Times New Roman" w:eastAsia="SimSun" w:hAnsi="Times New Roman" w:cs="Times New Roman"/>
      <w:sz w:val="20"/>
      <w:szCs w:val="20"/>
      <w:lang w:eastAsia="zh-CN"/>
    </w:rPr>
  </w:style>
  <w:style w:type="table" w:styleId="TableGrid">
    <w:name w:val="Table Grid"/>
    <w:basedOn w:val="TableNormal"/>
    <w:uiPriority w:val="59"/>
    <w:rsid w:val="004C2A46"/>
    <w:pPr>
      <w:widowControl w:val="0"/>
      <w:autoSpaceDE w:val="0"/>
      <w:autoSpaceDN w:val="0"/>
      <w:adjustRightInd w:val="0"/>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C2A46"/>
    <w:rPr>
      <w:rFonts w:cs="Times New Roman"/>
      <w:color w:val="0000FF"/>
      <w:u w:val="single"/>
    </w:rPr>
  </w:style>
  <w:style w:type="character" w:styleId="CommentReference">
    <w:name w:val="annotation reference"/>
    <w:basedOn w:val="DefaultParagraphFont"/>
    <w:uiPriority w:val="99"/>
    <w:semiHidden/>
    <w:unhideWhenUsed/>
    <w:rsid w:val="006E14BA"/>
    <w:rPr>
      <w:sz w:val="16"/>
      <w:szCs w:val="16"/>
    </w:rPr>
  </w:style>
  <w:style w:type="paragraph" w:styleId="CommentText">
    <w:name w:val="annotation text"/>
    <w:basedOn w:val="Normal"/>
    <w:link w:val="CommentTextChar"/>
    <w:uiPriority w:val="99"/>
    <w:semiHidden/>
    <w:unhideWhenUsed/>
    <w:rsid w:val="006E14BA"/>
  </w:style>
  <w:style w:type="character" w:customStyle="1" w:styleId="CommentTextChar">
    <w:name w:val="Comment Text Char"/>
    <w:basedOn w:val="DefaultParagraphFont"/>
    <w:link w:val="CommentText"/>
    <w:uiPriority w:val="99"/>
    <w:semiHidden/>
    <w:rsid w:val="006E14BA"/>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E14BA"/>
    <w:rPr>
      <w:b/>
      <w:bCs/>
    </w:rPr>
  </w:style>
  <w:style w:type="character" w:customStyle="1" w:styleId="CommentSubjectChar">
    <w:name w:val="Comment Subject Char"/>
    <w:basedOn w:val="CommentTextChar"/>
    <w:link w:val="CommentSubject"/>
    <w:uiPriority w:val="99"/>
    <w:semiHidden/>
    <w:rsid w:val="006E14BA"/>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6E14BA"/>
    <w:rPr>
      <w:rFonts w:ascii="Tahoma" w:hAnsi="Tahoma" w:cs="Tahoma"/>
      <w:sz w:val="16"/>
      <w:szCs w:val="16"/>
    </w:rPr>
  </w:style>
  <w:style w:type="character" w:customStyle="1" w:styleId="BalloonTextChar">
    <w:name w:val="Balloon Text Char"/>
    <w:basedOn w:val="DefaultParagraphFont"/>
    <w:link w:val="BalloonText"/>
    <w:uiPriority w:val="99"/>
    <w:semiHidden/>
    <w:rsid w:val="006E14BA"/>
    <w:rPr>
      <w:rFonts w:ascii="Tahoma" w:eastAsia="SimSun" w:hAnsi="Tahoma" w:cs="Tahoma"/>
      <w:sz w:val="16"/>
      <w:szCs w:val="16"/>
      <w:lang w:eastAsia="zh-CN"/>
    </w:rPr>
  </w:style>
  <w:style w:type="paragraph" w:styleId="ListParagraph">
    <w:name w:val="List Paragraph"/>
    <w:basedOn w:val="Normal"/>
    <w:uiPriority w:val="34"/>
    <w:qFormat/>
    <w:rsid w:val="002770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A46"/>
    <w:pPr>
      <w:spacing w:after="0" w:line="240" w:lineRule="auto"/>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2A46"/>
    <w:pPr>
      <w:tabs>
        <w:tab w:val="center" w:pos="4320"/>
        <w:tab w:val="right" w:pos="8640"/>
      </w:tabs>
    </w:pPr>
  </w:style>
  <w:style w:type="character" w:customStyle="1" w:styleId="FooterChar">
    <w:name w:val="Footer Char"/>
    <w:basedOn w:val="DefaultParagraphFont"/>
    <w:link w:val="Footer"/>
    <w:uiPriority w:val="99"/>
    <w:rsid w:val="004C2A46"/>
    <w:rPr>
      <w:rFonts w:ascii="Times New Roman" w:eastAsia="SimSun" w:hAnsi="Times New Roman" w:cs="Times New Roman"/>
      <w:sz w:val="20"/>
      <w:szCs w:val="20"/>
      <w:lang w:eastAsia="zh-CN"/>
    </w:rPr>
  </w:style>
  <w:style w:type="table" w:styleId="TableGrid">
    <w:name w:val="Table Grid"/>
    <w:basedOn w:val="TableNormal"/>
    <w:uiPriority w:val="59"/>
    <w:rsid w:val="004C2A46"/>
    <w:pPr>
      <w:widowControl w:val="0"/>
      <w:autoSpaceDE w:val="0"/>
      <w:autoSpaceDN w:val="0"/>
      <w:adjustRightInd w:val="0"/>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C2A46"/>
    <w:rPr>
      <w:rFonts w:cs="Times New Roman"/>
      <w:color w:val="0000FF"/>
      <w:u w:val="single"/>
    </w:rPr>
  </w:style>
  <w:style w:type="character" w:styleId="CommentReference">
    <w:name w:val="annotation reference"/>
    <w:basedOn w:val="DefaultParagraphFont"/>
    <w:uiPriority w:val="99"/>
    <w:semiHidden/>
    <w:unhideWhenUsed/>
    <w:rsid w:val="006E14BA"/>
    <w:rPr>
      <w:sz w:val="16"/>
      <w:szCs w:val="16"/>
    </w:rPr>
  </w:style>
  <w:style w:type="paragraph" w:styleId="CommentText">
    <w:name w:val="annotation text"/>
    <w:basedOn w:val="Normal"/>
    <w:link w:val="CommentTextChar"/>
    <w:uiPriority w:val="99"/>
    <w:semiHidden/>
    <w:unhideWhenUsed/>
    <w:rsid w:val="006E14BA"/>
  </w:style>
  <w:style w:type="character" w:customStyle="1" w:styleId="CommentTextChar">
    <w:name w:val="Comment Text Char"/>
    <w:basedOn w:val="DefaultParagraphFont"/>
    <w:link w:val="CommentText"/>
    <w:uiPriority w:val="99"/>
    <w:semiHidden/>
    <w:rsid w:val="006E14BA"/>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E14BA"/>
    <w:rPr>
      <w:b/>
      <w:bCs/>
    </w:rPr>
  </w:style>
  <w:style w:type="character" w:customStyle="1" w:styleId="CommentSubjectChar">
    <w:name w:val="Comment Subject Char"/>
    <w:basedOn w:val="CommentTextChar"/>
    <w:link w:val="CommentSubject"/>
    <w:uiPriority w:val="99"/>
    <w:semiHidden/>
    <w:rsid w:val="006E14BA"/>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6E14BA"/>
    <w:rPr>
      <w:rFonts w:ascii="Tahoma" w:hAnsi="Tahoma" w:cs="Tahoma"/>
      <w:sz w:val="16"/>
      <w:szCs w:val="16"/>
    </w:rPr>
  </w:style>
  <w:style w:type="character" w:customStyle="1" w:styleId="BalloonTextChar">
    <w:name w:val="Balloon Text Char"/>
    <w:basedOn w:val="DefaultParagraphFont"/>
    <w:link w:val="BalloonText"/>
    <w:uiPriority w:val="99"/>
    <w:semiHidden/>
    <w:rsid w:val="006E14BA"/>
    <w:rPr>
      <w:rFonts w:ascii="Tahoma" w:eastAsia="SimSun" w:hAnsi="Tahoma" w:cs="Tahoma"/>
      <w:sz w:val="16"/>
      <w:szCs w:val="16"/>
      <w:lang w:eastAsia="zh-CN"/>
    </w:rPr>
  </w:style>
  <w:style w:type="paragraph" w:styleId="ListParagraph">
    <w:name w:val="List Paragraph"/>
    <w:basedOn w:val="Normal"/>
    <w:uiPriority w:val="34"/>
    <w:qFormat/>
    <w:rsid w:val="00277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4</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USITC</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Michael G.</dc:creator>
  <cp:lastModifiedBy>Anderson, Michael G.</cp:lastModifiedBy>
  <cp:revision>12</cp:revision>
  <dcterms:created xsi:type="dcterms:W3CDTF">2017-04-06T01:53:00Z</dcterms:created>
  <dcterms:modified xsi:type="dcterms:W3CDTF">2017-04-23T01:58:00Z</dcterms:modified>
</cp:coreProperties>
</file>