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FDD" w:rsidRPr="00284FDD" w:rsidRDefault="00284FDD" w:rsidP="00284FDD">
      <w:pPr>
        <w:jc w:val="center"/>
        <w:rPr>
          <w:b/>
          <w:sz w:val="22"/>
          <w:szCs w:val="22"/>
        </w:rPr>
      </w:pPr>
      <w:r w:rsidRPr="00284FDD">
        <w:rPr>
          <w:b/>
          <w:sz w:val="22"/>
          <w:szCs w:val="22"/>
        </w:rPr>
        <w:t>Survey Planning and Design Document</w:t>
      </w:r>
    </w:p>
    <w:p w:rsidR="00E46039" w:rsidRPr="00284FDD" w:rsidRDefault="00E46039">
      <w:pPr>
        <w:rPr>
          <w:sz w:val="22"/>
          <w:szCs w:val="22"/>
        </w:rPr>
      </w:pPr>
    </w:p>
    <w:p w:rsidR="00284FDD" w:rsidRDefault="00284FDD" w:rsidP="00284FDD">
      <w:pPr>
        <w:jc w:val="center"/>
        <w:rPr>
          <w:sz w:val="22"/>
          <w:szCs w:val="22"/>
        </w:rPr>
      </w:pPr>
      <w:r w:rsidRPr="00284FDD">
        <w:rPr>
          <w:sz w:val="22"/>
          <w:szCs w:val="22"/>
        </w:rPr>
        <w:t>Survey of the Section 337 Med</w:t>
      </w:r>
      <w:r w:rsidR="0006197B">
        <w:rPr>
          <w:sz w:val="22"/>
          <w:szCs w:val="22"/>
        </w:rPr>
        <w:t>i</w:t>
      </w:r>
      <w:r w:rsidRPr="00284FDD">
        <w:rPr>
          <w:sz w:val="22"/>
          <w:szCs w:val="22"/>
        </w:rPr>
        <w:t>ation Program</w:t>
      </w:r>
    </w:p>
    <w:p w:rsidR="00284FDD" w:rsidRDefault="00284FDD" w:rsidP="00284FDD">
      <w:pPr>
        <w:rPr>
          <w:sz w:val="22"/>
          <w:szCs w:val="22"/>
        </w:rPr>
      </w:pPr>
    </w:p>
    <w:p w:rsidR="00284FDD" w:rsidRDefault="00284FDD" w:rsidP="00284FDD">
      <w:pPr>
        <w:rPr>
          <w:sz w:val="22"/>
          <w:szCs w:val="22"/>
        </w:rPr>
      </w:pPr>
      <w:r>
        <w:rPr>
          <w:sz w:val="22"/>
          <w:szCs w:val="22"/>
        </w:rPr>
        <w:t>The U.S. International Trade Commission (USITC) is implementing a survey to gather participant feedback on the effectiveness of the Med</w:t>
      </w:r>
      <w:r w:rsidR="0006197B">
        <w:rPr>
          <w:sz w:val="22"/>
          <w:szCs w:val="22"/>
        </w:rPr>
        <w:t>i</w:t>
      </w:r>
      <w:r>
        <w:rPr>
          <w:sz w:val="22"/>
          <w:szCs w:val="22"/>
        </w:rPr>
        <w:t>ation program for Section 337 studies and cases.</w:t>
      </w:r>
    </w:p>
    <w:p w:rsidR="00284FDD" w:rsidRDefault="00284FDD" w:rsidP="00284FDD">
      <w:pPr>
        <w:pStyle w:val="ListParagraph"/>
        <w:ind w:left="0"/>
        <w:rPr>
          <w:sz w:val="22"/>
          <w:szCs w:val="22"/>
        </w:rPr>
      </w:pPr>
    </w:p>
    <w:p w:rsidR="00284FDD" w:rsidRDefault="00284FDD" w:rsidP="00284FDD">
      <w:pPr>
        <w:pStyle w:val="ListParagraph"/>
        <w:numPr>
          <w:ilvl w:val="0"/>
          <w:numId w:val="4"/>
        </w:numPr>
        <w:tabs>
          <w:tab w:val="left" w:pos="270"/>
        </w:tabs>
        <w:ind w:left="180" w:hanging="180"/>
        <w:rPr>
          <w:sz w:val="22"/>
          <w:szCs w:val="22"/>
        </w:rPr>
      </w:pPr>
      <w:r w:rsidRPr="00284FDD">
        <w:rPr>
          <w:sz w:val="22"/>
          <w:szCs w:val="22"/>
        </w:rPr>
        <w:t>The</w:t>
      </w:r>
      <w:r>
        <w:rPr>
          <w:sz w:val="22"/>
          <w:szCs w:val="22"/>
        </w:rPr>
        <w:t xml:space="preserve"> Survey Population</w:t>
      </w:r>
    </w:p>
    <w:p w:rsidR="0006197B" w:rsidRDefault="0006197B" w:rsidP="0006197B">
      <w:pPr>
        <w:tabs>
          <w:tab w:val="left" w:pos="270"/>
        </w:tabs>
        <w:rPr>
          <w:sz w:val="22"/>
          <w:szCs w:val="22"/>
        </w:rPr>
      </w:pPr>
    </w:p>
    <w:p w:rsidR="0006197B" w:rsidRPr="0006197B" w:rsidRDefault="0006197B" w:rsidP="0006197B">
      <w:pPr>
        <w:tabs>
          <w:tab w:val="left" w:pos="270"/>
        </w:tabs>
        <w:rPr>
          <w:sz w:val="22"/>
          <w:szCs w:val="22"/>
        </w:rPr>
      </w:pPr>
      <w:r>
        <w:rPr>
          <w:sz w:val="22"/>
          <w:szCs w:val="22"/>
        </w:rPr>
        <w:t xml:space="preserve">This will be a voluntary, web-based survey.  The survey population will include </w:t>
      </w:r>
      <w:r w:rsidR="00091D11">
        <w:rPr>
          <w:sz w:val="22"/>
          <w:szCs w:val="22"/>
        </w:rPr>
        <w:t>parties that have taken their case to mediation</w:t>
      </w:r>
      <w:r w:rsidR="00781833">
        <w:rPr>
          <w:sz w:val="22"/>
          <w:szCs w:val="22"/>
        </w:rPr>
        <w:t xml:space="preserve">.  The link will be sent to </w:t>
      </w:r>
      <w:r w:rsidR="00091D11">
        <w:rPr>
          <w:sz w:val="22"/>
          <w:szCs w:val="22"/>
        </w:rPr>
        <w:t xml:space="preserve">participants </w:t>
      </w:r>
      <w:r w:rsidR="002813DF">
        <w:rPr>
          <w:sz w:val="22"/>
          <w:szCs w:val="22"/>
        </w:rPr>
        <w:t xml:space="preserve">in </w:t>
      </w:r>
      <w:r w:rsidR="00781833">
        <w:rPr>
          <w:sz w:val="22"/>
          <w:szCs w:val="22"/>
        </w:rPr>
        <w:t>m</w:t>
      </w:r>
      <w:r w:rsidR="00091D11">
        <w:rPr>
          <w:sz w:val="22"/>
          <w:szCs w:val="22"/>
        </w:rPr>
        <w:t>ediation and</w:t>
      </w:r>
      <w:r w:rsidR="00781833">
        <w:rPr>
          <w:sz w:val="22"/>
          <w:szCs w:val="22"/>
        </w:rPr>
        <w:t xml:space="preserve"> the USITC mediation program.</w:t>
      </w:r>
      <w:bookmarkStart w:id="0" w:name="_GoBack"/>
      <w:bookmarkEnd w:id="0"/>
    </w:p>
    <w:p w:rsidR="00E46AD0" w:rsidRDefault="00E46AD0" w:rsidP="00E46AD0">
      <w:pPr>
        <w:tabs>
          <w:tab w:val="left" w:pos="270"/>
        </w:tabs>
        <w:rPr>
          <w:sz w:val="22"/>
          <w:szCs w:val="22"/>
        </w:rPr>
      </w:pPr>
    </w:p>
    <w:p w:rsidR="00E46AD0" w:rsidRDefault="00E46AD0" w:rsidP="00E46AD0">
      <w:pPr>
        <w:pStyle w:val="ListParagraph"/>
        <w:numPr>
          <w:ilvl w:val="0"/>
          <w:numId w:val="4"/>
        </w:numPr>
        <w:tabs>
          <w:tab w:val="left" w:pos="270"/>
        </w:tabs>
        <w:ind w:left="270" w:hanging="270"/>
        <w:rPr>
          <w:sz w:val="22"/>
          <w:szCs w:val="22"/>
        </w:rPr>
      </w:pPr>
      <w:r>
        <w:rPr>
          <w:sz w:val="22"/>
          <w:szCs w:val="22"/>
        </w:rPr>
        <w:t>Field Testing</w:t>
      </w:r>
    </w:p>
    <w:p w:rsidR="00E46AD0" w:rsidRDefault="00E46AD0" w:rsidP="00E46AD0">
      <w:pPr>
        <w:pStyle w:val="ListParagraph"/>
        <w:tabs>
          <w:tab w:val="left" w:pos="270"/>
        </w:tabs>
        <w:ind w:left="0"/>
        <w:rPr>
          <w:sz w:val="22"/>
          <w:szCs w:val="22"/>
        </w:rPr>
      </w:pPr>
    </w:p>
    <w:p w:rsidR="0006197B" w:rsidRDefault="0006197B" w:rsidP="00E46AD0">
      <w:pPr>
        <w:pStyle w:val="ListParagraph"/>
        <w:tabs>
          <w:tab w:val="left" w:pos="270"/>
        </w:tabs>
        <w:ind w:left="0"/>
        <w:rPr>
          <w:sz w:val="22"/>
          <w:szCs w:val="22"/>
        </w:rPr>
      </w:pPr>
      <w:r>
        <w:rPr>
          <w:sz w:val="22"/>
          <w:szCs w:val="22"/>
        </w:rPr>
        <w:t>In April 2015, the USITC field tested the survey with regard to scope and clarity of questions.  Individuals with the organizations presented below were identified as participants for field testing of the survey.</w:t>
      </w:r>
    </w:p>
    <w:p w:rsidR="0006197B" w:rsidRDefault="0006197B" w:rsidP="00E46AD0">
      <w:pPr>
        <w:pStyle w:val="ListParagraph"/>
        <w:tabs>
          <w:tab w:val="left" w:pos="270"/>
        </w:tabs>
        <w:ind w:left="0"/>
        <w:rPr>
          <w:sz w:val="22"/>
          <w:szCs w:val="22"/>
        </w:rPr>
      </w:pPr>
    </w:p>
    <w:tbl>
      <w:tblPr>
        <w:tblStyle w:val="TableGrid"/>
        <w:tblW w:w="0" w:type="auto"/>
        <w:tblLook w:val="04A0" w:firstRow="1" w:lastRow="0" w:firstColumn="1" w:lastColumn="0" w:noHBand="0" w:noVBand="1"/>
      </w:tblPr>
      <w:tblGrid>
        <w:gridCol w:w="3192"/>
        <w:gridCol w:w="3192"/>
        <w:gridCol w:w="3192"/>
      </w:tblGrid>
      <w:tr w:rsidR="0006197B" w:rsidTr="00004355">
        <w:tc>
          <w:tcPr>
            <w:tcW w:w="3192" w:type="dxa"/>
            <w:shd w:val="clear" w:color="auto" w:fill="DDD9C3" w:themeFill="background2" w:themeFillShade="E6"/>
          </w:tcPr>
          <w:p w:rsidR="0006197B" w:rsidRPr="0006197B" w:rsidRDefault="0006197B" w:rsidP="0006197B">
            <w:pPr>
              <w:pStyle w:val="ListParagraph"/>
              <w:tabs>
                <w:tab w:val="left" w:pos="270"/>
              </w:tabs>
              <w:ind w:left="0"/>
              <w:jc w:val="center"/>
              <w:rPr>
                <w:b/>
                <w:sz w:val="22"/>
                <w:szCs w:val="22"/>
              </w:rPr>
            </w:pPr>
            <w:r w:rsidRPr="0006197B">
              <w:rPr>
                <w:b/>
                <w:sz w:val="22"/>
                <w:szCs w:val="22"/>
              </w:rPr>
              <w:t>Name</w:t>
            </w:r>
          </w:p>
        </w:tc>
        <w:tc>
          <w:tcPr>
            <w:tcW w:w="3192" w:type="dxa"/>
            <w:shd w:val="clear" w:color="auto" w:fill="DDD9C3" w:themeFill="background2" w:themeFillShade="E6"/>
          </w:tcPr>
          <w:p w:rsidR="0006197B" w:rsidRPr="0006197B" w:rsidRDefault="0006197B" w:rsidP="0006197B">
            <w:pPr>
              <w:pStyle w:val="ListParagraph"/>
              <w:tabs>
                <w:tab w:val="left" w:pos="270"/>
              </w:tabs>
              <w:ind w:left="0"/>
              <w:jc w:val="center"/>
              <w:rPr>
                <w:b/>
                <w:sz w:val="22"/>
                <w:szCs w:val="22"/>
              </w:rPr>
            </w:pPr>
            <w:r w:rsidRPr="0006197B">
              <w:rPr>
                <w:b/>
                <w:sz w:val="22"/>
                <w:szCs w:val="22"/>
              </w:rPr>
              <w:t>Organization</w:t>
            </w:r>
          </w:p>
        </w:tc>
        <w:tc>
          <w:tcPr>
            <w:tcW w:w="3192" w:type="dxa"/>
            <w:shd w:val="clear" w:color="auto" w:fill="DDD9C3" w:themeFill="background2" w:themeFillShade="E6"/>
          </w:tcPr>
          <w:p w:rsidR="0006197B" w:rsidRPr="0006197B" w:rsidRDefault="0006197B" w:rsidP="0006197B">
            <w:pPr>
              <w:pStyle w:val="ListParagraph"/>
              <w:tabs>
                <w:tab w:val="left" w:pos="270"/>
              </w:tabs>
              <w:ind w:left="0"/>
              <w:jc w:val="center"/>
              <w:rPr>
                <w:b/>
                <w:sz w:val="22"/>
                <w:szCs w:val="22"/>
              </w:rPr>
            </w:pPr>
            <w:r w:rsidRPr="0006197B">
              <w:rPr>
                <w:b/>
                <w:sz w:val="22"/>
                <w:szCs w:val="22"/>
              </w:rPr>
              <w:t>Email Address</w:t>
            </w:r>
          </w:p>
        </w:tc>
      </w:tr>
      <w:tr w:rsidR="0006197B" w:rsidTr="0006197B">
        <w:tc>
          <w:tcPr>
            <w:tcW w:w="3192" w:type="dxa"/>
          </w:tcPr>
          <w:p w:rsidR="0006197B" w:rsidRPr="007A024E" w:rsidRDefault="0006197B" w:rsidP="00E46AD0">
            <w:pPr>
              <w:pStyle w:val="ListParagraph"/>
              <w:tabs>
                <w:tab w:val="left" w:pos="270"/>
              </w:tabs>
              <w:ind w:left="0"/>
            </w:pPr>
            <w:r w:rsidRPr="007A024E">
              <w:t xml:space="preserve">Michael R. </w:t>
            </w:r>
            <w:proofErr w:type="spellStart"/>
            <w:r w:rsidRPr="007A024E">
              <w:t>Franzinger</w:t>
            </w:r>
            <w:proofErr w:type="spellEnd"/>
          </w:p>
        </w:tc>
        <w:tc>
          <w:tcPr>
            <w:tcW w:w="3192" w:type="dxa"/>
          </w:tcPr>
          <w:p w:rsidR="0006197B" w:rsidRPr="007A024E" w:rsidRDefault="0006197B" w:rsidP="00E46AD0">
            <w:pPr>
              <w:pStyle w:val="ListParagraph"/>
              <w:tabs>
                <w:tab w:val="left" w:pos="270"/>
              </w:tabs>
              <w:ind w:left="0"/>
            </w:pPr>
            <w:r w:rsidRPr="007A024E">
              <w:t>Sidley Austin LLP</w:t>
            </w:r>
          </w:p>
        </w:tc>
        <w:tc>
          <w:tcPr>
            <w:tcW w:w="3192" w:type="dxa"/>
          </w:tcPr>
          <w:p w:rsidR="0006197B" w:rsidRPr="007A024E" w:rsidRDefault="00781833" w:rsidP="00E46AD0">
            <w:pPr>
              <w:pStyle w:val="ListParagraph"/>
              <w:tabs>
                <w:tab w:val="left" w:pos="270"/>
              </w:tabs>
              <w:ind w:left="0"/>
            </w:pPr>
            <w:hyperlink r:id="rId6" w:history="1">
              <w:r w:rsidR="0006197B" w:rsidRPr="007A024E">
                <w:rPr>
                  <w:rStyle w:val="Hyperlink"/>
                </w:rPr>
                <w:t>mfranzinger@sidley.com</w:t>
              </w:r>
            </w:hyperlink>
          </w:p>
        </w:tc>
      </w:tr>
      <w:tr w:rsidR="0006197B" w:rsidTr="0006197B">
        <w:tc>
          <w:tcPr>
            <w:tcW w:w="3192" w:type="dxa"/>
          </w:tcPr>
          <w:p w:rsidR="0006197B" w:rsidRPr="007A024E" w:rsidRDefault="0006197B" w:rsidP="00E46AD0">
            <w:pPr>
              <w:pStyle w:val="ListParagraph"/>
              <w:tabs>
                <w:tab w:val="left" w:pos="270"/>
              </w:tabs>
              <w:ind w:left="0"/>
            </w:pPr>
            <w:r w:rsidRPr="007A024E">
              <w:t xml:space="preserve">Mark L. </w:t>
            </w:r>
            <w:proofErr w:type="spellStart"/>
            <w:r w:rsidRPr="007A024E">
              <w:t>Hogge</w:t>
            </w:r>
            <w:proofErr w:type="spellEnd"/>
          </w:p>
        </w:tc>
        <w:tc>
          <w:tcPr>
            <w:tcW w:w="3192" w:type="dxa"/>
          </w:tcPr>
          <w:p w:rsidR="0006197B" w:rsidRPr="007A024E" w:rsidRDefault="0006197B" w:rsidP="00E46AD0">
            <w:pPr>
              <w:pStyle w:val="ListParagraph"/>
              <w:tabs>
                <w:tab w:val="left" w:pos="270"/>
              </w:tabs>
              <w:ind w:left="0"/>
            </w:pPr>
            <w:proofErr w:type="spellStart"/>
            <w:r w:rsidRPr="007A024E">
              <w:t>Dentons</w:t>
            </w:r>
            <w:proofErr w:type="spellEnd"/>
          </w:p>
        </w:tc>
        <w:tc>
          <w:tcPr>
            <w:tcW w:w="3192" w:type="dxa"/>
          </w:tcPr>
          <w:p w:rsidR="0006197B" w:rsidRPr="007A024E" w:rsidRDefault="00781833" w:rsidP="00E46AD0">
            <w:pPr>
              <w:pStyle w:val="ListParagraph"/>
              <w:tabs>
                <w:tab w:val="left" w:pos="270"/>
              </w:tabs>
              <w:ind w:left="0"/>
            </w:pPr>
            <w:hyperlink r:id="rId7" w:history="1">
              <w:r w:rsidR="0006197B" w:rsidRPr="007A024E">
                <w:rPr>
                  <w:rStyle w:val="Hyperlink"/>
                </w:rPr>
                <w:t>Mark.hogge@dentons.com</w:t>
              </w:r>
            </w:hyperlink>
          </w:p>
        </w:tc>
      </w:tr>
      <w:tr w:rsidR="0006197B" w:rsidTr="0006197B">
        <w:tc>
          <w:tcPr>
            <w:tcW w:w="3192" w:type="dxa"/>
          </w:tcPr>
          <w:p w:rsidR="0006197B" w:rsidRPr="007A024E" w:rsidRDefault="0006197B" w:rsidP="00E46AD0">
            <w:pPr>
              <w:pStyle w:val="ListParagraph"/>
              <w:tabs>
                <w:tab w:val="left" w:pos="270"/>
              </w:tabs>
              <w:ind w:left="0"/>
            </w:pPr>
            <w:r w:rsidRPr="007A024E">
              <w:t xml:space="preserve">Gary M. </w:t>
            </w:r>
            <w:proofErr w:type="spellStart"/>
            <w:r w:rsidRPr="007A024E">
              <w:t>Hnath</w:t>
            </w:r>
            <w:proofErr w:type="spellEnd"/>
          </w:p>
        </w:tc>
        <w:tc>
          <w:tcPr>
            <w:tcW w:w="3192" w:type="dxa"/>
          </w:tcPr>
          <w:p w:rsidR="0006197B" w:rsidRPr="007A024E" w:rsidRDefault="00F30446" w:rsidP="00E46AD0">
            <w:pPr>
              <w:pStyle w:val="ListParagraph"/>
              <w:tabs>
                <w:tab w:val="left" w:pos="270"/>
              </w:tabs>
              <w:ind w:left="0"/>
            </w:pPr>
            <w:r w:rsidRPr="007A024E">
              <w:t>Mayer Brown</w:t>
            </w:r>
          </w:p>
        </w:tc>
        <w:tc>
          <w:tcPr>
            <w:tcW w:w="3192" w:type="dxa"/>
          </w:tcPr>
          <w:p w:rsidR="0006197B" w:rsidRPr="007A024E" w:rsidRDefault="00781833" w:rsidP="00E46AD0">
            <w:pPr>
              <w:pStyle w:val="ListParagraph"/>
              <w:tabs>
                <w:tab w:val="left" w:pos="270"/>
              </w:tabs>
              <w:ind w:left="0"/>
            </w:pPr>
            <w:hyperlink r:id="rId8" w:history="1">
              <w:r w:rsidR="0006197B" w:rsidRPr="007A024E">
                <w:rPr>
                  <w:rStyle w:val="Hyperlink"/>
                </w:rPr>
                <w:t>ghnath@mayerbrown.com</w:t>
              </w:r>
            </w:hyperlink>
          </w:p>
        </w:tc>
      </w:tr>
      <w:tr w:rsidR="0006197B" w:rsidTr="0006197B">
        <w:tc>
          <w:tcPr>
            <w:tcW w:w="3192" w:type="dxa"/>
          </w:tcPr>
          <w:p w:rsidR="0006197B" w:rsidRPr="007A024E" w:rsidRDefault="0006197B" w:rsidP="00E46AD0">
            <w:pPr>
              <w:pStyle w:val="ListParagraph"/>
              <w:tabs>
                <w:tab w:val="left" w:pos="270"/>
              </w:tabs>
              <w:ind w:left="0"/>
            </w:pPr>
            <w:r w:rsidRPr="007A024E">
              <w:t xml:space="preserve">John R. </w:t>
            </w:r>
            <w:proofErr w:type="spellStart"/>
            <w:r w:rsidRPr="007A024E">
              <w:t>Fuisz</w:t>
            </w:r>
            <w:proofErr w:type="spellEnd"/>
          </w:p>
        </w:tc>
        <w:tc>
          <w:tcPr>
            <w:tcW w:w="3192" w:type="dxa"/>
          </w:tcPr>
          <w:p w:rsidR="0006197B" w:rsidRPr="007A024E" w:rsidRDefault="00F30446" w:rsidP="00E46AD0">
            <w:pPr>
              <w:pStyle w:val="ListParagraph"/>
              <w:tabs>
                <w:tab w:val="left" w:pos="270"/>
              </w:tabs>
              <w:ind w:left="0"/>
            </w:pPr>
            <w:r w:rsidRPr="007A024E">
              <w:t xml:space="preserve">The </w:t>
            </w:r>
            <w:proofErr w:type="spellStart"/>
            <w:r w:rsidRPr="007A024E">
              <w:t>Fuisz-Kundu</w:t>
            </w:r>
            <w:proofErr w:type="spellEnd"/>
            <w:r w:rsidRPr="007A024E">
              <w:t xml:space="preserve"> Group LLP</w:t>
            </w:r>
          </w:p>
        </w:tc>
        <w:tc>
          <w:tcPr>
            <w:tcW w:w="3192" w:type="dxa"/>
          </w:tcPr>
          <w:p w:rsidR="0006197B" w:rsidRPr="007A024E" w:rsidRDefault="00781833" w:rsidP="00E46AD0">
            <w:pPr>
              <w:pStyle w:val="ListParagraph"/>
              <w:tabs>
                <w:tab w:val="left" w:pos="270"/>
              </w:tabs>
              <w:ind w:left="0"/>
            </w:pPr>
            <w:hyperlink r:id="rId9" w:history="1">
              <w:r w:rsidR="00F30446" w:rsidRPr="007A024E">
                <w:rPr>
                  <w:rStyle w:val="Hyperlink"/>
                </w:rPr>
                <w:t>jfuisz@fuiszkundu.com</w:t>
              </w:r>
            </w:hyperlink>
          </w:p>
        </w:tc>
      </w:tr>
      <w:tr w:rsidR="0006197B" w:rsidTr="0006197B">
        <w:tc>
          <w:tcPr>
            <w:tcW w:w="3192" w:type="dxa"/>
          </w:tcPr>
          <w:p w:rsidR="0006197B" w:rsidRPr="007A024E" w:rsidRDefault="0006197B" w:rsidP="00E46AD0">
            <w:pPr>
              <w:pStyle w:val="ListParagraph"/>
              <w:tabs>
                <w:tab w:val="left" w:pos="270"/>
              </w:tabs>
              <w:ind w:left="0"/>
            </w:pPr>
            <w:r w:rsidRPr="007A024E">
              <w:t>G. Brian Busey</w:t>
            </w:r>
          </w:p>
        </w:tc>
        <w:tc>
          <w:tcPr>
            <w:tcW w:w="3192" w:type="dxa"/>
          </w:tcPr>
          <w:p w:rsidR="0006197B" w:rsidRPr="007A024E" w:rsidRDefault="00F30446" w:rsidP="00E46AD0">
            <w:pPr>
              <w:pStyle w:val="ListParagraph"/>
              <w:tabs>
                <w:tab w:val="left" w:pos="270"/>
              </w:tabs>
              <w:ind w:left="0"/>
            </w:pPr>
            <w:r w:rsidRPr="007A024E">
              <w:t xml:space="preserve">Morrison &amp; </w:t>
            </w:r>
            <w:proofErr w:type="spellStart"/>
            <w:r w:rsidRPr="007A024E">
              <w:t>Foerster</w:t>
            </w:r>
            <w:proofErr w:type="spellEnd"/>
          </w:p>
        </w:tc>
        <w:tc>
          <w:tcPr>
            <w:tcW w:w="3192" w:type="dxa"/>
          </w:tcPr>
          <w:p w:rsidR="0006197B" w:rsidRPr="007A024E" w:rsidRDefault="00781833" w:rsidP="00E46AD0">
            <w:pPr>
              <w:pStyle w:val="ListParagraph"/>
              <w:tabs>
                <w:tab w:val="left" w:pos="270"/>
              </w:tabs>
              <w:ind w:left="0"/>
            </w:pPr>
            <w:hyperlink r:id="rId10" w:history="1">
              <w:r w:rsidR="0006197B" w:rsidRPr="007A024E">
                <w:rPr>
                  <w:rStyle w:val="Hyperlink"/>
                </w:rPr>
                <w:t>gbusey@mofo.com</w:t>
              </w:r>
            </w:hyperlink>
          </w:p>
        </w:tc>
      </w:tr>
      <w:tr w:rsidR="0006197B" w:rsidTr="0006197B">
        <w:tc>
          <w:tcPr>
            <w:tcW w:w="3192" w:type="dxa"/>
          </w:tcPr>
          <w:p w:rsidR="0006197B" w:rsidRPr="007A024E" w:rsidRDefault="0006197B" w:rsidP="00E46AD0">
            <w:pPr>
              <w:pStyle w:val="ListParagraph"/>
              <w:tabs>
                <w:tab w:val="left" w:pos="270"/>
              </w:tabs>
              <w:ind w:left="0"/>
            </w:pPr>
            <w:r w:rsidRPr="007A024E">
              <w:t xml:space="preserve">Daniel </w:t>
            </w:r>
            <w:proofErr w:type="spellStart"/>
            <w:r w:rsidRPr="007A024E">
              <w:t>Schaal</w:t>
            </w:r>
            <w:proofErr w:type="spellEnd"/>
          </w:p>
        </w:tc>
        <w:tc>
          <w:tcPr>
            <w:tcW w:w="3192" w:type="dxa"/>
          </w:tcPr>
          <w:p w:rsidR="0006197B" w:rsidRPr="007A024E" w:rsidRDefault="00F30446" w:rsidP="00E46AD0">
            <w:pPr>
              <w:pStyle w:val="ListParagraph"/>
              <w:tabs>
                <w:tab w:val="left" w:pos="270"/>
              </w:tabs>
              <w:ind w:left="0"/>
            </w:pPr>
            <w:r w:rsidRPr="007A024E">
              <w:t xml:space="preserve">Hogan </w:t>
            </w:r>
            <w:proofErr w:type="spellStart"/>
            <w:r w:rsidRPr="007A024E">
              <w:t>Lovells</w:t>
            </w:r>
            <w:proofErr w:type="spellEnd"/>
            <w:r w:rsidRPr="007A024E">
              <w:t xml:space="preserve"> LLP</w:t>
            </w:r>
          </w:p>
        </w:tc>
        <w:tc>
          <w:tcPr>
            <w:tcW w:w="3192" w:type="dxa"/>
          </w:tcPr>
          <w:p w:rsidR="0006197B" w:rsidRPr="007A024E" w:rsidRDefault="00781833" w:rsidP="00E46AD0">
            <w:pPr>
              <w:pStyle w:val="ListParagraph"/>
              <w:tabs>
                <w:tab w:val="left" w:pos="270"/>
              </w:tabs>
              <w:ind w:left="0"/>
            </w:pPr>
            <w:hyperlink r:id="rId11" w:history="1">
              <w:r w:rsidR="0006197B" w:rsidRPr="007A024E">
                <w:rPr>
                  <w:rStyle w:val="Hyperlink"/>
                </w:rPr>
                <w:t>Daniel.schaal@hoganlovells.com</w:t>
              </w:r>
            </w:hyperlink>
          </w:p>
        </w:tc>
      </w:tr>
      <w:tr w:rsidR="0006197B" w:rsidTr="0006197B">
        <w:tc>
          <w:tcPr>
            <w:tcW w:w="3192" w:type="dxa"/>
          </w:tcPr>
          <w:p w:rsidR="0006197B" w:rsidRPr="007A024E" w:rsidRDefault="0006197B" w:rsidP="00E46AD0">
            <w:pPr>
              <w:pStyle w:val="ListParagraph"/>
              <w:tabs>
                <w:tab w:val="left" w:pos="270"/>
              </w:tabs>
              <w:ind w:left="0"/>
            </w:pPr>
            <w:r w:rsidRPr="007A024E">
              <w:t>Thomas L. Jarvis</w:t>
            </w:r>
          </w:p>
        </w:tc>
        <w:tc>
          <w:tcPr>
            <w:tcW w:w="3192" w:type="dxa"/>
          </w:tcPr>
          <w:p w:rsidR="0006197B" w:rsidRPr="007A024E" w:rsidRDefault="00F30446" w:rsidP="00E46AD0">
            <w:pPr>
              <w:pStyle w:val="ListParagraph"/>
              <w:tabs>
                <w:tab w:val="left" w:pos="270"/>
              </w:tabs>
              <w:ind w:left="0"/>
            </w:pPr>
            <w:r w:rsidRPr="007A024E">
              <w:t>Winston &amp; Strawn</w:t>
            </w:r>
          </w:p>
        </w:tc>
        <w:tc>
          <w:tcPr>
            <w:tcW w:w="3192" w:type="dxa"/>
          </w:tcPr>
          <w:p w:rsidR="0006197B" w:rsidRPr="007A024E" w:rsidRDefault="00781833" w:rsidP="00E46AD0">
            <w:pPr>
              <w:pStyle w:val="ListParagraph"/>
              <w:tabs>
                <w:tab w:val="left" w:pos="270"/>
              </w:tabs>
              <w:ind w:left="0"/>
            </w:pPr>
            <w:hyperlink r:id="rId12" w:history="1">
              <w:r w:rsidR="0006197B" w:rsidRPr="007A024E">
                <w:rPr>
                  <w:rStyle w:val="Hyperlink"/>
                </w:rPr>
                <w:t>tjarvis@winston.com</w:t>
              </w:r>
            </w:hyperlink>
          </w:p>
        </w:tc>
      </w:tr>
    </w:tbl>
    <w:p w:rsidR="0006197B" w:rsidRDefault="0006197B" w:rsidP="00E46AD0">
      <w:pPr>
        <w:pStyle w:val="ListParagraph"/>
        <w:tabs>
          <w:tab w:val="left" w:pos="270"/>
        </w:tabs>
        <w:ind w:left="0"/>
        <w:rPr>
          <w:sz w:val="22"/>
          <w:szCs w:val="22"/>
        </w:rPr>
      </w:pPr>
    </w:p>
    <w:p w:rsidR="00004355" w:rsidRDefault="00F4269D" w:rsidP="00E46AD0">
      <w:pPr>
        <w:pStyle w:val="ListParagraph"/>
        <w:tabs>
          <w:tab w:val="left" w:pos="270"/>
        </w:tabs>
        <w:ind w:left="0"/>
        <w:rPr>
          <w:sz w:val="22"/>
          <w:szCs w:val="22"/>
        </w:rPr>
      </w:pPr>
      <w:r>
        <w:rPr>
          <w:sz w:val="22"/>
          <w:szCs w:val="22"/>
        </w:rPr>
        <w:t xml:space="preserve">Comments on the survey were received from Gary M. </w:t>
      </w:r>
      <w:proofErr w:type="spellStart"/>
      <w:r>
        <w:rPr>
          <w:sz w:val="22"/>
          <w:szCs w:val="22"/>
        </w:rPr>
        <w:t>Hnath</w:t>
      </w:r>
      <w:proofErr w:type="spellEnd"/>
      <w:r>
        <w:rPr>
          <w:sz w:val="22"/>
          <w:szCs w:val="22"/>
        </w:rPr>
        <w:t xml:space="preserve"> and G. Brian Busey.  Below is a table providing the comments and actions taken in response to the </w:t>
      </w:r>
      <w:proofErr w:type="gramStart"/>
      <w:r>
        <w:rPr>
          <w:sz w:val="22"/>
          <w:szCs w:val="22"/>
        </w:rPr>
        <w:t>comments.</w:t>
      </w:r>
      <w:proofErr w:type="gramEnd"/>
    </w:p>
    <w:p w:rsidR="00F4269D" w:rsidRDefault="00F4269D" w:rsidP="00E46AD0">
      <w:pPr>
        <w:pStyle w:val="ListParagraph"/>
        <w:tabs>
          <w:tab w:val="left" w:pos="270"/>
        </w:tabs>
        <w:ind w:left="0"/>
        <w:rPr>
          <w:sz w:val="22"/>
          <w:szCs w:val="22"/>
        </w:rPr>
      </w:pPr>
    </w:p>
    <w:tbl>
      <w:tblPr>
        <w:tblStyle w:val="TableGrid"/>
        <w:tblW w:w="0" w:type="auto"/>
        <w:tblLook w:val="04A0" w:firstRow="1" w:lastRow="0" w:firstColumn="1" w:lastColumn="0" w:noHBand="0" w:noVBand="1"/>
      </w:tblPr>
      <w:tblGrid>
        <w:gridCol w:w="1908"/>
        <w:gridCol w:w="4476"/>
        <w:gridCol w:w="3192"/>
      </w:tblGrid>
      <w:tr w:rsidR="00F4269D" w:rsidTr="00F4269D">
        <w:tc>
          <w:tcPr>
            <w:tcW w:w="1908" w:type="dxa"/>
            <w:shd w:val="clear" w:color="auto" w:fill="DDD9C3" w:themeFill="background2" w:themeFillShade="E6"/>
          </w:tcPr>
          <w:p w:rsidR="00F4269D" w:rsidRPr="00830191" w:rsidRDefault="00F4269D" w:rsidP="00F4269D">
            <w:pPr>
              <w:pStyle w:val="ListParagraph"/>
              <w:tabs>
                <w:tab w:val="left" w:pos="270"/>
              </w:tabs>
              <w:ind w:left="0"/>
              <w:jc w:val="center"/>
              <w:rPr>
                <w:b/>
              </w:rPr>
            </w:pPr>
            <w:r w:rsidRPr="00830191">
              <w:rPr>
                <w:b/>
              </w:rPr>
              <w:t>Field tester</w:t>
            </w:r>
          </w:p>
        </w:tc>
        <w:tc>
          <w:tcPr>
            <w:tcW w:w="4476" w:type="dxa"/>
            <w:shd w:val="clear" w:color="auto" w:fill="DDD9C3" w:themeFill="background2" w:themeFillShade="E6"/>
          </w:tcPr>
          <w:p w:rsidR="00F4269D" w:rsidRPr="00830191" w:rsidRDefault="00F4269D" w:rsidP="00F4269D">
            <w:pPr>
              <w:pStyle w:val="ListParagraph"/>
              <w:tabs>
                <w:tab w:val="left" w:pos="270"/>
              </w:tabs>
              <w:ind w:left="0"/>
              <w:jc w:val="center"/>
              <w:rPr>
                <w:b/>
              </w:rPr>
            </w:pPr>
            <w:r w:rsidRPr="00830191">
              <w:rPr>
                <w:b/>
              </w:rPr>
              <w:t>Recommendation</w:t>
            </w:r>
          </w:p>
        </w:tc>
        <w:tc>
          <w:tcPr>
            <w:tcW w:w="3192" w:type="dxa"/>
            <w:shd w:val="clear" w:color="auto" w:fill="DDD9C3" w:themeFill="background2" w:themeFillShade="E6"/>
          </w:tcPr>
          <w:p w:rsidR="00F4269D" w:rsidRPr="00830191" w:rsidRDefault="00F4269D" w:rsidP="00F4269D">
            <w:pPr>
              <w:pStyle w:val="ListParagraph"/>
              <w:tabs>
                <w:tab w:val="left" w:pos="270"/>
              </w:tabs>
              <w:ind w:left="0"/>
              <w:jc w:val="center"/>
              <w:rPr>
                <w:b/>
              </w:rPr>
            </w:pPr>
            <w:r w:rsidRPr="00830191">
              <w:rPr>
                <w:b/>
              </w:rPr>
              <w:t>Comment/solution</w:t>
            </w:r>
          </w:p>
        </w:tc>
      </w:tr>
      <w:tr w:rsidR="00F4269D" w:rsidTr="00F4269D">
        <w:tc>
          <w:tcPr>
            <w:tcW w:w="1908" w:type="dxa"/>
          </w:tcPr>
          <w:p w:rsidR="00F4269D" w:rsidRPr="00830191" w:rsidRDefault="00F4269D" w:rsidP="00E46AD0">
            <w:pPr>
              <w:pStyle w:val="ListParagraph"/>
              <w:tabs>
                <w:tab w:val="left" w:pos="270"/>
              </w:tabs>
              <w:ind w:left="0"/>
            </w:pPr>
            <w:r w:rsidRPr="00830191">
              <w:t xml:space="preserve">Gary M. </w:t>
            </w:r>
            <w:proofErr w:type="spellStart"/>
            <w:r w:rsidRPr="00830191">
              <w:t>Hnath</w:t>
            </w:r>
            <w:proofErr w:type="spellEnd"/>
          </w:p>
        </w:tc>
        <w:tc>
          <w:tcPr>
            <w:tcW w:w="4476" w:type="dxa"/>
          </w:tcPr>
          <w:p w:rsidR="00A61DA8" w:rsidRPr="00830191" w:rsidRDefault="00F4269D" w:rsidP="00A61DA8">
            <w:r w:rsidRPr="00830191">
              <w:t>I would ask specifically</w:t>
            </w:r>
          </w:p>
          <w:p w:rsidR="00F4269D" w:rsidRPr="00830191" w:rsidRDefault="00F4269D" w:rsidP="00A61DA8">
            <w:pPr>
              <w:pStyle w:val="ListParagraph"/>
              <w:numPr>
                <w:ilvl w:val="0"/>
                <w:numId w:val="6"/>
              </w:numPr>
              <w:ind w:left="252" w:hanging="270"/>
            </w:pPr>
            <w:r w:rsidRPr="00830191">
              <w:t xml:space="preserve"> whether participation in the mediation program should be mandatory and a short explanation for the response;</w:t>
            </w:r>
          </w:p>
          <w:p w:rsidR="00F4269D" w:rsidRPr="00830191" w:rsidRDefault="00F4269D" w:rsidP="00A61DA8">
            <w:pPr>
              <w:pStyle w:val="ListParagraph"/>
              <w:numPr>
                <w:ilvl w:val="0"/>
                <w:numId w:val="6"/>
              </w:numPr>
              <w:ind w:left="252" w:hanging="270"/>
            </w:pPr>
            <w:r w:rsidRPr="00830191">
              <w:t xml:space="preserve"> how can the Commission encourage more frequent use of the mediation program (or increase the effectiveness of the program); </w:t>
            </w:r>
          </w:p>
          <w:p w:rsidR="00F4269D" w:rsidRPr="00830191" w:rsidRDefault="00F4269D" w:rsidP="00830191">
            <w:pPr>
              <w:pStyle w:val="ListParagraph"/>
              <w:numPr>
                <w:ilvl w:val="0"/>
                <w:numId w:val="6"/>
              </w:numPr>
              <w:ind w:left="252" w:hanging="270"/>
            </w:pPr>
            <w:r w:rsidRPr="00830191">
              <w:t xml:space="preserve"> </w:t>
            </w:r>
            <w:proofErr w:type="gramStart"/>
            <w:r w:rsidR="00A61DA8" w:rsidRPr="00830191">
              <w:t>w</w:t>
            </w:r>
            <w:r w:rsidRPr="00830191">
              <w:t>hether</w:t>
            </w:r>
            <w:proofErr w:type="gramEnd"/>
            <w:r w:rsidRPr="00830191">
              <w:t xml:space="preserve"> there are cases where you believe mediation could have been used effectively, but was not, and what could have been done to encourage the use of mediation in those cases.  </w:t>
            </w:r>
          </w:p>
        </w:tc>
        <w:tc>
          <w:tcPr>
            <w:tcW w:w="3192" w:type="dxa"/>
          </w:tcPr>
          <w:p w:rsidR="00F4269D" w:rsidRPr="00830191" w:rsidRDefault="00F4269D" w:rsidP="00E46AD0">
            <w:pPr>
              <w:pStyle w:val="ListParagraph"/>
              <w:tabs>
                <w:tab w:val="left" w:pos="270"/>
              </w:tabs>
              <w:ind w:left="0"/>
            </w:pPr>
          </w:p>
          <w:p w:rsidR="00A61DA8" w:rsidRPr="00830191" w:rsidRDefault="00A61DA8" w:rsidP="00A61DA8">
            <w:pPr>
              <w:pStyle w:val="ListParagraph"/>
              <w:numPr>
                <w:ilvl w:val="0"/>
                <w:numId w:val="9"/>
              </w:numPr>
              <w:ind w:left="276" w:hanging="270"/>
            </w:pPr>
            <w:r w:rsidRPr="00830191">
              <w:t>Added this as Question 11.</w:t>
            </w:r>
          </w:p>
          <w:p w:rsidR="00A61DA8" w:rsidRPr="00830191" w:rsidRDefault="00A61DA8" w:rsidP="00A61DA8"/>
          <w:p w:rsidR="00A61DA8" w:rsidRPr="00830191" w:rsidRDefault="00A61DA8" w:rsidP="00A61DA8"/>
          <w:p w:rsidR="00A61DA8" w:rsidRPr="00830191" w:rsidRDefault="00A61DA8" w:rsidP="00A61DA8">
            <w:pPr>
              <w:pStyle w:val="ListParagraph"/>
              <w:numPr>
                <w:ilvl w:val="0"/>
                <w:numId w:val="9"/>
              </w:numPr>
              <w:ind w:left="276" w:hanging="270"/>
            </w:pPr>
            <w:r w:rsidRPr="00830191">
              <w:t>Added this as Question 13.</w:t>
            </w:r>
          </w:p>
          <w:p w:rsidR="00A61DA8" w:rsidRPr="00830191" w:rsidRDefault="00A61DA8" w:rsidP="00A61DA8"/>
          <w:p w:rsidR="00A61DA8" w:rsidRPr="00830191" w:rsidRDefault="00A61DA8" w:rsidP="00A61DA8"/>
          <w:p w:rsidR="00A61DA8" w:rsidRPr="00830191" w:rsidRDefault="00A61DA8" w:rsidP="00A61DA8">
            <w:pPr>
              <w:pStyle w:val="ListParagraph"/>
              <w:numPr>
                <w:ilvl w:val="0"/>
                <w:numId w:val="9"/>
              </w:numPr>
              <w:ind w:left="276" w:hanging="270"/>
            </w:pPr>
            <w:r w:rsidRPr="00830191">
              <w:t>Added this as Question 12.</w:t>
            </w:r>
          </w:p>
        </w:tc>
      </w:tr>
      <w:tr w:rsidR="00F4269D" w:rsidTr="00F4269D">
        <w:tc>
          <w:tcPr>
            <w:tcW w:w="1908" w:type="dxa"/>
          </w:tcPr>
          <w:p w:rsidR="00F4269D" w:rsidRPr="00830191" w:rsidRDefault="00F4269D" w:rsidP="00E46AD0">
            <w:pPr>
              <w:pStyle w:val="ListParagraph"/>
              <w:tabs>
                <w:tab w:val="left" w:pos="270"/>
              </w:tabs>
              <w:ind w:left="0"/>
            </w:pPr>
            <w:r w:rsidRPr="00830191">
              <w:t>G. Brian Busey</w:t>
            </w:r>
          </w:p>
        </w:tc>
        <w:tc>
          <w:tcPr>
            <w:tcW w:w="4476" w:type="dxa"/>
          </w:tcPr>
          <w:p w:rsidR="00F4269D" w:rsidRPr="00830191" w:rsidRDefault="00F4269D" w:rsidP="00A61DA8">
            <w:pPr>
              <w:pStyle w:val="ListParagraph"/>
              <w:numPr>
                <w:ilvl w:val="0"/>
                <w:numId w:val="8"/>
              </w:numPr>
              <w:ind w:left="252" w:hanging="288"/>
            </w:pPr>
            <w:r w:rsidRPr="00830191">
              <w:t>suggest changing "unfair act" to "alleged unfair act" for more neutral appearance</w:t>
            </w:r>
          </w:p>
          <w:p w:rsidR="00F4269D" w:rsidRPr="00830191" w:rsidRDefault="00F4269D" w:rsidP="00A61DA8">
            <w:pPr>
              <w:pStyle w:val="ListParagraph"/>
              <w:numPr>
                <w:ilvl w:val="0"/>
                <w:numId w:val="8"/>
              </w:numPr>
              <w:ind w:left="252" w:hanging="288"/>
            </w:pPr>
            <w:r w:rsidRPr="00830191">
              <w:t>suggest revising the question re source of mediators so that the response can be a mixture of mediators from the ITC roster and outside sources; in one case with many respondents we used multiple mediators on two Coasts.</w:t>
            </w:r>
          </w:p>
          <w:p w:rsidR="00F4269D" w:rsidRPr="00830191" w:rsidRDefault="00F4269D" w:rsidP="00A61DA8">
            <w:pPr>
              <w:pStyle w:val="ListParagraph"/>
              <w:numPr>
                <w:ilvl w:val="0"/>
                <w:numId w:val="8"/>
              </w:numPr>
              <w:ind w:left="252" w:hanging="288"/>
            </w:pPr>
            <w:r w:rsidRPr="00830191">
              <w:t xml:space="preserve">for the question regarding "What alleged unfair acts?" suggest that the response allow for combinations of types such as patent and trade </w:t>
            </w:r>
            <w:r w:rsidRPr="00830191">
              <w:lastRenderedPageBreak/>
              <w:t>secrets</w:t>
            </w:r>
          </w:p>
          <w:p w:rsidR="00E062F5" w:rsidRPr="00830191" w:rsidRDefault="00E062F5" w:rsidP="00E062F5"/>
          <w:p w:rsidR="00F4269D" w:rsidRPr="00830191" w:rsidRDefault="00F4269D" w:rsidP="00A61DA8">
            <w:pPr>
              <w:pStyle w:val="ListParagraph"/>
              <w:numPr>
                <w:ilvl w:val="0"/>
                <w:numId w:val="8"/>
              </w:numPr>
              <w:ind w:left="252" w:hanging="288"/>
            </w:pPr>
            <w:proofErr w:type="gramStart"/>
            <w:r w:rsidRPr="00830191">
              <w:t>the</w:t>
            </w:r>
            <w:proofErr w:type="gramEnd"/>
            <w:r w:rsidRPr="00830191">
              <w:t xml:space="preserve"> question regarding "mediation resulted in unfair act being..." is confusing. Try asking "the mediation resulted in investigation being.... 1. </w:t>
            </w:r>
            <w:proofErr w:type="gramStart"/>
            <w:r w:rsidRPr="00830191">
              <w:t>settled</w:t>
            </w:r>
            <w:proofErr w:type="gramEnd"/>
            <w:r w:rsidRPr="00830191">
              <w:t xml:space="preserve">, 2. </w:t>
            </w:r>
            <w:proofErr w:type="gramStart"/>
            <w:r w:rsidRPr="00830191">
              <w:t>terminated</w:t>
            </w:r>
            <w:proofErr w:type="gramEnd"/>
            <w:r w:rsidRPr="00830191">
              <w:t xml:space="preserve"> by other than settlement 3. </w:t>
            </w:r>
            <w:proofErr w:type="gramStart"/>
            <w:r w:rsidRPr="00830191">
              <w:t>modification</w:t>
            </w:r>
            <w:proofErr w:type="gramEnd"/>
            <w:r w:rsidRPr="00830191">
              <w:t xml:space="preserve"> or clarification of alleged unfair acts, or 4. no change"  </w:t>
            </w:r>
          </w:p>
          <w:p w:rsidR="00F4269D" w:rsidRPr="00830191" w:rsidRDefault="00F4269D" w:rsidP="00E062F5">
            <w:pPr>
              <w:pStyle w:val="ListParagraph"/>
              <w:numPr>
                <w:ilvl w:val="0"/>
                <w:numId w:val="8"/>
              </w:numPr>
              <w:ind w:left="252" w:hanging="288"/>
            </w:pPr>
            <w:proofErr w:type="gramStart"/>
            <w:r w:rsidRPr="00830191">
              <w:t>in</w:t>
            </w:r>
            <w:proofErr w:type="gramEnd"/>
            <w:r w:rsidRPr="00830191">
              <w:t xml:space="preserve"> my experience with mediation in ITC cases, the mediation often does not immediately produce settlement. However, sometimes the mediation plants the seeds for a later settlement.  To obtain the full picture, you may want to ask whether even if the mediation did not lead to an immediate settlement or resolution, "did the mediation in your view contribute to later resolution or settlement?"  if so, how long after the mediation did that occur</w:t>
            </w:r>
          </w:p>
        </w:tc>
        <w:tc>
          <w:tcPr>
            <w:tcW w:w="3192" w:type="dxa"/>
          </w:tcPr>
          <w:p w:rsidR="00F4269D" w:rsidRPr="00830191" w:rsidRDefault="00A61DA8" w:rsidP="00A61DA8">
            <w:pPr>
              <w:pStyle w:val="ListParagraph"/>
              <w:numPr>
                <w:ilvl w:val="0"/>
                <w:numId w:val="11"/>
              </w:numPr>
              <w:tabs>
                <w:tab w:val="left" w:pos="270"/>
              </w:tabs>
              <w:ind w:left="276" w:hanging="270"/>
            </w:pPr>
            <w:r w:rsidRPr="00830191">
              <w:lastRenderedPageBreak/>
              <w:t>Modified Question 4 to reflect this.</w:t>
            </w:r>
          </w:p>
          <w:p w:rsidR="00A61DA8" w:rsidRPr="00830191" w:rsidRDefault="00A61DA8" w:rsidP="00A61DA8">
            <w:pPr>
              <w:pStyle w:val="ListParagraph"/>
              <w:numPr>
                <w:ilvl w:val="0"/>
                <w:numId w:val="11"/>
              </w:numPr>
              <w:tabs>
                <w:tab w:val="left" w:pos="270"/>
              </w:tabs>
              <w:ind w:left="276" w:hanging="270"/>
            </w:pPr>
            <w:r w:rsidRPr="00830191">
              <w:t>This question was already a multiple-answer question (“(check all that apply)”)</w:t>
            </w:r>
          </w:p>
          <w:p w:rsidR="00A61DA8" w:rsidRPr="00830191" w:rsidRDefault="00A61DA8" w:rsidP="00A61DA8">
            <w:pPr>
              <w:tabs>
                <w:tab w:val="left" w:pos="270"/>
              </w:tabs>
              <w:ind w:left="276" w:hanging="270"/>
            </w:pPr>
          </w:p>
          <w:p w:rsidR="00A61DA8" w:rsidRPr="00830191" w:rsidRDefault="00A61DA8" w:rsidP="00A61DA8">
            <w:pPr>
              <w:tabs>
                <w:tab w:val="left" w:pos="270"/>
              </w:tabs>
              <w:ind w:left="276" w:hanging="270"/>
            </w:pPr>
          </w:p>
          <w:p w:rsidR="00A61DA8" w:rsidRDefault="00A61DA8" w:rsidP="00E062F5">
            <w:pPr>
              <w:pStyle w:val="ListParagraph"/>
              <w:numPr>
                <w:ilvl w:val="0"/>
                <w:numId w:val="11"/>
              </w:numPr>
              <w:tabs>
                <w:tab w:val="left" w:pos="270"/>
              </w:tabs>
              <w:ind w:left="276" w:hanging="270"/>
            </w:pPr>
            <w:r w:rsidRPr="00830191">
              <w:t>This question was already a multiple-answer question</w:t>
            </w:r>
            <w:r w:rsidR="00E062F5" w:rsidRPr="00830191">
              <w:t xml:space="preserve">.  “(Check all that apply)” </w:t>
            </w:r>
            <w:r w:rsidR="007A024E">
              <w:t xml:space="preserve">was </w:t>
            </w:r>
            <w:r w:rsidR="007A024E">
              <w:lastRenderedPageBreak/>
              <w:t xml:space="preserve">added </w:t>
            </w:r>
            <w:r w:rsidR="00E062F5" w:rsidRPr="00830191">
              <w:t xml:space="preserve">to make this </w:t>
            </w:r>
            <w:proofErr w:type="gramStart"/>
            <w:r w:rsidR="00E062F5" w:rsidRPr="00830191">
              <w:t>more clear</w:t>
            </w:r>
            <w:proofErr w:type="gramEnd"/>
            <w:r w:rsidR="00E062F5" w:rsidRPr="00830191">
              <w:t>.</w:t>
            </w:r>
          </w:p>
          <w:p w:rsidR="007A024E" w:rsidRPr="00830191" w:rsidRDefault="007A024E" w:rsidP="007A024E">
            <w:pPr>
              <w:pStyle w:val="ListParagraph"/>
              <w:tabs>
                <w:tab w:val="left" w:pos="270"/>
              </w:tabs>
              <w:ind w:left="276"/>
            </w:pPr>
          </w:p>
          <w:p w:rsidR="00A61DA8" w:rsidRPr="00830191" w:rsidRDefault="00A61DA8" w:rsidP="00A61DA8">
            <w:pPr>
              <w:pStyle w:val="ListParagraph"/>
              <w:numPr>
                <w:ilvl w:val="0"/>
                <w:numId w:val="11"/>
              </w:numPr>
              <w:tabs>
                <w:tab w:val="left" w:pos="270"/>
              </w:tabs>
              <w:ind w:left="276" w:hanging="270"/>
            </w:pPr>
            <w:r w:rsidRPr="00830191">
              <w:t>Updated the wording in Question 7 to reflect this.</w:t>
            </w:r>
          </w:p>
          <w:p w:rsidR="00A61DA8" w:rsidRPr="00830191" w:rsidRDefault="00A61DA8" w:rsidP="00A61DA8">
            <w:pPr>
              <w:pStyle w:val="ListParagraph"/>
              <w:ind w:left="276" w:hanging="270"/>
            </w:pPr>
          </w:p>
          <w:p w:rsidR="00A61DA8" w:rsidRPr="00830191" w:rsidRDefault="00A61DA8" w:rsidP="00A61DA8">
            <w:pPr>
              <w:tabs>
                <w:tab w:val="left" w:pos="270"/>
              </w:tabs>
              <w:ind w:left="276" w:hanging="270"/>
            </w:pPr>
          </w:p>
          <w:p w:rsidR="00A61DA8" w:rsidRPr="00830191" w:rsidRDefault="00A61DA8" w:rsidP="00A61DA8">
            <w:pPr>
              <w:tabs>
                <w:tab w:val="left" w:pos="270"/>
              </w:tabs>
              <w:ind w:left="276" w:hanging="270"/>
            </w:pPr>
          </w:p>
          <w:p w:rsidR="00A61DA8" w:rsidRPr="00830191" w:rsidRDefault="00A61DA8" w:rsidP="00A61DA8">
            <w:pPr>
              <w:tabs>
                <w:tab w:val="left" w:pos="270"/>
              </w:tabs>
              <w:ind w:left="276" w:hanging="270"/>
            </w:pPr>
          </w:p>
          <w:p w:rsidR="00A61DA8" w:rsidRPr="00830191" w:rsidRDefault="00A61DA8" w:rsidP="00A61DA8">
            <w:pPr>
              <w:tabs>
                <w:tab w:val="left" w:pos="270"/>
              </w:tabs>
              <w:ind w:left="276" w:hanging="270"/>
            </w:pPr>
          </w:p>
          <w:p w:rsidR="00A61DA8" w:rsidRPr="00830191" w:rsidRDefault="00A61DA8" w:rsidP="00A61DA8">
            <w:pPr>
              <w:pStyle w:val="ListParagraph"/>
              <w:numPr>
                <w:ilvl w:val="0"/>
                <w:numId w:val="11"/>
              </w:numPr>
              <w:tabs>
                <w:tab w:val="left" w:pos="270"/>
              </w:tabs>
              <w:ind w:left="276" w:hanging="270"/>
            </w:pPr>
            <w:r w:rsidRPr="00830191">
              <w:t>Added this as Question 10.</w:t>
            </w:r>
          </w:p>
        </w:tc>
      </w:tr>
    </w:tbl>
    <w:p w:rsidR="00F4269D" w:rsidRDefault="00F4269D" w:rsidP="00E46AD0">
      <w:pPr>
        <w:pStyle w:val="ListParagraph"/>
        <w:tabs>
          <w:tab w:val="left" w:pos="270"/>
        </w:tabs>
        <w:ind w:left="0"/>
        <w:rPr>
          <w:sz w:val="22"/>
          <w:szCs w:val="22"/>
        </w:rPr>
      </w:pPr>
    </w:p>
    <w:p w:rsidR="0006197B" w:rsidRPr="00E46AD0" w:rsidRDefault="0006197B" w:rsidP="00E46AD0">
      <w:pPr>
        <w:pStyle w:val="ListParagraph"/>
        <w:tabs>
          <w:tab w:val="left" w:pos="270"/>
        </w:tabs>
        <w:ind w:left="0"/>
        <w:rPr>
          <w:sz w:val="22"/>
          <w:szCs w:val="22"/>
        </w:rPr>
      </w:pPr>
    </w:p>
    <w:p w:rsidR="00E46AD0" w:rsidRDefault="00E46AD0" w:rsidP="00E46AD0">
      <w:pPr>
        <w:pStyle w:val="ListParagraph"/>
        <w:numPr>
          <w:ilvl w:val="0"/>
          <w:numId w:val="4"/>
        </w:numPr>
        <w:tabs>
          <w:tab w:val="left" w:pos="270"/>
        </w:tabs>
        <w:ind w:left="360"/>
        <w:rPr>
          <w:sz w:val="22"/>
          <w:szCs w:val="22"/>
        </w:rPr>
      </w:pPr>
      <w:r>
        <w:rPr>
          <w:sz w:val="22"/>
          <w:szCs w:val="22"/>
        </w:rPr>
        <w:t>Reported Burden and Projected Cost</w:t>
      </w:r>
    </w:p>
    <w:p w:rsidR="00091D11" w:rsidRDefault="00091D11" w:rsidP="00091D11">
      <w:pPr>
        <w:tabs>
          <w:tab w:val="left" w:pos="270"/>
        </w:tabs>
        <w:rPr>
          <w:sz w:val="22"/>
          <w:szCs w:val="22"/>
        </w:rPr>
      </w:pPr>
    </w:p>
    <w:p w:rsidR="00091D11" w:rsidRDefault="002813DF" w:rsidP="00091D11">
      <w:pPr>
        <w:tabs>
          <w:tab w:val="left" w:pos="270"/>
        </w:tabs>
        <w:rPr>
          <w:sz w:val="22"/>
          <w:szCs w:val="22"/>
        </w:rPr>
      </w:pPr>
      <w:r>
        <w:rPr>
          <w:sz w:val="22"/>
          <w:szCs w:val="22"/>
        </w:rPr>
        <w:t>The reporting burden is estimated to be:</w:t>
      </w:r>
    </w:p>
    <w:p w:rsidR="002813DF" w:rsidRDefault="002813DF" w:rsidP="00091D11">
      <w:pPr>
        <w:tabs>
          <w:tab w:val="left" w:pos="270"/>
        </w:tabs>
        <w:rPr>
          <w:sz w:val="22"/>
          <w:szCs w:val="22"/>
        </w:rPr>
      </w:pPr>
    </w:p>
    <w:p w:rsidR="002813DF" w:rsidRDefault="002813DF" w:rsidP="00091D11">
      <w:pPr>
        <w:tabs>
          <w:tab w:val="left" w:pos="270"/>
        </w:tabs>
        <w:rPr>
          <w:sz w:val="22"/>
          <w:szCs w:val="22"/>
        </w:rPr>
      </w:pPr>
      <w:r>
        <w:rPr>
          <w:sz w:val="22"/>
          <w:szCs w:val="22"/>
        </w:rPr>
        <w:t xml:space="preserve">Total number of survey participants: </w:t>
      </w:r>
      <w:r>
        <w:rPr>
          <w:sz w:val="22"/>
          <w:szCs w:val="22"/>
        </w:rPr>
        <w:tab/>
        <w:t>(No.)</w:t>
      </w:r>
      <w:r>
        <w:rPr>
          <w:sz w:val="22"/>
          <w:szCs w:val="22"/>
        </w:rPr>
        <w:tab/>
      </w:r>
      <w:r>
        <w:rPr>
          <w:sz w:val="22"/>
          <w:szCs w:val="22"/>
        </w:rPr>
        <w:tab/>
      </w:r>
      <w:proofErr w:type="gramStart"/>
      <w:r>
        <w:rPr>
          <w:sz w:val="22"/>
          <w:szCs w:val="22"/>
        </w:rPr>
        <w:t>Not</w:t>
      </w:r>
      <w:proofErr w:type="gramEnd"/>
      <w:r>
        <w:rPr>
          <w:sz w:val="22"/>
          <w:szCs w:val="22"/>
        </w:rPr>
        <w:t xml:space="preserve"> to exceed 100</w:t>
      </w:r>
    </w:p>
    <w:p w:rsidR="002813DF" w:rsidRDefault="002813DF" w:rsidP="00091D11">
      <w:pPr>
        <w:tabs>
          <w:tab w:val="left" w:pos="270"/>
        </w:tabs>
        <w:rPr>
          <w:sz w:val="22"/>
          <w:szCs w:val="22"/>
        </w:rPr>
      </w:pPr>
      <w:r>
        <w:rPr>
          <w:sz w:val="22"/>
          <w:szCs w:val="22"/>
        </w:rPr>
        <w:t xml:space="preserve">Frequency of response: </w:t>
      </w:r>
      <w:r>
        <w:rPr>
          <w:sz w:val="22"/>
          <w:szCs w:val="22"/>
        </w:rPr>
        <w:tab/>
      </w:r>
      <w:r>
        <w:rPr>
          <w:sz w:val="22"/>
          <w:szCs w:val="22"/>
        </w:rPr>
        <w:tab/>
      </w:r>
      <w:r>
        <w:rPr>
          <w:sz w:val="22"/>
          <w:szCs w:val="22"/>
        </w:rPr>
        <w:tab/>
        <w:t>(No.)</w:t>
      </w:r>
      <w:r>
        <w:rPr>
          <w:sz w:val="22"/>
          <w:szCs w:val="22"/>
        </w:rPr>
        <w:tab/>
      </w:r>
      <w:r>
        <w:rPr>
          <w:sz w:val="22"/>
          <w:szCs w:val="22"/>
        </w:rPr>
        <w:tab/>
        <w:t>1</w:t>
      </w:r>
    </w:p>
    <w:p w:rsidR="002813DF" w:rsidRDefault="002813DF" w:rsidP="00091D11">
      <w:pPr>
        <w:tabs>
          <w:tab w:val="left" w:pos="270"/>
        </w:tabs>
        <w:rPr>
          <w:sz w:val="22"/>
          <w:szCs w:val="22"/>
        </w:rPr>
      </w:pPr>
      <w:r>
        <w:rPr>
          <w:sz w:val="22"/>
          <w:szCs w:val="22"/>
        </w:rPr>
        <w:t>Average completio</w:t>
      </w:r>
      <w:r w:rsidR="001E44E9">
        <w:rPr>
          <w:sz w:val="22"/>
          <w:szCs w:val="22"/>
        </w:rPr>
        <w:t>n time per survey:</w:t>
      </w:r>
      <w:r w:rsidR="001E44E9">
        <w:rPr>
          <w:sz w:val="22"/>
          <w:szCs w:val="22"/>
        </w:rPr>
        <w:tab/>
        <w:t>(hours)</w:t>
      </w:r>
      <w:r w:rsidR="001E44E9">
        <w:rPr>
          <w:sz w:val="22"/>
          <w:szCs w:val="22"/>
        </w:rPr>
        <w:tab/>
      </w:r>
      <w:r w:rsidR="001E44E9">
        <w:rPr>
          <w:sz w:val="22"/>
          <w:szCs w:val="22"/>
        </w:rPr>
        <w:tab/>
        <w:t>0.25</w:t>
      </w:r>
    </w:p>
    <w:p w:rsidR="002813DF" w:rsidRDefault="002813DF" w:rsidP="00091D11">
      <w:pPr>
        <w:tabs>
          <w:tab w:val="left" w:pos="270"/>
        </w:tabs>
        <w:rPr>
          <w:sz w:val="22"/>
          <w:szCs w:val="22"/>
        </w:rPr>
      </w:pPr>
      <w:r>
        <w:rPr>
          <w:sz w:val="22"/>
          <w:szCs w:val="22"/>
        </w:rPr>
        <w:t>Total burden:</w:t>
      </w:r>
      <w:r>
        <w:rPr>
          <w:sz w:val="22"/>
          <w:szCs w:val="22"/>
        </w:rPr>
        <w:tab/>
      </w:r>
      <w:r>
        <w:rPr>
          <w:sz w:val="22"/>
          <w:szCs w:val="22"/>
        </w:rPr>
        <w:tab/>
      </w:r>
      <w:r>
        <w:rPr>
          <w:sz w:val="22"/>
          <w:szCs w:val="22"/>
        </w:rPr>
        <w:tab/>
      </w:r>
      <w:r>
        <w:rPr>
          <w:sz w:val="22"/>
          <w:szCs w:val="22"/>
        </w:rPr>
        <w:tab/>
      </w:r>
      <w:r w:rsidR="001E44E9">
        <w:rPr>
          <w:sz w:val="22"/>
          <w:szCs w:val="22"/>
        </w:rPr>
        <w:t>(hours)</w:t>
      </w:r>
      <w:r w:rsidR="001E44E9">
        <w:rPr>
          <w:sz w:val="22"/>
          <w:szCs w:val="22"/>
        </w:rPr>
        <w:tab/>
      </w:r>
      <w:r w:rsidR="001E44E9">
        <w:rPr>
          <w:sz w:val="22"/>
          <w:szCs w:val="22"/>
        </w:rPr>
        <w:tab/>
        <w:t>25</w:t>
      </w:r>
      <w:r>
        <w:rPr>
          <w:sz w:val="22"/>
          <w:szCs w:val="22"/>
        </w:rPr>
        <w:t xml:space="preserve"> hours</w:t>
      </w:r>
    </w:p>
    <w:p w:rsidR="002813DF" w:rsidRDefault="002813DF" w:rsidP="00091D11">
      <w:pPr>
        <w:tabs>
          <w:tab w:val="left" w:pos="270"/>
        </w:tabs>
        <w:rPr>
          <w:sz w:val="22"/>
          <w:szCs w:val="22"/>
        </w:rPr>
      </w:pPr>
      <w:r>
        <w:rPr>
          <w:sz w:val="22"/>
          <w:szCs w:val="22"/>
        </w:rPr>
        <w:t>Total cost:</w:t>
      </w:r>
      <w:r>
        <w:rPr>
          <w:sz w:val="22"/>
          <w:szCs w:val="22"/>
        </w:rPr>
        <w:tab/>
      </w:r>
      <w:r>
        <w:rPr>
          <w:sz w:val="22"/>
          <w:szCs w:val="22"/>
        </w:rPr>
        <w:tab/>
      </w:r>
      <w:r>
        <w:rPr>
          <w:sz w:val="22"/>
          <w:szCs w:val="22"/>
        </w:rPr>
        <w:tab/>
      </w:r>
      <w:r>
        <w:rPr>
          <w:sz w:val="22"/>
          <w:szCs w:val="22"/>
        </w:rPr>
        <w:tab/>
      </w:r>
      <w:r w:rsidR="001E44E9">
        <w:rPr>
          <w:sz w:val="22"/>
          <w:szCs w:val="22"/>
        </w:rPr>
        <w:t>(dollars)</w:t>
      </w:r>
      <w:r w:rsidR="001E44E9">
        <w:rPr>
          <w:sz w:val="22"/>
          <w:szCs w:val="22"/>
        </w:rPr>
        <w:tab/>
        <w:t>$8,7</w:t>
      </w:r>
      <w:r>
        <w:rPr>
          <w:sz w:val="22"/>
          <w:szCs w:val="22"/>
        </w:rPr>
        <w:t>50 (</w:t>
      </w:r>
      <w:r w:rsidR="001E44E9">
        <w:rPr>
          <w:sz w:val="22"/>
          <w:szCs w:val="22"/>
        </w:rPr>
        <w:t>25</w:t>
      </w:r>
      <w:r>
        <w:rPr>
          <w:sz w:val="22"/>
          <w:szCs w:val="22"/>
        </w:rPr>
        <w:t xml:space="preserve"> hours X $350 per hour)</w:t>
      </w:r>
    </w:p>
    <w:p w:rsidR="002813DF" w:rsidRDefault="002813DF" w:rsidP="00091D11">
      <w:pPr>
        <w:tabs>
          <w:tab w:val="left" w:pos="270"/>
        </w:tabs>
        <w:rPr>
          <w:sz w:val="22"/>
          <w:szCs w:val="22"/>
        </w:rPr>
      </w:pPr>
    </w:p>
    <w:p w:rsidR="002813DF" w:rsidRPr="00091D11" w:rsidRDefault="002813DF" w:rsidP="00091D11">
      <w:pPr>
        <w:tabs>
          <w:tab w:val="left" w:pos="270"/>
        </w:tabs>
        <w:rPr>
          <w:sz w:val="22"/>
          <w:szCs w:val="22"/>
        </w:rPr>
      </w:pPr>
      <w:r>
        <w:rPr>
          <w:sz w:val="22"/>
          <w:szCs w:val="22"/>
        </w:rPr>
        <w:t>Note: The hourly cost estimate reflects the average billable hour for an attorney working on an intellectual property matter.</w:t>
      </w:r>
    </w:p>
    <w:sectPr w:rsidR="002813DF" w:rsidRPr="00091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F9B"/>
    <w:multiLevelType w:val="hybridMultilevel"/>
    <w:tmpl w:val="80F4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0041B"/>
    <w:multiLevelType w:val="hybridMultilevel"/>
    <w:tmpl w:val="728C0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D27E2"/>
    <w:multiLevelType w:val="hybridMultilevel"/>
    <w:tmpl w:val="89F60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A3501"/>
    <w:multiLevelType w:val="hybridMultilevel"/>
    <w:tmpl w:val="3D08E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707B31"/>
    <w:multiLevelType w:val="hybridMultilevel"/>
    <w:tmpl w:val="C0EE1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027106"/>
    <w:multiLevelType w:val="hybridMultilevel"/>
    <w:tmpl w:val="A9E42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0C4C18"/>
    <w:multiLevelType w:val="hybridMultilevel"/>
    <w:tmpl w:val="8D8E2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A152E1"/>
    <w:multiLevelType w:val="hybridMultilevel"/>
    <w:tmpl w:val="0A442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EF3A74"/>
    <w:multiLevelType w:val="hybridMultilevel"/>
    <w:tmpl w:val="606A1D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3A0DC6"/>
    <w:multiLevelType w:val="hybridMultilevel"/>
    <w:tmpl w:val="84A05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72493D"/>
    <w:multiLevelType w:val="hybridMultilevel"/>
    <w:tmpl w:val="1C343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0"/>
  </w:num>
  <w:num w:numId="4">
    <w:abstractNumId w:val="0"/>
  </w:num>
  <w:num w:numId="5">
    <w:abstractNumId w:val="4"/>
  </w:num>
  <w:num w:numId="6">
    <w:abstractNumId w:val="8"/>
  </w:num>
  <w:num w:numId="7">
    <w:abstractNumId w:val="2"/>
  </w:num>
  <w:num w:numId="8">
    <w:abstractNumId w:val="3"/>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DD"/>
    <w:rsid w:val="00004355"/>
    <w:rsid w:val="0006197B"/>
    <w:rsid w:val="00091D11"/>
    <w:rsid w:val="001E44E9"/>
    <w:rsid w:val="002813DF"/>
    <w:rsid w:val="00284FDD"/>
    <w:rsid w:val="00415E66"/>
    <w:rsid w:val="00781833"/>
    <w:rsid w:val="007A024E"/>
    <w:rsid w:val="00830191"/>
    <w:rsid w:val="00A61DA8"/>
    <w:rsid w:val="00E062F5"/>
    <w:rsid w:val="00E2591A"/>
    <w:rsid w:val="00E46039"/>
    <w:rsid w:val="00E46AD0"/>
    <w:rsid w:val="00F30446"/>
    <w:rsid w:val="00F4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DD"/>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FDD"/>
    <w:pPr>
      <w:ind w:left="720"/>
      <w:contextualSpacing/>
    </w:pPr>
  </w:style>
  <w:style w:type="table" w:styleId="TableGrid">
    <w:name w:val="Table Grid"/>
    <w:basedOn w:val="TableNormal"/>
    <w:uiPriority w:val="59"/>
    <w:rsid w:val="00061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9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DD"/>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FDD"/>
    <w:pPr>
      <w:ind w:left="720"/>
      <w:contextualSpacing/>
    </w:pPr>
  </w:style>
  <w:style w:type="table" w:styleId="TableGrid">
    <w:name w:val="Table Grid"/>
    <w:basedOn w:val="TableNormal"/>
    <w:uiPriority w:val="59"/>
    <w:rsid w:val="00061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9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013530">
      <w:bodyDiv w:val="1"/>
      <w:marLeft w:val="0"/>
      <w:marRight w:val="0"/>
      <w:marTop w:val="0"/>
      <w:marBottom w:val="0"/>
      <w:divBdr>
        <w:top w:val="none" w:sz="0" w:space="0" w:color="auto"/>
        <w:left w:val="none" w:sz="0" w:space="0" w:color="auto"/>
        <w:bottom w:val="none" w:sz="0" w:space="0" w:color="auto"/>
        <w:right w:val="none" w:sz="0" w:space="0" w:color="auto"/>
      </w:divBdr>
    </w:div>
    <w:div w:id="184045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nath@mayerbrown.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rk.hogge@dentons.com" TargetMode="External"/><Relationship Id="rId12" Type="http://schemas.openxmlformats.org/officeDocument/2006/relationships/hyperlink" Target="mailto:tjarvis@winst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franzinger@sidley.com" TargetMode="External"/><Relationship Id="rId11" Type="http://schemas.openxmlformats.org/officeDocument/2006/relationships/hyperlink" Target="mailto:Daniel.schaal@hoganlovells.com" TargetMode="External"/><Relationship Id="rId5" Type="http://schemas.openxmlformats.org/officeDocument/2006/relationships/webSettings" Target="webSettings.xml"/><Relationship Id="rId10" Type="http://schemas.openxmlformats.org/officeDocument/2006/relationships/hyperlink" Target="mailto:gbusey@mofo.com" TargetMode="External"/><Relationship Id="rId4" Type="http://schemas.openxmlformats.org/officeDocument/2006/relationships/settings" Target="settings.xml"/><Relationship Id="rId9" Type="http://schemas.openxmlformats.org/officeDocument/2006/relationships/hyperlink" Target="mailto:jfuisz@fuiszkundu.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Letostak, Maureen</dc:creator>
  <cp:lastModifiedBy>Barton, Lisa</cp:lastModifiedBy>
  <cp:revision>2</cp:revision>
  <cp:lastPrinted>2015-06-02T13:14:00Z</cp:lastPrinted>
  <dcterms:created xsi:type="dcterms:W3CDTF">2015-07-30T19:25:00Z</dcterms:created>
  <dcterms:modified xsi:type="dcterms:W3CDTF">2015-07-30T19:25:00Z</dcterms:modified>
</cp:coreProperties>
</file>