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4706B" w14:textId="5FC5720B" w:rsidR="00831113" w:rsidRDefault="00C9354B" w:rsidP="00FA509B">
      <w:pPr>
        <w:pStyle w:val="Heading1ES"/>
      </w:pPr>
      <w:bookmarkStart w:id="0" w:name="_Toc378336393"/>
      <w:bookmarkStart w:id="1" w:name="_GoBack"/>
      <w:bookmarkEnd w:id="1"/>
      <w:r>
        <w:t>A</w:t>
      </w:r>
      <w:r w:rsidR="00831113">
        <w:t xml:space="preserve">ppendix </w:t>
      </w:r>
      <w:r w:rsidR="00FA509B">
        <w:t>J</w:t>
      </w:r>
      <w:r w:rsidR="00831113">
        <w:t xml:space="preserve">: </w:t>
      </w:r>
      <w:bookmarkEnd w:id="0"/>
      <w:r w:rsidR="002165DF">
        <w:t xml:space="preserve">Estimation </w:t>
      </w:r>
      <w:r w:rsidR="00163873">
        <w:t>of Impacts</w:t>
      </w:r>
    </w:p>
    <w:p w14:paraId="34F4E6C4" w14:textId="6D1EB42B" w:rsidR="00935DA3" w:rsidRDefault="00935DA3" w:rsidP="00935DA3">
      <w:pPr>
        <w:pStyle w:val="NoSpacing"/>
        <w:rPr>
          <w:sz w:val="24"/>
          <w:szCs w:val="24"/>
        </w:rPr>
      </w:pPr>
      <w:r w:rsidRPr="00C86BEF">
        <w:rPr>
          <w:sz w:val="24"/>
          <w:szCs w:val="24"/>
        </w:rPr>
        <w:t>T</w:t>
      </w:r>
      <w:r>
        <w:rPr>
          <w:sz w:val="24"/>
          <w:szCs w:val="24"/>
        </w:rPr>
        <w:t>he following</w:t>
      </w:r>
      <w:r w:rsidRPr="00C86BEF">
        <w:rPr>
          <w:sz w:val="24"/>
          <w:szCs w:val="24"/>
        </w:rPr>
        <w:t xml:space="preserve"> research question will be addressed using </w:t>
      </w:r>
      <w:r>
        <w:rPr>
          <w:sz w:val="24"/>
          <w:szCs w:val="24"/>
        </w:rPr>
        <w:t xml:space="preserve">a </w:t>
      </w:r>
      <w:r w:rsidRPr="00C86BEF">
        <w:rPr>
          <w:sz w:val="24"/>
          <w:szCs w:val="24"/>
        </w:rPr>
        <w:t>q</w:t>
      </w:r>
      <w:r w:rsidRPr="00C86BEF">
        <w:rPr>
          <w:sz w:val="24"/>
        </w:rPr>
        <w:t xml:space="preserve">uasi-experimental comparative </w:t>
      </w:r>
      <w:r>
        <w:rPr>
          <w:sz w:val="24"/>
          <w:szCs w:val="24"/>
        </w:rPr>
        <w:t>analysis approach</w:t>
      </w:r>
      <w:r w:rsidRPr="00C86BEF">
        <w:rPr>
          <w:sz w:val="24"/>
          <w:szCs w:val="24"/>
        </w:rPr>
        <w:t xml:space="preserve">: </w:t>
      </w:r>
    </w:p>
    <w:p w14:paraId="797EB106" w14:textId="77777777" w:rsidR="00935DA3" w:rsidRDefault="00935DA3" w:rsidP="00935DA3">
      <w:pPr>
        <w:pStyle w:val="NoSpacing"/>
        <w:rPr>
          <w:sz w:val="24"/>
          <w:szCs w:val="24"/>
        </w:rPr>
      </w:pPr>
    </w:p>
    <w:p w14:paraId="74D17620" w14:textId="22AD9D77" w:rsidR="00935DA3" w:rsidRPr="000D3170" w:rsidRDefault="00935DA3" w:rsidP="00935DA3">
      <w:pPr>
        <w:pStyle w:val="BodyText"/>
        <w:numPr>
          <w:ilvl w:val="0"/>
          <w:numId w:val="19"/>
        </w:numPr>
        <w:tabs>
          <w:tab w:val="left" w:pos="0"/>
        </w:tabs>
      </w:pPr>
      <w:r w:rsidRPr="00DE761D">
        <w:t xml:space="preserve">RQ 4. </w:t>
      </w:r>
      <w:r w:rsidRPr="00DE761D">
        <w:tab/>
      </w:r>
      <w:r w:rsidRPr="005E3F18">
        <w:t xml:space="preserve">How do the research and educational or career outcomes for PIRE PIs, postdoctoral researchers, and graduate student participants compare to those of similar participant groups in similar NSF-funded projects that </w:t>
      </w:r>
      <w:r w:rsidRPr="005E3F18">
        <w:rPr>
          <w:i/>
        </w:rPr>
        <w:t>do not require</w:t>
      </w:r>
      <w:r w:rsidRPr="005E3F18">
        <w:t xml:space="preserve"> an international collaboration?</w:t>
      </w:r>
    </w:p>
    <w:p w14:paraId="7110E520" w14:textId="28A42AB6" w:rsidR="00187C1E" w:rsidRDefault="00935DA3" w:rsidP="00935DA3">
      <w:pPr>
        <w:pStyle w:val="BodyText"/>
      </w:pPr>
      <w:r>
        <w:t>To examine how the research</w:t>
      </w:r>
      <w:r w:rsidR="0060517B">
        <w:t>, educational and career</w:t>
      </w:r>
      <w:r>
        <w:t xml:space="preserve"> outcomes of PIRE participants compare to participants in other NSF-funded projects, the evaluation will match three groups of PIRE participants (PIs, postdoctoral researchers, and graduate students) to corresponding participants from a comparison group of non-PIRE, NSF-funded projects using the approach described in Appendix I</w:t>
      </w:r>
      <w:r w:rsidR="00591BAF">
        <w:t>: Approach to Matching</w:t>
      </w:r>
      <w:r>
        <w:t xml:space="preserve">.  </w:t>
      </w:r>
      <w:r w:rsidR="00591BAF">
        <w:t>T</w:t>
      </w:r>
      <w:r>
        <w:t>he evaluation will also incorporate a comparative interrupted time series (CITS) design</w:t>
      </w:r>
      <w:r w:rsidR="00591BAF">
        <w:t xml:space="preserve"> for analysis within the matched groups</w:t>
      </w:r>
      <w:r>
        <w:t xml:space="preserve">. The reasons for adopting this analytical approach are discussed </w:t>
      </w:r>
      <w:r w:rsidR="00187C1E">
        <w:t>below</w:t>
      </w:r>
      <w:r>
        <w:t>.</w:t>
      </w:r>
    </w:p>
    <w:p w14:paraId="6C435AC5" w14:textId="77777777" w:rsidR="00AF0CB3" w:rsidRPr="00B04983" w:rsidRDefault="00AF0CB3" w:rsidP="00AF0CB3">
      <w:pPr>
        <w:pStyle w:val="Heading3ES"/>
      </w:pPr>
      <w:r w:rsidRPr="00B04983">
        <w:t>Rationale for the Evaluation Design</w:t>
      </w:r>
    </w:p>
    <w:p w14:paraId="6EFE18BF" w14:textId="77777777" w:rsidR="00AF0CB3" w:rsidRDefault="00AF0CB3" w:rsidP="00AF0CB3">
      <w:pPr>
        <w:pStyle w:val="NoSpacing"/>
        <w:spacing w:line="264" w:lineRule="auto"/>
        <w:rPr>
          <w:sz w:val="24"/>
          <w:szCs w:val="24"/>
        </w:rPr>
      </w:pPr>
      <w:r>
        <w:rPr>
          <w:sz w:val="24"/>
          <w:szCs w:val="24"/>
        </w:rPr>
        <w:t xml:space="preserve">This research design was selected after a determination that neither a randomized control trial, nor a regression discontinuity (RD) design was feasible.  Because the PIRE program makes awards on the basis of merit, it was not feasible to randomly assign some PIRE proposals to “award” status (i.e., a treatment group) and others to a “non-award” status (i.e., a control group).  Moreover, award decisions for past cohorts of the program had already been made when the evaluation was planned.   Although a regression discontinuity design was contemplated, PIRE proposals do not receive a continuous score that is compared to an exogenous “cutoff” to make funding decisions, a key requirement for an RD design.  Rather, each proposal receives three or more categorical scores from one (lower merit) to five (highest merit); subsequently, panelists discuss the rated proposals and place each into one of three categories (highly competitive, competitive or not competitive).  From these categories, NSF program officers select which proposals to fund, often taking into account additional factors such as geographic and disciplinary variation across the portfolio of funded projects, the institution of the lead PI (e.g., institutions in EPSCOR states).  </w:t>
      </w:r>
    </w:p>
    <w:p w14:paraId="250847DB" w14:textId="77777777" w:rsidR="00AF0CB3" w:rsidRDefault="00AF0CB3" w:rsidP="00AF0CB3">
      <w:pPr>
        <w:pStyle w:val="NoSpacing"/>
        <w:spacing w:line="264" w:lineRule="auto"/>
        <w:rPr>
          <w:sz w:val="24"/>
          <w:szCs w:val="24"/>
        </w:rPr>
      </w:pPr>
    </w:p>
    <w:p w14:paraId="49B968C3" w14:textId="082CF7D0" w:rsidR="00AF0CB3" w:rsidRDefault="00AF0CB3" w:rsidP="00AF0CB3">
      <w:pPr>
        <w:pStyle w:val="NoSpacing"/>
        <w:spacing w:line="264" w:lineRule="auto"/>
        <w:rPr>
          <w:sz w:val="24"/>
          <w:szCs w:val="24"/>
        </w:rPr>
      </w:pPr>
      <w:r>
        <w:rPr>
          <w:sz w:val="24"/>
          <w:szCs w:val="24"/>
        </w:rPr>
        <w:t xml:space="preserve">Another potential quasi-experimental design (i.e., other than an RD design) was also deemed inappropriate, namely a design where </w:t>
      </w:r>
      <w:r w:rsidRPr="008D12A0">
        <w:rPr>
          <w:sz w:val="24"/>
          <w:szCs w:val="24"/>
        </w:rPr>
        <w:t>unfunded PIRE proposals were matched to funded</w:t>
      </w:r>
      <w:r>
        <w:rPr>
          <w:sz w:val="24"/>
          <w:szCs w:val="24"/>
        </w:rPr>
        <w:t xml:space="preserve"> PIRE projects using propensity score matching (PSM) techniques to control for selection bias.  For the evaluation of the PIRE program, this method was not feasible. PSM techniques require data on a large number of pre-treatment (in this case, pre-PIRE award) characteristics of the members of the treatment and comparison groups to model selection and develop propensity scores.  Data on pre-award characteristics for funded and unfunded PIRE proposals is limited.  Moreover, for the PIRE program, however, it is far from clear </w:t>
      </w:r>
      <w:r w:rsidRPr="00D37A5F">
        <w:rPr>
          <w:sz w:val="24"/>
          <w:szCs w:val="24"/>
        </w:rPr>
        <w:t xml:space="preserve">what measures </w:t>
      </w:r>
      <w:r w:rsidRPr="00D37A5F">
        <w:rPr>
          <w:i/>
          <w:sz w:val="24"/>
          <w:szCs w:val="24"/>
        </w:rPr>
        <w:t>at the project level</w:t>
      </w:r>
      <w:r w:rsidRPr="00D37A5F">
        <w:rPr>
          <w:sz w:val="24"/>
          <w:szCs w:val="24"/>
        </w:rPr>
        <w:t xml:space="preserve"> exist for project characteristics before the </w:t>
      </w:r>
      <w:r>
        <w:rPr>
          <w:sz w:val="24"/>
          <w:szCs w:val="24"/>
        </w:rPr>
        <w:t xml:space="preserve">award decision is made – the project does not exist as a measurable </w:t>
      </w:r>
      <w:r>
        <w:rPr>
          <w:sz w:val="24"/>
          <w:szCs w:val="24"/>
        </w:rPr>
        <w:lastRenderedPageBreak/>
        <w:t>entity until the award decision has been made</w:t>
      </w:r>
      <w:r w:rsidR="001D5DBF">
        <w:rPr>
          <w:sz w:val="24"/>
          <w:szCs w:val="24"/>
        </w:rPr>
        <w:t xml:space="preserve">. </w:t>
      </w:r>
      <w:r>
        <w:rPr>
          <w:sz w:val="24"/>
          <w:szCs w:val="24"/>
        </w:rPr>
        <w:t>For example</w:t>
      </w:r>
      <w:r w:rsidRPr="00D37A5F">
        <w:rPr>
          <w:sz w:val="24"/>
          <w:szCs w:val="24"/>
        </w:rPr>
        <w:t xml:space="preserve">, the PIRE award itself could affect which individuals come together to form the research group that ultimately </w:t>
      </w:r>
      <w:r>
        <w:rPr>
          <w:sz w:val="24"/>
          <w:szCs w:val="24"/>
        </w:rPr>
        <w:t xml:space="preserve">engages in research, </w:t>
      </w:r>
      <w:r w:rsidRPr="00D37A5F">
        <w:rPr>
          <w:sz w:val="24"/>
          <w:szCs w:val="24"/>
        </w:rPr>
        <w:t>produces publications</w:t>
      </w:r>
      <w:r>
        <w:rPr>
          <w:sz w:val="24"/>
          <w:szCs w:val="24"/>
        </w:rPr>
        <w:t>, and collaborates with foreign partners.  I</w:t>
      </w:r>
      <w:r w:rsidRPr="00D37A5F">
        <w:rPr>
          <w:sz w:val="24"/>
          <w:szCs w:val="24"/>
        </w:rPr>
        <w:t xml:space="preserve">n the absence of the PIRE funding, those individuals did not exist as an already established group for which characteristics can be measured.  </w:t>
      </w:r>
      <w:r>
        <w:rPr>
          <w:sz w:val="24"/>
          <w:szCs w:val="24"/>
        </w:rPr>
        <w:t xml:space="preserve"> At the participant level also, it is unclear what group of individuals would form the counterfactual </w:t>
      </w:r>
      <w:r w:rsidR="00FD4D3C">
        <w:rPr>
          <w:sz w:val="24"/>
          <w:szCs w:val="24"/>
        </w:rPr>
        <w:t xml:space="preserve">for an unfunded PIRE proposal: </w:t>
      </w:r>
      <w:r>
        <w:rPr>
          <w:sz w:val="24"/>
          <w:szCs w:val="24"/>
        </w:rPr>
        <w:t>without PIRE funding, what individual postdoctoral fellows, graduate students, or undergraduate students could be identified as those who “would have participated” in PIRE and could therefore comprise a valid comparison group?  After considering the above evaluation designs, the current approach was adopted as the most feasible design.</w:t>
      </w:r>
    </w:p>
    <w:p w14:paraId="68F4D043" w14:textId="77777777" w:rsidR="00AF0CB3" w:rsidRDefault="00AF0CB3" w:rsidP="00AF0CB3">
      <w:pPr>
        <w:pStyle w:val="NoSpacing"/>
        <w:rPr>
          <w:sz w:val="24"/>
          <w:szCs w:val="24"/>
        </w:rPr>
      </w:pPr>
    </w:p>
    <w:p w14:paraId="79CB7B48" w14:textId="3019A8A4" w:rsidR="00935DA3" w:rsidRPr="00187C1E" w:rsidRDefault="00187C1E" w:rsidP="00187C1E">
      <w:pPr>
        <w:pStyle w:val="Heading2ES"/>
      </w:pPr>
      <w:r w:rsidRPr="00E600A2">
        <w:t>Comparative I</w:t>
      </w:r>
      <w:r>
        <w:t>nterrupted Time-Series Analysis</w:t>
      </w:r>
      <w:r w:rsidR="00935DA3" w:rsidRPr="002A749E">
        <w:rPr>
          <w:rFonts w:ascii="Times New Roman" w:hAnsi="Times New Roman"/>
          <w:szCs w:val="24"/>
        </w:rPr>
        <w:t xml:space="preserve"> </w:t>
      </w:r>
    </w:p>
    <w:p w14:paraId="746BC472" w14:textId="77777777" w:rsidR="00163873" w:rsidRPr="00074AF6" w:rsidRDefault="00163873" w:rsidP="00FA509B">
      <w:r w:rsidRPr="00074AF6">
        <w:t>There are three “short” interrupted time-series analysis models we can consider using to measure impacts: (1) a non-linear baseline model, (2) a linear baseline model, and (3) a baseline mean model. We propose to use the baseline mean model</w:t>
      </w:r>
      <w:r w:rsidRPr="00074AF6">
        <w:rPr>
          <w:rStyle w:val="FootnoteReference"/>
        </w:rPr>
        <w:footnoteReference w:id="1"/>
      </w:r>
      <w:r w:rsidRPr="00074AF6">
        <w:t xml:space="preserve"> because it is the simplest and least risky of the three models; it uses five years of pre-treatment data, which makes the mean level more precise than use of only one year of baseline data. Also, this model does not use limited information about changes in performance over time to compute a constant slope (as in linear models) or a time-varying slope (as in nonlinear models) so it avoids the especially large errors that can occur in later follow-up years if one attempts to estimate based on a slope and “guesses wrong” (Bloom, 2003).</w:t>
      </w:r>
      <w:r w:rsidRPr="00074AF6">
        <w:rPr>
          <w:rStyle w:val="FootnoteReference"/>
        </w:rPr>
        <w:t xml:space="preserve"> </w:t>
      </w:r>
      <w:r w:rsidRPr="00074AF6">
        <w:t xml:space="preserve">The interrupted time series model takes the form: </w:t>
      </w:r>
    </w:p>
    <w:p w14:paraId="655C4113" w14:textId="77777777" w:rsidR="00163873" w:rsidRPr="00074AF6" w:rsidRDefault="003A6965" w:rsidP="00FA509B">
      <w:r w:rsidRPr="00074AF6">
        <w:object w:dxaOrig="8000" w:dyaOrig="1080" w14:anchorId="276F7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3.25pt" o:ole="">
            <v:imagedata r:id="rId9" o:title=""/>
          </v:shape>
          <o:OLEObject Type="Embed" ProgID="Equation.3" ShapeID="_x0000_i1025" DrawAspect="Content" ObjectID="_1466404137" r:id="rId10"/>
        </w:object>
      </w:r>
    </w:p>
    <w:p w14:paraId="1F3952E4" w14:textId="77777777" w:rsidR="00163873" w:rsidRPr="00074AF6" w:rsidRDefault="00163873" w:rsidP="00FA509B">
      <w:r w:rsidRPr="00074AF6">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2"/>
        <w:gridCol w:w="352"/>
        <w:gridCol w:w="7702"/>
      </w:tblGrid>
      <w:tr w:rsidR="00163873" w:rsidRPr="00074AF6" w14:paraId="6A5A1042" w14:textId="77777777" w:rsidTr="00163873">
        <w:trPr>
          <w:trHeight w:val="20"/>
        </w:trPr>
        <w:tc>
          <w:tcPr>
            <w:tcW w:w="0" w:type="auto"/>
          </w:tcPr>
          <w:p w14:paraId="752DB843" w14:textId="77777777" w:rsidR="00163873" w:rsidRPr="00074AF6" w:rsidRDefault="00163873" w:rsidP="00FA509B">
            <w:r w:rsidRPr="00074AF6">
              <w:rPr>
                <w:rFonts w:eastAsiaTheme="minorHAnsi"/>
              </w:rPr>
              <w:object w:dxaOrig="340" w:dyaOrig="380" w14:anchorId="7950D091">
                <v:shape id="_x0000_i1026" type="#_x0000_t75" style="width:18pt;height:18.75pt" o:ole="">
                  <v:imagedata r:id="rId11" o:title=""/>
                </v:shape>
                <o:OLEObject Type="Embed" ProgID="Equation.3" ShapeID="_x0000_i1026" DrawAspect="Content" ObjectID="_1466404138" r:id="rId12"/>
              </w:object>
            </w:r>
          </w:p>
        </w:tc>
        <w:tc>
          <w:tcPr>
            <w:tcW w:w="0" w:type="auto"/>
          </w:tcPr>
          <w:p w14:paraId="7602CE75" w14:textId="77777777" w:rsidR="00163873" w:rsidRPr="00074AF6" w:rsidRDefault="00163873" w:rsidP="00FA509B">
            <w:r w:rsidRPr="00074AF6">
              <w:t>=</w:t>
            </w:r>
          </w:p>
        </w:tc>
        <w:tc>
          <w:tcPr>
            <w:tcW w:w="0" w:type="auto"/>
          </w:tcPr>
          <w:p w14:paraId="64B762E6" w14:textId="04373A97" w:rsidR="00163873" w:rsidRPr="00074AF6" w:rsidRDefault="00762C0A" w:rsidP="00FA509B">
            <w:r>
              <w:t>outcome measure for participant</w:t>
            </w:r>
            <w:r w:rsidR="00163873" w:rsidRPr="00074AF6">
              <w:t xml:space="preserve"> </w:t>
            </w:r>
            <w:r w:rsidR="00163873" w:rsidRPr="00074AF6">
              <w:rPr>
                <w:i/>
              </w:rPr>
              <w:t>k</w:t>
            </w:r>
            <w:r w:rsidR="00163873" w:rsidRPr="00074AF6">
              <w:t xml:space="preserve"> in year </w:t>
            </w:r>
            <w:r w:rsidR="00163873" w:rsidRPr="00074AF6">
              <w:rPr>
                <w:i/>
              </w:rPr>
              <w:t>j</w:t>
            </w:r>
          </w:p>
        </w:tc>
      </w:tr>
      <w:tr w:rsidR="00163873" w:rsidRPr="00074AF6" w14:paraId="75B108B3"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1C2E93BD" w14:textId="77777777" w:rsidR="00163873" w:rsidRPr="00074AF6" w:rsidRDefault="00845F22" w:rsidP="00FA509B">
            <w:r w:rsidRPr="00074AF6">
              <w:rPr>
                <w:rFonts w:eastAsiaTheme="minorHAnsi"/>
              </w:rPr>
              <w:object w:dxaOrig="800" w:dyaOrig="360" w14:anchorId="2C5E4A81">
                <v:shape id="_x0000_i1027" type="#_x0000_t75" style="width:40.5pt;height:18.75pt" o:ole="">
                  <v:imagedata r:id="rId13" o:title=""/>
                </v:shape>
                <o:OLEObject Type="Embed" ProgID="Equation.3" ShapeID="_x0000_i1027" DrawAspect="Content" ObjectID="_1466404139" r:id="rId14"/>
              </w:object>
            </w:r>
          </w:p>
        </w:tc>
        <w:tc>
          <w:tcPr>
            <w:tcW w:w="0" w:type="auto"/>
            <w:tcBorders>
              <w:top w:val="nil"/>
              <w:left w:val="nil"/>
              <w:bottom w:val="nil"/>
              <w:right w:val="nil"/>
            </w:tcBorders>
          </w:tcPr>
          <w:p w14:paraId="41E67262" w14:textId="77777777" w:rsidR="00163873" w:rsidRPr="00074AF6" w:rsidRDefault="00163873" w:rsidP="00FA509B">
            <w:r w:rsidRPr="00074AF6">
              <w:t>=</w:t>
            </w:r>
          </w:p>
        </w:tc>
        <w:tc>
          <w:tcPr>
            <w:tcW w:w="0" w:type="auto"/>
            <w:tcBorders>
              <w:top w:val="nil"/>
              <w:left w:val="nil"/>
              <w:bottom w:val="nil"/>
              <w:right w:val="nil"/>
            </w:tcBorders>
          </w:tcPr>
          <w:p w14:paraId="40BEE056" w14:textId="2C303D9E" w:rsidR="00163873" w:rsidRPr="00074AF6" w:rsidRDefault="00762C0A" w:rsidP="00FA509B">
            <w:r>
              <w:t>one if participant</w:t>
            </w:r>
            <w:r w:rsidR="00163873" w:rsidRPr="00074AF6">
              <w:t xml:space="preserve"> </w:t>
            </w:r>
            <w:r w:rsidR="00163873" w:rsidRPr="00074AF6">
              <w:rPr>
                <w:i/>
              </w:rPr>
              <w:t>k</w:t>
            </w:r>
            <w:r w:rsidR="00450698">
              <w:t xml:space="preserve"> is a PIRE participant</w:t>
            </w:r>
            <w:r w:rsidR="00B45561">
              <w:t xml:space="preserve"> and 0 if participant</w:t>
            </w:r>
            <w:r w:rsidR="00163873" w:rsidRPr="00074AF6">
              <w:t xml:space="preserve"> </w:t>
            </w:r>
            <w:r w:rsidR="00163873" w:rsidRPr="00074AF6">
              <w:rPr>
                <w:i/>
              </w:rPr>
              <w:t>k</w:t>
            </w:r>
            <w:r w:rsidR="00163873" w:rsidRPr="00074AF6">
              <w:t xml:space="preserve"> is a comparison </w:t>
            </w:r>
            <w:r w:rsidR="00086E6B">
              <w:t>participant</w:t>
            </w:r>
          </w:p>
        </w:tc>
      </w:tr>
      <w:tr w:rsidR="00163873" w:rsidRPr="00074AF6" w14:paraId="6F687F67"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23A7A37B" w14:textId="77777777" w:rsidR="00163873" w:rsidRPr="00074AF6" w:rsidRDefault="00163873" w:rsidP="00FA509B">
            <w:r w:rsidRPr="00074AF6">
              <w:rPr>
                <w:rFonts w:eastAsiaTheme="minorHAnsi"/>
              </w:rPr>
              <w:object w:dxaOrig="620" w:dyaOrig="380" w14:anchorId="385D0C35">
                <v:shape id="_x0000_i1028" type="#_x0000_t75" style="width:30.75pt;height:18.75pt" o:ole="">
                  <v:imagedata r:id="rId15" o:title=""/>
                </v:shape>
                <o:OLEObject Type="Embed" ProgID="Equation.3" ShapeID="_x0000_i1028" DrawAspect="Content" ObjectID="_1466404140" r:id="rId16"/>
              </w:object>
            </w:r>
          </w:p>
        </w:tc>
        <w:tc>
          <w:tcPr>
            <w:tcW w:w="0" w:type="auto"/>
            <w:tcBorders>
              <w:top w:val="nil"/>
              <w:left w:val="nil"/>
              <w:bottom w:val="nil"/>
              <w:right w:val="nil"/>
            </w:tcBorders>
          </w:tcPr>
          <w:p w14:paraId="71376140" w14:textId="77777777" w:rsidR="00163873" w:rsidRPr="00074AF6" w:rsidRDefault="00163873" w:rsidP="00FA509B">
            <w:r w:rsidRPr="00074AF6">
              <w:t>=</w:t>
            </w:r>
          </w:p>
        </w:tc>
        <w:tc>
          <w:tcPr>
            <w:tcW w:w="0" w:type="auto"/>
            <w:tcBorders>
              <w:top w:val="nil"/>
              <w:left w:val="nil"/>
              <w:bottom w:val="nil"/>
              <w:right w:val="nil"/>
            </w:tcBorders>
          </w:tcPr>
          <w:p w14:paraId="749ABD99" w14:textId="5026B463" w:rsidR="00163873" w:rsidRPr="00074AF6" w:rsidRDefault="00163873" w:rsidP="00FA509B">
            <w:r w:rsidRPr="00074AF6">
              <w:t xml:space="preserve">one if year </w:t>
            </w:r>
            <w:r w:rsidRPr="00074AF6">
              <w:rPr>
                <w:i/>
              </w:rPr>
              <w:t xml:space="preserve">j </w:t>
            </w:r>
            <w:r w:rsidRPr="00074AF6">
              <w:t xml:space="preserve">is after </w:t>
            </w:r>
            <w:r w:rsidR="00941082">
              <w:t>participant</w:t>
            </w:r>
            <w:r w:rsidR="00941082" w:rsidRPr="00074AF6">
              <w:t xml:space="preserve"> </w:t>
            </w:r>
            <w:r w:rsidR="00941082" w:rsidRPr="00074AF6">
              <w:rPr>
                <w:i/>
              </w:rPr>
              <w:t>k</w:t>
            </w:r>
            <w:r w:rsidR="00941082" w:rsidRPr="00074AF6">
              <w:t xml:space="preserve"> </w:t>
            </w:r>
            <w:r w:rsidR="00941082">
              <w:t xml:space="preserve">started to participate in </w:t>
            </w:r>
            <w:r w:rsidRPr="00074AF6">
              <w:t xml:space="preserve">the PIRE </w:t>
            </w:r>
            <w:r w:rsidR="00941082">
              <w:t>program</w:t>
            </w:r>
            <w:r w:rsidRPr="00074AF6">
              <w:t>; and 0 otherwise</w:t>
            </w:r>
          </w:p>
        </w:tc>
      </w:tr>
      <w:tr w:rsidR="00163873" w:rsidRPr="00074AF6" w14:paraId="1C8E86C4"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16EC971E" w14:textId="77777777" w:rsidR="00163873" w:rsidRPr="00074AF6" w:rsidRDefault="00845F22" w:rsidP="00FA509B">
            <w:pPr>
              <w:rPr>
                <w:position w:val="-14"/>
              </w:rPr>
            </w:pPr>
            <w:r w:rsidRPr="00074AF6">
              <w:rPr>
                <w:rFonts w:eastAsiaTheme="minorHAnsi"/>
              </w:rPr>
              <w:object w:dxaOrig="1120" w:dyaOrig="340" w14:anchorId="64AA22D2">
                <v:shape id="_x0000_i1029" type="#_x0000_t75" style="width:54.75pt;height:18pt" o:ole="">
                  <v:imagedata r:id="rId17" o:title=""/>
                </v:shape>
                <o:OLEObject Type="Embed" ProgID="Equation.3" ShapeID="_x0000_i1029" DrawAspect="Content" ObjectID="_1466404141" r:id="rId18"/>
              </w:object>
            </w:r>
          </w:p>
        </w:tc>
        <w:tc>
          <w:tcPr>
            <w:tcW w:w="0" w:type="auto"/>
            <w:tcBorders>
              <w:top w:val="nil"/>
              <w:left w:val="nil"/>
              <w:bottom w:val="nil"/>
              <w:right w:val="nil"/>
            </w:tcBorders>
          </w:tcPr>
          <w:p w14:paraId="0D6E27C1" w14:textId="77777777" w:rsidR="00163873" w:rsidRPr="00074AF6" w:rsidRDefault="00163873" w:rsidP="00FA509B">
            <w:r w:rsidRPr="00074AF6">
              <w:t>=</w:t>
            </w:r>
          </w:p>
        </w:tc>
        <w:tc>
          <w:tcPr>
            <w:tcW w:w="0" w:type="auto"/>
            <w:tcBorders>
              <w:top w:val="nil"/>
              <w:left w:val="nil"/>
              <w:bottom w:val="nil"/>
              <w:right w:val="nil"/>
            </w:tcBorders>
          </w:tcPr>
          <w:p w14:paraId="55F7C006" w14:textId="04ABCA52" w:rsidR="00163873" w:rsidRPr="00074AF6" w:rsidRDefault="00B45561" w:rsidP="0097217E">
            <w:r>
              <w:t>one</w:t>
            </w:r>
            <w:r w:rsidR="00163873" w:rsidRPr="00074AF6">
              <w:t xml:space="preserve"> if </w:t>
            </w:r>
            <w:r w:rsidR="00941082">
              <w:t>participant</w:t>
            </w:r>
            <w:r w:rsidR="00941082" w:rsidRPr="00074AF6">
              <w:t xml:space="preserve"> </w:t>
            </w:r>
            <w:r w:rsidR="00163873" w:rsidRPr="00074AF6">
              <w:t>belongs to the 1</w:t>
            </w:r>
            <w:r w:rsidR="00163873" w:rsidRPr="00074AF6">
              <w:rPr>
                <w:vertAlign w:val="superscript"/>
              </w:rPr>
              <w:t>st</w:t>
            </w:r>
            <w:r w:rsidR="00163873" w:rsidRPr="00074AF6">
              <w:t xml:space="preserve"> matched group of </w:t>
            </w:r>
            <w:r w:rsidR="0097217E">
              <w:t>participants</w:t>
            </w:r>
            <w:r w:rsidR="00163873" w:rsidRPr="00074AF6">
              <w:t>, and 0 otherwise</w:t>
            </w:r>
          </w:p>
        </w:tc>
      </w:tr>
      <w:tr w:rsidR="00163873" w:rsidRPr="00074AF6" w14:paraId="15D88CFE"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22D4C5DA" w14:textId="77777777" w:rsidR="00163873" w:rsidRPr="00074AF6" w:rsidRDefault="00163873" w:rsidP="00FA509B">
            <w:r w:rsidRPr="00074AF6">
              <w:t>…</w:t>
            </w:r>
          </w:p>
        </w:tc>
        <w:tc>
          <w:tcPr>
            <w:tcW w:w="0" w:type="auto"/>
            <w:tcBorders>
              <w:top w:val="nil"/>
              <w:left w:val="nil"/>
              <w:bottom w:val="nil"/>
              <w:right w:val="nil"/>
            </w:tcBorders>
          </w:tcPr>
          <w:p w14:paraId="57B6FBF5" w14:textId="77777777" w:rsidR="00163873" w:rsidRPr="00074AF6" w:rsidRDefault="00163873" w:rsidP="00FA509B"/>
        </w:tc>
        <w:tc>
          <w:tcPr>
            <w:tcW w:w="0" w:type="auto"/>
            <w:tcBorders>
              <w:top w:val="nil"/>
              <w:left w:val="nil"/>
              <w:bottom w:val="nil"/>
              <w:right w:val="nil"/>
            </w:tcBorders>
          </w:tcPr>
          <w:p w14:paraId="21ECD5F3" w14:textId="77777777" w:rsidR="00163873" w:rsidRPr="00074AF6" w:rsidRDefault="00163873" w:rsidP="00FA509B">
            <w:r w:rsidRPr="00074AF6">
              <w:t>… additional dummies for additional matched groups</w:t>
            </w:r>
          </w:p>
        </w:tc>
      </w:tr>
      <w:tr w:rsidR="00163873" w:rsidRPr="00074AF6" w14:paraId="4D134960"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2FA5AB37" w14:textId="77777777" w:rsidR="00163873" w:rsidRPr="00074AF6" w:rsidRDefault="00845F22" w:rsidP="00FA509B">
            <w:pPr>
              <w:rPr>
                <w:position w:val="-14"/>
              </w:rPr>
            </w:pPr>
            <w:r w:rsidRPr="00074AF6">
              <w:rPr>
                <w:rFonts w:eastAsiaTheme="minorHAnsi"/>
              </w:rPr>
              <w:object w:dxaOrig="1320" w:dyaOrig="360" w14:anchorId="6E06BCC2">
                <v:shape id="_x0000_i1030" type="#_x0000_t75" style="width:65.25pt;height:18.75pt" o:ole="">
                  <v:imagedata r:id="rId19" o:title=""/>
                </v:shape>
                <o:OLEObject Type="Embed" ProgID="Equation.3" ShapeID="_x0000_i1030" DrawAspect="Content" ObjectID="_1466404142" r:id="rId20"/>
              </w:object>
            </w:r>
          </w:p>
        </w:tc>
        <w:tc>
          <w:tcPr>
            <w:tcW w:w="0" w:type="auto"/>
            <w:tcBorders>
              <w:top w:val="nil"/>
              <w:left w:val="nil"/>
              <w:bottom w:val="nil"/>
              <w:right w:val="nil"/>
            </w:tcBorders>
          </w:tcPr>
          <w:p w14:paraId="01A626A4" w14:textId="77777777" w:rsidR="00163873" w:rsidRPr="00074AF6" w:rsidRDefault="00163873" w:rsidP="00FA509B">
            <w:r w:rsidRPr="00074AF6">
              <w:t>=</w:t>
            </w:r>
          </w:p>
        </w:tc>
        <w:tc>
          <w:tcPr>
            <w:tcW w:w="0" w:type="auto"/>
            <w:tcBorders>
              <w:top w:val="nil"/>
              <w:left w:val="nil"/>
              <w:bottom w:val="nil"/>
              <w:right w:val="nil"/>
            </w:tcBorders>
          </w:tcPr>
          <w:p w14:paraId="5E2503E5" w14:textId="7AC306E6" w:rsidR="00163873" w:rsidRPr="00074AF6" w:rsidRDefault="00B45561" w:rsidP="0097217E">
            <w:r>
              <w:t>one</w:t>
            </w:r>
            <w:r w:rsidR="00163873" w:rsidRPr="00074AF6">
              <w:t xml:space="preserve"> if </w:t>
            </w:r>
            <w:r w:rsidR="00941082">
              <w:t>participant</w:t>
            </w:r>
            <w:r w:rsidR="00941082" w:rsidRPr="00074AF6">
              <w:t xml:space="preserve"> </w:t>
            </w:r>
            <w:r w:rsidR="00163873" w:rsidRPr="00074AF6">
              <w:t xml:space="preserve">belongs to the (m-1) matched group of </w:t>
            </w:r>
            <w:r w:rsidR="0097217E">
              <w:t>participants</w:t>
            </w:r>
            <w:r w:rsidR="00163873" w:rsidRPr="00074AF6">
              <w:t xml:space="preserve">, and 0 otherwise (the dummy for the </w:t>
            </w:r>
            <w:r w:rsidR="00163873" w:rsidRPr="00074AF6">
              <w:rPr>
                <w:i/>
              </w:rPr>
              <w:t>M</w:t>
            </w:r>
            <w:r w:rsidR="00163873" w:rsidRPr="00074AF6">
              <w:rPr>
                <w:vertAlign w:val="superscript"/>
              </w:rPr>
              <w:t>th</w:t>
            </w:r>
            <w:r w:rsidR="00163873" w:rsidRPr="00074AF6">
              <w:t xml:space="preserve"> matched group of </w:t>
            </w:r>
            <w:r w:rsidR="0097217E">
              <w:t>participants</w:t>
            </w:r>
            <w:r w:rsidR="00163873" w:rsidRPr="00074AF6">
              <w:t xml:space="preserve"> is omitted from the model)</w:t>
            </w:r>
          </w:p>
        </w:tc>
      </w:tr>
      <w:tr w:rsidR="00163873" w:rsidRPr="00074AF6" w14:paraId="53CCD06A"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77F2BD5D" w14:textId="77777777" w:rsidR="00163873" w:rsidRPr="00074AF6" w:rsidRDefault="003A6965" w:rsidP="00FA509B">
            <w:r w:rsidRPr="003A6965">
              <w:rPr>
                <w:rFonts w:eastAsiaTheme="minorHAnsi"/>
              </w:rPr>
              <w:object w:dxaOrig="320" w:dyaOrig="360" w14:anchorId="138462F4">
                <v:shape id="_x0000_i1031" type="#_x0000_t75" style="width:17.25pt;height:18pt" o:ole="">
                  <v:imagedata r:id="rId21" o:title=""/>
                </v:shape>
                <o:OLEObject Type="Embed" ProgID="Equation.3" ShapeID="_x0000_i1031" DrawAspect="Content" ObjectID="_1466404143" r:id="rId22"/>
              </w:object>
            </w:r>
          </w:p>
        </w:tc>
        <w:tc>
          <w:tcPr>
            <w:tcW w:w="0" w:type="auto"/>
            <w:tcBorders>
              <w:top w:val="nil"/>
              <w:left w:val="nil"/>
              <w:bottom w:val="nil"/>
              <w:right w:val="nil"/>
            </w:tcBorders>
          </w:tcPr>
          <w:p w14:paraId="3657A2A7" w14:textId="77777777" w:rsidR="00163873" w:rsidRPr="00074AF6" w:rsidRDefault="00163873" w:rsidP="00FA509B">
            <w:r w:rsidRPr="00074AF6">
              <w:t>=</w:t>
            </w:r>
          </w:p>
        </w:tc>
        <w:tc>
          <w:tcPr>
            <w:tcW w:w="0" w:type="auto"/>
            <w:tcBorders>
              <w:top w:val="nil"/>
              <w:left w:val="nil"/>
              <w:bottom w:val="nil"/>
              <w:right w:val="nil"/>
            </w:tcBorders>
          </w:tcPr>
          <w:p w14:paraId="5B07C2E6" w14:textId="1E396CE5" w:rsidR="00163873" w:rsidRPr="00074AF6" w:rsidRDefault="003A6965" w:rsidP="00FA509B">
            <w:r>
              <w:t>k</w:t>
            </w:r>
            <w:r w:rsidR="00163873" w:rsidRPr="00074AF6">
              <w:rPr>
                <w:vertAlign w:val="superscript"/>
              </w:rPr>
              <w:t>th</w:t>
            </w:r>
            <w:r>
              <w:t xml:space="preserve"> participant</w:t>
            </w:r>
            <w:r w:rsidR="00163873" w:rsidRPr="00074AF6">
              <w:t xml:space="preserve"> covariate</w:t>
            </w:r>
          </w:p>
        </w:tc>
      </w:tr>
      <w:tr w:rsidR="00317881" w:rsidRPr="00074AF6" w14:paraId="2D6C2E22" w14:textId="77777777" w:rsidTr="0060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gridSpan w:val="3"/>
            <w:tcBorders>
              <w:top w:val="nil"/>
              <w:left w:val="nil"/>
              <w:bottom w:val="nil"/>
              <w:right w:val="nil"/>
            </w:tcBorders>
          </w:tcPr>
          <w:p w14:paraId="01DD9A11" w14:textId="3D919094" w:rsidR="00317881" w:rsidRDefault="00317881" w:rsidP="00317881">
            <w:pPr>
              <w:pStyle w:val="BodyText"/>
            </w:pPr>
            <w:r w:rsidRPr="00A840E7">
              <w:t>Interpretation of the coefficients in the model is as follows:</w:t>
            </w:r>
          </w:p>
        </w:tc>
      </w:tr>
      <w:tr w:rsidR="00163873" w:rsidRPr="00074AF6" w14:paraId="43945CE1"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73644AB2" w14:textId="77777777" w:rsidR="00163873" w:rsidRPr="00074AF6" w:rsidRDefault="00444DD8" w:rsidP="00FA509B">
            <w:r w:rsidRPr="00444DD8">
              <w:rPr>
                <w:rFonts w:eastAsiaTheme="minorHAnsi"/>
                <w:position w:val="-12"/>
              </w:rPr>
              <w:object w:dxaOrig="300" w:dyaOrig="400" w14:anchorId="58D4E383">
                <v:shape id="_x0000_i1032" type="#_x0000_t75" style="width:15pt;height:21pt" o:ole="">
                  <v:imagedata r:id="rId23" o:title=""/>
                </v:shape>
                <o:OLEObject Type="Embed" ProgID="Equation.3" ShapeID="_x0000_i1032" DrawAspect="Content" ObjectID="_1466404144" r:id="rId24"/>
              </w:object>
            </w:r>
          </w:p>
        </w:tc>
        <w:tc>
          <w:tcPr>
            <w:tcW w:w="0" w:type="auto"/>
            <w:tcBorders>
              <w:top w:val="nil"/>
              <w:left w:val="nil"/>
              <w:bottom w:val="nil"/>
              <w:right w:val="nil"/>
            </w:tcBorders>
          </w:tcPr>
          <w:p w14:paraId="699286D9" w14:textId="77777777" w:rsidR="00163873" w:rsidRPr="00074AF6" w:rsidRDefault="00163873" w:rsidP="00FA509B">
            <w:r w:rsidRPr="00074AF6">
              <w:t>=</w:t>
            </w:r>
          </w:p>
        </w:tc>
        <w:tc>
          <w:tcPr>
            <w:tcW w:w="0" w:type="auto"/>
            <w:tcBorders>
              <w:top w:val="nil"/>
              <w:left w:val="nil"/>
              <w:bottom w:val="nil"/>
              <w:right w:val="nil"/>
            </w:tcBorders>
          </w:tcPr>
          <w:p w14:paraId="354C1A29" w14:textId="6F5444B3" w:rsidR="00163873" w:rsidRPr="00074AF6" w:rsidRDefault="003A6965" w:rsidP="00FA509B">
            <w:r>
              <w:t>mean for comparison participant</w:t>
            </w:r>
            <w:r w:rsidR="00254872">
              <w:t>s</w:t>
            </w:r>
            <w:r w:rsidR="00163873" w:rsidRPr="00074AF6">
              <w:t xml:space="preserve"> in pre PIRE years</w:t>
            </w:r>
          </w:p>
        </w:tc>
      </w:tr>
      <w:tr w:rsidR="00163873" w:rsidRPr="00074AF6" w14:paraId="3EE10B66" w14:textId="77777777" w:rsidTr="00163873">
        <w:trPr>
          <w:trHeight w:val="20"/>
        </w:trPr>
        <w:tc>
          <w:tcPr>
            <w:tcW w:w="0" w:type="auto"/>
          </w:tcPr>
          <w:p w14:paraId="2DBBF03E" w14:textId="77777777" w:rsidR="00163873" w:rsidRPr="00074AF6" w:rsidRDefault="00444DD8" w:rsidP="00FA509B">
            <w:r w:rsidRPr="00444DD8">
              <w:rPr>
                <w:rFonts w:eastAsiaTheme="minorHAnsi"/>
                <w:position w:val="-12"/>
              </w:rPr>
              <w:object w:dxaOrig="780" w:dyaOrig="400" w14:anchorId="7A28ED41">
                <v:shape id="_x0000_i1033" type="#_x0000_t75" style="width:39pt;height:21pt" o:ole="">
                  <v:imagedata r:id="rId25" o:title=""/>
                </v:shape>
                <o:OLEObject Type="Embed" ProgID="Equation.3" ShapeID="_x0000_i1033" DrawAspect="Content" ObjectID="_1466404145" r:id="rId26"/>
              </w:object>
            </w:r>
          </w:p>
        </w:tc>
        <w:tc>
          <w:tcPr>
            <w:tcW w:w="0" w:type="auto"/>
          </w:tcPr>
          <w:p w14:paraId="1DFC3F76" w14:textId="77777777" w:rsidR="00163873" w:rsidRPr="00074AF6" w:rsidRDefault="00163873" w:rsidP="00FA509B">
            <w:r w:rsidRPr="00074AF6">
              <w:t>=</w:t>
            </w:r>
          </w:p>
        </w:tc>
        <w:tc>
          <w:tcPr>
            <w:tcW w:w="0" w:type="auto"/>
          </w:tcPr>
          <w:p w14:paraId="711B4989" w14:textId="0EDC7D31" w:rsidR="00163873" w:rsidRPr="00074AF6" w:rsidRDefault="003A6965" w:rsidP="00FA509B">
            <w:r>
              <w:t>mean for PIRE participant</w:t>
            </w:r>
            <w:r w:rsidR="00254872">
              <w:t>s</w:t>
            </w:r>
            <w:r w:rsidR="00163873" w:rsidRPr="00074AF6">
              <w:t xml:space="preserve"> in pre PIRE years</w:t>
            </w:r>
          </w:p>
        </w:tc>
      </w:tr>
      <w:tr w:rsidR="00163873" w:rsidRPr="00074AF6" w14:paraId="714F0AA3" w14:textId="77777777" w:rsidTr="00163873">
        <w:trPr>
          <w:trHeight w:val="20"/>
        </w:trPr>
        <w:tc>
          <w:tcPr>
            <w:tcW w:w="0" w:type="auto"/>
          </w:tcPr>
          <w:p w14:paraId="5A7F20FE" w14:textId="77777777" w:rsidR="00163873" w:rsidRPr="00074AF6" w:rsidRDefault="00444DD8" w:rsidP="00FA509B">
            <w:r w:rsidRPr="00444DD8">
              <w:rPr>
                <w:rFonts w:eastAsiaTheme="minorHAnsi"/>
                <w:position w:val="-10"/>
              </w:rPr>
              <w:object w:dxaOrig="279" w:dyaOrig="380" w14:anchorId="0F22E08F">
                <v:shape id="_x0000_i1034" type="#_x0000_t75" style="width:14.25pt;height:20.25pt" o:ole="">
                  <v:imagedata r:id="rId27" o:title=""/>
                </v:shape>
                <o:OLEObject Type="Embed" ProgID="Equation.3" ShapeID="_x0000_i1034" DrawAspect="Content" ObjectID="_1466404146" r:id="rId28"/>
              </w:object>
            </w:r>
          </w:p>
        </w:tc>
        <w:tc>
          <w:tcPr>
            <w:tcW w:w="0" w:type="auto"/>
          </w:tcPr>
          <w:p w14:paraId="5A21A16A" w14:textId="77777777" w:rsidR="00163873" w:rsidRPr="00074AF6" w:rsidRDefault="00163873" w:rsidP="00FA509B">
            <w:r w:rsidRPr="00074AF6">
              <w:t>=</w:t>
            </w:r>
          </w:p>
        </w:tc>
        <w:tc>
          <w:tcPr>
            <w:tcW w:w="0" w:type="auto"/>
          </w:tcPr>
          <w:p w14:paraId="573A43FC" w14:textId="23FDBBB9" w:rsidR="00163873" w:rsidRPr="00074AF6" w:rsidRDefault="00163873" w:rsidP="00FA509B">
            <w:r w:rsidRPr="00074AF6">
              <w:t>average difference betwee</w:t>
            </w:r>
            <w:r w:rsidR="003A6965">
              <w:t>n pre PIRE mean of PIRE participant</w:t>
            </w:r>
            <w:r w:rsidR="00254872">
              <w:t>s</w:t>
            </w:r>
            <w:r w:rsidR="003A6965">
              <w:t xml:space="preserve"> and comparison participant</w:t>
            </w:r>
            <w:r w:rsidR="00254872">
              <w:t>s</w:t>
            </w:r>
          </w:p>
        </w:tc>
      </w:tr>
      <w:tr w:rsidR="00163873" w:rsidRPr="00074AF6" w14:paraId="0ADDFD65" w14:textId="77777777" w:rsidTr="00163873">
        <w:trPr>
          <w:trHeight w:val="20"/>
        </w:trPr>
        <w:tc>
          <w:tcPr>
            <w:tcW w:w="0" w:type="auto"/>
          </w:tcPr>
          <w:p w14:paraId="0058053B" w14:textId="77777777" w:rsidR="00163873" w:rsidRPr="00074AF6" w:rsidRDefault="00444DD8" w:rsidP="00FA509B">
            <w:r w:rsidRPr="00444DD8">
              <w:rPr>
                <w:rFonts w:eastAsiaTheme="minorHAnsi"/>
                <w:position w:val="-10"/>
              </w:rPr>
              <w:object w:dxaOrig="300" w:dyaOrig="380" w14:anchorId="480D90DC">
                <v:shape id="_x0000_i1035" type="#_x0000_t75" style="width:15pt;height:20.25pt" o:ole="">
                  <v:imagedata r:id="rId29" o:title=""/>
                </v:shape>
                <o:OLEObject Type="Embed" ProgID="Equation.3" ShapeID="_x0000_i1035" DrawAspect="Content" ObjectID="_1466404147" r:id="rId30"/>
              </w:object>
            </w:r>
          </w:p>
        </w:tc>
        <w:tc>
          <w:tcPr>
            <w:tcW w:w="0" w:type="auto"/>
          </w:tcPr>
          <w:p w14:paraId="4BCD5F35" w14:textId="77777777" w:rsidR="00163873" w:rsidRPr="00074AF6" w:rsidRDefault="00163873" w:rsidP="00FA509B">
            <w:r w:rsidRPr="00074AF6">
              <w:t>=</w:t>
            </w:r>
          </w:p>
        </w:tc>
        <w:tc>
          <w:tcPr>
            <w:tcW w:w="0" w:type="auto"/>
          </w:tcPr>
          <w:p w14:paraId="20CA45A1" w14:textId="34AA28B7" w:rsidR="00163873" w:rsidRPr="00074AF6" w:rsidRDefault="003A6965" w:rsidP="00FA509B">
            <w:r>
              <w:t>comparison participant</w:t>
            </w:r>
            <w:r w:rsidR="00163873" w:rsidRPr="00074AF6">
              <w:t xml:space="preserve"> difference between means of pre PIRE years and means of post PIRE years</w:t>
            </w:r>
          </w:p>
        </w:tc>
      </w:tr>
      <w:tr w:rsidR="00163873" w:rsidRPr="00074AF6" w14:paraId="79CDEB1B" w14:textId="77777777" w:rsidTr="00163873">
        <w:trPr>
          <w:trHeight w:val="20"/>
        </w:trPr>
        <w:tc>
          <w:tcPr>
            <w:tcW w:w="0" w:type="auto"/>
          </w:tcPr>
          <w:p w14:paraId="014EBF3F" w14:textId="77777777" w:rsidR="00163873" w:rsidRPr="003816BD" w:rsidRDefault="00444DD8" w:rsidP="00FA509B">
            <w:r w:rsidRPr="00444DD8">
              <w:rPr>
                <w:rFonts w:eastAsiaTheme="minorHAnsi"/>
                <w:position w:val="-12"/>
              </w:rPr>
              <w:object w:dxaOrig="780" w:dyaOrig="400" w14:anchorId="4B7B29A1">
                <v:shape id="_x0000_i1036" type="#_x0000_t75" style="width:39pt;height:21pt" o:ole="">
                  <v:imagedata r:id="rId31" o:title=""/>
                </v:shape>
                <o:OLEObject Type="Embed" ProgID="Equation.3" ShapeID="_x0000_i1036" DrawAspect="Content" ObjectID="_1466404148" r:id="rId32"/>
              </w:object>
            </w:r>
          </w:p>
        </w:tc>
        <w:tc>
          <w:tcPr>
            <w:tcW w:w="0" w:type="auto"/>
          </w:tcPr>
          <w:p w14:paraId="450B862A" w14:textId="77777777" w:rsidR="00163873" w:rsidRPr="003816BD" w:rsidRDefault="00163873" w:rsidP="00FA509B">
            <w:r w:rsidRPr="003816BD">
              <w:t>=</w:t>
            </w:r>
          </w:p>
        </w:tc>
        <w:tc>
          <w:tcPr>
            <w:tcW w:w="0" w:type="auto"/>
          </w:tcPr>
          <w:p w14:paraId="6626CE86" w14:textId="63409FED" w:rsidR="00163873" w:rsidRPr="003816BD" w:rsidRDefault="008D43CD" w:rsidP="00FA509B">
            <w:r>
              <w:t>PIRE participant</w:t>
            </w:r>
            <w:r w:rsidR="00163873" w:rsidRPr="003816BD">
              <w:t xml:space="preserve"> difference between means of pre PIRE years and means of post PIRE years</w:t>
            </w:r>
          </w:p>
        </w:tc>
      </w:tr>
      <w:tr w:rsidR="00163873" w14:paraId="6A5DCF26" w14:textId="77777777" w:rsidTr="00163873">
        <w:trPr>
          <w:trHeight w:val="20"/>
        </w:trPr>
        <w:tc>
          <w:tcPr>
            <w:tcW w:w="0" w:type="auto"/>
          </w:tcPr>
          <w:p w14:paraId="6BC15162" w14:textId="77777777" w:rsidR="00163873" w:rsidRPr="003816BD" w:rsidRDefault="00444DD8" w:rsidP="00FA509B">
            <w:r w:rsidRPr="00444DD8">
              <w:rPr>
                <w:rFonts w:eastAsiaTheme="minorHAnsi"/>
                <w:position w:val="-12"/>
              </w:rPr>
              <w:object w:dxaOrig="300" w:dyaOrig="400" w14:anchorId="4EF8D9EF">
                <v:shape id="_x0000_i1037" type="#_x0000_t75" style="width:15pt;height:21pt" o:ole="">
                  <v:imagedata r:id="rId33" o:title=""/>
                </v:shape>
                <o:OLEObject Type="Embed" ProgID="Equation.3" ShapeID="_x0000_i1037" DrawAspect="Content" ObjectID="_1466404149" r:id="rId34"/>
              </w:object>
            </w:r>
          </w:p>
        </w:tc>
        <w:tc>
          <w:tcPr>
            <w:tcW w:w="0" w:type="auto"/>
          </w:tcPr>
          <w:p w14:paraId="725C1010" w14:textId="77777777" w:rsidR="00163873" w:rsidRPr="003816BD" w:rsidRDefault="00163873" w:rsidP="00FA509B">
            <w:r w:rsidRPr="003816BD">
              <w:t>=</w:t>
            </w:r>
          </w:p>
        </w:tc>
        <w:tc>
          <w:tcPr>
            <w:tcW w:w="0" w:type="auto"/>
          </w:tcPr>
          <w:p w14:paraId="50E13291" w14:textId="77777777" w:rsidR="00163873" w:rsidRPr="003816BD" w:rsidRDefault="00163873" w:rsidP="00FA509B">
            <w:r w:rsidRPr="003816BD">
              <w:t>IMPACT (the effect of PIRE) = (</w:t>
            </w:r>
            <w:r w:rsidRPr="003816BD">
              <w:rPr>
                <w:rFonts w:eastAsiaTheme="minorHAnsi"/>
                <w:position w:val="-12"/>
              </w:rPr>
              <w:object w:dxaOrig="1440" w:dyaOrig="360" w14:anchorId="3BCD7480">
                <v:shape id="_x0000_i1038" type="#_x0000_t75" style="width:1in;height:18.75pt" o:ole="">
                  <v:imagedata r:id="rId35" o:title=""/>
                </v:shape>
                <o:OLEObject Type="Embed" ProgID="Equation.3" ShapeID="_x0000_i1038" DrawAspect="Content" ObjectID="_1466404150" r:id="rId36"/>
              </w:object>
            </w:r>
            <w:r w:rsidRPr="003816BD">
              <w:t>)</w:t>
            </w:r>
          </w:p>
        </w:tc>
      </w:tr>
      <w:tr w:rsidR="00163873" w14:paraId="2058856E"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shd w:val="clear" w:color="auto" w:fill="auto"/>
          </w:tcPr>
          <w:p w14:paraId="2BE0C2EB" w14:textId="77777777" w:rsidR="00163873" w:rsidRPr="003816BD" w:rsidRDefault="00163873" w:rsidP="00FA509B">
            <w:r w:rsidRPr="003816BD">
              <w:rPr>
                <w:rFonts w:eastAsiaTheme="minorHAnsi"/>
              </w:rPr>
              <w:object w:dxaOrig="380" w:dyaOrig="360" w14:anchorId="53FB21B3">
                <v:shape id="_x0000_i1039" type="#_x0000_t75" style="width:18.75pt;height:18.75pt" o:ole="">
                  <v:imagedata r:id="rId37" o:title=""/>
                </v:shape>
                <o:OLEObject Type="Embed" ProgID="Equation.3" ShapeID="_x0000_i1039" DrawAspect="Content" ObjectID="_1466404151" r:id="rId38"/>
              </w:object>
            </w:r>
          </w:p>
        </w:tc>
        <w:tc>
          <w:tcPr>
            <w:tcW w:w="0" w:type="auto"/>
            <w:tcBorders>
              <w:top w:val="nil"/>
              <w:left w:val="nil"/>
              <w:bottom w:val="nil"/>
              <w:right w:val="nil"/>
            </w:tcBorders>
            <w:shd w:val="clear" w:color="auto" w:fill="auto"/>
          </w:tcPr>
          <w:p w14:paraId="68A26A3D" w14:textId="77777777" w:rsidR="00163873" w:rsidRPr="003816BD" w:rsidRDefault="00163873" w:rsidP="00FA509B">
            <w:r w:rsidRPr="003816BD">
              <w:t>=</w:t>
            </w:r>
          </w:p>
        </w:tc>
        <w:tc>
          <w:tcPr>
            <w:tcW w:w="0" w:type="auto"/>
            <w:tcBorders>
              <w:top w:val="nil"/>
              <w:left w:val="nil"/>
              <w:bottom w:val="nil"/>
              <w:right w:val="nil"/>
            </w:tcBorders>
            <w:shd w:val="clear" w:color="auto" w:fill="auto"/>
          </w:tcPr>
          <w:p w14:paraId="39D2A131" w14:textId="146E2798" w:rsidR="00163873" w:rsidRPr="003816BD" w:rsidRDefault="00163873" w:rsidP="00FA509B">
            <w:pPr>
              <w:rPr>
                <w:i/>
              </w:rPr>
            </w:pPr>
            <w:r w:rsidRPr="003816BD">
              <w:t>A random i</w:t>
            </w:r>
            <w:r w:rsidR="008D43CD">
              <w:t>ntercept for participant</w:t>
            </w:r>
            <w:r w:rsidRPr="003816BD">
              <w:t xml:space="preserve"> </w:t>
            </w:r>
            <w:r w:rsidRPr="003816BD">
              <w:rPr>
                <w:i/>
              </w:rPr>
              <w:t>k</w:t>
            </w:r>
          </w:p>
          <w:p w14:paraId="607EB861" w14:textId="77777777" w:rsidR="00163873" w:rsidRPr="003816BD" w:rsidRDefault="00163873" w:rsidP="00FA509B">
            <w:r w:rsidRPr="003816BD">
              <w:rPr>
                <w:rFonts w:eastAsiaTheme="minorHAnsi"/>
              </w:rPr>
              <w:object w:dxaOrig="380" w:dyaOrig="360" w14:anchorId="6448A9A4">
                <v:shape id="_x0000_i1040" type="#_x0000_t75" style="width:18.75pt;height:18.75pt" o:ole="">
                  <v:imagedata r:id="rId37" o:title=""/>
                </v:shape>
                <o:OLEObject Type="Embed" ProgID="Equation.3" ShapeID="_x0000_i1040" DrawAspect="Content" ObjectID="_1466404152" r:id="rId39"/>
              </w:object>
            </w:r>
            <w:r w:rsidRPr="003816BD">
              <w:t>=</w:t>
            </w:r>
            <w:r w:rsidRPr="003816BD">
              <w:rPr>
                <w:rFonts w:eastAsiaTheme="minorHAnsi"/>
                <w:position w:val="-14"/>
              </w:rPr>
              <w:object w:dxaOrig="4200" w:dyaOrig="380" w14:anchorId="52A0DBB5">
                <v:shape id="_x0000_i1041" type="#_x0000_t75" style="width:210pt;height:18.75pt" o:ole="">
                  <v:imagedata r:id="rId40" o:title=""/>
                </v:shape>
                <o:OLEObject Type="Embed" ProgID="Equation.3" ShapeID="_x0000_i1041" DrawAspect="Content" ObjectID="_1466404153" r:id="rId41"/>
              </w:object>
            </w:r>
          </w:p>
          <w:p w14:paraId="78744A6F" w14:textId="77777777" w:rsidR="00163873" w:rsidRPr="003816BD" w:rsidRDefault="00163873" w:rsidP="00FA509B">
            <w:r w:rsidRPr="003816BD">
              <w:t xml:space="preserve">where </w:t>
            </w:r>
            <w:r w:rsidRPr="003816BD">
              <w:rPr>
                <w:rFonts w:eastAsiaTheme="minorHAnsi"/>
                <w:position w:val="-12"/>
              </w:rPr>
              <w:object w:dxaOrig="380" w:dyaOrig="360" w14:anchorId="00199483">
                <v:shape id="_x0000_i1042" type="#_x0000_t75" style="width:18.75pt;height:18.75pt" o:ole="">
                  <v:imagedata r:id="rId42" o:title=""/>
                </v:shape>
                <o:OLEObject Type="Embed" ProgID="Equation.3" ShapeID="_x0000_i1042" DrawAspect="Content" ObjectID="_1466404154" r:id="rId43"/>
              </w:object>
            </w:r>
            <w:r w:rsidRPr="003816BD">
              <w:t xml:space="preserve"> is normally distributed with a mean 0 and standard deviation </w:t>
            </w:r>
            <w:r w:rsidRPr="003816BD">
              <w:rPr>
                <w:rFonts w:eastAsiaTheme="minorHAnsi"/>
                <w:position w:val="-6"/>
              </w:rPr>
              <w:object w:dxaOrig="200" w:dyaOrig="220" w14:anchorId="70630C53">
                <v:shape id="_x0000_i1043" type="#_x0000_t75" style="width:10.5pt;height:12pt" o:ole="">
                  <v:imagedata r:id="rId44" o:title=""/>
                </v:shape>
                <o:OLEObject Type="Embed" ProgID="Equation.3" ShapeID="_x0000_i1043" DrawAspect="Content" ObjectID="_1466404155" r:id="rId45"/>
              </w:object>
            </w:r>
          </w:p>
        </w:tc>
      </w:tr>
      <w:tr w:rsidR="00163873" w14:paraId="7526FA48" w14:textId="77777777" w:rsidTr="00163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nil"/>
              <w:left w:val="nil"/>
              <w:bottom w:val="nil"/>
              <w:right w:val="nil"/>
            </w:tcBorders>
          </w:tcPr>
          <w:p w14:paraId="7F037F3C" w14:textId="77777777" w:rsidR="00163873" w:rsidRPr="003816BD" w:rsidRDefault="00163873" w:rsidP="00FA509B">
            <w:r w:rsidRPr="003816BD">
              <w:rPr>
                <w:rFonts w:eastAsiaTheme="minorHAnsi"/>
              </w:rPr>
              <w:object w:dxaOrig="340" w:dyaOrig="380" w14:anchorId="22DCC8D6">
                <v:shape id="_x0000_i1044" type="#_x0000_t75" style="width:18pt;height:18.75pt" o:ole="">
                  <v:imagedata r:id="rId46" o:title=""/>
                </v:shape>
                <o:OLEObject Type="Embed" ProgID="Equation.3" ShapeID="_x0000_i1044" DrawAspect="Content" ObjectID="_1466404156" r:id="rId47"/>
              </w:object>
            </w:r>
          </w:p>
        </w:tc>
        <w:tc>
          <w:tcPr>
            <w:tcW w:w="0" w:type="auto"/>
            <w:tcBorders>
              <w:top w:val="nil"/>
              <w:left w:val="nil"/>
              <w:bottom w:val="nil"/>
              <w:right w:val="nil"/>
            </w:tcBorders>
          </w:tcPr>
          <w:p w14:paraId="44351C6E" w14:textId="77777777" w:rsidR="00163873" w:rsidRPr="003816BD" w:rsidRDefault="00163873" w:rsidP="00FA509B">
            <w:r w:rsidRPr="003816BD">
              <w:t>=</w:t>
            </w:r>
          </w:p>
        </w:tc>
        <w:tc>
          <w:tcPr>
            <w:tcW w:w="0" w:type="auto"/>
            <w:tcBorders>
              <w:top w:val="nil"/>
              <w:left w:val="nil"/>
              <w:bottom w:val="nil"/>
              <w:right w:val="nil"/>
            </w:tcBorders>
          </w:tcPr>
          <w:p w14:paraId="449076B6" w14:textId="65766C7A" w:rsidR="00163873" w:rsidRPr="003816BD" w:rsidRDefault="00163873" w:rsidP="00E90BD5">
            <w:r w:rsidRPr="003816BD">
              <w:t xml:space="preserve">The usual error </w:t>
            </w:r>
            <w:r w:rsidR="00E90BD5">
              <w:t>participant</w:t>
            </w:r>
            <w:r w:rsidRPr="003816BD">
              <w:t>-year specific error term</w:t>
            </w:r>
          </w:p>
        </w:tc>
      </w:tr>
    </w:tbl>
    <w:p w14:paraId="604DF6F5" w14:textId="4F605CC1" w:rsidR="00FD4D3C" w:rsidRDefault="00FD4D3C" w:rsidP="00FA509B">
      <w:pPr>
        <w:pStyle w:val="BodyText"/>
      </w:pPr>
    </w:p>
    <w:p w14:paraId="3ED337F2" w14:textId="77777777" w:rsidR="00FD4D3C" w:rsidRDefault="00FD4D3C">
      <w:pPr>
        <w:spacing w:after="0" w:line="240" w:lineRule="auto"/>
      </w:pPr>
      <w:r>
        <w:br w:type="page"/>
      </w:r>
    </w:p>
    <w:p w14:paraId="5D0E9106" w14:textId="269DD5AB" w:rsidR="00831113" w:rsidRPr="00E600A2" w:rsidRDefault="00602BC5" w:rsidP="00FA509B">
      <w:pPr>
        <w:pStyle w:val="Heading2ES"/>
      </w:pPr>
      <w:r>
        <w:lastRenderedPageBreak/>
        <w:t xml:space="preserve">Descriptive </w:t>
      </w:r>
      <w:r w:rsidR="005B5D84" w:rsidRPr="00E600A2">
        <w:t>Relational Analyse</w:t>
      </w:r>
      <w:r w:rsidR="00212C78" w:rsidRPr="00E600A2">
        <w:t>s</w:t>
      </w:r>
    </w:p>
    <w:p w14:paraId="46DCA6E6" w14:textId="35991614" w:rsidR="00FD74B4" w:rsidRDefault="00FD2934" w:rsidP="00FA509B">
      <w:pPr>
        <w:pStyle w:val="BodyText"/>
      </w:pPr>
      <w:r w:rsidRPr="00F270B6">
        <w:t>The second and forth research question</w:t>
      </w:r>
      <w:r w:rsidR="00FA509B">
        <w:t>s</w:t>
      </w:r>
      <w:r w:rsidRPr="00F270B6">
        <w:t xml:space="preserve"> require </w:t>
      </w:r>
      <w:r w:rsidR="00602BC5">
        <w:t xml:space="preserve">descriptive </w:t>
      </w:r>
      <w:r w:rsidRPr="00F270B6">
        <w:t>relational analyses.</w:t>
      </w:r>
    </w:p>
    <w:p w14:paraId="2AD585F5" w14:textId="77777777" w:rsidR="00CE409C" w:rsidRDefault="00CE409C" w:rsidP="00CE409C">
      <w:pPr>
        <w:pStyle w:val="BodyText"/>
        <w:numPr>
          <w:ilvl w:val="0"/>
          <w:numId w:val="19"/>
        </w:numPr>
        <w:tabs>
          <w:tab w:val="left" w:pos="720"/>
        </w:tabs>
      </w:pPr>
      <w:r>
        <w:t xml:space="preserve">RQ 2. </w:t>
      </w:r>
      <w:r w:rsidRPr="005E3F18">
        <w:t xml:space="preserve">How does the quantity and quality of publications produced by PIRE projects—that are required, by definition, to include an international collaboration—compare to the quantity and quality of publications produced by similar NSF-funded projects that </w:t>
      </w:r>
      <w:r w:rsidRPr="005E3F18">
        <w:rPr>
          <w:i/>
        </w:rPr>
        <w:t>do not require</w:t>
      </w:r>
      <w:r w:rsidRPr="005E3F18">
        <w:t xml:space="preserve"> an international collaboration? </w:t>
      </w:r>
    </w:p>
    <w:p w14:paraId="5C80DB9F" w14:textId="220C8129" w:rsidR="00CE409C" w:rsidRPr="000D3170" w:rsidRDefault="00CE409C" w:rsidP="00CE409C">
      <w:pPr>
        <w:pStyle w:val="BodyText"/>
        <w:numPr>
          <w:ilvl w:val="0"/>
          <w:numId w:val="19"/>
        </w:numPr>
        <w:tabs>
          <w:tab w:val="left" w:pos="0"/>
        </w:tabs>
      </w:pPr>
      <w:r w:rsidRPr="00DE761D">
        <w:t xml:space="preserve">RQ 4. </w:t>
      </w:r>
      <w:r w:rsidRPr="00DE761D">
        <w:tab/>
      </w:r>
      <w:r w:rsidRPr="005E3F18">
        <w:t xml:space="preserve">How do the research and educational or career outcomes for PIRE PIs, postdoctoral researchers, and graduate student participants compare to those of similar participant groups in similar NSF-funded projects that </w:t>
      </w:r>
      <w:r w:rsidRPr="005E3F18">
        <w:rPr>
          <w:i/>
        </w:rPr>
        <w:t>do not require</w:t>
      </w:r>
      <w:r w:rsidRPr="005E3F18">
        <w:t xml:space="preserve"> an international collaboration?</w:t>
      </w:r>
    </w:p>
    <w:p w14:paraId="567657E0" w14:textId="77777777" w:rsidR="00CE409C" w:rsidRDefault="00CE409C" w:rsidP="00CE409C">
      <w:r>
        <w:t xml:space="preserve">The specific approaches that will used to address each of these questions are described below. </w:t>
      </w:r>
    </w:p>
    <w:p w14:paraId="403A1587" w14:textId="02B7BAB1" w:rsidR="00FD74B4" w:rsidRPr="00FA509B" w:rsidRDefault="00FD2934" w:rsidP="00FA509B">
      <w:pPr>
        <w:pStyle w:val="BodyText"/>
        <w:tabs>
          <w:tab w:val="left" w:pos="360"/>
        </w:tabs>
        <w:ind w:left="360" w:hanging="360"/>
        <w:rPr>
          <w:b/>
        </w:rPr>
      </w:pPr>
      <w:r w:rsidRPr="00FA509B">
        <w:rPr>
          <w:b/>
        </w:rPr>
        <w:t xml:space="preserve">2. </w:t>
      </w:r>
      <w:r w:rsidR="00FA509B">
        <w:rPr>
          <w:b/>
        </w:rPr>
        <w:tab/>
      </w:r>
      <w:r w:rsidRPr="00FA509B">
        <w:rPr>
          <w:b/>
        </w:rPr>
        <w:t>How does the quantity and quality of publications produced by PIRE projects compare to the quantity and quality of publications produced by similar NSF-funded projects?</w:t>
      </w:r>
    </w:p>
    <w:p w14:paraId="6122B6B4" w14:textId="77777777" w:rsidR="00086E6B" w:rsidRDefault="00FD74B4" w:rsidP="00FA509B">
      <w:pPr>
        <w:pStyle w:val="BodyText"/>
      </w:pPr>
      <w:r>
        <w:t xml:space="preserve">OLS regression models will be used to </w:t>
      </w:r>
      <w:r w:rsidRPr="00D14B3D">
        <w:t>investigate</w:t>
      </w:r>
      <w:r>
        <w:t xml:space="preserve"> how</w:t>
      </w:r>
      <w:r w:rsidRPr="00D14B3D">
        <w:t xml:space="preserve"> research outcomes for PIRE </w:t>
      </w:r>
      <w:r>
        <w:t>projects differ from those of similar NSF projects. R</w:t>
      </w:r>
      <w:r w:rsidRPr="00D14B3D">
        <w:t xml:space="preserve">egression models </w:t>
      </w:r>
      <w:r>
        <w:t xml:space="preserve">will be fit to data in which the </w:t>
      </w:r>
      <w:r w:rsidRPr="00D14B3D">
        <w:t>outcome</w:t>
      </w:r>
      <w:r>
        <w:t>s</w:t>
      </w:r>
      <w:r w:rsidR="00D918C0">
        <w:t xml:space="preserve"> (e.g. </w:t>
      </w:r>
      <w:r w:rsidR="00D918C0" w:rsidRPr="00F270B6">
        <w:t xml:space="preserve">number of publications </w:t>
      </w:r>
      <w:r w:rsidR="00D918C0" w:rsidRPr="0090116C">
        <w:t>that are in press, under review, or</w:t>
      </w:r>
      <w:r w:rsidR="00D918C0">
        <w:t xml:space="preserve"> </w:t>
      </w:r>
      <w:r w:rsidR="00D918C0" w:rsidRPr="0090116C">
        <w:t>in preparation</w:t>
      </w:r>
      <w:r w:rsidR="00D918C0">
        <w:t>)</w:t>
      </w:r>
      <w:r>
        <w:t xml:space="preserve"> are</w:t>
      </w:r>
      <w:r w:rsidRPr="00D14B3D">
        <w:t xml:space="preserve"> dependent variable</w:t>
      </w:r>
      <w:r>
        <w:t xml:space="preserve">s and the </w:t>
      </w:r>
      <w:r w:rsidRPr="00D14B3D">
        <w:t>independent variables includ</w:t>
      </w:r>
      <w:r>
        <w:t>e a</w:t>
      </w:r>
      <w:r w:rsidRPr="00D14B3D">
        <w:t xml:space="preserve"> dichotomous PIRE indicator (1=PIRE project, 0=comparison project)</w:t>
      </w:r>
      <w:r>
        <w:t xml:space="preserve">, </w:t>
      </w:r>
      <w:r w:rsidRPr="00FD74B4">
        <w:t>covariates</w:t>
      </w:r>
      <w:r w:rsidRPr="00F270B6">
        <w:t xml:space="preserve"> to control for differences in project level </w:t>
      </w:r>
      <w:r w:rsidRPr="00FD74B4">
        <w:t>characteristics (e.g., award cohort, duration, funding amount</w:t>
      </w:r>
      <w:r w:rsidRPr="00F270B6">
        <w:t xml:space="preserve">), and </w:t>
      </w:r>
      <w:r w:rsidRPr="00FD74B4">
        <w:t>variables that indicate matched pairs or matched groups (if we use many-to-one matching</w:t>
      </w:r>
      <w:r w:rsidRPr="00F270B6">
        <w:t xml:space="preserve">). Results will be presented as tables showing the coefficients on the PIRE indicator, as well as any coefficients on covariates.  </w:t>
      </w:r>
    </w:p>
    <w:p w14:paraId="0F58C0C0" w14:textId="0BC7FC9F" w:rsidR="00FD74B4" w:rsidRDefault="00FD74B4" w:rsidP="00FA509B">
      <w:pPr>
        <w:pStyle w:val="BodyText"/>
      </w:pPr>
      <w:r w:rsidRPr="00F270B6">
        <w:t xml:space="preserve">The coefficient on the PIRE treatment indicator represents the unique relationship of PIRE to differences in number of publications (or another outcome) controlling for other factors included in the model.  We will also present descriptive tables that show means, percentages for the outcomes overall, for field of discipline, and for other major subgroups of interest. </w:t>
      </w:r>
    </w:p>
    <w:p w14:paraId="5A3E4D76" w14:textId="3D07481B" w:rsidR="003B0E7F" w:rsidRPr="00FD74B4" w:rsidRDefault="00FD2934" w:rsidP="00FA509B">
      <w:pPr>
        <w:pStyle w:val="BodyText"/>
        <w:tabs>
          <w:tab w:val="left" w:pos="360"/>
        </w:tabs>
        <w:ind w:left="360" w:hanging="360"/>
      </w:pPr>
      <w:r w:rsidRPr="00FD74B4">
        <w:t xml:space="preserve"> </w:t>
      </w:r>
      <w:r w:rsidRPr="00FA509B">
        <w:rPr>
          <w:b/>
        </w:rPr>
        <w:t>4</w:t>
      </w:r>
      <w:r w:rsidR="00525D1A" w:rsidRPr="00FA509B">
        <w:rPr>
          <w:b/>
        </w:rPr>
        <w:t xml:space="preserve">. </w:t>
      </w:r>
      <w:r w:rsidR="00FA509B">
        <w:rPr>
          <w:b/>
        </w:rPr>
        <w:tab/>
      </w:r>
      <w:r w:rsidR="00525D1A" w:rsidRPr="00FA509B">
        <w:rPr>
          <w:b/>
        </w:rPr>
        <w:t>How</w:t>
      </w:r>
      <w:r w:rsidRPr="00FA509B">
        <w:rPr>
          <w:b/>
        </w:rPr>
        <w:t xml:space="preserve"> do the research </w:t>
      </w:r>
      <w:r w:rsidR="0060517B">
        <w:rPr>
          <w:b/>
        </w:rPr>
        <w:t xml:space="preserve">educational </w:t>
      </w:r>
      <w:r w:rsidRPr="00FA509B">
        <w:rPr>
          <w:b/>
        </w:rPr>
        <w:t>and career outcomes for PIRE PIs and postdoctoral and graduate student participants compare to those of similar participant groups in similar NSF-funded projects</w:t>
      </w:r>
      <w:r w:rsidRPr="00FD74B4">
        <w:t>?</w:t>
      </w:r>
    </w:p>
    <w:p w14:paraId="3D6B6B35" w14:textId="2C645AF3" w:rsidR="000A6ECD" w:rsidRPr="00F270B6" w:rsidRDefault="000A6ECD" w:rsidP="00FA509B">
      <w:pPr>
        <w:pStyle w:val="BodyText"/>
      </w:pPr>
      <w:r w:rsidRPr="00F270B6">
        <w:t xml:space="preserve">The study </w:t>
      </w:r>
      <w:r w:rsidR="00186932">
        <w:t>will compare employment indicators</w:t>
      </w:r>
      <w:r w:rsidR="00CE409C">
        <w:t xml:space="preserve"> (career outcomes)</w:t>
      </w:r>
      <w:r w:rsidR="00186932">
        <w:t xml:space="preserve"> of PIRE participants against </w:t>
      </w:r>
      <w:r w:rsidR="00CE409C">
        <w:t>a matched comparison group of participants</w:t>
      </w:r>
      <w:r w:rsidRPr="00F270B6">
        <w:t>. This comparison will use relational analyses with controls for characteristics that could be correlated with outcomes.</w:t>
      </w:r>
    </w:p>
    <w:p w14:paraId="7ABEDB1B" w14:textId="77777777" w:rsidR="002D65AB" w:rsidRPr="00F270B6" w:rsidRDefault="009A1E28" w:rsidP="00FA509B">
      <w:pPr>
        <w:pStyle w:val="BodyText"/>
      </w:pPr>
      <w:r w:rsidRPr="00F270B6">
        <w:t>To address the relational questions, we will fit models of the form shown below:</w:t>
      </w:r>
    </w:p>
    <w:p w14:paraId="05FBA558" w14:textId="77777777" w:rsidR="001D5DBF" w:rsidRDefault="001D5DBF">
      <w:pPr>
        <w:spacing w:after="0" w:line="240" w:lineRule="auto"/>
        <w:rPr>
          <w:b/>
        </w:rPr>
      </w:pPr>
      <w:r>
        <w:rPr>
          <w:b/>
        </w:rPr>
        <w:br w:type="page"/>
      </w:r>
    </w:p>
    <w:p w14:paraId="06E8A0C9" w14:textId="658A4EBD" w:rsidR="00765D00" w:rsidRPr="000242FD" w:rsidRDefault="00506BCD" w:rsidP="00FA509B">
      <w:pPr>
        <w:pStyle w:val="BodyText"/>
        <w:rPr>
          <w:b/>
        </w:rPr>
      </w:pPr>
      <w:r w:rsidRPr="000242FD">
        <w:rPr>
          <w:b/>
        </w:rPr>
        <w:lastRenderedPageBreak/>
        <w:t>For research question 2</w:t>
      </w:r>
    </w:p>
    <w:p w14:paraId="256CE9CE" w14:textId="04939D18" w:rsidR="00765D00" w:rsidRPr="00F270B6" w:rsidRDefault="00367A16" w:rsidP="00FA509B">
      <w:pPr>
        <w:pStyle w:val="BodyText"/>
      </w:pPr>
      <w:r>
        <w:t>Project</w:t>
      </w:r>
      <w:r w:rsidR="00765D00" w:rsidRPr="00F270B6">
        <w:t xml:space="preserve"> level:</w:t>
      </w:r>
    </w:p>
    <w:p w14:paraId="5E5252CF" w14:textId="77777777" w:rsidR="007521E9" w:rsidRPr="00F270B6" w:rsidRDefault="005D09EF" w:rsidP="00FA509B">
      <w:pPr>
        <w:pStyle w:val="BodyText"/>
      </w:pPr>
      <w:r w:rsidRPr="005D09EF">
        <w:rPr>
          <w:position w:val="-12"/>
        </w:rPr>
        <w:object w:dxaOrig="6160" w:dyaOrig="360" w14:anchorId="0B118499">
          <v:shape id="_x0000_i1045" type="#_x0000_t75" style="width:308.25pt;height:18pt" o:ole="">
            <v:imagedata r:id="rId48" o:title=""/>
          </v:shape>
          <o:OLEObject Type="Embed" ProgID="Equation.3" ShapeID="_x0000_i1045" DrawAspect="Content" ObjectID="_1466404157" r:id="rId49"/>
        </w:object>
      </w:r>
    </w:p>
    <w:p w14:paraId="173FBA46" w14:textId="3C482216" w:rsidR="00765D00" w:rsidRPr="00F270B6" w:rsidRDefault="004C1247" w:rsidP="00FA509B">
      <w:pPr>
        <w:pStyle w:val="BodyText"/>
      </w:pPr>
      <w:r>
        <w:t>W</w:t>
      </w:r>
      <w:r w:rsidR="00765D00" w:rsidRPr="00F270B6">
        <w:t>here:</w:t>
      </w:r>
    </w:p>
    <w:p w14:paraId="02D9D890" w14:textId="05A60E99" w:rsidR="00765D00" w:rsidRPr="00F270B6" w:rsidRDefault="002B720B" w:rsidP="001D5DBF">
      <w:pPr>
        <w:pStyle w:val="BodyText"/>
        <w:tabs>
          <w:tab w:val="left" w:pos="1440"/>
        </w:tabs>
        <w:ind w:left="1620" w:hanging="1620"/>
      </w:pPr>
      <w:r w:rsidRPr="00E62C53">
        <w:rPr>
          <w:position w:val="-12"/>
        </w:rPr>
        <w:object w:dxaOrig="220" w:dyaOrig="360" w14:anchorId="44C0FF87">
          <v:shape id="_x0000_i1046" type="#_x0000_t75" style="width:10.5pt;height:18pt" o:ole="">
            <v:imagedata r:id="rId50" o:title=""/>
          </v:shape>
          <o:OLEObject Type="Embed" ProgID="Equation.3" ShapeID="_x0000_i1046" DrawAspect="Content" ObjectID="_1466404158" r:id="rId51"/>
        </w:object>
      </w:r>
      <w:r w:rsidR="001D5DBF">
        <w:tab/>
      </w:r>
      <w:r w:rsidR="003130A6">
        <w:t xml:space="preserve">= </w:t>
      </w:r>
      <w:r>
        <w:t>outcome</w:t>
      </w:r>
      <w:r w:rsidR="00086E6B">
        <w:t xml:space="preserve"> measure</w:t>
      </w:r>
      <w:r>
        <w:t xml:space="preserve"> (e.g. </w:t>
      </w:r>
      <w:r w:rsidR="006762AA" w:rsidRPr="00F270B6">
        <w:t>number of publications</w:t>
      </w:r>
      <w:r w:rsidR="00765D00" w:rsidRPr="00F270B6">
        <w:t xml:space="preserve"> </w:t>
      </w:r>
      <w:r w:rsidR="0090116C" w:rsidRPr="0090116C">
        <w:t>that are in press</w:t>
      </w:r>
      <w:r>
        <w:t>)</w:t>
      </w:r>
      <w:r w:rsidR="0090116C" w:rsidRPr="00F270B6">
        <w:t xml:space="preserve"> </w:t>
      </w:r>
      <w:r w:rsidR="00765D00" w:rsidRPr="00F270B6">
        <w:t xml:space="preserve">for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6762AA" w:rsidRPr="00F270B6">
        <w:t xml:space="preserve"> project</w:t>
      </w:r>
      <w:r w:rsidR="00BD7F44">
        <w:t>;</w:t>
      </w:r>
    </w:p>
    <w:p w14:paraId="653B1EDA" w14:textId="1D04CE34" w:rsidR="002B720B" w:rsidRPr="001D5DBF" w:rsidRDefault="00167962" w:rsidP="001D5DBF">
      <w:pPr>
        <w:pStyle w:val="BodyText"/>
        <w:tabs>
          <w:tab w:val="left" w:pos="1440"/>
        </w:tabs>
        <w:ind w:left="1620" w:hanging="1620"/>
        <w:rPr>
          <w:position w:val="-12"/>
        </w:rPr>
      </w:pPr>
      <w:r w:rsidRPr="00E62C53">
        <w:rPr>
          <w:position w:val="-12"/>
        </w:rPr>
        <w:object w:dxaOrig="240" w:dyaOrig="360" w14:anchorId="443BE0E4">
          <v:shape id="_x0000_i1047" type="#_x0000_t75" style="width:12.75pt;height:18pt" o:ole="">
            <v:imagedata r:id="rId52" o:title=""/>
          </v:shape>
          <o:OLEObject Type="Embed" ProgID="Equation.3" ShapeID="_x0000_i1047" DrawAspect="Content" ObjectID="_1466404159" r:id="rId53"/>
        </w:object>
      </w:r>
      <w:r w:rsidR="003130A6" w:rsidRPr="001D5DBF">
        <w:rPr>
          <w:position w:val="-12"/>
        </w:rPr>
        <w:t xml:space="preserve">= </w:t>
      </w:r>
      <w:r w:rsidR="00274014" w:rsidRPr="001D5DBF">
        <w:rPr>
          <w:position w:val="-12"/>
        </w:rPr>
        <w:t xml:space="preserve">1 if the </w:t>
      </w:r>
      <m:oMath>
        <m:sSup>
          <m:sSupPr>
            <m:ctrlPr>
              <w:rPr>
                <w:rFonts w:ascii="Cambria Math" w:hAnsi="Cambria Math"/>
                <w:position w:val="-12"/>
              </w:rPr>
            </m:ctrlPr>
          </m:sSupPr>
          <m:e>
            <m:r>
              <m:rPr>
                <m:sty m:val="p"/>
              </m:rPr>
              <w:rPr>
                <w:rFonts w:ascii="Cambria Math" w:hAnsi="Cambria Math"/>
                <w:position w:val="-12"/>
              </w:rPr>
              <m:t>i</m:t>
            </m:r>
          </m:e>
          <m:sup>
            <m:r>
              <m:rPr>
                <m:sty m:val="p"/>
              </m:rPr>
              <w:rPr>
                <w:rFonts w:ascii="Cambria Math" w:hAnsi="Cambria Math"/>
                <w:position w:val="-12"/>
              </w:rPr>
              <m:t>th</m:t>
            </m:r>
          </m:sup>
        </m:sSup>
      </m:oMath>
      <w:r w:rsidR="00274014" w:rsidRPr="001D5DBF">
        <w:rPr>
          <w:position w:val="-12"/>
        </w:rPr>
        <w:t xml:space="preserve"> project is PIRE </w:t>
      </w:r>
      <w:r w:rsidR="002B720B" w:rsidRPr="001D5DBF">
        <w:rPr>
          <w:position w:val="-12"/>
        </w:rPr>
        <w:t>project</w:t>
      </w:r>
      <w:r w:rsidR="00274014" w:rsidRPr="001D5DBF">
        <w:rPr>
          <w:position w:val="-12"/>
        </w:rPr>
        <w:t xml:space="preserve"> and 0 oth</w:t>
      </w:r>
      <w:r w:rsidR="00555C56" w:rsidRPr="001D5DBF">
        <w:rPr>
          <w:position w:val="-12"/>
        </w:rPr>
        <w:t>erwise</w:t>
      </w:r>
      <w:r w:rsidR="00BD7F44" w:rsidRPr="001D5DBF">
        <w:rPr>
          <w:position w:val="-12"/>
        </w:rPr>
        <w:t>;</w:t>
      </w:r>
    </w:p>
    <w:p w14:paraId="6E0A31E2" w14:textId="5ABCC500" w:rsidR="006925EF" w:rsidRPr="001D5DBF" w:rsidRDefault="002B720B" w:rsidP="001D5DBF">
      <w:pPr>
        <w:pStyle w:val="BodyText"/>
        <w:tabs>
          <w:tab w:val="left" w:pos="1440"/>
        </w:tabs>
        <w:ind w:left="1620" w:hanging="1620"/>
        <w:rPr>
          <w:position w:val="-12"/>
        </w:rPr>
      </w:pPr>
      <w:r w:rsidRPr="001D5DBF">
        <w:rPr>
          <w:position w:val="-12"/>
        </w:rPr>
        <w:object w:dxaOrig="1040" w:dyaOrig="340" w14:anchorId="3A643D36">
          <v:shape id="_x0000_i1048" type="#_x0000_t75" style="width:52.5pt;height:17.25pt" o:ole="">
            <v:imagedata r:id="rId54" o:title=""/>
          </v:shape>
          <o:OLEObject Type="Embed" ProgID="Equation.3" ShapeID="_x0000_i1048" DrawAspect="Content" ObjectID="_1466404160" r:id="rId55"/>
        </w:object>
      </w:r>
      <w:r w:rsidR="001D5DBF">
        <w:rPr>
          <w:position w:val="-12"/>
        </w:rPr>
        <w:tab/>
      </w:r>
      <w:r w:rsidR="003130A6" w:rsidRPr="001D5DBF">
        <w:rPr>
          <w:position w:val="-12"/>
        </w:rPr>
        <w:t>=</w:t>
      </w:r>
      <w:r w:rsidR="00BD556C" w:rsidRPr="001D5DBF">
        <w:rPr>
          <w:position w:val="-12"/>
        </w:rPr>
        <w:t xml:space="preserve"> </w:t>
      </w:r>
      <w:r w:rsidR="006925EF" w:rsidRPr="001D5DBF">
        <w:rPr>
          <w:position w:val="-12"/>
        </w:rPr>
        <w:t xml:space="preserve">1 if project belongs to the 1st matched </w:t>
      </w:r>
      <w:r w:rsidR="00B67145" w:rsidRPr="001D5DBF">
        <w:rPr>
          <w:position w:val="-12"/>
        </w:rPr>
        <w:t>group</w:t>
      </w:r>
      <w:r w:rsidR="006925EF" w:rsidRPr="001D5DBF">
        <w:rPr>
          <w:position w:val="-12"/>
        </w:rPr>
        <w:t xml:space="preserve"> and 0 otherwise</w:t>
      </w:r>
      <w:r w:rsidR="00BD7F44" w:rsidRPr="001D5DBF">
        <w:rPr>
          <w:position w:val="-12"/>
        </w:rPr>
        <w:t>;</w:t>
      </w:r>
    </w:p>
    <w:p w14:paraId="753518EA" w14:textId="70870B50" w:rsidR="006F1EA7" w:rsidRPr="001D5DBF" w:rsidRDefault="006925EF" w:rsidP="001D5DBF">
      <w:pPr>
        <w:pStyle w:val="BodyText"/>
        <w:tabs>
          <w:tab w:val="left" w:pos="1440"/>
        </w:tabs>
        <w:ind w:left="1620" w:hanging="1620"/>
        <w:rPr>
          <w:position w:val="-12"/>
        </w:rPr>
      </w:pPr>
      <w:r w:rsidRPr="001D5DBF">
        <w:rPr>
          <w:position w:val="-12"/>
        </w:rPr>
        <w:t>…</w:t>
      </w:r>
      <w:r w:rsidR="001D5DBF">
        <w:rPr>
          <w:position w:val="-12"/>
        </w:rPr>
        <w:tab/>
      </w:r>
      <w:r w:rsidR="003130A6" w:rsidRPr="001D5DBF">
        <w:rPr>
          <w:position w:val="-12"/>
        </w:rPr>
        <w:t xml:space="preserve"> </w:t>
      </w:r>
      <w:r w:rsidR="001D5DBF" w:rsidRPr="001D5DBF">
        <w:rPr>
          <w:position w:val="-12"/>
        </w:rPr>
        <w:t>=</w:t>
      </w:r>
      <w:r w:rsidRPr="001D5DBF">
        <w:rPr>
          <w:position w:val="-12"/>
        </w:rPr>
        <w:t>…additional dummies for additional matched groups</w:t>
      </w:r>
      <w:r w:rsidR="00BD7F44" w:rsidRPr="001D5DBF">
        <w:rPr>
          <w:position w:val="-12"/>
        </w:rPr>
        <w:t>;</w:t>
      </w:r>
    </w:p>
    <w:p w14:paraId="2A424F3D" w14:textId="4B18D4BB" w:rsidR="009B6897" w:rsidRPr="001D5DBF" w:rsidRDefault="009B6897" w:rsidP="001D5DBF">
      <w:pPr>
        <w:pStyle w:val="BodyText"/>
        <w:tabs>
          <w:tab w:val="left" w:pos="1440"/>
        </w:tabs>
        <w:ind w:left="1620" w:hanging="1620"/>
        <w:rPr>
          <w:position w:val="-12"/>
        </w:rPr>
      </w:pPr>
      <w:r w:rsidRPr="00E62C53">
        <w:rPr>
          <w:position w:val="-12"/>
        </w:rPr>
        <w:object w:dxaOrig="1240" w:dyaOrig="360" w14:anchorId="68782B1F">
          <v:shape id="_x0000_i1049" type="#_x0000_t75" style="width:61.5pt;height:18pt" o:ole="">
            <v:imagedata r:id="rId56" o:title=""/>
          </v:shape>
          <o:OLEObject Type="Embed" ProgID="Equation.3" ShapeID="_x0000_i1049" DrawAspect="Content" ObjectID="_1466404161" r:id="rId57"/>
        </w:object>
      </w:r>
      <w:r w:rsidR="003130A6" w:rsidRPr="001D5DBF">
        <w:rPr>
          <w:position w:val="-12"/>
        </w:rPr>
        <w:t xml:space="preserve"> </w:t>
      </w:r>
      <w:r w:rsidRPr="001D5DBF">
        <w:rPr>
          <w:position w:val="-12"/>
        </w:rPr>
        <w:t xml:space="preserve"> </w:t>
      </w:r>
      <w:r w:rsidR="003130A6" w:rsidRPr="001D5DBF">
        <w:rPr>
          <w:position w:val="-12"/>
        </w:rPr>
        <w:t xml:space="preserve"> =</w:t>
      </w:r>
      <w:r w:rsidRPr="001D5DBF">
        <w:rPr>
          <w:position w:val="-12"/>
        </w:rPr>
        <w:t xml:space="preserve"> 1 if project belongs to the </w:t>
      </w:r>
      <w:r w:rsidR="003B2B8D" w:rsidRPr="003B2B8D">
        <w:rPr>
          <w:i/>
          <w:position w:val="-12"/>
        </w:rPr>
        <w:t>(m-1</w:t>
      </w:r>
      <w:proofErr w:type="gramStart"/>
      <w:r w:rsidR="003B2B8D" w:rsidRPr="003B2B8D">
        <w:rPr>
          <w:i/>
          <w:position w:val="-12"/>
        </w:rPr>
        <w:t>)</w:t>
      </w:r>
      <w:r w:rsidR="003B2B8D" w:rsidRPr="003B2B8D">
        <w:rPr>
          <w:i/>
          <w:position w:val="-12"/>
          <w:vertAlign w:val="superscript"/>
        </w:rPr>
        <w:t>st</w:t>
      </w:r>
      <w:proofErr w:type="gramEnd"/>
      <w:r w:rsidR="003B2B8D" w:rsidRPr="003B2B8D">
        <w:rPr>
          <w:position w:val="-12"/>
          <w:vertAlign w:val="superscript"/>
        </w:rPr>
        <w:t xml:space="preserve"> </w:t>
      </w:r>
      <w:r w:rsidR="00555C56" w:rsidRPr="001D5DBF">
        <w:rPr>
          <w:position w:val="-12"/>
        </w:rPr>
        <w:t>matched group</w:t>
      </w:r>
      <w:r w:rsidRPr="001D5DBF">
        <w:rPr>
          <w:position w:val="-12"/>
        </w:rPr>
        <w:t xml:space="preserve"> and 0 otherwise</w:t>
      </w:r>
      <w:r w:rsidR="003130A6" w:rsidRPr="001D5DBF">
        <w:rPr>
          <w:position w:val="-12"/>
        </w:rPr>
        <w:t xml:space="preserve"> </w:t>
      </w:r>
      <w:r w:rsidR="00555C56" w:rsidRPr="001D5DBF">
        <w:rPr>
          <w:position w:val="-12"/>
        </w:rPr>
        <w:t xml:space="preserve">(The </w:t>
      </w:r>
      <w:r w:rsidR="001D5DBF">
        <w:rPr>
          <w:position w:val="-12"/>
        </w:rPr>
        <w:t>d</w:t>
      </w:r>
      <w:r w:rsidR="00555C56" w:rsidRPr="001D5DBF">
        <w:rPr>
          <w:position w:val="-12"/>
        </w:rPr>
        <w:t>ummy for the</w:t>
      </w:r>
      <w:r w:rsidR="001D5DBF">
        <w:rPr>
          <w:position w:val="-12"/>
        </w:rPr>
        <w:t xml:space="preserve"> </w:t>
      </w:r>
      <w:r w:rsidR="001D5DBF">
        <w:rPr>
          <w:i/>
          <w:position w:val="-12"/>
        </w:rPr>
        <w:t>m</w:t>
      </w:r>
      <w:r w:rsidR="001D5DBF" w:rsidRPr="001D5DBF">
        <w:rPr>
          <w:i/>
          <w:position w:val="-12"/>
          <w:vertAlign w:val="superscript"/>
        </w:rPr>
        <w:t xml:space="preserve">th </w:t>
      </w:r>
      <w:r w:rsidR="00555C56" w:rsidRPr="001D5DBF">
        <w:rPr>
          <w:position w:val="-12"/>
        </w:rPr>
        <w:t xml:space="preserve"> matched group is omitted from the model)</w:t>
      </w:r>
      <w:r w:rsidR="00BD7F44" w:rsidRPr="001D5DBF">
        <w:rPr>
          <w:position w:val="-12"/>
        </w:rPr>
        <w:t>;</w:t>
      </w:r>
    </w:p>
    <w:p w14:paraId="66B62B9F" w14:textId="77777777" w:rsidR="00602BC5" w:rsidRDefault="00602BC5" w:rsidP="001D5DBF">
      <w:pPr>
        <w:pStyle w:val="BodyText"/>
        <w:spacing w:after="0"/>
      </w:pPr>
    </w:p>
    <w:p w14:paraId="16B94157" w14:textId="79C4D084" w:rsidR="00317881" w:rsidRPr="001D5DBF" w:rsidRDefault="00317881" w:rsidP="00317881">
      <w:pPr>
        <w:pStyle w:val="BodyText"/>
      </w:pPr>
      <w:r w:rsidRPr="001D5DBF">
        <w:t>Interpretation of the coefficients in the model is as follows:</w:t>
      </w:r>
    </w:p>
    <w:p w14:paraId="4311EBCF" w14:textId="35615829" w:rsidR="00765D00" w:rsidRPr="001D5DBF" w:rsidRDefault="00444DD8" w:rsidP="001D5DBF">
      <w:pPr>
        <w:pStyle w:val="BodyText"/>
        <w:tabs>
          <w:tab w:val="left" w:pos="1440"/>
        </w:tabs>
        <w:ind w:left="1620" w:hanging="1620"/>
        <w:rPr>
          <w:position w:val="-12"/>
        </w:rPr>
      </w:pPr>
      <w:r w:rsidRPr="001D5DBF">
        <w:rPr>
          <w:position w:val="-12"/>
        </w:rPr>
        <w:object w:dxaOrig="320" w:dyaOrig="400" w14:anchorId="5C6EF283">
          <v:shape id="_x0000_i1050" type="#_x0000_t75" style="width:15.75pt;height:20.25pt" o:ole="">
            <v:imagedata r:id="rId58" o:title=""/>
          </v:shape>
          <o:OLEObject Type="Embed" ProgID="Equation.3" ShapeID="_x0000_i1050" DrawAspect="Content" ObjectID="_1466404162" r:id="rId59"/>
        </w:object>
      </w:r>
      <w:r w:rsidR="001D5DBF">
        <w:rPr>
          <w:position w:val="-12"/>
        </w:rPr>
        <w:tab/>
      </w:r>
      <w:r w:rsidR="003130A6" w:rsidRPr="001D5DBF">
        <w:rPr>
          <w:position w:val="-12"/>
        </w:rPr>
        <w:t xml:space="preserve">= </w:t>
      </w:r>
      <w:r w:rsidR="00765D00" w:rsidRPr="001D5DBF">
        <w:rPr>
          <w:position w:val="-12"/>
        </w:rPr>
        <w:t>covariate ad</w:t>
      </w:r>
      <w:r w:rsidR="00111E53" w:rsidRPr="001D5DBF">
        <w:rPr>
          <w:position w:val="-12"/>
        </w:rPr>
        <w:t>justed mean val</w:t>
      </w:r>
      <w:r w:rsidR="00ED0F6B" w:rsidRPr="001D5DBF">
        <w:rPr>
          <w:position w:val="-12"/>
        </w:rPr>
        <w:t>ue of the outcome</w:t>
      </w:r>
      <w:r w:rsidR="00167962" w:rsidRPr="001D5DBF">
        <w:rPr>
          <w:position w:val="-12"/>
        </w:rPr>
        <w:t xml:space="preserve"> for the </w:t>
      </w:r>
      <w:r w:rsidR="009C4168" w:rsidRPr="001D5DBF">
        <w:rPr>
          <w:position w:val="-12"/>
        </w:rPr>
        <w:t>comparison projects in the</w:t>
      </w:r>
      <w:r w:rsidR="001D5DBF" w:rsidRPr="001D5DBF">
        <w:rPr>
          <w:position w:val="-12"/>
        </w:rPr>
        <w:t xml:space="preserve"> </w:t>
      </w:r>
      <w:r w:rsidR="009C4168" w:rsidRPr="001D5DBF">
        <w:rPr>
          <w:position w:val="-12"/>
        </w:rPr>
        <w:t>mth</w:t>
      </w:r>
      <w:r w:rsidR="00E063C3" w:rsidRPr="001D5DBF">
        <w:rPr>
          <w:position w:val="-12"/>
        </w:rPr>
        <w:t xml:space="preserve"> matched group</w:t>
      </w:r>
      <w:r w:rsidR="00BD7F44" w:rsidRPr="001D5DBF">
        <w:rPr>
          <w:position w:val="-12"/>
        </w:rPr>
        <w:t>;</w:t>
      </w:r>
    </w:p>
    <w:p w14:paraId="0C507B27" w14:textId="23646092" w:rsidR="001D5DBF" w:rsidRPr="001D5DBF" w:rsidRDefault="006011F9" w:rsidP="001D5DBF">
      <w:pPr>
        <w:pStyle w:val="BodyText"/>
        <w:tabs>
          <w:tab w:val="left" w:pos="1440"/>
        </w:tabs>
        <w:ind w:left="1620" w:hanging="1620"/>
        <w:rPr>
          <w:position w:val="-12"/>
        </w:rPr>
      </w:pPr>
      <w:r w:rsidRPr="001D5DBF">
        <w:rPr>
          <w:position w:val="-12"/>
        </w:rPr>
        <w:object w:dxaOrig="279" w:dyaOrig="380" w14:anchorId="47940F1B">
          <v:shape id="_x0000_i1051" type="#_x0000_t75" style="width:14.25pt;height:19.5pt" o:ole="">
            <v:imagedata r:id="rId60" o:title=""/>
          </v:shape>
          <o:OLEObject Type="Embed" ProgID="Equation.3" ShapeID="_x0000_i1051" DrawAspect="Content" ObjectID="_1466404163" r:id="rId61"/>
        </w:object>
      </w:r>
      <w:r w:rsidR="001D5DBF">
        <w:rPr>
          <w:position w:val="-12"/>
        </w:rPr>
        <w:tab/>
      </w:r>
      <w:r w:rsidR="003130A6" w:rsidRPr="001D5DBF">
        <w:rPr>
          <w:position w:val="-12"/>
        </w:rPr>
        <w:t>=</w:t>
      </w:r>
      <w:r w:rsidR="00E063C3" w:rsidRPr="001D5DBF">
        <w:rPr>
          <w:position w:val="-12"/>
        </w:rPr>
        <w:t xml:space="preserve"> is the mean difference in the outcome between </w:t>
      </w:r>
      <w:r w:rsidR="005D09EF" w:rsidRPr="001D5DBF">
        <w:rPr>
          <w:position w:val="-12"/>
        </w:rPr>
        <w:t xml:space="preserve">matched </w:t>
      </w:r>
      <w:r w:rsidR="00E063C3" w:rsidRPr="001D5DBF">
        <w:rPr>
          <w:position w:val="-12"/>
        </w:rPr>
        <w:t>PIRE and Comparison</w:t>
      </w:r>
      <w:r w:rsidR="001D5DBF" w:rsidRPr="001D5DBF">
        <w:rPr>
          <w:position w:val="-12"/>
        </w:rPr>
        <w:t xml:space="preserve"> </w:t>
      </w:r>
      <w:r w:rsidR="00E063C3" w:rsidRPr="001D5DBF">
        <w:rPr>
          <w:position w:val="-12"/>
        </w:rPr>
        <w:t>projects</w:t>
      </w:r>
      <w:r w:rsidR="00BD7F44" w:rsidRPr="001D5DBF">
        <w:rPr>
          <w:position w:val="-12"/>
        </w:rPr>
        <w:t>;</w:t>
      </w:r>
    </w:p>
    <w:p w14:paraId="5CB1C26E" w14:textId="1D42EDE3" w:rsidR="003B2B8D" w:rsidRDefault="005E10DB" w:rsidP="003B2B8D">
      <w:pPr>
        <w:pStyle w:val="BodyText"/>
        <w:tabs>
          <w:tab w:val="left" w:pos="1440"/>
        </w:tabs>
        <w:ind w:left="1620" w:hanging="1620"/>
        <w:rPr>
          <w:position w:val="-12"/>
        </w:rPr>
      </w:pPr>
      <w:r w:rsidRPr="001D5DBF">
        <w:rPr>
          <w:position w:val="-12"/>
        </w:rPr>
        <w:object w:dxaOrig="240" w:dyaOrig="360" w14:anchorId="0AE68C55">
          <v:shape id="_x0000_i1052" type="#_x0000_t75" style="width:12pt;height:18pt" o:ole="">
            <v:imagedata r:id="rId62" o:title=""/>
          </v:shape>
          <o:OLEObject Type="Embed" ProgID="Equation.3" ShapeID="_x0000_i1052" DrawAspect="Content" ObjectID="_1466404164" r:id="rId63"/>
        </w:object>
      </w:r>
      <w:r w:rsidR="001D5DBF">
        <w:rPr>
          <w:position w:val="-12"/>
        </w:rPr>
        <w:tab/>
      </w:r>
      <w:r w:rsidR="003B2B8D">
        <w:rPr>
          <w:position w:val="-12"/>
        </w:rPr>
        <w:t xml:space="preserve">= </w:t>
      </w:r>
      <w:r w:rsidR="003B2B8D" w:rsidRPr="003B2B8D">
        <w:rPr>
          <w:position w:val="-12"/>
        </w:rPr>
        <w:t xml:space="preserve">residual error term for the </w:t>
      </w:r>
      <w:r w:rsidR="003B2B8D" w:rsidRPr="003B2B8D">
        <w:rPr>
          <w:i/>
          <w:position w:val="-12"/>
        </w:rPr>
        <w:t>i</w:t>
      </w:r>
      <w:r w:rsidR="003B2B8D" w:rsidRPr="003B2B8D">
        <w:rPr>
          <w:i/>
          <w:position w:val="-12"/>
          <w:vertAlign w:val="superscript"/>
        </w:rPr>
        <w:t>th</w:t>
      </w:r>
      <w:r w:rsidR="003B2B8D" w:rsidRPr="003B2B8D">
        <w:rPr>
          <w:position w:val="-12"/>
        </w:rPr>
        <w:t xml:space="preserve"> project.  The assumed distribution of these   residuals is normal, with a mean of zero and variance of</w:t>
      </w:r>
      <w:r w:rsidR="003B2B8D">
        <w:rPr>
          <w:rFonts w:ascii="Cambria Math" w:hAnsi="Cambria Math" w:cs="Cambria Math"/>
          <w:position w:val="-12"/>
        </w:rPr>
        <w:t xml:space="preserve"> </w:t>
      </w:r>
      <w:r w:rsidR="003B2B8D" w:rsidRPr="003B2B8D">
        <w:rPr>
          <w:position w:val="-12"/>
        </w:rPr>
        <w:t>σ</w:t>
      </w:r>
      <w:r w:rsidR="003B2B8D" w:rsidRPr="003B2B8D">
        <w:rPr>
          <w:position w:val="-12"/>
          <w:vertAlign w:val="superscript"/>
        </w:rPr>
        <w:t>2</w:t>
      </w:r>
      <w:r w:rsidR="003B2B8D" w:rsidRPr="003B2B8D">
        <w:rPr>
          <w:position w:val="-12"/>
        </w:rPr>
        <w:t>.</w:t>
      </w:r>
    </w:p>
    <w:p w14:paraId="6C020329" w14:textId="2A7CDDD0" w:rsidR="00765D00" w:rsidRPr="000242FD" w:rsidRDefault="00882B92" w:rsidP="003B2B8D">
      <w:pPr>
        <w:pStyle w:val="BodyText"/>
        <w:tabs>
          <w:tab w:val="left" w:pos="1440"/>
        </w:tabs>
        <w:ind w:left="1620" w:hanging="1620"/>
        <w:rPr>
          <w:b/>
        </w:rPr>
      </w:pPr>
      <w:r w:rsidRPr="000242FD">
        <w:rPr>
          <w:b/>
        </w:rPr>
        <w:t>For research question 4</w:t>
      </w:r>
      <w:r w:rsidR="001F18B1" w:rsidRPr="000242FD">
        <w:rPr>
          <w:b/>
        </w:rPr>
        <w:t xml:space="preserve"> </w:t>
      </w:r>
    </w:p>
    <w:p w14:paraId="05F2E3ED" w14:textId="72942BA1" w:rsidR="00CF7B50" w:rsidRPr="00F270B6" w:rsidRDefault="00602BC5" w:rsidP="00FA509B">
      <w:pPr>
        <w:pStyle w:val="BodyText"/>
      </w:pPr>
      <w:r w:rsidRPr="00602BC5">
        <w:rPr>
          <w:position w:val="-28"/>
        </w:rPr>
        <w:object w:dxaOrig="9560" w:dyaOrig="680" w14:anchorId="0B0810A7">
          <v:shape id="_x0000_i1053" type="#_x0000_t75" style="width:477.75pt;height:33.75pt" o:ole="">
            <v:imagedata r:id="rId64" o:title=""/>
          </v:shape>
          <o:OLEObject Type="Embed" ProgID="Equation.3" ShapeID="_x0000_i1053" DrawAspect="Content" ObjectID="_1466404165" r:id="rId65"/>
        </w:object>
      </w:r>
      <w:r w:rsidR="000A0FAD">
        <w:t xml:space="preserve">   </w:t>
      </w:r>
      <w:proofErr w:type="gramStart"/>
      <w:r w:rsidR="00C66DC2" w:rsidRPr="00F270B6">
        <w:t>where</w:t>
      </w:r>
      <w:proofErr w:type="gramEnd"/>
      <w:r w:rsidR="00C66DC2" w:rsidRPr="00F270B6">
        <w:t>:</w:t>
      </w:r>
    </w:p>
    <w:p w14:paraId="7AB834ED" w14:textId="7F812378" w:rsidR="00CF7B50" w:rsidRPr="001D5DBF" w:rsidRDefault="0075243F" w:rsidP="001D5DBF">
      <w:pPr>
        <w:pStyle w:val="BodyText"/>
        <w:tabs>
          <w:tab w:val="left" w:pos="1440"/>
        </w:tabs>
        <w:ind w:left="1620" w:hanging="1620"/>
        <w:rPr>
          <w:position w:val="-12"/>
        </w:rPr>
      </w:pPr>
      <w:r w:rsidRPr="001D5DBF">
        <w:rPr>
          <w:position w:val="-12"/>
        </w:rPr>
        <w:t xml:space="preserve"> </w:t>
      </w:r>
      <w:r w:rsidRPr="001D5DBF">
        <w:rPr>
          <w:position w:val="-12"/>
        </w:rPr>
        <w:object w:dxaOrig="279" w:dyaOrig="380" w14:anchorId="67EA54B7">
          <v:shape id="_x0000_i1054" type="#_x0000_t75" style="width:13.5pt;height:18.75pt" o:ole="">
            <v:imagedata r:id="rId66" o:title=""/>
          </v:shape>
          <o:OLEObject Type="Embed" ProgID="Equation.3" ShapeID="_x0000_i1054" DrawAspect="Content" ObjectID="_1466404166" r:id="rId67"/>
        </w:object>
      </w:r>
      <w:r w:rsidR="008F1DD8" w:rsidRPr="001D5DBF">
        <w:rPr>
          <w:position w:val="-12"/>
        </w:rPr>
        <w:tab/>
        <w:t xml:space="preserve">= </w:t>
      </w:r>
      <w:r w:rsidR="00CF7B50" w:rsidRPr="001D5DBF">
        <w:rPr>
          <w:position w:val="-12"/>
        </w:rPr>
        <w:t xml:space="preserve">outcome </w:t>
      </w:r>
      <w:r w:rsidR="004F4583" w:rsidRPr="001D5DBF">
        <w:rPr>
          <w:position w:val="-12"/>
        </w:rPr>
        <w:t>measure</w:t>
      </w:r>
      <w:r w:rsidR="00CF7B50" w:rsidRPr="001D5DBF">
        <w:rPr>
          <w:position w:val="-12"/>
        </w:rPr>
        <w:t xml:space="preserve"> for the </w:t>
      </w:r>
      <w:r w:rsidR="00CF7B50" w:rsidRPr="003B2B8D">
        <w:rPr>
          <w:i/>
          <w:position w:val="-12"/>
        </w:rPr>
        <w:t>ith</w:t>
      </w:r>
      <w:r w:rsidR="00CF7B50" w:rsidRPr="001D5DBF">
        <w:rPr>
          <w:position w:val="-12"/>
        </w:rPr>
        <w:t xml:space="preserve"> participant</w:t>
      </w:r>
      <w:r w:rsidR="009E1FB3" w:rsidRPr="001D5DBF">
        <w:rPr>
          <w:position w:val="-12"/>
        </w:rPr>
        <w:t xml:space="preserve"> on</w:t>
      </w:r>
      <w:r w:rsidR="00CF7B50" w:rsidRPr="001D5DBF">
        <w:rPr>
          <w:position w:val="-12"/>
        </w:rPr>
        <w:t xml:space="preserve"> the </w:t>
      </w:r>
      <w:r w:rsidR="00CF7B50" w:rsidRPr="003B2B8D">
        <w:rPr>
          <w:i/>
          <w:position w:val="-12"/>
        </w:rPr>
        <w:t>jth</w:t>
      </w:r>
      <w:r w:rsidR="00CF7B50" w:rsidRPr="001D5DBF">
        <w:rPr>
          <w:position w:val="-12"/>
        </w:rPr>
        <w:t xml:space="preserve"> </w:t>
      </w:r>
      <w:r w:rsidR="009E1FB3" w:rsidRPr="001D5DBF">
        <w:rPr>
          <w:position w:val="-12"/>
        </w:rPr>
        <w:t>project</w:t>
      </w:r>
      <w:r w:rsidR="00CF7B50" w:rsidRPr="001D5DBF">
        <w:rPr>
          <w:position w:val="-12"/>
        </w:rPr>
        <w:t>;</w:t>
      </w:r>
    </w:p>
    <w:p w14:paraId="561B4F49" w14:textId="2F32A5F6" w:rsidR="00CF7B50" w:rsidRDefault="00CF7B50" w:rsidP="001D5DBF">
      <w:pPr>
        <w:pStyle w:val="BodyText"/>
        <w:tabs>
          <w:tab w:val="left" w:pos="1440"/>
        </w:tabs>
        <w:ind w:left="1620" w:hanging="1620"/>
      </w:pPr>
      <w:r w:rsidRPr="001D5DBF">
        <w:rPr>
          <w:position w:val="-12"/>
        </w:rPr>
        <w:object w:dxaOrig="360" w:dyaOrig="400" w14:anchorId="23C0CF1E">
          <v:shape id="_x0000_i1055" type="#_x0000_t75" style="width:18pt;height:20.25pt" o:ole="">
            <v:imagedata r:id="rId68" o:title=""/>
          </v:shape>
          <o:OLEObject Type="Embed" ProgID="Equation.3" ShapeID="_x0000_i1055" DrawAspect="Content" ObjectID="_1466404167" r:id="rId69"/>
        </w:object>
      </w:r>
      <w:r w:rsidR="001D5DBF">
        <w:rPr>
          <w:position w:val="-12"/>
        </w:rPr>
        <w:tab/>
      </w:r>
      <w:r w:rsidR="008F1DD8" w:rsidRPr="001D5DBF">
        <w:rPr>
          <w:position w:val="-12"/>
        </w:rPr>
        <w:t>=</w:t>
      </w:r>
      <w:r w:rsidRPr="001D5DBF">
        <w:rPr>
          <w:position w:val="-12"/>
        </w:rPr>
        <w:t xml:space="preserve"> </w:t>
      </w:r>
      <w:proofErr w:type="gramStart"/>
      <w:r w:rsidR="00086E6B" w:rsidRPr="001D5DBF">
        <w:rPr>
          <w:position w:val="-12"/>
        </w:rPr>
        <w:t>one</w:t>
      </w:r>
      <w:proofErr w:type="gramEnd"/>
      <w:r w:rsidR="00086E6B" w:rsidRPr="001D5DBF">
        <w:rPr>
          <w:position w:val="-12"/>
        </w:rPr>
        <w:t xml:space="preserve"> if participant </w:t>
      </w:r>
      <w:r w:rsidR="00086E6B" w:rsidRPr="003B2B8D">
        <w:rPr>
          <w:i/>
          <w:position w:val="-12"/>
        </w:rPr>
        <w:t>i</w:t>
      </w:r>
      <w:r w:rsidR="00086E6B" w:rsidRPr="001D5DBF">
        <w:rPr>
          <w:position w:val="-12"/>
        </w:rPr>
        <w:t xml:space="preserve"> is a PIRE participant and 0 if participant </w:t>
      </w:r>
      <w:r w:rsidR="00086E6B" w:rsidRPr="003B2B8D">
        <w:rPr>
          <w:i/>
          <w:position w:val="-12"/>
        </w:rPr>
        <w:t>i</w:t>
      </w:r>
      <w:r w:rsidR="00086E6B" w:rsidRPr="001D5DBF">
        <w:rPr>
          <w:position w:val="-12"/>
        </w:rPr>
        <w:t xml:space="preserve"> is a comparison</w:t>
      </w:r>
      <w:r w:rsidR="001D5DBF">
        <w:rPr>
          <w:position w:val="-12"/>
        </w:rPr>
        <w:t xml:space="preserve"> </w:t>
      </w:r>
      <w:r w:rsidR="00B208FD">
        <w:t>participant</w:t>
      </w:r>
      <w:r w:rsidRPr="00CF7B50">
        <w:t xml:space="preserve">; </w:t>
      </w:r>
    </w:p>
    <w:p w14:paraId="721E91B6" w14:textId="73A5B751" w:rsidR="00602BC5" w:rsidRPr="00CF7B50" w:rsidRDefault="00602BC5" w:rsidP="00602BC5">
      <w:pPr>
        <w:pStyle w:val="BodyText"/>
        <w:rPr>
          <w:i/>
        </w:rPr>
      </w:pPr>
      <w:r w:rsidRPr="001C4DF0">
        <w:rPr>
          <w:position w:val="-14"/>
        </w:rPr>
        <w:object w:dxaOrig="1620" w:dyaOrig="400" w14:anchorId="424896A8">
          <v:shape id="_x0000_i1056" type="#_x0000_t75" style="width:81pt;height:20.25pt" o:ole="">
            <v:imagedata r:id="rId70" o:title=""/>
          </v:shape>
          <o:OLEObject Type="Embed" ProgID="Equation.3" ShapeID="_x0000_i1056" DrawAspect="Content" ObjectID="_1466404168" r:id="rId71"/>
        </w:object>
      </w:r>
      <w:r>
        <w:t>=</w:t>
      </w:r>
      <w:r w:rsidRPr="00602BC5">
        <w:t xml:space="preserve"> </w:t>
      </w:r>
      <w:r>
        <w:t>pre-publication quality measure</w:t>
      </w:r>
      <w:r w:rsidRPr="00CF7B50">
        <w:t xml:space="preserve"> for the </w:t>
      </w:r>
      <w:r w:rsidRPr="003B2B8D">
        <w:rPr>
          <w:i/>
        </w:rPr>
        <w:t>i</w:t>
      </w:r>
      <w:r w:rsidRPr="003B2B8D">
        <w:rPr>
          <w:i/>
          <w:vertAlign w:val="superscript"/>
        </w:rPr>
        <w:t>th</w:t>
      </w:r>
      <w:r>
        <w:t xml:space="preserve"> participant on</w:t>
      </w:r>
      <w:r w:rsidRPr="00CF7B50">
        <w:t xml:space="preserve"> the </w:t>
      </w:r>
      <w:r w:rsidRPr="003B2B8D">
        <w:rPr>
          <w:i/>
        </w:rPr>
        <w:t>j</w:t>
      </w:r>
      <w:r w:rsidRPr="003B2B8D">
        <w:rPr>
          <w:i/>
          <w:vertAlign w:val="superscript"/>
        </w:rPr>
        <w:t>th</w:t>
      </w:r>
      <w:r w:rsidRPr="00CF7B50">
        <w:rPr>
          <w:vertAlign w:val="superscript"/>
        </w:rPr>
        <w:t xml:space="preserve"> </w:t>
      </w:r>
      <w:r>
        <w:t>project</w:t>
      </w:r>
      <w:r w:rsidRPr="00CF7B50">
        <w:rPr>
          <w:i/>
        </w:rPr>
        <w:t>;</w:t>
      </w:r>
    </w:p>
    <w:p w14:paraId="7FF9273B" w14:textId="26A571DA" w:rsidR="00602BC5" w:rsidRPr="00CF7B50" w:rsidRDefault="002A1135" w:rsidP="00602BC5">
      <w:pPr>
        <w:pStyle w:val="BodyText"/>
        <w:rPr>
          <w:i/>
        </w:rPr>
      </w:pPr>
      <w:r w:rsidRPr="001C4DF0">
        <w:rPr>
          <w:position w:val="-14"/>
        </w:rPr>
        <w:object w:dxaOrig="1760" w:dyaOrig="400" w14:anchorId="43507083">
          <v:shape id="_x0000_i1057" type="#_x0000_t75" style="width:88.5pt;height:20.25pt" o:ole="">
            <v:imagedata r:id="rId72" o:title=""/>
          </v:shape>
          <o:OLEObject Type="Embed" ProgID="Equation.3" ShapeID="_x0000_i1057" DrawAspect="Content" ObjectID="_1466404169" r:id="rId73"/>
        </w:object>
      </w:r>
      <w:r w:rsidR="00602BC5">
        <w:t>=</w:t>
      </w:r>
      <w:r w:rsidR="00602BC5" w:rsidRPr="00602BC5">
        <w:t xml:space="preserve"> </w:t>
      </w:r>
      <w:r w:rsidR="00602BC5">
        <w:t>pre-publication quantity measure</w:t>
      </w:r>
      <w:r w:rsidR="00602BC5" w:rsidRPr="00CF7B50">
        <w:t xml:space="preserve"> for the </w:t>
      </w:r>
      <w:r w:rsidR="00602BC5" w:rsidRPr="003B2B8D">
        <w:rPr>
          <w:i/>
        </w:rPr>
        <w:t>i</w:t>
      </w:r>
      <w:r w:rsidR="00602BC5" w:rsidRPr="003B2B8D">
        <w:rPr>
          <w:i/>
          <w:vertAlign w:val="superscript"/>
        </w:rPr>
        <w:t>th</w:t>
      </w:r>
      <w:r w:rsidR="00602BC5">
        <w:t xml:space="preserve"> participant on</w:t>
      </w:r>
      <w:r w:rsidR="00602BC5" w:rsidRPr="00CF7B50">
        <w:t xml:space="preserve"> the </w:t>
      </w:r>
      <w:r w:rsidR="00602BC5" w:rsidRPr="003B2B8D">
        <w:rPr>
          <w:i/>
        </w:rPr>
        <w:t>j</w:t>
      </w:r>
      <w:r w:rsidR="00602BC5" w:rsidRPr="003B2B8D">
        <w:rPr>
          <w:i/>
          <w:vertAlign w:val="superscript"/>
        </w:rPr>
        <w:t>th</w:t>
      </w:r>
      <w:r w:rsidR="00602BC5" w:rsidRPr="00CF7B50">
        <w:rPr>
          <w:vertAlign w:val="superscript"/>
        </w:rPr>
        <w:t xml:space="preserve"> </w:t>
      </w:r>
      <w:r w:rsidR="00602BC5">
        <w:t>project</w:t>
      </w:r>
      <w:r w:rsidR="00602BC5" w:rsidRPr="00CF7B50">
        <w:rPr>
          <w:i/>
        </w:rPr>
        <w:t>;</w:t>
      </w:r>
    </w:p>
    <w:p w14:paraId="3B3EB105" w14:textId="666D9E44" w:rsidR="0075243F" w:rsidRDefault="0075243F" w:rsidP="001D5DBF">
      <w:pPr>
        <w:pStyle w:val="BodyText"/>
        <w:tabs>
          <w:tab w:val="left" w:pos="1440"/>
        </w:tabs>
        <w:ind w:left="1620" w:hanging="1620"/>
      </w:pPr>
      <w:r w:rsidRPr="00E62C53">
        <w:rPr>
          <w:position w:val="-10"/>
        </w:rPr>
        <w:object w:dxaOrig="1040" w:dyaOrig="340" w14:anchorId="32438CA3">
          <v:shape id="_x0000_i1058" type="#_x0000_t75" style="width:52.5pt;height:17.25pt" o:ole="">
            <v:imagedata r:id="rId54" o:title=""/>
          </v:shape>
          <o:OLEObject Type="Embed" ProgID="Equation.3" ShapeID="_x0000_i1058" DrawAspect="Content" ObjectID="_1466404170" r:id="rId74"/>
        </w:object>
      </w:r>
      <w:r w:rsidR="001D5DBF">
        <w:tab/>
      </w:r>
      <w:r w:rsidR="008F1DD8">
        <w:t>=</w:t>
      </w:r>
      <w:r>
        <w:t xml:space="preserve"> 1 if </w:t>
      </w:r>
      <w:r w:rsidR="00B208FD">
        <w:t>participant</w:t>
      </w:r>
      <w:r>
        <w:t xml:space="preserve"> belongs to the 1</w:t>
      </w:r>
      <w:r w:rsidRPr="006925EF">
        <w:rPr>
          <w:vertAlign w:val="superscript"/>
        </w:rPr>
        <w:t>st</w:t>
      </w:r>
      <w:r>
        <w:t xml:space="preserve"> matched group </w:t>
      </w:r>
      <w:r w:rsidR="00846C75">
        <w:t xml:space="preserve">of </w:t>
      </w:r>
      <w:r w:rsidR="00B208FD">
        <w:t>participants</w:t>
      </w:r>
      <w:r w:rsidR="00846C75">
        <w:t xml:space="preserve"> </w:t>
      </w:r>
      <w:r>
        <w:t>and 0 otherwise</w:t>
      </w:r>
      <w:r w:rsidR="00BD7F44">
        <w:t>;</w:t>
      </w:r>
    </w:p>
    <w:p w14:paraId="5192971B" w14:textId="2ABF6A54" w:rsidR="0075243F" w:rsidRPr="006F1EA7" w:rsidRDefault="00846C75" w:rsidP="003734D6">
      <w:pPr>
        <w:pStyle w:val="BodyText"/>
        <w:tabs>
          <w:tab w:val="left" w:pos="1440"/>
        </w:tabs>
        <w:ind w:left="1620" w:hanging="1620"/>
      </w:pPr>
      <w:r w:rsidRPr="00846C75">
        <w:rPr>
          <w:position w:val="-12"/>
        </w:rPr>
        <w:object w:dxaOrig="1240" w:dyaOrig="360" w14:anchorId="64772034">
          <v:shape id="_x0000_i1059" type="#_x0000_t75" style="width:61.5pt;height:18pt" o:ole="">
            <v:imagedata r:id="rId75" o:title=""/>
          </v:shape>
          <o:OLEObject Type="Embed" ProgID="Equation.3" ShapeID="_x0000_i1059" DrawAspect="Content" ObjectID="_1466404171" r:id="rId76"/>
        </w:object>
      </w:r>
      <w:r w:rsidR="001D5DBF">
        <w:tab/>
      </w:r>
      <w:r w:rsidR="008F1DD8">
        <w:t>=</w:t>
      </w:r>
      <w:r w:rsidR="0075243F" w:rsidRPr="00555C56">
        <w:t xml:space="preserve"> 1 if </w:t>
      </w:r>
      <w:r w:rsidR="00B208FD">
        <w:t>participant</w:t>
      </w:r>
      <w:r w:rsidR="0075243F" w:rsidRPr="00555C56">
        <w:t xml:space="preserve"> belongs to the </w:t>
      </w:r>
      <m:oMath>
        <m:sSup>
          <m:sSupPr>
            <m:ctrlPr>
              <w:rPr>
                <w:rFonts w:ascii="Cambria Math" w:hAnsi="Cambria Math"/>
                <w:i/>
              </w:rPr>
            </m:ctrlPr>
          </m:sSupPr>
          <m:e>
            <m:r>
              <w:rPr>
                <w:rFonts w:ascii="Cambria Math" w:hAnsi="Cambria Math"/>
              </w:rPr>
              <m:t>(M-1)</m:t>
            </m:r>
          </m:e>
          <m:sup>
            <m:r>
              <w:rPr>
                <w:rFonts w:ascii="Cambria Math" w:hAnsi="Cambria Math"/>
              </w:rPr>
              <m:t>th</m:t>
            </m:r>
          </m:sup>
        </m:sSup>
      </m:oMath>
      <w:r>
        <w:t xml:space="preserve"> </w:t>
      </w:r>
      <w:r w:rsidR="0075243F" w:rsidRPr="00555C56">
        <w:t xml:space="preserve">matched group </w:t>
      </w:r>
      <w:r>
        <w:t xml:space="preserve">of </w:t>
      </w:r>
      <w:r w:rsidR="00086F68">
        <w:t>participants</w:t>
      </w:r>
      <w:r>
        <w:t xml:space="preserve"> </w:t>
      </w:r>
      <w:r w:rsidR="0075243F" w:rsidRPr="00555C56">
        <w:t>and 0</w:t>
      </w:r>
      <w:r w:rsidR="002839A6">
        <w:t xml:space="preserve"> </w:t>
      </w:r>
      <w:r w:rsidR="001D5DBF">
        <w:t>o</w:t>
      </w:r>
      <w:r w:rsidR="0075243F" w:rsidRPr="00555C56">
        <w:t>therwise</w:t>
      </w:r>
      <w:r w:rsidR="003734D6">
        <w:t xml:space="preserve"> </w:t>
      </w:r>
      <w:r w:rsidR="0075243F" w:rsidRPr="00555C56">
        <w:t>(</w:t>
      </w:r>
      <w:r w:rsidR="003734D6">
        <w:t>t</w:t>
      </w:r>
      <w:r w:rsidR="0075243F" w:rsidRPr="00555C56">
        <w:t xml:space="preserve">he dummy for the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th</m:t>
            </m:r>
          </m:sup>
        </m:sSup>
      </m:oMath>
      <w:r w:rsidR="0075243F">
        <w:t xml:space="preserve"> matched group is omitted from the model)</w:t>
      </w:r>
      <w:r w:rsidR="00BD7F44">
        <w:t>;</w:t>
      </w:r>
    </w:p>
    <w:p w14:paraId="31A15708" w14:textId="011B37D8" w:rsidR="00CF7B50" w:rsidRPr="00CF7B50" w:rsidRDefault="00CF7B50" w:rsidP="002839A6">
      <w:pPr>
        <w:pStyle w:val="BodyText"/>
        <w:tabs>
          <w:tab w:val="left" w:pos="1440"/>
        </w:tabs>
        <w:ind w:left="1620" w:hanging="1620"/>
      </w:pPr>
      <w:r w:rsidRPr="002839A6">
        <w:rPr>
          <w:position w:val="-12"/>
        </w:rPr>
        <w:object w:dxaOrig="320" w:dyaOrig="400" w14:anchorId="36D6752F">
          <v:shape id="_x0000_i1060" type="#_x0000_t75" style="width:17.25pt;height:20.25pt" o:ole="">
            <v:imagedata r:id="rId77" o:title=""/>
          </v:shape>
          <o:OLEObject Type="Embed" ProgID="Equation.3" ShapeID="_x0000_i1060" DrawAspect="Content" ObjectID="_1466404172" r:id="rId78"/>
        </w:object>
      </w:r>
      <w:r w:rsidR="002839A6">
        <w:rPr>
          <w:position w:val="-12"/>
        </w:rPr>
        <w:tab/>
      </w:r>
      <w:r w:rsidR="008F1DD8" w:rsidRPr="002839A6">
        <w:rPr>
          <w:position w:val="-12"/>
        </w:rPr>
        <w:t xml:space="preserve">= </w:t>
      </w:r>
      <w:r w:rsidR="005B5ADD" w:rsidRPr="002839A6">
        <w:rPr>
          <w:position w:val="-12"/>
        </w:rPr>
        <w:t>value of the kth covariate (k=2</w:t>
      </w:r>
      <w:r w:rsidRPr="002839A6">
        <w:rPr>
          <w:position w:val="-12"/>
        </w:rPr>
        <w:t>,…</w:t>
      </w:r>
      <w:proofErr w:type="gramStart"/>
      <w:r w:rsidRPr="002839A6">
        <w:rPr>
          <w:position w:val="-12"/>
        </w:rPr>
        <w:t>,K</w:t>
      </w:r>
      <w:proofErr w:type="gramEnd"/>
      <w:r w:rsidRPr="002839A6">
        <w:rPr>
          <w:position w:val="-12"/>
        </w:rPr>
        <w:t xml:space="preserve">) for the </w:t>
      </w:r>
      <w:r w:rsidRPr="003734D6">
        <w:rPr>
          <w:i/>
          <w:position w:val="-12"/>
        </w:rPr>
        <w:t>i</w:t>
      </w:r>
      <w:r w:rsidRPr="003734D6">
        <w:rPr>
          <w:i/>
          <w:position w:val="-12"/>
          <w:vertAlign w:val="superscript"/>
        </w:rPr>
        <w:t>th</w:t>
      </w:r>
      <w:r w:rsidRPr="002839A6">
        <w:rPr>
          <w:position w:val="-12"/>
        </w:rPr>
        <w:t xml:space="preserve"> participant</w:t>
      </w:r>
      <w:r w:rsidR="009302EC" w:rsidRPr="002839A6">
        <w:rPr>
          <w:position w:val="-12"/>
        </w:rPr>
        <w:t xml:space="preserve"> on</w:t>
      </w:r>
      <w:r w:rsidRPr="002839A6">
        <w:rPr>
          <w:position w:val="-12"/>
        </w:rPr>
        <w:t xml:space="preserve"> the </w:t>
      </w:r>
      <w:r w:rsidRPr="003734D6">
        <w:rPr>
          <w:i/>
          <w:position w:val="-12"/>
        </w:rPr>
        <w:t>j</w:t>
      </w:r>
      <w:r w:rsidRPr="003734D6">
        <w:rPr>
          <w:i/>
          <w:position w:val="-12"/>
          <w:vertAlign w:val="superscript"/>
        </w:rPr>
        <w:t>th</w:t>
      </w:r>
      <w:r w:rsidRPr="002839A6">
        <w:rPr>
          <w:position w:val="-12"/>
        </w:rPr>
        <w:t xml:space="preserve"> </w:t>
      </w:r>
      <w:r w:rsidR="009302EC" w:rsidRPr="002839A6">
        <w:rPr>
          <w:position w:val="-12"/>
        </w:rPr>
        <w:t>project</w:t>
      </w:r>
      <w:r w:rsidRPr="002839A6">
        <w:rPr>
          <w:position w:val="-12"/>
        </w:rPr>
        <w:t xml:space="preserve">, </w:t>
      </w:r>
      <w:r w:rsidRPr="00CF7B50">
        <w:t xml:space="preserve">centered at the grand mean; </w:t>
      </w:r>
    </w:p>
    <w:p w14:paraId="12F7C2F5" w14:textId="77777777" w:rsidR="00FD4D3C" w:rsidRDefault="00602BC5" w:rsidP="00602BC5">
      <w:pPr>
        <w:pStyle w:val="BodyText"/>
      </w:pPr>
      <w:r w:rsidRPr="00A840E7">
        <w:t>Interpretation of the coefficients in the model is as follows:</w:t>
      </w:r>
    </w:p>
    <w:p w14:paraId="5925D7C8" w14:textId="315DB350" w:rsidR="00086F68" w:rsidRDefault="00CF7B50" w:rsidP="002839A6">
      <w:pPr>
        <w:pStyle w:val="BodyText"/>
        <w:tabs>
          <w:tab w:val="left" w:pos="1440"/>
        </w:tabs>
        <w:ind w:left="1620" w:hanging="1620"/>
      </w:pPr>
      <w:r w:rsidRPr="00CF7B50">
        <w:rPr>
          <w:i/>
          <w:iCs/>
        </w:rPr>
        <w:t>β</w:t>
      </w:r>
      <w:r w:rsidR="009967AE">
        <w:rPr>
          <w:i/>
          <w:iCs/>
          <w:vertAlign w:val="subscript"/>
        </w:rPr>
        <w:t>0j</w:t>
      </w:r>
      <w:r w:rsidR="002839A6">
        <w:rPr>
          <w:i/>
          <w:iCs/>
          <w:vertAlign w:val="subscript"/>
        </w:rPr>
        <w:tab/>
      </w:r>
      <w:r w:rsidR="00BD7F44">
        <w:t>=</w:t>
      </w:r>
      <w:r w:rsidRPr="00CF7B50">
        <w:t xml:space="preserve"> covariate adjusted mean valu</w:t>
      </w:r>
      <w:r>
        <w:t>e of the o</w:t>
      </w:r>
      <w:r w:rsidR="009302EC">
        <w:t xml:space="preserve">utcome </w:t>
      </w:r>
      <w:r w:rsidR="00086F68">
        <w:t xml:space="preserve">for the comparison participants </w:t>
      </w:r>
    </w:p>
    <w:p w14:paraId="402CA493" w14:textId="1BD3FB6F" w:rsidR="00086F68" w:rsidRPr="00F270B6" w:rsidRDefault="00086F68" w:rsidP="00086F68">
      <w:pPr>
        <w:pStyle w:val="BodyText"/>
        <w:ind w:left="1500" w:firstLine="300"/>
      </w:pPr>
      <w:r>
        <w:t xml:space="preserve">in the </w:t>
      </w:r>
      <w:r w:rsidRPr="003B2B8D">
        <w:rPr>
          <w:i/>
        </w:rPr>
        <w:t>m</w:t>
      </w:r>
      <w:r w:rsidRPr="003B2B8D">
        <w:rPr>
          <w:i/>
          <w:vertAlign w:val="superscript"/>
        </w:rPr>
        <w:t>th</w:t>
      </w:r>
      <w:r>
        <w:t xml:space="preserve"> matched group;</w:t>
      </w:r>
    </w:p>
    <w:p w14:paraId="38B5EC12" w14:textId="6310F608" w:rsidR="00FB4523" w:rsidRDefault="00CF7B50" w:rsidP="002839A6">
      <w:pPr>
        <w:pStyle w:val="BodyText"/>
        <w:tabs>
          <w:tab w:val="left" w:pos="1440"/>
        </w:tabs>
        <w:ind w:left="1620" w:hanging="1620"/>
      </w:pPr>
      <w:r w:rsidRPr="00CF7B50">
        <w:rPr>
          <w:i/>
          <w:iCs/>
        </w:rPr>
        <w:t>β</w:t>
      </w:r>
      <w:r w:rsidR="007573EB">
        <w:rPr>
          <w:i/>
          <w:iCs/>
          <w:vertAlign w:val="subscript"/>
        </w:rPr>
        <w:t>1</w:t>
      </w:r>
      <w:r w:rsidR="009967AE">
        <w:rPr>
          <w:i/>
          <w:iCs/>
          <w:vertAlign w:val="subscript"/>
        </w:rPr>
        <w:t>j</w:t>
      </w:r>
      <w:r w:rsidR="00BD7F44">
        <w:rPr>
          <w:i/>
          <w:iCs/>
          <w:vertAlign w:val="subscript"/>
        </w:rPr>
        <w:t xml:space="preserve"> </w:t>
      </w:r>
      <w:r w:rsidR="002839A6">
        <w:tab/>
      </w:r>
      <w:r w:rsidR="00BD7F44">
        <w:t xml:space="preserve">= </w:t>
      </w:r>
      <w:r w:rsidR="00FB4523" w:rsidRPr="006B7BCF">
        <w:rPr>
          <w:rFonts w:asciiTheme="majorHAnsi" w:hAnsiTheme="majorHAnsi"/>
        </w:rPr>
        <w:t xml:space="preserve">is the mean difference </w:t>
      </w:r>
      <w:r w:rsidR="00FB4523">
        <w:rPr>
          <w:rFonts w:asciiTheme="majorHAnsi" w:hAnsiTheme="majorHAnsi"/>
        </w:rPr>
        <w:t>in the outcome</w:t>
      </w:r>
      <w:r w:rsidR="00FB4523" w:rsidRPr="006B7BCF">
        <w:rPr>
          <w:rFonts w:asciiTheme="majorHAnsi" w:hAnsiTheme="majorHAnsi"/>
        </w:rPr>
        <w:t xml:space="preserve"> between </w:t>
      </w:r>
      <w:r w:rsidR="00FB4523">
        <w:rPr>
          <w:rFonts w:asciiTheme="majorHAnsi" w:hAnsiTheme="majorHAnsi"/>
        </w:rPr>
        <w:t>PIRE</w:t>
      </w:r>
      <w:r w:rsidR="00FB4523" w:rsidRPr="006B7BCF">
        <w:rPr>
          <w:rFonts w:asciiTheme="majorHAnsi" w:hAnsiTheme="majorHAnsi"/>
        </w:rPr>
        <w:t xml:space="preserve"> and </w:t>
      </w:r>
      <w:r w:rsidR="00FB4523">
        <w:rPr>
          <w:rFonts w:asciiTheme="majorHAnsi" w:hAnsiTheme="majorHAnsi"/>
        </w:rPr>
        <w:t>Comparison participants</w:t>
      </w:r>
      <w:r w:rsidR="00FB4523">
        <w:t>;</w:t>
      </w:r>
    </w:p>
    <w:p w14:paraId="730B3ADC" w14:textId="77777777" w:rsidR="002839A6" w:rsidRDefault="0075243F" w:rsidP="002839A6">
      <w:pPr>
        <w:tabs>
          <w:tab w:val="left" w:pos="1440"/>
        </w:tabs>
        <w:ind w:left="1620" w:hanging="1620"/>
      </w:pPr>
      <w:r>
        <w:rPr>
          <w:i/>
          <w:iCs/>
        </w:rPr>
        <w:t xml:space="preserve"> </w:t>
      </w:r>
      <w:r w:rsidR="00CF7B50" w:rsidRPr="00CF7B50">
        <w:rPr>
          <w:i/>
          <w:iCs/>
        </w:rPr>
        <w:t>β</w:t>
      </w:r>
      <w:r w:rsidR="00CF7B50" w:rsidRPr="00CF7B50">
        <w:rPr>
          <w:i/>
          <w:iCs/>
          <w:vertAlign w:val="subscript"/>
        </w:rPr>
        <w:t>2j</w:t>
      </w:r>
      <w:r w:rsidR="00CF7B50" w:rsidRPr="00CF7B50">
        <w:t xml:space="preserve"> … </w:t>
      </w:r>
      <w:r w:rsidR="00CF7B50" w:rsidRPr="00CF7B50">
        <w:rPr>
          <w:i/>
          <w:iCs/>
        </w:rPr>
        <w:t>β</w:t>
      </w:r>
      <w:r w:rsidR="00CF7B50" w:rsidRPr="00CF7B50">
        <w:rPr>
          <w:i/>
          <w:iCs/>
          <w:vertAlign w:val="subscript"/>
        </w:rPr>
        <w:t xml:space="preserve">Kj </w:t>
      </w:r>
      <w:r w:rsidR="00BD7F44">
        <w:rPr>
          <w:i/>
          <w:iCs/>
          <w:vertAlign w:val="subscript"/>
        </w:rPr>
        <w:t xml:space="preserve"> </w:t>
      </w:r>
      <w:r w:rsidR="002839A6">
        <w:rPr>
          <w:i/>
          <w:iCs/>
          <w:vertAlign w:val="subscript"/>
        </w:rPr>
        <w:tab/>
      </w:r>
      <w:r w:rsidR="00BD7F44">
        <w:t xml:space="preserve">= </w:t>
      </w:r>
      <w:r w:rsidR="00CF7B50" w:rsidRPr="00CF7B50">
        <w:t xml:space="preserve">regression coefficients indicating the effect of each </w:t>
      </w:r>
      <w:r w:rsidR="00CF7B50">
        <w:t>participant</w:t>
      </w:r>
      <w:r w:rsidR="00CF7B50" w:rsidRPr="00CF7B50">
        <w:t>-level covariate;</w:t>
      </w:r>
    </w:p>
    <w:p w14:paraId="4AEEC82B" w14:textId="2E37C1D4" w:rsidR="00BD7F44" w:rsidRDefault="00CF7B50" w:rsidP="002839A6">
      <w:pPr>
        <w:tabs>
          <w:tab w:val="left" w:pos="1440"/>
        </w:tabs>
        <w:ind w:left="1620" w:hanging="1620"/>
      </w:pPr>
      <w:r w:rsidRPr="00CF7B50">
        <w:rPr>
          <w:position w:val="-14"/>
        </w:rPr>
        <w:object w:dxaOrig="279" w:dyaOrig="380" w14:anchorId="5C5A6A42">
          <v:shape id="_x0000_i1061" type="#_x0000_t75" style="width:13.5pt;height:18.75pt" o:ole="">
            <v:imagedata r:id="rId79" o:title=""/>
          </v:shape>
          <o:OLEObject Type="Embed" ProgID="Equation.3" ShapeID="_x0000_i1061" DrawAspect="Content" ObjectID="_1466404173" r:id="rId80"/>
        </w:object>
      </w:r>
      <w:r w:rsidR="00BD7F44">
        <w:tab/>
        <w:t xml:space="preserve">= </w:t>
      </w:r>
      <w:r w:rsidRPr="00CF7B50">
        <w:t xml:space="preserve">residual error term for the </w:t>
      </w:r>
      <w:r w:rsidRPr="003B2B8D">
        <w:rPr>
          <w:i/>
        </w:rPr>
        <w:t>i</w:t>
      </w:r>
      <w:r w:rsidRPr="003B2B8D">
        <w:rPr>
          <w:i/>
          <w:vertAlign w:val="superscript"/>
        </w:rPr>
        <w:t>th</w:t>
      </w:r>
      <w:r w:rsidRPr="00CF7B50">
        <w:rPr>
          <w:vertAlign w:val="superscript"/>
        </w:rPr>
        <w:t xml:space="preserve"> </w:t>
      </w:r>
      <w:r>
        <w:t>participant</w:t>
      </w:r>
      <w:r w:rsidR="009302EC">
        <w:t xml:space="preserve"> on</w:t>
      </w:r>
      <w:r w:rsidRPr="00CF7B50">
        <w:t xml:space="preserve"> the </w:t>
      </w:r>
      <w:r w:rsidRPr="003B2B8D">
        <w:rPr>
          <w:i/>
        </w:rPr>
        <w:t>j</w:t>
      </w:r>
      <w:r w:rsidRPr="003B2B8D">
        <w:rPr>
          <w:i/>
          <w:vertAlign w:val="superscript"/>
        </w:rPr>
        <w:t>th</w:t>
      </w:r>
      <w:r>
        <w:rPr>
          <w:vertAlign w:val="superscript"/>
        </w:rPr>
        <w:t xml:space="preserve"> </w:t>
      </w:r>
      <w:r w:rsidR="009302EC">
        <w:t>project</w:t>
      </w:r>
      <w:r w:rsidR="00BD7F44">
        <w:t>;</w:t>
      </w:r>
    </w:p>
    <w:p w14:paraId="315A7A77" w14:textId="01AE035F" w:rsidR="00156DD7" w:rsidRDefault="00CF7B50" w:rsidP="00FA509B">
      <w:pPr>
        <w:pStyle w:val="BodyText"/>
      </w:pPr>
      <w:r w:rsidRPr="00CF7B50">
        <w:t xml:space="preserve">The assumed distribution of these residuals is normal, with a mean of zero </w:t>
      </w:r>
      <w:r w:rsidR="002839A6">
        <w:t xml:space="preserve">and </w:t>
      </w:r>
      <w:r w:rsidRPr="00CF7B50">
        <w:t>variance of</w:t>
      </w:r>
      <w:r w:rsidRPr="00CF7B50">
        <w:rPr>
          <w:position w:val="-6"/>
        </w:rPr>
        <w:object w:dxaOrig="340" w:dyaOrig="320" w14:anchorId="13AB4C2F">
          <v:shape id="_x0000_i1062" type="#_x0000_t75" style="width:17.25pt;height:17.25pt" o:ole="">
            <v:imagedata r:id="rId81" o:title=""/>
          </v:shape>
          <o:OLEObject Type="Embed" ProgID="Equation.3" ShapeID="_x0000_i1062" DrawAspect="Content" ObjectID="_1466404174" r:id="rId82"/>
        </w:object>
      </w:r>
      <w:r w:rsidRPr="00CF7B50">
        <w:t>.</w:t>
      </w:r>
    </w:p>
    <w:p w14:paraId="612DB403" w14:textId="622E8D9D" w:rsidR="000242FD" w:rsidRPr="002839A6" w:rsidRDefault="000242FD">
      <w:pPr>
        <w:spacing w:after="0" w:line="240" w:lineRule="auto"/>
        <w:rPr>
          <w:bCs/>
          <w:iCs/>
          <w:color w:val="000000" w:themeColor="text1"/>
          <w:szCs w:val="28"/>
        </w:rPr>
      </w:pPr>
    </w:p>
    <w:p w14:paraId="3E1019A0" w14:textId="2E2F21BA" w:rsidR="00255F3F" w:rsidRPr="00E600A2" w:rsidRDefault="007F5D9F" w:rsidP="00FA509B">
      <w:pPr>
        <w:pStyle w:val="Heading2ES"/>
      </w:pPr>
      <w:r w:rsidRPr="00E600A2">
        <w:t>Model Selection Process</w:t>
      </w:r>
    </w:p>
    <w:p w14:paraId="0AB3F4E2" w14:textId="77DA5816" w:rsidR="00255F3F" w:rsidRPr="001A7CF6" w:rsidRDefault="008A27B1" w:rsidP="00FA509B">
      <w:r>
        <w:t>Control variable</w:t>
      </w:r>
      <w:r w:rsidR="00D26CA1">
        <w:t>s</w:t>
      </w:r>
      <w:r>
        <w:t xml:space="preserve"> will be added to the model</w:t>
      </w:r>
      <w:r w:rsidR="00740E29">
        <w:t xml:space="preserve">s described above only </w:t>
      </w:r>
      <w:r>
        <w:t xml:space="preserve">to help with cofounding and </w:t>
      </w:r>
      <w:r w:rsidR="00740E29">
        <w:t xml:space="preserve">to </w:t>
      </w:r>
      <w:r>
        <w:t xml:space="preserve">explain covariance.  </w:t>
      </w:r>
      <w:r w:rsidR="00255F3F" w:rsidRPr="001A7CF6">
        <w:t>A brief outline of the model selection process follows.</w:t>
      </w:r>
    </w:p>
    <w:p w14:paraId="34C628D7" w14:textId="77E394EB" w:rsidR="00255F3F" w:rsidRPr="001A7CF6" w:rsidRDefault="00255F3F" w:rsidP="00FA509B">
      <w:r w:rsidRPr="001A7CF6">
        <w:t>The first step will be to identify the set of control variables that have statistically significant associations with the outcome (p&lt;0.20</w:t>
      </w:r>
      <w:r w:rsidR="002839A6">
        <w:t xml:space="preserve"> </w:t>
      </w:r>
      <w:r w:rsidRPr="001A7CF6">
        <w:t>criterion) after controlling for other statistically significant control variables and each p</w:t>
      </w:r>
      <w:r w:rsidR="008A27B1">
        <w:t>redictor variable in the model</w:t>
      </w:r>
      <w:r w:rsidRPr="001A7CF6">
        <w:t>.</w:t>
      </w:r>
      <w:r w:rsidR="002839A6" w:rsidRPr="001A7CF6">
        <w:rPr>
          <w:vertAlign w:val="superscript"/>
        </w:rPr>
        <w:footnoteReference w:id="2"/>
      </w:r>
      <w:r w:rsidR="002839A6" w:rsidRPr="001A7CF6">
        <w:t xml:space="preserve"> </w:t>
      </w:r>
      <w:r w:rsidRPr="001A7CF6">
        <w:t xml:space="preserve"> </w:t>
      </w:r>
      <w:r w:rsidR="002839A6">
        <w:t>T</w:t>
      </w:r>
      <w:r w:rsidRPr="001A7CF6">
        <w:t xml:space="preserve">his will be </w:t>
      </w:r>
      <w:r w:rsidRPr="001A7CF6">
        <w:lastRenderedPageBreak/>
        <w:t>accomplished using backwards elimination with forward checking.  In this method, all of the control variables and each predictor variable are entered as predictors in the model.  The control variable with the largest non-significant value will be dropped from the subsequent model.  This step is repeated until the only control variables that remain in the model meet the p&lt;0.20 criterion.  In the forwards checking step, each of the previously eliminated control variables are checked by adding each one to the model with only the significant predictors.  In this step, each variable has a chance to get back into the model.</w:t>
      </w:r>
    </w:p>
    <w:p w14:paraId="3119966D" w14:textId="77777777" w:rsidR="003B0E7F" w:rsidRDefault="00255F3F" w:rsidP="00FA509B">
      <w:r w:rsidRPr="001A7CF6">
        <w:t>After selecting the model with significant control variables, the predictor variable will be assessed.  Thus, the relationship of each of the predictor variable with the outcome measure is assessed after controlling for the specified control variables.  No attempt will be made to fit models with multiple predictors.  Each predictor variable is assessed in a model that has only that single predictor, plus the controls.</w:t>
      </w:r>
    </w:p>
    <w:p w14:paraId="14D09905" w14:textId="43EB125C" w:rsidR="00740E29" w:rsidRDefault="00740E29" w:rsidP="00FA509B">
      <w:r>
        <w:t>Please also note that some control variables (e.g. discipline) will be included in the model regardless of significance because of theoretical the relationship (</w:t>
      </w:r>
      <w:r w:rsidR="00E93351">
        <w:t>correlation</w:t>
      </w:r>
      <w:r>
        <w:t>) with the outcome of interest.</w:t>
      </w:r>
      <w:r w:rsidR="00FD4D3C">
        <w:t xml:space="preserve"> </w:t>
      </w:r>
    </w:p>
    <w:sectPr w:rsidR="00740E29" w:rsidSect="009E58A6">
      <w:headerReference w:type="default" r:id="rId83"/>
      <w:footerReference w:type="default" r:id="rId84"/>
      <w:type w:val="continuous"/>
      <w:pgSz w:w="12240" w:h="15840" w:code="1"/>
      <w:pgMar w:top="1440" w:right="1440" w:bottom="1440" w:left="1440" w:header="720" w:footer="576"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67096" w15:done="0"/>
  <w15:commentEx w15:paraId="218A12A5" w15:done="0"/>
  <w15:commentEx w15:paraId="48FA0A00" w15:done="0"/>
  <w15:commentEx w15:paraId="3B5E7579" w15:done="0"/>
  <w15:commentEx w15:paraId="31CD63C5" w15:done="0"/>
  <w15:commentEx w15:paraId="6FF447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EB4CC" w14:textId="77777777" w:rsidR="009E58A6" w:rsidRDefault="009E58A6" w:rsidP="00FA509B">
      <w:r>
        <w:separator/>
      </w:r>
    </w:p>
    <w:p w14:paraId="03A753A1" w14:textId="77777777" w:rsidR="009E58A6" w:rsidRDefault="009E58A6" w:rsidP="00FA509B"/>
  </w:endnote>
  <w:endnote w:type="continuationSeparator" w:id="0">
    <w:p w14:paraId="7C61978A" w14:textId="77777777" w:rsidR="009E58A6" w:rsidRDefault="009E58A6" w:rsidP="00FA509B">
      <w:r>
        <w:continuationSeparator/>
      </w:r>
    </w:p>
    <w:p w14:paraId="512B06BA" w14:textId="77777777" w:rsidR="009E58A6" w:rsidRDefault="009E58A6" w:rsidP="00FA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62EC" w14:textId="3B5BB02B" w:rsidR="009E58A6" w:rsidRDefault="009E58A6" w:rsidP="009E58A6">
    <w:pPr>
      <w:pStyle w:val="Footer"/>
      <w:pBdr>
        <w:top w:val="none" w:sz="0" w:space="0" w:color="auto"/>
      </w:pBdr>
    </w:pPr>
    <w:r>
      <w:t xml:space="preserve">Appendix </w:t>
    </w:r>
    <w:r w:rsidR="002839A6">
      <w:t>J</w:t>
    </w:r>
    <w:r>
      <w:t xml:space="preserve">: </w:t>
    </w:r>
    <w:r w:rsidR="002839A6">
      <w:t>Estimation of Impacts</w:t>
    </w:r>
    <w:r w:rsidR="002839A6">
      <w:tab/>
    </w:r>
    <w:r>
      <w:tab/>
    </w:r>
    <w:r>
      <w:fldChar w:fldCharType="begin"/>
    </w:r>
    <w:r>
      <w:instrText xml:space="preserve"> PAGE   \* MERGEFORMAT </w:instrText>
    </w:r>
    <w:r>
      <w:fldChar w:fldCharType="separate"/>
    </w:r>
    <w:r w:rsidR="0012149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F450E" w14:textId="77777777" w:rsidR="009E58A6" w:rsidRDefault="009E58A6" w:rsidP="00FA509B">
      <w:r>
        <w:separator/>
      </w:r>
    </w:p>
    <w:p w14:paraId="07FCEFBC" w14:textId="77777777" w:rsidR="009E58A6" w:rsidRDefault="009E58A6" w:rsidP="00FA509B"/>
  </w:footnote>
  <w:footnote w:type="continuationSeparator" w:id="0">
    <w:p w14:paraId="5145EE52" w14:textId="77777777" w:rsidR="009E58A6" w:rsidRDefault="009E58A6" w:rsidP="00FA509B">
      <w:r>
        <w:continuationSeparator/>
      </w:r>
    </w:p>
    <w:p w14:paraId="0894DA37" w14:textId="77777777" w:rsidR="009E58A6" w:rsidRDefault="009E58A6" w:rsidP="00FA509B"/>
  </w:footnote>
  <w:footnote w:id="1">
    <w:p w14:paraId="111E3636" w14:textId="77777777" w:rsidR="009E58A6" w:rsidRPr="001D5DBF" w:rsidRDefault="009E58A6" w:rsidP="00FA509B">
      <w:pPr>
        <w:pStyle w:val="FootnoteText"/>
        <w:rPr>
          <w:sz w:val="18"/>
        </w:rPr>
      </w:pPr>
      <w:r w:rsidRPr="001D5DBF">
        <w:rPr>
          <w:rStyle w:val="FootnoteReference"/>
          <w:sz w:val="18"/>
        </w:rPr>
        <w:footnoteRef/>
      </w:r>
      <w:r w:rsidRPr="001D5DBF">
        <w:rPr>
          <w:sz w:val="18"/>
        </w:rPr>
        <w:t xml:space="preserve"> </w:t>
      </w:r>
      <w:r w:rsidRPr="001D5DBF">
        <w:rPr>
          <w:sz w:val="18"/>
        </w:rPr>
        <w:tab/>
        <w:t>We will check to see if the baseline mean model is the appropriate model to use by testing whether or not the baseline slope is different than zero. If there is no significant linear trend the baseline mean model is appropriate to use. If there is a significant linear trend we will use either the non-linear or the linear baseline model to estimate impacts.</w:t>
      </w:r>
    </w:p>
  </w:footnote>
  <w:footnote w:id="2">
    <w:p w14:paraId="46531B2D" w14:textId="70845C0E" w:rsidR="002839A6" w:rsidRDefault="002839A6" w:rsidP="002839A6">
      <w:pPr>
        <w:pStyle w:val="FootnoteText"/>
        <w:tabs>
          <w:tab w:val="left" w:pos="360"/>
        </w:tabs>
        <w:spacing w:after="0" w:line="240" w:lineRule="auto"/>
      </w:pPr>
      <w:r w:rsidRPr="00FA509B">
        <w:rPr>
          <w:rStyle w:val="FootnoteReference"/>
          <w:sz w:val="18"/>
          <w:szCs w:val="18"/>
        </w:rPr>
        <w:footnoteRef/>
      </w:r>
      <w:r w:rsidRPr="00FA509B">
        <w:rPr>
          <w:sz w:val="18"/>
          <w:szCs w:val="18"/>
        </w:rPr>
        <w:t xml:space="preserve"> </w:t>
      </w:r>
      <w:r>
        <w:rPr>
          <w:sz w:val="18"/>
          <w:szCs w:val="18"/>
        </w:rPr>
        <w:tab/>
      </w:r>
      <w:r w:rsidRPr="00FA509B">
        <w:rPr>
          <w:sz w:val="18"/>
          <w:szCs w:val="18"/>
        </w:rPr>
        <w:t>Backwards elimination methods are attractive from the point of view that they are often used and familiar.  But use of this  method using the conventional p&lt;0.05 criterion has been criticized from the point of view that the selection criteria tends to</w:t>
      </w:r>
      <w:r w:rsidR="00400BF8">
        <w:rPr>
          <w:sz w:val="18"/>
          <w:szCs w:val="18"/>
        </w:rPr>
        <w:t xml:space="preserve"> </w:t>
      </w:r>
      <w:r w:rsidRPr="00FA509B">
        <w:rPr>
          <w:sz w:val="18"/>
          <w:szCs w:val="18"/>
        </w:rPr>
        <w:t>favor covariates with strong relationships to the outcome, but may omit important confounders (i.e., variables that have a weaker</w:t>
      </w:r>
      <w:r>
        <w:rPr>
          <w:sz w:val="18"/>
          <w:szCs w:val="18"/>
        </w:rPr>
        <w:t xml:space="preserve"> </w:t>
      </w:r>
      <w:r w:rsidRPr="00FA509B">
        <w:rPr>
          <w:sz w:val="18"/>
          <w:szCs w:val="18"/>
        </w:rPr>
        <w:t>relationship to the outcome, but have a strong relationship to the predictor variable of interest).  Maldonado and Greenland</w:t>
      </w:r>
      <w:r>
        <w:rPr>
          <w:sz w:val="18"/>
          <w:szCs w:val="18"/>
        </w:rPr>
        <w:t xml:space="preserve"> </w:t>
      </w:r>
      <w:r w:rsidRPr="00FA509B">
        <w:rPr>
          <w:sz w:val="18"/>
          <w:szCs w:val="18"/>
        </w:rPr>
        <w:t xml:space="preserve">(1993) evaluated a backwards elimination strategy and a change-in-estimate strategy using simulated data from a </w:t>
      </w:r>
      <w:r w:rsidR="00400BF8" w:rsidRPr="00FA509B">
        <w:rPr>
          <w:sz w:val="18"/>
          <w:szCs w:val="18"/>
        </w:rPr>
        <w:t>Poisson</w:t>
      </w:r>
      <w:r>
        <w:rPr>
          <w:sz w:val="18"/>
          <w:szCs w:val="18"/>
        </w:rPr>
        <w:t xml:space="preserve"> </w:t>
      </w:r>
      <w:r w:rsidRPr="00FA509B">
        <w:rPr>
          <w:sz w:val="18"/>
          <w:szCs w:val="18"/>
        </w:rPr>
        <w:t>regression model. They found that the p-value based method performed adequately when the alpha levels were higher than</w:t>
      </w:r>
      <w:r>
        <w:rPr>
          <w:sz w:val="18"/>
          <w:szCs w:val="18"/>
        </w:rPr>
        <w:t xml:space="preserve"> </w:t>
      </w:r>
      <w:r w:rsidRPr="00FA509B">
        <w:rPr>
          <w:sz w:val="18"/>
          <w:szCs w:val="18"/>
        </w:rPr>
        <w:t>conventional levels (0.20 or more), and found that the change-in-estimate strategy performed adequately when the cut point was</w:t>
      </w:r>
      <w:r>
        <w:rPr>
          <w:sz w:val="18"/>
          <w:szCs w:val="18"/>
        </w:rPr>
        <w:t xml:space="preserve"> </w:t>
      </w:r>
      <w:r w:rsidRPr="00FA509B">
        <w:rPr>
          <w:sz w:val="18"/>
          <w:szCs w:val="18"/>
        </w:rPr>
        <w:t xml:space="preserve">set to 10 percent.  However, their data, generated from a </w:t>
      </w:r>
      <w:r w:rsidR="00400BF8" w:rsidRPr="00FA509B">
        <w:rPr>
          <w:sz w:val="18"/>
          <w:szCs w:val="18"/>
        </w:rPr>
        <w:t>Poisson</w:t>
      </w:r>
      <w:r w:rsidRPr="00FA509B">
        <w:rPr>
          <w:sz w:val="18"/>
          <w:szCs w:val="18"/>
        </w:rPr>
        <w:t xml:space="preserve"> model, and their analysis model, with only a single covariate in</w:t>
      </w:r>
      <w:r>
        <w:rPr>
          <w:sz w:val="18"/>
          <w:szCs w:val="18"/>
        </w:rPr>
        <w:t xml:space="preserve"> </w:t>
      </w:r>
      <w:r w:rsidRPr="00FA509B">
        <w:rPr>
          <w:sz w:val="18"/>
          <w:szCs w:val="18"/>
        </w:rPr>
        <w:t xml:space="preserve">addition to the key exposure variable, are very different than the models anticipated for our current purpose.  </w:t>
      </w:r>
      <w:r>
        <w:rPr>
          <w:sz w:val="18"/>
          <w:szCs w:val="18"/>
        </w:rPr>
        <w:t xml:space="preserve"> </w:t>
      </w:r>
      <w:r w:rsidR="00400BF8">
        <w:rPr>
          <w:sz w:val="18"/>
          <w:szCs w:val="18"/>
        </w:rPr>
        <w:t xml:space="preserve">Budtz-Jorgensen et </w:t>
      </w:r>
      <w:r w:rsidR="00400BF8" w:rsidRPr="00FA509B">
        <w:rPr>
          <w:sz w:val="18"/>
          <w:szCs w:val="18"/>
        </w:rPr>
        <w:t>al</w:t>
      </w:r>
      <w:r w:rsidRPr="00FA509B">
        <w:rPr>
          <w:sz w:val="18"/>
          <w:szCs w:val="18"/>
        </w:rPr>
        <w:t>. (2001) compared several covariate selection strategies including backwards elimination and change-in</w:t>
      </w:r>
      <w:r>
        <w:rPr>
          <w:sz w:val="18"/>
          <w:szCs w:val="18"/>
        </w:rPr>
        <w:t xml:space="preserve"> </w:t>
      </w:r>
      <w:r w:rsidRPr="00FA509B">
        <w:rPr>
          <w:sz w:val="18"/>
          <w:szCs w:val="18"/>
        </w:rPr>
        <w:t>estimate. They looked at the backwards elimination strategy with three p-value cut-off levels, 0.05, 0.10, and 0.20, and, following</w:t>
      </w:r>
      <w:r>
        <w:rPr>
          <w:sz w:val="18"/>
          <w:szCs w:val="18"/>
        </w:rPr>
        <w:t xml:space="preserve"> </w:t>
      </w:r>
      <w:r w:rsidRPr="00FA509B">
        <w:rPr>
          <w:sz w:val="18"/>
          <w:szCs w:val="18"/>
        </w:rPr>
        <w:t>the recommendation of Maldonado and Greenland (1993) used a 10% criterion for the change-in-estimate method. They found</w:t>
      </w:r>
      <w:r>
        <w:rPr>
          <w:sz w:val="18"/>
          <w:szCs w:val="18"/>
        </w:rPr>
        <w:t xml:space="preserve"> </w:t>
      </w:r>
      <w:r w:rsidRPr="00FA509B">
        <w:rPr>
          <w:sz w:val="18"/>
        </w:rPr>
        <w:t>that, although the change-in-estimate strategy did an adequate job of identifying confounders and keeping them in the model, it</w:t>
      </w:r>
      <w:r>
        <w:rPr>
          <w:sz w:val="18"/>
        </w:rPr>
        <w:t xml:space="preserve"> </w:t>
      </w:r>
      <w:r w:rsidRPr="00FA509B">
        <w:rPr>
          <w:sz w:val="18"/>
        </w:rPr>
        <w:t>sometimes threw out variables that were correlated with the outcome, but were not confounders. Therefore, this method threw out</w:t>
      </w:r>
      <w:r>
        <w:rPr>
          <w:sz w:val="18"/>
        </w:rPr>
        <w:t xml:space="preserve"> </w:t>
      </w:r>
      <w:r w:rsidRPr="00FA509B">
        <w:rPr>
          <w:sz w:val="18"/>
        </w:rPr>
        <w:t>variables that, if retained, would have reduced the residual error and reduced the standard error of the exposure coefficient (thus</w:t>
      </w:r>
      <w:r>
        <w:rPr>
          <w:sz w:val="18"/>
        </w:rPr>
        <w:t xml:space="preserve"> </w:t>
      </w:r>
      <w:r w:rsidRPr="00FA509B">
        <w:rPr>
          <w:sz w:val="18"/>
        </w:rPr>
        <w:t>increasing the power to detect exposure effects –  exposure effect is analogous to our key predictor of interest).  Although they</w:t>
      </w:r>
      <w:r>
        <w:rPr>
          <w:sz w:val="18"/>
        </w:rPr>
        <w:t xml:space="preserve"> </w:t>
      </w:r>
      <w:r w:rsidRPr="00FA509B">
        <w:rPr>
          <w:sz w:val="18"/>
        </w:rPr>
        <w:t>found that backwards elimination with a p&lt;0.05 criterion was un-suited for confounder identification, they found that when the p</w:t>
      </w:r>
      <w:r>
        <w:rPr>
          <w:sz w:val="18"/>
        </w:rPr>
        <w:t xml:space="preserve"> </w:t>
      </w:r>
      <w:r w:rsidRPr="00FA509B">
        <w:rPr>
          <w:sz w:val="18"/>
        </w:rPr>
        <w:t>value criterion was set to p&lt;0.20, backwards elimination strategy resulted in a reduction of residual error variance and did not</w:t>
      </w:r>
      <w:r>
        <w:rPr>
          <w:sz w:val="18"/>
        </w:rPr>
        <w:t xml:space="preserve"> </w:t>
      </w:r>
      <w:r w:rsidRPr="00FA509B">
        <w:rPr>
          <w:sz w:val="18"/>
        </w:rPr>
        <w:t>throw out important confounders.  They recommended the backwards elimination strategy with a p&lt;0.20 criterion over the</w:t>
      </w:r>
      <w:r>
        <w:rPr>
          <w:sz w:val="18"/>
        </w:rPr>
        <w:t xml:space="preserve"> </w:t>
      </w:r>
      <w:r w:rsidRPr="00FA509B">
        <w:rPr>
          <w:sz w:val="18"/>
        </w:rPr>
        <w:t xml:space="preserve">change-in-estimate strategy.  </w:t>
      </w:r>
      <w:r>
        <w:rPr>
          <w:sz w:val="18"/>
        </w:rPr>
        <w:t xml:space="preserve">See </w:t>
      </w:r>
      <w:r w:rsidRPr="00FA509B">
        <w:rPr>
          <w:sz w:val="18"/>
        </w:rPr>
        <w:t xml:space="preserve">Maldonado, G., Greenland, S., (1993). Simulation study of confounder-selection strategies. </w:t>
      </w:r>
      <w:r w:rsidRPr="00400BF8">
        <w:rPr>
          <w:i/>
          <w:sz w:val="18"/>
        </w:rPr>
        <w:t>American Journal of Epidemiology 138</w:t>
      </w:r>
      <w:r w:rsidR="00400BF8">
        <w:rPr>
          <w:sz w:val="18"/>
        </w:rPr>
        <w:t xml:space="preserve">: </w:t>
      </w:r>
      <w:r w:rsidRPr="00FA509B">
        <w:rPr>
          <w:sz w:val="18"/>
        </w:rPr>
        <w:t>923-936</w:t>
      </w:r>
      <w:r>
        <w:rPr>
          <w:sz w:val="18"/>
        </w:rPr>
        <w:t xml:space="preserve">; </w:t>
      </w:r>
      <w:r w:rsidRPr="00FA509B">
        <w:rPr>
          <w:sz w:val="18"/>
        </w:rPr>
        <w:t xml:space="preserve">Budtz-Jorgensen, E., Keilding, N., Grandjean, P., Weihe, P.,White, R. (2001). Confounder </w:t>
      </w:r>
      <w:r w:rsidR="00400BF8">
        <w:rPr>
          <w:sz w:val="18"/>
        </w:rPr>
        <w:t>i</w:t>
      </w:r>
      <w:r w:rsidRPr="00FA509B">
        <w:rPr>
          <w:sz w:val="18"/>
        </w:rPr>
        <w:t>dentification in environmental</w:t>
      </w:r>
      <w:r>
        <w:rPr>
          <w:sz w:val="18"/>
        </w:rPr>
        <w:t xml:space="preserve"> </w:t>
      </w:r>
      <w:r w:rsidRPr="00FA509B">
        <w:rPr>
          <w:sz w:val="18"/>
        </w:rPr>
        <w:t>epidemiology. Assessment of health effects of prenatal mercury exposure. Downloaded from</w:t>
      </w:r>
      <w:r>
        <w:rPr>
          <w:sz w:val="18"/>
        </w:rPr>
        <w:t xml:space="preserve"> </w:t>
      </w:r>
      <w:hyperlink r:id="rId1" w:history="1">
        <w:r w:rsidRPr="009D60D8">
          <w:rPr>
            <w:rStyle w:val="Hyperlink"/>
            <w:sz w:val="18"/>
            <w:szCs w:val="18"/>
          </w:rPr>
          <w:t>http://www.pubhealth.ku.dk/bsa/research-reports/paper_ms.ps</w:t>
        </w:r>
      </w:hyperlink>
      <w:r>
        <w:rPr>
          <w:rStyle w:val="Hyperlink"/>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E365" w14:textId="77777777" w:rsidR="009E58A6" w:rsidRPr="009E58A6" w:rsidRDefault="009E58A6" w:rsidP="009E58A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AEE"/>
    <w:multiLevelType w:val="hybridMultilevel"/>
    <w:tmpl w:val="8E0C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05520"/>
    <w:multiLevelType w:val="hybridMultilevel"/>
    <w:tmpl w:val="FAE24014"/>
    <w:lvl w:ilvl="0" w:tplc="21008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A4B82"/>
    <w:multiLevelType w:val="hybridMultilevel"/>
    <w:tmpl w:val="B02AC186"/>
    <w:lvl w:ilvl="0" w:tplc="115E7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2A4E2D32"/>
    <w:multiLevelType w:val="hybridMultilevel"/>
    <w:tmpl w:val="0166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13EDC"/>
    <w:multiLevelType w:val="hybridMultilevel"/>
    <w:tmpl w:val="90C2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554484"/>
    <w:multiLevelType w:val="hybridMultilevel"/>
    <w:tmpl w:val="B02AC186"/>
    <w:lvl w:ilvl="0" w:tplc="115E7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5A0C60"/>
    <w:multiLevelType w:val="singleLevel"/>
    <w:tmpl w:val="540843FE"/>
    <w:lvl w:ilvl="0">
      <w:start w:val="1"/>
      <w:numFmt w:val="bullet"/>
      <w:pStyle w:val="TaskStyle"/>
      <w:lvlText w:val=""/>
      <w:lvlJc w:val="left"/>
      <w:pPr>
        <w:tabs>
          <w:tab w:val="num" w:pos="1080"/>
        </w:tabs>
        <w:ind w:left="1080" w:hanging="360"/>
      </w:pPr>
      <w:rPr>
        <w:rFonts w:ascii="Symbol" w:hAnsi="Symbol" w:hint="default"/>
      </w:rPr>
    </w:lvl>
  </w:abstractNum>
  <w:abstractNum w:abstractNumId="8">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4651643D"/>
    <w:multiLevelType w:val="hybridMultilevel"/>
    <w:tmpl w:val="54EA0866"/>
    <w:lvl w:ilvl="0" w:tplc="0409000F">
      <w:start w:val="1"/>
      <w:numFmt w:val="decimal"/>
      <w:lvlText w:val="%1."/>
      <w:lvlJc w:val="left"/>
      <w:pPr>
        <w:ind w:left="720" w:hanging="360"/>
      </w:pPr>
      <w:rPr>
        <w:rFonts w:hint="default"/>
      </w:rPr>
    </w:lvl>
    <w:lvl w:ilvl="1" w:tplc="8CB47B00">
      <w:start w:val="1"/>
      <w:numFmt w:val="lowerLetter"/>
      <w:lvlText w:val="%2."/>
      <w:lvlJc w:val="left"/>
      <w:pPr>
        <w:ind w:left="1440" w:hanging="360"/>
      </w:pPr>
      <w:rPr>
        <w:b w:val="0"/>
      </w:rPr>
    </w:lvl>
    <w:lvl w:ilvl="2" w:tplc="C8CE376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C338E"/>
    <w:multiLevelType w:val="hybridMultilevel"/>
    <w:tmpl w:val="1898D23A"/>
    <w:lvl w:ilvl="0" w:tplc="0409001B">
      <w:start w:val="1"/>
      <w:numFmt w:val="lowerRoman"/>
      <w:lvlText w:val="%1."/>
      <w:lvlJc w:val="right"/>
      <w:pPr>
        <w:ind w:left="2921" w:hanging="360"/>
      </w:pPr>
    </w:lvl>
    <w:lvl w:ilvl="1" w:tplc="04090019" w:tentative="1">
      <w:start w:val="1"/>
      <w:numFmt w:val="lowerLetter"/>
      <w:lvlText w:val="%2."/>
      <w:lvlJc w:val="left"/>
      <w:pPr>
        <w:ind w:left="3641" w:hanging="360"/>
      </w:pPr>
    </w:lvl>
    <w:lvl w:ilvl="2" w:tplc="0409001B" w:tentative="1">
      <w:start w:val="1"/>
      <w:numFmt w:val="lowerRoman"/>
      <w:lvlText w:val="%3."/>
      <w:lvlJc w:val="right"/>
      <w:pPr>
        <w:ind w:left="4361" w:hanging="180"/>
      </w:pPr>
    </w:lvl>
    <w:lvl w:ilvl="3" w:tplc="0409000F" w:tentative="1">
      <w:start w:val="1"/>
      <w:numFmt w:val="decimal"/>
      <w:lvlText w:val="%4."/>
      <w:lvlJc w:val="left"/>
      <w:pPr>
        <w:ind w:left="5081" w:hanging="360"/>
      </w:pPr>
    </w:lvl>
    <w:lvl w:ilvl="4" w:tplc="04090019" w:tentative="1">
      <w:start w:val="1"/>
      <w:numFmt w:val="lowerLetter"/>
      <w:lvlText w:val="%5."/>
      <w:lvlJc w:val="left"/>
      <w:pPr>
        <w:ind w:left="5801" w:hanging="360"/>
      </w:pPr>
    </w:lvl>
    <w:lvl w:ilvl="5" w:tplc="0409001B" w:tentative="1">
      <w:start w:val="1"/>
      <w:numFmt w:val="lowerRoman"/>
      <w:lvlText w:val="%6."/>
      <w:lvlJc w:val="right"/>
      <w:pPr>
        <w:ind w:left="6521" w:hanging="180"/>
      </w:pPr>
    </w:lvl>
    <w:lvl w:ilvl="6" w:tplc="0409000F" w:tentative="1">
      <w:start w:val="1"/>
      <w:numFmt w:val="decimal"/>
      <w:lvlText w:val="%7."/>
      <w:lvlJc w:val="left"/>
      <w:pPr>
        <w:ind w:left="7241" w:hanging="360"/>
      </w:pPr>
    </w:lvl>
    <w:lvl w:ilvl="7" w:tplc="04090019" w:tentative="1">
      <w:start w:val="1"/>
      <w:numFmt w:val="lowerLetter"/>
      <w:lvlText w:val="%8."/>
      <w:lvlJc w:val="left"/>
      <w:pPr>
        <w:ind w:left="7961" w:hanging="360"/>
      </w:pPr>
    </w:lvl>
    <w:lvl w:ilvl="8" w:tplc="0409001B" w:tentative="1">
      <w:start w:val="1"/>
      <w:numFmt w:val="lowerRoman"/>
      <w:lvlText w:val="%9."/>
      <w:lvlJc w:val="right"/>
      <w:pPr>
        <w:ind w:left="8681" w:hanging="180"/>
      </w:pPr>
    </w:lvl>
  </w:abstractNum>
  <w:abstractNum w:abstractNumId="11">
    <w:nsid w:val="6E2B44D9"/>
    <w:multiLevelType w:val="hybridMultilevel"/>
    <w:tmpl w:val="DDFEF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BA6BB9"/>
    <w:multiLevelType w:val="hybridMultilevel"/>
    <w:tmpl w:val="E0E2BA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4">
    <w:nsid w:val="785246D2"/>
    <w:multiLevelType w:val="hybridMultilevel"/>
    <w:tmpl w:val="499C4D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6">
    <w:nsid w:val="7F07100C"/>
    <w:multiLevelType w:val="hybridMultilevel"/>
    <w:tmpl w:val="BC5EE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9A190B"/>
    <w:multiLevelType w:val="hybridMultilevel"/>
    <w:tmpl w:val="F6C4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3"/>
  </w:num>
  <w:num w:numId="4">
    <w:abstractNumId w:val="15"/>
  </w:num>
  <w:num w:numId="5">
    <w:abstractNumId w:val="8"/>
  </w:num>
  <w:num w:numId="6">
    <w:abstractNumId w:val="18"/>
  </w:num>
  <w:num w:numId="7">
    <w:abstractNumId w:val="6"/>
  </w:num>
  <w:num w:numId="8">
    <w:abstractNumId w:val="2"/>
  </w:num>
  <w:num w:numId="9">
    <w:abstractNumId w:val="4"/>
  </w:num>
  <w:num w:numId="10">
    <w:abstractNumId w:val="0"/>
  </w:num>
  <w:num w:numId="11">
    <w:abstractNumId w:val="9"/>
  </w:num>
  <w:num w:numId="12">
    <w:abstractNumId w:val="12"/>
  </w:num>
  <w:num w:numId="13">
    <w:abstractNumId w:val="14"/>
  </w:num>
  <w:num w:numId="14">
    <w:abstractNumId w:val="10"/>
  </w:num>
  <w:num w:numId="15">
    <w:abstractNumId w:val="5"/>
  </w:num>
  <w:num w:numId="16">
    <w:abstractNumId w:val="11"/>
  </w:num>
  <w:num w:numId="17">
    <w:abstractNumId w:val="1"/>
  </w:num>
  <w:num w:numId="18">
    <w:abstractNumId w:val="16"/>
  </w:num>
  <w:num w:numId="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53249">
      <o:colormru v:ext="edit" colors="#e1e1ff,#069,#bad1e8,#afd787,#cde6b4,#d1e8ba,#0000a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621A"/>
    <w:rsid w:val="00016E17"/>
    <w:rsid w:val="0002216E"/>
    <w:rsid w:val="000242FD"/>
    <w:rsid w:val="00033533"/>
    <w:rsid w:val="00033AB0"/>
    <w:rsid w:val="00040D4D"/>
    <w:rsid w:val="00040DE2"/>
    <w:rsid w:val="00040E00"/>
    <w:rsid w:val="00046728"/>
    <w:rsid w:val="000525E0"/>
    <w:rsid w:val="00053EEF"/>
    <w:rsid w:val="000543DC"/>
    <w:rsid w:val="00055022"/>
    <w:rsid w:val="0005750B"/>
    <w:rsid w:val="0006045E"/>
    <w:rsid w:val="00061063"/>
    <w:rsid w:val="0006587B"/>
    <w:rsid w:val="00066961"/>
    <w:rsid w:val="0006717B"/>
    <w:rsid w:val="00070322"/>
    <w:rsid w:val="000712FF"/>
    <w:rsid w:val="00072154"/>
    <w:rsid w:val="00074AF6"/>
    <w:rsid w:val="00076B64"/>
    <w:rsid w:val="00082D01"/>
    <w:rsid w:val="00083033"/>
    <w:rsid w:val="00086E6B"/>
    <w:rsid w:val="00086F68"/>
    <w:rsid w:val="00087856"/>
    <w:rsid w:val="000902AA"/>
    <w:rsid w:val="000917A6"/>
    <w:rsid w:val="00091C6A"/>
    <w:rsid w:val="00095D40"/>
    <w:rsid w:val="000A00A2"/>
    <w:rsid w:val="000A0FAD"/>
    <w:rsid w:val="000A1C6D"/>
    <w:rsid w:val="000A5060"/>
    <w:rsid w:val="000A6ECD"/>
    <w:rsid w:val="000A772B"/>
    <w:rsid w:val="000A7D69"/>
    <w:rsid w:val="000B147A"/>
    <w:rsid w:val="000B17A1"/>
    <w:rsid w:val="000B30CA"/>
    <w:rsid w:val="000B33D1"/>
    <w:rsid w:val="000C0A39"/>
    <w:rsid w:val="000C21B0"/>
    <w:rsid w:val="000C3040"/>
    <w:rsid w:val="000D2049"/>
    <w:rsid w:val="000D53F1"/>
    <w:rsid w:val="000D5777"/>
    <w:rsid w:val="000E227F"/>
    <w:rsid w:val="000E6B75"/>
    <w:rsid w:val="000F0037"/>
    <w:rsid w:val="000F10E1"/>
    <w:rsid w:val="000F32AC"/>
    <w:rsid w:val="000F53F4"/>
    <w:rsid w:val="001034D7"/>
    <w:rsid w:val="00104F2A"/>
    <w:rsid w:val="00107A04"/>
    <w:rsid w:val="00107BD8"/>
    <w:rsid w:val="0011170B"/>
    <w:rsid w:val="00111E53"/>
    <w:rsid w:val="0011555F"/>
    <w:rsid w:val="00116CA3"/>
    <w:rsid w:val="001178CA"/>
    <w:rsid w:val="00121495"/>
    <w:rsid w:val="00121CC1"/>
    <w:rsid w:val="001303F4"/>
    <w:rsid w:val="001307A5"/>
    <w:rsid w:val="00133465"/>
    <w:rsid w:val="00152153"/>
    <w:rsid w:val="00156DD7"/>
    <w:rsid w:val="00157E04"/>
    <w:rsid w:val="00160657"/>
    <w:rsid w:val="00160B87"/>
    <w:rsid w:val="00163873"/>
    <w:rsid w:val="0016656C"/>
    <w:rsid w:val="001677DC"/>
    <w:rsid w:val="00167962"/>
    <w:rsid w:val="00170F35"/>
    <w:rsid w:val="00172119"/>
    <w:rsid w:val="001725B7"/>
    <w:rsid w:val="001731F0"/>
    <w:rsid w:val="00177DD3"/>
    <w:rsid w:val="001823DE"/>
    <w:rsid w:val="0018255E"/>
    <w:rsid w:val="00186932"/>
    <w:rsid w:val="00187C1E"/>
    <w:rsid w:val="001905FD"/>
    <w:rsid w:val="001A04CE"/>
    <w:rsid w:val="001A0E0A"/>
    <w:rsid w:val="001A23B5"/>
    <w:rsid w:val="001A403F"/>
    <w:rsid w:val="001A4215"/>
    <w:rsid w:val="001A4633"/>
    <w:rsid w:val="001A4B95"/>
    <w:rsid w:val="001A7CF6"/>
    <w:rsid w:val="001B01B8"/>
    <w:rsid w:val="001B4509"/>
    <w:rsid w:val="001C0891"/>
    <w:rsid w:val="001C10AF"/>
    <w:rsid w:val="001D1651"/>
    <w:rsid w:val="001D4FDD"/>
    <w:rsid w:val="001D5DBF"/>
    <w:rsid w:val="001E2CF1"/>
    <w:rsid w:val="001E606B"/>
    <w:rsid w:val="001F18B1"/>
    <w:rsid w:val="001F2748"/>
    <w:rsid w:val="00200E58"/>
    <w:rsid w:val="002064D3"/>
    <w:rsid w:val="0021033C"/>
    <w:rsid w:val="002106BF"/>
    <w:rsid w:val="00212C78"/>
    <w:rsid w:val="002165DF"/>
    <w:rsid w:val="00216E27"/>
    <w:rsid w:val="002176B8"/>
    <w:rsid w:val="002216AD"/>
    <w:rsid w:val="00221D99"/>
    <w:rsid w:val="00223A9F"/>
    <w:rsid w:val="002255BC"/>
    <w:rsid w:val="0022674D"/>
    <w:rsid w:val="00227977"/>
    <w:rsid w:val="00227DDA"/>
    <w:rsid w:val="0023449A"/>
    <w:rsid w:val="00235F88"/>
    <w:rsid w:val="00254872"/>
    <w:rsid w:val="00255975"/>
    <w:rsid w:val="00255F3F"/>
    <w:rsid w:val="002647A5"/>
    <w:rsid w:val="002648F5"/>
    <w:rsid w:val="00266C9D"/>
    <w:rsid w:val="00267968"/>
    <w:rsid w:val="002702F7"/>
    <w:rsid w:val="00273919"/>
    <w:rsid w:val="00273EAA"/>
    <w:rsid w:val="00274014"/>
    <w:rsid w:val="00276702"/>
    <w:rsid w:val="0028328D"/>
    <w:rsid w:val="002838F5"/>
    <w:rsid w:val="002839A6"/>
    <w:rsid w:val="00285BB6"/>
    <w:rsid w:val="00285CE1"/>
    <w:rsid w:val="00286C38"/>
    <w:rsid w:val="0029491C"/>
    <w:rsid w:val="002A06C9"/>
    <w:rsid w:val="002A1135"/>
    <w:rsid w:val="002A4078"/>
    <w:rsid w:val="002A5CE0"/>
    <w:rsid w:val="002A661E"/>
    <w:rsid w:val="002A69A4"/>
    <w:rsid w:val="002B2F3C"/>
    <w:rsid w:val="002B3DC3"/>
    <w:rsid w:val="002B4682"/>
    <w:rsid w:val="002B4C87"/>
    <w:rsid w:val="002B6D76"/>
    <w:rsid w:val="002B720B"/>
    <w:rsid w:val="002C07D4"/>
    <w:rsid w:val="002C32AB"/>
    <w:rsid w:val="002C41F9"/>
    <w:rsid w:val="002C4495"/>
    <w:rsid w:val="002C5AC8"/>
    <w:rsid w:val="002C76AB"/>
    <w:rsid w:val="002D43D2"/>
    <w:rsid w:val="002D4536"/>
    <w:rsid w:val="002D5525"/>
    <w:rsid w:val="002D65AB"/>
    <w:rsid w:val="002E723F"/>
    <w:rsid w:val="002F0D09"/>
    <w:rsid w:val="002F48C8"/>
    <w:rsid w:val="002F55CE"/>
    <w:rsid w:val="002F76F5"/>
    <w:rsid w:val="003002C8"/>
    <w:rsid w:val="00306928"/>
    <w:rsid w:val="00312F6E"/>
    <w:rsid w:val="003130A6"/>
    <w:rsid w:val="00314A8A"/>
    <w:rsid w:val="00317881"/>
    <w:rsid w:val="00324EC2"/>
    <w:rsid w:val="003279F2"/>
    <w:rsid w:val="00342BA9"/>
    <w:rsid w:val="00344F72"/>
    <w:rsid w:val="003455BC"/>
    <w:rsid w:val="003529E8"/>
    <w:rsid w:val="00354503"/>
    <w:rsid w:val="003623F0"/>
    <w:rsid w:val="00366D71"/>
    <w:rsid w:val="00367A16"/>
    <w:rsid w:val="00370164"/>
    <w:rsid w:val="003711CD"/>
    <w:rsid w:val="003734D6"/>
    <w:rsid w:val="00380DB1"/>
    <w:rsid w:val="003816BD"/>
    <w:rsid w:val="00383BFC"/>
    <w:rsid w:val="00384611"/>
    <w:rsid w:val="00384CA0"/>
    <w:rsid w:val="003870BA"/>
    <w:rsid w:val="00390639"/>
    <w:rsid w:val="00390870"/>
    <w:rsid w:val="0039128A"/>
    <w:rsid w:val="003932C1"/>
    <w:rsid w:val="00395A89"/>
    <w:rsid w:val="0039616C"/>
    <w:rsid w:val="003A2FA8"/>
    <w:rsid w:val="003A3403"/>
    <w:rsid w:val="003A6965"/>
    <w:rsid w:val="003A6DF1"/>
    <w:rsid w:val="003B0E7F"/>
    <w:rsid w:val="003B167E"/>
    <w:rsid w:val="003B2B8D"/>
    <w:rsid w:val="003B4770"/>
    <w:rsid w:val="003B4924"/>
    <w:rsid w:val="003C20BF"/>
    <w:rsid w:val="003C4C49"/>
    <w:rsid w:val="003C6FCE"/>
    <w:rsid w:val="003D03E0"/>
    <w:rsid w:val="003D19B6"/>
    <w:rsid w:val="003D5616"/>
    <w:rsid w:val="003D75D5"/>
    <w:rsid w:val="003E2554"/>
    <w:rsid w:val="003E666B"/>
    <w:rsid w:val="003F3E19"/>
    <w:rsid w:val="003F4C20"/>
    <w:rsid w:val="003F740C"/>
    <w:rsid w:val="00400BF8"/>
    <w:rsid w:val="00401A07"/>
    <w:rsid w:val="00414B94"/>
    <w:rsid w:val="00417844"/>
    <w:rsid w:val="00421B7F"/>
    <w:rsid w:val="00423092"/>
    <w:rsid w:val="004253E8"/>
    <w:rsid w:val="00425D6A"/>
    <w:rsid w:val="00426E3A"/>
    <w:rsid w:val="00427EA9"/>
    <w:rsid w:val="004319BC"/>
    <w:rsid w:val="004350B0"/>
    <w:rsid w:val="00436CE5"/>
    <w:rsid w:val="00443434"/>
    <w:rsid w:val="00444DD8"/>
    <w:rsid w:val="00450698"/>
    <w:rsid w:val="00453FE3"/>
    <w:rsid w:val="0045799F"/>
    <w:rsid w:val="0046154D"/>
    <w:rsid w:val="00466FCE"/>
    <w:rsid w:val="00470AB4"/>
    <w:rsid w:val="00471B04"/>
    <w:rsid w:val="00472E16"/>
    <w:rsid w:val="004734DF"/>
    <w:rsid w:val="004743E8"/>
    <w:rsid w:val="0048131A"/>
    <w:rsid w:val="00481894"/>
    <w:rsid w:val="00482349"/>
    <w:rsid w:val="0048581F"/>
    <w:rsid w:val="00486115"/>
    <w:rsid w:val="00486943"/>
    <w:rsid w:val="00495B91"/>
    <w:rsid w:val="004A5408"/>
    <w:rsid w:val="004A6182"/>
    <w:rsid w:val="004A7C4A"/>
    <w:rsid w:val="004B18AF"/>
    <w:rsid w:val="004B3446"/>
    <w:rsid w:val="004C0458"/>
    <w:rsid w:val="004C1247"/>
    <w:rsid w:val="004C18DF"/>
    <w:rsid w:val="004C29E5"/>
    <w:rsid w:val="004C2B46"/>
    <w:rsid w:val="004C32AF"/>
    <w:rsid w:val="004D4C6D"/>
    <w:rsid w:val="004D5E6F"/>
    <w:rsid w:val="004E01A4"/>
    <w:rsid w:val="004E7DED"/>
    <w:rsid w:val="004F0672"/>
    <w:rsid w:val="004F2569"/>
    <w:rsid w:val="004F2EEC"/>
    <w:rsid w:val="004F4583"/>
    <w:rsid w:val="004F6742"/>
    <w:rsid w:val="004F709B"/>
    <w:rsid w:val="00500DA7"/>
    <w:rsid w:val="00503049"/>
    <w:rsid w:val="00506BCD"/>
    <w:rsid w:val="00514988"/>
    <w:rsid w:val="00520D59"/>
    <w:rsid w:val="005244A4"/>
    <w:rsid w:val="00524DEF"/>
    <w:rsid w:val="00525D1A"/>
    <w:rsid w:val="0052617C"/>
    <w:rsid w:val="00533582"/>
    <w:rsid w:val="00534B03"/>
    <w:rsid w:val="00534C33"/>
    <w:rsid w:val="00536DB4"/>
    <w:rsid w:val="0054025D"/>
    <w:rsid w:val="0055123E"/>
    <w:rsid w:val="00553DC3"/>
    <w:rsid w:val="00555C56"/>
    <w:rsid w:val="00574572"/>
    <w:rsid w:val="00581D50"/>
    <w:rsid w:val="00584CD1"/>
    <w:rsid w:val="00585CA4"/>
    <w:rsid w:val="00586C8E"/>
    <w:rsid w:val="00591354"/>
    <w:rsid w:val="0059196C"/>
    <w:rsid w:val="00591A00"/>
    <w:rsid w:val="00591BAF"/>
    <w:rsid w:val="00597948"/>
    <w:rsid w:val="005A662F"/>
    <w:rsid w:val="005A6A0E"/>
    <w:rsid w:val="005B1175"/>
    <w:rsid w:val="005B1AC5"/>
    <w:rsid w:val="005B5ADD"/>
    <w:rsid w:val="005B5D84"/>
    <w:rsid w:val="005B6A25"/>
    <w:rsid w:val="005B6DF6"/>
    <w:rsid w:val="005C3E56"/>
    <w:rsid w:val="005C4647"/>
    <w:rsid w:val="005D09EF"/>
    <w:rsid w:val="005D1E0A"/>
    <w:rsid w:val="005D2F00"/>
    <w:rsid w:val="005D710D"/>
    <w:rsid w:val="005E0CF2"/>
    <w:rsid w:val="005E10DB"/>
    <w:rsid w:val="005E227D"/>
    <w:rsid w:val="005E2AEA"/>
    <w:rsid w:val="005E6B70"/>
    <w:rsid w:val="005F61B2"/>
    <w:rsid w:val="005F755C"/>
    <w:rsid w:val="006011F9"/>
    <w:rsid w:val="00602BC5"/>
    <w:rsid w:val="0060517B"/>
    <w:rsid w:val="006122D8"/>
    <w:rsid w:val="0061247A"/>
    <w:rsid w:val="00615938"/>
    <w:rsid w:val="00617447"/>
    <w:rsid w:val="00622CDB"/>
    <w:rsid w:val="0063014E"/>
    <w:rsid w:val="006365EA"/>
    <w:rsid w:val="006426F3"/>
    <w:rsid w:val="00650F49"/>
    <w:rsid w:val="0065112D"/>
    <w:rsid w:val="006519F4"/>
    <w:rsid w:val="0066134E"/>
    <w:rsid w:val="00662FF8"/>
    <w:rsid w:val="006762AA"/>
    <w:rsid w:val="006814BB"/>
    <w:rsid w:val="00683B1B"/>
    <w:rsid w:val="006840EB"/>
    <w:rsid w:val="006925EF"/>
    <w:rsid w:val="0069342C"/>
    <w:rsid w:val="0069442B"/>
    <w:rsid w:val="00694EBA"/>
    <w:rsid w:val="006A456C"/>
    <w:rsid w:val="006A541C"/>
    <w:rsid w:val="006A5B3B"/>
    <w:rsid w:val="006A753F"/>
    <w:rsid w:val="006B1DA6"/>
    <w:rsid w:val="006C2BAF"/>
    <w:rsid w:val="006C7A4C"/>
    <w:rsid w:val="006D406B"/>
    <w:rsid w:val="006D68DD"/>
    <w:rsid w:val="006E0A45"/>
    <w:rsid w:val="006E1110"/>
    <w:rsid w:val="006E2B32"/>
    <w:rsid w:val="006F1EA7"/>
    <w:rsid w:val="006F2B34"/>
    <w:rsid w:val="007057ED"/>
    <w:rsid w:val="0070672F"/>
    <w:rsid w:val="007105A6"/>
    <w:rsid w:val="00715417"/>
    <w:rsid w:val="007240A4"/>
    <w:rsid w:val="00726DD4"/>
    <w:rsid w:val="00726F42"/>
    <w:rsid w:val="00730F56"/>
    <w:rsid w:val="00740E29"/>
    <w:rsid w:val="007429F6"/>
    <w:rsid w:val="007433DF"/>
    <w:rsid w:val="00744E2C"/>
    <w:rsid w:val="00752119"/>
    <w:rsid w:val="007521E9"/>
    <w:rsid w:val="0075243F"/>
    <w:rsid w:val="00754408"/>
    <w:rsid w:val="007556C9"/>
    <w:rsid w:val="007573EB"/>
    <w:rsid w:val="00762C0A"/>
    <w:rsid w:val="007631C7"/>
    <w:rsid w:val="00763CCC"/>
    <w:rsid w:val="00765D00"/>
    <w:rsid w:val="00766623"/>
    <w:rsid w:val="00776055"/>
    <w:rsid w:val="00776C72"/>
    <w:rsid w:val="0078258F"/>
    <w:rsid w:val="007846BC"/>
    <w:rsid w:val="00793510"/>
    <w:rsid w:val="00794962"/>
    <w:rsid w:val="00794B6E"/>
    <w:rsid w:val="007969A4"/>
    <w:rsid w:val="007A0114"/>
    <w:rsid w:val="007A2E1B"/>
    <w:rsid w:val="007B1321"/>
    <w:rsid w:val="007B1904"/>
    <w:rsid w:val="007B4729"/>
    <w:rsid w:val="007D2BF9"/>
    <w:rsid w:val="007D6370"/>
    <w:rsid w:val="007D7F08"/>
    <w:rsid w:val="007E092F"/>
    <w:rsid w:val="007E2130"/>
    <w:rsid w:val="007E5EC0"/>
    <w:rsid w:val="007E78C1"/>
    <w:rsid w:val="007F5D9F"/>
    <w:rsid w:val="007F64BF"/>
    <w:rsid w:val="0080098A"/>
    <w:rsid w:val="00801761"/>
    <w:rsid w:val="008017A9"/>
    <w:rsid w:val="0080384F"/>
    <w:rsid w:val="00805A1D"/>
    <w:rsid w:val="008110BE"/>
    <w:rsid w:val="008111EB"/>
    <w:rsid w:val="008130C9"/>
    <w:rsid w:val="00813D02"/>
    <w:rsid w:val="00814833"/>
    <w:rsid w:val="008149F3"/>
    <w:rsid w:val="00814D6B"/>
    <w:rsid w:val="00814FDC"/>
    <w:rsid w:val="0082033D"/>
    <w:rsid w:val="008222AD"/>
    <w:rsid w:val="00823CB2"/>
    <w:rsid w:val="0083104D"/>
    <w:rsid w:val="00831113"/>
    <w:rsid w:val="00831ED9"/>
    <w:rsid w:val="008349AE"/>
    <w:rsid w:val="00843964"/>
    <w:rsid w:val="008449B7"/>
    <w:rsid w:val="00845EF0"/>
    <w:rsid w:val="00845F22"/>
    <w:rsid w:val="00846C75"/>
    <w:rsid w:val="00846D77"/>
    <w:rsid w:val="00846ED7"/>
    <w:rsid w:val="00852480"/>
    <w:rsid w:val="00855F01"/>
    <w:rsid w:val="00856632"/>
    <w:rsid w:val="008643E7"/>
    <w:rsid w:val="008657D5"/>
    <w:rsid w:val="00867308"/>
    <w:rsid w:val="00870EB2"/>
    <w:rsid w:val="008742AC"/>
    <w:rsid w:val="008773E4"/>
    <w:rsid w:val="00882B92"/>
    <w:rsid w:val="00895041"/>
    <w:rsid w:val="0089768C"/>
    <w:rsid w:val="008A27B1"/>
    <w:rsid w:val="008B0543"/>
    <w:rsid w:val="008B46AA"/>
    <w:rsid w:val="008C0888"/>
    <w:rsid w:val="008C3505"/>
    <w:rsid w:val="008C6145"/>
    <w:rsid w:val="008D30EA"/>
    <w:rsid w:val="008D43CD"/>
    <w:rsid w:val="008D55C8"/>
    <w:rsid w:val="008E20DE"/>
    <w:rsid w:val="008E4DF7"/>
    <w:rsid w:val="008F1770"/>
    <w:rsid w:val="008F1DD8"/>
    <w:rsid w:val="008F248F"/>
    <w:rsid w:val="008F58BC"/>
    <w:rsid w:val="0090116C"/>
    <w:rsid w:val="009013C5"/>
    <w:rsid w:val="009061A4"/>
    <w:rsid w:val="00912E02"/>
    <w:rsid w:val="009172E0"/>
    <w:rsid w:val="00926D81"/>
    <w:rsid w:val="009302EC"/>
    <w:rsid w:val="00933AF3"/>
    <w:rsid w:val="00935DA3"/>
    <w:rsid w:val="00941082"/>
    <w:rsid w:val="00942024"/>
    <w:rsid w:val="00944550"/>
    <w:rsid w:val="00945F82"/>
    <w:rsid w:val="00951FC4"/>
    <w:rsid w:val="0095336F"/>
    <w:rsid w:val="009550AD"/>
    <w:rsid w:val="009565D4"/>
    <w:rsid w:val="00967D7C"/>
    <w:rsid w:val="0097217E"/>
    <w:rsid w:val="009751B9"/>
    <w:rsid w:val="00977D73"/>
    <w:rsid w:val="009806F1"/>
    <w:rsid w:val="0099262A"/>
    <w:rsid w:val="009967AE"/>
    <w:rsid w:val="009A05F3"/>
    <w:rsid w:val="009A1E28"/>
    <w:rsid w:val="009A3CA2"/>
    <w:rsid w:val="009B3D0C"/>
    <w:rsid w:val="009B56DA"/>
    <w:rsid w:val="009B5707"/>
    <w:rsid w:val="009B6897"/>
    <w:rsid w:val="009C4168"/>
    <w:rsid w:val="009D13BB"/>
    <w:rsid w:val="009D50EB"/>
    <w:rsid w:val="009D60D8"/>
    <w:rsid w:val="009E1FB3"/>
    <w:rsid w:val="009E32F5"/>
    <w:rsid w:val="009E58A6"/>
    <w:rsid w:val="009E6279"/>
    <w:rsid w:val="009F2649"/>
    <w:rsid w:val="009F704C"/>
    <w:rsid w:val="009F726D"/>
    <w:rsid w:val="00A0215D"/>
    <w:rsid w:val="00A02ABC"/>
    <w:rsid w:val="00A06666"/>
    <w:rsid w:val="00A105E0"/>
    <w:rsid w:val="00A1480D"/>
    <w:rsid w:val="00A20460"/>
    <w:rsid w:val="00A3018B"/>
    <w:rsid w:val="00A3128D"/>
    <w:rsid w:val="00A324EA"/>
    <w:rsid w:val="00A33A46"/>
    <w:rsid w:val="00A33FA5"/>
    <w:rsid w:val="00A45B43"/>
    <w:rsid w:val="00A4794A"/>
    <w:rsid w:val="00A533DE"/>
    <w:rsid w:val="00A53B18"/>
    <w:rsid w:val="00A53E2B"/>
    <w:rsid w:val="00A56771"/>
    <w:rsid w:val="00A817CE"/>
    <w:rsid w:val="00A817F6"/>
    <w:rsid w:val="00A82982"/>
    <w:rsid w:val="00A928FA"/>
    <w:rsid w:val="00A97877"/>
    <w:rsid w:val="00AA01AB"/>
    <w:rsid w:val="00AA7B0B"/>
    <w:rsid w:val="00AB32CF"/>
    <w:rsid w:val="00AC1062"/>
    <w:rsid w:val="00AC1765"/>
    <w:rsid w:val="00AC59EB"/>
    <w:rsid w:val="00AD2235"/>
    <w:rsid w:val="00AD66B2"/>
    <w:rsid w:val="00AE0C5D"/>
    <w:rsid w:val="00AE5530"/>
    <w:rsid w:val="00AF0CB3"/>
    <w:rsid w:val="00AF47BF"/>
    <w:rsid w:val="00AF74D3"/>
    <w:rsid w:val="00B02599"/>
    <w:rsid w:val="00B036DF"/>
    <w:rsid w:val="00B0607E"/>
    <w:rsid w:val="00B11A9F"/>
    <w:rsid w:val="00B14060"/>
    <w:rsid w:val="00B16B3C"/>
    <w:rsid w:val="00B208FD"/>
    <w:rsid w:val="00B22A67"/>
    <w:rsid w:val="00B25EE3"/>
    <w:rsid w:val="00B269D4"/>
    <w:rsid w:val="00B314E5"/>
    <w:rsid w:val="00B3357C"/>
    <w:rsid w:val="00B36B0C"/>
    <w:rsid w:val="00B438CB"/>
    <w:rsid w:val="00B450B2"/>
    <w:rsid w:val="00B45561"/>
    <w:rsid w:val="00B518F2"/>
    <w:rsid w:val="00B550C9"/>
    <w:rsid w:val="00B57BF1"/>
    <w:rsid w:val="00B60B6E"/>
    <w:rsid w:val="00B61C4A"/>
    <w:rsid w:val="00B61EC9"/>
    <w:rsid w:val="00B623B9"/>
    <w:rsid w:val="00B67145"/>
    <w:rsid w:val="00B679AD"/>
    <w:rsid w:val="00B7744A"/>
    <w:rsid w:val="00B82D4D"/>
    <w:rsid w:val="00B86281"/>
    <w:rsid w:val="00B87EE6"/>
    <w:rsid w:val="00B919AC"/>
    <w:rsid w:val="00B9260A"/>
    <w:rsid w:val="00B9575A"/>
    <w:rsid w:val="00B96ABD"/>
    <w:rsid w:val="00BA2114"/>
    <w:rsid w:val="00BA742D"/>
    <w:rsid w:val="00BB040D"/>
    <w:rsid w:val="00BB4799"/>
    <w:rsid w:val="00BC1323"/>
    <w:rsid w:val="00BC5616"/>
    <w:rsid w:val="00BD06BB"/>
    <w:rsid w:val="00BD556C"/>
    <w:rsid w:val="00BD7F44"/>
    <w:rsid w:val="00BE3881"/>
    <w:rsid w:val="00BF18DC"/>
    <w:rsid w:val="00C03248"/>
    <w:rsid w:val="00C04B4F"/>
    <w:rsid w:val="00C10BF4"/>
    <w:rsid w:val="00C13DE2"/>
    <w:rsid w:val="00C14408"/>
    <w:rsid w:val="00C14776"/>
    <w:rsid w:val="00C17F58"/>
    <w:rsid w:val="00C230DB"/>
    <w:rsid w:val="00C238A8"/>
    <w:rsid w:val="00C25149"/>
    <w:rsid w:val="00C27F0F"/>
    <w:rsid w:val="00C307E7"/>
    <w:rsid w:val="00C311B3"/>
    <w:rsid w:val="00C32F14"/>
    <w:rsid w:val="00C337A5"/>
    <w:rsid w:val="00C34A92"/>
    <w:rsid w:val="00C35829"/>
    <w:rsid w:val="00C36245"/>
    <w:rsid w:val="00C370A7"/>
    <w:rsid w:val="00C37BC2"/>
    <w:rsid w:val="00C57E90"/>
    <w:rsid w:val="00C62F1C"/>
    <w:rsid w:val="00C6380F"/>
    <w:rsid w:val="00C640FF"/>
    <w:rsid w:val="00C66DC2"/>
    <w:rsid w:val="00C7224B"/>
    <w:rsid w:val="00C744A3"/>
    <w:rsid w:val="00C81DB5"/>
    <w:rsid w:val="00C86E70"/>
    <w:rsid w:val="00C900FF"/>
    <w:rsid w:val="00C9354B"/>
    <w:rsid w:val="00C9607C"/>
    <w:rsid w:val="00C96E3C"/>
    <w:rsid w:val="00CB2A2B"/>
    <w:rsid w:val="00CB3FC8"/>
    <w:rsid w:val="00CB442A"/>
    <w:rsid w:val="00CD1E11"/>
    <w:rsid w:val="00CD2209"/>
    <w:rsid w:val="00CD2213"/>
    <w:rsid w:val="00CD4B2E"/>
    <w:rsid w:val="00CD4DE4"/>
    <w:rsid w:val="00CD5547"/>
    <w:rsid w:val="00CD596A"/>
    <w:rsid w:val="00CD6527"/>
    <w:rsid w:val="00CD6B3F"/>
    <w:rsid w:val="00CE409C"/>
    <w:rsid w:val="00CF0446"/>
    <w:rsid w:val="00CF1EDA"/>
    <w:rsid w:val="00CF2942"/>
    <w:rsid w:val="00CF3E63"/>
    <w:rsid w:val="00CF561E"/>
    <w:rsid w:val="00CF7B50"/>
    <w:rsid w:val="00D002C5"/>
    <w:rsid w:val="00D143BA"/>
    <w:rsid w:val="00D15BC2"/>
    <w:rsid w:val="00D17A66"/>
    <w:rsid w:val="00D20DD2"/>
    <w:rsid w:val="00D2426B"/>
    <w:rsid w:val="00D26CA1"/>
    <w:rsid w:val="00D34EEE"/>
    <w:rsid w:val="00D37BAF"/>
    <w:rsid w:val="00D41957"/>
    <w:rsid w:val="00D4208F"/>
    <w:rsid w:val="00D444D4"/>
    <w:rsid w:val="00D46500"/>
    <w:rsid w:val="00D465CC"/>
    <w:rsid w:val="00D4797C"/>
    <w:rsid w:val="00D51B1E"/>
    <w:rsid w:val="00D560C5"/>
    <w:rsid w:val="00D57E9B"/>
    <w:rsid w:val="00D61533"/>
    <w:rsid w:val="00D6455F"/>
    <w:rsid w:val="00D67357"/>
    <w:rsid w:val="00D707DB"/>
    <w:rsid w:val="00D77A8C"/>
    <w:rsid w:val="00D8213B"/>
    <w:rsid w:val="00D918C0"/>
    <w:rsid w:val="00D95C70"/>
    <w:rsid w:val="00D96598"/>
    <w:rsid w:val="00D979EA"/>
    <w:rsid w:val="00D97CA7"/>
    <w:rsid w:val="00DA02B9"/>
    <w:rsid w:val="00DA42EA"/>
    <w:rsid w:val="00DA7FEA"/>
    <w:rsid w:val="00DB0A31"/>
    <w:rsid w:val="00DB1316"/>
    <w:rsid w:val="00DB269B"/>
    <w:rsid w:val="00DC02B5"/>
    <w:rsid w:val="00DD27D1"/>
    <w:rsid w:val="00DE221A"/>
    <w:rsid w:val="00DE2334"/>
    <w:rsid w:val="00DE3137"/>
    <w:rsid w:val="00DE3340"/>
    <w:rsid w:val="00DE3AE0"/>
    <w:rsid w:val="00DE5C1E"/>
    <w:rsid w:val="00DF00CC"/>
    <w:rsid w:val="00DF5D84"/>
    <w:rsid w:val="00DF68F0"/>
    <w:rsid w:val="00DF6CDE"/>
    <w:rsid w:val="00E0113D"/>
    <w:rsid w:val="00E039CB"/>
    <w:rsid w:val="00E063C3"/>
    <w:rsid w:val="00E10C7B"/>
    <w:rsid w:val="00E1423B"/>
    <w:rsid w:val="00E2121A"/>
    <w:rsid w:val="00E258BD"/>
    <w:rsid w:val="00E317E1"/>
    <w:rsid w:val="00E33231"/>
    <w:rsid w:val="00E600A2"/>
    <w:rsid w:val="00E6186E"/>
    <w:rsid w:val="00E658C7"/>
    <w:rsid w:val="00E665DA"/>
    <w:rsid w:val="00E72F03"/>
    <w:rsid w:val="00E7429A"/>
    <w:rsid w:val="00E75D89"/>
    <w:rsid w:val="00E84434"/>
    <w:rsid w:val="00E90399"/>
    <w:rsid w:val="00E90BD5"/>
    <w:rsid w:val="00E9102C"/>
    <w:rsid w:val="00E93351"/>
    <w:rsid w:val="00EA0512"/>
    <w:rsid w:val="00EA28A7"/>
    <w:rsid w:val="00EA5694"/>
    <w:rsid w:val="00EB30F5"/>
    <w:rsid w:val="00EB3F55"/>
    <w:rsid w:val="00EB5C8B"/>
    <w:rsid w:val="00EC27C4"/>
    <w:rsid w:val="00EC3CC1"/>
    <w:rsid w:val="00EC47CA"/>
    <w:rsid w:val="00ED0F6B"/>
    <w:rsid w:val="00ED263C"/>
    <w:rsid w:val="00ED2A92"/>
    <w:rsid w:val="00ED503D"/>
    <w:rsid w:val="00ED71E6"/>
    <w:rsid w:val="00ED7FB7"/>
    <w:rsid w:val="00EE11FD"/>
    <w:rsid w:val="00EE1D07"/>
    <w:rsid w:val="00EF00CA"/>
    <w:rsid w:val="00EF6508"/>
    <w:rsid w:val="00EF6C53"/>
    <w:rsid w:val="00F012C0"/>
    <w:rsid w:val="00F04656"/>
    <w:rsid w:val="00F13235"/>
    <w:rsid w:val="00F13876"/>
    <w:rsid w:val="00F142E9"/>
    <w:rsid w:val="00F1494E"/>
    <w:rsid w:val="00F23798"/>
    <w:rsid w:val="00F260AC"/>
    <w:rsid w:val="00F26DFB"/>
    <w:rsid w:val="00F27043"/>
    <w:rsid w:val="00F270B6"/>
    <w:rsid w:val="00F32C54"/>
    <w:rsid w:val="00F32E6E"/>
    <w:rsid w:val="00F4263A"/>
    <w:rsid w:val="00F44BFC"/>
    <w:rsid w:val="00F47E96"/>
    <w:rsid w:val="00F50A3A"/>
    <w:rsid w:val="00F50C2D"/>
    <w:rsid w:val="00F52B13"/>
    <w:rsid w:val="00F62A1E"/>
    <w:rsid w:val="00F64DB9"/>
    <w:rsid w:val="00F65513"/>
    <w:rsid w:val="00F70DD2"/>
    <w:rsid w:val="00F726A5"/>
    <w:rsid w:val="00F76A65"/>
    <w:rsid w:val="00F82C82"/>
    <w:rsid w:val="00F85399"/>
    <w:rsid w:val="00F877A7"/>
    <w:rsid w:val="00F93183"/>
    <w:rsid w:val="00F934A2"/>
    <w:rsid w:val="00FA035F"/>
    <w:rsid w:val="00FA509B"/>
    <w:rsid w:val="00FA686C"/>
    <w:rsid w:val="00FA6932"/>
    <w:rsid w:val="00FB3972"/>
    <w:rsid w:val="00FB4523"/>
    <w:rsid w:val="00FB4D3C"/>
    <w:rsid w:val="00FB70DE"/>
    <w:rsid w:val="00FB7778"/>
    <w:rsid w:val="00FC0A61"/>
    <w:rsid w:val="00FC2BD1"/>
    <w:rsid w:val="00FC607C"/>
    <w:rsid w:val="00FD17C2"/>
    <w:rsid w:val="00FD2934"/>
    <w:rsid w:val="00FD4D3C"/>
    <w:rsid w:val="00FD5A42"/>
    <w:rsid w:val="00FD634F"/>
    <w:rsid w:val="00FD74B4"/>
    <w:rsid w:val="00FE0A7C"/>
    <w:rsid w:val="00FE2611"/>
    <w:rsid w:val="00FF027E"/>
    <w:rsid w:val="00FF1FB5"/>
    <w:rsid w:val="00FF2067"/>
    <w:rsid w:val="00FF3FFA"/>
    <w:rsid w:val="00FF7D1B"/>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e1e1ff,#069,#bad1e8,#afd787,#cde6b4,#d1e8ba,#0000ac"/>
    </o:shapedefaults>
    <o:shapelayout v:ext="edit">
      <o:idmap v:ext="edit" data="1"/>
    </o:shapelayout>
  </w:shapeDefaults>
  <w:decimalSymbol w:val="."/>
  <w:listSeparator w:val=","/>
  <w14:docId w14:val="43E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09B"/>
    <w:pPr>
      <w:spacing w:after="180" w:line="264" w:lineRule="auto"/>
    </w:pPr>
    <w:rPr>
      <w:sz w:val="24"/>
      <w:szCs w:val="24"/>
    </w:rPr>
  </w:style>
  <w:style w:type="paragraph" w:styleId="Heading1">
    <w:name w:val="heading 1"/>
    <w:basedOn w:val="Normal"/>
    <w:next w:val="BodyText"/>
    <w:qFormat/>
    <w:rsid w:val="00D979EA"/>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Cs w:val="28"/>
    </w:rPr>
  </w:style>
  <w:style w:type="paragraph" w:styleId="Heading3">
    <w:name w:val="heading 3"/>
    <w:basedOn w:val="Normal"/>
    <w:next w:val="BodyText"/>
    <w:qFormat/>
    <w:rsid w:val="001034D7"/>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453FE3"/>
    <w:pPr>
      <w:keepNext/>
      <w:spacing w:before="60" w:after="60"/>
      <w:outlineLvl w:val="3"/>
    </w:pPr>
    <w:rPr>
      <w:rFonts w:ascii="Arial" w:hAnsi="Arial"/>
      <w:b/>
      <w:sz w:val="20"/>
    </w:rPr>
  </w:style>
  <w:style w:type="paragraph" w:styleId="Heading5">
    <w:name w:val="heading 5"/>
    <w:basedOn w:val="Normal"/>
    <w:next w:val="BodyText"/>
    <w:qFormat/>
    <w:rsid w:val="00453FE3"/>
    <w:pPr>
      <w:keepNext/>
      <w:keepLines/>
      <w:spacing w:before="60" w:after="60"/>
      <w:outlineLvl w:val="4"/>
    </w:pPr>
    <w:rPr>
      <w:b/>
      <w:i/>
      <w:color w:val="DA291C"/>
    </w:rPr>
  </w:style>
  <w:style w:type="paragraph" w:styleId="Heading6">
    <w:name w:val="heading 6"/>
    <w:basedOn w:val="Normal"/>
    <w:next w:val="Normal"/>
    <w:qFormat/>
    <w:rsid w:val="00495B91"/>
    <w:pPr>
      <w:spacing w:before="60" w:after="60"/>
      <w:outlineLvl w:val="5"/>
    </w:pPr>
    <w:rPr>
      <w:b/>
      <w:bCs/>
      <w:szCs w:val="22"/>
    </w:rPr>
  </w:style>
  <w:style w:type="paragraph" w:styleId="Heading7">
    <w:name w:val="heading 7"/>
    <w:basedOn w:val="Normal"/>
    <w:next w:val="Normal"/>
    <w:qFormat/>
    <w:rsid w:val="003A3403"/>
    <w:pPr>
      <w:spacing w:before="240" w:after="60"/>
      <w:outlineLvl w:val="6"/>
    </w:pPr>
  </w:style>
  <w:style w:type="paragraph" w:styleId="Heading8">
    <w:name w:val="heading 8"/>
    <w:basedOn w:val="Normal"/>
    <w:next w:val="Normal"/>
    <w:qFormat/>
    <w:rsid w:val="003A3403"/>
    <w:pPr>
      <w:spacing w:before="240" w:after="60"/>
      <w:outlineLvl w:val="7"/>
    </w:pPr>
    <w:rPr>
      <w:i/>
      <w:iCs/>
    </w:rPr>
  </w:style>
  <w:style w:type="paragraph" w:styleId="Heading9">
    <w:name w:val="heading 9"/>
    <w:basedOn w:val="Normal"/>
    <w:next w:val="Normal"/>
    <w:qFormat/>
    <w:rsid w:val="003A340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4"/>
      </w:numPr>
      <w:spacing w:after="120"/>
    </w:pPr>
  </w:style>
  <w:style w:type="paragraph" w:customStyle="1" w:styleId="RefNumbers">
    <w:name w:val="Ref Numbers"/>
    <w:basedOn w:val="BodyText"/>
    <w:pPr>
      <w:numPr>
        <w:numId w:val="3"/>
      </w:numPr>
      <w:spacing w:after="240"/>
    </w:pPr>
  </w:style>
  <w:style w:type="paragraph" w:styleId="Header">
    <w:name w:val="header"/>
    <w:basedOn w:val="Normal"/>
    <w:link w:val="HeaderChar"/>
    <w:uiPriority w:val="99"/>
    <w:rsid w:val="00133465"/>
    <w:pPr>
      <w:pBdr>
        <w:bottom w:val="single" w:sz="12" w:space="1" w:color="898D8D"/>
      </w:pBdr>
      <w:tabs>
        <w:tab w:val="center" w:pos="4507"/>
        <w:tab w:val="right" w:pos="9000"/>
      </w:tabs>
      <w:jc w:val="right"/>
    </w:pPr>
    <w:rPr>
      <w:rFonts w:ascii="Arial" w:hAnsi="Arial"/>
      <w:b/>
      <w:color w:val="595959" w:themeColor="text1" w:themeTint="A6"/>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style>
  <w:style w:type="paragraph" w:customStyle="1" w:styleId="Heading2ES">
    <w:name w:val="Heading 2 ES"/>
    <w:basedOn w:val="Heading2"/>
    <w:qFormat/>
    <w:rsid w:val="002D5525"/>
    <w:pPr>
      <w:outlineLvl w:val="9"/>
    </w:pPr>
  </w:style>
  <w:style w:type="paragraph" w:customStyle="1" w:styleId="Heading3ES">
    <w:name w:val="Heading 3 ES"/>
    <w:basedOn w:val="Heading3"/>
    <w:link w:val="Heading3ESChar"/>
    <w:qFormat/>
    <w:rsid w:val="002D5525"/>
    <w:pPr>
      <w:outlineLvl w:val="9"/>
    </w:pPr>
  </w:style>
  <w:style w:type="paragraph" w:customStyle="1" w:styleId="Heading1Apps">
    <w:name w:val="Heading 1 Apps"/>
    <w:basedOn w:val="Heading1"/>
    <w:qFormat/>
    <w:rsid w:val="00831113"/>
    <w:pPr>
      <w:pBdr>
        <w:top w:val="none" w:sz="0" w:space="0" w:color="auto"/>
        <w:bottom w:val="single" w:sz="12" w:space="1" w:color="DA291C" w:themeColor="accent1"/>
      </w:pBdr>
      <w:shd w:val="clear" w:color="auto" w:fill="auto"/>
      <w:spacing w:line="240" w:lineRule="auto"/>
    </w:pPr>
    <w:rPr>
      <w:color w:val="auto"/>
    </w:rPr>
  </w:style>
  <w:style w:type="paragraph" w:customStyle="1" w:styleId="VolumeHeader">
    <w:name w:val="Volume Header"/>
    <w:basedOn w:val="Normal"/>
    <w:next w:val="BodyText"/>
    <w:rsid w:val="00312F6E"/>
    <w:pPr>
      <w:pBdr>
        <w:top w:val="single" w:sz="2" w:space="2" w:color="DA291C"/>
        <w:bottom w:val="single" w:sz="2" w:space="2" w:color="DA291C"/>
      </w:pBdr>
      <w:shd w:val="clear" w:color="auto" w:fill="DA291C"/>
      <w:tabs>
        <w:tab w:val="left" w:pos="1170"/>
      </w:tabs>
    </w:pPr>
    <w:rPr>
      <w:rFonts w:ascii="Arial Bold" w:hAnsi="Arial Bold"/>
      <w:b/>
      <w:color w:val="FFFFFF"/>
    </w:rPr>
  </w:style>
  <w:style w:type="paragraph" w:customStyle="1" w:styleId="CoverTextRed14pt">
    <w:name w:val="Cover Text  Red 14pt"/>
    <w:basedOn w:val="Normal"/>
    <w:qFormat/>
    <w:rsid w:val="00312F6E"/>
    <w:pPr>
      <w:tabs>
        <w:tab w:val="left" w:pos="720"/>
        <w:tab w:val="left" w:pos="1080"/>
        <w:tab w:val="left" w:pos="1440"/>
        <w:tab w:val="left" w:pos="1800"/>
        <w:tab w:val="left" w:pos="6660"/>
      </w:tabs>
      <w:spacing w:after="0"/>
      <w:ind w:left="6490" w:right="-540"/>
      <w:jc w:val="right"/>
    </w:pPr>
    <w:rPr>
      <w:rFonts w:ascii="Arial" w:hAnsi="Arial"/>
      <w:b/>
      <w:color w:val="DA291C" w:themeColor="accent1"/>
      <w:sz w:val="28"/>
      <w:szCs w:val="32"/>
    </w:rPr>
  </w:style>
  <w:style w:type="table" w:customStyle="1" w:styleId="AbtFinal">
    <w:name w:val="Abt Final"/>
    <w:basedOn w:val="TableNormal"/>
    <w:uiPriority w:val="99"/>
    <w:rsid w:val="00312F6E"/>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312F6E"/>
    <w:pPr>
      <w:autoSpaceDE w:val="0"/>
      <w:autoSpaceDN w:val="0"/>
      <w:adjustRightInd w:val="0"/>
    </w:pPr>
    <w:rPr>
      <w:rFonts w:ascii="Gotham" w:hAnsi="Gotham" w:cs="Gotham"/>
      <w:color w:val="000000"/>
      <w:sz w:val="24"/>
      <w:szCs w:val="24"/>
    </w:rPr>
  </w:style>
  <w:style w:type="paragraph" w:customStyle="1" w:styleId="TaskStyle">
    <w:name w:val="Task Style"/>
    <w:basedOn w:val="Heading3"/>
    <w:next w:val="BodyText"/>
    <w:link w:val="TaskStyleChar"/>
    <w:qFormat/>
    <w:rsid w:val="00312F6E"/>
    <w:pPr>
      <w:numPr>
        <w:ilvl w:val="2"/>
        <w:numId w:val="1"/>
      </w:numPr>
      <w:pBdr>
        <w:bottom w:val="single" w:sz="12" w:space="1" w:color="898D8D" w:themeColor="accent2"/>
      </w:pBdr>
      <w:spacing w:before="0" w:after="60" w:line="240" w:lineRule="auto"/>
      <w:ind w:left="720"/>
    </w:pPr>
    <w:rPr>
      <w:rFonts w:cs="Arial"/>
      <w:color w:val="DA291C" w:themeColor="accent1"/>
      <w:sz w:val="24"/>
    </w:rPr>
  </w:style>
  <w:style w:type="character" w:customStyle="1" w:styleId="Heading4Char">
    <w:name w:val="Heading 4 Char"/>
    <w:basedOn w:val="DefaultParagraphFont"/>
    <w:link w:val="Heading4"/>
    <w:rsid w:val="00312F6E"/>
    <w:rPr>
      <w:rFonts w:ascii="Arial" w:hAnsi="Arial"/>
      <w:b/>
    </w:rPr>
  </w:style>
  <w:style w:type="character" w:customStyle="1" w:styleId="TaskStyleChar">
    <w:name w:val="Task Style Char"/>
    <w:basedOn w:val="Heading4Char"/>
    <w:link w:val="TaskStyle"/>
    <w:rsid w:val="00312F6E"/>
    <w:rPr>
      <w:rFonts w:ascii="Arial" w:hAnsi="Arial" w:cs="Arial"/>
      <w:b/>
      <w:color w:val="DA291C" w:themeColor="accent1"/>
      <w:sz w:val="24"/>
    </w:rPr>
  </w:style>
  <w:style w:type="paragraph" w:styleId="ListParagraph">
    <w:name w:val="List Paragraph"/>
    <w:basedOn w:val="Normal"/>
    <w:uiPriority w:val="34"/>
    <w:qFormat/>
    <w:rsid w:val="00312F6E"/>
    <w:pPr>
      <w:spacing w:after="200" w:line="276" w:lineRule="auto"/>
      <w:ind w:left="720"/>
      <w:contextualSpacing/>
    </w:pPr>
    <w:rPr>
      <w:rFonts w:asciiTheme="minorHAnsi" w:eastAsiaTheme="minorHAnsi" w:hAnsiTheme="minorHAnsi" w:cstheme="minorBidi"/>
      <w:szCs w:val="22"/>
    </w:rPr>
  </w:style>
  <w:style w:type="paragraph" w:customStyle="1" w:styleId="TOCMainHeaders">
    <w:name w:val="TOC Main Headers"/>
    <w:basedOn w:val="TOC1"/>
    <w:qFormat/>
    <w:rsid w:val="00312F6E"/>
    <w:pPr>
      <w:tabs>
        <w:tab w:val="clear" w:pos="720"/>
        <w:tab w:val="clear" w:pos="9000"/>
        <w:tab w:val="left" w:pos="540"/>
        <w:tab w:val="left" w:pos="576"/>
        <w:tab w:val="right" w:leader="dot" w:pos="8990"/>
      </w:tabs>
      <w:spacing w:after="180" w:line="240" w:lineRule="auto"/>
      <w:ind w:left="540" w:right="540" w:hanging="540"/>
    </w:pPr>
    <w:rPr>
      <w:rFonts w:ascii="Arial" w:hAnsi="Arial" w:cs="Arial"/>
      <w:color w:val="DA291C" w:themeColor="accent1"/>
      <w:sz w:val="28"/>
    </w:rPr>
  </w:style>
  <w:style w:type="table" w:styleId="Table3Deffects1">
    <w:name w:val="Table 3D effects 1"/>
    <w:basedOn w:val="TableNormal"/>
    <w:rsid w:val="00312F6E"/>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verLetterTextOnly">
    <w:name w:val="Cover Letter Text Only"/>
    <w:qFormat/>
    <w:rsid w:val="00312F6E"/>
    <w:rPr>
      <w:sz w:val="24"/>
    </w:rPr>
  </w:style>
  <w:style w:type="paragraph" w:customStyle="1" w:styleId="StaffResumeList">
    <w:name w:val="Staff Resume List"/>
    <w:qFormat/>
    <w:rsid w:val="00312F6E"/>
    <w:pPr>
      <w:tabs>
        <w:tab w:val="right" w:pos="9000"/>
      </w:tabs>
    </w:pPr>
    <w:rPr>
      <w:rFonts w:eastAsiaTheme="minorHAnsi"/>
      <w:spacing w:val="-4"/>
      <w:sz w:val="24"/>
    </w:rPr>
  </w:style>
  <w:style w:type="paragraph" w:styleId="NormalWeb">
    <w:name w:val="Normal (Web)"/>
    <w:basedOn w:val="Normal"/>
    <w:uiPriority w:val="99"/>
    <w:rsid w:val="00312F6E"/>
  </w:style>
  <w:style w:type="table" w:styleId="MediumList2-Accent1">
    <w:name w:val="Medium List 2 Accent 1"/>
    <w:basedOn w:val="TableNormal"/>
    <w:uiPriority w:val="66"/>
    <w:rsid w:val="00312F6E"/>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rPr>
        <w:sz w:val="24"/>
        <w:szCs w:val="24"/>
      </w:rPr>
      <w:tblPr/>
      <w:tcPr>
        <w:tcBorders>
          <w:top w:val="nil"/>
          <w:left w:val="nil"/>
          <w:bottom w:val="single" w:sz="24" w:space="0" w:color="DA291C" w:themeColor="accent1"/>
          <w:right w:val="nil"/>
          <w:insideH w:val="nil"/>
          <w:insideV w:val="nil"/>
        </w:tcBorders>
        <w:shd w:val="clear" w:color="auto" w:fill="B7C9D3" w:themeFill="background1"/>
      </w:tcPr>
    </w:tblStylePr>
    <w:tblStylePr w:type="lastRow">
      <w:tblPr/>
      <w:tcPr>
        <w:tcBorders>
          <w:top w:val="single" w:sz="8" w:space="0" w:color="DA291C" w:themeColor="accent1"/>
          <w:left w:val="nil"/>
          <w:bottom w:val="nil"/>
          <w:right w:val="nil"/>
          <w:insideH w:val="nil"/>
          <w:insideV w:val="nil"/>
        </w:tcBorders>
        <w:shd w:val="clear" w:color="auto" w:fill="B7C9D3" w:themeFill="background1"/>
      </w:tcPr>
    </w:tblStylePr>
    <w:tblStylePr w:type="firstCol">
      <w:tblPr/>
      <w:tcPr>
        <w:tcBorders>
          <w:top w:val="nil"/>
          <w:left w:val="nil"/>
          <w:bottom w:val="nil"/>
          <w:right w:val="single" w:sz="8" w:space="0" w:color="DA291C" w:themeColor="accent1"/>
          <w:insideH w:val="nil"/>
          <w:insideV w:val="nil"/>
        </w:tcBorders>
        <w:shd w:val="clear" w:color="auto" w:fill="B7C9D3" w:themeFill="background1"/>
      </w:tcPr>
    </w:tblStylePr>
    <w:tblStylePr w:type="lastCol">
      <w:tblPr/>
      <w:tcPr>
        <w:tcBorders>
          <w:top w:val="nil"/>
          <w:left w:val="single" w:sz="8" w:space="0" w:color="DA291C" w:themeColor="accent1"/>
          <w:bottom w:val="nil"/>
          <w:right w:val="nil"/>
          <w:insideH w:val="nil"/>
          <w:insideV w:val="nil"/>
        </w:tcBorders>
        <w:shd w:val="clear" w:color="auto" w:fill="B7C9D3" w:themeFill="background1"/>
      </w:tc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top w:val="nil"/>
          <w:bottom w:val="nil"/>
          <w:insideH w:val="nil"/>
          <w:insideV w:val="nil"/>
        </w:tcBorders>
        <w:shd w:val="clear" w:color="auto" w:fill="F7C8C5" w:themeFill="accent1" w:themeFillTint="3F"/>
      </w:tcPr>
    </w:tblStylePr>
    <w:tblStylePr w:type="nwCell">
      <w:tblPr/>
      <w:tcPr>
        <w:shd w:val="clear" w:color="auto" w:fill="B7C9D3" w:themeFill="background1"/>
      </w:tcPr>
    </w:tblStylePr>
    <w:tblStylePr w:type="swCell">
      <w:tblPr/>
      <w:tcPr>
        <w:tcBorders>
          <w:top w:val="nil"/>
        </w:tcBorders>
      </w:tcPr>
    </w:tblStylePr>
  </w:style>
  <w:style w:type="character" w:customStyle="1" w:styleId="apple-converted-space">
    <w:name w:val="apple-converted-space"/>
    <w:basedOn w:val="DefaultParagraphFont"/>
    <w:rsid w:val="00312F6E"/>
  </w:style>
  <w:style w:type="character" w:styleId="Strong">
    <w:name w:val="Strong"/>
    <w:basedOn w:val="DefaultParagraphFont"/>
    <w:uiPriority w:val="22"/>
    <w:qFormat/>
    <w:rsid w:val="00312F6E"/>
    <w:rPr>
      <w:b/>
      <w:bCs/>
    </w:rPr>
  </w:style>
  <w:style w:type="character" w:styleId="FollowedHyperlink">
    <w:name w:val="FollowedHyperlink"/>
    <w:basedOn w:val="DefaultParagraphFont"/>
    <w:uiPriority w:val="99"/>
    <w:rsid w:val="00312F6E"/>
    <w:rPr>
      <w:color w:val="0070C0" w:themeColor="followedHyperlink"/>
      <w:u w:val="single"/>
    </w:rPr>
  </w:style>
  <w:style w:type="character" w:customStyle="1" w:styleId="CommentTextChar">
    <w:name w:val="Comment Text Char"/>
    <w:basedOn w:val="DefaultParagraphFont"/>
    <w:link w:val="CommentText"/>
    <w:rsid w:val="00312F6E"/>
  </w:style>
  <w:style w:type="paragraph" w:customStyle="1" w:styleId="Table">
    <w:name w:val="Table"/>
    <w:basedOn w:val="Normal"/>
    <w:link w:val="TableChar"/>
    <w:rsid w:val="00312F6E"/>
    <w:pPr>
      <w:tabs>
        <w:tab w:val="left" w:pos="720"/>
        <w:tab w:val="left" w:pos="1080"/>
        <w:tab w:val="left" w:pos="1440"/>
        <w:tab w:val="left" w:pos="1800"/>
      </w:tabs>
      <w:spacing w:after="0" w:line="240" w:lineRule="auto"/>
    </w:pPr>
    <w:rPr>
      <w:rFonts w:ascii="Arial" w:hAnsi="Arial"/>
      <w:sz w:val="20"/>
    </w:rPr>
  </w:style>
  <w:style w:type="paragraph" w:customStyle="1" w:styleId="ExhibitTitles">
    <w:name w:val="Exhibit Titles"/>
    <w:basedOn w:val="Table"/>
    <w:link w:val="ExhibitTitlesChar"/>
    <w:rsid w:val="00312F6E"/>
    <w:pPr>
      <w:spacing w:before="60" w:after="60"/>
    </w:pPr>
    <w:rPr>
      <w:rFonts w:cs="Arial"/>
      <w:b/>
    </w:rPr>
  </w:style>
  <w:style w:type="character" w:customStyle="1" w:styleId="TableChar">
    <w:name w:val="Table Char"/>
    <w:basedOn w:val="DefaultParagraphFont"/>
    <w:link w:val="Table"/>
    <w:rsid w:val="00312F6E"/>
    <w:rPr>
      <w:rFonts w:ascii="Arial" w:hAnsi="Arial"/>
    </w:rPr>
  </w:style>
  <w:style w:type="character" w:customStyle="1" w:styleId="ExhibitTitlesChar">
    <w:name w:val="Exhibit Titles Char"/>
    <w:basedOn w:val="TableChar"/>
    <w:link w:val="ExhibitTitles"/>
    <w:rsid w:val="00312F6E"/>
    <w:rPr>
      <w:rFonts w:ascii="Arial" w:hAnsi="Arial" w:cs="Arial"/>
      <w:b/>
    </w:rPr>
  </w:style>
  <w:style w:type="paragraph" w:styleId="Revision">
    <w:name w:val="Revision"/>
    <w:hidden/>
    <w:uiPriority w:val="99"/>
    <w:semiHidden/>
    <w:rsid w:val="00312F6E"/>
    <w:rPr>
      <w:sz w:val="22"/>
    </w:rPr>
  </w:style>
  <w:style w:type="paragraph" w:customStyle="1" w:styleId="xl65">
    <w:name w:val="xl65"/>
    <w:basedOn w:val="Normal"/>
    <w:rsid w:val="00312F6E"/>
    <w:pPr>
      <w:spacing w:before="100" w:beforeAutospacing="1" w:after="100" w:afterAutospacing="1" w:line="240" w:lineRule="auto"/>
    </w:pPr>
    <w:rPr>
      <w:rFonts w:ascii="Arial Narrow" w:hAnsi="Arial Narrow"/>
      <w:sz w:val="20"/>
    </w:rPr>
  </w:style>
  <w:style w:type="paragraph" w:customStyle="1" w:styleId="xl66">
    <w:name w:val="xl66"/>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0"/>
    </w:rPr>
  </w:style>
  <w:style w:type="paragraph" w:customStyle="1" w:styleId="xl67">
    <w:name w:val="xl67"/>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rPr>
  </w:style>
  <w:style w:type="paragraph" w:customStyle="1" w:styleId="xl68">
    <w:name w:val="xl68"/>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rPr>
  </w:style>
  <w:style w:type="paragraph" w:customStyle="1" w:styleId="xl69">
    <w:name w:val="xl69"/>
    <w:basedOn w:val="Normal"/>
    <w:rsid w:val="00312F6E"/>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center"/>
    </w:pPr>
    <w:rPr>
      <w:rFonts w:ascii="Wingdings 2" w:hAnsi="Wingdings 2"/>
      <w:sz w:val="20"/>
    </w:rPr>
  </w:style>
  <w:style w:type="paragraph" w:customStyle="1" w:styleId="xl70">
    <w:name w:val="xl70"/>
    <w:basedOn w:val="Normal"/>
    <w:rsid w:val="00312F6E"/>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center"/>
    </w:pPr>
    <w:rPr>
      <w:rFonts w:ascii="Arial Narrow" w:hAnsi="Arial Narrow"/>
      <w:sz w:val="20"/>
    </w:rPr>
  </w:style>
  <w:style w:type="paragraph" w:customStyle="1" w:styleId="xl71">
    <w:name w:val="xl71"/>
    <w:basedOn w:val="Normal"/>
    <w:rsid w:val="00312F6E"/>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pPr>
    <w:rPr>
      <w:rFonts w:ascii="Arial Narrow" w:hAnsi="Arial Narrow"/>
      <w:sz w:val="20"/>
    </w:rPr>
  </w:style>
  <w:style w:type="paragraph" w:customStyle="1" w:styleId="xl72">
    <w:name w:val="xl72"/>
    <w:basedOn w:val="Normal"/>
    <w:rsid w:val="00312F6E"/>
    <w:pPr>
      <w:shd w:val="clear" w:color="000000" w:fill="A6A6A6"/>
      <w:spacing w:before="100" w:beforeAutospacing="1" w:after="100" w:afterAutospacing="1" w:line="240" w:lineRule="auto"/>
    </w:pPr>
    <w:rPr>
      <w:rFonts w:ascii="Arial Narrow" w:hAnsi="Arial Narrow"/>
      <w:b/>
      <w:bCs/>
      <w:sz w:val="20"/>
    </w:rPr>
  </w:style>
  <w:style w:type="paragraph" w:customStyle="1" w:styleId="xl73">
    <w:name w:val="xl73"/>
    <w:basedOn w:val="Normal"/>
    <w:rsid w:val="00312F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Narrow" w:hAnsi="Arial Narrow"/>
      <w:sz w:val="20"/>
    </w:rPr>
  </w:style>
  <w:style w:type="paragraph" w:customStyle="1" w:styleId="xl74">
    <w:name w:val="xl74"/>
    <w:basedOn w:val="Normal"/>
    <w:rsid w:val="00312F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Narrow" w:hAnsi="Arial Narrow"/>
      <w:sz w:val="20"/>
    </w:rPr>
  </w:style>
  <w:style w:type="paragraph" w:customStyle="1" w:styleId="xl75">
    <w:name w:val="xl75"/>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ingdings 2" w:hAnsi="Wingdings 2"/>
      <w:sz w:val="20"/>
    </w:rPr>
  </w:style>
  <w:style w:type="paragraph" w:customStyle="1" w:styleId="xl76">
    <w:name w:val="xl76"/>
    <w:basedOn w:val="Normal"/>
    <w:rsid w:val="00312F6E"/>
    <w:pPr>
      <w:pBdr>
        <w:bottom w:val="single" w:sz="4" w:space="0" w:color="auto"/>
        <w:right w:val="single" w:sz="4" w:space="0" w:color="auto"/>
      </w:pBdr>
      <w:spacing w:before="100" w:beforeAutospacing="1" w:after="100" w:afterAutospacing="1" w:line="240" w:lineRule="auto"/>
    </w:pPr>
    <w:rPr>
      <w:rFonts w:ascii="Arial Narrow" w:hAnsi="Arial Narrow"/>
      <w:sz w:val="20"/>
    </w:rPr>
  </w:style>
  <w:style w:type="paragraph" w:customStyle="1" w:styleId="xl77">
    <w:name w:val="xl77"/>
    <w:basedOn w:val="Normal"/>
    <w:rsid w:val="00312F6E"/>
    <w:pPr>
      <w:pBdr>
        <w:right w:val="single" w:sz="4" w:space="0" w:color="auto"/>
      </w:pBdr>
      <w:spacing w:before="100" w:beforeAutospacing="1" w:after="100" w:afterAutospacing="1" w:line="240" w:lineRule="auto"/>
    </w:pPr>
    <w:rPr>
      <w:rFonts w:ascii="Arial Narrow" w:hAnsi="Arial Narrow"/>
      <w:i/>
      <w:iCs/>
      <w:sz w:val="20"/>
    </w:rPr>
  </w:style>
  <w:style w:type="paragraph" w:customStyle="1" w:styleId="xl78">
    <w:name w:val="xl78"/>
    <w:basedOn w:val="Normal"/>
    <w:rsid w:val="00312F6E"/>
    <w:pPr>
      <w:pBdr>
        <w:top w:val="single" w:sz="4" w:space="0" w:color="auto"/>
        <w:bottom w:val="single" w:sz="4" w:space="0" w:color="auto"/>
      </w:pBdr>
      <w:spacing w:before="100" w:beforeAutospacing="1" w:after="100" w:afterAutospacing="1" w:line="240" w:lineRule="auto"/>
      <w:jc w:val="center"/>
    </w:pPr>
    <w:rPr>
      <w:rFonts w:ascii="Arial Narrow" w:hAnsi="Arial Narrow"/>
      <w:b/>
      <w:bCs/>
      <w:sz w:val="20"/>
    </w:rPr>
  </w:style>
  <w:style w:type="paragraph" w:customStyle="1" w:styleId="xl79">
    <w:name w:val="xl79"/>
    <w:basedOn w:val="Normal"/>
    <w:rsid w:val="00312F6E"/>
    <w:pPr>
      <w:pBdr>
        <w:top w:val="single" w:sz="4" w:space="0" w:color="auto"/>
        <w:right w:val="single" w:sz="4" w:space="0" w:color="auto"/>
      </w:pBdr>
      <w:spacing w:before="100" w:beforeAutospacing="1" w:after="100" w:afterAutospacing="1" w:line="240" w:lineRule="auto"/>
    </w:pPr>
    <w:rPr>
      <w:rFonts w:ascii="Arial Narrow" w:hAnsi="Arial Narrow"/>
      <w:i/>
      <w:iCs/>
      <w:sz w:val="20"/>
    </w:rPr>
  </w:style>
  <w:style w:type="paragraph" w:styleId="EndnoteText">
    <w:name w:val="endnote text"/>
    <w:basedOn w:val="Normal"/>
    <w:link w:val="EndnoteTextChar"/>
    <w:rsid w:val="004F2EEC"/>
    <w:pPr>
      <w:spacing w:after="0" w:line="240" w:lineRule="auto"/>
    </w:pPr>
    <w:rPr>
      <w:sz w:val="20"/>
    </w:rPr>
  </w:style>
  <w:style w:type="character" w:customStyle="1" w:styleId="EndnoteTextChar">
    <w:name w:val="Endnote Text Char"/>
    <w:basedOn w:val="DefaultParagraphFont"/>
    <w:link w:val="EndnoteText"/>
    <w:rsid w:val="004F2EEC"/>
  </w:style>
  <w:style w:type="character" w:styleId="EndnoteReference">
    <w:name w:val="endnote reference"/>
    <w:basedOn w:val="DefaultParagraphFont"/>
    <w:rsid w:val="004F2EEC"/>
    <w:rPr>
      <w:vertAlign w:val="superscript"/>
    </w:rPr>
  </w:style>
  <w:style w:type="character" w:styleId="PlaceholderText">
    <w:name w:val="Placeholder Text"/>
    <w:basedOn w:val="DefaultParagraphFont"/>
    <w:uiPriority w:val="99"/>
    <w:semiHidden/>
    <w:rsid w:val="008B46AA"/>
    <w:rPr>
      <w:color w:val="808080"/>
    </w:rPr>
  </w:style>
  <w:style w:type="paragraph" w:customStyle="1" w:styleId="AbtHeadA">
    <w:name w:val="AbtHead A"/>
    <w:basedOn w:val="Normal"/>
    <w:next w:val="BodyText"/>
    <w:rsid w:val="00533582"/>
    <w:pPr>
      <w:keepNext/>
      <w:keepLines/>
      <w:shd w:val="clear" w:color="auto" w:fill="333399"/>
      <w:tabs>
        <w:tab w:val="left" w:pos="720"/>
        <w:tab w:val="left" w:pos="1080"/>
        <w:tab w:val="left" w:pos="1440"/>
        <w:tab w:val="left" w:pos="1800"/>
      </w:tabs>
      <w:spacing w:after="360"/>
      <w:outlineLvl w:val="0"/>
    </w:pPr>
    <w:rPr>
      <w:rFonts w:ascii="Calibri" w:hAnsi="Calibri"/>
      <w:b/>
      <w:color w:val="FFFFFF"/>
      <w:sz w:val="40"/>
    </w:rPr>
  </w:style>
  <w:style w:type="character" w:customStyle="1" w:styleId="Heading3ESChar">
    <w:name w:val="Heading 3 ES Char"/>
    <w:basedOn w:val="DefaultParagraphFont"/>
    <w:link w:val="Heading3ES"/>
    <w:rsid w:val="00AF0CB3"/>
    <w:rPr>
      <w:rFonts w:ascii="Arial" w:hAnsi="Arial"/>
      <w:b/>
      <w:color w:val="DA291C"/>
      <w:szCs w:val="24"/>
    </w:rPr>
  </w:style>
  <w:style w:type="character" w:customStyle="1" w:styleId="HeaderChar">
    <w:name w:val="Header Char"/>
    <w:basedOn w:val="DefaultParagraphFont"/>
    <w:link w:val="Header"/>
    <w:uiPriority w:val="99"/>
    <w:rsid w:val="009E58A6"/>
    <w:rPr>
      <w:rFonts w:ascii="Arial" w:hAnsi="Arial"/>
      <w:b/>
      <w:color w:val="595959" w:themeColor="text1" w:themeTint="A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09B"/>
    <w:pPr>
      <w:spacing w:after="180" w:line="264" w:lineRule="auto"/>
    </w:pPr>
    <w:rPr>
      <w:sz w:val="24"/>
      <w:szCs w:val="24"/>
    </w:rPr>
  </w:style>
  <w:style w:type="paragraph" w:styleId="Heading1">
    <w:name w:val="heading 1"/>
    <w:basedOn w:val="Normal"/>
    <w:next w:val="BodyText"/>
    <w:qFormat/>
    <w:rsid w:val="00D979EA"/>
    <w:pPr>
      <w:keepNext/>
      <w:keepLines/>
      <w:pageBreakBefore/>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Cs w:val="28"/>
    </w:rPr>
  </w:style>
  <w:style w:type="paragraph" w:styleId="Heading3">
    <w:name w:val="heading 3"/>
    <w:basedOn w:val="Normal"/>
    <w:next w:val="BodyText"/>
    <w:qFormat/>
    <w:rsid w:val="001034D7"/>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453FE3"/>
    <w:pPr>
      <w:keepNext/>
      <w:spacing w:before="60" w:after="60"/>
      <w:outlineLvl w:val="3"/>
    </w:pPr>
    <w:rPr>
      <w:rFonts w:ascii="Arial" w:hAnsi="Arial"/>
      <w:b/>
      <w:sz w:val="20"/>
    </w:rPr>
  </w:style>
  <w:style w:type="paragraph" w:styleId="Heading5">
    <w:name w:val="heading 5"/>
    <w:basedOn w:val="Normal"/>
    <w:next w:val="BodyText"/>
    <w:qFormat/>
    <w:rsid w:val="00453FE3"/>
    <w:pPr>
      <w:keepNext/>
      <w:keepLines/>
      <w:spacing w:before="60" w:after="60"/>
      <w:outlineLvl w:val="4"/>
    </w:pPr>
    <w:rPr>
      <w:b/>
      <w:i/>
      <w:color w:val="DA291C"/>
    </w:rPr>
  </w:style>
  <w:style w:type="paragraph" w:styleId="Heading6">
    <w:name w:val="heading 6"/>
    <w:basedOn w:val="Normal"/>
    <w:next w:val="Normal"/>
    <w:qFormat/>
    <w:rsid w:val="00495B91"/>
    <w:pPr>
      <w:spacing w:before="60" w:after="60"/>
      <w:outlineLvl w:val="5"/>
    </w:pPr>
    <w:rPr>
      <w:b/>
      <w:bCs/>
      <w:szCs w:val="22"/>
    </w:rPr>
  </w:style>
  <w:style w:type="paragraph" w:styleId="Heading7">
    <w:name w:val="heading 7"/>
    <w:basedOn w:val="Normal"/>
    <w:next w:val="Normal"/>
    <w:qFormat/>
    <w:rsid w:val="003A3403"/>
    <w:pPr>
      <w:spacing w:before="240" w:after="60"/>
      <w:outlineLvl w:val="6"/>
    </w:pPr>
  </w:style>
  <w:style w:type="paragraph" w:styleId="Heading8">
    <w:name w:val="heading 8"/>
    <w:basedOn w:val="Normal"/>
    <w:next w:val="Normal"/>
    <w:qFormat/>
    <w:rsid w:val="003A3403"/>
    <w:pPr>
      <w:spacing w:before="240" w:after="60"/>
      <w:outlineLvl w:val="7"/>
    </w:pPr>
    <w:rPr>
      <w:i/>
      <w:iCs/>
    </w:rPr>
  </w:style>
  <w:style w:type="paragraph" w:styleId="Heading9">
    <w:name w:val="heading 9"/>
    <w:basedOn w:val="Normal"/>
    <w:next w:val="Normal"/>
    <w:qFormat/>
    <w:rsid w:val="003A340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4"/>
      </w:numPr>
      <w:spacing w:after="120"/>
    </w:pPr>
  </w:style>
  <w:style w:type="paragraph" w:customStyle="1" w:styleId="RefNumbers">
    <w:name w:val="Ref Numbers"/>
    <w:basedOn w:val="BodyText"/>
    <w:pPr>
      <w:numPr>
        <w:numId w:val="3"/>
      </w:numPr>
      <w:spacing w:after="240"/>
    </w:pPr>
  </w:style>
  <w:style w:type="paragraph" w:styleId="Header">
    <w:name w:val="header"/>
    <w:basedOn w:val="Normal"/>
    <w:link w:val="HeaderChar"/>
    <w:uiPriority w:val="99"/>
    <w:rsid w:val="00133465"/>
    <w:pPr>
      <w:pBdr>
        <w:bottom w:val="single" w:sz="12" w:space="1" w:color="898D8D"/>
      </w:pBdr>
      <w:tabs>
        <w:tab w:val="center" w:pos="4507"/>
        <w:tab w:val="right" w:pos="9000"/>
      </w:tabs>
      <w:jc w:val="right"/>
    </w:pPr>
    <w:rPr>
      <w:rFonts w:ascii="Arial" w:hAnsi="Arial"/>
      <w:b/>
      <w:color w:val="595959" w:themeColor="text1" w:themeTint="A6"/>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2"/>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style>
  <w:style w:type="paragraph" w:customStyle="1" w:styleId="Heading2ES">
    <w:name w:val="Heading 2 ES"/>
    <w:basedOn w:val="Heading2"/>
    <w:qFormat/>
    <w:rsid w:val="002D5525"/>
    <w:pPr>
      <w:outlineLvl w:val="9"/>
    </w:pPr>
  </w:style>
  <w:style w:type="paragraph" w:customStyle="1" w:styleId="Heading3ES">
    <w:name w:val="Heading 3 ES"/>
    <w:basedOn w:val="Heading3"/>
    <w:link w:val="Heading3ESChar"/>
    <w:qFormat/>
    <w:rsid w:val="002D5525"/>
    <w:pPr>
      <w:outlineLvl w:val="9"/>
    </w:pPr>
  </w:style>
  <w:style w:type="paragraph" w:customStyle="1" w:styleId="Heading1Apps">
    <w:name w:val="Heading 1 Apps"/>
    <w:basedOn w:val="Heading1"/>
    <w:qFormat/>
    <w:rsid w:val="00831113"/>
    <w:pPr>
      <w:pBdr>
        <w:top w:val="none" w:sz="0" w:space="0" w:color="auto"/>
        <w:bottom w:val="single" w:sz="12" w:space="1" w:color="DA291C" w:themeColor="accent1"/>
      </w:pBdr>
      <w:shd w:val="clear" w:color="auto" w:fill="auto"/>
      <w:spacing w:line="240" w:lineRule="auto"/>
    </w:pPr>
    <w:rPr>
      <w:color w:val="auto"/>
    </w:rPr>
  </w:style>
  <w:style w:type="paragraph" w:customStyle="1" w:styleId="VolumeHeader">
    <w:name w:val="Volume Header"/>
    <w:basedOn w:val="Normal"/>
    <w:next w:val="BodyText"/>
    <w:rsid w:val="00312F6E"/>
    <w:pPr>
      <w:pBdr>
        <w:top w:val="single" w:sz="2" w:space="2" w:color="DA291C"/>
        <w:bottom w:val="single" w:sz="2" w:space="2" w:color="DA291C"/>
      </w:pBdr>
      <w:shd w:val="clear" w:color="auto" w:fill="DA291C"/>
      <w:tabs>
        <w:tab w:val="left" w:pos="1170"/>
      </w:tabs>
    </w:pPr>
    <w:rPr>
      <w:rFonts w:ascii="Arial Bold" w:hAnsi="Arial Bold"/>
      <w:b/>
      <w:color w:val="FFFFFF"/>
    </w:rPr>
  </w:style>
  <w:style w:type="paragraph" w:customStyle="1" w:styleId="CoverTextRed14pt">
    <w:name w:val="Cover Text  Red 14pt"/>
    <w:basedOn w:val="Normal"/>
    <w:qFormat/>
    <w:rsid w:val="00312F6E"/>
    <w:pPr>
      <w:tabs>
        <w:tab w:val="left" w:pos="720"/>
        <w:tab w:val="left" w:pos="1080"/>
        <w:tab w:val="left" w:pos="1440"/>
        <w:tab w:val="left" w:pos="1800"/>
        <w:tab w:val="left" w:pos="6660"/>
      </w:tabs>
      <w:spacing w:after="0"/>
      <w:ind w:left="6490" w:right="-540"/>
      <w:jc w:val="right"/>
    </w:pPr>
    <w:rPr>
      <w:rFonts w:ascii="Arial" w:hAnsi="Arial"/>
      <w:b/>
      <w:color w:val="DA291C" w:themeColor="accent1"/>
      <w:sz w:val="28"/>
      <w:szCs w:val="32"/>
    </w:rPr>
  </w:style>
  <w:style w:type="table" w:customStyle="1" w:styleId="AbtFinal">
    <w:name w:val="Abt Final"/>
    <w:basedOn w:val="TableNormal"/>
    <w:uiPriority w:val="99"/>
    <w:rsid w:val="00312F6E"/>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312F6E"/>
    <w:pPr>
      <w:autoSpaceDE w:val="0"/>
      <w:autoSpaceDN w:val="0"/>
      <w:adjustRightInd w:val="0"/>
    </w:pPr>
    <w:rPr>
      <w:rFonts w:ascii="Gotham" w:hAnsi="Gotham" w:cs="Gotham"/>
      <w:color w:val="000000"/>
      <w:sz w:val="24"/>
      <w:szCs w:val="24"/>
    </w:rPr>
  </w:style>
  <w:style w:type="paragraph" w:customStyle="1" w:styleId="TaskStyle">
    <w:name w:val="Task Style"/>
    <w:basedOn w:val="Heading3"/>
    <w:next w:val="BodyText"/>
    <w:link w:val="TaskStyleChar"/>
    <w:qFormat/>
    <w:rsid w:val="00312F6E"/>
    <w:pPr>
      <w:numPr>
        <w:ilvl w:val="2"/>
        <w:numId w:val="1"/>
      </w:numPr>
      <w:pBdr>
        <w:bottom w:val="single" w:sz="12" w:space="1" w:color="898D8D" w:themeColor="accent2"/>
      </w:pBdr>
      <w:spacing w:before="0" w:after="60" w:line="240" w:lineRule="auto"/>
      <w:ind w:left="720"/>
    </w:pPr>
    <w:rPr>
      <w:rFonts w:cs="Arial"/>
      <w:color w:val="DA291C" w:themeColor="accent1"/>
      <w:sz w:val="24"/>
    </w:rPr>
  </w:style>
  <w:style w:type="character" w:customStyle="1" w:styleId="Heading4Char">
    <w:name w:val="Heading 4 Char"/>
    <w:basedOn w:val="DefaultParagraphFont"/>
    <w:link w:val="Heading4"/>
    <w:rsid w:val="00312F6E"/>
    <w:rPr>
      <w:rFonts w:ascii="Arial" w:hAnsi="Arial"/>
      <w:b/>
    </w:rPr>
  </w:style>
  <w:style w:type="character" w:customStyle="1" w:styleId="TaskStyleChar">
    <w:name w:val="Task Style Char"/>
    <w:basedOn w:val="Heading4Char"/>
    <w:link w:val="TaskStyle"/>
    <w:rsid w:val="00312F6E"/>
    <w:rPr>
      <w:rFonts w:ascii="Arial" w:hAnsi="Arial" w:cs="Arial"/>
      <w:b/>
      <w:color w:val="DA291C" w:themeColor="accent1"/>
      <w:sz w:val="24"/>
    </w:rPr>
  </w:style>
  <w:style w:type="paragraph" w:styleId="ListParagraph">
    <w:name w:val="List Paragraph"/>
    <w:basedOn w:val="Normal"/>
    <w:uiPriority w:val="34"/>
    <w:qFormat/>
    <w:rsid w:val="00312F6E"/>
    <w:pPr>
      <w:spacing w:after="200" w:line="276" w:lineRule="auto"/>
      <w:ind w:left="720"/>
      <w:contextualSpacing/>
    </w:pPr>
    <w:rPr>
      <w:rFonts w:asciiTheme="minorHAnsi" w:eastAsiaTheme="minorHAnsi" w:hAnsiTheme="minorHAnsi" w:cstheme="minorBidi"/>
      <w:szCs w:val="22"/>
    </w:rPr>
  </w:style>
  <w:style w:type="paragraph" w:customStyle="1" w:styleId="TOCMainHeaders">
    <w:name w:val="TOC Main Headers"/>
    <w:basedOn w:val="TOC1"/>
    <w:qFormat/>
    <w:rsid w:val="00312F6E"/>
    <w:pPr>
      <w:tabs>
        <w:tab w:val="clear" w:pos="720"/>
        <w:tab w:val="clear" w:pos="9000"/>
        <w:tab w:val="left" w:pos="540"/>
        <w:tab w:val="left" w:pos="576"/>
        <w:tab w:val="right" w:leader="dot" w:pos="8990"/>
      </w:tabs>
      <w:spacing w:after="180" w:line="240" w:lineRule="auto"/>
      <w:ind w:left="540" w:right="540" w:hanging="540"/>
    </w:pPr>
    <w:rPr>
      <w:rFonts w:ascii="Arial" w:hAnsi="Arial" w:cs="Arial"/>
      <w:color w:val="DA291C" w:themeColor="accent1"/>
      <w:sz w:val="28"/>
    </w:rPr>
  </w:style>
  <w:style w:type="table" w:styleId="Table3Deffects1">
    <w:name w:val="Table 3D effects 1"/>
    <w:basedOn w:val="TableNormal"/>
    <w:rsid w:val="00312F6E"/>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verLetterTextOnly">
    <w:name w:val="Cover Letter Text Only"/>
    <w:qFormat/>
    <w:rsid w:val="00312F6E"/>
    <w:rPr>
      <w:sz w:val="24"/>
    </w:rPr>
  </w:style>
  <w:style w:type="paragraph" w:customStyle="1" w:styleId="StaffResumeList">
    <w:name w:val="Staff Resume List"/>
    <w:qFormat/>
    <w:rsid w:val="00312F6E"/>
    <w:pPr>
      <w:tabs>
        <w:tab w:val="right" w:pos="9000"/>
      </w:tabs>
    </w:pPr>
    <w:rPr>
      <w:rFonts w:eastAsiaTheme="minorHAnsi"/>
      <w:spacing w:val="-4"/>
      <w:sz w:val="24"/>
    </w:rPr>
  </w:style>
  <w:style w:type="paragraph" w:styleId="NormalWeb">
    <w:name w:val="Normal (Web)"/>
    <w:basedOn w:val="Normal"/>
    <w:uiPriority w:val="99"/>
    <w:rsid w:val="00312F6E"/>
  </w:style>
  <w:style w:type="table" w:styleId="MediumList2-Accent1">
    <w:name w:val="Medium List 2 Accent 1"/>
    <w:basedOn w:val="TableNormal"/>
    <w:uiPriority w:val="66"/>
    <w:rsid w:val="00312F6E"/>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rPr>
        <w:sz w:val="24"/>
        <w:szCs w:val="24"/>
      </w:rPr>
      <w:tblPr/>
      <w:tcPr>
        <w:tcBorders>
          <w:top w:val="nil"/>
          <w:left w:val="nil"/>
          <w:bottom w:val="single" w:sz="24" w:space="0" w:color="DA291C" w:themeColor="accent1"/>
          <w:right w:val="nil"/>
          <w:insideH w:val="nil"/>
          <w:insideV w:val="nil"/>
        </w:tcBorders>
        <w:shd w:val="clear" w:color="auto" w:fill="B7C9D3" w:themeFill="background1"/>
      </w:tcPr>
    </w:tblStylePr>
    <w:tblStylePr w:type="lastRow">
      <w:tblPr/>
      <w:tcPr>
        <w:tcBorders>
          <w:top w:val="single" w:sz="8" w:space="0" w:color="DA291C" w:themeColor="accent1"/>
          <w:left w:val="nil"/>
          <w:bottom w:val="nil"/>
          <w:right w:val="nil"/>
          <w:insideH w:val="nil"/>
          <w:insideV w:val="nil"/>
        </w:tcBorders>
        <w:shd w:val="clear" w:color="auto" w:fill="B7C9D3" w:themeFill="background1"/>
      </w:tcPr>
    </w:tblStylePr>
    <w:tblStylePr w:type="firstCol">
      <w:tblPr/>
      <w:tcPr>
        <w:tcBorders>
          <w:top w:val="nil"/>
          <w:left w:val="nil"/>
          <w:bottom w:val="nil"/>
          <w:right w:val="single" w:sz="8" w:space="0" w:color="DA291C" w:themeColor="accent1"/>
          <w:insideH w:val="nil"/>
          <w:insideV w:val="nil"/>
        </w:tcBorders>
        <w:shd w:val="clear" w:color="auto" w:fill="B7C9D3" w:themeFill="background1"/>
      </w:tcPr>
    </w:tblStylePr>
    <w:tblStylePr w:type="lastCol">
      <w:tblPr/>
      <w:tcPr>
        <w:tcBorders>
          <w:top w:val="nil"/>
          <w:left w:val="single" w:sz="8" w:space="0" w:color="DA291C" w:themeColor="accent1"/>
          <w:bottom w:val="nil"/>
          <w:right w:val="nil"/>
          <w:insideH w:val="nil"/>
          <w:insideV w:val="nil"/>
        </w:tcBorders>
        <w:shd w:val="clear" w:color="auto" w:fill="B7C9D3" w:themeFill="background1"/>
      </w:tc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top w:val="nil"/>
          <w:bottom w:val="nil"/>
          <w:insideH w:val="nil"/>
          <w:insideV w:val="nil"/>
        </w:tcBorders>
        <w:shd w:val="clear" w:color="auto" w:fill="F7C8C5" w:themeFill="accent1" w:themeFillTint="3F"/>
      </w:tcPr>
    </w:tblStylePr>
    <w:tblStylePr w:type="nwCell">
      <w:tblPr/>
      <w:tcPr>
        <w:shd w:val="clear" w:color="auto" w:fill="B7C9D3" w:themeFill="background1"/>
      </w:tcPr>
    </w:tblStylePr>
    <w:tblStylePr w:type="swCell">
      <w:tblPr/>
      <w:tcPr>
        <w:tcBorders>
          <w:top w:val="nil"/>
        </w:tcBorders>
      </w:tcPr>
    </w:tblStylePr>
  </w:style>
  <w:style w:type="character" w:customStyle="1" w:styleId="apple-converted-space">
    <w:name w:val="apple-converted-space"/>
    <w:basedOn w:val="DefaultParagraphFont"/>
    <w:rsid w:val="00312F6E"/>
  </w:style>
  <w:style w:type="character" w:styleId="Strong">
    <w:name w:val="Strong"/>
    <w:basedOn w:val="DefaultParagraphFont"/>
    <w:uiPriority w:val="22"/>
    <w:qFormat/>
    <w:rsid w:val="00312F6E"/>
    <w:rPr>
      <w:b/>
      <w:bCs/>
    </w:rPr>
  </w:style>
  <w:style w:type="character" w:styleId="FollowedHyperlink">
    <w:name w:val="FollowedHyperlink"/>
    <w:basedOn w:val="DefaultParagraphFont"/>
    <w:uiPriority w:val="99"/>
    <w:rsid w:val="00312F6E"/>
    <w:rPr>
      <w:color w:val="0070C0" w:themeColor="followedHyperlink"/>
      <w:u w:val="single"/>
    </w:rPr>
  </w:style>
  <w:style w:type="character" w:customStyle="1" w:styleId="CommentTextChar">
    <w:name w:val="Comment Text Char"/>
    <w:basedOn w:val="DefaultParagraphFont"/>
    <w:link w:val="CommentText"/>
    <w:rsid w:val="00312F6E"/>
  </w:style>
  <w:style w:type="paragraph" w:customStyle="1" w:styleId="Table">
    <w:name w:val="Table"/>
    <w:basedOn w:val="Normal"/>
    <w:link w:val="TableChar"/>
    <w:rsid w:val="00312F6E"/>
    <w:pPr>
      <w:tabs>
        <w:tab w:val="left" w:pos="720"/>
        <w:tab w:val="left" w:pos="1080"/>
        <w:tab w:val="left" w:pos="1440"/>
        <w:tab w:val="left" w:pos="1800"/>
      </w:tabs>
      <w:spacing w:after="0" w:line="240" w:lineRule="auto"/>
    </w:pPr>
    <w:rPr>
      <w:rFonts w:ascii="Arial" w:hAnsi="Arial"/>
      <w:sz w:val="20"/>
    </w:rPr>
  </w:style>
  <w:style w:type="paragraph" w:customStyle="1" w:styleId="ExhibitTitles">
    <w:name w:val="Exhibit Titles"/>
    <w:basedOn w:val="Table"/>
    <w:link w:val="ExhibitTitlesChar"/>
    <w:rsid w:val="00312F6E"/>
    <w:pPr>
      <w:spacing w:before="60" w:after="60"/>
    </w:pPr>
    <w:rPr>
      <w:rFonts w:cs="Arial"/>
      <w:b/>
    </w:rPr>
  </w:style>
  <w:style w:type="character" w:customStyle="1" w:styleId="TableChar">
    <w:name w:val="Table Char"/>
    <w:basedOn w:val="DefaultParagraphFont"/>
    <w:link w:val="Table"/>
    <w:rsid w:val="00312F6E"/>
    <w:rPr>
      <w:rFonts w:ascii="Arial" w:hAnsi="Arial"/>
    </w:rPr>
  </w:style>
  <w:style w:type="character" w:customStyle="1" w:styleId="ExhibitTitlesChar">
    <w:name w:val="Exhibit Titles Char"/>
    <w:basedOn w:val="TableChar"/>
    <w:link w:val="ExhibitTitles"/>
    <w:rsid w:val="00312F6E"/>
    <w:rPr>
      <w:rFonts w:ascii="Arial" w:hAnsi="Arial" w:cs="Arial"/>
      <w:b/>
    </w:rPr>
  </w:style>
  <w:style w:type="paragraph" w:styleId="Revision">
    <w:name w:val="Revision"/>
    <w:hidden/>
    <w:uiPriority w:val="99"/>
    <w:semiHidden/>
    <w:rsid w:val="00312F6E"/>
    <w:rPr>
      <w:sz w:val="22"/>
    </w:rPr>
  </w:style>
  <w:style w:type="paragraph" w:customStyle="1" w:styleId="xl65">
    <w:name w:val="xl65"/>
    <w:basedOn w:val="Normal"/>
    <w:rsid w:val="00312F6E"/>
    <w:pPr>
      <w:spacing w:before="100" w:beforeAutospacing="1" w:after="100" w:afterAutospacing="1" w:line="240" w:lineRule="auto"/>
    </w:pPr>
    <w:rPr>
      <w:rFonts w:ascii="Arial Narrow" w:hAnsi="Arial Narrow"/>
      <w:sz w:val="20"/>
    </w:rPr>
  </w:style>
  <w:style w:type="paragraph" w:customStyle="1" w:styleId="xl66">
    <w:name w:val="xl66"/>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20"/>
    </w:rPr>
  </w:style>
  <w:style w:type="paragraph" w:customStyle="1" w:styleId="xl67">
    <w:name w:val="xl67"/>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20"/>
    </w:rPr>
  </w:style>
  <w:style w:type="paragraph" w:customStyle="1" w:styleId="xl68">
    <w:name w:val="xl68"/>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20"/>
    </w:rPr>
  </w:style>
  <w:style w:type="paragraph" w:customStyle="1" w:styleId="xl69">
    <w:name w:val="xl69"/>
    <w:basedOn w:val="Normal"/>
    <w:rsid w:val="00312F6E"/>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center"/>
    </w:pPr>
    <w:rPr>
      <w:rFonts w:ascii="Wingdings 2" w:hAnsi="Wingdings 2"/>
      <w:sz w:val="20"/>
    </w:rPr>
  </w:style>
  <w:style w:type="paragraph" w:customStyle="1" w:styleId="xl70">
    <w:name w:val="xl70"/>
    <w:basedOn w:val="Normal"/>
    <w:rsid w:val="00312F6E"/>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jc w:val="center"/>
    </w:pPr>
    <w:rPr>
      <w:rFonts w:ascii="Arial Narrow" w:hAnsi="Arial Narrow"/>
      <w:sz w:val="20"/>
    </w:rPr>
  </w:style>
  <w:style w:type="paragraph" w:customStyle="1" w:styleId="xl71">
    <w:name w:val="xl71"/>
    <w:basedOn w:val="Normal"/>
    <w:rsid w:val="00312F6E"/>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pPr>
    <w:rPr>
      <w:rFonts w:ascii="Arial Narrow" w:hAnsi="Arial Narrow"/>
      <w:sz w:val="20"/>
    </w:rPr>
  </w:style>
  <w:style w:type="paragraph" w:customStyle="1" w:styleId="xl72">
    <w:name w:val="xl72"/>
    <w:basedOn w:val="Normal"/>
    <w:rsid w:val="00312F6E"/>
    <w:pPr>
      <w:shd w:val="clear" w:color="000000" w:fill="A6A6A6"/>
      <w:spacing w:before="100" w:beforeAutospacing="1" w:after="100" w:afterAutospacing="1" w:line="240" w:lineRule="auto"/>
    </w:pPr>
    <w:rPr>
      <w:rFonts w:ascii="Arial Narrow" w:hAnsi="Arial Narrow"/>
      <w:b/>
      <w:bCs/>
      <w:sz w:val="20"/>
    </w:rPr>
  </w:style>
  <w:style w:type="paragraph" w:customStyle="1" w:styleId="xl73">
    <w:name w:val="xl73"/>
    <w:basedOn w:val="Normal"/>
    <w:rsid w:val="00312F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Arial Narrow" w:hAnsi="Arial Narrow"/>
      <w:sz w:val="20"/>
    </w:rPr>
  </w:style>
  <w:style w:type="paragraph" w:customStyle="1" w:styleId="xl74">
    <w:name w:val="xl74"/>
    <w:basedOn w:val="Normal"/>
    <w:rsid w:val="00312F6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Narrow" w:hAnsi="Arial Narrow"/>
      <w:sz w:val="20"/>
    </w:rPr>
  </w:style>
  <w:style w:type="paragraph" w:customStyle="1" w:styleId="xl75">
    <w:name w:val="xl75"/>
    <w:basedOn w:val="Normal"/>
    <w:rsid w:val="00312F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ingdings 2" w:hAnsi="Wingdings 2"/>
      <w:sz w:val="20"/>
    </w:rPr>
  </w:style>
  <w:style w:type="paragraph" w:customStyle="1" w:styleId="xl76">
    <w:name w:val="xl76"/>
    <w:basedOn w:val="Normal"/>
    <w:rsid w:val="00312F6E"/>
    <w:pPr>
      <w:pBdr>
        <w:bottom w:val="single" w:sz="4" w:space="0" w:color="auto"/>
        <w:right w:val="single" w:sz="4" w:space="0" w:color="auto"/>
      </w:pBdr>
      <w:spacing w:before="100" w:beforeAutospacing="1" w:after="100" w:afterAutospacing="1" w:line="240" w:lineRule="auto"/>
    </w:pPr>
    <w:rPr>
      <w:rFonts w:ascii="Arial Narrow" w:hAnsi="Arial Narrow"/>
      <w:sz w:val="20"/>
    </w:rPr>
  </w:style>
  <w:style w:type="paragraph" w:customStyle="1" w:styleId="xl77">
    <w:name w:val="xl77"/>
    <w:basedOn w:val="Normal"/>
    <w:rsid w:val="00312F6E"/>
    <w:pPr>
      <w:pBdr>
        <w:right w:val="single" w:sz="4" w:space="0" w:color="auto"/>
      </w:pBdr>
      <w:spacing w:before="100" w:beforeAutospacing="1" w:after="100" w:afterAutospacing="1" w:line="240" w:lineRule="auto"/>
    </w:pPr>
    <w:rPr>
      <w:rFonts w:ascii="Arial Narrow" w:hAnsi="Arial Narrow"/>
      <w:i/>
      <w:iCs/>
      <w:sz w:val="20"/>
    </w:rPr>
  </w:style>
  <w:style w:type="paragraph" w:customStyle="1" w:styleId="xl78">
    <w:name w:val="xl78"/>
    <w:basedOn w:val="Normal"/>
    <w:rsid w:val="00312F6E"/>
    <w:pPr>
      <w:pBdr>
        <w:top w:val="single" w:sz="4" w:space="0" w:color="auto"/>
        <w:bottom w:val="single" w:sz="4" w:space="0" w:color="auto"/>
      </w:pBdr>
      <w:spacing w:before="100" w:beforeAutospacing="1" w:after="100" w:afterAutospacing="1" w:line="240" w:lineRule="auto"/>
      <w:jc w:val="center"/>
    </w:pPr>
    <w:rPr>
      <w:rFonts w:ascii="Arial Narrow" w:hAnsi="Arial Narrow"/>
      <w:b/>
      <w:bCs/>
      <w:sz w:val="20"/>
    </w:rPr>
  </w:style>
  <w:style w:type="paragraph" w:customStyle="1" w:styleId="xl79">
    <w:name w:val="xl79"/>
    <w:basedOn w:val="Normal"/>
    <w:rsid w:val="00312F6E"/>
    <w:pPr>
      <w:pBdr>
        <w:top w:val="single" w:sz="4" w:space="0" w:color="auto"/>
        <w:right w:val="single" w:sz="4" w:space="0" w:color="auto"/>
      </w:pBdr>
      <w:spacing w:before="100" w:beforeAutospacing="1" w:after="100" w:afterAutospacing="1" w:line="240" w:lineRule="auto"/>
    </w:pPr>
    <w:rPr>
      <w:rFonts w:ascii="Arial Narrow" w:hAnsi="Arial Narrow"/>
      <w:i/>
      <w:iCs/>
      <w:sz w:val="20"/>
    </w:rPr>
  </w:style>
  <w:style w:type="paragraph" w:styleId="EndnoteText">
    <w:name w:val="endnote text"/>
    <w:basedOn w:val="Normal"/>
    <w:link w:val="EndnoteTextChar"/>
    <w:rsid w:val="004F2EEC"/>
    <w:pPr>
      <w:spacing w:after="0" w:line="240" w:lineRule="auto"/>
    </w:pPr>
    <w:rPr>
      <w:sz w:val="20"/>
    </w:rPr>
  </w:style>
  <w:style w:type="character" w:customStyle="1" w:styleId="EndnoteTextChar">
    <w:name w:val="Endnote Text Char"/>
    <w:basedOn w:val="DefaultParagraphFont"/>
    <w:link w:val="EndnoteText"/>
    <w:rsid w:val="004F2EEC"/>
  </w:style>
  <w:style w:type="character" w:styleId="EndnoteReference">
    <w:name w:val="endnote reference"/>
    <w:basedOn w:val="DefaultParagraphFont"/>
    <w:rsid w:val="004F2EEC"/>
    <w:rPr>
      <w:vertAlign w:val="superscript"/>
    </w:rPr>
  </w:style>
  <w:style w:type="character" w:styleId="PlaceholderText">
    <w:name w:val="Placeholder Text"/>
    <w:basedOn w:val="DefaultParagraphFont"/>
    <w:uiPriority w:val="99"/>
    <w:semiHidden/>
    <w:rsid w:val="008B46AA"/>
    <w:rPr>
      <w:color w:val="808080"/>
    </w:rPr>
  </w:style>
  <w:style w:type="paragraph" w:customStyle="1" w:styleId="AbtHeadA">
    <w:name w:val="AbtHead A"/>
    <w:basedOn w:val="Normal"/>
    <w:next w:val="BodyText"/>
    <w:rsid w:val="00533582"/>
    <w:pPr>
      <w:keepNext/>
      <w:keepLines/>
      <w:shd w:val="clear" w:color="auto" w:fill="333399"/>
      <w:tabs>
        <w:tab w:val="left" w:pos="720"/>
        <w:tab w:val="left" w:pos="1080"/>
        <w:tab w:val="left" w:pos="1440"/>
        <w:tab w:val="left" w:pos="1800"/>
      </w:tabs>
      <w:spacing w:after="360"/>
      <w:outlineLvl w:val="0"/>
    </w:pPr>
    <w:rPr>
      <w:rFonts w:ascii="Calibri" w:hAnsi="Calibri"/>
      <w:b/>
      <w:color w:val="FFFFFF"/>
      <w:sz w:val="40"/>
    </w:rPr>
  </w:style>
  <w:style w:type="character" w:customStyle="1" w:styleId="Heading3ESChar">
    <w:name w:val="Heading 3 ES Char"/>
    <w:basedOn w:val="DefaultParagraphFont"/>
    <w:link w:val="Heading3ES"/>
    <w:rsid w:val="00AF0CB3"/>
    <w:rPr>
      <w:rFonts w:ascii="Arial" w:hAnsi="Arial"/>
      <w:b/>
      <w:color w:val="DA291C"/>
      <w:szCs w:val="24"/>
    </w:rPr>
  </w:style>
  <w:style w:type="character" w:customStyle="1" w:styleId="HeaderChar">
    <w:name w:val="Header Char"/>
    <w:basedOn w:val="DefaultParagraphFont"/>
    <w:link w:val="Header"/>
    <w:uiPriority w:val="99"/>
    <w:rsid w:val="009E58A6"/>
    <w:rPr>
      <w:rFonts w:ascii="Arial" w:hAnsi="Arial"/>
      <w:b/>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oleObject" Target="embeddings/oleObject35.bin"/><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2.bin"/><Relationship Id="rId20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5.wmf"/><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4.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bhealth.ku.dk/bsa/research-reports/paper_ms.ps"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AC7F-BAE2-4002-996D-6E6F0904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11493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13403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Jinyu Luan</dc:creator>
  <cp:keywords>Single-Sided body Templates</cp:keywords>
  <cp:lastModifiedBy>Plimpton, Suzanne H.</cp:lastModifiedBy>
  <cp:revision>2</cp:revision>
  <cp:lastPrinted>2009-12-28T13:45:00Z</cp:lastPrinted>
  <dcterms:created xsi:type="dcterms:W3CDTF">2014-07-09T13:41:00Z</dcterms:created>
  <dcterms:modified xsi:type="dcterms:W3CDTF">2014-07-09T13:41:00Z</dcterms:modified>
  <cp:category>Templates</cp:category>
</cp:coreProperties>
</file>