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C1" w:rsidRDefault="00C33AC1" w:rsidP="00C33AC1">
      <w:pPr>
        <w:pStyle w:val="Heading1"/>
        <w:jc w:val="center"/>
        <w:rPr>
          <w:sz w:val="26"/>
          <w:szCs w:val="26"/>
        </w:rPr>
      </w:pPr>
      <w:bookmarkStart w:id="0" w:name="_Toc383765406"/>
      <w:r w:rsidRPr="004B29DE">
        <w:rPr>
          <w:sz w:val="26"/>
          <w:szCs w:val="26"/>
        </w:rPr>
        <w:t xml:space="preserve">VI. </w:t>
      </w:r>
      <w:r>
        <w:rPr>
          <w:sz w:val="26"/>
          <w:szCs w:val="26"/>
        </w:rPr>
        <w:t>ERS RESPONSE TO SESRC FULL STUDY RECOMMENDATIONS</w:t>
      </w:r>
      <w:bookmarkEnd w:id="0"/>
    </w:p>
    <w:p w:rsidR="00C33AC1" w:rsidRDefault="00C33AC1" w:rsidP="00C33AC1">
      <w:pPr>
        <w:pStyle w:val="Heading1"/>
        <w:jc w:val="center"/>
      </w:pPr>
      <w:bookmarkStart w:id="1" w:name="_Toc383765407"/>
      <w:r>
        <w:t>Statistical Design</w:t>
      </w:r>
      <w:bookmarkEnd w:id="1"/>
    </w:p>
    <w:p w:rsidR="00C33AC1" w:rsidRDefault="00C33AC1" w:rsidP="00C33AC1">
      <w:pPr>
        <w:spacing w:line="360" w:lineRule="auto"/>
        <w:jc w:val="both"/>
        <w:rPr>
          <w:rFonts w:asciiTheme="majorHAnsi" w:hAnsiTheme="majorHAnsi"/>
          <w:sz w:val="22"/>
          <w:lang w:eastAsia="zh-TW"/>
        </w:rPr>
      </w:pPr>
    </w:p>
    <w:p w:rsidR="00C33AC1" w:rsidRDefault="00C33AC1" w:rsidP="00C33AC1">
      <w:pPr>
        <w:spacing w:line="360" w:lineRule="auto"/>
        <w:jc w:val="both"/>
        <w:rPr>
          <w:rFonts w:asciiTheme="majorHAnsi" w:hAnsiTheme="majorHAnsi"/>
          <w:sz w:val="22"/>
          <w:lang w:eastAsia="zh-TW"/>
        </w:rPr>
      </w:pPr>
      <w:r w:rsidRPr="0052735C">
        <w:rPr>
          <w:rFonts w:asciiTheme="majorHAnsi" w:hAnsiTheme="majorHAnsi"/>
          <w:sz w:val="22"/>
          <w:lang w:eastAsia="zh-TW"/>
        </w:rPr>
        <w:t xml:space="preserve">The doubling of the sample </w:t>
      </w:r>
      <w:r>
        <w:rPr>
          <w:rFonts w:asciiTheme="majorHAnsi" w:hAnsiTheme="majorHAnsi"/>
          <w:sz w:val="22"/>
          <w:lang w:eastAsia="zh-TW"/>
        </w:rPr>
        <w:t xml:space="preserve">size for prescreening is prudent given the challenging environment for surveying business establishments.  Other findings regarding differential response rates for large establishments suggest oversampling these establishments by a factor of two.  We agree that the response rates across other strata do not warrant additional corrections to the drawn sample.  Given the much larger size of the sample and the possibility that not all of the sample will need to be released to meet the completed survey target, the main study sample </w:t>
      </w:r>
      <w:r w:rsidR="005F3771">
        <w:rPr>
          <w:rFonts w:asciiTheme="majorHAnsi" w:hAnsiTheme="majorHAnsi"/>
          <w:sz w:val="22"/>
          <w:lang w:eastAsia="zh-TW"/>
        </w:rPr>
        <w:t>will be</w:t>
      </w:r>
      <w:r>
        <w:rPr>
          <w:rFonts w:asciiTheme="majorHAnsi" w:hAnsiTheme="majorHAnsi"/>
          <w:sz w:val="22"/>
          <w:lang w:eastAsia="zh-TW"/>
        </w:rPr>
        <w:t xml:space="preserve"> partitioned into replicates of roughly 5,000 respondents, each with identical sample composition across the three strata.  </w:t>
      </w:r>
    </w:p>
    <w:p w:rsidR="00C33AC1" w:rsidRDefault="00C33AC1" w:rsidP="00C33AC1">
      <w:pPr>
        <w:pStyle w:val="Heading1"/>
        <w:jc w:val="center"/>
      </w:pPr>
      <w:bookmarkStart w:id="2" w:name="_Toc383765408"/>
      <w:r>
        <w:t>Prescreening Protocol</w:t>
      </w:r>
      <w:bookmarkEnd w:id="2"/>
    </w:p>
    <w:p w:rsidR="00C33AC1" w:rsidRPr="008368EE" w:rsidRDefault="00C33AC1" w:rsidP="00C33AC1"/>
    <w:p w:rsidR="00C33AC1" w:rsidRDefault="00C33AC1" w:rsidP="00C33AC1">
      <w:pPr>
        <w:spacing w:line="360" w:lineRule="auto"/>
        <w:jc w:val="both"/>
        <w:rPr>
          <w:rFonts w:asciiTheme="majorHAnsi" w:hAnsiTheme="majorHAnsi"/>
          <w:sz w:val="22"/>
          <w:lang w:eastAsia="zh-TW"/>
        </w:rPr>
      </w:pPr>
      <w:r>
        <w:rPr>
          <w:rFonts w:asciiTheme="majorHAnsi" w:hAnsiTheme="majorHAnsi"/>
          <w:sz w:val="22"/>
          <w:lang w:eastAsia="zh-TW"/>
        </w:rPr>
        <w:t xml:space="preserve">The need to double sample size compared with the initial survey plan from the Supporting Statement is the strongest evidence of a fundamental change in the survey design strategy.  The assumptions in the original plan that phone intensive contact would generate a large share of completes and significantly reduce nonresponse has not been borne out.  The effective strategy suggested by the pilot is a much larger mail/web distribution, phone contact to complete a small share of surveys and more effectively direct respondents to the web, and limited ability of repeated phone contacts to significantly reduce nonresponse.  Given the more limited role of phone contact in this new survey strategy the value of telephone prescreening </w:t>
      </w:r>
      <w:r w:rsidR="00EB4152">
        <w:rPr>
          <w:rFonts w:asciiTheme="majorHAnsi" w:hAnsiTheme="majorHAnsi"/>
          <w:sz w:val="22"/>
          <w:lang w:eastAsia="zh-TW"/>
        </w:rPr>
        <w:t>for identifying contact individuals appears to be less effective in increasing response rates</w:t>
      </w:r>
      <w:r>
        <w:rPr>
          <w:rFonts w:asciiTheme="majorHAnsi" w:hAnsiTheme="majorHAnsi"/>
          <w:sz w:val="22"/>
          <w:lang w:eastAsia="zh-TW"/>
        </w:rPr>
        <w:t xml:space="preserve">.  </w:t>
      </w:r>
      <w:r w:rsidR="00EB4152">
        <w:rPr>
          <w:rFonts w:asciiTheme="majorHAnsi" w:hAnsiTheme="majorHAnsi"/>
          <w:sz w:val="22"/>
          <w:lang w:eastAsia="zh-TW"/>
        </w:rPr>
        <w:t xml:space="preserve">Determining eligibility through a telephone prescreening protocol also appears to be largely redundant given the </w:t>
      </w:r>
      <w:r w:rsidR="00CD1625">
        <w:rPr>
          <w:rFonts w:asciiTheme="majorHAnsi" w:hAnsiTheme="majorHAnsi"/>
          <w:sz w:val="22"/>
          <w:lang w:eastAsia="zh-TW"/>
        </w:rPr>
        <w:t>h</w:t>
      </w:r>
      <w:r w:rsidR="00EB4152">
        <w:rPr>
          <w:rFonts w:asciiTheme="majorHAnsi" w:hAnsiTheme="majorHAnsi"/>
          <w:sz w:val="22"/>
          <w:lang w:eastAsia="zh-TW"/>
        </w:rPr>
        <w:t xml:space="preserve">igh quality of the BLS sample but should be used for the proprietary sample for states not granting access to the BLS sampling frame.  Determining eligibility during data collection for respondents, and using this to estimate eligibility rates of </w:t>
      </w:r>
      <w:proofErr w:type="spellStart"/>
      <w:r w:rsidR="00EB4152">
        <w:rPr>
          <w:rFonts w:asciiTheme="majorHAnsi" w:hAnsiTheme="majorHAnsi"/>
          <w:sz w:val="22"/>
          <w:lang w:eastAsia="zh-TW"/>
        </w:rPr>
        <w:t>nonrespondents</w:t>
      </w:r>
      <w:proofErr w:type="spellEnd"/>
      <w:r w:rsidR="00EB4152">
        <w:rPr>
          <w:rFonts w:asciiTheme="majorHAnsi" w:hAnsiTheme="majorHAnsi"/>
          <w:sz w:val="22"/>
          <w:lang w:eastAsia="zh-TW"/>
        </w:rPr>
        <w:t xml:space="preserve"> is a common practice in establishment surveys and </w:t>
      </w:r>
      <w:r w:rsidR="00CD1625">
        <w:rPr>
          <w:rFonts w:asciiTheme="majorHAnsi" w:hAnsiTheme="majorHAnsi"/>
          <w:sz w:val="22"/>
          <w:lang w:eastAsia="zh-TW"/>
        </w:rPr>
        <w:t xml:space="preserve">will allow deriving valid sample weights.  </w:t>
      </w:r>
    </w:p>
    <w:p w:rsidR="00CA1233" w:rsidRDefault="00CA1233" w:rsidP="00CA1233">
      <w:pPr>
        <w:pStyle w:val="Heading1"/>
        <w:jc w:val="center"/>
      </w:pPr>
      <w:r w:rsidRPr="00CA1233">
        <w:t>Change Incentives to $1 instead of $2</w:t>
      </w:r>
    </w:p>
    <w:p w:rsidR="00CA1233" w:rsidRDefault="00CA1233" w:rsidP="00CA1233"/>
    <w:p w:rsidR="00BD2AE8" w:rsidRDefault="00CA1233" w:rsidP="00CA1233">
      <w:pPr>
        <w:spacing w:line="360" w:lineRule="auto"/>
        <w:jc w:val="both"/>
        <w:rPr>
          <w:rFonts w:asciiTheme="majorHAnsi" w:hAnsiTheme="majorHAnsi"/>
          <w:sz w:val="22"/>
          <w:lang w:eastAsia="zh-TW"/>
        </w:rPr>
      </w:pPr>
      <w:r>
        <w:rPr>
          <w:rFonts w:asciiTheme="majorHAnsi" w:hAnsiTheme="majorHAnsi"/>
          <w:sz w:val="22"/>
          <w:lang w:eastAsia="zh-TW"/>
        </w:rPr>
        <w:t xml:space="preserve">The Jefferson $2 as a token incentive was very appealing given the relative rarity of the bills that is more likely to grab a respondent’s attention and the very close association between the Department of Agriculture and Thomas Jefferson as the nation’s most renowned farmer-president.  </w:t>
      </w:r>
      <w:r w:rsidR="00110421">
        <w:rPr>
          <w:rFonts w:asciiTheme="majorHAnsi" w:hAnsiTheme="majorHAnsi"/>
          <w:sz w:val="22"/>
          <w:lang w:eastAsia="zh-TW"/>
        </w:rPr>
        <w:t xml:space="preserve">The original plan was to include a $2 incentive in two mailings.   </w:t>
      </w:r>
      <w:r w:rsidR="00BD2AE8">
        <w:rPr>
          <w:rFonts w:asciiTheme="majorHAnsi" w:hAnsiTheme="majorHAnsi"/>
          <w:sz w:val="22"/>
          <w:lang w:eastAsia="zh-TW"/>
        </w:rPr>
        <w:t xml:space="preserve">However, given the doubling of sample size we agree that </w:t>
      </w:r>
      <w:r w:rsidR="00110421">
        <w:rPr>
          <w:rFonts w:asciiTheme="majorHAnsi" w:hAnsiTheme="majorHAnsi"/>
          <w:sz w:val="22"/>
          <w:lang w:eastAsia="zh-TW"/>
        </w:rPr>
        <w:t xml:space="preserve">two mailings of </w:t>
      </w:r>
      <w:r w:rsidR="00BD2AE8">
        <w:rPr>
          <w:rFonts w:asciiTheme="majorHAnsi" w:hAnsiTheme="majorHAnsi"/>
          <w:sz w:val="22"/>
          <w:lang w:eastAsia="zh-TW"/>
        </w:rPr>
        <w:t xml:space="preserve">a $1 bill as a token incentive </w:t>
      </w:r>
      <w:r w:rsidR="00BD2AE8">
        <w:rPr>
          <w:rFonts w:asciiTheme="majorHAnsi" w:hAnsiTheme="majorHAnsi"/>
          <w:sz w:val="22"/>
          <w:lang w:eastAsia="zh-TW"/>
        </w:rPr>
        <w:lastRenderedPageBreak/>
        <w:t xml:space="preserve">will still be effective in increasing response rates while maintaining the overall incentive level for the study. </w:t>
      </w:r>
      <w:r w:rsidR="00110421">
        <w:rPr>
          <w:rFonts w:asciiTheme="majorHAnsi" w:hAnsiTheme="majorHAnsi"/>
          <w:sz w:val="22"/>
          <w:lang w:eastAsia="zh-TW"/>
        </w:rPr>
        <w:t xml:space="preserve"> We anticipate some incentive savings for those respondents completing their surveys over the web or sending in completed mail surveys early as these cases will be removed from </w:t>
      </w:r>
    </w:p>
    <w:p w:rsidR="00CA1233" w:rsidRDefault="00BD2AE8" w:rsidP="00BD2AE8">
      <w:pPr>
        <w:pStyle w:val="Heading1"/>
        <w:jc w:val="center"/>
      </w:pPr>
      <w:r w:rsidRPr="00BD2AE8">
        <w:t xml:space="preserve">Use web first (Group 3) contact sequence for full study </w:t>
      </w:r>
    </w:p>
    <w:p w:rsidR="00BD2AE8" w:rsidRDefault="00BD2AE8" w:rsidP="00BD2AE8"/>
    <w:p w:rsidR="00BD2AE8" w:rsidRPr="00BD2AE8" w:rsidRDefault="003C34A1" w:rsidP="00BD2AE8">
      <w:pPr>
        <w:spacing w:line="360" w:lineRule="auto"/>
        <w:jc w:val="both"/>
        <w:rPr>
          <w:rFonts w:asciiTheme="majorHAnsi" w:hAnsiTheme="majorHAnsi"/>
          <w:sz w:val="22"/>
          <w:lang w:eastAsia="zh-TW"/>
        </w:rPr>
      </w:pPr>
      <w:r>
        <w:rPr>
          <w:rFonts w:asciiTheme="majorHAnsi" w:hAnsiTheme="majorHAnsi"/>
          <w:sz w:val="22"/>
          <w:lang w:eastAsia="zh-TW"/>
        </w:rPr>
        <w:t xml:space="preserve">We agree that results from the pilot study strongly favor the Group 3 contact sequence. </w:t>
      </w:r>
      <w:r w:rsidR="00BD2AE8">
        <w:rPr>
          <w:rFonts w:asciiTheme="majorHAnsi" w:hAnsiTheme="majorHAnsi"/>
          <w:sz w:val="22"/>
          <w:lang w:eastAsia="zh-TW"/>
        </w:rPr>
        <w:t>In addition to demonstrating the highest response rate in the pilot, the proposed protocol is also likely to minimize respondent burden, minimize the cost of data collection, and minimize the chance of data entry errors relative to the other modes relying more on phone or mail completes</w:t>
      </w:r>
      <w:r>
        <w:rPr>
          <w:rFonts w:asciiTheme="majorHAnsi" w:hAnsiTheme="majorHAnsi"/>
          <w:sz w:val="22"/>
          <w:lang w:eastAsia="zh-TW"/>
        </w:rPr>
        <w:t xml:space="preserve">. </w:t>
      </w:r>
    </w:p>
    <w:p w:rsidR="00CA1233" w:rsidRDefault="005F3771" w:rsidP="00CA1233">
      <w:pPr>
        <w:pStyle w:val="Heading1"/>
        <w:jc w:val="center"/>
      </w:pPr>
      <w:r>
        <w:t>Survey Instrument</w:t>
      </w:r>
    </w:p>
    <w:p w:rsidR="00CA1233" w:rsidRPr="00CA1233" w:rsidRDefault="00CA1233" w:rsidP="00CA1233"/>
    <w:p w:rsidR="003C34A1" w:rsidRDefault="00CA1233" w:rsidP="00C33AC1">
      <w:pPr>
        <w:spacing w:line="360" w:lineRule="auto"/>
        <w:jc w:val="both"/>
        <w:rPr>
          <w:rFonts w:asciiTheme="majorHAnsi" w:hAnsiTheme="majorHAnsi"/>
          <w:sz w:val="22"/>
          <w:lang w:eastAsia="zh-TW"/>
        </w:rPr>
      </w:pPr>
      <w:r>
        <w:rPr>
          <w:rFonts w:asciiTheme="majorHAnsi" w:hAnsiTheme="majorHAnsi"/>
          <w:sz w:val="22"/>
          <w:lang w:eastAsia="zh-TW"/>
        </w:rPr>
        <w:t>We agree that the survey instrument performed well in all three modes and there is no need for revision for the main study.  The recommendation to add the question at the end of the survey to confirm whether the respondent agrees to be contacted if there is a need to clarify a response is a prudent addition if such a need should arise.</w:t>
      </w:r>
    </w:p>
    <w:p w:rsidR="00B05107" w:rsidRDefault="00B05107" w:rsidP="003C34A1">
      <w:pPr>
        <w:pStyle w:val="Heading1"/>
        <w:spacing w:before="0" w:after="240"/>
        <w:jc w:val="center"/>
      </w:pPr>
      <w:bookmarkStart w:id="3" w:name="_GoBack"/>
      <w:bookmarkEnd w:id="3"/>
    </w:p>
    <w:p w:rsidR="000F0AF0" w:rsidRPr="000F0AF0" w:rsidRDefault="000F0AF0" w:rsidP="003C34A1">
      <w:pPr>
        <w:pStyle w:val="Heading1"/>
        <w:spacing w:before="0" w:after="240"/>
        <w:jc w:val="center"/>
      </w:pPr>
      <w:r>
        <w:t>Anticipated Impact on Respondent Burden</w:t>
      </w:r>
    </w:p>
    <w:p w:rsidR="00B05107" w:rsidRDefault="00B05107" w:rsidP="002F40C6">
      <w:pPr>
        <w:spacing w:line="360" w:lineRule="auto"/>
        <w:jc w:val="both"/>
        <w:rPr>
          <w:rFonts w:asciiTheme="majorHAnsi" w:hAnsiTheme="majorHAnsi"/>
          <w:sz w:val="22"/>
          <w:lang w:eastAsia="zh-TW"/>
        </w:rPr>
      </w:pPr>
    </w:p>
    <w:p w:rsidR="003A1458" w:rsidRDefault="002F40C6" w:rsidP="002F40C6">
      <w:pPr>
        <w:spacing w:line="360" w:lineRule="auto"/>
        <w:jc w:val="both"/>
        <w:rPr>
          <w:rFonts w:asciiTheme="majorHAnsi" w:hAnsiTheme="majorHAnsi"/>
          <w:sz w:val="22"/>
          <w:lang w:eastAsia="zh-TW"/>
        </w:rPr>
      </w:pPr>
      <w:r w:rsidRPr="002F40C6">
        <w:rPr>
          <w:rFonts w:asciiTheme="majorHAnsi" w:hAnsiTheme="majorHAnsi"/>
          <w:sz w:val="22"/>
          <w:lang w:eastAsia="zh-TW"/>
        </w:rPr>
        <w:t xml:space="preserve">The respondent burden </w:t>
      </w:r>
      <w:r w:rsidR="00382DB6">
        <w:rPr>
          <w:rFonts w:asciiTheme="majorHAnsi" w:hAnsiTheme="majorHAnsi"/>
          <w:sz w:val="22"/>
          <w:lang w:eastAsia="zh-TW"/>
        </w:rPr>
        <w:t>reproduced from the original Supporting Statement Part A</w:t>
      </w:r>
      <w:r w:rsidRPr="002F40C6">
        <w:rPr>
          <w:rFonts w:asciiTheme="majorHAnsi" w:hAnsiTheme="majorHAnsi"/>
          <w:sz w:val="22"/>
          <w:lang w:eastAsia="zh-TW"/>
        </w:rPr>
        <w:t xml:space="preserve"> assum</w:t>
      </w:r>
      <w:r w:rsidR="00382DB6">
        <w:rPr>
          <w:rFonts w:asciiTheme="majorHAnsi" w:hAnsiTheme="majorHAnsi"/>
          <w:sz w:val="22"/>
          <w:lang w:eastAsia="zh-TW"/>
        </w:rPr>
        <w:t>ed</w:t>
      </w:r>
      <w:r w:rsidRPr="002F40C6">
        <w:rPr>
          <w:rFonts w:asciiTheme="majorHAnsi" w:hAnsiTheme="majorHAnsi"/>
          <w:sz w:val="22"/>
          <w:lang w:eastAsia="zh-TW"/>
        </w:rPr>
        <w:t xml:space="preserve"> phone completes would make up a large share of completes and that repeated telephone contact would </w:t>
      </w:r>
      <w:r>
        <w:rPr>
          <w:rFonts w:asciiTheme="majorHAnsi" w:hAnsiTheme="majorHAnsi"/>
          <w:sz w:val="22"/>
          <w:lang w:eastAsia="zh-TW"/>
        </w:rPr>
        <w:t xml:space="preserve">reduce nonresponse:  </w:t>
      </w:r>
    </w:p>
    <w:p w:rsidR="00B05107" w:rsidRDefault="00B05107" w:rsidP="002F40C6">
      <w:pPr>
        <w:spacing w:line="360" w:lineRule="auto"/>
        <w:jc w:val="both"/>
        <w:rPr>
          <w:rFonts w:asciiTheme="majorHAnsi" w:hAnsiTheme="majorHAnsi"/>
          <w:sz w:val="22"/>
          <w:lang w:eastAsia="zh-TW"/>
        </w:rPr>
      </w:pPr>
    </w:p>
    <w:p w:rsidR="00B05107" w:rsidRDefault="00B05107" w:rsidP="002F40C6">
      <w:pPr>
        <w:spacing w:line="360" w:lineRule="auto"/>
        <w:jc w:val="both"/>
        <w:rPr>
          <w:rFonts w:asciiTheme="majorHAnsi" w:hAnsiTheme="majorHAnsi"/>
          <w:sz w:val="22"/>
          <w:lang w:eastAsia="zh-TW"/>
        </w:rPr>
      </w:pPr>
    </w:p>
    <w:p w:rsidR="00B05107" w:rsidRDefault="00B05107" w:rsidP="002F40C6">
      <w:pPr>
        <w:spacing w:line="360" w:lineRule="auto"/>
        <w:jc w:val="both"/>
        <w:rPr>
          <w:rFonts w:asciiTheme="majorHAnsi" w:hAnsiTheme="majorHAnsi"/>
          <w:sz w:val="22"/>
          <w:lang w:eastAsia="zh-TW"/>
        </w:rPr>
      </w:pPr>
    </w:p>
    <w:p w:rsidR="00B05107" w:rsidRDefault="00B05107" w:rsidP="002F40C6">
      <w:pPr>
        <w:spacing w:line="360" w:lineRule="auto"/>
        <w:jc w:val="both"/>
        <w:rPr>
          <w:rFonts w:asciiTheme="majorHAnsi" w:hAnsiTheme="majorHAnsi"/>
          <w:sz w:val="22"/>
          <w:lang w:eastAsia="zh-TW"/>
        </w:rPr>
      </w:pPr>
    </w:p>
    <w:p w:rsidR="00B05107" w:rsidRDefault="00B05107" w:rsidP="002F40C6">
      <w:pPr>
        <w:spacing w:line="360" w:lineRule="auto"/>
        <w:jc w:val="both"/>
        <w:rPr>
          <w:rFonts w:asciiTheme="majorHAnsi" w:hAnsiTheme="majorHAnsi"/>
          <w:sz w:val="22"/>
          <w:lang w:eastAsia="zh-TW"/>
        </w:rPr>
      </w:pPr>
    </w:p>
    <w:p w:rsidR="00B05107" w:rsidRDefault="00B05107" w:rsidP="002F40C6">
      <w:pPr>
        <w:spacing w:line="360" w:lineRule="auto"/>
        <w:jc w:val="both"/>
        <w:rPr>
          <w:rFonts w:asciiTheme="majorHAnsi" w:hAnsiTheme="majorHAnsi"/>
          <w:sz w:val="22"/>
          <w:lang w:eastAsia="zh-TW"/>
        </w:rPr>
      </w:pPr>
    </w:p>
    <w:p w:rsidR="00B05107" w:rsidRDefault="00B05107" w:rsidP="002F40C6">
      <w:pPr>
        <w:spacing w:line="360" w:lineRule="auto"/>
        <w:jc w:val="both"/>
        <w:rPr>
          <w:rFonts w:asciiTheme="majorHAnsi" w:hAnsiTheme="majorHAnsi"/>
          <w:sz w:val="22"/>
          <w:lang w:eastAsia="zh-TW"/>
        </w:rPr>
      </w:pPr>
    </w:p>
    <w:p w:rsidR="00B05107" w:rsidRDefault="00B05107" w:rsidP="002F40C6">
      <w:pPr>
        <w:spacing w:line="360" w:lineRule="auto"/>
        <w:jc w:val="both"/>
        <w:rPr>
          <w:rFonts w:asciiTheme="majorHAnsi" w:hAnsiTheme="majorHAnsi"/>
          <w:sz w:val="22"/>
          <w:lang w:eastAsia="zh-TW"/>
        </w:rPr>
      </w:pPr>
    </w:p>
    <w:p w:rsidR="00B05107" w:rsidRDefault="00B05107" w:rsidP="002F40C6">
      <w:pPr>
        <w:spacing w:line="360" w:lineRule="auto"/>
        <w:jc w:val="both"/>
        <w:rPr>
          <w:rFonts w:asciiTheme="majorHAnsi" w:hAnsiTheme="majorHAnsi"/>
          <w:sz w:val="22"/>
          <w:lang w:eastAsia="zh-TW"/>
        </w:rPr>
      </w:pPr>
    </w:p>
    <w:tbl>
      <w:tblPr>
        <w:tblW w:w="10378" w:type="dxa"/>
        <w:tblInd w:w="100" w:type="dxa"/>
        <w:tblLook w:val="04A0" w:firstRow="1" w:lastRow="0" w:firstColumn="1" w:lastColumn="0" w:noHBand="0" w:noVBand="1"/>
      </w:tblPr>
      <w:tblGrid>
        <w:gridCol w:w="2700"/>
        <w:gridCol w:w="960"/>
        <w:gridCol w:w="1404"/>
        <w:gridCol w:w="1316"/>
        <w:gridCol w:w="1092"/>
        <w:gridCol w:w="965"/>
        <w:gridCol w:w="960"/>
        <w:gridCol w:w="1247"/>
      </w:tblGrid>
      <w:tr w:rsidR="003A1458" w:rsidRPr="003A1458" w:rsidTr="007A24A8">
        <w:trPr>
          <w:trHeight w:val="29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xml:space="preserve">FULL STUDY 30 MINUTE INTERVIEW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r>
      <w:tr w:rsidR="003A1458" w:rsidRPr="003A1458" w:rsidTr="007A24A8">
        <w:trPr>
          <w:trHeight w:val="131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306"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Estimated Number of Respondents</w:t>
            </w:r>
          </w:p>
        </w:tc>
        <w:tc>
          <w:tcPr>
            <w:tcW w:w="1228"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Responses Annually per Respondent</w:t>
            </w:r>
          </w:p>
        </w:tc>
        <w:tc>
          <w:tcPr>
            <w:tcW w:w="1017"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Total Annual Reponses</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proofErr w:type="spellStart"/>
            <w:r w:rsidRPr="003A1458">
              <w:rPr>
                <w:b/>
                <w:bCs/>
                <w:color w:val="000000"/>
                <w:sz w:val="22"/>
              </w:rPr>
              <w:t>Est</w:t>
            </w:r>
            <w:proofErr w:type="spellEnd"/>
            <w:r w:rsidRPr="003A1458">
              <w:rPr>
                <w:b/>
                <w:bCs/>
                <w:color w:val="000000"/>
                <w:sz w:val="22"/>
              </w:rPr>
              <w:t xml:space="preserve"> Ave Number of </w:t>
            </w:r>
            <w:proofErr w:type="spellStart"/>
            <w:r w:rsidRPr="003A1458">
              <w:rPr>
                <w:b/>
                <w:bCs/>
                <w:color w:val="000000"/>
                <w:sz w:val="22"/>
              </w:rPr>
              <w:t>Hrs</w:t>
            </w:r>
            <w:proofErr w:type="spellEnd"/>
            <w:r w:rsidRPr="003A1458">
              <w:rPr>
                <w:b/>
                <w:bCs/>
                <w:color w:val="000000"/>
                <w:sz w:val="22"/>
              </w:rPr>
              <w:t xml:space="preserve"> per </w:t>
            </w:r>
            <w:proofErr w:type="spellStart"/>
            <w:r w:rsidRPr="003A1458">
              <w:rPr>
                <w:b/>
                <w:bCs/>
                <w:color w:val="000000"/>
                <w:sz w:val="22"/>
              </w:rPr>
              <w:t>Resp</w:t>
            </w:r>
            <w:proofErr w:type="spellEnd"/>
            <w:r w:rsidRPr="003A1458">
              <w:rPr>
                <w:b/>
                <w:bCs/>
                <w:color w:val="000000"/>
                <w:sz w:val="22"/>
              </w:rPr>
              <w:t>*</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proofErr w:type="spellStart"/>
            <w:r w:rsidRPr="003A1458">
              <w:rPr>
                <w:b/>
                <w:bCs/>
                <w:color w:val="000000"/>
                <w:sz w:val="22"/>
              </w:rPr>
              <w:t>Est</w:t>
            </w:r>
            <w:proofErr w:type="spellEnd"/>
            <w:r w:rsidRPr="003A1458">
              <w:rPr>
                <w:b/>
                <w:bCs/>
                <w:color w:val="000000"/>
                <w:sz w:val="22"/>
              </w:rPr>
              <w:t xml:space="preserve"> Total Annual </w:t>
            </w:r>
            <w:proofErr w:type="spellStart"/>
            <w:r w:rsidRPr="003A1458">
              <w:rPr>
                <w:b/>
                <w:bCs/>
                <w:color w:val="000000"/>
                <w:sz w:val="22"/>
              </w:rPr>
              <w:t>Hrs</w:t>
            </w:r>
            <w:proofErr w:type="spellEnd"/>
            <w:r w:rsidRPr="003A1458">
              <w:rPr>
                <w:b/>
                <w:bCs/>
                <w:color w:val="000000"/>
                <w:sz w:val="22"/>
              </w:rPr>
              <w:t xml:space="preserve">  </w:t>
            </w:r>
            <w:proofErr w:type="spellStart"/>
            <w:r w:rsidRPr="003A1458">
              <w:rPr>
                <w:b/>
                <w:bCs/>
                <w:color w:val="000000"/>
                <w:sz w:val="22"/>
              </w:rPr>
              <w:t>Resp</w:t>
            </w:r>
            <w:proofErr w:type="spellEnd"/>
            <w:r w:rsidRPr="003A1458">
              <w:rPr>
                <w:b/>
                <w:bCs/>
                <w:color w:val="000000"/>
                <w:sz w:val="22"/>
              </w:rPr>
              <w:t xml:space="preserve"> Burden</w:t>
            </w:r>
          </w:p>
        </w:tc>
        <w:tc>
          <w:tcPr>
            <w:tcW w:w="1247"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sz w:val="22"/>
              </w:rPr>
            </w:pPr>
            <w:r w:rsidRPr="003A1458">
              <w:rPr>
                <w:color w:val="000000"/>
                <w:sz w:val="22"/>
              </w:rPr>
              <w:t>Anticipated Completes</w:t>
            </w:r>
          </w:p>
        </w:tc>
      </w:tr>
      <w:tr w:rsidR="003A1458" w:rsidRPr="003A1458" w:rsidTr="007A24A8">
        <w:trPr>
          <w:trHeight w:val="87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Business  Phone Screener initial sample</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30,000</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r>
      <w:tr w:rsidR="003A1458" w:rsidRPr="003A1458" w:rsidTr="007A24A8">
        <w:trPr>
          <w:trHeight w:val="53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sz w:val="22"/>
              </w:rPr>
            </w:pPr>
            <w:r w:rsidRPr="003A1458">
              <w:rPr>
                <w:color w:val="000000"/>
                <w:sz w:val="22"/>
              </w:rPr>
              <w:t>Completed screener interviews</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jc w:val="right"/>
              <w:rPr>
                <w:sz w:val="22"/>
              </w:rPr>
            </w:pPr>
            <w:r w:rsidRPr="003A1458">
              <w:rPr>
                <w:color w:val="000000"/>
                <w:sz w:val="22"/>
              </w:rPr>
              <w:t>80%</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24,000</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24,000</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0.07</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1680</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24,000</w:t>
            </w:r>
          </w:p>
        </w:tc>
      </w:tr>
      <w:tr w:rsidR="003A1458" w:rsidRPr="003A1458" w:rsidTr="007A24A8">
        <w:trPr>
          <w:trHeight w:val="53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sz w:val="22"/>
              </w:rPr>
            </w:pPr>
            <w:r w:rsidRPr="003A1458">
              <w:rPr>
                <w:color w:val="000000"/>
                <w:sz w:val="22"/>
              </w:rPr>
              <w:t>Attempted interviews (number not completing)</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jc w:val="right"/>
              <w:rPr>
                <w:sz w:val="22"/>
              </w:rPr>
            </w:pPr>
            <w:r w:rsidRPr="003A1458">
              <w:rPr>
                <w:color w:val="000000"/>
                <w:sz w:val="22"/>
              </w:rPr>
              <w:t>20%</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6,000</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6,000</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0.04</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240</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r>
      <w:tr w:rsidR="003A1458" w:rsidRPr="003A1458" w:rsidTr="007A24A8">
        <w:trPr>
          <w:trHeight w:val="29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Main Survey:</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r>
      <w:tr w:rsidR="003A1458" w:rsidRPr="003A1458" w:rsidTr="007A24A8">
        <w:trPr>
          <w:trHeight w:val="53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Phase 1: Business Phone  Interview to All respondents</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0</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r>
      <w:tr w:rsidR="003A1458" w:rsidRPr="003A1458" w:rsidTr="007A24A8">
        <w:trPr>
          <w:trHeight w:val="29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sz w:val="22"/>
              </w:rPr>
            </w:pPr>
            <w:r w:rsidRPr="003A1458">
              <w:rPr>
                <w:color w:val="000000"/>
                <w:sz w:val="22"/>
              </w:rPr>
              <w:t>Completed interviews</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jc w:val="right"/>
              <w:rPr>
                <w:sz w:val="22"/>
              </w:rPr>
            </w:pPr>
            <w:r w:rsidRPr="003A1458">
              <w:rPr>
                <w:color w:val="000000"/>
                <w:sz w:val="22"/>
              </w:rPr>
              <w:t>47%</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11,280</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11,280</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0.5</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5640</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11,280</w:t>
            </w:r>
          </w:p>
        </w:tc>
      </w:tr>
      <w:tr w:rsidR="003A1458" w:rsidRPr="003A1458" w:rsidTr="007A24A8">
        <w:trPr>
          <w:trHeight w:val="53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Mail Short Form for Tel. Refusals</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r>
      <w:tr w:rsidR="003A1458" w:rsidRPr="003A1458" w:rsidTr="007A24A8">
        <w:trPr>
          <w:trHeight w:val="29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sz w:val="22"/>
              </w:rPr>
            </w:pPr>
            <w:r w:rsidRPr="003A1458">
              <w:rPr>
                <w:color w:val="000000"/>
                <w:sz w:val="22"/>
              </w:rPr>
              <w:t xml:space="preserve">Completed 1 </w:t>
            </w:r>
            <w:proofErr w:type="spellStart"/>
            <w:r w:rsidRPr="003A1458">
              <w:rPr>
                <w:color w:val="000000"/>
                <w:sz w:val="22"/>
              </w:rPr>
              <w:t>pg</w:t>
            </w:r>
            <w:proofErr w:type="spellEnd"/>
            <w:r w:rsidRPr="003A1458">
              <w:rPr>
                <w:color w:val="000000"/>
                <w:sz w:val="22"/>
              </w:rPr>
              <w:t xml:space="preserve"> questionnaire</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jc w:val="right"/>
              <w:rPr>
                <w:sz w:val="22"/>
              </w:rPr>
            </w:pPr>
            <w:r w:rsidRPr="003A1458">
              <w:rPr>
                <w:color w:val="000000"/>
                <w:sz w:val="22"/>
              </w:rPr>
              <w:t>2%</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480</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480</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0.1</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48</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480</w:t>
            </w:r>
          </w:p>
        </w:tc>
      </w:tr>
      <w:tr w:rsidR="003A1458" w:rsidRPr="003A1458" w:rsidTr="007A24A8">
        <w:trPr>
          <w:trHeight w:val="82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Phase 2: Business  1</w:t>
            </w:r>
            <w:r w:rsidRPr="003A1458">
              <w:rPr>
                <w:b/>
                <w:bCs/>
                <w:color w:val="000000"/>
                <w:sz w:val="22"/>
                <w:vertAlign w:val="superscript"/>
              </w:rPr>
              <w:t>st</w:t>
            </w:r>
            <w:r w:rsidRPr="003A1458">
              <w:rPr>
                <w:b/>
                <w:bCs/>
                <w:color w:val="000000"/>
                <w:sz w:val="22"/>
              </w:rPr>
              <w:t xml:space="preserve"> Follow-up Mail Survey to </w:t>
            </w:r>
            <w:proofErr w:type="spellStart"/>
            <w:r w:rsidRPr="003A1458">
              <w:rPr>
                <w:b/>
                <w:bCs/>
                <w:color w:val="000000"/>
                <w:sz w:val="22"/>
              </w:rPr>
              <w:t>nonrespondents</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both"/>
              <w:rPr>
                <w:sz w:val="22"/>
              </w:rPr>
            </w:pPr>
            <w:r w:rsidRPr="003A1458">
              <w:rPr>
                <w:color w:val="000000"/>
                <w:sz w:val="22"/>
              </w:rPr>
              <w:t> </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both"/>
              <w:rPr>
                <w:sz w:val="22"/>
              </w:rPr>
            </w:pPr>
            <w:r w:rsidRPr="003A1458">
              <w:rPr>
                <w:color w:val="000000"/>
                <w:sz w:val="22"/>
              </w:rPr>
              <w:t> </w:t>
            </w:r>
          </w:p>
        </w:tc>
      </w:tr>
      <w:tr w:rsidR="003A1458" w:rsidRPr="003A1458" w:rsidTr="007A24A8">
        <w:trPr>
          <w:trHeight w:val="29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sz w:val="22"/>
              </w:rPr>
            </w:pPr>
            <w:r w:rsidRPr="003A1458">
              <w:rPr>
                <w:color w:val="000000"/>
                <w:sz w:val="22"/>
              </w:rPr>
              <w:t>Completed questionnaires</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ind w:left="-1440"/>
              <w:jc w:val="right"/>
              <w:rPr>
                <w:sz w:val="22"/>
              </w:rPr>
            </w:pPr>
            <w:r w:rsidRPr="003A1458">
              <w:rPr>
                <w:color w:val="000000"/>
                <w:sz w:val="22"/>
              </w:rPr>
              <w:t>9%</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right"/>
              <w:rPr>
                <w:sz w:val="22"/>
              </w:rPr>
            </w:pPr>
            <w:r w:rsidRPr="003A1458">
              <w:rPr>
                <w:color w:val="000000"/>
                <w:sz w:val="22"/>
              </w:rPr>
              <w:t>2,160</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right"/>
              <w:rPr>
                <w:sz w:val="22"/>
              </w:rPr>
            </w:pPr>
            <w:r w:rsidRPr="003A1458">
              <w:rPr>
                <w:color w:val="000000"/>
                <w:sz w:val="22"/>
              </w:rPr>
              <w:t>1</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right"/>
              <w:rPr>
                <w:sz w:val="22"/>
              </w:rPr>
            </w:pPr>
            <w:r w:rsidRPr="003A1458">
              <w:rPr>
                <w:color w:val="000000"/>
                <w:sz w:val="22"/>
              </w:rPr>
              <w:t>2,160</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right"/>
              <w:rPr>
                <w:sz w:val="22"/>
              </w:rPr>
            </w:pPr>
            <w:r w:rsidRPr="003A1458">
              <w:rPr>
                <w:color w:val="000000"/>
                <w:sz w:val="22"/>
              </w:rPr>
              <w:t>0.5</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right"/>
              <w:rPr>
                <w:sz w:val="22"/>
              </w:rPr>
            </w:pPr>
            <w:r w:rsidRPr="003A1458">
              <w:rPr>
                <w:color w:val="000000"/>
                <w:sz w:val="22"/>
              </w:rPr>
              <w:t>1080</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right"/>
              <w:rPr>
                <w:sz w:val="22"/>
              </w:rPr>
            </w:pPr>
            <w:r w:rsidRPr="003A1458">
              <w:rPr>
                <w:color w:val="000000"/>
                <w:sz w:val="22"/>
              </w:rPr>
              <w:t>2,160</w:t>
            </w:r>
          </w:p>
        </w:tc>
      </w:tr>
      <w:tr w:rsidR="003A1458" w:rsidRPr="003A1458" w:rsidTr="007A24A8">
        <w:trPr>
          <w:trHeight w:val="82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Phase 3: Business 2</w:t>
            </w:r>
            <w:r w:rsidRPr="003A1458">
              <w:rPr>
                <w:b/>
                <w:bCs/>
                <w:color w:val="000000"/>
                <w:sz w:val="22"/>
                <w:vertAlign w:val="superscript"/>
              </w:rPr>
              <w:t>nd</w:t>
            </w:r>
            <w:r w:rsidRPr="003A1458">
              <w:rPr>
                <w:b/>
                <w:bCs/>
                <w:color w:val="000000"/>
                <w:sz w:val="22"/>
              </w:rPr>
              <w:t xml:space="preserve"> Follow-up Mail Survey to </w:t>
            </w:r>
            <w:proofErr w:type="spellStart"/>
            <w:r w:rsidRPr="003A1458">
              <w:rPr>
                <w:b/>
                <w:bCs/>
                <w:color w:val="000000"/>
                <w:sz w:val="22"/>
              </w:rPr>
              <w:t>nonrespondents</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ind w:left="-1440"/>
              <w:jc w:val="both"/>
              <w:rPr>
                <w:b/>
                <w:bCs/>
                <w:sz w:val="22"/>
              </w:rPr>
            </w:pPr>
            <w:r w:rsidRPr="003A1458">
              <w:rPr>
                <w:b/>
                <w:bCs/>
                <w:color w:val="000000"/>
                <w:sz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both"/>
              <w:rPr>
                <w:sz w:val="22"/>
              </w:rPr>
            </w:pPr>
            <w:r w:rsidRPr="003A1458">
              <w:rPr>
                <w:color w:val="000000"/>
                <w:sz w:val="22"/>
              </w:rPr>
              <w:t> </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both"/>
              <w:rPr>
                <w:sz w:val="22"/>
              </w:rPr>
            </w:pPr>
            <w:r w:rsidRPr="003A1458">
              <w:rPr>
                <w:color w:val="000000"/>
                <w:sz w:val="22"/>
              </w:rPr>
              <w:t> </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right"/>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both"/>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both"/>
              <w:rPr>
                <w:sz w:val="22"/>
              </w:rPr>
            </w:pPr>
            <w:r w:rsidRPr="003A1458">
              <w:rPr>
                <w:color w:val="000000"/>
                <w:sz w:val="22"/>
              </w:rPr>
              <w:t> </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ind w:left="-1440"/>
              <w:jc w:val="both"/>
              <w:rPr>
                <w:sz w:val="22"/>
              </w:rPr>
            </w:pPr>
            <w:r w:rsidRPr="003A1458">
              <w:rPr>
                <w:color w:val="000000"/>
                <w:sz w:val="22"/>
              </w:rPr>
              <w:t> </w:t>
            </w:r>
          </w:p>
        </w:tc>
      </w:tr>
      <w:tr w:rsidR="003A1458" w:rsidRPr="003A1458" w:rsidTr="007A24A8">
        <w:trPr>
          <w:trHeight w:val="29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sz w:val="22"/>
              </w:rPr>
            </w:pPr>
            <w:r w:rsidRPr="003A1458">
              <w:rPr>
                <w:color w:val="000000"/>
                <w:sz w:val="22"/>
              </w:rPr>
              <w:t>Completed interviews</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ind w:left="-1440"/>
              <w:jc w:val="right"/>
              <w:rPr>
                <w:sz w:val="22"/>
              </w:rPr>
            </w:pPr>
            <w:r w:rsidRPr="003A1458">
              <w:rPr>
                <w:color w:val="000000"/>
                <w:sz w:val="22"/>
              </w:rPr>
              <w:t>6%</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1,440</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1440</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0.5</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720</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1,440</w:t>
            </w:r>
          </w:p>
        </w:tc>
      </w:tr>
      <w:tr w:rsidR="003A1458" w:rsidRPr="003A1458" w:rsidTr="007A24A8">
        <w:trPr>
          <w:trHeight w:val="53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Phase 4: Business Web Questionnaire</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b/>
                <w:bCs/>
                <w:sz w:val="22"/>
              </w:rPr>
            </w:pPr>
            <w:r w:rsidRPr="003A1458">
              <w:rPr>
                <w:b/>
                <w:bCs/>
                <w:color w:val="000000"/>
                <w:sz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rPr>
                <w:sz w:val="22"/>
              </w:rPr>
            </w:pPr>
            <w:r w:rsidRPr="003A1458">
              <w:rPr>
                <w:color w:val="000000"/>
                <w:sz w:val="22"/>
              </w:rPr>
              <w:t> </w:t>
            </w:r>
          </w:p>
        </w:tc>
      </w:tr>
      <w:tr w:rsidR="003A1458" w:rsidRPr="003A1458" w:rsidTr="007A24A8">
        <w:trPr>
          <w:trHeight w:val="29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rPr>
                <w:sz w:val="22"/>
              </w:rPr>
            </w:pPr>
            <w:r w:rsidRPr="003A1458">
              <w:rPr>
                <w:color w:val="000000"/>
                <w:sz w:val="22"/>
              </w:rPr>
              <w:t>Completed  questionnaires</w:t>
            </w:r>
          </w:p>
        </w:tc>
        <w:tc>
          <w:tcPr>
            <w:tcW w:w="960" w:type="dxa"/>
            <w:tcBorders>
              <w:top w:val="nil"/>
              <w:left w:val="nil"/>
              <w:bottom w:val="single" w:sz="4" w:space="0" w:color="auto"/>
              <w:right w:val="single" w:sz="4" w:space="0" w:color="auto"/>
            </w:tcBorders>
            <w:shd w:val="clear" w:color="auto" w:fill="auto"/>
            <w:vAlign w:val="bottom"/>
            <w:hideMark/>
          </w:tcPr>
          <w:p w:rsidR="003A1458" w:rsidRPr="003A1458" w:rsidRDefault="003A1458" w:rsidP="003A1458">
            <w:pPr>
              <w:tabs>
                <w:tab w:val="left" w:pos="1350"/>
              </w:tabs>
              <w:spacing w:after="0"/>
              <w:jc w:val="right"/>
              <w:rPr>
                <w:sz w:val="22"/>
              </w:rPr>
            </w:pPr>
            <w:r w:rsidRPr="003A1458">
              <w:rPr>
                <w:color w:val="000000"/>
                <w:sz w:val="22"/>
              </w:rPr>
              <w:t>7%</w:t>
            </w:r>
          </w:p>
        </w:tc>
        <w:tc>
          <w:tcPr>
            <w:tcW w:w="1306"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1680</w:t>
            </w:r>
          </w:p>
        </w:tc>
        <w:tc>
          <w:tcPr>
            <w:tcW w:w="1228"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w:t>
            </w:r>
          </w:p>
        </w:tc>
        <w:tc>
          <w:tcPr>
            <w:tcW w:w="101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1680</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0.5</w:t>
            </w:r>
          </w:p>
        </w:tc>
        <w:tc>
          <w:tcPr>
            <w:tcW w:w="960"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840</w:t>
            </w:r>
          </w:p>
        </w:tc>
        <w:tc>
          <w:tcPr>
            <w:tcW w:w="1247" w:type="dxa"/>
            <w:tcBorders>
              <w:top w:val="nil"/>
              <w:left w:val="nil"/>
              <w:bottom w:val="single" w:sz="4" w:space="0" w:color="auto"/>
              <w:right w:val="single" w:sz="4" w:space="0" w:color="auto"/>
            </w:tcBorders>
            <w:shd w:val="clear" w:color="auto" w:fill="auto"/>
            <w:noWrap/>
            <w:vAlign w:val="bottom"/>
            <w:hideMark/>
          </w:tcPr>
          <w:p w:rsidR="003A1458" w:rsidRPr="003A1458" w:rsidRDefault="003A1458" w:rsidP="003A1458">
            <w:pPr>
              <w:tabs>
                <w:tab w:val="left" w:pos="1350"/>
              </w:tabs>
              <w:spacing w:after="0"/>
              <w:jc w:val="right"/>
              <w:rPr>
                <w:sz w:val="22"/>
              </w:rPr>
            </w:pPr>
            <w:r w:rsidRPr="003A1458">
              <w:rPr>
                <w:color w:val="000000"/>
                <w:sz w:val="22"/>
              </w:rPr>
              <w:t>1,680</w:t>
            </w:r>
          </w:p>
        </w:tc>
      </w:tr>
      <w:tr w:rsidR="003A1458" w:rsidRPr="003A1458" w:rsidTr="007A24A8">
        <w:trPr>
          <w:trHeight w:val="290"/>
        </w:trPr>
        <w:tc>
          <w:tcPr>
            <w:tcW w:w="2700" w:type="dxa"/>
            <w:tcBorders>
              <w:top w:val="nil"/>
              <w:left w:val="single" w:sz="4" w:space="0" w:color="auto"/>
              <w:bottom w:val="single" w:sz="4" w:space="0" w:color="auto"/>
              <w:right w:val="single" w:sz="4" w:space="0" w:color="auto"/>
            </w:tcBorders>
            <w:shd w:val="clear" w:color="auto" w:fill="auto"/>
            <w:vAlign w:val="bottom"/>
          </w:tcPr>
          <w:p w:rsidR="003A1458" w:rsidRPr="003A1458" w:rsidRDefault="003A1458" w:rsidP="003A1458">
            <w:pPr>
              <w:tabs>
                <w:tab w:val="left" w:pos="1350"/>
              </w:tabs>
              <w:spacing w:after="0"/>
              <w:rPr>
                <w:b/>
                <w:color w:val="000000"/>
                <w:sz w:val="22"/>
              </w:rPr>
            </w:pPr>
            <w:r w:rsidRPr="003A1458">
              <w:rPr>
                <w:b/>
                <w:color w:val="000000"/>
                <w:sz w:val="22"/>
              </w:rPr>
              <w:t>Phase 1 to 4</w:t>
            </w:r>
          </w:p>
        </w:tc>
        <w:tc>
          <w:tcPr>
            <w:tcW w:w="960" w:type="dxa"/>
            <w:tcBorders>
              <w:top w:val="nil"/>
              <w:left w:val="nil"/>
              <w:bottom w:val="single" w:sz="4" w:space="0" w:color="auto"/>
              <w:right w:val="single" w:sz="4" w:space="0" w:color="auto"/>
            </w:tcBorders>
            <w:shd w:val="clear" w:color="auto" w:fill="auto"/>
            <w:vAlign w:val="bottom"/>
          </w:tcPr>
          <w:p w:rsidR="003A1458" w:rsidRPr="003A1458" w:rsidRDefault="003A1458" w:rsidP="003A1458">
            <w:pPr>
              <w:tabs>
                <w:tab w:val="left" w:pos="1350"/>
              </w:tabs>
              <w:spacing w:after="0"/>
              <w:jc w:val="right"/>
              <w:rPr>
                <w:color w:val="000000"/>
                <w:sz w:val="22"/>
              </w:rPr>
            </w:pPr>
          </w:p>
        </w:tc>
        <w:tc>
          <w:tcPr>
            <w:tcW w:w="1306"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p>
        </w:tc>
        <w:tc>
          <w:tcPr>
            <w:tcW w:w="1228"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p>
        </w:tc>
        <w:tc>
          <w:tcPr>
            <w:tcW w:w="1017"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p>
        </w:tc>
        <w:tc>
          <w:tcPr>
            <w:tcW w:w="960"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p>
        </w:tc>
        <w:tc>
          <w:tcPr>
            <w:tcW w:w="960"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p>
        </w:tc>
        <w:tc>
          <w:tcPr>
            <w:tcW w:w="1247"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p>
        </w:tc>
      </w:tr>
      <w:tr w:rsidR="003A1458" w:rsidRPr="003A1458" w:rsidTr="007A24A8">
        <w:trPr>
          <w:trHeight w:val="290"/>
        </w:trPr>
        <w:tc>
          <w:tcPr>
            <w:tcW w:w="2700" w:type="dxa"/>
            <w:tcBorders>
              <w:top w:val="nil"/>
              <w:left w:val="single" w:sz="4" w:space="0" w:color="auto"/>
              <w:bottom w:val="single" w:sz="4" w:space="0" w:color="auto"/>
              <w:right w:val="single" w:sz="4" w:space="0" w:color="auto"/>
            </w:tcBorders>
            <w:shd w:val="clear" w:color="auto" w:fill="auto"/>
            <w:vAlign w:val="bottom"/>
          </w:tcPr>
          <w:p w:rsidR="003A1458" w:rsidRPr="003A1458" w:rsidRDefault="003A1458" w:rsidP="003A1458">
            <w:pPr>
              <w:tabs>
                <w:tab w:val="left" w:pos="1350"/>
              </w:tabs>
              <w:spacing w:after="0"/>
              <w:rPr>
                <w:b/>
                <w:color w:val="000000"/>
                <w:sz w:val="22"/>
              </w:rPr>
            </w:pPr>
            <w:r w:rsidRPr="003A1458">
              <w:rPr>
                <w:b/>
                <w:color w:val="000000"/>
                <w:sz w:val="22"/>
              </w:rPr>
              <w:t>Attempted interviews/contacts</w:t>
            </w:r>
          </w:p>
        </w:tc>
        <w:tc>
          <w:tcPr>
            <w:tcW w:w="960" w:type="dxa"/>
            <w:tcBorders>
              <w:top w:val="nil"/>
              <w:left w:val="nil"/>
              <w:bottom w:val="single" w:sz="4" w:space="0" w:color="auto"/>
              <w:right w:val="single" w:sz="4" w:space="0" w:color="auto"/>
            </w:tcBorders>
            <w:shd w:val="clear" w:color="auto" w:fill="auto"/>
            <w:vAlign w:val="bottom"/>
          </w:tcPr>
          <w:p w:rsidR="003A1458" w:rsidRPr="003A1458" w:rsidRDefault="003A1458" w:rsidP="003A1458">
            <w:pPr>
              <w:tabs>
                <w:tab w:val="left" w:pos="1350"/>
              </w:tabs>
              <w:spacing w:after="0"/>
              <w:jc w:val="right"/>
              <w:rPr>
                <w:color w:val="000000"/>
                <w:sz w:val="22"/>
              </w:rPr>
            </w:pPr>
            <w:r w:rsidRPr="003A1458">
              <w:rPr>
                <w:color w:val="000000"/>
                <w:sz w:val="22"/>
              </w:rPr>
              <w:t>29%</w:t>
            </w:r>
          </w:p>
        </w:tc>
        <w:tc>
          <w:tcPr>
            <w:tcW w:w="1306"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r w:rsidRPr="003A1458">
              <w:rPr>
                <w:color w:val="000000"/>
                <w:sz w:val="22"/>
              </w:rPr>
              <w:t>6.960</w:t>
            </w:r>
          </w:p>
        </w:tc>
        <w:tc>
          <w:tcPr>
            <w:tcW w:w="1228"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r w:rsidRPr="003A1458">
              <w:rPr>
                <w:color w:val="000000"/>
                <w:sz w:val="22"/>
              </w:rPr>
              <w:t>1</w:t>
            </w:r>
          </w:p>
        </w:tc>
        <w:tc>
          <w:tcPr>
            <w:tcW w:w="1017"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r w:rsidRPr="003A1458">
              <w:rPr>
                <w:color w:val="000000"/>
                <w:sz w:val="22"/>
              </w:rPr>
              <w:t>6,960</w:t>
            </w:r>
          </w:p>
        </w:tc>
        <w:tc>
          <w:tcPr>
            <w:tcW w:w="960"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r w:rsidRPr="003A1458">
              <w:rPr>
                <w:color w:val="000000"/>
                <w:sz w:val="22"/>
              </w:rPr>
              <w:t>0.476</w:t>
            </w:r>
          </w:p>
        </w:tc>
        <w:tc>
          <w:tcPr>
            <w:tcW w:w="960"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r w:rsidRPr="003A1458">
              <w:rPr>
                <w:color w:val="000000"/>
                <w:sz w:val="22"/>
              </w:rPr>
              <w:t>3,313</w:t>
            </w:r>
          </w:p>
        </w:tc>
        <w:tc>
          <w:tcPr>
            <w:tcW w:w="1247"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p>
        </w:tc>
      </w:tr>
      <w:tr w:rsidR="003A1458" w:rsidRPr="003A1458" w:rsidTr="007A24A8">
        <w:trPr>
          <w:trHeight w:val="290"/>
        </w:trPr>
        <w:tc>
          <w:tcPr>
            <w:tcW w:w="2700" w:type="dxa"/>
            <w:tcBorders>
              <w:top w:val="nil"/>
              <w:left w:val="single" w:sz="4" w:space="0" w:color="auto"/>
              <w:bottom w:val="single" w:sz="4" w:space="0" w:color="auto"/>
              <w:right w:val="single" w:sz="4" w:space="0" w:color="auto"/>
            </w:tcBorders>
            <w:shd w:val="clear" w:color="auto" w:fill="auto"/>
            <w:vAlign w:val="bottom"/>
          </w:tcPr>
          <w:p w:rsidR="003A1458" w:rsidRPr="003A1458" w:rsidRDefault="003A1458" w:rsidP="003A1458">
            <w:pPr>
              <w:tabs>
                <w:tab w:val="left" w:pos="1350"/>
              </w:tabs>
              <w:spacing w:after="0"/>
              <w:rPr>
                <w:b/>
                <w:color w:val="000000"/>
                <w:sz w:val="22"/>
              </w:rPr>
            </w:pPr>
            <w:r w:rsidRPr="003A1458">
              <w:rPr>
                <w:b/>
                <w:color w:val="000000"/>
                <w:sz w:val="22"/>
              </w:rPr>
              <w:t>Total responding burden</w:t>
            </w:r>
          </w:p>
        </w:tc>
        <w:tc>
          <w:tcPr>
            <w:tcW w:w="960" w:type="dxa"/>
            <w:tcBorders>
              <w:top w:val="nil"/>
              <w:left w:val="nil"/>
              <w:bottom w:val="single" w:sz="4" w:space="0" w:color="auto"/>
              <w:right w:val="single" w:sz="4" w:space="0" w:color="auto"/>
            </w:tcBorders>
            <w:shd w:val="clear" w:color="auto" w:fill="auto"/>
            <w:vAlign w:val="bottom"/>
          </w:tcPr>
          <w:p w:rsidR="003A1458" w:rsidRPr="003A1458" w:rsidRDefault="003A1458" w:rsidP="003A1458">
            <w:pPr>
              <w:tabs>
                <w:tab w:val="left" w:pos="1350"/>
              </w:tabs>
              <w:spacing w:after="0"/>
              <w:jc w:val="right"/>
              <w:rPr>
                <w:color w:val="000000"/>
                <w:sz w:val="22"/>
              </w:rPr>
            </w:pPr>
          </w:p>
        </w:tc>
        <w:tc>
          <w:tcPr>
            <w:tcW w:w="1306"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p>
        </w:tc>
        <w:tc>
          <w:tcPr>
            <w:tcW w:w="1228"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p>
        </w:tc>
        <w:tc>
          <w:tcPr>
            <w:tcW w:w="1017"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p>
        </w:tc>
        <w:tc>
          <w:tcPr>
            <w:tcW w:w="960"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p>
        </w:tc>
        <w:tc>
          <w:tcPr>
            <w:tcW w:w="960"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r w:rsidRPr="003A1458">
              <w:rPr>
                <w:color w:val="000000"/>
                <w:sz w:val="22"/>
              </w:rPr>
              <w:t>13,561</w:t>
            </w:r>
          </w:p>
        </w:tc>
        <w:tc>
          <w:tcPr>
            <w:tcW w:w="1247" w:type="dxa"/>
            <w:tcBorders>
              <w:top w:val="nil"/>
              <w:left w:val="nil"/>
              <w:bottom w:val="single" w:sz="4" w:space="0" w:color="auto"/>
              <w:right w:val="single" w:sz="4" w:space="0" w:color="auto"/>
            </w:tcBorders>
            <w:shd w:val="clear" w:color="auto" w:fill="auto"/>
            <w:noWrap/>
            <w:vAlign w:val="bottom"/>
          </w:tcPr>
          <w:p w:rsidR="003A1458" w:rsidRPr="003A1458" w:rsidRDefault="003A1458" w:rsidP="003A1458">
            <w:pPr>
              <w:tabs>
                <w:tab w:val="left" w:pos="1350"/>
              </w:tabs>
              <w:spacing w:after="0"/>
              <w:jc w:val="right"/>
              <w:rPr>
                <w:color w:val="000000"/>
                <w:sz w:val="22"/>
              </w:rPr>
            </w:pPr>
            <w:r w:rsidRPr="003A1458">
              <w:rPr>
                <w:color w:val="000000"/>
                <w:sz w:val="22"/>
              </w:rPr>
              <w:t>17,040</w:t>
            </w:r>
          </w:p>
        </w:tc>
      </w:tr>
    </w:tbl>
    <w:p w:rsidR="00D10EFE" w:rsidRDefault="003A1458" w:rsidP="002F40C6">
      <w:pPr>
        <w:spacing w:line="360" w:lineRule="auto"/>
        <w:jc w:val="both"/>
        <w:rPr>
          <w:rFonts w:asciiTheme="majorHAnsi" w:hAnsiTheme="majorHAnsi"/>
          <w:sz w:val="22"/>
          <w:lang w:eastAsia="zh-TW"/>
        </w:rPr>
      </w:pPr>
      <w:r>
        <w:rPr>
          <w:rFonts w:asciiTheme="majorHAnsi" w:hAnsiTheme="majorHAnsi"/>
          <w:sz w:val="22"/>
          <w:lang w:eastAsia="zh-TW"/>
        </w:rPr>
        <w:lastRenderedPageBreak/>
        <w:t>The main changes proposed are doubling the initial sample, eliminating prescreening for the high quality BLS sample, and continue telephone prescreening with the proprietary sample.  The best mode sequence from the pilot survey combined mail first contact with web link to encourage web completes.  Respondent burden reduced by elimination of the telephone prescreening and respondent preference for more time efficient modes should accommodate the doubling of sample size while staying withi</w:t>
      </w:r>
      <w:r w:rsidR="005F3771">
        <w:rPr>
          <w:rFonts w:asciiTheme="majorHAnsi" w:hAnsiTheme="majorHAnsi"/>
          <w:sz w:val="22"/>
          <w:lang w:eastAsia="zh-TW"/>
        </w:rPr>
        <w:t>n the original burden estimate:</w:t>
      </w:r>
    </w:p>
    <w:p w:rsidR="00D10EFE" w:rsidRDefault="00D10EFE" w:rsidP="002F40C6">
      <w:pPr>
        <w:spacing w:line="360" w:lineRule="auto"/>
        <w:jc w:val="both"/>
        <w:rPr>
          <w:rFonts w:asciiTheme="majorHAnsi" w:hAnsiTheme="majorHAnsi"/>
          <w:sz w:val="22"/>
          <w:lang w:eastAsia="zh-TW"/>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812"/>
        <w:gridCol w:w="630"/>
        <w:gridCol w:w="810"/>
        <w:gridCol w:w="810"/>
        <w:gridCol w:w="720"/>
        <w:gridCol w:w="900"/>
        <w:gridCol w:w="990"/>
        <w:gridCol w:w="900"/>
        <w:gridCol w:w="1080"/>
        <w:gridCol w:w="900"/>
        <w:gridCol w:w="900"/>
      </w:tblGrid>
      <w:tr w:rsidR="00D10EFE" w:rsidRPr="00D10EFE" w:rsidTr="00D10EFE">
        <w:trPr>
          <w:trHeight w:val="1215"/>
        </w:trPr>
        <w:tc>
          <w:tcPr>
            <w:tcW w:w="1618" w:type="dxa"/>
            <w:shd w:val="clear" w:color="auto" w:fill="auto"/>
            <w:vAlign w:val="bottom"/>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Survey</w:t>
            </w:r>
          </w:p>
        </w:tc>
        <w:tc>
          <w:tcPr>
            <w:tcW w:w="812" w:type="dxa"/>
            <w:shd w:val="clear" w:color="auto" w:fill="auto"/>
            <w:vAlign w:val="bottom"/>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proofErr w:type="spellStart"/>
            <w:r w:rsidRPr="00D10EFE">
              <w:rPr>
                <w:rFonts w:ascii="Times New Roman" w:eastAsia="Times New Roman" w:hAnsi="Times New Roman"/>
                <w:b/>
                <w:bCs/>
                <w:color w:val="000000"/>
                <w:sz w:val="20"/>
                <w:szCs w:val="20"/>
                <w:lang w:bidi="ar-SA"/>
              </w:rPr>
              <w:t>Samp</w:t>
            </w:r>
            <w:proofErr w:type="spellEnd"/>
            <w:r w:rsidRPr="00D10EFE">
              <w:rPr>
                <w:rFonts w:ascii="Times New Roman" w:eastAsia="Times New Roman" w:hAnsi="Times New Roman"/>
                <w:b/>
                <w:bCs/>
                <w:color w:val="000000"/>
                <w:sz w:val="20"/>
                <w:szCs w:val="20"/>
                <w:lang w:bidi="ar-SA"/>
              </w:rPr>
              <w:t xml:space="preserve"> Size</w:t>
            </w:r>
          </w:p>
        </w:tc>
        <w:tc>
          <w:tcPr>
            <w:tcW w:w="630" w:type="dxa"/>
            <w:shd w:val="clear" w:color="auto" w:fill="auto"/>
            <w:vAlign w:val="bottom"/>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proofErr w:type="spellStart"/>
            <w:r w:rsidRPr="00D10EFE">
              <w:rPr>
                <w:rFonts w:ascii="Times New Roman" w:eastAsia="Times New Roman" w:hAnsi="Times New Roman"/>
                <w:b/>
                <w:bCs/>
                <w:color w:val="000000"/>
                <w:sz w:val="20"/>
                <w:szCs w:val="20"/>
                <w:lang w:bidi="ar-SA"/>
              </w:rPr>
              <w:t>Freq</w:t>
            </w:r>
            <w:proofErr w:type="spellEnd"/>
          </w:p>
        </w:tc>
        <w:tc>
          <w:tcPr>
            <w:tcW w:w="810" w:type="dxa"/>
            <w:shd w:val="clear" w:color="auto" w:fill="auto"/>
            <w:vAlign w:val="bottom"/>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proofErr w:type="spellStart"/>
            <w:r w:rsidRPr="00D10EFE">
              <w:rPr>
                <w:rFonts w:ascii="Times New Roman" w:eastAsia="Times New Roman" w:hAnsi="Times New Roman"/>
                <w:b/>
                <w:bCs/>
                <w:color w:val="000000"/>
                <w:sz w:val="20"/>
                <w:szCs w:val="20"/>
                <w:lang w:bidi="ar-SA"/>
              </w:rPr>
              <w:t>Resp</w:t>
            </w:r>
            <w:proofErr w:type="spellEnd"/>
            <w:r w:rsidRPr="00D10EFE">
              <w:rPr>
                <w:rFonts w:ascii="Times New Roman" w:eastAsia="Times New Roman" w:hAnsi="Times New Roman"/>
                <w:b/>
                <w:bCs/>
                <w:color w:val="000000"/>
                <w:sz w:val="20"/>
                <w:szCs w:val="20"/>
                <w:lang w:bidi="ar-SA"/>
              </w:rPr>
              <w:t xml:space="preserve"> Count</w:t>
            </w:r>
          </w:p>
        </w:tc>
        <w:tc>
          <w:tcPr>
            <w:tcW w:w="810" w:type="dxa"/>
            <w:shd w:val="clear" w:color="auto" w:fill="auto"/>
            <w:vAlign w:val="bottom"/>
            <w:hideMark/>
          </w:tcPr>
          <w:p w:rsidR="00D10EFE" w:rsidRDefault="00D10EFE" w:rsidP="00D10EFE">
            <w:pPr>
              <w:spacing w:after="0" w:line="240" w:lineRule="auto"/>
              <w:rPr>
                <w:rFonts w:ascii="Times New Roman" w:eastAsia="Times New Roman" w:hAnsi="Times New Roman"/>
                <w:b/>
                <w:bCs/>
                <w:color w:val="000000"/>
                <w:sz w:val="20"/>
                <w:szCs w:val="20"/>
                <w:lang w:bidi="ar-SA"/>
              </w:rPr>
            </w:pPr>
            <w:proofErr w:type="spellStart"/>
            <w:r>
              <w:rPr>
                <w:rFonts w:ascii="Times New Roman" w:eastAsia="Times New Roman" w:hAnsi="Times New Roman"/>
                <w:b/>
                <w:bCs/>
                <w:color w:val="000000"/>
                <w:sz w:val="20"/>
                <w:szCs w:val="20"/>
                <w:lang w:bidi="ar-SA"/>
              </w:rPr>
              <w:t>Freq</w:t>
            </w:r>
            <w:proofErr w:type="spellEnd"/>
          </w:p>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Count</w:t>
            </w:r>
          </w:p>
        </w:tc>
        <w:tc>
          <w:tcPr>
            <w:tcW w:w="720" w:type="dxa"/>
            <w:shd w:val="clear" w:color="auto" w:fill="auto"/>
            <w:vAlign w:val="bottom"/>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Pr>
                <w:rFonts w:ascii="Times New Roman" w:eastAsia="Times New Roman" w:hAnsi="Times New Roman"/>
                <w:b/>
                <w:bCs/>
                <w:color w:val="000000"/>
                <w:sz w:val="20"/>
                <w:szCs w:val="20"/>
                <w:lang w:bidi="ar-SA"/>
              </w:rPr>
              <w:t>Min</w:t>
            </w:r>
            <w:r w:rsidRPr="00D10EFE">
              <w:rPr>
                <w:rFonts w:ascii="Times New Roman" w:eastAsia="Times New Roman" w:hAnsi="Times New Roman"/>
                <w:b/>
                <w:bCs/>
                <w:color w:val="000000"/>
                <w:sz w:val="20"/>
                <w:szCs w:val="20"/>
                <w:lang w:bidi="ar-SA"/>
              </w:rPr>
              <w:t>/</w:t>
            </w:r>
            <w:proofErr w:type="spellStart"/>
            <w:r w:rsidRPr="00D10EFE">
              <w:rPr>
                <w:rFonts w:ascii="Times New Roman" w:eastAsia="Times New Roman" w:hAnsi="Times New Roman"/>
                <w:b/>
                <w:bCs/>
                <w:color w:val="000000"/>
                <w:sz w:val="20"/>
                <w:szCs w:val="20"/>
                <w:lang w:bidi="ar-SA"/>
              </w:rPr>
              <w:t>Resp</w:t>
            </w:r>
            <w:proofErr w:type="spellEnd"/>
          </w:p>
        </w:tc>
        <w:tc>
          <w:tcPr>
            <w:tcW w:w="900" w:type="dxa"/>
            <w:shd w:val="clear" w:color="auto" w:fill="auto"/>
            <w:vAlign w:val="bottom"/>
            <w:hideMark/>
          </w:tcPr>
          <w:p w:rsid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Burden</w:t>
            </w:r>
          </w:p>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Hours</w:t>
            </w:r>
          </w:p>
        </w:tc>
        <w:tc>
          <w:tcPr>
            <w:tcW w:w="990" w:type="dxa"/>
            <w:shd w:val="clear" w:color="auto" w:fill="auto"/>
            <w:vAlign w:val="bottom"/>
            <w:hideMark/>
          </w:tcPr>
          <w:p w:rsidR="00D10EFE" w:rsidRDefault="00D10EFE" w:rsidP="00D10EFE">
            <w:pPr>
              <w:spacing w:after="0" w:line="240" w:lineRule="auto"/>
              <w:rPr>
                <w:rFonts w:ascii="Times New Roman" w:eastAsia="Times New Roman" w:hAnsi="Times New Roman"/>
                <w:b/>
                <w:bCs/>
                <w:color w:val="000000"/>
                <w:sz w:val="20"/>
                <w:szCs w:val="20"/>
                <w:lang w:bidi="ar-SA"/>
              </w:rPr>
            </w:pPr>
            <w:proofErr w:type="spellStart"/>
            <w:r w:rsidRPr="00D10EFE">
              <w:rPr>
                <w:rFonts w:ascii="Times New Roman" w:eastAsia="Times New Roman" w:hAnsi="Times New Roman"/>
                <w:b/>
                <w:bCs/>
                <w:color w:val="000000"/>
                <w:sz w:val="20"/>
                <w:szCs w:val="20"/>
                <w:lang w:bidi="ar-SA"/>
              </w:rPr>
              <w:t>Nonresp</w:t>
            </w:r>
            <w:proofErr w:type="spellEnd"/>
          </w:p>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Count</w:t>
            </w:r>
          </w:p>
        </w:tc>
        <w:tc>
          <w:tcPr>
            <w:tcW w:w="900" w:type="dxa"/>
            <w:shd w:val="clear" w:color="auto" w:fill="auto"/>
            <w:vAlign w:val="bottom"/>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proofErr w:type="spellStart"/>
            <w:r w:rsidRPr="00D10EFE">
              <w:rPr>
                <w:rFonts w:ascii="Times New Roman" w:eastAsia="Times New Roman" w:hAnsi="Times New Roman"/>
                <w:b/>
                <w:bCs/>
                <w:color w:val="000000"/>
                <w:sz w:val="20"/>
                <w:szCs w:val="20"/>
                <w:lang w:bidi="ar-SA"/>
              </w:rPr>
              <w:t>Freq</w:t>
            </w:r>
            <w:proofErr w:type="spellEnd"/>
            <w:r w:rsidRPr="00D10EFE">
              <w:rPr>
                <w:rFonts w:ascii="Times New Roman" w:eastAsia="Times New Roman" w:hAnsi="Times New Roman"/>
                <w:b/>
                <w:bCs/>
                <w:color w:val="000000"/>
                <w:sz w:val="20"/>
                <w:szCs w:val="20"/>
                <w:lang w:bidi="ar-SA"/>
              </w:rPr>
              <w:t xml:space="preserve"> X Count</w:t>
            </w:r>
          </w:p>
        </w:tc>
        <w:tc>
          <w:tcPr>
            <w:tcW w:w="1080" w:type="dxa"/>
            <w:shd w:val="clear" w:color="auto" w:fill="auto"/>
            <w:noWrap/>
            <w:vAlign w:val="bottom"/>
            <w:hideMark/>
          </w:tcPr>
          <w:p w:rsid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Min/</w:t>
            </w:r>
          </w:p>
          <w:p w:rsidR="00D10EFE" w:rsidRPr="00D10EFE" w:rsidRDefault="00D10EFE" w:rsidP="00D10EFE">
            <w:pPr>
              <w:spacing w:after="0" w:line="240" w:lineRule="auto"/>
              <w:rPr>
                <w:rFonts w:ascii="Times New Roman" w:eastAsia="Times New Roman" w:hAnsi="Times New Roman"/>
                <w:b/>
                <w:bCs/>
                <w:color w:val="000000"/>
                <w:sz w:val="20"/>
                <w:szCs w:val="20"/>
                <w:lang w:bidi="ar-SA"/>
              </w:rPr>
            </w:pPr>
            <w:proofErr w:type="spellStart"/>
            <w:r w:rsidRPr="00D10EFE">
              <w:rPr>
                <w:rFonts w:ascii="Times New Roman" w:eastAsia="Times New Roman" w:hAnsi="Times New Roman"/>
                <w:b/>
                <w:bCs/>
                <w:color w:val="000000"/>
                <w:sz w:val="20"/>
                <w:szCs w:val="20"/>
                <w:lang w:bidi="ar-SA"/>
              </w:rPr>
              <w:t>NonResp</w:t>
            </w:r>
            <w:proofErr w:type="spellEnd"/>
          </w:p>
        </w:tc>
        <w:tc>
          <w:tcPr>
            <w:tcW w:w="900" w:type="dxa"/>
            <w:shd w:val="clear" w:color="auto" w:fill="auto"/>
            <w:vAlign w:val="bottom"/>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Burden Hours</w:t>
            </w:r>
          </w:p>
        </w:tc>
        <w:tc>
          <w:tcPr>
            <w:tcW w:w="900" w:type="dxa"/>
            <w:shd w:val="clear" w:color="auto" w:fill="auto"/>
            <w:vAlign w:val="bottom"/>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Pr>
                <w:rFonts w:ascii="Times New Roman" w:eastAsia="Times New Roman" w:hAnsi="Times New Roman"/>
                <w:b/>
                <w:bCs/>
                <w:color w:val="000000"/>
                <w:sz w:val="20"/>
                <w:szCs w:val="20"/>
                <w:lang w:bidi="ar-SA"/>
              </w:rPr>
              <w:t>Tota</w:t>
            </w:r>
            <w:r w:rsidRPr="00D10EFE">
              <w:rPr>
                <w:rFonts w:ascii="Times New Roman" w:eastAsia="Times New Roman" w:hAnsi="Times New Roman"/>
                <w:b/>
                <w:bCs/>
                <w:color w:val="000000"/>
                <w:sz w:val="20"/>
                <w:szCs w:val="20"/>
                <w:lang w:bidi="ar-SA"/>
              </w:rPr>
              <w:t>l Burden Hours</w:t>
            </w:r>
          </w:p>
        </w:tc>
      </w:tr>
      <w:tr w:rsidR="00D10EFE" w:rsidRPr="00D10EFE" w:rsidTr="00D10EFE">
        <w:trPr>
          <w:trHeight w:val="615"/>
        </w:trPr>
        <w:tc>
          <w:tcPr>
            <w:tcW w:w="1618" w:type="dxa"/>
            <w:shd w:val="clear" w:color="auto" w:fill="auto"/>
            <w:vAlign w:val="bottom"/>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REIS Main Study</w:t>
            </w:r>
          </w:p>
        </w:tc>
        <w:tc>
          <w:tcPr>
            <w:tcW w:w="812" w:type="dxa"/>
            <w:shd w:val="clear" w:color="auto" w:fill="auto"/>
            <w:noWrap/>
            <w:vAlign w:val="bottom"/>
            <w:hideMark/>
          </w:tcPr>
          <w:p w:rsidR="00D10EFE" w:rsidRPr="00D10EFE" w:rsidRDefault="00D10EFE" w:rsidP="00D10EFE">
            <w:pPr>
              <w:spacing w:after="0" w:line="240" w:lineRule="auto"/>
              <w:rPr>
                <w:rFonts w:eastAsia="Times New Roman"/>
                <w:color w:val="000000"/>
                <w:sz w:val="22"/>
                <w:lang w:bidi="ar-SA"/>
              </w:rPr>
            </w:pPr>
          </w:p>
        </w:tc>
        <w:tc>
          <w:tcPr>
            <w:tcW w:w="630" w:type="dxa"/>
            <w:shd w:val="clear" w:color="auto" w:fill="auto"/>
            <w:noWrap/>
            <w:vAlign w:val="bottom"/>
            <w:hideMark/>
          </w:tcPr>
          <w:p w:rsidR="00D10EFE" w:rsidRPr="00D10EFE" w:rsidRDefault="00D10EFE" w:rsidP="00D10EFE">
            <w:pPr>
              <w:spacing w:after="0" w:line="240" w:lineRule="auto"/>
              <w:rPr>
                <w:rFonts w:eastAsia="Times New Roman"/>
                <w:color w:val="000000"/>
                <w:sz w:val="22"/>
                <w:lang w:bidi="ar-SA"/>
              </w:rPr>
            </w:pPr>
          </w:p>
        </w:tc>
        <w:tc>
          <w:tcPr>
            <w:tcW w:w="810" w:type="dxa"/>
            <w:shd w:val="clear" w:color="auto" w:fill="auto"/>
            <w:noWrap/>
            <w:vAlign w:val="bottom"/>
            <w:hideMark/>
          </w:tcPr>
          <w:p w:rsidR="00D10EFE" w:rsidRPr="00D10EFE" w:rsidRDefault="00D10EFE" w:rsidP="00D10EFE">
            <w:pPr>
              <w:spacing w:after="0" w:line="240" w:lineRule="auto"/>
              <w:rPr>
                <w:rFonts w:eastAsia="Times New Roman"/>
                <w:color w:val="000000"/>
                <w:sz w:val="22"/>
                <w:lang w:bidi="ar-SA"/>
              </w:rPr>
            </w:pPr>
          </w:p>
        </w:tc>
        <w:tc>
          <w:tcPr>
            <w:tcW w:w="810" w:type="dxa"/>
            <w:shd w:val="clear" w:color="auto" w:fill="auto"/>
            <w:noWrap/>
            <w:vAlign w:val="bottom"/>
            <w:hideMark/>
          </w:tcPr>
          <w:p w:rsidR="00D10EFE" w:rsidRPr="00D10EFE" w:rsidRDefault="00D10EFE" w:rsidP="00D10EFE">
            <w:pPr>
              <w:spacing w:after="0" w:line="240" w:lineRule="auto"/>
              <w:rPr>
                <w:rFonts w:eastAsia="Times New Roman"/>
                <w:color w:val="000000"/>
                <w:sz w:val="22"/>
                <w:lang w:bidi="ar-SA"/>
              </w:rPr>
            </w:pPr>
          </w:p>
        </w:tc>
        <w:tc>
          <w:tcPr>
            <w:tcW w:w="720" w:type="dxa"/>
            <w:shd w:val="clear" w:color="auto" w:fill="auto"/>
            <w:noWrap/>
            <w:vAlign w:val="bottom"/>
            <w:hideMark/>
          </w:tcPr>
          <w:p w:rsidR="00D10EFE" w:rsidRPr="00D10EFE" w:rsidRDefault="00D10EFE" w:rsidP="00D10EFE">
            <w:pPr>
              <w:spacing w:after="0" w:line="240" w:lineRule="auto"/>
              <w:rPr>
                <w:rFonts w:eastAsia="Times New Roman"/>
                <w:color w:val="000000"/>
                <w:sz w:val="22"/>
                <w:lang w:bidi="ar-SA"/>
              </w:rPr>
            </w:pPr>
          </w:p>
        </w:tc>
        <w:tc>
          <w:tcPr>
            <w:tcW w:w="900" w:type="dxa"/>
            <w:shd w:val="clear" w:color="auto" w:fill="auto"/>
            <w:noWrap/>
            <w:vAlign w:val="bottom"/>
            <w:hideMark/>
          </w:tcPr>
          <w:p w:rsidR="00D10EFE" w:rsidRPr="00D10EFE" w:rsidRDefault="00D10EFE" w:rsidP="00D10EFE">
            <w:pPr>
              <w:spacing w:after="0" w:line="240" w:lineRule="auto"/>
              <w:rPr>
                <w:rFonts w:eastAsia="Times New Roman"/>
                <w:color w:val="000000"/>
                <w:sz w:val="22"/>
                <w:lang w:bidi="ar-SA"/>
              </w:rPr>
            </w:pPr>
          </w:p>
        </w:tc>
        <w:tc>
          <w:tcPr>
            <w:tcW w:w="990" w:type="dxa"/>
            <w:shd w:val="clear" w:color="auto" w:fill="auto"/>
            <w:noWrap/>
            <w:vAlign w:val="bottom"/>
            <w:hideMark/>
          </w:tcPr>
          <w:p w:rsidR="00D10EFE" w:rsidRPr="00D10EFE" w:rsidRDefault="00D10EFE" w:rsidP="00D10EFE">
            <w:pPr>
              <w:spacing w:after="0" w:line="240" w:lineRule="auto"/>
              <w:rPr>
                <w:rFonts w:eastAsia="Times New Roman"/>
                <w:color w:val="000000"/>
                <w:sz w:val="22"/>
                <w:lang w:bidi="ar-SA"/>
              </w:rPr>
            </w:pPr>
          </w:p>
        </w:tc>
        <w:tc>
          <w:tcPr>
            <w:tcW w:w="900" w:type="dxa"/>
            <w:shd w:val="clear" w:color="auto" w:fill="auto"/>
            <w:noWrap/>
            <w:vAlign w:val="bottom"/>
            <w:hideMark/>
          </w:tcPr>
          <w:p w:rsidR="00D10EFE" w:rsidRPr="00D10EFE" w:rsidRDefault="00D10EFE" w:rsidP="00D10EFE">
            <w:pPr>
              <w:spacing w:after="0" w:line="240" w:lineRule="auto"/>
              <w:rPr>
                <w:rFonts w:eastAsia="Times New Roman"/>
                <w:color w:val="000000"/>
                <w:sz w:val="22"/>
                <w:lang w:bidi="ar-SA"/>
              </w:rPr>
            </w:pPr>
          </w:p>
        </w:tc>
        <w:tc>
          <w:tcPr>
            <w:tcW w:w="1080" w:type="dxa"/>
            <w:shd w:val="clear" w:color="auto" w:fill="auto"/>
            <w:noWrap/>
            <w:vAlign w:val="bottom"/>
            <w:hideMark/>
          </w:tcPr>
          <w:p w:rsidR="00D10EFE" w:rsidRPr="00D10EFE" w:rsidRDefault="00D10EFE" w:rsidP="00D10EFE">
            <w:pPr>
              <w:spacing w:after="0" w:line="240" w:lineRule="auto"/>
              <w:rPr>
                <w:rFonts w:eastAsia="Times New Roman"/>
                <w:color w:val="000000"/>
                <w:sz w:val="22"/>
                <w:lang w:bidi="ar-SA"/>
              </w:rPr>
            </w:pPr>
          </w:p>
        </w:tc>
        <w:tc>
          <w:tcPr>
            <w:tcW w:w="900" w:type="dxa"/>
            <w:shd w:val="clear" w:color="auto" w:fill="auto"/>
            <w:noWrap/>
            <w:vAlign w:val="bottom"/>
            <w:hideMark/>
          </w:tcPr>
          <w:p w:rsidR="00D10EFE" w:rsidRPr="00D10EFE" w:rsidRDefault="00D10EFE" w:rsidP="00D10EFE">
            <w:pPr>
              <w:spacing w:after="0" w:line="240" w:lineRule="auto"/>
              <w:rPr>
                <w:rFonts w:eastAsia="Times New Roman"/>
                <w:color w:val="000000"/>
                <w:sz w:val="22"/>
                <w:lang w:bidi="ar-SA"/>
              </w:rPr>
            </w:pPr>
          </w:p>
        </w:tc>
        <w:tc>
          <w:tcPr>
            <w:tcW w:w="900" w:type="dxa"/>
            <w:shd w:val="clear" w:color="auto" w:fill="auto"/>
            <w:noWrap/>
            <w:vAlign w:val="bottom"/>
            <w:hideMark/>
          </w:tcPr>
          <w:p w:rsidR="00D10EFE" w:rsidRPr="00D10EFE" w:rsidRDefault="00D10EFE" w:rsidP="00D10EFE">
            <w:pPr>
              <w:spacing w:after="0" w:line="240" w:lineRule="auto"/>
              <w:rPr>
                <w:rFonts w:eastAsia="Times New Roman"/>
                <w:color w:val="000000"/>
                <w:sz w:val="22"/>
                <w:lang w:bidi="ar-SA"/>
              </w:rPr>
            </w:pPr>
          </w:p>
        </w:tc>
      </w:tr>
      <w:tr w:rsidR="00D10EFE" w:rsidRPr="00D10EFE" w:rsidTr="00D10EFE">
        <w:trPr>
          <w:trHeight w:val="915"/>
        </w:trPr>
        <w:tc>
          <w:tcPr>
            <w:tcW w:w="1618" w:type="dxa"/>
            <w:shd w:val="clear" w:color="auto" w:fill="auto"/>
            <w:vAlign w:val="bottom"/>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Screener for Proprietary Sample</w:t>
            </w:r>
          </w:p>
        </w:tc>
        <w:tc>
          <w:tcPr>
            <w:tcW w:w="812"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3612</w:t>
            </w:r>
          </w:p>
        </w:tc>
        <w:tc>
          <w:tcPr>
            <w:tcW w:w="63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w:t>
            </w: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2167</w:t>
            </w: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2167</w:t>
            </w:r>
          </w:p>
        </w:tc>
        <w:tc>
          <w:tcPr>
            <w:tcW w:w="72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w:t>
            </w:r>
            <w:r w:rsidR="00BB0560">
              <w:rPr>
                <w:color w:val="000000"/>
                <w:sz w:val="20"/>
                <w:szCs w:val="20"/>
              </w:rPr>
              <w:t>.2</w:t>
            </w:r>
          </w:p>
        </w:tc>
        <w:tc>
          <w:tcPr>
            <w:tcW w:w="90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152</w:t>
            </w:r>
          </w:p>
        </w:tc>
        <w:tc>
          <w:tcPr>
            <w:tcW w:w="99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1445</w:t>
            </w:r>
          </w:p>
        </w:tc>
        <w:tc>
          <w:tcPr>
            <w:tcW w:w="90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1445</w:t>
            </w:r>
          </w:p>
        </w:tc>
        <w:tc>
          <w:tcPr>
            <w:tcW w:w="108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2</w:t>
            </w:r>
            <w:r w:rsidR="008543C5">
              <w:rPr>
                <w:color w:val="000000"/>
                <w:sz w:val="20"/>
                <w:szCs w:val="20"/>
              </w:rPr>
              <w:t>.4</w:t>
            </w:r>
          </w:p>
        </w:tc>
        <w:tc>
          <w:tcPr>
            <w:tcW w:w="90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58</w:t>
            </w:r>
          </w:p>
        </w:tc>
        <w:tc>
          <w:tcPr>
            <w:tcW w:w="90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209</w:t>
            </w:r>
          </w:p>
        </w:tc>
      </w:tr>
      <w:tr w:rsidR="00D10EFE" w:rsidRPr="00D10EFE" w:rsidTr="00D10EFE">
        <w:trPr>
          <w:trHeight w:val="1515"/>
        </w:trPr>
        <w:tc>
          <w:tcPr>
            <w:tcW w:w="1618" w:type="dxa"/>
            <w:shd w:val="clear" w:color="auto" w:fill="auto"/>
            <w:vAlign w:val="bottom"/>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 xml:space="preserve">Advance Letter and Publicity Materials for BLS </w:t>
            </w:r>
            <w:proofErr w:type="spellStart"/>
            <w:r w:rsidRPr="00D10EFE">
              <w:rPr>
                <w:rFonts w:ascii="Times New Roman" w:eastAsia="Times New Roman" w:hAnsi="Times New Roman"/>
                <w:b/>
                <w:bCs/>
                <w:color w:val="000000"/>
                <w:sz w:val="20"/>
                <w:szCs w:val="20"/>
                <w:lang w:bidi="ar-SA"/>
              </w:rPr>
              <w:t>Sample</w:t>
            </w:r>
            <w:r w:rsidR="00382DB6">
              <w:rPr>
                <w:rFonts w:ascii="Times New Roman" w:eastAsia="Times New Roman" w:hAnsi="Times New Roman"/>
                <w:b/>
                <w:bCs/>
                <w:color w:val="000000"/>
                <w:sz w:val="20"/>
                <w:szCs w:val="20"/>
                <w:lang w:bidi="ar-SA"/>
              </w:rPr>
              <w:t>and</w:t>
            </w:r>
            <w:proofErr w:type="spellEnd"/>
            <w:r w:rsidR="00382DB6">
              <w:rPr>
                <w:rFonts w:ascii="Times New Roman" w:eastAsia="Times New Roman" w:hAnsi="Times New Roman"/>
                <w:b/>
                <w:bCs/>
                <w:color w:val="000000"/>
                <w:sz w:val="20"/>
                <w:szCs w:val="20"/>
                <w:lang w:bidi="ar-SA"/>
              </w:rPr>
              <w:t xml:space="preserve"> Screened </w:t>
            </w:r>
            <w:proofErr w:type="spellStart"/>
            <w:r w:rsidR="00382DB6">
              <w:rPr>
                <w:rFonts w:ascii="Times New Roman" w:eastAsia="Times New Roman" w:hAnsi="Times New Roman"/>
                <w:b/>
                <w:bCs/>
                <w:color w:val="000000"/>
                <w:sz w:val="20"/>
                <w:szCs w:val="20"/>
                <w:lang w:bidi="ar-SA"/>
              </w:rPr>
              <w:t>Proprieary</w:t>
            </w:r>
            <w:proofErr w:type="spellEnd"/>
            <w:r w:rsidR="00382DB6">
              <w:rPr>
                <w:rFonts w:ascii="Times New Roman" w:eastAsia="Times New Roman" w:hAnsi="Times New Roman"/>
                <w:b/>
                <w:bCs/>
                <w:color w:val="000000"/>
                <w:sz w:val="20"/>
                <w:szCs w:val="20"/>
                <w:lang w:bidi="ar-SA"/>
              </w:rPr>
              <w:t xml:space="preserve"> Sample</w:t>
            </w:r>
          </w:p>
        </w:tc>
        <w:tc>
          <w:tcPr>
            <w:tcW w:w="812" w:type="dxa"/>
            <w:shd w:val="clear" w:color="auto" w:fill="auto"/>
            <w:noWrap/>
            <w:vAlign w:val="bottom"/>
            <w:hideMark/>
          </w:tcPr>
          <w:p w:rsidR="00D10EFE" w:rsidRPr="00D10EFE" w:rsidRDefault="00382DB6" w:rsidP="00D10EFE">
            <w:pPr>
              <w:tabs>
                <w:tab w:val="left" w:pos="1350"/>
              </w:tabs>
              <w:spacing w:after="0" w:line="240" w:lineRule="auto"/>
              <w:jc w:val="right"/>
              <w:rPr>
                <w:color w:val="000000"/>
                <w:sz w:val="20"/>
                <w:szCs w:val="20"/>
              </w:rPr>
            </w:pPr>
            <w:r w:rsidRPr="00D10EFE">
              <w:rPr>
                <w:color w:val="000000"/>
                <w:sz w:val="20"/>
                <w:szCs w:val="20"/>
              </w:rPr>
              <w:t>58555</w:t>
            </w:r>
          </w:p>
        </w:tc>
        <w:tc>
          <w:tcPr>
            <w:tcW w:w="63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w:t>
            </w:r>
          </w:p>
        </w:tc>
        <w:tc>
          <w:tcPr>
            <w:tcW w:w="810" w:type="dxa"/>
            <w:shd w:val="clear" w:color="auto" w:fill="auto"/>
            <w:noWrap/>
            <w:vAlign w:val="bottom"/>
            <w:hideMark/>
          </w:tcPr>
          <w:p w:rsidR="00D10EFE" w:rsidRPr="00D10EFE" w:rsidRDefault="00382DB6" w:rsidP="00D10EFE">
            <w:pPr>
              <w:tabs>
                <w:tab w:val="left" w:pos="1350"/>
              </w:tabs>
              <w:spacing w:after="0" w:line="240" w:lineRule="auto"/>
              <w:jc w:val="right"/>
              <w:rPr>
                <w:color w:val="000000"/>
                <w:sz w:val="20"/>
                <w:szCs w:val="20"/>
              </w:rPr>
            </w:pPr>
            <w:r w:rsidRPr="00D10EFE">
              <w:rPr>
                <w:color w:val="000000"/>
                <w:sz w:val="20"/>
                <w:szCs w:val="20"/>
              </w:rPr>
              <w:t>58555</w:t>
            </w:r>
          </w:p>
        </w:tc>
        <w:tc>
          <w:tcPr>
            <w:tcW w:w="810" w:type="dxa"/>
            <w:shd w:val="clear" w:color="auto" w:fill="auto"/>
            <w:noWrap/>
            <w:vAlign w:val="bottom"/>
            <w:hideMark/>
          </w:tcPr>
          <w:p w:rsidR="00D10EFE" w:rsidRPr="00D10EFE" w:rsidRDefault="00382DB6" w:rsidP="00D10EFE">
            <w:pPr>
              <w:tabs>
                <w:tab w:val="left" w:pos="1350"/>
              </w:tabs>
              <w:spacing w:after="0" w:line="240" w:lineRule="auto"/>
              <w:jc w:val="right"/>
              <w:rPr>
                <w:color w:val="000000"/>
                <w:sz w:val="20"/>
                <w:szCs w:val="20"/>
              </w:rPr>
            </w:pPr>
            <w:r w:rsidRPr="00D10EFE">
              <w:rPr>
                <w:color w:val="000000"/>
                <w:sz w:val="20"/>
                <w:szCs w:val="20"/>
              </w:rPr>
              <w:t>58555</w:t>
            </w:r>
          </w:p>
        </w:tc>
        <w:tc>
          <w:tcPr>
            <w:tcW w:w="72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2</w:t>
            </w:r>
            <w:r w:rsidR="008543C5">
              <w:rPr>
                <w:color w:val="000000"/>
                <w:sz w:val="20"/>
                <w:szCs w:val="20"/>
              </w:rPr>
              <w:t>.4</w:t>
            </w:r>
          </w:p>
        </w:tc>
        <w:tc>
          <w:tcPr>
            <w:tcW w:w="900" w:type="dxa"/>
            <w:shd w:val="clear" w:color="auto" w:fill="auto"/>
            <w:noWrap/>
            <w:vAlign w:val="bottom"/>
            <w:hideMark/>
          </w:tcPr>
          <w:p w:rsidR="00D10EFE" w:rsidRPr="00D10EFE" w:rsidRDefault="00382DB6" w:rsidP="00D10EFE">
            <w:pPr>
              <w:tabs>
                <w:tab w:val="left" w:pos="1350"/>
              </w:tabs>
              <w:spacing w:after="0" w:line="240" w:lineRule="auto"/>
              <w:jc w:val="right"/>
              <w:rPr>
                <w:color w:val="000000"/>
                <w:sz w:val="20"/>
                <w:szCs w:val="20"/>
              </w:rPr>
            </w:pPr>
            <w:r>
              <w:rPr>
                <w:color w:val="000000"/>
                <w:sz w:val="20"/>
                <w:szCs w:val="20"/>
              </w:rPr>
              <w:t>2342</w:t>
            </w:r>
          </w:p>
        </w:tc>
        <w:tc>
          <w:tcPr>
            <w:tcW w:w="990" w:type="dxa"/>
            <w:shd w:val="clear" w:color="auto" w:fill="auto"/>
            <w:noWrap/>
            <w:vAlign w:val="center"/>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 xml:space="preserve"> </w:t>
            </w:r>
          </w:p>
        </w:tc>
        <w:tc>
          <w:tcPr>
            <w:tcW w:w="900" w:type="dxa"/>
            <w:shd w:val="clear" w:color="auto" w:fill="auto"/>
            <w:noWrap/>
            <w:vAlign w:val="center"/>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 xml:space="preserve"> </w:t>
            </w:r>
          </w:p>
        </w:tc>
        <w:tc>
          <w:tcPr>
            <w:tcW w:w="108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r w:rsidRPr="00D10EFE">
              <w:rPr>
                <w:color w:val="000000"/>
                <w:sz w:val="20"/>
                <w:szCs w:val="20"/>
              </w:rPr>
              <w:t xml:space="preserve"> </w:t>
            </w: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r w:rsidRPr="00D10EFE">
              <w:rPr>
                <w:color w:val="000000"/>
                <w:sz w:val="20"/>
                <w:szCs w:val="20"/>
              </w:rPr>
              <w:t xml:space="preserve"> </w:t>
            </w:r>
          </w:p>
        </w:tc>
        <w:tc>
          <w:tcPr>
            <w:tcW w:w="900" w:type="dxa"/>
            <w:shd w:val="clear" w:color="auto" w:fill="auto"/>
            <w:noWrap/>
            <w:vAlign w:val="bottom"/>
            <w:hideMark/>
          </w:tcPr>
          <w:p w:rsidR="00D10EFE" w:rsidRPr="00D10EFE" w:rsidRDefault="00382DB6" w:rsidP="00D10EFE">
            <w:pPr>
              <w:tabs>
                <w:tab w:val="left" w:pos="1350"/>
              </w:tabs>
              <w:spacing w:after="0" w:line="240" w:lineRule="auto"/>
              <w:jc w:val="right"/>
              <w:rPr>
                <w:color w:val="000000"/>
                <w:sz w:val="20"/>
                <w:szCs w:val="20"/>
              </w:rPr>
            </w:pPr>
            <w:r>
              <w:rPr>
                <w:color w:val="000000"/>
                <w:sz w:val="20"/>
                <w:szCs w:val="20"/>
              </w:rPr>
              <w:t>2342</w:t>
            </w:r>
          </w:p>
        </w:tc>
      </w:tr>
      <w:tr w:rsidR="00D10EFE" w:rsidRPr="00D10EFE" w:rsidTr="00D10EFE">
        <w:trPr>
          <w:trHeight w:val="975"/>
        </w:trPr>
        <w:tc>
          <w:tcPr>
            <w:tcW w:w="1618" w:type="dxa"/>
            <w:shd w:val="clear" w:color="auto" w:fill="auto"/>
            <w:vAlign w:val="center"/>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Phase 1: Business Mail Survey to all respondents</w:t>
            </w:r>
          </w:p>
        </w:tc>
        <w:tc>
          <w:tcPr>
            <w:tcW w:w="812"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58555</w:t>
            </w:r>
          </w:p>
        </w:tc>
        <w:tc>
          <w:tcPr>
            <w:tcW w:w="63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w:t>
            </w: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6,120</w:t>
            </w: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6,120</w:t>
            </w:r>
          </w:p>
        </w:tc>
        <w:tc>
          <w:tcPr>
            <w:tcW w:w="72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22</w:t>
            </w:r>
            <w:r w:rsidR="00BB0560">
              <w:rPr>
                <w:color w:val="000000"/>
                <w:sz w:val="20"/>
                <w:szCs w:val="20"/>
              </w:rPr>
              <w:t>.2</w:t>
            </w:r>
          </w:p>
        </w:tc>
        <w:tc>
          <w:tcPr>
            <w:tcW w:w="90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2264</w:t>
            </w:r>
          </w:p>
        </w:tc>
        <w:tc>
          <w:tcPr>
            <w:tcW w:w="99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108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2264</w:t>
            </w:r>
          </w:p>
        </w:tc>
      </w:tr>
      <w:tr w:rsidR="00D10EFE" w:rsidRPr="00D10EFE" w:rsidTr="00D10EFE">
        <w:trPr>
          <w:trHeight w:val="1215"/>
        </w:trPr>
        <w:tc>
          <w:tcPr>
            <w:tcW w:w="1618" w:type="dxa"/>
            <w:shd w:val="clear" w:color="auto" w:fill="auto"/>
            <w:vAlign w:val="center"/>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 xml:space="preserve">Phase 2: Business 1st Follow-up Mail Survey to </w:t>
            </w:r>
            <w:proofErr w:type="spellStart"/>
            <w:r w:rsidRPr="00D10EFE">
              <w:rPr>
                <w:rFonts w:ascii="Times New Roman" w:eastAsia="Times New Roman" w:hAnsi="Times New Roman"/>
                <w:b/>
                <w:bCs/>
                <w:color w:val="000000"/>
                <w:sz w:val="20"/>
                <w:szCs w:val="20"/>
                <w:lang w:bidi="ar-SA"/>
              </w:rPr>
              <w:t>nonrespondents</w:t>
            </w:r>
            <w:proofErr w:type="spellEnd"/>
          </w:p>
        </w:tc>
        <w:tc>
          <w:tcPr>
            <w:tcW w:w="812"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52435</w:t>
            </w:r>
          </w:p>
        </w:tc>
        <w:tc>
          <w:tcPr>
            <w:tcW w:w="63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w:t>
            </w: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4,320</w:t>
            </w: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4,320</w:t>
            </w:r>
          </w:p>
        </w:tc>
        <w:tc>
          <w:tcPr>
            <w:tcW w:w="72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22</w:t>
            </w:r>
            <w:r w:rsidR="00BB0560">
              <w:rPr>
                <w:color w:val="000000"/>
                <w:sz w:val="20"/>
                <w:szCs w:val="20"/>
              </w:rPr>
              <w:t>.2</w:t>
            </w:r>
          </w:p>
        </w:tc>
        <w:tc>
          <w:tcPr>
            <w:tcW w:w="90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1598</w:t>
            </w:r>
          </w:p>
        </w:tc>
        <w:tc>
          <w:tcPr>
            <w:tcW w:w="99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108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1598</w:t>
            </w:r>
          </w:p>
        </w:tc>
      </w:tr>
      <w:tr w:rsidR="00D10EFE" w:rsidRPr="00D10EFE" w:rsidTr="00D10EFE">
        <w:trPr>
          <w:trHeight w:val="735"/>
        </w:trPr>
        <w:tc>
          <w:tcPr>
            <w:tcW w:w="1618" w:type="dxa"/>
            <w:shd w:val="clear" w:color="auto" w:fill="auto"/>
            <w:vAlign w:val="center"/>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 xml:space="preserve">Phase 3: Web Survey to </w:t>
            </w:r>
            <w:proofErr w:type="spellStart"/>
            <w:r w:rsidRPr="00D10EFE">
              <w:rPr>
                <w:rFonts w:ascii="Times New Roman" w:eastAsia="Times New Roman" w:hAnsi="Times New Roman"/>
                <w:b/>
                <w:bCs/>
                <w:color w:val="000000"/>
                <w:sz w:val="20"/>
                <w:szCs w:val="20"/>
                <w:lang w:bidi="ar-SA"/>
              </w:rPr>
              <w:t>nonrespondents</w:t>
            </w:r>
            <w:proofErr w:type="spellEnd"/>
          </w:p>
        </w:tc>
        <w:tc>
          <w:tcPr>
            <w:tcW w:w="812"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48115</w:t>
            </w:r>
          </w:p>
        </w:tc>
        <w:tc>
          <w:tcPr>
            <w:tcW w:w="63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4,428</w:t>
            </w: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4,428</w:t>
            </w:r>
          </w:p>
        </w:tc>
        <w:tc>
          <w:tcPr>
            <w:tcW w:w="72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22</w:t>
            </w:r>
            <w:r w:rsidR="00BB0560">
              <w:rPr>
                <w:color w:val="000000"/>
                <w:sz w:val="20"/>
                <w:szCs w:val="20"/>
              </w:rPr>
              <w:t>.2</w:t>
            </w:r>
          </w:p>
        </w:tc>
        <w:tc>
          <w:tcPr>
            <w:tcW w:w="90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1638</w:t>
            </w:r>
          </w:p>
        </w:tc>
        <w:tc>
          <w:tcPr>
            <w:tcW w:w="99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108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1638</w:t>
            </w:r>
          </w:p>
        </w:tc>
      </w:tr>
      <w:tr w:rsidR="00D10EFE" w:rsidRPr="00D10EFE" w:rsidTr="00D10EFE">
        <w:trPr>
          <w:trHeight w:val="735"/>
        </w:trPr>
        <w:tc>
          <w:tcPr>
            <w:tcW w:w="1618" w:type="dxa"/>
            <w:shd w:val="clear" w:color="auto" w:fill="auto"/>
            <w:vAlign w:val="center"/>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 xml:space="preserve">Phase 4: Phone Interview to </w:t>
            </w:r>
            <w:proofErr w:type="spellStart"/>
            <w:r w:rsidRPr="00D10EFE">
              <w:rPr>
                <w:rFonts w:ascii="Times New Roman" w:eastAsia="Times New Roman" w:hAnsi="Times New Roman"/>
                <w:b/>
                <w:bCs/>
                <w:color w:val="000000"/>
                <w:sz w:val="20"/>
                <w:szCs w:val="20"/>
                <w:lang w:bidi="ar-SA"/>
              </w:rPr>
              <w:t>norespondents</w:t>
            </w:r>
            <w:proofErr w:type="spellEnd"/>
          </w:p>
        </w:tc>
        <w:tc>
          <w:tcPr>
            <w:tcW w:w="812"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43687</w:t>
            </w:r>
          </w:p>
        </w:tc>
        <w:tc>
          <w:tcPr>
            <w:tcW w:w="63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w:t>
            </w: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720</w:t>
            </w: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720</w:t>
            </w:r>
          </w:p>
        </w:tc>
        <w:tc>
          <w:tcPr>
            <w:tcW w:w="72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30</w:t>
            </w:r>
          </w:p>
        </w:tc>
        <w:tc>
          <w:tcPr>
            <w:tcW w:w="90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360</w:t>
            </w:r>
          </w:p>
        </w:tc>
        <w:tc>
          <w:tcPr>
            <w:tcW w:w="99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108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360</w:t>
            </w:r>
          </w:p>
        </w:tc>
      </w:tr>
      <w:tr w:rsidR="00D10EFE" w:rsidRPr="00D10EFE" w:rsidTr="00D10EFE">
        <w:trPr>
          <w:trHeight w:val="780"/>
        </w:trPr>
        <w:tc>
          <w:tcPr>
            <w:tcW w:w="1618" w:type="dxa"/>
            <w:shd w:val="clear" w:color="auto" w:fill="auto"/>
            <w:vAlign w:val="center"/>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Mail Short Form for Tel. Refusals</w:t>
            </w:r>
          </w:p>
        </w:tc>
        <w:tc>
          <w:tcPr>
            <w:tcW w:w="812"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42967</w:t>
            </w:r>
          </w:p>
        </w:tc>
        <w:tc>
          <w:tcPr>
            <w:tcW w:w="63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w:t>
            </w: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1,440</w:t>
            </w:r>
          </w:p>
        </w:tc>
        <w:tc>
          <w:tcPr>
            <w:tcW w:w="81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1,440</w:t>
            </w:r>
          </w:p>
        </w:tc>
        <w:tc>
          <w:tcPr>
            <w:tcW w:w="72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6</w:t>
            </w:r>
          </w:p>
        </w:tc>
        <w:tc>
          <w:tcPr>
            <w:tcW w:w="90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144</w:t>
            </w:r>
          </w:p>
        </w:tc>
        <w:tc>
          <w:tcPr>
            <w:tcW w:w="99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108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144</w:t>
            </w:r>
          </w:p>
        </w:tc>
      </w:tr>
      <w:tr w:rsidR="00D10EFE" w:rsidRPr="00D10EFE" w:rsidTr="00D10EFE">
        <w:trPr>
          <w:trHeight w:val="1035"/>
        </w:trPr>
        <w:tc>
          <w:tcPr>
            <w:tcW w:w="1618" w:type="dxa"/>
            <w:shd w:val="clear" w:color="auto" w:fill="auto"/>
            <w:vAlign w:val="center"/>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Attempted interviews/contacts Phases 1 Through 4</w:t>
            </w:r>
          </w:p>
        </w:tc>
        <w:tc>
          <w:tcPr>
            <w:tcW w:w="812"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41527</w:t>
            </w:r>
          </w:p>
        </w:tc>
        <w:tc>
          <w:tcPr>
            <w:tcW w:w="63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81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81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72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9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41527</w:t>
            </w:r>
          </w:p>
        </w:tc>
        <w:tc>
          <w:tcPr>
            <w:tcW w:w="90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41527</w:t>
            </w:r>
          </w:p>
        </w:tc>
        <w:tc>
          <w:tcPr>
            <w:tcW w:w="108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7</w:t>
            </w:r>
          </w:p>
        </w:tc>
        <w:tc>
          <w:tcPr>
            <w:tcW w:w="90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4364</w:t>
            </w:r>
          </w:p>
        </w:tc>
        <w:tc>
          <w:tcPr>
            <w:tcW w:w="900" w:type="dxa"/>
            <w:shd w:val="clear" w:color="auto" w:fill="auto"/>
            <w:noWrap/>
            <w:vAlign w:val="center"/>
            <w:hideMark/>
          </w:tcPr>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Default="00D10EFE" w:rsidP="00D10EFE">
            <w:pPr>
              <w:tabs>
                <w:tab w:val="left" w:pos="1350"/>
              </w:tabs>
              <w:spacing w:after="0" w:line="240" w:lineRule="auto"/>
              <w:jc w:val="right"/>
              <w:rPr>
                <w:color w:val="000000"/>
                <w:sz w:val="20"/>
                <w:szCs w:val="20"/>
              </w:rPr>
            </w:pPr>
          </w:p>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4845</w:t>
            </w:r>
          </w:p>
        </w:tc>
      </w:tr>
      <w:tr w:rsidR="00D10EFE" w:rsidRPr="00D10EFE" w:rsidTr="00D10EFE">
        <w:trPr>
          <w:trHeight w:val="495"/>
        </w:trPr>
        <w:tc>
          <w:tcPr>
            <w:tcW w:w="1618" w:type="dxa"/>
            <w:shd w:val="clear" w:color="auto" w:fill="auto"/>
            <w:vAlign w:val="center"/>
            <w:hideMark/>
          </w:tcPr>
          <w:p w:rsidR="00D10EFE" w:rsidRPr="00D10EFE" w:rsidRDefault="00D10EFE" w:rsidP="00D10EFE">
            <w:pPr>
              <w:spacing w:after="0" w:line="240" w:lineRule="auto"/>
              <w:rPr>
                <w:rFonts w:ascii="Times New Roman" w:eastAsia="Times New Roman" w:hAnsi="Times New Roman"/>
                <w:b/>
                <w:bCs/>
                <w:color w:val="000000"/>
                <w:sz w:val="20"/>
                <w:szCs w:val="20"/>
                <w:lang w:bidi="ar-SA"/>
              </w:rPr>
            </w:pPr>
            <w:r w:rsidRPr="00D10EFE">
              <w:rPr>
                <w:rFonts w:ascii="Times New Roman" w:eastAsia="Times New Roman" w:hAnsi="Times New Roman"/>
                <w:b/>
                <w:bCs/>
                <w:color w:val="000000"/>
                <w:sz w:val="20"/>
                <w:szCs w:val="20"/>
                <w:lang w:bidi="ar-SA"/>
              </w:rPr>
              <w:t>Total</w:t>
            </w:r>
          </w:p>
        </w:tc>
        <w:tc>
          <w:tcPr>
            <w:tcW w:w="812"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60,000</w:t>
            </w:r>
          </w:p>
        </w:tc>
        <w:tc>
          <w:tcPr>
            <w:tcW w:w="63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810" w:type="dxa"/>
            <w:shd w:val="clear" w:color="auto" w:fill="auto"/>
            <w:noWrap/>
            <w:vAlign w:val="bottom"/>
            <w:hideMark/>
          </w:tcPr>
          <w:p w:rsidR="00D10EFE" w:rsidRPr="00D10EFE" w:rsidRDefault="00D10EFE" w:rsidP="00D10EFE">
            <w:pPr>
              <w:tabs>
                <w:tab w:val="left" w:pos="1350"/>
              </w:tabs>
              <w:spacing w:after="0" w:line="240" w:lineRule="auto"/>
              <w:jc w:val="right"/>
              <w:rPr>
                <w:color w:val="000000"/>
                <w:sz w:val="20"/>
                <w:szCs w:val="20"/>
              </w:rPr>
            </w:pPr>
            <w:r w:rsidRPr="00D10EFE">
              <w:rPr>
                <w:color w:val="000000"/>
                <w:sz w:val="20"/>
                <w:szCs w:val="20"/>
              </w:rPr>
              <w:t>17,028</w:t>
            </w:r>
          </w:p>
        </w:tc>
        <w:tc>
          <w:tcPr>
            <w:tcW w:w="81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72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9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108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D10EFE">
            <w:pPr>
              <w:tabs>
                <w:tab w:val="left" w:pos="1350"/>
              </w:tabs>
              <w:spacing w:after="0" w:line="240" w:lineRule="auto"/>
              <w:rPr>
                <w:color w:val="000000"/>
                <w:sz w:val="20"/>
                <w:szCs w:val="20"/>
              </w:rPr>
            </w:pPr>
          </w:p>
        </w:tc>
        <w:tc>
          <w:tcPr>
            <w:tcW w:w="900" w:type="dxa"/>
            <w:shd w:val="clear" w:color="auto" w:fill="auto"/>
            <w:noWrap/>
            <w:vAlign w:val="bottom"/>
            <w:hideMark/>
          </w:tcPr>
          <w:p w:rsidR="00D10EFE" w:rsidRPr="00D10EFE" w:rsidRDefault="00D10EFE" w:rsidP="004E1099">
            <w:pPr>
              <w:tabs>
                <w:tab w:val="left" w:pos="1350"/>
              </w:tabs>
              <w:spacing w:after="0" w:line="240" w:lineRule="auto"/>
              <w:jc w:val="right"/>
              <w:rPr>
                <w:color w:val="000000"/>
                <w:sz w:val="20"/>
                <w:szCs w:val="20"/>
              </w:rPr>
            </w:pPr>
            <w:r w:rsidRPr="00D10EFE">
              <w:rPr>
                <w:color w:val="000000"/>
                <w:sz w:val="20"/>
                <w:szCs w:val="20"/>
              </w:rPr>
              <w:t>13</w:t>
            </w:r>
            <w:r w:rsidR="004E1099">
              <w:rPr>
                <w:color w:val="000000"/>
                <w:sz w:val="20"/>
                <w:szCs w:val="20"/>
              </w:rPr>
              <w:t>400</w:t>
            </w:r>
          </w:p>
        </w:tc>
      </w:tr>
    </w:tbl>
    <w:p w:rsidR="00D10EFE" w:rsidRDefault="00D10EFE" w:rsidP="00D10EFE">
      <w:pPr>
        <w:rPr>
          <w:lang w:eastAsia="zh-TW"/>
        </w:rPr>
      </w:pPr>
    </w:p>
    <w:sectPr w:rsidR="00D10EFE" w:rsidSect="003A145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DD" w:rsidRDefault="00E836DD" w:rsidP="00B05107">
      <w:pPr>
        <w:spacing w:after="0" w:line="240" w:lineRule="auto"/>
      </w:pPr>
      <w:r>
        <w:separator/>
      </w:r>
    </w:p>
  </w:endnote>
  <w:endnote w:type="continuationSeparator" w:id="0">
    <w:p w:rsidR="00E836DD" w:rsidRDefault="00E836DD" w:rsidP="00B0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14652"/>
      <w:docPartObj>
        <w:docPartGallery w:val="Page Numbers (Bottom of Page)"/>
        <w:docPartUnique/>
      </w:docPartObj>
    </w:sdtPr>
    <w:sdtEndPr>
      <w:rPr>
        <w:noProof/>
      </w:rPr>
    </w:sdtEndPr>
    <w:sdtContent>
      <w:p w:rsidR="00B05107" w:rsidRDefault="00B0510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05107" w:rsidRDefault="00B05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DD" w:rsidRDefault="00E836DD" w:rsidP="00B05107">
      <w:pPr>
        <w:spacing w:after="0" w:line="240" w:lineRule="auto"/>
      </w:pPr>
      <w:r>
        <w:separator/>
      </w:r>
    </w:p>
  </w:footnote>
  <w:footnote w:type="continuationSeparator" w:id="0">
    <w:p w:rsidR="00E836DD" w:rsidRDefault="00E836DD" w:rsidP="00B05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C1"/>
    <w:rsid w:val="000F0AF0"/>
    <w:rsid w:val="00110421"/>
    <w:rsid w:val="002F40C6"/>
    <w:rsid w:val="00382DB6"/>
    <w:rsid w:val="0039486B"/>
    <w:rsid w:val="003A1458"/>
    <w:rsid w:val="003A7067"/>
    <w:rsid w:val="003C34A1"/>
    <w:rsid w:val="004151D9"/>
    <w:rsid w:val="004E1099"/>
    <w:rsid w:val="005F3771"/>
    <w:rsid w:val="00634041"/>
    <w:rsid w:val="006F3353"/>
    <w:rsid w:val="008543C5"/>
    <w:rsid w:val="00B05107"/>
    <w:rsid w:val="00BB0560"/>
    <w:rsid w:val="00BD2AE8"/>
    <w:rsid w:val="00C33AC1"/>
    <w:rsid w:val="00C714EB"/>
    <w:rsid w:val="00CA1233"/>
    <w:rsid w:val="00CD1625"/>
    <w:rsid w:val="00D10EFE"/>
    <w:rsid w:val="00D605C8"/>
    <w:rsid w:val="00E513DB"/>
    <w:rsid w:val="00E836DD"/>
    <w:rsid w:val="00EB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C1"/>
    <w:rPr>
      <w:rFonts w:ascii="Calibri" w:eastAsiaTheme="minorEastAsia" w:hAnsi="Calibri" w:cs="Times New Roman"/>
      <w:sz w:val="26"/>
      <w:lang w:bidi="en-US"/>
    </w:rPr>
  </w:style>
  <w:style w:type="paragraph" w:styleId="Heading1">
    <w:name w:val="heading 1"/>
    <w:basedOn w:val="Normal"/>
    <w:next w:val="Normal"/>
    <w:link w:val="Heading1Char"/>
    <w:uiPriority w:val="9"/>
    <w:qFormat/>
    <w:rsid w:val="00C33AC1"/>
    <w:pPr>
      <w:keepNext/>
      <w:keepLines/>
      <w:spacing w:before="480" w:after="0"/>
      <w:outlineLvl w:val="0"/>
    </w:pPr>
    <w:rPr>
      <w:rFonts w:ascii="Cambria" w:hAnsi="Cambria"/>
      <w:b/>
      <w:bCs/>
      <w:color w:val="4F81B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AC1"/>
    <w:rPr>
      <w:rFonts w:ascii="Cambria" w:eastAsiaTheme="minorEastAsia" w:hAnsi="Cambria" w:cs="Times New Roman"/>
      <w:b/>
      <w:bCs/>
      <w:color w:val="4F81BD"/>
      <w:sz w:val="24"/>
      <w:szCs w:val="28"/>
      <w:lang w:bidi="en-US"/>
    </w:rPr>
  </w:style>
  <w:style w:type="paragraph" w:styleId="Header">
    <w:name w:val="header"/>
    <w:basedOn w:val="Normal"/>
    <w:link w:val="HeaderChar"/>
    <w:uiPriority w:val="99"/>
    <w:unhideWhenUsed/>
    <w:rsid w:val="00B0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07"/>
    <w:rPr>
      <w:rFonts w:ascii="Calibri" w:eastAsiaTheme="minorEastAsia" w:hAnsi="Calibri" w:cs="Times New Roman"/>
      <w:sz w:val="26"/>
      <w:lang w:bidi="en-US"/>
    </w:rPr>
  </w:style>
  <w:style w:type="paragraph" w:styleId="Footer">
    <w:name w:val="footer"/>
    <w:basedOn w:val="Normal"/>
    <w:link w:val="FooterChar"/>
    <w:uiPriority w:val="99"/>
    <w:unhideWhenUsed/>
    <w:rsid w:val="00B0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07"/>
    <w:rPr>
      <w:rFonts w:ascii="Calibri" w:eastAsiaTheme="minorEastAsia" w:hAnsi="Calibri" w:cs="Times New Roman"/>
      <w:sz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C1"/>
    <w:rPr>
      <w:rFonts w:ascii="Calibri" w:eastAsiaTheme="minorEastAsia" w:hAnsi="Calibri" w:cs="Times New Roman"/>
      <w:sz w:val="26"/>
      <w:lang w:bidi="en-US"/>
    </w:rPr>
  </w:style>
  <w:style w:type="paragraph" w:styleId="Heading1">
    <w:name w:val="heading 1"/>
    <w:basedOn w:val="Normal"/>
    <w:next w:val="Normal"/>
    <w:link w:val="Heading1Char"/>
    <w:uiPriority w:val="9"/>
    <w:qFormat/>
    <w:rsid w:val="00C33AC1"/>
    <w:pPr>
      <w:keepNext/>
      <w:keepLines/>
      <w:spacing w:before="480" w:after="0"/>
      <w:outlineLvl w:val="0"/>
    </w:pPr>
    <w:rPr>
      <w:rFonts w:ascii="Cambria" w:hAnsi="Cambria"/>
      <w:b/>
      <w:bCs/>
      <w:color w:val="4F81B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AC1"/>
    <w:rPr>
      <w:rFonts w:ascii="Cambria" w:eastAsiaTheme="minorEastAsia" w:hAnsi="Cambria" w:cs="Times New Roman"/>
      <w:b/>
      <w:bCs/>
      <w:color w:val="4F81BD"/>
      <w:sz w:val="24"/>
      <w:szCs w:val="28"/>
      <w:lang w:bidi="en-US"/>
    </w:rPr>
  </w:style>
  <w:style w:type="paragraph" w:styleId="Header">
    <w:name w:val="header"/>
    <w:basedOn w:val="Normal"/>
    <w:link w:val="HeaderChar"/>
    <w:uiPriority w:val="99"/>
    <w:unhideWhenUsed/>
    <w:rsid w:val="00B0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07"/>
    <w:rPr>
      <w:rFonts w:ascii="Calibri" w:eastAsiaTheme="minorEastAsia" w:hAnsi="Calibri" w:cs="Times New Roman"/>
      <w:sz w:val="26"/>
      <w:lang w:bidi="en-US"/>
    </w:rPr>
  </w:style>
  <w:style w:type="paragraph" w:styleId="Footer">
    <w:name w:val="footer"/>
    <w:basedOn w:val="Normal"/>
    <w:link w:val="FooterChar"/>
    <w:uiPriority w:val="99"/>
    <w:unhideWhenUsed/>
    <w:rsid w:val="00B0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07"/>
    <w:rPr>
      <w:rFonts w:ascii="Calibri" w:eastAsiaTheme="minorEastAsia" w:hAnsi="Calibri" w:cs="Times New Roman"/>
      <w:sz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4595">
      <w:bodyDiv w:val="1"/>
      <w:marLeft w:val="0"/>
      <w:marRight w:val="0"/>
      <w:marTop w:val="0"/>
      <w:marBottom w:val="0"/>
      <w:divBdr>
        <w:top w:val="none" w:sz="0" w:space="0" w:color="auto"/>
        <w:left w:val="none" w:sz="0" w:space="0" w:color="auto"/>
        <w:bottom w:val="none" w:sz="0" w:space="0" w:color="auto"/>
        <w:right w:val="none" w:sz="0" w:space="0" w:color="auto"/>
      </w:divBdr>
    </w:div>
    <w:div w:id="17989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WIN31TONT40</dc:creator>
  <cp:lastModifiedBy>Windows User</cp:lastModifiedBy>
  <cp:revision>3</cp:revision>
  <dcterms:created xsi:type="dcterms:W3CDTF">2014-04-21T20:27:00Z</dcterms:created>
  <dcterms:modified xsi:type="dcterms:W3CDTF">2014-04-22T15:27:00Z</dcterms:modified>
</cp:coreProperties>
</file>