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09" w:rsidRDefault="003942B0" w:rsidP="00916418">
      <w:pPr>
        <w:spacing w:line="240" w:lineRule="auto"/>
        <w:jc w:val="center"/>
      </w:pPr>
      <w:r>
        <w:t xml:space="preserve">NASS Review of OMB No. </w:t>
      </w:r>
      <w:r w:rsidR="00466DF5" w:rsidRPr="00466DF5">
        <w:t>0584-0580</w:t>
      </w:r>
    </w:p>
    <w:p w:rsidR="00561D3B" w:rsidRPr="00561D3B" w:rsidRDefault="00561D3B" w:rsidP="00916418">
      <w:pPr>
        <w:pStyle w:val="NoSpacing"/>
        <w:rPr>
          <w:rFonts w:asciiTheme="minorHAnsi" w:eastAsiaTheme="minorHAnsi" w:hAnsiTheme="minorHAnsi" w:cstheme="minorBidi"/>
          <w:b w:val="0"/>
          <w:sz w:val="22"/>
          <w:szCs w:val="22"/>
        </w:rPr>
      </w:pPr>
      <w:r w:rsidRPr="00561D3B">
        <w:rPr>
          <w:rFonts w:asciiTheme="minorHAnsi" w:eastAsiaTheme="minorHAnsi" w:hAnsiTheme="minorHAnsi" w:cstheme="minorBidi"/>
          <w:b w:val="0"/>
          <w:sz w:val="22"/>
          <w:szCs w:val="22"/>
        </w:rPr>
        <w:t xml:space="preserve">WIC Infant and Toddler Feeding Practices Study-2 (WIC ITFPS-2): </w:t>
      </w:r>
    </w:p>
    <w:p w:rsidR="003942B0" w:rsidRDefault="00561D3B" w:rsidP="00916418">
      <w:pPr>
        <w:spacing w:line="240" w:lineRule="auto"/>
        <w:jc w:val="center"/>
      </w:pPr>
      <w:r w:rsidRPr="00561D3B">
        <w:t>Age 3 Extension</w:t>
      </w:r>
    </w:p>
    <w:p w:rsidR="003942B0" w:rsidRDefault="00561D3B" w:rsidP="00916418">
      <w:pPr>
        <w:spacing w:after="0" w:line="240" w:lineRule="auto"/>
        <w:jc w:val="center"/>
      </w:pPr>
      <w:r>
        <w:t>November</w:t>
      </w:r>
      <w:r w:rsidR="005E5A44">
        <w:t xml:space="preserve"> </w:t>
      </w:r>
      <w:r>
        <w:t>12</w:t>
      </w:r>
      <w:r w:rsidR="003942B0">
        <w:t>, 201</w:t>
      </w:r>
      <w:r>
        <w:t>4</w:t>
      </w:r>
    </w:p>
    <w:p w:rsidR="00CC63A0" w:rsidRDefault="00E1488D" w:rsidP="00916418">
      <w:pPr>
        <w:spacing w:after="0" w:line="240" w:lineRule="auto"/>
        <w:jc w:val="center"/>
      </w:pPr>
      <w:r>
        <w:t xml:space="preserve">Review Conducted by </w:t>
      </w:r>
      <w:r w:rsidR="00561D3B">
        <w:t>Tom Pordugal</w:t>
      </w:r>
      <w:r>
        <w:t xml:space="preserve"> at NASS</w:t>
      </w:r>
      <w:r w:rsidR="007B58FA">
        <w:t xml:space="preserve"> </w:t>
      </w:r>
      <w:r w:rsidR="00561D3B">
        <w:rPr>
          <w:rFonts w:ascii="Arial" w:hAnsi="Arial" w:cs="Arial"/>
          <w:color w:val="000000"/>
          <w:sz w:val="20"/>
          <w:szCs w:val="20"/>
        </w:rPr>
        <w:t>/</w:t>
      </w:r>
      <w:r w:rsidR="007B58FA">
        <w:rPr>
          <w:rFonts w:ascii="Arial" w:hAnsi="Arial" w:cs="Arial"/>
          <w:color w:val="000000"/>
          <w:sz w:val="20"/>
          <w:szCs w:val="20"/>
        </w:rPr>
        <w:t xml:space="preserve"> </w:t>
      </w:r>
      <w:r w:rsidR="00561D3B">
        <w:rPr>
          <w:rFonts w:ascii="Arial" w:hAnsi="Arial" w:cs="Arial"/>
          <w:color w:val="000000"/>
          <w:sz w:val="20"/>
          <w:szCs w:val="20"/>
        </w:rPr>
        <w:t>MD / SEDMB / CS</w:t>
      </w:r>
    </w:p>
    <w:p w:rsidR="00CC63A0" w:rsidRPr="007B58FA" w:rsidRDefault="00CC63A0" w:rsidP="007B58FA">
      <w:pPr>
        <w:rPr>
          <w:u w:val="single"/>
        </w:rPr>
      </w:pPr>
    </w:p>
    <w:p w:rsidR="007B58FA" w:rsidRPr="007B58FA" w:rsidRDefault="007B58FA" w:rsidP="007B58FA">
      <w:pPr>
        <w:rPr>
          <w:u w:val="single"/>
        </w:rPr>
      </w:pPr>
      <w:r w:rsidRPr="007B58FA">
        <w:rPr>
          <w:u w:val="single"/>
        </w:rPr>
        <w:t>General Comments</w:t>
      </w:r>
      <w:r>
        <w:rPr>
          <w:u w:val="single"/>
        </w:rPr>
        <w:t>:</w:t>
      </w:r>
      <w:r w:rsidRPr="007B58FA">
        <w:rPr>
          <w:u w:val="single"/>
        </w:rPr>
        <w:t xml:space="preserve"> Part B, Sections 1 and 2</w:t>
      </w:r>
    </w:p>
    <w:p w:rsidR="007B58FA" w:rsidRDefault="007B58FA" w:rsidP="007B58FA">
      <w:r w:rsidRPr="007B58FA">
        <w:t xml:space="preserve">This study seems to be well designed. The estimation methodology takes into account the objectives of the project and the complexities of the data. The methods used should provide a good understanding of WIC program and policy related to the nutrition and wellbeing of children up to their 3rd birthday.  </w:t>
      </w:r>
    </w:p>
    <w:p w:rsidR="000D1E4A" w:rsidRPr="000D1E4A" w:rsidRDefault="000D1E4A" w:rsidP="007B58FA">
      <w:pPr>
        <w:rPr>
          <w:color w:val="FF0000"/>
        </w:rPr>
      </w:pPr>
      <w:r w:rsidRPr="000D1E4A">
        <w:rPr>
          <w:color w:val="FF0000"/>
        </w:rPr>
        <w:t>Response:</w:t>
      </w:r>
      <w:r w:rsidR="00916418">
        <w:rPr>
          <w:color w:val="FF0000"/>
        </w:rPr>
        <w:t xml:space="preserve"> T</w:t>
      </w:r>
      <w:r>
        <w:rPr>
          <w:color w:val="FF0000"/>
        </w:rPr>
        <w:t>hank you.</w:t>
      </w:r>
    </w:p>
    <w:p w:rsidR="000D1E4A" w:rsidRDefault="000D1E4A" w:rsidP="00916418">
      <w:pPr>
        <w:spacing w:after="0" w:line="240" w:lineRule="auto"/>
        <w:rPr>
          <w:u w:val="single"/>
        </w:rPr>
      </w:pPr>
      <w:bookmarkStart w:id="0" w:name="_Toc329341099"/>
      <w:bookmarkStart w:id="1" w:name="_Toc400377718"/>
    </w:p>
    <w:p w:rsidR="007B58FA" w:rsidRPr="007B58FA" w:rsidRDefault="007B58FA" w:rsidP="007B58FA">
      <w:pPr>
        <w:rPr>
          <w:u w:val="single"/>
        </w:rPr>
      </w:pPr>
      <w:proofErr w:type="gramStart"/>
      <w:r w:rsidRPr="007B58FA">
        <w:rPr>
          <w:u w:val="single"/>
        </w:rPr>
        <w:t>B.1</w:t>
      </w:r>
      <w:r>
        <w:rPr>
          <w:u w:val="single"/>
        </w:rPr>
        <w:t xml:space="preserve">  </w:t>
      </w:r>
      <w:r w:rsidRPr="007B58FA">
        <w:rPr>
          <w:u w:val="single"/>
        </w:rPr>
        <w:t>Respondent</w:t>
      </w:r>
      <w:proofErr w:type="gramEnd"/>
      <w:r w:rsidRPr="007B58FA">
        <w:rPr>
          <w:u w:val="single"/>
        </w:rPr>
        <w:t xml:space="preserve"> Universe and Sampling Methods</w:t>
      </w:r>
      <w:bookmarkEnd w:id="0"/>
      <w:bookmarkEnd w:id="1"/>
    </w:p>
    <w:p w:rsidR="007B58FA" w:rsidRPr="007B58FA" w:rsidRDefault="007B58FA" w:rsidP="007B58FA">
      <w:pPr>
        <w:pStyle w:val="L1-FlLSp12"/>
        <w:rPr>
          <w:rFonts w:asciiTheme="minorHAnsi" w:eastAsiaTheme="minorHAnsi" w:hAnsiTheme="minorHAnsi" w:cstheme="minorBidi"/>
          <w:bCs/>
          <w:sz w:val="22"/>
          <w:szCs w:val="22"/>
        </w:rPr>
      </w:pPr>
      <w:r w:rsidRPr="007B58FA">
        <w:rPr>
          <w:rFonts w:asciiTheme="minorHAnsi" w:eastAsiaTheme="minorHAnsi" w:hAnsiTheme="minorHAnsi" w:cstheme="minorBidi"/>
          <w:sz w:val="22"/>
          <w:szCs w:val="22"/>
        </w:rPr>
        <w:t>The Age 3 Extension is a follow-on study from participants that were recruited in the base cohort study, but t</w:t>
      </w:r>
      <w:r w:rsidRPr="007B58FA">
        <w:rPr>
          <w:rFonts w:asciiTheme="minorHAnsi" w:eastAsiaTheme="minorHAnsi" w:hAnsiTheme="minorHAnsi" w:cstheme="minorBidi"/>
          <w:bCs/>
          <w:sz w:val="22"/>
          <w:szCs w:val="22"/>
        </w:rPr>
        <w:t>he sample design from the base study is not provided.</w:t>
      </w:r>
    </w:p>
    <w:p w:rsidR="00D34413" w:rsidRDefault="00D34413" w:rsidP="000D1E4A">
      <w:pPr>
        <w:spacing w:after="0" w:line="240" w:lineRule="auto"/>
        <w:rPr>
          <w:u w:val="single"/>
        </w:rPr>
      </w:pPr>
      <w:bookmarkStart w:id="2" w:name="_Toc290021781"/>
      <w:bookmarkStart w:id="3" w:name="_Toc400377723"/>
    </w:p>
    <w:p w:rsidR="00916418" w:rsidRPr="00916418" w:rsidRDefault="000D1E4A" w:rsidP="00916418">
      <w:pPr>
        <w:rPr>
          <w:color w:val="FF0000"/>
        </w:rPr>
      </w:pPr>
      <w:r w:rsidRPr="00916418">
        <w:rPr>
          <w:color w:val="FF0000"/>
        </w:rPr>
        <w:t>Response:</w:t>
      </w:r>
      <w:r w:rsidR="00916418" w:rsidRPr="00916418">
        <w:rPr>
          <w:color w:val="FF0000"/>
        </w:rPr>
        <w:t xml:space="preserve"> We can provide information on the sample design for the base study, if requested.</w:t>
      </w:r>
    </w:p>
    <w:p w:rsidR="000D1E4A" w:rsidRDefault="000D1E4A" w:rsidP="00916418">
      <w:pPr>
        <w:spacing w:after="0" w:line="240" w:lineRule="auto"/>
        <w:rPr>
          <w:u w:val="single"/>
        </w:rPr>
      </w:pPr>
    </w:p>
    <w:p w:rsidR="007B58FA" w:rsidRPr="007B58FA" w:rsidRDefault="007B58FA" w:rsidP="007B58FA">
      <w:pPr>
        <w:rPr>
          <w:u w:val="single"/>
        </w:rPr>
      </w:pPr>
      <w:proofErr w:type="gramStart"/>
      <w:r w:rsidRPr="007B58FA">
        <w:rPr>
          <w:u w:val="single"/>
        </w:rPr>
        <w:t>B.1</w:t>
      </w:r>
      <w:r>
        <w:rPr>
          <w:u w:val="single"/>
        </w:rPr>
        <w:t xml:space="preserve">  </w:t>
      </w:r>
      <w:r w:rsidRPr="007B58FA">
        <w:rPr>
          <w:u w:val="single"/>
        </w:rPr>
        <w:t>Response</w:t>
      </w:r>
      <w:proofErr w:type="gramEnd"/>
      <w:r w:rsidRPr="007B58FA">
        <w:rPr>
          <w:u w:val="single"/>
        </w:rPr>
        <w:t xml:space="preserve"> Rates and Non-Response Bias Analysis</w:t>
      </w:r>
      <w:bookmarkEnd w:id="2"/>
      <w:bookmarkEnd w:id="3"/>
    </w:p>
    <w:p w:rsidR="007B58FA" w:rsidRDefault="007B58FA" w:rsidP="007B58FA">
      <w:pPr>
        <w:pStyle w:val="L1-FlLSp12"/>
        <w:rPr>
          <w:rFonts w:asciiTheme="minorHAnsi" w:eastAsiaTheme="minorHAnsi" w:hAnsiTheme="minorHAnsi" w:cstheme="minorBidi"/>
          <w:sz w:val="22"/>
          <w:szCs w:val="22"/>
        </w:rPr>
      </w:pPr>
      <w:r w:rsidRPr="007B58FA">
        <w:rPr>
          <w:rFonts w:asciiTheme="minorHAnsi" w:eastAsiaTheme="minorHAnsi" w:hAnsiTheme="minorHAnsi" w:cstheme="minorBidi"/>
          <w:sz w:val="22"/>
          <w:szCs w:val="22"/>
        </w:rPr>
        <w:t>The projected response rates for the 30- and 36-month interviews are 64 percent and 60 percent, respectively. The respondents in the Age 3 Extension may be different from the population with respect to characteristics used in the analysis.</w:t>
      </w:r>
      <w:r w:rsidR="00D34413">
        <w:rPr>
          <w:rFonts w:asciiTheme="minorHAnsi" w:eastAsiaTheme="minorHAnsi" w:hAnsiTheme="minorHAnsi" w:cstheme="minorBidi"/>
          <w:sz w:val="22"/>
          <w:szCs w:val="22"/>
        </w:rPr>
        <w:t xml:space="preserve"> T</w:t>
      </w:r>
      <w:r w:rsidR="00D34413" w:rsidRPr="00D34413">
        <w:rPr>
          <w:rFonts w:asciiTheme="minorHAnsi" w:eastAsiaTheme="minorHAnsi" w:hAnsiTheme="minorHAnsi" w:cstheme="minorBidi"/>
          <w:sz w:val="22"/>
          <w:szCs w:val="22"/>
        </w:rPr>
        <w:t>he approach used from the base study to examine bivariate cross tabulations of data available for the eligible, enrolled cohort by response status at 36-month interview to check for evidence of non-response bias at 36-month interview</w:t>
      </w:r>
      <w:r w:rsidR="00D34413">
        <w:rPr>
          <w:rFonts w:asciiTheme="minorHAnsi" w:eastAsiaTheme="minorHAnsi" w:hAnsiTheme="minorHAnsi" w:cstheme="minorBidi"/>
          <w:sz w:val="22"/>
          <w:szCs w:val="22"/>
        </w:rPr>
        <w:t xml:space="preserve"> is </w:t>
      </w:r>
      <w:r w:rsidR="001057EA">
        <w:rPr>
          <w:rFonts w:asciiTheme="minorHAnsi" w:eastAsiaTheme="minorHAnsi" w:hAnsiTheme="minorHAnsi" w:cstheme="minorBidi"/>
          <w:sz w:val="22"/>
          <w:szCs w:val="22"/>
        </w:rPr>
        <w:t xml:space="preserve">a </w:t>
      </w:r>
      <w:r w:rsidR="00D34413">
        <w:rPr>
          <w:rFonts w:asciiTheme="minorHAnsi" w:eastAsiaTheme="minorHAnsi" w:hAnsiTheme="minorHAnsi" w:cstheme="minorBidi"/>
          <w:sz w:val="22"/>
          <w:szCs w:val="22"/>
        </w:rPr>
        <w:t>good</w:t>
      </w:r>
      <w:r w:rsidR="001057EA">
        <w:rPr>
          <w:rFonts w:asciiTheme="minorHAnsi" w:eastAsiaTheme="minorHAnsi" w:hAnsiTheme="minorHAnsi" w:cstheme="minorBidi"/>
          <w:sz w:val="22"/>
          <w:szCs w:val="22"/>
        </w:rPr>
        <w:t xml:space="preserve"> one</w:t>
      </w:r>
      <w:r w:rsidR="00D34413" w:rsidRPr="00D34413">
        <w:rPr>
          <w:rFonts w:asciiTheme="minorHAnsi" w:eastAsiaTheme="minorHAnsi" w:hAnsiTheme="minorHAnsi" w:cstheme="minorBidi"/>
          <w:sz w:val="22"/>
          <w:szCs w:val="22"/>
        </w:rPr>
        <w:t>.</w:t>
      </w:r>
      <w:r w:rsidRPr="007B58FA">
        <w:rPr>
          <w:rFonts w:asciiTheme="minorHAnsi" w:eastAsiaTheme="minorHAnsi" w:hAnsiTheme="minorHAnsi" w:cstheme="minorBidi"/>
          <w:sz w:val="22"/>
          <w:szCs w:val="22"/>
        </w:rPr>
        <w:t xml:space="preserve"> </w:t>
      </w:r>
      <w:r w:rsidR="00880868">
        <w:rPr>
          <w:rFonts w:asciiTheme="minorHAnsi" w:eastAsiaTheme="minorHAnsi" w:hAnsiTheme="minorHAnsi" w:cstheme="minorBidi"/>
          <w:sz w:val="22"/>
          <w:szCs w:val="22"/>
        </w:rPr>
        <w:t>Also, i</w:t>
      </w:r>
      <w:r w:rsidRPr="007B58FA">
        <w:rPr>
          <w:rFonts w:asciiTheme="minorHAnsi" w:eastAsiaTheme="minorHAnsi" w:hAnsiTheme="minorHAnsi" w:cstheme="minorBidi"/>
          <w:sz w:val="22"/>
          <w:szCs w:val="22"/>
        </w:rPr>
        <w:t>n developing the groups for imputation of missing data on the non respondents or partial respondents, the good respondents should be cross-checked to those respondents from the base study for data quality purposes.</w:t>
      </w:r>
    </w:p>
    <w:p w:rsidR="007B58FA" w:rsidRDefault="007B58FA" w:rsidP="007B58FA">
      <w:pPr>
        <w:pStyle w:val="L1-FlLSp12"/>
        <w:rPr>
          <w:rFonts w:asciiTheme="minorHAnsi" w:eastAsiaTheme="minorHAnsi" w:hAnsiTheme="minorHAnsi" w:cstheme="minorBidi"/>
          <w:sz w:val="22"/>
          <w:szCs w:val="22"/>
        </w:rPr>
      </w:pPr>
    </w:p>
    <w:p w:rsidR="00916418" w:rsidRPr="00916418" w:rsidRDefault="000D1E4A" w:rsidP="00916418">
      <w:pPr>
        <w:pStyle w:val="L1-FlLSp12"/>
        <w:spacing w:line="240" w:lineRule="auto"/>
        <w:rPr>
          <w:rFonts w:asciiTheme="minorHAnsi" w:eastAsiaTheme="minorHAnsi" w:hAnsiTheme="minorHAnsi" w:cstheme="minorBidi"/>
          <w:color w:val="FF0000"/>
          <w:sz w:val="22"/>
          <w:szCs w:val="22"/>
        </w:rPr>
      </w:pPr>
      <w:r w:rsidRPr="00916418">
        <w:rPr>
          <w:rFonts w:asciiTheme="minorHAnsi" w:eastAsiaTheme="minorHAnsi" w:hAnsiTheme="minorHAnsi" w:cstheme="minorBidi"/>
          <w:color w:val="FF0000"/>
          <w:sz w:val="22"/>
          <w:szCs w:val="22"/>
        </w:rPr>
        <w:t>Response:</w:t>
      </w:r>
      <w:r w:rsidR="00916418" w:rsidRPr="00916418">
        <w:rPr>
          <w:rFonts w:asciiTheme="minorHAnsi" w:eastAsiaTheme="minorHAnsi" w:hAnsiTheme="minorHAnsi" w:cstheme="minorBidi"/>
          <w:color w:val="FF0000"/>
          <w:sz w:val="22"/>
          <w:szCs w:val="22"/>
        </w:rPr>
        <w:t xml:space="preserve"> Thank you.  Regarding imputation, very little imputation of 30- and 36-month interview data is planned.  However, we will examine differences in characteristics (using characteristics collected in the base study) between the </w:t>
      </w:r>
      <w:proofErr w:type="spellStart"/>
      <w:r w:rsidR="00916418" w:rsidRPr="00916418">
        <w:rPr>
          <w:rFonts w:asciiTheme="minorHAnsi" w:eastAsiaTheme="minorHAnsi" w:hAnsiTheme="minorHAnsi" w:cstheme="minorBidi"/>
          <w:color w:val="FF0000"/>
          <w:sz w:val="22"/>
          <w:szCs w:val="22"/>
        </w:rPr>
        <w:t>nonrespondents</w:t>
      </w:r>
      <w:proofErr w:type="spellEnd"/>
      <w:r w:rsidR="00916418" w:rsidRPr="00916418">
        <w:rPr>
          <w:rFonts w:asciiTheme="minorHAnsi" w:eastAsiaTheme="minorHAnsi" w:hAnsiTheme="minorHAnsi" w:cstheme="minorBidi"/>
          <w:color w:val="FF0000"/>
          <w:sz w:val="22"/>
          <w:szCs w:val="22"/>
        </w:rPr>
        <w:t xml:space="preserve"> or partial respondents and the respondents, and will account for such differences by including the relevant variables in the imputation procedure.</w:t>
      </w:r>
    </w:p>
    <w:p w:rsidR="000D1E4A" w:rsidRDefault="000D1E4A" w:rsidP="007B58FA">
      <w:pPr>
        <w:pStyle w:val="L1-FlLSp12"/>
        <w:rPr>
          <w:rFonts w:asciiTheme="minorHAnsi" w:eastAsiaTheme="minorHAnsi" w:hAnsiTheme="minorHAnsi" w:cstheme="minorBidi"/>
          <w:color w:val="FF0000"/>
          <w:sz w:val="22"/>
          <w:szCs w:val="22"/>
        </w:rPr>
      </w:pPr>
    </w:p>
    <w:p w:rsidR="00916418" w:rsidRPr="000D1E4A" w:rsidRDefault="00916418" w:rsidP="007B58FA">
      <w:pPr>
        <w:pStyle w:val="L1-FlLSp12"/>
        <w:rPr>
          <w:rFonts w:asciiTheme="minorHAnsi" w:eastAsiaTheme="minorHAnsi" w:hAnsiTheme="minorHAnsi" w:cstheme="minorBidi"/>
          <w:color w:val="FF0000"/>
          <w:sz w:val="22"/>
          <w:szCs w:val="22"/>
        </w:rPr>
      </w:pPr>
    </w:p>
    <w:p w:rsidR="007B58FA" w:rsidRDefault="007B58FA" w:rsidP="007B58FA">
      <w:bookmarkStart w:id="4" w:name="_Toc400377733"/>
      <w:proofErr w:type="gramStart"/>
      <w:r>
        <w:rPr>
          <w:u w:val="single"/>
        </w:rPr>
        <w:lastRenderedPageBreak/>
        <w:t xml:space="preserve">B.2  </w:t>
      </w:r>
      <w:r w:rsidRPr="007B58FA">
        <w:rPr>
          <w:u w:val="single"/>
        </w:rPr>
        <w:t>Degree</w:t>
      </w:r>
      <w:proofErr w:type="gramEnd"/>
      <w:r w:rsidRPr="007B58FA">
        <w:rPr>
          <w:u w:val="single"/>
        </w:rPr>
        <w:t xml:space="preserve"> of Accuracy Needed for the Purpose Described in the Justification</w:t>
      </w:r>
      <w:bookmarkEnd w:id="4"/>
    </w:p>
    <w:p w:rsidR="00135C44" w:rsidRDefault="007B58FA">
      <w:r>
        <w:t xml:space="preserve">There is a typo in the second sentence of the second paragraph. </w:t>
      </w:r>
      <w:r w:rsidRPr="007B58FA">
        <w:t xml:space="preserve">Additionally, for subgroup estimates (for key subgroups), a 90 percent confidence interval should have a half-width of no more than </w:t>
      </w:r>
      <w:r w:rsidRPr="007B58FA">
        <w:rPr>
          <w:strike/>
        </w:rPr>
        <w:t>5</w:t>
      </w:r>
      <w:r w:rsidRPr="007B58FA">
        <w:t xml:space="preserve"> </w:t>
      </w:r>
      <w:r w:rsidRPr="007B58FA">
        <w:rPr>
          <w:color w:val="FF0000"/>
        </w:rPr>
        <w:t>10</w:t>
      </w:r>
      <w:r w:rsidRPr="007B58FA">
        <w:t xml:space="preserve"> percentage points.</w:t>
      </w:r>
    </w:p>
    <w:p w:rsidR="00916418" w:rsidRPr="00916418" w:rsidRDefault="00916418" w:rsidP="00916418">
      <w:pPr>
        <w:spacing w:after="0" w:line="240" w:lineRule="auto"/>
        <w:rPr>
          <w:color w:val="FF0000"/>
        </w:rPr>
      </w:pPr>
      <w:r w:rsidRPr="00916418">
        <w:rPr>
          <w:color w:val="FF0000"/>
        </w:rPr>
        <w:t xml:space="preserve">Response: That sentence is actually correct as stated.  It may seem odd that the precision requirement (in terms of half-width of the confidence interval) for the 90 percent confidence interval is the same as the precision requirement for the 95 percent confidence interval. However, these requirements pertain to different types of estimates and different subgroups.  </w:t>
      </w:r>
    </w:p>
    <w:p w:rsidR="000D1E4A" w:rsidRPr="00916418" w:rsidRDefault="000D1E4A" w:rsidP="00916418">
      <w:pPr>
        <w:spacing w:after="0" w:line="240" w:lineRule="auto"/>
        <w:rPr>
          <w:color w:val="FF0000"/>
        </w:rPr>
      </w:pPr>
    </w:p>
    <w:sectPr w:rsidR="000D1E4A" w:rsidRPr="00916418" w:rsidSect="003A7B0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CFA" w:rsidRDefault="00100CFA" w:rsidP="00100CFA">
      <w:pPr>
        <w:spacing w:after="0" w:line="240" w:lineRule="auto"/>
      </w:pPr>
      <w:r>
        <w:separator/>
      </w:r>
    </w:p>
  </w:endnote>
  <w:endnote w:type="continuationSeparator" w:id="0">
    <w:p w:rsidR="00100CFA" w:rsidRDefault="00100CFA" w:rsidP="00100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Franklin Gothic Medium">
    <w:panose1 w:val="020B06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FA" w:rsidRDefault="00100C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FA" w:rsidRDefault="00100CF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FA" w:rsidRDefault="00100C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CFA" w:rsidRDefault="00100CFA" w:rsidP="00100CFA">
      <w:pPr>
        <w:spacing w:after="0" w:line="240" w:lineRule="auto"/>
      </w:pPr>
      <w:r>
        <w:separator/>
      </w:r>
    </w:p>
  </w:footnote>
  <w:footnote w:type="continuationSeparator" w:id="0">
    <w:p w:rsidR="00100CFA" w:rsidRDefault="00100CFA" w:rsidP="00100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FA" w:rsidRDefault="00100C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FA" w:rsidRDefault="00100CFA" w:rsidP="00100CFA">
    <w:pPr>
      <w:spacing w:after="0" w:line="240" w:lineRule="auto"/>
      <w:jc w:val="center"/>
    </w:pPr>
    <w:r>
      <w:t xml:space="preserve">APPENDIX </w:t>
    </w:r>
    <w:r w:rsidR="003743BA">
      <w:t>Z</w:t>
    </w:r>
    <w:bookmarkStart w:id="5" w:name="_GoBack"/>
    <w:bookmarkEnd w:id="5"/>
  </w:p>
  <w:p w:rsidR="00100CFA" w:rsidRDefault="00100CFA" w:rsidP="00100CFA">
    <w:pPr>
      <w:spacing w:after="0" w:line="240" w:lineRule="auto"/>
      <w:jc w:val="center"/>
    </w:pPr>
    <w:r>
      <w:t>AGE 3 EXTENSION INFANT AND TODDLER FEEDING PRACTICES STUDY – II</w:t>
    </w:r>
  </w:p>
  <w:p w:rsidR="00100CFA" w:rsidRDefault="00100CFA" w:rsidP="00100CFA">
    <w:pPr>
      <w:spacing w:after="0" w:line="240" w:lineRule="auto"/>
      <w:jc w:val="center"/>
    </w:pPr>
    <w:r>
      <w:t xml:space="preserve">NATIONAL AGRICULTURE STATISTICS SERVICE COMMENTS </w:t>
    </w:r>
  </w:p>
  <w:p w:rsidR="00100CFA" w:rsidRDefault="00100C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CFA" w:rsidRDefault="00100C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A3F51"/>
    <w:multiLevelType w:val="hybridMultilevel"/>
    <w:tmpl w:val="A7D08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A35F00"/>
    <w:multiLevelType w:val="hybridMultilevel"/>
    <w:tmpl w:val="939E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2B0"/>
    <w:rsid w:val="0006197B"/>
    <w:rsid w:val="000816C4"/>
    <w:rsid w:val="000D1E4A"/>
    <w:rsid w:val="00100CFA"/>
    <w:rsid w:val="001057EA"/>
    <w:rsid w:val="00135C44"/>
    <w:rsid w:val="001A0A8B"/>
    <w:rsid w:val="001A4131"/>
    <w:rsid w:val="001F29ED"/>
    <w:rsid w:val="00263309"/>
    <w:rsid w:val="002759DF"/>
    <w:rsid w:val="002B683B"/>
    <w:rsid w:val="002F6BE8"/>
    <w:rsid w:val="00347096"/>
    <w:rsid w:val="003743BA"/>
    <w:rsid w:val="003942B0"/>
    <w:rsid w:val="003A7B09"/>
    <w:rsid w:val="003B45C3"/>
    <w:rsid w:val="00415A3D"/>
    <w:rsid w:val="00451D53"/>
    <w:rsid w:val="00466DF5"/>
    <w:rsid w:val="0047582B"/>
    <w:rsid w:val="004E14FF"/>
    <w:rsid w:val="005108F8"/>
    <w:rsid w:val="00544CE2"/>
    <w:rsid w:val="00561D3B"/>
    <w:rsid w:val="005B3052"/>
    <w:rsid w:val="005E541B"/>
    <w:rsid w:val="005E5A44"/>
    <w:rsid w:val="00601CCE"/>
    <w:rsid w:val="0069785E"/>
    <w:rsid w:val="006A5D60"/>
    <w:rsid w:val="006D4E38"/>
    <w:rsid w:val="00715732"/>
    <w:rsid w:val="0077737B"/>
    <w:rsid w:val="007B58FA"/>
    <w:rsid w:val="008215DC"/>
    <w:rsid w:val="00827566"/>
    <w:rsid w:val="00880868"/>
    <w:rsid w:val="00883F6C"/>
    <w:rsid w:val="008A3898"/>
    <w:rsid w:val="008E4B3B"/>
    <w:rsid w:val="00916418"/>
    <w:rsid w:val="009A16C1"/>
    <w:rsid w:val="009B6A97"/>
    <w:rsid w:val="009F5C2D"/>
    <w:rsid w:val="00A00719"/>
    <w:rsid w:val="00A533EB"/>
    <w:rsid w:val="00A77C68"/>
    <w:rsid w:val="00AB5354"/>
    <w:rsid w:val="00B70EE1"/>
    <w:rsid w:val="00B82C90"/>
    <w:rsid w:val="00BE425E"/>
    <w:rsid w:val="00C52F29"/>
    <w:rsid w:val="00C64458"/>
    <w:rsid w:val="00CA1CBE"/>
    <w:rsid w:val="00CC63A0"/>
    <w:rsid w:val="00D34413"/>
    <w:rsid w:val="00D3474F"/>
    <w:rsid w:val="00E1488D"/>
    <w:rsid w:val="00E45FC5"/>
    <w:rsid w:val="00E54452"/>
    <w:rsid w:val="00ED3DC8"/>
    <w:rsid w:val="00F22E2E"/>
    <w:rsid w:val="00F56369"/>
    <w:rsid w:val="00FB07F9"/>
    <w:rsid w:val="00FD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Heading1"/>
    <w:next w:val="Normal"/>
    <w:link w:val="Heading2Char"/>
    <w:uiPriority w:val="99"/>
    <w:qFormat/>
    <w:rsid w:val="007B58FA"/>
    <w:pPr>
      <w:keepLines w:val="0"/>
      <w:tabs>
        <w:tab w:val="left" w:pos="1152"/>
      </w:tabs>
      <w:spacing w:before="0" w:after="360" w:line="360" w:lineRule="atLeast"/>
      <w:ind w:left="1152" w:hanging="1152"/>
      <w:outlineLvl w:val="1"/>
    </w:pPr>
    <w:rPr>
      <w:rFonts w:ascii="Franklin Gothic Medium" w:eastAsia="Times New Roman" w:hAnsi="Franklin Gothic Medium" w:cs="Times New Roman"/>
      <w:bCs w:val="0"/>
      <w:color w:val="324162"/>
      <w:sz w:val="32"/>
      <w:szCs w:val="20"/>
    </w:rPr>
  </w:style>
  <w:style w:type="paragraph" w:styleId="Heading3">
    <w:name w:val="heading 3"/>
    <w:basedOn w:val="Normal"/>
    <w:next w:val="Normal"/>
    <w:link w:val="Heading3Char"/>
    <w:uiPriority w:val="9"/>
    <w:semiHidden/>
    <w:unhideWhenUsed/>
    <w:qFormat/>
    <w:rsid w:val="007B58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B0"/>
    <w:pPr>
      <w:ind w:left="720"/>
      <w:contextualSpacing/>
    </w:pPr>
  </w:style>
  <w:style w:type="paragraph" w:styleId="NoSpacing">
    <w:name w:val="No Spacing"/>
    <w:link w:val="NoSpacingChar"/>
    <w:qFormat/>
    <w:rsid w:val="00561D3B"/>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rsid w:val="00561D3B"/>
    <w:rPr>
      <w:rFonts w:ascii="Calibri" w:eastAsia="Times New Roman" w:hAnsi="Calibri" w:cs="Times New Roman"/>
      <w:b/>
      <w:sz w:val="24"/>
      <w:szCs w:val="20"/>
    </w:rPr>
  </w:style>
  <w:style w:type="character" w:customStyle="1" w:styleId="Heading2Char">
    <w:name w:val="Heading 2 Char"/>
    <w:aliases w:val="H2-Sec. Head Char"/>
    <w:basedOn w:val="DefaultParagraphFont"/>
    <w:link w:val="Heading2"/>
    <w:uiPriority w:val="99"/>
    <w:rsid w:val="007B58FA"/>
    <w:rPr>
      <w:rFonts w:ascii="Franklin Gothic Medium" w:eastAsia="Times New Roman" w:hAnsi="Franklin Gothic Medium" w:cs="Times New Roman"/>
      <w:b/>
      <w:color w:val="324162"/>
      <w:sz w:val="32"/>
      <w:szCs w:val="20"/>
    </w:rPr>
  </w:style>
  <w:style w:type="character" w:customStyle="1" w:styleId="Heading1Char">
    <w:name w:val="Heading 1 Char"/>
    <w:basedOn w:val="DefaultParagraphFont"/>
    <w:link w:val="Heading1"/>
    <w:uiPriority w:val="9"/>
    <w:rsid w:val="007B58FA"/>
    <w:rPr>
      <w:rFonts w:asciiTheme="majorHAnsi" w:eastAsiaTheme="majorEastAsia" w:hAnsiTheme="majorHAnsi" w:cstheme="majorBidi"/>
      <w:b/>
      <w:bCs/>
      <w:color w:val="365F91" w:themeColor="accent1" w:themeShade="BF"/>
      <w:sz w:val="28"/>
      <w:szCs w:val="28"/>
    </w:rPr>
  </w:style>
  <w:style w:type="paragraph" w:customStyle="1" w:styleId="L1-FlLSp12">
    <w:name w:val="L1-FlL Sp&amp;1/2"/>
    <w:basedOn w:val="Normal"/>
    <w:link w:val="L1-FlLSp12Char"/>
    <w:rsid w:val="007B58FA"/>
    <w:pPr>
      <w:tabs>
        <w:tab w:val="left" w:pos="1152"/>
      </w:tabs>
      <w:spacing w:after="0" w:line="360" w:lineRule="atLeast"/>
    </w:pPr>
    <w:rPr>
      <w:rFonts w:ascii="Garamond" w:eastAsia="Times New Roman" w:hAnsi="Garamond" w:cs="Times New Roman"/>
      <w:sz w:val="24"/>
      <w:szCs w:val="20"/>
    </w:rPr>
  </w:style>
  <w:style w:type="character" w:styleId="Strong">
    <w:name w:val="Strong"/>
    <w:basedOn w:val="DefaultParagraphFont"/>
    <w:qFormat/>
    <w:rsid w:val="007B58FA"/>
    <w:rPr>
      <w:rFonts w:cs="Times New Roman"/>
      <w:b/>
      <w:bCs/>
    </w:rPr>
  </w:style>
  <w:style w:type="character" w:customStyle="1" w:styleId="L1-FlLSp12Char">
    <w:name w:val="L1-FlL Sp&amp;1/2 Char"/>
    <w:basedOn w:val="DefaultParagraphFont"/>
    <w:link w:val="L1-FlLSp12"/>
    <w:locked/>
    <w:rsid w:val="007B58FA"/>
    <w:rPr>
      <w:rFonts w:ascii="Garamond" w:eastAsia="Times New Roman" w:hAnsi="Garamond" w:cs="Times New Roman"/>
      <w:sz w:val="24"/>
      <w:szCs w:val="20"/>
    </w:rPr>
  </w:style>
  <w:style w:type="character" w:customStyle="1" w:styleId="Heading3Char">
    <w:name w:val="Heading 3 Char"/>
    <w:basedOn w:val="DefaultParagraphFont"/>
    <w:link w:val="Heading3"/>
    <w:uiPriority w:val="9"/>
    <w:semiHidden/>
    <w:rsid w:val="007B58F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0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FA"/>
  </w:style>
  <w:style w:type="paragraph" w:styleId="Footer">
    <w:name w:val="footer"/>
    <w:basedOn w:val="Normal"/>
    <w:link w:val="FooterChar"/>
    <w:uiPriority w:val="99"/>
    <w:unhideWhenUsed/>
    <w:rsid w:val="0010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B58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2-Sec. Head"/>
    <w:basedOn w:val="Heading1"/>
    <w:next w:val="Normal"/>
    <w:link w:val="Heading2Char"/>
    <w:uiPriority w:val="99"/>
    <w:qFormat/>
    <w:rsid w:val="007B58FA"/>
    <w:pPr>
      <w:keepLines w:val="0"/>
      <w:tabs>
        <w:tab w:val="left" w:pos="1152"/>
      </w:tabs>
      <w:spacing w:before="0" w:after="360" w:line="360" w:lineRule="atLeast"/>
      <w:ind w:left="1152" w:hanging="1152"/>
      <w:outlineLvl w:val="1"/>
    </w:pPr>
    <w:rPr>
      <w:rFonts w:ascii="Franklin Gothic Medium" w:eastAsia="Times New Roman" w:hAnsi="Franklin Gothic Medium" w:cs="Times New Roman"/>
      <w:bCs w:val="0"/>
      <w:color w:val="324162"/>
      <w:sz w:val="32"/>
      <w:szCs w:val="20"/>
    </w:rPr>
  </w:style>
  <w:style w:type="paragraph" w:styleId="Heading3">
    <w:name w:val="heading 3"/>
    <w:basedOn w:val="Normal"/>
    <w:next w:val="Normal"/>
    <w:link w:val="Heading3Char"/>
    <w:uiPriority w:val="9"/>
    <w:semiHidden/>
    <w:unhideWhenUsed/>
    <w:qFormat/>
    <w:rsid w:val="007B58F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2B0"/>
    <w:pPr>
      <w:ind w:left="720"/>
      <w:contextualSpacing/>
    </w:pPr>
  </w:style>
  <w:style w:type="paragraph" w:styleId="NoSpacing">
    <w:name w:val="No Spacing"/>
    <w:link w:val="NoSpacingChar"/>
    <w:qFormat/>
    <w:rsid w:val="00561D3B"/>
    <w:pPr>
      <w:spacing w:after="0" w:line="360" w:lineRule="atLeast"/>
      <w:jc w:val="center"/>
    </w:pPr>
    <w:rPr>
      <w:rFonts w:ascii="Calibri" w:eastAsia="Times New Roman" w:hAnsi="Calibri" w:cs="Times New Roman"/>
      <w:b/>
      <w:sz w:val="24"/>
      <w:szCs w:val="20"/>
    </w:rPr>
  </w:style>
  <w:style w:type="character" w:customStyle="1" w:styleId="NoSpacingChar">
    <w:name w:val="No Spacing Char"/>
    <w:basedOn w:val="DefaultParagraphFont"/>
    <w:link w:val="NoSpacing"/>
    <w:rsid w:val="00561D3B"/>
    <w:rPr>
      <w:rFonts w:ascii="Calibri" w:eastAsia="Times New Roman" w:hAnsi="Calibri" w:cs="Times New Roman"/>
      <w:b/>
      <w:sz w:val="24"/>
      <w:szCs w:val="20"/>
    </w:rPr>
  </w:style>
  <w:style w:type="character" w:customStyle="1" w:styleId="Heading2Char">
    <w:name w:val="Heading 2 Char"/>
    <w:aliases w:val="H2-Sec. Head Char"/>
    <w:basedOn w:val="DefaultParagraphFont"/>
    <w:link w:val="Heading2"/>
    <w:uiPriority w:val="99"/>
    <w:rsid w:val="007B58FA"/>
    <w:rPr>
      <w:rFonts w:ascii="Franklin Gothic Medium" w:eastAsia="Times New Roman" w:hAnsi="Franklin Gothic Medium" w:cs="Times New Roman"/>
      <w:b/>
      <w:color w:val="324162"/>
      <w:sz w:val="32"/>
      <w:szCs w:val="20"/>
    </w:rPr>
  </w:style>
  <w:style w:type="character" w:customStyle="1" w:styleId="Heading1Char">
    <w:name w:val="Heading 1 Char"/>
    <w:basedOn w:val="DefaultParagraphFont"/>
    <w:link w:val="Heading1"/>
    <w:uiPriority w:val="9"/>
    <w:rsid w:val="007B58FA"/>
    <w:rPr>
      <w:rFonts w:asciiTheme="majorHAnsi" w:eastAsiaTheme="majorEastAsia" w:hAnsiTheme="majorHAnsi" w:cstheme="majorBidi"/>
      <w:b/>
      <w:bCs/>
      <w:color w:val="365F91" w:themeColor="accent1" w:themeShade="BF"/>
      <w:sz w:val="28"/>
      <w:szCs w:val="28"/>
    </w:rPr>
  </w:style>
  <w:style w:type="paragraph" w:customStyle="1" w:styleId="L1-FlLSp12">
    <w:name w:val="L1-FlL Sp&amp;1/2"/>
    <w:basedOn w:val="Normal"/>
    <w:link w:val="L1-FlLSp12Char"/>
    <w:rsid w:val="007B58FA"/>
    <w:pPr>
      <w:tabs>
        <w:tab w:val="left" w:pos="1152"/>
      </w:tabs>
      <w:spacing w:after="0" w:line="360" w:lineRule="atLeast"/>
    </w:pPr>
    <w:rPr>
      <w:rFonts w:ascii="Garamond" w:eastAsia="Times New Roman" w:hAnsi="Garamond" w:cs="Times New Roman"/>
      <w:sz w:val="24"/>
      <w:szCs w:val="20"/>
    </w:rPr>
  </w:style>
  <w:style w:type="character" w:styleId="Strong">
    <w:name w:val="Strong"/>
    <w:basedOn w:val="DefaultParagraphFont"/>
    <w:qFormat/>
    <w:rsid w:val="007B58FA"/>
    <w:rPr>
      <w:rFonts w:cs="Times New Roman"/>
      <w:b/>
      <w:bCs/>
    </w:rPr>
  </w:style>
  <w:style w:type="character" w:customStyle="1" w:styleId="L1-FlLSp12Char">
    <w:name w:val="L1-FlL Sp&amp;1/2 Char"/>
    <w:basedOn w:val="DefaultParagraphFont"/>
    <w:link w:val="L1-FlLSp12"/>
    <w:locked/>
    <w:rsid w:val="007B58FA"/>
    <w:rPr>
      <w:rFonts w:ascii="Garamond" w:eastAsia="Times New Roman" w:hAnsi="Garamond" w:cs="Times New Roman"/>
      <w:sz w:val="24"/>
      <w:szCs w:val="20"/>
    </w:rPr>
  </w:style>
  <w:style w:type="character" w:customStyle="1" w:styleId="Heading3Char">
    <w:name w:val="Heading 3 Char"/>
    <w:basedOn w:val="DefaultParagraphFont"/>
    <w:link w:val="Heading3"/>
    <w:uiPriority w:val="9"/>
    <w:semiHidden/>
    <w:rsid w:val="007B58FA"/>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100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0CFA"/>
  </w:style>
  <w:style w:type="paragraph" w:styleId="Footer">
    <w:name w:val="footer"/>
    <w:basedOn w:val="Normal"/>
    <w:link w:val="FooterChar"/>
    <w:uiPriority w:val="99"/>
    <w:unhideWhenUsed/>
    <w:rsid w:val="00100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0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12E4278D.dotm</Template>
  <TotalTime>1</TotalTime>
  <Pages>2</Pages>
  <Words>402</Words>
  <Characters>2297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andeed</dc:creator>
  <cp:lastModifiedBy>Susie McNutt</cp:lastModifiedBy>
  <cp:revision>2</cp:revision>
  <dcterms:created xsi:type="dcterms:W3CDTF">2014-12-01T15:09:00Z</dcterms:created>
  <dcterms:modified xsi:type="dcterms:W3CDTF">2014-12-01T15:09:00Z</dcterms:modified>
</cp:coreProperties>
</file>