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DB62C" w14:textId="77777777" w:rsidR="00894D99" w:rsidRDefault="00894D99" w:rsidP="00894D99">
      <w:pPr>
        <w:pStyle w:val="Title"/>
      </w:pPr>
      <w:r>
        <w:t>SUPPORTING STATEMENT</w:t>
      </w:r>
    </w:p>
    <w:p w14:paraId="423DB62D" w14:textId="77777777" w:rsidR="00894D99" w:rsidRDefault="00894D99" w:rsidP="00894D99">
      <w:pPr>
        <w:jc w:val="center"/>
        <w:rPr>
          <w:rFonts w:ascii="Arial" w:hAnsi="Arial"/>
          <w:b/>
          <w:sz w:val="24"/>
        </w:rPr>
      </w:pPr>
      <w:smartTag w:uri="urn:schemas-microsoft-com:office:smarttags" w:element="country-region">
        <w:smartTag w:uri="urn:schemas-microsoft-com:office:smarttags" w:element="place">
          <w:r>
            <w:rPr>
              <w:rFonts w:ascii="Arial" w:hAnsi="Arial"/>
              <w:b/>
              <w:sz w:val="24"/>
            </w:rPr>
            <w:t>United States</w:t>
          </w:r>
        </w:smartTag>
      </w:smartTag>
      <w:r>
        <w:rPr>
          <w:rFonts w:ascii="Arial" w:hAnsi="Arial"/>
          <w:b/>
          <w:sz w:val="24"/>
        </w:rPr>
        <w:t xml:space="preserve"> Patent and Trademark Office</w:t>
      </w:r>
    </w:p>
    <w:p w14:paraId="60A46324" w14:textId="1D7C42A5" w:rsidR="003D2C4D" w:rsidRPr="0044734B" w:rsidRDefault="003D2C4D" w:rsidP="00894D99">
      <w:pPr>
        <w:jc w:val="center"/>
        <w:rPr>
          <w:rFonts w:ascii="Arial" w:hAnsi="Arial"/>
          <w:b/>
          <w:sz w:val="24"/>
        </w:rPr>
      </w:pPr>
      <w:r w:rsidRPr="0044734B">
        <w:rPr>
          <w:rFonts w:ascii="Arial" w:hAnsi="Arial"/>
          <w:b/>
          <w:sz w:val="24"/>
        </w:rPr>
        <w:t>USPTO Ombudsman Survey</w:t>
      </w:r>
    </w:p>
    <w:p w14:paraId="423DB62F" w14:textId="75A78129" w:rsidR="00894D99" w:rsidRDefault="00894D99" w:rsidP="00894D99">
      <w:pPr>
        <w:jc w:val="center"/>
        <w:rPr>
          <w:rFonts w:ascii="Arial" w:hAnsi="Arial"/>
          <w:b/>
          <w:sz w:val="24"/>
        </w:rPr>
      </w:pPr>
      <w:r>
        <w:rPr>
          <w:rFonts w:ascii="Arial" w:hAnsi="Arial"/>
          <w:b/>
          <w:sz w:val="24"/>
        </w:rPr>
        <w:t>OMB CONTROL NUMBER</w:t>
      </w:r>
      <w:r w:rsidR="0053507D">
        <w:rPr>
          <w:rFonts w:ascii="Arial" w:hAnsi="Arial"/>
          <w:b/>
          <w:sz w:val="24"/>
        </w:rPr>
        <w:t xml:space="preserve"> 0651-</w:t>
      </w:r>
      <w:r w:rsidR="00746274">
        <w:rPr>
          <w:rFonts w:ascii="Arial" w:hAnsi="Arial"/>
          <w:b/>
          <w:sz w:val="24"/>
        </w:rPr>
        <w:t>New</w:t>
      </w:r>
    </w:p>
    <w:p w14:paraId="423DB630" w14:textId="5958462E" w:rsidR="00894D99" w:rsidRDefault="007F71BA" w:rsidP="00894D99">
      <w:pPr>
        <w:jc w:val="center"/>
        <w:rPr>
          <w:rFonts w:ascii="Arial" w:hAnsi="Arial"/>
          <w:b/>
          <w:sz w:val="24"/>
        </w:rPr>
      </w:pPr>
      <w:r>
        <w:rPr>
          <w:rFonts w:ascii="Arial" w:hAnsi="Arial"/>
          <w:b/>
          <w:sz w:val="24"/>
        </w:rPr>
        <w:t>November</w:t>
      </w:r>
      <w:r w:rsidR="008E56A0">
        <w:rPr>
          <w:rFonts w:ascii="Arial" w:hAnsi="Arial"/>
          <w:b/>
          <w:sz w:val="24"/>
        </w:rPr>
        <w:t xml:space="preserve"> </w:t>
      </w:r>
      <w:r w:rsidR="00894D99">
        <w:rPr>
          <w:rFonts w:ascii="Arial" w:hAnsi="Arial"/>
          <w:b/>
          <w:sz w:val="24"/>
        </w:rPr>
        <w:t>2014</w:t>
      </w:r>
    </w:p>
    <w:p w14:paraId="423DB631" w14:textId="77777777" w:rsidR="00894D99" w:rsidRDefault="00894D99" w:rsidP="00894D99">
      <w:pPr>
        <w:jc w:val="center"/>
        <w:rPr>
          <w:rFonts w:ascii="Arial" w:hAnsi="Arial"/>
          <w:b/>
          <w:sz w:val="24"/>
        </w:rPr>
      </w:pPr>
    </w:p>
    <w:p w14:paraId="423DB632" w14:textId="77777777" w:rsidR="00894D99" w:rsidRDefault="00894D99" w:rsidP="00894D99">
      <w:pPr>
        <w:pStyle w:val="Heading1"/>
        <w:jc w:val="center"/>
      </w:pPr>
    </w:p>
    <w:p w14:paraId="423DB633" w14:textId="77777777" w:rsidR="00894D99" w:rsidRDefault="00894D99" w:rsidP="00894D99"/>
    <w:p w14:paraId="423DB634" w14:textId="77777777" w:rsidR="00894D99" w:rsidRDefault="00894D99" w:rsidP="00894D99">
      <w:pPr>
        <w:pStyle w:val="Heading1"/>
      </w:pPr>
      <w:r>
        <w:t>A.</w:t>
      </w:r>
      <w:r>
        <w:tab/>
        <w:t>JUSTIFICATION</w:t>
      </w:r>
    </w:p>
    <w:p w14:paraId="423DB635" w14:textId="77777777" w:rsidR="00894D99" w:rsidRDefault="00894D99" w:rsidP="00894D99">
      <w:pPr>
        <w:rPr>
          <w:rFonts w:ascii="Arial" w:hAnsi="Arial"/>
          <w:b/>
          <w:sz w:val="24"/>
        </w:rPr>
      </w:pPr>
    </w:p>
    <w:p w14:paraId="423DB636" w14:textId="77777777" w:rsidR="00894D99" w:rsidRDefault="00894D99" w:rsidP="00894D99">
      <w:pPr>
        <w:rPr>
          <w:rFonts w:ascii="Arial" w:hAnsi="Arial"/>
          <w:b/>
          <w:sz w:val="24"/>
        </w:rPr>
      </w:pPr>
      <w:r>
        <w:rPr>
          <w:rFonts w:ascii="Arial" w:hAnsi="Arial"/>
          <w:b/>
          <w:sz w:val="24"/>
        </w:rPr>
        <w:t>1.</w:t>
      </w:r>
      <w:r>
        <w:rPr>
          <w:rFonts w:ascii="Arial" w:hAnsi="Arial"/>
          <w:b/>
          <w:sz w:val="24"/>
        </w:rPr>
        <w:tab/>
        <w:t>Necessity of Information Collection</w:t>
      </w:r>
      <w:r w:rsidR="008A6C60">
        <w:rPr>
          <w:rFonts w:ascii="Arial" w:hAnsi="Arial"/>
          <w:b/>
          <w:sz w:val="24"/>
        </w:rPr>
        <w:br/>
      </w:r>
    </w:p>
    <w:p w14:paraId="423DB637" w14:textId="77777777" w:rsidR="008A6C60" w:rsidRDefault="008A6C60" w:rsidP="008A6C60">
      <w:pPr>
        <w:rPr>
          <w:rFonts w:ascii="Arial" w:hAnsi="Arial" w:cs="Arial"/>
          <w:bCs/>
          <w:sz w:val="24"/>
        </w:rPr>
      </w:pPr>
      <w:r w:rsidRPr="008A6C60">
        <w:rPr>
          <w:rFonts w:ascii="Arial" w:hAnsi="Arial" w:cs="Arial"/>
          <w:bCs/>
          <w:sz w:val="24"/>
        </w:rPr>
        <w:t xml:space="preserve">The United States Patent and Trademark Office (USPTO) designed and developed the Patents Ombudsman Program in response to customer feedback that the prosecution of patent applications does not always proceed in accordance with established procedures.  In some situations, the patent applicants, attorneys, and agents have felt that examination has stalled and their efforts to move their applications forward through the normal channels have not been effective. The objectives of the Patents Ombudsman Program are:  (1) to facilitate complaint-handling for pro se applicants and applicant’s representatives whose applications have stalled in the examination process; (2) to track complaints to ensure each is handled within ten business days; (3) to provide feedback and early warning alerts to USPTO management regarding training needs based on complaint trends; and (4) to build a database of frequently asked questions accessible to the public that give commonly seen problems and effective resolutions. </w:t>
      </w:r>
    </w:p>
    <w:p w14:paraId="423DB638" w14:textId="77777777" w:rsidR="008A6C60" w:rsidRPr="008A6C60" w:rsidRDefault="008A6C60" w:rsidP="008A6C60">
      <w:pPr>
        <w:rPr>
          <w:rFonts w:ascii="Arial" w:hAnsi="Arial" w:cs="Arial"/>
          <w:bCs/>
          <w:sz w:val="24"/>
        </w:rPr>
      </w:pPr>
    </w:p>
    <w:p w14:paraId="423DB639" w14:textId="3E02B44D" w:rsidR="00894D99" w:rsidRDefault="008A6C60" w:rsidP="008A6C60">
      <w:pPr>
        <w:pStyle w:val="BodyText"/>
        <w:rPr>
          <w:rFonts w:cs="Arial"/>
          <w:b w:val="0"/>
          <w:bCs/>
          <w:sz w:val="24"/>
        </w:rPr>
      </w:pPr>
      <w:r w:rsidRPr="008A6C60">
        <w:rPr>
          <w:rFonts w:cs="Arial"/>
          <w:b w:val="0"/>
          <w:bCs/>
          <w:sz w:val="24"/>
        </w:rPr>
        <w:t xml:space="preserve">The </w:t>
      </w:r>
      <w:r w:rsidR="004F7380">
        <w:rPr>
          <w:rFonts w:cs="Arial"/>
          <w:b w:val="0"/>
          <w:bCs/>
          <w:sz w:val="24"/>
        </w:rPr>
        <w:t>USPTO Ombudsman Survey</w:t>
      </w:r>
      <w:r w:rsidRPr="008A6C60">
        <w:rPr>
          <w:rFonts w:cs="Arial"/>
          <w:b w:val="0"/>
          <w:bCs/>
          <w:sz w:val="24"/>
        </w:rPr>
        <w:t xml:space="preserve"> is a key component of the process evaluation, providing a program monitoring system and identifying potential opportunities for program enhancement. This survey is being conducted by the USPTO’s Ombudsman Program and will be developed, administered, and summarized by USPTO personnel.  A survey is the only way the USPTO can gain consistent, reliable, and representative information from the customers choosing to use the Ombudsman Program.  </w:t>
      </w:r>
    </w:p>
    <w:p w14:paraId="423DB63A" w14:textId="77777777" w:rsidR="00894D99" w:rsidRDefault="00894D99" w:rsidP="00894D99">
      <w:pPr>
        <w:jc w:val="both"/>
        <w:rPr>
          <w:rFonts w:ascii="Arial" w:hAnsi="Arial" w:cs="Arial"/>
          <w:sz w:val="24"/>
        </w:rPr>
      </w:pPr>
    </w:p>
    <w:p w14:paraId="423DB63B" w14:textId="77777777" w:rsidR="00894D99" w:rsidRDefault="00894D99" w:rsidP="00894D99">
      <w:pPr>
        <w:tabs>
          <w:tab w:val="left" w:pos="720"/>
        </w:tabs>
        <w:jc w:val="both"/>
        <w:rPr>
          <w:rFonts w:ascii="Arial" w:hAnsi="Arial"/>
          <w:b/>
          <w:sz w:val="24"/>
        </w:rPr>
      </w:pPr>
      <w:r>
        <w:rPr>
          <w:rFonts w:ascii="Arial" w:hAnsi="Arial"/>
          <w:b/>
          <w:sz w:val="24"/>
        </w:rPr>
        <w:t>2.</w:t>
      </w:r>
      <w:r>
        <w:rPr>
          <w:rFonts w:ascii="Arial" w:hAnsi="Arial"/>
          <w:b/>
          <w:sz w:val="24"/>
        </w:rPr>
        <w:tab/>
        <w:t>Needs and Uses</w:t>
      </w:r>
    </w:p>
    <w:p w14:paraId="423DB63C" w14:textId="77777777" w:rsidR="00894D99" w:rsidRDefault="00894D99" w:rsidP="00894D99">
      <w:pPr>
        <w:tabs>
          <w:tab w:val="left" w:pos="720"/>
        </w:tabs>
        <w:jc w:val="both"/>
        <w:rPr>
          <w:rFonts w:ascii="Arial" w:hAnsi="Arial"/>
          <w:sz w:val="24"/>
        </w:rPr>
      </w:pPr>
    </w:p>
    <w:p w14:paraId="423DB63D" w14:textId="2E78DAE7" w:rsidR="00E84E05" w:rsidRPr="005374A3" w:rsidRDefault="00255960" w:rsidP="00512C0D">
      <w:pPr>
        <w:tabs>
          <w:tab w:val="left" w:pos="720"/>
        </w:tabs>
        <w:jc w:val="both"/>
        <w:rPr>
          <w:rFonts w:ascii="Arial" w:hAnsi="Arial"/>
          <w:sz w:val="24"/>
        </w:rPr>
      </w:pPr>
      <w:r w:rsidRPr="00257831">
        <w:rPr>
          <w:rFonts w:ascii="Arial" w:hAnsi="Arial"/>
          <w:sz w:val="24"/>
        </w:rPr>
        <w:t>The USPTO uses the survey results to determine program effectiveness and whether any modifications are necessary to increase the effectiveness</w:t>
      </w:r>
      <w:r w:rsidRPr="00BC2F2E">
        <w:rPr>
          <w:rFonts w:ascii="Arial" w:hAnsi="Arial"/>
          <w:color w:val="FF0000"/>
          <w:sz w:val="24"/>
        </w:rPr>
        <w:t>.</w:t>
      </w:r>
      <w:r>
        <w:rPr>
          <w:rFonts w:ascii="Arial" w:hAnsi="Arial"/>
          <w:sz w:val="24"/>
        </w:rPr>
        <w:t xml:space="preserve">  </w:t>
      </w:r>
      <w:r w:rsidR="00E84E05" w:rsidRPr="005374A3">
        <w:rPr>
          <w:rFonts w:ascii="Arial" w:hAnsi="Arial"/>
          <w:sz w:val="24"/>
        </w:rPr>
        <w:t xml:space="preserve">The initial respondent pool covers all inquiries for Ombudsman Program assistance in the most recent Fiscal Year.  The USPTO expects 350 - 550 inquiries to the Ombudsman Program per month during a Fiscal Year, or approximately 5,000 </w:t>
      </w:r>
      <w:r w:rsidR="00B4045A">
        <w:rPr>
          <w:rFonts w:ascii="Arial" w:hAnsi="Arial"/>
          <w:sz w:val="24"/>
        </w:rPr>
        <w:t>annual</w:t>
      </w:r>
      <w:r w:rsidR="00E84E05" w:rsidRPr="005374A3">
        <w:rPr>
          <w:rFonts w:ascii="Arial" w:hAnsi="Arial"/>
          <w:sz w:val="24"/>
        </w:rPr>
        <w:t xml:space="preserve"> inquiries.  However, roughly 40% are for issues unrelated to the Ombudsman program, e.g. questions on Patent filings procedures, fees, publications, or specific Patent program initiatives.  These inquiries are forwarded by the General Ombudsman Office to other Patent Offices or personnel outside the Ombudsman program.  The purpose of the USPTO Ombudsman Survey is to measure the effectiveness of Ombudsman personnel in facilitating the examination of a patent.  Therefore the final pool is narrowed to approximately 3,000 inquiries whose concerns are addressed directly by Ombudsmen personnel – either the General </w:t>
      </w:r>
      <w:r w:rsidR="00E84E05" w:rsidRPr="005374A3">
        <w:rPr>
          <w:rFonts w:ascii="Arial" w:hAnsi="Arial"/>
          <w:sz w:val="24"/>
        </w:rPr>
        <w:lastRenderedPageBreak/>
        <w:t xml:space="preserve">Ombudsman or Ombudsmen within each Technology Center.  The 3,000 inquiries can come from single or multiple use customers.  Program users will be </w:t>
      </w:r>
      <w:r w:rsidR="00AC4EBF">
        <w:rPr>
          <w:rFonts w:ascii="Arial" w:hAnsi="Arial"/>
          <w:sz w:val="24"/>
        </w:rPr>
        <w:t xml:space="preserve">selected </w:t>
      </w:r>
      <w:r w:rsidR="00E84E05" w:rsidRPr="005374A3">
        <w:rPr>
          <w:rFonts w:ascii="Arial" w:hAnsi="Arial"/>
          <w:sz w:val="24"/>
        </w:rPr>
        <w:t xml:space="preserve">only once regardless of the number of times they used the program.  The </w:t>
      </w:r>
      <w:r w:rsidR="00AC4EBF">
        <w:rPr>
          <w:rFonts w:ascii="Arial" w:hAnsi="Arial"/>
          <w:sz w:val="24"/>
        </w:rPr>
        <w:t xml:space="preserve">respondent pool </w:t>
      </w:r>
      <w:r w:rsidR="00E84E05" w:rsidRPr="005374A3">
        <w:rPr>
          <w:rFonts w:ascii="Arial" w:hAnsi="Arial"/>
          <w:sz w:val="24"/>
        </w:rPr>
        <w:t>will be constructed by extracting all records in the Ombudsman database and then subjecting it to a matching program to identify repeat users.  Customers’ first usage of the system will be identified as the primary record and all duplicate records will be removed before the selection process.  The survey instrument will collect data regarding the number of inquiries made by each customer for any post-stratification needs.  Based on the 2013 USPTO Ombudsman Survey, each respondent averaged 1.7 Ombudsman inquiries in the past year.  Therefore, the final respondent pool from the 3,000 inquiries would likely be around 1,800 unique customers.</w:t>
      </w:r>
      <w:r w:rsidR="00BD59AF">
        <w:rPr>
          <w:rFonts w:ascii="Arial" w:hAnsi="Arial"/>
          <w:sz w:val="24"/>
        </w:rPr>
        <w:t xml:space="preserve"> </w:t>
      </w:r>
      <w:r w:rsidR="00BD59AF" w:rsidRPr="00E22B8C">
        <w:rPr>
          <w:rFonts w:ascii="Arial" w:hAnsi="Arial" w:cs="Arial"/>
          <w:sz w:val="24"/>
          <w:szCs w:val="24"/>
        </w:rPr>
        <w:t xml:space="preserve">Assuming a 60% response rate, 1,100 of the 1,800 unique </w:t>
      </w:r>
      <w:r w:rsidR="00BD59AF">
        <w:rPr>
          <w:rFonts w:ascii="Arial" w:hAnsi="Arial" w:cs="Arial"/>
          <w:sz w:val="24"/>
          <w:szCs w:val="24"/>
        </w:rPr>
        <w:t>customers</w:t>
      </w:r>
      <w:r w:rsidR="00BD59AF" w:rsidRPr="00E22B8C">
        <w:rPr>
          <w:rFonts w:ascii="Arial" w:hAnsi="Arial" w:cs="Arial"/>
          <w:sz w:val="24"/>
          <w:szCs w:val="24"/>
        </w:rPr>
        <w:t xml:space="preserve"> will respond which should ensure adequate representation across all TCs.</w:t>
      </w:r>
    </w:p>
    <w:p w14:paraId="423DB63E" w14:textId="77777777" w:rsidR="00E84E05" w:rsidRDefault="00E84E05" w:rsidP="00962C4C">
      <w:pPr>
        <w:tabs>
          <w:tab w:val="left" w:pos="720"/>
        </w:tabs>
        <w:jc w:val="both"/>
        <w:rPr>
          <w:rFonts w:ascii="Arial" w:hAnsi="Arial"/>
          <w:sz w:val="24"/>
        </w:rPr>
      </w:pPr>
    </w:p>
    <w:p w14:paraId="423DB63F" w14:textId="77777777" w:rsidR="008B2AE4" w:rsidRPr="008B2AE4" w:rsidRDefault="008B2AE4" w:rsidP="00962C4C">
      <w:pPr>
        <w:tabs>
          <w:tab w:val="left" w:pos="720"/>
        </w:tabs>
        <w:jc w:val="both"/>
        <w:rPr>
          <w:rFonts w:ascii="Arial" w:hAnsi="Arial"/>
          <w:sz w:val="24"/>
        </w:rPr>
      </w:pPr>
      <w:r w:rsidRPr="008B2AE4">
        <w:rPr>
          <w:rFonts w:ascii="Arial" w:hAnsi="Arial"/>
          <w:sz w:val="24"/>
        </w:rPr>
        <w:t xml:space="preserve">There are no statutes or regulations requiring the USPTO to conduct this usage and satisfaction measurement.  The USPTO will use the survey instrument to implement Executive Order 12862 of September 11, 1993, Setting Customer Service Standards, published in the Federal Register on September 14, 1993 (Vol. 58, No. 176).                                                            </w:t>
      </w:r>
    </w:p>
    <w:p w14:paraId="423DB640" w14:textId="77777777" w:rsidR="008B2AE4" w:rsidRDefault="008B2AE4" w:rsidP="00894D99">
      <w:pPr>
        <w:tabs>
          <w:tab w:val="left" w:pos="720"/>
        </w:tabs>
        <w:jc w:val="both"/>
        <w:rPr>
          <w:rFonts w:ascii="Arial" w:hAnsi="Arial"/>
          <w:sz w:val="24"/>
        </w:rPr>
      </w:pPr>
    </w:p>
    <w:p w14:paraId="423DB641" w14:textId="77777777" w:rsidR="00894D99" w:rsidRDefault="00894D99" w:rsidP="00894D99">
      <w:pPr>
        <w:pStyle w:val="BodyText2"/>
        <w:tabs>
          <w:tab w:val="left" w:pos="720"/>
        </w:tabs>
      </w:pPr>
      <w:r>
        <w:t xml:space="preserve">This proposed collection of information results in information collected, maintained, and used consistent with all applicable OMB and USPTO Information Quality Guidelines.  </w:t>
      </w:r>
      <w:r w:rsidRPr="00EE6C3A">
        <w:rPr>
          <w:rFonts w:cs="Arial"/>
          <w:szCs w:val="24"/>
        </w:rPr>
        <w:t xml:space="preserve">This includes the </w:t>
      </w:r>
      <w:r w:rsidRPr="00EE6C3A">
        <w:rPr>
          <w:rFonts w:cs="Arial"/>
          <w:color w:val="000000"/>
          <w:szCs w:val="24"/>
          <w:lang w:val="en"/>
        </w:rPr>
        <w:t>basic information quality standards established in the Paperwork Reduction Act (44 U.S.C. Chapter 35) (PRA), in OMB Circular A-130, and in the OMB information quality guidelines.</w:t>
      </w:r>
      <w:r>
        <w:t xml:space="preserve"> (See Ref. A, the </w:t>
      </w:r>
      <w:r>
        <w:rPr>
          <w:i/>
          <w:iCs/>
        </w:rPr>
        <w:t>USPTO Information Quality Guidelines</w:t>
      </w:r>
      <w:r>
        <w:t>.)</w:t>
      </w:r>
    </w:p>
    <w:p w14:paraId="423DB642" w14:textId="77777777" w:rsidR="00894D99" w:rsidRDefault="00894D99" w:rsidP="00894D99">
      <w:pPr>
        <w:tabs>
          <w:tab w:val="left" w:pos="720"/>
        </w:tabs>
        <w:jc w:val="both"/>
        <w:rPr>
          <w:rFonts w:ascii="Arial" w:hAnsi="Arial"/>
          <w:sz w:val="24"/>
        </w:rPr>
      </w:pPr>
    </w:p>
    <w:p w14:paraId="423DB643" w14:textId="7161F842" w:rsidR="00894D99" w:rsidRDefault="00894D99" w:rsidP="00894D99">
      <w:pPr>
        <w:tabs>
          <w:tab w:val="left" w:pos="720"/>
        </w:tabs>
        <w:jc w:val="both"/>
        <w:rPr>
          <w:rFonts w:ascii="Arial" w:hAnsi="Arial"/>
          <w:sz w:val="24"/>
        </w:rPr>
      </w:pPr>
      <w:r>
        <w:rPr>
          <w:rFonts w:ascii="Arial" w:hAnsi="Arial"/>
          <w:sz w:val="24"/>
        </w:rPr>
        <w:t>Table 1 outlines how the information is used by the public and by the USPTO.  No forms are associated with this collection.</w:t>
      </w:r>
    </w:p>
    <w:p w14:paraId="423DB644" w14:textId="77777777" w:rsidR="00894D99" w:rsidRDefault="00894D99" w:rsidP="00894D99">
      <w:pPr>
        <w:tabs>
          <w:tab w:val="left" w:pos="720"/>
        </w:tabs>
        <w:jc w:val="both"/>
        <w:rPr>
          <w:rFonts w:ascii="Arial" w:hAnsi="Arial"/>
          <w:sz w:val="24"/>
        </w:rPr>
      </w:pPr>
    </w:p>
    <w:p w14:paraId="423DB645" w14:textId="77777777" w:rsidR="00894D99" w:rsidRDefault="00894D99" w:rsidP="00894D99">
      <w:pPr>
        <w:pStyle w:val="Heading3"/>
      </w:pPr>
      <w:r>
        <w:t xml:space="preserve">Table 1:  Needs and Uses of the </w:t>
      </w:r>
      <w:r w:rsidR="002639DB">
        <w:t>Ombudsman Survey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250"/>
        <w:gridCol w:w="4878"/>
      </w:tblGrid>
      <w:tr w:rsidR="00894D99" w14:paraId="423DB64C" w14:textId="77777777" w:rsidTr="003677E0">
        <w:trPr>
          <w:cantSplit/>
          <w:trHeight w:val="278"/>
        </w:trPr>
        <w:tc>
          <w:tcPr>
            <w:tcW w:w="2340" w:type="dxa"/>
          </w:tcPr>
          <w:p w14:paraId="423DB646" w14:textId="77777777" w:rsidR="00894D99" w:rsidRDefault="00894D99" w:rsidP="003677E0">
            <w:pPr>
              <w:tabs>
                <w:tab w:val="left" w:pos="720"/>
              </w:tabs>
              <w:jc w:val="center"/>
              <w:rPr>
                <w:rFonts w:ascii="Arial" w:hAnsi="Arial"/>
                <w:b/>
                <w:sz w:val="12"/>
              </w:rPr>
            </w:pPr>
          </w:p>
          <w:p w14:paraId="423DB647" w14:textId="77777777" w:rsidR="00894D99" w:rsidRDefault="00894D99" w:rsidP="003677E0">
            <w:pPr>
              <w:tabs>
                <w:tab w:val="left" w:pos="720"/>
              </w:tabs>
              <w:jc w:val="center"/>
              <w:rPr>
                <w:rFonts w:ascii="Arial" w:hAnsi="Arial"/>
                <w:b/>
              </w:rPr>
            </w:pPr>
            <w:r>
              <w:rPr>
                <w:rFonts w:ascii="Arial" w:hAnsi="Arial"/>
                <w:b/>
              </w:rPr>
              <w:t>Form and Function</w:t>
            </w:r>
          </w:p>
        </w:tc>
        <w:tc>
          <w:tcPr>
            <w:tcW w:w="2250" w:type="dxa"/>
          </w:tcPr>
          <w:p w14:paraId="423DB648" w14:textId="77777777" w:rsidR="00894D99" w:rsidRDefault="00894D99" w:rsidP="003677E0">
            <w:pPr>
              <w:tabs>
                <w:tab w:val="left" w:pos="720"/>
              </w:tabs>
              <w:jc w:val="center"/>
              <w:rPr>
                <w:rFonts w:ascii="Arial" w:hAnsi="Arial"/>
                <w:b/>
                <w:sz w:val="12"/>
              </w:rPr>
            </w:pPr>
          </w:p>
          <w:p w14:paraId="423DB649" w14:textId="77777777" w:rsidR="00894D99" w:rsidRDefault="00894D99" w:rsidP="003677E0">
            <w:pPr>
              <w:tabs>
                <w:tab w:val="left" w:pos="720"/>
              </w:tabs>
              <w:jc w:val="center"/>
              <w:rPr>
                <w:rFonts w:ascii="Arial" w:hAnsi="Arial"/>
                <w:b/>
              </w:rPr>
            </w:pPr>
            <w:r>
              <w:rPr>
                <w:rFonts w:ascii="Arial" w:hAnsi="Arial"/>
                <w:b/>
              </w:rPr>
              <w:t>Form #</w:t>
            </w:r>
          </w:p>
        </w:tc>
        <w:tc>
          <w:tcPr>
            <w:tcW w:w="4878" w:type="dxa"/>
          </w:tcPr>
          <w:p w14:paraId="423DB64A" w14:textId="77777777" w:rsidR="00894D99" w:rsidRDefault="00894D99" w:rsidP="003677E0">
            <w:pPr>
              <w:tabs>
                <w:tab w:val="left" w:pos="720"/>
              </w:tabs>
              <w:jc w:val="center"/>
              <w:rPr>
                <w:rFonts w:ascii="Arial" w:hAnsi="Arial"/>
                <w:b/>
                <w:sz w:val="12"/>
              </w:rPr>
            </w:pPr>
          </w:p>
          <w:p w14:paraId="423DB64B" w14:textId="77777777" w:rsidR="00894D99" w:rsidRDefault="00894D99" w:rsidP="003677E0">
            <w:pPr>
              <w:tabs>
                <w:tab w:val="left" w:pos="720"/>
              </w:tabs>
              <w:jc w:val="center"/>
              <w:rPr>
                <w:rFonts w:ascii="Arial" w:hAnsi="Arial"/>
                <w:b/>
              </w:rPr>
            </w:pPr>
            <w:r>
              <w:rPr>
                <w:rFonts w:ascii="Arial" w:hAnsi="Arial"/>
                <w:b/>
              </w:rPr>
              <w:t>Needs and Uses</w:t>
            </w:r>
          </w:p>
        </w:tc>
      </w:tr>
      <w:tr w:rsidR="00894D99" w14:paraId="423DB653" w14:textId="77777777" w:rsidTr="003677E0">
        <w:trPr>
          <w:cantSplit/>
        </w:trPr>
        <w:tc>
          <w:tcPr>
            <w:tcW w:w="2340" w:type="dxa"/>
          </w:tcPr>
          <w:p w14:paraId="423DB64D" w14:textId="77777777" w:rsidR="00894D99" w:rsidRDefault="00894D99" w:rsidP="003677E0">
            <w:pPr>
              <w:tabs>
                <w:tab w:val="left" w:pos="720"/>
              </w:tabs>
              <w:rPr>
                <w:rFonts w:ascii="Arial" w:hAnsi="Arial"/>
                <w:sz w:val="16"/>
              </w:rPr>
            </w:pPr>
          </w:p>
          <w:p w14:paraId="423DB64E" w14:textId="77777777" w:rsidR="00894D99" w:rsidRDefault="008B333C" w:rsidP="003677E0">
            <w:pPr>
              <w:tabs>
                <w:tab w:val="left" w:pos="720"/>
              </w:tabs>
              <w:rPr>
                <w:rFonts w:ascii="Arial" w:hAnsi="Arial"/>
                <w:sz w:val="16"/>
              </w:rPr>
            </w:pPr>
            <w:r>
              <w:rPr>
                <w:rFonts w:ascii="Arial" w:hAnsi="Arial"/>
                <w:sz w:val="16"/>
              </w:rPr>
              <w:t>Ombudsman Survey</w:t>
            </w:r>
          </w:p>
        </w:tc>
        <w:tc>
          <w:tcPr>
            <w:tcW w:w="2250" w:type="dxa"/>
          </w:tcPr>
          <w:p w14:paraId="423DB64F" w14:textId="77777777" w:rsidR="00894D99" w:rsidRDefault="00894D99" w:rsidP="003677E0">
            <w:pPr>
              <w:tabs>
                <w:tab w:val="left" w:pos="720"/>
              </w:tabs>
              <w:jc w:val="center"/>
              <w:rPr>
                <w:rFonts w:ascii="Arial" w:hAnsi="Arial"/>
                <w:sz w:val="16"/>
              </w:rPr>
            </w:pPr>
          </w:p>
          <w:p w14:paraId="423DB650" w14:textId="77777777" w:rsidR="00894D99" w:rsidRDefault="00894D99" w:rsidP="008B333C">
            <w:pPr>
              <w:tabs>
                <w:tab w:val="left" w:pos="720"/>
              </w:tabs>
              <w:jc w:val="center"/>
              <w:rPr>
                <w:rFonts w:ascii="Arial" w:hAnsi="Arial"/>
                <w:sz w:val="16"/>
              </w:rPr>
            </w:pPr>
            <w:r>
              <w:rPr>
                <w:rFonts w:ascii="Arial" w:hAnsi="Arial"/>
                <w:sz w:val="16"/>
              </w:rPr>
              <w:t xml:space="preserve">No </w:t>
            </w:r>
            <w:r w:rsidR="008B333C">
              <w:rPr>
                <w:rFonts w:ascii="Arial" w:hAnsi="Arial"/>
                <w:sz w:val="16"/>
              </w:rPr>
              <w:t>Form Number</w:t>
            </w:r>
            <w:r>
              <w:rPr>
                <w:rFonts w:ascii="Arial" w:hAnsi="Arial"/>
                <w:sz w:val="16"/>
              </w:rPr>
              <w:t xml:space="preserve"> </w:t>
            </w:r>
          </w:p>
        </w:tc>
        <w:tc>
          <w:tcPr>
            <w:tcW w:w="4878" w:type="dxa"/>
          </w:tcPr>
          <w:p w14:paraId="423DB651" w14:textId="77777777" w:rsidR="00894D99" w:rsidRDefault="00894D99" w:rsidP="003677E0">
            <w:pPr>
              <w:tabs>
                <w:tab w:val="left" w:pos="720"/>
              </w:tabs>
              <w:rPr>
                <w:rFonts w:ascii="Arial" w:hAnsi="Arial"/>
                <w:sz w:val="16"/>
              </w:rPr>
            </w:pPr>
          </w:p>
          <w:p w14:paraId="4FEB85FF" w14:textId="77777777" w:rsidR="00894D99" w:rsidRDefault="00894D99" w:rsidP="008B333C">
            <w:pPr>
              <w:numPr>
                <w:ilvl w:val="0"/>
                <w:numId w:val="1"/>
              </w:numPr>
              <w:tabs>
                <w:tab w:val="left" w:pos="720"/>
              </w:tabs>
              <w:rPr>
                <w:rFonts w:ascii="Arial" w:hAnsi="Arial"/>
                <w:sz w:val="16"/>
              </w:rPr>
            </w:pPr>
            <w:r>
              <w:rPr>
                <w:rFonts w:ascii="Arial" w:hAnsi="Arial"/>
                <w:sz w:val="16"/>
              </w:rPr>
              <w:t xml:space="preserve">Used by the public to </w:t>
            </w:r>
            <w:r w:rsidR="008B333C">
              <w:rPr>
                <w:rFonts w:ascii="Arial" w:hAnsi="Arial"/>
                <w:sz w:val="16"/>
              </w:rPr>
              <w:t>evaluate Ombudsman process.</w:t>
            </w:r>
          </w:p>
          <w:p w14:paraId="423DB652" w14:textId="19806FA4" w:rsidR="00F66759" w:rsidRPr="008B333C" w:rsidRDefault="00F66759" w:rsidP="008B333C">
            <w:pPr>
              <w:numPr>
                <w:ilvl w:val="0"/>
                <w:numId w:val="1"/>
              </w:numPr>
              <w:tabs>
                <w:tab w:val="left" w:pos="720"/>
              </w:tabs>
              <w:rPr>
                <w:rFonts w:ascii="Arial" w:hAnsi="Arial"/>
                <w:sz w:val="16"/>
              </w:rPr>
            </w:pPr>
            <w:r>
              <w:rPr>
                <w:rFonts w:ascii="Arial" w:hAnsi="Arial"/>
                <w:sz w:val="16"/>
              </w:rPr>
              <w:t xml:space="preserve">Used by USPTO to gauge the effectiveness of the Ombudsman program. </w:t>
            </w:r>
          </w:p>
        </w:tc>
      </w:tr>
    </w:tbl>
    <w:p w14:paraId="423DB654" w14:textId="77777777" w:rsidR="00894D99" w:rsidRDefault="00894D99" w:rsidP="00894D99">
      <w:pPr>
        <w:tabs>
          <w:tab w:val="left" w:pos="720"/>
        </w:tabs>
        <w:jc w:val="both"/>
        <w:rPr>
          <w:rFonts w:ascii="Arial" w:hAnsi="Arial"/>
          <w:sz w:val="24"/>
        </w:rPr>
      </w:pPr>
    </w:p>
    <w:p w14:paraId="423DB655" w14:textId="77777777" w:rsidR="00894D99" w:rsidRDefault="00894D99" w:rsidP="00894D99">
      <w:pPr>
        <w:tabs>
          <w:tab w:val="left" w:pos="720"/>
        </w:tabs>
        <w:jc w:val="both"/>
        <w:rPr>
          <w:rFonts w:ascii="Arial" w:hAnsi="Arial"/>
          <w:b/>
          <w:sz w:val="24"/>
        </w:rPr>
      </w:pPr>
      <w:r>
        <w:rPr>
          <w:rFonts w:ascii="Arial" w:hAnsi="Arial"/>
          <w:b/>
          <w:sz w:val="24"/>
        </w:rPr>
        <w:t>3.</w:t>
      </w:r>
      <w:r>
        <w:rPr>
          <w:rFonts w:ascii="Arial" w:hAnsi="Arial"/>
          <w:b/>
          <w:sz w:val="24"/>
        </w:rPr>
        <w:tab/>
        <w:t>Use of Information Technology</w:t>
      </w:r>
    </w:p>
    <w:p w14:paraId="423DB656" w14:textId="77777777" w:rsidR="00894D99" w:rsidRDefault="00894D99" w:rsidP="00894D99">
      <w:pPr>
        <w:tabs>
          <w:tab w:val="left" w:pos="720"/>
        </w:tabs>
        <w:jc w:val="both"/>
        <w:rPr>
          <w:rFonts w:ascii="Arial" w:hAnsi="Arial"/>
          <w:sz w:val="24"/>
        </w:rPr>
      </w:pPr>
    </w:p>
    <w:p w14:paraId="423DB657" w14:textId="51DEC769" w:rsidR="00222215" w:rsidRDefault="00F072B4" w:rsidP="00F072B4">
      <w:pPr>
        <w:pStyle w:val="NoSpacing"/>
        <w:rPr>
          <w:rFonts w:ascii="Arial" w:hAnsi="Arial" w:cs="Times New Roman"/>
          <w:sz w:val="24"/>
        </w:rPr>
      </w:pPr>
      <w:r w:rsidRPr="00F072B4">
        <w:rPr>
          <w:rFonts w:ascii="Arial" w:eastAsia="Times New Roman" w:hAnsi="Arial" w:cs="Times New Roman"/>
          <w:sz w:val="24"/>
          <w:szCs w:val="20"/>
        </w:rPr>
        <w:t xml:space="preserve">A link to the online Ombudsman survey instrument will be emailed to program users.  Email addresses are gathered from the contact information associated with the Ombudsman inquiry in question.  The survey period will be open for a period of five (5) weeks.  Customers that do not respond within the initial 3 weeks will receive a second email notification requesting participation. </w:t>
      </w:r>
      <w:r w:rsidR="00222215" w:rsidRPr="001F14AC">
        <w:rPr>
          <w:rFonts w:ascii="Arial" w:hAnsi="Arial" w:cs="Times New Roman"/>
          <w:sz w:val="24"/>
        </w:rPr>
        <w:t>There will not be any additional follow-up conducted for this survey.</w:t>
      </w:r>
      <w:r w:rsidR="00222215">
        <w:rPr>
          <w:rFonts w:ascii="Arial" w:hAnsi="Arial" w:cs="Times New Roman"/>
          <w:sz w:val="24"/>
        </w:rPr>
        <w:t xml:space="preserve"> </w:t>
      </w:r>
      <w:r w:rsidR="00222215" w:rsidRPr="001F14AC">
        <w:rPr>
          <w:rFonts w:ascii="Arial" w:hAnsi="Arial" w:cs="Times New Roman"/>
          <w:sz w:val="24"/>
        </w:rPr>
        <w:t>Responses will be used to compile summary statistical reports only.  The USPTO will only report the aggregated data and the frequency of responses</w:t>
      </w:r>
      <w:r w:rsidR="00815D87">
        <w:rPr>
          <w:rFonts w:ascii="Arial" w:hAnsi="Arial" w:cs="Times New Roman"/>
          <w:sz w:val="24"/>
        </w:rPr>
        <w:t>.  Individual responses will be /only used in aggregated totals, to the extent permitted by law</w:t>
      </w:r>
      <w:r w:rsidR="00405E6F">
        <w:rPr>
          <w:rFonts w:ascii="Arial" w:hAnsi="Arial" w:cs="Times New Roman"/>
          <w:sz w:val="24"/>
        </w:rPr>
        <w:t xml:space="preserve">. </w:t>
      </w:r>
      <w:r w:rsidR="00222215" w:rsidRPr="001F14AC">
        <w:rPr>
          <w:rFonts w:ascii="Arial" w:hAnsi="Arial" w:cs="Times New Roman"/>
          <w:sz w:val="24"/>
        </w:rPr>
        <w:t xml:space="preserve">Assurances will be included in the online survey form and within the </w:t>
      </w:r>
      <w:r w:rsidR="00222215" w:rsidRPr="001F14AC">
        <w:rPr>
          <w:rFonts w:ascii="Arial" w:hAnsi="Arial" w:cs="Times New Roman"/>
          <w:sz w:val="24"/>
        </w:rPr>
        <w:lastRenderedPageBreak/>
        <w:t xml:space="preserve">email notifications. The survey is voluntary and is not mandated by law.  The survey forms will be retained per the USPTO’s record retention schedule. </w:t>
      </w:r>
    </w:p>
    <w:p w14:paraId="40230ABB" w14:textId="77777777" w:rsidR="0044734B" w:rsidRPr="00F072B4" w:rsidRDefault="0044734B" w:rsidP="00F072B4">
      <w:pPr>
        <w:pStyle w:val="NoSpacing"/>
        <w:rPr>
          <w:rFonts w:ascii="Arial" w:eastAsia="Times New Roman" w:hAnsi="Arial" w:cs="Times New Roman"/>
          <w:sz w:val="24"/>
          <w:szCs w:val="20"/>
        </w:rPr>
      </w:pPr>
    </w:p>
    <w:p w14:paraId="423DB658" w14:textId="77777777" w:rsidR="00894D99" w:rsidRDefault="00894D99" w:rsidP="00894D99">
      <w:pPr>
        <w:tabs>
          <w:tab w:val="left" w:pos="720"/>
        </w:tabs>
        <w:jc w:val="both"/>
        <w:rPr>
          <w:rFonts w:ascii="Arial" w:hAnsi="Arial"/>
          <w:b/>
          <w:sz w:val="24"/>
        </w:rPr>
      </w:pPr>
    </w:p>
    <w:p w14:paraId="423DB659" w14:textId="77777777" w:rsidR="00894D99" w:rsidRDefault="00894D99" w:rsidP="00894D99">
      <w:pPr>
        <w:tabs>
          <w:tab w:val="left" w:pos="720"/>
        </w:tabs>
        <w:jc w:val="both"/>
        <w:rPr>
          <w:rFonts w:ascii="Arial" w:hAnsi="Arial"/>
          <w:sz w:val="24"/>
        </w:rPr>
      </w:pPr>
      <w:r>
        <w:rPr>
          <w:rFonts w:ascii="Arial" w:hAnsi="Arial"/>
          <w:b/>
          <w:sz w:val="24"/>
        </w:rPr>
        <w:t>4.</w:t>
      </w:r>
      <w:r>
        <w:rPr>
          <w:rFonts w:ascii="Arial" w:hAnsi="Arial"/>
          <w:b/>
          <w:sz w:val="24"/>
        </w:rPr>
        <w:tab/>
        <w:t>Efforts to Identify Duplication</w:t>
      </w:r>
    </w:p>
    <w:p w14:paraId="423DB65A" w14:textId="77777777" w:rsidR="00894D99" w:rsidRDefault="00894D99" w:rsidP="00894D99">
      <w:pPr>
        <w:tabs>
          <w:tab w:val="left" w:pos="720"/>
        </w:tabs>
        <w:jc w:val="both"/>
        <w:rPr>
          <w:rFonts w:ascii="Arial" w:hAnsi="Arial"/>
          <w:sz w:val="24"/>
        </w:rPr>
      </w:pPr>
    </w:p>
    <w:p w14:paraId="423DB65B" w14:textId="77777777" w:rsidR="00894D99" w:rsidRDefault="00402B5E" w:rsidP="00894D99">
      <w:pPr>
        <w:tabs>
          <w:tab w:val="left" w:pos="720"/>
        </w:tabs>
        <w:jc w:val="both"/>
        <w:rPr>
          <w:rFonts w:ascii="Arial" w:hAnsi="Arial"/>
          <w:sz w:val="24"/>
        </w:rPr>
      </w:pPr>
      <w:r>
        <w:rPr>
          <w:rFonts w:ascii="Arial" w:hAnsi="Arial"/>
          <w:sz w:val="24"/>
        </w:rPr>
        <w:t>Since</w:t>
      </w:r>
      <w:r w:rsidR="00B647DE">
        <w:rPr>
          <w:rFonts w:ascii="Arial" w:hAnsi="Arial"/>
          <w:sz w:val="24"/>
        </w:rPr>
        <w:t xml:space="preserve"> identifying</w:t>
      </w:r>
      <w:r>
        <w:rPr>
          <w:rFonts w:ascii="Arial" w:hAnsi="Arial"/>
          <w:sz w:val="24"/>
        </w:rPr>
        <w:t xml:space="preserve"> email addresses are gathered from the survey users,</w:t>
      </w:r>
      <w:r w:rsidR="00894D99">
        <w:rPr>
          <w:rFonts w:ascii="Arial" w:hAnsi="Arial"/>
          <w:sz w:val="24"/>
        </w:rPr>
        <w:t xml:space="preserve"> no duplication of effort or information collection is expected.</w:t>
      </w:r>
    </w:p>
    <w:p w14:paraId="423DB65C" w14:textId="77777777" w:rsidR="00894D99" w:rsidRDefault="00894D99" w:rsidP="00894D99">
      <w:pPr>
        <w:tabs>
          <w:tab w:val="left" w:pos="720"/>
        </w:tabs>
        <w:jc w:val="both"/>
        <w:rPr>
          <w:rFonts w:ascii="Arial" w:hAnsi="Arial"/>
          <w:sz w:val="24"/>
        </w:rPr>
      </w:pPr>
    </w:p>
    <w:p w14:paraId="423DB65D" w14:textId="77777777" w:rsidR="00894D99" w:rsidRDefault="00894D99" w:rsidP="00894D99">
      <w:pPr>
        <w:jc w:val="both"/>
        <w:rPr>
          <w:rFonts w:ascii="Arial" w:hAnsi="Arial"/>
          <w:b/>
          <w:sz w:val="24"/>
        </w:rPr>
      </w:pPr>
      <w:r>
        <w:rPr>
          <w:rFonts w:ascii="Arial" w:hAnsi="Arial"/>
          <w:b/>
          <w:sz w:val="24"/>
        </w:rPr>
        <w:t>5.</w:t>
      </w:r>
      <w:r>
        <w:rPr>
          <w:rFonts w:ascii="Arial" w:hAnsi="Arial"/>
          <w:b/>
          <w:sz w:val="24"/>
        </w:rPr>
        <w:tab/>
        <w:t>Minimizing the Burden to Small Entities</w:t>
      </w:r>
    </w:p>
    <w:p w14:paraId="423DB65E" w14:textId="77777777" w:rsidR="00894D99" w:rsidRDefault="00894D99" w:rsidP="00894D99">
      <w:pPr>
        <w:jc w:val="both"/>
        <w:rPr>
          <w:rFonts w:ascii="Arial" w:hAnsi="Arial"/>
          <w:sz w:val="24"/>
        </w:rPr>
      </w:pPr>
    </w:p>
    <w:p w14:paraId="423DB65F" w14:textId="77777777" w:rsidR="00894D99" w:rsidRDefault="00894D99" w:rsidP="00894D99">
      <w:pPr>
        <w:jc w:val="both"/>
        <w:rPr>
          <w:rFonts w:ascii="Arial" w:hAnsi="Arial"/>
          <w:sz w:val="24"/>
        </w:rPr>
      </w:pPr>
      <w:r>
        <w:rPr>
          <w:rFonts w:ascii="Arial" w:hAnsi="Arial"/>
          <w:sz w:val="24"/>
        </w:rPr>
        <w:t xml:space="preserve">This information is requested by the USPTO and is the minimum needed to process the </w:t>
      </w:r>
      <w:r w:rsidR="008779FB">
        <w:rPr>
          <w:rFonts w:ascii="Arial" w:hAnsi="Arial"/>
          <w:sz w:val="24"/>
        </w:rPr>
        <w:t>O</w:t>
      </w:r>
      <w:r w:rsidR="000E65DD">
        <w:rPr>
          <w:rFonts w:ascii="Arial" w:hAnsi="Arial"/>
          <w:sz w:val="24"/>
        </w:rPr>
        <w:t>mbudsman S</w:t>
      </w:r>
      <w:r w:rsidR="008779FB">
        <w:rPr>
          <w:rFonts w:ascii="Arial" w:hAnsi="Arial"/>
          <w:sz w:val="24"/>
        </w:rPr>
        <w:t>urvey</w:t>
      </w:r>
      <w:r>
        <w:rPr>
          <w:rFonts w:ascii="Arial" w:hAnsi="Arial"/>
          <w:sz w:val="24"/>
        </w:rPr>
        <w:t xml:space="preserve">.  This collection of information does not impose a significant economic impact on small entities or small businesses.  The same information is required of every </w:t>
      </w:r>
      <w:r w:rsidR="003C3BDB">
        <w:rPr>
          <w:rFonts w:ascii="Arial" w:hAnsi="Arial"/>
          <w:sz w:val="24"/>
        </w:rPr>
        <w:t xml:space="preserve">user </w:t>
      </w:r>
      <w:r>
        <w:rPr>
          <w:rFonts w:ascii="Arial" w:hAnsi="Arial"/>
          <w:sz w:val="24"/>
        </w:rPr>
        <w:t xml:space="preserve">and is not available from any other source.  </w:t>
      </w:r>
    </w:p>
    <w:p w14:paraId="423DB660" w14:textId="77777777" w:rsidR="00894D99" w:rsidRDefault="00894D99" w:rsidP="00894D99">
      <w:pPr>
        <w:jc w:val="both"/>
        <w:rPr>
          <w:rFonts w:ascii="Arial" w:hAnsi="Arial"/>
          <w:sz w:val="24"/>
        </w:rPr>
      </w:pPr>
    </w:p>
    <w:p w14:paraId="423DB661" w14:textId="77777777" w:rsidR="00894D99" w:rsidRDefault="00894D99" w:rsidP="00894D99">
      <w:pPr>
        <w:jc w:val="both"/>
        <w:rPr>
          <w:rFonts w:ascii="Arial" w:hAnsi="Arial"/>
          <w:b/>
          <w:sz w:val="24"/>
        </w:rPr>
      </w:pPr>
      <w:r>
        <w:rPr>
          <w:rFonts w:ascii="Arial" w:hAnsi="Arial"/>
          <w:b/>
          <w:sz w:val="24"/>
        </w:rPr>
        <w:t>6.</w:t>
      </w:r>
      <w:r>
        <w:rPr>
          <w:rFonts w:ascii="Arial" w:hAnsi="Arial"/>
          <w:b/>
          <w:sz w:val="24"/>
        </w:rPr>
        <w:tab/>
        <w:t>Consequences of Less Frequent Collection</w:t>
      </w:r>
    </w:p>
    <w:p w14:paraId="423DB662" w14:textId="77777777" w:rsidR="00894D99" w:rsidRDefault="00894D99" w:rsidP="00894D99">
      <w:pPr>
        <w:jc w:val="both"/>
        <w:rPr>
          <w:rFonts w:ascii="Arial" w:hAnsi="Arial"/>
          <w:sz w:val="24"/>
        </w:rPr>
      </w:pPr>
    </w:p>
    <w:p w14:paraId="423DB663" w14:textId="77777777" w:rsidR="00894D99" w:rsidRDefault="00894D99" w:rsidP="00894D99">
      <w:pPr>
        <w:jc w:val="both"/>
        <w:rPr>
          <w:rFonts w:ascii="Arial" w:hAnsi="Arial"/>
          <w:sz w:val="24"/>
        </w:rPr>
      </w:pPr>
      <w:r>
        <w:rPr>
          <w:rFonts w:ascii="Arial" w:hAnsi="Arial"/>
          <w:sz w:val="24"/>
        </w:rPr>
        <w:t>This informa</w:t>
      </w:r>
      <w:r w:rsidR="00690A8A">
        <w:rPr>
          <w:rFonts w:ascii="Arial" w:hAnsi="Arial"/>
          <w:sz w:val="24"/>
        </w:rPr>
        <w:t>tion is collected only during the single survey period in question</w:t>
      </w:r>
      <w:r>
        <w:rPr>
          <w:rFonts w:ascii="Arial" w:hAnsi="Arial"/>
          <w:sz w:val="24"/>
        </w:rPr>
        <w:t xml:space="preserve">.  Therefore, this collection of information could not be conducted less frequently.  </w:t>
      </w:r>
    </w:p>
    <w:p w14:paraId="423DB664" w14:textId="77777777" w:rsidR="00894D99" w:rsidRDefault="00894D99" w:rsidP="00894D99">
      <w:pPr>
        <w:jc w:val="both"/>
        <w:rPr>
          <w:rFonts w:ascii="Arial" w:hAnsi="Arial"/>
          <w:sz w:val="24"/>
        </w:rPr>
      </w:pPr>
    </w:p>
    <w:p w14:paraId="423DB665" w14:textId="77777777" w:rsidR="00894D99" w:rsidRDefault="00894D99" w:rsidP="00894D99">
      <w:pPr>
        <w:jc w:val="both"/>
        <w:rPr>
          <w:rFonts w:ascii="Arial" w:hAnsi="Arial"/>
          <w:b/>
          <w:sz w:val="24"/>
        </w:rPr>
      </w:pPr>
      <w:r>
        <w:rPr>
          <w:rFonts w:ascii="Arial" w:hAnsi="Arial"/>
          <w:b/>
          <w:sz w:val="24"/>
        </w:rPr>
        <w:t>7.</w:t>
      </w:r>
      <w:r>
        <w:rPr>
          <w:rFonts w:ascii="Arial" w:hAnsi="Arial"/>
          <w:b/>
          <w:sz w:val="24"/>
        </w:rPr>
        <w:tab/>
        <w:t>Special Circumstances in the Conduct of Information Collection</w:t>
      </w:r>
    </w:p>
    <w:p w14:paraId="423DB666" w14:textId="77777777" w:rsidR="00894D99" w:rsidRDefault="00894D99" w:rsidP="00894D99">
      <w:pPr>
        <w:jc w:val="both"/>
        <w:rPr>
          <w:rFonts w:ascii="Arial" w:hAnsi="Arial"/>
          <w:sz w:val="24"/>
        </w:rPr>
      </w:pPr>
    </w:p>
    <w:p w14:paraId="423DB667" w14:textId="77777777" w:rsidR="00894D99" w:rsidRDefault="00894D99" w:rsidP="00894D99">
      <w:pPr>
        <w:jc w:val="both"/>
        <w:rPr>
          <w:rFonts w:ascii="Arial" w:hAnsi="Arial"/>
          <w:sz w:val="24"/>
        </w:rPr>
      </w:pPr>
      <w:r>
        <w:rPr>
          <w:rFonts w:ascii="Arial" w:hAnsi="Arial"/>
          <w:sz w:val="24"/>
        </w:rPr>
        <w:t>There are no special circumstances associated with this collection of information.</w:t>
      </w:r>
    </w:p>
    <w:p w14:paraId="423DB668" w14:textId="77777777" w:rsidR="00894D99" w:rsidRDefault="00894D99" w:rsidP="00894D99">
      <w:pPr>
        <w:jc w:val="both"/>
        <w:rPr>
          <w:rFonts w:ascii="Arial" w:hAnsi="Arial"/>
          <w:sz w:val="24"/>
        </w:rPr>
      </w:pPr>
    </w:p>
    <w:p w14:paraId="423DB66A" w14:textId="77777777" w:rsidR="00894D99" w:rsidRDefault="00894D99" w:rsidP="00894D99">
      <w:pPr>
        <w:jc w:val="both"/>
        <w:rPr>
          <w:rFonts w:ascii="Arial" w:hAnsi="Arial"/>
          <w:sz w:val="24"/>
        </w:rPr>
      </w:pPr>
    </w:p>
    <w:p w14:paraId="423A902A" w14:textId="77777777" w:rsidR="00172951" w:rsidRDefault="00172951" w:rsidP="00172951">
      <w:pPr>
        <w:jc w:val="both"/>
        <w:rPr>
          <w:rFonts w:ascii="Arial" w:hAnsi="Arial"/>
          <w:b/>
          <w:sz w:val="24"/>
        </w:rPr>
      </w:pPr>
      <w:r>
        <w:rPr>
          <w:rFonts w:ascii="Arial" w:hAnsi="Arial"/>
          <w:b/>
          <w:sz w:val="24"/>
        </w:rPr>
        <w:t>8.</w:t>
      </w:r>
      <w:r>
        <w:rPr>
          <w:rFonts w:ascii="Arial" w:hAnsi="Arial"/>
          <w:b/>
          <w:sz w:val="24"/>
        </w:rPr>
        <w:tab/>
        <w:t>Consultation Outside the Agency</w:t>
      </w:r>
    </w:p>
    <w:p w14:paraId="5BB96E5A" w14:textId="77777777" w:rsidR="00172951" w:rsidRDefault="00172951" w:rsidP="00172951">
      <w:pPr>
        <w:jc w:val="both"/>
        <w:rPr>
          <w:rFonts w:ascii="Arial" w:hAnsi="Arial"/>
          <w:sz w:val="24"/>
        </w:rPr>
      </w:pPr>
    </w:p>
    <w:p w14:paraId="73CB5D64" w14:textId="6B3212A0" w:rsidR="00172951" w:rsidRDefault="00172951" w:rsidP="00172951">
      <w:pPr>
        <w:jc w:val="both"/>
        <w:rPr>
          <w:rFonts w:ascii="Arial" w:hAnsi="Arial"/>
          <w:sz w:val="24"/>
        </w:rPr>
      </w:pPr>
      <w:r>
        <w:rPr>
          <w:rFonts w:ascii="Arial" w:hAnsi="Arial"/>
          <w:sz w:val="24"/>
        </w:rPr>
        <w:t xml:space="preserve">The 60-Day Notice was published in the </w:t>
      </w:r>
      <w:r>
        <w:rPr>
          <w:rFonts w:ascii="Arial" w:hAnsi="Arial"/>
          <w:i/>
          <w:sz w:val="24"/>
        </w:rPr>
        <w:t>Federal Register</w:t>
      </w:r>
      <w:r>
        <w:rPr>
          <w:rFonts w:ascii="Arial" w:hAnsi="Arial"/>
          <w:sz w:val="24"/>
        </w:rPr>
        <w:t xml:space="preserve"> on </w:t>
      </w:r>
      <w:r w:rsidR="006C6E7E">
        <w:rPr>
          <w:rFonts w:ascii="Arial" w:hAnsi="Arial"/>
          <w:sz w:val="24"/>
        </w:rPr>
        <w:t>September 4</w:t>
      </w:r>
      <w:r>
        <w:rPr>
          <w:rFonts w:ascii="Arial" w:hAnsi="Arial"/>
          <w:sz w:val="24"/>
        </w:rPr>
        <w:t>, 201</w:t>
      </w:r>
      <w:r w:rsidR="006C6E7E">
        <w:rPr>
          <w:rFonts w:ascii="Arial" w:hAnsi="Arial"/>
          <w:sz w:val="24"/>
        </w:rPr>
        <w:t>4</w:t>
      </w:r>
      <w:r>
        <w:rPr>
          <w:rFonts w:ascii="Arial" w:hAnsi="Arial"/>
          <w:sz w:val="24"/>
        </w:rPr>
        <w:t xml:space="preserve"> (7</w:t>
      </w:r>
      <w:r w:rsidR="00AB6748">
        <w:rPr>
          <w:rFonts w:ascii="Arial" w:hAnsi="Arial"/>
          <w:sz w:val="24"/>
        </w:rPr>
        <w:t>9</w:t>
      </w:r>
      <w:r>
        <w:rPr>
          <w:rFonts w:ascii="Arial" w:hAnsi="Arial"/>
          <w:sz w:val="24"/>
        </w:rPr>
        <w:t xml:space="preserve"> Fed. Reg. </w:t>
      </w:r>
      <w:r w:rsidR="006C6E7E">
        <w:rPr>
          <w:rFonts w:ascii="Arial" w:hAnsi="Arial"/>
          <w:sz w:val="24"/>
        </w:rPr>
        <w:t>52636</w:t>
      </w:r>
      <w:r>
        <w:rPr>
          <w:rFonts w:ascii="Arial" w:hAnsi="Arial"/>
          <w:sz w:val="24"/>
        </w:rPr>
        <w:t xml:space="preserve">).  </w:t>
      </w:r>
      <w:r w:rsidRPr="00A4420F">
        <w:rPr>
          <w:rFonts w:ascii="Arial" w:hAnsi="Arial"/>
          <w:sz w:val="24"/>
        </w:rPr>
        <w:t xml:space="preserve">The public comment period ended on </w:t>
      </w:r>
      <w:r w:rsidR="00F0645B">
        <w:rPr>
          <w:rFonts w:ascii="Arial" w:hAnsi="Arial"/>
          <w:sz w:val="24"/>
        </w:rPr>
        <w:t>November</w:t>
      </w:r>
      <w:r w:rsidRPr="00A4420F">
        <w:rPr>
          <w:rFonts w:ascii="Arial" w:hAnsi="Arial"/>
          <w:sz w:val="24"/>
        </w:rPr>
        <w:t>,</w:t>
      </w:r>
      <w:r w:rsidR="00F0645B">
        <w:rPr>
          <w:rFonts w:ascii="Arial" w:hAnsi="Arial"/>
          <w:sz w:val="24"/>
        </w:rPr>
        <w:t xml:space="preserve"> 4</w:t>
      </w:r>
      <w:r w:rsidRPr="00A4420F">
        <w:rPr>
          <w:rFonts w:ascii="Arial" w:hAnsi="Arial"/>
          <w:sz w:val="24"/>
        </w:rPr>
        <w:t xml:space="preserve"> 201</w:t>
      </w:r>
      <w:r w:rsidR="00F0645B">
        <w:rPr>
          <w:rFonts w:ascii="Arial" w:hAnsi="Arial"/>
          <w:sz w:val="24"/>
        </w:rPr>
        <w:t>4</w:t>
      </w:r>
      <w:r w:rsidRPr="00A4420F">
        <w:rPr>
          <w:rFonts w:ascii="Arial" w:hAnsi="Arial"/>
          <w:sz w:val="24"/>
        </w:rPr>
        <w:t xml:space="preserve">.  </w:t>
      </w:r>
      <w:r w:rsidR="00F0645B">
        <w:rPr>
          <w:rFonts w:ascii="Arial" w:hAnsi="Arial"/>
          <w:sz w:val="24"/>
        </w:rPr>
        <w:t xml:space="preserve">One </w:t>
      </w:r>
      <w:r w:rsidR="00903B4B">
        <w:rPr>
          <w:rFonts w:ascii="Arial" w:hAnsi="Arial"/>
          <w:sz w:val="24"/>
        </w:rPr>
        <w:t>public comment</w:t>
      </w:r>
      <w:r w:rsidRPr="00A4420F">
        <w:rPr>
          <w:rFonts w:ascii="Arial" w:hAnsi="Arial"/>
          <w:sz w:val="24"/>
        </w:rPr>
        <w:t xml:space="preserve"> w</w:t>
      </w:r>
      <w:r w:rsidR="00191103">
        <w:rPr>
          <w:rFonts w:ascii="Arial" w:hAnsi="Arial"/>
          <w:sz w:val="24"/>
        </w:rPr>
        <w:t>as</w:t>
      </w:r>
      <w:r w:rsidRPr="00A4420F">
        <w:rPr>
          <w:rFonts w:ascii="Arial" w:hAnsi="Arial"/>
          <w:sz w:val="24"/>
        </w:rPr>
        <w:t xml:space="preserve"> received.</w:t>
      </w:r>
      <w:r w:rsidR="00F0645B">
        <w:rPr>
          <w:rFonts w:ascii="Arial" w:hAnsi="Arial"/>
          <w:sz w:val="24"/>
        </w:rPr>
        <w:t xml:space="preserve">  However, the comment was directed to a prior art search related to a subset of patents, and thus is not germane to this collection.</w:t>
      </w:r>
      <w:r w:rsidR="000153FA">
        <w:rPr>
          <w:rFonts w:ascii="Arial" w:hAnsi="Arial"/>
          <w:sz w:val="24"/>
        </w:rPr>
        <w:t xml:space="preserve">  The comment was forwarded to the appropriate art unit for their consideration.  </w:t>
      </w:r>
    </w:p>
    <w:p w14:paraId="423DB66C" w14:textId="77777777" w:rsidR="00894D99" w:rsidRDefault="00894D99" w:rsidP="00894D99">
      <w:pPr>
        <w:jc w:val="both"/>
        <w:rPr>
          <w:rFonts w:ascii="Arial" w:hAnsi="Arial"/>
          <w:sz w:val="24"/>
        </w:rPr>
      </w:pPr>
    </w:p>
    <w:p w14:paraId="423DB66E" w14:textId="77777777" w:rsidR="00894D99" w:rsidRDefault="00894D99" w:rsidP="00894D99">
      <w:pPr>
        <w:jc w:val="both"/>
        <w:rPr>
          <w:rFonts w:ascii="Arial" w:hAnsi="Arial"/>
          <w:sz w:val="24"/>
        </w:rPr>
      </w:pPr>
    </w:p>
    <w:p w14:paraId="423DB66F" w14:textId="77777777" w:rsidR="00894D99" w:rsidRDefault="00894D99" w:rsidP="00894D99">
      <w:pPr>
        <w:jc w:val="both"/>
        <w:rPr>
          <w:rFonts w:ascii="Arial" w:hAnsi="Arial"/>
          <w:b/>
          <w:sz w:val="24"/>
        </w:rPr>
      </w:pPr>
      <w:r>
        <w:rPr>
          <w:rFonts w:ascii="Arial" w:hAnsi="Arial"/>
          <w:b/>
          <w:sz w:val="24"/>
        </w:rPr>
        <w:t>9.</w:t>
      </w:r>
      <w:r>
        <w:rPr>
          <w:rFonts w:ascii="Arial" w:hAnsi="Arial"/>
          <w:b/>
          <w:sz w:val="24"/>
        </w:rPr>
        <w:tab/>
        <w:t>Payment or Gifts to Respondents</w:t>
      </w:r>
    </w:p>
    <w:p w14:paraId="423DB670" w14:textId="77777777" w:rsidR="00894D99" w:rsidRDefault="00894D99" w:rsidP="00894D99">
      <w:pPr>
        <w:jc w:val="both"/>
        <w:rPr>
          <w:rFonts w:ascii="Arial" w:hAnsi="Arial"/>
          <w:sz w:val="24"/>
        </w:rPr>
      </w:pPr>
    </w:p>
    <w:p w14:paraId="423DB671" w14:textId="4FFF8864" w:rsidR="00894D99" w:rsidRDefault="00894D99" w:rsidP="00894D99">
      <w:pPr>
        <w:jc w:val="both"/>
        <w:rPr>
          <w:rFonts w:ascii="Arial" w:hAnsi="Arial"/>
          <w:sz w:val="24"/>
        </w:rPr>
      </w:pPr>
      <w:r>
        <w:rPr>
          <w:rFonts w:ascii="Arial" w:hAnsi="Arial"/>
          <w:sz w:val="24"/>
        </w:rPr>
        <w:t xml:space="preserve">This information collection does not involve a payment or gift to any respondent.  </w:t>
      </w:r>
    </w:p>
    <w:p w14:paraId="423DB673" w14:textId="77777777" w:rsidR="004F304F" w:rsidRDefault="004F304F" w:rsidP="00894D99">
      <w:pPr>
        <w:jc w:val="both"/>
        <w:rPr>
          <w:rFonts w:ascii="Arial" w:hAnsi="Arial"/>
          <w:sz w:val="24"/>
        </w:rPr>
      </w:pPr>
    </w:p>
    <w:p w14:paraId="423DB674" w14:textId="77777777" w:rsidR="004F304F" w:rsidRDefault="004F304F" w:rsidP="00894D99">
      <w:pPr>
        <w:jc w:val="both"/>
        <w:rPr>
          <w:rFonts w:ascii="Arial" w:hAnsi="Arial"/>
          <w:sz w:val="24"/>
        </w:rPr>
      </w:pPr>
    </w:p>
    <w:p w14:paraId="423DB675" w14:textId="6C0DC2F3" w:rsidR="00894D99" w:rsidRPr="00F17B51" w:rsidRDefault="00894D99" w:rsidP="00894D99">
      <w:pPr>
        <w:jc w:val="both"/>
        <w:rPr>
          <w:rFonts w:ascii="Arial" w:hAnsi="Arial"/>
          <w:b/>
          <w:strike/>
          <w:sz w:val="24"/>
        </w:rPr>
      </w:pPr>
      <w:r>
        <w:rPr>
          <w:rFonts w:ascii="Arial" w:hAnsi="Arial"/>
          <w:b/>
          <w:sz w:val="24"/>
        </w:rPr>
        <w:t>10.</w:t>
      </w:r>
      <w:r>
        <w:rPr>
          <w:rFonts w:ascii="Arial" w:hAnsi="Arial"/>
          <w:b/>
          <w:sz w:val="24"/>
        </w:rPr>
        <w:tab/>
      </w:r>
      <w:r w:rsidR="00053A25">
        <w:rPr>
          <w:rFonts w:ascii="Arial" w:hAnsi="Arial"/>
          <w:b/>
          <w:sz w:val="24"/>
        </w:rPr>
        <w:t xml:space="preserve">Aggregated Totals </w:t>
      </w:r>
      <w:bookmarkStart w:id="0" w:name="_GoBack"/>
      <w:bookmarkEnd w:id="0"/>
    </w:p>
    <w:p w14:paraId="423DB676" w14:textId="77777777" w:rsidR="00894D99" w:rsidRDefault="00894D99" w:rsidP="00894D99">
      <w:pPr>
        <w:jc w:val="both"/>
        <w:rPr>
          <w:rFonts w:ascii="Arial" w:hAnsi="Arial"/>
          <w:sz w:val="24"/>
        </w:rPr>
      </w:pPr>
    </w:p>
    <w:p w14:paraId="06DB2378" w14:textId="3D5B504C" w:rsidR="00F66759" w:rsidRPr="00F66759" w:rsidRDefault="00F66759" w:rsidP="00F66759">
      <w:pPr>
        <w:pStyle w:val="PlainText"/>
        <w:rPr>
          <w:rFonts w:ascii="Arial" w:hAnsi="Arial" w:cs="Arial"/>
          <w:sz w:val="24"/>
          <w:szCs w:val="24"/>
        </w:rPr>
      </w:pPr>
      <w:r w:rsidRPr="00F66759">
        <w:rPr>
          <w:rFonts w:ascii="Arial" w:hAnsi="Arial" w:cs="Arial"/>
          <w:sz w:val="24"/>
          <w:szCs w:val="24"/>
        </w:rPr>
        <w:t>Responses will be used to compile summary statistical reports only.  The USPTO will only report the aggregated data and the frequency of responses</w:t>
      </w:r>
      <w:r w:rsidR="00815D87">
        <w:rPr>
          <w:rFonts w:ascii="Arial" w:hAnsi="Arial"/>
          <w:sz w:val="24"/>
        </w:rPr>
        <w:t>.  Individual responses will be only used in aggregated totals, to the extent permitted by law</w:t>
      </w:r>
      <w:r w:rsidR="00405E6F">
        <w:rPr>
          <w:rFonts w:ascii="Arial" w:hAnsi="Arial"/>
          <w:sz w:val="24"/>
        </w:rPr>
        <w:t xml:space="preserve">. </w:t>
      </w:r>
      <w:r w:rsidRPr="00F66759">
        <w:rPr>
          <w:rFonts w:ascii="Arial" w:hAnsi="Arial" w:cs="Arial"/>
          <w:sz w:val="24"/>
          <w:szCs w:val="24"/>
        </w:rPr>
        <w:t xml:space="preserve">Assurances will be included on the survey form and in the cover letter.  The survey is voluntary and is not </w:t>
      </w:r>
      <w:r w:rsidRPr="00F66759">
        <w:rPr>
          <w:rFonts w:ascii="Arial" w:hAnsi="Arial" w:cs="Arial"/>
          <w:sz w:val="24"/>
          <w:szCs w:val="24"/>
        </w:rPr>
        <w:lastRenderedPageBreak/>
        <w:t>mandated by law.  The survey forms will be retained per the USPTO’s record retention schedule.</w:t>
      </w:r>
    </w:p>
    <w:p w14:paraId="423DB678" w14:textId="77777777" w:rsidR="00894D99" w:rsidRDefault="00894D99" w:rsidP="00894D99">
      <w:pPr>
        <w:jc w:val="both"/>
        <w:rPr>
          <w:rFonts w:ascii="Arial" w:hAnsi="Arial"/>
          <w:sz w:val="24"/>
        </w:rPr>
      </w:pPr>
    </w:p>
    <w:p w14:paraId="423DB679" w14:textId="77777777" w:rsidR="00894D99" w:rsidRDefault="00894D99" w:rsidP="00894D99">
      <w:pPr>
        <w:jc w:val="both"/>
        <w:rPr>
          <w:rFonts w:ascii="Arial" w:hAnsi="Arial"/>
          <w:b/>
          <w:sz w:val="24"/>
        </w:rPr>
      </w:pPr>
      <w:r>
        <w:rPr>
          <w:rFonts w:ascii="Arial" w:hAnsi="Arial"/>
          <w:b/>
          <w:sz w:val="24"/>
        </w:rPr>
        <w:t>11.</w:t>
      </w:r>
      <w:r>
        <w:rPr>
          <w:rFonts w:ascii="Arial" w:hAnsi="Arial"/>
          <w:b/>
          <w:sz w:val="24"/>
        </w:rPr>
        <w:tab/>
        <w:t>Justification for Sensitive Questions</w:t>
      </w:r>
    </w:p>
    <w:p w14:paraId="423DB67A" w14:textId="77777777" w:rsidR="005374A3" w:rsidRPr="005374A3" w:rsidRDefault="005374A3" w:rsidP="005374A3">
      <w:pPr>
        <w:contextualSpacing/>
        <w:jc w:val="both"/>
        <w:rPr>
          <w:rFonts w:ascii="Arial" w:hAnsi="Arial"/>
          <w:sz w:val="24"/>
        </w:rPr>
      </w:pPr>
    </w:p>
    <w:p w14:paraId="423DB6A4" w14:textId="48110BFD" w:rsidR="00B811ED" w:rsidRDefault="0044734B" w:rsidP="001F14AC">
      <w:pPr>
        <w:jc w:val="both"/>
        <w:rPr>
          <w:rFonts w:ascii="Arial" w:hAnsi="Arial"/>
          <w:sz w:val="24"/>
        </w:rPr>
      </w:pPr>
      <w:r>
        <w:rPr>
          <w:rFonts w:ascii="Arial" w:hAnsi="Arial"/>
          <w:sz w:val="24"/>
        </w:rPr>
        <w:t>None of the required information in this collection is considered to be of a sensitive nature.</w:t>
      </w:r>
    </w:p>
    <w:p w14:paraId="423DB6A5" w14:textId="77777777" w:rsidR="00B2726D" w:rsidRDefault="00B2726D" w:rsidP="00894D99">
      <w:pPr>
        <w:jc w:val="both"/>
        <w:rPr>
          <w:rFonts w:ascii="Arial" w:hAnsi="Arial"/>
          <w:sz w:val="24"/>
        </w:rPr>
      </w:pPr>
    </w:p>
    <w:p w14:paraId="423DB6A6" w14:textId="77777777" w:rsidR="00894D99" w:rsidRDefault="00894D99" w:rsidP="00894D99">
      <w:pPr>
        <w:jc w:val="both"/>
        <w:rPr>
          <w:rFonts w:ascii="Arial" w:hAnsi="Arial"/>
          <w:b/>
          <w:sz w:val="24"/>
        </w:rPr>
      </w:pPr>
      <w:r>
        <w:rPr>
          <w:rFonts w:ascii="Arial" w:hAnsi="Arial"/>
          <w:b/>
          <w:sz w:val="24"/>
        </w:rPr>
        <w:t>12.</w:t>
      </w:r>
      <w:r>
        <w:rPr>
          <w:rFonts w:ascii="Arial" w:hAnsi="Arial"/>
          <w:b/>
          <w:sz w:val="24"/>
        </w:rPr>
        <w:tab/>
        <w:t>Estimate of Hour and Cost Burden to Respondents</w:t>
      </w:r>
    </w:p>
    <w:p w14:paraId="423DB6A7" w14:textId="77777777" w:rsidR="00894D99" w:rsidRDefault="00894D99" w:rsidP="00894D99">
      <w:pPr>
        <w:jc w:val="both"/>
        <w:rPr>
          <w:rFonts w:ascii="Arial" w:hAnsi="Arial"/>
          <w:sz w:val="24"/>
        </w:rPr>
      </w:pPr>
    </w:p>
    <w:p w14:paraId="423DB6A8" w14:textId="77777777" w:rsidR="00894D99" w:rsidRDefault="00894D99" w:rsidP="00894D99">
      <w:pPr>
        <w:pStyle w:val="BodyText2"/>
      </w:pPr>
      <w:r>
        <w:t>Table 2 calculates the anticipated burden hours and costs of this information collection to the public, based on the following factors:</w:t>
      </w:r>
    </w:p>
    <w:p w14:paraId="423DB6A9" w14:textId="77777777" w:rsidR="00894D99" w:rsidRDefault="00894D99" w:rsidP="00894D99">
      <w:pPr>
        <w:jc w:val="both"/>
        <w:rPr>
          <w:rFonts w:ascii="Arial" w:hAnsi="Arial"/>
        </w:rPr>
      </w:pPr>
    </w:p>
    <w:p w14:paraId="423DB6AA" w14:textId="77777777" w:rsidR="00894D99" w:rsidRDefault="00894D99" w:rsidP="00894D99">
      <w:pPr>
        <w:numPr>
          <w:ilvl w:val="0"/>
          <w:numId w:val="2"/>
        </w:numPr>
        <w:tabs>
          <w:tab w:val="clear" w:pos="360"/>
          <w:tab w:val="num" w:pos="720"/>
        </w:tabs>
        <w:ind w:left="720" w:hanging="720"/>
        <w:jc w:val="both"/>
        <w:rPr>
          <w:rFonts w:ascii="Arial" w:hAnsi="Arial"/>
          <w:b/>
          <w:sz w:val="22"/>
        </w:rPr>
      </w:pPr>
      <w:r>
        <w:rPr>
          <w:rFonts w:ascii="Arial" w:hAnsi="Arial"/>
          <w:b/>
          <w:sz w:val="22"/>
        </w:rPr>
        <w:t>Respondent Calculation Factors</w:t>
      </w:r>
    </w:p>
    <w:p w14:paraId="423DB6AB" w14:textId="77777777" w:rsidR="00894D99" w:rsidRDefault="00894D99" w:rsidP="00894D99">
      <w:pPr>
        <w:pStyle w:val="BodyTextIndent"/>
        <w:rPr>
          <w:sz w:val="22"/>
        </w:rPr>
      </w:pPr>
      <w:r>
        <w:rPr>
          <w:sz w:val="22"/>
        </w:rPr>
        <w:t xml:space="preserve">The USPTO estimates that approximately </w:t>
      </w:r>
      <w:r w:rsidR="008A258A">
        <w:rPr>
          <w:sz w:val="22"/>
        </w:rPr>
        <w:t>1</w:t>
      </w:r>
      <w:r w:rsidR="00BC4C9B">
        <w:rPr>
          <w:sz w:val="22"/>
        </w:rPr>
        <w:t>,</w:t>
      </w:r>
      <w:r w:rsidR="008A258A">
        <w:rPr>
          <w:sz w:val="22"/>
        </w:rPr>
        <w:t>10</w:t>
      </w:r>
      <w:r w:rsidR="00BC4C9B">
        <w:rPr>
          <w:sz w:val="22"/>
        </w:rPr>
        <w:t>0</w:t>
      </w:r>
      <w:r w:rsidR="008A258A">
        <w:rPr>
          <w:sz w:val="22"/>
        </w:rPr>
        <w:t xml:space="preserve"> </w:t>
      </w:r>
      <w:r w:rsidR="00CA7D8C">
        <w:rPr>
          <w:sz w:val="22"/>
        </w:rPr>
        <w:t>survey responses</w:t>
      </w:r>
      <w:r>
        <w:rPr>
          <w:sz w:val="22"/>
        </w:rPr>
        <w:t xml:space="preserve"> will be received annually.</w:t>
      </w:r>
    </w:p>
    <w:p w14:paraId="423DB6AC" w14:textId="77777777" w:rsidR="00894D99" w:rsidRDefault="00894D99" w:rsidP="00894D99">
      <w:pPr>
        <w:jc w:val="both"/>
        <w:rPr>
          <w:rFonts w:ascii="Arial" w:hAnsi="Arial"/>
          <w:b/>
          <w:sz w:val="22"/>
        </w:rPr>
      </w:pPr>
    </w:p>
    <w:p w14:paraId="423DB6AD" w14:textId="77777777" w:rsidR="00894D99" w:rsidRDefault="00894D99" w:rsidP="00894D99">
      <w:pPr>
        <w:numPr>
          <w:ilvl w:val="0"/>
          <w:numId w:val="3"/>
        </w:numPr>
        <w:tabs>
          <w:tab w:val="clear" w:pos="360"/>
          <w:tab w:val="num" w:pos="720"/>
        </w:tabs>
        <w:ind w:left="720" w:hanging="720"/>
        <w:jc w:val="both"/>
        <w:rPr>
          <w:rFonts w:ascii="Arial" w:hAnsi="Arial"/>
          <w:b/>
          <w:sz w:val="22"/>
        </w:rPr>
      </w:pPr>
      <w:r>
        <w:rPr>
          <w:rFonts w:ascii="Arial" w:hAnsi="Arial"/>
          <w:b/>
          <w:sz w:val="22"/>
        </w:rPr>
        <w:t>Burden Hour Calculation Factors</w:t>
      </w:r>
    </w:p>
    <w:p w14:paraId="423DB6AE" w14:textId="77777777" w:rsidR="00894D99" w:rsidRDefault="00894D99" w:rsidP="00894D99">
      <w:pPr>
        <w:pStyle w:val="BodyTextIndent2"/>
      </w:pPr>
      <w:r>
        <w:t xml:space="preserve">The USPTO estimates that it will take the public approximately </w:t>
      </w:r>
      <w:r w:rsidR="00E43FD0">
        <w:t>5 minutes (0.83</w:t>
      </w:r>
      <w:r>
        <w:t xml:space="preserve"> hours) to gather and prepare the necessary information</w:t>
      </w:r>
      <w:r w:rsidR="002C4C8C">
        <w:t>, answer the questions,</w:t>
      </w:r>
      <w:r>
        <w:t xml:space="preserve"> and submit the </w:t>
      </w:r>
      <w:r w:rsidR="00B376F3">
        <w:t>survey</w:t>
      </w:r>
      <w:r>
        <w:t>.</w:t>
      </w:r>
    </w:p>
    <w:p w14:paraId="423DB6AF" w14:textId="77777777" w:rsidR="00894D99" w:rsidRDefault="00894D99" w:rsidP="00894D99">
      <w:pPr>
        <w:jc w:val="both"/>
        <w:rPr>
          <w:rFonts w:ascii="Arial" w:hAnsi="Arial"/>
          <w:sz w:val="22"/>
        </w:rPr>
      </w:pPr>
    </w:p>
    <w:p w14:paraId="423DB6B0" w14:textId="77777777" w:rsidR="00894D99" w:rsidRDefault="00894D99" w:rsidP="00894D99">
      <w:pPr>
        <w:numPr>
          <w:ilvl w:val="0"/>
          <w:numId w:val="4"/>
        </w:numPr>
        <w:ind w:hanging="720"/>
        <w:jc w:val="both"/>
        <w:rPr>
          <w:rFonts w:ascii="Arial" w:hAnsi="Arial"/>
          <w:sz w:val="22"/>
        </w:rPr>
      </w:pPr>
      <w:r>
        <w:rPr>
          <w:rFonts w:ascii="Arial" w:hAnsi="Arial"/>
          <w:b/>
          <w:sz w:val="22"/>
        </w:rPr>
        <w:t>Cost Burden Calculation Factors</w:t>
      </w:r>
    </w:p>
    <w:p w14:paraId="423DB6B1" w14:textId="77777777" w:rsidR="00894D99" w:rsidRDefault="008B5357" w:rsidP="00894D99">
      <w:pPr>
        <w:pStyle w:val="BodyTextIndent2"/>
      </w:pPr>
      <w:r w:rsidRPr="001C7D68">
        <w:rPr>
          <w:rFonts w:cs="Courier New"/>
          <w:color w:val="000000"/>
        </w:rPr>
        <w:t>The USPTO believes that both professionals and paraprofessionals will complete these surveys, at a rate of 75% of the current professional rate of $3</w:t>
      </w:r>
      <w:r>
        <w:rPr>
          <w:rFonts w:cs="Courier New"/>
          <w:color w:val="000000"/>
        </w:rPr>
        <w:t>89</w:t>
      </w:r>
      <w:r w:rsidRPr="001C7D68">
        <w:rPr>
          <w:rFonts w:cs="Courier New"/>
          <w:color w:val="000000"/>
        </w:rPr>
        <w:t xml:space="preserve"> per hour and 25% of the para-professional rate of $1</w:t>
      </w:r>
      <w:r>
        <w:rPr>
          <w:rFonts w:cs="Courier New"/>
          <w:color w:val="000000"/>
        </w:rPr>
        <w:t>25</w:t>
      </w:r>
      <w:r w:rsidR="00555B87">
        <w:rPr>
          <w:rFonts w:cs="Courier New"/>
          <w:color w:val="000000"/>
        </w:rPr>
        <w:t xml:space="preserve"> per hour. </w:t>
      </w:r>
      <w:r w:rsidR="00555B87" w:rsidRPr="001C7D68">
        <w:rPr>
          <w:rFonts w:cs="Courier New"/>
          <w:color w:val="000000"/>
        </w:rPr>
        <w:t>The hourly rate for professionals, calculating 75% of $3</w:t>
      </w:r>
      <w:r w:rsidR="00555B87">
        <w:rPr>
          <w:rFonts w:cs="Courier New"/>
          <w:color w:val="000000"/>
        </w:rPr>
        <w:t>89</w:t>
      </w:r>
      <w:r w:rsidR="00555B87" w:rsidRPr="001C7D68">
        <w:rPr>
          <w:rFonts w:cs="Courier New"/>
          <w:color w:val="000000"/>
        </w:rPr>
        <w:t>, totals $2</w:t>
      </w:r>
      <w:r w:rsidR="00555B87">
        <w:rPr>
          <w:rFonts w:cs="Courier New"/>
          <w:color w:val="000000"/>
        </w:rPr>
        <w:t>91.75</w:t>
      </w:r>
      <w:r w:rsidR="00555B87" w:rsidRPr="001C7D68">
        <w:rPr>
          <w:rFonts w:cs="Courier New"/>
          <w:color w:val="000000"/>
        </w:rPr>
        <w:t>, while the hourly rate for the para-professionals, calculating 25% of $1</w:t>
      </w:r>
      <w:r w:rsidR="00555B87">
        <w:rPr>
          <w:rFonts w:cs="Courier New"/>
          <w:color w:val="000000"/>
        </w:rPr>
        <w:t>25</w:t>
      </w:r>
      <w:r w:rsidR="00555B87" w:rsidRPr="001C7D68">
        <w:rPr>
          <w:rFonts w:cs="Courier New"/>
          <w:color w:val="000000"/>
        </w:rPr>
        <w:t>, totals $</w:t>
      </w:r>
      <w:r w:rsidR="00555B87">
        <w:rPr>
          <w:rFonts w:cs="Courier New"/>
          <w:color w:val="000000"/>
        </w:rPr>
        <w:t>31.25</w:t>
      </w:r>
      <w:r w:rsidR="00555B87" w:rsidRPr="001C7D68">
        <w:rPr>
          <w:rFonts w:cs="Courier New"/>
          <w:color w:val="000000"/>
        </w:rPr>
        <w:t>, for a combined hourly rate of $</w:t>
      </w:r>
      <w:r w:rsidR="00555B87">
        <w:rPr>
          <w:rFonts w:cs="Courier New"/>
          <w:color w:val="000000"/>
        </w:rPr>
        <w:t>323</w:t>
      </w:r>
      <w:r w:rsidR="00555B87" w:rsidRPr="001C7D68">
        <w:rPr>
          <w:rFonts w:cs="Courier New"/>
          <w:color w:val="000000"/>
        </w:rPr>
        <w:t>.</w:t>
      </w:r>
    </w:p>
    <w:p w14:paraId="423DB6B2" w14:textId="77777777" w:rsidR="00894D99" w:rsidRDefault="00894D99" w:rsidP="00894D99">
      <w:pPr>
        <w:rPr>
          <w:rFonts w:ascii="Arial" w:hAnsi="Arial"/>
          <w:sz w:val="24"/>
        </w:rPr>
      </w:pPr>
    </w:p>
    <w:p w14:paraId="423DB6B3" w14:textId="77777777" w:rsidR="00894D99" w:rsidRDefault="00894D99" w:rsidP="00894D99">
      <w:pPr>
        <w:pStyle w:val="Heading5"/>
        <w:jc w:val="both"/>
      </w:pPr>
      <w:r>
        <w:t xml:space="preserve">Table 2:  Burden Hour/Burden Cost to Respondents for the </w:t>
      </w:r>
      <w:r w:rsidR="00555A64">
        <w:t>Ombudsman Survey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990"/>
        <w:gridCol w:w="1170"/>
        <w:gridCol w:w="1170"/>
        <w:gridCol w:w="1080"/>
        <w:gridCol w:w="1260"/>
      </w:tblGrid>
      <w:tr w:rsidR="00894D99" w14:paraId="423DB6CB" w14:textId="77777777" w:rsidTr="003677E0">
        <w:trPr>
          <w:cantSplit/>
        </w:trPr>
        <w:tc>
          <w:tcPr>
            <w:tcW w:w="3690" w:type="dxa"/>
          </w:tcPr>
          <w:p w14:paraId="423DB6B4" w14:textId="77777777" w:rsidR="00894D99" w:rsidRDefault="00894D99" w:rsidP="003677E0">
            <w:pPr>
              <w:jc w:val="center"/>
              <w:rPr>
                <w:rFonts w:ascii="Arial" w:hAnsi="Arial"/>
                <w:b/>
                <w:sz w:val="16"/>
              </w:rPr>
            </w:pPr>
          </w:p>
          <w:p w14:paraId="423DB6B5" w14:textId="77777777" w:rsidR="00894D99" w:rsidRDefault="00894D99" w:rsidP="003677E0">
            <w:pPr>
              <w:jc w:val="center"/>
              <w:rPr>
                <w:rFonts w:ascii="Arial" w:hAnsi="Arial"/>
                <w:b/>
                <w:sz w:val="16"/>
              </w:rPr>
            </w:pPr>
            <w:r>
              <w:rPr>
                <w:rFonts w:ascii="Arial" w:hAnsi="Arial"/>
                <w:b/>
                <w:sz w:val="16"/>
              </w:rPr>
              <w:t>Item</w:t>
            </w:r>
          </w:p>
        </w:tc>
        <w:tc>
          <w:tcPr>
            <w:tcW w:w="990" w:type="dxa"/>
          </w:tcPr>
          <w:p w14:paraId="423DB6B6" w14:textId="77777777" w:rsidR="00894D99" w:rsidRDefault="00894D99" w:rsidP="003677E0">
            <w:pPr>
              <w:jc w:val="center"/>
              <w:rPr>
                <w:rFonts w:ascii="Arial" w:hAnsi="Arial"/>
                <w:b/>
                <w:sz w:val="16"/>
              </w:rPr>
            </w:pPr>
          </w:p>
          <w:p w14:paraId="423DB6B7" w14:textId="77777777" w:rsidR="00894D99" w:rsidRDefault="006D100B" w:rsidP="003677E0">
            <w:pPr>
              <w:jc w:val="center"/>
              <w:rPr>
                <w:rFonts w:ascii="Arial" w:hAnsi="Arial"/>
                <w:b/>
                <w:sz w:val="16"/>
              </w:rPr>
            </w:pPr>
            <w:r>
              <w:rPr>
                <w:rFonts w:ascii="Arial" w:hAnsi="Arial"/>
                <w:b/>
                <w:sz w:val="16"/>
              </w:rPr>
              <w:t>Minutes</w:t>
            </w:r>
            <w:r w:rsidR="00894D99">
              <w:rPr>
                <w:rFonts w:ascii="Arial" w:hAnsi="Arial"/>
                <w:b/>
                <w:sz w:val="16"/>
              </w:rPr>
              <w:t xml:space="preserve"> </w:t>
            </w:r>
          </w:p>
          <w:p w14:paraId="423DB6B8" w14:textId="77777777" w:rsidR="00894D99" w:rsidRDefault="00894D99" w:rsidP="003677E0">
            <w:pPr>
              <w:jc w:val="center"/>
              <w:rPr>
                <w:rFonts w:ascii="Arial" w:hAnsi="Arial"/>
                <w:b/>
                <w:sz w:val="16"/>
              </w:rPr>
            </w:pPr>
            <w:r>
              <w:rPr>
                <w:rFonts w:ascii="Arial" w:hAnsi="Arial"/>
                <w:b/>
                <w:sz w:val="16"/>
              </w:rPr>
              <w:t>(a)</w:t>
            </w:r>
          </w:p>
        </w:tc>
        <w:tc>
          <w:tcPr>
            <w:tcW w:w="1170" w:type="dxa"/>
          </w:tcPr>
          <w:p w14:paraId="423DB6B9" w14:textId="77777777" w:rsidR="00894D99" w:rsidRDefault="00894D99" w:rsidP="003677E0">
            <w:pPr>
              <w:jc w:val="center"/>
              <w:rPr>
                <w:rFonts w:ascii="Arial" w:hAnsi="Arial"/>
                <w:b/>
                <w:sz w:val="16"/>
              </w:rPr>
            </w:pPr>
          </w:p>
          <w:p w14:paraId="423DB6BA" w14:textId="77777777" w:rsidR="00894D99" w:rsidRDefault="00894D99" w:rsidP="003677E0">
            <w:pPr>
              <w:jc w:val="center"/>
              <w:rPr>
                <w:rFonts w:ascii="Arial" w:hAnsi="Arial"/>
                <w:b/>
                <w:sz w:val="16"/>
              </w:rPr>
            </w:pPr>
            <w:r>
              <w:rPr>
                <w:rFonts w:ascii="Arial" w:hAnsi="Arial"/>
                <w:b/>
                <w:sz w:val="16"/>
              </w:rPr>
              <w:t>Responses</w:t>
            </w:r>
          </w:p>
          <w:p w14:paraId="423DB6BB" w14:textId="77777777" w:rsidR="00894D99" w:rsidRDefault="00894D99" w:rsidP="003677E0">
            <w:pPr>
              <w:jc w:val="center"/>
              <w:rPr>
                <w:rFonts w:ascii="Arial" w:hAnsi="Arial"/>
                <w:b/>
                <w:sz w:val="16"/>
              </w:rPr>
            </w:pPr>
            <w:r>
              <w:rPr>
                <w:rFonts w:ascii="Arial" w:hAnsi="Arial"/>
                <w:b/>
                <w:sz w:val="16"/>
              </w:rPr>
              <w:t>(</w:t>
            </w:r>
            <w:proofErr w:type="spellStart"/>
            <w:r>
              <w:rPr>
                <w:rFonts w:ascii="Arial" w:hAnsi="Arial"/>
                <w:b/>
                <w:sz w:val="16"/>
              </w:rPr>
              <w:t>yr</w:t>
            </w:r>
            <w:proofErr w:type="spellEnd"/>
            <w:r>
              <w:rPr>
                <w:rFonts w:ascii="Arial" w:hAnsi="Arial"/>
                <w:b/>
                <w:sz w:val="16"/>
              </w:rPr>
              <w:t>)</w:t>
            </w:r>
          </w:p>
          <w:p w14:paraId="423DB6BC" w14:textId="77777777" w:rsidR="00894D99" w:rsidRDefault="00894D99" w:rsidP="003677E0">
            <w:pPr>
              <w:jc w:val="center"/>
              <w:rPr>
                <w:rFonts w:ascii="Arial" w:hAnsi="Arial"/>
                <w:b/>
                <w:sz w:val="16"/>
              </w:rPr>
            </w:pPr>
            <w:r>
              <w:rPr>
                <w:rFonts w:ascii="Arial" w:hAnsi="Arial"/>
                <w:b/>
                <w:sz w:val="16"/>
              </w:rPr>
              <w:t>(b)</w:t>
            </w:r>
          </w:p>
        </w:tc>
        <w:tc>
          <w:tcPr>
            <w:tcW w:w="1170" w:type="dxa"/>
          </w:tcPr>
          <w:p w14:paraId="423DB6BD" w14:textId="77777777" w:rsidR="00894D99" w:rsidRDefault="00894D99" w:rsidP="003677E0">
            <w:pPr>
              <w:jc w:val="center"/>
              <w:rPr>
                <w:rFonts w:ascii="Arial" w:hAnsi="Arial"/>
                <w:b/>
                <w:sz w:val="16"/>
              </w:rPr>
            </w:pPr>
          </w:p>
          <w:p w14:paraId="423DB6BE" w14:textId="77777777" w:rsidR="00894D99" w:rsidRDefault="00894D99" w:rsidP="003677E0">
            <w:pPr>
              <w:jc w:val="center"/>
              <w:rPr>
                <w:rFonts w:ascii="Arial" w:hAnsi="Arial"/>
                <w:b/>
                <w:sz w:val="16"/>
              </w:rPr>
            </w:pPr>
            <w:r>
              <w:rPr>
                <w:rFonts w:ascii="Arial" w:hAnsi="Arial"/>
                <w:b/>
                <w:sz w:val="16"/>
              </w:rPr>
              <w:t>Burden</w:t>
            </w:r>
          </w:p>
          <w:p w14:paraId="423DB6BF" w14:textId="77777777" w:rsidR="00894D99" w:rsidRDefault="00894D99" w:rsidP="003677E0">
            <w:pPr>
              <w:jc w:val="center"/>
              <w:rPr>
                <w:rFonts w:ascii="Arial" w:hAnsi="Arial"/>
                <w:b/>
                <w:sz w:val="16"/>
              </w:rPr>
            </w:pPr>
            <w:r>
              <w:rPr>
                <w:rFonts w:ascii="Arial" w:hAnsi="Arial"/>
                <w:b/>
                <w:sz w:val="16"/>
              </w:rPr>
              <w:t>(</w:t>
            </w:r>
            <w:proofErr w:type="spellStart"/>
            <w:r>
              <w:rPr>
                <w:rFonts w:ascii="Arial" w:hAnsi="Arial"/>
                <w:b/>
                <w:sz w:val="16"/>
              </w:rPr>
              <w:t>hrs</w:t>
            </w:r>
            <w:proofErr w:type="spellEnd"/>
            <w:r>
              <w:rPr>
                <w:rFonts w:ascii="Arial" w:hAnsi="Arial"/>
                <w:b/>
                <w:sz w:val="16"/>
              </w:rPr>
              <w:t>/</w:t>
            </w:r>
            <w:proofErr w:type="spellStart"/>
            <w:r>
              <w:rPr>
                <w:rFonts w:ascii="Arial" w:hAnsi="Arial"/>
                <w:b/>
                <w:sz w:val="16"/>
              </w:rPr>
              <w:t>yr</w:t>
            </w:r>
            <w:proofErr w:type="spellEnd"/>
            <w:r>
              <w:rPr>
                <w:rFonts w:ascii="Arial" w:hAnsi="Arial"/>
                <w:b/>
                <w:sz w:val="16"/>
              </w:rPr>
              <w:t>)</w:t>
            </w:r>
          </w:p>
          <w:p w14:paraId="423DB6C0" w14:textId="77777777" w:rsidR="00894D99" w:rsidRDefault="00894D99" w:rsidP="003677E0">
            <w:pPr>
              <w:jc w:val="center"/>
              <w:rPr>
                <w:rFonts w:ascii="Arial" w:hAnsi="Arial"/>
                <w:b/>
                <w:sz w:val="16"/>
              </w:rPr>
            </w:pPr>
            <w:r>
              <w:rPr>
                <w:rFonts w:ascii="Arial" w:hAnsi="Arial"/>
                <w:b/>
                <w:sz w:val="16"/>
              </w:rPr>
              <w:t>(c)</w:t>
            </w:r>
          </w:p>
          <w:p w14:paraId="423DB6C1" w14:textId="77777777" w:rsidR="00894D99" w:rsidRDefault="00894D99" w:rsidP="003677E0">
            <w:pPr>
              <w:jc w:val="center"/>
              <w:rPr>
                <w:rFonts w:ascii="Arial" w:hAnsi="Arial"/>
                <w:b/>
                <w:sz w:val="16"/>
              </w:rPr>
            </w:pPr>
            <w:r>
              <w:rPr>
                <w:rFonts w:ascii="Arial" w:hAnsi="Arial"/>
                <w:b/>
                <w:sz w:val="16"/>
              </w:rPr>
              <w:t>(a) x (b)</w:t>
            </w:r>
          </w:p>
        </w:tc>
        <w:tc>
          <w:tcPr>
            <w:tcW w:w="1080" w:type="dxa"/>
          </w:tcPr>
          <w:p w14:paraId="423DB6C2" w14:textId="77777777" w:rsidR="00894D99" w:rsidRDefault="00894D99" w:rsidP="003677E0">
            <w:pPr>
              <w:jc w:val="center"/>
              <w:rPr>
                <w:rFonts w:ascii="Arial" w:hAnsi="Arial"/>
                <w:b/>
                <w:sz w:val="16"/>
              </w:rPr>
            </w:pPr>
          </w:p>
          <w:p w14:paraId="423DB6C3" w14:textId="77777777" w:rsidR="00894D99" w:rsidRDefault="00894D99" w:rsidP="003677E0">
            <w:pPr>
              <w:jc w:val="center"/>
              <w:rPr>
                <w:rFonts w:ascii="Arial" w:hAnsi="Arial"/>
                <w:b/>
                <w:sz w:val="16"/>
              </w:rPr>
            </w:pPr>
            <w:r>
              <w:rPr>
                <w:rFonts w:ascii="Arial" w:hAnsi="Arial"/>
                <w:b/>
                <w:sz w:val="16"/>
              </w:rPr>
              <w:t>Rate</w:t>
            </w:r>
          </w:p>
          <w:p w14:paraId="423DB6C4" w14:textId="77777777" w:rsidR="00894D99" w:rsidRDefault="00894D99" w:rsidP="003677E0">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14:paraId="423DB6C5" w14:textId="77777777" w:rsidR="00894D99" w:rsidRDefault="00894D99" w:rsidP="003677E0">
            <w:pPr>
              <w:jc w:val="center"/>
              <w:rPr>
                <w:rFonts w:ascii="Arial" w:hAnsi="Arial"/>
                <w:b/>
                <w:sz w:val="16"/>
              </w:rPr>
            </w:pPr>
            <w:r>
              <w:rPr>
                <w:rFonts w:ascii="Arial" w:hAnsi="Arial"/>
                <w:b/>
                <w:sz w:val="16"/>
              </w:rPr>
              <w:t>(d)</w:t>
            </w:r>
          </w:p>
        </w:tc>
        <w:tc>
          <w:tcPr>
            <w:tcW w:w="1260" w:type="dxa"/>
          </w:tcPr>
          <w:p w14:paraId="423DB6C6" w14:textId="77777777" w:rsidR="00894D99" w:rsidRDefault="00894D99" w:rsidP="003677E0">
            <w:pPr>
              <w:jc w:val="center"/>
              <w:rPr>
                <w:rFonts w:ascii="Arial" w:hAnsi="Arial"/>
                <w:b/>
                <w:sz w:val="16"/>
              </w:rPr>
            </w:pPr>
          </w:p>
          <w:p w14:paraId="423DB6C7" w14:textId="77777777" w:rsidR="00894D99" w:rsidRDefault="00894D99" w:rsidP="003677E0">
            <w:pPr>
              <w:jc w:val="center"/>
              <w:rPr>
                <w:rFonts w:ascii="Arial" w:hAnsi="Arial"/>
                <w:b/>
                <w:sz w:val="16"/>
              </w:rPr>
            </w:pPr>
            <w:r>
              <w:rPr>
                <w:rFonts w:ascii="Arial" w:hAnsi="Arial"/>
                <w:b/>
                <w:sz w:val="16"/>
              </w:rPr>
              <w:t>Total Cost</w:t>
            </w:r>
          </w:p>
          <w:p w14:paraId="423DB6C8" w14:textId="77777777" w:rsidR="00894D99" w:rsidRDefault="00894D99" w:rsidP="003677E0">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14:paraId="423DB6C9" w14:textId="77777777" w:rsidR="00894D99" w:rsidRDefault="00894D99" w:rsidP="003677E0">
            <w:pPr>
              <w:jc w:val="center"/>
              <w:rPr>
                <w:rFonts w:ascii="Arial" w:hAnsi="Arial"/>
                <w:b/>
                <w:sz w:val="16"/>
              </w:rPr>
            </w:pPr>
            <w:r>
              <w:rPr>
                <w:rFonts w:ascii="Arial" w:hAnsi="Arial"/>
                <w:b/>
                <w:sz w:val="16"/>
              </w:rPr>
              <w:t>(e)</w:t>
            </w:r>
          </w:p>
          <w:p w14:paraId="423DB6CA" w14:textId="77777777" w:rsidR="00894D99" w:rsidRDefault="00894D99" w:rsidP="003677E0">
            <w:pPr>
              <w:jc w:val="center"/>
              <w:rPr>
                <w:rFonts w:ascii="Arial" w:hAnsi="Arial"/>
                <w:b/>
                <w:sz w:val="16"/>
              </w:rPr>
            </w:pPr>
            <w:r>
              <w:rPr>
                <w:rFonts w:ascii="Arial" w:hAnsi="Arial"/>
                <w:b/>
                <w:sz w:val="16"/>
              </w:rPr>
              <w:t>(c) x (d)</w:t>
            </w:r>
          </w:p>
        </w:tc>
      </w:tr>
      <w:tr w:rsidR="00894D99" w14:paraId="423DB6D8" w14:textId="77777777" w:rsidTr="003677E0">
        <w:trPr>
          <w:cantSplit/>
        </w:trPr>
        <w:tc>
          <w:tcPr>
            <w:tcW w:w="3690" w:type="dxa"/>
          </w:tcPr>
          <w:p w14:paraId="423DB6CC" w14:textId="77777777" w:rsidR="00894D99" w:rsidRDefault="00894D99" w:rsidP="003677E0">
            <w:pPr>
              <w:rPr>
                <w:rFonts w:ascii="Arial" w:hAnsi="Arial"/>
                <w:sz w:val="16"/>
              </w:rPr>
            </w:pPr>
          </w:p>
          <w:p w14:paraId="423DB6CD" w14:textId="77777777" w:rsidR="00894D99" w:rsidRDefault="00A0145F" w:rsidP="003677E0">
            <w:pPr>
              <w:rPr>
                <w:rFonts w:ascii="Arial" w:hAnsi="Arial"/>
                <w:sz w:val="16"/>
              </w:rPr>
            </w:pPr>
            <w:r>
              <w:rPr>
                <w:rFonts w:ascii="Arial" w:hAnsi="Arial"/>
                <w:sz w:val="16"/>
              </w:rPr>
              <w:t>Ombudsman Survey</w:t>
            </w:r>
          </w:p>
        </w:tc>
        <w:tc>
          <w:tcPr>
            <w:tcW w:w="990" w:type="dxa"/>
          </w:tcPr>
          <w:p w14:paraId="423DB6CE" w14:textId="77777777" w:rsidR="00894D99" w:rsidRDefault="00894D99" w:rsidP="003677E0">
            <w:pPr>
              <w:jc w:val="center"/>
              <w:rPr>
                <w:rFonts w:ascii="Arial" w:hAnsi="Arial"/>
                <w:sz w:val="16"/>
              </w:rPr>
            </w:pPr>
          </w:p>
          <w:p w14:paraId="423DB6CF" w14:textId="77777777" w:rsidR="00894D99" w:rsidRDefault="006D100B" w:rsidP="003677E0">
            <w:pPr>
              <w:jc w:val="center"/>
              <w:rPr>
                <w:rFonts w:ascii="Arial" w:hAnsi="Arial"/>
                <w:sz w:val="16"/>
              </w:rPr>
            </w:pPr>
            <w:r>
              <w:rPr>
                <w:rFonts w:ascii="Arial" w:hAnsi="Arial"/>
                <w:sz w:val="16"/>
              </w:rPr>
              <w:t>5</w:t>
            </w:r>
          </w:p>
        </w:tc>
        <w:tc>
          <w:tcPr>
            <w:tcW w:w="1170" w:type="dxa"/>
          </w:tcPr>
          <w:p w14:paraId="423DB6D0" w14:textId="77777777" w:rsidR="00894D99" w:rsidRDefault="00894D99" w:rsidP="003677E0">
            <w:pPr>
              <w:jc w:val="right"/>
              <w:rPr>
                <w:rFonts w:ascii="Arial" w:hAnsi="Arial"/>
                <w:sz w:val="16"/>
              </w:rPr>
            </w:pPr>
          </w:p>
          <w:p w14:paraId="423DB6D1" w14:textId="77777777" w:rsidR="00894D99" w:rsidRDefault="00221213" w:rsidP="003677E0">
            <w:pPr>
              <w:jc w:val="right"/>
              <w:rPr>
                <w:rFonts w:ascii="Arial" w:hAnsi="Arial"/>
                <w:sz w:val="16"/>
              </w:rPr>
            </w:pPr>
            <w:r>
              <w:rPr>
                <w:rFonts w:ascii="Arial" w:hAnsi="Arial"/>
                <w:sz w:val="16"/>
              </w:rPr>
              <w:t>1,100</w:t>
            </w:r>
          </w:p>
        </w:tc>
        <w:tc>
          <w:tcPr>
            <w:tcW w:w="1170" w:type="dxa"/>
          </w:tcPr>
          <w:p w14:paraId="423DB6D2" w14:textId="77777777" w:rsidR="00894D99" w:rsidRDefault="00894D99" w:rsidP="003677E0">
            <w:pPr>
              <w:jc w:val="right"/>
              <w:rPr>
                <w:rFonts w:ascii="Arial" w:hAnsi="Arial"/>
                <w:sz w:val="16"/>
              </w:rPr>
            </w:pPr>
          </w:p>
          <w:p w14:paraId="423DB6D3" w14:textId="77777777" w:rsidR="00894D99" w:rsidRDefault="00221213" w:rsidP="003677E0">
            <w:pPr>
              <w:jc w:val="right"/>
              <w:rPr>
                <w:rFonts w:ascii="Arial" w:hAnsi="Arial"/>
                <w:sz w:val="16"/>
              </w:rPr>
            </w:pPr>
            <w:r>
              <w:rPr>
                <w:rFonts w:ascii="Arial" w:hAnsi="Arial"/>
                <w:sz w:val="16"/>
              </w:rPr>
              <w:t>91.67</w:t>
            </w:r>
          </w:p>
        </w:tc>
        <w:tc>
          <w:tcPr>
            <w:tcW w:w="1080" w:type="dxa"/>
          </w:tcPr>
          <w:p w14:paraId="423DB6D4" w14:textId="77777777" w:rsidR="00894D99" w:rsidRDefault="00894D99" w:rsidP="003677E0">
            <w:pPr>
              <w:jc w:val="right"/>
              <w:rPr>
                <w:rFonts w:ascii="Arial" w:hAnsi="Arial"/>
                <w:sz w:val="16"/>
              </w:rPr>
            </w:pPr>
          </w:p>
          <w:p w14:paraId="423DB6D5" w14:textId="77777777" w:rsidR="00894D99" w:rsidRDefault="00894D99" w:rsidP="00221213">
            <w:pPr>
              <w:jc w:val="right"/>
              <w:rPr>
                <w:rFonts w:ascii="Arial" w:hAnsi="Arial"/>
                <w:sz w:val="16"/>
              </w:rPr>
            </w:pPr>
            <w:r>
              <w:rPr>
                <w:rFonts w:ascii="Arial" w:hAnsi="Arial"/>
                <w:sz w:val="16"/>
              </w:rPr>
              <w:t>$</w:t>
            </w:r>
            <w:r w:rsidR="00221213">
              <w:rPr>
                <w:rFonts w:ascii="Arial" w:hAnsi="Arial"/>
                <w:sz w:val="16"/>
              </w:rPr>
              <w:t>323</w:t>
            </w:r>
          </w:p>
        </w:tc>
        <w:tc>
          <w:tcPr>
            <w:tcW w:w="1260" w:type="dxa"/>
          </w:tcPr>
          <w:p w14:paraId="423DB6D6" w14:textId="77777777" w:rsidR="00894D99" w:rsidRDefault="00894D99" w:rsidP="003677E0">
            <w:pPr>
              <w:jc w:val="right"/>
              <w:rPr>
                <w:rFonts w:ascii="Arial" w:hAnsi="Arial"/>
                <w:sz w:val="16"/>
              </w:rPr>
            </w:pPr>
          </w:p>
          <w:p w14:paraId="423DB6D7" w14:textId="77777777" w:rsidR="00894D99" w:rsidRDefault="00894D99" w:rsidP="00555B87">
            <w:pPr>
              <w:jc w:val="right"/>
              <w:rPr>
                <w:rFonts w:ascii="Arial" w:hAnsi="Arial"/>
                <w:sz w:val="16"/>
              </w:rPr>
            </w:pPr>
            <w:r>
              <w:rPr>
                <w:rFonts w:ascii="Arial" w:hAnsi="Arial"/>
                <w:sz w:val="16"/>
              </w:rPr>
              <w:t>$</w:t>
            </w:r>
            <w:r w:rsidR="00555B87">
              <w:rPr>
                <w:rFonts w:ascii="Arial" w:hAnsi="Arial"/>
                <w:sz w:val="16"/>
              </w:rPr>
              <w:t>29,608.33</w:t>
            </w:r>
          </w:p>
        </w:tc>
      </w:tr>
      <w:tr w:rsidR="00894D99" w14:paraId="423DB6E5" w14:textId="77777777" w:rsidTr="003677E0">
        <w:trPr>
          <w:cantSplit/>
        </w:trPr>
        <w:tc>
          <w:tcPr>
            <w:tcW w:w="3690" w:type="dxa"/>
          </w:tcPr>
          <w:p w14:paraId="423DB6D9" w14:textId="77777777" w:rsidR="00894D99" w:rsidRDefault="00894D99" w:rsidP="003677E0">
            <w:pPr>
              <w:rPr>
                <w:rFonts w:ascii="Arial" w:hAnsi="Arial"/>
                <w:b/>
                <w:sz w:val="16"/>
              </w:rPr>
            </w:pPr>
          </w:p>
          <w:p w14:paraId="423DB6DA" w14:textId="77777777" w:rsidR="00894D99" w:rsidRDefault="00894D99" w:rsidP="003677E0">
            <w:pPr>
              <w:rPr>
                <w:rFonts w:ascii="Arial" w:hAnsi="Arial"/>
                <w:b/>
                <w:sz w:val="16"/>
              </w:rPr>
            </w:pPr>
            <w:r>
              <w:rPr>
                <w:rFonts w:ascii="Arial" w:hAnsi="Arial"/>
                <w:b/>
                <w:sz w:val="16"/>
              </w:rPr>
              <w:t>Total</w:t>
            </w:r>
          </w:p>
        </w:tc>
        <w:tc>
          <w:tcPr>
            <w:tcW w:w="990" w:type="dxa"/>
          </w:tcPr>
          <w:p w14:paraId="423DB6DB" w14:textId="77777777" w:rsidR="00894D99" w:rsidRDefault="00894D99" w:rsidP="003677E0">
            <w:pPr>
              <w:jc w:val="center"/>
              <w:rPr>
                <w:rFonts w:ascii="Arial" w:hAnsi="Arial"/>
                <w:b/>
                <w:sz w:val="16"/>
              </w:rPr>
            </w:pPr>
          </w:p>
          <w:p w14:paraId="423DB6DC" w14:textId="77777777" w:rsidR="00894D99" w:rsidRDefault="00894D99" w:rsidP="003677E0">
            <w:pPr>
              <w:jc w:val="center"/>
              <w:rPr>
                <w:rFonts w:ascii="Arial" w:hAnsi="Arial"/>
                <w:b/>
                <w:sz w:val="16"/>
              </w:rPr>
            </w:pPr>
            <w:r>
              <w:rPr>
                <w:rFonts w:ascii="Arial" w:hAnsi="Arial"/>
                <w:b/>
                <w:sz w:val="16"/>
              </w:rPr>
              <w:t>-  -  -  -  -</w:t>
            </w:r>
          </w:p>
        </w:tc>
        <w:tc>
          <w:tcPr>
            <w:tcW w:w="1170" w:type="dxa"/>
          </w:tcPr>
          <w:p w14:paraId="423DB6DD" w14:textId="77777777" w:rsidR="00894D99" w:rsidRDefault="00894D99" w:rsidP="003677E0">
            <w:pPr>
              <w:jc w:val="right"/>
              <w:rPr>
                <w:rFonts w:ascii="Arial" w:hAnsi="Arial"/>
                <w:b/>
                <w:sz w:val="16"/>
              </w:rPr>
            </w:pPr>
          </w:p>
          <w:p w14:paraId="423DB6DE" w14:textId="77777777" w:rsidR="00894D99" w:rsidRDefault="00221213" w:rsidP="003677E0">
            <w:pPr>
              <w:jc w:val="right"/>
              <w:rPr>
                <w:rFonts w:ascii="Arial" w:hAnsi="Arial"/>
                <w:b/>
                <w:sz w:val="16"/>
              </w:rPr>
            </w:pPr>
            <w:r>
              <w:rPr>
                <w:rFonts w:ascii="Arial" w:hAnsi="Arial"/>
                <w:b/>
                <w:sz w:val="16"/>
              </w:rPr>
              <w:t>1,100</w:t>
            </w:r>
          </w:p>
        </w:tc>
        <w:tc>
          <w:tcPr>
            <w:tcW w:w="1170" w:type="dxa"/>
          </w:tcPr>
          <w:p w14:paraId="423DB6DF" w14:textId="77777777" w:rsidR="00894D99" w:rsidRDefault="00894D99" w:rsidP="003677E0">
            <w:pPr>
              <w:jc w:val="right"/>
              <w:rPr>
                <w:rFonts w:ascii="Arial" w:hAnsi="Arial"/>
                <w:b/>
                <w:sz w:val="16"/>
              </w:rPr>
            </w:pPr>
          </w:p>
          <w:p w14:paraId="423DB6E0" w14:textId="77777777" w:rsidR="00894D99" w:rsidRDefault="00221213" w:rsidP="003677E0">
            <w:pPr>
              <w:jc w:val="right"/>
              <w:rPr>
                <w:rFonts w:ascii="Arial" w:hAnsi="Arial"/>
                <w:b/>
                <w:sz w:val="16"/>
              </w:rPr>
            </w:pPr>
            <w:r>
              <w:rPr>
                <w:rFonts w:ascii="Arial" w:hAnsi="Arial"/>
                <w:b/>
                <w:sz w:val="16"/>
              </w:rPr>
              <w:t>91.67</w:t>
            </w:r>
          </w:p>
        </w:tc>
        <w:tc>
          <w:tcPr>
            <w:tcW w:w="1080" w:type="dxa"/>
          </w:tcPr>
          <w:p w14:paraId="423DB6E1" w14:textId="77777777" w:rsidR="00894D99" w:rsidRDefault="00894D99" w:rsidP="003677E0">
            <w:pPr>
              <w:jc w:val="right"/>
              <w:rPr>
                <w:rFonts w:ascii="Arial" w:hAnsi="Arial"/>
                <w:b/>
                <w:sz w:val="16"/>
              </w:rPr>
            </w:pPr>
          </w:p>
          <w:p w14:paraId="423DB6E2" w14:textId="77777777" w:rsidR="00894D99" w:rsidRDefault="00894D99" w:rsidP="003677E0">
            <w:pPr>
              <w:jc w:val="center"/>
              <w:rPr>
                <w:rFonts w:ascii="Arial" w:hAnsi="Arial"/>
                <w:b/>
                <w:sz w:val="16"/>
              </w:rPr>
            </w:pPr>
            <w:r>
              <w:rPr>
                <w:rFonts w:ascii="Arial" w:hAnsi="Arial"/>
                <w:b/>
                <w:sz w:val="16"/>
              </w:rPr>
              <w:t>-  -  -  -</w:t>
            </w:r>
          </w:p>
        </w:tc>
        <w:tc>
          <w:tcPr>
            <w:tcW w:w="1260" w:type="dxa"/>
          </w:tcPr>
          <w:p w14:paraId="423DB6E3" w14:textId="77777777" w:rsidR="00894D99" w:rsidRDefault="00894D99" w:rsidP="003677E0">
            <w:pPr>
              <w:jc w:val="right"/>
              <w:rPr>
                <w:rFonts w:ascii="Arial" w:hAnsi="Arial"/>
                <w:b/>
                <w:sz w:val="16"/>
              </w:rPr>
            </w:pPr>
          </w:p>
          <w:p w14:paraId="423DB6E4" w14:textId="77777777" w:rsidR="00894D99" w:rsidRDefault="00894D99" w:rsidP="00555B87">
            <w:pPr>
              <w:jc w:val="right"/>
              <w:rPr>
                <w:rFonts w:ascii="Arial" w:hAnsi="Arial"/>
                <w:b/>
                <w:sz w:val="16"/>
              </w:rPr>
            </w:pPr>
            <w:r>
              <w:rPr>
                <w:rFonts w:ascii="Arial" w:hAnsi="Arial"/>
                <w:b/>
                <w:sz w:val="16"/>
              </w:rPr>
              <w:fldChar w:fldCharType="begin"/>
            </w:r>
            <w:r>
              <w:rPr>
                <w:rFonts w:ascii="Arial" w:hAnsi="Arial"/>
                <w:b/>
                <w:sz w:val="16"/>
              </w:rPr>
              <w:instrText xml:space="preserve"> =SUM(ABOVE) </w:instrText>
            </w:r>
            <w:r>
              <w:rPr>
                <w:rFonts w:ascii="Arial" w:hAnsi="Arial"/>
                <w:b/>
                <w:sz w:val="16"/>
              </w:rPr>
              <w:fldChar w:fldCharType="separate"/>
            </w:r>
            <w:r w:rsidR="00555B87">
              <w:rPr>
                <w:rFonts w:ascii="Arial" w:hAnsi="Arial"/>
                <w:b/>
                <w:noProof/>
                <w:sz w:val="16"/>
              </w:rPr>
              <w:t>$29,608.33</w:t>
            </w:r>
            <w:r>
              <w:rPr>
                <w:rFonts w:ascii="Arial" w:hAnsi="Arial"/>
                <w:b/>
                <w:sz w:val="16"/>
              </w:rPr>
              <w:fldChar w:fldCharType="end"/>
            </w:r>
          </w:p>
        </w:tc>
      </w:tr>
    </w:tbl>
    <w:p w14:paraId="423DB6E6" w14:textId="77777777" w:rsidR="00894D99" w:rsidRDefault="00894D99" w:rsidP="00894D99">
      <w:pPr>
        <w:rPr>
          <w:rFonts w:ascii="Arial" w:hAnsi="Arial"/>
          <w:sz w:val="24"/>
        </w:rPr>
      </w:pPr>
    </w:p>
    <w:p w14:paraId="423DB6E7" w14:textId="77777777" w:rsidR="00894D99" w:rsidRDefault="00894D99" w:rsidP="00894D99">
      <w:pPr>
        <w:rPr>
          <w:rFonts w:ascii="Arial" w:hAnsi="Arial"/>
          <w:sz w:val="24"/>
        </w:rPr>
      </w:pPr>
    </w:p>
    <w:p w14:paraId="423DB6E8" w14:textId="77777777" w:rsidR="00894D99" w:rsidRDefault="00894D99" w:rsidP="00894D99">
      <w:pPr>
        <w:rPr>
          <w:rFonts w:ascii="Arial" w:hAnsi="Arial"/>
          <w:b/>
          <w:sz w:val="24"/>
        </w:rPr>
      </w:pPr>
      <w:r>
        <w:rPr>
          <w:rFonts w:ascii="Arial" w:hAnsi="Arial"/>
          <w:b/>
          <w:sz w:val="24"/>
        </w:rPr>
        <w:t>13.</w:t>
      </w:r>
      <w:r>
        <w:rPr>
          <w:rFonts w:ascii="Arial" w:hAnsi="Arial"/>
          <w:b/>
          <w:sz w:val="24"/>
        </w:rPr>
        <w:tab/>
        <w:t>Total Annualized (Non-hour) Cost Burden</w:t>
      </w:r>
    </w:p>
    <w:p w14:paraId="423DB6E9" w14:textId="77777777" w:rsidR="00894D99" w:rsidRDefault="00894D99" w:rsidP="00894D99">
      <w:pPr>
        <w:rPr>
          <w:rFonts w:ascii="Arial" w:hAnsi="Arial"/>
          <w:sz w:val="24"/>
        </w:rPr>
      </w:pPr>
    </w:p>
    <w:p w14:paraId="423DB6EA" w14:textId="4AB25319" w:rsidR="00894D99" w:rsidRDefault="00894D99" w:rsidP="00894D99">
      <w:pPr>
        <w:pStyle w:val="BodyText2"/>
      </w:pPr>
      <w:r>
        <w:t>There are no capital start-up, maint</w:t>
      </w:r>
      <w:r w:rsidR="00F66759">
        <w:t>enance, record keeping costs,</w:t>
      </w:r>
      <w:r>
        <w:t xml:space="preserve"> postage costs, o</w:t>
      </w:r>
      <w:r w:rsidR="00F66759">
        <w:t>r</w:t>
      </w:r>
      <w:r>
        <w:t xml:space="preserve"> filing fees associated with this information collection.  </w:t>
      </w:r>
    </w:p>
    <w:p w14:paraId="423DB6EB" w14:textId="77777777" w:rsidR="00894D99" w:rsidRDefault="00894D99" w:rsidP="00894D99">
      <w:pPr>
        <w:jc w:val="both"/>
        <w:rPr>
          <w:rFonts w:ascii="Arial" w:hAnsi="Arial"/>
          <w:sz w:val="24"/>
        </w:rPr>
      </w:pPr>
    </w:p>
    <w:p w14:paraId="423DB6EC" w14:textId="77777777" w:rsidR="00894D99" w:rsidRDefault="00894D99" w:rsidP="00894D99">
      <w:pPr>
        <w:jc w:val="both"/>
        <w:rPr>
          <w:rFonts w:ascii="Arial" w:hAnsi="Arial"/>
          <w:sz w:val="24"/>
        </w:rPr>
      </w:pPr>
      <w:r>
        <w:rPr>
          <w:rFonts w:ascii="Arial" w:hAnsi="Arial"/>
          <w:b/>
          <w:sz w:val="24"/>
        </w:rPr>
        <w:t>14.</w:t>
      </w:r>
      <w:r>
        <w:rPr>
          <w:rFonts w:ascii="Arial" w:hAnsi="Arial"/>
          <w:b/>
          <w:sz w:val="24"/>
        </w:rPr>
        <w:tab/>
        <w:t>Annual Cost to the Federal Government</w:t>
      </w:r>
    </w:p>
    <w:p w14:paraId="423DB6ED" w14:textId="77777777" w:rsidR="004E6FC8" w:rsidRDefault="004E6FC8" w:rsidP="00894D99">
      <w:pPr>
        <w:pStyle w:val="BodyText2"/>
      </w:pPr>
    </w:p>
    <w:p w14:paraId="423DB6EE" w14:textId="77777777" w:rsidR="006B2631" w:rsidRDefault="004E6FC8" w:rsidP="004E6FC8">
      <w:pPr>
        <w:pStyle w:val="BodyText2"/>
      </w:pPr>
      <w:r>
        <w:t xml:space="preserve">The </w:t>
      </w:r>
      <w:r w:rsidR="00894D99">
        <w:t>USPTO estimates that it takes a</w:t>
      </w:r>
      <w:r w:rsidR="00624541">
        <w:t xml:space="preserve"> GS-14, step 1, approximately 3 hours to build and maintain the survey instrument; a GS-13, step 1, approximately 3 hours to administer </w:t>
      </w:r>
      <w:r w:rsidR="00624541">
        <w:lastRenderedPageBreak/>
        <w:t>the survey and conduct follow-up activities; and a GS-14, step 1, approximately 32 hours for data analysis and reporting.</w:t>
      </w:r>
      <w:r w:rsidR="002436E1">
        <w:t xml:space="preserve">  </w:t>
      </w:r>
    </w:p>
    <w:p w14:paraId="423DB6EF" w14:textId="77777777" w:rsidR="006B2631" w:rsidRDefault="006B2631" w:rsidP="004E6FC8">
      <w:pPr>
        <w:pStyle w:val="BodyText2"/>
      </w:pPr>
    </w:p>
    <w:p w14:paraId="423DB6F0" w14:textId="641D88C4" w:rsidR="007775A3" w:rsidRDefault="002436E1" w:rsidP="004E6FC8">
      <w:pPr>
        <w:pStyle w:val="BodyText2"/>
      </w:pPr>
      <w:r>
        <w:t>The hourly rate for a GS-14, step 1, is currently $</w:t>
      </w:r>
      <w:r w:rsidR="007A26FE">
        <w:t>51.43</w:t>
      </w:r>
      <w:r>
        <w:t xml:space="preserve"> according to the U.S. Office of Personnel Management’s (OPM’s) 201</w:t>
      </w:r>
      <w:r w:rsidR="009E4B1F">
        <w:t>5</w:t>
      </w:r>
      <w:r>
        <w:t xml:space="preserve"> wage chart, including locality pay for the Washington, DC area.  </w:t>
      </w:r>
      <w:r w:rsidR="001811BC">
        <w:t xml:space="preserve">When 30% is added to account for a fully loaded hourly rate (benefits and overhead), the rate per hour for </w:t>
      </w:r>
      <w:r w:rsidR="004C2557">
        <w:t>a GS-1</w:t>
      </w:r>
      <w:r w:rsidR="008A6132">
        <w:t>4</w:t>
      </w:r>
      <w:r w:rsidR="004C2557">
        <w:t xml:space="preserve">, step </w:t>
      </w:r>
      <w:r w:rsidR="008A6132">
        <w:t>1</w:t>
      </w:r>
      <w:r w:rsidR="004C2557">
        <w:t>, is $66</w:t>
      </w:r>
      <w:r w:rsidR="001811BC">
        <w:t>.</w:t>
      </w:r>
      <w:r w:rsidR="007A26FE">
        <w:t>86</w:t>
      </w:r>
      <w:r w:rsidR="001811BC">
        <w:t xml:space="preserve"> ($</w:t>
      </w:r>
      <w:r w:rsidR="007A26FE">
        <w:t>51.43</w:t>
      </w:r>
      <w:r w:rsidR="001811BC">
        <w:t xml:space="preserve"> + $</w:t>
      </w:r>
      <w:r w:rsidR="007A26FE">
        <w:t>15.43</w:t>
      </w:r>
      <w:r w:rsidR="001811BC">
        <w:t xml:space="preserve">).  </w:t>
      </w:r>
    </w:p>
    <w:p w14:paraId="423DB6F1" w14:textId="77777777" w:rsidR="007775A3" w:rsidRDefault="007775A3" w:rsidP="004E6FC8">
      <w:pPr>
        <w:pStyle w:val="BodyText2"/>
      </w:pPr>
    </w:p>
    <w:p w14:paraId="423DB6F2" w14:textId="456E0E1B" w:rsidR="007775A3" w:rsidRDefault="002436E1" w:rsidP="004E6FC8">
      <w:pPr>
        <w:pStyle w:val="BodyText2"/>
      </w:pPr>
      <w:r>
        <w:t>The hourly rate for a GS-13, step 1, is currently $</w:t>
      </w:r>
      <w:r w:rsidR="007A26FE">
        <w:t>43.52</w:t>
      </w:r>
      <w:r>
        <w:t xml:space="preserve"> according to the U.S. Office of Personnel Management’s (OPM’s) 201</w:t>
      </w:r>
      <w:r w:rsidR="00CC79F4">
        <w:t>3</w:t>
      </w:r>
      <w:r>
        <w:t xml:space="preserve"> wage chart, including locality pay for the Washington, DC area.  </w:t>
      </w:r>
      <w:r w:rsidR="001811BC">
        <w:t>When 30% is added to account for a fully loaded hourly rate (benefits and overhead), the rate per hour for a GS-1</w:t>
      </w:r>
      <w:r w:rsidR="00E4708C">
        <w:t>3</w:t>
      </w:r>
      <w:r w:rsidR="001811BC">
        <w:t>, step</w:t>
      </w:r>
      <w:r w:rsidR="00E4708C">
        <w:t xml:space="preserve"> 1</w:t>
      </w:r>
      <w:r w:rsidR="007A26FE">
        <w:t>, is $56</w:t>
      </w:r>
      <w:r w:rsidR="001811BC">
        <w:t>.</w:t>
      </w:r>
      <w:r w:rsidR="007A26FE">
        <w:t>58</w:t>
      </w:r>
      <w:r w:rsidR="001811BC">
        <w:t xml:space="preserve"> ($</w:t>
      </w:r>
      <w:r w:rsidR="007A26FE">
        <w:t>43.52</w:t>
      </w:r>
      <w:r w:rsidR="001811BC">
        <w:t xml:space="preserve"> + $</w:t>
      </w:r>
      <w:r w:rsidR="007A26FE">
        <w:t>13.06</w:t>
      </w:r>
      <w:r w:rsidR="001811BC">
        <w:t xml:space="preserve">).  </w:t>
      </w:r>
      <w:r w:rsidR="00EF0F01">
        <w:t xml:space="preserve">Therefore, </w:t>
      </w:r>
      <w:r w:rsidR="00877D11">
        <w:t>the</w:t>
      </w:r>
      <w:r w:rsidR="007A26FE">
        <w:t xml:space="preserve"> combined rate is $66.05</w:t>
      </w:r>
      <w:r w:rsidR="00804E05">
        <w:t>.</w:t>
      </w:r>
    </w:p>
    <w:p w14:paraId="423DB6F5" w14:textId="77777777" w:rsidR="00894D99" w:rsidRDefault="00894D99" w:rsidP="00894D99">
      <w:pPr>
        <w:jc w:val="both"/>
        <w:rPr>
          <w:rFonts w:ascii="Arial" w:hAnsi="Arial"/>
          <w:sz w:val="24"/>
        </w:rPr>
      </w:pPr>
    </w:p>
    <w:p w14:paraId="423DB6F6" w14:textId="77777777" w:rsidR="00894D99" w:rsidRDefault="00894D99" w:rsidP="00894D99">
      <w:pPr>
        <w:jc w:val="both"/>
        <w:rPr>
          <w:rFonts w:ascii="Arial" w:hAnsi="Arial"/>
          <w:sz w:val="24"/>
        </w:rPr>
      </w:pPr>
      <w:r>
        <w:rPr>
          <w:rFonts w:ascii="Arial" w:hAnsi="Arial"/>
          <w:sz w:val="24"/>
        </w:rPr>
        <w:t>Table 3 calculates the proces</w:t>
      </w:r>
      <w:r w:rsidR="004E6FC8">
        <w:rPr>
          <w:rFonts w:ascii="Arial" w:hAnsi="Arial"/>
          <w:sz w:val="24"/>
        </w:rPr>
        <w:t>sing hours and costs for an</w:t>
      </w:r>
      <w:r>
        <w:rPr>
          <w:rFonts w:ascii="Arial" w:hAnsi="Arial"/>
          <w:sz w:val="24"/>
        </w:rPr>
        <w:t xml:space="preserve"> </w:t>
      </w:r>
      <w:r w:rsidR="005E4E07">
        <w:rPr>
          <w:rFonts w:ascii="Arial" w:hAnsi="Arial"/>
          <w:sz w:val="24"/>
        </w:rPr>
        <w:t>ombudsman survey</w:t>
      </w:r>
      <w:r>
        <w:rPr>
          <w:rFonts w:ascii="Arial" w:hAnsi="Arial"/>
          <w:sz w:val="24"/>
        </w:rPr>
        <w:t xml:space="preserve"> to the Federal Government.</w:t>
      </w:r>
    </w:p>
    <w:p w14:paraId="423DB6F7" w14:textId="77777777" w:rsidR="00894D99" w:rsidRDefault="00894D99" w:rsidP="00894D99">
      <w:pPr>
        <w:rPr>
          <w:rFonts w:ascii="Arial" w:hAnsi="Arial"/>
          <w:sz w:val="24"/>
        </w:rPr>
      </w:pPr>
    </w:p>
    <w:p w14:paraId="423DB6F8" w14:textId="77777777" w:rsidR="00894D99" w:rsidRDefault="00894D99" w:rsidP="00894D99">
      <w:pPr>
        <w:pStyle w:val="Heading5"/>
        <w:jc w:val="both"/>
      </w:pPr>
      <w:r>
        <w:t xml:space="preserve">Table 3:  Burden Hour/Burden Cost to the Federal Government for </w:t>
      </w:r>
      <w:r w:rsidR="005D4766">
        <w:t>the Ombudsm</w:t>
      </w:r>
      <w:r w:rsidR="00317998">
        <w:t>a</w:t>
      </w:r>
      <w:r w:rsidR="005D4766">
        <w:t>n Survey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080"/>
        <w:gridCol w:w="1080"/>
        <w:gridCol w:w="1080"/>
        <w:gridCol w:w="1080"/>
        <w:gridCol w:w="1260"/>
      </w:tblGrid>
      <w:tr w:rsidR="00894D99" w14:paraId="423DB710" w14:textId="77777777" w:rsidTr="003677E0">
        <w:trPr>
          <w:cantSplit/>
        </w:trPr>
        <w:tc>
          <w:tcPr>
            <w:tcW w:w="3780" w:type="dxa"/>
          </w:tcPr>
          <w:p w14:paraId="423DB6F9" w14:textId="77777777" w:rsidR="00894D99" w:rsidRDefault="00894D99" w:rsidP="003677E0">
            <w:pPr>
              <w:jc w:val="center"/>
              <w:rPr>
                <w:rFonts w:ascii="Arial" w:hAnsi="Arial"/>
                <w:b/>
                <w:sz w:val="16"/>
              </w:rPr>
            </w:pPr>
          </w:p>
          <w:p w14:paraId="423DB6FA" w14:textId="77777777" w:rsidR="00894D99" w:rsidRDefault="00894D99" w:rsidP="003677E0">
            <w:pPr>
              <w:jc w:val="center"/>
              <w:rPr>
                <w:rFonts w:ascii="Arial" w:hAnsi="Arial"/>
                <w:b/>
                <w:sz w:val="16"/>
              </w:rPr>
            </w:pPr>
            <w:r>
              <w:rPr>
                <w:rFonts w:ascii="Arial" w:hAnsi="Arial"/>
                <w:b/>
                <w:sz w:val="16"/>
              </w:rPr>
              <w:t>Item</w:t>
            </w:r>
          </w:p>
        </w:tc>
        <w:tc>
          <w:tcPr>
            <w:tcW w:w="1080" w:type="dxa"/>
          </w:tcPr>
          <w:p w14:paraId="423DB6FB" w14:textId="77777777" w:rsidR="00894D99" w:rsidRDefault="00894D99" w:rsidP="003677E0">
            <w:pPr>
              <w:jc w:val="center"/>
              <w:rPr>
                <w:rFonts w:ascii="Arial" w:hAnsi="Arial"/>
                <w:b/>
                <w:sz w:val="16"/>
              </w:rPr>
            </w:pPr>
          </w:p>
          <w:p w14:paraId="423DB6FC" w14:textId="65DB3854" w:rsidR="00894D99" w:rsidRDefault="0078533B" w:rsidP="003677E0">
            <w:pPr>
              <w:jc w:val="center"/>
              <w:rPr>
                <w:rFonts w:ascii="Arial" w:hAnsi="Arial"/>
                <w:b/>
                <w:sz w:val="16"/>
              </w:rPr>
            </w:pPr>
            <w:r>
              <w:rPr>
                <w:rFonts w:ascii="Arial" w:hAnsi="Arial"/>
                <w:b/>
                <w:sz w:val="16"/>
              </w:rPr>
              <w:t>Minutes</w:t>
            </w:r>
          </w:p>
          <w:p w14:paraId="423DB6FD" w14:textId="77777777" w:rsidR="00894D99" w:rsidRDefault="00894D99" w:rsidP="003677E0">
            <w:pPr>
              <w:jc w:val="center"/>
              <w:rPr>
                <w:rFonts w:ascii="Arial" w:hAnsi="Arial"/>
                <w:b/>
                <w:sz w:val="16"/>
              </w:rPr>
            </w:pPr>
            <w:r>
              <w:rPr>
                <w:rFonts w:ascii="Arial" w:hAnsi="Arial"/>
                <w:b/>
                <w:sz w:val="16"/>
              </w:rPr>
              <w:t>(a)</w:t>
            </w:r>
          </w:p>
        </w:tc>
        <w:tc>
          <w:tcPr>
            <w:tcW w:w="1080" w:type="dxa"/>
          </w:tcPr>
          <w:p w14:paraId="423DB6FE" w14:textId="77777777" w:rsidR="00894D99" w:rsidRDefault="00894D99" w:rsidP="003677E0">
            <w:pPr>
              <w:jc w:val="center"/>
              <w:rPr>
                <w:rFonts w:ascii="Arial" w:hAnsi="Arial"/>
                <w:b/>
                <w:sz w:val="16"/>
              </w:rPr>
            </w:pPr>
          </w:p>
          <w:p w14:paraId="423DB6FF" w14:textId="77777777" w:rsidR="00894D99" w:rsidRDefault="00894D99" w:rsidP="003677E0">
            <w:pPr>
              <w:jc w:val="center"/>
              <w:rPr>
                <w:rFonts w:ascii="Arial" w:hAnsi="Arial"/>
                <w:b/>
                <w:sz w:val="16"/>
              </w:rPr>
            </w:pPr>
            <w:r>
              <w:rPr>
                <w:rFonts w:ascii="Arial" w:hAnsi="Arial"/>
                <w:b/>
                <w:sz w:val="16"/>
              </w:rPr>
              <w:t>Responses</w:t>
            </w:r>
          </w:p>
          <w:p w14:paraId="423DB700" w14:textId="77777777" w:rsidR="00894D99" w:rsidRDefault="00894D99" w:rsidP="003677E0">
            <w:pPr>
              <w:jc w:val="center"/>
              <w:rPr>
                <w:rFonts w:ascii="Arial" w:hAnsi="Arial"/>
                <w:b/>
                <w:sz w:val="16"/>
              </w:rPr>
            </w:pPr>
            <w:r>
              <w:rPr>
                <w:rFonts w:ascii="Arial" w:hAnsi="Arial"/>
                <w:b/>
                <w:sz w:val="16"/>
              </w:rPr>
              <w:t>(</w:t>
            </w:r>
            <w:proofErr w:type="spellStart"/>
            <w:r>
              <w:rPr>
                <w:rFonts w:ascii="Arial" w:hAnsi="Arial"/>
                <w:b/>
                <w:sz w:val="16"/>
              </w:rPr>
              <w:t>yr</w:t>
            </w:r>
            <w:proofErr w:type="spellEnd"/>
            <w:r>
              <w:rPr>
                <w:rFonts w:ascii="Arial" w:hAnsi="Arial"/>
                <w:b/>
                <w:sz w:val="16"/>
              </w:rPr>
              <w:t>)</w:t>
            </w:r>
          </w:p>
          <w:p w14:paraId="423DB701" w14:textId="77777777" w:rsidR="00894D99" w:rsidRDefault="00894D99" w:rsidP="003677E0">
            <w:pPr>
              <w:jc w:val="center"/>
              <w:rPr>
                <w:rFonts w:ascii="Arial" w:hAnsi="Arial"/>
                <w:b/>
                <w:sz w:val="16"/>
              </w:rPr>
            </w:pPr>
            <w:r>
              <w:rPr>
                <w:rFonts w:ascii="Arial" w:hAnsi="Arial"/>
                <w:b/>
                <w:sz w:val="16"/>
              </w:rPr>
              <w:t>(b)</w:t>
            </w:r>
          </w:p>
        </w:tc>
        <w:tc>
          <w:tcPr>
            <w:tcW w:w="1080" w:type="dxa"/>
          </w:tcPr>
          <w:p w14:paraId="423DB702" w14:textId="77777777" w:rsidR="00894D99" w:rsidRDefault="00894D99" w:rsidP="003677E0">
            <w:pPr>
              <w:jc w:val="center"/>
              <w:rPr>
                <w:rFonts w:ascii="Arial" w:hAnsi="Arial"/>
                <w:b/>
                <w:sz w:val="16"/>
              </w:rPr>
            </w:pPr>
          </w:p>
          <w:p w14:paraId="423DB703" w14:textId="77777777" w:rsidR="00894D99" w:rsidRDefault="00894D99" w:rsidP="003677E0">
            <w:pPr>
              <w:jc w:val="center"/>
              <w:rPr>
                <w:rFonts w:ascii="Arial" w:hAnsi="Arial"/>
                <w:b/>
                <w:sz w:val="16"/>
              </w:rPr>
            </w:pPr>
            <w:r>
              <w:rPr>
                <w:rFonts w:ascii="Arial" w:hAnsi="Arial"/>
                <w:b/>
                <w:sz w:val="16"/>
              </w:rPr>
              <w:t>Burden</w:t>
            </w:r>
          </w:p>
          <w:p w14:paraId="423DB704" w14:textId="77777777" w:rsidR="00894D99" w:rsidRDefault="00894D99" w:rsidP="003677E0">
            <w:pPr>
              <w:jc w:val="center"/>
              <w:rPr>
                <w:rFonts w:ascii="Arial" w:hAnsi="Arial"/>
                <w:b/>
                <w:sz w:val="16"/>
              </w:rPr>
            </w:pPr>
            <w:r>
              <w:rPr>
                <w:rFonts w:ascii="Arial" w:hAnsi="Arial"/>
                <w:b/>
                <w:sz w:val="16"/>
              </w:rPr>
              <w:t>(</w:t>
            </w:r>
            <w:proofErr w:type="spellStart"/>
            <w:r>
              <w:rPr>
                <w:rFonts w:ascii="Arial" w:hAnsi="Arial"/>
                <w:b/>
                <w:sz w:val="16"/>
              </w:rPr>
              <w:t>hrs</w:t>
            </w:r>
            <w:proofErr w:type="spellEnd"/>
            <w:r>
              <w:rPr>
                <w:rFonts w:ascii="Arial" w:hAnsi="Arial"/>
                <w:b/>
                <w:sz w:val="16"/>
              </w:rPr>
              <w:t>/</w:t>
            </w:r>
            <w:proofErr w:type="spellStart"/>
            <w:r>
              <w:rPr>
                <w:rFonts w:ascii="Arial" w:hAnsi="Arial"/>
                <w:b/>
                <w:sz w:val="16"/>
              </w:rPr>
              <w:t>yr</w:t>
            </w:r>
            <w:proofErr w:type="spellEnd"/>
            <w:r>
              <w:rPr>
                <w:rFonts w:ascii="Arial" w:hAnsi="Arial"/>
                <w:b/>
                <w:sz w:val="16"/>
              </w:rPr>
              <w:t>)</w:t>
            </w:r>
          </w:p>
          <w:p w14:paraId="423DB705" w14:textId="77777777" w:rsidR="00894D99" w:rsidRDefault="00894D99" w:rsidP="003677E0">
            <w:pPr>
              <w:jc w:val="center"/>
              <w:rPr>
                <w:rFonts w:ascii="Arial" w:hAnsi="Arial"/>
                <w:b/>
                <w:sz w:val="16"/>
              </w:rPr>
            </w:pPr>
            <w:r>
              <w:rPr>
                <w:rFonts w:ascii="Arial" w:hAnsi="Arial"/>
                <w:b/>
                <w:sz w:val="16"/>
              </w:rPr>
              <w:t>(c)</w:t>
            </w:r>
          </w:p>
          <w:p w14:paraId="423DB706" w14:textId="77777777" w:rsidR="00894D99" w:rsidRDefault="00894D99" w:rsidP="003677E0">
            <w:pPr>
              <w:jc w:val="center"/>
              <w:rPr>
                <w:rFonts w:ascii="Arial" w:hAnsi="Arial"/>
                <w:b/>
                <w:sz w:val="16"/>
              </w:rPr>
            </w:pPr>
            <w:r>
              <w:rPr>
                <w:rFonts w:ascii="Arial" w:hAnsi="Arial"/>
                <w:b/>
                <w:sz w:val="16"/>
              </w:rPr>
              <w:t>(a) x (b)</w:t>
            </w:r>
          </w:p>
        </w:tc>
        <w:tc>
          <w:tcPr>
            <w:tcW w:w="1080" w:type="dxa"/>
          </w:tcPr>
          <w:p w14:paraId="423DB707" w14:textId="77777777" w:rsidR="00894D99" w:rsidRDefault="00894D99" w:rsidP="003677E0">
            <w:pPr>
              <w:jc w:val="center"/>
              <w:rPr>
                <w:rFonts w:ascii="Arial" w:hAnsi="Arial"/>
                <w:b/>
                <w:sz w:val="16"/>
              </w:rPr>
            </w:pPr>
          </w:p>
          <w:p w14:paraId="423DB708" w14:textId="77777777" w:rsidR="00894D99" w:rsidRDefault="00894D99" w:rsidP="003677E0">
            <w:pPr>
              <w:jc w:val="center"/>
              <w:rPr>
                <w:rFonts w:ascii="Arial" w:hAnsi="Arial"/>
                <w:b/>
                <w:sz w:val="16"/>
              </w:rPr>
            </w:pPr>
            <w:r>
              <w:rPr>
                <w:rFonts w:ascii="Arial" w:hAnsi="Arial"/>
                <w:b/>
                <w:sz w:val="16"/>
              </w:rPr>
              <w:t>Rate</w:t>
            </w:r>
          </w:p>
          <w:p w14:paraId="423DB709" w14:textId="77777777" w:rsidR="00894D99" w:rsidRDefault="00894D99" w:rsidP="003677E0">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14:paraId="423DB70A" w14:textId="77777777" w:rsidR="00894D99" w:rsidRDefault="00894D99" w:rsidP="003677E0">
            <w:pPr>
              <w:jc w:val="center"/>
              <w:rPr>
                <w:rFonts w:ascii="Arial" w:hAnsi="Arial"/>
                <w:b/>
                <w:sz w:val="16"/>
              </w:rPr>
            </w:pPr>
            <w:r>
              <w:rPr>
                <w:rFonts w:ascii="Arial" w:hAnsi="Arial"/>
                <w:b/>
                <w:sz w:val="16"/>
              </w:rPr>
              <w:t>(d)</w:t>
            </w:r>
          </w:p>
        </w:tc>
        <w:tc>
          <w:tcPr>
            <w:tcW w:w="1260" w:type="dxa"/>
          </w:tcPr>
          <w:p w14:paraId="423DB70B" w14:textId="77777777" w:rsidR="00894D99" w:rsidRDefault="00894D99" w:rsidP="003677E0">
            <w:pPr>
              <w:jc w:val="center"/>
              <w:rPr>
                <w:rFonts w:ascii="Arial" w:hAnsi="Arial"/>
                <w:b/>
                <w:sz w:val="16"/>
              </w:rPr>
            </w:pPr>
          </w:p>
          <w:p w14:paraId="423DB70C" w14:textId="77777777" w:rsidR="00894D99" w:rsidRDefault="00894D99" w:rsidP="003677E0">
            <w:pPr>
              <w:jc w:val="center"/>
              <w:rPr>
                <w:rFonts w:ascii="Arial" w:hAnsi="Arial"/>
                <w:b/>
                <w:sz w:val="16"/>
              </w:rPr>
            </w:pPr>
            <w:r>
              <w:rPr>
                <w:rFonts w:ascii="Arial" w:hAnsi="Arial"/>
                <w:b/>
                <w:sz w:val="16"/>
              </w:rPr>
              <w:t>Total Cost</w:t>
            </w:r>
          </w:p>
          <w:p w14:paraId="423DB70D" w14:textId="77777777" w:rsidR="00894D99" w:rsidRDefault="00894D99" w:rsidP="003677E0">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14:paraId="423DB70E" w14:textId="77777777" w:rsidR="00894D99" w:rsidRDefault="00894D99" w:rsidP="003677E0">
            <w:pPr>
              <w:jc w:val="center"/>
              <w:rPr>
                <w:rFonts w:ascii="Arial" w:hAnsi="Arial"/>
                <w:b/>
                <w:sz w:val="16"/>
              </w:rPr>
            </w:pPr>
            <w:r>
              <w:rPr>
                <w:rFonts w:ascii="Arial" w:hAnsi="Arial"/>
                <w:b/>
                <w:sz w:val="16"/>
              </w:rPr>
              <w:t>(e)</w:t>
            </w:r>
          </w:p>
          <w:p w14:paraId="423DB70F" w14:textId="77777777" w:rsidR="00894D99" w:rsidRDefault="00894D99" w:rsidP="003677E0">
            <w:pPr>
              <w:jc w:val="center"/>
              <w:rPr>
                <w:rFonts w:ascii="Arial" w:hAnsi="Arial"/>
                <w:b/>
                <w:sz w:val="16"/>
              </w:rPr>
            </w:pPr>
            <w:r>
              <w:rPr>
                <w:rFonts w:ascii="Arial" w:hAnsi="Arial"/>
                <w:b/>
                <w:sz w:val="16"/>
              </w:rPr>
              <w:t>(c) x (d)</w:t>
            </w:r>
          </w:p>
        </w:tc>
      </w:tr>
      <w:tr w:rsidR="0079231E" w14:paraId="423DB71D" w14:textId="77777777" w:rsidTr="00F079D6">
        <w:trPr>
          <w:cantSplit/>
          <w:trHeight w:val="152"/>
        </w:trPr>
        <w:tc>
          <w:tcPr>
            <w:tcW w:w="3780" w:type="dxa"/>
          </w:tcPr>
          <w:p w14:paraId="423DB711" w14:textId="77777777" w:rsidR="0079231E" w:rsidRDefault="0079231E" w:rsidP="003677E0">
            <w:pPr>
              <w:rPr>
                <w:rFonts w:ascii="Arial" w:hAnsi="Arial"/>
                <w:sz w:val="16"/>
              </w:rPr>
            </w:pPr>
          </w:p>
          <w:p w14:paraId="423DB712" w14:textId="77777777" w:rsidR="0079231E" w:rsidRDefault="00F079D6" w:rsidP="003677E0">
            <w:pPr>
              <w:rPr>
                <w:rFonts w:ascii="Arial" w:hAnsi="Arial"/>
                <w:sz w:val="16"/>
              </w:rPr>
            </w:pPr>
            <w:r>
              <w:rPr>
                <w:rFonts w:ascii="Arial" w:hAnsi="Arial"/>
                <w:sz w:val="16"/>
              </w:rPr>
              <w:t>Ombudsman Survey</w:t>
            </w:r>
          </w:p>
        </w:tc>
        <w:tc>
          <w:tcPr>
            <w:tcW w:w="1080" w:type="dxa"/>
          </w:tcPr>
          <w:p w14:paraId="423DB713" w14:textId="77777777" w:rsidR="0079231E" w:rsidRDefault="0079231E" w:rsidP="003677E0">
            <w:pPr>
              <w:jc w:val="center"/>
              <w:rPr>
                <w:rFonts w:ascii="Arial" w:hAnsi="Arial"/>
                <w:sz w:val="16"/>
              </w:rPr>
            </w:pPr>
          </w:p>
          <w:p w14:paraId="423DB714" w14:textId="561E1DD2" w:rsidR="0079231E" w:rsidRDefault="0078533B" w:rsidP="003677E0">
            <w:pPr>
              <w:jc w:val="center"/>
              <w:rPr>
                <w:rFonts w:ascii="Arial" w:hAnsi="Arial"/>
                <w:sz w:val="16"/>
              </w:rPr>
            </w:pPr>
            <w:r>
              <w:rPr>
                <w:rFonts w:ascii="Arial" w:hAnsi="Arial"/>
                <w:sz w:val="16"/>
              </w:rPr>
              <w:t>2</w:t>
            </w:r>
          </w:p>
        </w:tc>
        <w:tc>
          <w:tcPr>
            <w:tcW w:w="1080" w:type="dxa"/>
          </w:tcPr>
          <w:p w14:paraId="423DB715" w14:textId="77777777" w:rsidR="0079231E" w:rsidRDefault="0079231E" w:rsidP="003677E0">
            <w:pPr>
              <w:jc w:val="right"/>
              <w:rPr>
                <w:rFonts w:ascii="Arial" w:hAnsi="Arial"/>
                <w:sz w:val="16"/>
              </w:rPr>
            </w:pPr>
          </w:p>
          <w:p w14:paraId="423DB716" w14:textId="41C5C66A" w:rsidR="0079231E" w:rsidRDefault="005A05C8" w:rsidP="003677E0">
            <w:pPr>
              <w:jc w:val="right"/>
              <w:rPr>
                <w:rFonts w:ascii="Arial" w:hAnsi="Arial"/>
                <w:sz w:val="16"/>
              </w:rPr>
            </w:pPr>
            <w:r>
              <w:rPr>
                <w:rFonts w:ascii="Arial" w:hAnsi="Arial"/>
                <w:sz w:val="16"/>
              </w:rPr>
              <w:t>1</w:t>
            </w:r>
            <w:r w:rsidR="00CB5FA3">
              <w:rPr>
                <w:rFonts w:ascii="Arial" w:hAnsi="Arial"/>
                <w:sz w:val="16"/>
              </w:rPr>
              <w:t>,100</w:t>
            </w:r>
          </w:p>
        </w:tc>
        <w:tc>
          <w:tcPr>
            <w:tcW w:w="1080" w:type="dxa"/>
          </w:tcPr>
          <w:p w14:paraId="423DB717" w14:textId="77777777" w:rsidR="0079231E" w:rsidRDefault="0079231E" w:rsidP="003677E0">
            <w:pPr>
              <w:jc w:val="right"/>
              <w:rPr>
                <w:rFonts w:ascii="Arial" w:hAnsi="Arial"/>
                <w:sz w:val="16"/>
              </w:rPr>
            </w:pPr>
          </w:p>
          <w:p w14:paraId="423DB718" w14:textId="1B91C5A6" w:rsidR="0079231E" w:rsidRDefault="005B42D9" w:rsidP="003677E0">
            <w:pPr>
              <w:jc w:val="right"/>
              <w:rPr>
                <w:rFonts w:ascii="Arial" w:hAnsi="Arial"/>
                <w:sz w:val="16"/>
              </w:rPr>
            </w:pPr>
            <w:r>
              <w:rPr>
                <w:rFonts w:ascii="Arial" w:hAnsi="Arial"/>
                <w:sz w:val="16"/>
              </w:rPr>
              <w:t>36.67</w:t>
            </w:r>
          </w:p>
        </w:tc>
        <w:tc>
          <w:tcPr>
            <w:tcW w:w="1080" w:type="dxa"/>
          </w:tcPr>
          <w:p w14:paraId="423DB719" w14:textId="77777777" w:rsidR="0079231E" w:rsidRDefault="0079231E" w:rsidP="003677E0">
            <w:pPr>
              <w:jc w:val="right"/>
              <w:rPr>
                <w:rFonts w:ascii="Arial" w:hAnsi="Arial"/>
                <w:sz w:val="16"/>
              </w:rPr>
            </w:pPr>
          </w:p>
          <w:p w14:paraId="423DB71A" w14:textId="39D780E4" w:rsidR="0079231E" w:rsidRDefault="0079231E" w:rsidP="00E45E83">
            <w:pPr>
              <w:jc w:val="right"/>
              <w:rPr>
                <w:rFonts w:ascii="Arial" w:hAnsi="Arial"/>
                <w:sz w:val="16"/>
              </w:rPr>
            </w:pPr>
            <w:r>
              <w:rPr>
                <w:rFonts w:ascii="Arial" w:hAnsi="Arial"/>
                <w:sz w:val="16"/>
              </w:rPr>
              <w:t>$</w:t>
            </w:r>
            <w:r w:rsidR="007A26FE">
              <w:rPr>
                <w:rFonts w:ascii="Arial" w:hAnsi="Arial"/>
                <w:sz w:val="16"/>
              </w:rPr>
              <w:t>66.05</w:t>
            </w:r>
          </w:p>
        </w:tc>
        <w:tc>
          <w:tcPr>
            <w:tcW w:w="1260" w:type="dxa"/>
          </w:tcPr>
          <w:p w14:paraId="423DB71B" w14:textId="77777777" w:rsidR="0079231E" w:rsidRDefault="0079231E" w:rsidP="003677E0">
            <w:pPr>
              <w:jc w:val="right"/>
              <w:rPr>
                <w:rFonts w:ascii="Arial" w:hAnsi="Arial"/>
                <w:sz w:val="16"/>
              </w:rPr>
            </w:pPr>
          </w:p>
          <w:p w14:paraId="423DB71C" w14:textId="3371288C" w:rsidR="0079231E" w:rsidRDefault="0079231E" w:rsidP="007A26FE">
            <w:pPr>
              <w:jc w:val="right"/>
              <w:rPr>
                <w:rFonts w:ascii="Arial" w:hAnsi="Arial"/>
                <w:sz w:val="16"/>
              </w:rPr>
            </w:pPr>
            <w:r>
              <w:rPr>
                <w:rFonts w:ascii="Arial" w:hAnsi="Arial"/>
                <w:sz w:val="16"/>
              </w:rPr>
              <w:t>$</w:t>
            </w:r>
            <w:r w:rsidR="00423921">
              <w:rPr>
                <w:rFonts w:ascii="Arial" w:hAnsi="Arial"/>
                <w:sz w:val="16"/>
              </w:rPr>
              <w:t>2</w:t>
            </w:r>
            <w:r w:rsidR="00D050EA">
              <w:rPr>
                <w:rFonts w:ascii="Arial" w:hAnsi="Arial"/>
                <w:sz w:val="16"/>
              </w:rPr>
              <w:t>,</w:t>
            </w:r>
            <w:r w:rsidR="007A26FE">
              <w:rPr>
                <w:rFonts w:ascii="Arial" w:hAnsi="Arial"/>
                <w:sz w:val="16"/>
              </w:rPr>
              <w:t>422.05</w:t>
            </w:r>
          </w:p>
        </w:tc>
      </w:tr>
      <w:tr w:rsidR="0079231E" w14:paraId="423DB72A" w14:textId="77777777" w:rsidTr="003677E0">
        <w:trPr>
          <w:cantSplit/>
        </w:trPr>
        <w:tc>
          <w:tcPr>
            <w:tcW w:w="3780" w:type="dxa"/>
          </w:tcPr>
          <w:p w14:paraId="423DB71E" w14:textId="77777777" w:rsidR="0079231E" w:rsidRDefault="0079231E" w:rsidP="003677E0">
            <w:pPr>
              <w:rPr>
                <w:rFonts w:ascii="Arial" w:hAnsi="Arial"/>
                <w:b/>
                <w:sz w:val="16"/>
              </w:rPr>
            </w:pPr>
          </w:p>
          <w:p w14:paraId="423DB71F" w14:textId="77777777" w:rsidR="0079231E" w:rsidRDefault="0079231E" w:rsidP="003677E0">
            <w:pPr>
              <w:rPr>
                <w:rFonts w:ascii="Arial" w:hAnsi="Arial"/>
                <w:b/>
                <w:sz w:val="16"/>
              </w:rPr>
            </w:pPr>
            <w:r>
              <w:rPr>
                <w:rFonts w:ascii="Arial" w:hAnsi="Arial"/>
                <w:b/>
                <w:sz w:val="16"/>
              </w:rPr>
              <w:t>Total</w:t>
            </w:r>
          </w:p>
        </w:tc>
        <w:tc>
          <w:tcPr>
            <w:tcW w:w="1080" w:type="dxa"/>
          </w:tcPr>
          <w:p w14:paraId="423DB720" w14:textId="77777777" w:rsidR="0079231E" w:rsidRDefault="0079231E" w:rsidP="003677E0">
            <w:pPr>
              <w:jc w:val="center"/>
              <w:rPr>
                <w:rFonts w:ascii="Arial" w:hAnsi="Arial"/>
                <w:b/>
                <w:sz w:val="16"/>
              </w:rPr>
            </w:pPr>
          </w:p>
          <w:p w14:paraId="423DB721" w14:textId="76AF16BB" w:rsidR="0079231E" w:rsidRDefault="00695AA6" w:rsidP="003677E0">
            <w:pPr>
              <w:jc w:val="center"/>
              <w:rPr>
                <w:rFonts w:ascii="Arial" w:hAnsi="Arial"/>
                <w:b/>
                <w:sz w:val="16"/>
              </w:rPr>
            </w:pPr>
            <w:r>
              <w:rPr>
                <w:rFonts w:ascii="Arial" w:hAnsi="Arial"/>
                <w:b/>
                <w:sz w:val="16"/>
              </w:rPr>
              <w:t>2</w:t>
            </w:r>
          </w:p>
        </w:tc>
        <w:tc>
          <w:tcPr>
            <w:tcW w:w="1080" w:type="dxa"/>
          </w:tcPr>
          <w:p w14:paraId="423DB722" w14:textId="77777777" w:rsidR="0079231E" w:rsidRDefault="0079231E" w:rsidP="003677E0">
            <w:pPr>
              <w:jc w:val="right"/>
              <w:rPr>
                <w:rFonts w:ascii="Arial" w:hAnsi="Arial"/>
                <w:b/>
                <w:sz w:val="16"/>
              </w:rPr>
            </w:pPr>
          </w:p>
          <w:p w14:paraId="423DB723" w14:textId="5B59B669" w:rsidR="0079231E" w:rsidRDefault="005A05C8" w:rsidP="003677E0">
            <w:pPr>
              <w:jc w:val="right"/>
              <w:rPr>
                <w:rFonts w:ascii="Arial" w:hAnsi="Arial"/>
                <w:b/>
                <w:sz w:val="16"/>
              </w:rPr>
            </w:pPr>
            <w:r>
              <w:rPr>
                <w:rFonts w:ascii="Arial" w:hAnsi="Arial"/>
                <w:b/>
                <w:sz w:val="16"/>
              </w:rPr>
              <w:t>1</w:t>
            </w:r>
            <w:r w:rsidR="00CB5FA3">
              <w:rPr>
                <w:rFonts w:ascii="Arial" w:hAnsi="Arial"/>
                <w:b/>
                <w:sz w:val="16"/>
              </w:rPr>
              <w:t>,100</w:t>
            </w:r>
          </w:p>
        </w:tc>
        <w:tc>
          <w:tcPr>
            <w:tcW w:w="1080" w:type="dxa"/>
          </w:tcPr>
          <w:p w14:paraId="423DB724" w14:textId="77777777" w:rsidR="0079231E" w:rsidRDefault="0079231E" w:rsidP="003677E0">
            <w:pPr>
              <w:jc w:val="right"/>
              <w:rPr>
                <w:rFonts w:ascii="Arial" w:hAnsi="Arial"/>
                <w:b/>
                <w:sz w:val="16"/>
              </w:rPr>
            </w:pPr>
          </w:p>
          <w:p w14:paraId="423DB725" w14:textId="4EB9B934" w:rsidR="0079231E" w:rsidRDefault="005B42D9" w:rsidP="003677E0">
            <w:pPr>
              <w:jc w:val="right"/>
              <w:rPr>
                <w:rFonts w:ascii="Arial" w:hAnsi="Arial"/>
                <w:b/>
                <w:sz w:val="16"/>
              </w:rPr>
            </w:pPr>
            <w:r>
              <w:rPr>
                <w:rFonts w:ascii="Arial" w:hAnsi="Arial"/>
                <w:b/>
                <w:sz w:val="16"/>
              </w:rPr>
              <w:t>36.67</w:t>
            </w:r>
          </w:p>
        </w:tc>
        <w:tc>
          <w:tcPr>
            <w:tcW w:w="1080" w:type="dxa"/>
          </w:tcPr>
          <w:p w14:paraId="423DB726" w14:textId="77777777" w:rsidR="0079231E" w:rsidRDefault="0079231E" w:rsidP="003677E0">
            <w:pPr>
              <w:jc w:val="right"/>
              <w:rPr>
                <w:rFonts w:ascii="Arial" w:hAnsi="Arial"/>
                <w:b/>
                <w:sz w:val="16"/>
              </w:rPr>
            </w:pPr>
          </w:p>
          <w:p w14:paraId="423DB727" w14:textId="77777777" w:rsidR="0079231E" w:rsidRDefault="0079231E" w:rsidP="003677E0">
            <w:pPr>
              <w:jc w:val="right"/>
              <w:rPr>
                <w:rFonts w:ascii="Arial" w:hAnsi="Arial"/>
                <w:b/>
                <w:sz w:val="16"/>
              </w:rPr>
            </w:pPr>
            <w:r>
              <w:rPr>
                <w:rFonts w:ascii="Arial" w:hAnsi="Arial"/>
                <w:b/>
                <w:sz w:val="16"/>
              </w:rPr>
              <w:t>-  -  -  -  -</w:t>
            </w:r>
          </w:p>
        </w:tc>
        <w:tc>
          <w:tcPr>
            <w:tcW w:w="1260" w:type="dxa"/>
          </w:tcPr>
          <w:p w14:paraId="423DB728" w14:textId="77777777" w:rsidR="0079231E" w:rsidRDefault="0079231E" w:rsidP="003677E0">
            <w:pPr>
              <w:jc w:val="right"/>
              <w:rPr>
                <w:rFonts w:ascii="Arial" w:hAnsi="Arial"/>
                <w:b/>
                <w:sz w:val="16"/>
              </w:rPr>
            </w:pPr>
          </w:p>
          <w:p w14:paraId="423DB729" w14:textId="35ABB634" w:rsidR="0079231E" w:rsidRDefault="00EA1174" w:rsidP="0038748E">
            <w:pPr>
              <w:jc w:val="right"/>
              <w:rPr>
                <w:rFonts w:ascii="Arial" w:hAnsi="Arial"/>
                <w:b/>
                <w:sz w:val="16"/>
              </w:rPr>
            </w:pPr>
            <w:r>
              <w:rPr>
                <w:rFonts w:ascii="Arial" w:hAnsi="Arial"/>
                <w:b/>
                <w:sz w:val="16"/>
              </w:rPr>
              <w:t>$</w:t>
            </w:r>
            <w:r w:rsidR="0038748E">
              <w:rPr>
                <w:rFonts w:ascii="Arial" w:hAnsi="Arial"/>
                <w:b/>
                <w:sz w:val="16"/>
              </w:rPr>
              <w:t>2</w:t>
            </w:r>
            <w:r w:rsidR="007A26FE">
              <w:rPr>
                <w:rFonts w:ascii="Arial" w:hAnsi="Arial"/>
                <w:b/>
                <w:sz w:val="16"/>
              </w:rPr>
              <w:t>,422.05</w:t>
            </w:r>
          </w:p>
        </w:tc>
      </w:tr>
    </w:tbl>
    <w:p w14:paraId="423DB72B" w14:textId="77777777" w:rsidR="00894D99" w:rsidRDefault="00894D99" w:rsidP="00894D99">
      <w:pPr>
        <w:jc w:val="both"/>
        <w:rPr>
          <w:rFonts w:ascii="Arial" w:hAnsi="Arial"/>
          <w:sz w:val="24"/>
        </w:rPr>
      </w:pPr>
    </w:p>
    <w:p w14:paraId="423DB72C" w14:textId="77777777" w:rsidR="00894D99" w:rsidRDefault="00894D99" w:rsidP="00894D99">
      <w:pPr>
        <w:jc w:val="both"/>
        <w:rPr>
          <w:rFonts w:ascii="Arial" w:hAnsi="Arial"/>
          <w:sz w:val="24"/>
        </w:rPr>
      </w:pPr>
    </w:p>
    <w:p w14:paraId="423DB72D" w14:textId="77777777" w:rsidR="00894D99" w:rsidRDefault="00894D99" w:rsidP="00894D99">
      <w:pPr>
        <w:jc w:val="both"/>
        <w:rPr>
          <w:rFonts w:ascii="Arial" w:hAnsi="Arial"/>
          <w:b/>
          <w:sz w:val="24"/>
        </w:rPr>
      </w:pPr>
      <w:r>
        <w:rPr>
          <w:rFonts w:ascii="Arial" w:hAnsi="Arial"/>
          <w:b/>
          <w:sz w:val="24"/>
        </w:rPr>
        <w:t>15.</w:t>
      </w:r>
      <w:r>
        <w:rPr>
          <w:rFonts w:ascii="Arial" w:hAnsi="Arial"/>
          <w:b/>
          <w:sz w:val="24"/>
        </w:rPr>
        <w:tab/>
        <w:t>Reason for Change in Burden</w:t>
      </w:r>
    </w:p>
    <w:p w14:paraId="423DB72E" w14:textId="77777777" w:rsidR="00894D99" w:rsidRDefault="00894D99" w:rsidP="00894D99">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423DB72F" w14:textId="77777777" w:rsidR="00894D99" w:rsidRPr="00752445" w:rsidRDefault="00752445" w:rsidP="00894D99">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Pr>
          <w:rFonts w:ascii="Arial" w:hAnsi="Arial"/>
          <w:sz w:val="24"/>
        </w:rPr>
        <w:t>As this is a new collection, there have been no changes in the burden.</w:t>
      </w:r>
    </w:p>
    <w:p w14:paraId="423DB730" w14:textId="77777777" w:rsidR="00894D99" w:rsidRDefault="00894D99" w:rsidP="00894D99">
      <w:pPr>
        <w:jc w:val="both"/>
        <w:rPr>
          <w:rFonts w:ascii="Arial" w:hAnsi="Arial"/>
          <w:sz w:val="24"/>
        </w:rPr>
      </w:pPr>
    </w:p>
    <w:p w14:paraId="423DB731" w14:textId="77777777" w:rsidR="00894D99" w:rsidRDefault="00894D99" w:rsidP="00894D99">
      <w:pPr>
        <w:jc w:val="both"/>
        <w:rPr>
          <w:rFonts w:ascii="Arial" w:hAnsi="Arial"/>
          <w:sz w:val="24"/>
        </w:rPr>
      </w:pPr>
      <w:r>
        <w:rPr>
          <w:rFonts w:ascii="Arial" w:hAnsi="Arial"/>
          <w:b/>
          <w:sz w:val="24"/>
        </w:rPr>
        <w:t>16.</w:t>
      </w:r>
      <w:r>
        <w:rPr>
          <w:rFonts w:ascii="Arial" w:hAnsi="Arial"/>
          <w:b/>
          <w:sz w:val="24"/>
        </w:rPr>
        <w:tab/>
        <w:t>Project Schedule</w:t>
      </w:r>
    </w:p>
    <w:p w14:paraId="423DB732" w14:textId="77777777" w:rsidR="00894D99" w:rsidRDefault="00894D99" w:rsidP="00894D99">
      <w:pPr>
        <w:jc w:val="both"/>
        <w:rPr>
          <w:rFonts w:ascii="Arial" w:hAnsi="Arial"/>
          <w:sz w:val="24"/>
        </w:rPr>
      </w:pPr>
    </w:p>
    <w:p w14:paraId="423DB733" w14:textId="77777777" w:rsidR="00894D99" w:rsidRDefault="00894D99" w:rsidP="00894D99">
      <w:pPr>
        <w:pStyle w:val="BodyText2"/>
      </w:pPr>
      <w:r>
        <w:t>There is no plan to publish this information for statistical use.</w:t>
      </w:r>
    </w:p>
    <w:p w14:paraId="423DB734" w14:textId="77777777" w:rsidR="00894D99" w:rsidRDefault="00894D99" w:rsidP="00894D99">
      <w:pPr>
        <w:jc w:val="both"/>
        <w:rPr>
          <w:rFonts w:ascii="Arial" w:hAnsi="Arial"/>
          <w:sz w:val="24"/>
        </w:rPr>
      </w:pPr>
    </w:p>
    <w:p w14:paraId="423DB735" w14:textId="77777777" w:rsidR="00894D99" w:rsidRDefault="00894D99" w:rsidP="00894D99">
      <w:pPr>
        <w:jc w:val="both"/>
        <w:rPr>
          <w:rFonts w:ascii="Arial" w:hAnsi="Arial"/>
          <w:b/>
          <w:sz w:val="24"/>
        </w:rPr>
      </w:pPr>
      <w:r>
        <w:rPr>
          <w:rFonts w:ascii="Arial" w:hAnsi="Arial"/>
          <w:b/>
          <w:sz w:val="24"/>
        </w:rPr>
        <w:t>17.</w:t>
      </w:r>
      <w:r>
        <w:rPr>
          <w:rFonts w:ascii="Arial" w:hAnsi="Arial"/>
          <w:b/>
          <w:sz w:val="24"/>
        </w:rPr>
        <w:tab/>
        <w:t>Display of Expiration Date of OMB Approval</w:t>
      </w:r>
    </w:p>
    <w:p w14:paraId="423DB736" w14:textId="77777777" w:rsidR="00894D99" w:rsidRDefault="00894D99" w:rsidP="00894D99">
      <w:pPr>
        <w:jc w:val="both"/>
        <w:rPr>
          <w:rFonts w:ascii="Arial" w:hAnsi="Arial"/>
          <w:sz w:val="24"/>
        </w:rPr>
      </w:pPr>
    </w:p>
    <w:p w14:paraId="423DB737" w14:textId="77777777" w:rsidR="00894D99" w:rsidRDefault="00894D99" w:rsidP="00894D99">
      <w:pPr>
        <w:jc w:val="both"/>
        <w:rPr>
          <w:rFonts w:ascii="Arial" w:hAnsi="Arial"/>
          <w:sz w:val="24"/>
        </w:rPr>
      </w:pPr>
      <w:r>
        <w:rPr>
          <w:rFonts w:ascii="Arial" w:hAnsi="Arial"/>
          <w:sz w:val="24"/>
        </w:rPr>
        <w:t>Burden statements in the collection will display the proper OMB Control Number and the OMB expiration date.</w:t>
      </w:r>
    </w:p>
    <w:p w14:paraId="423DB738" w14:textId="77777777" w:rsidR="00894D99" w:rsidRDefault="00894D99" w:rsidP="00894D99">
      <w:pPr>
        <w:jc w:val="both"/>
        <w:rPr>
          <w:rFonts w:ascii="Arial" w:hAnsi="Arial"/>
          <w:sz w:val="24"/>
        </w:rPr>
      </w:pPr>
    </w:p>
    <w:p w14:paraId="423DB739" w14:textId="77777777" w:rsidR="00894D99" w:rsidRDefault="00894D99" w:rsidP="00894D99">
      <w:pPr>
        <w:jc w:val="both"/>
        <w:rPr>
          <w:rFonts w:ascii="Arial" w:hAnsi="Arial"/>
          <w:b/>
          <w:sz w:val="24"/>
        </w:rPr>
      </w:pPr>
      <w:r>
        <w:rPr>
          <w:rFonts w:ascii="Arial" w:hAnsi="Arial"/>
          <w:b/>
          <w:sz w:val="24"/>
        </w:rPr>
        <w:t>18.</w:t>
      </w:r>
      <w:r>
        <w:rPr>
          <w:rFonts w:ascii="Arial" w:hAnsi="Arial"/>
          <w:b/>
          <w:sz w:val="24"/>
        </w:rPr>
        <w:tab/>
        <w:t>Exception to the Certificate Statement</w:t>
      </w:r>
    </w:p>
    <w:p w14:paraId="423DB73A" w14:textId="77777777" w:rsidR="00894D99" w:rsidRDefault="00894D99" w:rsidP="00894D99">
      <w:pPr>
        <w:jc w:val="both"/>
        <w:rPr>
          <w:rFonts w:ascii="Arial" w:hAnsi="Arial"/>
          <w:sz w:val="24"/>
        </w:rPr>
      </w:pPr>
    </w:p>
    <w:p w14:paraId="423DB73C" w14:textId="638DB694" w:rsidR="00894D99" w:rsidRDefault="00894D99" w:rsidP="00815D87">
      <w:pPr>
        <w:jc w:val="both"/>
        <w:rPr>
          <w:rFonts w:ascii="Arial" w:hAnsi="Arial"/>
          <w:sz w:val="24"/>
        </w:rPr>
      </w:pPr>
      <w:r>
        <w:rPr>
          <w:rFonts w:ascii="Arial" w:hAnsi="Arial"/>
          <w:sz w:val="24"/>
        </w:rPr>
        <w:t>This collection of information does not include any exceptions to the certificate statement.</w:t>
      </w:r>
      <w:r w:rsidR="00815D87" w:rsidDel="00815D87">
        <w:rPr>
          <w:rFonts w:ascii="Arial" w:hAnsi="Arial"/>
          <w:sz w:val="24"/>
        </w:rPr>
        <w:t xml:space="preserve"> </w:t>
      </w:r>
    </w:p>
    <w:sectPr w:rsidR="00894D99">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1A83C" w14:textId="77777777" w:rsidR="00DC2825" w:rsidRDefault="00DC2825">
      <w:r>
        <w:separator/>
      </w:r>
    </w:p>
  </w:endnote>
  <w:endnote w:type="continuationSeparator" w:id="0">
    <w:p w14:paraId="6D2259AE" w14:textId="77777777" w:rsidR="00DC2825" w:rsidRDefault="00DC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DB742" w14:textId="77777777" w:rsidR="00142868" w:rsidRDefault="007775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23DB743" w14:textId="77777777" w:rsidR="00142868" w:rsidRDefault="00DC28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DB744" w14:textId="77777777" w:rsidR="00142868" w:rsidRDefault="007775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415E">
      <w:rPr>
        <w:rStyle w:val="PageNumber"/>
        <w:noProof/>
      </w:rPr>
      <w:t>3</w:t>
    </w:r>
    <w:r>
      <w:rPr>
        <w:rStyle w:val="PageNumber"/>
      </w:rPr>
      <w:fldChar w:fldCharType="end"/>
    </w:r>
  </w:p>
  <w:p w14:paraId="423DB745" w14:textId="77777777" w:rsidR="00142868" w:rsidRDefault="00DC2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DFDE1" w14:textId="77777777" w:rsidR="00DC2825" w:rsidRDefault="00DC2825">
      <w:r>
        <w:separator/>
      </w:r>
    </w:p>
  </w:footnote>
  <w:footnote w:type="continuationSeparator" w:id="0">
    <w:p w14:paraId="037BB818" w14:textId="77777777" w:rsidR="00DC2825" w:rsidRDefault="00DC2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C132A45"/>
    <w:multiLevelType w:val="hybridMultilevel"/>
    <w:tmpl w:val="97F8B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20552B1"/>
    <w:multiLevelType w:val="hybridMultilevel"/>
    <w:tmpl w:val="D5F803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D024336"/>
    <w:multiLevelType w:val="hybridMultilevel"/>
    <w:tmpl w:val="5A7015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6B643E1"/>
    <w:multiLevelType w:val="singleLevel"/>
    <w:tmpl w:val="49C685BC"/>
    <w:lvl w:ilvl="0">
      <w:start w:val="1"/>
      <w:numFmt w:val="upperLetter"/>
      <w:lvlText w:val="%1."/>
      <w:lvlJc w:val="left"/>
      <w:pPr>
        <w:tabs>
          <w:tab w:val="num" w:pos="360"/>
        </w:tabs>
        <w:ind w:left="360" w:hanging="360"/>
      </w:pPr>
    </w:lvl>
  </w:abstractNum>
  <w:abstractNum w:abstractNumId="6">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num>
  <w:num w:numId="2">
    <w:abstractNumId w:val="6"/>
  </w:num>
  <w:num w:numId="3">
    <w:abstractNumId w:val="3"/>
  </w:num>
  <w:num w:numId="4">
    <w:abstractNumId w:val="7"/>
  </w:num>
  <w:num w:numId="5">
    <w:abstractNumId w:val="1"/>
  </w:num>
  <w:num w:numId="6">
    <w:abstractNumId w:val="5"/>
    <w:lvlOverride w:ilvl="0">
      <w:startOverride w:val="1"/>
    </w:lvlOverride>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D99"/>
    <w:rsid w:val="000153FA"/>
    <w:rsid w:val="00053A25"/>
    <w:rsid w:val="000B66D8"/>
    <w:rsid w:val="000E65DD"/>
    <w:rsid w:val="000F0068"/>
    <w:rsid w:val="001443DD"/>
    <w:rsid w:val="001445F3"/>
    <w:rsid w:val="00172951"/>
    <w:rsid w:val="001811BC"/>
    <w:rsid w:val="00184E49"/>
    <w:rsid w:val="00191103"/>
    <w:rsid w:val="001978EE"/>
    <w:rsid w:val="001C6288"/>
    <w:rsid w:val="001F14AC"/>
    <w:rsid w:val="001F4FEB"/>
    <w:rsid w:val="00221213"/>
    <w:rsid w:val="00222215"/>
    <w:rsid w:val="002229AD"/>
    <w:rsid w:val="002436E1"/>
    <w:rsid w:val="00255960"/>
    <w:rsid w:val="00257831"/>
    <w:rsid w:val="002639DB"/>
    <w:rsid w:val="00267BB4"/>
    <w:rsid w:val="00276950"/>
    <w:rsid w:val="00295E75"/>
    <w:rsid w:val="002B3F77"/>
    <w:rsid w:val="002C41BF"/>
    <w:rsid w:val="002C4C8C"/>
    <w:rsid w:val="00317998"/>
    <w:rsid w:val="00375B17"/>
    <w:rsid w:val="00383415"/>
    <w:rsid w:val="0038748E"/>
    <w:rsid w:val="003B01D9"/>
    <w:rsid w:val="003C3BDB"/>
    <w:rsid w:val="003D2C4D"/>
    <w:rsid w:val="003E718D"/>
    <w:rsid w:val="00402B5E"/>
    <w:rsid w:val="00405E6F"/>
    <w:rsid w:val="00413096"/>
    <w:rsid w:val="00423921"/>
    <w:rsid w:val="0044734B"/>
    <w:rsid w:val="004534AC"/>
    <w:rsid w:val="004B441F"/>
    <w:rsid w:val="004C2557"/>
    <w:rsid w:val="004E6FC8"/>
    <w:rsid w:val="004F304F"/>
    <w:rsid w:val="004F7380"/>
    <w:rsid w:val="004F7DEC"/>
    <w:rsid w:val="00512C0D"/>
    <w:rsid w:val="0053507D"/>
    <w:rsid w:val="005374A3"/>
    <w:rsid w:val="00543EDA"/>
    <w:rsid w:val="00555A64"/>
    <w:rsid w:val="00555B87"/>
    <w:rsid w:val="005A05C8"/>
    <w:rsid w:val="005B42D9"/>
    <w:rsid w:val="005B4E27"/>
    <w:rsid w:val="005C66BE"/>
    <w:rsid w:val="005D4766"/>
    <w:rsid w:val="005E4E07"/>
    <w:rsid w:val="00624541"/>
    <w:rsid w:val="00653041"/>
    <w:rsid w:val="006606AC"/>
    <w:rsid w:val="00690A8A"/>
    <w:rsid w:val="0069541E"/>
    <w:rsid w:val="00695AA6"/>
    <w:rsid w:val="006A0B69"/>
    <w:rsid w:val="006B2631"/>
    <w:rsid w:val="006C6E7E"/>
    <w:rsid w:val="006D100B"/>
    <w:rsid w:val="00707E24"/>
    <w:rsid w:val="0073326E"/>
    <w:rsid w:val="00746274"/>
    <w:rsid w:val="00752445"/>
    <w:rsid w:val="00755A6C"/>
    <w:rsid w:val="007775A3"/>
    <w:rsid w:val="00783E7C"/>
    <w:rsid w:val="0078533B"/>
    <w:rsid w:val="0079231E"/>
    <w:rsid w:val="007A1033"/>
    <w:rsid w:val="007A1B48"/>
    <w:rsid w:val="007A26FE"/>
    <w:rsid w:val="007D0D54"/>
    <w:rsid w:val="007E077D"/>
    <w:rsid w:val="007E420F"/>
    <w:rsid w:val="007F71BA"/>
    <w:rsid w:val="00803A4C"/>
    <w:rsid w:val="00804E05"/>
    <w:rsid w:val="00815D87"/>
    <w:rsid w:val="0084182C"/>
    <w:rsid w:val="008504E7"/>
    <w:rsid w:val="00866ACC"/>
    <w:rsid w:val="008736F3"/>
    <w:rsid w:val="008779FB"/>
    <w:rsid w:val="00877D11"/>
    <w:rsid w:val="00894D99"/>
    <w:rsid w:val="008A258A"/>
    <w:rsid w:val="008A6132"/>
    <w:rsid w:val="008A6C60"/>
    <w:rsid w:val="008B2AE4"/>
    <w:rsid w:val="008B333C"/>
    <w:rsid w:val="008B5357"/>
    <w:rsid w:val="008E56A0"/>
    <w:rsid w:val="00903B4B"/>
    <w:rsid w:val="00916786"/>
    <w:rsid w:val="00922199"/>
    <w:rsid w:val="00962C4C"/>
    <w:rsid w:val="00986525"/>
    <w:rsid w:val="009D04AC"/>
    <w:rsid w:val="009D23E4"/>
    <w:rsid w:val="009E118B"/>
    <w:rsid w:val="009E4B1F"/>
    <w:rsid w:val="00A0145F"/>
    <w:rsid w:val="00A41A74"/>
    <w:rsid w:val="00A4586C"/>
    <w:rsid w:val="00A55B07"/>
    <w:rsid w:val="00A70FB2"/>
    <w:rsid w:val="00A83E52"/>
    <w:rsid w:val="00AA1DF7"/>
    <w:rsid w:val="00AB6748"/>
    <w:rsid w:val="00AC4EBF"/>
    <w:rsid w:val="00AD5FFE"/>
    <w:rsid w:val="00B2726D"/>
    <w:rsid w:val="00B3209A"/>
    <w:rsid w:val="00B328A6"/>
    <w:rsid w:val="00B376F3"/>
    <w:rsid w:val="00B4045A"/>
    <w:rsid w:val="00B46B41"/>
    <w:rsid w:val="00B647DE"/>
    <w:rsid w:val="00B811ED"/>
    <w:rsid w:val="00B97044"/>
    <w:rsid w:val="00BC1B55"/>
    <w:rsid w:val="00BC4C9B"/>
    <w:rsid w:val="00BD2046"/>
    <w:rsid w:val="00BD59AF"/>
    <w:rsid w:val="00C01DF4"/>
    <w:rsid w:val="00C1415E"/>
    <w:rsid w:val="00C21931"/>
    <w:rsid w:val="00C25F2B"/>
    <w:rsid w:val="00C42039"/>
    <w:rsid w:val="00C713E0"/>
    <w:rsid w:val="00C84021"/>
    <w:rsid w:val="00C905DC"/>
    <w:rsid w:val="00CA7D8C"/>
    <w:rsid w:val="00CB5FA3"/>
    <w:rsid w:val="00CC79F4"/>
    <w:rsid w:val="00D050EA"/>
    <w:rsid w:val="00D2368B"/>
    <w:rsid w:val="00D516AC"/>
    <w:rsid w:val="00D65512"/>
    <w:rsid w:val="00D80FA0"/>
    <w:rsid w:val="00DC2825"/>
    <w:rsid w:val="00E43FD0"/>
    <w:rsid w:val="00E45E83"/>
    <w:rsid w:val="00E4708C"/>
    <w:rsid w:val="00E7308B"/>
    <w:rsid w:val="00E84E05"/>
    <w:rsid w:val="00E96B4C"/>
    <w:rsid w:val="00EA1174"/>
    <w:rsid w:val="00EB6AAF"/>
    <w:rsid w:val="00EF0F01"/>
    <w:rsid w:val="00EF20EC"/>
    <w:rsid w:val="00F0645B"/>
    <w:rsid w:val="00F072B4"/>
    <w:rsid w:val="00F079D6"/>
    <w:rsid w:val="00F17B51"/>
    <w:rsid w:val="00F373A3"/>
    <w:rsid w:val="00F547A6"/>
    <w:rsid w:val="00F56B1B"/>
    <w:rsid w:val="00F66759"/>
    <w:rsid w:val="00FD18AE"/>
    <w:rsid w:val="00FF241D"/>
    <w:rsid w:val="00FF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3D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D9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94D99"/>
    <w:pPr>
      <w:keepNext/>
      <w:tabs>
        <w:tab w:val="left" w:pos="720"/>
      </w:tabs>
      <w:jc w:val="both"/>
      <w:outlineLvl w:val="0"/>
    </w:pPr>
    <w:rPr>
      <w:rFonts w:ascii="Arial" w:hAnsi="Arial"/>
      <w:b/>
      <w:sz w:val="24"/>
    </w:rPr>
  </w:style>
  <w:style w:type="paragraph" w:styleId="Heading3">
    <w:name w:val="heading 3"/>
    <w:basedOn w:val="Normal"/>
    <w:next w:val="Normal"/>
    <w:link w:val="Heading3Char"/>
    <w:qFormat/>
    <w:rsid w:val="00894D99"/>
    <w:pPr>
      <w:keepNext/>
      <w:tabs>
        <w:tab w:val="left" w:pos="720"/>
      </w:tabs>
      <w:jc w:val="both"/>
      <w:outlineLvl w:val="2"/>
    </w:pPr>
    <w:rPr>
      <w:rFonts w:ascii="Arial" w:hAnsi="Arial"/>
      <w:b/>
    </w:rPr>
  </w:style>
  <w:style w:type="paragraph" w:styleId="Heading5">
    <w:name w:val="heading 5"/>
    <w:basedOn w:val="Normal"/>
    <w:next w:val="Normal"/>
    <w:link w:val="Heading5Char"/>
    <w:qFormat/>
    <w:rsid w:val="00894D99"/>
    <w:pPr>
      <w:keepNext/>
      <w:outlineLvl w:val="4"/>
    </w:pPr>
    <w:rPr>
      <w:rFonts w:ascii="Arial" w:hAnsi="Arial"/>
      <w:b/>
    </w:rPr>
  </w:style>
  <w:style w:type="paragraph" w:styleId="Heading8">
    <w:name w:val="heading 8"/>
    <w:basedOn w:val="Normal"/>
    <w:next w:val="Normal"/>
    <w:link w:val="Heading8Char"/>
    <w:qFormat/>
    <w:rsid w:val="00894D9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4D99"/>
    <w:rPr>
      <w:rFonts w:ascii="Arial" w:eastAsia="Times New Roman" w:hAnsi="Arial" w:cs="Times New Roman"/>
      <w:b/>
      <w:sz w:val="24"/>
      <w:szCs w:val="20"/>
    </w:rPr>
  </w:style>
  <w:style w:type="character" w:customStyle="1" w:styleId="Heading3Char">
    <w:name w:val="Heading 3 Char"/>
    <w:basedOn w:val="DefaultParagraphFont"/>
    <w:link w:val="Heading3"/>
    <w:rsid w:val="00894D99"/>
    <w:rPr>
      <w:rFonts w:ascii="Arial" w:eastAsia="Times New Roman" w:hAnsi="Arial" w:cs="Times New Roman"/>
      <w:b/>
      <w:sz w:val="20"/>
      <w:szCs w:val="20"/>
    </w:rPr>
  </w:style>
  <w:style w:type="character" w:customStyle="1" w:styleId="Heading5Char">
    <w:name w:val="Heading 5 Char"/>
    <w:basedOn w:val="DefaultParagraphFont"/>
    <w:link w:val="Heading5"/>
    <w:rsid w:val="00894D99"/>
    <w:rPr>
      <w:rFonts w:ascii="Arial" w:eastAsia="Times New Roman" w:hAnsi="Arial" w:cs="Times New Roman"/>
      <w:b/>
      <w:sz w:val="20"/>
      <w:szCs w:val="20"/>
    </w:rPr>
  </w:style>
  <w:style w:type="character" w:customStyle="1" w:styleId="Heading8Char">
    <w:name w:val="Heading 8 Char"/>
    <w:basedOn w:val="DefaultParagraphFont"/>
    <w:link w:val="Heading8"/>
    <w:rsid w:val="00894D99"/>
    <w:rPr>
      <w:rFonts w:ascii="Times New Roman" w:eastAsia="Times New Roman" w:hAnsi="Times New Roman" w:cs="Times New Roman"/>
      <w:i/>
      <w:iCs/>
      <w:sz w:val="24"/>
      <w:szCs w:val="24"/>
    </w:rPr>
  </w:style>
  <w:style w:type="paragraph" w:styleId="Title">
    <w:name w:val="Title"/>
    <w:basedOn w:val="Normal"/>
    <w:link w:val="TitleChar"/>
    <w:qFormat/>
    <w:rsid w:val="00894D99"/>
    <w:pPr>
      <w:jc w:val="center"/>
    </w:pPr>
    <w:rPr>
      <w:rFonts w:ascii="Arial" w:hAnsi="Arial"/>
      <w:b/>
      <w:sz w:val="24"/>
    </w:rPr>
  </w:style>
  <w:style w:type="character" w:customStyle="1" w:styleId="TitleChar">
    <w:name w:val="Title Char"/>
    <w:basedOn w:val="DefaultParagraphFont"/>
    <w:link w:val="Title"/>
    <w:rsid w:val="00894D99"/>
    <w:rPr>
      <w:rFonts w:ascii="Arial" w:eastAsia="Times New Roman" w:hAnsi="Arial" w:cs="Times New Roman"/>
      <w:b/>
      <w:sz w:val="24"/>
      <w:szCs w:val="20"/>
    </w:rPr>
  </w:style>
  <w:style w:type="paragraph" w:styleId="BodyText">
    <w:name w:val="Body Text"/>
    <w:basedOn w:val="Normal"/>
    <w:link w:val="BodyTextChar"/>
    <w:rsid w:val="00894D99"/>
    <w:pPr>
      <w:jc w:val="both"/>
    </w:pPr>
    <w:rPr>
      <w:rFonts w:ascii="Arial" w:hAnsi="Arial"/>
      <w:b/>
    </w:rPr>
  </w:style>
  <w:style w:type="character" w:customStyle="1" w:styleId="BodyTextChar">
    <w:name w:val="Body Text Char"/>
    <w:basedOn w:val="DefaultParagraphFont"/>
    <w:link w:val="BodyText"/>
    <w:rsid w:val="00894D99"/>
    <w:rPr>
      <w:rFonts w:ascii="Arial" w:eastAsia="Times New Roman" w:hAnsi="Arial" w:cs="Times New Roman"/>
      <w:b/>
      <w:sz w:val="20"/>
      <w:szCs w:val="20"/>
    </w:rPr>
  </w:style>
  <w:style w:type="paragraph" w:styleId="Footer">
    <w:name w:val="footer"/>
    <w:basedOn w:val="Normal"/>
    <w:link w:val="FooterChar"/>
    <w:rsid w:val="00894D99"/>
    <w:pPr>
      <w:tabs>
        <w:tab w:val="center" w:pos="4320"/>
        <w:tab w:val="right" w:pos="8640"/>
      </w:tabs>
    </w:pPr>
  </w:style>
  <w:style w:type="character" w:customStyle="1" w:styleId="FooterChar">
    <w:name w:val="Footer Char"/>
    <w:basedOn w:val="DefaultParagraphFont"/>
    <w:link w:val="Footer"/>
    <w:rsid w:val="00894D99"/>
    <w:rPr>
      <w:rFonts w:ascii="Times New Roman" w:eastAsia="Times New Roman" w:hAnsi="Times New Roman" w:cs="Times New Roman"/>
      <w:sz w:val="20"/>
      <w:szCs w:val="20"/>
    </w:rPr>
  </w:style>
  <w:style w:type="character" w:styleId="PageNumber">
    <w:name w:val="page number"/>
    <w:basedOn w:val="DefaultParagraphFont"/>
    <w:rsid w:val="00894D99"/>
  </w:style>
  <w:style w:type="paragraph" w:styleId="BodyText2">
    <w:name w:val="Body Text 2"/>
    <w:basedOn w:val="Normal"/>
    <w:link w:val="BodyText2Char"/>
    <w:rsid w:val="00894D99"/>
    <w:pPr>
      <w:jc w:val="both"/>
    </w:pPr>
    <w:rPr>
      <w:rFonts w:ascii="Arial" w:hAnsi="Arial"/>
      <w:sz w:val="24"/>
    </w:rPr>
  </w:style>
  <w:style w:type="character" w:customStyle="1" w:styleId="BodyText2Char">
    <w:name w:val="Body Text 2 Char"/>
    <w:basedOn w:val="DefaultParagraphFont"/>
    <w:link w:val="BodyText2"/>
    <w:rsid w:val="00894D99"/>
    <w:rPr>
      <w:rFonts w:ascii="Arial" w:eastAsia="Times New Roman" w:hAnsi="Arial" w:cs="Times New Roman"/>
      <w:sz w:val="24"/>
      <w:szCs w:val="20"/>
    </w:rPr>
  </w:style>
  <w:style w:type="paragraph" w:styleId="BodyTextIndent">
    <w:name w:val="Body Text Indent"/>
    <w:basedOn w:val="Normal"/>
    <w:link w:val="BodyTextIndentChar"/>
    <w:rsid w:val="00894D99"/>
    <w:pPr>
      <w:ind w:left="720"/>
      <w:jc w:val="both"/>
    </w:pPr>
    <w:rPr>
      <w:rFonts w:ascii="Arial" w:hAnsi="Arial"/>
      <w:sz w:val="24"/>
    </w:rPr>
  </w:style>
  <w:style w:type="character" w:customStyle="1" w:styleId="BodyTextIndentChar">
    <w:name w:val="Body Text Indent Char"/>
    <w:basedOn w:val="DefaultParagraphFont"/>
    <w:link w:val="BodyTextIndent"/>
    <w:rsid w:val="00894D99"/>
    <w:rPr>
      <w:rFonts w:ascii="Arial" w:eastAsia="Times New Roman" w:hAnsi="Arial" w:cs="Times New Roman"/>
      <w:sz w:val="24"/>
      <w:szCs w:val="20"/>
    </w:rPr>
  </w:style>
  <w:style w:type="paragraph" w:styleId="BodyTextIndent2">
    <w:name w:val="Body Text Indent 2"/>
    <w:basedOn w:val="Normal"/>
    <w:link w:val="BodyTextIndent2Char"/>
    <w:rsid w:val="00894D99"/>
    <w:pPr>
      <w:ind w:left="720"/>
      <w:jc w:val="both"/>
    </w:pPr>
    <w:rPr>
      <w:rFonts w:ascii="Arial" w:hAnsi="Arial"/>
      <w:sz w:val="22"/>
    </w:rPr>
  </w:style>
  <w:style w:type="character" w:customStyle="1" w:styleId="BodyTextIndent2Char">
    <w:name w:val="Body Text Indent 2 Char"/>
    <w:basedOn w:val="DefaultParagraphFont"/>
    <w:link w:val="BodyTextIndent2"/>
    <w:rsid w:val="00894D99"/>
    <w:rPr>
      <w:rFonts w:ascii="Arial" w:eastAsia="Times New Roman" w:hAnsi="Arial" w:cs="Times New Roman"/>
      <w:szCs w:val="20"/>
    </w:rPr>
  </w:style>
  <w:style w:type="paragraph" w:styleId="NoSpacing">
    <w:name w:val="No Spacing"/>
    <w:basedOn w:val="Normal"/>
    <w:uiPriority w:val="1"/>
    <w:qFormat/>
    <w:rsid w:val="00F072B4"/>
    <w:rPr>
      <w:rFonts w:ascii="Calibri" w:eastAsia="Calibri" w:hAnsi="Calibri" w:cs="Calibri"/>
      <w:sz w:val="22"/>
      <w:szCs w:val="22"/>
    </w:rPr>
  </w:style>
  <w:style w:type="paragraph" w:styleId="ListParagraph">
    <w:name w:val="List Paragraph"/>
    <w:basedOn w:val="Normal"/>
    <w:uiPriority w:val="34"/>
    <w:qFormat/>
    <w:rsid w:val="00624541"/>
    <w:pPr>
      <w:ind w:left="720"/>
    </w:pPr>
    <w:rPr>
      <w:rFonts w:ascii="Calibri" w:eastAsiaTheme="minorHAnsi" w:hAnsi="Calibri" w:cs="Calibri"/>
      <w:sz w:val="22"/>
      <w:szCs w:val="22"/>
    </w:rPr>
  </w:style>
  <w:style w:type="paragraph" w:styleId="PlainText">
    <w:name w:val="Plain Text"/>
    <w:basedOn w:val="Normal"/>
    <w:link w:val="PlainTextChar"/>
    <w:uiPriority w:val="99"/>
    <w:unhideWhenUsed/>
    <w:rsid w:val="005374A3"/>
    <w:rPr>
      <w:rFonts w:ascii="Calibri" w:eastAsia="Calibri" w:hAnsi="Calibri"/>
      <w:sz w:val="22"/>
      <w:szCs w:val="21"/>
    </w:rPr>
  </w:style>
  <w:style w:type="character" w:customStyle="1" w:styleId="PlainTextChar">
    <w:name w:val="Plain Text Char"/>
    <w:basedOn w:val="DefaultParagraphFont"/>
    <w:link w:val="PlainText"/>
    <w:uiPriority w:val="99"/>
    <w:rsid w:val="005374A3"/>
    <w:rPr>
      <w:rFonts w:ascii="Calibri" w:eastAsia="Calibri" w:hAnsi="Calibri" w:cs="Times New Roman"/>
      <w:szCs w:val="21"/>
    </w:rPr>
  </w:style>
  <w:style w:type="character" w:styleId="CommentReference">
    <w:name w:val="annotation reference"/>
    <w:basedOn w:val="DefaultParagraphFont"/>
    <w:uiPriority w:val="99"/>
    <w:semiHidden/>
    <w:unhideWhenUsed/>
    <w:rsid w:val="007D0D54"/>
    <w:rPr>
      <w:sz w:val="16"/>
      <w:szCs w:val="16"/>
    </w:rPr>
  </w:style>
  <w:style w:type="paragraph" w:styleId="CommentText">
    <w:name w:val="annotation text"/>
    <w:basedOn w:val="Normal"/>
    <w:link w:val="CommentTextChar"/>
    <w:uiPriority w:val="99"/>
    <w:semiHidden/>
    <w:unhideWhenUsed/>
    <w:rsid w:val="007D0D54"/>
  </w:style>
  <w:style w:type="character" w:customStyle="1" w:styleId="CommentTextChar">
    <w:name w:val="Comment Text Char"/>
    <w:basedOn w:val="DefaultParagraphFont"/>
    <w:link w:val="CommentText"/>
    <w:uiPriority w:val="99"/>
    <w:semiHidden/>
    <w:rsid w:val="007D0D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D54"/>
    <w:rPr>
      <w:b/>
      <w:bCs/>
    </w:rPr>
  </w:style>
  <w:style w:type="character" w:customStyle="1" w:styleId="CommentSubjectChar">
    <w:name w:val="Comment Subject Char"/>
    <w:basedOn w:val="CommentTextChar"/>
    <w:link w:val="CommentSubject"/>
    <w:uiPriority w:val="99"/>
    <w:semiHidden/>
    <w:rsid w:val="007D0D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D0D54"/>
    <w:rPr>
      <w:rFonts w:ascii="Tahoma" w:hAnsi="Tahoma" w:cs="Tahoma"/>
      <w:sz w:val="16"/>
      <w:szCs w:val="16"/>
    </w:rPr>
  </w:style>
  <w:style w:type="character" w:customStyle="1" w:styleId="BalloonTextChar">
    <w:name w:val="Balloon Text Char"/>
    <w:basedOn w:val="DefaultParagraphFont"/>
    <w:link w:val="BalloonText"/>
    <w:uiPriority w:val="99"/>
    <w:semiHidden/>
    <w:rsid w:val="007D0D5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D9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94D99"/>
    <w:pPr>
      <w:keepNext/>
      <w:tabs>
        <w:tab w:val="left" w:pos="720"/>
      </w:tabs>
      <w:jc w:val="both"/>
      <w:outlineLvl w:val="0"/>
    </w:pPr>
    <w:rPr>
      <w:rFonts w:ascii="Arial" w:hAnsi="Arial"/>
      <w:b/>
      <w:sz w:val="24"/>
    </w:rPr>
  </w:style>
  <w:style w:type="paragraph" w:styleId="Heading3">
    <w:name w:val="heading 3"/>
    <w:basedOn w:val="Normal"/>
    <w:next w:val="Normal"/>
    <w:link w:val="Heading3Char"/>
    <w:qFormat/>
    <w:rsid w:val="00894D99"/>
    <w:pPr>
      <w:keepNext/>
      <w:tabs>
        <w:tab w:val="left" w:pos="720"/>
      </w:tabs>
      <w:jc w:val="both"/>
      <w:outlineLvl w:val="2"/>
    </w:pPr>
    <w:rPr>
      <w:rFonts w:ascii="Arial" w:hAnsi="Arial"/>
      <w:b/>
    </w:rPr>
  </w:style>
  <w:style w:type="paragraph" w:styleId="Heading5">
    <w:name w:val="heading 5"/>
    <w:basedOn w:val="Normal"/>
    <w:next w:val="Normal"/>
    <w:link w:val="Heading5Char"/>
    <w:qFormat/>
    <w:rsid w:val="00894D99"/>
    <w:pPr>
      <w:keepNext/>
      <w:outlineLvl w:val="4"/>
    </w:pPr>
    <w:rPr>
      <w:rFonts w:ascii="Arial" w:hAnsi="Arial"/>
      <w:b/>
    </w:rPr>
  </w:style>
  <w:style w:type="paragraph" w:styleId="Heading8">
    <w:name w:val="heading 8"/>
    <w:basedOn w:val="Normal"/>
    <w:next w:val="Normal"/>
    <w:link w:val="Heading8Char"/>
    <w:qFormat/>
    <w:rsid w:val="00894D9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4D99"/>
    <w:rPr>
      <w:rFonts w:ascii="Arial" w:eastAsia="Times New Roman" w:hAnsi="Arial" w:cs="Times New Roman"/>
      <w:b/>
      <w:sz w:val="24"/>
      <w:szCs w:val="20"/>
    </w:rPr>
  </w:style>
  <w:style w:type="character" w:customStyle="1" w:styleId="Heading3Char">
    <w:name w:val="Heading 3 Char"/>
    <w:basedOn w:val="DefaultParagraphFont"/>
    <w:link w:val="Heading3"/>
    <w:rsid w:val="00894D99"/>
    <w:rPr>
      <w:rFonts w:ascii="Arial" w:eastAsia="Times New Roman" w:hAnsi="Arial" w:cs="Times New Roman"/>
      <w:b/>
      <w:sz w:val="20"/>
      <w:szCs w:val="20"/>
    </w:rPr>
  </w:style>
  <w:style w:type="character" w:customStyle="1" w:styleId="Heading5Char">
    <w:name w:val="Heading 5 Char"/>
    <w:basedOn w:val="DefaultParagraphFont"/>
    <w:link w:val="Heading5"/>
    <w:rsid w:val="00894D99"/>
    <w:rPr>
      <w:rFonts w:ascii="Arial" w:eastAsia="Times New Roman" w:hAnsi="Arial" w:cs="Times New Roman"/>
      <w:b/>
      <w:sz w:val="20"/>
      <w:szCs w:val="20"/>
    </w:rPr>
  </w:style>
  <w:style w:type="character" w:customStyle="1" w:styleId="Heading8Char">
    <w:name w:val="Heading 8 Char"/>
    <w:basedOn w:val="DefaultParagraphFont"/>
    <w:link w:val="Heading8"/>
    <w:rsid w:val="00894D99"/>
    <w:rPr>
      <w:rFonts w:ascii="Times New Roman" w:eastAsia="Times New Roman" w:hAnsi="Times New Roman" w:cs="Times New Roman"/>
      <w:i/>
      <w:iCs/>
      <w:sz w:val="24"/>
      <w:szCs w:val="24"/>
    </w:rPr>
  </w:style>
  <w:style w:type="paragraph" w:styleId="Title">
    <w:name w:val="Title"/>
    <w:basedOn w:val="Normal"/>
    <w:link w:val="TitleChar"/>
    <w:qFormat/>
    <w:rsid w:val="00894D99"/>
    <w:pPr>
      <w:jc w:val="center"/>
    </w:pPr>
    <w:rPr>
      <w:rFonts w:ascii="Arial" w:hAnsi="Arial"/>
      <w:b/>
      <w:sz w:val="24"/>
    </w:rPr>
  </w:style>
  <w:style w:type="character" w:customStyle="1" w:styleId="TitleChar">
    <w:name w:val="Title Char"/>
    <w:basedOn w:val="DefaultParagraphFont"/>
    <w:link w:val="Title"/>
    <w:rsid w:val="00894D99"/>
    <w:rPr>
      <w:rFonts w:ascii="Arial" w:eastAsia="Times New Roman" w:hAnsi="Arial" w:cs="Times New Roman"/>
      <w:b/>
      <w:sz w:val="24"/>
      <w:szCs w:val="20"/>
    </w:rPr>
  </w:style>
  <w:style w:type="paragraph" w:styleId="BodyText">
    <w:name w:val="Body Text"/>
    <w:basedOn w:val="Normal"/>
    <w:link w:val="BodyTextChar"/>
    <w:rsid w:val="00894D99"/>
    <w:pPr>
      <w:jc w:val="both"/>
    </w:pPr>
    <w:rPr>
      <w:rFonts w:ascii="Arial" w:hAnsi="Arial"/>
      <w:b/>
    </w:rPr>
  </w:style>
  <w:style w:type="character" w:customStyle="1" w:styleId="BodyTextChar">
    <w:name w:val="Body Text Char"/>
    <w:basedOn w:val="DefaultParagraphFont"/>
    <w:link w:val="BodyText"/>
    <w:rsid w:val="00894D99"/>
    <w:rPr>
      <w:rFonts w:ascii="Arial" w:eastAsia="Times New Roman" w:hAnsi="Arial" w:cs="Times New Roman"/>
      <w:b/>
      <w:sz w:val="20"/>
      <w:szCs w:val="20"/>
    </w:rPr>
  </w:style>
  <w:style w:type="paragraph" w:styleId="Footer">
    <w:name w:val="footer"/>
    <w:basedOn w:val="Normal"/>
    <w:link w:val="FooterChar"/>
    <w:rsid w:val="00894D99"/>
    <w:pPr>
      <w:tabs>
        <w:tab w:val="center" w:pos="4320"/>
        <w:tab w:val="right" w:pos="8640"/>
      </w:tabs>
    </w:pPr>
  </w:style>
  <w:style w:type="character" w:customStyle="1" w:styleId="FooterChar">
    <w:name w:val="Footer Char"/>
    <w:basedOn w:val="DefaultParagraphFont"/>
    <w:link w:val="Footer"/>
    <w:rsid w:val="00894D99"/>
    <w:rPr>
      <w:rFonts w:ascii="Times New Roman" w:eastAsia="Times New Roman" w:hAnsi="Times New Roman" w:cs="Times New Roman"/>
      <w:sz w:val="20"/>
      <w:szCs w:val="20"/>
    </w:rPr>
  </w:style>
  <w:style w:type="character" w:styleId="PageNumber">
    <w:name w:val="page number"/>
    <w:basedOn w:val="DefaultParagraphFont"/>
    <w:rsid w:val="00894D99"/>
  </w:style>
  <w:style w:type="paragraph" w:styleId="BodyText2">
    <w:name w:val="Body Text 2"/>
    <w:basedOn w:val="Normal"/>
    <w:link w:val="BodyText2Char"/>
    <w:rsid w:val="00894D99"/>
    <w:pPr>
      <w:jc w:val="both"/>
    </w:pPr>
    <w:rPr>
      <w:rFonts w:ascii="Arial" w:hAnsi="Arial"/>
      <w:sz w:val="24"/>
    </w:rPr>
  </w:style>
  <w:style w:type="character" w:customStyle="1" w:styleId="BodyText2Char">
    <w:name w:val="Body Text 2 Char"/>
    <w:basedOn w:val="DefaultParagraphFont"/>
    <w:link w:val="BodyText2"/>
    <w:rsid w:val="00894D99"/>
    <w:rPr>
      <w:rFonts w:ascii="Arial" w:eastAsia="Times New Roman" w:hAnsi="Arial" w:cs="Times New Roman"/>
      <w:sz w:val="24"/>
      <w:szCs w:val="20"/>
    </w:rPr>
  </w:style>
  <w:style w:type="paragraph" w:styleId="BodyTextIndent">
    <w:name w:val="Body Text Indent"/>
    <w:basedOn w:val="Normal"/>
    <w:link w:val="BodyTextIndentChar"/>
    <w:rsid w:val="00894D99"/>
    <w:pPr>
      <w:ind w:left="720"/>
      <w:jc w:val="both"/>
    </w:pPr>
    <w:rPr>
      <w:rFonts w:ascii="Arial" w:hAnsi="Arial"/>
      <w:sz w:val="24"/>
    </w:rPr>
  </w:style>
  <w:style w:type="character" w:customStyle="1" w:styleId="BodyTextIndentChar">
    <w:name w:val="Body Text Indent Char"/>
    <w:basedOn w:val="DefaultParagraphFont"/>
    <w:link w:val="BodyTextIndent"/>
    <w:rsid w:val="00894D99"/>
    <w:rPr>
      <w:rFonts w:ascii="Arial" w:eastAsia="Times New Roman" w:hAnsi="Arial" w:cs="Times New Roman"/>
      <w:sz w:val="24"/>
      <w:szCs w:val="20"/>
    </w:rPr>
  </w:style>
  <w:style w:type="paragraph" w:styleId="BodyTextIndent2">
    <w:name w:val="Body Text Indent 2"/>
    <w:basedOn w:val="Normal"/>
    <w:link w:val="BodyTextIndent2Char"/>
    <w:rsid w:val="00894D99"/>
    <w:pPr>
      <w:ind w:left="720"/>
      <w:jc w:val="both"/>
    </w:pPr>
    <w:rPr>
      <w:rFonts w:ascii="Arial" w:hAnsi="Arial"/>
      <w:sz w:val="22"/>
    </w:rPr>
  </w:style>
  <w:style w:type="character" w:customStyle="1" w:styleId="BodyTextIndent2Char">
    <w:name w:val="Body Text Indent 2 Char"/>
    <w:basedOn w:val="DefaultParagraphFont"/>
    <w:link w:val="BodyTextIndent2"/>
    <w:rsid w:val="00894D99"/>
    <w:rPr>
      <w:rFonts w:ascii="Arial" w:eastAsia="Times New Roman" w:hAnsi="Arial" w:cs="Times New Roman"/>
      <w:szCs w:val="20"/>
    </w:rPr>
  </w:style>
  <w:style w:type="paragraph" w:styleId="NoSpacing">
    <w:name w:val="No Spacing"/>
    <w:basedOn w:val="Normal"/>
    <w:uiPriority w:val="1"/>
    <w:qFormat/>
    <w:rsid w:val="00F072B4"/>
    <w:rPr>
      <w:rFonts w:ascii="Calibri" w:eastAsia="Calibri" w:hAnsi="Calibri" w:cs="Calibri"/>
      <w:sz w:val="22"/>
      <w:szCs w:val="22"/>
    </w:rPr>
  </w:style>
  <w:style w:type="paragraph" w:styleId="ListParagraph">
    <w:name w:val="List Paragraph"/>
    <w:basedOn w:val="Normal"/>
    <w:uiPriority w:val="34"/>
    <w:qFormat/>
    <w:rsid w:val="00624541"/>
    <w:pPr>
      <w:ind w:left="720"/>
    </w:pPr>
    <w:rPr>
      <w:rFonts w:ascii="Calibri" w:eastAsiaTheme="minorHAnsi" w:hAnsi="Calibri" w:cs="Calibri"/>
      <w:sz w:val="22"/>
      <w:szCs w:val="22"/>
    </w:rPr>
  </w:style>
  <w:style w:type="paragraph" w:styleId="PlainText">
    <w:name w:val="Plain Text"/>
    <w:basedOn w:val="Normal"/>
    <w:link w:val="PlainTextChar"/>
    <w:uiPriority w:val="99"/>
    <w:unhideWhenUsed/>
    <w:rsid w:val="005374A3"/>
    <w:rPr>
      <w:rFonts w:ascii="Calibri" w:eastAsia="Calibri" w:hAnsi="Calibri"/>
      <w:sz w:val="22"/>
      <w:szCs w:val="21"/>
    </w:rPr>
  </w:style>
  <w:style w:type="character" w:customStyle="1" w:styleId="PlainTextChar">
    <w:name w:val="Plain Text Char"/>
    <w:basedOn w:val="DefaultParagraphFont"/>
    <w:link w:val="PlainText"/>
    <w:uiPriority w:val="99"/>
    <w:rsid w:val="005374A3"/>
    <w:rPr>
      <w:rFonts w:ascii="Calibri" w:eastAsia="Calibri" w:hAnsi="Calibri" w:cs="Times New Roman"/>
      <w:szCs w:val="21"/>
    </w:rPr>
  </w:style>
  <w:style w:type="character" w:styleId="CommentReference">
    <w:name w:val="annotation reference"/>
    <w:basedOn w:val="DefaultParagraphFont"/>
    <w:uiPriority w:val="99"/>
    <w:semiHidden/>
    <w:unhideWhenUsed/>
    <w:rsid w:val="007D0D54"/>
    <w:rPr>
      <w:sz w:val="16"/>
      <w:szCs w:val="16"/>
    </w:rPr>
  </w:style>
  <w:style w:type="paragraph" w:styleId="CommentText">
    <w:name w:val="annotation text"/>
    <w:basedOn w:val="Normal"/>
    <w:link w:val="CommentTextChar"/>
    <w:uiPriority w:val="99"/>
    <w:semiHidden/>
    <w:unhideWhenUsed/>
    <w:rsid w:val="007D0D54"/>
  </w:style>
  <w:style w:type="character" w:customStyle="1" w:styleId="CommentTextChar">
    <w:name w:val="Comment Text Char"/>
    <w:basedOn w:val="DefaultParagraphFont"/>
    <w:link w:val="CommentText"/>
    <w:uiPriority w:val="99"/>
    <w:semiHidden/>
    <w:rsid w:val="007D0D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D54"/>
    <w:rPr>
      <w:b/>
      <w:bCs/>
    </w:rPr>
  </w:style>
  <w:style w:type="character" w:customStyle="1" w:styleId="CommentSubjectChar">
    <w:name w:val="Comment Subject Char"/>
    <w:basedOn w:val="CommentTextChar"/>
    <w:link w:val="CommentSubject"/>
    <w:uiPriority w:val="99"/>
    <w:semiHidden/>
    <w:rsid w:val="007D0D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D0D54"/>
    <w:rPr>
      <w:rFonts w:ascii="Tahoma" w:hAnsi="Tahoma" w:cs="Tahoma"/>
      <w:sz w:val="16"/>
      <w:szCs w:val="16"/>
    </w:rPr>
  </w:style>
  <w:style w:type="character" w:customStyle="1" w:styleId="BalloonTextChar">
    <w:name w:val="Balloon Text Char"/>
    <w:basedOn w:val="DefaultParagraphFont"/>
    <w:link w:val="BalloonText"/>
    <w:uiPriority w:val="99"/>
    <w:semiHidden/>
    <w:rsid w:val="007D0D5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413580">
      <w:bodyDiv w:val="1"/>
      <w:marLeft w:val="0"/>
      <w:marRight w:val="0"/>
      <w:marTop w:val="0"/>
      <w:marBottom w:val="0"/>
      <w:divBdr>
        <w:top w:val="none" w:sz="0" w:space="0" w:color="auto"/>
        <w:left w:val="none" w:sz="0" w:space="0" w:color="auto"/>
        <w:bottom w:val="none" w:sz="0" w:space="0" w:color="auto"/>
        <w:right w:val="none" w:sz="0" w:space="0" w:color="auto"/>
      </w:divBdr>
    </w:div>
    <w:div w:id="137122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State xmlns="d66e9825-2daf-4b7d-8148-29fe61dc28c3">Draft</Document_x0020_State>
    <Approved_x0020_by_x0020_PTO xmlns="eed187cc-37b6-41c4-a212-0f8f86212de1">No</Approved_x0020_by_x0020_PTO>
    <Year xmlns="d66e9825-2daf-4b7d-8148-29fe61dc28c3" xsi:nil="true"/>
    <IC_x0020_Category xmlns="eed187cc-37b6-41c4-a212-0f8f86212de1">New Collection</IC_x0020_Category>
    <Collection_x0020_Number xmlns="d66e9825-2daf-4b7d-8148-29fe61dc28c3">0651-00xx</Collection_x0020_Number>
    <Document_x0020_Type xmlns="d66e9825-2daf-4b7d-8148-29fe61dc28c3">Supporting Statement</Document_x0020_Typ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334fac8b88fb51c0a19a393981a83a5b">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5976C44-9C50-44BA-8966-8B68CBC8C053}">
  <ds:schemaRefs>
    <ds:schemaRef ds:uri="http://schemas.microsoft.com/sharepoint/v3/contenttype/forms"/>
  </ds:schemaRefs>
</ds:datastoreItem>
</file>

<file path=customXml/itemProps2.xml><?xml version="1.0" encoding="utf-8"?>
<ds:datastoreItem xmlns:ds="http://schemas.openxmlformats.org/officeDocument/2006/customXml" ds:itemID="{33EFAB6B-78E0-4666-8CC9-0CCFF2F2FB2F}">
  <ds:schemaRefs>
    <ds:schemaRef ds:uri="http://schemas.microsoft.com/office/2006/metadata/properties"/>
    <ds:schemaRef ds:uri="d66e9825-2daf-4b7d-8148-29fe61dc28c3"/>
    <ds:schemaRef ds:uri="eed187cc-37b6-41c4-a212-0f8f86212de1"/>
  </ds:schemaRefs>
</ds:datastoreItem>
</file>

<file path=customXml/itemProps3.xml><?xml version="1.0" encoding="utf-8"?>
<ds:datastoreItem xmlns:ds="http://schemas.openxmlformats.org/officeDocument/2006/customXml" ds:itemID="{BCA3175D-88AE-4B36-A221-2DCFEC990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Final Supporting Statement A</vt:lpstr>
    </vt:vector>
  </TitlesOfParts>
  <Company>U.S. Patent and Trademark Office</Company>
  <LinksUpToDate>false</LinksUpToDate>
  <CharactersWithSpaces>11363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 A</dc:title>
  <dc:creator>USPTO</dc:creator>
  <cp:lastModifiedBy>Spinella, Kevin (AMBIT)</cp:lastModifiedBy>
  <cp:revision>4</cp:revision>
  <cp:lastPrinted>2014-11-03T18:32:00Z</cp:lastPrinted>
  <dcterms:created xsi:type="dcterms:W3CDTF">2015-05-13T19:39:00Z</dcterms:created>
  <dcterms:modified xsi:type="dcterms:W3CDTF">2015-05-13T19:41:00Z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0x01010041DFFF355AA10E4EAC59F2C350985FDB</vt:lpwstr>
  </property>
</Properties>
</file>