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7F60" w:rsidRDefault="00217F60">
      <w:pPr>
        <w:jc w:val="center"/>
        <w:rPr>
          <w:sz w:val="24"/>
        </w:rPr>
      </w:pPr>
      <w:r>
        <w:rPr>
          <w:sz w:val="24"/>
        </w:rPr>
        <w:t>SUPPORTING STATEMENT</w:t>
      </w:r>
    </w:p>
    <w:p w:rsidR="00217F60" w:rsidRDefault="00217F60">
      <w:pPr>
        <w:jc w:val="center"/>
        <w:rPr>
          <w:sz w:val="24"/>
        </w:rPr>
      </w:pPr>
    </w:p>
    <w:p w:rsidR="00217F60" w:rsidRDefault="00217F60" w:rsidP="00C117DF">
      <w:pPr>
        <w:jc w:val="center"/>
        <w:rPr>
          <w:sz w:val="24"/>
        </w:rPr>
      </w:pPr>
      <w:r>
        <w:rPr>
          <w:sz w:val="24"/>
        </w:rPr>
        <w:t>T</w:t>
      </w:r>
      <w:r w:rsidR="00C117DF">
        <w:rPr>
          <w:sz w:val="24"/>
        </w:rPr>
        <w:t xml:space="preserve">itle of Information Collection: </w:t>
      </w:r>
      <w:r w:rsidR="00EA0A4F">
        <w:rPr>
          <w:sz w:val="24"/>
        </w:rPr>
        <w:t>Request for Medical Examination</w:t>
      </w:r>
      <w:r w:rsidR="00E45D55">
        <w:rPr>
          <w:sz w:val="24"/>
        </w:rPr>
        <w:t xml:space="preserve"> </w:t>
      </w:r>
      <w:r w:rsidR="00876BC8">
        <w:rPr>
          <w:sz w:val="24"/>
        </w:rPr>
        <w:t xml:space="preserve">DD Form </w:t>
      </w:r>
      <w:r w:rsidR="00EA0A4F">
        <w:rPr>
          <w:sz w:val="24"/>
        </w:rPr>
        <w:t>2807-1</w:t>
      </w:r>
      <w:r w:rsidR="00DD5E0E">
        <w:rPr>
          <w:sz w:val="24"/>
        </w:rPr>
        <w:t>/</w:t>
      </w:r>
      <w:r w:rsidR="00EA0A4F">
        <w:rPr>
          <w:sz w:val="24"/>
        </w:rPr>
        <w:t xml:space="preserve">Report of Medical History DD </w:t>
      </w:r>
      <w:r w:rsidR="00DD5E0E">
        <w:rPr>
          <w:sz w:val="24"/>
        </w:rPr>
        <w:t xml:space="preserve">Form </w:t>
      </w:r>
      <w:r w:rsidR="00EA0A4F">
        <w:rPr>
          <w:sz w:val="24"/>
        </w:rPr>
        <w:t>2807-2</w:t>
      </w:r>
      <w:r w:rsidR="00C117DF">
        <w:rPr>
          <w:sz w:val="24"/>
        </w:rPr>
        <w:t>: 0704-0413</w:t>
      </w:r>
    </w:p>
    <w:p w:rsidR="00217F60" w:rsidRDefault="00217F60">
      <w:pPr>
        <w:jc w:val="center"/>
        <w:rPr>
          <w:sz w:val="24"/>
        </w:rPr>
      </w:pPr>
    </w:p>
    <w:p w:rsidR="00217F60" w:rsidRDefault="00217F60">
      <w:pPr>
        <w:jc w:val="center"/>
        <w:rPr>
          <w:sz w:val="24"/>
        </w:rPr>
      </w:pPr>
    </w:p>
    <w:p w:rsidR="00217F60" w:rsidRDefault="00217F60">
      <w:pPr>
        <w:rPr>
          <w:sz w:val="24"/>
        </w:rPr>
      </w:pPr>
      <w:r>
        <w:rPr>
          <w:sz w:val="24"/>
        </w:rPr>
        <w:t>A.</w:t>
      </w:r>
      <w:r>
        <w:rPr>
          <w:sz w:val="24"/>
        </w:rPr>
        <w:tab/>
        <w:t>JUSTIFICATION</w:t>
      </w:r>
    </w:p>
    <w:p w:rsidR="00217F60" w:rsidRDefault="00217F60">
      <w:pPr>
        <w:rPr>
          <w:sz w:val="24"/>
        </w:rPr>
      </w:pPr>
    </w:p>
    <w:p w:rsidR="00217F60" w:rsidRPr="00011CB8" w:rsidRDefault="00217F60">
      <w:pPr>
        <w:rPr>
          <w:sz w:val="24"/>
          <w:u w:val="single"/>
        </w:rPr>
      </w:pPr>
      <w:r>
        <w:rPr>
          <w:sz w:val="24"/>
        </w:rPr>
        <w:tab/>
        <w:t>1.</w:t>
      </w:r>
      <w:r>
        <w:rPr>
          <w:sz w:val="24"/>
        </w:rPr>
        <w:tab/>
      </w:r>
      <w:r w:rsidRPr="00011CB8">
        <w:rPr>
          <w:sz w:val="24"/>
          <w:u w:val="single"/>
        </w:rPr>
        <w:t>Need for Information Collection</w:t>
      </w:r>
    </w:p>
    <w:p w:rsidR="002B2A4C" w:rsidRDefault="002B2A4C">
      <w:pPr>
        <w:rPr>
          <w:sz w:val="24"/>
        </w:rPr>
      </w:pPr>
    </w:p>
    <w:p w:rsidR="00EA0A4F" w:rsidRDefault="004F068F" w:rsidP="00EA0A4F">
      <w:pPr>
        <w:rPr>
          <w:sz w:val="24"/>
        </w:rPr>
      </w:pPr>
      <w:r>
        <w:rPr>
          <w:sz w:val="24"/>
        </w:rPr>
        <w:tab/>
      </w:r>
      <w:r w:rsidR="00EA0A4F">
        <w:rPr>
          <w:sz w:val="24"/>
        </w:rPr>
        <w:t>Title 10 U.S. Codes, Sections 504, 505, 507, 532, 978, 1201, 1202, 4356, and EO 9397 require applicants to meet medical accession standards for enlistment, induction, and appointment to the Armed Forces.  The DD Forms 2807-1, “Report of Medical History” and the DD Form 2807-2, “Medical Prescreen of Medical History Report” are designed to appropriately collect this information.  Data are needed from applicants to elicit a more accurate picture of their well-being and medical history.</w:t>
      </w:r>
    </w:p>
    <w:p w:rsidR="00EA0A4F" w:rsidRDefault="00EA0A4F" w:rsidP="00EA0A4F">
      <w:pPr>
        <w:ind w:firstLine="720"/>
        <w:rPr>
          <w:sz w:val="24"/>
        </w:rPr>
      </w:pPr>
    </w:p>
    <w:p w:rsidR="00EA0A4F" w:rsidRDefault="00EA0A4F" w:rsidP="00EA0A4F">
      <w:pPr>
        <w:ind w:firstLine="720"/>
        <w:rPr>
          <w:sz w:val="24"/>
        </w:rPr>
      </w:pPr>
      <w:r>
        <w:rPr>
          <w:sz w:val="24"/>
        </w:rPr>
        <w:t xml:space="preserve">This information collected is the basis for determining medical eligibility of applicants for entry in the Armed Forces.  This information is needed to determine the medical qualifications of applicants based upon their current and past medical history.  </w:t>
      </w:r>
    </w:p>
    <w:p w:rsidR="00EA0A4F" w:rsidRDefault="00EA0A4F">
      <w:pPr>
        <w:rPr>
          <w:sz w:val="24"/>
        </w:rPr>
      </w:pPr>
    </w:p>
    <w:p w:rsidR="00217F60" w:rsidRPr="00011CB8" w:rsidRDefault="00217F60">
      <w:pPr>
        <w:rPr>
          <w:sz w:val="24"/>
          <w:u w:val="single"/>
        </w:rPr>
      </w:pPr>
      <w:r>
        <w:rPr>
          <w:sz w:val="24"/>
        </w:rPr>
        <w:tab/>
        <w:t>2.</w:t>
      </w:r>
      <w:r>
        <w:rPr>
          <w:sz w:val="24"/>
        </w:rPr>
        <w:tab/>
      </w:r>
      <w:r w:rsidRPr="00011CB8">
        <w:rPr>
          <w:sz w:val="24"/>
          <w:u w:val="single"/>
        </w:rPr>
        <w:t>Use of Information</w:t>
      </w:r>
    </w:p>
    <w:p w:rsidR="00217F60" w:rsidRDefault="00217F60">
      <w:pPr>
        <w:rPr>
          <w:sz w:val="24"/>
        </w:rPr>
      </w:pPr>
    </w:p>
    <w:p w:rsidR="007A2C23" w:rsidRDefault="007A2C23" w:rsidP="007A2C23">
      <w:pPr>
        <w:pStyle w:val="BodyTextIndent"/>
      </w:pPr>
      <w:r>
        <w:t xml:space="preserve">Applicants for initial entry into the Armed Forces and Service members requiring mandatory medical examinations, medical boards and other physical examination shall complete the DD Form 2807-1.  All initial entry applicants required to complete a Chapter 2 physical examination will complete the DD Form 2807-2 prior to the medical examination.  The purpose of this information is to gather the necessary initial data for determining the applicants’ medical eligibility and qualification for the Armed Forces and to establish the initial medical record.  </w:t>
      </w:r>
    </w:p>
    <w:p w:rsidR="007A2C23" w:rsidRDefault="007A2C23" w:rsidP="007A2C23">
      <w:pPr>
        <w:pStyle w:val="BodyTextIndent"/>
      </w:pPr>
    </w:p>
    <w:p w:rsidR="007A2C23" w:rsidRDefault="007A2C23" w:rsidP="007A2C23">
      <w:pPr>
        <w:pStyle w:val="BodyTextIndent"/>
      </w:pPr>
      <w:r>
        <w:t xml:space="preserve">The information obtained on the DD Form 2807-2 (applicant’s medical prescreen) ensures the recruiter that an applicant has identified any medical disqualifying condition(s) prior to application process and meets the Congressional requirements to obtain both the applicants Health Care provider and Insurance provider.  Additionally, it allows the military examining physician to obtain medical records critical to evaluating the applicant’s medical condition(s) prior to their medical examination.  The DD Form 2807-1 (medical history form), which goes into more detail than the DD Form 2807-2, is needed as part of the required medical examination to assist physicians in making determinations as to acceptability of applicants for military service and verifies disqualifying medical condition(s) noted on the prescreening form.  Approximately 100,000 applicants will not meet the medical entry standards and will not require medical examination after completing the DD Form 2807-2 due to pre-existing medical conditions. </w:t>
      </w:r>
    </w:p>
    <w:p w:rsidR="007A2C23" w:rsidRDefault="007A2C23" w:rsidP="007A2C23">
      <w:pPr>
        <w:pStyle w:val="BodyTextIndent"/>
        <w:ind w:firstLine="0"/>
      </w:pPr>
    </w:p>
    <w:p w:rsidR="007A2C23" w:rsidRDefault="007A2C23" w:rsidP="007A2C23">
      <w:pPr>
        <w:pStyle w:val="BodyTextIndent"/>
        <w:ind w:firstLine="0"/>
      </w:pPr>
      <w:r>
        <w:tab/>
      </w:r>
      <w:r>
        <w:tab/>
        <w:t>The DD Form 2807-1 may also be used by all Service members for retention and medical boards and other essential medical examinations as required by the Services.</w:t>
      </w:r>
    </w:p>
    <w:p w:rsidR="007A2C23" w:rsidRDefault="007A2C23" w:rsidP="007A2C23">
      <w:pPr>
        <w:pStyle w:val="BodyTextIndent"/>
        <w:ind w:firstLine="0"/>
      </w:pPr>
    </w:p>
    <w:p w:rsidR="007A2C23" w:rsidRDefault="007A2C23" w:rsidP="007A2C23">
      <w:pPr>
        <w:pStyle w:val="BodyTextIndent"/>
      </w:pPr>
      <w:r>
        <w:t xml:space="preserve">The Military Services and the Coast Guard will use these data to evaluate applicants’ medical status in determining eligibility for enlistment, appointment or induction and to evaluate the entry standards for the Armed Forces.  Data are also used to decrease premature medical discharges categorized as “Existing Prior to Service.”  The DD Form 2807-2, “Medical </w:t>
      </w:r>
      <w:r>
        <w:lastRenderedPageBreak/>
        <w:t xml:space="preserve">Prescreen of Medical History Report,” will be completed by the recruiter, the applicant, and possibly a family member.  It will be used to determine any disqualifying medical condition prior to physical examination and will be used to assist the physician in collecting medical information essential for completing the medical examination and determining the applicants’ qualification or disqualification.  The DD Form 2807-1, “Report of Medical History,” is completed at the Military Entrance Processing Station by applicants and medical personnel.  This information is collected and reviewed by physicians performing the entrance medical examination to determine the applicants’ eligibility.  The information collected becomes part of the applicants’ medical records.  </w:t>
      </w:r>
    </w:p>
    <w:p w:rsidR="00217F60" w:rsidRDefault="00217F60">
      <w:pPr>
        <w:rPr>
          <w:sz w:val="24"/>
        </w:rPr>
      </w:pPr>
    </w:p>
    <w:p w:rsidR="00217F60" w:rsidRPr="00011CB8" w:rsidRDefault="00217F60">
      <w:pPr>
        <w:numPr>
          <w:ilvl w:val="0"/>
          <w:numId w:val="1"/>
        </w:numPr>
        <w:tabs>
          <w:tab w:val="clear" w:pos="1440"/>
          <w:tab w:val="num" w:pos="630"/>
        </w:tabs>
        <w:ind w:left="720" w:firstLine="0"/>
        <w:rPr>
          <w:snapToGrid w:val="0"/>
          <w:sz w:val="24"/>
          <w:u w:val="single"/>
        </w:rPr>
      </w:pPr>
      <w:r w:rsidRPr="00011CB8">
        <w:rPr>
          <w:sz w:val="24"/>
          <w:u w:val="single"/>
        </w:rPr>
        <w:t>Improved Information Technology</w:t>
      </w:r>
      <w:r w:rsidRPr="00011CB8">
        <w:rPr>
          <w:b/>
          <w:sz w:val="24"/>
          <w:u w:val="single"/>
        </w:rPr>
        <w:t xml:space="preserve">  </w:t>
      </w:r>
    </w:p>
    <w:p w:rsidR="004B1EFF" w:rsidRDefault="004B1EFF" w:rsidP="004B1EFF">
      <w:pPr>
        <w:rPr>
          <w:b/>
          <w:sz w:val="24"/>
        </w:rPr>
      </w:pPr>
    </w:p>
    <w:p w:rsidR="007A2C23" w:rsidRDefault="007A2C23" w:rsidP="007A2C23">
      <w:pPr>
        <w:ind w:firstLine="720"/>
        <w:rPr>
          <w:sz w:val="24"/>
        </w:rPr>
      </w:pPr>
      <w:r>
        <w:rPr>
          <w:sz w:val="24"/>
        </w:rPr>
        <w:t>The Department has determined that the DD Form 2807-1 and DD Form 2807-2 are appropriate for electronic generation.  Recruiting stations able to use the form electronically will reduce the burden for not only the respondent, but for the recruiter as well.  The forms are available on the DoD Electronic Forms Website in Fillable Adobe PDF files and used by the Military Entrance Processing Command (MEPCOM) Integrated Resource System (MIRS) at the Military Entrance Processing Stations (MEPS), the Department of Defense Medical Examination Review Board (DODMERB), and by the medical practitioners performing physical examinations.</w:t>
      </w:r>
    </w:p>
    <w:p w:rsidR="007A2C23" w:rsidRDefault="007A2C23" w:rsidP="007A2C23">
      <w:pPr>
        <w:ind w:firstLine="1350"/>
        <w:rPr>
          <w:sz w:val="24"/>
        </w:rPr>
      </w:pPr>
    </w:p>
    <w:p w:rsidR="007A2C23" w:rsidRDefault="007A2C23" w:rsidP="007A2C23">
      <w:pPr>
        <w:ind w:firstLine="720"/>
        <w:rPr>
          <w:sz w:val="24"/>
        </w:rPr>
      </w:pPr>
      <w:r>
        <w:rPr>
          <w:sz w:val="24"/>
        </w:rPr>
        <w:t>MEPCOM is responsible for loading the DD Form 2807-1 and DD Form 2807-2 into the MEPCOM Integrated Resource System (MIRS) to enable respondents to electronically complete the form.</w:t>
      </w:r>
    </w:p>
    <w:p w:rsidR="007A2C23" w:rsidRDefault="007A2C23" w:rsidP="007A2C23">
      <w:pPr>
        <w:ind w:firstLine="1350"/>
        <w:rPr>
          <w:sz w:val="24"/>
        </w:rPr>
      </w:pPr>
    </w:p>
    <w:p w:rsidR="007A2C23" w:rsidRDefault="00177BB0" w:rsidP="007A2C23">
      <w:pPr>
        <w:ind w:firstLine="720"/>
        <w:rPr>
          <w:sz w:val="24"/>
        </w:rPr>
      </w:pPr>
      <w:r>
        <w:rPr>
          <w:sz w:val="24"/>
        </w:rPr>
        <w:t xml:space="preserve">Currently the forms are printed to construct physical paper medical record for each applicant to carry to their training station.  </w:t>
      </w:r>
      <w:r w:rsidR="007A2C23">
        <w:rPr>
          <w:sz w:val="24"/>
        </w:rPr>
        <w:t xml:space="preserve">Strategic planning has led to research and development for ongoing initiatives, including biometrics, towards the creation of an electronic health record.  Conceptually, these forms will be the genesis of the individual’s electronic health record.  This improvement will lessen the burden on moving paper between agencies and will ensure better accuracy of data.  Progress of this on-going initiative is contingent upon funding availability.   </w:t>
      </w:r>
    </w:p>
    <w:p w:rsidR="00CB0531" w:rsidRDefault="004B1EFF" w:rsidP="002E2023">
      <w:pPr>
        <w:ind w:firstLine="1350"/>
        <w:rPr>
          <w:sz w:val="24"/>
        </w:rPr>
      </w:pPr>
      <w:r>
        <w:rPr>
          <w:sz w:val="24"/>
        </w:rPr>
        <w:t xml:space="preserve"> </w:t>
      </w:r>
    </w:p>
    <w:p w:rsidR="00217F60" w:rsidRDefault="00217F60">
      <w:pPr>
        <w:rPr>
          <w:sz w:val="24"/>
        </w:rPr>
      </w:pPr>
      <w:r>
        <w:rPr>
          <w:sz w:val="24"/>
        </w:rPr>
        <w:tab/>
        <w:t>4.</w:t>
      </w:r>
      <w:r>
        <w:rPr>
          <w:sz w:val="24"/>
        </w:rPr>
        <w:tab/>
      </w:r>
      <w:r w:rsidRPr="00011CB8">
        <w:rPr>
          <w:sz w:val="24"/>
          <w:u w:val="single"/>
        </w:rPr>
        <w:t>Efforts to Identify Duplication</w:t>
      </w:r>
    </w:p>
    <w:p w:rsidR="00F03333" w:rsidRDefault="00F03333">
      <w:pPr>
        <w:rPr>
          <w:sz w:val="24"/>
        </w:rPr>
      </w:pPr>
    </w:p>
    <w:p w:rsidR="007A2C23" w:rsidRDefault="004F068F" w:rsidP="007A2C23">
      <w:pPr>
        <w:rPr>
          <w:sz w:val="24"/>
        </w:rPr>
      </w:pPr>
      <w:r>
        <w:rPr>
          <w:sz w:val="24"/>
        </w:rPr>
        <w:tab/>
      </w:r>
      <w:r w:rsidR="007A2C23">
        <w:rPr>
          <w:sz w:val="24"/>
        </w:rPr>
        <w:t xml:space="preserve">The medical prescreen will identify medical conditions which are permanently disqualifying for applicants, stopping the recruiting process and decreasing medical cost and recruiters time.  The duplication of data between the medical prescreen and the medical history form will allow MEPCOM to validate the data obtained from an applicant thus decreasing the incidence of conditions listed as existing prior to Service.  It will allow the applicants to obtain medical records, prior to their medical examination, based upon their answers and their consent to release the medical records to the examining facility.  This data will assist the practitioner in determining their qualification or disqualification for the Armed Services.    </w:t>
      </w:r>
    </w:p>
    <w:p w:rsidR="007A2C23" w:rsidRDefault="007A2C23" w:rsidP="007A2C23">
      <w:pPr>
        <w:rPr>
          <w:sz w:val="24"/>
        </w:rPr>
      </w:pPr>
    </w:p>
    <w:p w:rsidR="007A2C23" w:rsidRDefault="007A2C23" w:rsidP="007A2C23">
      <w:pPr>
        <w:rPr>
          <w:sz w:val="24"/>
        </w:rPr>
      </w:pPr>
      <w:r>
        <w:rPr>
          <w:sz w:val="24"/>
        </w:rPr>
        <w:tab/>
        <w:t xml:space="preserve">Data collected on the DD Form 2807-1 and DD Form 2807-2, provide a wide range of medical data needed to establish eligibility for enlistment, commissioning or appointment in the Armed Forces.  No culmination of data from other sources would provide the necessary information for entrance.  </w:t>
      </w:r>
    </w:p>
    <w:p w:rsidR="00217F60" w:rsidRDefault="00217F60" w:rsidP="007A2C23">
      <w:pPr>
        <w:rPr>
          <w:sz w:val="24"/>
        </w:rPr>
      </w:pPr>
    </w:p>
    <w:p w:rsidR="00217F60" w:rsidRDefault="00217F60">
      <w:pPr>
        <w:rPr>
          <w:sz w:val="24"/>
        </w:rPr>
      </w:pPr>
      <w:r>
        <w:rPr>
          <w:sz w:val="24"/>
        </w:rPr>
        <w:lastRenderedPageBreak/>
        <w:tab/>
        <w:t>5.</w:t>
      </w:r>
      <w:r>
        <w:rPr>
          <w:sz w:val="24"/>
        </w:rPr>
        <w:tab/>
      </w:r>
      <w:r w:rsidRPr="00011CB8">
        <w:rPr>
          <w:sz w:val="24"/>
          <w:u w:val="single"/>
        </w:rPr>
        <w:t>Methods Used to Minimize Burden on Small Entities</w:t>
      </w:r>
    </w:p>
    <w:p w:rsidR="00F03333" w:rsidRDefault="00F03333">
      <w:pPr>
        <w:rPr>
          <w:sz w:val="24"/>
        </w:rPr>
      </w:pPr>
    </w:p>
    <w:p w:rsidR="00F03333" w:rsidRDefault="00F03333">
      <w:pPr>
        <w:rPr>
          <w:sz w:val="24"/>
        </w:rPr>
      </w:pPr>
      <w:r>
        <w:rPr>
          <w:sz w:val="24"/>
        </w:rPr>
        <w:tab/>
      </w:r>
      <w:r>
        <w:rPr>
          <w:sz w:val="24"/>
        </w:rPr>
        <w:tab/>
      </w:r>
      <w:r w:rsidR="00812B7D">
        <w:rPr>
          <w:sz w:val="24"/>
        </w:rPr>
        <w:t>Small businesses and other small entities will not be affected by this collection.</w:t>
      </w:r>
    </w:p>
    <w:p w:rsidR="00217F60" w:rsidRDefault="00217F60">
      <w:pPr>
        <w:rPr>
          <w:sz w:val="24"/>
        </w:rPr>
      </w:pPr>
    </w:p>
    <w:p w:rsidR="00217F60" w:rsidRPr="00011CB8" w:rsidRDefault="00217F60" w:rsidP="00F03333">
      <w:pPr>
        <w:numPr>
          <w:ilvl w:val="0"/>
          <w:numId w:val="7"/>
        </w:numPr>
        <w:rPr>
          <w:sz w:val="24"/>
          <w:u w:val="single"/>
        </w:rPr>
      </w:pPr>
      <w:r w:rsidRPr="00011CB8">
        <w:rPr>
          <w:sz w:val="24"/>
          <w:u w:val="single"/>
        </w:rPr>
        <w:t>Consequences of Not Collecting the Information</w:t>
      </w:r>
    </w:p>
    <w:p w:rsidR="00F03333" w:rsidRPr="00011CB8" w:rsidRDefault="00F03333" w:rsidP="00F03333">
      <w:pPr>
        <w:ind w:left="720"/>
        <w:rPr>
          <w:sz w:val="24"/>
          <w:u w:val="single"/>
        </w:rPr>
      </w:pPr>
    </w:p>
    <w:p w:rsidR="007A2C23" w:rsidRPr="007A2C23" w:rsidRDefault="007A2C23" w:rsidP="007A2C23">
      <w:pPr>
        <w:ind w:left="90" w:firstLine="630"/>
        <w:rPr>
          <w:sz w:val="24"/>
        </w:rPr>
      </w:pPr>
      <w:r w:rsidRPr="007A2C23">
        <w:rPr>
          <w:sz w:val="24"/>
        </w:rPr>
        <w:t xml:space="preserve">Information is collected only once per applicant.  If collection was stopped, ability to make determinations for enlistment, appointment or commissioning into the military would be hampered and the present and past medical status of the applicant could not be ascertained.  Additionally, force readiness and health postures would be affected.  </w:t>
      </w:r>
    </w:p>
    <w:p w:rsidR="00974CFE" w:rsidRDefault="00974CFE" w:rsidP="00974CFE">
      <w:pPr>
        <w:pStyle w:val="H1-SecHead"/>
        <w:keepNext w:val="0"/>
        <w:widowControl w:val="0"/>
        <w:tabs>
          <w:tab w:val="clear" w:pos="1195"/>
        </w:tabs>
        <w:spacing w:line="240" w:lineRule="auto"/>
        <w:ind w:left="1440" w:firstLine="0"/>
        <w:rPr>
          <w:rFonts w:ascii="Times New Roman" w:hAnsi="Times New Roman"/>
          <w:b w:val="0"/>
          <w:sz w:val="24"/>
          <w:u w:val="single"/>
        </w:rPr>
      </w:pPr>
    </w:p>
    <w:p w:rsidR="004F302E" w:rsidRPr="00011CB8" w:rsidRDefault="00217F60" w:rsidP="004F302E">
      <w:pPr>
        <w:pStyle w:val="H1-SecHead"/>
        <w:keepNext w:val="0"/>
        <w:widowControl w:val="0"/>
        <w:numPr>
          <w:ilvl w:val="0"/>
          <w:numId w:val="6"/>
        </w:numPr>
        <w:tabs>
          <w:tab w:val="clear" w:pos="1195"/>
        </w:tabs>
        <w:spacing w:line="240" w:lineRule="auto"/>
        <w:rPr>
          <w:rFonts w:ascii="Times New Roman" w:hAnsi="Times New Roman"/>
          <w:b w:val="0"/>
          <w:sz w:val="24"/>
          <w:u w:val="single"/>
        </w:rPr>
      </w:pPr>
      <w:r w:rsidRPr="00011CB8">
        <w:rPr>
          <w:rFonts w:ascii="Times New Roman" w:hAnsi="Times New Roman"/>
          <w:b w:val="0"/>
          <w:sz w:val="24"/>
          <w:u w:val="single"/>
        </w:rPr>
        <w:t xml:space="preserve">Special Circumstances  </w:t>
      </w:r>
    </w:p>
    <w:p w:rsidR="004F302E" w:rsidRDefault="004F302E" w:rsidP="004F302E">
      <w:pPr>
        <w:pStyle w:val="H1-SecHead"/>
        <w:keepNext w:val="0"/>
        <w:widowControl w:val="0"/>
        <w:tabs>
          <w:tab w:val="clear" w:pos="1195"/>
        </w:tabs>
        <w:spacing w:line="240" w:lineRule="auto"/>
        <w:ind w:left="720" w:firstLine="0"/>
        <w:rPr>
          <w:rFonts w:ascii="Times New Roman" w:hAnsi="Times New Roman"/>
          <w:b w:val="0"/>
          <w:sz w:val="24"/>
        </w:rPr>
      </w:pPr>
    </w:p>
    <w:p w:rsidR="00FC15E9" w:rsidRPr="00EF366E" w:rsidRDefault="00F03333" w:rsidP="004F068F">
      <w:pPr>
        <w:pStyle w:val="H1-SecHead"/>
        <w:keepNext w:val="0"/>
        <w:widowControl w:val="0"/>
        <w:tabs>
          <w:tab w:val="clear" w:pos="1195"/>
        </w:tabs>
        <w:spacing w:line="240" w:lineRule="auto"/>
        <w:ind w:left="90" w:firstLine="630"/>
        <w:rPr>
          <w:rFonts w:ascii="Times New Roman" w:hAnsi="Times New Roman"/>
          <w:b w:val="0"/>
          <w:i/>
          <w:sz w:val="24"/>
          <w:u w:val="single"/>
        </w:rPr>
      </w:pPr>
      <w:r>
        <w:rPr>
          <w:rFonts w:ascii="Times New Roman" w:hAnsi="Times New Roman"/>
          <w:b w:val="0"/>
          <w:sz w:val="24"/>
        </w:rPr>
        <w:t>This collection of information is not conducted under special circumstances</w:t>
      </w:r>
      <w:r w:rsidR="00974CFE">
        <w:rPr>
          <w:rFonts w:ascii="Times New Roman" w:hAnsi="Times New Roman"/>
          <w:b w:val="0"/>
          <w:sz w:val="24"/>
        </w:rPr>
        <w:t>.</w:t>
      </w:r>
      <w:r w:rsidR="0032477F">
        <w:rPr>
          <w:rFonts w:ascii="Times New Roman" w:hAnsi="Times New Roman"/>
          <w:b w:val="0"/>
          <w:sz w:val="24"/>
        </w:rPr>
        <w:t xml:space="preserve">  </w:t>
      </w:r>
      <w:r w:rsidR="0089210D">
        <w:rPr>
          <w:rFonts w:ascii="Times New Roman" w:hAnsi="Times New Roman"/>
          <w:b w:val="0"/>
          <w:sz w:val="24"/>
        </w:rPr>
        <w:t>This collection will be conducted in a manner consistent with guidelines contained in 5 CFR 1320.5 (d) (2).</w:t>
      </w:r>
      <w:r w:rsidR="0032477F">
        <w:rPr>
          <w:rFonts w:ascii="Times New Roman" w:hAnsi="Times New Roman"/>
          <w:b w:val="0"/>
          <w:sz w:val="24"/>
        </w:rPr>
        <w:t xml:space="preserve"> </w:t>
      </w:r>
      <w:r>
        <w:rPr>
          <w:rFonts w:ascii="Times New Roman" w:hAnsi="Times New Roman"/>
          <w:b w:val="0"/>
          <w:sz w:val="24"/>
        </w:rPr>
        <w:t xml:space="preserve">  </w:t>
      </w:r>
      <w:r w:rsidR="00FC15E9" w:rsidRPr="00EF366E">
        <w:rPr>
          <w:rFonts w:ascii="Times New Roman" w:hAnsi="Times New Roman"/>
          <w:b w:val="0"/>
          <w:i/>
          <w:sz w:val="24"/>
          <w:u w:val="single"/>
        </w:rPr>
        <w:t xml:space="preserve">  </w:t>
      </w:r>
    </w:p>
    <w:p w:rsidR="00EF366E" w:rsidRDefault="00EF366E" w:rsidP="00EF366E">
      <w:pPr>
        <w:pStyle w:val="HTMLPreformatted"/>
        <w:rPr>
          <w:b/>
          <w:bCs/>
        </w:rPr>
      </w:pPr>
    </w:p>
    <w:p w:rsidR="00217F60" w:rsidRPr="00011CB8" w:rsidRDefault="00217F60">
      <w:pPr>
        <w:numPr>
          <w:ilvl w:val="0"/>
          <w:numId w:val="2"/>
        </w:numPr>
        <w:rPr>
          <w:sz w:val="24"/>
          <w:u w:val="single"/>
        </w:rPr>
      </w:pPr>
      <w:r w:rsidRPr="00011CB8">
        <w:rPr>
          <w:sz w:val="24"/>
          <w:u w:val="single"/>
        </w:rPr>
        <w:t>Agency 60-Day Federal Register Notice and Consultations Outside the Agency</w:t>
      </w:r>
    </w:p>
    <w:p w:rsidR="00217F60" w:rsidRDefault="00217F60">
      <w:pPr>
        <w:rPr>
          <w:sz w:val="24"/>
        </w:rPr>
      </w:pPr>
    </w:p>
    <w:p w:rsidR="00217F60" w:rsidRPr="00523918" w:rsidRDefault="00F03333" w:rsidP="004F068F">
      <w:pPr>
        <w:pStyle w:val="ListParagraph"/>
        <w:numPr>
          <w:ilvl w:val="0"/>
          <w:numId w:val="20"/>
        </w:numPr>
        <w:tabs>
          <w:tab w:val="left" w:pos="1800"/>
        </w:tabs>
        <w:ind w:left="720" w:firstLine="720"/>
        <w:rPr>
          <w:sz w:val="24"/>
        </w:rPr>
      </w:pPr>
      <w:r w:rsidRPr="004F068F">
        <w:rPr>
          <w:sz w:val="24"/>
        </w:rPr>
        <w:t xml:space="preserve">The 60-day </w:t>
      </w:r>
      <w:r w:rsidR="00217F60" w:rsidRPr="004F068F">
        <w:rPr>
          <w:sz w:val="24"/>
        </w:rPr>
        <w:t xml:space="preserve">Federal </w:t>
      </w:r>
      <w:r w:rsidRPr="004F068F">
        <w:rPr>
          <w:sz w:val="24"/>
        </w:rPr>
        <w:t xml:space="preserve">Register </w:t>
      </w:r>
      <w:r w:rsidR="00217F60" w:rsidRPr="004F068F">
        <w:rPr>
          <w:sz w:val="24"/>
        </w:rPr>
        <w:t xml:space="preserve">Notice </w:t>
      </w:r>
      <w:r w:rsidRPr="004F068F">
        <w:rPr>
          <w:sz w:val="24"/>
        </w:rPr>
        <w:t xml:space="preserve">announcing this information collection (as required by 5 CFR 1320.8(d)) </w:t>
      </w:r>
      <w:r w:rsidR="00217F60" w:rsidRPr="004F068F">
        <w:rPr>
          <w:sz w:val="24"/>
        </w:rPr>
        <w:t xml:space="preserve">was published in </w:t>
      </w:r>
      <w:r w:rsidR="00217F60" w:rsidRPr="004F068F">
        <w:rPr>
          <w:i/>
          <w:sz w:val="24"/>
        </w:rPr>
        <w:t xml:space="preserve">Vol. </w:t>
      </w:r>
      <w:r w:rsidR="00E42DE7" w:rsidRPr="004F068F">
        <w:rPr>
          <w:i/>
          <w:sz w:val="24"/>
        </w:rPr>
        <w:t>7</w:t>
      </w:r>
      <w:r w:rsidR="00300691" w:rsidRPr="004F068F">
        <w:rPr>
          <w:i/>
          <w:sz w:val="24"/>
        </w:rPr>
        <w:t>9</w:t>
      </w:r>
      <w:r w:rsidR="00E42DE7" w:rsidRPr="004F068F">
        <w:rPr>
          <w:i/>
          <w:sz w:val="24"/>
        </w:rPr>
        <w:t xml:space="preserve">, </w:t>
      </w:r>
      <w:r w:rsidR="00217F60" w:rsidRPr="004F068F">
        <w:rPr>
          <w:i/>
          <w:sz w:val="24"/>
        </w:rPr>
        <w:t>No.</w:t>
      </w:r>
      <w:r w:rsidR="008832A6">
        <w:rPr>
          <w:i/>
          <w:sz w:val="24"/>
        </w:rPr>
        <w:t xml:space="preserve"> 121</w:t>
      </w:r>
      <w:r w:rsidR="00217F60" w:rsidRPr="004F068F">
        <w:rPr>
          <w:sz w:val="24"/>
        </w:rPr>
        <w:t>,</w:t>
      </w:r>
      <w:r w:rsidR="004F068F" w:rsidRPr="004F068F">
        <w:rPr>
          <w:sz w:val="24"/>
        </w:rPr>
        <w:t xml:space="preserve"> page </w:t>
      </w:r>
      <w:r w:rsidR="00523918">
        <w:rPr>
          <w:sz w:val="24"/>
        </w:rPr>
        <w:t>35729</w:t>
      </w:r>
      <w:r w:rsidR="004F068F" w:rsidRPr="004F068F">
        <w:rPr>
          <w:sz w:val="24"/>
        </w:rPr>
        <w:t>, on</w:t>
      </w:r>
      <w:r w:rsidR="00217F60" w:rsidRPr="004F068F">
        <w:rPr>
          <w:sz w:val="24"/>
        </w:rPr>
        <w:t xml:space="preserve"> </w:t>
      </w:r>
      <w:r w:rsidR="002E4E03">
        <w:rPr>
          <w:sz w:val="24"/>
        </w:rPr>
        <w:t>June 24</w:t>
      </w:r>
      <w:r w:rsidR="00300691" w:rsidRPr="004F068F">
        <w:rPr>
          <w:sz w:val="24"/>
        </w:rPr>
        <w:t>, 2014</w:t>
      </w:r>
      <w:r w:rsidR="00217F60" w:rsidRPr="004F068F">
        <w:rPr>
          <w:i/>
          <w:sz w:val="24"/>
        </w:rPr>
        <w:t xml:space="preserve">.  </w:t>
      </w:r>
      <w:r w:rsidR="00217F60" w:rsidRPr="00BE12FD">
        <w:rPr>
          <w:sz w:val="24"/>
        </w:rPr>
        <w:t>No public comments were rec</w:t>
      </w:r>
      <w:r w:rsidRPr="00BE12FD">
        <w:rPr>
          <w:sz w:val="24"/>
        </w:rPr>
        <w:t>eived in response to the notice.</w:t>
      </w:r>
      <w:r w:rsidRPr="004F068F">
        <w:rPr>
          <w:sz w:val="24"/>
        </w:rPr>
        <w:t xml:space="preserve">  This information collection was also reviewed by designated representatives from </w:t>
      </w:r>
      <w:r w:rsidRPr="00523918">
        <w:rPr>
          <w:sz w:val="24"/>
        </w:rPr>
        <w:t>each Service Department Headq</w:t>
      </w:r>
      <w:r w:rsidR="00011CB8" w:rsidRPr="00523918">
        <w:rPr>
          <w:sz w:val="24"/>
        </w:rPr>
        <w:t>uarters and Recruiting Commands with no comments.</w:t>
      </w:r>
    </w:p>
    <w:p w:rsidR="004F068F" w:rsidRPr="00523918" w:rsidRDefault="004F068F" w:rsidP="004F068F">
      <w:pPr>
        <w:tabs>
          <w:tab w:val="left" w:pos="1800"/>
        </w:tabs>
        <w:ind w:left="720" w:firstLine="720"/>
        <w:rPr>
          <w:sz w:val="24"/>
        </w:rPr>
      </w:pPr>
    </w:p>
    <w:p w:rsidR="004F068F" w:rsidRDefault="004F068F" w:rsidP="004F068F">
      <w:pPr>
        <w:pStyle w:val="ListParagraph"/>
        <w:widowControl w:val="0"/>
        <w:numPr>
          <w:ilvl w:val="0"/>
          <w:numId w:val="20"/>
        </w:numPr>
        <w:tabs>
          <w:tab w:val="left" w:pos="1800"/>
        </w:tabs>
        <w:autoSpaceDE w:val="0"/>
        <w:autoSpaceDN w:val="0"/>
        <w:adjustRightInd w:val="0"/>
        <w:ind w:left="720" w:firstLine="720"/>
        <w:rPr>
          <w:w w:val="104"/>
          <w:sz w:val="24"/>
          <w:szCs w:val="24"/>
        </w:rPr>
      </w:pPr>
      <w:r w:rsidRPr="00523918">
        <w:rPr>
          <w:sz w:val="24"/>
          <w:szCs w:val="24"/>
        </w:rPr>
        <w:t>This</w:t>
      </w:r>
      <w:r w:rsidRPr="00523918">
        <w:rPr>
          <w:spacing w:val="15"/>
          <w:sz w:val="24"/>
          <w:szCs w:val="24"/>
        </w:rPr>
        <w:t xml:space="preserve"> </w:t>
      </w:r>
      <w:r w:rsidRPr="00523918">
        <w:rPr>
          <w:sz w:val="24"/>
          <w:szCs w:val="24"/>
        </w:rPr>
        <w:t>information</w:t>
      </w:r>
      <w:r w:rsidRPr="00523918">
        <w:rPr>
          <w:spacing w:val="32"/>
          <w:sz w:val="24"/>
          <w:szCs w:val="24"/>
        </w:rPr>
        <w:t xml:space="preserve"> </w:t>
      </w:r>
      <w:r w:rsidRPr="00523918">
        <w:rPr>
          <w:sz w:val="24"/>
          <w:szCs w:val="24"/>
        </w:rPr>
        <w:t>collection</w:t>
      </w:r>
      <w:r w:rsidRPr="00523918">
        <w:rPr>
          <w:spacing w:val="33"/>
          <w:sz w:val="24"/>
          <w:szCs w:val="24"/>
        </w:rPr>
        <w:t xml:space="preserve"> </w:t>
      </w:r>
      <w:r w:rsidRPr="00523918">
        <w:rPr>
          <w:sz w:val="24"/>
          <w:szCs w:val="24"/>
        </w:rPr>
        <w:t>was</w:t>
      </w:r>
      <w:r w:rsidRPr="00523918">
        <w:rPr>
          <w:spacing w:val="17"/>
          <w:sz w:val="24"/>
          <w:szCs w:val="24"/>
        </w:rPr>
        <w:t xml:space="preserve"> </w:t>
      </w:r>
      <w:r w:rsidRPr="00523918">
        <w:rPr>
          <w:sz w:val="24"/>
          <w:szCs w:val="24"/>
        </w:rPr>
        <w:t>coordinated</w:t>
      </w:r>
      <w:r w:rsidRPr="00523918">
        <w:rPr>
          <w:spacing w:val="41"/>
          <w:sz w:val="24"/>
          <w:szCs w:val="24"/>
        </w:rPr>
        <w:t xml:space="preserve"> </w:t>
      </w:r>
      <w:r w:rsidRPr="00523918">
        <w:rPr>
          <w:sz w:val="24"/>
          <w:szCs w:val="24"/>
        </w:rPr>
        <w:t>with</w:t>
      </w:r>
      <w:r w:rsidRPr="00523918">
        <w:rPr>
          <w:spacing w:val="22"/>
          <w:sz w:val="24"/>
          <w:szCs w:val="24"/>
        </w:rPr>
        <w:t xml:space="preserve"> </w:t>
      </w:r>
      <w:r w:rsidRPr="00523918">
        <w:rPr>
          <w:sz w:val="24"/>
          <w:szCs w:val="24"/>
        </w:rPr>
        <w:t>officials</w:t>
      </w:r>
      <w:r w:rsidRPr="00523918">
        <w:rPr>
          <w:spacing w:val="20"/>
          <w:sz w:val="24"/>
          <w:szCs w:val="24"/>
        </w:rPr>
        <w:t xml:space="preserve"> </w:t>
      </w:r>
      <w:r w:rsidRPr="00523918">
        <w:rPr>
          <w:sz w:val="24"/>
          <w:szCs w:val="24"/>
        </w:rPr>
        <w:t>from</w:t>
      </w:r>
      <w:r w:rsidRPr="00523918">
        <w:rPr>
          <w:spacing w:val="13"/>
          <w:sz w:val="24"/>
          <w:szCs w:val="24"/>
        </w:rPr>
        <w:t xml:space="preserve"> </w:t>
      </w:r>
      <w:r w:rsidRPr="00523918">
        <w:rPr>
          <w:sz w:val="24"/>
          <w:szCs w:val="24"/>
        </w:rPr>
        <w:t>the</w:t>
      </w:r>
      <w:r w:rsidRPr="00523918">
        <w:rPr>
          <w:spacing w:val="21"/>
          <w:sz w:val="24"/>
          <w:szCs w:val="24"/>
        </w:rPr>
        <w:t xml:space="preserve"> </w:t>
      </w:r>
      <w:r w:rsidRPr="00523918">
        <w:rPr>
          <w:sz w:val="24"/>
          <w:szCs w:val="24"/>
        </w:rPr>
        <w:t>Active</w:t>
      </w:r>
      <w:r w:rsidRPr="00523918">
        <w:rPr>
          <w:spacing w:val="16"/>
          <w:sz w:val="24"/>
          <w:szCs w:val="24"/>
        </w:rPr>
        <w:t xml:space="preserve"> </w:t>
      </w:r>
      <w:r w:rsidRPr="00523918">
        <w:rPr>
          <w:w w:val="102"/>
          <w:sz w:val="24"/>
          <w:szCs w:val="24"/>
        </w:rPr>
        <w:t xml:space="preserve">and </w:t>
      </w:r>
      <w:r w:rsidRPr="00523918">
        <w:rPr>
          <w:sz w:val="24"/>
          <w:szCs w:val="24"/>
        </w:rPr>
        <w:t>Reserve</w:t>
      </w:r>
      <w:r w:rsidRPr="00523918">
        <w:rPr>
          <w:spacing w:val="16"/>
          <w:sz w:val="24"/>
          <w:szCs w:val="24"/>
        </w:rPr>
        <w:t xml:space="preserve"> </w:t>
      </w:r>
      <w:r w:rsidRPr="00523918">
        <w:rPr>
          <w:sz w:val="24"/>
          <w:szCs w:val="24"/>
        </w:rPr>
        <w:t>Military</w:t>
      </w:r>
      <w:r w:rsidRPr="00523918">
        <w:rPr>
          <w:spacing w:val="23"/>
          <w:sz w:val="24"/>
          <w:szCs w:val="24"/>
        </w:rPr>
        <w:t xml:space="preserve"> </w:t>
      </w:r>
      <w:r w:rsidRPr="00523918">
        <w:rPr>
          <w:w w:val="104"/>
          <w:sz w:val="24"/>
          <w:szCs w:val="24"/>
        </w:rPr>
        <w:t>Services.</w:t>
      </w:r>
      <w:r w:rsidR="00EF0D56">
        <w:rPr>
          <w:w w:val="104"/>
          <w:sz w:val="24"/>
          <w:szCs w:val="24"/>
        </w:rPr>
        <w:t xml:space="preserve"> </w:t>
      </w:r>
    </w:p>
    <w:p w:rsidR="000A7F23" w:rsidRPr="000A7F23" w:rsidRDefault="000A7F23" w:rsidP="000A7F23">
      <w:pPr>
        <w:pStyle w:val="ListParagraph"/>
        <w:rPr>
          <w:w w:val="104"/>
          <w:sz w:val="24"/>
          <w:szCs w:val="24"/>
        </w:rPr>
      </w:pPr>
    </w:p>
    <w:p w:rsidR="000A7F23" w:rsidRPr="00523918" w:rsidRDefault="000A7F23" w:rsidP="004F068F">
      <w:pPr>
        <w:pStyle w:val="ListParagraph"/>
        <w:widowControl w:val="0"/>
        <w:numPr>
          <w:ilvl w:val="0"/>
          <w:numId w:val="20"/>
        </w:numPr>
        <w:tabs>
          <w:tab w:val="left" w:pos="1800"/>
        </w:tabs>
        <w:autoSpaceDE w:val="0"/>
        <w:autoSpaceDN w:val="0"/>
        <w:adjustRightInd w:val="0"/>
        <w:ind w:left="720" w:firstLine="720"/>
        <w:rPr>
          <w:w w:val="104"/>
          <w:sz w:val="24"/>
          <w:szCs w:val="24"/>
        </w:rPr>
      </w:pPr>
      <w:r>
        <w:rPr>
          <w:w w:val="104"/>
          <w:sz w:val="24"/>
          <w:szCs w:val="24"/>
        </w:rPr>
        <w:t xml:space="preserve">The 30-day Federal Register Notice was published in </w:t>
      </w:r>
      <w:r w:rsidRPr="008832A6">
        <w:rPr>
          <w:i/>
          <w:sz w:val="24"/>
        </w:rPr>
        <w:t>Vol. 79,</w:t>
      </w:r>
      <w:r w:rsidR="008832A6">
        <w:rPr>
          <w:i/>
          <w:sz w:val="24"/>
        </w:rPr>
        <w:t xml:space="preserve"> No. 167,</w:t>
      </w:r>
      <w:r w:rsidR="008832A6" w:rsidRPr="008832A6">
        <w:rPr>
          <w:i/>
          <w:sz w:val="24"/>
        </w:rPr>
        <w:t xml:space="preserve"> </w:t>
      </w:r>
      <w:r w:rsidR="008832A6" w:rsidRPr="008832A6">
        <w:rPr>
          <w:sz w:val="24"/>
        </w:rPr>
        <w:t>page 51,324</w:t>
      </w:r>
      <w:r w:rsidR="00BE12FD" w:rsidRPr="008832A6">
        <w:rPr>
          <w:sz w:val="24"/>
        </w:rPr>
        <w:t>, on August 28</w:t>
      </w:r>
      <w:r w:rsidRPr="008832A6">
        <w:rPr>
          <w:sz w:val="24"/>
        </w:rPr>
        <w:t>, 2014</w:t>
      </w:r>
      <w:r w:rsidRPr="008832A6">
        <w:rPr>
          <w:i/>
          <w:sz w:val="24"/>
        </w:rPr>
        <w:t>.</w:t>
      </w:r>
      <w:r w:rsidRPr="004F068F">
        <w:rPr>
          <w:i/>
          <w:sz w:val="24"/>
        </w:rPr>
        <w:t xml:space="preserve">  </w:t>
      </w:r>
    </w:p>
    <w:p w:rsidR="00217F60" w:rsidRDefault="00217F60" w:rsidP="0089210D">
      <w:pPr>
        <w:ind w:firstLine="1440"/>
        <w:rPr>
          <w:sz w:val="24"/>
        </w:rPr>
      </w:pPr>
      <w:r w:rsidRPr="0089210D">
        <w:rPr>
          <w:sz w:val="24"/>
        </w:rPr>
        <w:tab/>
      </w:r>
      <w:r w:rsidRPr="0089210D">
        <w:rPr>
          <w:sz w:val="24"/>
        </w:rPr>
        <w:tab/>
      </w:r>
    </w:p>
    <w:p w:rsidR="00217F60" w:rsidRPr="00011CB8" w:rsidRDefault="00217F60" w:rsidP="00B12AFE">
      <w:pPr>
        <w:numPr>
          <w:ilvl w:val="0"/>
          <w:numId w:val="2"/>
        </w:numPr>
        <w:rPr>
          <w:sz w:val="24"/>
          <w:u w:val="single"/>
        </w:rPr>
      </w:pPr>
      <w:r w:rsidRPr="00011CB8">
        <w:rPr>
          <w:sz w:val="24"/>
          <w:u w:val="single"/>
        </w:rPr>
        <w:t>Payments to Respondents</w:t>
      </w:r>
    </w:p>
    <w:p w:rsidR="00B12AFE" w:rsidRDefault="00B12AFE" w:rsidP="00B12AFE">
      <w:pPr>
        <w:ind w:left="720"/>
        <w:rPr>
          <w:sz w:val="24"/>
        </w:rPr>
      </w:pPr>
    </w:p>
    <w:p w:rsidR="00B12AFE" w:rsidRDefault="008A4C36" w:rsidP="000A7F23">
      <w:pPr>
        <w:ind w:firstLine="720"/>
        <w:rPr>
          <w:sz w:val="24"/>
        </w:rPr>
      </w:pPr>
      <w:r>
        <w:rPr>
          <w:sz w:val="24"/>
        </w:rPr>
        <w:t>No payments, gifts, or guarantees are made to respondents who provide this information.</w:t>
      </w:r>
    </w:p>
    <w:p w:rsidR="00217F60" w:rsidRDefault="00217F60">
      <w:pPr>
        <w:rPr>
          <w:sz w:val="24"/>
        </w:rPr>
      </w:pPr>
    </w:p>
    <w:p w:rsidR="00217F60" w:rsidRPr="00011CB8" w:rsidRDefault="00217F60" w:rsidP="002B2A4C">
      <w:pPr>
        <w:numPr>
          <w:ilvl w:val="0"/>
          <w:numId w:val="5"/>
        </w:numPr>
        <w:tabs>
          <w:tab w:val="clear" w:pos="1080"/>
          <w:tab w:val="num" w:pos="1440"/>
        </w:tabs>
        <w:rPr>
          <w:sz w:val="24"/>
          <w:u w:val="single"/>
        </w:rPr>
      </w:pPr>
      <w:r w:rsidRPr="00011CB8">
        <w:rPr>
          <w:sz w:val="24"/>
          <w:u w:val="single"/>
        </w:rPr>
        <w:t>Assurance of Confidentiality</w:t>
      </w:r>
      <w:r w:rsidR="00B70AF8" w:rsidRPr="00011CB8">
        <w:rPr>
          <w:sz w:val="24"/>
          <w:u w:val="single"/>
        </w:rPr>
        <w:t xml:space="preserve"> </w:t>
      </w:r>
    </w:p>
    <w:p w:rsidR="007B04F6" w:rsidRDefault="007B04F6" w:rsidP="007B04F6">
      <w:pPr>
        <w:autoSpaceDE w:val="0"/>
        <w:autoSpaceDN w:val="0"/>
        <w:adjustRightInd w:val="0"/>
        <w:rPr>
          <w:rFonts w:ascii="Courier New" w:hAnsi="Courier New" w:cs="Courier New"/>
        </w:rPr>
      </w:pPr>
    </w:p>
    <w:p w:rsidR="00217F60" w:rsidRPr="005F2F2C" w:rsidRDefault="004F068F" w:rsidP="004F068F">
      <w:pPr>
        <w:pStyle w:val="SECDEF-CB"/>
        <w:numPr>
          <w:ilvl w:val="0"/>
          <w:numId w:val="0"/>
        </w:numPr>
        <w:spacing w:before="0"/>
        <w:rPr>
          <w:i/>
          <w:sz w:val="24"/>
          <w:szCs w:val="24"/>
        </w:rPr>
      </w:pPr>
      <w:r>
        <w:rPr>
          <w:sz w:val="24"/>
          <w:szCs w:val="24"/>
        </w:rPr>
        <w:tab/>
      </w:r>
      <w:r w:rsidR="00A66E06" w:rsidRPr="005F2F2C">
        <w:rPr>
          <w:sz w:val="24"/>
          <w:szCs w:val="24"/>
        </w:rPr>
        <w:t xml:space="preserve">Respondents are advised that statements will be held in strictest confidence and procedures are in place to protect the confidentiality of the information.  The forms are maintained in personal records and are seen only by individuals who have a need to verify information contained on the form.  </w:t>
      </w:r>
      <w:r w:rsidR="005F2F2C" w:rsidRPr="005F2F2C">
        <w:rPr>
          <w:bCs/>
          <w:sz w:val="24"/>
          <w:szCs w:val="24"/>
        </w:rPr>
        <w:t xml:space="preserve">The </w:t>
      </w:r>
      <w:r w:rsidR="00177BB0">
        <w:rPr>
          <w:bCs/>
          <w:sz w:val="24"/>
          <w:szCs w:val="24"/>
        </w:rPr>
        <w:t>data</w:t>
      </w:r>
      <w:r w:rsidR="005F2F2C" w:rsidRPr="005F2F2C">
        <w:rPr>
          <w:bCs/>
          <w:sz w:val="24"/>
          <w:szCs w:val="24"/>
        </w:rPr>
        <w:t xml:space="preserve"> will be secured to protect Personally Identifiable Information (PII) in accordance to DoD regulations.  </w:t>
      </w:r>
      <w:r w:rsidR="005F2F2C" w:rsidRPr="005F2F2C">
        <w:rPr>
          <w:sz w:val="24"/>
          <w:szCs w:val="24"/>
        </w:rPr>
        <w:t xml:space="preserve">Records are maintained in secure, limited access, or monitored areas.  Physical entry by unauthorized persons is restricted through the use of locks, passwords, or other administrative procedures.  Access to personal information is limited to those individuals who require the records to perform their official assigned duties. The Privacy Act statement is contained on </w:t>
      </w:r>
      <w:r w:rsidR="00177BB0">
        <w:rPr>
          <w:sz w:val="24"/>
          <w:szCs w:val="24"/>
        </w:rPr>
        <w:t>DD Forms 2807-1 and 2807-2</w:t>
      </w:r>
      <w:r w:rsidR="005F2F2C" w:rsidRPr="005F2F2C">
        <w:rPr>
          <w:sz w:val="24"/>
          <w:szCs w:val="24"/>
        </w:rPr>
        <w:t>.</w:t>
      </w:r>
      <w:r w:rsidR="00703B3D">
        <w:rPr>
          <w:sz w:val="24"/>
          <w:szCs w:val="24"/>
        </w:rPr>
        <w:t xml:space="preserve">   </w:t>
      </w:r>
      <w:r w:rsidR="007B04F6" w:rsidRPr="005F2F2C">
        <w:rPr>
          <w:i/>
          <w:sz w:val="24"/>
          <w:szCs w:val="24"/>
        </w:rPr>
        <w:t xml:space="preserve"> </w:t>
      </w:r>
    </w:p>
    <w:p w:rsidR="00334323" w:rsidRPr="00011CB8" w:rsidRDefault="0089210D">
      <w:pPr>
        <w:numPr>
          <w:ilvl w:val="0"/>
          <w:numId w:val="4"/>
        </w:numPr>
        <w:rPr>
          <w:sz w:val="24"/>
          <w:u w:val="single"/>
        </w:rPr>
      </w:pPr>
      <w:r w:rsidRPr="00011CB8">
        <w:rPr>
          <w:sz w:val="24"/>
          <w:u w:val="single"/>
        </w:rPr>
        <w:t xml:space="preserve">Personal Identifying Information, </w:t>
      </w:r>
      <w:r w:rsidR="00217F60" w:rsidRPr="00011CB8">
        <w:rPr>
          <w:sz w:val="24"/>
          <w:u w:val="single"/>
        </w:rPr>
        <w:t>Sensitive Questions</w:t>
      </w:r>
      <w:r w:rsidRPr="00011CB8">
        <w:rPr>
          <w:sz w:val="24"/>
          <w:u w:val="single"/>
        </w:rPr>
        <w:t xml:space="preserve">, and Protection of the </w:t>
      </w:r>
    </w:p>
    <w:p w:rsidR="00217F60" w:rsidRPr="00011CB8" w:rsidRDefault="0089210D" w:rsidP="00334323">
      <w:pPr>
        <w:rPr>
          <w:sz w:val="24"/>
          <w:u w:val="single"/>
        </w:rPr>
      </w:pPr>
      <w:r w:rsidRPr="00011CB8">
        <w:rPr>
          <w:sz w:val="24"/>
          <w:u w:val="single"/>
        </w:rPr>
        <w:t>Information</w:t>
      </w:r>
      <w:r w:rsidR="004C7416" w:rsidRPr="00011CB8">
        <w:rPr>
          <w:sz w:val="24"/>
          <w:u w:val="single"/>
        </w:rPr>
        <w:t xml:space="preserve"> </w:t>
      </w:r>
    </w:p>
    <w:p w:rsidR="004C7416" w:rsidRDefault="004C7416" w:rsidP="004C7416">
      <w:pPr>
        <w:ind w:left="720"/>
        <w:rPr>
          <w:sz w:val="24"/>
        </w:rPr>
      </w:pPr>
    </w:p>
    <w:p w:rsidR="00BE274A" w:rsidRPr="008276CA" w:rsidRDefault="004F068F" w:rsidP="004F068F">
      <w:pPr>
        <w:pStyle w:val="SECDEF-CB"/>
        <w:numPr>
          <w:ilvl w:val="0"/>
          <w:numId w:val="0"/>
        </w:numPr>
        <w:spacing w:before="0"/>
        <w:rPr>
          <w:bCs/>
          <w:sz w:val="24"/>
          <w:szCs w:val="24"/>
        </w:rPr>
      </w:pPr>
      <w:r>
        <w:rPr>
          <w:color w:val="FF0000"/>
          <w:sz w:val="24"/>
          <w:szCs w:val="24"/>
        </w:rPr>
        <w:tab/>
      </w:r>
      <w:r w:rsidR="00BE274A" w:rsidRPr="008276CA">
        <w:rPr>
          <w:sz w:val="24"/>
          <w:szCs w:val="24"/>
        </w:rPr>
        <w:t xml:space="preserve">Personal Identifying Information (PII):  Respondents are advised that their data are for OFFICIAL USE ONLY and will be maintained and used in strict confidence in accordance with Federal law and regulations and those procedures are in place to protect the confidentiality of the information.  </w:t>
      </w:r>
      <w:r w:rsidR="00BE274A" w:rsidRPr="008276CA">
        <w:rPr>
          <w:bCs/>
          <w:sz w:val="24"/>
          <w:szCs w:val="24"/>
        </w:rPr>
        <w:t xml:space="preserve">The </w:t>
      </w:r>
      <w:r w:rsidR="00177BB0">
        <w:rPr>
          <w:bCs/>
          <w:sz w:val="24"/>
          <w:szCs w:val="24"/>
        </w:rPr>
        <w:t xml:space="preserve">electronic and </w:t>
      </w:r>
      <w:r w:rsidR="00BE274A" w:rsidRPr="008276CA">
        <w:rPr>
          <w:bCs/>
          <w:sz w:val="24"/>
          <w:szCs w:val="24"/>
        </w:rPr>
        <w:t>paper forms will be secured to protect PII in accordance with DoD regulations. T</w:t>
      </w:r>
      <w:r w:rsidR="00BE274A" w:rsidRPr="008276CA">
        <w:rPr>
          <w:sz w:val="24"/>
        </w:rPr>
        <w:t>he erroneous release of PII might cause legal action from individuals against DoD and/or the government.</w:t>
      </w:r>
    </w:p>
    <w:p w:rsidR="00BE274A" w:rsidRDefault="004F068F" w:rsidP="004F068F">
      <w:pPr>
        <w:pStyle w:val="SECDEF-CB"/>
        <w:numPr>
          <w:ilvl w:val="0"/>
          <w:numId w:val="0"/>
        </w:numPr>
        <w:spacing w:before="0"/>
        <w:rPr>
          <w:sz w:val="24"/>
          <w:szCs w:val="24"/>
        </w:rPr>
      </w:pPr>
      <w:r>
        <w:rPr>
          <w:color w:val="FF0000"/>
          <w:sz w:val="24"/>
          <w:szCs w:val="24"/>
        </w:rPr>
        <w:tab/>
      </w:r>
      <w:r w:rsidR="00BE274A" w:rsidRPr="008276CA">
        <w:rPr>
          <w:sz w:val="24"/>
          <w:szCs w:val="24"/>
        </w:rPr>
        <w:t>Protection of the Information:</w:t>
      </w:r>
      <w:r w:rsidR="00BE274A">
        <w:rPr>
          <w:sz w:val="24"/>
          <w:szCs w:val="24"/>
        </w:rPr>
        <w:t xml:space="preserve">  </w:t>
      </w:r>
      <w:r w:rsidR="00BE274A" w:rsidRPr="008A6753">
        <w:rPr>
          <w:sz w:val="24"/>
          <w:szCs w:val="24"/>
        </w:rPr>
        <w:t xml:space="preserve">Records are maintained in secure, limited access, or monitored areas.  Physical entry by unauthorized persons is restricted through the use of locks, passwords, or other administrative procedures.  Access to personal information is limited to those individuals who require the records to perform their official assigned duties. </w:t>
      </w:r>
      <w:r w:rsidR="00BE274A">
        <w:rPr>
          <w:sz w:val="24"/>
          <w:szCs w:val="24"/>
        </w:rPr>
        <w:t xml:space="preserve"> </w:t>
      </w:r>
    </w:p>
    <w:p w:rsidR="00523918" w:rsidRDefault="00973EB5" w:rsidP="00973EB5">
      <w:pPr>
        <w:tabs>
          <w:tab w:val="left" w:pos="0"/>
        </w:tabs>
        <w:rPr>
          <w:sz w:val="24"/>
        </w:rPr>
      </w:pPr>
      <w:r>
        <w:rPr>
          <w:sz w:val="24"/>
          <w:szCs w:val="24"/>
        </w:rPr>
        <w:tab/>
      </w:r>
      <w:r w:rsidR="00A05496" w:rsidRPr="008276CA">
        <w:rPr>
          <w:sz w:val="24"/>
          <w:szCs w:val="24"/>
        </w:rPr>
        <w:t>Character and social adjustment questions</w:t>
      </w:r>
      <w:r w:rsidR="00635620">
        <w:rPr>
          <w:sz w:val="24"/>
          <w:szCs w:val="24"/>
        </w:rPr>
        <w:t>:</w:t>
      </w:r>
      <w:r w:rsidR="00A05496" w:rsidRPr="008276CA">
        <w:rPr>
          <w:sz w:val="24"/>
          <w:szCs w:val="24"/>
        </w:rPr>
        <w:t xml:space="preserve"> </w:t>
      </w:r>
      <w:r w:rsidR="00523918">
        <w:rPr>
          <w:sz w:val="24"/>
        </w:rPr>
        <w:t>The DD Form 2807-1 and DD Form 2807-2 include questions which may be considered sensitive in nature.  These forms are the genesis for the personnel record, the medical record, and the security records.  The Social Security Number (SSN) is obtained and stored into the initial record (personnel, finance, medical, and security) for proofing, vetting, and maintaining unambiguous person identity for U.S. persons.  With the SSN being used for person identification in major DoD human resource systems (personnel, finance, and medical); it remains the only unique identifier that ensures accuracy across all the systems to ensure proper data retrieval.  The Social Security Number is used to correctly identify the applicant through the accession process and to ensure the proper information is obtained from medical authorities.  Questioning applicants solicits information which may not readily be divulged by applicants.  Certain questions help reveal if there are congenital anomalies which are disqualifying for entrance into the military.  Questions concerning family history may reveal a history of active disease(s) which would require additional reporting and precautionary procedures (i.e., drug and alcohol abuse, psychiatric treatment, or other medical conditions that would require additional evaluation).  Any positive history of specific medical conditions may disqualify the applicant for entrance into the military service.</w:t>
      </w:r>
    </w:p>
    <w:p w:rsidR="00E74C6D" w:rsidRDefault="00E74C6D" w:rsidP="00523918">
      <w:pPr>
        <w:ind w:left="720"/>
        <w:rPr>
          <w:sz w:val="24"/>
        </w:rPr>
      </w:pPr>
    </w:p>
    <w:p w:rsidR="00A850D7" w:rsidRDefault="00635620" w:rsidP="00A03977">
      <w:pPr>
        <w:pStyle w:val="SECDEF-CB"/>
        <w:numPr>
          <w:ilvl w:val="0"/>
          <w:numId w:val="0"/>
        </w:numPr>
        <w:spacing w:before="0"/>
        <w:rPr>
          <w:sz w:val="24"/>
          <w:szCs w:val="24"/>
        </w:rPr>
      </w:pPr>
      <w:r>
        <w:rPr>
          <w:sz w:val="24"/>
        </w:rPr>
        <w:tab/>
      </w:r>
      <w:r w:rsidR="004F068F" w:rsidRPr="00635620">
        <w:rPr>
          <w:sz w:val="24"/>
          <w:szCs w:val="24"/>
        </w:rPr>
        <w:t xml:space="preserve">System of Records Notice </w:t>
      </w:r>
      <w:r w:rsidR="008276CA" w:rsidRPr="00E74C6D">
        <w:rPr>
          <w:sz w:val="24"/>
          <w:szCs w:val="24"/>
        </w:rPr>
        <w:t xml:space="preserve">SORNS: </w:t>
      </w:r>
      <w:r w:rsidR="00703B3D" w:rsidRPr="00E74C6D">
        <w:rPr>
          <w:sz w:val="24"/>
          <w:szCs w:val="24"/>
        </w:rPr>
        <w:t>The following System of Records Notice (SORN</w:t>
      </w:r>
      <w:r w:rsidR="008276CA" w:rsidRPr="00E74C6D">
        <w:rPr>
          <w:sz w:val="24"/>
          <w:szCs w:val="24"/>
        </w:rPr>
        <w:t>s</w:t>
      </w:r>
      <w:r w:rsidR="00703B3D" w:rsidRPr="00E74C6D">
        <w:rPr>
          <w:sz w:val="24"/>
          <w:szCs w:val="24"/>
        </w:rPr>
        <w:t xml:space="preserve">) </w:t>
      </w:r>
      <w:r w:rsidR="00E74C6D" w:rsidRPr="00E74C6D">
        <w:rPr>
          <w:sz w:val="24"/>
          <w:szCs w:val="24"/>
        </w:rPr>
        <w:t>oversee</w:t>
      </w:r>
      <w:r w:rsidR="00177BB0">
        <w:rPr>
          <w:sz w:val="24"/>
          <w:szCs w:val="24"/>
        </w:rPr>
        <w:t>s</w:t>
      </w:r>
      <w:r w:rsidR="00EA2BEB" w:rsidRPr="00E74C6D">
        <w:rPr>
          <w:sz w:val="24"/>
          <w:szCs w:val="24"/>
        </w:rPr>
        <w:t xml:space="preserve"> </w:t>
      </w:r>
      <w:r w:rsidR="00703B3D" w:rsidRPr="00E74C6D">
        <w:rPr>
          <w:sz w:val="24"/>
          <w:szCs w:val="24"/>
        </w:rPr>
        <w:t>th</w:t>
      </w:r>
      <w:r w:rsidR="00E74C6D" w:rsidRPr="00E74C6D">
        <w:rPr>
          <w:sz w:val="24"/>
          <w:szCs w:val="24"/>
        </w:rPr>
        <w:t>e</w:t>
      </w:r>
      <w:r>
        <w:rPr>
          <w:sz w:val="24"/>
          <w:szCs w:val="24"/>
        </w:rPr>
        <w:t xml:space="preserve"> </w:t>
      </w:r>
      <w:r w:rsidR="008276CA" w:rsidRPr="00E74C6D">
        <w:rPr>
          <w:sz w:val="24"/>
          <w:szCs w:val="24"/>
        </w:rPr>
        <w:t xml:space="preserve">collection of the </w:t>
      </w:r>
      <w:r w:rsidR="00177BB0">
        <w:rPr>
          <w:sz w:val="24"/>
          <w:szCs w:val="24"/>
        </w:rPr>
        <w:t>PII</w:t>
      </w:r>
      <w:r w:rsidR="00177BB0" w:rsidRPr="00E74C6D">
        <w:rPr>
          <w:sz w:val="24"/>
          <w:szCs w:val="24"/>
        </w:rPr>
        <w:t xml:space="preserve"> </w:t>
      </w:r>
      <w:r w:rsidR="008276CA" w:rsidRPr="00E74C6D">
        <w:rPr>
          <w:sz w:val="24"/>
          <w:szCs w:val="24"/>
        </w:rPr>
        <w:t xml:space="preserve">for the </w:t>
      </w:r>
      <w:r w:rsidR="00905BD6">
        <w:rPr>
          <w:sz w:val="24"/>
        </w:rPr>
        <w:t>DD Form 2807-1 and DD Form 2807-2</w:t>
      </w:r>
      <w:r w:rsidR="00E74C6D" w:rsidRPr="00E74C6D">
        <w:rPr>
          <w:sz w:val="24"/>
          <w:szCs w:val="24"/>
        </w:rPr>
        <w:t>.  Completed form</w:t>
      </w:r>
      <w:r w:rsidR="00905BD6">
        <w:rPr>
          <w:sz w:val="24"/>
          <w:szCs w:val="24"/>
        </w:rPr>
        <w:t xml:space="preserve"> data is stored and maintained by USMEPCOM</w:t>
      </w:r>
      <w:r w:rsidR="00E74C6D" w:rsidRPr="00E74C6D">
        <w:rPr>
          <w:sz w:val="24"/>
          <w:szCs w:val="24"/>
        </w:rPr>
        <w:t xml:space="preserve">. </w:t>
      </w:r>
      <w:r w:rsidR="00905BD6">
        <w:rPr>
          <w:sz w:val="24"/>
          <w:szCs w:val="24"/>
        </w:rPr>
        <w:t xml:space="preserve"> Hardcopies are furnished to the Services</w:t>
      </w:r>
      <w:r w:rsidR="00177BB0">
        <w:rPr>
          <w:sz w:val="24"/>
          <w:szCs w:val="24"/>
        </w:rPr>
        <w:t xml:space="preserve">.  </w:t>
      </w:r>
      <w:r w:rsidR="00E74C6D" w:rsidRPr="00E74C6D">
        <w:rPr>
          <w:sz w:val="24"/>
          <w:szCs w:val="24"/>
        </w:rPr>
        <w:t>The DoD Blanket</w:t>
      </w:r>
      <w:r w:rsidR="00132FCD">
        <w:rPr>
          <w:sz w:val="24"/>
          <w:szCs w:val="24"/>
        </w:rPr>
        <w:t xml:space="preserve"> </w:t>
      </w:r>
      <w:r w:rsidR="00E74C6D" w:rsidRPr="00E74C6D">
        <w:rPr>
          <w:sz w:val="24"/>
          <w:szCs w:val="24"/>
        </w:rPr>
        <w:t>Routine Uses found at</w:t>
      </w:r>
      <w:r w:rsidR="00A03977">
        <w:rPr>
          <w:sz w:val="24"/>
          <w:szCs w:val="24"/>
        </w:rPr>
        <w:t xml:space="preserve"> </w:t>
      </w:r>
      <w:hyperlink r:id="rId9" w:history="1">
        <w:r w:rsidR="00A03977" w:rsidRPr="00C20EF6">
          <w:rPr>
            <w:rStyle w:val="Hyperlink"/>
            <w:w w:val="103"/>
            <w:sz w:val="24"/>
            <w:szCs w:val="24"/>
          </w:rPr>
          <w:t>http://dpclo.defense.gov/privacy</w:t>
        </w:r>
      </w:hyperlink>
      <w:r w:rsidR="00E74C6D" w:rsidRPr="00E74C6D">
        <w:rPr>
          <w:sz w:val="24"/>
          <w:szCs w:val="24"/>
        </w:rPr>
        <w:t>, apply to this collection.</w:t>
      </w:r>
      <w:r w:rsidR="00A850D7">
        <w:rPr>
          <w:sz w:val="24"/>
          <w:szCs w:val="24"/>
        </w:rPr>
        <w:t xml:space="preserve">  Applicable SORNs:</w:t>
      </w:r>
    </w:p>
    <w:p w:rsidR="006D71A6" w:rsidRPr="00BB491F" w:rsidRDefault="006D71A6" w:rsidP="006D71A6">
      <w:pPr>
        <w:pStyle w:val="SECDEF-CB"/>
        <w:numPr>
          <w:ilvl w:val="0"/>
          <w:numId w:val="0"/>
        </w:numPr>
        <w:spacing w:before="0"/>
        <w:rPr>
          <w:sz w:val="24"/>
          <w:szCs w:val="24"/>
        </w:rPr>
      </w:pPr>
      <w:r>
        <w:rPr>
          <w:bCs/>
          <w:sz w:val="24"/>
          <w:szCs w:val="24"/>
        </w:rPr>
        <w:t>USMEPCOM:</w:t>
      </w:r>
      <w:r w:rsidRPr="00BB491F">
        <w:t xml:space="preserve"> </w:t>
      </w:r>
      <w:hyperlink r:id="rId10" w:history="1">
        <w:r w:rsidRPr="001C4B91">
          <w:rPr>
            <w:rStyle w:val="Hyperlink"/>
            <w:bCs/>
            <w:sz w:val="24"/>
            <w:szCs w:val="24"/>
          </w:rPr>
          <w:t>http://dpclo.defense.gov/Privacy/SORNsIndex/DODwideSORNArticleView/tabid/6797/Article/6811/a0601-270-usmepcom-dod.aspx</w:t>
        </w:r>
      </w:hyperlink>
      <w:r>
        <w:rPr>
          <w:bCs/>
          <w:sz w:val="24"/>
          <w:szCs w:val="24"/>
        </w:rPr>
        <w:t xml:space="preserve"> </w:t>
      </w:r>
      <w:r w:rsidRPr="00BB491F">
        <w:rPr>
          <w:sz w:val="24"/>
          <w:szCs w:val="24"/>
        </w:rPr>
        <w:t>U.S. Military Processing Command Integrated Resources System (USMIRS), (November 03, 2010, 75 FR 67700)</w:t>
      </w:r>
    </w:p>
    <w:p w:rsidR="00217F60" w:rsidRPr="00EA2BEB" w:rsidRDefault="00217F60">
      <w:pPr>
        <w:rPr>
          <w:sz w:val="24"/>
        </w:rPr>
      </w:pPr>
    </w:p>
    <w:p w:rsidR="001F3674" w:rsidRPr="00DB69BF" w:rsidRDefault="00217F60" w:rsidP="00C52F5C">
      <w:pPr>
        <w:numPr>
          <w:ilvl w:val="0"/>
          <w:numId w:val="3"/>
        </w:numPr>
        <w:tabs>
          <w:tab w:val="left" w:pos="2610"/>
        </w:tabs>
        <w:rPr>
          <w:sz w:val="24"/>
          <w:u w:val="single"/>
        </w:rPr>
      </w:pPr>
      <w:r w:rsidRPr="00DB69BF">
        <w:rPr>
          <w:sz w:val="24"/>
          <w:u w:val="single"/>
        </w:rPr>
        <w:t>Estimates of Annual Response Burden and Labor Cost for Hour Burden to the</w:t>
      </w:r>
    </w:p>
    <w:p w:rsidR="00217F60" w:rsidRPr="00DB69BF" w:rsidRDefault="00217F60" w:rsidP="001F3674">
      <w:pPr>
        <w:tabs>
          <w:tab w:val="left" w:pos="2610"/>
        </w:tabs>
        <w:rPr>
          <w:sz w:val="24"/>
          <w:u w:val="single"/>
        </w:rPr>
      </w:pPr>
      <w:r w:rsidRPr="00DB69BF">
        <w:rPr>
          <w:sz w:val="24"/>
          <w:u w:val="single"/>
        </w:rPr>
        <w:t xml:space="preserve">Respondent for Collection of Information.  </w:t>
      </w:r>
    </w:p>
    <w:p w:rsidR="00A26DDE" w:rsidRPr="00AA73E1" w:rsidRDefault="00A26DDE">
      <w:pPr>
        <w:ind w:left="720"/>
        <w:rPr>
          <w:sz w:val="16"/>
          <w:szCs w:val="16"/>
        </w:rPr>
      </w:pPr>
    </w:p>
    <w:p w:rsidR="00012E36" w:rsidRPr="00753AF4" w:rsidRDefault="00012E36" w:rsidP="00753AF4">
      <w:pPr>
        <w:pStyle w:val="ListParagraph"/>
        <w:numPr>
          <w:ilvl w:val="1"/>
          <w:numId w:val="5"/>
        </w:numPr>
        <w:rPr>
          <w:sz w:val="24"/>
        </w:rPr>
      </w:pPr>
      <w:r w:rsidRPr="00753AF4">
        <w:rPr>
          <w:sz w:val="24"/>
        </w:rPr>
        <w:t>Response Burden:</w:t>
      </w:r>
    </w:p>
    <w:p w:rsidR="00012E36" w:rsidRDefault="00012E36" w:rsidP="00012E36">
      <w:pPr>
        <w:rPr>
          <w:sz w:val="24"/>
        </w:rPr>
      </w:pPr>
    </w:p>
    <w:p w:rsidR="00DF4991" w:rsidRDefault="00012E36" w:rsidP="00DF4991">
      <w:pPr>
        <w:tabs>
          <w:tab w:val="left" w:pos="2250"/>
          <w:tab w:val="left" w:pos="2520"/>
        </w:tabs>
        <w:rPr>
          <w:sz w:val="24"/>
        </w:rPr>
      </w:pPr>
      <w:r>
        <w:rPr>
          <w:sz w:val="24"/>
        </w:rPr>
        <w:tab/>
        <w:t xml:space="preserve">(1) </w:t>
      </w:r>
      <w:r w:rsidR="00DF4991">
        <w:rPr>
          <w:sz w:val="24"/>
        </w:rPr>
        <w:t xml:space="preserve">DD Form 2807-2 </w:t>
      </w:r>
    </w:p>
    <w:p w:rsidR="00DF4991" w:rsidRDefault="00DF4991" w:rsidP="00DF4991">
      <w:pPr>
        <w:rPr>
          <w:sz w:val="24"/>
        </w:rPr>
      </w:pPr>
    </w:p>
    <w:p w:rsidR="00DF4991" w:rsidRDefault="00DF4991" w:rsidP="00DF4991">
      <w:pPr>
        <w:ind w:left="2880"/>
        <w:rPr>
          <w:sz w:val="24"/>
        </w:rPr>
      </w:pPr>
      <w:r>
        <w:rPr>
          <w:sz w:val="24"/>
        </w:rPr>
        <w:t>Total annual respondents:</w:t>
      </w:r>
      <w:r>
        <w:rPr>
          <w:sz w:val="24"/>
        </w:rPr>
        <w:tab/>
        <w:t>423,000</w:t>
      </w:r>
    </w:p>
    <w:p w:rsidR="00DF4991" w:rsidRDefault="00DF4991" w:rsidP="00DF4991">
      <w:pPr>
        <w:ind w:left="2880"/>
        <w:rPr>
          <w:sz w:val="24"/>
        </w:rPr>
      </w:pPr>
      <w:r>
        <w:rPr>
          <w:sz w:val="24"/>
        </w:rPr>
        <w:lastRenderedPageBreak/>
        <w:t>Frequency of response:</w:t>
      </w:r>
      <w:r>
        <w:rPr>
          <w:sz w:val="24"/>
        </w:rPr>
        <w:tab/>
        <w:t xml:space="preserve">     1</w:t>
      </w:r>
    </w:p>
    <w:p w:rsidR="00DF4991" w:rsidRDefault="00DF4991" w:rsidP="00DF4991">
      <w:pPr>
        <w:ind w:left="2880"/>
        <w:rPr>
          <w:sz w:val="24"/>
        </w:rPr>
      </w:pPr>
      <w:r>
        <w:rPr>
          <w:sz w:val="24"/>
        </w:rPr>
        <w:t>Total annual responses:</w:t>
      </w:r>
      <w:r>
        <w:rPr>
          <w:sz w:val="24"/>
        </w:rPr>
        <w:tab/>
        <w:t>423,000</w:t>
      </w:r>
    </w:p>
    <w:p w:rsidR="00DF4991" w:rsidRDefault="00DF4991" w:rsidP="00DF4991">
      <w:pPr>
        <w:ind w:left="2880"/>
        <w:rPr>
          <w:sz w:val="24"/>
        </w:rPr>
      </w:pPr>
      <w:r>
        <w:rPr>
          <w:sz w:val="24"/>
        </w:rPr>
        <w:t>Burden per response:</w:t>
      </w:r>
      <w:r>
        <w:rPr>
          <w:sz w:val="24"/>
        </w:rPr>
        <w:tab/>
      </w:r>
      <w:r>
        <w:rPr>
          <w:sz w:val="24"/>
        </w:rPr>
        <w:tab/>
        <w:t xml:space="preserve">     10 minutes</w:t>
      </w:r>
    </w:p>
    <w:p w:rsidR="00012E36" w:rsidRDefault="00DF4991" w:rsidP="00DF4991">
      <w:pPr>
        <w:tabs>
          <w:tab w:val="left" w:pos="2250"/>
          <w:tab w:val="left" w:pos="2520"/>
        </w:tabs>
        <w:rPr>
          <w:sz w:val="24"/>
        </w:rPr>
      </w:pPr>
      <w:r>
        <w:rPr>
          <w:sz w:val="24"/>
        </w:rPr>
        <w:tab/>
      </w:r>
      <w:r>
        <w:rPr>
          <w:sz w:val="24"/>
        </w:rPr>
        <w:tab/>
      </w:r>
      <w:r>
        <w:rPr>
          <w:sz w:val="24"/>
        </w:rPr>
        <w:tab/>
        <w:t>Total burden hours:</w:t>
      </w:r>
      <w:r>
        <w:rPr>
          <w:sz w:val="24"/>
        </w:rPr>
        <w:tab/>
        <w:t xml:space="preserve">            70,500</w:t>
      </w:r>
      <w:r w:rsidR="00012E36">
        <w:rPr>
          <w:sz w:val="24"/>
        </w:rPr>
        <w:t xml:space="preserve"> </w:t>
      </w:r>
    </w:p>
    <w:p w:rsidR="00D573CC" w:rsidRDefault="00D573CC" w:rsidP="00012E36">
      <w:pPr>
        <w:tabs>
          <w:tab w:val="left" w:pos="2250"/>
          <w:tab w:val="left" w:pos="2520"/>
        </w:tabs>
        <w:rPr>
          <w:sz w:val="24"/>
        </w:rPr>
      </w:pPr>
    </w:p>
    <w:p w:rsidR="00DF4991" w:rsidRDefault="00012E36" w:rsidP="00DF4991">
      <w:pPr>
        <w:tabs>
          <w:tab w:val="left" w:pos="2250"/>
          <w:tab w:val="left" w:pos="2520"/>
        </w:tabs>
        <w:rPr>
          <w:sz w:val="24"/>
        </w:rPr>
      </w:pPr>
      <w:r>
        <w:rPr>
          <w:sz w:val="24"/>
        </w:rPr>
        <w:tab/>
        <w:t xml:space="preserve">(2)  </w:t>
      </w:r>
      <w:r w:rsidR="00DF4991">
        <w:rPr>
          <w:sz w:val="24"/>
        </w:rPr>
        <w:t>DD Form 2807-1</w:t>
      </w:r>
    </w:p>
    <w:p w:rsidR="00DF4991" w:rsidRDefault="00DF4991" w:rsidP="00DF4991">
      <w:pPr>
        <w:rPr>
          <w:sz w:val="24"/>
        </w:rPr>
      </w:pPr>
    </w:p>
    <w:p w:rsidR="00DF4991" w:rsidRDefault="00DF4991" w:rsidP="00DF4991">
      <w:pPr>
        <w:ind w:left="2880"/>
        <w:rPr>
          <w:sz w:val="24"/>
        </w:rPr>
      </w:pPr>
      <w:r>
        <w:rPr>
          <w:sz w:val="24"/>
        </w:rPr>
        <w:t>Total annual respondents:</w:t>
      </w:r>
      <w:r>
        <w:rPr>
          <w:sz w:val="24"/>
        </w:rPr>
        <w:tab/>
        <w:t>350,000</w:t>
      </w:r>
    </w:p>
    <w:p w:rsidR="00DF4991" w:rsidRDefault="00DF4991" w:rsidP="00DF4991">
      <w:pPr>
        <w:ind w:left="2880"/>
        <w:rPr>
          <w:sz w:val="24"/>
        </w:rPr>
      </w:pPr>
      <w:r>
        <w:rPr>
          <w:sz w:val="24"/>
        </w:rPr>
        <w:t>Frequency of response:</w:t>
      </w:r>
      <w:r>
        <w:rPr>
          <w:sz w:val="24"/>
        </w:rPr>
        <w:tab/>
        <w:t xml:space="preserve">     1</w:t>
      </w:r>
    </w:p>
    <w:p w:rsidR="00DF4991" w:rsidRDefault="00DF4991" w:rsidP="00DF4991">
      <w:pPr>
        <w:ind w:left="2880"/>
        <w:rPr>
          <w:sz w:val="24"/>
        </w:rPr>
      </w:pPr>
      <w:r>
        <w:rPr>
          <w:sz w:val="24"/>
        </w:rPr>
        <w:t>Total annual responses:</w:t>
      </w:r>
      <w:r>
        <w:rPr>
          <w:sz w:val="24"/>
        </w:rPr>
        <w:tab/>
        <w:t>350,000</w:t>
      </w:r>
    </w:p>
    <w:p w:rsidR="00DF4991" w:rsidRDefault="00DF4991" w:rsidP="00DF4991">
      <w:pPr>
        <w:ind w:left="2880"/>
        <w:rPr>
          <w:sz w:val="24"/>
        </w:rPr>
      </w:pPr>
      <w:r>
        <w:rPr>
          <w:sz w:val="24"/>
        </w:rPr>
        <w:t>Burden per response:</w:t>
      </w:r>
      <w:r>
        <w:rPr>
          <w:sz w:val="24"/>
        </w:rPr>
        <w:tab/>
      </w:r>
      <w:r>
        <w:rPr>
          <w:sz w:val="24"/>
        </w:rPr>
        <w:tab/>
        <w:t xml:space="preserve">     10 minutes</w:t>
      </w:r>
    </w:p>
    <w:p w:rsidR="00DF4991" w:rsidRDefault="00DF4991" w:rsidP="00DF4991">
      <w:pPr>
        <w:ind w:left="2880"/>
        <w:rPr>
          <w:sz w:val="24"/>
        </w:rPr>
      </w:pPr>
      <w:r>
        <w:rPr>
          <w:sz w:val="24"/>
        </w:rPr>
        <w:t>Total burden hours:</w:t>
      </w:r>
      <w:r>
        <w:rPr>
          <w:sz w:val="24"/>
        </w:rPr>
        <w:tab/>
        <w:t xml:space="preserve">            58,333</w:t>
      </w:r>
    </w:p>
    <w:p w:rsidR="00DF4991" w:rsidRDefault="00DF4991" w:rsidP="00DF4991">
      <w:pPr>
        <w:tabs>
          <w:tab w:val="left" w:pos="2250"/>
          <w:tab w:val="left" w:pos="2520"/>
        </w:tabs>
        <w:rPr>
          <w:sz w:val="24"/>
        </w:rPr>
      </w:pPr>
    </w:p>
    <w:p w:rsidR="00012E36" w:rsidRDefault="00012E36" w:rsidP="00012E36">
      <w:pPr>
        <w:ind w:left="2880"/>
        <w:rPr>
          <w:sz w:val="24"/>
        </w:rPr>
      </w:pPr>
    </w:p>
    <w:p w:rsidR="00012E36" w:rsidRDefault="00012E36" w:rsidP="00012E36">
      <w:pPr>
        <w:tabs>
          <w:tab w:val="left" w:pos="2250"/>
          <w:tab w:val="left" w:pos="2520"/>
        </w:tabs>
        <w:rPr>
          <w:sz w:val="24"/>
        </w:rPr>
      </w:pPr>
    </w:p>
    <w:p w:rsidR="00012E36" w:rsidRDefault="00E74BAA" w:rsidP="00012E36">
      <w:pPr>
        <w:tabs>
          <w:tab w:val="left" w:pos="2250"/>
          <w:tab w:val="left" w:pos="2520"/>
        </w:tabs>
        <w:rPr>
          <w:sz w:val="24"/>
        </w:rPr>
      </w:pPr>
      <w:r>
        <w:rPr>
          <w:sz w:val="24"/>
        </w:rPr>
        <w:tab/>
        <w:t>(3</w:t>
      </w:r>
      <w:r w:rsidR="00012E36">
        <w:rPr>
          <w:sz w:val="24"/>
        </w:rPr>
        <w:t>)  Total Average Estimated Response Burden</w:t>
      </w:r>
    </w:p>
    <w:p w:rsidR="00012E36" w:rsidRDefault="00012E36" w:rsidP="00012E36">
      <w:pPr>
        <w:rPr>
          <w:sz w:val="24"/>
        </w:rPr>
      </w:pPr>
    </w:p>
    <w:p w:rsidR="00E74BAA" w:rsidRPr="00132FCD" w:rsidRDefault="00E74BAA" w:rsidP="00E74BAA">
      <w:pPr>
        <w:tabs>
          <w:tab w:val="left" w:pos="2520"/>
        </w:tabs>
        <w:ind w:left="2880"/>
        <w:rPr>
          <w:sz w:val="24"/>
        </w:rPr>
      </w:pPr>
      <w:r>
        <w:rPr>
          <w:sz w:val="24"/>
        </w:rPr>
        <w:t>Total Annual Responses</w:t>
      </w:r>
      <w:r w:rsidRPr="00132FCD">
        <w:rPr>
          <w:sz w:val="24"/>
        </w:rPr>
        <w:t xml:space="preserve">:  </w:t>
      </w:r>
      <w:r>
        <w:rPr>
          <w:sz w:val="24"/>
        </w:rPr>
        <w:tab/>
        <w:t>773</w:t>
      </w:r>
      <w:r w:rsidRPr="00132FCD">
        <w:rPr>
          <w:sz w:val="24"/>
        </w:rPr>
        <w:t>,000</w:t>
      </w:r>
    </w:p>
    <w:p w:rsidR="00E74BAA" w:rsidRPr="00132FCD" w:rsidRDefault="00E74BAA" w:rsidP="00E74BAA">
      <w:pPr>
        <w:tabs>
          <w:tab w:val="left" w:pos="2520"/>
        </w:tabs>
        <w:ind w:left="2880"/>
        <w:rPr>
          <w:sz w:val="24"/>
        </w:rPr>
      </w:pPr>
      <w:r>
        <w:rPr>
          <w:sz w:val="24"/>
        </w:rPr>
        <w:t>Average Burden Per Response</w:t>
      </w:r>
      <w:r w:rsidRPr="00132FCD">
        <w:rPr>
          <w:sz w:val="24"/>
        </w:rPr>
        <w:t xml:space="preserve">:  </w:t>
      </w:r>
      <w:r w:rsidR="00BB15CC">
        <w:rPr>
          <w:sz w:val="24"/>
        </w:rPr>
        <w:t>10</w:t>
      </w:r>
      <w:r w:rsidR="00BB15CC" w:rsidRPr="00132FCD">
        <w:rPr>
          <w:sz w:val="24"/>
        </w:rPr>
        <w:t xml:space="preserve"> </w:t>
      </w:r>
      <w:r w:rsidRPr="00132FCD">
        <w:rPr>
          <w:sz w:val="24"/>
        </w:rPr>
        <w:t>minutes</w:t>
      </w:r>
    </w:p>
    <w:p w:rsidR="00E74BAA" w:rsidRPr="00AA73E1" w:rsidRDefault="00E74BAA" w:rsidP="00E74BAA">
      <w:pPr>
        <w:ind w:left="2880"/>
        <w:outlineLvl w:val="0"/>
        <w:rPr>
          <w:sz w:val="16"/>
          <w:szCs w:val="16"/>
        </w:rPr>
      </w:pPr>
    </w:p>
    <w:p w:rsidR="00E74BAA" w:rsidRDefault="00E74BAA" w:rsidP="00E74BAA">
      <w:pPr>
        <w:ind w:left="2880"/>
        <w:outlineLvl w:val="0"/>
        <w:rPr>
          <w:b/>
          <w:sz w:val="24"/>
        </w:rPr>
      </w:pPr>
      <w:r w:rsidRPr="004F3DCF">
        <w:rPr>
          <w:sz w:val="24"/>
        </w:rPr>
        <w:t>Total Annual Burden Hours:</w:t>
      </w:r>
      <w:r>
        <w:rPr>
          <w:b/>
          <w:sz w:val="24"/>
        </w:rPr>
        <w:t xml:space="preserve"> </w:t>
      </w:r>
      <w:r w:rsidRPr="00E74BAA">
        <w:rPr>
          <w:sz w:val="24"/>
        </w:rPr>
        <w:t>128,833 h</w:t>
      </w:r>
      <w:r w:rsidRPr="007E15C9">
        <w:rPr>
          <w:sz w:val="24"/>
        </w:rPr>
        <w:t>ours</w:t>
      </w:r>
    </w:p>
    <w:p w:rsidR="00012E36" w:rsidRDefault="00012E36" w:rsidP="00012E36">
      <w:pPr>
        <w:ind w:left="2880"/>
        <w:rPr>
          <w:sz w:val="24"/>
        </w:rPr>
      </w:pPr>
    </w:p>
    <w:p w:rsidR="00012E36" w:rsidRDefault="00012E36" w:rsidP="00012E36">
      <w:pPr>
        <w:rPr>
          <w:sz w:val="24"/>
        </w:rPr>
      </w:pPr>
    </w:p>
    <w:p w:rsidR="00012E36" w:rsidRPr="00E74BAA" w:rsidRDefault="00012E36" w:rsidP="00B57450">
      <w:pPr>
        <w:numPr>
          <w:ilvl w:val="3"/>
          <w:numId w:val="4"/>
        </w:numPr>
        <w:tabs>
          <w:tab w:val="clear" w:pos="3240"/>
          <w:tab w:val="left" w:pos="1800"/>
        </w:tabs>
        <w:ind w:left="720" w:firstLine="720"/>
        <w:rPr>
          <w:sz w:val="24"/>
        </w:rPr>
      </w:pPr>
      <w:r w:rsidRPr="00E74BAA">
        <w:rPr>
          <w:sz w:val="24"/>
        </w:rPr>
        <w:t xml:space="preserve">Explanation of How Burden was Estimated.  An observed overall </w:t>
      </w:r>
      <w:r w:rsidR="00E74BAA">
        <w:rPr>
          <w:sz w:val="24"/>
        </w:rPr>
        <w:t xml:space="preserve">average of </w:t>
      </w:r>
      <w:r w:rsidRPr="00E74BAA">
        <w:rPr>
          <w:sz w:val="24"/>
        </w:rPr>
        <w:t>10</w:t>
      </w:r>
      <w:r w:rsidR="00E74BAA">
        <w:rPr>
          <w:sz w:val="24"/>
        </w:rPr>
        <w:t xml:space="preserve"> </w:t>
      </w:r>
      <w:r w:rsidRPr="00E74BAA">
        <w:rPr>
          <w:sz w:val="24"/>
        </w:rPr>
        <w:t xml:space="preserve">minutes was taken to complete the DD Form 2807-1 and DD Form 2807-2.  </w:t>
      </w:r>
    </w:p>
    <w:p w:rsidR="00012E36" w:rsidRDefault="00012E36" w:rsidP="00B57450">
      <w:pPr>
        <w:tabs>
          <w:tab w:val="left" w:pos="1800"/>
        </w:tabs>
        <w:ind w:left="720" w:firstLine="720"/>
        <w:rPr>
          <w:sz w:val="24"/>
        </w:rPr>
      </w:pPr>
    </w:p>
    <w:p w:rsidR="00012E36" w:rsidRPr="00B57450" w:rsidRDefault="00012E36" w:rsidP="00B57450">
      <w:pPr>
        <w:numPr>
          <w:ilvl w:val="3"/>
          <w:numId w:val="4"/>
        </w:numPr>
        <w:tabs>
          <w:tab w:val="left" w:pos="1800"/>
        </w:tabs>
        <w:ind w:left="720" w:firstLine="720"/>
        <w:rPr>
          <w:sz w:val="24"/>
        </w:rPr>
      </w:pPr>
      <w:r w:rsidRPr="00B57450">
        <w:rPr>
          <w:sz w:val="24"/>
        </w:rPr>
        <w:t xml:space="preserve">Labor Cost to Respondents.  There is a labor cost to the respondent to fill out these forms (DD Form 2807-1 and DD Form 2807-2).  </w:t>
      </w:r>
    </w:p>
    <w:p w:rsidR="00012E36" w:rsidRDefault="00012E36" w:rsidP="00B57450">
      <w:pPr>
        <w:tabs>
          <w:tab w:val="left" w:pos="1710"/>
        </w:tabs>
        <w:ind w:left="720" w:firstLine="720"/>
        <w:rPr>
          <w:sz w:val="24"/>
        </w:rPr>
      </w:pPr>
    </w:p>
    <w:p w:rsidR="00B57450" w:rsidRDefault="00B57450" w:rsidP="00B57450">
      <w:pPr>
        <w:ind w:left="1440"/>
        <w:rPr>
          <w:sz w:val="24"/>
        </w:rPr>
      </w:pPr>
      <w:r>
        <w:rPr>
          <w:sz w:val="24"/>
        </w:rPr>
        <w:t>DD Form 2807-1:  350,000 respondents at $7.25hr* at 10 min per form = $422,917.</w:t>
      </w:r>
    </w:p>
    <w:p w:rsidR="00B57450" w:rsidRDefault="00B57450" w:rsidP="00B57450">
      <w:pPr>
        <w:ind w:left="1440"/>
        <w:rPr>
          <w:sz w:val="24"/>
        </w:rPr>
      </w:pPr>
    </w:p>
    <w:p w:rsidR="00B57450" w:rsidRDefault="00B57450" w:rsidP="00B57450">
      <w:pPr>
        <w:ind w:left="1440"/>
        <w:rPr>
          <w:sz w:val="24"/>
        </w:rPr>
      </w:pPr>
      <w:r>
        <w:rPr>
          <w:sz w:val="24"/>
        </w:rPr>
        <w:t>DD Form 2807-2:  423,000 respondents at $7.25hr* at 10 min per form = $511,125.</w:t>
      </w:r>
    </w:p>
    <w:p w:rsidR="00B57450" w:rsidRPr="00AA73E1" w:rsidRDefault="00B57450" w:rsidP="00B57450">
      <w:pPr>
        <w:ind w:left="1440"/>
        <w:rPr>
          <w:sz w:val="16"/>
          <w:szCs w:val="16"/>
        </w:rPr>
      </w:pPr>
    </w:p>
    <w:p w:rsidR="00B57450" w:rsidRPr="00AA73E1" w:rsidRDefault="00B57450" w:rsidP="00B57450">
      <w:pPr>
        <w:rPr>
          <w:sz w:val="16"/>
          <w:szCs w:val="16"/>
        </w:rPr>
      </w:pPr>
    </w:p>
    <w:p w:rsidR="00B57450" w:rsidRDefault="00B57450" w:rsidP="00B57450">
      <w:pPr>
        <w:ind w:left="1440"/>
        <w:rPr>
          <w:sz w:val="24"/>
        </w:rPr>
      </w:pPr>
      <w:r>
        <w:rPr>
          <w:sz w:val="24"/>
        </w:rPr>
        <w:t>Total labor cost to the respondents:  $</w:t>
      </w:r>
      <w:r w:rsidR="00A47370">
        <w:rPr>
          <w:sz w:val="24"/>
        </w:rPr>
        <w:t>934,042</w:t>
      </w:r>
    </w:p>
    <w:p w:rsidR="00012E36" w:rsidRDefault="00012E36" w:rsidP="00B57450">
      <w:pPr>
        <w:ind w:left="720" w:firstLine="720"/>
        <w:rPr>
          <w:sz w:val="24"/>
        </w:rPr>
      </w:pPr>
    </w:p>
    <w:p w:rsidR="00753AF4" w:rsidRDefault="00012E36" w:rsidP="00B57450">
      <w:pPr>
        <w:ind w:left="720" w:firstLine="720"/>
        <w:rPr>
          <w:sz w:val="24"/>
        </w:rPr>
      </w:pPr>
      <w:r>
        <w:rPr>
          <w:sz w:val="24"/>
        </w:rPr>
        <w:tab/>
        <w:t>*Hourly rate based on U.S. Department of Labor federal minimum wage.</w:t>
      </w:r>
    </w:p>
    <w:p w:rsidR="00753AF4" w:rsidRDefault="00753AF4" w:rsidP="00605372">
      <w:pPr>
        <w:ind w:firstLine="720"/>
        <w:rPr>
          <w:sz w:val="24"/>
        </w:rPr>
      </w:pPr>
    </w:p>
    <w:p w:rsidR="00012E36" w:rsidRDefault="00012E36" w:rsidP="00B57450">
      <w:pPr>
        <w:ind w:left="720" w:firstLine="720"/>
        <w:rPr>
          <w:sz w:val="24"/>
        </w:rPr>
      </w:pPr>
    </w:p>
    <w:p w:rsidR="00012E36" w:rsidRDefault="00012E36" w:rsidP="00012E36">
      <w:pPr>
        <w:rPr>
          <w:sz w:val="24"/>
        </w:rPr>
      </w:pPr>
      <w:r>
        <w:rPr>
          <w:sz w:val="24"/>
        </w:rPr>
        <w:tab/>
        <w:t>13.</w:t>
      </w:r>
      <w:r>
        <w:rPr>
          <w:sz w:val="24"/>
        </w:rPr>
        <w:tab/>
        <w:t xml:space="preserve">Estimates of Other Cost Burden for the Respondent for Collection of Information.   </w:t>
      </w:r>
    </w:p>
    <w:p w:rsidR="00012E36" w:rsidRDefault="00012E36" w:rsidP="00012E36">
      <w:pPr>
        <w:rPr>
          <w:sz w:val="24"/>
        </w:rPr>
      </w:pPr>
    </w:p>
    <w:p w:rsidR="00753AF4" w:rsidRDefault="00012E36" w:rsidP="00B57450">
      <w:pPr>
        <w:pStyle w:val="ListParagraph"/>
        <w:numPr>
          <w:ilvl w:val="0"/>
          <w:numId w:val="26"/>
        </w:numPr>
        <w:tabs>
          <w:tab w:val="left" w:pos="1710"/>
        </w:tabs>
        <w:ind w:left="720" w:firstLine="720"/>
        <w:rPr>
          <w:sz w:val="24"/>
        </w:rPr>
      </w:pPr>
      <w:r w:rsidRPr="00753AF4">
        <w:rPr>
          <w:sz w:val="24"/>
        </w:rPr>
        <w:t xml:space="preserve">Total Capital and Start-up Cost.  There is no capitol or set up cost associated with this information collection.    </w:t>
      </w:r>
    </w:p>
    <w:p w:rsidR="00753AF4" w:rsidRDefault="00753AF4" w:rsidP="00B57450">
      <w:pPr>
        <w:pStyle w:val="ListParagraph"/>
        <w:ind w:firstLine="720"/>
        <w:rPr>
          <w:sz w:val="24"/>
        </w:rPr>
      </w:pPr>
    </w:p>
    <w:p w:rsidR="00012E36" w:rsidRPr="00753AF4" w:rsidRDefault="00012E36" w:rsidP="00B57450">
      <w:pPr>
        <w:pStyle w:val="ListParagraph"/>
        <w:numPr>
          <w:ilvl w:val="0"/>
          <w:numId w:val="26"/>
        </w:numPr>
        <w:tabs>
          <w:tab w:val="left" w:pos="1710"/>
        </w:tabs>
        <w:ind w:left="720" w:firstLine="720"/>
        <w:rPr>
          <w:sz w:val="24"/>
        </w:rPr>
      </w:pPr>
      <w:r w:rsidRPr="00753AF4">
        <w:rPr>
          <w:sz w:val="24"/>
        </w:rPr>
        <w:t>Operation and Maintenance Cost.  There are no operational or maintenance</w:t>
      </w:r>
      <w:r w:rsidR="00753AF4">
        <w:rPr>
          <w:sz w:val="24"/>
        </w:rPr>
        <w:t xml:space="preserve"> </w:t>
      </w:r>
      <w:r w:rsidRPr="00753AF4">
        <w:rPr>
          <w:sz w:val="24"/>
        </w:rPr>
        <w:t>costs associated with this information collection.  The medical records from the medical providers during the initial entry process are paid for in accordance with their civilian fee for records; as a result we are not including operational cost for this process.</w:t>
      </w:r>
    </w:p>
    <w:p w:rsidR="00012E36" w:rsidRDefault="00012E36" w:rsidP="00012E36">
      <w:pPr>
        <w:rPr>
          <w:sz w:val="24"/>
        </w:rPr>
      </w:pPr>
    </w:p>
    <w:p w:rsidR="00012E36" w:rsidRDefault="00012E36" w:rsidP="00012E36">
      <w:pPr>
        <w:rPr>
          <w:sz w:val="24"/>
        </w:rPr>
      </w:pPr>
      <w:r>
        <w:rPr>
          <w:sz w:val="24"/>
        </w:rPr>
        <w:tab/>
        <w:t>14.</w:t>
      </w:r>
      <w:r>
        <w:rPr>
          <w:sz w:val="24"/>
        </w:rPr>
        <w:tab/>
        <w:t xml:space="preserve">Estimates of Cost to the Federal Government.  </w:t>
      </w:r>
    </w:p>
    <w:p w:rsidR="00012E36" w:rsidRDefault="00012E36" w:rsidP="00012E36">
      <w:pPr>
        <w:rPr>
          <w:sz w:val="24"/>
        </w:rPr>
      </w:pPr>
      <w:r>
        <w:rPr>
          <w:sz w:val="24"/>
        </w:rPr>
        <w:tab/>
      </w:r>
      <w:r>
        <w:rPr>
          <w:sz w:val="24"/>
        </w:rPr>
        <w:tab/>
      </w:r>
      <w:r>
        <w:rPr>
          <w:sz w:val="24"/>
        </w:rPr>
        <w:tab/>
      </w:r>
      <w:r>
        <w:rPr>
          <w:sz w:val="24"/>
        </w:rPr>
        <w:tab/>
      </w:r>
    </w:p>
    <w:p w:rsidR="00012E36" w:rsidRDefault="00012E36" w:rsidP="00012E36">
      <w:pPr>
        <w:rPr>
          <w:sz w:val="24"/>
        </w:rPr>
      </w:pPr>
      <w:r>
        <w:rPr>
          <w:sz w:val="24"/>
        </w:rPr>
        <w:tab/>
      </w:r>
      <w:r>
        <w:rPr>
          <w:sz w:val="24"/>
        </w:rPr>
        <w:tab/>
        <w:t>a. Work load requirements.</w:t>
      </w:r>
    </w:p>
    <w:p w:rsidR="00012E36" w:rsidRDefault="00012E36" w:rsidP="00012E36">
      <w:pPr>
        <w:rPr>
          <w:sz w:val="24"/>
        </w:rPr>
      </w:pPr>
    </w:p>
    <w:p w:rsidR="00A47370" w:rsidRPr="00A47370" w:rsidRDefault="00A47370" w:rsidP="00C42199">
      <w:pPr>
        <w:pStyle w:val="ListParagraph"/>
        <w:numPr>
          <w:ilvl w:val="0"/>
          <w:numId w:val="27"/>
        </w:numPr>
        <w:rPr>
          <w:sz w:val="24"/>
        </w:rPr>
      </w:pPr>
      <w:r w:rsidRPr="00A47370">
        <w:rPr>
          <w:sz w:val="24"/>
        </w:rPr>
        <w:t>Recruiter assists respondent with filling out each form.  Estimated completion time</w:t>
      </w:r>
      <w:r w:rsidR="00C42199">
        <w:rPr>
          <w:sz w:val="24"/>
        </w:rPr>
        <w:t xml:space="preserve"> is 10 minutes per form.</w:t>
      </w:r>
    </w:p>
    <w:p w:rsidR="00012E36" w:rsidRDefault="00012E36" w:rsidP="00012E36">
      <w:pPr>
        <w:rPr>
          <w:sz w:val="24"/>
        </w:rPr>
      </w:pPr>
    </w:p>
    <w:p w:rsidR="00012E36" w:rsidRPr="00A47370" w:rsidRDefault="00012E36" w:rsidP="00A47370">
      <w:pPr>
        <w:pStyle w:val="ListParagraph"/>
        <w:numPr>
          <w:ilvl w:val="0"/>
          <w:numId w:val="27"/>
        </w:numPr>
        <w:rPr>
          <w:sz w:val="24"/>
        </w:rPr>
      </w:pPr>
      <w:r w:rsidRPr="00A47370">
        <w:rPr>
          <w:sz w:val="24"/>
        </w:rPr>
        <w:t>GS-06/Step 03 medical personnel review items to determine completeness of the responses.  E</w:t>
      </w:r>
      <w:r w:rsidR="00C42199">
        <w:rPr>
          <w:sz w:val="24"/>
        </w:rPr>
        <w:t>stimated completion time is 5</w:t>
      </w:r>
      <w:r w:rsidRPr="00A47370">
        <w:rPr>
          <w:sz w:val="24"/>
        </w:rPr>
        <w:t xml:space="preserve"> minutes per form.  </w:t>
      </w:r>
    </w:p>
    <w:p w:rsidR="00012E36" w:rsidRDefault="00012E36" w:rsidP="00012E36">
      <w:pPr>
        <w:ind w:left="720" w:firstLine="720"/>
        <w:rPr>
          <w:sz w:val="24"/>
        </w:rPr>
      </w:pPr>
    </w:p>
    <w:p w:rsidR="00012E36" w:rsidRDefault="00012E36" w:rsidP="00012E36">
      <w:pPr>
        <w:ind w:left="720" w:firstLine="720"/>
        <w:rPr>
          <w:sz w:val="24"/>
        </w:rPr>
      </w:pPr>
      <w:r>
        <w:rPr>
          <w:sz w:val="24"/>
        </w:rPr>
        <w:t xml:space="preserve">b. Estimated Costs </w:t>
      </w:r>
      <w:r w:rsidR="00A47370">
        <w:rPr>
          <w:sz w:val="24"/>
        </w:rPr>
        <w:t xml:space="preserve">of </w:t>
      </w:r>
      <w:r>
        <w:rPr>
          <w:sz w:val="24"/>
        </w:rPr>
        <w:t>DD Form 2807-1and DD Form 2807-2</w:t>
      </w:r>
      <w:r w:rsidR="00A47370">
        <w:rPr>
          <w:sz w:val="24"/>
        </w:rPr>
        <w:t xml:space="preserve"> (pay based on CAPE Full Cost of Manpower Tool)</w:t>
      </w:r>
      <w:r>
        <w:rPr>
          <w:sz w:val="24"/>
        </w:rPr>
        <w:t>:</w:t>
      </w:r>
    </w:p>
    <w:p w:rsidR="00012E36" w:rsidRDefault="00012E36" w:rsidP="00012E36">
      <w:pPr>
        <w:ind w:left="720" w:firstLine="720"/>
        <w:rPr>
          <w:sz w:val="24"/>
        </w:rPr>
      </w:pPr>
    </w:p>
    <w:p w:rsidR="00012E36" w:rsidRPr="00A47370" w:rsidRDefault="00A47370" w:rsidP="00A47370">
      <w:pPr>
        <w:pStyle w:val="ListParagraph"/>
        <w:numPr>
          <w:ilvl w:val="0"/>
          <w:numId w:val="28"/>
        </w:numPr>
        <w:rPr>
          <w:sz w:val="24"/>
        </w:rPr>
      </w:pPr>
      <w:r>
        <w:rPr>
          <w:sz w:val="24"/>
        </w:rPr>
        <w:t>E-6</w:t>
      </w:r>
      <w:r w:rsidR="00012E36" w:rsidRPr="00A47370">
        <w:rPr>
          <w:sz w:val="24"/>
        </w:rPr>
        <w:t xml:space="preserve"> hourly pay = $</w:t>
      </w:r>
      <w:r w:rsidR="00D51101">
        <w:rPr>
          <w:sz w:val="24"/>
        </w:rPr>
        <w:t>36.90</w:t>
      </w:r>
      <w:r w:rsidR="00012E36" w:rsidRPr="00A47370">
        <w:rPr>
          <w:sz w:val="24"/>
        </w:rPr>
        <w:t xml:space="preserve"> at </w:t>
      </w:r>
      <w:r w:rsidR="00BB15CC">
        <w:rPr>
          <w:sz w:val="24"/>
        </w:rPr>
        <w:t>10</w:t>
      </w:r>
      <w:r>
        <w:rPr>
          <w:sz w:val="24"/>
        </w:rPr>
        <w:t xml:space="preserve"> </w:t>
      </w:r>
      <w:r w:rsidR="00012E36" w:rsidRPr="00A47370">
        <w:rPr>
          <w:sz w:val="24"/>
        </w:rPr>
        <w:t>mins (both forms)</w:t>
      </w:r>
      <w:r w:rsidR="00012E36" w:rsidRPr="00A47370">
        <w:rPr>
          <w:sz w:val="24"/>
        </w:rPr>
        <w:tab/>
      </w:r>
      <w:r>
        <w:rPr>
          <w:sz w:val="24"/>
        </w:rPr>
        <w:t>Cost =</w:t>
      </w:r>
      <w:r w:rsidR="00012E36" w:rsidRPr="00A47370">
        <w:rPr>
          <w:sz w:val="24"/>
        </w:rPr>
        <w:t xml:space="preserve">   $</w:t>
      </w:r>
      <w:r w:rsidR="00BB15CC">
        <w:rPr>
          <w:sz w:val="24"/>
        </w:rPr>
        <w:t>6</w:t>
      </w:r>
      <w:r w:rsidR="00D51101">
        <w:rPr>
          <w:sz w:val="24"/>
        </w:rPr>
        <w:t>.</w:t>
      </w:r>
      <w:r w:rsidR="00BB15CC">
        <w:rPr>
          <w:sz w:val="24"/>
        </w:rPr>
        <w:t>15</w:t>
      </w:r>
    </w:p>
    <w:p w:rsidR="00012E36" w:rsidRDefault="00012E36" w:rsidP="00A47370">
      <w:pPr>
        <w:ind w:left="720"/>
        <w:rPr>
          <w:sz w:val="24"/>
        </w:rPr>
      </w:pPr>
    </w:p>
    <w:p w:rsidR="00012E36" w:rsidRPr="00A47370" w:rsidRDefault="00012E36" w:rsidP="00A47370">
      <w:pPr>
        <w:pStyle w:val="ListParagraph"/>
        <w:numPr>
          <w:ilvl w:val="0"/>
          <w:numId w:val="28"/>
        </w:numPr>
        <w:rPr>
          <w:sz w:val="24"/>
        </w:rPr>
      </w:pPr>
      <w:r w:rsidRPr="00A47370">
        <w:rPr>
          <w:sz w:val="24"/>
        </w:rPr>
        <w:t>GS-06/ Step 03 h</w:t>
      </w:r>
      <w:r w:rsidR="00C42199">
        <w:rPr>
          <w:sz w:val="24"/>
        </w:rPr>
        <w:t>our</w:t>
      </w:r>
      <w:r w:rsidRPr="00A47370">
        <w:rPr>
          <w:sz w:val="24"/>
        </w:rPr>
        <w:t>l</w:t>
      </w:r>
      <w:r w:rsidR="00C42199">
        <w:rPr>
          <w:sz w:val="24"/>
        </w:rPr>
        <w:t>y</w:t>
      </w:r>
      <w:r w:rsidRPr="00A47370">
        <w:rPr>
          <w:sz w:val="24"/>
        </w:rPr>
        <w:t xml:space="preserve"> pay = $</w:t>
      </w:r>
      <w:r w:rsidR="00605372">
        <w:rPr>
          <w:sz w:val="24"/>
        </w:rPr>
        <w:t>31.84</w:t>
      </w:r>
      <w:r w:rsidRPr="00A47370">
        <w:rPr>
          <w:sz w:val="24"/>
        </w:rPr>
        <w:t xml:space="preserve"> at </w:t>
      </w:r>
      <w:r w:rsidR="00BB15CC">
        <w:rPr>
          <w:sz w:val="24"/>
        </w:rPr>
        <w:t>5</w:t>
      </w:r>
      <w:r w:rsidR="00A47370">
        <w:rPr>
          <w:sz w:val="24"/>
        </w:rPr>
        <w:t xml:space="preserve"> m</w:t>
      </w:r>
      <w:r w:rsidRPr="00A47370">
        <w:rPr>
          <w:sz w:val="24"/>
        </w:rPr>
        <w:t>ins (both forms)</w:t>
      </w:r>
      <w:r w:rsidR="00C42199">
        <w:rPr>
          <w:sz w:val="24"/>
        </w:rPr>
        <w:tab/>
        <w:t xml:space="preserve"> Cost = </w:t>
      </w:r>
      <w:r w:rsidRPr="00A47370">
        <w:rPr>
          <w:sz w:val="24"/>
        </w:rPr>
        <w:t xml:space="preserve"> </w:t>
      </w:r>
      <w:r w:rsidR="00B71164">
        <w:rPr>
          <w:sz w:val="24"/>
        </w:rPr>
        <w:t>$</w:t>
      </w:r>
      <w:r w:rsidR="00BB15CC">
        <w:rPr>
          <w:sz w:val="24"/>
        </w:rPr>
        <w:t>2.65</w:t>
      </w:r>
    </w:p>
    <w:p w:rsidR="00012E36" w:rsidRDefault="00012E36" w:rsidP="00A47370">
      <w:pPr>
        <w:ind w:left="720"/>
        <w:rPr>
          <w:sz w:val="24"/>
        </w:rPr>
      </w:pPr>
    </w:p>
    <w:p w:rsidR="00012E36" w:rsidRPr="00A47370" w:rsidRDefault="00012E36" w:rsidP="00A47370">
      <w:pPr>
        <w:pStyle w:val="ListParagraph"/>
        <w:numPr>
          <w:ilvl w:val="0"/>
          <w:numId w:val="28"/>
        </w:numPr>
        <w:rPr>
          <w:sz w:val="24"/>
        </w:rPr>
      </w:pPr>
      <w:r w:rsidRPr="00A47370">
        <w:rPr>
          <w:sz w:val="24"/>
        </w:rPr>
        <w:t>Cost to the Federal Government per respondent</w:t>
      </w:r>
      <w:r w:rsidRPr="00A47370">
        <w:rPr>
          <w:sz w:val="24"/>
        </w:rPr>
        <w:tab/>
      </w:r>
      <w:r w:rsidRPr="00A47370">
        <w:rPr>
          <w:sz w:val="24"/>
        </w:rPr>
        <w:tab/>
      </w:r>
      <w:r w:rsidR="00C42199">
        <w:rPr>
          <w:sz w:val="24"/>
        </w:rPr>
        <w:t xml:space="preserve"> </w:t>
      </w:r>
      <w:r w:rsidRPr="00A47370">
        <w:rPr>
          <w:sz w:val="24"/>
        </w:rPr>
        <w:t xml:space="preserve"> </w:t>
      </w:r>
      <w:r w:rsidRPr="00A47370">
        <w:rPr>
          <w:sz w:val="24"/>
          <w:u w:val="single"/>
        </w:rPr>
        <w:t>$</w:t>
      </w:r>
      <w:r w:rsidR="00BB15CC">
        <w:rPr>
          <w:sz w:val="24"/>
          <w:u w:val="single"/>
        </w:rPr>
        <w:t>8.80</w:t>
      </w:r>
    </w:p>
    <w:p w:rsidR="00012E36" w:rsidRDefault="00012E36" w:rsidP="00A47370">
      <w:pPr>
        <w:ind w:left="720"/>
        <w:rPr>
          <w:sz w:val="24"/>
        </w:rPr>
      </w:pPr>
    </w:p>
    <w:p w:rsidR="00012E36" w:rsidRPr="00A47370" w:rsidRDefault="00012E36" w:rsidP="00BB15CC">
      <w:pPr>
        <w:pStyle w:val="ListParagraph"/>
        <w:numPr>
          <w:ilvl w:val="0"/>
          <w:numId w:val="28"/>
        </w:numPr>
        <w:rPr>
          <w:sz w:val="24"/>
        </w:rPr>
      </w:pPr>
      <w:r w:rsidRPr="00A47370">
        <w:rPr>
          <w:sz w:val="24"/>
        </w:rPr>
        <w:t>Total Cost for forms (</w:t>
      </w:r>
      <w:r w:rsidR="00B71164">
        <w:rPr>
          <w:sz w:val="24"/>
        </w:rPr>
        <w:t>773</w:t>
      </w:r>
      <w:r w:rsidR="00B71164" w:rsidRPr="00132FCD">
        <w:rPr>
          <w:sz w:val="24"/>
        </w:rPr>
        <w:t>,000</w:t>
      </w:r>
      <w:r w:rsidR="00B71164">
        <w:rPr>
          <w:sz w:val="24"/>
        </w:rPr>
        <w:t xml:space="preserve"> </w:t>
      </w:r>
      <w:r w:rsidRPr="00A47370">
        <w:rPr>
          <w:sz w:val="24"/>
        </w:rPr>
        <w:t>x $</w:t>
      </w:r>
      <w:r w:rsidR="00BB15CC">
        <w:rPr>
          <w:sz w:val="24"/>
        </w:rPr>
        <w:t>8.80</w:t>
      </w:r>
      <w:r w:rsidRPr="00A47370">
        <w:rPr>
          <w:sz w:val="24"/>
        </w:rPr>
        <w:t>)</w:t>
      </w:r>
      <w:r w:rsidRPr="00A47370">
        <w:rPr>
          <w:sz w:val="24"/>
        </w:rPr>
        <w:tab/>
      </w:r>
      <w:r w:rsidRPr="00A47370">
        <w:rPr>
          <w:sz w:val="24"/>
        </w:rPr>
        <w:tab/>
      </w:r>
      <w:r w:rsidR="00C42199">
        <w:rPr>
          <w:sz w:val="24"/>
        </w:rPr>
        <w:tab/>
      </w:r>
      <w:r w:rsidRPr="00A47370">
        <w:rPr>
          <w:sz w:val="24"/>
        </w:rPr>
        <w:t xml:space="preserve">  $</w:t>
      </w:r>
      <w:r w:rsidR="00BB15CC" w:rsidRPr="00BB15CC">
        <w:t xml:space="preserve"> </w:t>
      </w:r>
      <w:r w:rsidR="00BB15CC" w:rsidRPr="00BB15CC">
        <w:rPr>
          <w:sz w:val="24"/>
        </w:rPr>
        <w:t>6</w:t>
      </w:r>
      <w:r w:rsidR="00BB15CC">
        <w:rPr>
          <w:sz w:val="24"/>
        </w:rPr>
        <w:t>,</w:t>
      </w:r>
      <w:r w:rsidR="00BB15CC" w:rsidRPr="00BB15CC">
        <w:rPr>
          <w:sz w:val="24"/>
        </w:rPr>
        <w:t>802</w:t>
      </w:r>
      <w:r w:rsidR="00BB15CC">
        <w:rPr>
          <w:sz w:val="24"/>
        </w:rPr>
        <w:t>,</w:t>
      </w:r>
      <w:r w:rsidR="00BB15CC" w:rsidRPr="00BB15CC">
        <w:rPr>
          <w:sz w:val="24"/>
        </w:rPr>
        <w:t>400</w:t>
      </w:r>
    </w:p>
    <w:p w:rsidR="00012E36" w:rsidRDefault="00012E36" w:rsidP="00A47370">
      <w:pPr>
        <w:ind w:left="720" w:firstLine="1440"/>
        <w:rPr>
          <w:sz w:val="24"/>
        </w:rPr>
      </w:pPr>
    </w:p>
    <w:p w:rsidR="00012E36" w:rsidRPr="00A47370" w:rsidRDefault="00012E36" w:rsidP="00A47370">
      <w:pPr>
        <w:pStyle w:val="ListParagraph"/>
        <w:numPr>
          <w:ilvl w:val="0"/>
          <w:numId w:val="28"/>
        </w:numPr>
        <w:rPr>
          <w:sz w:val="24"/>
        </w:rPr>
      </w:pPr>
      <w:r w:rsidRPr="00A47370">
        <w:rPr>
          <w:sz w:val="24"/>
        </w:rPr>
        <w:t>Cost for Medical Records (50,000 x $5.03 average)</w:t>
      </w:r>
      <w:r w:rsidR="00C42199">
        <w:rPr>
          <w:sz w:val="24"/>
        </w:rPr>
        <w:tab/>
      </w:r>
      <w:r w:rsidR="00C42199">
        <w:rPr>
          <w:sz w:val="24"/>
        </w:rPr>
        <w:tab/>
      </w:r>
      <w:r w:rsidR="00C42199" w:rsidRPr="00605372">
        <w:rPr>
          <w:sz w:val="24"/>
        </w:rPr>
        <w:t xml:space="preserve">  </w:t>
      </w:r>
      <w:r w:rsidRPr="00605372">
        <w:rPr>
          <w:sz w:val="24"/>
        </w:rPr>
        <w:t>$</w:t>
      </w:r>
      <w:r w:rsidR="00D573CC">
        <w:rPr>
          <w:sz w:val="24"/>
        </w:rPr>
        <w:t>294,600</w:t>
      </w:r>
    </w:p>
    <w:p w:rsidR="00012E36" w:rsidRDefault="00012E36" w:rsidP="00A47370">
      <w:pPr>
        <w:ind w:left="1440" w:firstLine="720"/>
        <w:rPr>
          <w:sz w:val="24"/>
        </w:rPr>
      </w:pPr>
    </w:p>
    <w:p w:rsidR="00B04B2E" w:rsidRPr="00BB15CC" w:rsidRDefault="00012E36" w:rsidP="00A47370">
      <w:pPr>
        <w:pStyle w:val="ListParagraph"/>
        <w:numPr>
          <w:ilvl w:val="0"/>
          <w:numId w:val="28"/>
        </w:numPr>
        <w:ind w:left="720" w:firstLine="720"/>
        <w:rPr>
          <w:sz w:val="24"/>
        </w:rPr>
      </w:pPr>
      <w:r w:rsidRPr="00BB15CC">
        <w:rPr>
          <w:sz w:val="24"/>
        </w:rPr>
        <w:t>Total DoD Cost</w:t>
      </w:r>
      <w:r w:rsidRPr="00BB15CC">
        <w:rPr>
          <w:sz w:val="24"/>
        </w:rPr>
        <w:tab/>
      </w:r>
      <w:r w:rsidRPr="00BB15CC">
        <w:rPr>
          <w:sz w:val="24"/>
        </w:rPr>
        <w:tab/>
      </w:r>
      <w:r w:rsidRPr="00BB15CC">
        <w:rPr>
          <w:sz w:val="24"/>
        </w:rPr>
        <w:tab/>
      </w:r>
      <w:r w:rsidRPr="00BB15CC">
        <w:rPr>
          <w:sz w:val="24"/>
        </w:rPr>
        <w:tab/>
      </w:r>
      <w:r w:rsidRPr="00BB15CC">
        <w:rPr>
          <w:sz w:val="24"/>
        </w:rPr>
        <w:tab/>
      </w:r>
      <w:r w:rsidRPr="00BB15CC">
        <w:rPr>
          <w:sz w:val="24"/>
        </w:rPr>
        <w:tab/>
        <w:t xml:space="preserve">  $</w:t>
      </w:r>
      <w:r w:rsidR="00BB15CC" w:rsidRPr="00BB15CC">
        <w:t xml:space="preserve"> </w:t>
      </w:r>
      <w:r w:rsidR="00BB15CC" w:rsidRPr="00BB15CC">
        <w:rPr>
          <w:sz w:val="24"/>
        </w:rPr>
        <w:t>7</w:t>
      </w:r>
      <w:r w:rsidR="00BB15CC">
        <w:rPr>
          <w:sz w:val="24"/>
        </w:rPr>
        <w:t>,</w:t>
      </w:r>
      <w:r w:rsidR="00BB15CC" w:rsidRPr="00BB15CC">
        <w:rPr>
          <w:sz w:val="24"/>
        </w:rPr>
        <w:t>097</w:t>
      </w:r>
      <w:r w:rsidR="00BB15CC">
        <w:rPr>
          <w:sz w:val="24"/>
        </w:rPr>
        <w:t>,</w:t>
      </w:r>
      <w:r w:rsidR="00BB15CC" w:rsidRPr="00BB15CC">
        <w:rPr>
          <w:sz w:val="24"/>
        </w:rPr>
        <w:t>000</w:t>
      </w:r>
    </w:p>
    <w:p w:rsidR="00BB15CC" w:rsidRDefault="00BB15CC" w:rsidP="00B04B2E">
      <w:pPr>
        <w:ind w:left="720"/>
        <w:rPr>
          <w:sz w:val="24"/>
        </w:rPr>
      </w:pPr>
    </w:p>
    <w:p w:rsidR="002972C7" w:rsidRPr="00300691" w:rsidRDefault="00217F60" w:rsidP="00B04B2E">
      <w:pPr>
        <w:ind w:left="720"/>
        <w:rPr>
          <w:sz w:val="24"/>
          <w:u w:val="single"/>
        </w:rPr>
      </w:pPr>
      <w:r>
        <w:rPr>
          <w:sz w:val="24"/>
        </w:rPr>
        <w:t>15.</w:t>
      </w:r>
      <w:r>
        <w:rPr>
          <w:sz w:val="24"/>
        </w:rPr>
        <w:tab/>
      </w:r>
      <w:r w:rsidRPr="00300691">
        <w:rPr>
          <w:sz w:val="24"/>
          <w:u w:val="single"/>
        </w:rPr>
        <w:t>Changes in Burden</w:t>
      </w:r>
      <w:r w:rsidR="002972C7" w:rsidRPr="00300691">
        <w:rPr>
          <w:sz w:val="24"/>
          <w:u w:val="single"/>
        </w:rPr>
        <w:t xml:space="preserve">.  </w:t>
      </w:r>
    </w:p>
    <w:p w:rsidR="002972C7" w:rsidRDefault="002972C7">
      <w:pPr>
        <w:rPr>
          <w:sz w:val="24"/>
        </w:rPr>
      </w:pPr>
    </w:p>
    <w:p w:rsidR="00217F60" w:rsidRDefault="00BB15CC" w:rsidP="00572A46">
      <w:pPr>
        <w:ind w:firstLine="1440"/>
        <w:rPr>
          <w:sz w:val="24"/>
        </w:rPr>
      </w:pPr>
      <w:r>
        <w:rPr>
          <w:sz w:val="24"/>
        </w:rPr>
        <w:t>Change in burden is reflected by a decrease of the Service recruiting mission.  The number of applicants needed to fill positions in the Armed Services has been reduced in line with the overall military reduction.</w:t>
      </w:r>
    </w:p>
    <w:p w:rsidR="00EF0D56" w:rsidRDefault="00EF0D56" w:rsidP="00572A46">
      <w:pPr>
        <w:ind w:firstLine="1440"/>
        <w:rPr>
          <w:sz w:val="24"/>
        </w:rPr>
      </w:pPr>
    </w:p>
    <w:p w:rsidR="00EF0D56" w:rsidRDefault="00EF0D56" w:rsidP="00572A46">
      <w:pPr>
        <w:ind w:firstLine="1440"/>
        <w:rPr>
          <w:sz w:val="24"/>
        </w:rPr>
      </w:pPr>
      <w:r>
        <w:rPr>
          <w:sz w:val="24"/>
        </w:rPr>
        <w:t xml:space="preserve">The collection is being submitted as a revisions due to the reduction in burden but also because the Privacy Act Statement was revised on DD Form 2807-1,  and both the Privacy Act Statement and the instructions were revised on DD Form 2807-2. </w:t>
      </w:r>
      <w:bookmarkStart w:id="0" w:name="_GoBack"/>
      <w:bookmarkEnd w:id="0"/>
    </w:p>
    <w:p w:rsidR="00217F60" w:rsidRDefault="00217F60">
      <w:pPr>
        <w:rPr>
          <w:sz w:val="24"/>
        </w:rPr>
      </w:pPr>
    </w:p>
    <w:p w:rsidR="00572A46" w:rsidRPr="00300691" w:rsidRDefault="00217F60">
      <w:pPr>
        <w:rPr>
          <w:sz w:val="24"/>
          <w:u w:val="single"/>
        </w:rPr>
      </w:pPr>
      <w:r>
        <w:rPr>
          <w:sz w:val="24"/>
        </w:rPr>
        <w:tab/>
        <w:t>16.</w:t>
      </w:r>
      <w:r>
        <w:rPr>
          <w:sz w:val="24"/>
        </w:rPr>
        <w:tab/>
      </w:r>
      <w:r w:rsidRPr="00300691">
        <w:rPr>
          <w:sz w:val="24"/>
          <w:u w:val="single"/>
        </w:rPr>
        <w:t xml:space="preserve">Publication Plans/Time Schedule.  </w:t>
      </w:r>
    </w:p>
    <w:p w:rsidR="00572A46" w:rsidRDefault="00572A46">
      <w:pPr>
        <w:rPr>
          <w:sz w:val="24"/>
        </w:rPr>
      </w:pPr>
    </w:p>
    <w:p w:rsidR="00217F60" w:rsidRDefault="00572A46" w:rsidP="00572A46">
      <w:pPr>
        <w:ind w:left="720" w:firstLine="720"/>
        <w:rPr>
          <w:sz w:val="24"/>
        </w:rPr>
      </w:pPr>
      <w:r>
        <w:rPr>
          <w:sz w:val="24"/>
        </w:rPr>
        <w:t xml:space="preserve">Results of this information collection will not be published. </w:t>
      </w:r>
    </w:p>
    <w:p w:rsidR="00217F60" w:rsidRDefault="00217F60">
      <w:pPr>
        <w:rPr>
          <w:sz w:val="24"/>
        </w:rPr>
      </w:pPr>
    </w:p>
    <w:p w:rsidR="00572A46" w:rsidRPr="00300691" w:rsidRDefault="00217F60" w:rsidP="00572A46">
      <w:pPr>
        <w:numPr>
          <w:ilvl w:val="0"/>
          <w:numId w:val="8"/>
        </w:numPr>
        <w:rPr>
          <w:sz w:val="24"/>
          <w:u w:val="single"/>
        </w:rPr>
      </w:pPr>
      <w:r w:rsidRPr="00300691">
        <w:rPr>
          <w:sz w:val="24"/>
          <w:u w:val="single"/>
        </w:rPr>
        <w:t xml:space="preserve">Approval Not to Display Expiration Date.  </w:t>
      </w:r>
    </w:p>
    <w:p w:rsidR="00572A46" w:rsidRDefault="00572A46" w:rsidP="00572A46">
      <w:pPr>
        <w:ind w:left="720"/>
        <w:rPr>
          <w:sz w:val="24"/>
        </w:rPr>
      </w:pPr>
    </w:p>
    <w:p w:rsidR="00217F60" w:rsidRDefault="00572A46" w:rsidP="00572A46">
      <w:pPr>
        <w:ind w:left="720" w:firstLine="720"/>
        <w:rPr>
          <w:sz w:val="24"/>
        </w:rPr>
      </w:pPr>
      <w:r>
        <w:rPr>
          <w:sz w:val="24"/>
        </w:rPr>
        <w:t>Approval not to display the expiration data is not being sought.</w:t>
      </w:r>
    </w:p>
    <w:p w:rsidR="00572A46" w:rsidRDefault="00572A46" w:rsidP="00572A46">
      <w:pPr>
        <w:ind w:left="720" w:firstLine="720"/>
        <w:rPr>
          <w:sz w:val="24"/>
        </w:rPr>
      </w:pPr>
    </w:p>
    <w:p w:rsidR="00572A46" w:rsidRPr="00300691" w:rsidRDefault="00217F60" w:rsidP="00572A46">
      <w:pPr>
        <w:numPr>
          <w:ilvl w:val="0"/>
          <w:numId w:val="8"/>
        </w:numPr>
        <w:rPr>
          <w:sz w:val="24"/>
          <w:u w:val="single"/>
        </w:rPr>
      </w:pPr>
      <w:r w:rsidRPr="00300691">
        <w:rPr>
          <w:sz w:val="24"/>
          <w:u w:val="single"/>
        </w:rPr>
        <w:t xml:space="preserve">Exceptions to the Certification Statement.  </w:t>
      </w:r>
    </w:p>
    <w:p w:rsidR="00572A46" w:rsidRDefault="00572A46" w:rsidP="00572A46">
      <w:pPr>
        <w:ind w:left="720"/>
        <w:rPr>
          <w:sz w:val="24"/>
        </w:rPr>
      </w:pPr>
    </w:p>
    <w:p w:rsidR="00217F60" w:rsidRDefault="00572A46" w:rsidP="00572A46">
      <w:pPr>
        <w:ind w:left="720" w:firstLine="720"/>
        <w:rPr>
          <w:sz w:val="24"/>
        </w:rPr>
      </w:pPr>
      <w:r>
        <w:rPr>
          <w:sz w:val="24"/>
        </w:rPr>
        <w:t>No exceptions to the certification statement are being sought.</w:t>
      </w:r>
    </w:p>
    <w:p w:rsidR="000C626F" w:rsidRDefault="000C626F">
      <w:pPr>
        <w:rPr>
          <w:sz w:val="24"/>
        </w:rPr>
      </w:pPr>
    </w:p>
    <w:sectPr w:rsidR="000C626F" w:rsidSect="0065517C">
      <w:footerReference w:type="default" r:id="rId11"/>
      <w:pgSz w:w="12240" w:h="15840"/>
      <w:pgMar w:top="1080" w:right="1440" w:bottom="1008"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F4991" w:rsidRDefault="00DF4991" w:rsidP="00DF4991">
      <w:r>
        <w:separator/>
      </w:r>
    </w:p>
  </w:endnote>
  <w:endnote w:type="continuationSeparator" w:id="0">
    <w:p w:rsidR="00DF4991" w:rsidRDefault="00DF4991" w:rsidP="00DF49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G Times (WN)">
    <w:panose1 w:val="00000000000000000000"/>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26812021"/>
      <w:docPartObj>
        <w:docPartGallery w:val="Page Numbers (Bottom of Page)"/>
        <w:docPartUnique/>
      </w:docPartObj>
    </w:sdtPr>
    <w:sdtEndPr>
      <w:rPr>
        <w:noProof/>
      </w:rPr>
    </w:sdtEndPr>
    <w:sdtContent>
      <w:p w:rsidR="00DF4991" w:rsidRDefault="00DF4991">
        <w:pPr>
          <w:pStyle w:val="Footer"/>
          <w:jc w:val="center"/>
        </w:pPr>
        <w:r>
          <w:fldChar w:fldCharType="begin"/>
        </w:r>
        <w:r>
          <w:instrText xml:space="preserve"> PAGE   \* MERGEFORMAT </w:instrText>
        </w:r>
        <w:r>
          <w:fldChar w:fldCharType="separate"/>
        </w:r>
        <w:r w:rsidR="00EF0D56">
          <w:rPr>
            <w:noProof/>
          </w:rPr>
          <w:t>6</w:t>
        </w:r>
        <w:r>
          <w:rPr>
            <w:noProof/>
          </w:rPr>
          <w:fldChar w:fldCharType="end"/>
        </w:r>
      </w:p>
    </w:sdtContent>
  </w:sdt>
  <w:p w:rsidR="00DF4991" w:rsidRDefault="00DF499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F4991" w:rsidRDefault="00DF4991" w:rsidP="00DF4991">
      <w:r>
        <w:separator/>
      </w:r>
    </w:p>
  </w:footnote>
  <w:footnote w:type="continuationSeparator" w:id="0">
    <w:p w:rsidR="00DF4991" w:rsidRDefault="00DF4991" w:rsidP="00DF499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423BAD"/>
    <w:multiLevelType w:val="hybridMultilevel"/>
    <w:tmpl w:val="E152914A"/>
    <w:lvl w:ilvl="0" w:tplc="DFA8ECFA">
      <w:start w:val="17"/>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nsid w:val="0A3E22A5"/>
    <w:multiLevelType w:val="hybridMultilevel"/>
    <w:tmpl w:val="8BC69F30"/>
    <w:lvl w:ilvl="0" w:tplc="04090015">
      <w:start w:val="1"/>
      <w:numFmt w:val="upp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
    <w:nsid w:val="0D327062"/>
    <w:multiLevelType w:val="hybridMultilevel"/>
    <w:tmpl w:val="6284DB50"/>
    <w:lvl w:ilvl="0" w:tplc="11E85362">
      <w:start w:val="7"/>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nsid w:val="0F68379D"/>
    <w:multiLevelType w:val="hybridMultilevel"/>
    <w:tmpl w:val="09F2E2BE"/>
    <w:lvl w:ilvl="0" w:tplc="C2BADB84">
      <w:start w:val="6"/>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nsid w:val="11A94042"/>
    <w:multiLevelType w:val="hybridMultilevel"/>
    <w:tmpl w:val="6C2C768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5FA4736"/>
    <w:multiLevelType w:val="hybridMultilevel"/>
    <w:tmpl w:val="2AD2199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1C9B2A1D"/>
    <w:multiLevelType w:val="hybridMultilevel"/>
    <w:tmpl w:val="F148D670"/>
    <w:lvl w:ilvl="0" w:tplc="680C19FE">
      <w:start w:val="11"/>
      <w:numFmt w:val="decimal"/>
      <w:lvlText w:val="%1."/>
      <w:lvlJc w:val="left"/>
      <w:pPr>
        <w:tabs>
          <w:tab w:val="num" w:pos="1440"/>
        </w:tabs>
        <w:ind w:left="1440" w:hanging="720"/>
      </w:pPr>
      <w:rPr>
        <w:rFonts w:hint="default"/>
      </w:rPr>
    </w:lvl>
    <w:lvl w:ilvl="1" w:tplc="E320D632">
      <w:start w:val="1"/>
      <w:numFmt w:val="lowerLetter"/>
      <w:lvlText w:val="%2."/>
      <w:lvlJc w:val="left"/>
      <w:pPr>
        <w:tabs>
          <w:tab w:val="num" w:pos="1830"/>
        </w:tabs>
        <w:ind w:left="1830" w:hanging="390"/>
      </w:pPr>
      <w:rPr>
        <w:rFonts w:hint="default"/>
      </w:rPr>
    </w:lvl>
    <w:lvl w:ilvl="2" w:tplc="0409001B">
      <w:start w:val="1"/>
      <w:numFmt w:val="lowerRoman"/>
      <w:lvlText w:val="%3."/>
      <w:lvlJc w:val="right"/>
      <w:pPr>
        <w:tabs>
          <w:tab w:val="num" w:pos="2520"/>
        </w:tabs>
        <w:ind w:left="2520" w:hanging="180"/>
      </w:pPr>
    </w:lvl>
    <w:lvl w:ilvl="3" w:tplc="A17A56E0">
      <w:start w:val="2"/>
      <w:numFmt w:val="lowerLetter"/>
      <w:lvlText w:val="%4."/>
      <w:lvlJc w:val="left"/>
      <w:pPr>
        <w:tabs>
          <w:tab w:val="num" w:pos="3240"/>
        </w:tabs>
        <w:ind w:left="3240" w:hanging="360"/>
      </w:pPr>
      <w:rPr>
        <w:rFonts w:hint="default"/>
      </w:r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nsid w:val="1DC70D7E"/>
    <w:multiLevelType w:val="hybridMultilevel"/>
    <w:tmpl w:val="7F1CE58C"/>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nsid w:val="214B633B"/>
    <w:multiLevelType w:val="hybridMultilevel"/>
    <w:tmpl w:val="34BEEC58"/>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9">
    <w:nsid w:val="23855A8D"/>
    <w:multiLevelType w:val="hybridMultilevel"/>
    <w:tmpl w:val="4CE8C574"/>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nsid w:val="29B53203"/>
    <w:multiLevelType w:val="hybridMultilevel"/>
    <w:tmpl w:val="9C5E3BE8"/>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nsid w:val="29CC4269"/>
    <w:multiLevelType w:val="hybridMultilevel"/>
    <w:tmpl w:val="D442A4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F6629FB"/>
    <w:multiLevelType w:val="hybridMultilevel"/>
    <w:tmpl w:val="68FE551A"/>
    <w:lvl w:ilvl="0" w:tplc="D26AB168">
      <w:start w:val="12"/>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nsid w:val="34B8363A"/>
    <w:multiLevelType w:val="hybridMultilevel"/>
    <w:tmpl w:val="2418FB06"/>
    <w:lvl w:ilvl="0" w:tplc="04090011">
      <w:start w:val="1"/>
      <w:numFmt w:val="decimal"/>
      <w:lvlText w:val="%1)"/>
      <w:lvlJc w:val="left"/>
      <w:pPr>
        <w:ind w:left="2100" w:hanging="360"/>
      </w:pPr>
      <w:rPr>
        <w:rFonts w:hint="default"/>
      </w:rPr>
    </w:lvl>
    <w:lvl w:ilvl="1" w:tplc="04090019" w:tentative="1">
      <w:start w:val="1"/>
      <w:numFmt w:val="lowerLetter"/>
      <w:lvlText w:val="%2."/>
      <w:lvlJc w:val="left"/>
      <w:pPr>
        <w:ind w:left="2820" w:hanging="360"/>
      </w:pPr>
    </w:lvl>
    <w:lvl w:ilvl="2" w:tplc="0409001B" w:tentative="1">
      <w:start w:val="1"/>
      <w:numFmt w:val="lowerRoman"/>
      <w:lvlText w:val="%3."/>
      <w:lvlJc w:val="right"/>
      <w:pPr>
        <w:ind w:left="3540" w:hanging="180"/>
      </w:pPr>
    </w:lvl>
    <w:lvl w:ilvl="3" w:tplc="0409000F" w:tentative="1">
      <w:start w:val="1"/>
      <w:numFmt w:val="decimal"/>
      <w:lvlText w:val="%4."/>
      <w:lvlJc w:val="left"/>
      <w:pPr>
        <w:ind w:left="4260" w:hanging="360"/>
      </w:pPr>
    </w:lvl>
    <w:lvl w:ilvl="4" w:tplc="04090019" w:tentative="1">
      <w:start w:val="1"/>
      <w:numFmt w:val="lowerLetter"/>
      <w:lvlText w:val="%5."/>
      <w:lvlJc w:val="left"/>
      <w:pPr>
        <w:ind w:left="4980" w:hanging="360"/>
      </w:pPr>
    </w:lvl>
    <w:lvl w:ilvl="5" w:tplc="0409001B" w:tentative="1">
      <w:start w:val="1"/>
      <w:numFmt w:val="lowerRoman"/>
      <w:lvlText w:val="%6."/>
      <w:lvlJc w:val="right"/>
      <w:pPr>
        <w:ind w:left="5700" w:hanging="180"/>
      </w:pPr>
    </w:lvl>
    <w:lvl w:ilvl="6" w:tplc="0409000F" w:tentative="1">
      <w:start w:val="1"/>
      <w:numFmt w:val="decimal"/>
      <w:lvlText w:val="%7."/>
      <w:lvlJc w:val="left"/>
      <w:pPr>
        <w:ind w:left="6420" w:hanging="360"/>
      </w:pPr>
    </w:lvl>
    <w:lvl w:ilvl="7" w:tplc="04090019" w:tentative="1">
      <w:start w:val="1"/>
      <w:numFmt w:val="lowerLetter"/>
      <w:lvlText w:val="%8."/>
      <w:lvlJc w:val="left"/>
      <w:pPr>
        <w:ind w:left="7140" w:hanging="360"/>
      </w:pPr>
    </w:lvl>
    <w:lvl w:ilvl="8" w:tplc="0409001B" w:tentative="1">
      <w:start w:val="1"/>
      <w:numFmt w:val="lowerRoman"/>
      <w:lvlText w:val="%9."/>
      <w:lvlJc w:val="right"/>
      <w:pPr>
        <w:ind w:left="7860" w:hanging="180"/>
      </w:pPr>
    </w:lvl>
  </w:abstractNum>
  <w:abstractNum w:abstractNumId="14">
    <w:nsid w:val="399F4EF3"/>
    <w:multiLevelType w:val="hybridMultilevel"/>
    <w:tmpl w:val="2C369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28D612E"/>
    <w:multiLevelType w:val="hybridMultilevel"/>
    <w:tmpl w:val="B54825D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26D5C33"/>
    <w:multiLevelType w:val="hybridMultilevel"/>
    <w:tmpl w:val="36A0E066"/>
    <w:lvl w:ilvl="0" w:tplc="C0587516">
      <w:start w:val="8"/>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7">
    <w:nsid w:val="53BB7D56"/>
    <w:multiLevelType w:val="hybridMultilevel"/>
    <w:tmpl w:val="3FECBD5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nsid w:val="5865580F"/>
    <w:multiLevelType w:val="multilevel"/>
    <w:tmpl w:val="805A7412"/>
    <w:lvl w:ilvl="0">
      <w:start w:val="1"/>
      <w:numFmt w:val="bullet"/>
      <w:pStyle w:val="SECDEF-CB"/>
      <w:lvlText w:val=""/>
      <w:lvlJc w:val="left"/>
      <w:pPr>
        <w:tabs>
          <w:tab w:val="num" w:pos="360"/>
        </w:tabs>
        <w:ind w:left="360" w:hanging="360"/>
      </w:pPr>
      <w:rPr>
        <w:rFonts w:ascii="Symbol" w:hAnsi="Symbol" w:hint="default"/>
        <w:sz w:val="26"/>
      </w:rPr>
    </w:lvl>
    <w:lvl w:ilvl="1">
      <w:start w:val="1"/>
      <w:numFmt w:val="bullet"/>
      <w:lvlText w:val=""/>
      <w:lvlJc w:val="left"/>
      <w:pPr>
        <w:tabs>
          <w:tab w:val="num" w:pos="720"/>
        </w:tabs>
        <w:ind w:left="720" w:hanging="360"/>
      </w:pPr>
      <w:rPr>
        <w:rFonts w:ascii="Symbol" w:hAnsi="Symbol" w:hint="default"/>
        <w:sz w:val="26"/>
      </w:rPr>
    </w:lvl>
    <w:lvl w:ilvl="2">
      <w:start w:val="1"/>
      <w:numFmt w:val="bullet"/>
      <w:lvlText w:val=""/>
      <w:lvlJc w:val="left"/>
      <w:pPr>
        <w:tabs>
          <w:tab w:val="num" w:pos="1080"/>
        </w:tabs>
        <w:ind w:left="1080" w:hanging="360"/>
      </w:pPr>
      <w:rPr>
        <w:rFonts w:ascii="Symbol" w:hAnsi="Symbol" w:hint="default"/>
        <w:sz w:val="26"/>
      </w:rPr>
    </w:lvl>
    <w:lvl w:ilvl="3">
      <w:start w:val="1"/>
      <w:numFmt w:val="bullet"/>
      <w:lvlText w:val=""/>
      <w:lvlJc w:val="left"/>
      <w:pPr>
        <w:tabs>
          <w:tab w:val="num" w:pos="2232"/>
        </w:tabs>
        <w:ind w:left="2232" w:hanging="432"/>
      </w:pPr>
      <w:rPr>
        <w:rFonts w:ascii="Wingdings" w:hAnsi="Wingdings"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9">
    <w:nsid w:val="645727E3"/>
    <w:multiLevelType w:val="hybridMultilevel"/>
    <w:tmpl w:val="2418FB06"/>
    <w:lvl w:ilvl="0" w:tplc="04090011">
      <w:start w:val="1"/>
      <w:numFmt w:val="decimal"/>
      <w:lvlText w:val="%1)"/>
      <w:lvlJc w:val="left"/>
      <w:pPr>
        <w:ind w:left="2100" w:hanging="360"/>
      </w:pPr>
      <w:rPr>
        <w:rFonts w:hint="default"/>
      </w:rPr>
    </w:lvl>
    <w:lvl w:ilvl="1" w:tplc="04090019" w:tentative="1">
      <w:start w:val="1"/>
      <w:numFmt w:val="lowerLetter"/>
      <w:lvlText w:val="%2."/>
      <w:lvlJc w:val="left"/>
      <w:pPr>
        <w:ind w:left="2820" w:hanging="360"/>
      </w:pPr>
    </w:lvl>
    <w:lvl w:ilvl="2" w:tplc="0409001B" w:tentative="1">
      <w:start w:val="1"/>
      <w:numFmt w:val="lowerRoman"/>
      <w:lvlText w:val="%3."/>
      <w:lvlJc w:val="right"/>
      <w:pPr>
        <w:ind w:left="3540" w:hanging="180"/>
      </w:pPr>
    </w:lvl>
    <w:lvl w:ilvl="3" w:tplc="0409000F" w:tentative="1">
      <w:start w:val="1"/>
      <w:numFmt w:val="decimal"/>
      <w:lvlText w:val="%4."/>
      <w:lvlJc w:val="left"/>
      <w:pPr>
        <w:ind w:left="4260" w:hanging="360"/>
      </w:pPr>
    </w:lvl>
    <w:lvl w:ilvl="4" w:tplc="04090019" w:tentative="1">
      <w:start w:val="1"/>
      <w:numFmt w:val="lowerLetter"/>
      <w:lvlText w:val="%5."/>
      <w:lvlJc w:val="left"/>
      <w:pPr>
        <w:ind w:left="4980" w:hanging="360"/>
      </w:pPr>
    </w:lvl>
    <w:lvl w:ilvl="5" w:tplc="0409001B" w:tentative="1">
      <w:start w:val="1"/>
      <w:numFmt w:val="lowerRoman"/>
      <w:lvlText w:val="%6."/>
      <w:lvlJc w:val="right"/>
      <w:pPr>
        <w:ind w:left="5700" w:hanging="180"/>
      </w:pPr>
    </w:lvl>
    <w:lvl w:ilvl="6" w:tplc="0409000F" w:tentative="1">
      <w:start w:val="1"/>
      <w:numFmt w:val="decimal"/>
      <w:lvlText w:val="%7."/>
      <w:lvlJc w:val="left"/>
      <w:pPr>
        <w:ind w:left="6420" w:hanging="360"/>
      </w:pPr>
    </w:lvl>
    <w:lvl w:ilvl="7" w:tplc="04090019" w:tentative="1">
      <w:start w:val="1"/>
      <w:numFmt w:val="lowerLetter"/>
      <w:lvlText w:val="%8."/>
      <w:lvlJc w:val="left"/>
      <w:pPr>
        <w:ind w:left="7140" w:hanging="360"/>
      </w:pPr>
    </w:lvl>
    <w:lvl w:ilvl="8" w:tplc="0409001B" w:tentative="1">
      <w:start w:val="1"/>
      <w:numFmt w:val="lowerRoman"/>
      <w:lvlText w:val="%9."/>
      <w:lvlJc w:val="right"/>
      <w:pPr>
        <w:ind w:left="7860" w:hanging="180"/>
      </w:pPr>
    </w:lvl>
  </w:abstractNum>
  <w:abstractNum w:abstractNumId="20">
    <w:nsid w:val="693F5141"/>
    <w:multiLevelType w:val="singleLevel"/>
    <w:tmpl w:val="FA9821D6"/>
    <w:lvl w:ilvl="0">
      <w:start w:val="3"/>
      <w:numFmt w:val="decimal"/>
      <w:lvlText w:val="%1."/>
      <w:lvlJc w:val="left"/>
      <w:pPr>
        <w:tabs>
          <w:tab w:val="num" w:pos="1440"/>
        </w:tabs>
        <w:ind w:left="1440" w:hanging="720"/>
      </w:pPr>
      <w:rPr>
        <w:rFonts w:hint="default"/>
      </w:rPr>
    </w:lvl>
  </w:abstractNum>
  <w:abstractNum w:abstractNumId="21">
    <w:nsid w:val="6D2E4B7A"/>
    <w:multiLevelType w:val="hybridMultilevel"/>
    <w:tmpl w:val="DE5AA494"/>
    <w:lvl w:ilvl="0" w:tplc="04090011">
      <w:start w:val="1"/>
      <w:numFmt w:val="decimal"/>
      <w:lvlText w:val="%1)"/>
      <w:lvlJc w:val="left"/>
      <w:pPr>
        <w:ind w:left="2520" w:hanging="360"/>
      </w:pPr>
      <w:rPr>
        <w:rFonts w:hint="default"/>
      </w:r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2">
    <w:nsid w:val="6D7736D7"/>
    <w:multiLevelType w:val="hybridMultilevel"/>
    <w:tmpl w:val="FE6E4462"/>
    <w:lvl w:ilvl="0" w:tplc="04090011">
      <w:start w:val="1"/>
      <w:numFmt w:val="decimal"/>
      <w:lvlText w:val="%1)"/>
      <w:lvlJc w:val="left"/>
      <w:pPr>
        <w:ind w:left="2700" w:hanging="360"/>
      </w:pPr>
      <w:rPr>
        <w:rFonts w:hint="default"/>
      </w:rPr>
    </w:lvl>
    <w:lvl w:ilvl="1" w:tplc="04090019">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23">
    <w:nsid w:val="749D7963"/>
    <w:multiLevelType w:val="hybridMultilevel"/>
    <w:tmpl w:val="6A68AC5C"/>
    <w:lvl w:ilvl="0" w:tplc="0409000F">
      <w:start w:val="1"/>
      <w:numFmt w:val="decimal"/>
      <w:lvlText w:val="%1."/>
      <w:lvlJc w:val="left"/>
      <w:pPr>
        <w:ind w:left="720" w:hanging="360"/>
      </w:pPr>
    </w:lvl>
    <w:lvl w:ilvl="1" w:tplc="783E6F10">
      <w:start w:val="1"/>
      <w:numFmt w:val="decimal"/>
      <w:lvlText w:val="(%2)"/>
      <w:lvlJc w:val="left"/>
      <w:pPr>
        <w:ind w:left="1485" w:hanging="405"/>
      </w:pPr>
      <w:rPr>
        <w:rFonts w:hint="default"/>
      </w:rPr>
    </w:lvl>
    <w:lvl w:ilvl="2" w:tplc="0409001B">
      <w:start w:val="1"/>
      <w:numFmt w:val="lowerRoman"/>
      <w:lvlText w:val="%3."/>
      <w:lvlJc w:val="right"/>
      <w:pPr>
        <w:ind w:left="2160" w:hanging="180"/>
      </w:pPr>
    </w:lvl>
    <w:lvl w:ilvl="3" w:tplc="04090011">
      <w:start w:val="1"/>
      <w:numFmt w:val="decimal"/>
      <w:lvlText w:val="%4)"/>
      <w:lvlJc w:val="left"/>
      <w:pPr>
        <w:ind w:left="2880" w:hanging="360"/>
      </w:pPr>
    </w:lvl>
    <w:lvl w:ilvl="4" w:tplc="E182B9AE">
      <w:start w:val="1"/>
      <w:numFmt w:val="lowerLetter"/>
      <w:lvlText w:val="%5."/>
      <w:lvlJc w:val="left"/>
      <w:pPr>
        <w:ind w:left="3600" w:hanging="360"/>
      </w:pPr>
      <w:rPr>
        <w:i w:val="0"/>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B6D5412"/>
    <w:multiLevelType w:val="hybridMultilevel"/>
    <w:tmpl w:val="5242298A"/>
    <w:lvl w:ilvl="0" w:tplc="2F14731C">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5">
    <w:nsid w:val="7D0B6682"/>
    <w:multiLevelType w:val="hybridMultilevel"/>
    <w:tmpl w:val="F9828640"/>
    <w:lvl w:ilvl="0" w:tplc="B7CA5694">
      <w:start w:val="10"/>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6">
    <w:nsid w:val="7E721C7A"/>
    <w:multiLevelType w:val="hybridMultilevel"/>
    <w:tmpl w:val="10AE6206"/>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20"/>
  </w:num>
  <w:num w:numId="2">
    <w:abstractNumId w:val="16"/>
  </w:num>
  <w:num w:numId="3">
    <w:abstractNumId w:val="12"/>
  </w:num>
  <w:num w:numId="4">
    <w:abstractNumId w:val="6"/>
  </w:num>
  <w:num w:numId="5">
    <w:abstractNumId w:val="25"/>
  </w:num>
  <w:num w:numId="6">
    <w:abstractNumId w:val="2"/>
  </w:num>
  <w:num w:numId="7">
    <w:abstractNumId w:val="3"/>
  </w:num>
  <w:num w:numId="8">
    <w:abstractNumId w:val="0"/>
  </w:num>
  <w:num w:numId="9">
    <w:abstractNumId w:val="18"/>
  </w:num>
  <w:num w:numId="10">
    <w:abstractNumId w:val="14"/>
  </w:num>
  <w:num w:numId="11">
    <w:abstractNumId w:val="15"/>
  </w:num>
  <w:num w:numId="12">
    <w:abstractNumId w:val="4"/>
  </w:num>
  <w:num w:numId="13">
    <w:abstractNumId w:val="21"/>
  </w:num>
  <w:num w:numId="14">
    <w:abstractNumId w:val="18"/>
  </w:num>
  <w:num w:numId="15">
    <w:abstractNumId w:val="17"/>
  </w:num>
  <w:num w:numId="16">
    <w:abstractNumId w:val="5"/>
  </w:num>
  <w:num w:numId="17">
    <w:abstractNumId w:val="22"/>
  </w:num>
  <w:num w:numId="18">
    <w:abstractNumId w:val="23"/>
  </w:num>
  <w:num w:numId="19">
    <w:abstractNumId w:val="1"/>
  </w:num>
  <w:num w:numId="20">
    <w:abstractNumId w:val="26"/>
  </w:num>
  <w:num w:numId="21">
    <w:abstractNumId w:val="8"/>
  </w:num>
  <w:num w:numId="22">
    <w:abstractNumId w:val="10"/>
  </w:num>
  <w:num w:numId="23">
    <w:abstractNumId w:val="11"/>
  </w:num>
  <w:num w:numId="24">
    <w:abstractNumId w:val="9"/>
  </w:num>
  <w:num w:numId="25">
    <w:abstractNumId w:val="24"/>
  </w:num>
  <w:num w:numId="26">
    <w:abstractNumId w:val="7"/>
  </w:num>
  <w:num w:numId="27">
    <w:abstractNumId w:val="13"/>
  </w:num>
  <w:num w:numId="2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04F6"/>
    <w:rsid w:val="00011CB8"/>
    <w:rsid w:val="00012E36"/>
    <w:rsid w:val="00081636"/>
    <w:rsid w:val="000A7D28"/>
    <w:rsid w:val="000A7F23"/>
    <w:rsid w:val="000C626F"/>
    <w:rsid w:val="00132FCD"/>
    <w:rsid w:val="00177BB0"/>
    <w:rsid w:val="001B602D"/>
    <w:rsid w:val="001C234D"/>
    <w:rsid w:val="001F190F"/>
    <w:rsid w:val="001F3674"/>
    <w:rsid w:val="00217F60"/>
    <w:rsid w:val="0022354B"/>
    <w:rsid w:val="002972C7"/>
    <w:rsid w:val="002B2A4C"/>
    <w:rsid w:val="002E2023"/>
    <w:rsid w:val="002E4E03"/>
    <w:rsid w:val="002F1907"/>
    <w:rsid w:val="00300691"/>
    <w:rsid w:val="00313E62"/>
    <w:rsid w:val="0032477F"/>
    <w:rsid w:val="00334323"/>
    <w:rsid w:val="00357116"/>
    <w:rsid w:val="003E55CB"/>
    <w:rsid w:val="00414D9F"/>
    <w:rsid w:val="0043293D"/>
    <w:rsid w:val="0046342C"/>
    <w:rsid w:val="004B1EFF"/>
    <w:rsid w:val="004B696F"/>
    <w:rsid w:val="004C7416"/>
    <w:rsid w:val="004E7864"/>
    <w:rsid w:val="004F068F"/>
    <w:rsid w:val="004F302E"/>
    <w:rsid w:val="004F3DCF"/>
    <w:rsid w:val="00523918"/>
    <w:rsid w:val="0055122C"/>
    <w:rsid w:val="00572A46"/>
    <w:rsid w:val="00594E8A"/>
    <w:rsid w:val="005F2F2C"/>
    <w:rsid w:val="00605372"/>
    <w:rsid w:val="00635620"/>
    <w:rsid w:val="00637FD6"/>
    <w:rsid w:val="0064762D"/>
    <w:rsid w:val="0065517C"/>
    <w:rsid w:val="006D71A6"/>
    <w:rsid w:val="00703B3D"/>
    <w:rsid w:val="00724B4A"/>
    <w:rsid w:val="007356B8"/>
    <w:rsid w:val="00753AF4"/>
    <w:rsid w:val="00771DD9"/>
    <w:rsid w:val="007A2C23"/>
    <w:rsid w:val="007B04F6"/>
    <w:rsid w:val="007F30C7"/>
    <w:rsid w:val="007F6908"/>
    <w:rsid w:val="00806210"/>
    <w:rsid w:val="0081026C"/>
    <w:rsid w:val="00812B7D"/>
    <w:rsid w:val="008276CA"/>
    <w:rsid w:val="0087626E"/>
    <w:rsid w:val="00876BC8"/>
    <w:rsid w:val="008832A6"/>
    <w:rsid w:val="0089210D"/>
    <w:rsid w:val="008A4C36"/>
    <w:rsid w:val="008F1E7C"/>
    <w:rsid w:val="00905BD6"/>
    <w:rsid w:val="00941AE0"/>
    <w:rsid w:val="00952496"/>
    <w:rsid w:val="00973EB5"/>
    <w:rsid w:val="00974CFE"/>
    <w:rsid w:val="009E283D"/>
    <w:rsid w:val="00A03977"/>
    <w:rsid w:val="00A05496"/>
    <w:rsid w:val="00A242E3"/>
    <w:rsid w:val="00A26DDE"/>
    <w:rsid w:val="00A47370"/>
    <w:rsid w:val="00A66B6D"/>
    <w:rsid w:val="00A66E06"/>
    <w:rsid w:val="00A70205"/>
    <w:rsid w:val="00A779B3"/>
    <w:rsid w:val="00A850D7"/>
    <w:rsid w:val="00A875C1"/>
    <w:rsid w:val="00A87CA9"/>
    <w:rsid w:val="00AA73E1"/>
    <w:rsid w:val="00AD2E0B"/>
    <w:rsid w:val="00AD7C09"/>
    <w:rsid w:val="00AE358C"/>
    <w:rsid w:val="00B04B2E"/>
    <w:rsid w:val="00B0581E"/>
    <w:rsid w:val="00B12AFE"/>
    <w:rsid w:val="00B3579B"/>
    <w:rsid w:val="00B57450"/>
    <w:rsid w:val="00B70AF8"/>
    <w:rsid w:val="00B71164"/>
    <w:rsid w:val="00B8755F"/>
    <w:rsid w:val="00BB15CC"/>
    <w:rsid w:val="00BE12FD"/>
    <w:rsid w:val="00BE274A"/>
    <w:rsid w:val="00C117DF"/>
    <w:rsid w:val="00C42199"/>
    <w:rsid w:val="00C50876"/>
    <w:rsid w:val="00C52F5C"/>
    <w:rsid w:val="00C90FE1"/>
    <w:rsid w:val="00CB0531"/>
    <w:rsid w:val="00CD5612"/>
    <w:rsid w:val="00CF21BC"/>
    <w:rsid w:val="00CF2C06"/>
    <w:rsid w:val="00D51101"/>
    <w:rsid w:val="00D573CC"/>
    <w:rsid w:val="00D736C6"/>
    <w:rsid w:val="00D93F27"/>
    <w:rsid w:val="00DB69BF"/>
    <w:rsid w:val="00DC0181"/>
    <w:rsid w:val="00DC5F89"/>
    <w:rsid w:val="00DD5E0E"/>
    <w:rsid w:val="00DF4991"/>
    <w:rsid w:val="00E0391F"/>
    <w:rsid w:val="00E35B30"/>
    <w:rsid w:val="00E42DE7"/>
    <w:rsid w:val="00E45D55"/>
    <w:rsid w:val="00E74BAA"/>
    <w:rsid w:val="00E74C6D"/>
    <w:rsid w:val="00EA0A4F"/>
    <w:rsid w:val="00EA2BEB"/>
    <w:rsid w:val="00EB5861"/>
    <w:rsid w:val="00ED178B"/>
    <w:rsid w:val="00EF0D56"/>
    <w:rsid w:val="00EF366E"/>
    <w:rsid w:val="00F03333"/>
    <w:rsid w:val="00F32903"/>
    <w:rsid w:val="00F337CB"/>
    <w:rsid w:val="00F42AFF"/>
    <w:rsid w:val="00F82570"/>
    <w:rsid w:val="00FC15E9"/>
    <w:rsid w:val="00FC29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jc w:val="center"/>
      <w:outlineLvl w:val="0"/>
    </w:pPr>
    <w:rPr>
      <w:b/>
      <w:i/>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1-SecHead">
    <w:name w:val="H1-Sec. Head"/>
    <w:pPr>
      <w:keepNext/>
      <w:tabs>
        <w:tab w:val="left" w:pos="1195"/>
      </w:tabs>
      <w:spacing w:line="360" w:lineRule="atLeast"/>
      <w:ind w:left="1195" w:hanging="1195"/>
    </w:pPr>
    <w:rPr>
      <w:rFonts w:ascii="CG Times (WN)" w:hAnsi="CG Times (WN)"/>
      <w:b/>
      <w:sz w:val="22"/>
    </w:rPr>
  </w:style>
  <w:style w:type="character" w:styleId="Hyperlink">
    <w:name w:val="Hyperlink"/>
    <w:basedOn w:val="DefaultParagraphFont"/>
    <w:rPr>
      <w:color w:val="0000FF"/>
      <w:u w:val="single"/>
    </w:rPr>
  </w:style>
  <w:style w:type="paragraph" w:styleId="BodyTextIndent">
    <w:name w:val="Body Text Indent"/>
    <w:basedOn w:val="Normal"/>
    <w:pPr>
      <w:ind w:firstLine="720"/>
    </w:pPr>
    <w:rPr>
      <w:sz w:val="24"/>
    </w:rPr>
  </w:style>
  <w:style w:type="character" w:styleId="FollowedHyperlink">
    <w:name w:val="FollowedHyperlink"/>
    <w:basedOn w:val="DefaultParagraphFont"/>
    <w:rPr>
      <w:color w:val="800080"/>
      <w:u w:val="single"/>
    </w:rPr>
  </w:style>
  <w:style w:type="paragraph" w:styleId="HTMLPreformatted">
    <w:name w:val="HTML Preformatted"/>
    <w:basedOn w:val="Normal"/>
    <w:link w:val="HTMLPreformattedChar"/>
    <w:uiPriority w:val="99"/>
    <w:rsid w:val="00EF36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rPr>
  </w:style>
  <w:style w:type="paragraph" w:customStyle="1" w:styleId="SECDEF-CB">
    <w:name w:val="SECDEF-CB"/>
    <w:basedOn w:val="List"/>
    <w:rsid w:val="005F2F2C"/>
    <w:pPr>
      <w:numPr>
        <w:numId w:val="9"/>
      </w:numPr>
      <w:tabs>
        <w:tab w:val="left" w:pos="720"/>
        <w:tab w:val="left" w:pos="1080"/>
      </w:tabs>
      <w:spacing w:before="120" w:after="240"/>
    </w:pPr>
    <w:rPr>
      <w:sz w:val="26"/>
    </w:rPr>
  </w:style>
  <w:style w:type="paragraph" w:styleId="List">
    <w:name w:val="List"/>
    <w:basedOn w:val="Normal"/>
    <w:rsid w:val="005F2F2C"/>
    <w:pPr>
      <w:ind w:left="360" w:hanging="360"/>
    </w:pPr>
  </w:style>
  <w:style w:type="character" w:customStyle="1" w:styleId="HTMLPreformattedChar">
    <w:name w:val="HTML Preformatted Char"/>
    <w:basedOn w:val="DefaultParagraphFont"/>
    <w:link w:val="HTMLPreformatted"/>
    <w:uiPriority w:val="99"/>
    <w:rsid w:val="00771DD9"/>
    <w:rPr>
      <w:rFonts w:ascii="Courier New" w:eastAsia="Courier New" w:hAnsi="Courier New" w:cs="Courier New"/>
    </w:rPr>
  </w:style>
  <w:style w:type="character" w:styleId="CommentReference">
    <w:name w:val="annotation reference"/>
    <w:rsid w:val="00132FCD"/>
    <w:rPr>
      <w:sz w:val="16"/>
      <w:szCs w:val="16"/>
    </w:rPr>
  </w:style>
  <w:style w:type="paragraph" w:styleId="CommentText">
    <w:name w:val="annotation text"/>
    <w:basedOn w:val="Normal"/>
    <w:link w:val="CommentTextChar"/>
    <w:rsid w:val="00132FCD"/>
  </w:style>
  <w:style w:type="character" w:customStyle="1" w:styleId="CommentTextChar">
    <w:name w:val="Comment Text Char"/>
    <w:basedOn w:val="DefaultParagraphFont"/>
    <w:link w:val="CommentText"/>
    <w:rsid w:val="00132FCD"/>
  </w:style>
  <w:style w:type="paragraph" w:styleId="BalloonText">
    <w:name w:val="Balloon Text"/>
    <w:basedOn w:val="Normal"/>
    <w:link w:val="BalloonTextChar"/>
    <w:rsid w:val="00132FCD"/>
    <w:rPr>
      <w:rFonts w:ascii="Tahoma" w:hAnsi="Tahoma" w:cs="Tahoma"/>
      <w:sz w:val="16"/>
      <w:szCs w:val="16"/>
    </w:rPr>
  </w:style>
  <w:style w:type="character" w:customStyle="1" w:styleId="BalloonTextChar">
    <w:name w:val="Balloon Text Char"/>
    <w:basedOn w:val="DefaultParagraphFont"/>
    <w:link w:val="BalloonText"/>
    <w:rsid w:val="00132FCD"/>
    <w:rPr>
      <w:rFonts w:ascii="Tahoma" w:hAnsi="Tahoma" w:cs="Tahoma"/>
      <w:sz w:val="16"/>
      <w:szCs w:val="16"/>
    </w:rPr>
  </w:style>
  <w:style w:type="paragraph" w:styleId="ListParagraph">
    <w:name w:val="List Paragraph"/>
    <w:basedOn w:val="Normal"/>
    <w:uiPriority w:val="34"/>
    <w:qFormat/>
    <w:rsid w:val="00A66B6D"/>
    <w:pPr>
      <w:ind w:left="720"/>
      <w:contextualSpacing/>
    </w:pPr>
  </w:style>
  <w:style w:type="paragraph" w:styleId="CommentSubject">
    <w:name w:val="annotation subject"/>
    <w:basedOn w:val="CommentText"/>
    <w:next w:val="CommentText"/>
    <w:link w:val="CommentSubjectChar"/>
    <w:rsid w:val="000A7F23"/>
    <w:rPr>
      <w:b/>
      <w:bCs/>
    </w:rPr>
  </w:style>
  <w:style w:type="character" w:customStyle="1" w:styleId="CommentSubjectChar">
    <w:name w:val="Comment Subject Char"/>
    <w:basedOn w:val="CommentTextChar"/>
    <w:link w:val="CommentSubject"/>
    <w:rsid w:val="000A7F23"/>
    <w:rPr>
      <w:b/>
      <w:bCs/>
    </w:rPr>
  </w:style>
  <w:style w:type="paragraph" w:styleId="Header">
    <w:name w:val="header"/>
    <w:basedOn w:val="Normal"/>
    <w:link w:val="HeaderChar"/>
    <w:rsid w:val="00DF4991"/>
    <w:pPr>
      <w:tabs>
        <w:tab w:val="center" w:pos="4680"/>
        <w:tab w:val="right" w:pos="9360"/>
      </w:tabs>
    </w:pPr>
  </w:style>
  <w:style w:type="character" w:customStyle="1" w:styleId="HeaderChar">
    <w:name w:val="Header Char"/>
    <w:basedOn w:val="DefaultParagraphFont"/>
    <w:link w:val="Header"/>
    <w:rsid w:val="00DF4991"/>
  </w:style>
  <w:style w:type="paragraph" w:styleId="Footer">
    <w:name w:val="footer"/>
    <w:basedOn w:val="Normal"/>
    <w:link w:val="FooterChar"/>
    <w:uiPriority w:val="99"/>
    <w:rsid w:val="00DF4991"/>
    <w:pPr>
      <w:tabs>
        <w:tab w:val="center" w:pos="4680"/>
        <w:tab w:val="right" w:pos="9360"/>
      </w:tabs>
    </w:pPr>
  </w:style>
  <w:style w:type="character" w:customStyle="1" w:styleId="FooterChar">
    <w:name w:val="Footer Char"/>
    <w:basedOn w:val="DefaultParagraphFont"/>
    <w:link w:val="Footer"/>
    <w:uiPriority w:val="99"/>
    <w:rsid w:val="00DF499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jc w:val="center"/>
      <w:outlineLvl w:val="0"/>
    </w:pPr>
    <w:rPr>
      <w:b/>
      <w:i/>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1-SecHead">
    <w:name w:val="H1-Sec. Head"/>
    <w:pPr>
      <w:keepNext/>
      <w:tabs>
        <w:tab w:val="left" w:pos="1195"/>
      </w:tabs>
      <w:spacing w:line="360" w:lineRule="atLeast"/>
      <w:ind w:left="1195" w:hanging="1195"/>
    </w:pPr>
    <w:rPr>
      <w:rFonts w:ascii="CG Times (WN)" w:hAnsi="CG Times (WN)"/>
      <w:b/>
      <w:sz w:val="22"/>
    </w:rPr>
  </w:style>
  <w:style w:type="character" w:styleId="Hyperlink">
    <w:name w:val="Hyperlink"/>
    <w:basedOn w:val="DefaultParagraphFont"/>
    <w:rPr>
      <w:color w:val="0000FF"/>
      <w:u w:val="single"/>
    </w:rPr>
  </w:style>
  <w:style w:type="paragraph" w:styleId="BodyTextIndent">
    <w:name w:val="Body Text Indent"/>
    <w:basedOn w:val="Normal"/>
    <w:pPr>
      <w:ind w:firstLine="720"/>
    </w:pPr>
    <w:rPr>
      <w:sz w:val="24"/>
    </w:rPr>
  </w:style>
  <w:style w:type="character" w:styleId="FollowedHyperlink">
    <w:name w:val="FollowedHyperlink"/>
    <w:basedOn w:val="DefaultParagraphFont"/>
    <w:rPr>
      <w:color w:val="800080"/>
      <w:u w:val="single"/>
    </w:rPr>
  </w:style>
  <w:style w:type="paragraph" w:styleId="HTMLPreformatted">
    <w:name w:val="HTML Preformatted"/>
    <w:basedOn w:val="Normal"/>
    <w:link w:val="HTMLPreformattedChar"/>
    <w:uiPriority w:val="99"/>
    <w:rsid w:val="00EF36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rPr>
  </w:style>
  <w:style w:type="paragraph" w:customStyle="1" w:styleId="SECDEF-CB">
    <w:name w:val="SECDEF-CB"/>
    <w:basedOn w:val="List"/>
    <w:rsid w:val="005F2F2C"/>
    <w:pPr>
      <w:numPr>
        <w:numId w:val="9"/>
      </w:numPr>
      <w:tabs>
        <w:tab w:val="left" w:pos="720"/>
        <w:tab w:val="left" w:pos="1080"/>
      </w:tabs>
      <w:spacing w:before="120" w:after="240"/>
    </w:pPr>
    <w:rPr>
      <w:sz w:val="26"/>
    </w:rPr>
  </w:style>
  <w:style w:type="paragraph" w:styleId="List">
    <w:name w:val="List"/>
    <w:basedOn w:val="Normal"/>
    <w:rsid w:val="005F2F2C"/>
    <w:pPr>
      <w:ind w:left="360" w:hanging="360"/>
    </w:pPr>
  </w:style>
  <w:style w:type="character" w:customStyle="1" w:styleId="HTMLPreformattedChar">
    <w:name w:val="HTML Preformatted Char"/>
    <w:basedOn w:val="DefaultParagraphFont"/>
    <w:link w:val="HTMLPreformatted"/>
    <w:uiPriority w:val="99"/>
    <w:rsid w:val="00771DD9"/>
    <w:rPr>
      <w:rFonts w:ascii="Courier New" w:eastAsia="Courier New" w:hAnsi="Courier New" w:cs="Courier New"/>
    </w:rPr>
  </w:style>
  <w:style w:type="character" w:styleId="CommentReference">
    <w:name w:val="annotation reference"/>
    <w:rsid w:val="00132FCD"/>
    <w:rPr>
      <w:sz w:val="16"/>
      <w:szCs w:val="16"/>
    </w:rPr>
  </w:style>
  <w:style w:type="paragraph" w:styleId="CommentText">
    <w:name w:val="annotation text"/>
    <w:basedOn w:val="Normal"/>
    <w:link w:val="CommentTextChar"/>
    <w:rsid w:val="00132FCD"/>
  </w:style>
  <w:style w:type="character" w:customStyle="1" w:styleId="CommentTextChar">
    <w:name w:val="Comment Text Char"/>
    <w:basedOn w:val="DefaultParagraphFont"/>
    <w:link w:val="CommentText"/>
    <w:rsid w:val="00132FCD"/>
  </w:style>
  <w:style w:type="paragraph" w:styleId="BalloonText">
    <w:name w:val="Balloon Text"/>
    <w:basedOn w:val="Normal"/>
    <w:link w:val="BalloonTextChar"/>
    <w:rsid w:val="00132FCD"/>
    <w:rPr>
      <w:rFonts w:ascii="Tahoma" w:hAnsi="Tahoma" w:cs="Tahoma"/>
      <w:sz w:val="16"/>
      <w:szCs w:val="16"/>
    </w:rPr>
  </w:style>
  <w:style w:type="character" w:customStyle="1" w:styleId="BalloonTextChar">
    <w:name w:val="Balloon Text Char"/>
    <w:basedOn w:val="DefaultParagraphFont"/>
    <w:link w:val="BalloonText"/>
    <w:rsid w:val="00132FCD"/>
    <w:rPr>
      <w:rFonts w:ascii="Tahoma" w:hAnsi="Tahoma" w:cs="Tahoma"/>
      <w:sz w:val="16"/>
      <w:szCs w:val="16"/>
    </w:rPr>
  </w:style>
  <w:style w:type="paragraph" w:styleId="ListParagraph">
    <w:name w:val="List Paragraph"/>
    <w:basedOn w:val="Normal"/>
    <w:uiPriority w:val="34"/>
    <w:qFormat/>
    <w:rsid w:val="00A66B6D"/>
    <w:pPr>
      <w:ind w:left="720"/>
      <w:contextualSpacing/>
    </w:pPr>
  </w:style>
  <w:style w:type="paragraph" w:styleId="CommentSubject">
    <w:name w:val="annotation subject"/>
    <w:basedOn w:val="CommentText"/>
    <w:next w:val="CommentText"/>
    <w:link w:val="CommentSubjectChar"/>
    <w:rsid w:val="000A7F23"/>
    <w:rPr>
      <w:b/>
      <w:bCs/>
    </w:rPr>
  </w:style>
  <w:style w:type="character" w:customStyle="1" w:styleId="CommentSubjectChar">
    <w:name w:val="Comment Subject Char"/>
    <w:basedOn w:val="CommentTextChar"/>
    <w:link w:val="CommentSubject"/>
    <w:rsid w:val="000A7F23"/>
    <w:rPr>
      <w:b/>
      <w:bCs/>
    </w:rPr>
  </w:style>
  <w:style w:type="paragraph" w:styleId="Header">
    <w:name w:val="header"/>
    <w:basedOn w:val="Normal"/>
    <w:link w:val="HeaderChar"/>
    <w:rsid w:val="00DF4991"/>
    <w:pPr>
      <w:tabs>
        <w:tab w:val="center" w:pos="4680"/>
        <w:tab w:val="right" w:pos="9360"/>
      </w:tabs>
    </w:pPr>
  </w:style>
  <w:style w:type="character" w:customStyle="1" w:styleId="HeaderChar">
    <w:name w:val="Header Char"/>
    <w:basedOn w:val="DefaultParagraphFont"/>
    <w:link w:val="Header"/>
    <w:rsid w:val="00DF4991"/>
  </w:style>
  <w:style w:type="paragraph" w:styleId="Footer">
    <w:name w:val="footer"/>
    <w:basedOn w:val="Normal"/>
    <w:link w:val="FooterChar"/>
    <w:uiPriority w:val="99"/>
    <w:rsid w:val="00DF4991"/>
    <w:pPr>
      <w:tabs>
        <w:tab w:val="center" w:pos="4680"/>
        <w:tab w:val="right" w:pos="9360"/>
      </w:tabs>
    </w:pPr>
  </w:style>
  <w:style w:type="character" w:customStyle="1" w:styleId="FooterChar">
    <w:name w:val="Footer Char"/>
    <w:basedOn w:val="DefaultParagraphFont"/>
    <w:link w:val="Footer"/>
    <w:uiPriority w:val="99"/>
    <w:rsid w:val="00DF49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dpclo.defense.gov/Privacy/SORNsIndex/DODwideSORNArticleView/tabid/6797/Article/6811/a0601-270-usmepcom-dod.aspx" TargetMode="External"/><Relationship Id="rId4" Type="http://schemas.microsoft.com/office/2007/relationships/stylesWithEffects" Target="stylesWithEffects.xml"/><Relationship Id="rId9" Type="http://schemas.openxmlformats.org/officeDocument/2006/relationships/hyperlink" Target="http://dpclo.defense.gov/privac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172C2A-DD9E-43C9-A410-D939EB187F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2227</Words>
  <Characters>13173</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The following are the headings for each question to be used in the Supporting Statement:</vt:lpstr>
    </vt:vector>
  </TitlesOfParts>
  <Company>OUSD P&amp;R</Company>
  <LinksUpToDate>false</LinksUpToDate>
  <CharactersWithSpaces>15370</CharactersWithSpaces>
  <SharedDoc>false</SharedDoc>
  <HLinks>
    <vt:vector size="12" baseType="variant">
      <vt:variant>
        <vt:i4>1376354</vt:i4>
      </vt:variant>
      <vt:variant>
        <vt:i4>3</vt:i4>
      </vt:variant>
      <vt:variant>
        <vt:i4>0</vt:i4>
      </vt:variant>
      <vt:variant>
        <vt:i4>5</vt:i4>
      </vt:variant>
      <vt:variant>
        <vt:lpwstr>http://privacy.defense.gov/blanket_uses.shtml</vt:lpwstr>
      </vt:variant>
      <vt:variant>
        <vt:lpwstr/>
      </vt:variant>
      <vt:variant>
        <vt:i4>1245282</vt:i4>
      </vt:variant>
      <vt:variant>
        <vt:i4>0</vt:i4>
      </vt:variant>
      <vt:variant>
        <vt:i4>0</vt:i4>
      </vt:variant>
      <vt:variant>
        <vt:i4>5</vt:i4>
      </vt:variant>
      <vt:variant>
        <vt:lpwstr>http://whitehouse.gov/omb/bulletins_b00-02/</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following are the headings for each question to be used in the Supporting Statement:</dc:title>
  <dc:creator>OUSD PR</dc:creator>
  <cp:lastModifiedBy>Frederick Licari</cp:lastModifiedBy>
  <cp:revision>3</cp:revision>
  <cp:lastPrinted>2014-08-28T20:46:00Z</cp:lastPrinted>
  <dcterms:created xsi:type="dcterms:W3CDTF">2014-08-28T12:50:00Z</dcterms:created>
  <dcterms:modified xsi:type="dcterms:W3CDTF">2014-08-28T20:47:00Z</dcterms:modified>
</cp:coreProperties>
</file>