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25E" w:rsidRDefault="00B53232" w:rsidP="006127BF">
      <w:pPr>
        <w:pBdr>
          <w:bottom w:val="single" w:sz="24" w:space="3" w:color="auto"/>
        </w:pBdr>
        <w:jc w:val="center"/>
        <w:rPr>
          <w:rFonts w:ascii="Calibri" w:hAnsi="Calibri" w:cs="Calibri"/>
          <w:color w:val="000000"/>
          <w:szCs w:val="24"/>
        </w:rPr>
      </w:pPr>
      <w:bookmarkStart w:id="0" w:name="OLE_LINK2"/>
      <w:bookmarkStart w:id="1" w:name="OLE_LINK3"/>
      <w:bookmarkStart w:id="2" w:name="OLE_LINK5"/>
      <w:bookmarkStart w:id="3" w:name="OLE_LINK6"/>
      <w:r>
        <w:rPr>
          <w:rFonts w:ascii="Calibri" w:hAnsi="Calibri" w:cs="Calibri"/>
          <w:color w:val="000000"/>
          <w:szCs w:val="24"/>
        </w:rPr>
        <w:t>TIME SENSITIVE</w:t>
      </w:r>
    </w:p>
    <w:p w:rsidR="00B53232" w:rsidRDefault="00B53232" w:rsidP="009B59EA">
      <w:pPr>
        <w:pBdr>
          <w:bottom w:val="single" w:sz="24" w:space="3" w:color="auto"/>
        </w:pBdr>
        <w:rPr>
          <w:rFonts w:ascii="Calibri" w:hAnsi="Calibri" w:cs="Calibri"/>
          <w:color w:val="000000"/>
          <w:szCs w:val="24"/>
        </w:rPr>
      </w:pPr>
    </w:p>
    <w:p w:rsidR="00B53232" w:rsidRPr="00824350" w:rsidRDefault="00B53232" w:rsidP="009B59EA">
      <w:pPr>
        <w:pBdr>
          <w:bottom w:val="single" w:sz="24" w:space="3" w:color="auto"/>
        </w:pBdr>
        <w:rPr>
          <w:rFonts w:ascii="Calibri" w:hAnsi="Calibri" w:cs="Calibri"/>
          <w:color w:val="000000"/>
          <w:szCs w:val="24"/>
        </w:rPr>
      </w:pPr>
    </w:p>
    <w:bookmarkEnd w:id="0"/>
    <w:bookmarkEnd w:id="1"/>
    <w:p w:rsidR="0035525E" w:rsidRPr="00824350" w:rsidRDefault="0035525E" w:rsidP="007E3203">
      <w:pPr>
        <w:tabs>
          <w:tab w:val="center" w:pos="4680"/>
        </w:tabs>
        <w:rPr>
          <w:rFonts w:ascii="Calibri" w:hAnsi="Calibri" w:cs="Calibri"/>
          <w:b/>
          <w:bCs/>
          <w:szCs w:val="24"/>
        </w:rPr>
      </w:pPr>
    </w:p>
    <w:p w:rsidR="00AB377A" w:rsidRPr="00AB377A" w:rsidRDefault="00AB377A" w:rsidP="00AB377A">
      <w:pPr>
        <w:tabs>
          <w:tab w:val="center" w:pos="4680"/>
        </w:tabs>
        <w:rPr>
          <w:rFonts w:ascii="Calibri" w:hAnsi="Calibri" w:cs="Calibri"/>
          <w:b/>
          <w:bCs/>
          <w:szCs w:val="24"/>
        </w:rPr>
      </w:pPr>
      <w:r w:rsidRPr="00AB377A">
        <w:rPr>
          <w:rFonts w:ascii="Calibri" w:hAnsi="Calibri" w:cs="Calibri"/>
          <w:b/>
          <w:bCs/>
          <w:szCs w:val="24"/>
        </w:rPr>
        <w:t xml:space="preserve">Evaluation of </w:t>
      </w:r>
      <w:r w:rsidR="00B53232">
        <w:rPr>
          <w:rFonts w:ascii="Calibri" w:hAnsi="Calibri" w:cs="Calibri"/>
          <w:b/>
          <w:bCs/>
          <w:szCs w:val="24"/>
        </w:rPr>
        <w:t>the</w:t>
      </w:r>
      <w:r w:rsidR="00B53232" w:rsidRPr="00AB377A">
        <w:rPr>
          <w:rFonts w:ascii="Calibri" w:hAnsi="Calibri" w:cs="Calibri"/>
          <w:b/>
          <w:bCs/>
          <w:szCs w:val="24"/>
        </w:rPr>
        <w:t xml:space="preserve"> </w:t>
      </w:r>
      <w:r w:rsidR="00B87FCE">
        <w:rPr>
          <w:rFonts w:ascii="Calibri" w:hAnsi="Calibri" w:cs="Calibri"/>
          <w:b/>
          <w:bCs/>
          <w:szCs w:val="24"/>
        </w:rPr>
        <w:t xml:space="preserve">CDC </w:t>
      </w:r>
      <w:r w:rsidRPr="00AB377A">
        <w:rPr>
          <w:rFonts w:ascii="Calibri" w:hAnsi="Calibri" w:cs="Calibri"/>
          <w:b/>
          <w:bCs/>
          <w:szCs w:val="24"/>
        </w:rPr>
        <w:t xml:space="preserve">National Tobacco </w:t>
      </w:r>
      <w:r w:rsidR="00B53232">
        <w:rPr>
          <w:rFonts w:ascii="Calibri" w:hAnsi="Calibri" w:cs="Calibri"/>
          <w:b/>
          <w:bCs/>
          <w:szCs w:val="24"/>
        </w:rPr>
        <w:t xml:space="preserve">Prevention and Control Public </w:t>
      </w:r>
      <w:r w:rsidRPr="00AB377A">
        <w:rPr>
          <w:rFonts w:ascii="Calibri" w:hAnsi="Calibri" w:cs="Calibri"/>
          <w:b/>
          <w:bCs/>
          <w:szCs w:val="24"/>
        </w:rPr>
        <w:t>Education Campaign</w:t>
      </w:r>
    </w:p>
    <w:p w:rsidR="00AB377A" w:rsidRPr="00AB377A" w:rsidRDefault="00B53232" w:rsidP="00AB377A">
      <w:pPr>
        <w:tabs>
          <w:tab w:val="center" w:pos="4680"/>
        </w:tabs>
        <w:rPr>
          <w:rFonts w:ascii="Calibri" w:hAnsi="Calibri" w:cs="Calibri"/>
          <w:b/>
          <w:bCs/>
          <w:szCs w:val="24"/>
        </w:rPr>
      </w:pPr>
      <w:r>
        <w:rPr>
          <w:rFonts w:ascii="Calibri" w:hAnsi="Calibri" w:cs="Calibri"/>
          <w:b/>
          <w:bCs/>
          <w:szCs w:val="24"/>
        </w:rPr>
        <w:t>(OMB No. 0920-0923, exp. 4/30/2014)</w:t>
      </w:r>
    </w:p>
    <w:p w:rsidR="0035525E" w:rsidRDefault="0035525E" w:rsidP="007E3203">
      <w:pPr>
        <w:tabs>
          <w:tab w:val="center" w:pos="4680"/>
        </w:tabs>
        <w:rPr>
          <w:rFonts w:ascii="Calibri" w:hAnsi="Calibri" w:cs="Calibri"/>
          <w:b/>
          <w:szCs w:val="24"/>
        </w:rPr>
      </w:pPr>
    </w:p>
    <w:p w:rsidR="00B53232" w:rsidRPr="00824350" w:rsidRDefault="00B53232" w:rsidP="007E3203">
      <w:pPr>
        <w:tabs>
          <w:tab w:val="center" w:pos="4680"/>
        </w:tabs>
        <w:rPr>
          <w:rFonts w:ascii="Calibri" w:hAnsi="Calibri" w:cs="Calibri"/>
          <w:b/>
          <w:szCs w:val="24"/>
        </w:rPr>
      </w:pPr>
      <w:r>
        <w:rPr>
          <w:rFonts w:ascii="Calibri" w:hAnsi="Calibri" w:cs="Calibri"/>
          <w:b/>
          <w:szCs w:val="24"/>
        </w:rPr>
        <w:t>Revision</w:t>
      </w:r>
    </w:p>
    <w:p w:rsidR="0035525E" w:rsidRPr="00824350" w:rsidRDefault="0035525E" w:rsidP="007E3203">
      <w:pPr>
        <w:tabs>
          <w:tab w:val="center" w:pos="4680"/>
        </w:tabs>
        <w:rPr>
          <w:rFonts w:ascii="Calibri" w:hAnsi="Calibri" w:cs="Calibri"/>
          <w:szCs w:val="24"/>
        </w:rPr>
      </w:pPr>
    </w:p>
    <w:p w:rsidR="0035525E" w:rsidRPr="00824350" w:rsidRDefault="0035525E" w:rsidP="007E3203">
      <w:pPr>
        <w:tabs>
          <w:tab w:val="center" w:pos="4680"/>
        </w:tabs>
        <w:rPr>
          <w:rFonts w:ascii="Calibri" w:hAnsi="Calibri" w:cs="Calibri"/>
          <w:szCs w:val="24"/>
        </w:rPr>
      </w:pPr>
    </w:p>
    <w:p w:rsidR="0035525E" w:rsidRPr="00824350" w:rsidRDefault="0035525E" w:rsidP="007E3203">
      <w:pPr>
        <w:tabs>
          <w:tab w:val="center" w:pos="4680"/>
        </w:tabs>
        <w:rPr>
          <w:rFonts w:ascii="Calibri" w:hAnsi="Calibri" w:cs="Calibri"/>
          <w:szCs w:val="24"/>
        </w:rPr>
      </w:pPr>
      <w:r w:rsidRPr="00824350">
        <w:rPr>
          <w:rFonts w:ascii="Calibri" w:hAnsi="Calibri" w:cs="Calibri"/>
          <w:szCs w:val="24"/>
        </w:rPr>
        <w:t>Supporting Statement: Part A</w:t>
      </w:r>
    </w:p>
    <w:p w:rsidR="0035525E" w:rsidRPr="00824350" w:rsidRDefault="0035525E" w:rsidP="007E3203">
      <w:pPr>
        <w:rPr>
          <w:rFonts w:ascii="Calibri" w:hAnsi="Calibri" w:cs="Calibri"/>
          <w:szCs w:val="24"/>
        </w:rPr>
      </w:pPr>
    </w:p>
    <w:p w:rsidR="0035525E" w:rsidRPr="00824350" w:rsidRDefault="0035525E" w:rsidP="007E3203">
      <w:pPr>
        <w:tabs>
          <w:tab w:val="center" w:pos="4680"/>
        </w:tabs>
        <w:rPr>
          <w:rFonts w:ascii="Calibri" w:hAnsi="Calibri" w:cs="Calibri"/>
          <w:szCs w:val="24"/>
        </w:rPr>
      </w:pPr>
      <w:r w:rsidRPr="00824350">
        <w:rPr>
          <w:rFonts w:ascii="Calibri" w:hAnsi="Calibri" w:cs="Calibri"/>
          <w:szCs w:val="24"/>
        </w:rPr>
        <w:t xml:space="preserve">Centers for Disease Control and Prevention </w:t>
      </w:r>
    </w:p>
    <w:p w:rsidR="0035525E" w:rsidRPr="00824350" w:rsidRDefault="0035525E" w:rsidP="007E3203">
      <w:pPr>
        <w:tabs>
          <w:tab w:val="center" w:pos="4680"/>
        </w:tabs>
        <w:rPr>
          <w:rFonts w:ascii="Calibri" w:hAnsi="Calibri" w:cs="Calibri"/>
          <w:szCs w:val="24"/>
        </w:rPr>
      </w:pPr>
      <w:r w:rsidRPr="00824350">
        <w:rPr>
          <w:rFonts w:ascii="Calibri" w:hAnsi="Calibri" w:cs="Calibri"/>
          <w:szCs w:val="24"/>
        </w:rPr>
        <w:t>National Center for Chronic Disease Prevention and Health Promotion</w:t>
      </w:r>
    </w:p>
    <w:p w:rsidR="0035525E" w:rsidRPr="00824350" w:rsidRDefault="0035525E" w:rsidP="007E3203">
      <w:pPr>
        <w:tabs>
          <w:tab w:val="center" w:pos="4680"/>
        </w:tabs>
        <w:rPr>
          <w:rFonts w:ascii="Calibri" w:hAnsi="Calibri" w:cs="Calibri"/>
          <w:szCs w:val="24"/>
        </w:rPr>
      </w:pPr>
      <w:r w:rsidRPr="00824350">
        <w:rPr>
          <w:rFonts w:ascii="Calibri" w:hAnsi="Calibri" w:cs="Calibri"/>
          <w:szCs w:val="24"/>
        </w:rPr>
        <w:t>Office of Smoking and Health</w:t>
      </w:r>
    </w:p>
    <w:p w:rsidR="0035525E" w:rsidRPr="00824350" w:rsidRDefault="0035525E" w:rsidP="007E3203">
      <w:pPr>
        <w:tabs>
          <w:tab w:val="center" w:pos="4680"/>
        </w:tabs>
        <w:rPr>
          <w:rStyle w:val="Strong"/>
          <w:rFonts w:ascii="Calibri" w:hAnsi="Calibri" w:cs="Calibri"/>
          <w:b w:val="0"/>
          <w:szCs w:val="24"/>
        </w:rPr>
      </w:pPr>
      <w:r w:rsidRPr="00824350">
        <w:rPr>
          <w:rFonts w:ascii="Calibri" w:hAnsi="Calibri" w:cs="Calibri"/>
          <w:szCs w:val="24"/>
        </w:rPr>
        <w:t>Health Communications Branch</w:t>
      </w:r>
    </w:p>
    <w:p w:rsidR="0035525E" w:rsidRPr="00824350" w:rsidRDefault="0035525E" w:rsidP="007E3203">
      <w:pPr>
        <w:rPr>
          <w:rFonts w:ascii="Calibri" w:hAnsi="Calibri" w:cs="Calibri"/>
          <w:bCs/>
          <w:color w:val="000000"/>
          <w:szCs w:val="24"/>
        </w:rPr>
      </w:pPr>
    </w:p>
    <w:p w:rsidR="0035525E" w:rsidRPr="00824350" w:rsidRDefault="0035525E" w:rsidP="007E3203">
      <w:pPr>
        <w:rPr>
          <w:rFonts w:ascii="Calibri" w:hAnsi="Calibri" w:cs="Calibri"/>
          <w:bCs/>
          <w:color w:val="000000"/>
          <w:szCs w:val="24"/>
        </w:rPr>
      </w:pPr>
    </w:p>
    <w:p w:rsidR="0035525E" w:rsidRPr="00824350" w:rsidRDefault="0035525E" w:rsidP="007E3203">
      <w:pPr>
        <w:pBdr>
          <w:top w:val="single" w:sz="24" w:space="1" w:color="auto"/>
        </w:pBdr>
        <w:rPr>
          <w:rFonts w:ascii="Calibri" w:hAnsi="Calibri" w:cs="Calibri"/>
          <w:color w:val="000000"/>
          <w:szCs w:val="24"/>
        </w:rPr>
      </w:pPr>
    </w:p>
    <w:bookmarkEnd w:id="2"/>
    <w:bookmarkEnd w:id="3"/>
    <w:p w:rsidR="0035525E" w:rsidRPr="00824350" w:rsidRDefault="0035525E" w:rsidP="007E3203">
      <w:pPr>
        <w:pStyle w:val="Footer"/>
        <w:tabs>
          <w:tab w:val="clear" w:pos="4320"/>
          <w:tab w:val="clear" w:pos="8640"/>
        </w:tabs>
        <w:rPr>
          <w:rFonts w:ascii="Calibri" w:hAnsi="Calibri" w:cs="Calibri"/>
          <w:szCs w:val="24"/>
        </w:rPr>
      </w:pPr>
    </w:p>
    <w:p w:rsidR="0035525E" w:rsidRPr="00824350" w:rsidRDefault="0035525E" w:rsidP="007E3203">
      <w:pPr>
        <w:pStyle w:val="Footer"/>
        <w:tabs>
          <w:tab w:val="clear" w:pos="4320"/>
          <w:tab w:val="clear" w:pos="8640"/>
        </w:tabs>
        <w:rPr>
          <w:rFonts w:ascii="Calibri" w:hAnsi="Calibri" w:cs="Calibri"/>
          <w:szCs w:val="24"/>
        </w:rPr>
      </w:pPr>
    </w:p>
    <w:p w:rsidR="0035525E" w:rsidRPr="00824350" w:rsidRDefault="0035525E" w:rsidP="007E3203">
      <w:pPr>
        <w:pStyle w:val="Footer"/>
        <w:tabs>
          <w:tab w:val="clear" w:pos="4320"/>
          <w:tab w:val="clear" w:pos="8640"/>
        </w:tabs>
        <w:rPr>
          <w:rFonts w:ascii="Calibri" w:hAnsi="Calibri" w:cs="Calibri"/>
          <w:szCs w:val="24"/>
        </w:rPr>
      </w:pPr>
    </w:p>
    <w:p w:rsidR="0035525E" w:rsidRDefault="00196B50" w:rsidP="001E24E5">
      <w:pPr>
        <w:pStyle w:val="Footer"/>
        <w:tabs>
          <w:tab w:val="clear" w:pos="4320"/>
          <w:tab w:val="clear" w:pos="8640"/>
        </w:tabs>
        <w:rPr>
          <w:rFonts w:ascii="Calibri" w:hAnsi="Calibri" w:cs="Calibri"/>
          <w:szCs w:val="24"/>
        </w:rPr>
      </w:pPr>
      <w:r>
        <w:rPr>
          <w:rFonts w:ascii="Calibri" w:hAnsi="Calibri" w:cs="Calibri"/>
          <w:szCs w:val="24"/>
        </w:rPr>
        <w:t xml:space="preserve">January </w:t>
      </w:r>
      <w:r w:rsidR="00EE6400">
        <w:rPr>
          <w:rFonts w:ascii="Calibri" w:hAnsi="Calibri" w:cs="Calibri"/>
          <w:szCs w:val="24"/>
        </w:rPr>
        <w:t>31</w:t>
      </w:r>
      <w:r w:rsidR="00D15363">
        <w:rPr>
          <w:rFonts w:ascii="Calibri" w:hAnsi="Calibri" w:cs="Calibri"/>
          <w:szCs w:val="24"/>
        </w:rPr>
        <w:t>, 2014</w:t>
      </w:r>
    </w:p>
    <w:p w:rsidR="00D907E2" w:rsidRPr="00824350" w:rsidRDefault="00D907E2" w:rsidP="001E24E5">
      <w:pPr>
        <w:pStyle w:val="Footer"/>
        <w:tabs>
          <w:tab w:val="clear" w:pos="4320"/>
          <w:tab w:val="clear" w:pos="8640"/>
        </w:tabs>
        <w:rPr>
          <w:rFonts w:ascii="Calibri" w:hAnsi="Calibri" w:cs="Calibri"/>
          <w:szCs w:val="24"/>
        </w:rPr>
      </w:pPr>
      <w:r>
        <w:rPr>
          <w:rFonts w:ascii="Calibri" w:hAnsi="Calibri" w:cs="Calibri"/>
          <w:szCs w:val="24"/>
        </w:rPr>
        <w:t>Revised February 6, 2014</w:t>
      </w:r>
    </w:p>
    <w:p w:rsidR="0035525E" w:rsidRPr="00824350" w:rsidRDefault="0035525E" w:rsidP="007E3203">
      <w:pPr>
        <w:pStyle w:val="Footer"/>
        <w:tabs>
          <w:tab w:val="clear" w:pos="4320"/>
          <w:tab w:val="clear" w:pos="8640"/>
        </w:tabs>
        <w:rPr>
          <w:rFonts w:ascii="Calibri" w:hAnsi="Calibri" w:cs="Calibri"/>
          <w:szCs w:val="24"/>
        </w:rPr>
      </w:pPr>
    </w:p>
    <w:p w:rsidR="0035525E" w:rsidRPr="00824350" w:rsidRDefault="0035525E" w:rsidP="007E3203">
      <w:pPr>
        <w:pStyle w:val="Footer"/>
        <w:tabs>
          <w:tab w:val="clear" w:pos="4320"/>
          <w:tab w:val="clear" w:pos="8640"/>
        </w:tabs>
        <w:rPr>
          <w:rFonts w:ascii="Calibri" w:hAnsi="Calibri" w:cs="Calibri"/>
          <w:szCs w:val="24"/>
        </w:rPr>
      </w:pPr>
    </w:p>
    <w:p w:rsidR="0035525E" w:rsidRPr="00824350" w:rsidRDefault="0035525E" w:rsidP="007E3203">
      <w:pPr>
        <w:pStyle w:val="Footer"/>
        <w:tabs>
          <w:tab w:val="clear" w:pos="4320"/>
          <w:tab w:val="clear" w:pos="8640"/>
        </w:tabs>
        <w:rPr>
          <w:rFonts w:ascii="Calibri" w:hAnsi="Calibri" w:cs="Calibri"/>
          <w:szCs w:val="24"/>
        </w:rPr>
      </w:pPr>
    </w:p>
    <w:p w:rsidR="0035525E" w:rsidRPr="00C20984" w:rsidRDefault="0035525E" w:rsidP="007E3203">
      <w:pPr>
        <w:pStyle w:val="Footer"/>
        <w:tabs>
          <w:tab w:val="clear" w:pos="4320"/>
          <w:tab w:val="clear" w:pos="8640"/>
        </w:tabs>
        <w:rPr>
          <w:rFonts w:ascii="Calibri" w:hAnsi="Calibri" w:cs="Calibri"/>
          <w:szCs w:val="24"/>
        </w:rPr>
      </w:pPr>
      <w:r w:rsidRPr="00C20984">
        <w:rPr>
          <w:rFonts w:ascii="Calibri" w:hAnsi="Calibri" w:cs="Calibri"/>
          <w:szCs w:val="24"/>
        </w:rPr>
        <w:t>Contract Officer Representative</w:t>
      </w:r>
      <w:r w:rsidRPr="00824350">
        <w:rPr>
          <w:rFonts w:ascii="Calibri" w:hAnsi="Calibri" w:cs="Calibri"/>
          <w:szCs w:val="24"/>
        </w:rPr>
        <w:t>:  Robert Alexander, PhD</w:t>
      </w:r>
    </w:p>
    <w:p w:rsidR="0035525E" w:rsidRPr="00824350" w:rsidRDefault="0035525E" w:rsidP="007E3203">
      <w:pPr>
        <w:pStyle w:val="Footer"/>
        <w:tabs>
          <w:tab w:val="clear" w:pos="4320"/>
          <w:tab w:val="clear" w:pos="8640"/>
        </w:tabs>
        <w:rPr>
          <w:rFonts w:ascii="Calibri" w:hAnsi="Calibri" w:cs="Calibri"/>
          <w:szCs w:val="24"/>
        </w:rPr>
      </w:pPr>
      <w:r w:rsidRPr="00824350">
        <w:rPr>
          <w:rFonts w:ascii="Calibri" w:hAnsi="Calibri" w:cs="Calibri"/>
          <w:szCs w:val="24"/>
        </w:rPr>
        <w:t>Health Communications Specialist</w:t>
      </w:r>
    </w:p>
    <w:p w:rsidR="0035525E" w:rsidRPr="00824350" w:rsidRDefault="0035525E" w:rsidP="007E3203">
      <w:pPr>
        <w:pStyle w:val="Footer"/>
        <w:tabs>
          <w:tab w:val="clear" w:pos="4320"/>
          <w:tab w:val="clear" w:pos="8640"/>
        </w:tabs>
        <w:rPr>
          <w:rFonts w:ascii="Calibri" w:hAnsi="Calibri" w:cs="Calibri"/>
          <w:szCs w:val="24"/>
        </w:rPr>
      </w:pPr>
      <w:r w:rsidRPr="00824350">
        <w:rPr>
          <w:rFonts w:ascii="Calibri" w:hAnsi="Calibri" w:cs="Calibri"/>
          <w:szCs w:val="24"/>
        </w:rPr>
        <w:t>Phone:  (770) 488-1212</w:t>
      </w:r>
    </w:p>
    <w:p w:rsidR="0035525E" w:rsidRPr="00824350" w:rsidRDefault="0035525E" w:rsidP="007E3203">
      <w:pPr>
        <w:pStyle w:val="Footer"/>
        <w:tabs>
          <w:tab w:val="clear" w:pos="4320"/>
          <w:tab w:val="clear" w:pos="8640"/>
        </w:tabs>
        <w:rPr>
          <w:rFonts w:ascii="Calibri" w:hAnsi="Calibri" w:cs="Calibri"/>
          <w:szCs w:val="24"/>
        </w:rPr>
      </w:pPr>
      <w:r w:rsidRPr="00824350">
        <w:rPr>
          <w:rFonts w:ascii="Calibri" w:hAnsi="Calibri" w:cs="Calibri"/>
          <w:szCs w:val="24"/>
        </w:rPr>
        <w:t>Fax:</w:t>
      </w:r>
      <w:r w:rsidRPr="00824350">
        <w:rPr>
          <w:rFonts w:ascii="Calibri" w:hAnsi="Calibri" w:cs="Calibri"/>
          <w:szCs w:val="24"/>
        </w:rPr>
        <w:tab/>
        <w:t xml:space="preserve"> (770) 488-5939</w:t>
      </w:r>
    </w:p>
    <w:p w:rsidR="0035525E" w:rsidRPr="00824350" w:rsidRDefault="0035525E" w:rsidP="007E3203">
      <w:pPr>
        <w:pStyle w:val="Footer"/>
        <w:tabs>
          <w:tab w:val="clear" w:pos="4320"/>
          <w:tab w:val="clear" w:pos="8640"/>
        </w:tabs>
        <w:rPr>
          <w:rFonts w:ascii="Calibri" w:hAnsi="Calibri" w:cs="Calibri"/>
          <w:szCs w:val="24"/>
        </w:rPr>
      </w:pPr>
      <w:r w:rsidRPr="00824350">
        <w:rPr>
          <w:rFonts w:ascii="Calibri" w:hAnsi="Calibri" w:cs="Calibri"/>
          <w:szCs w:val="24"/>
        </w:rPr>
        <w:t>Email address:</w:t>
      </w:r>
      <w:r w:rsidRPr="00824350">
        <w:rPr>
          <w:rFonts w:ascii="Calibri" w:hAnsi="Calibri" w:cs="Calibri"/>
          <w:szCs w:val="24"/>
        </w:rPr>
        <w:tab/>
        <w:t xml:space="preserve">   RAlexander@cdc.gov</w:t>
      </w:r>
    </w:p>
    <w:p w:rsidR="0035525E" w:rsidRPr="00824350" w:rsidRDefault="0035525E" w:rsidP="007E3203">
      <w:pPr>
        <w:rPr>
          <w:rFonts w:ascii="Calibri" w:hAnsi="Calibri" w:cs="Calibri"/>
          <w:szCs w:val="24"/>
        </w:rPr>
      </w:pPr>
      <w:r w:rsidRPr="00824350">
        <w:rPr>
          <w:rFonts w:ascii="Calibri" w:hAnsi="Calibri" w:cs="Calibri"/>
          <w:szCs w:val="24"/>
        </w:rPr>
        <w:t>Centers for Disease Control and Prevention</w:t>
      </w:r>
    </w:p>
    <w:p w:rsidR="0035525E" w:rsidRPr="00824350" w:rsidRDefault="0035525E" w:rsidP="007E3203">
      <w:pPr>
        <w:rPr>
          <w:rFonts w:ascii="Calibri" w:hAnsi="Calibri" w:cs="Calibri"/>
          <w:szCs w:val="24"/>
        </w:rPr>
      </w:pPr>
      <w:r w:rsidRPr="00824350">
        <w:rPr>
          <w:rFonts w:ascii="Calibri" w:hAnsi="Calibri" w:cs="Calibri"/>
          <w:szCs w:val="24"/>
        </w:rPr>
        <w:t xml:space="preserve">4770 Buford Highway, Mailstop </w:t>
      </w:r>
      <w:r w:rsidR="00AB377A">
        <w:rPr>
          <w:rFonts w:ascii="Calibri" w:hAnsi="Calibri" w:cs="Calibri"/>
          <w:szCs w:val="24"/>
        </w:rPr>
        <w:t>F</w:t>
      </w:r>
      <w:r w:rsidRPr="00824350">
        <w:rPr>
          <w:rFonts w:ascii="Calibri" w:hAnsi="Calibri" w:cs="Calibri"/>
          <w:szCs w:val="24"/>
        </w:rPr>
        <w:t>-</w:t>
      </w:r>
      <w:r w:rsidR="00AB377A">
        <w:rPr>
          <w:rFonts w:ascii="Calibri" w:hAnsi="Calibri" w:cs="Calibri"/>
          <w:szCs w:val="24"/>
        </w:rPr>
        <w:t>79</w:t>
      </w:r>
    </w:p>
    <w:p w:rsidR="0035525E" w:rsidRPr="00824350" w:rsidRDefault="0035525E" w:rsidP="007E3203">
      <w:pPr>
        <w:rPr>
          <w:rFonts w:ascii="Calibri" w:hAnsi="Calibri" w:cs="Calibri"/>
          <w:szCs w:val="24"/>
        </w:rPr>
      </w:pPr>
      <w:r w:rsidRPr="00824350">
        <w:rPr>
          <w:rFonts w:ascii="Calibri" w:hAnsi="Calibri" w:cs="Calibri"/>
          <w:szCs w:val="24"/>
        </w:rPr>
        <w:t>Atlanta</w:t>
      </w:r>
      <w:r w:rsidR="00AB377A">
        <w:rPr>
          <w:rFonts w:ascii="Calibri" w:hAnsi="Calibri" w:cs="Calibri"/>
          <w:szCs w:val="24"/>
        </w:rPr>
        <w:t>,</w:t>
      </w:r>
      <w:r w:rsidRPr="00824350">
        <w:rPr>
          <w:rFonts w:ascii="Calibri" w:hAnsi="Calibri" w:cs="Calibri"/>
          <w:szCs w:val="24"/>
        </w:rPr>
        <w:t xml:space="preserve"> GA  30341</w:t>
      </w:r>
    </w:p>
    <w:p w:rsidR="0035525E" w:rsidRPr="00824350" w:rsidRDefault="0035525E" w:rsidP="007E3203">
      <w:pPr>
        <w:rPr>
          <w:rFonts w:ascii="Calibri" w:hAnsi="Calibri" w:cs="Calibri"/>
          <w:szCs w:val="24"/>
        </w:rPr>
      </w:pPr>
    </w:p>
    <w:p w:rsidR="0035525E" w:rsidRPr="00824350" w:rsidRDefault="0035525E" w:rsidP="007A7421">
      <w:pPr>
        <w:widowControl/>
        <w:rPr>
          <w:rFonts w:ascii="Calibri" w:hAnsi="Calibri" w:cs="Calibri"/>
          <w:szCs w:val="24"/>
        </w:rPr>
      </w:pPr>
    </w:p>
    <w:p w:rsidR="0035525E" w:rsidRPr="00824350" w:rsidRDefault="00EE6400" w:rsidP="007A7421">
      <w:pPr>
        <w:widowControl/>
        <w:rPr>
          <w:rFonts w:ascii="Calibri" w:hAnsi="Calibri" w:cs="Calibri"/>
          <w:b/>
          <w:szCs w:val="24"/>
        </w:rPr>
      </w:pPr>
      <w:r>
        <w:rPr>
          <w:rFonts w:ascii="Calibri" w:hAnsi="Calibri" w:cs="Calibri"/>
          <w:b/>
          <w:szCs w:val="24"/>
        </w:rPr>
        <w:t>HHS/ASPE HAS APPROVED SUBMISSION OF</w:t>
      </w:r>
      <w:r w:rsidR="00B53232">
        <w:rPr>
          <w:rFonts w:ascii="Calibri" w:hAnsi="Calibri" w:cs="Calibri"/>
          <w:b/>
          <w:szCs w:val="24"/>
        </w:rPr>
        <w:t xml:space="preserve"> </w:t>
      </w:r>
      <w:r>
        <w:rPr>
          <w:rFonts w:ascii="Calibri" w:hAnsi="Calibri" w:cs="Calibri"/>
          <w:b/>
          <w:szCs w:val="24"/>
        </w:rPr>
        <w:t>THIS ICR TO OMB</w:t>
      </w:r>
    </w:p>
    <w:p w:rsidR="0035525E" w:rsidRPr="00824350" w:rsidRDefault="0035525E" w:rsidP="007A7421">
      <w:pPr>
        <w:widowControl/>
        <w:rPr>
          <w:rFonts w:ascii="Calibri" w:hAnsi="Calibri" w:cs="Calibri"/>
          <w:b/>
          <w:szCs w:val="24"/>
        </w:rPr>
      </w:pPr>
    </w:p>
    <w:p w:rsidR="0035525E" w:rsidRPr="00824350" w:rsidRDefault="0035525E" w:rsidP="007A7421">
      <w:pPr>
        <w:widowControl/>
        <w:rPr>
          <w:rFonts w:ascii="Calibri" w:hAnsi="Calibri" w:cs="Calibri"/>
          <w:b/>
          <w:szCs w:val="24"/>
        </w:rPr>
      </w:pPr>
    </w:p>
    <w:p w:rsidR="0035525E" w:rsidRPr="00824350" w:rsidRDefault="0035525E" w:rsidP="007A7421">
      <w:pPr>
        <w:widowControl/>
        <w:rPr>
          <w:rFonts w:ascii="Calibri" w:hAnsi="Calibri" w:cs="Calibri"/>
          <w:b/>
          <w:szCs w:val="24"/>
        </w:rPr>
      </w:pPr>
    </w:p>
    <w:p w:rsidR="0035525E" w:rsidRPr="00824350" w:rsidRDefault="0035525E" w:rsidP="007A7421">
      <w:pPr>
        <w:widowControl/>
        <w:rPr>
          <w:rFonts w:ascii="Calibri" w:hAnsi="Calibri" w:cs="Calibri"/>
          <w:b/>
          <w:szCs w:val="24"/>
        </w:rPr>
      </w:pPr>
      <w:r w:rsidRPr="00824350">
        <w:rPr>
          <w:rFonts w:ascii="Calibri" w:hAnsi="Calibri" w:cs="Calibri"/>
          <w:b/>
          <w:szCs w:val="24"/>
        </w:rPr>
        <w:br w:type="page"/>
      </w:r>
    </w:p>
    <w:p w:rsidR="0035525E" w:rsidRPr="00824350" w:rsidRDefault="0035525E" w:rsidP="007A7421">
      <w:pPr>
        <w:widowControl/>
        <w:rPr>
          <w:rFonts w:ascii="Calibri" w:hAnsi="Calibri" w:cs="Calibri"/>
          <w:b/>
          <w:szCs w:val="24"/>
        </w:rPr>
      </w:pPr>
      <w:r w:rsidRPr="00824350">
        <w:rPr>
          <w:rFonts w:ascii="Calibri" w:hAnsi="Calibri" w:cs="Calibri"/>
          <w:b/>
          <w:szCs w:val="24"/>
        </w:rPr>
        <w:lastRenderedPageBreak/>
        <w:t>Table of Contents</w:t>
      </w:r>
    </w:p>
    <w:p w:rsidR="0035525E" w:rsidRPr="00824350" w:rsidRDefault="0035525E" w:rsidP="007E3203">
      <w:pPr>
        <w:tabs>
          <w:tab w:val="left" w:pos="0"/>
          <w:tab w:val="left" w:pos="8640"/>
          <w:tab w:val="left" w:pos="9360"/>
        </w:tabs>
        <w:spacing w:line="240" w:lineRule="exact"/>
        <w:rPr>
          <w:rFonts w:ascii="Calibri" w:hAnsi="Calibri" w:cs="Calibri"/>
          <w:szCs w:val="24"/>
        </w:rPr>
      </w:pPr>
      <w:r w:rsidRPr="00824350">
        <w:rPr>
          <w:rFonts w:ascii="Calibri" w:hAnsi="Calibri" w:cs="Calibri"/>
          <w:szCs w:val="24"/>
        </w:rPr>
        <w:t xml:space="preserve">        </w:t>
      </w:r>
    </w:p>
    <w:p w:rsidR="0035525E" w:rsidRPr="00824350" w:rsidRDefault="0035525E" w:rsidP="007E3203">
      <w:pPr>
        <w:tabs>
          <w:tab w:val="left" w:pos="0"/>
          <w:tab w:val="left" w:pos="8640"/>
          <w:tab w:val="left" w:pos="9360"/>
        </w:tabs>
        <w:spacing w:line="240" w:lineRule="exact"/>
        <w:rPr>
          <w:rFonts w:ascii="Calibri" w:hAnsi="Calibri" w:cs="Calibri"/>
          <w:b/>
          <w:szCs w:val="24"/>
        </w:rPr>
      </w:pPr>
      <w:r w:rsidRPr="00824350">
        <w:rPr>
          <w:rFonts w:ascii="Calibri" w:hAnsi="Calibri" w:cs="Calibri"/>
          <w:szCs w:val="24"/>
        </w:rPr>
        <w:t xml:space="preserve">        </w:t>
      </w:r>
      <w:r w:rsidRPr="00824350">
        <w:rPr>
          <w:rFonts w:ascii="Calibri" w:hAnsi="Calibri" w:cs="Calibri"/>
          <w:b/>
          <w:szCs w:val="24"/>
        </w:rPr>
        <w:t>Section</w:t>
      </w:r>
      <w:r w:rsidRPr="00824350">
        <w:rPr>
          <w:rFonts w:ascii="Calibri" w:hAnsi="Calibri" w:cs="Calibri"/>
          <w:b/>
          <w:szCs w:val="24"/>
        </w:rPr>
        <w:tab/>
      </w:r>
    </w:p>
    <w:p w:rsidR="0035525E" w:rsidRPr="00824350" w:rsidRDefault="0035525E" w:rsidP="007E3203">
      <w:pPr>
        <w:tabs>
          <w:tab w:val="left" w:pos="0"/>
          <w:tab w:val="left" w:pos="8640"/>
          <w:tab w:val="left" w:pos="9360"/>
        </w:tabs>
        <w:spacing w:line="240" w:lineRule="exact"/>
        <w:rPr>
          <w:rFonts w:ascii="Calibri" w:hAnsi="Calibri" w:cs="Calibri"/>
          <w:szCs w:val="24"/>
        </w:rPr>
      </w:pPr>
      <w:r w:rsidRPr="00824350">
        <w:rPr>
          <w:rFonts w:ascii="Calibri" w:hAnsi="Calibri" w:cs="Calibri"/>
          <w:b/>
          <w:szCs w:val="24"/>
        </w:rPr>
        <w:t xml:space="preserve">        </w:t>
      </w:r>
    </w:p>
    <w:p w:rsidR="0035525E" w:rsidRPr="00824350" w:rsidRDefault="0035525E" w:rsidP="007E3203">
      <w:pPr>
        <w:tabs>
          <w:tab w:val="left" w:pos="0"/>
          <w:tab w:val="left" w:pos="288"/>
          <w:tab w:val="left" w:pos="1170"/>
          <w:tab w:val="right" w:leader="dot" w:pos="8208"/>
          <w:tab w:val="left" w:pos="8640"/>
          <w:tab w:val="left" w:pos="9360"/>
        </w:tabs>
        <w:spacing w:line="240" w:lineRule="exact"/>
        <w:ind w:left="288" w:firstLine="882"/>
        <w:rPr>
          <w:rFonts w:ascii="Calibri" w:hAnsi="Calibri" w:cs="Calibri"/>
          <w:szCs w:val="24"/>
        </w:rPr>
      </w:pPr>
      <w:r w:rsidRPr="00824350">
        <w:rPr>
          <w:rFonts w:ascii="Calibri" w:hAnsi="Calibri" w:cs="Calibri"/>
          <w:szCs w:val="24"/>
        </w:rPr>
        <w:t>A.  Justification</w:t>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A.1.</w:t>
      </w:r>
      <w:r w:rsidRPr="00824350">
        <w:rPr>
          <w:rFonts w:ascii="Calibri" w:hAnsi="Calibri" w:cs="Calibri"/>
          <w:szCs w:val="24"/>
        </w:rPr>
        <w:tab/>
        <w:t>Circumstances Making the Collection of Information Necessary</w:t>
      </w:r>
      <w:r w:rsidRPr="00824350">
        <w:rPr>
          <w:rFonts w:ascii="Calibri" w:hAnsi="Calibri" w:cs="Calibri"/>
          <w:szCs w:val="24"/>
        </w:rPr>
        <w:tab/>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A.2.</w:t>
      </w:r>
      <w:r w:rsidRPr="00824350">
        <w:rPr>
          <w:rFonts w:ascii="Calibri" w:hAnsi="Calibri" w:cs="Calibri"/>
          <w:szCs w:val="24"/>
        </w:rPr>
        <w:tab/>
        <w:t>Purposes and Use of Information Collection</w:t>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A.3.</w:t>
      </w:r>
      <w:r w:rsidRPr="00824350">
        <w:rPr>
          <w:rFonts w:ascii="Calibri" w:hAnsi="Calibri" w:cs="Calibri"/>
          <w:szCs w:val="24"/>
        </w:rPr>
        <w:tab/>
        <w:t>Use of Improved Information Technology and Burden Reduction</w:t>
      </w:r>
      <w:r w:rsidRPr="00824350">
        <w:rPr>
          <w:rFonts w:ascii="Calibri" w:hAnsi="Calibri" w:cs="Calibri"/>
          <w:szCs w:val="24"/>
        </w:rPr>
        <w:tab/>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A.4.</w:t>
      </w:r>
      <w:r w:rsidRPr="00824350">
        <w:rPr>
          <w:rFonts w:ascii="Calibri" w:hAnsi="Calibri" w:cs="Calibri"/>
          <w:szCs w:val="24"/>
        </w:rPr>
        <w:tab/>
        <w:t>Efforts to Identify Duplication and Use of Similar Information</w:t>
      </w:r>
      <w:r w:rsidRPr="00824350">
        <w:rPr>
          <w:rFonts w:ascii="Calibri" w:hAnsi="Calibri" w:cs="Calibri"/>
          <w:szCs w:val="24"/>
        </w:rPr>
        <w:tab/>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A.5.</w:t>
      </w:r>
      <w:r w:rsidRPr="00824350">
        <w:rPr>
          <w:rFonts w:ascii="Calibri" w:hAnsi="Calibri" w:cs="Calibri"/>
          <w:szCs w:val="24"/>
        </w:rPr>
        <w:tab/>
        <w:t>Impact on Small Businesses or Other Small Entities</w:t>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A.6.</w:t>
      </w:r>
      <w:r w:rsidRPr="00824350">
        <w:rPr>
          <w:rFonts w:ascii="Calibri" w:hAnsi="Calibri" w:cs="Calibri"/>
          <w:szCs w:val="24"/>
        </w:rPr>
        <w:tab/>
        <w:t>Consequences of Collecting the Information Less Frequently</w:t>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A.7.</w:t>
      </w:r>
      <w:r w:rsidRPr="00824350">
        <w:rPr>
          <w:rFonts w:ascii="Calibri" w:hAnsi="Calibri" w:cs="Calibri"/>
          <w:szCs w:val="24"/>
        </w:rPr>
        <w:tab/>
        <w:t>Special Circumstances</w:t>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A.8.</w:t>
      </w:r>
      <w:r w:rsidRPr="00824350">
        <w:rPr>
          <w:rFonts w:ascii="Calibri" w:hAnsi="Calibri" w:cs="Calibri"/>
          <w:szCs w:val="24"/>
        </w:rPr>
        <w:tab/>
        <w:t xml:space="preserve">Comments in Response to the FR Notice and Consultation </w:t>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A.8.a.</w:t>
      </w:r>
      <w:r w:rsidRPr="00824350">
        <w:rPr>
          <w:rFonts w:ascii="Calibri" w:hAnsi="Calibri" w:cs="Calibri"/>
          <w:szCs w:val="24"/>
        </w:rPr>
        <w:tab/>
        <w:t>Federal Register Notice</w:t>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A.8.b</w:t>
      </w:r>
      <w:r w:rsidRPr="00824350">
        <w:rPr>
          <w:rFonts w:ascii="Calibri" w:hAnsi="Calibri" w:cs="Calibri"/>
          <w:szCs w:val="24"/>
        </w:rPr>
        <w:tab/>
      </w:r>
      <w:proofErr w:type="gramStart"/>
      <w:r w:rsidRPr="00824350">
        <w:rPr>
          <w:rFonts w:ascii="Calibri" w:hAnsi="Calibri" w:cs="Calibri"/>
          <w:szCs w:val="24"/>
        </w:rPr>
        <w:t>Outside</w:t>
      </w:r>
      <w:proofErr w:type="gramEnd"/>
      <w:r w:rsidRPr="00824350">
        <w:rPr>
          <w:rFonts w:ascii="Calibri" w:hAnsi="Calibri" w:cs="Calibri"/>
          <w:szCs w:val="24"/>
        </w:rPr>
        <w:t xml:space="preserve"> Consultation</w:t>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A.9.</w:t>
      </w:r>
      <w:r w:rsidRPr="00824350">
        <w:rPr>
          <w:rFonts w:ascii="Calibri" w:hAnsi="Calibri" w:cs="Calibri"/>
          <w:szCs w:val="24"/>
        </w:rPr>
        <w:tab/>
        <w:t>Explanation of Any Payment or Gift to Respondents</w:t>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A.10.</w:t>
      </w:r>
      <w:r w:rsidRPr="00824350">
        <w:rPr>
          <w:rFonts w:ascii="Calibri" w:hAnsi="Calibri" w:cs="Calibri"/>
          <w:szCs w:val="24"/>
        </w:rPr>
        <w:tab/>
        <w:t>Assurance of Confidentiality Provided to Respondents</w:t>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A.11.</w:t>
      </w:r>
      <w:r w:rsidRPr="00824350">
        <w:rPr>
          <w:rFonts w:ascii="Calibri" w:hAnsi="Calibri" w:cs="Calibri"/>
          <w:szCs w:val="24"/>
        </w:rPr>
        <w:tab/>
        <w:t>Justification for Sensitive Questions</w:t>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A.12.</w:t>
      </w:r>
      <w:r w:rsidRPr="00824350">
        <w:rPr>
          <w:rFonts w:ascii="Calibri" w:hAnsi="Calibri" w:cs="Calibri"/>
          <w:szCs w:val="24"/>
        </w:rPr>
        <w:tab/>
        <w:t>Estimates of Annualized Burden Hours and Cost</w:t>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A.13.</w:t>
      </w:r>
      <w:r w:rsidRPr="00824350">
        <w:rPr>
          <w:rFonts w:ascii="Calibri" w:hAnsi="Calibri" w:cs="Calibri"/>
          <w:szCs w:val="24"/>
        </w:rPr>
        <w:tab/>
        <w:t xml:space="preserve">Estimates of Annualized Respondent Capital and </w:t>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rPr>
          <w:rFonts w:ascii="Calibri" w:hAnsi="Calibri" w:cs="Calibri"/>
          <w:szCs w:val="24"/>
        </w:rPr>
      </w:pPr>
      <w:r w:rsidRPr="00824350">
        <w:rPr>
          <w:rFonts w:ascii="Calibri" w:hAnsi="Calibri" w:cs="Calibri"/>
          <w:szCs w:val="24"/>
        </w:rPr>
        <w:t>Maintenance Costs</w:t>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A.14.</w:t>
      </w:r>
      <w:r w:rsidRPr="00824350">
        <w:rPr>
          <w:rFonts w:ascii="Calibri" w:hAnsi="Calibri" w:cs="Calibri"/>
          <w:szCs w:val="24"/>
        </w:rPr>
        <w:tab/>
        <w:t>Estimates of Annualized Cost to the Federal Government</w:t>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A.15.</w:t>
      </w:r>
      <w:r w:rsidRPr="00824350">
        <w:rPr>
          <w:rFonts w:ascii="Calibri" w:hAnsi="Calibri" w:cs="Calibri"/>
          <w:szCs w:val="24"/>
        </w:rPr>
        <w:tab/>
        <w:t>Explanation for Program Changes or Adjustments</w:t>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A.16.</w:t>
      </w:r>
      <w:r w:rsidRPr="00824350">
        <w:rPr>
          <w:rFonts w:ascii="Calibri" w:hAnsi="Calibri" w:cs="Calibri"/>
          <w:szCs w:val="24"/>
        </w:rPr>
        <w:tab/>
        <w:t>Plans for Tabulation and Publication and Project Time Schedule</w:t>
      </w:r>
      <w:r w:rsidRPr="00824350">
        <w:rPr>
          <w:rFonts w:ascii="Calibri" w:hAnsi="Calibri" w:cs="Calibri"/>
          <w:szCs w:val="24"/>
        </w:rPr>
        <w:tab/>
      </w:r>
    </w:p>
    <w:p w:rsidR="0035525E" w:rsidRPr="00824350" w:rsidRDefault="0035525E" w:rsidP="007E3203">
      <w:pPr>
        <w:tabs>
          <w:tab w:val="left" w:pos="0"/>
          <w:tab w:val="left" w:pos="1440"/>
          <w:tab w:val="left" w:pos="2160"/>
          <w:tab w:val="left" w:pos="801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A.17.</w:t>
      </w:r>
      <w:r w:rsidRPr="00824350">
        <w:rPr>
          <w:rFonts w:ascii="Calibri" w:hAnsi="Calibri" w:cs="Calibri"/>
          <w:szCs w:val="24"/>
        </w:rPr>
        <w:tab/>
        <w:t>Reason(s) Display of OMB Expiration Date is Inappropriate</w:t>
      </w:r>
      <w:r w:rsidRPr="00824350">
        <w:rPr>
          <w:rFonts w:ascii="Calibri" w:hAnsi="Calibri" w:cs="Calibri"/>
          <w:szCs w:val="24"/>
        </w:rPr>
        <w:tab/>
      </w:r>
    </w:p>
    <w:p w:rsidR="0035525E" w:rsidRPr="00824350" w:rsidRDefault="0035525E" w:rsidP="007E3203">
      <w:pPr>
        <w:tabs>
          <w:tab w:val="left" w:pos="0"/>
          <w:tab w:val="left" w:pos="1440"/>
          <w:tab w:val="left" w:pos="2160"/>
          <w:tab w:val="left" w:pos="7620"/>
          <w:tab w:val="right" w:leader="dot" w:pos="8208"/>
          <w:tab w:val="left" w:pos="8640"/>
          <w:tab w:val="left" w:pos="9360"/>
        </w:tabs>
        <w:spacing w:line="240" w:lineRule="exact"/>
        <w:ind w:left="2160" w:hanging="720"/>
        <w:rPr>
          <w:rFonts w:ascii="Calibri" w:hAnsi="Calibri" w:cs="Calibri"/>
          <w:szCs w:val="24"/>
        </w:rPr>
      </w:pPr>
      <w:r w:rsidRPr="00824350">
        <w:rPr>
          <w:rFonts w:ascii="Calibri" w:hAnsi="Calibri" w:cs="Calibri"/>
          <w:szCs w:val="24"/>
        </w:rPr>
        <w:t>A.18.</w:t>
      </w:r>
      <w:r w:rsidRPr="00824350">
        <w:rPr>
          <w:rFonts w:ascii="Calibri" w:hAnsi="Calibri" w:cs="Calibri"/>
          <w:szCs w:val="24"/>
        </w:rPr>
        <w:tab/>
        <w:t>Exceptions to the Certification Statement</w:t>
      </w:r>
      <w:r w:rsidRPr="00824350">
        <w:rPr>
          <w:rFonts w:ascii="Calibri" w:hAnsi="Calibri" w:cs="Calibri"/>
          <w:szCs w:val="24"/>
        </w:rPr>
        <w:tab/>
      </w:r>
    </w:p>
    <w:p w:rsidR="0035525E" w:rsidRPr="00824350" w:rsidRDefault="0035525E" w:rsidP="007E3203">
      <w:pPr>
        <w:tabs>
          <w:tab w:val="left" w:pos="0"/>
          <w:tab w:val="left" w:pos="1440"/>
          <w:tab w:val="left" w:pos="2160"/>
          <w:tab w:val="right" w:leader="dot" w:pos="8208"/>
          <w:tab w:val="left" w:pos="8640"/>
          <w:tab w:val="left" w:pos="9360"/>
        </w:tabs>
        <w:spacing w:line="240" w:lineRule="exact"/>
        <w:ind w:left="2160" w:hanging="720"/>
        <w:rPr>
          <w:rFonts w:ascii="Calibri" w:hAnsi="Calibri" w:cs="Calibri"/>
          <w:szCs w:val="24"/>
        </w:rPr>
      </w:pPr>
    </w:p>
    <w:p w:rsidR="0035525E" w:rsidRPr="00824350" w:rsidRDefault="0035525E" w:rsidP="00D7315A">
      <w:pPr>
        <w:tabs>
          <w:tab w:val="left" w:pos="0"/>
          <w:tab w:val="left" w:pos="1440"/>
          <w:tab w:val="left" w:pos="2160"/>
          <w:tab w:val="right" w:leader="dot" w:pos="8208"/>
          <w:tab w:val="left" w:pos="8640"/>
          <w:tab w:val="left" w:pos="9360"/>
        </w:tabs>
        <w:spacing w:line="240" w:lineRule="exact"/>
        <w:rPr>
          <w:rFonts w:ascii="Calibri" w:hAnsi="Calibri" w:cs="Calibri"/>
          <w:szCs w:val="24"/>
        </w:rPr>
      </w:pPr>
      <w:r w:rsidRPr="00824350">
        <w:rPr>
          <w:rFonts w:ascii="Calibri" w:hAnsi="Calibri" w:cs="Calibri"/>
          <w:szCs w:val="24"/>
        </w:rPr>
        <w:t xml:space="preserve">                  </w:t>
      </w:r>
    </w:p>
    <w:p w:rsidR="0035525E" w:rsidRPr="00824350" w:rsidRDefault="0035525E" w:rsidP="007E3203">
      <w:pPr>
        <w:tabs>
          <w:tab w:val="left" w:pos="0"/>
          <w:tab w:val="right" w:leader="dot" w:pos="8208"/>
          <w:tab w:val="left" w:pos="8640"/>
          <w:tab w:val="left" w:pos="9360"/>
        </w:tabs>
        <w:spacing w:line="240" w:lineRule="exact"/>
        <w:rPr>
          <w:rFonts w:ascii="Calibri" w:hAnsi="Calibri" w:cs="Calibri"/>
          <w:b/>
          <w:szCs w:val="24"/>
        </w:rPr>
      </w:pPr>
    </w:p>
    <w:p w:rsidR="0035525E" w:rsidRPr="00824350" w:rsidRDefault="0035525E" w:rsidP="00A30A87">
      <w:pPr>
        <w:tabs>
          <w:tab w:val="left" w:pos="0"/>
          <w:tab w:val="right" w:leader="dot" w:pos="8208"/>
          <w:tab w:val="left" w:pos="8640"/>
          <w:tab w:val="left" w:pos="9360"/>
        </w:tabs>
        <w:spacing w:line="240" w:lineRule="exact"/>
        <w:ind w:firstLine="450"/>
        <w:rPr>
          <w:rFonts w:ascii="Calibri" w:hAnsi="Calibri" w:cs="Calibri"/>
          <w:szCs w:val="24"/>
        </w:rPr>
      </w:pPr>
      <w:r w:rsidRPr="00824350">
        <w:rPr>
          <w:rFonts w:ascii="Calibri" w:hAnsi="Calibri" w:cs="Calibri"/>
          <w:b/>
          <w:szCs w:val="24"/>
        </w:rPr>
        <w:t>List of Exhibits</w:t>
      </w:r>
    </w:p>
    <w:p w:rsidR="0035525E" w:rsidRPr="00824350" w:rsidRDefault="0035525E" w:rsidP="007E3203">
      <w:pPr>
        <w:tabs>
          <w:tab w:val="left" w:pos="0"/>
          <w:tab w:val="left" w:pos="288"/>
          <w:tab w:val="right" w:leader="dot" w:pos="8208"/>
          <w:tab w:val="left" w:pos="8640"/>
          <w:tab w:val="left" w:pos="9360"/>
        </w:tabs>
        <w:spacing w:line="240" w:lineRule="exact"/>
        <w:ind w:left="288"/>
        <w:rPr>
          <w:rFonts w:ascii="Calibri" w:hAnsi="Calibri" w:cs="Calibri"/>
          <w:szCs w:val="24"/>
        </w:rPr>
      </w:pPr>
      <w:r w:rsidRPr="00824350">
        <w:rPr>
          <w:rFonts w:ascii="Calibri" w:hAnsi="Calibri" w:cs="Calibri"/>
          <w:szCs w:val="24"/>
        </w:rPr>
        <w:t xml:space="preserve">      </w:t>
      </w:r>
    </w:p>
    <w:p w:rsidR="0035525E" w:rsidRPr="00824350" w:rsidRDefault="005663DF" w:rsidP="00A30A87">
      <w:pPr>
        <w:tabs>
          <w:tab w:val="left" w:pos="0"/>
          <w:tab w:val="left" w:pos="288"/>
          <w:tab w:val="right" w:leader="dot" w:pos="8208"/>
          <w:tab w:val="left" w:pos="8640"/>
          <w:tab w:val="left" w:pos="9360"/>
        </w:tabs>
        <w:ind w:firstLine="1166"/>
        <w:rPr>
          <w:rFonts w:ascii="Calibri" w:hAnsi="Calibri" w:cs="Calibri"/>
          <w:szCs w:val="24"/>
        </w:rPr>
      </w:pPr>
      <w:proofErr w:type="gramStart"/>
      <w:r>
        <w:rPr>
          <w:rFonts w:ascii="Calibri" w:hAnsi="Calibri" w:cs="Calibri"/>
          <w:szCs w:val="24"/>
        </w:rPr>
        <w:t>Exhibit 1</w:t>
      </w:r>
      <w:r w:rsidR="0035525E" w:rsidRPr="00824350">
        <w:rPr>
          <w:rFonts w:ascii="Calibri" w:hAnsi="Calibri" w:cs="Calibri"/>
          <w:szCs w:val="24"/>
        </w:rPr>
        <w:t>.</w:t>
      </w:r>
      <w:proofErr w:type="gramEnd"/>
      <w:r w:rsidR="0035525E" w:rsidRPr="00824350">
        <w:rPr>
          <w:rFonts w:ascii="Calibri" w:hAnsi="Calibri" w:cs="Calibri"/>
          <w:szCs w:val="24"/>
        </w:rPr>
        <w:t xml:space="preserve"> Estimated One-Year Annualized Burden</w:t>
      </w:r>
    </w:p>
    <w:p w:rsidR="0035525E" w:rsidRDefault="005663DF" w:rsidP="00A30A87">
      <w:pPr>
        <w:tabs>
          <w:tab w:val="left" w:pos="0"/>
          <w:tab w:val="left" w:pos="288"/>
          <w:tab w:val="right" w:leader="dot" w:pos="8208"/>
          <w:tab w:val="left" w:pos="8640"/>
          <w:tab w:val="left" w:pos="9360"/>
        </w:tabs>
        <w:ind w:firstLine="1166"/>
        <w:rPr>
          <w:rFonts w:ascii="Calibri" w:hAnsi="Calibri" w:cs="Calibri"/>
          <w:szCs w:val="24"/>
        </w:rPr>
      </w:pPr>
      <w:proofErr w:type="gramStart"/>
      <w:r>
        <w:rPr>
          <w:rFonts w:ascii="Calibri" w:hAnsi="Calibri" w:cs="Calibri"/>
          <w:szCs w:val="24"/>
        </w:rPr>
        <w:t>Exhibit 2</w:t>
      </w:r>
      <w:r w:rsidR="0035525E" w:rsidRPr="00824350">
        <w:rPr>
          <w:rFonts w:ascii="Calibri" w:hAnsi="Calibri" w:cs="Calibri"/>
          <w:szCs w:val="24"/>
        </w:rPr>
        <w:t>.</w:t>
      </w:r>
      <w:proofErr w:type="gramEnd"/>
      <w:r w:rsidR="0035525E" w:rsidRPr="00824350">
        <w:rPr>
          <w:rFonts w:ascii="Calibri" w:hAnsi="Calibri" w:cs="Calibri"/>
          <w:szCs w:val="24"/>
        </w:rPr>
        <w:t xml:space="preserve"> Estimated One-Year Annualized Cost to Respondents</w:t>
      </w:r>
    </w:p>
    <w:p w:rsidR="00E51231" w:rsidRDefault="00E51231" w:rsidP="00A30A87">
      <w:pPr>
        <w:tabs>
          <w:tab w:val="left" w:pos="0"/>
          <w:tab w:val="left" w:pos="288"/>
          <w:tab w:val="right" w:leader="dot" w:pos="8208"/>
          <w:tab w:val="left" w:pos="8640"/>
          <w:tab w:val="left" w:pos="9360"/>
        </w:tabs>
        <w:ind w:firstLine="1166"/>
        <w:rPr>
          <w:rFonts w:ascii="Calibri" w:hAnsi="Calibri" w:cs="Calibri"/>
          <w:szCs w:val="24"/>
        </w:rPr>
      </w:pPr>
      <w:proofErr w:type="gramStart"/>
      <w:r>
        <w:rPr>
          <w:rFonts w:ascii="Calibri" w:hAnsi="Calibri" w:cs="Calibri"/>
          <w:szCs w:val="24"/>
        </w:rPr>
        <w:t>Exhibit 3.</w:t>
      </w:r>
      <w:proofErr w:type="gramEnd"/>
      <w:r>
        <w:rPr>
          <w:rFonts w:ascii="Calibri" w:hAnsi="Calibri" w:cs="Calibri"/>
          <w:szCs w:val="24"/>
        </w:rPr>
        <w:t xml:space="preserve"> Changes to Annualized Information Collection, 2013 to 2014-2015</w:t>
      </w:r>
    </w:p>
    <w:p w:rsidR="0035525E" w:rsidRPr="00824350" w:rsidRDefault="005663DF" w:rsidP="00A30A87">
      <w:pPr>
        <w:tabs>
          <w:tab w:val="left" w:pos="0"/>
          <w:tab w:val="left" w:pos="288"/>
          <w:tab w:val="right" w:leader="dot" w:pos="8208"/>
          <w:tab w:val="left" w:pos="8640"/>
          <w:tab w:val="left" w:pos="9360"/>
        </w:tabs>
        <w:ind w:firstLine="1166"/>
        <w:rPr>
          <w:rFonts w:ascii="Calibri" w:hAnsi="Calibri" w:cs="Calibri"/>
          <w:szCs w:val="24"/>
        </w:rPr>
      </w:pPr>
      <w:proofErr w:type="gramStart"/>
      <w:r>
        <w:rPr>
          <w:rFonts w:ascii="Calibri" w:hAnsi="Calibri" w:cs="Calibri"/>
          <w:szCs w:val="24"/>
        </w:rPr>
        <w:t xml:space="preserve">Exhibit </w:t>
      </w:r>
      <w:r w:rsidR="00E51231">
        <w:rPr>
          <w:rFonts w:ascii="Calibri" w:hAnsi="Calibri" w:cs="Calibri"/>
          <w:szCs w:val="24"/>
        </w:rPr>
        <w:t>4</w:t>
      </w:r>
      <w:r w:rsidR="0035525E" w:rsidRPr="00824350">
        <w:rPr>
          <w:rFonts w:ascii="Calibri" w:hAnsi="Calibri" w:cs="Calibri"/>
          <w:szCs w:val="24"/>
        </w:rPr>
        <w:t>.</w:t>
      </w:r>
      <w:proofErr w:type="gramEnd"/>
      <w:r w:rsidR="0035525E" w:rsidRPr="00824350">
        <w:rPr>
          <w:rFonts w:ascii="Calibri" w:hAnsi="Calibri" w:cs="Calibri"/>
          <w:szCs w:val="24"/>
        </w:rPr>
        <w:t xml:space="preserve"> Project Schedule</w:t>
      </w:r>
    </w:p>
    <w:p w:rsidR="0035525E" w:rsidRPr="00824350" w:rsidRDefault="0035525E" w:rsidP="007E3203">
      <w:pPr>
        <w:pStyle w:val="BodyText2"/>
        <w:pBdr>
          <w:top w:val="none" w:sz="0" w:space="0" w:color="auto"/>
          <w:left w:val="none" w:sz="0" w:space="0" w:color="auto"/>
          <w:bottom w:val="none" w:sz="0" w:space="0" w:color="auto"/>
          <w:right w:val="none" w:sz="0" w:space="0" w:color="auto"/>
        </w:pBdr>
        <w:tabs>
          <w:tab w:val="clear" w:pos="1440"/>
          <w:tab w:val="clear" w:pos="2160"/>
          <w:tab w:val="clear" w:pos="2880"/>
          <w:tab w:val="clear" w:pos="3600"/>
          <w:tab w:val="clear" w:pos="4320"/>
          <w:tab w:val="clear" w:pos="5040"/>
          <w:tab w:val="clear" w:pos="5760"/>
          <w:tab w:val="clear" w:pos="6480"/>
          <w:tab w:val="left" w:pos="1170"/>
        </w:tabs>
        <w:rPr>
          <w:rFonts w:ascii="Calibri" w:hAnsi="Calibri" w:cs="Calibri"/>
          <w:szCs w:val="24"/>
          <w:u w:val="single"/>
        </w:rPr>
      </w:pPr>
    </w:p>
    <w:p w:rsidR="0035525E" w:rsidRPr="00824350" w:rsidRDefault="0035525E" w:rsidP="007E3203">
      <w:pPr>
        <w:tabs>
          <w:tab w:val="left" w:pos="0"/>
          <w:tab w:val="left" w:pos="288"/>
          <w:tab w:val="right" w:leader="dot" w:pos="8208"/>
          <w:tab w:val="left" w:pos="8640"/>
          <w:tab w:val="left" w:pos="9360"/>
        </w:tabs>
        <w:spacing w:line="240" w:lineRule="exact"/>
        <w:ind w:left="288"/>
        <w:rPr>
          <w:rFonts w:ascii="Calibri" w:hAnsi="Calibri" w:cs="Calibri"/>
          <w:szCs w:val="24"/>
        </w:rPr>
      </w:pPr>
    </w:p>
    <w:p w:rsidR="0035525E" w:rsidRPr="00824350" w:rsidRDefault="0035525E" w:rsidP="007E3203">
      <w:pPr>
        <w:widowControl/>
        <w:ind w:firstLine="450"/>
        <w:rPr>
          <w:rFonts w:ascii="Calibri" w:hAnsi="Calibri" w:cs="Calibri"/>
          <w:b/>
          <w:szCs w:val="24"/>
        </w:rPr>
      </w:pPr>
      <w:r w:rsidRPr="00824350">
        <w:rPr>
          <w:rFonts w:ascii="Calibri" w:hAnsi="Calibri" w:cs="Calibri"/>
          <w:b/>
          <w:szCs w:val="24"/>
        </w:rPr>
        <w:br w:type="page"/>
      </w:r>
    </w:p>
    <w:p w:rsidR="0035525E" w:rsidRPr="00824350" w:rsidRDefault="0035525E" w:rsidP="007E3203">
      <w:pPr>
        <w:widowControl/>
        <w:ind w:firstLine="450"/>
        <w:rPr>
          <w:rFonts w:ascii="Calibri" w:hAnsi="Calibri" w:cs="Calibri"/>
          <w:szCs w:val="24"/>
        </w:rPr>
      </w:pPr>
      <w:r w:rsidRPr="00824350">
        <w:rPr>
          <w:rFonts w:ascii="Calibri" w:hAnsi="Calibri" w:cs="Calibri"/>
          <w:b/>
          <w:szCs w:val="24"/>
        </w:rPr>
        <w:lastRenderedPageBreak/>
        <w:t>List of Attachments</w:t>
      </w:r>
      <w:r w:rsidRPr="00824350">
        <w:rPr>
          <w:rFonts w:ascii="Calibri" w:hAnsi="Calibri" w:cs="Calibri"/>
          <w:b/>
          <w:szCs w:val="24"/>
        </w:rPr>
        <w:tab/>
      </w:r>
      <w:r w:rsidRPr="00824350">
        <w:rPr>
          <w:rFonts w:ascii="Calibri" w:hAnsi="Calibri" w:cs="Calibri"/>
          <w:b/>
          <w:szCs w:val="24"/>
        </w:rPr>
        <w:tab/>
      </w:r>
      <w:r w:rsidRPr="00824350">
        <w:rPr>
          <w:rFonts w:ascii="Calibri" w:hAnsi="Calibri" w:cs="Calibri"/>
          <w:b/>
          <w:szCs w:val="24"/>
        </w:rPr>
        <w:tab/>
      </w:r>
      <w:r w:rsidRPr="00824350">
        <w:rPr>
          <w:rFonts w:ascii="Calibri" w:hAnsi="Calibri" w:cs="Calibri"/>
          <w:b/>
          <w:szCs w:val="24"/>
        </w:rPr>
        <w:tab/>
      </w:r>
      <w:r w:rsidRPr="00824350">
        <w:rPr>
          <w:rFonts w:ascii="Calibri" w:hAnsi="Calibri" w:cs="Calibri"/>
          <w:b/>
          <w:szCs w:val="24"/>
        </w:rPr>
        <w:tab/>
      </w:r>
      <w:r w:rsidRPr="00824350">
        <w:rPr>
          <w:rFonts w:ascii="Calibri" w:hAnsi="Calibri" w:cs="Calibri"/>
          <w:b/>
          <w:szCs w:val="24"/>
        </w:rPr>
        <w:tab/>
      </w:r>
      <w:r w:rsidRPr="00824350">
        <w:rPr>
          <w:rFonts w:ascii="Calibri" w:hAnsi="Calibri" w:cs="Calibri"/>
          <w:b/>
          <w:szCs w:val="24"/>
        </w:rPr>
        <w:tab/>
      </w:r>
      <w:r w:rsidRPr="00824350">
        <w:rPr>
          <w:rFonts w:ascii="Calibri" w:hAnsi="Calibri" w:cs="Calibri"/>
          <w:b/>
          <w:szCs w:val="24"/>
        </w:rPr>
        <w:tab/>
      </w:r>
      <w:r w:rsidRPr="00824350">
        <w:rPr>
          <w:rFonts w:ascii="Calibri" w:hAnsi="Calibri" w:cs="Calibri"/>
          <w:b/>
          <w:szCs w:val="24"/>
        </w:rPr>
        <w:tab/>
      </w:r>
      <w:r w:rsidRPr="00824350">
        <w:rPr>
          <w:rFonts w:ascii="Calibri" w:hAnsi="Calibri" w:cs="Calibri"/>
          <w:b/>
          <w:szCs w:val="24"/>
        </w:rPr>
        <w:tab/>
      </w:r>
    </w:p>
    <w:p w:rsidR="0035525E" w:rsidRPr="00824350" w:rsidRDefault="0035525E" w:rsidP="00A30A87">
      <w:pPr>
        <w:rPr>
          <w:rFonts w:ascii="Calibri" w:hAnsi="Calibri" w:cs="Calibri"/>
          <w:b/>
          <w:szCs w:val="24"/>
        </w:rPr>
      </w:pPr>
    </w:p>
    <w:p w:rsidR="00173AAF" w:rsidRPr="00BE3C03" w:rsidRDefault="00173AAF" w:rsidP="00173AAF">
      <w:pPr>
        <w:ind w:left="630"/>
        <w:rPr>
          <w:rFonts w:ascii="Calibri" w:hAnsi="Calibri" w:cs="Calibri"/>
          <w:bCs/>
          <w:szCs w:val="24"/>
        </w:rPr>
      </w:pPr>
      <w:proofErr w:type="gramStart"/>
      <w:r w:rsidRPr="00BE3C03">
        <w:rPr>
          <w:rFonts w:ascii="Calibri" w:hAnsi="Calibri" w:cs="Calibri"/>
          <w:bCs/>
          <w:szCs w:val="24"/>
        </w:rPr>
        <w:t>A-1.</w:t>
      </w:r>
      <w:proofErr w:type="gramEnd"/>
      <w:r w:rsidRPr="00BE3C03">
        <w:rPr>
          <w:rFonts w:ascii="Calibri" w:hAnsi="Calibri" w:cs="Calibri"/>
          <w:bCs/>
          <w:szCs w:val="24"/>
        </w:rPr>
        <w:t xml:space="preserve"> Public Health Service Act</w:t>
      </w:r>
    </w:p>
    <w:p w:rsidR="00173AAF" w:rsidRPr="00BE3C03" w:rsidRDefault="00173AAF" w:rsidP="00173AAF">
      <w:pPr>
        <w:ind w:left="630"/>
        <w:rPr>
          <w:rFonts w:ascii="Calibri" w:hAnsi="Calibri" w:cs="Calibri"/>
          <w:bCs/>
          <w:szCs w:val="24"/>
        </w:rPr>
      </w:pPr>
      <w:proofErr w:type="gramStart"/>
      <w:r w:rsidRPr="00BE3C03">
        <w:rPr>
          <w:rFonts w:ascii="Calibri" w:hAnsi="Calibri" w:cs="Calibri"/>
          <w:bCs/>
          <w:szCs w:val="24"/>
        </w:rPr>
        <w:t>A-2.</w:t>
      </w:r>
      <w:proofErr w:type="gramEnd"/>
      <w:r w:rsidRPr="00BE3C03">
        <w:rPr>
          <w:rFonts w:ascii="Calibri" w:hAnsi="Calibri" w:cs="Calibri"/>
          <w:bCs/>
          <w:szCs w:val="24"/>
        </w:rPr>
        <w:t xml:space="preserve"> Family Smoking Prevention and Tobacco Control Act</w:t>
      </w:r>
    </w:p>
    <w:p w:rsidR="00173AAF" w:rsidRDefault="00173AAF" w:rsidP="00173AAF">
      <w:pPr>
        <w:ind w:left="630"/>
        <w:rPr>
          <w:rFonts w:ascii="Calibri" w:hAnsi="Calibri" w:cs="Calibri"/>
          <w:bCs/>
          <w:szCs w:val="24"/>
        </w:rPr>
      </w:pPr>
      <w:proofErr w:type="gramStart"/>
      <w:r w:rsidRPr="00BE3C03">
        <w:rPr>
          <w:rFonts w:ascii="Calibri" w:hAnsi="Calibri" w:cs="Calibri"/>
          <w:bCs/>
          <w:szCs w:val="24"/>
        </w:rPr>
        <w:t>A-3.</w:t>
      </w:r>
      <w:proofErr w:type="gramEnd"/>
      <w:r w:rsidRPr="00BE3C03">
        <w:rPr>
          <w:rFonts w:ascii="Calibri" w:hAnsi="Calibri" w:cs="Calibri"/>
          <w:bCs/>
          <w:szCs w:val="24"/>
        </w:rPr>
        <w:t xml:space="preserve"> PPHF</w:t>
      </w:r>
    </w:p>
    <w:p w:rsidR="00AB377A" w:rsidRDefault="00AB377A" w:rsidP="00AB377A">
      <w:pPr>
        <w:ind w:left="630"/>
        <w:rPr>
          <w:rFonts w:ascii="Calibri" w:hAnsi="Calibri" w:cs="Calibri"/>
          <w:bCs/>
          <w:szCs w:val="24"/>
        </w:rPr>
      </w:pPr>
      <w:proofErr w:type="gramStart"/>
      <w:r>
        <w:rPr>
          <w:rFonts w:ascii="Calibri" w:hAnsi="Calibri" w:cs="Calibri"/>
          <w:bCs/>
          <w:szCs w:val="24"/>
        </w:rPr>
        <w:t>B-1.</w:t>
      </w:r>
      <w:proofErr w:type="gramEnd"/>
      <w:r>
        <w:rPr>
          <w:rFonts w:ascii="Calibri" w:hAnsi="Calibri" w:cs="Calibri"/>
          <w:bCs/>
          <w:szCs w:val="24"/>
        </w:rPr>
        <w:t xml:space="preserve"> Federal Register Notice</w:t>
      </w:r>
    </w:p>
    <w:p w:rsidR="00AB377A" w:rsidRDefault="00AB377A" w:rsidP="00AB377A">
      <w:pPr>
        <w:ind w:left="630"/>
        <w:rPr>
          <w:rFonts w:ascii="Calibri" w:hAnsi="Calibri" w:cs="Calibri"/>
          <w:bCs/>
          <w:szCs w:val="24"/>
        </w:rPr>
      </w:pPr>
      <w:proofErr w:type="gramStart"/>
      <w:r>
        <w:rPr>
          <w:rFonts w:ascii="Calibri" w:hAnsi="Calibri" w:cs="Calibri"/>
          <w:bCs/>
          <w:szCs w:val="24"/>
        </w:rPr>
        <w:t>B-2.</w:t>
      </w:r>
      <w:proofErr w:type="gramEnd"/>
      <w:r>
        <w:rPr>
          <w:rFonts w:ascii="Calibri" w:hAnsi="Calibri" w:cs="Calibri"/>
          <w:bCs/>
          <w:szCs w:val="24"/>
        </w:rPr>
        <w:t xml:space="preserve"> Summary of Public Comments</w:t>
      </w:r>
    </w:p>
    <w:p w:rsidR="00173AAF" w:rsidRDefault="00AB377A" w:rsidP="00173AAF">
      <w:pPr>
        <w:ind w:left="630"/>
        <w:rPr>
          <w:rFonts w:ascii="Calibri" w:hAnsi="Calibri" w:cs="Calibri"/>
          <w:bCs/>
          <w:szCs w:val="24"/>
        </w:rPr>
      </w:pPr>
      <w:proofErr w:type="gramStart"/>
      <w:r>
        <w:rPr>
          <w:rFonts w:ascii="Calibri" w:hAnsi="Calibri" w:cs="Calibri"/>
          <w:bCs/>
          <w:szCs w:val="24"/>
        </w:rPr>
        <w:t>C</w:t>
      </w:r>
      <w:r w:rsidR="00173AAF">
        <w:rPr>
          <w:rFonts w:ascii="Calibri" w:hAnsi="Calibri" w:cs="Calibri"/>
          <w:bCs/>
          <w:szCs w:val="24"/>
        </w:rPr>
        <w:t>-1.</w:t>
      </w:r>
      <w:proofErr w:type="gramEnd"/>
      <w:r w:rsidR="00173AAF">
        <w:rPr>
          <w:rFonts w:ascii="Calibri" w:hAnsi="Calibri" w:cs="Calibri"/>
          <w:bCs/>
          <w:szCs w:val="24"/>
        </w:rPr>
        <w:t xml:space="preserve"> Screening Questionnaire</w:t>
      </w:r>
    </w:p>
    <w:p w:rsidR="00173AAF" w:rsidRDefault="00AB377A" w:rsidP="00173AAF">
      <w:pPr>
        <w:ind w:left="630"/>
        <w:rPr>
          <w:rFonts w:ascii="Calibri" w:hAnsi="Calibri" w:cs="Calibri"/>
          <w:bCs/>
          <w:szCs w:val="24"/>
        </w:rPr>
      </w:pPr>
      <w:proofErr w:type="gramStart"/>
      <w:r>
        <w:rPr>
          <w:rFonts w:ascii="Calibri" w:hAnsi="Calibri" w:cs="Calibri"/>
          <w:bCs/>
          <w:szCs w:val="24"/>
        </w:rPr>
        <w:t>C</w:t>
      </w:r>
      <w:r w:rsidR="00173AAF">
        <w:rPr>
          <w:rFonts w:ascii="Calibri" w:hAnsi="Calibri" w:cs="Calibri"/>
          <w:bCs/>
          <w:szCs w:val="24"/>
        </w:rPr>
        <w:t>-2.</w:t>
      </w:r>
      <w:proofErr w:type="gramEnd"/>
      <w:r w:rsidR="00173AAF">
        <w:rPr>
          <w:rFonts w:ascii="Calibri" w:hAnsi="Calibri" w:cs="Calibri"/>
          <w:bCs/>
          <w:szCs w:val="24"/>
        </w:rPr>
        <w:t xml:space="preserve"> Smoker </w:t>
      </w:r>
      <w:r w:rsidR="002F0F64">
        <w:rPr>
          <w:rFonts w:ascii="Calibri" w:hAnsi="Calibri" w:cs="Calibri"/>
          <w:bCs/>
          <w:szCs w:val="24"/>
        </w:rPr>
        <w:t xml:space="preserve">Wave 1 </w:t>
      </w:r>
      <w:r w:rsidR="00173AAF">
        <w:rPr>
          <w:rFonts w:ascii="Calibri" w:hAnsi="Calibri" w:cs="Calibri"/>
          <w:bCs/>
          <w:szCs w:val="24"/>
        </w:rPr>
        <w:t>Survey</w:t>
      </w:r>
    </w:p>
    <w:p w:rsidR="00173AAF" w:rsidRDefault="00AB377A" w:rsidP="00173AAF">
      <w:pPr>
        <w:ind w:left="630"/>
        <w:rPr>
          <w:rFonts w:ascii="Calibri" w:hAnsi="Calibri" w:cs="Calibri"/>
          <w:bCs/>
          <w:szCs w:val="24"/>
        </w:rPr>
      </w:pPr>
      <w:proofErr w:type="gramStart"/>
      <w:r>
        <w:rPr>
          <w:rFonts w:ascii="Calibri" w:hAnsi="Calibri" w:cs="Calibri"/>
          <w:bCs/>
          <w:szCs w:val="24"/>
        </w:rPr>
        <w:t>C</w:t>
      </w:r>
      <w:r w:rsidR="00173AAF">
        <w:rPr>
          <w:rFonts w:ascii="Calibri" w:hAnsi="Calibri" w:cs="Calibri"/>
          <w:bCs/>
          <w:szCs w:val="24"/>
        </w:rPr>
        <w:t>-3.</w:t>
      </w:r>
      <w:proofErr w:type="gramEnd"/>
      <w:r w:rsidR="00173AAF">
        <w:rPr>
          <w:rFonts w:ascii="Calibri" w:hAnsi="Calibri" w:cs="Calibri"/>
          <w:bCs/>
          <w:szCs w:val="24"/>
        </w:rPr>
        <w:t xml:space="preserve"> Smoker Follow-up Surveys (</w:t>
      </w:r>
      <w:r w:rsidR="002C631D">
        <w:rPr>
          <w:rFonts w:ascii="Calibri" w:hAnsi="Calibri" w:cs="Calibri"/>
          <w:bCs/>
          <w:szCs w:val="24"/>
        </w:rPr>
        <w:t>Waves 2 – 5</w:t>
      </w:r>
      <w:r w:rsidR="00173AAF">
        <w:rPr>
          <w:rFonts w:ascii="Calibri" w:hAnsi="Calibri" w:cs="Calibri"/>
          <w:bCs/>
          <w:szCs w:val="24"/>
        </w:rPr>
        <w:t>)</w:t>
      </w:r>
    </w:p>
    <w:p w:rsidR="00173AAF" w:rsidRDefault="00AB377A" w:rsidP="00173AAF">
      <w:pPr>
        <w:ind w:left="630"/>
        <w:rPr>
          <w:rFonts w:ascii="Calibri" w:hAnsi="Calibri" w:cs="Calibri"/>
          <w:bCs/>
          <w:szCs w:val="24"/>
        </w:rPr>
      </w:pPr>
      <w:proofErr w:type="gramStart"/>
      <w:r>
        <w:rPr>
          <w:rFonts w:ascii="Calibri" w:hAnsi="Calibri" w:cs="Calibri"/>
          <w:bCs/>
          <w:szCs w:val="24"/>
        </w:rPr>
        <w:t>C</w:t>
      </w:r>
      <w:r w:rsidR="00173AAF">
        <w:rPr>
          <w:rFonts w:ascii="Calibri" w:hAnsi="Calibri" w:cs="Calibri"/>
          <w:bCs/>
          <w:szCs w:val="24"/>
        </w:rPr>
        <w:t>-4.</w:t>
      </w:r>
      <w:proofErr w:type="gramEnd"/>
      <w:r w:rsidR="00173AAF">
        <w:rPr>
          <w:rFonts w:ascii="Calibri" w:hAnsi="Calibri" w:cs="Calibri"/>
          <w:bCs/>
          <w:szCs w:val="24"/>
        </w:rPr>
        <w:t xml:space="preserve"> Nonsmoker </w:t>
      </w:r>
      <w:r w:rsidR="002F0F64">
        <w:rPr>
          <w:rFonts w:ascii="Calibri" w:hAnsi="Calibri" w:cs="Calibri"/>
          <w:bCs/>
          <w:szCs w:val="24"/>
        </w:rPr>
        <w:t xml:space="preserve">Wave 1 </w:t>
      </w:r>
      <w:r w:rsidR="00173AAF">
        <w:rPr>
          <w:rFonts w:ascii="Calibri" w:hAnsi="Calibri" w:cs="Calibri"/>
          <w:bCs/>
          <w:szCs w:val="24"/>
        </w:rPr>
        <w:t>Survey</w:t>
      </w:r>
    </w:p>
    <w:p w:rsidR="00173AAF" w:rsidRDefault="00AB377A" w:rsidP="00173AAF">
      <w:pPr>
        <w:ind w:left="630"/>
        <w:rPr>
          <w:rFonts w:ascii="Calibri" w:hAnsi="Calibri" w:cs="Calibri"/>
          <w:bCs/>
          <w:szCs w:val="24"/>
        </w:rPr>
      </w:pPr>
      <w:proofErr w:type="gramStart"/>
      <w:r>
        <w:rPr>
          <w:rFonts w:ascii="Calibri" w:hAnsi="Calibri" w:cs="Calibri"/>
          <w:bCs/>
          <w:szCs w:val="24"/>
        </w:rPr>
        <w:t>C</w:t>
      </w:r>
      <w:r w:rsidR="00173AAF">
        <w:rPr>
          <w:rFonts w:ascii="Calibri" w:hAnsi="Calibri" w:cs="Calibri"/>
          <w:bCs/>
          <w:szCs w:val="24"/>
        </w:rPr>
        <w:t>-5.</w:t>
      </w:r>
      <w:proofErr w:type="gramEnd"/>
      <w:r w:rsidR="00173AAF">
        <w:rPr>
          <w:rFonts w:ascii="Calibri" w:hAnsi="Calibri" w:cs="Calibri"/>
          <w:bCs/>
          <w:szCs w:val="24"/>
        </w:rPr>
        <w:t xml:space="preserve"> Nonsmok</w:t>
      </w:r>
      <w:r w:rsidR="002C631D">
        <w:rPr>
          <w:rFonts w:ascii="Calibri" w:hAnsi="Calibri" w:cs="Calibri"/>
          <w:bCs/>
          <w:szCs w:val="24"/>
        </w:rPr>
        <w:t>er Follow-up Surveys (Waves 2 – 4)</w:t>
      </w:r>
    </w:p>
    <w:p w:rsidR="00B53232" w:rsidRDefault="00C86724" w:rsidP="00173AAF">
      <w:pPr>
        <w:ind w:left="630"/>
        <w:rPr>
          <w:rFonts w:ascii="Calibri" w:hAnsi="Calibri" w:cs="Calibri"/>
          <w:bCs/>
          <w:szCs w:val="24"/>
        </w:rPr>
      </w:pPr>
      <w:proofErr w:type="gramStart"/>
      <w:r>
        <w:rPr>
          <w:rFonts w:ascii="Calibri" w:hAnsi="Calibri" w:cs="Calibri"/>
          <w:bCs/>
          <w:szCs w:val="24"/>
        </w:rPr>
        <w:t>C-6.</w:t>
      </w:r>
      <w:proofErr w:type="gramEnd"/>
      <w:r>
        <w:rPr>
          <w:rFonts w:ascii="Calibri" w:hAnsi="Calibri" w:cs="Calibri"/>
          <w:bCs/>
          <w:szCs w:val="24"/>
        </w:rPr>
        <w:t xml:space="preserve"> Summary of K</w:t>
      </w:r>
      <w:r w:rsidR="00B53232">
        <w:rPr>
          <w:rFonts w:ascii="Calibri" w:hAnsi="Calibri" w:cs="Calibri"/>
          <w:bCs/>
          <w:szCs w:val="24"/>
        </w:rPr>
        <w:t xml:space="preserve">ey Changes in Evaluation </w:t>
      </w:r>
      <w:r w:rsidR="00FD6E60">
        <w:rPr>
          <w:rFonts w:ascii="Calibri" w:hAnsi="Calibri" w:cs="Calibri"/>
          <w:bCs/>
          <w:szCs w:val="24"/>
        </w:rPr>
        <w:t>Constructs</w:t>
      </w:r>
    </w:p>
    <w:p w:rsidR="00173AAF" w:rsidRDefault="00AB377A" w:rsidP="00173AAF">
      <w:pPr>
        <w:ind w:left="630"/>
        <w:rPr>
          <w:rFonts w:ascii="Calibri" w:hAnsi="Calibri" w:cs="Calibri"/>
          <w:bCs/>
          <w:szCs w:val="24"/>
        </w:rPr>
      </w:pPr>
      <w:proofErr w:type="gramStart"/>
      <w:r>
        <w:rPr>
          <w:rFonts w:ascii="Calibri" w:hAnsi="Calibri" w:cs="Calibri"/>
          <w:bCs/>
          <w:szCs w:val="24"/>
        </w:rPr>
        <w:t>D</w:t>
      </w:r>
      <w:r w:rsidR="00173AAF">
        <w:rPr>
          <w:rFonts w:ascii="Calibri" w:hAnsi="Calibri" w:cs="Calibri"/>
          <w:bCs/>
          <w:szCs w:val="24"/>
        </w:rPr>
        <w:t>-1.</w:t>
      </w:r>
      <w:proofErr w:type="gramEnd"/>
      <w:r w:rsidR="00173AAF">
        <w:rPr>
          <w:rFonts w:ascii="Calibri" w:hAnsi="Calibri" w:cs="Calibri"/>
          <w:bCs/>
          <w:szCs w:val="24"/>
        </w:rPr>
        <w:t xml:space="preserve"> </w:t>
      </w:r>
      <w:proofErr w:type="spellStart"/>
      <w:r w:rsidR="00173AAF">
        <w:rPr>
          <w:rFonts w:ascii="Calibri" w:hAnsi="Calibri" w:cs="Calibri"/>
          <w:bCs/>
          <w:szCs w:val="24"/>
        </w:rPr>
        <w:t>KnowledgePanel</w:t>
      </w:r>
      <w:proofErr w:type="spellEnd"/>
      <w:r w:rsidR="00173AAF">
        <w:rPr>
          <w:rFonts w:ascii="Calibri" w:hAnsi="Calibri" w:cs="Calibri"/>
          <w:bCs/>
          <w:szCs w:val="24"/>
        </w:rPr>
        <w:t xml:space="preserve"> Recruitment Procedures</w:t>
      </w:r>
    </w:p>
    <w:p w:rsidR="00173AAF" w:rsidRDefault="00173AAF" w:rsidP="00173AAF">
      <w:pPr>
        <w:ind w:left="630"/>
        <w:rPr>
          <w:rFonts w:ascii="Calibri" w:hAnsi="Calibri" w:cs="Calibri"/>
          <w:bCs/>
          <w:szCs w:val="24"/>
        </w:rPr>
      </w:pPr>
      <w:proofErr w:type="gramStart"/>
      <w:r>
        <w:rPr>
          <w:rFonts w:ascii="Calibri" w:hAnsi="Calibri" w:cs="Calibri"/>
          <w:bCs/>
          <w:szCs w:val="24"/>
        </w:rPr>
        <w:t>E-1.</w:t>
      </w:r>
      <w:proofErr w:type="gramEnd"/>
      <w:r>
        <w:rPr>
          <w:rFonts w:ascii="Calibri" w:hAnsi="Calibri" w:cs="Calibri"/>
          <w:bCs/>
          <w:szCs w:val="24"/>
        </w:rPr>
        <w:t xml:space="preserve"> RTI IRB Approval Notice</w:t>
      </w:r>
    </w:p>
    <w:p w:rsidR="00173AAF" w:rsidRDefault="00173AAF" w:rsidP="00173AAF">
      <w:pPr>
        <w:ind w:left="630"/>
        <w:rPr>
          <w:rFonts w:ascii="Calibri" w:hAnsi="Calibri" w:cs="Calibri"/>
          <w:bCs/>
          <w:szCs w:val="24"/>
        </w:rPr>
      </w:pPr>
      <w:proofErr w:type="gramStart"/>
      <w:r>
        <w:rPr>
          <w:rFonts w:ascii="Calibri" w:hAnsi="Calibri" w:cs="Calibri"/>
          <w:bCs/>
          <w:szCs w:val="24"/>
        </w:rPr>
        <w:t>F-1.</w:t>
      </w:r>
      <w:proofErr w:type="gramEnd"/>
      <w:r>
        <w:rPr>
          <w:rFonts w:ascii="Calibri" w:hAnsi="Calibri" w:cs="Calibri"/>
          <w:bCs/>
          <w:szCs w:val="24"/>
        </w:rPr>
        <w:t xml:space="preserve"> </w:t>
      </w:r>
      <w:proofErr w:type="spellStart"/>
      <w:r>
        <w:rPr>
          <w:rFonts w:ascii="Calibri" w:hAnsi="Calibri" w:cs="Calibri"/>
          <w:bCs/>
          <w:szCs w:val="24"/>
        </w:rPr>
        <w:t>GfK</w:t>
      </w:r>
      <w:proofErr w:type="spellEnd"/>
      <w:r>
        <w:rPr>
          <w:rFonts w:ascii="Calibri" w:hAnsi="Calibri" w:cs="Calibri"/>
          <w:bCs/>
          <w:szCs w:val="24"/>
        </w:rPr>
        <w:t xml:space="preserve"> Privacy and Security Procedures</w:t>
      </w:r>
    </w:p>
    <w:p w:rsidR="00173AAF" w:rsidRDefault="00173AAF" w:rsidP="00173AAF">
      <w:pPr>
        <w:ind w:left="630"/>
        <w:rPr>
          <w:rFonts w:ascii="Calibri" w:hAnsi="Calibri" w:cs="Calibri"/>
          <w:bCs/>
          <w:szCs w:val="24"/>
        </w:rPr>
      </w:pPr>
      <w:proofErr w:type="gramStart"/>
      <w:r>
        <w:rPr>
          <w:rFonts w:ascii="Calibri" w:hAnsi="Calibri" w:cs="Calibri"/>
          <w:bCs/>
          <w:szCs w:val="24"/>
        </w:rPr>
        <w:t>G-1.</w:t>
      </w:r>
      <w:proofErr w:type="gramEnd"/>
      <w:r>
        <w:rPr>
          <w:rFonts w:ascii="Calibri" w:hAnsi="Calibri" w:cs="Calibri"/>
          <w:bCs/>
          <w:szCs w:val="24"/>
        </w:rPr>
        <w:t xml:space="preserve"> ABS Sample Invitation Letter</w:t>
      </w:r>
    </w:p>
    <w:p w:rsidR="00173AAF" w:rsidRDefault="00173AAF" w:rsidP="00173AAF">
      <w:pPr>
        <w:ind w:left="630"/>
        <w:rPr>
          <w:rFonts w:ascii="Calibri" w:hAnsi="Calibri" w:cs="Calibri"/>
          <w:bCs/>
          <w:szCs w:val="24"/>
        </w:rPr>
      </w:pPr>
      <w:proofErr w:type="gramStart"/>
      <w:r>
        <w:rPr>
          <w:rFonts w:ascii="Calibri" w:hAnsi="Calibri" w:cs="Calibri"/>
          <w:bCs/>
          <w:szCs w:val="24"/>
        </w:rPr>
        <w:t>G-2.</w:t>
      </w:r>
      <w:proofErr w:type="gramEnd"/>
      <w:r>
        <w:rPr>
          <w:rFonts w:ascii="Calibri" w:hAnsi="Calibri" w:cs="Calibri"/>
          <w:bCs/>
          <w:szCs w:val="24"/>
        </w:rPr>
        <w:t xml:space="preserve"> </w:t>
      </w:r>
      <w:proofErr w:type="spellStart"/>
      <w:r>
        <w:rPr>
          <w:rFonts w:ascii="Calibri" w:hAnsi="Calibri" w:cs="Calibri"/>
          <w:bCs/>
          <w:szCs w:val="24"/>
        </w:rPr>
        <w:t>KnowledgePanel</w:t>
      </w:r>
      <w:proofErr w:type="spellEnd"/>
      <w:r>
        <w:rPr>
          <w:rFonts w:ascii="Calibri" w:hAnsi="Calibri" w:cs="Calibri"/>
          <w:bCs/>
          <w:szCs w:val="24"/>
        </w:rPr>
        <w:t xml:space="preserve"> Email Invitation and Reminders</w:t>
      </w:r>
    </w:p>
    <w:p w:rsidR="00173AAF" w:rsidRDefault="00173AAF" w:rsidP="00173AAF">
      <w:pPr>
        <w:ind w:left="630"/>
        <w:rPr>
          <w:rFonts w:ascii="Calibri" w:hAnsi="Calibri" w:cs="Calibri"/>
          <w:bCs/>
          <w:szCs w:val="24"/>
        </w:rPr>
      </w:pPr>
      <w:proofErr w:type="gramStart"/>
      <w:r>
        <w:rPr>
          <w:rFonts w:ascii="Calibri" w:hAnsi="Calibri" w:cs="Calibri"/>
          <w:bCs/>
          <w:szCs w:val="24"/>
        </w:rPr>
        <w:t>G-3.</w:t>
      </w:r>
      <w:proofErr w:type="gramEnd"/>
      <w:r>
        <w:rPr>
          <w:rFonts w:ascii="Calibri" w:hAnsi="Calibri" w:cs="Calibri"/>
          <w:bCs/>
          <w:szCs w:val="24"/>
        </w:rPr>
        <w:t xml:space="preserve"> ABS Sample Postcard Reminders</w:t>
      </w:r>
    </w:p>
    <w:p w:rsidR="0035525E" w:rsidRPr="00824350" w:rsidRDefault="0035525E" w:rsidP="004F1D70">
      <w:pPr>
        <w:ind w:left="630"/>
        <w:rPr>
          <w:rFonts w:ascii="Calibri" w:hAnsi="Calibri" w:cs="Calibri"/>
          <w:bCs/>
          <w:szCs w:val="24"/>
        </w:rPr>
      </w:pPr>
    </w:p>
    <w:p w:rsidR="00B53232" w:rsidRDefault="00B53232" w:rsidP="00B53232">
      <w:pPr>
        <w:rPr>
          <w:rFonts w:ascii="Calibri" w:hAnsi="Calibri" w:cs="Calibri"/>
          <w:szCs w:val="24"/>
        </w:rPr>
      </w:pPr>
      <w:r>
        <w:rPr>
          <w:rFonts w:ascii="Calibri" w:hAnsi="Calibri" w:cs="Calibri"/>
          <w:szCs w:val="24"/>
        </w:rPr>
        <w:br w:type="page"/>
      </w:r>
    </w:p>
    <w:p w:rsidR="00D15363" w:rsidRDefault="00D15363" w:rsidP="006127BF">
      <w:pPr>
        <w:jc w:val="center"/>
        <w:rPr>
          <w:rFonts w:ascii="Calibri" w:hAnsi="Calibri" w:cs="Calibri"/>
          <w:szCs w:val="24"/>
        </w:rPr>
      </w:pPr>
    </w:p>
    <w:p w:rsidR="00D15363" w:rsidRDefault="00D15363" w:rsidP="006127BF">
      <w:pPr>
        <w:jc w:val="center"/>
        <w:rPr>
          <w:rFonts w:ascii="Calibri" w:hAnsi="Calibri" w:cs="Calibri"/>
          <w:szCs w:val="24"/>
        </w:rPr>
      </w:pPr>
    </w:p>
    <w:p w:rsidR="00D15363" w:rsidRDefault="00D15363" w:rsidP="006127BF">
      <w:pPr>
        <w:jc w:val="center"/>
        <w:rPr>
          <w:rFonts w:ascii="Calibri" w:hAnsi="Calibri" w:cs="Calibri"/>
          <w:szCs w:val="24"/>
        </w:rPr>
      </w:pPr>
    </w:p>
    <w:p w:rsidR="00D15363" w:rsidRDefault="00D15363" w:rsidP="006127BF">
      <w:pPr>
        <w:jc w:val="center"/>
        <w:rPr>
          <w:rFonts w:ascii="Calibri" w:hAnsi="Calibri" w:cs="Calibri"/>
          <w:szCs w:val="24"/>
        </w:rPr>
      </w:pPr>
    </w:p>
    <w:p w:rsidR="00D15363" w:rsidRDefault="00D15363" w:rsidP="006127BF">
      <w:pPr>
        <w:jc w:val="center"/>
        <w:rPr>
          <w:rFonts w:ascii="Calibri" w:hAnsi="Calibri" w:cs="Calibri"/>
          <w:szCs w:val="24"/>
        </w:rPr>
      </w:pPr>
    </w:p>
    <w:p w:rsidR="00D15363" w:rsidRDefault="00D15363" w:rsidP="006127BF">
      <w:pPr>
        <w:jc w:val="center"/>
        <w:rPr>
          <w:rFonts w:ascii="Calibri" w:hAnsi="Calibri" w:cs="Calibri"/>
          <w:szCs w:val="24"/>
        </w:rPr>
      </w:pPr>
    </w:p>
    <w:p w:rsidR="00D15363" w:rsidRDefault="00D15363" w:rsidP="006127BF">
      <w:pPr>
        <w:jc w:val="center"/>
        <w:rPr>
          <w:rFonts w:ascii="Calibri" w:hAnsi="Calibri" w:cs="Calibri"/>
          <w:szCs w:val="24"/>
        </w:rPr>
      </w:pPr>
    </w:p>
    <w:p w:rsidR="00D15363" w:rsidRDefault="00D15363" w:rsidP="006127BF">
      <w:pPr>
        <w:jc w:val="center"/>
        <w:rPr>
          <w:rFonts w:ascii="Calibri" w:hAnsi="Calibri" w:cs="Calibri"/>
          <w:szCs w:val="24"/>
        </w:rPr>
      </w:pPr>
    </w:p>
    <w:p w:rsidR="00D15363" w:rsidRDefault="00D15363" w:rsidP="006127BF">
      <w:pPr>
        <w:jc w:val="center"/>
        <w:rPr>
          <w:rFonts w:ascii="Calibri" w:hAnsi="Calibri" w:cs="Calibri"/>
          <w:szCs w:val="24"/>
        </w:rPr>
      </w:pPr>
    </w:p>
    <w:p w:rsidR="00D15363" w:rsidRDefault="00D15363" w:rsidP="006127BF">
      <w:pPr>
        <w:jc w:val="center"/>
        <w:rPr>
          <w:rFonts w:ascii="Calibri" w:hAnsi="Calibri" w:cs="Calibri"/>
          <w:szCs w:val="24"/>
        </w:rPr>
      </w:pPr>
    </w:p>
    <w:p w:rsidR="00D15363" w:rsidRDefault="00D15363" w:rsidP="006127BF">
      <w:pPr>
        <w:jc w:val="center"/>
        <w:rPr>
          <w:rFonts w:ascii="Calibri" w:hAnsi="Calibri" w:cs="Calibri"/>
          <w:szCs w:val="24"/>
        </w:rPr>
      </w:pPr>
    </w:p>
    <w:p w:rsidR="00D15363" w:rsidRDefault="00D15363" w:rsidP="006127BF">
      <w:pPr>
        <w:jc w:val="center"/>
        <w:rPr>
          <w:rFonts w:ascii="Calibri" w:hAnsi="Calibri" w:cs="Calibri"/>
          <w:szCs w:val="24"/>
        </w:rPr>
      </w:pPr>
    </w:p>
    <w:p w:rsidR="00D15363" w:rsidRDefault="00D15363" w:rsidP="00D15363">
      <w:pPr>
        <w:rPr>
          <w:rFonts w:ascii="Calibri" w:hAnsi="Calibri" w:cs="Calibri"/>
          <w:szCs w:val="24"/>
        </w:rPr>
      </w:pPr>
    </w:p>
    <w:p w:rsidR="00D15363" w:rsidRDefault="00D15363" w:rsidP="006127BF">
      <w:pPr>
        <w:jc w:val="center"/>
        <w:rPr>
          <w:rFonts w:ascii="Calibri" w:hAnsi="Calibri" w:cs="Calibri"/>
          <w:szCs w:val="24"/>
        </w:rPr>
      </w:pPr>
    </w:p>
    <w:p w:rsidR="00D15363" w:rsidRDefault="00D15363" w:rsidP="006127BF">
      <w:pPr>
        <w:jc w:val="center"/>
        <w:rPr>
          <w:rFonts w:ascii="Calibri" w:hAnsi="Calibri" w:cs="Calibri"/>
          <w:szCs w:val="24"/>
        </w:rPr>
      </w:pPr>
    </w:p>
    <w:p w:rsidR="00D15363" w:rsidRDefault="00D15363" w:rsidP="006127BF">
      <w:pPr>
        <w:jc w:val="center"/>
        <w:rPr>
          <w:rFonts w:ascii="Calibri" w:hAnsi="Calibri" w:cs="Calibri"/>
          <w:szCs w:val="24"/>
        </w:rPr>
      </w:pPr>
    </w:p>
    <w:p w:rsidR="00D15363" w:rsidRDefault="00D15363" w:rsidP="006127BF">
      <w:pPr>
        <w:jc w:val="center"/>
        <w:rPr>
          <w:rFonts w:ascii="Calibri" w:hAnsi="Calibri" w:cs="Calibri"/>
          <w:szCs w:val="24"/>
        </w:rPr>
      </w:pPr>
    </w:p>
    <w:p w:rsidR="00D15363" w:rsidRDefault="00D15363" w:rsidP="006127BF">
      <w:pPr>
        <w:jc w:val="center"/>
        <w:rPr>
          <w:rFonts w:ascii="Calibri" w:hAnsi="Calibri" w:cs="Calibri"/>
          <w:szCs w:val="24"/>
        </w:rPr>
      </w:pPr>
      <w:r>
        <w:rPr>
          <w:rFonts w:ascii="Calibri" w:hAnsi="Calibri" w:cs="Calibri"/>
          <w:szCs w:val="24"/>
        </w:rPr>
        <w:t>This page intentionally left blank.</w:t>
      </w:r>
      <w:r>
        <w:rPr>
          <w:rFonts w:ascii="Calibri" w:hAnsi="Calibri" w:cs="Calibri"/>
          <w:szCs w:val="24"/>
        </w:rPr>
        <w:br w:type="page"/>
      </w:r>
    </w:p>
    <w:p w:rsidR="00B53232" w:rsidRDefault="00B53232" w:rsidP="006127BF">
      <w:pPr>
        <w:jc w:val="center"/>
        <w:rPr>
          <w:rFonts w:ascii="Calibri" w:hAnsi="Calibri" w:cs="Calibri"/>
          <w:szCs w:val="24"/>
        </w:rPr>
      </w:pPr>
      <w:r>
        <w:rPr>
          <w:rFonts w:ascii="Calibri" w:hAnsi="Calibri" w:cs="Calibri"/>
          <w:szCs w:val="24"/>
        </w:rPr>
        <w:lastRenderedPageBreak/>
        <w:t>THIS INFORMATION COLLE</w:t>
      </w:r>
      <w:r w:rsidR="00A172AD">
        <w:rPr>
          <w:rFonts w:ascii="Calibri" w:hAnsi="Calibri" w:cs="Calibri"/>
          <w:szCs w:val="24"/>
        </w:rPr>
        <w:t>CTION REQUEST IS TIME-SENSITIVE</w:t>
      </w:r>
    </w:p>
    <w:p w:rsidR="00B53232" w:rsidRDefault="00B53232" w:rsidP="006127BF">
      <w:pPr>
        <w:jc w:val="center"/>
        <w:rPr>
          <w:rFonts w:ascii="Calibri" w:hAnsi="Calibri" w:cs="Calibri"/>
          <w:szCs w:val="24"/>
        </w:rPr>
      </w:pPr>
      <w:r>
        <w:rPr>
          <w:rFonts w:ascii="Calibri" w:hAnsi="Calibri" w:cs="Calibri"/>
          <w:szCs w:val="24"/>
        </w:rPr>
        <w:t>OM</w:t>
      </w:r>
      <w:r w:rsidR="00AB1F17">
        <w:rPr>
          <w:rFonts w:ascii="Calibri" w:hAnsi="Calibri" w:cs="Calibri"/>
          <w:szCs w:val="24"/>
        </w:rPr>
        <w:t>B APPROVAL IS REQUESTED BY</w:t>
      </w:r>
      <w:r w:rsidR="006127BF">
        <w:rPr>
          <w:rFonts w:ascii="Calibri" w:hAnsi="Calibri" w:cs="Calibri"/>
          <w:szCs w:val="24"/>
        </w:rPr>
        <w:t xml:space="preserve"> </w:t>
      </w:r>
      <w:r w:rsidR="00DE5D40">
        <w:rPr>
          <w:rFonts w:ascii="Calibri" w:hAnsi="Calibri" w:cs="Calibri"/>
          <w:szCs w:val="24"/>
        </w:rPr>
        <w:t>March</w:t>
      </w:r>
      <w:r w:rsidR="0016360D">
        <w:rPr>
          <w:rFonts w:ascii="Calibri" w:hAnsi="Calibri" w:cs="Calibri"/>
          <w:szCs w:val="24"/>
        </w:rPr>
        <w:t xml:space="preserve"> 1</w:t>
      </w:r>
      <w:r w:rsidR="00AB1F17">
        <w:rPr>
          <w:rFonts w:ascii="Calibri" w:hAnsi="Calibri" w:cs="Calibri"/>
          <w:szCs w:val="24"/>
        </w:rPr>
        <w:t>, 2014</w:t>
      </w:r>
      <w:r w:rsidR="0054367A">
        <w:rPr>
          <w:rFonts w:ascii="Calibri" w:hAnsi="Calibri" w:cs="Calibri"/>
          <w:szCs w:val="24"/>
        </w:rPr>
        <w:t>,</w:t>
      </w:r>
      <w:r w:rsidR="006127BF">
        <w:rPr>
          <w:rFonts w:ascii="Calibri" w:hAnsi="Calibri" w:cs="Calibri"/>
          <w:szCs w:val="24"/>
        </w:rPr>
        <w:t xml:space="preserve"> </w:t>
      </w:r>
      <w:r w:rsidR="00A172AD">
        <w:rPr>
          <w:rFonts w:ascii="Calibri" w:hAnsi="Calibri" w:cs="Calibri"/>
          <w:szCs w:val="24"/>
        </w:rPr>
        <w:t>OR AS SOON AS POSSIBLE</w:t>
      </w:r>
    </w:p>
    <w:p w:rsidR="00B53232" w:rsidRDefault="00B53232" w:rsidP="006127BF">
      <w:pPr>
        <w:rPr>
          <w:rFonts w:ascii="Calibri" w:hAnsi="Calibri" w:cs="Calibri"/>
          <w:szCs w:val="24"/>
        </w:rPr>
      </w:pPr>
    </w:p>
    <w:p w:rsidR="00B53232" w:rsidRDefault="00B53232" w:rsidP="006127BF">
      <w:pPr>
        <w:rPr>
          <w:rFonts w:ascii="Calibri" w:hAnsi="Calibri" w:cs="Calibri"/>
          <w:szCs w:val="24"/>
        </w:rPr>
      </w:pPr>
    </w:p>
    <w:p w:rsidR="00AD2628" w:rsidRDefault="00B53232" w:rsidP="00B87FCE">
      <w:pPr>
        <w:ind w:firstLine="720"/>
        <w:rPr>
          <w:rFonts w:ascii="Calibri" w:hAnsi="Calibri" w:cs="Calibri"/>
          <w:szCs w:val="24"/>
        </w:rPr>
      </w:pPr>
      <w:r>
        <w:rPr>
          <w:rFonts w:ascii="Calibri" w:hAnsi="Calibri" w:cs="Calibri"/>
          <w:szCs w:val="24"/>
        </w:rPr>
        <w:t xml:space="preserve">Phase 3 of </w:t>
      </w:r>
      <w:r w:rsidR="00B87FCE">
        <w:rPr>
          <w:rFonts w:ascii="Calibri" w:hAnsi="Calibri" w:cs="Calibri"/>
          <w:szCs w:val="24"/>
        </w:rPr>
        <w:t>CDC’s</w:t>
      </w:r>
      <w:r w:rsidR="00B87FCE" w:rsidRPr="00AD2628">
        <w:rPr>
          <w:rFonts w:ascii="Calibri" w:hAnsi="Calibri" w:cs="Calibri"/>
          <w:szCs w:val="24"/>
        </w:rPr>
        <w:t xml:space="preserve"> </w:t>
      </w:r>
      <w:r w:rsidR="00042207">
        <w:rPr>
          <w:rFonts w:ascii="Calibri" w:hAnsi="Calibri" w:cs="Calibri"/>
        </w:rPr>
        <w:t>national tobacco prevention and control public education campaign, commonly known as the “Tips from Former Smokers” campaign</w:t>
      </w:r>
      <w:r w:rsidR="00042207" w:rsidDel="00042207">
        <w:rPr>
          <w:rFonts w:ascii="Calibri" w:hAnsi="Calibri" w:cs="Calibri"/>
          <w:szCs w:val="24"/>
        </w:rPr>
        <w:t xml:space="preserve"> </w:t>
      </w:r>
      <w:r>
        <w:rPr>
          <w:rFonts w:ascii="Calibri" w:hAnsi="Calibri" w:cs="Calibri"/>
          <w:szCs w:val="24"/>
        </w:rPr>
        <w:t>is e</w:t>
      </w:r>
      <w:r w:rsidR="000D0AF6">
        <w:rPr>
          <w:rFonts w:ascii="Calibri" w:hAnsi="Calibri" w:cs="Calibri"/>
          <w:szCs w:val="24"/>
        </w:rPr>
        <w:t>xpected to launch in early 2014</w:t>
      </w:r>
      <w:r>
        <w:rPr>
          <w:rFonts w:ascii="Calibri" w:hAnsi="Calibri" w:cs="Calibri"/>
          <w:szCs w:val="24"/>
        </w:rPr>
        <w:t xml:space="preserve"> and to air for approximately 8-9 weeks, followed by a second 8-9 </w:t>
      </w:r>
      <w:r w:rsidR="00C474AE">
        <w:rPr>
          <w:rFonts w:ascii="Calibri" w:hAnsi="Calibri" w:cs="Calibri"/>
          <w:szCs w:val="24"/>
        </w:rPr>
        <w:t xml:space="preserve">week </w:t>
      </w:r>
      <w:r>
        <w:rPr>
          <w:rFonts w:ascii="Calibri" w:hAnsi="Calibri" w:cs="Calibri"/>
          <w:szCs w:val="24"/>
        </w:rPr>
        <w:t xml:space="preserve">airing in late summer 2014.  </w:t>
      </w:r>
      <w:r w:rsidR="00C474AE">
        <w:rPr>
          <w:rFonts w:ascii="Calibri" w:hAnsi="Calibri" w:cs="Calibri"/>
          <w:szCs w:val="24"/>
        </w:rPr>
        <w:t>Due to pending decisions on the paid media buy, some specifics of campaign launch and duration have not been finalized as of the date of submission of this information collection request.</w:t>
      </w:r>
      <w:r w:rsidR="00AB1F17">
        <w:rPr>
          <w:rFonts w:ascii="Calibri" w:hAnsi="Calibri" w:cs="Calibri"/>
          <w:szCs w:val="24"/>
        </w:rPr>
        <w:t xml:space="preserve">  </w:t>
      </w:r>
    </w:p>
    <w:p w:rsidR="00AD2628" w:rsidRDefault="00AD2628" w:rsidP="006127BF">
      <w:pPr>
        <w:rPr>
          <w:rFonts w:ascii="Calibri" w:hAnsi="Calibri" w:cs="Calibri"/>
          <w:szCs w:val="24"/>
        </w:rPr>
      </w:pPr>
    </w:p>
    <w:p w:rsidR="0016360D" w:rsidRDefault="00AD2628" w:rsidP="00B87FCE">
      <w:pPr>
        <w:ind w:firstLine="720"/>
        <w:rPr>
          <w:rFonts w:ascii="Calibri" w:hAnsi="Calibri" w:cs="Calibri"/>
          <w:szCs w:val="24"/>
        </w:rPr>
      </w:pPr>
      <w:r>
        <w:rPr>
          <w:rFonts w:ascii="Calibri" w:hAnsi="Calibri" w:cs="Calibri"/>
          <w:szCs w:val="24"/>
        </w:rPr>
        <w:t xml:space="preserve">The campaign evaluation is based on repeated measures of </w:t>
      </w:r>
      <w:r w:rsidR="00A172AD">
        <w:rPr>
          <w:rFonts w:ascii="Calibri" w:hAnsi="Calibri" w:cs="Calibri"/>
          <w:szCs w:val="24"/>
        </w:rPr>
        <w:t>outcomes of interest, including awareness of and exposure to the campaign, quit attempts, and cognitive and behavioral indicators</w:t>
      </w:r>
      <w:r w:rsidR="000D0AF6">
        <w:rPr>
          <w:rFonts w:ascii="Calibri" w:hAnsi="Calibri" w:cs="Calibri"/>
          <w:szCs w:val="24"/>
        </w:rPr>
        <w:t xml:space="preserve"> related to quitting</w:t>
      </w:r>
      <w:r w:rsidR="00A172AD">
        <w:rPr>
          <w:rFonts w:ascii="Calibri" w:hAnsi="Calibri" w:cs="Calibri"/>
          <w:szCs w:val="24"/>
        </w:rPr>
        <w:t xml:space="preserve">.  </w:t>
      </w:r>
      <w:r>
        <w:rPr>
          <w:rFonts w:ascii="Calibri" w:hAnsi="Calibri" w:cs="Calibri"/>
          <w:szCs w:val="24"/>
        </w:rPr>
        <w:t xml:space="preserve">In order to accurately assess </w:t>
      </w:r>
      <w:r w:rsidR="00BC2E10">
        <w:rPr>
          <w:rFonts w:ascii="Calibri" w:hAnsi="Calibri" w:cs="Calibri"/>
          <w:szCs w:val="24"/>
        </w:rPr>
        <w:t xml:space="preserve">the effectiveness of the campaign, information collection must be initiated </w:t>
      </w:r>
      <w:r w:rsidR="0016360D">
        <w:rPr>
          <w:rFonts w:ascii="Calibri" w:hAnsi="Calibri" w:cs="Calibri"/>
          <w:szCs w:val="24"/>
        </w:rPr>
        <w:t>near the campaign launch date.</w:t>
      </w:r>
    </w:p>
    <w:p w:rsidR="0016360D" w:rsidRDefault="0016360D" w:rsidP="006127BF">
      <w:pPr>
        <w:rPr>
          <w:rFonts w:ascii="Calibri" w:hAnsi="Calibri" w:cs="Calibri"/>
          <w:szCs w:val="24"/>
        </w:rPr>
      </w:pPr>
    </w:p>
    <w:p w:rsidR="00B53232" w:rsidRDefault="00DE5D40" w:rsidP="00B87FCE">
      <w:pPr>
        <w:ind w:firstLine="720"/>
        <w:rPr>
          <w:rFonts w:ascii="Calibri" w:hAnsi="Calibri" w:cs="Calibri"/>
          <w:szCs w:val="24"/>
        </w:rPr>
      </w:pPr>
      <w:r>
        <w:rPr>
          <w:rFonts w:ascii="Calibri" w:hAnsi="Calibri" w:cs="Calibri"/>
          <w:szCs w:val="24"/>
        </w:rPr>
        <w:t xml:space="preserve">The current estimated campaign launch date is February 1, 2014.  </w:t>
      </w:r>
      <w:r w:rsidR="0016360D">
        <w:rPr>
          <w:rFonts w:ascii="Calibri" w:hAnsi="Calibri" w:cs="Calibri"/>
          <w:szCs w:val="24"/>
        </w:rPr>
        <w:t xml:space="preserve">OMB approval is requested by </w:t>
      </w:r>
      <w:r>
        <w:rPr>
          <w:rFonts w:ascii="Calibri" w:hAnsi="Calibri" w:cs="Calibri"/>
          <w:szCs w:val="24"/>
        </w:rPr>
        <w:t xml:space="preserve">March </w:t>
      </w:r>
      <w:r w:rsidR="0016360D">
        <w:rPr>
          <w:rFonts w:ascii="Calibri" w:hAnsi="Calibri" w:cs="Calibri"/>
          <w:szCs w:val="24"/>
        </w:rPr>
        <w:t>1, 2014</w:t>
      </w:r>
      <w:r w:rsidR="004B18D3">
        <w:rPr>
          <w:rFonts w:ascii="Calibri" w:hAnsi="Calibri" w:cs="Calibri"/>
          <w:szCs w:val="24"/>
        </w:rPr>
        <w:t>, or as soon as possible</w:t>
      </w:r>
      <w:r w:rsidR="0016360D">
        <w:rPr>
          <w:rFonts w:ascii="Calibri" w:hAnsi="Calibri" w:cs="Calibri"/>
          <w:szCs w:val="24"/>
        </w:rPr>
        <w:t>.</w:t>
      </w:r>
      <w:r w:rsidR="0035525E" w:rsidRPr="00824350">
        <w:rPr>
          <w:rFonts w:ascii="Calibri" w:hAnsi="Calibri" w:cs="Calibri"/>
          <w:szCs w:val="24"/>
        </w:rPr>
        <w:br w:type="page"/>
      </w:r>
    </w:p>
    <w:p w:rsidR="0035525E" w:rsidRDefault="001938A2" w:rsidP="006127BF">
      <w:pPr>
        <w:rPr>
          <w:rFonts w:ascii="Calibri" w:hAnsi="Calibri" w:cs="Calibri"/>
          <w:b/>
          <w:szCs w:val="24"/>
        </w:rPr>
      </w:pPr>
      <w:r>
        <w:rPr>
          <w:rFonts w:ascii="Calibri" w:hAnsi="Calibri" w:cs="Calibri"/>
          <w:b/>
          <w:szCs w:val="24"/>
        </w:rPr>
        <w:lastRenderedPageBreak/>
        <w:t>Overview</w:t>
      </w:r>
    </w:p>
    <w:p w:rsidR="00941E79" w:rsidRPr="00824350" w:rsidRDefault="00941E79" w:rsidP="006127BF">
      <w:pPr>
        <w:rPr>
          <w:rFonts w:ascii="Calibri" w:hAnsi="Calibri" w:cs="Calibri"/>
          <w:b/>
          <w:szCs w:val="24"/>
        </w:rPr>
      </w:pPr>
    </w:p>
    <w:p w:rsidR="00A33705" w:rsidRDefault="00B13C5A" w:rsidP="00042207">
      <w:pPr>
        <w:ind w:firstLine="720"/>
        <w:rPr>
          <w:rFonts w:ascii="Calibri" w:hAnsi="Calibri" w:cs="Calibri"/>
          <w:szCs w:val="24"/>
        </w:rPr>
      </w:pPr>
      <w:r>
        <w:rPr>
          <w:rFonts w:ascii="Calibri" w:hAnsi="Calibri" w:cs="Calibri"/>
          <w:szCs w:val="24"/>
        </w:rPr>
        <w:t xml:space="preserve">In 2012, HHS/CDC launched Phase 1 of the National Tobacco Education Campaign.  </w:t>
      </w:r>
      <w:r w:rsidR="001B213C">
        <w:rPr>
          <w:rFonts w:ascii="Calibri" w:hAnsi="Calibri" w:cs="Calibri"/>
          <w:szCs w:val="24"/>
        </w:rPr>
        <w:t xml:space="preserve">The primary objectives of the campaign are to encourage smokers to quit smoking and to encourage non-smokers to communicate with smokers about the dangers of smoking. </w:t>
      </w:r>
      <w:r w:rsidR="008C5ECB">
        <w:rPr>
          <w:rFonts w:ascii="Calibri" w:hAnsi="Calibri" w:cs="Calibri"/>
          <w:szCs w:val="24"/>
        </w:rPr>
        <w:t xml:space="preserve">To evaluate </w:t>
      </w:r>
      <w:r w:rsidR="001B213C">
        <w:rPr>
          <w:rFonts w:ascii="Calibri" w:hAnsi="Calibri" w:cs="Calibri"/>
          <w:szCs w:val="24"/>
        </w:rPr>
        <w:t>the campaign</w:t>
      </w:r>
      <w:r w:rsidR="008C5ECB">
        <w:rPr>
          <w:rFonts w:ascii="Calibri" w:hAnsi="Calibri" w:cs="Calibri"/>
          <w:szCs w:val="24"/>
        </w:rPr>
        <w:t>, CDC obtained OMB approval for two information collection</w:t>
      </w:r>
      <w:r w:rsidR="007941E1">
        <w:rPr>
          <w:rFonts w:ascii="Calibri" w:hAnsi="Calibri" w:cs="Calibri"/>
          <w:szCs w:val="24"/>
        </w:rPr>
        <w:t>s</w:t>
      </w:r>
      <w:r w:rsidR="008C5ECB">
        <w:rPr>
          <w:rFonts w:ascii="Calibri" w:hAnsi="Calibri" w:cs="Calibri"/>
          <w:szCs w:val="24"/>
        </w:rPr>
        <w:t xml:space="preserve"> in 2012 (</w:t>
      </w:r>
      <w:r w:rsidR="00192F34">
        <w:rPr>
          <w:rFonts w:ascii="Calibri" w:hAnsi="Calibri" w:cs="Calibri"/>
          <w:szCs w:val="24"/>
        </w:rPr>
        <w:t>OMB No. 0920-0923, exp. 2/28/2013</w:t>
      </w:r>
      <w:r w:rsidR="008C5ECB">
        <w:rPr>
          <w:rFonts w:ascii="Calibri" w:hAnsi="Calibri" w:cs="Calibri"/>
          <w:szCs w:val="24"/>
        </w:rPr>
        <w:t>).</w:t>
      </w:r>
      <w:r w:rsidR="002350D0">
        <w:rPr>
          <w:rFonts w:ascii="Calibri" w:hAnsi="Calibri" w:cs="Calibri"/>
          <w:szCs w:val="24"/>
        </w:rPr>
        <w:t xml:space="preserve">  </w:t>
      </w:r>
      <w:r w:rsidR="003925DD">
        <w:rPr>
          <w:rFonts w:ascii="Calibri" w:hAnsi="Calibri" w:cs="Calibri"/>
          <w:szCs w:val="24"/>
        </w:rPr>
        <w:t xml:space="preserve">Baseline and follow-up surveys were conducted with both </w:t>
      </w:r>
      <w:r w:rsidR="00A33705">
        <w:rPr>
          <w:rFonts w:ascii="Calibri" w:hAnsi="Calibri" w:cs="Calibri"/>
          <w:szCs w:val="24"/>
        </w:rPr>
        <w:t>smokers and non-smokers.</w:t>
      </w:r>
    </w:p>
    <w:p w:rsidR="00B1465D" w:rsidRDefault="00B1465D" w:rsidP="006127BF">
      <w:pPr>
        <w:rPr>
          <w:rFonts w:ascii="Calibri" w:hAnsi="Calibri" w:cs="Calibri"/>
          <w:szCs w:val="24"/>
        </w:rPr>
      </w:pPr>
    </w:p>
    <w:p w:rsidR="00B1465D" w:rsidRDefault="002350D0" w:rsidP="00042207">
      <w:pPr>
        <w:ind w:firstLine="720"/>
        <w:rPr>
          <w:rFonts w:ascii="Calibri" w:hAnsi="Calibri" w:cs="Calibri"/>
          <w:szCs w:val="24"/>
        </w:rPr>
      </w:pPr>
      <w:r>
        <w:rPr>
          <w:rFonts w:ascii="Calibri" w:hAnsi="Calibri" w:cs="Calibri"/>
          <w:szCs w:val="24"/>
        </w:rPr>
        <w:t xml:space="preserve">In 2013, CDC launched </w:t>
      </w:r>
      <w:r w:rsidR="00192F34">
        <w:rPr>
          <w:rFonts w:ascii="Calibri" w:hAnsi="Calibri" w:cs="Calibri"/>
          <w:szCs w:val="24"/>
        </w:rPr>
        <w:t xml:space="preserve">Phase 2 of </w:t>
      </w:r>
      <w:r w:rsidR="00560018">
        <w:rPr>
          <w:rFonts w:ascii="Calibri" w:hAnsi="Calibri" w:cs="Calibri"/>
          <w:szCs w:val="24"/>
        </w:rPr>
        <w:t>t</w:t>
      </w:r>
      <w:r w:rsidR="00192F34">
        <w:rPr>
          <w:rFonts w:ascii="Calibri" w:hAnsi="Calibri" w:cs="Calibri"/>
          <w:szCs w:val="24"/>
        </w:rPr>
        <w:t xml:space="preserve">he </w:t>
      </w:r>
      <w:r w:rsidR="00A33705">
        <w:rPr>
          <w:rFonts w:ascii="Calibri" w:hAnsi="Calibri" w:cs="Calibri"/>
          <w:szCs w:val="24"/>
        </w:rPr>
        <w:t>c</w:t>
      </w:r>
      <w:r w:rsidR="00192F34">
        <w:rPr>
          <w:rFonts w:ascii="Calibri" w:hAnsi="Calibri" w:cs="Calibri"/>
          <w:szCs w:val="24"/>
        </w:rPr>
        <w:t xml:space="preserve">ampaign </w:t>
      </w:r>
      <w:r>
        <w:rPr>
          <w:rFonts w:ascii="Calibri" w:hAnsi="Calibri" w:cs="Calibri"/>
          <w:szCs w:val="24"/>
        </w:rPr>
        <w:t>and</w:t>
      </w:r>
      <w:r w:rsidR="00192F34">
        <w:rPr>
          <w:rFonts w:ascii="Calibri" w:hAnsi="Calibri" w:cs="Calibri"/>
          <w:szCs w:val="24"/>
        </w:rPr>
        <w:t xml:space="preserve"> conducted </w:t>
      </w:r>
      <w:r w:rsidR="00C41369">
        <w:rPr>
          <w:rFonts w:ascii="Calibri" w:hAnsi="Calibri" w:cs="Calibri"/>
          <w:szCs w:val="24"/>
        </w:rPr>
        <w:t>one additional survey with smokers and one additional survey with non-smokers</w:t>
      </w:r>
      <w:r w:rsidR="00984DA8">
        <w:rPr>
          <w:rFonts w:ascii="Calibri" w:hAnsi="Calibri" w:cs="Calibri"/>
          <w:szCs w:val="24"/>
        </w:rPr>
        <w:t xml:space="preserve"> </w:t>
      </w:r>
      <w:r w:rsidR="008C5ECB">
        <w:rPr>
          <w:rFonts w:ascii="Calibri" w:hAnsi="Calibri" w:cs="Calibri"/>
          <w:szCs w:val="24"/>
        </w:rPr>
        <w:t>(OMB No. 0920-0923, exp. 4/30/2014).</w:t>
      </w:r>
      <w:r w:rsidR="00B13C5A">
        <w:rPr>
          <w:rFonts w:ascii="Calibri" w:hAnsi="Calibri" w:cs="Calibri"/>
          <w:szCs w:val="24"/>
        </w:rPr>
        <w:t xml:space="preserve"> </w:t>
      </w:r>
    </w:p>
    <w:p w:rsidR="00B1465D" w:rsidRDefault="00B1465D" w:rsidP="00B1465D">
      <w:pPr>
        <w:rPr>
          <w:rFonts w:ascii="Calibri" w:hAnsi="Calibri" w:cs="Calibri"/>
          <w:szCs w:val="24"/>
        </w:rPr>
      </w:pPr>
    </w:p>
    <w:p w:rsidR="00B1465D" w:rsidRDefault="001F73B7" w:rsidP="00042207">
      <w:pPr>
        <w:ind w:firstLine="720"/>
        <w:rPr>
          <w:rFonts w:ascii="Calibri" w:hAnsi="Calibri" w:cs="Calibri"/>
          <w:szCs w:val="24"/>
        </w:rPr>
      </w:pPr>
      <w:r>
        <w:rPr>
          <w:rFonts w:ascii="Calibri" w:hAnsi="Calibri" w:cs="Calibri"/>
          <w:szCs w:val="24"/>
        </w:rPr>
        <w:t xml:space="preserve">CDC also plans to collect </w:t>
      </w:r>
      <w:r w:rsidR="001938A2">
        <w:rPr>
          <w:rFonts w:ascii="Calibri" w:hAnsi="Calibri" w:cs="Calibri"/>
          <w:szCs w:val="24"/>
        </w:rPr>
        <w:t xml:space="preserve">the </w:t>
      </w:r>
      <w:r>
        <w:rPr>
          <w:rFonts w:ascii="Calibri" w:hAnsi="Calibri" w:cs="Calibri"/>
          <w:szCs w:val="24"/>
        </w:rPr>
        <w:t xml:space="preserve">information needed to evaluate </w:t>
      </w:r>
      <w:r w:rsidR="00B13C5A">
        <w:rPr>
          <w:rFonts w:ascii="Calibri" w:hAnsi="Calibri" w:cs="Calibri"/>
          <w:szCs w:val="24"/>
        </w:rPr>
        <w:t>P</w:t>
      </w:r>
      <w:r w:rsidR="00CB4A8E">
        <w:rPr>
          <w:rFonts w:ascii="Calibri" w:hAnsi="Calibri" w:cs="Calibri"/>
          <w:szCs w:val="24"/>
        </w:rPr>
        <w:t>hase 3 of</w:t>
      </w:r>
      <w:r w:rsidR="00B13C5A">
        <w:rPr>
          <w:rFonts w:ascii="Calibri" w:hAnsi="Calibri" w:cs="Calibri"/>
          <w:szCs w:val="24"/>
        </w:rPr>
        <w:t xml:space="preserve"> </w:t>
      </w:r>
      <w:r w:rsidR="00CB4A8E">
        <w:rPr>
          <w:rFonts w:ascii="Calibri" w:hAnsi="Calibri" w:cs="Calibri"/>
          <w:szCs w:val="24"/>
        </w:rPr>
        <w:t>the c</w:t>
      </w:r>
      <w:r w:rsidR="00560018">
        <w:rPr>
          <w:rFonts w:ascii="Calibri" w:hAnsi="Calibri" w:cs="Calibri"/>
          <w:szCs w:val="24"/>
        </w:rPr>
        <w:t>ampaign</w:t>
      </w:r>
      <w:r>
        <w:rPr>
          <w:rFonts w:ascii="Calibri" w:hAnsi="Calibri" w:cs="Calibri"/>
          <w:szCs w:val="24"/>
        </w:rPr>
        <w:t>, which</w:t>
      </w:r>
      <w:r w:rsidR="00560018">
        <w:rPr>
          <w:rFonts w:ascii="Calibri" w:hAnsi="Calibri" w:cs="Calibri"/>
          <w:szCs w:val="24"/>
        </w:rPr>
        <w:t xml:space="preserve"> is </w:t>
      </w:r>
      <w:r w:rsidR="00B13C5A">
        <w:rPr>
          <w:rFonts w:ascii="Calibri" w:hAnsi="Calibri" w:cs="Calibri"/>
          <w:szCs w:val="24"/>
        </w:rPr>
        <w:t xml:space="preserve">scheduled to launch in early 2014. </w:t>
      </w:r>
      <w:r w:rsidR="00560018">
        <w:rPr>
          <w:rFonts w:ascii="Calibri" w:hAnsi="Calibri" w:cs="Calibri"/>
          <w:szCs w:val="24"/>
        </w:rPr>
        <w:t xml:space="preserve"> </w:t>
      </w:r>
      <w:r w:rsidR="00A03BC3">
        <w:rPr>
          <w:rFonts w:ascii="Calibri" w:hAnsi="Calibri" w:cs="Calibri"/>
          <w:szCs w:val="24"/>
        </w:rPr>
        <w:t xml:space="preserve">As with previous phases, </w:t>
      </w:r>
      <w:r w:rsidR="000D0AF6">
        <w:rPr>
          <w:rFonts w:ascii="Calibri" w:hAnsi="Calibri" w:cs="Calibri"/>
          <w:szCs w:val="24"/>
        </w:rPr>
        <w:t>CDC proposes to</w:t>
      </w:r>
      <w:r w:rsidR="003925DD">
        <w:rPr>
          <w:rFonts w:ascii="Calibri" w:hAnsi="Calibri" w:cs="Calibri"/>
          <w:szCs w:val="24"/>
        </w:rPr>
        <w:t xml:space="preserve"> conduct a</w:t>
      </w:r>
      <w:r w:rsidR="00A03BC3">
        <w:rPr>
          <w:rFonts w:ascii="Calibri" w:hAnsi="Calibri" w:cs="Calibri"/>
          <w:szCs w:val="24"/>
        </w:rPr>
        <w:t xml:space="preserve"> series of</w:t>
      </w:r>
      <w:r w:rsidR="003925DD">
        <w:rPr>
          <w:rFonts w:ascii="Calibri" w:hAnsi="Calibri" w:cs="Calibri"/>
          <w:szCs w:val="24"/>
        </w:rPr>
        <w:t xml:space="preserve"> </w:t>
      </w:r>
      <w:r w:rsidR="00A46727">
        <w:rPr>
          <w:rFonts w:ascii="Calibri" w:hAnsi="Calibri" w:cs="Calibri"/>
          <w:szCs w:val="24"/>
        </w:rPr>
        <w:t>Web-</w:t>
      </w:r>
      <w:r w:rsidR="003925DD">
        <w:rPr>
          <w:rFonts w:ascii="Calibri" w:hAnsi="Calibri" w:cs="Calibri"/>
          <w:szCs w:val="24"/>
        </w:rPr>
        <w:t xml:space="preserve">based </w:t>
      </w:r>
      <w:r w:rsidR="00A03BC3">
        <w:rPr>
          <w:rFonts w:ascii="Calibri" w:hAnsi="Calibri" w:cs="Calibri"/>
          <w:szCs w:val="24"/>
        </w:rPr>
        <w:t>surveys</w:t>
      </w:r>
      <w:r w:rsidR="003925DD">
        <w:rPr>
          <w:rFonts w:ascii="Calibri" w:hAnsi="Calibri" w:cs="Calibri"/>
          <w:szCs w:val="24"/>
        </w:rPr>
        <w:t xml:space="preserve"> involving</w:t>
      </w:r>
      <w:r w:rsidR="00CA4640">
        <w:rPr>
          <w:rFonts w:ascii="Calibri" w:hAnsi="Calibri" w:cs="Calibri"/>
          <w:szCs w:val="24"/>
        </w:rPr>
        <w:t xml:space="preserve"> both smokers and non-smokers.  </w:t>
      </w:r>
      <w:r w:rsidR="00C07145">
        <w:rPr>
          <w:rFonts w:ascii="Calibri" w:hAnsi="Calibri" w:cs="Calibri"/>
          <w:szCs w:val="24"/>
        </w:rPr>
        <w:t xml:space="preserve">The Phase 3 evaluation will involve more extended follow-up on a smaller group of respondents. </w:t>
      </w:r>
      <w:r w:rsidR="00CA4640">
        <w:rPr>
          <w:rFonts w:ascii="Calibri" w:hAnsi="Calibri" w:cs="Calibri"/>
          <w:szCs w:val="24"/>
        </w:rPr>
        <w:t>T</w:t>
      </w:r>
      <w:r w:rsidR="000A3AA7">
        <w:rPr>
          <w:rFonts w:ascii="Calibri" w:hAnsi="Calibri" w:cs="Calibri"/>
          <w:szCs w:val="24"/>
        </w:rPr>
        <w:t>he information collection</w:t>
      </w:r>
      <w:r w:rsidR="00A03BC3">
        <w:rPr>
          <w:rFonts w:ascii="Calibri" w:hAnsi="Calibri" w:cs="Calibri"/>
          <w:szCs w:val="24"/>
        </w:rPr>
        <w:t xml:space="preserve"> will allow CDC </w:t>
      </w:r>
      <w:r w:rsidR="00CA4640">
        <w:rPr>
          <w:rFonts w:ascii="Calibri" w:hAnsi="Calibri" w:cs="Calibri"/>
          <w:szCs w:val="24"/>
        </w:rPr>
        <w:t>t</w:t>
      </w:r>
      <w:r w:rsidR="00CA4640" w:rsidRPr="001B77A0">
        <w:rPr>
          <w:rFonts w:ascii="Calibri" w:hAnsi="Calibri" w:cs="Calibri"/>
          <w:bCs/>
          <w:szCs w:val="24"/>
        </w:rPr>
        <w:t>o</w:t>
      </w:r>
      <w:r w:rsidR="00C41369">
        <w:rPr>
          <w:rFonts w:ascii="Calibri" w:hAnsi="Calibri" w:cs="Calibri"/>
          <w:bCs/>
          <w:szCs w:val="24"/>
        </w:rPr>
        <w:t xml:space="preserve"> assess campaign reach and to</w:t>
      </w:r>
      <w:r w:rsidR="00CA4640" w:rsidRPr="001B77A0">
        <w:rPr>
          <w:rFonts w:ascii="Calibri" w:hAnsi="Calibri" w:cs="Calibri"/>
          <w:bCs/>
          <w:szCs w:val="24"/>
        </w:rPr>
        <w:t xml:space="preserve"> examine the </w:t>
      </w:r>
      <w:r w:rsidR="00CA4640" w:rsidRPr="005360D1">
        <w:rPr>
          <w:rFonts w:asciiTheme="minorHAnsi" w:hAnsiTheme="minorHAnsi" w:cs="Calibri"/>
          <w:bCs/>
          <w:szCs w:val="24"/>
        </w:rPr>
        <w:t>statistical rel</w:t>
      </w:r>
      <w:r w:rsidR="00C41369" w:rsidRPr="005360D1">
        <w:rPr>
          <w:rFonts w:asciiTheme="minorHAnsi" w:hAnsiTheme="minorHAnsi" w:cs="Calibri"/>
          <w:bCs/>
          <w:szCs w:val="24"/>
        </w:rPr>
        <w:t>ationships between exposure to t</w:t>
      </w:r>
      <w:r w:rsidR="00CB4A8E" w:rsidRPr="005360D1">
        <w:rPr>
          <w:rFonts w:asciiTheme="minorHAnsi" w:hAnsiTheme="minorHAnsi" w:cs="Calibri"/>
          <w:bCs/>
          <w:szCs w:val="24"/>
        </w:rPr>
        <w:t>he c</w:t>
      </w:r>
      <w:r w:rsidR="00CA4640" w:rsidRPr="005360D1">
        <w:rPr>
          <w:rFonts w:asciiTheme="minorHAnsi" w:hAnsiTheme="minorHAnsi" w:cs="Calibri"/>
          <w:bCs/>
          <w:szCs w:val="24"/>
        </w:rPr>
        <w:t>ampaign and changes in outcomes</w:t>
      </w:r>
      <w:r w:rsidR="000A3AA7" w:rsidRPr="005360D1">
        <w:rPr>
          <w:rFonts w:asciiTheme="minorHAnsi" w:hAnsiTheme="minorHAnsi" w:cs="Calibri"/>
          <w:bCs/>
          <w:szCs w:val="24"/>
        </w:rPr>
        <w:t xml:space="preserve"> that are targeted by the campaign</w:t>
      </w:r>
      <w:r w:rsidR="00A03BC3" w:rsidRPr="005360D1">
        <w:rPr>
          <w:rFonts w:asciiTheme="minorHAnsi" w:hAnsiTheme="minorHAnsi" w:cs="Calibri"/>
          <w:szCs w:val="24"/>
        </w:rPr>
        <w:t>.</w:t>
      </w:r>
      <w:r w:rsidR="001410D3">
        <w:rPr>
          <w:rFonts w:asciiTheme="minorHAnsi" w:hAnsiTheme="minorHAnsi" w:cs="Calibri"/>
          <w:szCs w:val="24"/>
        </w:rPr>
        <w:t xml:space="preserve">  CDC is specifically interested in longer-term cigarette abstinence among smokers who initially report quitting as a result of the campaign</w:t>
      </w:r>
      <w:r w:rsidR="00E510BD">
        <w:rPr>
          <w:rFonts w:asciiTheme="minorHAnsi" w:hAnsiTheme="minorHAnsi" w:cs="Calibri"/>
          <w:szCs w:val="24"/>
        </w:rPr>
        <w:t xml:space="preserve"> and t</w:t>
      </w:r>
      <w:r w:rsidR="00A37F75">
        <w:rPr>
          <w:rFonts w:asciiTheme="minorHAnsi" w:hAnsiTheme="minorHAnsi" w:cs="Calibri"/>
          <w:szCs w:val="24"/>
        </w:rPr>
        <w:t>heir exposure to alternative</w:t>
      </w:r>
      <w:r>
        <w:rPr>
          <w:rFonts w:asciiTheme="minorHAnsi" w:hAnsiTheme="minorHAnsi" w:cs="Calibri"/>
          <w:szCs w:val="24"/>
        </w:rPr>
        <w:t xml:space="preserve"> products, including</w:t>
      </w:r>
      <w:r w:rsidR="00E510BD">
        <w:rPr>
          <w:rFonts w:asciiTheme="minorHAnsi" w:hAnsiTheme="minorHAnsi" w:cs="Calibri"/>
          <w:szCs w:val="24"/>
        </w:rPr>
        <w:t xml:space="preserve"> electronic cigarettes</w:t>
      </w:r>
      <w:r w:rsidR="001410D3">
        <w:rPr>
          <w:rFonts w:asciiTheme="minorHAnsi" w:hAnsiTheme="minorHAnsi" w:cs="Calibri"/>
          <w:szCs w:val="24"/>
        </w:rPr>
        <w:t xml:space="preserve">. </w:t>
      </w:r>
      <w:r w:rsidR="00B030E1">
        <w:rPr>
          <w:rFonts w:asciiTheme="minorHAnsi" w:hAnsiTheme="minorHAnsi" w:cs="Calibri"/>
          <w:szCs w:val="24"/>
        </w:rPr>
        <w:t xml:space="preserve">The Phase 3 evaluation plan </w:t>
      </w:r>
      <w:r w:rsidR="001D7833">
        <w:rPr>
          <w:rFonts w:asciiTheme="minorHAnsi" w:hAnsiTheme="minorHAnsi" w:cs="Calibri"/>
          <w:szCs w:val="24"/>
        </w:rPr>
        <w:t xml:space="preserve">is designed to </w:t>
      </w:r>
      <w:r w:rsidR="00B030E1">
        <w:rPr>
          <w:rFonts w:asciiTheme="minorHAnsi" w:hAnsiTheme="minorHAnsi" w:cs="Calibri"/>
          <w:szCs w:val="24"/>
        </w:rPr>
        <w:t>addresses this gap in knowledge</w:t>
      </w:r>
      <w:r w:rsidR="00296624" w:rsidRPr="005360D1">
        <w:rPr>
          <w:rFonts w:asciiTheme="minorHAnsi" w:hAnsiTheme="minorHAnsi" w:cs="Arial"/>
          <w:color w:val="0000FF"/>
          <w:szCs w:val="24"/>
        </w:rPr>
        <w:t>.</w:t>
      </w:r>
    </w:p>
    <w:p w:rsidR="00B1465D" w:rsidRDefault="00B1465D" w:rsidP="006127BF">
      <w:pPr>
        <w:rPr>
          <w:rFonts w:ascii="Calibri" w:hAnsi="Calibri" w:cs="Calibri"/>
          <w:szCs w:val="24"/>
        </w:rPr>
      </w:pPr>
    </w:p>
    <w:p w:rsidR="006127BF" w:rsidRDefault="004E2E62" w:rsidP="00042207">
      <w:pPr>
        <w:ind w:firstLine="360"/>
        <w:rPr>
          <w:rFonts w:ascii="Calibri" w:hAnsi="Calibri" w:cs="Calibri"/>
          <w:szCs w:val="24"/>
        </w:rPr>
      </w:pPr>
      <w:r>
        <w:rPr>
          <w:rFonts w:ascii="Calibri" w:hAnsi="Calibri" w:cs="Calibri"/>
          <w:szCs w:val="24"/>
        </w:rPr>
        <w:t>This Revision request describes the following changes</w:t>
      </w:r>
      <w:r w:rsidR="00B030E1">
        <w:rPr>
          <w:rFonts w:ascii="Calibri" w:hAnsi="Calibri" w:cs="Calibri"/>
          <w:szCs w:val="24"/>
        </w:rPr>
        <w:t xml:space="preserve"> </w:t>
      </w:r>
      <w:r w:rsidR="008F229D">
        <w:rPr>
          <w:rFonts w:ascii="Calibri" w:hAnsi="Calibri" w:cs="Calibri"/>
          <w:szCs w:val="24"/>
        </w:rPr>
        <w:t>for</w:t>
      </w:r>
      <w:r w:rsidR="00566492">
        <w:rPr>
          <w:rFonts w:ascii="Calibri" w:hAnsi="Calibri" w:cs="Calibri"/>
          <w:szCs w:val="24"/>
        </w:rPr>
        <w:t xml:space="preserve"> the</w:t>
      </w:r>
      <w:r w:rsidR="007A03C2">
        <w:rPr>
          <w:rFonts w:ascii="Calibri" w:hAnsi="Calibri" w:cs="Calibri"/>
          <w:szCs w:val="24"/>
        </w:rPr>
        <w:t xml:space="preserve"> P</w:t>
      </w:r>
      <w:r w:rsidR="000A3AA7">
        <w:rPr>
          <w:rFonts w:ascii="Calibri" w:hAnsi="Calibri" w:cs="Calibri"/>
          <w:szCs w:val="24"/>
        </w:rPr>
        <w:t>hase 3</w:t>
      </w:r>
      <w:r w:rsidR="00566492">
        <w:rPr>
          <w:rFonts w:ascii="Calibri" w:hAnsi="Calibri" w:cs="Calibri"/>
          <w:szCs w:val="24"/>
        </w:rPr>
        <w:t xml:space="preserve"> evaluation</w:t>
      </w:r>
      <w:r w:rsidR="006127BF">
        <w:rPr>
          <w:rFonts w:ascii="Calibri" w:hAnsi="Calibri" w:cs="Calibri"/>
          <w:szCs w:val="24"/>
        </w:rPr>
        <w:t>:</w:t>
      </w:r>
    </w:p>
    <w:p w:rsidR="00B13C5A" w:rsidRDefault="00B13C5A" w:rsidP="006127BF">
      <w:pPr>
        <w:rPr>
          <w:rFonts w:ascii="Calibri" w:hAnsi="Calibri" w:cs="Calibri"/>
          <w:szCs w:val="24"/>
        </w:rPr>
      </w:pPr>
    </w:p>
    <w:p w:rsidR="009979C5" w:rsidRDefault="00E06EE3" w:rsidP="00B4041C">
      <w:pPr>
        <w:pStyle w:val="ListParagraph"/>
        <w:numPr>
          <w:ilvl w:val="0"/>
          <w:numId w:val="11"/>
        </w:numPr>
        <w:rPr>
          <w:rFonts w:ascii="Calibri" w:hAnsi="Calibri" w:cs="Calibri"/>
          <w:szCs w:val="24"/>
        </w:rPr>
      </w:pPr>
      <w:r>
        <w:rPr>
          <w:rFonts w:ascii="Calibri" w:hAnsi="Calibri" w:cs="Calibri"/>
          <w:szCs w:val="24"/>
        </w:rPr>
        <w:t xml:space="preserve">Data collection will be based on a longitudinal study design to facilitate analysis of repeated measures of outcomes of interest.  </w:t>
      </w:r>
      <w:r w:rsidR="00FA7B4F">
        <w:rPr>
          <w:rFonts w:ascii="Calibri" w:hAnsi="Calibri" w:cs="Calibri"/>
          <w:szCs w:val="24"/>
        </w:rPr>
        <w:t>F</w:t>
      </w:r>
      <w:r>
        <w:rPr>
          <w:rFonts w:ascii="Calibri" w:hAnsi="Calibri" w:cs="Calibri"/>
          <w:szCs w:val="24"/>
        </w:rPr>
        <w:t>ive (5) waves of data collection will be conducted with smokers, and four (4) waves of data collection will be conducted with non-smokers</w:t>
      </w:r>
      <w:r w:rsidR="00946411">
        <w:rPr>
          <w:rFonts w:ascii="Calibri" w:hAnsi="Calibri" w:cs="Calibri"/>
          <w:szCs w:val="24"/>
        </w:rPr>
        <w:t>.</w:t>
      </w:r>
      <w:r w:rsidR="00E032BC">
        <w:rPr>
          <w:rFonts w:ascii="Calibri" w:hAnsi="Calibri" w:cs="Calibri"/>
          <w:szCs w:val="24"/>
        </w:rPr>
        <w:t xml:space="preserve"> </w:t>
      </w:r>
    </w:p>
    <w:p w:rsidR="00E032BC" w:rsidRPr="00E032BC" w:rsidRDefault="00E032BC" w:rsidP="00E032BC">
      <w:pPr>
        <w:pStyle w:val="ListParagraph"/>
        <w:numPr>
          <w:ilvl w:val="0"/>
          <w:numId w:val="11"/>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alibri"/>
        </w:rPr>
      </w:pPr>
      <w:r w:rsidRPr="00E032BC">
        <w:rPr>
          <w:rFonts w:asciiTheme="minorHAnsi" w:hAnsiTheme="minorHAnsi" w:cs="Calibri"/>
        </w:rPr>
        <w:t>There is a net decre</w:t>
      </w:r>
      <w:r>
        <w:rPr>
          <w:rFonts w:asciiTheme="minorHAnsi" w:hAnsiTheme="minorHAnsi" w:cs="Calibri"/>
        </w:rPr>
        <w:t xml:space="preserve">ase in the </w:t>
      </w:r>
      <w:r w:rsidR="003C62F2">
        <w:rPr>
          <w:rFonts w:asciiTheme="minorHAnsi" w:hAnsiTheme="minorHAnsi" w:cs="Calibri"/>
        </w:rPr>
        <w:t xml:space="preserve">annualized </w:t>
      </w:r>
      <w:r>
        <w:rPr>
          <w:rFonts w:asciiTheme="minorHAnsi" w:hAnsiTheme="minorHAnsi" w:cs="Calibri"/>
        </w:rPr>
        <w:t xml:space="preserve">number of responses with </w:t>
      </w:r>
      <w:r w:rsidRPr="00E032BC">
        <w:rPr>
          <w:rFonts w:asciiTheme="minorHAnsi" w:hAnsiTheme="minorHAnsi" w:cs="Calibri"/>
        </w:rPr>
        <w:t>a small net increase in total annualized burden hours.</w:t>
      </w:r>
    </w:p>
    <w:p w:rsidR="00B4041C" w:rsidRPr="007B4339" w:rsidRDefault="00750057" w:rsidP="006127BF">
      <w:pPr>
        <w:pStyle w:val="ListParagraph"/>
        <w:numPr>
          <w:ilvl w:val="0"/>
          <w:numId w:val="11"/>
        </w:numPr>
        <w:rPr>
          <w:rFonts w:ascii="Calibri" w:hAnsi="Calibri" w:cs="Calibri"/>
          <w:szCs w:val="24"/>
        </w:rPr>
      </w:pPr>
      <w:r w:rsidRPr="007B4339">
        <w:rPr>
          <w:rFonts w:ascii="Calibri" w:hAnsi="Calibri" w:cs="Calibri"/>
          <w:szCs w:val="24"/>
        </w:rPr>
        <w:t>The survey instruments will be modified to capture information about unique messages and components of the Phase 3 campaign, such as the health conditions that are caused by smoking</w:t>
      </w:r>
      <w:r w:rsidR="00A07586" w:rsidRPr="007B4339">
        <w:rPr>
          <w:rFonts w:ascii="Calibri" w:hAnsi="Calibri" w:cs="Calibri"/>
          <w:szCs w:val="24"/>
        </w:rPr>
        <w:t xml:space="preserve">.  </w:t>
      </w:r>
      <w:r w:rsidR="00B4041C" w:rsidRPr="007B4339">
        <w:rPr>
          <w:rFonts w:ascii="Calibri" w:hAnsi="Calibri" w:cs="Calibri"/>
          <w:bCs/>
          <w:szCs w:val="24"/>
        </w:rPr>
        <w:t xml:space="preserve">The surveys will also measure behaviors related to smoking cessation (among the smokers in the sample) and behaviors related to non-smokers’ encouragement of smokers to quit smoking, recommendations of cessation services, and attitudes about other tobacco and nicotine products. In addition to collecting information on outcomes that are specifically related to The Campaign’s messages, the surveys will also include measures on many individual characteristics that will be used as control variables in </w:t>
      </w:r>
      <w:r w:rsidR="00FD6E60" w:rsidRPr="007B4339">
        <w:rPr>
          <w:rFonts w:ascii="Calibri" w:hAnsi="Calibri" w:cs="Calibri"/>
          <w:bCs/>
          <w:szCs w:val="24"/>
        </w:rPr>
        <w:t>the</w:t>
      </w:r>
      <w:r w:rsidR="00B4041C" w:rsidRPr="007B4339">
        <w:rPr>
          <w:rFonts w:ascii="Calibri" w:hAnsi="Calibri" w:cs="Calibri"/>
          <w:bCs/>
          <w:szCs w:val="24"/>
        </w:rPr>
        <w:t xml:space="preserve"> analyses. </w:t>
      </w:r>
    </w:p>
    <w:p w:rsidR="00B4041C" w:rsidRDefault="00B4041C" w:rsidP="00B4041C">
      <w:pPr>
        <w:pStyle w:val="ListParagraph"/>
        <w:numPr>
          <w:ilvl w:val="0"/>
          <w:numId w:val="11"/>
        </w:numPr>
        <w:rPr>
          <w:rFonts w:ascii="Calibri" w:hAnsi="Calibri" w:cs="Calibri"/>
          <w:szCs w:val="24"/>
        </w:rPr>
      </w:pPr>
      <w:r>
        <w:rPr>
          <w:rFonts w:ascii="Calibri" w:hAnsi="Calibri" w:cs="Calibri"/>
          <w:szCs w:val="24"/>
        </w:rPr>
        <w:t>The estimated burden per response will increase from 25 minutes to 30 minutes.</w:t>
      </w:r>
    </w:p>
    <w:p w:rsidR="0035525E" w:rsidRDefault="0035525E" w:rsidP="00B4041C">
      <w:pPr>
        <w:pStyle w:val="Heading2"/>
        <w:rPr>
          <w:rFonts w:ascii="Calibri" w:hAnsi="Calibri" w:cs="Calibri"/>
          <w:b w:val="0"/>
          <w:bCs/>
          <w:szCs w:val="24"/>
        </w:rPr>
      </w:pPr>
      <w:r w:rsidRPr="00824350">
        <w:rPr>
          <w:rFonts w:ascii="Calibri" w:hAnsi="Calibri" w:cs="Calibri"/>
          <w:b w:val="0"/>
          <w:bCs/>
          <w:szCs w:val="24"/>
        </w:rPr>
        <w:t xml:space="preserve"> </w:t>
      </w:r>
    </w:p>
    <w:p w:rsidR="006F1593" w:rsidRDefault="00FA7B4F" w:rsidP="00042207">
      <w:pPr>
        <w:ind w:firstLine="360"/>
        <w:rPr>
          <w:rFonts w:asciiTheme="minorHAnsi" w:hAnsiTheme="minorHAnsi"/>
        </w:rPr>
      </w:pPr>
      <w:r w:rsidRPr="006127BF">
        <w:rPr>
          <w:rFonts w:asciiTheme="minorHAnsi" w:hAnsiTheme="minorHAnsi"/>
        </w:rPr>
        <w:t>OMB approval is requested for two years.</w:t>
      </w:r>
    </w:p>
    <w:p w:rsidR="0035525E" w:rsidRPr="00824350" w:rsidRDefault="0035525E" w:rsidP="0060792A">
      <w:pPr>
        <w:tabs>
          <w:tab w:val="left" w:pos="0"/>
        </w:tabs>
        <w:spacing w:line="360" w:lineRule="auto"/>
        <w:outlineLvl w:val="1"/>
        <w:rPr>
          <w:rFonts w:ascii="Calibri" w:hAnsi="Calibri" w:cs="Calibri"/>
          <w:b/>
          <w:szCs w:val="24"/>
        </w:rPr>
      </w:pPr>
      <w:r w:rsidRPr="00824350">
        <w:rPr>
          <w:rFonts w:ascii="Calibri" w:hAnsi="Calibri" w:cs="Calibri"/>
          <w:b/>
          <w:szCs w:val="24"/>
        </w:rPr>
        <w:lastRenderedPageBreak/>
        <w:t>A.</w:t>
      </w:r>
      <w:r w:rsidRPr="00824350">
        <w:rPr>
          <w:rFonts w:ascii="Calibri" w:hAnsi="Calibri" w:cs="Calibri"/>
          <w:b/>
          <w:szCs w:val="24"/>
        </w:rPr>
        <w:tab/>
        <w:t>Justification</w:t>
      </w:r>
    </w:p>
    <w:p w:rsidR="0035525E" w:rsidRPr="00824350" w:rsidRDefault="0035525E" w:rsidP="005C569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b/>
          <w:szCs w:val="24"/>
        </w:rPr>
      </w:pPr>
    </w:p>
    <w:p w:rsidR="0035525E" w:rsidRPr="00824350" w:rsidRDefault="0035525E" w:rsidP="005C5699">
      <w:pPr>
        <w:pStyle w:val="Heading2"/>
        <w:tabs>
          <w:tab w:val="clear" w:pos="1080"/>
          <w:tab w:val="left" w:pos="720"/>
        </w:tabs>
        <w:spacing w:line="360" w:lineRule="auto"/>
        <w:rPr>
          <w:rFonts w:ascii="Calibri" w:hAnsi="Calibri" w:cs="Calibri"/>
          <w:szCs w:val="24"/>
        </w:rPr>
      </w:pPr>
      <w:r w:rsidRPr="00824350">
        <w:rPr>
          <w:rFonts w:ascii="Calibri" w:hAnsi="Calibri" w:cs="Calibri"/>
          <w:szCs w:val="24"/>
        </w:rPr>
        <w:t>A.1.</w:t>
      </w:r>
      <w:r w:rsidRPr="00824350">
        <w:rPr>
          <w:rFonts w:ascii="Calibri" w:hAnsi="Calibri" w:cs="Calibri"/>
          <w:szCs w:val="24"/>
        </w:rPr>
        <w:tab/>
        <w:t>Circumstances Making the Collection of Information Necessary</w:t>
      </w:r>
    </w:p>
    <w:p w:rsidR="0035525E" w:rsidRPr="00824350" w:rsidRDefault="0035525E" w:rsidP="001E49B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04220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824350">
        <w:rPr>
          <w:rFonts w:ascii="Calibri" w:hAnsi="Calibri" w:cs="Calibri"/>
          <w:szCs w:val="24"/>
        </w:rPr>
        <w:tab/>
        <w:t>The primary mission of the Health Communications Branch (HCB) of the Office on Smoking and Health (OSH) at the Centers for Disease Control and Prevention (CDC) is to serve as a public health resource for tobacco and health information.  Through the HCB, OSH develops and distributes information about tobacco and health to the public, professionals, various branches of government, and other interested groups nationwide using a wide array of formats and media channels.  OSH also maintains a reference library of tobacco-related communication materials, called the</w:t>
      </w:r>
      <w:r w:rsidRPr="00824350">
        <w:rPr>
          <w:rFonts w:ascii="Calibri" w:hAnsi="Calibri" w:cs="Calibri"/>
        </w:rPr>
        <w:t xml:space="preserve"> Media Campaign Resource Center (MCRC), and provides technical assistance to organizations so that MCRC materials can be customized for specific media applications.  </w:t>
      </w:r>
      <w:r w:rsidRPr="00824350">
        <w:rPr>
          <w:rFonts w:ascii="Calibri" w:hAnsi="Calibri" w:cs="Calibri"/>
          <w:szCs w:val="24"/>
        </w:rPr>
        <w:t>CDC is authorized to conduct information collection supporting these activities under the Public Health Service Act (41USC 241) Section 301 (</w:t>
      </w:r>
      <w:r w:rsidRPr="00C45BDB">
        <w:rPr>
          <w:rFonts w:ascii="Calibri" w:hAnsi="Calibri" w:cs="Calibri"/>
          <w:b/>
          <w:szCs w:val="24"/>
        </w:rPr>
        <w:t>Attachment A-1</w:t>
      </w:r>
      <w:r w:rsidRPr="00C45BDB">
        <w:rPr>
          <w:rFonts w:ascii="Calibri" w:hAnsi="Calibri" w:cs="Calibri"/>
          <w:szCs w:val="24"/>
        </w:rPr>
        <w:t>).</w:t>
      </w:r>
      <w:r w:rsidRPr="00824350">
        <w:rPr>
          <w:rFonts w:ascii="Calibri" w:hAnsi="Calibri" w:cs="Calibri"/>
        </w:rPr>
        <w:t xml:space="preserve">  OSH also collaborates closely with the Center for Tobacco </w:t>
      </w:r>
      <w:r w:rsidR="009439F8">
        <w:rPr>
          <w:rFonts w:ascii="Calibri" w:hAnsi="Calibri" w:cs="Calibri"/>
        </w:rPr>
        <w:t>Products</w:t>
      </w:r>
      <w:r w:rsidRPr="00824350">
        <w:rPr>
          <w:rFonts w:ascii="Calibri" w:hAnsi="Calibri" w:cs="Calibri"/>
        </w:rPr>
        <w:t xml:space="preserve"> (CT</w:t>
      </w:r>
      <w:r w:rsidR="009439F8">
        <w:rPr>
          <w:rFonts w:ascii="Calibri" w:hAnsi="Calibri" w:cs="Calibri"/>
        </w:rPr>
        <w:t>P</w:t>
      </w:r>
      <w:r w:rsidRPr="00824350">
        <w:rPr>
          <w:rFonts w:ascii="Calibri" w:hAnsi="Calibri" w:cs="Calibri"/>
        </w:rPr>
        <w:t>) in the Food and Drug Administration (FDA)</w:t>
      </w:r>
      <w:r w:rsidR="002613D9">
        <w:rPr>
          <w:rFonts w:ascii="Calibri" w:hAnsi="Calibri" w:cs="Calibri"/>
        </w:rPr>
        <w:t xml:space="preserve"> and other federal agencies on tobacco control</w:t>
      </w:r>
      <w:r w:rsidRPr="00824350">
        <w:rPr>
          <w:rFonts w:ascii="Calibri" w:hAnsi="Calibri" w:cs="Calibri"/>
        </w:rPr>
        <w:t xml:space="preserve">.  Since 2009, the FDA has gained broad authority to regulate tobacco product advertising through the Family Smoking Prevention and Tobacco Control Act </w:t>
      </w:r>
      <w:r w:rsidRPr="00C45BDB">
        <w:rPr>
          <w:rFonts w:ascii="Calibri" w:hAnsi="Calibri" w:cs="Calibri"/>
        </w:rPr>
        <w:t>(</w:t>
      </w:r>
      <w:r w:rsidRPr="00C45BDB">
        <w:rPr>
          <w:rFonts w:ascii="Calibri" w:hAnsi="Calibri" w:cs="Calibri"/>
          <w:b/>
        </w:rPr>
        <w:t>Attachment A-2</w:t>
      </w:r>
      <w:r w:rsidRPr="00C45BDB">
        <w:rPr>
          <w:rFonts w:ascii="Calibri" w:hAnsi="Calibri" w:cs="Calibri"/>
        </w:rPr>
        <w:t>).</w:t>
      </w:r>
    </w:p>
    <w:p w:rsidR="00042207" w:rsidRDefault="00042207" w:rsidP="00042207">
      <w:pPr>
        <w:ind w:firstLine="720"/>
        <w:rPr>
          <w:rFonts w:ascii="Calibri" w:hAnsi="Calibri" w:cs="Calibri"/>
          <w:szCs w:val="24"/>
        </w:rPr>
      </w:pPr>
    </w:p>
    <w:p w:rsidR="00A22F5D" w:rsidRDefault="0035525E" w:rsidP="00042207">
      <w:pPr>
        <w:ind w:firstLine="720"/>
        <w:rPr>
          <w:rFonts w:ascii="Calibri" w:hAnsi="Calibri" w:cs="Calibri"/>
          <w:szCs w:val="24"/>
        </w:rPr>
      </w:pPr>
      <w:r w:rsidRPr="00824350">
        <w:rPr>
          <w:rFonts w:ascii="Calibri" w:hAnsi="Calibri" w:cs="Calibri"/>
          <w:szCs w:val="24"/>
        </w:rPr>
        <w:t xml:space="preserve">The recent enactment of the Affordable Care Act (ACA) established the Prevention and Public Health Fund (PPHF) which contains essential disease prevention initiatives to help reduce the health and financial burden of tobacco use </w:t>
      </w:r>
      <w:r w:rsidRPr="00C45BDB">
        <w:rPr>
          <w:rFonts w:ascii="Calibri" w:hAnsi="Calibri" w:cs="Calibri"/>
          <w:szCs w:val="24"/>
        </w:rPr>
        <w:t>(</w:t>
      </w:r>
      <w:r w:rsidRPr="00C45BDB">
        <w:rPr>
          <w:rFonts w:ascii="Calibri" w:hAnsi="Calibri" w:cs="Calibri"/>
          <w:b/>
          <w:szCs w:val="24"/>
        </w:rPr>
        <w:t>Attachment A-3</w:t>
      </w:r>
      <w:r w:rsidRPr="00C45BDB">
        <w:rPr>
          <w:rFonts w:ascii="Calibri" w:hAnsi="Calibri" w:cs="Calibri"/>
          <w:szCs w:val="24"/>
        </w:rPr>
        <w:t>).</w:t>
      </w:r>
      <w:r w:rsidRPr="00824350">
        <w:rPr>
          <w:rFonts w:ascii="Calibri" w:hAnsi="Calibri" w:cs="Calibri"/>
          <w:szCs w:val="24"/>
        </w:rPr>
        <w:t xml:space="preserve"> One of these major initiatives includes the implementation of a national, evidence-based media campaign to increase awareness of the health consequences of tobacco use and exposure to secondhand smoke. This campaign</w:t>
      </w:r>
      <w:r w:rsidR="00944F08">
        <w:rPr>
          <w:rFonts w:ascii="Calibri" w:hAnsi="Calibri" w:cs="Calibri"/>
          <w:szCs w:val="24"/>
        </w:rPr>
        <w:t>, called “</w:t>
      </w:r>
      <w:r w:rsidR="00944F08" w:rsidRPr="00944F08">
        <w:rPr>
          <w:rFonts w:ascii="Calibri" w:hAnsi="Calibri" w:cs="Calibri"/>
          <w:i/>
          <w:szCs w:val="24"/>
        </w:rPr>
        <w:t>Tips from Former Smokers</w:t>
      </w:r>
      <w:r w:rsidR="00944F08">
        <w:rPr>
          <w:rFonts w:ascii="Calibri" w:hAnsi="Calibri" w:cs="Calibri"/>
          <w:szCs w:val="24"/>
        </w:rPr>
        <w:t>,”</w:t>
      </w:r>
      <w:r w:rsidR="00A22F5D">
        <w:rPr>
          <w:rFonts w:ascii="Calibri" w:hAnsi="Calibri" w:cs="Calibri"/>
          <w:szCs w:val="24"/>
        </w:rPr>
        <w:t xml:space="preserve"> aired in 2 phases in 2012 and 2013</w:t>
      </w:r>
      <w:r w:rsidR="009439F8">
        <w:rPr>
          <w:rFonts w:ascii="Calibri" w:hAnsi="Calibri" w:cs="Calibri"/>
          <w:szCs w:val="24"/>
        </w:rPr>
        <w:t>,</w:t>
      </w:r>
      <w:r w:rsidR="00944F08">
        <w:rPr>
          <w:rFonts w:ascii="Calibri" w:hAnsi="Calibri" w:cs="Calibri"/>
          <w:szCs w:val="24"/>
        </w:rPr>
        <w:t xml:space="preserve"> and a third phase is planned for 2014</w:t>
      </w:r>
      <w:r w:rsidR="00A22F5D">
        <w:rPr>
          <w:rFonts w:ascii="Calibri" w:hAnsi="Calibri" w:cs="Calibri"/>
          <w:szCs w:val="24"/>
        </w:rPr>
        <w:t xml:space="preserve">. </w:t>
      </w:r>
      <w:r w:rsidR="00944F08">
        <w:rPr>
          <w:rFonts w:ascii="Calibri" w:hAnsi="Calibri" w:cs="Calibri"/>
          <w:szCs w:val="24"/>
        </w:rPr>
        <w:t>Evaluation of this third phase in 2014</w:t>
      </w:r>
      <w:r w:rsidR="00042207">
        <w:rPr>
          <w:rFonts w:ascii="Calibri" w:hAnsi="Calibri" w:cs="Calibri"/>
          <w:szCs w:val="24"/>
        </w:rPr>
        <w:t>-2015</w:t>
      </w:r>
      <w:r w:rsidR="00944F08">
        <w:rPr>
          <w:rFonts w:ascii="Calibri" w:hAnsi="Calibri" w:cs="Calibri"/>
          <w:szCs w:val="24"/>
        </w:rPr>
        <w:t xml:space="preserve"> is the focus of this information collection request. The third phase is currently</w:t>
      </w:r>
      <w:r w:rsidRPr="00824350">
        <w:rPr>
          <w:rFonts w:ascii="Calibri" w:hAnsi="Calibri" w:cs="Calibri"/>
          <w:szCs w:val="24"/>
        </w:rPr>
        <w:t xml:space="preserve"> under development and will include evidence-based paid media advertising that highlights the negative health consequences of smoking. The Campaign’s primary target audience is adult smokers</w:t>
      </w:r>
      <w:r w:rsidR="009439F8">
        <w:rPr>
          <w:rFonts w:ascii="Calibri" w:hAnsi="Calibri" w:cs="Calibri"/>
          <w:szCs w:val="24"/>
        </w:rPr>
        <w:t>. The Campaign</w:t>
      </w:r>
      <w:r w:rsidRPr="00824350">
        <w:rPr>
          <w:rFonts w:ascii="Calibri" w:hAnsi="Calibri" w:cs="Calibri"/>
          <w:szCs w:val="24"/>
        </w:rPr>
        <w:t xml:space="preserve"> will include paid </w:t>
      </w:r>
      <w:r w:rsidR="00E82092" w:rsidRPr="00824350">
        <w:rPr>
          <w:rFonts w:ascii="Calibri" w:hAnsi="Calibri" w:cs="Calibri"/>
          <w:szCs w:val="24"/>
        </w:rPr>
        <w:t>advertisements aimed</w:t>
      </w:r>
      <w:r w:rsidRPr="00824350">
        <w:rPr>
          <w:rFonts w:ascii="Calibri" w:hAnsi="Calibri" w:cs="Calibri"/>
          <w:szCs w:val="24"/>
        </w:rPr>
        <w:t xml:space="preserve"> at providing </w:t>
      </w:r>
      <w:r w:rsidR="009439F8">
        <w:rPr>
          <w:rFonts w:ascii="Calibri" w:hAnsi="Calibri" w:cs="Calibri"/>
          <w:szCs w:val="24"/>
        </w:rPr>
        <w:t xml:space="preserve">motivation and </w:t>
      </w:r>
      <w:r w:rsidRPr="00824350">
        <w:rPr>
          <w:rFonts w:ascii="Calibri" w:hAnsi="Calibri" w:cs="Calibri"/>
          <w:szCs w:val="24"/>
        </w:rPr>
        <w:t xml:space="preserve">support to smokers </w:t>
      </w:r>
      <w:r w:rsidR="009439F8">
        <w:rPr>
          <w:rFonts w:ascii="Calibri" w:hAnsi="Calibri" w:cs="Calibri"/>
          <w:szCs w:val="24"/>
        </w:rPr>
        <w:t>to quit</w:t>
      </w:r>
      <w:r w:rsidRPr="00824350">
        <w:rPr>
          <w:rFonts w:ascii="Calibri" w:hAnsi="Calibri" w:cs="Calibri"/>
          <w:szCs w:val="24"/>
        </w:rPr>
        <w:t xml:space="preserve">, with information and other resources to increase smokers’ chances of success in their attempts to quit smoking. </w:t>
      </w:r>
      <w:r w:rsidR="009439F8">
        <w:rPr>
          <w:rFonts w:ascii="Calibri" w:hAnsi="Calibri" w:cs="Calibri"/>
          <w:szCs w:val="24"/>
        </w:rPr>
        <w:t>Thus, the</w:t>
      </w:r>
      <w:r w:rsidRPr="00824350">
        <w:rPr>
          <w:rFonts w:ascii="Calibri" w:hAnsi="Calibri" w:cs="Calibri"/>
          <w:szCs w:val="24"/>
        </w:rPr>
        <w:t xml:space="preserve"> primary objective of The Campaign is to </w:t>
      </w:r>
      <w:r w:rsidR="00A22F5D">
        <w:rPr>
          <w:rFonts w:ascii="Calibri" w:hAnsi="Calibri" w:cs="Calibri"/>
          <w:szCs w:val="24"/>
        </w:rPr>
        <w:t>encourage smokers to attempt to quit smoking</w:t>
      </w:r>
      <w:r w:rsidRPr="00824350">
        <w:rPr>
          <w:rFonts w:ascii="Calibri" w:hAnsi="Calibri" w:cs="Calibri"/>
          <w:szCs w:val="24"/>
        </w:rPr>
        <w:t xml:space="preserve">. A secondary audience for The Campaign is adult non-smokers. A key objective for the non-smoker audience is to encourage non-smokers to communicate with other smokers they may know (including family and friends) </w:t>
      </w:r>
      <w:r w:rsidR="00A22F5D">
        <w:rPr>
          <w:rFonts w:ascii="Calibri" w:hAnsi="Calibri" w:cs="Calibri"/>
          <w:szCs w:val="24"/>
        </w:rPr>
        <w:t>about the dangers of smoking</w:t>
      </w:r>
      <w:r w:rsidR="00BE5F2F">
        <w:rPr>
          <w:rFonts w:ascii="Calibri" w:hAnsi="Calibri" w:cs="Calibri"/>
          <w:szCs w:val="24"/>
        </w:rPr>
        <w:t xml:space="preserve"> and to encourage them to quit</w:t>
      </w:r>
      <w:r w:rsidR="00A22F5D">
        <w:rPr>
          <w:rFonts w:ascii="Calibri" w:hAnsi="Calibri" w:cs="Calibri"/>
          <w:szCs w:val="24"/>
        </w:rPr>
        <w:t xml:space="preserve">. </w:t>
      </w:r>
      <w:r w:rsidRPr="00824350">
        <w:rPr>
          <w:rFonts w:ascii="Calibri" w:hAnsi="Calibri" w:cs="Calibri"/>
          <w:szCs w:val="24"/>
        </w:rPr>
        <w:t xml:space="preserve">In addition to television advertisements that will air nationally </w:t>
      </w:r>
      <w:r w:rsidR="00843F35">
        <w:rPr>
          <w:rFonts w:ascii="Calibri" w:hAnsi="Calibri" w:cs="Calibri"/>
          <w:szCs w:val="24"/>
        </w:rPr>
        <w:t>in</w:t>
      </w:r>
      <w:r w:rsidR="009439F8">
        <w:rPr>
          <w:rFonts w:ascii="Calibri" w:hAnsi="Calibri" w:cs="Calibri"/>
          <w:szCs w:val="24"/>
        </w:rPr>
        <w:t xml:space="preserve"> </w:t>
      </w:r>
      <w:r w:rsidR="00944F08">
        <w:rPr>
          <w:rFonts w:ascii="Calibri" w:hAnsi="Calibri" w:cs="Calibri"/>
          <w:szCs w:val="24"/>
        </w:rPr>
        <w:t>2014</w:t>
      </w:r>
      <w:r w:rsidRPr="00824350">
        <w:rPr>
          <w:rFonts w:ascii="Calibri" w:hAnsi="Calibri" w:cs="Calibri"/>
          <w:szCs w:val="24"/>
        </w:rPr>
        <w:t xml:space="preserve">, The Campaign will include complementary ads in radio, Internet, print, outdoor, and other media formats. </w:t>
      </w:r>
    </w:p>
    <w:p w:rsidR="00042207" w:rsidRDefault="00042207" w:rsidP="00042207">
      <w:pPr>
        <w:ind w:firstLine="720"/>
        <w:rPr>
          <w:rFonts w:ascii="Calibri" w:hAnsi="Calibri" w:cs="Calibri"/>
          <w:szCs w:val="24"/>
        </w:rPr>
      </w:pPr>
    </w:p>
    <w:p w:rsidR="00B77C99" w:rsidRPr="00D323BE" w:rsidRDefault="0035525E" w:rsidP="00042207">
      <w:pPr>
        <w:ind w:firstLine="720"/>
        <w:rPr>
          <w:rFonts w:ascii="Calibri" w:hAnsi="Calibri" w:cs="Calibri"/>
          <w:szCs w:val="24"/>
        </w:rPr>
      </w:pPr>
      <w:r w:rsidRPr="00824350">
        <w:rPr>
          <w:rFonts w:ascii="Calibri" w:hAnsi="Calibri" w:cs="Calibri"/>
          <w:szCs w:val="24"/>
        </w:rPr>
        <w:t xml:space="preserve">The goal of the proposed information collection is to evaluate the reach of The Campaign among intended audiences and to examine the effectiveness of these efforts in impacting specific cognitive and behavioral outcomes that are targeted by </w:t>
      </w:r>
      <w:r w:rsidR="000C07D9">
        <w:rPr>
          <w:rFonts w:ascii="Calibri" w:hAnsi="Calibri" w:cs="Calibri"/>
          <w:szCs w:val="24"/>
        </w:rPr>
        <w:t xml:space="preserve">Phase 3 of </w:t>
      </w:r>
      <w:r w:rsidRPr="00824350">
        <w:rPr>
          <w:rFonts w:ascii="Calibri" w:hAnsi="Calibri" w:cs="Calibri"/>
          <w:szCs w:val="24"/>
        </w:rPr>
        <w:t xml:space="preserve">The </w:t>
      </w:r>
      <w:r w:rsidRPr="00824350">
        <w:rPr>
          <w:rFonts w:ascii="Calibri" w:hAnsi="Calibri" w:cs="Calibri"/>
          <w:szCs w:val="24"/>
        </w:rPr>
        <w:lastRenderedPageBreak/>
        <w:t xml:space="preserve">Campaign. </w:t>
      </w:r>
      <w:r w:rsidR="00A22F5D">
        <w:rPr>
          <w:rFonts w:ascii="Calibri" w:hAnsi="Calibri" w:cs="Calibri"/>
          <w:szCs w:val="24"/>
        </w:rPr>
        <w:t>This will require customized surveys that will capture all unique messages and components of The Campaign.</w:t>
      </w:r>
      <w:r w:rsidR="00DA468C">
        <w:rPr>
          <w:rFonts w:ascii="Calibri" w:hAnsi="Calibri" w:cs="Calibri"/>
          <w:szCs w:val="24"/>
        </w:rPr>
        <w:t xml:space="preserve"> For example, The Campaign’s messages will focus on specific health conditions that are caused by smoking, including tracheotomies, heart disease, and Buerger</w:t>
      </w:r>
      <w:r w:rsidR="00210343">
        <w:rPr>
          <w:rFonts w:ascii="Calibri" w:hAnsi="Calibri" w:cs="Calibri"/>
          <w:szCs w:val="24"/>
        </w:rPr>
        <w:t>’</w:t>
      </w:r>
      <w:r w:rsidR="00DA468C">
        <w:rPr>
          <w:rFonts w:ascii="Calibri" w:hAnsi="Calibri" w:cs="Calibri"/>
          <w:szCs w:val="24"/>
        </w:rPr>
        <w:t>s disease. Hence, it is critical that we measure smokers’ and nonsmokers knowledge of these conditions and other key messages that are featured in Campaign ads.</w:t>
      </w:r>
      <w:r w:rsidR="00A22F5D">
        <w:rPr>
          <w:rFonts w:ascii="Calibri" w:hAnsi="Calibri" w:cs="Calibri"/>
          <w:szCs w:val="24"/>
        </w:rPr>
        <w:t xml:space="preserve"> </w:t>
      </w:r>
      <w:r w:rsidR="00052BEE">
        <w:rPr>
          <w:rFonts w:ascii="Calibri" w:hAnsi="Calibri" w:cs="Calibri"/>
          <w:szCs w:val="24"/>
        </w:rPr>
        <w:t xml:space="preserve"> </w:t>
      </w:r>
      <w:r w:rsidR="008C6C4C" w:rsidRPr="009F6CF6">
        <w:rPr>
          <w:rFonts w:ascii="Calibri" w:hAnsi="Calibri" w:cs="Calibri"/>
          <w:b/>
          <w:szCs w:val="24"/>
        </w:rPr>
        <w:t>Attachment C-6</w:t>
      </w:r>
      <w:r w:rsidR="008C6C4C">
        <w:rPr>
          <w:rFonts w:ascii="Calibri" w:hAnsi="Calibri" w:cs="Calibri"/>
          <w:szCs w:val="24"/>
        </w:rPr>
        <w:t xml:space="preserve"> provides a summary of key changes in the evaluation constructs for Phase 1, Phase 2, and Phase 3 of the Campaign.</w:t>
      </w:r>
    </w:p>
    <w:p w:rsidR="0035525E" w:rsidRPr="00824350" w:rsidRDefault="0035525E" w:rsidP="001E24E5">
      <w:pPr>
        <w:spacing w:line="360" w:lineRule="auto"/>
        <w:rPr>
          <w:rFonts w:ascii="Calibri" w:hAnsi="Calibri" w:cs="Calibri"/>
          <w:b/>
          <w:bCs/>
          <w:iCs/>
          <w:szCs w:val="24"/>
        </w:rPr>
      </w:pPr>
    </w:p>
    <w:p w:rsidR="0035525E" w:rsidRPr="00824350" w:rsidRDefault="0035525E" w:rsidP="001E24E5">
      <w:pPr>
        <w:spacing w:line="360" w:lineRule="auto"/>
        <w:rPr>
          <w:rFonts w:ascii="Calibri" w:hAnsi="Calibri" w:cs="Calibri"/>
          <w:b/>
          <w:bCs/>
          <w:iCs/>
          <w:szCs w:val="24"/>
        </w:rPr>
      </w:pPr>
      <w:r w:rsidRPr="00824350">
        <w:rPr>
          <w:rFonts w:ascii="Calibri" w:hAnsi="Calibri" w:cs="Calibri"/>
          <w:b/>
          <w:bCs/>
          <w:iCs/>
          <w:szCs w:val="24"/>
        </w:rPr>
        <w:t>Privacy Impact Assessment</w:t>
      </w:r>
    </w:p>
    <w:p w:rsidR="0035525E" w:rsidRPr="00824350" w:rsidRDefault="0035525E" w:rsidP="003F471F">
      <w:pPr>
        <w:spacing w:line="360" w:lineRule="auto"/>
        <w:rPr>
          <w:rFonts w:ascii="Calibri" w:hAnsi="Calibri" w:cs="Calibri"/>
          <w:szCs w:val="24"/>
          <w:u w:val="single"/>
        </w:rPr>
      </w:pPr>
      <w:r w:rsidRPr="00824350">
        <w:rPr>
          <w:rFonts w:ascii="Calibri" w:hAnsi="Calibri" w:cs="Calibri"/>
          <w:szCs w:val="24"/>
          <w:u w:val="single"/>
        </w:rPr>
        <w:t>Overview of the Information Collection</w:t>
      </w:r>
    </w:p>
    <w:p w:rsidR="00B2783C" w:rsidRDefault="0035525E" w:rsidP="00042207">
      <w:pPr>
        <w:ind w:firstLine="720"/>
        <w:rPr>
          <w:rFonts w:ascii="Calibri" w:hAnsi="Calibri" w:cs="Calibri"/>
        </w:rPr>
      </w:pPr>
      <w:r w:rsidRPr="00824350">
        <w:rPr>
          <w:rFonts w:ascii="Calibri" w:hAnsi="Calibri" w:cs="Calibri"/>
        </w:rPr>
        <w:t xml:space="preserve">This study will rely on Web surveys to be self-administered </w:t>
      </w:r>
      <w:r w:rsidR="005B7731">
        <w:rPr>
          <w:rFonts w:ascii="Calibri" w:hAnsi="Calibri" w:cs="Calibri"/>
        </w:rPr>
        <w:t xml:space="preserve">on </w:t>
      </w:r>
      <w:r w:rsidRPr="00824350">
        <w:rPr>
          <w:rFonts w:ascii="Calibri" w:hAnsi="Calibri" w:cs="Calibri"/>
        </w:rPr>
        <w:t>computers</w:t>
      </w:r>
      <w:r w:rsidR="009E7583" w:rsidRPr="009E7583">
        <w:rPr>
          <w:rFonts w:ascii="Calibri" w:hAnsi="Calibri" w:cs="Calibri"/>
        </w:rPr>
        <w:t xml:space="preserve"> </w:t>
      </w:r>
      <w:r w:rsidR="00843F35">
        <w:rPr>
          <w:rFonts w:ascii="Calibri" w:hAnsi="Calibri" w:cs="Calibri"/>
        </w:rPr>
        <w:t xml:space="preserve">at home </w:t>
      </w:r>
      <w:r w:rsidR="009E7583">
        <w:rPr>
          <w:rFonts w:ascii="Calibri" w:hAnsi="Calibri" w:cs="Calibri"/>
        </w:rPr>
        <w:t>or in a location convenient to the respondent</w:t>
      </w:r>
      <w:r w:rsidRPr="00824350">
        <w:rPr>
          <w:rFonts w:ascii="Calibri" w:hAnsi="Calibri" w:cs="Calibri"/>
        </w:rPr>
        <w:t xml:space="preserve">. </w:t>
      </w:r>
      <w:r w:rsidR="00B37B98">
        <w:rPr>
          <w:rFonts w:ascii="Calibri" w:hAnsi="Calibri" w:cs="Calibri"/>
          <w:szCs w:val="24"/>
        </w:rPr>
        <w:t xml:space="preserve">The surveys will be fielded in English and Spanish. </w:t>
      </w:r>
      <w:r w:rsidR="00A22F5D">
        <w:rPr>
          <w:rFonts w:ascii="Calibri" w:hAnsi="Calibri" w:cs="Calibri"/>
        </w:rPr>
        <w:t>Specifically</w:t>
      </w:r>
      <w:r w:rsidR="0065616F">
        <w:rPr>
          <w:rFonts w:ascii="Calibri" w:hAnsi="Calibri" w:cs="Calibri"/>
        </w:rPr>
        <w:t>,</w:t>
      </w:r>
      <w:r w:rsidR="00A22F5D">
        <w:rPr>
          <w:rFonts w:ascii="Calibri" w:hAnsi="Calibri" w:cs="Calibri"/>
        </w:rPr>
        <w:t xml:space="preserve"> we will conduct a </w:t>
      </w:r>
      <w:r w:rsidR="00E762A8">
        <w:rPr>
          <w:rFonts w:ascii="Calibri" w:hAnsi="Calibri" w:cs="Calibri"/>
        </w:rPr>
        <w:t>multi-wave</w:t>
      </w:r>
      <w:r w:rsidRPr="00824350">
        <w:rPr>
          <w:rFonts w:ascii="Calibri" w:hAnsi="Calibri" w:cs="Calibri"/>
        </w:rPr>
        <w:t xml:space="preserve"> longitudinal </w:t>
      </w:r>
      <w:r w:rsidR="00B32F49">
        <w:rPr>
          <w:rFonts w:ascii="Calibri" w:hAnsi="Calibri" w:cs="Calibri"/>
        </w:rPr>
        <w:t>study</w:t>
      </w:r>
      <w:r w:rsidR="00B32F49" w:rsidRPr="00824350">
        <w:rPr>
          <w:rFonts w:ascii="Calibri" w:hAnsi="Calibri" w:cs="Calibri"/>
        </w:rPr>
        <w:t xml:space="preserve"> </w:t>
      </w:r>
      <w:r w:rsidRPr="00824350">
        <w:rPr>
          <w:rFonts w:ascii="Calibri" w:hAnsi="Calibri" w:cs="Calibri"/>
        </w:rPr>
        <w:t>of smokers</w:t>
      </w:r>
      <w:r w:rsidR="00E762A8">
        <w:rPr>
          <w:rFonts w:ascii="Calibri" w:hAnsi="Calibri" w:cs="Calibri"/>
        </w:rPr>
        <w:t xml:space="preserve"> (5 waves)</w:t>
      </w:r>
      <w:r w:rsidRPr="00824350">
        <w:rPr>
          <w:rFonts w:ascii="Calibri" w:hAnsi="Calibri" w:cs="Calibri"/>
        </w:rPr>
        <w:t xml:space="preserve"> and non-smokers</w:t>
      </w:r>
      <w:r w:rsidR="00E762A8">
        <w:rPr>
          <w:rFonts w:ascii="Calibri" w:hAnsi="Calibri" w:cs="Calibri"/>
        </w:rPr>
        <w:t xml:space="preserve"> (4 waves)</w:t>
      </w:r>
      <w:r w:rsidRPr="00824350">
        <w:rPr>
          <w:rFonts w:ascii="Calibri" w:hAnsi="Calibri" w:cs="Calibri"/>
        </w:rPr>
        <w:t xml:space="preserve"> </w:t>
      </w:r>
      <w:r w:rsidR="00AE4E00">
        <w:rPr>
          <w:rFonts w:ascii="Calibri" w:hAnsi="Calibri" w:cs="Calibri"/>
        </w:rPr>
        <w:t>to</w:t>
      </w:r>
      <w:r w:rsidRPr="00824350">
        <w:rPr>
          <w:rFonts w:ascii="Calibri" w:hAnsi="Calibri" w:cs="Calibri"/>
        </w:rPr>
        <w:t xml:space="preserve"> facilitate repeated measures on outcomes </w:t>
      </w:r>
      <w:r w:rsidR="005B7731">
        <w:rPr>
          <w:rFonts w:ascii="Calibri" w:hAnsi="Calibri" w:cs="Calibri"/>
        </w:rPr>
        <w:t>related to the evaluation</w:t>
      </w:r>
      <w:r w:rsidRPr="00824350">
        <w:rPr>
          <w:rFonts w:ascii="Calibri" w:hAnsi="Calibri" w:cs="Calibri"/>
        </w:rPr>
        <w:t xml:space="preserve">. The first survey will be fielded </w:t>
      </w:r>
      <w:r w:rsidR="00EC37DC">
        <w:rPr>
          <w:rFonts w:ascii="Calibri" w:hAnsi="Calibri" w:cs="Calibri"/>
        </w:rPr>
        <w:t>from</w:t>
      </w:r>
      <w:r w:rsidR="00EC37DC" w:rsidRPr="00824350">
        <w:rPr>
          <w:rFonts w:ascii="Calibri" w:hAnsi="Calibri" w:cs="Calibri"/>
        </w:rPr>
        <w:t xml:space="preserve"> </w:t>
      </w:r>
      <w:r w:rsidR="00C74A9B" w:rsidRPr="00B4778B">
        <w:rPr>
          <w:rFonts w:ascii="Calibri" w:hAnsi="Calibri" w:cs="Calibri"/>
        </w:rPr>
        <w:t xml:space="preserve">March </w:t>
      </w:r>
      <w:r w:rsidR="00A22F5D" w:rsidRPr="00B4778B">
        <w:rPr>
          <w:rFonts w:ascii="Calibri" w:hAnsi="Calibri" w:cs="Calibri"/>
        </w:rPr>
        <w:t xml:space="preserve">to </w:t>
      </w:r>
      <w:r w:rsidR="00C74A9B" w:rsidRPr="00B4778B">
        <w:rPr>
          <w:rFonts w:ascii="Calibri" w:hAnsi="Calibri" w:cs="Calibri"/>
        </w:rPr>
        <w:t>June</w:t>
      </w:r>
      <w:r w:rsidR="00C74A9B">
        <w:rPr>
          <w:rFonts w:ascii="Calibri" w:hAnsi="Calibri" w:cs="Calibri"/>
        </w:rPr>
        <w:t xml:space="preserve"> </w:t>
      </w:r>
      <w:r w:rsidR="00A22F5D">
        <w:rPr>
          <w:rFonts w:ascii="Calibri" w:hAnsi="Calibri" w:cs="Calibri"/>
        </w:rPr>
        <w:t>in 2014</w:t>
      </w:r>
      <w:r w:rsidR="00B32F49">
        <w:rPr>
          <w:rFonts w:ascii="Calibri" w:hAnsi="Calibri" w:cs="Calibri"/>
        </w:rPr>
        <w:t xml:space="preserve">. </w:t>
      </w:r>
      <w:r w:rsidRPr="00824350">
        <w:rPr>
          <w:rFonts w:ascii="Calibri" w:hAnsi="Calibri" w:cs="Calibri"/>
        </w:rPr>
        <w:t xml:space="preserve"> </w:t>
      </w:r>
      <w:r w:rsidR="00C74A9B">
        <w:rPr>
          <w:rFonts w:ascii="Calibri" w:hAnsi="Calibri" w:cs="Calibri"/>
        </w:rPr>
        <w:t>V</w:t>
      </w:r>
      <w:r w:rsidR="00FB33CC">
        <w:rPr>
          <w:rFonts w:ascii="Calibri" w:hAnsi="Calibri" w:cs="Calibri"/>
        </w:rPr>
        <w:t xml:space="preserve">ariables </w:t>
      </w:r>
      <w:r w:rsidR="00C74A9B">
        <w:rPr>
          <w:rFonts w:ascii="Calibri" w:hAnsi="Calibri" w:cs="Calibri"/>
        </w:rPr>
        <w:t xml:space="preserve">of interest to the evaluation </w:t>
      </w:r>
      <w:r w:rsidRPr="00824350">
        <w:rPr>
          <w:rFonts w:ascii="Calibri" w:hAnsi="Calibri" w:cs="Calibri"/>
        </w:rPr>
        <w:t xml:space="preserve">include knowledge, attitudes, and beliefs related to smoking as well as intentions to quit and prior quitting behavior.  </w:t>
      </w:r>
      <w:r w:rsidR="00B3368C">
        <w:rPr>
          <w:rFonts w:ascii="Calibri" w:hAnsi="Calibri" w:cs="Calibri"/>
        </w:rPr>
        <w:t xml:space="preserve">The survey will also include measures on nonsmokers’ referrals of friends or family that smoke to cessation services and measures of peer communication about the dangers of smoking with friends or family who smoke. </w:t>
      </w:r>
      <w:r w:rsidRPr="00824350">
        <w:rPr>
          <w:rFonts w:ascii="Calibri" w:hAnsi="Calibri" w:cs="Calibri"/>
        </w:rPr>
        <w:t xml:space="preserve">Participants who complete the </w:t>
      </w:r>
      <w:r w:rsidR="002F0F64">
        <w:rPr>
          <w:rFonts w:ascii="Calibri" w:hAnsi="Calibri" w:cs="Calibri"/>
        </w:rPr>
        <w:t>wave 1</w:t>
      </w:r>
      <w:r w:rsidR="005B7731" w:rsidRPr="00824350">
        <w:rPr>
          <w:rFonts w:ascii="Calibri" w:hAnsi="Calibri" w:cs="Calibri"/>
        </w:rPr>
        <w:t xml:space="preserve"> </w:t>
      </w:r>
      <w:r w:rsidRPr="00824350">
        <w:rPr>
          <w:rFonts w:ascii="Calibri" w:hAnsi="Calibri" w:cs="Calibri"/>
        </w:rPr>
        <w:t xml:space="preserve">survey will be surveyed again in a follow-up survey </w:t>
      </w:r>
      <w:r w:rsidRPr="00EA397B">
        <w:rPr>
          <w:rFonts w:ascii="Calibri" w:hAnsi="Calibri" w:cs="Calibri"/>
        </w:rPr>
        <w:t xml:space="preserve">approximately </w:t>
      </w:r>
      <w:r w:rsidR="00EA397B" w:rsidRPr="009B59EA">
        <w:rPr>
          <w:rFonts w:ascii="Calibri" w:hAnsi="Calibri" w:cs="Calibri"/>
        </w:rPr>
        <w:t xml:space="preserve">3 </w:t>
      </w:r>
      <w:r w:rsidR="00EA397B">
        <w:rPr>
          <w:rFonts w:ascii="Calibri" w:hAnsi="Calibri" w:cs="Calibri"/>
        </w:rPr>
        <w:t>months</w:t>
      </w:r>
      <w:r w:rsidR="00EA397B" w:rsidRPr="00824350">
        <w:rPr>
          <w:rFonts w:ascii="Calibri" w:hAnsi="Calibri" w:cs="Calibri"/>
        </w:rPr>
        <w:t xml:space="preserve"> </w:t>
      </w:r>
      <w:r w:rsidR="005B7731">
        <w:rPr>
          <w:rFonts w:ascii="Calibri" w:hAnsi="Calibri" w:cs="Calibri"/>
        </w:rPr>
        <w:t>later</w:t>
      </w:r>
      <w:r w:rsidRPr="00824350">
        <w:rPr>
          <w:rFonts w:ascii="Calibri" w:hAnsi="Calibri" w:cs="Calibri"/>
        </w:rPr>
        <w:t xml:space="preserve">. </w:t>
      </w:r>
      <w:r>
        <w:rPr>
          <w:rFonts w:ascii="Calibri" w:hAnsi="Calibri" w:cs="Calibri"/>
        </w:rPr>
        <w:t xml:space="preserve">This timeframe for follow-up data collection correlates </w:t>
      </w:r>
      <w:r w:rsidR="00A842BC">
        <w:rPr>
          <w:rFonts w:ascii="Calibri" w:hAnsi="Calibri" w:cs="Calibri"/>
        </w:rPr>
        <w:t>with the</w:t>
      </w:r>
      <w:r>
        <w:rPr>
          <w:rFonts w:ascii="Calibri" w:hAnsi="Calibri" w:cs="Calibri"/>
        </w:rPr>
        <w:t xml:space="preserve"> duration of The Campaign itself. </w:t>
      </w:r>
      <w:r w:rsidRPr="00824350">
        <w:rPr>
          <w:rFonts w:ascii="Calibri" w:hAnsi="Calibri" w:cs="Calibri"/>
        </w:rPr>
        <w:t xml:space="preserve">This will facilitate analysis of relationships between individuals’ exposure to The Campaign and changes in outcomes of interest. </w:t>
      </w:r>
      <w:r w:rsidR="00B2783C">
        <w:rPr>
          <w:rFonts w:ascii="Calibri" w:hAnsi="Calibri" w:cs="Calibri"/>
        </w:rPr>
        <w:t xml:space="preserve">Subsequent follow-up surveys (3 </w:t>
      </w:r>
      <w:r w:rsidR="00FC7BE8">
        <w:rPr>
          <w:rFonts w:ascii="Calibri" w:hAnsi="Calibri" w:cs="Calibri"/>
        </w:rPr>
        <w:t>for smokers, 2 for nonsmokers</w:t>
      </w:r>
      <w:r w:rsidR="00B2783C">
        <w:rPr>
          <w:rFonts w:ascii="Calibri" w:hAnsi="Calibri" w:cs="Calibri"/>
        </w:rPr>
        <w:t xml:space="preserve">) will occur on a quarterly basis after the </w:t>
      </w:r>
      <w:r w:rsidR="006555F8">
        <w:rPr>
          <w:rFonts w:ascii="Calibri" w:hAnsi="Calibri" w:cs="Calibri"/>
        </w:rPr>
        <w:t>first two surveys are completed</w:t>
      </w:r>
      <w:r w:rsidR="00B2783C">
        <w:rPr>
          <w:rFonts w:ascii="Calibri" w:hAnsi="Calibri" w:cs="Calibri"/>
        </w:rPr>
        <w:t xml:space="preserve">. One of the primary purposes of the subsequent follow-up surveys will be to track longer-term cigarette abstinence among smokers who initially report quitting as a result of The Campaign. This will be essential to properly estimating the impact of The Campaign on long-term successful quitting. In addition, follow-up surveys may include additional survey items on </w:t>
      </w:r>
      <w:r w:rsidR="0008026F">
        <w:rPr>
          <w:rFonts w:ascii="Calibri" w:hAnsi="Calibri" w:cs="Calibri"/>
        </w:rPr>
        <w:t xml:space="preserve">other relevant </w:t>
      </w:r>
      <w:r w:rsidR="00B2783C">
        <w:rPr>
          <w:rFonts w:ascii="Calibri" w:hAnsi="Calibri" w:cs="Calibri"/>
        </w:rPr>
        <w:t xml:space="preserve">topics, including cigars, noncombustible tobacco products, and other emerging trends in tobacco use. </w:t>
      </w:r>
      <w:r w:rsidR="009D1AAB" w:rsidRPr="009D1AAB">
        <w:rPr>
          <w:rFonts w:ascii="Calibri" w:hAnsi="Calibri" w:cs="Calibri"/>
        </w:rPr>
        <w:t>It is important to evaluate The Campaign in a context that assesses the dynamic nature of tobacco product marketing and uptake of various tobacco products</w:t>
      </w:r>
      <w:r w:rsidR="00BE5F2F">
        <w:rPr>
          <w:rFonts w:ascii="Calibri" w:hAnsi="Calibri" w:cs="Calibri"/>
        </w:rPr>
        <w:t>, particularly since these also affect successful cessation rates</w:t>
      </w:r>
      <w:r w:rsidR="009D1AAB" w:rsidRPr="009D1AAB">
        <w:rPr>
          <w:rFonts w:ascii="Calibri" w:hAnsi="Calibri" w:cs="Calibri"/>
        </w:rPr>
        <w:t xml:space="preserve">.  </w:t>
      </w:r>
      <w:r w:rsidR="00B2783C">
        <w:rPr>
          <w:rFonts w:ascii="Calibri" w:hAnsi="Calibri" w:cs="Calibri"/>
        </w:rPr>
        <w:t xml:space="preserve">Therefore, it may be necessary </w:t>
      </w:r>
      <w:r w:rsidR="00E762A8">
        <w:rPr>
          <w:rFonts w:ascii="Calibri" w:hAnsi="Calibri" w:cs="Calibri"/>
        </w:rPr>
        <w:t>in the future to make additional requests to</w:t>
      </w:r>
      <w:r w:rsidR="00B2783C">
        <w:rPr>
          <w:rFonts w:ascii="Calibri" w:hAnsi="Calibri" w:cs="Calibri"/>
        </w:rPr>
        <w:t xml:space="preserve"> OMB </w:t>
      </w:r>
      <w:r w:rsidR="00E762A8">
        <w:rPr>
          <w:rFonts w:ascii="Calibri" w:hAnsi="Calibri" w:cs="Calibri"/>
        </w:rPr>
        <w:t xml:space="preserve">for </w:t>
      </w:r>
      <w:r w:rsidR="00B2783C">
        <w:rPr>
          <w:rFonts w:ascii="Calibri" w:hAnsi="Calibri" w:cs="Calibri"/>
        </w:rPr>
        <w:t>changes in the planned follo</w:t>
      </w:r>
      <w:r w:rsidR="00C43868">
        <w:rPr>
          <w:rFonts w:ascii="Calibri" w:hAnsi="Calibri" w:cs="Calibri"/>
        </w:rPr>
        <w:t xml:space="preserve">w-up instruments to rebalance the content of the surveys to reflect these </w:t>
      </w:r>
      <w:r w:rsidR="0092720E">
        <w:rPr>
          <w:rFonts w:ascii="Calibri" w:hAnsi="Calibri" w:cs="Calibri"/>
        </w:rPr>
        <w:t xml:space="preserve">and other </w:t>
      </w:r>
      <w:r w:rsidR="00C43868">
        <w:rPr>
          <w:rFonts w:ascii="Calibri" w:hAnsi="Calibri" w:cs="Calibri"/>
        </w:rPr>
        <w:t>emerging trends in the tobacco product environment.</w:t>
      </w:r>
    </w:p>
    <w:p w:rsidR="00042207" w:rsidRDefault="00042207" w:rsidP="00042207">
      <w:pPr>
        <w:ind w:firstLine="720"/>
        <w:rPr>
          <w:rFonts w:ascii="Calibri" w:hAnsi="Calibri" w:cs="Calibri"/>
          <w:szCs w:val="24"/>
        </w:rPr>
      </w:pPr>
    </w:p>
    <w:p w:rsidR="00C43868" w:rsidRDefault="00FB33CC" w:rsidP="00042207">
      <w:pPr>
        <w:ind w:firstLine="720"/>
        <w:rPr>
          <w:rFonts w:ascii="Calibri" w:hAnsi="Calibri" w:cs="Calibri"/>
          <w:szCs w:val="24"/>
        </w:rPr>
      </w:pPr>
      <w:r>
        <w:rPr>
          <w:rFonts w:ascii="Calibri" w:hAnsi="Calibri" w:cs="Calibri"/>
          <w:szCs w:val="24"/>
        </w:rPr>
        <w:t>The</w:t>
      </w:r>
      <w:r w:rsidR="00C43868">
        <w:rPr>
          <w:rFonts w:ascii="Calibri" w:hAnsi="Calibri" w:cs="Calibri"/>
          <w:szCs w:val="24"/>
        </w:rPr>
        <w:t xml:space="preserve"> </w:t>
      </w:r>
      <w:r w:rsidR="005913DD">
        <w:rPr>
          <w:rFonts w:ascii="Calibri" w:hAnsi="Calibri" w:cs="Calibri"/>
          <w:szCs w:val="24"/>
        </w:rPr>
        <w:t xml:space="preserve">participants </w:t>
      </w:r>
      <w:r w:rsidR="00C43868">
        <w:rPr>
          <w:rFonts w:ascii="Calibri" w:hAnsi="Calibri" w:cs="Calibri"/>
          <w:szCs w:val="24"/>
        </w:rPr>
        <w:t>for th</w:t>
      </w:r>
      <w:r w:rsidR="006555F8">
        <w:rPr>
          <w:rFonts w:ascii="Calibri" w:hAnsi="Calibri" w:cs="Calibri"/>
          <w:szCs w:val="24"/>
        </w:rPr>
        <w:t>ese</w:t>
      </w:r>
      <w:r w:rsidR="00C43868">
        <w:rPr>
          <w:rFonts w:ascii="Calibri" w:hAnsi="Calibri" w:cs="Calibri"/>
          <w:szCs w:val="24"/>
        </w:rPr>
        <w:t xml:space="preserve"> survey</w:t>
      </w:r>
      <w:r w:rsidR="00DB4710">
        <w:rPr>
          <w:rFonts w:ascii="Calibri" w:hAnsi="Calibri" w:cs="Calibri"/>
          <w:szCs w:val="24"/>
        </w:rPr>
        <w:t>s</w:t>
      </w:r>
      <w:r w:rsidR="00C43868">
        <w:rPr>
          <w:rFonts w:ascii="Calibri" w:hAnsi="Calibri" w:cs="Calibri"/>
          <w:szCs w:val="24"/>
        </w:rPr>
        <w:t xml:space="preserve"> will </w:t>
      </w:r>
      <w:r w:rsidR="006555F8">
        <w:rPr>
          <w:rFonts w:ascii="Calibri" w:hAnsi="Calibri" w:cs="Calibri"/>
          <w:szCs w:val="24"/>
        </w:rPr>
        <w:t xml:space="preserve">be recruited </w:t>
      </w:r>
      <w:r w:rsidR="00C43868">
        <w:rPr>
          <w:rFonts w:ascii="Calibri" w:hAnsi="Calibri" w:cs="Calibri"/>
          <w:szCs w:val="24"/>
        </w:rPr>
        <w:t xml:space="preserve">from two sources: (1) a new online longitudinal cohort of </w:t>
      </w:r>
      <w:r w:rsidR="00A34B2C">
        <w:rPr>
          <w:rFonts w:ascii="Calibri" w:hAnsi="Calibri" w:cs="Calibri"/>
          <w:szCs w:val="24"/>
        </w:rPr>
        <w:t xml:space="preserve">adult </w:t>
      </w:r>
      <w:r w:rsidR="00C43868">
        <w:rPr>
          <w:rFonts w:ascii="Calibri" w:hAnsi="Calibri" w:cs="Calibri"/>
          <w:szCs w:val="24"/>
        </w:rPr>
        <w:t>smokers and nonsmokers, sampled randomly from postal mailing addresses in the U.S.</w:t>
      </w:r>
      <w:r w:rsidR="00570C93">
        <w:rPr>
          <w:rFonts w:ascii="Calibri" w:hAnsi="Calibri" w:cs="Calibri"/>
          <w:szCs w:val="24"/>
        </w:rPr>
        <w:t xml:space="preserve"> (address-based sample (ABS) cohort)</w:t>
      </w:r>
      <w:r w:rsidR="00C43868">
        <w:rPr>
          <w:rFonts w:ascii="Calibri" w:hAnsi="Calibri" w:cs="Calibri"/>
          <w:szCs w:val="24"/>
        </w:rPr>
        <w:t xml:space="preserve">; and (2) the existing </w:t>
      </w:r>
      <w:proofErr w:type="spellStart"/>
      <w:r w:rsidR="00C43868">
        <w:rPr>
          <w:rFonts w:ascii="Calibri" w:hAnsi="Calibri" w:cs="Calibri"/>
          <w:szCs w:val="24"/>
        </w:rPr>
        <w:t>GfK</w:t>
      </w:r>
      <w:proofErr w:type="spellEnd"/>
      <w:r w:rsidR="00C43868">
        <w:rPr>
          <w:rFonts w:ascii="Calibri" w:hAnsi="Calibri" w:cs="Calibri"/>
          <w:szCs w:val="24"/>
        </w:rPr>
        <w:t xml:space="preserve"> </w:t>
      </w:r>
      <w:proofErr w:type="spellStart"/>
      <w:r w:rsidR="00C43868">
        <w:rPr>
          <w:rFonts w:ascii="Calibri" w:hAnsi="Calibri" w:cs="Calibri"/>
          <w:szCs w:val="24"/>
        </w:rPr>
        <w:t>KnowledgePanel</w:t>
      </w:r>
      <w:proofErr w:type="spellEnd"/>
      <w:r w:rsidR="00C43868">
        <w:rPr>
          <w:rFonts w:ascii="Calibri" w:hAnsi="Calibri" w:cs="Calibri"/>
          <w:szCs w:val="24"/>
        </w:rPr>
        <w:t xml:space="preserve">, an established long-term online panel of U.S. adults. The new ABS-sourced longitudinal cohort will consist of smokers and nonsmokers who have not previously participated in any established online panels. This will serve as the core sample upon which </w:t>
      </w:r>
      <w:r w:rsidR="00C43868">
        <w:rPr>
          <w:rFonts w:ascii="Calibri" w:hAnsi="Calibri" w:cs="Calibri"/>
          <w:szCs w:val="24"/>
        </w:rPr>
        <w:lastRenderedPageBreak/>
        <w:t xml:space="preserve">estimates of key outcomes will be made. The use of a newly-recruited ABS-sourced sample addresses will increase the national representativeness of the core sample and will alleviate </w:t>
      </w:r>
      <w:r w:rsidR="00DB4710">
        <w:rPr>
          <w:rFonts w:ascii="Calibri" w:hAnsi="Calibri" w:cs="Calibri"/>
          <w:szCs w:val="24"/>
        </w:rPr>
        <w:t xml:space="preserve">possible </w:t>
      </w:r>
      <w:r w:rsidR="00C43868">
        <w:rPr>
          <w:rFonts w:ascii="Calibri" w:hAnsi="Calibri" w:cs="Calibri"/>
          <w:szCs w:val="24"/>
        </w:rPr>
        <w:t xml:space="preserve">concerns over ‘panel conditioning’ and other limitations of existing online panels. This new cohort will be recruited by </w:t>
      </w:r>
      <w:proofErr w:type="spellStart"/>
      <w:r w:rsidR="00C43868">
        <w:rPr>
          <w:rFonts w:ascii="Calibri" w:hAnsi="Calibri" w:cs="Calibri"/>
          <w:szCs w:val="24"/>
        </w:rPr>
        <w:t>GfK</w:t>
      </w:r>
      <w:proofErr w:type="spellEnd"/>
      <w:r w:rsidR="00C43868">
        <w:rPr>
          <w:rFonts w:ascii="Calibri" w:hAnsi="Calibri" w:cs="Calibri"/>
          <w:szCs w:val="24"/>
        </w:rPr>
        <w:t xml:space="preserve">, utilizing </w:t>
      </w:r>
      <w:r w:rsidR="006555F8">
        <w:rPr>
          <w:rFonts w:ascii="Calibri" w:hAnsi="Calibri" w:cs="Calibri"/>
          <w:szCs w:val="24"/>
        </w:rPr>
        <w:t xml:space="preserve">nearly </w:t>
      </w:r>
      <w:r w:rsidR="00C43868">
        <w:rPr>
          <w:rFonts w:ascii="Calibri" w:hAnsi="Calibri" w:cs="Calibri"/>
          <w:szCs w:val="24"/>
        </w:rPr>
        <w:t xml:space="preserve">identical recruitment methods that are used in the recruitment of </w:t>
      </w:r>
      <w:proofErr w:type="spellStart"/>
      <w:r w:rsidR="00C43868">
        <w:rPr>
          <w:rFonts w:ascii="Calibri" w:hAnsi="Calibri" w:cs="Calibri"/>
          <w:szCs w:val="24"/>
        </w:rPr>
        <w:t>KnowledgePanel</w:t>
      </w:r>
      <w:proofErr w:type="spellEnd"/>
      <w:r w:rsidR="00C43868">
        <w:rPr>
          <w:rFonts w:ascii="Calibri" w:hAnsi="Calibri" w:cs="Calibri"/>
          <w:szCs w:val="24"/>
        </w:rPr>
        <w:t xml:space="preserve">. The </w:t>
      </w:r>
      <w:proofErr w:type="spellStart"/>
      <w:r w:rsidR="00C43868">
        <w:rPr>
          <w:rFonts w:ascii="Calibri" w:hAnsi="Calibri" w:cs="Calibri"/>
          <w:szCs w:val="24"/>
        </w:rPr>
        <w:t>GfK</w:t>
      </w:r>
      <w:proofErr w:type="spellEnd"/>
      <w:r w:rsidR="00C43868">
        <w:rPr>
          <w:rFonts w:ascii="Calibri" w:hAnsi="Calibri" w:cs="Calibri"/>
          <w:szCs w:val="24"/>
        </w:rPr>
        <w:t xml:space="preserve"> </w:t>
      </w:r>
      <w:proofErr w:type="spellStart"/>
      <w:r w:rsidR="00C43868">
        <w:rPr>
          <w:rFonts w:ascii="Calibri" w:hAnsi="Calibri" w:cs="Calibri"/>
          <w:szCs w:val="24"/>
        </w:rPr>
        <w:t>KnowledgePanel</w:t>
      </w:r>
      <w:proofErr w:type="spellEnd"/>
      <w:r w:rsidR="00C43868">
        <w:rPr>
          <w:rFonts w:ascii="Calibri" w:hAnsi="Calibri" w:cs="Calibri"/>
          <w:szCs w:val="24"/>
        </w:rPr>
        <w:t xml:space="preserve"> will be used in combination with the new ABS-sourced cohort to support </w:t>
      </w:r>
      <w:r w:rsidR="008A5F4A">
        <w:rPr>
          <w:rFonts w:ascii="Calibri" w:hAnsi="Calibri" w:cs="Calibri"/>
          <w:szCs w:val="24"/>
        </w:rPr>
        <w:t xml:space="preserve">larger sample sizes that will allow for </w:t>
      </w:r>
      <w:r w:rsidR="00C43868">
        <w:rPr>
          <w:rFonts w:ascii="Calibri" w:hAnsi="Calibri" w:cs="Calibri"/>
          <w:szCs w:val="24"/>
        </w:rPr>
        <w:t>more in-depth subgroup analysis, which is a key objective of the CDC.</w:t>
      </w:r>
      <w:r w:rsidR="00807E5D">
        <w:rPr>
          <w:rFonts w:ascii="Calibri" w:hAnsi="Calibri" w:cs="Calibri"/>
          <w:szCs w:val="24"/>
        </w:rPr>
        <w:t xml:space="preserve"> All online surveys, regardless of sample source, will be conducted via</w:t>
      </w:r>
      <w:r w:rsidR="00442456">
        <w:rPr>
          <w:rFonts w:ascii="Calibri" w:hAnsi="Calibri" w:cs="Calibri"/>
          <w:szCs w:val="24"/>
        </w:rPr>
        <w:t xml:space="preserve"> the </w:t>
      </w:r>
      <w:proofErr w:type="spellStart"/>
      <w:r w:rsidR="00442456">
        <w:rPr>
          <w:rFonts w:ascii="Calibri" w:hAnsi="Calibri" w:cs="Calibri"/>
          <w:szCs w:val="24"/>
        </w:rPr>
        <w:t>GfK</w:t>
      </w:r>
      <w:proofErr w:type="spellEnd"/>
      <w:r w:rsidR="00442456">
        <w:rPr>
          <w:rFonts w:ascii="Calibri" w:hAnsi="Calibri" w:cs="Calibri"/>
          <w:szCs w:val="24"/>
        </w:rPr>
        <w:t xml:space="preserve"> </w:t>
      </w:r>
      <w:proofErr w:type="spellStart"/>
      <w:r w:rsidR="00442456">
        <w:rPr>
          <w:rFonts w:ascii="Calibri" w:hAnsi="Calibri" w:cs="Calibri"/>
          <w:szCs w:val="24"/>
        </w:rPr>
        <w:t>KnowledgePanel</w:t>
      </w:r>
      <w:proofErr w:type="spellEnd"/>
      <w:r w:rsidR="00442456">
        <w:rPr>
          <w:rFonts w:ascii="Calibri" w:hAnsi="Calibri" w:cs="Calibri"/>
          <w:szCs w:val="24"/>
        </w:rPr>
        <w:t xml:space="preserve"> W</w:t>
      </w:r>
      <w:r w:rsidR="00807E5D">
        <w:rPr>
          <w:rFonts w:ascii="Calibri" w:hAnsi="Calibri" w:cs="Calibri"/>
          <w:szCs w:val="24"/>
        </w:rPr>
        <w:t>eb portal for self-administered surveys.</w:t>
      </w:r>
      <w:r w:rsidR="00C43868">
        <w:rPr>
          <w:rFonts w:ascii="Calibri" w:hAnsi="Calibri" w:cs="Calibri"/>
          <w:szCs w:val="24"/>
        </w:rPr>
        <w:t xml:space="preserve">  </w:t>
      </w:r>
    </w:p>
    <w:p w:rsidR="00042207" w:rsidRDefault="00042207" w:rsidP="00042207">
      <w:pPr>
        <w:ind w:firstLine="720"/>
        <w:rPr>
          <w:rFonts w:ascii="Calibri" w:hAnsi="Calibri" w:cs="Calibri"/>
          <w:szCs w:val="24"/>
        </w:rPr>
      </w:pPr>
    </w:p>
    <w:p w:rsidR="0035525E" w:rsidRPr="00824350" w:rsidRDefault="0035525E" w:rsidP="00042207">
      <w:pPr>
        <w:ind w:firstLine="720"/>
        <w:rPr>
          <w:rFonts w:ascii="Calibri" w:hAnsi="Calibri" w:cs="Calibri"/>
          <w:sz w:val="22"/>
          <w:szCs w:val="22"/>
        </w:rPr>
      </w:pPr>
      <w:r w:rsidRPr="00824350">
        <w:rPr>
          <w:rFonts w:ascii="Calibri" w:hAnsi="Calibri" w:cs="Calibri"/>
          <w:szCs w:val="24"/>
        </w:rPr>
        <w:t>CDC has taken into account an array of considerations in determining this approach, including the need for rapid data collection, cost efficiency, and accurate data. CDC has further consulted with</w:t>
      </w:r>
      <w:r w:rsidR="00BE5F2F">
        <w:rPr>
          <w:rFonts w:ascii="Calibri" w:hAnsi="Calibri" w:cs="Calibri"/>
          <w:szCs w:val="24"/>
        </w:rPr>
        <w:t xml:space="preserve"> colleagues at CTP/FDA and with</w:t>
      </w:r>
      <w:r w:rsidRPr="00824350">
        <w:rPr>
          <w:rFonts w:ascii="Calibri" w:hAnsi="Calibri" w:cs="Calibri"/>
          <w:szCs w:val="24"/>
        </w:rPr>
        <w:t xml:space="preserve"> leading academic experts in media evaluation and has determined this approach to be consistent with the current state of the art in media evaluation methodology and will be acceptable in the peer review process. Consequently, we believe this approach provides the best available solution to CDC’s evaluation objectives, within the time, cost, and feasibility constraints noted above.</w:t>
      </w:r>
      <w:r w:rsidRPr="00824350">
        <w:rPr>
          <w:rFonts w:ascii="Calibri" w:hAnsi="Calibri" w:cs="Calibri"/>
          <w:sz w:val="22"/>
          <w:szCs w:val="22"/>
        </w:rPr>
        <w:t xml:space="preserve"> </w:t>
      </w:r>
    </w:p>
    <w:p w:rsidR="0035525E" w:rsidRPr="00824350" w:rsidRDefault="0035525E" w:rsidP="004721CC">
      <w:pPr>
        <w:spacing w:line="360" w:lineRule="auto"/>
        <w:rPr>
          <w:rFonts w:ascii="Calibri" w:hAnsi="Calibri" w:cs="Calibri"/>
          <w:szCs w:val="24"/>
          <w:u w:val="single"/>
        </w:rPr>
      </w:pPr>
    </w:p>
    <w:p w:rsidR="0035525E" w:rsidRPr="00824350" w:rsidRDefault="0035525E" w:rsidP="004721CC">
      <w:pPr>
        <w:spacing w:line="360" w:lineRule="auto"/>
        <w:rPr>
          <w:rFonts w:ascii="Calibri" w:hAnsi="Calibri" w:cs="Calibri"/>
          <w:szCs w:val="24"/>
          <w:u w:val="single"/>
        </w:rPr>
      </w:pPr>
      <w:r w:rsidRPr="00824350">
        <w:rPr>
          <w:rFonts w:ascii="Calibri" w:hAnsi="Calibri" w:cs="Calibri"/>
          <w:szCs w:val="24"/>
          <w:u w:val="single"/>
        </w:rPr>
        <w:t xml:space="preserve">Items of Information to be </w:t>
      </w:r>
      <w:proofErr w:type="gramStart"/>
      <w:r w:rsidRPr="00824350">
        <w:rPr>
          <w:rFonts w:ascii="Calibri" w:hAnsi="Calibri" w:cs="Calibri"/>
          <w:szCs w:val="24"/>
          <w:u w:val="single"/>
        </w:rPr>
        <w:t>Collected</w:t>
      </w:r>
      <w:proofErr w:type="gramEnd"/>
    </w:p>
    <w:p w:rsidR="0035525E" w:rsidRDefault="0035525E" w:rsidP="001E49B9">
      <w:pPr>
        <w:pStyle w:val="bodytextpsg"/>
        <w:spacing w:line="240" w:lineRule="auto"/>
        <w:rPr>
          <w:rFonts w:ascii="Calibri" w:hAnsi="Calibri" w:cs="Calibri"/>
          <w:bCs/>
        </w:rPr>
      </w:pPr>
      <w:r w:rsidRPr="00824350">
        <w:rPr>
          <w:rFonts w:ascii="Calibri" w:hAnsi="Calibri" w:cs="Calibri"/>
        </w:rPr>
        <w:t xml:space="preserve">Each survey will include measures on knowledge, attitudes, and beliefs related to smoking and secondhand smoke, as well as behaviors related to smoking cessation (among the smokers in the sample) and peer-to-peer communication about smoking. </w:t>
      </w:r>
      <w:r w:rsidR="00474EDE">
        <w:rPr>
          <w:rFonts w:ascii="Calibri" w:hAnsi="Calibri" w:cs="Calibri"/>
        </w:rPr>
        <w:t>Each</w:t>
      </w:r>
      <w:r w:rsidRPr="00824350">
        <w:rPr>
          <w:rFonts w:ascii="Calibri" w:hAnsi="Calibri" w:cs="Calibri"/>
        </w:rPr>
        <w:t xml:space="preserve"> survey will include measures of audience awareness of and exposure to The Campaign advertisements as well as follow-up measures on the aforementioned outcome </w:t>
      </w:r>
      <w:r w:rsidRPr="00C45BDB">
        <w:rPr>
          <w:rFonts w:ascii="Calibri" w:hAnsi="Calibri" w:cs="Calibri"/>
        </w:rPr>
        <w:t xml:space="preserve">variables of interest. </w:t>
      </w:r>
      <w:r w:rsidR="00DE0696" w:rsidRPr="00C45BDB">
        <w:rPr>
          <w:rFonts w:ascii="Calibri" w:hAnsi="Calibri" w:cs="Calibri"/>
        </w:rPr>
        <w:t xml:space="preserve">The screening instrument used for recruiting respondents is located in </w:t>
      </w:r>
      <w:r w:rsidR="00DE0696" w:rsidRPr="00C45BDB">
        <w:rPr>
          <w:rFonts w:ascii="Calibri" w:hAnsi="Calibri" w:cs="Calibri"/>
          <w:b/>
        </w:rPr>
        <w:t xml:space="preserve">Attachment </w:t>
      </w:r>
      <w:r w:rsidR="000D019A">
        <w:rPr>
          <w:rFonts w:ascii="Calibri" w:hAnsi="Calibri" w:cs="Calibri"/>
          <w:b/>
        </w:rPr>
        <w:t>C</w:t>
      </w:r>
      <w:r w:rsidR="00ED5426" w:rsidRPr="00C45BDB">
        <w:rPr>
          <w:rFonts w:ascii="Calibri" w:hAnsi="Calibri" w:cs="Calibri"/>
          <w:b/>
        </w:rPr>
        <w:t>-1</w:t>
      </w:r>
      <w:r w:rsidR="00DE0696" w:rsidRPr="00C45BDB">
        <w:rPr>
          <w:rFonts w:ascii="Calibri" w:hAnsi="Calibri" w:cs="Calibri"/>
        </w:rPr>
        <w:t xml:space="preserve">. </w:t>
      </w:r>
      <w:r w:rsidRPr="00C45BDB">
        <w:rPr>
          <w:rFonts w:ascii="Calibri" w:hAnsi="Calibri" w:cs="Calibri"/>
        </w:rPr>
        <w:t xml:space="preserve">The </w:t>
      </w:r>
      <w:r w:rsidR="002F0F64">
        <w:rPr>
          <w:rFonts w:ascii="Calibri" w:hAnsi="Calibri" w:cs="Calibri"/>
        </w:rPr>
        <w:t>wave 1</w:t>
      </w:r>
      <w:r w:rsidR="002F0F64" w:rsidRPr="00C45BDB">
        <w:rPr>
          <w:rFonts w:ascii="Calibri" w:hAnsi="Calibri" w:cs="Calibri"/>
        </w:rPr>
        <w:t xml:space="preserve"> </w:t>
      </w:r>
      <w:r w:rsidRPr="00C45BDB">
        <w:rPr>
          <w:rFonts w:ascii="Calibri" w:hAnsi="Calibri" w:cs="Calibri"/>
        </w:rPr>
        <w:t>and follow-up questionnaires</w:t>
      </w:r>
      <w:r w:rsidR="002F0F64">
        <w:rPr>
          <w:rFonts w:ascii="Calibri" w:hAnsi="Calibri" w:cs="Calibri"/>
        </w:rPr>
        <w:t xml:space="preserve"> (waves 2-</w:t>
      </w:r>
      <w:r w:rsidR="00322121">
        <w:rPr>
          <w:rFonts w:ascii="Calibri" w:hAnsi="Calibri" w:cs="Calibri"/>
        </w:rPr>
        <w:t>5</w:t>
      </w:r>
      <w:r w:rsidR="002F0F64">
        <w:rPr>
          <w:rFonts w:ascii="Calibri" w:hAnsi="Calibri" w:cs="Calibri"/>
        </w:rPr>
        <w:t>)</w:t>
      </w:r>
      <w:r w:rsidRPr="00C45BDB">
        <w:rPr>
          <w:rFonts w:ascii="Calibri" w:hAnsi="Calibri" w:cs="Calibri"/>
        </w:rPr>
        <w:t xml:space="preserve"> for smokers are located in </w:t>
      </w:r>
      <w:r w:rsidR="00DE0696" w:rsidRPr="00C45BDB">
        <w:rPr>
          <w:rFonts w:ascii="Calibri" w:hAnsi="Calibri" w:cs="Calibri"/>
          <w:b/>
          <w:bCs/>
        </w:rPr>
        <w:t xml:space="preserve">Attachments </w:t>
      </w:r>
      <w:r w:rsidR="00322833">
        <w:rPr>
          <w:rFonts w:ascii="Calibri" w:hAnsi="Calibri" w:cs="Calibri"/>
          <w:b/>
          <w:bCs/>
        </w:rPr>
        <w:t>C</w:t>
      </w:r>
      <w:r w:rsidR="00ED5426" w:rsidRPr="00C45BDB">
        <w:rPr>
          <w:rFonts w:ascii="Calibri" w:hAnsi="Calibri" w:cs="Calibri"/>
          <w:b/>
          <w:bCs/>
        </w:rPr>
        <w:t xml:space="preserve">-2 and </w:t>
      </w:r>
      <w:r w:rsidR="00322833">
        <w:rPr>
          <w:rFonts w:ascii="Calibri" w:hAnsi="Calibri" w:cs="Calibri"/>
          <w:b/>
          <w:bCs/>
        </w:rPr>
        <w:t>C</w:t>
      </w:r>
      <w:r w:rsidR="00DE0696" w:rsidRPr="00C45BDB">
        <w:rPr>
          <w:rFonts w:ascii="Calibri" w:hAnsi="Calibri" w:cs="Calibri"/>
          <w:b/>
          <w:bCs/>
        </w:rPr>
        <w:t>-3</w:t>
      </w:r>
      <w:r w:rsidRPr="00C45BDB">
        <w:rPr>
          <w:rFonts w:ascii="Calibri" w:hAnsi="Calibri" w:cs="Calibri"/>
          <w:b/>
          <w:bCs/>
        </w:rPr>
        <w:t xml:space="preserve">. </w:t>
      </w:r>
      <w:r w:rsidRPr="00C45BDB">
        <w:rPr>
          <w:rFonts w:ascii="Calibri" w:hAnsi="Calibri" w:cs="Calibri"/>
          <w:bCs/>
        </w:rPr>
        <w:t xml:space="preserve"> The</w:t>
      </w:r>
      <w:r w:rsidRPr="00C45BDB">
        <w:rPr>
          <w:rFonts w:ascii="Calibri" w:hAnsi="Calibri" w:cs="Calibri"/>
          <w:b/>
          <w:bCs/>
        </w:rPr>
        <w:t xml:space="preserve"> </w:t>
      </w:r>
      <w:r w:rsidR="002F0F64">
        <w:rPr>
          <w:rFonts w:ascii="Calibri" w:hAnsi="Calibri" w:cs="Calibri"/>
          <w:bCs/>
        </w:rPr>
        <w:t>wave 1</w:t>
      </w:r>
      <w:r w:rsidR="002F0F64" w:rsidRPr="00C45BDB">
        <w:rPr>
          <w:rFonts w:ascii="Calibri" w:hAnsi="Calibri" w:cs="Calibri"/>
          <w:bCs/>
        </w:rPr>
        <w:t xml:space="preserve"> </w:t>
      </w:r>
      <w:r w:rsidRPr="00C45BDB">
        <w:rPr>
          <w:rFonts w:ascii="Calibri" w:hAnsi="Calibri" w:cs="Calibri"/>
          <w:bCs/>
        </w:rPr>
        <w:t>and follow-up questionnaires</w:t>
      </w:r>
      <w:r w:rsidR="002F0F64">
        <w:rPr>
          <w:rFonts w:ascii="Calibri" w:hAnsi="Calibri" w:cs="Calibri"/>
          <w:bCs/>
        </w:rPr>
        <w:t xml:space="preserve"> (waves 2-</w:t>
      </w:r>
      <w:r w:rsidR="00322121">
        <w:rPr>
          <w:rFonts w:ascii="Calibri" w:hAnsi="Calibri" w:cs="Calibri"/>
          <w:bCs/>
        </w:rPr>
        <w:t>4</w:t>
      </w:r>
      <w:r w:rsidR="002F0F64">
        <w:rPr>
          <w:rFonts w:ascii="Calibri" w:hAnsi="Calibri" w:cs="Calibri"/>
          <w:bCs/>
        </w:rPr>
        <w:t>)</w:t>
      </w:r>
      <w:r w:rsidRPr="00C45BDB">
        <w:rPr>
          <w:rFonts w:ascii="Calibri" w:hAnsi="Calibri" w:cs="Calibri"/>
          <w:bCs/>
        </w:rPr>
        <w:t xml:space="preserve"> </w:t>
      </w:r>
      <w:r w:rsidRPr="00C45BDB">
        <w:rPr>
          <w:rFonts w:ascii="Calibri" w:hAnsi="Calibri" w:cs="Calibri"/>
        </w:rPr>
        <w:t>for non-smokers</w:t>
      </w:r>
      <w:r w:rsidRPr="00C45BDB">
        <w:rPr>
          <w:rFonts w:ascii="Calibri" w:hAnsi="Calibri" w:cs="Calibri"/>
          <w:bCs/>
        </w:rPr>
        <w:t xml:space="preserve"> are located in </w:t>
      </w:r>
      <w:r w:rsidRPr="00C45BDB">
        <w:rPr>
          <w:rFonts w:ascii="Calibri" w:hAnsi="Calibri" w:cs="Calibri"/>
          <w:b/>
          <w:bCs/>
        </w:rPr>
        <w:t>Attachments</w:t>
      </w:r>
      <w:r w:rsidRPr="00C45BDB">
        <w:rPr>
          <w:rFonts w:ascii="Calibri" w:hAnsi="Calibri" w:cs="Calibri"/>
          <w:bCs/>
        </w:rPr>
        <w:t xml:space="preserve"> </w:t>
      </w:r>
      <w:r w:rsidR="00322833">
        <w:rPr>
          <w:rFonts w:ascii="Calibri" w:hAnsi="Calibri" w:cs="Calibri"/>
          <w:b/>
          <w:bCs/>
        </w:rPr>
        <w:t>C</w:t>
      </w:r>
      <w:r w:rsidR="00ED5426" w:rsidRPr="00C45BDB">
        <w:rPr>
          <w:rFonts w:ascii="Calibri" w:hAnsi="Calibri" w:cs="Calibri"/>
          <w:b/>
          <w:bCs/>
        </w:rPr>
        <w:t xml:space="preserve">-4 and </w:t>
      </w:r>
      <w:r w:rsidR="00322833">
        <w:rPr>
          <w:rFonts w:ascii="Calibri" w:hAnsi="Calibri" w:cs="Calibri"/>
          <w:b/>
          <w:bCs/>
        </w:rPr>
        <w:t>C</w:t>
      </w:r>
      <w:r w:rsidR="00DE0696" w:rsidRPr="00C45BDB">
        <w:rPr>
          <w:rFonts w:ascii="Calibri" w:hAnsi="Calibri" w:cs="Calibri"/>
          <w:b/>
          <w:bCs/>
        </w:rPr>
        <w:t>-5</w:t>
      </w:r>
      <w:r w:rsidRPr="00C45BDB">
        <w:rPr>
          <w:rFonts w:ascii="Calibri" w:hAnsi="Calibri" w:cs="Calibri"/>
        </w:rPr>
        <w:t xml:space="preserve">. </w:t>
      </w:r>
      <w:r w:rsidR="00DE0696" w:rsidRPr="00C45BDB">
        <w:rPr>
          <w:rFonts w:ascii="Calibri" w:hAnsi="Calibri" w:cs="Calibri"/>
          <w:bCs/>
        </w:rPr>
        <w:t>As noted above, the content the follow-up questionnaires may need to be rebalanced at a later date</w:t>
      </w:r>
      <w:r w:rsidR="001D783E">
        <w:rPr>
          <w:rFonts w:ascii="Calibri" w:hAnsi="Calibri" w:cs="Calibri"/>
          <w:bCs/>
        </w:rPr>
        <w:t xml:space="preserve"> to better assess the influence of emerging trends and patterns of quitting</w:t>
      </w:r>
      <w:r w:rsidR="00DE0696" w:rsidRPr="00C45BDB">
        <w:rPr>
          <w:rFonts w:ascii="Calibri" w:hAnsi="Calibri" w:cs="Calibri"/>
          <w:bCs/>
        </w:rPr>
        <w:t>, requiring us to submit requests</w:t>
      </w:r>
      <w:r w:rsidR="00DE0696">
        <w:rPr>
          <w:rFonts w:ascii="Calibri" w:hAnsi="Calibri" w:cs="Calibri"/>
          <w:bCs/>
        </w:rPr>
        <w:t xml:space="preserve"> for changes to OMB when necessary.</w:t>
      </w:r>
    </w:p>
    <w:p w:rsidR="00E032BC" w:rsidRDefault="00E032BC" w:rsidP="004721CC">
      <w:pPr>
        <w:spacing w:line="360" w:lineRule="auto"/>
        <w:rPr>
          <w:rFonts w:ascii="Calibri" w:hAnsi="Calibri" w:cs="Calibri"/>
          <w:szCs w:val="24"/>
          <w:u w:val="single"/>
        </w:rPr>
      </w:pPr>
    </w:p>
    <w:p w:rsidR="0035525E" w:rsidRPr="00824350" w:rsidRDefault="0035525E" w:rsidP="004721CC">
      <w:pPr>
        <w:spacing w:line="360" w:lineRule="auto"/>
        <w:rPr>
          <w:rFonts w:ascii="Calibri" w:hAnsi="Calibri" w:cs="Calibri"/>
          <w:szCs w:val="24"/>
          <w:u w:val="single"/>
        </w:rPr>
      </w:pPr>
      <w:r w:rsidRPr="00824350">
        <w:rPr>
          <w:rFonts w:ascii="Calibri" w:hAnsi="Calibri" w:cs="Calibri"/>
          <w:szCs w:val="24"/>
          <w:u w:val="single"/>
        </w:rPr>
        <w:t>Identification of Website(s) and Website Content Directed at Children Under 13 Years of Age</w:t>
      </w:r>
    </w:p>
    <w:p w:rsidR="0035525E" w:rsidRPr="00824350" w:rsidRDefault="0035525E" w:rsidP="001E49B9">
      <w:pPr>
        <w:pStyle w:val="CommentText"/>
        <w:ind w:firstLine="720"/>
        <w:rPr>
          <w:rFonts w:ascii="Calibri" w:hAnsi="Calibri" w:cs="Calibri"/>
          <w:b/>
          <w:bCs/>
          <w:sz w:val="24"/>
          <w:szCs w:val="24"/>
        </w:rPr>
      </w:pPr>
      <w:r w:rsidRPr="00824350">
        <w:rPr>
          <w:rFonts w:ascii="Calibri" w:hAnsi="Calibri" w:cs="Calibri"/>
          <w:sz w:val="24"/>
          <w:szCs w:val="24"/>
        </w:rPr>
        <w:t xml:space="preserve">All participants will be 18 years of age or older. </w:t>
      </w:r>
      <w:r w:rsidR="00442456">
        <w:rPr>
          <w:rFonts w:ascii="Calibri" w:hAnsi="Calibri" w:cs="Calibri"/>
          <w:sz w:val="24"/>
          <w:szCs w:val="24"/>
        </w:rPr>
        <w:t>The Campaign W</w:t>
      </w:r>
      <w:r w:rsidR="006555F8">
        <w:rPr>
          <w:rFonts w:ascii="Calibri" w:hAnsi="Calibri" w:cs="Calibri"/>
          <w:sz w:val="24"/>
          <w:szCs w:val="24"/>
        </w:rPr>
        <w:t>ebsite does not</w:t>
      </w:r>
      <w:r w:rsidRPr="00824350">
        <w:rPr>
          <w:rFonts w:ascii="Calibri" w:hAnsi="Calibri" w:cs="Calibri"/>
          <w:sz w:val="24"/>
          <w:szCs w:val="24"/>
        </w:rPr>
        <w:t xml:space="preserve"> have content directed to children younger than age 13. In addition, the Web-based </w:t>
      </w:r>
      <w:r w:rsidR="00D53046">
        <w:rPr>
          <w:rFonts w:ascii="Calibri" w:hAnsi="Calibri" w:cs="Calibri"/>
          <w:sz w:val="24"/>
          <w:szCs w:val="24"/>
        </w:rPr>
        <w:t>surveys</w:t>
      </w:r>
      <w:r w:rsidRPr="00824350">
        <w:rPr>
          <w:rFonts w:ascii="Calibri" w:hAnsi="Calibri" w:cs="Calibri"/>
          <w:sz w:val="24"/>
          <w:szCs w:val="24"/>
        </w:rPr>
        <w:t xml:space="preserve"> will only be accessible to participants of the study. </w:t>
      </w:r>
    </w:p>
    <w:p w:rsidR="0035525E" w:rsidRPr="00824350" w:rsidRDefault="0035525E" w:rsidP="00F5610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b/>
          <w:szCs w:val="24"/>
        </w:rPr>
      </w:pPr>
      <w:r w:rsidRPr="00824350">
        <w:rPr>
          <w:rFonts w:ascii="Calibri" w:hAnsi="Calibri" w:cs="Calibri"/>
          <w:b/>
          <w:szCs w:val="24"/>
        </w:rPr>
        <w:t xml:space="preserve"> </w:t>
      </w:r>
    </w:p>
    <w:p w:rsidR="0035525E" w:rsidRPr="00824350" w:rsidRDefault="00E032BC" w:rsidP="00F5610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b/>
          <w:szCs w:val="24"/>
        </w:rPr>
      </w:pPr>
      <w:r>
        <w:rPr>
          <w:rFonts w:ascii="Calibri" w:hAnsi="Calibri" w:cs="Calibri"/>
          <w:b/>
          <w:szCs w:val="24"/>
        </w:rPr>
        <w:br/>
      </w:r>
      <w:r w:rsidR="0035525E" w:rsidRPr="00824350">
        <w:rPr>
          <w:rFonts w:ascii="Calibri" w:hAnsi="Calibri" w:cs="Calibri"/>
          <w:b/>
          <w:szCs w:val="24"/>
        </w:rPr>
        <w:t>A.2.</w:t>
      </w:r>
      <w:r w:rsidR="0035525E" w:rsidRPr="00824350">
        <w:rPr>
          <w:rFonts w:ascii="Calibri" w:hAnsi="Calibri" w:cs="Calibri"/>
          <w:b/>
          <w:szCs w:val="24"/>
        </w:rPr>
        <w:tab/>
        <w:t>Purposes and Use of Information Collection</w:t>
      </w:r>
    </w:p>
    <w:p w:rsidR="00527ECA" w:rsidRDefault="00527ECA" w:rsidP="00527ECA">
      <w:pPr>
        <w:rPr>
          <w:color w:val="1F497D"/>
        </w:rPr>
      </w:pPr>
    </w:p>
    <w:p w:rsidR="0038067D" w:rsidRDefault="00527ECA" w:rsidP="001E49B9">
      <w:pPr>
        <w:pStyle w:val="bodytextpsg"/>
        <w:spacing w:after="0" w:line="240" w:lineRule="auto"/>
        <w:rPr>
          <w:rFonts w:ascii="Calibri" w:hAnsi="Calibri" w:cs="Calibri"/>
        </w:rPr>
      </w:pPr>
      <w:r>
        <w:rPr>
          <w:rFonts w:ascii="Calibri" w:hAnsi="Calibri" w:cs="Calibri"/>
        </w:rPr>
        <w:lastRenderedPageBreak/>
        <w:t>Phase 1 evaluation results have primarily been used to inform the development and impl</w:t>
      </w:r>
      <w:r w:rsidR="002D25EA">
        <w:rPr>
          <w:rFonts w:ascii="Calibri" w:hAnsi="Calibri" w:cs="Calibri"/>
        </w:rPr>
        <w:t>eme</w:t>
      </w:r>
      <w:r>
        <w:rPr>
          <w:rFonts w:ascii="Calibri" w:hAnsi="Calibri" w:cs="Calibri"/>
        </w:rPr>
        <w:t xml:space="preserve">ntation of the Phase 3 campaign.  </w:t>
      </w:r>
      <w:r w:rsidR="00E32F55">
        <w:rPr>
          <w:rFonts w:ascii="Calibri" w:hAnsi="Calibri" w:cs="Calibri"/>
        </w:rPr>
        <w:t xml:space="preserve">At the time of planning and development of the Phase 2 campaign, Phase 1 evaluation analyses were still underway.  </w:t>
      </w:r>
      <w:r w:rsidR="002D25EA">
        <w:rPr>
          <w:rFonts w:ascii="Calibri" w:hAnsi="Calibri" w:cs="Calibri"/>
        </w:rPr>
        <w:t xml:space="preserve">Results </w:t>
      </w:r>
      <w:r w:rsidR="00E32F55">
        <w:rPr>
          <w:rFonts w:ascii="Calibri" w:hAnsi="Calibri" w:cs="Calibri"/>
        </w:rPr>
        <w:t xml:space="preserve">however, </w:t>
      </w:r>
      <w:r w:rsidR="002D25EA">
        <w:rPr>
          <w:rFonts w:ascii="Calibri" w:hAnsi="Calibri" w:cs="Calibri"/>
        </w:rPr>
        <w:t xml:space="preserve">have been shared with HHS, CDC, and FDA officials </w:t>
      </w:r>
      <w:r w:rsidR="00E32F55">
        <w:rPr>
          <w:rFonts w:ascii="Calibri" w:hAnsi="Calibri" w:cs="Calibri"/>
        </w:rPr>
        <w:t>and other</w:t>
      </w:r>
      <w:r w:rsidR="002D25EA">
        <w:rPr>
          <w:rFonts w:ascii="Calibri" w:hAnsi="Calibri" w:cs="Calibri"/>
        </w:rPr>
        <w:t xml:space="preserve"> stakeholders to inform planned health communication efforts</w:t>
      </w:r>
      <w:r w:rsidR="00E32F55">
        <w:rPr>
          <w:rFonts w:ascii="Calibri" w:hAnsi="Calibri" w:cs="Calibri"/>
        </w:rPr>
        <w:t xml:space="preserve"> within the Department</w:t>
      </w:r>
      <w:r w:rsidR="002D25EA">
        <w:rPr>
          <w:rFonts w:ascii="Calibri" w:hAnsi="Calibri" w:cs="Calibri"/>
        </w:rPr>
        <w:t xml:space="preserve">. </w:t>
      </w:r>
      <w:r w:rsidR="00820006">
        <w:rPr>
          <w:rFonts w:ascii="Calibri" w:hAnsi="Calibri" w:cs="Calibri"/>
        </w:rPr>
        <w:t xml:space="preserve"> Phase 2 data collection </w:t>
      </w:r>
      <w:r w:rsidR="0038067D">
        <w:rPr>
          <w:rFonts w:ascii="Calibri" w:hAnsi="Calibri" w:cs="Calibri"/>
        </w:rPr>
        <w:t xml:space="preserve">ended this past September and initial analyses are forthcoming.  </w:t>
      </w:r>
    </w:p>
    <w:p w:rsidR="001E49B9" w:rsidRDefault="001E49B9" w:rsidP="001E49B9">
      <w:pPr>
        <w:pStyle w:val="bodytextpsg"/>
        <w:spacing w:after="0" w:line="240" w:lineRule="auto"/>
        <w:rPr>
          <w:rFonts w:ascii="Calibri" w:hAnsi="Calibri" w:cs="Calibri"/>
        </w:rPr>
      </w:pPr>
    </w:p>
    <w:p w:rsidR="0035525E" w:rsidRDefault="0035525E" w:rsidP="001E49B9">
      <w:pPr>
        <w:pStyle w:val="bodytextpsg"/>
        <w:spacing w:after="0" w:line="240" w:lineRule="auto"/>
        <w:rPr>
          <w:rFonts w:ascii="Calibri" w:hAnsi="Calibri" w:cs="Calibri"/>
        </w:rPr>
      </w:pPr>
      <w:r w:rsidRPr="00824350">
        <w:rPr>
          <w:rFonts w:ascii="Calibri" w:hAnsi="Calibri" w:cs="Calibri"/>
        </w:rPr>
        <w:t xml:space="preserve">The information obtained from the proposed data collection activities will be used to inform CDC, policy makers, adult smokers and non-smokers in the U.S., prevention practitioners, and researchers about the extent of adults’ exposure to The Campaign’s messages nationally and the extent to which exposure to these messages is associated with </w:t>
      </w:r>
      <w:bookmarkStart w:id="4" w:name="_Toc66689097"/>
      <w:bookmarkStart w:id="5" w:name="_Toc140476553"/>
      <w:r w:rsidRPr="00824350">
        <w:rPr>
          <w:rFonts w:ascii="Calibri" w:hAnsi="Calibri" w:cs="Calibri"/>
        </w:rPr>
        <w:t>changes in outcomes targeted by The Campaign. Primary and secondary outcomes that will be estimated for this evaluation are discussed in detail in Section A.16</w:t>
      </w:r>
      <w:r w:rsidR="00DE0696">
        <w:rPr>
          <w:rFonts w:ascii="Calibri" w:hAnsi="Calibri" w:cs="Calibri"/>
        </w:rPr>
        <w:t xml:space="preserve">. </w:t>
      </w:r>
      <w:r w:rsidRPr="00824350">
        <w:rPr>
          <w:rFonts w:ascii="Calibri" w:hAnsi="Calibri" w:cs="Calibri"/>
        </w:rPr>
        <w:t xml:space="preserve"> While not exhaustive, the list below illustrates a range of purposes and uses for the proposed information collection:</w:t>
      </w:r>
    </w:p>
    <w:p w:rsidR="001E49B9" w:rsidRPr="00824350" w:rsidRDefault="001E49B9" w:rsidP="001E49B9">
      <w:pPr>
        <w:pStyle w:val="bodytextpsg"/>
        <w:spacing w:after="0" w:line="240" w:lineRule="auto"/>
        <w:rPr>
          <w:rFonts w:ascii="Calibri" w:hAnsi="Calibri" w:cs="Calibri"/>
        </w:rPr>
      </w:pPr>
    </w:p>
    <w:p w:rsidR="0035525E" w:rsidRPr="00824350" w:rsidRDefault="0035525E" w:rsidP="001E49B9">
      <w:pPr>
        <w:pStyle w:val="bodytextpsg"/>
        <w:numPr>
          <w:ilvl w:val="0"/>
          <w:numId w:val="4"/>
        </w:numPr>
        <w:spacing w:after="0" w:line="240" w:lineRule="auto"/>
        <w:rPr>
          <w:rFonts w:ascii="Calibri" w:hAnsi="Calibri" w:cs="Calibri"/>
        </w:rPr>
      </w:pPr>
      <w:r w:rsidRPr="00824350">
        <w:rPr>
          <w:rFonts w:ascii="Calibri" w:hAnsi="Calibri" w:cs="Calibri"/>
        </w:rPr>
        <w:t xml:space="preserve">Provide data on the reach of The Campaign among adults in the U.S., particularly with estimates of the proportion of the population </w:t>
      </w:r>
      <w:r w:rsidR="0094325D">
        <w:rPr>
          <w:rFonts w:ascii="Calibri" w:hAnsi="Calibri" w:cs="Calibri"/>
        </w:rPr>
        <w:t xml:space="preserve">and </w:t>
      </w:r>
      <w:r w:rsidR="00AF5879">
        <w:rPr>
          <w:rFonts w:ascii="Calibri" w:hAnsi="Calibri" w:cs="Calibri"/>
        </w:rPr>
        <w:t>subgroups</w:t>
      </w:r>
      <w:r w:rsidR="0094325D">
        <w:rPr>
          <w:rFonts w:ascii="Calibri" w:hAnsi="Calibri" w:cs="Calibri"/>
        </w:rPr>
        <w:t xml:space="preserve"> </w:t>
      </w:r>
      <w:r w:rsidRPr="00824350">
        <w:rPr>
          <w:rFonts w:ascii="Calibri" w:hAnsi="Calibri" w:cs="Calibri"/>
        </w:rPr>
        <w:t xml:space="preserve">that </w:t>
      </w:r>
      <w:r w:rsidR="0094325D">
        <w:rPr>
          <w:rFonts w:ascii="Calibri" w:hAnsi="Calibri" w:cs="Calibri"/>
        </w:rPr>
        <w:t>were</w:t>
      </w:r>
      <w:r w:rsidR="0094325D" w:rsidRPr="00824350">
        <w:rPr>
          <w:rFonts w:ascii="Calibri" w:hAnsi="Calibri" w:cs="Calibri"/>
        </w:rPr>
        <w:t xml:space="preserve"> </w:t>
      </w:r>
      <w:r w:rsidRPr="00824350">
        <w:rPr>
          <w:rFonts w:ascii="Calibri" w:hAnsi="Calibri" w:cs="Calibri"/>
        </w:rPr>
        <w:t>exposed to The Campaign.</w:t>
      </w:r>
    </w:p>
    <w:p w:rsidR="0035525E" w:rsidRDefault="0035525E" w:rsidP="001E49B9">
      <w:pPr>
        <w:pStyle w:val="bodytextpsg"/>
        <w:numPr>
          <w:ilvl w:val="0"/>
          <w:numId w:val="4"/>
        </w:numPr>
        <w:spacing w:after="0" w:line="240" w:lineRule="auto"/>
        <w:rPr>
          <w:rFonts w:ascii="Calibri" w:hAnsi="Calibri" w:cs="Calibri"/>
        </w:rPr>
      </w:pPr>
      <w:r w:rsidRPr="00824350">
        <w:rPr>
          <w:rFonts w:ascii="Calibri" w:hAnsi="Calibri" w:cs="Calibri"/>
        </w:rPr>
        <w:t>Understand the influence of The Campaign on attitudes, knowledge, beliefs, and behaviors around tobacco use and smoking cessation behaviors.</w:t>
      </w:r>
    </w:p>
    <w:p w:rsidR="00DE0696" w:rsidRPr="00824350" w:rsidRDefault="00DE0696" w:rsidP="001E49B9">
      <w:pPr>
        <w:pStyle w:val="bodytextpsg"/>
        <w:numPr>
          <w:ilvl w:val="0"/>
          <w:numId w:val="4"/>
        </w:numPr>
        <w:spacing w:after="0" w:line="240" w:lineRule="auto"/>
        <w:rPr>
          <w:rFonts w:ascii="Calibri" w:hAnsi="Calibri" w:cs="Calibri"/>
        </w:rPr>
      </w:pPr>
      <w:r>
        <w:rPr>
          <w:rFonts w:ascii="Calibri" w:hAnsi="Calibri" w:cs="Calibri"/>
        </w:rPr>
        <w:t>Understand the influence of The Campaign on long-term quit success and cigarette abstinence among smokers who attempt to quit as a result of exposure to The Campaign</w:t>
      </w:r>
      <w:r w:rsidR="00570C93">
        <w:rPr>
          <w:rFonts w:ascii="Calibri" w:hAnsi="Calibri" w:cs="Calibri"/>
        </w:rPr>
        <w:t>.</w:t>
      </w:r>
    </w:p>
    <w:p w:rsidR="0035525E" w:rsidRDefault="0035525E" w:rsidP="001E49B9">
      <w:pPr>
        <w:pStyle w:val="bodytextpsg"/>
        <w:numPr>
          <w:ilvl w:val="0"/>
          <w:numId w:val="4"/>
        </w:numPr>
        <w:spacing w:after="0" w:line="240" w:lineRule="auto"/>
        <w:rPr>
          <w:rFonts w:ascii="Calibri" w:hAnsi="Calibri" w:cs="Calibri"/>
        </w:rPr>
      </w:pPr>
      <w:r w:rsidRPr="00824350">
        <w:rPr>
          <w:rFonts w:ascii="Calibri" w:hAnsi="Calibri" w:cs="Calibri"/>
        </w:rPr>
        <w:t>Inform CDC, policy makers, and other stakeholders on the impact of The Campaign overall.</w:t>
      </w:r>
    </w:p>
    <w:p w:rsidR="00D53046" w:rsidRPr="00824350" w:rsidRDefault="00D53046" w:rsidP="001E49B9">
      <w:pPr>
        <w:pStyle w:val="bodytextpsg"/>
        <w:numPr>
          <w:ilvl w:val="0"/>
          <w:numId w:val="4"/>
        </w:numPr>
        <w:spacing w:after="0" w:line="240" w:lineRule="auto"/>
        <w:rPr>
          <w:rFonts w:ascii="Calibri" w:hAnsi="Calibri" w:cs="Calibri"/>
        </w:rPr>
      </w:pPr>
      <w:r>
        <w:rPr>
          <w:rFonts w:ascii="Calibri" w:hAnsi="Calibri" w:cs="Calibri"/>
        </w:rPr>
        <w:t>Inform CDC, policy makers, and other stakeholders on patterns in tobacco and nicotine product consumption including smokers’ use of electronic cigarettes</w:t>
      </w:r>
      <w:r w:rsidR="004D5573">
        <w:rPr>
          <w:rFonts w:ascii="Calibri" w:hAnsi="Calibri" w:cs="Calibri"/>
        </w:rPr>
        <w:t xml:space="preserve"> and how use of other tobacco products may impact the quitting process.</w:t>
      </w:r>
    </w:p>
    <w:p w:rsidR="0035525E" w:rsidRPr="00824350" w:rsidRDefault="0035525E" w:rsidP="001E49B9">
      <w:pPr>
        <w:pStyle w:val="bodytextpsg"/>
        <w:numPr>
          <w:ilvl w:val="0"/>
          <w:numId w:val="4"/>
        </w:numPr>
        <w:spacing w:after="0" w:line="240" w:lineRule="auto"/>
        <w:rPr>
          <w:rFonts w:ascii="Calibri" w:hAnsi="Calibri" w:cs="Calibri"/>
        </w:rPr>
      </w:pPr>
      <w:r w:rsidRPr="00824350">
        <w:rPr>
          <w:rFonts w:ascii="Calibri" w:hAnsi="Calibri" w:cs="Calibri"/>
        </w:rPr>
        <w:t>Inform the public through scientific reports, publications, and conference presentations about the impact of The Campaign and cost effectiveness of resources invested in The Campaign’s development and implementation.</w:t>
      </w:r>
    </w:p>
    <w:p w:rsidR="0035525E" w:rsidRPr="00824350" w:rsidRDefault="0035525E" w:rsidP="001E49B9">
      <w:pPr>
        <w:pStyle w:val="bodytextpsg"/>
        <w:numPr>
          <w:ilvl w:val="0"/>
          <w:numId w:val="4"/>
        </w:numPr>
        <w:spacing w:after="0" w:line="240" w:lineRule="auto"/>
        <w:rPr>
          <w:rFonts w:ascii="Calibri" w:hAnsi="Calibri" w:cs="Calibri"/>
        </w:rPr>
      </w:pPr>
      <w:r w:rsidRPr="00824350">
        <w:rPr>
          <w:rFonts w:ascii="Calibri" w:hAnsi="Calibri" w:cs="Calibri"/>
        </w:rPr>
        <w:t xml:space="preserve">Inform the health communication efforts related to the release of Surgeon General </w:t>
      </w:r>
      <w:proofErr w:type="gramStart"/>
      <w:r w:rsidRPr="00824350">
        <w:rPr>
          <w:rFonts w:ascii="Calibri" w:hAnsi="Calibri" w:cs="Calibri"/>
        </w:rPr>
        <w:t>reports</w:t>
      </w:r>
      <w:proofErr w:type="gramEnd"/>
      <w:r w:rsidRPr="00824350">
        <w:rPr>
          <w:rFonts w:ascii="Calibri" w:hAnsi="Calibri" w:cs="Calibri"/>
        </w:rPr>
        <w:t>. For example, this information will generate a better understanding of The Campaign’s impact on key precursors to smoking cessation such as self-efficacy to quit.</w:t>
      </w:r>
    </w:p>
    <w:p w:rsidR="0035525E" w:rsidRPr="00824350" w:rsidRDefault="0035525E" w:rsidP="001E49B9">
      <w:pPr>
        <w:pStyle w:val="bodytextpsg"/>
        <w:numPr>
          <w:ilvl w:val="0"/>
          <w:numId w:val="4"/>
        </w:numPr>
        <w:spacing w:after="0" w:line="240" w:lineRule="auto"/>
        <w:rPr>
          <w:rFonts w:ascii="Calibri" w:hAnsi="Calibri" w:cs="Calibri"/>
        </w:rPr>
      </w:pPr>
      <w:r w:rsidRPr="00824350">
        <w:rPr>
          <w:rFonts w:ascii="Calibri" w:hAnsi="Calibri" w:cs="Calibri"/>
        </w:rPr>
        <w:t>Inform the health communication efforts undertaken by the Food and Drug Administration including upcoming campaigns that while intended for different audiences can benefit from knowledge of the approaches utilized for this study.</w:t>
      </w:r>
    </w:p>
    <w:p w:rsidR="0035525E" w:rsidRPr="00824350" w:rsidRDefault="0035525E" w:rsidP="001E49B9">
      <w:pPr>
        <w:pStyle w:val="bodytextpsg"/>
        <w:numPr>
          <w:ilvl w:val="0"/>
          <w:numId w:val="4"/>
        </w:numPr>
        <w:spacing w:after="0" w:line="240" w:lineRule="auto"/>
        <w:rPr>
          <w:rFonts w:ascii="Calibri" w:hAnsi="Calibri" w:cs="Calibri"/>
        </w:rPr>
      </w:pPr>
      <w:r w:rsidRPr="00824350">
        <w:rPr>
          <w:rFonts w:ascii="Calibri" w:hAnsi="Calibri" w:cs="Calibri"/>
        </w:rPr>
        <w:t>Inform future programs that may be designed for similar purposes</w:t>
      </w:r>
      <w:r w:rsidR="004D5573">
        <w:rPr>
          <w:rFonts w:ascii="Calibri" w:hAnsi="Calibri" w:cs="Calibri"/>
        </w:rPr>
        <w:t xml:space="preserve"> to ensure the most cost-effective use of funding</w:t>
      </w:r>
      <w:r w:rsidRPr="00824350">
        <w:rPr>
          <w:rFonts w:ascii="Calibri" w:hAnsi="Calibri" w:cs="Calibri"/>
        </w:rPr>
        <w:t>.</w:t>
      </w:r>
    </w:p>
    <w:p w:rsidR="0035525E" w:rsidRPr="00824350" w:rsidRDefault="0035525E" w:rsidP="001E49B9">
      <w:pPr>
        <w:pStyle w:val="bodytextpsg"/>
        <w:numPr>
          <w:ilvl w:val="0"/>
          <w:numId w:val="4"/>
        </w:numPr>
        <w:spacing w:after="0" w:line="240" w:lineRule="auto"/>
        <w:rPr>
          <w:rFonts w:ascii="Calibri" w:hAnsi="Calibri" w:cs="Calibri"/>
        </w:rPr>
      </w:pPr>
      <w:r w:rsidRPr="00824350">
        <w:rPr>
          <w:rFonts w:ascii="Calibri" w:hAnsi="Calibri" w:cs="Calibri"/>
        </w:rPr>
        <w:t xml:space="preserve">Report to the U.S. Congress, via Congressional testimony or other communication formats, about the impact of The Campaign and the cost </w:t>
      </w:r>
      <w:r w:rsidRPr="00824350">
        <w:rPr>
          <w:rFonts w:ascii="Calibri" w:hAnsi="Calibri" w:cs="Calibri"/>
        </w:rPr>
        <w:lastRenderedPageBreak/>
        <w:t xml:space="preserve">effectiveness of resources invested in The Campaign, under the authority granted by the Public Health Services Act. </w:t>
      </w:r>
    </w:p>
    <w:p w:rsidR="0035525E" w:rsidRPr="00824350" w:rsidRDefault="0035525E" w:rsidP="001E49B9">
      <w:pPr>
        <w:tabs>
          <w:tab w:val="num" w:pos="0"/>
          <w:tab w:val="left" w:pos="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rsidR="0035525E" w:rsidRDefault="0035525E" w:rsidP="001E49B9">
      <w:pPr>
        <w:tabs>
          <w:tab w:val="num" w:pos="0"/>
          <w:tab w:val="left" w:pos="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24350">
        <w:rPr>
          <w:rFonts w:ascii="Calibri" w:hAnsi="Calibri" w:cs="Calibri"/>
        </w:rPr>
        <w:t xml:space="preserve">   </w:t>
      </w:r>
      <w:bookmarkEnd w:id="4"/>
      <w:bookmarkEnd w:id="5"/>
      <w:r w:rsidRPr="00824350">
        <w:rPr>
          <w:rFonts w:ascii="Calibri" w:hAnsi="Calibri" w:cs="Calibri"/>
        </w:rPr>
        <w:t xml:space="preserve">          All communications about the evaluation results via these uses of the information, including any and all Congressional testimony, will carefully enumerate and describe any underlying limitations of the data and ensure that evaluation results are interpreted with appropriate care and caution.</w:t>
      </w:r>
      <w:r>
        <w:rPr>
          <w:rFonts w:ascii="Calibri" w:hAnsi="Calibri" w:cs="Calibri"/>
        </w:rPr>
        <w:t xml:space="preserve">  </w:t>
      </w:r>
      <w:r w:rsidRPr="00F46078">
        <w:rPr>
          <w:rFonts w:ascii="Calibri" w:hAnsi="Calibri" w:cs="Calibri"/>
        </w:rPr>
        <w:t xml:space="preserve">Specifically, </w:t>
      </w:r>
      <w:r>
        <w:rPr>
          <w:rFonts w:ascii="Calibri" w:hAnsi="Calibri" w:cs="Calibri"/>
          <w:szCs w:val="24"/>
        </w:rPr>
        <w:t>w</w:t>
      </w:r>
      <w:r w:rsidRPr="00F46078">
        <w:rPr>
          <w:rFonts w:ascii="Calibri" w:hAnsi="Calibri" w:cs="Calibri"/>
          <w:szCs w:val="24"/>
        </w:rPr>
        <w:t xml:space="preserve">e believe this evaluation design allows CDC to estimate the potential for this type of campaign to reach </w:t>
      </w:r>
      <w:r w:rsidR="00807E5D">
        <w:rPr>
          <w:rFonts w:ascii="Calibri" w:hAnsi="Calibri" w:cs="Calibri"/>
          <w:szCs w:val="24"/>
        </w:rPr>
        <w:t>a national population</w:t>
      </w:r>
      <w:r w:rsidRPr="00F46078">
        <w:rPr>
          <w:rFonts w:ascii="Calibri" w:hAnsi="Calibri" w:cs="Calibri"/>
          <w:szCs w:val="24"/>
        </w:rPr>
        <w:t xml:space="preserve">, to gauge change in knowledge and behaviors of smokers and nonsmokers, and to generate hypotheses about potential differences in responsiveness by </w:t>
      </w:r>
      <w:r w:rsidR="00807E5D">
        <w:rPr>
          <w:rFonts w:ascii="Calibri" w:hAnsi="Calibri" w:cs="Calibri"/>
          <w:szCs w:val="24"/>
        </w:rPr>
        <w:t>subgroups of interest</w:t>
      </w:r>
      <w:r w:rsidRPr="00F46078">
        <w:rPr>
          <w:rFonts w:ascii="Calibri" w:hAnsi="Calibri" w:cs="Calibri"/>
          <w:szCs w:val="24"/>
        </w:rPr>
        <w:t xml:space="preserve">.   </w:t>
      </w:r>
      <w:r w:rsidR="00807E5D">
        <w:rPr>
          <w:rFonts w:ascii="Calibri" w:hAnsi="Calibri" w:cs="Calibri"/>
          <w:szCs w:val="24"/>
        </w:rPr>
        <w:t>This design represents</w:t>
      </w:r>
      <w:r w:rsidRPr="00F46078">
        <w:rPr>
          <w:rFonts w:ascii="Calibri" w:hAnsi="Calibri" w:cs="Calibri"/>
          <w:szCs w:val="24"/>
        </w:rPr>
        <w:t xml:space="preserve"> the best available solution to CDC’s evaluation objectives, within the time, cost, and feasibility constraints noted above.</w:t>
      </w:r>
      <w:r w:rsidRPr="002F4FDA">
        <w:t xml:space="preserve"> </w:t>
      </w:r>
    </w:p>
    <w:p w:rsidR="001E49B9" w:rsidRDefault="001E49B9" w:rsidP="001E49B9">
      <w:pPr>
        <w:tabs>
          <w:tab w:val="num" w:pos="0"/>
          <w:tab w:val="left" w:pos="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1E49B9">
      <w:pPr>
        <w:tabs>
          <w:tab w:val="num" w:pos="0"/>
          <w:tab w:val="left" w:pos="9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C643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Calibri" w:hAnsi="Calibri" w:cs="Calibri"/>
          <w:szCs w:val="24"/>
        </w:rPr>
      </w:pPr>
      <w:r w:rsidRPr="00824350">
        <w:rPr>
          <w:rFonts w:ascii="Calibri" w:hAnsi="Calibri" w:cs="Calibri"/>
          <w:b/>
          <w:szCs w:val="24"/>
        </w:rPr>
        <w:t>A.3.</w:t>
      </w:r>
      <w:r w:rsidRPr="00824350">
        <w:rPr>
          <w:rFonts w:ascii="Calibri" w:hAnsi="Calibri" w:cs="Calibri"/>
          <w:b/>
          <w:szCs w:val="24"/>
        </w:rPr>
        <w:tab/>
        <w:t>Use of Improved Information Technology and Burden Reduction</w:t>
      </w:r>
    </w:p>
    <w:p w:rsidR="0035525E" w:rsidRDefault="0035525E" w:rsidP="001E49B9">
      <w:pPr>
        <w:pStyle w:val="bodytextpsg"/>
        <w:spacing w:after="0" w:line="240" w:lineRule="auto"/>
        <w:rPr>
          <w:rFonts w:ascii="Calibri" w:hAnsi="Calibri" w:cs="Calibri"/>
        </w:rPr>
      </w:pPr>
      <w:r w:rsidRPr="00824350">
        <w:rPr>
          <w:rFonts w:ascii="Calibri" w:hAnsi="Calibri" w:cs="Calibri"/>
        </w:rPr>
        <w:t xml:space="preserve">This study will rely on Web surveys to be self-administered </w:t>
      </w:r>
      <w:r w:rsidR="00667D8B">
        <w:rPr>
          <w:rFonts w:ascii="Calibri" w:hAnsi="Calibri" w:cs="Calibri"/>
        </w:rPr>
        <w:t>at a time convenient to respondent</w:t>
      </w:r>
      <w:r w:rsidR="00570C93">
        <w:rPr>
          <w:rFonts w:ascii="Calibri" w:hAnsi="Calibri" w:cs="Calibri"/>
        </w:rPr>
        <w:t xml:space="preserve">s in the established </w:t>
      </w:r>
      <w:proofErr w:type="spellStart"/>
      <w:r w:rsidR="00570C93">
        <w:rPr>
          <w:rFonts w:ascii="Calibri" w:hAnsi="Calibri" w:cs="Calibri"/>
        </w:rPr>
        <w:t>GfK</w:t>
      </w:r>
      <w:proofErr w:type="spellEnd"/>
      <w:r w:rsidR="00570C93">
        <w:rPr>
          <w:rFonts w:ascii="Calibri" w:hAnsi="Calibri" w:cs="Calibri"/>
        </w:rPr>
        <w:t xml:space="preserve"> Knowledge Panel sample and the new ABS-sourced panel</w:t>
      </w:r>
      <w:r w:rsidRPr="00824350">
        <w:rPr>
          <w:rFonts w:ascii="Calibri" w:hAnsi="Calibri" w:cs="Calibri"/>
        </w:rPr>
        <w:t xml:space="preserve">. </w:t>
      </w:r>
      <w:r w:rsidR="00E2169C">
        <w:rPr>
          <w:rFonts w:ascii="Calibri" w:hAnsi="Calibri" w:cs="Calibri"/>
        </w:rPr>
        <w:t>Utilization of these sample sources</w:t>
      </w:r>
      <w:r w:rsidRPr="00824350">
        <w:rPr>
          <w:rFonts w:ascii="Calibri" w:hAnsi="Calibri" w:cs="Calibri"/>
        </w:rPr>
        <w:t xml:space="preserve"> </w:t>
      </w:r>
      <w:r w:rsidR="00A46727">
        <w:rPr>
          <w:rFonts w:ascii="Calibri" w:hAnsi="Calibri" w:cs="Calibri"/>
        </w:rPr>
        <w:t xml:space="preserve">and Web-based data collection </w:t>
      </w:r>
      <w:r w:rsidRPr="00824350">
        <w:rPr>
          <w:rFonts w:ascii="Calibri" w:hAnsi="Calibri" w:cs="Calibri"/>
        </w:rPr>
        <w:t>provides a number</w:t>
      </w:r>
      <w:r w:rsidR="004D5573">
        <w:rPr>
          <w:rFonts w:ascii="Calibri" w:hAnsi="Calibri" w:cs="Calibri"/>
        </w:rPr>
        <w:t xml:space="preserve"> of</w:t>
      </w:r>
      <w:r w:rsidRPr="00824350">
        <w:rPr>
          <w:rFonts w:ascii="Calibri" w:hAnsi="Calibri" w:cs="Calibri"/>
        </w:rPr>
        <w:t xml:space="preserve"> methodological advantages including increased accuracy in measurement of key variables of interest, </w:t>
      </w:r>
      <w:r w:rsidR="00917700">
        <w:rPr>
          <w:rFonts w:ascii="Calibri" w:hAnsi="Calibri" w:cs="Calibri"/>
        </w:rPr>
        <w:t>robust</w:t>
      </w:r>
      <w:r w:rsidR="00917700" w:rsidRPr="00824350">
        <w:rPr>
          <w:rFonts w:ascii="Calibri" w:hAnsi="Calibri" w:cs="Calibri"/>
        </w:rPr>
        <w:t xml:space="preserve"> </w:t>
      </w:r>
      <w:r w:rsidRPr="00824350">
        <w:rPr>
          <w:rFonts w:ascii="Calibri" w:hAnsi="Calibri" w:cs="Calibri"/>
        </w:rPr>
        <w:t>sample characteristics, and reduced burden on study participants. This approach also yields significant cost efficiencies compared to other modes of data collection such as telephone surveys. These advantages include but are not limited to:</w:t>
      </w:r>
    </w:p>
    <w:p w:rsidR="001E49B9" w:rsidRPr="00824350" w:rsidRDefault="001E49B9" w:rsidP="001E49B9">
      <w:pPr>
        <w:pStyle w:val="bodytextpsg"/>
        <w:spacing w:after="0" w:line="240" w:lineRule="auto"/>
        <w:rPr>
          <w:rFonts w:ascii="Calibri" w:hAnsi="Calibri" w:cs="Calibri"/>
        </w:rPr>
      </w:pPr>
    </w:p>
    <w:p w:rsidR="0035525E" w:rsidRPr="001E49B9" w:rsidRDefault="0035525E" w:rsidP="001E49B9">
      <w:pPr>
        <w:widowControl/>
        <w:numPr>
          <w:ilvl w:val="0"/>
          <w:numId w:val="5"/>
        </w:numPr>
        <w:rPr>
          <w:rFonts w:ascii="Calibri" w:hAnsi="Calibri" w:cs="Calibri"/>
        </w:rPr>
      </w:pPr>
      <w:r w:rsidRPr="00824350">
        <w:rPr>
          <w:rFonts w:ascii="Calibri" w:hAnsi="Calibri" w:cs="Calibri"/>
        </w:rPr>
        <w:t>Increased privacy</w:t>
      </w:r>
      <w:r w:rsidR="00A46727">
        <w:rPr>
          <w:rFonts w:ascii="Calibri" w:hAnsi="Calibri" w:cs="Calibri"/>
        </w:rPr>
        <w:t>.</w:t>
      </w:r>
      <w:r w:rsidR="004D5573">
        <w:rPr>
          <w:rFonts w:ascii="Calibri" w:hAnsi="Calibri" w:cs="Calibri"/>
        </w:rPr>
        <w:t xml:space="preserve"> </w:t>
      </w:r>
      <w:r w:rsidR="00E82092">
        <w:rPr>
          <w:rFonts w:ascii="Calibri" w:hAnsi="Calibri" w:cs="Calibri"/>
        </w:rPr>
        <w:t>C</w:t>
      </w:r>
      <w:r w:rsidR="00E82092" w:rsidRPr="00824350">
        <w:rPr>
          <w:rFonts w:ascii="Calibri" w:hAnsi="Calibri" w:cs="Calibri"/>
        </w:rPr>
        <w:t>ompared</w:t>
      </w:r>
      <w:r w:rsidRPr="00824350">
        <w:rPr>
          <w:rFonts w:ascii="Calibri" w:hAnsi="Calibri" w:cs="Calibri"/>
        </w:rPr>
        <w:t xml:space="preserve"> to telephone interviewing</w:t>
      </w:r>
      <w:r w:rsidR="004D5573">
        <w:rPr>
          <w:rFonts w:ascii="Calibri" w:hAnsi="Calibri" w:cs="Calibri"/>
        </w:rPr>
        <w:t xml:space="preserve">, </w:t>
      </w:r>
      <w:r w:rsidR="00A46727">
        <w:rPr>
          <w:rFonts w:ascii="Calibri" w:hAnsi="Calibri" w:cs="Calibri"/>
        </w:rPr>
        <w:t>Web-</w:t>
      </w:r>
      <w:r w:rsidR="004D5573">
        <w:rPr>
          <w:rFonts w:ascii="Calibri" w:hAnsi="Calibri" w:cs="Calibri"/>
        </w:rPr>
        <w:t xml:space="preserve">based </w:t>
      </w:r>
      <w:r w:rsidR="009D1A57">
        <w:rPr>
          <w:rFonts w:ascii="Calibri" w:hAnsi="Calibri" w:cs="Calibri"/>
        </w:rPr>
        <w:t>survey</w:t>
      </w:r>
      <w:r w:rsidR="004D5573">
        <w:rPr>
          <w:rFonts w:ascii="Calibri" w:hAnsi="Calibri" w:cs="Calibri"/>
        </w:rPr>
        <w:t>s</w:t>
      </w:r>
      <w:r w:rsidRPr="00824350">
        <w:rPr>
          <w:rFonts w:ascii="Calibri" w:hAnsi="Calibri" w:cs="Calibri"/>
        </w:rPr>
        <w:t xml:space="preserve"> reduce vulnerability to socially desirable survey responses, particularly on sensitive subjects such as tobacco use. Surveys are self-administered </w:t>
      </w:r>
      <w:r w:rsidR="008728DB">
        <w:rPr>
          <w:rFonts w:ascii="Calibri" w:hAnsi="Calibri" w:cs="Calibri"/>
        </w:rPr>
        <w:t xml:space="preserve">primarily </w:t>
      </w:r>
      <w:r w:rsidRPr="00824350">
        <w:rPr>
          <w:rFonts w:ascii="Calibri" w:hAnsi="Calibri" w:cs="Calibri"/>
        </w:rPr>
        <w:t>in a private setting</w:t>
      </w:r>
      <w:r w:rsidR="008728DB">
        <w:rPr>
          <w:rFonts w:ascii="Calibri" w:hAnsi="Calibri" w:cs="Calibri"/>
        </w:rPr>
        <w:t xml:space="preserve"> or in a location convenient to the respondent</w:t>
      </w:r>
      <w:r w:rsidR="00B136B4">
        <w:rPr>
          <w:rFonts w:ascii="Calibri" w:hAnsi="Calibri" w:cs="Calibri"/>
        </w:rPr>
        <w:t xml:space="preserve">.  Additionally, the surveys can be completed at times that </w:t>
      </w:r>
      <w:r w:rsidR="009D1A57">
        <w:rPr>
          <w:rFonts w:ascii="Calibri" w:hAnsi="Calibri" w:cs="Calibri"/>
        </w:rPr>
        <w:t>are</w:t>
      </w:r>
      <w:r w:rsidR="00B136B4">
        <w:rPr>
          <w:rFonts w:ascii="Calibri" w:hAnsi="Calibri" w:cs="Calibri"/>
        </w:rPr>
        <w:t xml:space="preserve"> suitable for respondents</w:t>
      </w:r>
      <w:r w:rsidR="009D1A57">
        <w:rPr>
          <w:rFonts w:ascii="Calibri" w:hAnsi="Calibri" w:cs="Calibri"/>
        </w:rPr>
        <w:t>,</w:t>
      </w:r>
      <w:r w:rsidR="00B136B4">
        <w:rPr>
          <w:rFonts w:ascii="Calibri" w:hAnsi="Calibri" w:cs="Calibri"/>
        </w:rPr>
        <w:t xml:space="preserve"> reducing disruption of their daily activities</w:t>
      </w:r>
      <w:r w:rsidR="009D1A57">
        <w:rPr>
          <w:rFonts w:ascii="Calibri" w:hAnsi="Calibri" w:cs="Calibri"/>
        </w:rPr>
        <w:t>. Moreover,</w:t>
      </w:r>
      <w:r w:rsidRPr="00824350">
        <w:rPr>
          <w:rFonts w:ascii="Calibri" w:hAnsi="Calibri" w:cs="Calibri"/>
        </w:rPr>
        <w:t xml:space="preserve"> respondents do not speak to human interviewers as they would with telephone surveys.</w:t>
      </w:r>
    </w:p>
    <w:p w:rsidR="0035525E" w:rsidRPr="001E49B9" w:rsidRDefault="0035525E" w:rsidP="001E49B9">
      <w:pPr>
        <w:widowControl/>
        <w:numPr>
          <w:ilvl w:val="0"/>
          <w:numId w:val="5"/>
        </w:numPr>
        <w:rPr>
          <w:rFonts w:ascii="Calibri" w:hAnsi="Calibri" w:cs="Calibri"/>
        </w:rPr>
      </w:pPr>
      <w:r w:rsidRPr="00824350">
        <w:rPr>
          <w:rFonts w:ascii="Calibri" w:hAnsi="Calibri" w:cs="Calibri"/>
        </w:rPr>
        <w:t xml:space="preserve">Flexible and timely data collection – Because </w:t>
      </w:r>
      <w:r w:rsidR="00A46727">
        <w:rPr>
          <w:rFonts w:ascii="Calibri" w:hAnsi="Calibri" w:cs="Calibri"/>
        </w:rPr>
        <w:t>W</w:t>
      </w:r>
      <w:r w:rsidR="00E2169C">
        <w:rPr>
          <w:rFonts w:ascii="Calibri" w:hAnsi="Calibri" w:cs="Calibri"/>
        </w:rPr>
        <w:t>eb surveys do</w:t>
      </w:r>
      <w:r w:rsidRPr="00824350">
        <w:rPr>
          <w:rFonts w:ascii="Calibri" w:hAnsi="Calibri" w:cs="Calibri"/>
        </w:rPr>
        <w:t xml:space="preserve"> not involve human interviewers and all ensuing requirements for interviewer training and quality control, it is easier and cheaper to launch surveys very quickly.</w:t>
      </w:r>
    </w:p>
    <w:p w:rsidR="0035525E" w:rsidRPr="001E49B9" w:rsidRDefault="0035525E" w:rsidP="001E49B9">
      <w:pPr>
        <w:widowControl/>
        <w:numPr>
          <w:ilvl w:val="0"/>
          <w:numId w:val="5"/>
        </w:numPr>
        <w:rPr>
          <w:rFonts w:ascii="Calibri" w:hAnsi="Calibri" w:cs="Calibri"/>
        </w:rPr>
      </w:pPr>
      <w:r w:rsidRPr="00824350">
        <w:rPr>
          <w:rFonts w:ascii="Calibri" w:hAnsi="Calibri" w:cs="Calibri"/>
        </w:rPr>
        <w:t>Allows for inclusion of any campaign media material including video streaming of campaign ads, streaming of radio ads, and presentation of print materials all within the survey. This significantly enhances the ability to accurately measure awareness of and exposure to campaign ads. By comparison, telephone surveys do not allow for direct exposure to campaign messages and stimuli, preventing more accurate measurement</w:t>
      </w:r>
      <w:r w:rsidR="00A46727">
        <w:rPr>
          <w:rFonts w:ascii="Calibri" w:hAnsi="Calibri" w:cs="Calibri"/>
        </w:rPr>
        <w:t xml:space="preserve"> of</w:t>
      </w:r>
      <w:r w:rsidRPr="00824350">
        <w:rPr>
          <w:rFonts w:ascii="Calibri" w:hAnsi="Calibri" w:cs="Calibri"/>
        </w:rPr>
        <w:t xml:space="preserve"> individual awareness and recall of campaign ads. It has been demonstrated that the use of visual cues to prompt ad recognition (which is only possible with Web surveys) is a superior method for measuring encoded ad exposure compared to telephonic surveys that must rely on verbal cues from human interviewers to prompt ad recognition (</w:t>
      </w:r>
      <w:proofErr w:type="spellStart"/>
      <w:r w:rsidRPr="00824350">
        <w:rPr>
          <w:rFonts w:ascii="Calibri" w:hAnsi="Calibri" w:cs="Calibri"/>
        </w:rPr>
        <w:t>Southwell</w:t>
      </w:r>
      <w:proofErr w:type="spellEnd"/>
      <w:r w:rsidRPr="00824350">
        <w:rPr>
          <w:rFonts w:ascii="Calibri" w:hAnsi="Calibri" w:cs="Calibri"/>
        </w:rPr>
        <w:t xml:space="preserve"> et al., 2002).</w:t>
      </w:r>
    </w:p>
    <w:p w:rsidR="0035525E" w:rsidRPr="00824350" w:rsidRDefault="0035525E" w:rsidP="001E49B9">
      <w:pPr>
        <w:widowControl/>
        <w:ind w:left="1440"/>
        <w:rPr>
          <w:rFonts w:ascii="Calibri" w:hAnsi="Calibri" w:cs="Calibri"/>
        </w:rPr>
      </w:pPr>
    </w:p>
    <w:p w:rsidR="00442456" w:rsidRDefault="00442456"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cs="Calibri"/>
          <w:b/>
          <w:szCs w:val="24"/>
        </w:rPr>
      </w:pPr>
    </w:p>
    <w:p w:rsidR="0035525E" w:rsidRPr="00824350" w:rsidRDefault="0035525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cs="Calibri"/>
          <w:szCs w:val="24"/>
        </w:rPr>
      </w:pPr>
      <w:r w:rsidRPr="00824350">
        <w:rPr>
          <w:rFonts w:ascii="Calibri" w:hAnsi="Calibri" w:cs="Calibri"/>
          <w:b/>
          <w:szCs w:val="24"/>
        </w:rPr>
        <w:t>A.4.</w:t>
      </w:r>
      <w:r w:rsidRPr="00824350">
        <w:rPr>
          <w:rFonts w:ascii="Calibri" w:hAnsi="Calibri" w:cs="Calibri"/>
          <w:b/>
          <w:szCs w:val="24"/>
        </w:rPr>
        <w:tab/>
        <w:t>Efforts to Identify Duplication</w:t>
      </w:r>
      <w:r w:rsidRPr="00824350">
        <w:rPr>
          <w:rFonts w:ascii="Calibri" w:hAnsi="Calibri" w:cs="Calibri"/>
          <w:szCs w:val="24"/>
        </w:rPr>
        <w:t xml:space="preserve"> </w:t>
      </w:r>
      <w:r w:rsidRPr="00824350">
        <w:rPr>
          <w:rFonts w:ascii="Calibri" w:hAnsi="Calibri" w:cs="Calibri"/>
          <w:b/>
          <w:szCs w:val="24"/>
        </w:rPr>
        <w:t>and Use of Similar Information</w:t>
      </w:r>
    </w:p>
    <w:p w:rsidR="0035525E" w:rsidRPr="00824350" w:rsidRDefault="0035525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A34B2C" w:rsidRDefault="0035525E" w:rsidP="001E49B9">
      <w:pPr>
        <w:pStyle w:val="bodytextpsg"/>
        <w:spacing w:after="0" w:line="240" w:lineRule="auto"/>
        <w:rPr>
          <w:rFonts w:ascii="Calibri" w:hAnsi="Calibri" w:cs="Calibri"/>
        </w:rPr>
      </w:pPr>
      <w:r w:rsidRPr="00824350">
        <w:rPr>
          <w:rFonts w:ascii="Calibri" w:hAnsi="Calibri" w:cs="Calibri"/>
        </w:rPr>
        <w:t xml:space="preserve">The CDC’s National Tobacco Education </w:t>
      </w:r>
      <w:r w:rsidR="00E82092" w:rsidRPr="00824350">
        <w:rPr>
          <w:rFonts w:ascii="Calibri" w:hAnsi="Calibri" w:cs="Calibri"/>
        </w:rPr>
        <w:t xml:space="preserve">Campaign </w:t>
      </w:r>
      <w:r w:rsidR="00E82092">
        <w:rPr>
          <w:rFonts w:ascii="Calibri" w:hAnsi="Calibri" w:cs="Calibri"/>
        </w:rPr>
        <w:t>encourages</w:t>
      </w:r>
      <w:r w:rsidR="00940486">
        <w:rPr>
          <w:rFonts w:ascii="Calibri" w:hAnsi="Calibri" w:cs="Calibri"/>
        </w:rPr>
        <w:t xml:space="preserve"> smokers to attempt to quit by targeting very specific knowledge, attitudes, and beliefs related to smoking. These specific knowledge and attitudinal constructs are the central components of The Campaigns’ messages. There are </w:t>
      </w:r>
      <w:r w:rsidRPr="00824350">
        <w:rPr>
          <w:rFonts w:ascii="Calibri" w:hAnsi="Calibri" w:cs="Calibri"/>
        </w:rPr>
        <w:t xml:space="preserve">no existing data sources that contain measures on awareness of and exposure to The </w:t>
      </w:r>
      <w:r w:rsidR="009D1A57">
        <w:rPr>
          <w:rFonts w:ascii="Calibri" w:hAnsi="Calibri" w:cs="Calibri"/>
        </w:rPr>
        <w:t xml:space="preserve">Tips </w:t>
      </w:r>
      <w:r w:rsidRPr="00824350">
        <w:rPr>
          <w:rFonts w:ascii="Calibri" w:hAnsi="Calibri" w:cs="Calibri"/>
        </w:rPr>
        <w:t>Campaign</w:t>
      </w:r>
      <w:r w:rsidR="00940486">
        <w:rPr>
          <w:rFonts w:ascii="Calibri" w:hAnsi="Calibri" w:cs="Calibri"/>
        </w:rPr>
        <w:t xml:space="preserve"> or the many specific knowledge and attitudinal constructs that are highlighted by The Campaign</w:t>
      </w:r>
      <w:r w:rsidRPr="00824350">
        <w:rPr>
          <w:rFonts w:ascii="Calibri" w:hAnsi="Calibri" w:cs="Calibri"/>
        </w:rPr>
        <w:t>.</w:t>
      </w:r>
      <w:r w:rsidR="00940486">
        <w:rPr>
          <w:rFonts w:ascii="Calibri" w:hAnsi="Calibri" w:cs="Calibri"/>
        </w:rPr>
        <w:t xml:space="preserve"> Hence, the</w:t>
      </w:r>
      <w:r w:rsidRPr="00824350">
        <w:rPr>
          <w:rFonts w:ascii="Calibri" w:hAnsi="Calibri" w:cs="Calibri"/>
        </w:rPr>
        <w:t xml:space="preserve"> proposed i</w:t>
      </w:r>
      <w:r w:rsidR="00940486">
        <w:rPr>
          <w:rFonts w:ascii="Calibri" w:hAnsi="Calibri" w:cs="Calibri"/>
        </w:rPr>
        <w:t xml:space="preserve">nformation collection </w:t>
      </w:r>
      <w:r w:rsidRPr="00824350">
        <w:rPr>
          <w:rFonts w:ascii="Calibri" w:hAnsi="Calibri" w:cs="Calibri"/>
        </w:rPr>
        <w:t>does not duplicate previous efforts.</w:t>
      </w:r>
    </w:p>
    <w:p w:rsidR="001E49B9" w:rsidRDefault="00A34B2C" w:rsidP="001E49B9">
      <w:pPr>
        <w:rPr>
          <w:rFonts w:ascii="Calibri" w:hAnsi="Calibri" w:cs="Calibri"/>
        </w:rPr>
      </w:pPr>
      <w:r>
        <w:rPr>
          <w:rFonts w:ascii="Calibri" w:hAnsi="Calibri" w:cs="Calibri"/>
        </w:rPr>
        <w:tab/>
      </w:r>
    </w:p>
    <w:p w:rsidR="00A34B2C" w:rsidRPr="00D60EFD" w:rsidRDefault="0035525E" w:rsidP="001E49B9">
      <w:pPr>
        <w:ind w:firstLine="720"/>
        <w:rPr>
          <w:rFonts w:asciiTheme="minorHAnsi" w:hAnsiTheme="minorHAnsi"/>
        </w:rPr>
      </w:pPr>
      <w:r w:rsidRPr="00824350">
        <w:rPr>
          <w:rFonts w:ascii="Calibri" w:hAnsi="Calibri" w:cs="Calibri"/>
        </w:rPr>
        <w:t xml:space="preserve">In designing the proposed data collection activities, we have taken several steps to ensure that this effort does not duplicate ongoing efforts and that no existing data sets would address the proposed </w:t>
      </w:r>
      <w:r w:rsidR="009D1A57">
        <w:rPr>
          <w:rFonts w:ascii="Calibri" w:hAnsi="Calibri" w:cs="Calibri"/>
        </w:rPr>
        <w:t>evaluation</w:t>
      </w:r>
      <w:r w:rsidRPr="00824350">
        <w:rPr>
          <w:rFonts w:ascii="Calibri" w:hAnsi="Calibri" w:cs="Calibri"/>
        </w:rPr>
        <w:t xml:space="preserve"> questions. We have carefully reviewed existing</w:t>
      </w:r>
      <w:r w:rsidR="00FE49EF">
        <w:rPr>
          <w:rFonts w:ascii="Calibri" w:hAnsi="Calibri" w:cs="Calibri"/>
        </w:rPr>
        <w:t xml:space="preserve"> data collection plans by other agencies</w:t>
      </w:r>
      <w:r w:rsidR="00940486">
        <w:rPr>
          <w:rFonts w:ascii="Calibri" w:hAnsi="Calibri" w:cs="Calibri"/>
        </w:rPr>
        <w:t xml:space="preserve"> such as FDA that are conducting similar data collection </w:t>
      </w:r>
      <w:r w:rsidR="00940486" w:rsidRPr="00D60EFD">
        <w:rPr>
          <w:rFonts w:asciiTheme="minorHAnsi" w:hAnsiTheme="minorHAnsi" w:cs="Calibri"/>
        </w:rPr>
        <w:t>activities</w:t>
      </w:r>
      <w:r w:rsidR="00A34B2C">
        <w:rPr>
          <w:rFonts w:asciiTheme="minorHAnsi" w:hAnsiTheme="minorHAnsi" w:cs="Calibri"/>
        </w:rPr>
        <w:t xml:space="preserve"> (see </w:t>
      </w:r>
      <w:r w:rsidR="00A34B2C" w:rsidRPr="00A41EDF">
        <w:rPr>
          <w:rFonts w:asciiTheme="minorHAnsi" w:hAnsiTheme="minorHAnsi" w:cs="Calibri"/>
        </w:rPr>
        <w:t>OMB No. 0910-0753, Evaluation of the FDA</w:t>
      </w:r>
      <w:r w:rsidR="00A34B2C" w:rsidRPr="003C7261">
        <w:rPr>
          <w:rFonts w:asciiTheme="minorHAnsi" w:hAnsiTheme="minorHAnsi" w:cs="Calibri"/>
        </w:rPr>
        <w:t>’s General Market Youth Tobacco Prevention Campaign, exp. 10/31/2016)</w:t>
      </w:r>
      <w:r w:rsidR="00940486" w:rsidRPr="00D60EFD">
        <w:rPr>
          <w:rFonts w:asciiTheme="minorHAnsi" w:hAnsiTheme="minorHAnsi" w:cs="Calibri"/>
        </w:rPr>
        <w:t xml:space="preserve">. </w:t>
      </w:r>
      <w:r w:rsidR="00A34B2C" w:rsidRPr="00A41EDF">
        <w:rPr>
          <w:rFonts w:asciiTheme="minorHAnsi" w:hAnsiTheme="minorHAnsi" w:cs="Calibri"/>
        </w:rPr>
        <w:t xml:space="preserve"> </w:t>
      </w:r>
      <w:r w:rsidR="00A34B2C" w:rsidRPr="003C7261">
        <w:rPr>
          <w:rFonts w:asciiTheme="minorHAnsi" w:hAnsiTheme="minorHAnsi" w:cs="Calibri"/>
        </w:rPr>
        <w:t xml:space="preserve">CDC’s campaign is targeted to </w:t>
      </w:r>
      <w:proofErr w:type="gramStart"/>
      <w:r w:rsidR="00A34B2C" w:rsidRPr="003C7261">
        <w:rPr>
          <w:rFonts w:asciiTheme="minorHAnsi" w:hAnsiTheme="minorHAnsi" w:cs="Calibri"/>
        </w:rPr>
        <w:t>adults</w:t>
      </w:r>
      <w:proofErr w:type="gramEnd"/>
      <w:r w:rsidR="00A34B2C" w:rsidRPr="003C7261">
        <w:rPr>
          <w:rFonts w:asciiTheme="minorHAnsi" w:hAnsiTheme="minorHAnsi" w:cs="Calibri"/>
        </w:rPr>
        <w:t xml:space="preserve"> ages </w:t>
      </w:r>
      <w:r w:rsidR="00A41EDF" w:rsidRPr="003C7261">
        <w:rPr>
          <w:rFonts w:asciiTheme="minorHAnsi" w:hAnsiTheme="minorHAnsi" w:cs="Calibri"/>
        </w:rPr>
        <w:t xml:space="preserve">18 – </w:t>
      </w:r>
      <w:r w:rsidR="00A34B2C" w:rsidRPr="003C7261">
        <w:rPr>
          <w:rFonts w:asciiTheme="minorHAnsi" w:hAnsiTheme="minorHAnsi" w:cs="Calibri"/>
        </w:rPr>
        <w:t>54</w:t>
      </w:r>
      <w:r w:rsidR="003C7261">
        <w:rPr>
          <w:rFonts w:asciiTheme="minorHAnsi" w:hAnsiTheme="minorHAnsi" w:cs="Calibri"/>
        </w:rPr>
        <w:t xml:space="preserve"> years</w:t>
      </w:r>
      <w:r w:rsidR="00A41EDF" w:rsidRPr="003C7261">
        <w:rPr>
          <w:rFonts w:asciiTheme="minorHAnsi" w:hAnsiTheme="minorHAnsi" w:cs="Calibri"/>
        </w:rPr>
        <w:t xml:space="preserve">, whereas FDA’s campaign is targeted to youth </w:t>
      </w:r>
      <w:r w:rsidR="00A41EDF" w:rsidRPr="00D60EFD">
        <w:rPr>
          <w:rFonts w:asciiTheme="minorHAnsi" w:hAnsiTheme="minorHAnsi"/>
        </w:rPr>
        <w:t>ages 11 – 16 years</w:t>
      </w:r>
      <w:r w:rsidR="003C7261" w:rsidRPr="003C7261">
        <w:rPr>
          <w:rFonts w:asciiTheme="minorHAnsi" w:hAnsiTheme="minorHAnsi"/>
        </w:rPr>
        <w:t xml:space="preserve"> at baseline </w:t>
      </w:r>
      <w:r w:rsidR="003C7261">
        <w:rPr>
          <w:rFonts w:asciiTheme="minorHAnsi" w:hAnsiTheme="minorHAnsi"/>
        </w:rPr>
        <w:t>(</w:t>
      </w:r>
      <w:r w:rsidR="00A41EDF" w:rsidRPr="00D60EFD">
        <w:rPr>
          <w:rFonts w:asciiTheme="minorHAnsi" w:hAnsiTheme="minorHAnsi"/>
        </w:rPr>
        <w:t xml:space="preserve">ages 13 - 18 by the end of </w:t>
      </w:r>
      <w:r w:rsidR="00CC1EDF">
        <w:rPr>
          <w:rFonts w:asciiTheme="minorHAnsi" w:hAnsiTheme="minorHAnsi"/>
        </w:rPr>
        <w:t xml:space="preserve">the evaluation </w:t>
      </w:r>
      <w:r w:rsidR="00A41EDF" w:rsidRPr="00D60EFD">
        <w:rPr>
          <w:rFonts w:asciiTheme="minorHAnsi" w:hAnsiTheme="minorHAnsi"/>
        </w:rPr>
        <w:t>data collection</w:t>
      </w:r>
      <w:r w:rsidR="003C7261">
        <w:rPr>
          <w:rFonts w:asciiTheme="minorHAnsi" w:hAnsiTheme="minorHAnsi"/>
        </w:rPr>
        <w:t>)</w:t>
      </w:r>
      <w:r w:rsidR="00A41EDF" w:rsidRPr="00D60EFD">
        <w:rPr>
          <w:rFonts w:asciiTheme="minorHAnsi" w:hAnsiTheme="minorHAnsi"/>
        </w:rPr>
        <w:t xml:space="preserve">.  </w:t>
      </w:r>
      <w:r w:rsidR="00CC1EDF">
        <w:rPr>
          <w:rFonts w:asciiTheme="minorHAnsi" w:hAnsiTheme="minorHAnsi"/>
        </w:rPr>
        <w:t xml:space="preserve">Distinct ad campaigns have been developed for the adult and youth audiences.  </w:t>
      </w:r>
      <w:r w:rsidR="00A34B2C" w:rsidRPr="00D60EFD">
        <w:rPr>
          <w:rFonts w:asciiTheme="minorHAnsi" w:hAnsiTheme="minorHAnsi"/>
        </w:rPr>
        <w:t>As a result of the specific characteristics of the respondent population</w:t>
      </w:r>
      <w:r w:rsidR="00803278">
        <w:rPr>
          <w:rFonts w:asciiTheme="minorHAnsi" w:hAnsiTheme="minorHAnsi"/>
        </w:rPr>
        <w:t xml:space="preserve"> for each campaign and each </w:t>
      </w:r>
      <w:r w:rsidR="00803278" w:rsidRPr="002F78F3">
        <w:rPr>
          <w:rFonts w:asciiTheme="minorHAnsi" w:hAnsiTheme="minorHAnsi"/>
        </w:rPr>
        <w:t xml:space="preserve">evaluation </w:t>
      </w:r>
      <w:r w:rsidR="00803278" w:rsidRPr="00D60EFD">
        <w:rPr>
          <w:rFonts w:asciiTheme="minorHAnsi" w:hAnsiTheme="minorHAnsi"/>
        </w:rPr>
        <w:t>activity, there is no duplication of effort for the CDC and FDA information collections</w:t>
      </w:r>
      <w:r w:rsidR="00A34B2C" w:rsidRPr="00D60EFD">
        <w:rPr>
          <w:rFonts w:asciiTheme="minorHAnsi" w:hAnsiTheme="minorHAnsi"/>
        </w:rPr>
        <w:t>.</w:t>
      </w:r>
      <w:r w:rsidR="002F78F3" w:rsidRPr="002F78F3">
        <w:rPr>
          <w:rFonts w:asciiTheme="minorHAnsi" w:hAnsiTheme="minorHAnsi"/>
        </w:rPr>
        <w:t xml:space="preserve">  </w:t>
      </w:r>
      <w:r w:rsidR="00AE447C">
        <w:rPr>
          <w:rFonts w:ascii="Calibri" w:hAnsi="Calibri" w:cs="Calibri"/>
        </w:rPr>
        <w:t xml:space="preserve">However, </w:t>
      </w:r>
      <w:proofErr w:type="gramStart"/>
      <w:r w:rsidR="00AE447C">
        <w:rPr>
          <w:rFonts w:ascii="Calibri" w:hAnsi="Calibri" w:cs="Calibri"/>
        </w:rPr>
        <w:t>CDC</w:t>
      </w:r>
      <w:r w:rsidR="00BF203B">
        <w:rPr>
          <w:rFonts w:ascii="Calibri" w:hAnsi="Calibri" w:cs="Calibri"/>
        </w:rPr>
        <w:t xml:space="preserve">  shared</w:t>
      </w:r>
      <w:proofErr w:type="gramEnd"/>
      <w:r w:rsidR="00BF203B">
        <w:rPr>
          <w:rFonts w:ascii="Calibri" w:hAnsi="Calibri" w:cs="Calibri"/>
        </w:rPr>
        <w:t xml:space="preserve"> a draft of this </w:t>
      </w:r>
      <w:r w:rsidR="00AE447C">
        <w:rPr>
          <w:rFonts w:ascii="Calibri" w:hAnsi="Calibri" w:cs="Calibri"/>
        </w:rPr>
        <w:t xml:space="preserve">information collection plan </w:t>
      </w:r>
      <w:r w:rsidR="00BF203B">
        <w:rPr>
          <w:rFonts w:ascii="Calibri" w:hAnsi="Calibri" w:cs="Calibri"/>
        </w:rPr>
        <w:t xml:space="preserve">with the FDA to ensure alignment of question wording </w:t>
      </w:r>
      <w:r w:rsidR="00E244A5">
        <w:rPr>
          <w:rFonts w:ascii="Calibri" w:hAnsi="Calibri" w:cs="Calibri"/>
        </w:rPr>
        <w:t xml:space="preserve">on the instruments </w:t>
      </w:r>
      <w:r w:rsidR="00BF203B">
        <w:rPr>
          <w:rFonts w:ascii="Calibri" w:hAnsi="Calibri" w:cs="Calibri"/>
        </w:rPr>
        <w:t xml:space="preserve">where topics of mutual interest are included.  </w:t>
      </w:r>
      <w:r w:rsidR="00BF203B" w:rsidRPr="008660EC">
        <w:rPr>
          <w:rFonts w:ascii="Calibri" w:hAnsi="Calibri" w:cs="Calibri"/>
        </w:rPr>
        <w:t xml:space="preserve">CDC </w:t>
      </w:r>
      <w:r w:rsidR="00AE447C">
        <w:rPr>
          <w:rFonts w:ascii="Calibri" w:hAnsi="Calibri" w:cs="Calibri"/>
        </w:rPr>
        <w:t>plans to</w:t>
      </w:r>
      <w:r w:rsidR="00BF203B" w:rsidRPr="008660EC">
        <w:rPr>
          <w:rFonts w:ascii="Calibri" w:hAnsi="Calibri" w:cs="Calibri"/>
        </w:rPr>
        <w:t xml:space="preserve"> share its evaluation findings with FDA </w:t>
      </w:r>
      <w:r w:rsidR="00BF203B">
        <w:rPr>
          <w:rFonts w:ascii="Calibri" w:hAnsi="Calibri" w:cs="Calibri"/>
        </w:rPr>
        <w:t xml:space="preserve">and </w:t>
      </w:r>
      <w:r w:rsidR="00BF203B" w:rsidRPr="008660EC">
        <w:rPr>
          <w:rFonts w:ascii="Calibri" w:hAnsi="Calibri" w:cs="Calibri"/>
        </w:rPr>
        <w:t>other appropriate HHS agencies.</w:t>
      </w:r>
      <w:r w:rsidR="002D65BD">
        <w:rPr>
          <w:rFonts w:ascii="Calibri" w:hAnsi="Calibri" w:cs="Calibri"/>
        </w:rPr>
        <w:t xml:space="preserve"> </w:t>
      </w:r>
    </w:p>
    <w:p w:rsidR="001E49B9" w:rsidRDefault="001E49B9" w:rsidP="001E49B9">
      <w:pPr>
        <w:pStyle w:val="bodytextpsg"/>
        <w:spacing w:after="0" w:line="240" w:lineRule="auto"/>
        <w:rPr>
          <w:rFonts w:ascii="Calibri" w:hAnsi="Calibri" w:cs="Calibri"/>
        </w:rPr>
      </w:pPr>
    </w:p>
    <w:p w:rsidR="008660EC" w:rsidRPr="008660EC" w:rsidRDefault="00940486" w:rsidP="001E49B9">
      <w:pPr>
        <w:pStyle w:val="bodytextpsg"/>
        <w:spacing w:after="0" w:line="240" w:lineRule="auto"/>
        <w:rPr>
          <w:rFonts w:ascii="Calibri" w:hAnsi="Calibri" w:cs="Calibri"/>
        </w:rPr>
      </w:pPr>
      <w:r>
        <w:rPr>
          <w:rFonts w:ascii="Calibri" w:hAnsi="Calibri" w:cs="Calibri"/>
        </w:rPr>
        <w:t xml:space="preserve">Other in-progress data collections and existing surveillance systems such as the National Adult Tobacco Survey </w:t>
      </w:r>
      <w:r w:rsidR="00442456">
        <w:rPr>
          <w:rFonts w:ascii="Calibri" w:hAnsi="Calibri" w:cs="Calibri"/>
        </w:rPr>
        <w:t xml:space="preserve">(OMB No. 0920-0823, exp. 7/31/2015) </w:t>
      </w:r>
      <w:r>
        <w:rPr>
          <w:rFonts w:ascii="Calibri" w:hAnsi="Calibri" w:cs="Calibri"/>
        </w:rPr>
        <w:t xml:space="preserve">and the Behavioral Risk Factor Surveillance System would </w:t>
      </w:r>
      <w:r w:rsidR="00A11BA7">
        <w:rPr>
          <w:rFonts w:ascii="Calibri" w:hAnsi="Calibri" w:cs="Calibri"/>
        </w:rPr>
        <w:t xml:space="preserve">not </w:t>
      </w:r>
      <w:r>
        <w:rPr>
          <w:rFonts w:ascii="Calibri" w:hAnsi="Calibri" w:cs="Calibri"/>
        </w:rPr>
        <w:t xml:space="preserve">be able to facilitate the precise timing of </w:t>
      </w:r>
      <w:r w:rsidR="00AA4A6E">
        <w:rPr>
          <w:rFonts w:ascii="Calibri" w:hAnsi="Calibri" w:cs="Calibri"/>
        </w:rPr>
        <w:t>evaluation</w:t>
      </w:r>
      <w:r>
        <w:rPr>
          <w:rFonts w:ascii="Calibri" w:hAnsi="Calibri" w:cs="Calibri"/>
        </w:rPr>
        <w:t xml:space="preserve"> data on The Campaign and none could be adequately modified to include the necessary breadth of survey questions on awareness of individual ads and </w:t>
      </w:r>
      <w:r w:rsidR="00434C2F">
        <w:rPr>
          <w:rFonts w:ascii="Calibri" w:hAnsi="Calibri" w:cs="Calibri"/>
        </w:rPr>
        <w:t>on</w:t>
      </w:r>
      <w:r>
        <w:rPr>
          <w:rFonts w:ascii="Calibri" w:hAnsi="Calibri" w:cs="Calibri"/>
        </w:rPr>
        <w:t xml:space="preserve"> the outcomes that are </w:t>
      </w:r>
      <w:r w:rsidR="00434C2F">
        <w:rPr>
          <w:rFonts w:ascii="Calibri" w:hAnsi="Calibri" w:cs="Calibri"/>
        </w:rPr>
        <w:t>important for assessment of public health impact, which is CDC’s mandate</w:t>
      </w:r>
      <w:r w:rsidR="00BF203B">
        <w:rPr>
          <w:rFonts w:ascii="Calibri" w:hAnsi="Calibri" w:cs="Calibri"/>
        </w:rPr>
        <w:t>.</w:t>
      </w:r>
      <w:r w:rsidR="008660EC" w:rsidRPr="008660EC">
        <w:rPr>
          <w:rFonts w:ascii="Calibri" w:hAnsi="Calibri" w:cs="Calibri"/>
        </w:rPr>
        <w:t xml:space="preserve">  </w:t>
      </w:r>
    </w:p>
    <w:p w:rsidR="001E49B9" w:rsidRDefault="005B46BE" w:rsidP="001E49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Pr>
          <w:rFonts w:asciiTheme="minorHAnsi" w:hAnsiTheme="minorHAnsi"/>
        </w:rPr>
        <w:tab/>
      </w:r>
    </w:p>
    <w:p w:rsidR="00F465F9" w:rsidRDefault="001E49B9" w:rsidP="001E49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Pr>
          <w:rFonts w:asciiTheme="minorHAnsi" w:hAnsiTheme="minorHAnsi"/>
        </w:rPr>
        <w:tab/>
      </w:r>
      <w:r w:rsidR="005B46BE" w:rsidRPr="00D60EFD">
        <w:rPr>
          <w:rFonts w:asciiTheme="minorHAnsi" w:hAnsiTheme="minorHAnsi"/>
        </w:rPr>
        <w:t xml:space="preserve">The </w:t>
      </w:r>
      <w:r w:rsidR="005B46BE">
        <w:rPr>
          <w:rFonts w:asciiTheme="minorHAnsi" w:hAnsiTheme="minorHAnsi"/>
        </w:rPr>
        <w:t xml:space="preserve">HHS </w:t>
      </w:r>
      <w:r w:rsidR="005B46BE" w:rsidRPr="00D60EFD">
        <w:rPr>
          <w:rFonts w:asciiTheme="minorHAnsi" w:hAnsiTheme="minorHAnsi"/>
        </w:rPr>
        <w:t>Office of the Assistant Secretary for Plann</w:t>
      </w:r>
      <w:r w:rsidR="005B46BE">
        <w:rPr>
          <w:rFonts w:asciiTheme="minorHAnsi" w:hAnsiTheme="minorHAnsi"/>
        </w:rPr>
        <w:t>ing and Evaluation (ASPE)</w:t>
      </w:r>
      <w:r w:rsidR="005B46BE" w:rsidRPr="00D60EFD">
        <w:rPr>
          <w:rFonts w:asciiTheme="minorHAnsi" w:hAnsiTheme="minorHAnsi"/>
        </w:rPr>
        <w:t xml:space="preserve"> has reviewed this proposed collection of information and approved its submission to OMB for further consideration.</w:t>
      </w:r>
    </w:p>
    <w:p w:rsidR="005B46BE" w:rsidRDefault="005B46BE" w:rsidP="00CA5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b/>
          <w:szCs w:val="24"/>
        </w:rPr>
      </w:pPr>
    </w:p>
    <w:p w:rsidR="0035525E" w:rsidRPr="00824350" w:rsidRDefault="0035525E" w:rsidP="00CA5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b/>
          <w:szCs w:val="24"/>
        </w:rPr>
      </w:pPr>
      <w:r w:rsidRPr="00824350">
        <w:rPr>
          <w:rFonts w:ascii="Calibri" w:hAnsi="Calibri" w:cs="Calibri"/>
          <w:b/>
          <w:szCs w:val="24"/>
        </w:rPr>
        <w:t>A.5.</w:t>
      </w:r>
      <w:r w:rsidRPr="00824350">
        <w:rPr>
          <w:rFonts w:ascii="Calibri" w:hAnsi="Calibri" w:cs="Calibri"/>
          <w:b/>
          <w:szCs w:val="24"/>
        </w:rPr>
        <w:tab/>
        <w:t>Impact on Small Businesses or Other Small Entities</w:t>
      </w:r>
    </w:p>
    <w:p w:rsidR="0035525E" w:rsidRPr="00824350" w:rsidRDefault="0035525E" w:rsidP="001E49B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6447E5" w:rsidP="001E49B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Pr>
          <w:rFonts w:ascii="Calibri" w:hAnsi="Calibri" w:cs="Calibri"/>
          <w:szCs w:val="24"/>
        </w:rPr>
        <w:tab/>
      </w:r>
      <w:r w:rsidR="0035525E" w:rsidRPr="00824350">
        <w:rPr>
          <w:rFonts w:ascii="Calibri" w:hAnsi="Calibri" w:cs="Calibri"/>
          <w:szCs w:val="24"/>
        </w:rPr>
        <w:t xml:space="preserve">Respondents in this study will be members of the general public, specific </w:t>
      </w:r>
      <w:r w:rsidR="00AF5879">
        <w:rPr>
          <w:rFonts w:ascii="Calibri" w:hAnsi="Calibri" w:cs="Calibri"/>
          <w:szCs w:val="24"/>
        </w:rPr>
        <w:t>subgroups</w:t>
      </w:r>
      <w:r w:rsidR="00AF5879" w:rsidRPr="00824350">
        <w:rPr>
          <w:rFonts w:ascii="Calibri" w:hAnsi="Calibri" w:cs="Calibri"/>
          <w:szCs w:val="24"/>
        </w:rPr>
        <w:t xml:space="preserve"> </w:t>
      </w:r>
      <w:r w:rsidR="0035525E" w:rsidRPr="00824350">
        <w:rPr>
          <w:rFonts w:ascii="Calibri" w:hAnsi="Calibri" w:cs="Calibri"/>
          <w:szCs w:val="24"/>
        </w:rPr>
        <w:t xml:space="preserve">or specific professions, not business entities. No impact on small businesses or other small entities is anticipated. </w:t>
      </w:r>
    </w:p>
    <w:p w:rsidR="0035525E" w:rsidRPr="00824350" w:rsidRDefault="0035525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824350">
        <w:rPr>
          <w:rFonts w:ascii="Calibri" w:hAnsi="Calibri" w:cs="Calibri"/>
          <w:b/>
          <w:szCs w:val="24"/>
        </w:rPr>
        <w:lastRenderedPageBreak/>
        <w:br/>
        <w:t>A.6.</w:t>
      </w:r>
      <w:r w:rsidRPr="00824350">
        <w:rPr>
          <w:rFonts w:ascii="Calibri" w:hAnsi="Calibri" w:cs="Calibri"/>
          <w:b/>
          <w:szCs w:val="24"/>
        </w:rPr>
        <w:tab/>
        <w:t xml:space="preserve">Consequences of Collecting the Information Less Frequently </w:t>
      </w:r>
    </w:p>
    <w:p w:rsidR="001E49B9" w:rsidRDefault="001E49B9" w:rsidP="001E49B9">
      <w:pPr>
        <w:pStyle w:val="bodytextpsg"/>
        <w:spacing w:after="0" w:line="240" w:lineRule="auto"/>
        <w:ind w:firstLine="0"/>
        <w:rPr>
          <w:rFonts w:ascii="Calibri" w:hAnsi="Calibri" w:cs="Calibri"/>
        </w:rPr>
      </w:pPr>
    </w:p>
    <w:p w:rsidR="0035525E" w:rsidRPr="00824350" w:rsidRDefault="0035525E" w:rsidP="001E49B9">
      <w:pPr>
        <w:pStyle w:val="bodytextpsg"/>
        <w:spacing w:after="0" w:line="240" w:lineRule="auto"/>
        <w:rPr>
          <w:rFonts w:ascii="Calibri" w:hAnsi="Calibri" w:cs="Calibri"/>
          <w:szCs w:val="24"/>
        </w:rPr>
      </w:pPr>
      <w:r w:rsidRPr="00824350">
        <w:rPr>
          <w:rFonts w:ascii="Calibri" w:hAnsi="Calibri" w:cs="Calibri"/>
        </w:rPr>
        <w:t>The evaluation efforts proposed in this study are required by the authorizing legislation as follows (</w:t>
      </w:r>
      <w:r w:rsidRPr="00824350">
        <w:rPr>
          <w:rFonts w:ascii="Calibri" w:hAnsi="Calibri" w:cs="Calibri"/>
          <w:b/>
        </w:rPr>
        <w:t>Attachment A-3</w:t>
      </w:r>
      <w:r w:rsidRPr="00824350">
        <w:rPr>
          <w:rFonts w:ascii="Calibri" w:hAnsi="Calibri" w:cs="Calibri"/>
        </w:rPr>
        <w:t xml:space="preserve">): “The Secretary shall ensure that the campaign implemented under paragraph (1) is subject to an independent evaluation every 2 years and shall report every 2 years to Congress on the effectiveness of such campaigns towards meeting science-based metrics.”  While there are no legal obstacles to reduce burden, any lack of information needed to evaluate the National Tobacco Education Campaign may impede the Federal government’s efforts to improve public health. Without the information collection requested for this evaluation study, it would be difficult to determine the value or impact of The Campaign on the lives of the people it is intended to serve. Failure to collect these data could reduce effective use of CDC’s program resources to benefit </w:t>
      </w:r>
      <w:r w:rsidR="004513EC">
        <w:rPr>
          <w:rFonts w:ascii="Calibri" w:hAnsi="Calibri" w:cs="Calibri"/>
        </w:rPr>
        <w:t xml:space="preserve">the health of </w:t>
      </w:r>
      <w:r w:rsidRPr="00824350">
        <w:rPr>
          <w:rFonts w:ascii="Calibri" w:hAnsi="Calibri" w:cs="Calibri"/>
        </w:rPr>
        <w:t xml:space="preserve">smokers and non-smokers in the </w:t>
      </w:r>
      <w:r w:rsidR="00E82092" w:rsidRPr="00824350">
        <w:rPr>
          <w:rFonts w:ascii="Calibri" w:hAnsi="Calibri" w:cs="Calibri"/>
        </w:rPr>
        <w:t>U.S.</w:t>
      </w:r>
      <w:r w:rsidR="00E82092">
        <w:rPr>
          <w:rFonts w:ascii="Calibri" w:hAnsi="Calibri" w:cs="Calibri"/>
        </w:rPr>
        <w:t xml:space="preserve"> </w:t>
      </w:r>
      <w:r w:rsidRPr="00824350">
        <w:rPr>
          <w:rFonts w:ascii="Calibri" w:hAnsi="Calibri" w:cs="Calibri"/>
        </w:rPr>
        <w:t xml:space="preserve">Careful consideration has been given to how frequently The Campaign’s intended audience should be surveyed for evaluation purposes. We believe that the proposed longitudinal </w:t>
      </w:r>
      <w:r w:rsidR="009B3848">
        <w:rPr>
          <w:rFonts w:ascii="Calibri" w:hAnsi="Calibri" w:cs="Calibri"/>
        </w:rPr>
        <w:t>study</w:t>
      </w:r>
      <w:r w:rsidR="009B3848" w:rsidRPr="00824350">
        <w:rPr>
          <w:rFonts w:ascii="Calibri" w:hAnsi="Calibri" w:cs="Calibri"/>
        </w:rPr>
        <w:t xml:space="preserve"> </w:t>
      </w:r>
      <w:r w:rsidRPr="00824350">
        <w:rPr>
          <w:rFonts w:ascii="Calibri" w:hAnsi="Calibri" w:cs="Calibri"/>
        </w:rPr>
        <w:t>will provide sufficient data to effectively evaluate The Campaign</w:t>
      </w:r>
      <w:r w:rsidR="00434C2F">
        <w:rPr>
          <w:rFonts w:ascii="Calibri" w:hAnsi="Calibri" w:cs="Calibri"/>
        </w:rPr>
        <w:t xml:space="preserve"> without creating undue burden on respondents</w:t>
      </w:r>
      <w:r w:rsidRPr="00824350">
        <w:rPr>
          <w:rFonts w:ascii="Calibri" w:hAnsi="Calibri" w:cs="Calibri"/>
        </w:rPr>
        <w:t xml:space="preserve">. </w:t>
      </w:r>
    </w:p>
    <w:p w:rsidR="0035525E" w:rsidRPr="00824350" w:rsidRDefault="0035525E" w:rsidP="001E49B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CD6C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r w:rsidRPr="00824350">
        <w:rPr>
          <w:rFonts w:ascii="Calibri" w:hAnsi="Calibri" w:cs="Calibri"/>
          <w:b/>
          <w:szCs w:val="24"/>
        </w:rPr>
        <w:t>A.7.      Special Circumstances Relating to the Guidelines of 5 CFR 1320.5</w:t>
      </w:r>
    </w:p>
    <w:p w:rsidR="0035525E" w:rsidRPr="00824350" w:rsidRDefault="0035525E" w:rsidP="001E49B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rsidR="0035525E" w:rsidRPr="00824350" w:rsidRDefault="0035525E" w:rsidP="001E49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824350">
        <w:rPr>
          <w:rFonts w:ascii="Calibri" w:hAnsi="Calibri" w:cs="Calibri"/>
        </w:rPr>
        <w:tab/>
        <w:t>There are no special circumstances that require data collection to be conducted in a manner inconsistent with 5 CRF 1320.5 (d</w:t>
      </w:r>
      <w:proofErr w:type="gramStart"/>
      <w:r w:rsidRPr="00824350">
        <w:rPr>
          <w:rFonts w:ascii="Calibri" w:hAnsi="Calibri" w:cs="Calibri"/>
        </w:rPr>
        <w:t>)(</w:t>
      </w:r>
      <w:proofErr w:type="gramEnd"/>
      <w:r w:rsidRPr="00824350">
        <w:rPr>
          <w:rFonts w:ascii="Calibri" w:hAnsi="Calibri" w:cs="Calibri"/>
        </w:rPr>
        <w:t>2).</w:t>
      </w:r>
      <w:r w:rsidRPr="00824350">
        <w:rPr>
          <w:rFonts w:ascii="Calibri" w:hAnsi="Calibri" w:cs="Calibri"/>
          <w:szCs w:val="24"/>
        </w:rPr>
        <w:t xml:space="preserve">  The message testing activities fully comply with the guidelines in 5 CFR 1320.5.  </w:t>
      </w:r>
    </w:p>
    <w:p w:rsidR="0035525E" w:rsidRDefault="0035525E" w:rsidP="001E49B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5C5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b/>
          <w:szCs w:val="24"/>
        </w:rPr>
      </w:pPr>
      <w:r w:rsidRPr="00824350">
        <w:rPr>
          <w:rFonts w:ascii="Calibri" w:hAnsi="Calibri" w:cs="Calibri"/>
          <w:b/>
          <w:szCs w:val="24"/>
        </w:rPr>
        <w:t>A.8.</w:t>
      </w:r>
      <w:r w:rsidRPr="00824350">
        <w:rPr>
          <w:rFonts w:ascii="Calibri" w:hAnsi="Calibri" w:cs="Calibri"/>
          <w:b/>
          <w:szCs w:val="24"/>
        </w:rPr>
        <w:tab/>
        <w:t xml:space="preserve">Comments in Response to the Federal Register Notice and Efforts to Consult </w:t>
      </w:r>
      <w:r w:rsidRPr="00824350">
        <w:rPr>
          <w:rFonts w:ascii="Calibri" w:hAnsi="Calibri" w:cs="Calibri"/>
          <w:b/>
          <w:szCs w:val="24"/>
        </w:rPr>
        <w:tab/>
        <w:t>Outside the Agency</w:t>
      </w:r>
    </w:p>
    <w:p w:rsidR="0035525E" w:rsidRPr="00824350" w:rsidRDefault="0035525E" w:rsidP="001E49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083702" w:rsidRDefault="0035525E" w:rsidP="001E49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i/>
          <w:szCs w:val="24"/>
        </w:rPr>
      </w:pPr>
      <w:r w:rsidRPr="00083702">
        <w:rPr>
          <w:rFonts w:ascii="Calibri" w:hAnsi="Calibri" w:cs="Calibri"/>
          <w:i/>
          <w:szCs w:val="24"/>
        </w:rPr>
        <w:t>A.8.a.</w:t>
      </w:r>
      <w:r w:rsidRPr="00083702">
        <w:rPr>
          <w:rFonts w:ascii="Calibri" w:hAnsi="Calibri" w:cs="Calibri"/>
          <w:i/>
          <w:szCs w:val="24"/>
        </w:rPr>
        <w:tab/>
        <w:t>Federal Register Notice</w:t>
      </w:r>
    </w:p>
    <w:p w:rsidR="0035525E" w:rsidRPr="00824350" w:rsidRDefault="0035525E" w:rsidP="001E49B9">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Calibri"/>
          <w:szCs w:val="24"/>
        </w:rPr>
      </w:pPr>
    </w:p>
    <w:p w:rsidR="0035525E" w:rsidRPr="00824350" w:rsidRDefault="0035525E" w:rsidP="00E032BC">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alibri" w:hAnsi="Calibri" w:cs="Calibri"/>
          <w:szCs w:val="24"/>
        </w:rPr>
      </w:pPr>
      <w:r w:rsidRPr="00442456">
        <w:rPr>
          <w:rFonts w:ascii="Calibri" w:hAnsi="Calibri" w:cs="Calibri"/>
          <w:szCs w:val="24"/>
        </w:rPr>
        <w:t xml:space="preserve">A 60-day Federal Register Notice was published in the </w:t>
      </w:r>
      <w:r w:rsidRPr="00442456">
        <w:rPr>
          <w:rFonts w:ascii="Calibri" w:hAnsi="Calibri" w:cs="Calibri"/>
          <w:i/>
          <w:szCs w:val="24"/>
        </w:rPr>
        <w:t xml:space="preserve">Federal Register </w:t>
      </w:r>
      <w:r w:rsidRPr="00442456">
        <w:rPr>
          <w:rFonts w:ascii="Calibri" w:hAnsi="Calibri" w:cs="Calibri"/>
          <w:szCs w:val="24"/>
        </w:rPr>
        <w:t xml:space="preserve">on </w:t>
      </w:r>
      <w:r w:rsidR="006E2B3F" w:rsidRPr="00442456">
        <w:rPr>
          <w:rFonts w:ascii="Calibri" w:hAnsi="Calibri" w:cs="Calibri"/>
          <w:szCs w:val="24"/>
        </w:rPr>
        <w:t>November 20</w:t>
      </w:r>
      <w:r w:rsidR="00940486" w:rsidRPr="00442456">
        <w:rPr>
          <w:rFonts w:ascii="Calibri" w:hAnsi="Calibri" w:cs="Calibri"/>
          <w:szCs w:val="24"/>
        </w:rPr>
        <w:t>, 2013</w:t>
      </w:r>
      <w:r w:rsidRPr="00442456">
        <w:rPr>
          <w:rFonts w:ascii="Calibri" w:hAnsi="Calibri" w:cs="Calibri"/>
          <w:szCs w:val="24"/>
        </w:rPr>
        <w:t xml:space="preserve">, Volume </w:t>
      </w:r>
      <w:r w:rsidR="006E2B3F" w:rsidRPr="00442456">
        <w:rPr>
          <w:rFonts w:ascii="Calibri" w:hAnsi="Calibri" w:cs="Calibri"/>
          <w:szCs w:val="24"/>
        </w:rPr>
        <w:t>78</w:t>
      </w:r>
      <w:r w:rsidR="00925CD1" w:rsidRPr="00442456">
        <w:rPr>
          <w:rFonts w:ascii="Calibri" w:hAnsi="Calibri" w:cs="Calibri"/>
          <w:szCs w:val="24"/>
        </w:rPr>
        <w:t xml:space="preserve">, No. </w:t>
      </w:r>
      <w:r w:rsidR="006E2B3F" w:rsidRPr="00442456">
        <w:rPr>
          <w:rFonts w:ascii="Calibri" w:hAnsi="Calibri" w:cs="Calibri"/>
          <w:szCs w:val="24"/>
        </w:rPr>
        <w:t>224</w:t>
      </w:r>
      <w:r w:rsidR="00925CD1" w:rsidRPr="00442456">
        <w:rPr>
          <w:rFonts w:ascii="Calibri" w:hAnsi="Calibri" w:cs="Calibri"/>
          <w:szCs w:val="24"/>
        </w:rPr>
        <w:t xml:space="preserve">, pages </w:t>
      </w:r>
      <w:r w:rsidR="006E2B3F" w:rsidRPr="00442456">
        <w:rPr>
          <w:rFonts w:ascii="Calibri" w:hAnsi="Calibri" w:cs="Calibri"/>
          <w:szCs w:val="24"/>
        </w:rPr>
        <w:t>69680</w:t>
      </w:r>
      <w:r w:rsidR="00925CD1" w:rsidRPr="00442456">
        <w:rPr>
          <w:rFonts w:ascii="Calibri" w:hAnsi="Calibri" w:cs="Calibri"/>
          <w:szCs w:val="24"/>
        </w:rPr>
        <w:t>-</w:t>
      </w:r>
      <w:r w:rsidR="006E2B3F" w:rsidRPr="00442456">
        <w:rPr>
          <w:rFonts w:ascii="Calibri" w:hAnsi="Calibri" w:cs="Calibri"/>
          <w:szCs w:val="24"/>
        </w:rPr>
        <w:t xml:space="preserve"> 69681</w:t>
      </w:r>
      <w:r w:rsidR="007676D2" w:rsidRPr="00442456">
        <w:rPr>
          <w:rFonts w:ascii="Calibri" w:hAnsi="Calibri" w:cs="Calibri"/>
          <w:szCs w:val="24"/>
        </w:rPr>
        <w:t xml:space="preserve"> </w:t>
      </w:r>
      <w:r w:rsidRPr="00442456">
        <w:rPr>
          <w:rFonts w:ascii="Calibri" w:hAnsi="Calibri" w:cs="Calibri"/>
          <w:szCs w:val="24"/>
        </w:rPr>
        <w:t>(</w:t>
      </w:r>
      <w:r w:rsidRPr="00442456">
        <w:rPr>
          <w:rFonts w:ascii="Calibri" w:hAnsi="Calibri" w:cs="Calibri"/>
          <w:b/>
          <w:szCs w:val="24"/>
        </w:rPr>
        <w:t xml:space="preserve">Attachment </w:t>
      </w:r>
      <w:r w:rsidR="00B12646" w:rsidRPr="00442456">
        <w:rPr>
          <w:rFonts w:ascii="Calibri" w:hAnsi="Calibri" w:cs="Calibri"/>
          <w:b/>
          <w:szCs w:val="24"/>
        </w:rPr>
        <w:t>D-1</w:t>
      </w:r>
      <w:r w:rsidRPr="00442456">
        <w:rPr>
          <w:rFonts w:ascii="Calibri" w:hAnsi="Calibri" w:cs="Calibri"/>
          <w:szCs w:val="24"/>
        </w:rPr>
        <w:t>).</w:t>
      </w:r>
      <w:r w:rsidR="007676D2" w:rsidRPr="00442456">
        <w:rPr>
          <w:rFonts w:ascii="Calibri" w:hAnsi="Calibri" w:cs="Calibri"/>
          <w:szCs w:val="24"/>
        </w:rPr>
        <w:t xml:space="preserve"> One</w:t>
      </w:r>
      <w:r w:rsidR="007676D2">
        <w:rPr>
          <w:rFonts w:ascii="Calibri" w:hAnsi="Calibri" w:cs="Calibri"/>
          <w:szCs w:val="24"/>
        </w:rPr>
        <w:t xml:space="preserve"> public comment was received and acknowledged </w:t>
      </w:r>
      <w:r w:rsidR="00250699" w:rsidRPr="005914D3">
        <w:rPr>
          <w:rFonts w:ascii="Calibri" w:hAnsi="Calibri" w:cs="Calibri"/>
          <w:b/>
          <w:szCs w:val="24"/>
        </w:rPr>
        <w:t>(Attachment D-2)</w:t>
      </w:r>
      <w:r w:rsidR="007676D2">
        <w:rPr>
          <w:rFonts w:ascii="Calibri" w:hAnsi="Calibri" w:cs="Calibri"/>
          <w:b/>
          <w:szCs w:val="24"/>
        </w:rPr>
        <w:t>.</w:t>
      </w:r>
    </w:p>
    <w:p w:rsidR="0035525E" w:rsidRPr="00824350" w:rsidRDefault="0035525E" w:rsidP="001E49B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24"/>
        </w:rPr>
      </w:pPr>
    </w:p>
    <w:p w:rsidR="0035525E" w:rsidRPr="00083702" w:rsidRDefault="0035525E" w:rsidP="001E49B9">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i/>
          <w:szCs w:val="24"/>
        </w:rPr>
      </w:pPr>
      <w:r w:rsidRPr="00083702">
        <w:rPr>
          <w:rFonts w:ascii="Calibri" w:hAnsi="Calibri" w:cs="Calibri"/>
          <w:i/>
          <w:szCs w:val="24"/>
        </w:rPr>
        <w:t>A.8.b.    Consultation</w:t>
      </w:r>
    </w:p>
    <w:p w:rsidR="00917700" w:rsidRPr="00824350" w:rsidRDefault="009D0282" w:rsidP="001E49B9">
      <w:pPr>
        <w:tabs>
          <w:tab w:val="left" w:pos="360"/>
        </w:tabs>
        <w:ind w:left="360"/>
        <w:rPr>
          <w:rFonts w:ascii="Calibri" w:hAnsi="Calibri" w:cs="Calibri"/>
          <w:color w:val="000000"/>
          <w:szCs w:val="24"/>
        </w:rPr>
      </w:pPr>
      <w:r>
        <w:rPr>
          <w:rFonts w:ascii="Calibri" w:hAnsi="Calibri" w:cs="Calibri"/>
          <w:color w:val="000000"/>
          <w:szCs w:val="24"/>
        </w:rPr>
        <w:tab/>
      </w:r>
      <w:r>
        <w:rPr>
          <w:rFonts w:ascii="Calibri" w:hAnsi="Calibri" w:cs="Calibri"/>
          <w:color w:val="000000"/>
          <w:szCs w:val="24"/>
        </w:rPr>
        <w:tab/>
      </w:r>
    </w:p>
    <w:p w:rsidR="00D96B9B" w:rsidRDefault="009D0282" w:rsidP="001E49B9">
      <w:pPr>
        <w:tabs>
          <w:tab w:val="left" w:pos="360"/>
        </w:tabs>
        <w:rPr>
          <w:rFonts w:ascii="Calibri" w:hAnsi="Calibri" w:cs="Calibri"/>
          <w:color w:val="000000"/>
          <w:szCs w:val="24"/>
        </w:rPr>
      </w:pPr>
      <w:r>
        <w:rPr>
          <w:rFonts w:ascii="Calibri" w:hAnsi="Calibri" w:cs="Calibri"/>
          <w:color w:val="000000"/>
          <w:szCs w:val="24"/>
        </w:rPr>
        <w:tab/>
      </w:r>
      <w:r>
        <w:rPr>
          <w:rFonts w:ascii="Calibri" w:hAnsi="Calibri" w:cs="Calibri"/>
          <w:color w:val="000000"/>
          <w:szCs w:val="24"/>
        </w:rPr>
        <w:tab/>
      </w:r>
      <w:r w:rsidR="0035525E" w:rsidRPr="00824350">
        <w:rPr>
          <w:rFonts w:ascii="Calibri" w:hAnsi="Calibri" w:cs="Calibri"/>
          <w:color w:val="000000"/>
          <w:szCs w:val="24"/>
        </w:rPr>
        <w:t>The following individuals outside of the agency have been consulted on the audience questionnaire development.</w:t>
      </w:r>
      <w:r w:rsidR="0035525E" w:rsidRPr="00877034">
        <w:rPr>
          <w:rFonts w:ascii="Calibri" w:hAnsi="Calibri" w:cs="Calibri"/>
          <w:color w:val="000000"/>
          <w:szCs w:val="24"/>
        </w:rPr>
        <w:t xml:space="preserve"> CDC OSH holds regular b</w:t>
      </w:r>
      <w:r w:rsidR="00590378" w:rsidRPr="00877034">
        <w:rPr>
          <w:rFonts w:ascii="Calibri" w:hAnsi="Calibri" w:cs="Calibri"/>
          <w:color w:val="000000"/>
          <w:szCs w:val="24"/>
        </w:rPr>
        <w:t>i</w:t>
      </w:r>
      <w:r w:rsidR="0035525E" w:rsidRPr="00877034">
        <w:rPr>
          <w:rFonts w:ascii="Calibri" w:hAnsi="Calibri" w:cs="Calibri"/>
          <w:color w:val="000000"/>
          <w:szCs w:val="24"/>
        </w:rPr>
        <w:t>-weekly meetings with FDA</w:t>
      </w:r>
      <w:r w:rsidR="00590378" w:rsidRPr="00877034">
        <w:rPr>
          <w:rFonts w:ascii="Calibri" w:hAnsi="Calibri" w:cs="Calibri"/>
          <w:color w:val="000000"/>
          <w:szCs w:val="24"/>
        </w:rPr>
        <w:t>’s Center for Tobacco Products</w:t>
      </w:r>
      <w:r w:rsidR="0035525E" w:rsidRPr="00877034">
        <w:rPr>
          <w:rFonts w:ascii="Calibri" w:hAnsi="Calibri" w:cs="Calibri"/>
          <w:color w:val="000000"/>
          <w:szCs w:val="24"/>
        </w:rPr>
        <w:t xml:space="preserve"> </w:t>
      </w:r>
      <w:r w:rsidR="00590378" w:rsidRPr="00877034">
        <w:rPr>
          <w:rFonts w:ascii="Calibri" w:hAnsi="Calibri" w:cs="Calibri"/>
          <w:color w:val="000000"/>
          <w:szCs w:val="24"/>
        </w:rPr>
        <w:t>(</w:t>
      </w:r>
      <w:r w:rsidR="00A11BA7" w:rsidRPr="00877034">
        <w:rPr>
          <w:rFonts w:ascii="Calibri" w:hAnsi="Calibri" w:cs="Calibri"/>
          <w:color w:val="000000"/>
          <w:szCs w:val="24"/>
        </w:rPr>
        <w:t>CTP</w:t>
      </w:r>
      <w:r w:rsidR="00590378" w:rsidRPr="00877034">
        <w:rPr>
          <w:rFonts w:ascii="Calibri" w:hAnsi="Calibri" w:cs="Calibri"/>
          <w:color w:val="000000"/>
          <w:szCs w:val="24"/>
        </w:rPr>
        <w:t>)</w:t>
      </w:r>
      <w:r w:rsidR="00A11BA7" w:rsidRPr="00877034">
        <w:rPr>
          <w:rFonts w:ascii="Calibri" w:hAnsi="Calibri" w:cs="Calibri"/>
          <w:color w:val="000000"/>
          <w:szCs w:val="24"/>
        </w:rPr>
        <w:t xml:space="preserve"> </w:t>
      </w:r>
      <w:r w:rsidR="0035525E" w:rsidRPr="00877034">
        <w:rPr>
          <w:rFonts w:ascii="Calibri" w:hAnsi="Calibri" w:cs="Calibri"/>
          <w:color w:val="000000"/>
          <w:szCs w:val="24"/>
        </w:rPr>
        <w:t xml:space="preserve">where updates on The Campaign are included as a standing agenda item. </w:t>
      </w:r>
      <w:r w:rsidR="00C910AD">
        <w:rPr>
          <w:rFonts w:ascii="Calibri" w:hAnsi="Calibri" w:cs="Calibri"/>
          <w:color w:val="000000"/>
          <w:szCs w:val="24"/>
        </w:rPr>
        <w:t xml:space="preserve">FDA/CTP has received a draft copy of this ICR submission including attachments.  </w:t>
      </w:r>
      <w:r w:rsidR="0035525E" w:rsidRPr="00877034">
        <w:rPr>
          <w:rFonts w:ascii="Calibri" w:hAnsi="Calibri" w:cs="Calibri"/>
          <w:color w:val="000000"/>
          <w:szCs w:val="24"/>
        </w:rPr>
        <w:t>Additionally</w:t>
      </w:r>
      <w:r w:rsidR="00C910AD">
        <w:rPr>
          <w:rFonts w:ascii="Calibri" w:hAnsi="Calibri" w:cs="Calibri"/>
          <w:color w:val="000000"/>
          <w:szCs w:val="24"/>
        </w:rPr>
        <w:t>,</w:t>
      </w:r>
      <w:r w:rsidR="0035525E" w:rsidRPr="00877034">
        <w:rPr>
          <w:rFonts w:ascii="Calibri" w:hAnsi="Calibri" w:cs="Calibri"/>
          <w:color w:val="000000"/>
          <w:szCs w:val="24"/>
        </w:rPr>
        <w:t xml:space="preserve"> input has been solicited and received from FDA on the design of this study</w:t>
      </w:r>
      <w:r w:rsidR="00925CD1" w:rsidRPr="00877034">
        <w:rPr>
          <w:rFonts w:ascii="Calibri" w:hAnsi="Calibri" w:cs="Calibri"/>
          <w:color w:val="000000"/>
          <w:szCs w:val="24"/>
        </w:rPr>
        <w:t xml:space="preserve">. </w:t>
      </w:r>
      <w:r w:rsidR="0035525E" w:rsidRPr="00877034">
        <w:rPr>
          <w:rFonts w:ascii="Calibri" w:hAnsi="Calibri" w:cs="Calibri"/>
          <w:color w:val="000000"/>
          <w:szCs w:val="24"/>
        </w:rPr>
        <w:t xml:space="preserve"> </w:t>
      </w:r>
    </w:p>
    <w:p w:rsidR="001E63EB" w:rsidRPr="00F40BEA" w:rsidRDefault="001E63EB" w:rsidP="001E63EB">
      <w:pPr>
        <w:tabs>
          <w:tab w:val="left" w:pos="360"/>
        </w:tabs>
        <w:ind w:left="360"/>
        <w:rPr>
          <w:rFonts w:ascii="Calibri" w:hAnsi="Calibri" w:cs="Calibri"/>
          <w:szCs w:val="24"/>
          <w:lang w:val="fr-FR"/>
        </w:rPr>
      </w:pPr>
      <w:r w:rsidRPr="00F40BEA">
        <w:rPr>
          <w:rFonts w:ascii="Calibri" w:hAnsi="Calibri" w:cs="Calibri"/>
          <w:szCs w:val="24"/>
          <w:lang w:val="fr-FR"/>
        </w:rPr>
        <w:t>Tesfa N. Alexander, PhD</w:t>
      </w:r>
    </w:p>
    <w:p w:rsidR="001E63EB" w:rsidRPr="00824350" w:rsidRDefault="001E63EB" w:rsidP="001E63EB">
      <w:pPr>
        <w:tabs>
          <w:tab w:val="left" w:pos="360"/>
        </w:tabs>
        <w:ind w:left="360"/>
        <w:rPr>
          <w:rFonts w:ascii="Calibri" w:hAnsi="Calibri" w:cs="Calibri"/>
          <w:szCs w:val="24"/>
          <w:lang w:val="fr-FR"/>
        </w:rPr>
      </w:pPr>
      <w:r w:rsidRPr="00824350">
        <w:rPr>
          <w:rFonts w:ascii="Calibri" w:hAnsi="Calibri" w:cs="Calibri"/>
          <w:szCs w:val="24"/>
          <w:lang w:val="fr-FR"/>
        </w:rPr>
        <w:t xml:space="preserve">FDA, Center for Tobacco </w:t>
      </w:r>
      <w:proofErr w:type="spellStart"/>
      <w:r w:rsidRPr="00824350">
        <w:rPr>
          <w:rFonts w:ascii="Calibri" w:hAnsi="Calibri" w:cs="Calibri"/>
          <w:szCs w:val="24"/>
          <w:lang w:val="fr-FR"/>
        </w:rPr>
        <w:t>Products</w:t>
      </w:r>
      <w:proofErr w:type="spellEnd"/>
      <w:r w:rsidRPr="00824350">
        <w:rPr>
          <w:rFonts w:ascii="Calibri" w:hAnsi="Calibri" w:cs="Calibri"/>
          <w:szCs w:val="24"/>
          <w:lang w:val="fr-FR"/>
        </w:rPr>
        <w:t xml:space="preserve"> </w:t>
      </w:r>
    </w:p>
    <w:p w:rsidR="001E63EB" w:rsidRPr="00824350" w:rsidRDefault="001E63EB" w:rsidP="001E63EB">
      <w:pPr>
        <w:tabs>
          <w:tab w:val="left" w:pos="360"/>
        </w:tabs>
        <w:ind w:left="360"/>
        <w:rPr>
          <w:rFonts w:ascii="Calibri" w:hAnsi="Calibri" w:cs="Calibri"/>
          <w:szCs w:val="24"/>
          <w:lang w:val="fr-FR"/>
        </w:rPr>
      </w:pPr>
      <w:r w:rsidRPr="00824350">
        <w:rPr>
          <w:rFonts w:ascii="Calibri" w:hAnsi="Calibri" w:cs="Calibri"/>
          <w:szCs w:val="24"/>
          <w:lang w:val="fr-FR"/>
        </w:rPr>
        <w:lastRenderedPageBreak/>
        <w:t xml:space="preserve">9200 </w:t>
      </w:r>
      <w:proofErr w:type="spellStart"/>
      <w:r w:rsidRPr="00824350">
        <w:rPr>
          <w:rFonts w:ascii="Calibri" w:hAnsi="Calibri" w:cs="Calibri"/>
          <w:szCs w:val="24"/>
          <w:lang w:val="fr-FR"/>
        </w:rPr>
        <w:t>Corporate</w:t>
      </w:r>
      <w:proofErr w:type="spellEnd"/>
      <w:r w:rsidRPr="00824350">
        <w:rPr>
          <w:rFonts w:ascii="Calibri" w:hAnsi="Calibri" w:cs="Calibri"/>
          <w:szCs w:val="24"/>
          <w:lang w:val="fr-FR"/>
        </w:rPr>
        <w:t xml:space="preserve"> Boulevard</w:t>
      </w:r>
    </w:p>
    <w:p w:rsidR="001E63EB" w:rsidRPr="00824350" w:rsidRDefault="001E63EB" w:rsidP="001E63EB">
      <w:pPr>
        <w:tabs>
          <w:tab w:val="left" w:pos="360"/>
        </w:tabs>
        <w:ind w:left="360"/>
        <w:rPr>
          <w:rFonts w:ascii="Calibri" w:hAnsi="Calibri" w:cs="Calibri"/>
          <w:szCs w:val="24"/>
          <w:lang w:val="fr-FR"/>
        </w:rPr>
      </w:pPr>
      <w:r w:rsidRPr="00824350">
        <w:rPr>
          <w:rFonts w:ascii="Calibri" w:hAnsi="Calibri" w:cs="Calibri"/>
          <w:szCs w:val="24"/>
          <w:lang w:val="fr-FR"/>
        </w:rPr>
        <w:t>Rockville, MD 20850</w:t>
      </w:r>
    </w:p>
    <w:p w:rsidR="001E63EB" w:rsidRPr="00824350" w:rsidRDefault="001E63EB" w:rsidP="001E63EB">
      <w:pPr>
        <w:tabs>
          <w:tab w:val="left" w:pos="360"/>
        </w:tabs>
        <w:ind w:left="360"/>
        <w:rPr>
          <w:rFonts w:ascii="Calibri" w:hAnsi="Calibri" w:cs="Calibri"/>
          <w:szCs w:val="24"/>
          <w:lang w:val="fr-FR"/>
        </w:rPr>
      </w:pPr>
      <w:r w:rsidRPr="00824350">
        <w:rPr>
          <w:rFonts w:ascii="Calibri" w:hAnsi="Calibri" w:cs="Calibri"/>
          <w:szCs w:val="24"/>
          <w:lang w:val="fr-FR"/>
        </w:rPr>
        <w:t>Phone: (301) 796-</w:t>
      </w:r>
      <w:r>
        <w:rPr>
          <w:rFonts w:ascii="Calibri" w:hAnsi="Calibri" w:cs="Calibri"/>
          <w:szCs w:val="24"/>
          <w:lang w:val="fr-FR"/>
        </w:rPr>
        <w:t>9335</w:t>
      </w:r>
    </w:p>
    <w:p w:rsidR="001E63EB" w:rsidRDefault="001E63EB" w:rsidP="001E63EB">
      <w:pPr>
        <w:tabs>
          <w:tab w:val="left" w:pos="360"/>
        </w:tabs>
        <w:ind w:left="360"/>
        <w:rPr>
          <w:rFonts w:ascii="Calibri" w:hAnsi="Calibri" w:cs="Calibri"/>
          <w:szCs w:val="24"/>
          <w:lang w:val="fr-FR"/>
        </w:rPr>
      </w:pPr>
      <w:r w:rsidRPr="00824350">
        <w:rPr>
          <w:rFonts w:ascii="Calibri" w:hAnsi="Calibri" w:cs="Calibri"/>
          <w:szCs w:val="24"/>
          <w:lang w:val="fr-FR"/>
        </w:rPr>
        <w:t xml:space="preserve">Email: </w:t>
      </w:r>
      <w:hyperlink r:id="rId9" w:history="1">
        <w:r w:rsidRPr="00DF5B3F">
          <w:rPr>
            <w:rStyle w:val="Hyperlink"/>
            <w:rFonts w:ascii="Calibri" w:hAnsi="Calibri" w:cs="Calibri"/>
            <w:szCs w:val="24"/>
            <w:lang w:val="fr-FR"/>
          </w:rPr>
          <w:t>Tesfa.Alexander@fda.hhs.gov</w:t>
        </w:r>
      </w:hyperlink>
    </w:p>
    <w:p w:rsidR="001E63EB" w:rsidRPr="00824350" w:rsidRDefault="001E63EB" w:rsidP="001E63EB">
      <w:pPr>
        <w:tabs>
          <w:tab w:val="left" w:pos="360"/>
        </w:tabs>
        <w:ind w:left="360"/>
        <w:rPr>
          <w:rFonts w:ascii="Calibri" w:hAnsi="Calibri" w:cs="Calibri"/>
          <w:szCs w:val="24"/>
          <w:lang w:val="fr-FR"/>
        </w:rPr>
      </w:pPr>
    </w:p>
    <w:p w:rsidR="001E63EB" w:rsidRPr="00F40BEA" w:rsidRDefault="001E63EB" w:rsidP="001E63EB">
      <w:pPr>
        <w:tabs>
          <w:tab w:val="left" w:pos="360"/>
        </w:tabs>
        <w:ind w:left="360"/>
        <w:rPr>
          <w:rFonts w:ascii="Calibri" w:hAnsi="Calibri" w:cs="Calibri"/>
          <w:szCs w:val="24"/>
          <w:lang w:val="fr-FR"/>
        </w:rPr>
      </w:pPr>
      <w:r w:rsidRPr="009B59EA">
        <w:rPr>
          <w:rFonts w:ascii="Calibri" w:hAnsi="Calibri" w:cs="Calibri"/>
          <w:szCs w:val="24"/>
          <w:lang w:val="fr-FR"/>
        </w:rPr>
        <w:t>Conrad J. Choiniere</w:t>
      </w:r>
      <w:r w:rsidRPr="00F40BEA">
        <w:rPr>
          <w:rFonts w:ascii="Calibri" w:hAnsi="Calibri" w:cs="Calibri"/>
          <w:szCs w:val="24"/>
          <w:lang w:val="fr-FR"/>
        </w:rPr>
        <w:t>, PhD</w:t>
      </w:r>
    </w:p>
    <w:p w:rsidR="001E63EB" w:rsidRPr="00824350" w:rsidRDefault="001E63EB" w:rsidP="001E63EB">
      <w:pPr>
        <w:tabs>
          <w:tab w:val="left" w:pos="360"/>
        </w:tabs>
        <w:ind w:left="360"/>
        <w:rPr>
          <w:rFonts w:ascii="Calibri" w:hAnsi="Calibri" w:cs="Calibri"/>
          <w:szCs w:val="24"/>
          <w:lang w:val="fr-FR"/>
        </w:rPr>
      </w:pPr>
      <w:r w:rsidRPr="00824350">
        <w:rPr>
          <w:rFonts w:ascii="Calibri" w:hAnsi="Calibri" w:cs="Calibri"/>
          <w:szCs w:val="24"/>
          <w:lang w:val="fr-FR"/>
        </w:rPr>
        <w:t xml:space="preserve">FDA, Center for Tobacco </w:t>
      </w:r>
      <w:proofErr w:type="spellStart"/>
      <w:r w:rsidRPr="00824350">
        <w:rPr>
          <w:rFonts w:ascii="Calibri" w:hAnsi="Calibri" w:cs="Calibri"/>
          <w:szCs w:val="24"/>
          <w:lang w:val="fr-FR"/>
        </w:rPr>
        <w:t>Products</w:t>
      </w:r>
      <w:proofErr w:type="spellEnd"/>
      <w:r w:rsidRPr="00824350">
        <w:rPr>
          <w:rFonts w:ascii="Calibri" w:hAnsi="Calibri" w:cs="Calibri"/>
          <w:szCs w:val="24"/>
          <w:lang w:val="fr-FR"/>
        </w:rPr>
        <w:t xml:space="preserve"> </w:t>
      </w:r>
    </w:p>
    <w:p w:rsidR="001E63EB" w:rsidRPr="00824350" w:rsidRDefault="001E63EB" w:rsidP="001E63EB">
      <w:pPr>
        <w:tabs>
          <w:tab w:val="left" w:pos="360"/>
        </w:tabs>
        <w:ind w:left="360"/>
        <w:rPr>
          <w:rFonts w:ascii="Calibri" w:hAnsi="Calibri" w:cs="Calibri"/>
          <w:szCs w:val="24"/>
          <w:lang w:val="fr-FR"/>
        </w:rPr>
      </w:pPr>
      <w:r w:rsidRPr="00824350">
        <w:rPr>
          <w:rFonts w:ascii="Calibri" w:hAnsi="Calibri" w:cs="Calibri"/>
          <w:szCs w:val="24"/>
          <w:lang w:val="fr-FR"/>
        </w:rPr>
        <w:t xml:space="preserve">9200 </w:t>
      </w:r>
      <w:proofErr w:type="spellStart"/>
      <w:r w:rsidRPr="00824350">
        <w:rPr>
          <w:rFonts w:ascii="Calibri" w:hAnsi="Calibri" w:cs="Calibri"/>
          <w:szCs w:val="24"/>
          <w:lang w:val="fr-FR"/>
        </w:rPr>
        <w:t>Corporate</w:t>
      </w:r>
      <w:proofErr w:type="spellEnd"/>
      <w:r w:rsidRPr="00824350">
        <w:rPr>
          <w:rFonts w:ascii="Calibri" w:hAnsi="Calibri" w:cs="Calibri"/>
          <w:szCs w:val="24"/>
          <w:lang w:val="fr-FR"/>
        </w:rPr>
        <w:t xml:space="preserve"> Boulevard</w:t>
      </w:r>
    </w:p>
    <w:p w:rsidR="001E63EB" w:rsidRPr="00824350" w:rsidRDefault="001E63EB" w:rsidP="001E63EB">
      <w:pPr>
        <w:tabs>
          <w:tab w:val="left" w:pos="360"/>
        </w:tabs>
        <w:ind w:left="360"/>
        <w:rPr>
          <w:rFonts w:ascii="Calibri" w:hAnsi="Calibri" w:cs="Calibri"/>
          <w:szCs w:val="24"/>
          <w:lang w:val="fr-FR"/>
        </w:rPr>
      </w:pPr>
      <w:r w:rsidRPr="00824350">
        <w:rPr>
          <w:rFonts w:ascii="Calibri" w:hAnsi="Calibri" w:cs="Calibri"/>
          <w:szCs w:val="24"/>
          <w:lang w:val="fr-FR"/>
        </w:rPr>
        <w:t>Rockville, MD 20850</w:t>
      </w:r>
    </w:p>
    <w:p w:rsidR="001E63EB" w:rsidRPr="00824350" w:rsidRDefault="001E63EB" w:rsidP="001E63EB">
      <w:pPr>
        <w:tabs>
          <w:tab w:val="left" w:pos="360"/>
        </w:tabs>
        <w:ind w:left="360"/>
        <w:rPr>
          <w:rFonts w:ascii="Calibri" w:hAnsi="Calibri" w:cs="Calibri"/>
          <w:szCs w:val="24"/>
          <w:lang w:val="fr-FR"/>
        </w:rPr>
      </w:pPr>
      <w:r w:rsidRPr="00824350">
        <w:rPr>
          <w:rFonts w:ascii="Calibri" w:hAnsi="Calibri" w:cs="Calibri"/>
          <w:szCs w:val="24"/>
          <w:lang w:val="fr-FR"/>
        </w:rPr>
        <w:t>Phone: (301) 796-</w:t>
      </w:r>
      <w:r>
        <w:rPr>
          <w:rFonts w:ascii="Calibri" w:hAnsi="Calibri" w:cs="Calibri"/>
          <w:szCs w:val="24"/>
          <w:lang w:val="fr-FR"/>
        </w:rPr>
        <w:t>9228</w:t>
      </w:r>
    </w:p>
    <w:p w:rsidR="001E63EB" w:rsidRDefault="001E63EB" w:rsidP="001E63EB">
      <w:pPr>
        <w:tabs>
          <w:tab w:val="left" w:pos="360"/>
        </w:tabs>
        <w:ind w:left="360"/>
        <w:rPr>
          <w:rFonts w:ascii="Calibri" w:hAnsi="Calibri" w:cs="Calibri"/>
          <w:szCs w:val="24"/>
          <w:lang w:val="fr-FR"/>
        </w:rPr>
      </w:pPr>
      <w:r w:rsidRPr="00824350">
        <w:rPr>
          <w:rFonts w:ascii="Calibri" w:hAnsi="Calibri" w:cs="Calibri"/>
          <w:szCs w:val="24"/>
          <w:lang w:val="fr-FR"/>
        </w:rPr>
        <w:t xml:space="preserve">Email: </w:t>
      </w:r>
      <w:hyperlink r:id="rId10" w:history="1">
        <w:r w:rsidRPr="00DF5B3F">
          <w:rPr>
            <w:rStyle w:val="Hyperlink"/>
            <w:rFonts w:ascii="Calibri" w:hAnsi="Calibri" w:cs="Calibri"/>
            <w:szCs w:val="24"/>
            <w:lang w:val="fr-FR"/>
          </w:rPr>
          <w:t>Conrad.Choiniere@fda.hhs.gov</w:t>
        </w:r>
      </w:hyperlink>
    </w:p>
    <w:p w:rsidR="001E63EB" w:rsidRDefault="001E63EB" w:rsidP="001E63EB">
      <w:pPr>
        <w:tabs>
          <w:tab w:val="left" w:pos="360"/>
        </w:tabs>
        <w:ind w:left="360"/>
        <w:rPr>
          <w:rFonts w:ascii="Calibri" w:hAnsi="Calibri" w:cs="Calibri"/>
          <w:szCs w:val="24"/>
          <w:lang w:val="fr-FR"/>
        </w:rPr>
      </w:pPr>
    </w:p>
    <w:p w:rsidR="001E63EB" w:rsidRPr="003C16DA" w:rsidRDefault="001E63EB" w:rsidP="001E63EB">
      <w:pPr>
        <w:tabs>
          <w:tab w:val="left" w:pos="360"/>
        </w:tabs>
        <w:ind w:left="360"/>
        <w:rPr>
          <w:rFonts w:ascii="Calibri" w:hAnsi="Calibri" w:cs="Calibri"/>
          <w:szCs w:val="24"/>
          <w:lang w:val="fr-FR"/>
        </w:rPr>
      </w:pPr>
      <w:r>
        <w:rPr>
          <w:rFonts w:ascii="Calibri" w:hAnsi="Calibri" w:cs="Calibri"/>
          <w:szCs w:val="24"/>
          <w:lang w:val="fr-FR"/>
        </w:rPr>
        <w:t>Erica Schlosser</w:t>
      </w:r>
    </w:p>
    <w:p w:rsidR="001E63EB" w:rsidRPr="00824350" w:rsidRDefault="001E63EB" w:rsidP="001E63EB">
      <w:pPr>
        <w:tabs>
          <w:tab w:val="left" w:pos="360"/>
        </w:tabs>
        <w:ind w:left="360"/>
        <w:rPr>
          <w:rFonts w:ascii="Calibri" w:hAnsi="Calibri" w:cs="Calibri"/>
          <w:szCs w:val="24"/>
          <w:lang w:val="fr-FR"/>
        </w:rPr>
      </w:pPr>
      <w:r w:rsidRPr="00824350">
        <w:rPr>
          <w:rFonts w:ascii="Calibri" w:hAnsi="Calibri" w:cs="Calibri"/>
          <w:szCs w:val="24"/>
          <w:lang w:val="fr-FR"/>
        </w:rPr>
        <w:t xml:space="preserve">FDA, Center for Tobacco </w:t>
      </w:r>
      <w:proofErr w:type="spellStart"/>
      <w:r w:rsidRPr="00824350">
        <w:rPr>
          <w:rFonts w:ascii="Calibri" w:hAnsi="Calibri" w:cs="Calibri"/>
          <w:szCs w:val="24"/>
          <w:lang w:val="fr-FR"/>
        </w:rPr>
        <w:t>Products</w:t>
      </w:r>
      <w:proofErr w:type="spellEnd"/>
      <w:r w:rsidRPr="00824350">
        <w:rPr>
          <w:rFonts w:ascii="Calibri" w:hAnsi="Calibri" w:cs="Calibri"/>
          <w:szCs w:val="24"/>
          <w:lang w:val="fr-FR"/>
        </w:rPr>
        <w:t xml:space="preserve"> </w:t>
      </w:r>
    </w:p>
    <w:p w:rsidR="001E63EB" w:rsidRPr="00824350" w:rsidRDefault="001E63EB" w:rsidP="001E63EB">
      <w:pPr>
        <w:tabs>
          <w:tab w:val="left" w:pos="360"/>
        </w:tabs>
        <w:ind w:left="360"/>
        <w:rPr>
          <w:rFonts w:ascii="Calibri" w:hAnsi="Calibri" w:cs="Calibri"/>
          <w:szCs w:val="24"/>
          <w:lang w:val="fr-FR"/>
        </w:rPr>
      </w:pPr>
      <w:r w:rsidRPr="00824350">
        <w:rPr>
          <w:rFonts w:ascii="Calibri" w:hAnsi="Calibri" w:cs="Calibri"/>
          <w:szCs w:val="24"/>
          <w:lang w:val="fr-FR"/>
        </w:rPr>
        <w:t xml:space="preserve">9200 </w:t>
      </w:r>
      <w:proofErr w:type="spellStart"/>
      <w:r w:rsidRPr="00824350">
        <w:rPr>
          <w:rFonts w:ascii="Calibri" w:hAnsi="Calibri" w:cs="Calibri"/>
          <w:szCs w:val="24"/>
          <w:lang w:val="fr-FR"/>
        </w:rPr>
        <w:t>Corporate</w:t>
      </w:r>
      <w:proofErr w:type="spellEnd"/>
      <w:r w:rsidRPr="00824350">
        <w:rPr>
          <w:rFonts w:ascii="Calibri" w:hAnsi="Calibri" w:cs="Calibri"/>
          <w:szCs w:val="24"/>
          <w:lang w:val="fr-FR"/>
        </w:rPr>
        <w:t xml:space="preserve"> Boulevard</w:t>
      </w:r>
    </w:p>
    <w:p w:rsidR="001E63EB" w:rsidRPr="00824350" w:rsidRDefault="001E63EB" w:rsidP="001E63EB">
      <w:pPr>
        <w:tabs>
          <w:tab w:val="left" w:pos="360"/>
        </w:tabs>
        <w:ind w:left="360"/>
        <w:rPr>
          <w:rFonts w:ascii="Calibri" w:hAnsi="Calibri" w:cs="Calibri"/>
          <w:szCs w:val="24"/>
          <w:lang w:val="fr-FR"/>
        </w:rPr>
      </w:pPr>
      <w:r w:rsidRPr="00824350">
        <w:rPr>
          <w:rFonts w:ascii="Calibri" w:hAnsi="Calibri" w:cs="Calibri"/>
          <w:szCs w:val="24"/>
          <w:lang w:val="fr-FR"/>
        </w:rPr>
        <w:t>Rockville, MD 20850</w:t>
      </w:r>
    </w:p>
    <w:p w:rsidR="001E63EB" w:rsidRPr="00824350" w:rsidRDefault="001E63EB" w:rsidP="001E63EB">
      <w:pPr>
        <w:tabs>
          <w:tab w:val="left" w:pos="360"/>
        </w:tabs>
        <w:ind w:left="360"/>
        <w:rPr>
          <w:rFonts w:ascii="Calibri" w:hAnsi="Calibri" w:cs="Calibri"/>
          <w:szCs w:val="24"/>
          <w:lang w:val="fr-FR"/>
        </w:rPr>
      </w:pPr>
      <w:r w:rsidRPr="00824350">
        <w:rPr>
          <w:rFonts w:ascii="Calibri" w:hAnsi="Calibri" w:cs="Calibri"/>
          <w:szCs w:val="24"/>
          <w:lang w:val="fr-FR"/>
        </w:rPr>
        <w:t>Phone: (301) 796-</w:t>
      </w:r>
      <w:r w:rsidRPr="00F40BEA">
        <w:rPr>
          <w:rFonts w:ascii="Calibri" w:hAnsi="Calibri" w:cs="Calibri"/>
          <w:szCs w:val="24"/>
          <w:lang w:val="fr-FR"/>
        </w:rPr>
        <w:t>9352</w:t>
      </w:r>
    </w:p>
    <w:p w:rsidR="001E63EB" w:rsidRDefault="001E63EB" w:rsidP="001E63EB">
      <w:pPr>
        <w:tabs>
          <w:tab w:val="left" w:pos="360"/>
        </w:tabs>
        <w:ind w:left="360"/>
        <w:rPr>
          <w:rFonts w:ascii="Calibri" w:hAnsi="Calibri" w:cs="Calibri"/>
          <w:szCs w:val="24"/>
          <w:lang w:val="fr-FR"/>
        </w:rPr>
      </w:pPr>
      <w:r w:rsidRPr="00824350">
        <w:rPr>
          <w:rFonts w:ascii="Calibri" w:hAnsi="Calibri" w:cs="Calibri"/>
          <w:szCs w:val="24"/>
          <w:lang w:val="fr-FR"/>
        </w:rPr>
        <w:t xml:space="preserve">Email: </w:t>
      </w:r>
      <w:hyperlink r:id="rId11" w:history="1">
        <w:r w:rsidRPr="00DF5B3F">
          <w:rPr>
            <w:rStyle w:val="Hyperlink"/>
            <w:rFonts w:ascii="Calibri" w:hAnsi="Calibri" w:cs="Calibri"/>
            <w:szCs w:val="24"/>
            <w:lang w:val="fr-FR"/>
          </w:rPr>
          <w:t>Erica.Schlosser@fda.hhs.gov</w:t>
        </w:r>
      </w:hyperlink>
    </w:p>
    <w:p w:rsidR="00590B9B" w:rsidRDefault="00590B9B" w:rsidP="009A673F">
      <w:pPr>
        <w:tabs>
          <w:tab w:val="left" w:pos="360"/>
        </w:tabs>
        <w:ind w:left="360"/>
        <w:rPr>
          <w:rFonts w:ascii="Calibri" w:hAnsi="Calibri" w:cs="Calibri"/>
          <w:szCs w:val="24"/>
        </w:rPr>
      </w:pPr>
    </w:p>
    <w:p w:rsidR="0035525E" w:rsidRPr="00824350" w:rsidRDefault="0035525E" w:rsidP="007E3203">
      <w:pPr>
        <w:tabs>
          <w:tab w:val="left" w:pos="360"/>
        </w:tabs>
        <w:rPr>
          <w:rFonts w:ascii="Calibri" w:hAnsi="Calibri" w:cs="Calibri"/>
          <w:color w:val="000000"/>
          <w:szCs w:val="24"/>
        </w:rPr>
      </w:pPr>
      <w:r>
        <w:rPr>
          <w:rFonts w:ascii="Calibri" w:hAnsi="Calibri" w:cs="Calibri"/>
          <w:color w:val="000000"/>
          <w:szCs w:val="24"/>
        </w:rPr>
        <w:tab/>
      </w:r>
      <w:r w:rsidRPr="00824350">
        <w:rPr>
          <w:rFonts w:ascii="Calibri" w:hAnsi="Calibri" w:cs="Calibri"/>
          <w:color w:val="000000"/>
          <w:szCs w:val="24"/>
        </w:rPr>
        <w:t>Donna Vallone, PhD</w:t>
      </w:r>
    </w:p>
    <w:p w:rsidR="0035525E" w:rsidRPr="00824350" w:rsidRDefault="0035525E" w:rsidP="007E3203">
      <w:pPr>
        <w:tabs>
          <w:tab w:val="left" w:pos="360"/>
        </w:tabs>
        <w:ind w:left="360"/>
        <w:rPr>
          <w:rFonts w:ascii="Calibri" w:hAnsi="Calibri" w:cs="Calibri"/>
          <w:szCs w:val="24"/>
        </w:rPr>
      </w:pPr>
      <w:r w:rsidRPr="00824350">
        <w:rPr>
          <w:rFonts w:ascii="Calibri" w:hAnsi="Calibri" w:cs="Calibri"/>
          <w:szCs w:val="24"/>
        </w:rPr>
        <w:t>Legacy Foundation</w:t>
      </w:r>
    </w:p>
    <w:p w:rsidR="0035525E" w:rsidRPr="00824350" w:rsidRDefault="0035525E" w:rsidP="007E3203">
      <w:pPr>
        <w:tabs>
          <w:tab w:val="left" w:pos="360"/>
        </w:tabs>
        <w:ind w:left="360"/>
        <w:rPr>
          <w:rFonts w:ascii="Calibri" w:hAnsi="Calibri" w:cs="Calibri"/>
          <w:szCs w:val="24"/>
        </w:rPr>
      </w:pPr>
      <w:r w:rsidRPr="00824350">
        <w:rPr>
          <w:rFonts w:ascii="Calibri" w:hAnsi="Calibri" w:cs="Calibri"/>
          <w:szCs w:val="24"/>
        </w:rPr>
        <w:t xml:space="preserve">1724 Massachusetts Avenue, NW </w:t>
      </w:r>
    </w:p>
    <w:p w:rsidR="0035525E" w:rsidRPr="00824350" w:rsidRDefault="0035525E" w:rsidP="007E3203">
      <w:pPr>
        <w:tabs>
          <w:tab w:val="left" w:pos="360"/>
        </w:tabs>
        <w:ind w:left="360"/>
        <w:rPr>
          <w:rFonts w:ascii="Calibri" w:hAnsi="Calibri" w:cs="Calibri"/>
          <w:szCs w:val="24"/>
        </w:rPr>
      </w:pPr>
      <w:r w:rsidRPr="00824350">
        <w:rPr>
          <w:rFonts w:ascii="Calibri" w:hAnsi="Calibri" w:cs="Calibri"/>
          <w:szCs w:val="24"/>
        </w:rPr>
        <w:t>Washington, DC 20036</w:t>
      </w:r>
    </w:p>
    <w:p w:rsidR="0035525E" w:rsidRPr="00824350" w:rsidRDefault="0035525E" w:rsidP="007E3203">
      <w:pPr>
        <w:tabs>
          <w:tab w:val="left" w:pos="360"/>
        </w:tabs>
        <w:ind w:left="360"/>
        <w:rPr>
          <w:rFonts w:ascii="Calibri" w:hAnsi="Calibri" w:cs="Calibri"/>
          <w:color w:val="000000"/>
          <w:szCs w:val="24"/>
        </w:rPr>
      </w:pPr>
      <w:r w:rsidRPr="00824350">
        <w:rPr>
          <w:rFonts w:ascii="Calibri" w:hAnsi="Calibri" w:cs="Calibri"/>
          <w:szCs w:val="24"/>
        </w:rPr>
        <w:t>Phone: (202) 454-5783 </w:t>
      </w:r>
      <w:r w:rsidRPr="00824350">
        <w:rPr>
          <w:rFonts w:ascii="Calibri" w:hAnsi="Calibri" w:cs="Calibri"/>
          <w:szCs w:val="24"/>
        </w:rPr>
        <w:br/>
        <w:t>Email:</w:t>
      </w:r>
      <w:r w:rsidRPr="00824350">
        <w:rPr>
          <w:rFonts w:ascii="Calibri" w:hAnsi="Calibri" w:cs="Calibri"/>
          <w:color w:val="000000"/>
          <w:szCs w:val="24"/>
        </w:rPr>
        <w:t xml:space="preserve"> </w:t>
      </w:r>
      <w:hyperlink r:id="rId12" w:history="1">
        <w:r w:rsidRPr="00824350">
          <w:rPr>
            <w:rStyle w:val="Hyperlink"/>
            <w:rFonts w:ascii="Calibri" w:hAnsi="Calibri" w:cs="Calibri"/>
            <w:szCs w:val="24"/>
          </w:rPr>
          <w:t>dvallone@legacyforhealth.org</w:t>
        </w:r>
      </w:hyperlink>
    </w:p>
    <w:p w:rsidR="0035525E" w:rsidRPr="00824350" w:rsidRDefault="0035525E" w:rsidP="007E3203">
      <w:pPr>
        <w:tabs>
          <w:tab w:val="left" w:pos="360"/>
        </w:tabs>
        <w:ind w:left="360"/>
        <w:rPr>
          <w:rFonts w:ascii="Calibri" w:hAnsi="Calibri" w:cs="Calibri"/>
          <w:szCs w:val="24"/>
        </w:rPr>
      </w:pPr>
    </w:p>
    <w:p w:rsidR="006447E5" w:rsidRDefault="006447E5" w:rsidP="005C569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 w:hanging="648"/>
        <w:rPr>
          <w:rFonts w:ascii="Calibri" w:hAnsi="Calibri" w:cs="Calibri"/>
          <w:b/>
          <w:szCs w:val="24"/>
        </w:rPr>
      </w:pPr>
    </w:p>
    <w:p w:rsidR="0035525E" w:rsidRPr="00824350" w:rsidRDefault="0035525E" w:rsidP="005C569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48" w:hanging="648"/>
        <w:rPr>
          <w:rFonts w:ascii="Calibri" w:hAnsi="Calibri" w:cs="Calibri"/>
          <w:b/>
          <w:szCs w:val="24"/>
        </w:rPr>
      </w:pPr>
      <w:r w:rsidRPr="00EA1054">
        <w:rPr>
          <w:rFonts w:ascii="Calibri" w:hAnsi="Calibri" w:cs="Calibri"/>
          <w:b/>
          <w:szCs w:val="24"/>
        </w:rPr>
        <w:t>A.9.</w:t>
      </w:r>
      <w:r w:rsidRPr="00EA1054">
        <w:rPr>
          <w:rFonts w:ascii="Calibri" w:hAnsi="Calibri" w:cs="Calibri"/>
          <w:b/>
          <w:szCs w:val="24"/>
        </w:rPr>
        <w:tab/>
        <w:t>Explanations of Any Payment or Gift to Respondents</w:t>
      </w:r>
    </w:p>
    <w:p w:rsidR="00442456" w:rsidRDefault="00442456" w:rsidP="00B56137">
      <w:pPr>
        <w:pStyle w:val="bodytextpsg"/>
        <w:spacing w:after="0" w:line="240" w:lineRule="auto"/>
        <w:rPr>
          <w:rFonts w:ascii="Calibri" w:hAnsi="Calibri" w:cs="Calibri"/>
        </w:rPr>
      </w:pPr>
      <w:bookmarkStart w:id="6" w:name="_Toc152464633"/>
    </w:p>
    <w:p w:rsidR="0093533B" w:rsidRDefault="00561068" w:rsidP="00B56137">
      <w:pPr>
        <w:pStyle w:val="bodytextpsg"/>
        <w:spacing w:after="0" w:line="240" w:lineRule="auto"/>
        <w:rPr>
          <w:rFonts w:ascii="Calibri" w:hAnsi="Calibri" w:cs="Calibri"/>
        </w:rPr>
      </w:pPr>
      <w:r>
        <w:rPr>
          <w:rFonts w:ascii="Calibri" w:hAnsi="Calibri" w:cs="Calibri"/>
        </w:rPr>
        <w:t xml:space="preserve">Participants recruited to the ABS-sourced longitudinal cohort will be offered $20 for completion of each survey </w:t>
      </w:r>
      <w:r w:rsidR="00B009E8">
        <w:rPr>
          <w:rFonts w:ascii="Calibri" w:hAnsi="Calibri" w:cs="Calibri"/>
        </w:rPr>
        <w:t xml:space="preserve">in which </w:t>
      </w:r>
      <w:r>
        <w:rPr>
          <w:rFonts w:ascii="Calibri" w:hAnsi="Calibri" w:cs="Calibri"/>
        </w:rPr>
        <w:t xml:space="preserve">they participate. An additional $30 per survey will be offered to ABS-sourced respondents who do not have </w:t>
      </w:r>
      <w:r w:rsidR="00A40B10">
        <w:rPr>
          <w:rFonts w:ascii="Calibri" w:hAnsi="Calibri" w:cs="Calibri"/>
        </w:rPr>
        <w:t>I</w:t>
      </w:r>
      <w:r>
        <w:rPr>
          <w:rFonts w:ascii="Calibri" w:hAnsi="Calibri" w:cs="Calibri"/>
        </w:rPr>
        <w:t xml:space="preserve">nternet capability and must seek out public computers or other types of internet access to complete the online surveys. </w:t>
      </w:r>
      <w:r w:rsidR="00FF1124" w:rsidRPr="00FF1124">
        <w:rPr>
          <w:rFonts w:ascii="Calibri" w:hAnsi="Calibri" w:cs="Calibri"/>
        </w:rPr>
        <w:t xml:space="preserve">This additional incentive for non-Internet households is meant to encourage their participation and appropriately </w:t>
      </w:r>
      <w:r w:rsidR="00B009E8">
        <w:rPr>
          <w:rFonts w:ascii="Calibri" w:hAnsi="Calibri" w:cs="Calibri"/>
        </w:rPr>
        <w:t xml:space="preserve">acknowledge </w:t>
      </w:r>
      <w:r w:rsidR="00FF1124" w:rsidRPr="00FF1124">
        <w:rPr>
          <w:rFonts w:ascii="Calibri" w:hAnsi="Calibri" w:cs="Calibri"/>
        </w:rPr>
        <w:t>their time and effort</w:t>
      </w:r>
      <w:r w:rsidR="00A40B10">
        <w:rPr>
          <w:rFonts w:ascii="Calibri" w:hAnsi="Calibri" w:cs="Calibri"/>
        </w:rPr>
        <w:t xml:space="preserve"> </w:t>
      </w:r>
      <w:r w:rsidR="00B009E8">
        <w:rPr>
          <w:rFonts w:ascii="Calibri" w:hAnsi="Calibri" w:cs="Calibri"/>
        </w:rPr>
        <w:t>in</w:t>
      </w:r>
      <w:r w:rsidR="00A40B10">
        <w:rPr>
          <w:rFonts w:ascii="Calibri" w:hAnsi="Calibri" w:cs="Calibri"/>
        </w:rPr>
        <w:t xml:space="preserve"> seeking a computer with Internet access</w:t>
      </w:r>
      <w:r w:rsidR="00FF1124" w:rsidRPr="00FF1124">
        <w:rPr>
          <w:rFonts w:ascii="Calibri" w:hAnsi="Calibri" w:cs="Calibri"/>
        </w:rPr>
        <w:t xml:space="preserve">. </w:t>
      </w:r>
      <w:r w:rsidR="00A40B10">
        <w:rPr>
          <w:rFonts w:ascii="Calibri" w:hAnsi="Calibri" w:cs="Calibri"/>
        </w:rPr>
        <w:t xml:space="preserve">Offering </w:t>
      </w:r>
      <w:r w:rsidR="00FF1124" w:rsidRPr="00FF1124">
        <w:rPr>
          <w:rFonts w:ascii="Calibri" w:hAnsi="Calibri" w:cs="Calibri"/>
        </w:rPr>
        <w:t>this</w:t>
      </w:r>
      <w:r w:rsidR="00A40B10">
        <w:rPr>
          <w:rFonts w:ascii="Calibri" w:hAnsi="Calibri" w:cs="Calibri"/>
        </w:rPr>
        <w:t xml:space="preserve"> incentive</w:t>
      </w:r>
      <w:r w:rsidR="00FF1124" w:rsidRPr="00FF1124">
        <w:rPr>
          <w:rFonts w:ascii="Calibri" w:hAnsi="Calibri" w:cs="Calibri"/>
        </w:rPr>
        <w:t xml:space="preserve"> is a more cost-efficient way of including </w:t>
      </w:r>
      <w:r w:rsidR="007043F3">
        <w:rPr>
          <w:rFonts w:ascii="Calibri" w:hAnsi="Calibri" w:cs="Calibri"/>
        </w:rPr>
        <w:t xml:space="preserve">lower-income, </w:t>
      </w:r>
      <w:r w:rsidR="00FF1124" w:rsidRPr="00FF1124">
        <w:rPr>
          <w:rFonts w:ascii="Calibri" w:hAnsi="Calibri" w:cs="Calibri"/>
        </w:rPr>
        <w:t xml:space="preserve">non-Internet households in the survey compared to </w:t>
      </w:r>
      <w:proofErr w:type="spellStart"/>
      <w:r w:rsidR="00FF1124" w:rsidRPr="00FF1124">
        <w:rPr>
          <w:rFonts w:ascii="Calibri" w:hAnsi="Calibri" w:cs="Calibri"/>
        </w:rPr>
        <w:t>GfK’s</w:t>
      </w:r>
      <w:proofErr w:type="spellEnd"/>
      <w:r w:rsidR="00FF1124" w:rsidRPr="00FF1124">
        <w:rPr>
          <w:rFonts w:ascii="Calibri" w:hAnsi="Calibri" w:cs="Calibri"/>
        </w:rPr>
        <w:t xml:space="preserve"> usual protocol of providing free netbook laptops and Internet access to non-Internet households. Providing laptops and Internet access to non-Internet households is prohibitively expensive to this project and thus we are offering the additional incentive as a lower-cost alternative to encourage participation of non-Internet households. </w:t>
      </w:r>
      <w:r>
        <w:rPr>
          <w:rFonts w:ascii="Calibri" w:hAnsi="Calibri" w:cs="Calibri"/>
        </w:rPr>
        <w:t xml:space="preserve">Participants recruited from the existing </w:t>
      </w:r>
      <w:proofErr w:type="spellStart"/>
      <w:r>
        <w:rPr>
          <w:rFonts w:ascii="Calibri" w:hAnsi="Calibri" w:cs="Calibri"/>
        </w:rPr>
        <w:t>KnowledgePanel</w:t>
      </w:r>
      <w:proofErr w:type="spellEnd"/>
      <w:r>
        <w:rPr>
          <w:rFonts w:ascii="Calibri" w:hAnsi="Calibri" w:cs="Calibri"/>
        </w:rPr>
        <w:t xml:space="preserve"> will be offered 15,000 KP bonus points (equivalent to $15 cash) which are credited to the </w:t>
      </w:r>
      <w:proofErr w:type="spellStart"/>
      <w:r>
        <w:rPr>
          <w:rFonts w:ascii="Calibri" w:hAnsi="Calibri" w:cs="Calibri"/>
        </w:rPr>
        <w:t>KnowledgePanel</w:t>
      </w:r>
      <w:proofErr w:type="spellEnd"/>
      <w:r>
        <w:rPr>
          <w:rFonts w:ascii="Calibri" w:hAnsi="Calibri" w:cs="Calibri"/>
        </w:rPr>
        <w:t xml:space="preserve"> participant’s account and redeemable for merchandise or cash in increments of $5 or more.</w:t>
      </w:r>
      <w:r w:rsidR="002F643C">
        <w:rPr>
          <w:rFonts w:ascii="Calibri" w:hAnsi="Calibri" w:cs="Calibri"/>
        </w:rPr>
        <w:t xml:space="preserve"> This is </w:t>
      </w:r>
      <w:r w:rsidR="00401DEC">
        <w:rPr>
          <w:rFonts w:ascii="Calibri" w:hAnsi="Calibri" w:cs="Calibri"/>
        </w:rPr>
        <w:t>the</w:t>
      </w:r>
      <w:r w:rsidR="002F643C">
        <w:rPr>
          <w:rFonts w:ascii="Calibri" w:hAnsi="Calibri" w:cs="Calibri"/>
        </w:rPr>
        <w:t xml:space="preserve"> </w:t>
      </w:r>
      <w:r w:rsidR="002F643C">
        <w:rPr>
          <w:rFonts w:ascii="Calibri" w:hAnsi="Calibri" w:cs="Calibri"/>
        </w:rPr>
        <w:lastRenderedPageBreak/>
        <w:t xml:space="preserve">standard incentive amount for </w:t>
      </w:r>
      <w:proofErr w:type="spellStart"/>
      <w:r w:rsidR="002F643C">
        <w:rPr>
          <w:rFonts w:ascii="Calibri" w:hAnsi="Calibri" w:cs="Calibri"/>
        </w:rPr>
        <w:t>KnowledgePanel</w:t>
      </w:r>
      <w:proofErr w:type="spellEnd"/>
      <w:r w:rsidR="002F643C">
        <w:rPr>
          <w:rFonts w:ascii="Calibri" w:hAnsi="Calibri" w:cs="Calibri"/>
        </w:rPr>
        <w:t xml:space="preserve"> surveys</w:t>
      </w:r>
      <w:r w:rsidR="00401DEC">
        <w:rPr>
          <w:rFonts w:ascii="Calibri" w:hAnsi="Calibri" w:cs="Calibri"/>
        </w:rPr>
        <w:t xml:space="preserve"> and is utilized to maintain consistency of survey response within </w:t>
      </w:r>
      <w:proofErr w:type="spellStart"/>
      <w:r w:rsidR="00401DEC">
        <w:rPr>
          <w:rFonts w:ascii="Calibri" w:hAnsi="Calibri" w:cs="Calibri"/>
        </w:rPr>
        <w:t>KnowledgePanel</w:t>
      </w:r>
      <w:proofErr w:type="spellEnd"/>
      <w:r w:rsidR="00401DEC">
        <w:rPr>
          <w:rFonts w:ascii="Calibri" w:hAnsi="Calibri" w:cs="Calibri"/>
        </w:rPr>
        <w:t>. Higher incentives are required for the ABS-sourced sample as there is no long-standing history of survey participation or panel relationship</w:t>
      </w:r>
      <w:r w:rsidR="007043F3">
        <w:rPr>
          <w:rFonts w:ascii="Calibri" w:hAnsi="Calibri" w:cs="Calibri"/>
        </w:rPr>
        <w:t xml:space="preserve"> with those respondents</w:t>
      </w:r>
      <w:r w:rsidR="00401DEC">
        <w:rPr>
          <w:rFonts w:ascii="Calibri" w:hAnsi="Calibri" w:cs="Calibri"/>
        </w:rPr>
        <w:t xml:space="preserve">. </w:t>
      </w:r>
      <w:r w:rsidR="00B56447">
        <w:rPr>
          <w:rFonts w:ascii="Calibri" w:hAnsi="Calibri" w:cs="Calibri"/>
        </w:rPr>
        <w:t xml:space="preserve">These incentive structures are customary for initial empanelment of the ABS-sourced cohort and for ongoing survey participation among existing </w:t>
      </w:r>
      <w:proofErr w:type="spellStart"/>
      <w:r w:rsidR="00B56447">
        <w:rPr>
          <w:rFonts w:ascii="Calibri" w:hAnsi="Calibri" w:cs="Calibri"/>
        </w:rPr>
        <w:t>KnowledgePanel</w:t>
      </w:r>
      <w:proofErr w:type="spellEnd"/>
      <w:r w:rsidR="00B56447">
        <w:rPr>
          <w:rFonts w:ascii="Calibri" w:hAnsi="Calibri" w:cs="Calibri"/>
        </w:rPr>
        <w:t xml:space="preserve"> participants. </w:t>
      </w:r>
    </w:p>
    <w:p w:rsidR="00B56137" w:rsidRDefault="00B56137" w:rsidP="00B56137">
      <w:pPr>
        <w:pStyle w:val="bodytextpsg"/>
        <w:spacing w:after="0" w:line="240" w:lineRule="auto"/>
        <w:rPr>
          <w:rFonts w:ascii="Calibri" w:hAnsi="Calibri" w:cs="Calibri"/>
        </w:rPr>
      </w:pPr>
    </w:p>
    <w:p w:rsidR="00B56447" w:rsidRDefault="0035525E" w:rsidP="00B56137">
      <w:pPr>
        <w:pStyle w:val="bodytextpsg"/>
        <w:spacing w:after="0" w:line="240" w:lineRule="auto"/>
        <w:rPr>
          <w:rFonts w:ascii="Calibri" w:hAnsi="Calibri" w:cs="Calibri"/>
        </w:rPr>
      </w:pPr>
      <w:r w:rsidRPr="00824350">
        <w:rPr>
          <w:rFonts w:ascii="Calibri" w:hAnsi="Calibri" w:cs="Calibri"/>
        </w:rPr>
        <w:t xml:space="preserve">The incentives are intended to recognize the time burden placed on participants, encourage their cooperation, and to convey appreciation for contributing to this important </w:t>
      </w:r>
      <w:r w:rsidR="00936040">
        <w:rPr>
          <w:rFonts w:ascii="Calibri" w:hAnsi="Calibri" w:cs="Calibri"/>
        </w:rPr>
        <w:t>evaluation</w:t>
      </w:r>
      <w:r w:rsidRPr="00824350">
        <w:rPr>
          <w:rFonts w:ascii="Calibri" w:hAnsi="Calibri" w:cs="Calibri"/>
        </w:rPr>
        <w:t xml:space="preserve"> and are similar to incentives that are offered for most surveys among participants</w:t>
      </w:r>
      <w:r w:rsidR="00481B5F">
        <w:rPr>
          <w:rFonts w:ascii="Calibri" w:hAnsi="Calibri" w:cs="Calibri"/>
        </w:rPr>
        <w:t xml:space="preserve"> in panel-based Web surveys</w:t>
      </w:r>
      <w:r w:rsidRPr="00824350">
        <w:rPr>
          <w:rFonts w:ascii="Calibri" w:hAnsi="Calibri" w:cs="Calibri"/>
        </w:rPr>
        <w:t xml:space="preserve">. Numerous empirical studies have shown that incentives can significantly increase response rates (e.g., Abreu &amp; Winters, 1999; </w:t>
      </w:r>
      <w:proofErr w:type="spellStart"/>
      <w:r w:rsidRPr="00824350">
        <w:rPr>
          <w:rFonts w:ascii="Calibri" w:hAnsi="Calibri" w:cs="Calibri"/>
        </w:rPr>
        <w:t>Shettle</w:t>
      </w:r>
      <w:proofErr w:type="spellEnd"/>
      <w:r w:rsidRPr="00824350">
        <w:rPr>
          <w:rFonts w:ascii="Calibri" w:hAnsi="Calibri" w:cs="Calibri"/>
        </w:rPr>
        <w:t xml:space="preserve"> &amp; Mooney, 1999). The decision to use incentives for this study is </w:t>
      </w:r>
      <w:r w:rsidR="00936040">
        <w:rPr>
          <w:rFonts w:ascii="Calibri" w:hAnsi="Calibri" w:cs="Calibri"/>
        </w:rPr>
        <w:t>further justified</w:t>
      </w:r>
      <w:r w:rsidRPr="00824350">
        <w:rPr>
          <w:rFonts w:ascii="Calibri" w:hAnsi="Calibri" w:cs="Calibri"/>
        </w:rPr>
        <w:t xml:space="preserve"> on the need to ensure high retention from </w:t>
      </w:r>
      <w:r w:rsidR="002F0F64">
        <w:rPr>
          <w:rFonts w:ascii="Calibri" w:hAnsi="Calibri" w:cs="Calibri"/>
        </w:rPr>
        <w:t>wave 1</w:t>
      </w:r>
      <w:r w:rsidR="002F0F64" w:rsidRPr="00824350">
        <w:rPr>
          <w:rFonts w:ascii="Calibri" w:hAnsi="Calibri" w:cs="Calibri"/>
        </w:rPr>
        <w:t xml:space="preserve"> </w:t>
      </w:r>
      <w:r w:rsidRPr="00824350">
        <w:rPr>
          <w:rFonts w:ascii="Calibri" w:hAnsi="Calibri" w:cs="Calibri"/>
        </w:rPr>
        <w:t xml:space="preserve">to </w:t>
      </w:r>
      <w:r w:rsidR="002F0F64">
        <w:rPr>
          <w:rFonts w:ascii="Calibri" w:hAnsi="Calibri" w:cs="Calibri"/>
        </w:rPr>
        <w:t xml:space="preserve">the first </w:t>
      </w:r>
      <w:r w:rsidRPr="00824350">
        <w:rPr>
          <w:rFonts w:ascii="Calibri" w:hAnsi="Calibri" w:cs="Calibri"/>
        </w:rPr>
        <w:t xml:space="preserve">follow-up in order to retain the necessary analytic power of the longitudinal </w:t>
      </w:r>
      <w:r w:rsidR="009B3848">
        <w:rPr>
          <w:rFonts w:ascii="Calibri" w:hAnsi="Calibri" w:cs="Calibri"/>
        </w:rPr>
        <w:t>study</w:t>
      </w:r>
      <w:r w:rsidRPr="00824350">
        <w:rPr>
          <w:rFonts w:ascii="Calibri" w:hAnsi="Calibri" w:cs="Calibri"/>
        </w:rPr>
        <w:t xml:space="preserve">. </w:t>
      </w:r>
      <w:bookmarkStart w:id="7" w:name="_Toc152464657"/>
      <w:bookmarkEnd w:id="6"/>
      <w:r w:rsidR="00B56447">
        <w:rPr>
          <w:rFonts w:ascii="Calibri" w:hAnsi="Calibri" w:cs="Calibri"/>
        </w:rPr>
        <w:t>The higher payment to respondents in the ABS-sourced longitudinal cohort is needed to encourage participation among individuals who do not have previous experience with online surveys or panels</w:t>
      </w:r>
      <w:r w:rsidR="00442456">
        <w:rPr>
          <w:rFonts w:ascii="Calibri" w:hAnsi="Calibri" w:cs="Calibri"/>
        </w:rPr>
        <w:t xml:space="preserve"> and who may have barriers to participation, such as lack of convenient in-home access to the Internet</w:t>
      </w:r>
      <w:r w:rsidR="00B56447">
        <w:rPr>
          <w:rFonts w:ascii="Calibri" w:hAnsi="Calibri" w:cs="Calibri"/>
        </w:rPr>
        <w:t xml:space="preserve">. </w:t>
      </w:r>
    </w:p>
    <w:p w:rsidR="00B56137" w:rsidRDefault="00B56137" w:rsidP="00B56137">
      <w:pPr>
        <w:pStyle w:val="bodytextpsg"/>
        <w:spacing w:after="0" w:line="240" w:lineRule="auto"/>
        <w:rPr>
          <w:rFonts w:ascii="Calibri" w:hAnsi="Calibri" w:cs="Calibri"/>
        </w:rPr>
      </w:pPr>
    </w:p>
    <w:p w:rsidR="0035525E" w:rsidRPr="00824350" w:rsidRDefault="0035525E" w:rsidP="00B56137">
      <w:pPr>
        <w:pStyle w:val="bodytextpsg"/>
        <w:spacing w:after="0" w:line="240" w:lineRule="auto"/>
        <w:rPr>
          <w:rFonts w:ascii="Calibri" w:hAnsi="Calibri" w:cs="Calibri"/>
        </w:rPr>
      </w:pPr>
      <w:r w:rsidRPr="00824350">
        <w:rPr>
          <w:rFonts w:ascii="Calibri" w:hAnsi="Calibri" w:cs="Calibri"/>
        </w:rPr>
        <w:t xml:space="preserve">The use of modest incentives is expected to enhance survey response rates without biasing responses. A smaller incentive </w:t>
      </w:r>
      <w:r w:rsidR="00936040">
        <w:rPr>
          <w:rFonts w:ascii="Calibri" w:hAnsi="Calibri" w:cs="Calibri"/>
        </w:rPr>
        <w:t>may</w:t>
      </w:r>
      <w:r w:rsidRPr="00824350">
        <w:rPr>
          <w:rFonts w:ascii="Calibri" w:hAnsi="Calibri" w:cs="Calibri"/>
        </w:rPr>
        <w:t xml:space="preserve"> not </w:t>
      </w:r>
      <w:r w:rsidR="00764523">
        <w:rPr>
          <w:rFonts w:ascii="Calibri" w:hAnsi="Calibri" w:cs="Calibri"/>
        </w:rPr>
        <w:t>encourage sufficient survey response</w:t>
      </w:r>
      <w:r w:rsidRPr="00824350">
        <w:rPr>
          <w:rFonts w:ascii="Calibri" w:hAnsi="Calibri" w:cs="Calibri"/>
        </w:rPr>
        <w:t xml:space="preserve">. </w:t>
      </w:r>
      <w:r w:rsidR="008B692E" w:rsidRPr="008B692E">
        <w:rPr>
          <w:rFonts w:asciiTheme="minorHAnsi" w:hAnsiTheme="minorHAnsi"/>
          <w:szCs w:val="24"/>
        </w:rPr>
        <w:t xml:space="preserve">Numerous empirical studies have shown that incentives can significantly increase response rates (e.g., Abreu &amp; Winters, 1999; </w:t>
      </w:r>
      <w:proofErr w:type="spellStart"/>
      <w:r w:rsidR="008B692E" w:rsidRPr="008B692E">
        <w:rPr>
          <w:rFonts w:asciiTheme="minorHAnsi" w:hAnsiTheme="minorHAnsi"/>
          <w:szCs w:val="24"/>
        </w:rPr>
        <w:t>Shettle</w:t>
      </w:r>
      <w:proofErr w:type="spellEnd"/>
      <w:r w:rsidR="008B692E" w:rsidRPr="008B692E">
        <w:rPr>
          <w:rFonts w:asciiTheme="minorHAnsi" w:hAnsiTheme="minorHAnsi"/>
          <w:szCs w:val="24"/>
        </w:rPr>
        <w:t xml:space="preserve"> &amp; Mooney, 1999).</w:t>
      </w:r>
      <w:r w:rsidR="008B692E">
        <w:t xml:space="preserve"> </w:t>
      </w:r>
      <w:r w:rsidRPr="00824350">
        <w:rPr>
          <w:rFonts w:ascii="Calibri" w:hAnsi="Calibri" w:cs="Calibri"/>
        </w:rPr>
        <w:t xml:space="preserve">We also believe that the incentives will result in higher data validity as participants will become more engaged in the survey process. This will also enhance overall response to </w:t>
      </w:r>
      <w:r w:rsidR="00764523">
        <w:rPr>
          <w:rFonts w:ascii="Calibri" w:hAnsi="Calibri" w:cs="Calibri"/>
        </w:rPr>
        <w:t>all</w:t>
      </w:r>
      <w:r w:rsidRPr="00824350">
        <w:rPr>
          <w:rFonts w:ascii="Calibri" w:hAnsi="Calibri" w:cs="Calibri"/>
        </w:rPr>
        <w:t xml:space="preserve"> surveys. The use of incentives will help ensure that data collection is completed in a timely manner. The specific amounts of the proposed incentives are based on several previous projects conducted by RTI and </w:t>
      </w:r>
      <w:proofErr w:type="spellStart"/>
      <w:r w:rsidR="00B56447">
        <w:rPr>
          <w:rFonts w:ascii="Calibri" w:hAnsi="Calibri" w:cs="Calibri"/>
        </w:rPr>
        <w:t>GfK</w:t>
      </w:r>
      <w:proofErr w:type="spellEnd"/>
      <w:r w:rsidR="00B56447">
        <w:rPr>
          <w:rFonts w:ascii="Calibri" w:hAnsi="Calibri" w:cs="Calibri"/>
        </w:rPr>
        <w:t xml:space="preserve"> Custom Research</w:t>
      </w:r>
      <w:r w:rsidRPr="00824350">
        <w:rPr>
          <w:rFonts w:ascii="Calibri" w:hAnsi="Calibri" w:cs="Calibri"/>
        </w:rPr>
        <w:t xml:space="preserve">, which found that use of similar incentives increased response rates among adults, particularly for retention in longitudinal studies. Because all selected individuals may not be eligible for the study, we want to ensure </w:t>
      </w:r>
      <w:r w:rsidR="00936040">
        <w:rPr>
          <w:rFonts w:ascii="Calibri" w:hAnsi="Calibri" w:cs="Calibri"/>
        </w:rPr>
        <w:t>efficient</w:t>
      </w:r>
      <w:r w:rsidRPr="00824350">
        <w:rPr>
          <w:rFonts w:ascii="Calibri" w:hAnsi="Calibri" w:cs="Calibri"/>
        </w:rPr>
        <w:t xml:space="preserve"> project spending and only provide incentives to respondents after they are determined to be eligible.</w:t>
      </w:r>
      <w:bookmarkEnd w:id="7"/>
    </w:p>
    <w:p w:rsidR="0035525E" w:rsidRDefault="0035525E" w:rsidP="00B5613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24"/>
        </w:rPr>
      </w:pPr>
    </w:p>
    <w:p w:rsidR="00442456" w:rsidRDefault="00442456" w:rsidP="00B5613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24"/>
        </w:rPr>
      </w:pPr>
    </w:p>
    <w:p w:rsidR="0035525E" w:rsidRPr="00824350" w:rsidRDefault="0035525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824350">
        <w:rPr>
          <w:rFonts w:ascii="Calibri" w:hAnsi="Calibri" w:cs="Calibri"/>
          <w:b/>
          <w:szCs w:val="24"/>
        </w:rPr>
        <w:t>A.10.      Assurance of Confidentiality Provided to Respondents</w:t>
      </w:r>
    </w:p>
    <w:p w:rsidR="0035525E" w:rsidRPr="00824350" w:rsidRDefault="0035525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E72DCB">
      <w:pPr>
        <w:pStyle w:val="bodytextpsg"/>
        <w:spacing w:after="0" w:line="240" w:lineRule="auto"/>
        <w:rPr>
          <w:rFonts w:ascii="Calibri" w:hAnsi="Calibri" w:cs="Calibri"/>
        </w:rPr>
      </w:pPr>
      <w:r w:rsidRPr="00824350">
        <w:rPr>
          <w:rFonts w:ascii="Calibri" w:hAnsi="Calibri" w:cs="Calibri"/>
        </w:rPr>
        <w:t xml:space="preserve">All procedures have been developed in accordance with federal, state, and local guidelines to ensure that the rights and privacy of participants are protected and maintained. The RTI Institutional Review Board (IRB) reviewed and approved all instruments, informed </w:t>
      </w:r>
      <w:r w:rsidRPr="00C45BDB">
        <w:rPr>
          <w:rFonts w:ascii="Calibri" w:hAnsi="Calibri" w:cs="Calibri"/>
        </w:rPr>
        <w:t xml:space="preserve">consent materials, and data collection and management procedures (see RTI IRB approval notice in </w:t>
      </w:r>
      <w:r w:rsidR="00415F7B" w:rsidRPr="00C45BDB">
        <w:rPr>
          <w:rFonts w:ascii="Calibri" w:hAnsi="Calibri" w:cs="Calibri"/>
          <w:b/>
          <w:bCs/>
        </w:rPr>
        <w:t>Attachment E-1</w:t>
      </w:r>
      <w:r w:rsidR="00415F7B" w:rsidRPr="00C45BDB">
        <w:rPr>
          <w:rFonts w:ascii="Calibri" w:hAnsi="Calibri" w:cs="Calibri"/>
          <w:bCs/>
        </w:rPr>
        <w:t>)</w:t>
      </w:r>
      <w:r w:rsidR="00415F7B" w:rsidRPr="00C45BDB">
        <w:rPr>
          <w:rFonts w:ascii="Calibri" w:hAnsi="Calibri" w:cs="Calibri"/>
          <w:b/>
          <w:bCs/>
        </w:rPr>
        <w:t xml:space="preserve">. </w:t>
      </w:r>
      <w:r w:rsidRPr="00824350">
        <w:rPr>
          <w:rFonts w:ascii="Calibri" w:hAnsi="Calibri" w:cs="Calibri"/>
        </w:rPr>
        <w:t xml:space="preserve"> </w:t>
      </w:r>
    </w:p>
    <w:p w:rsidR="00442456" w:rsidRDefault="00442456" w:rsidP="00E72DCB">
      <w:pPr>
        <w:pStyle w:val="bodytextpsg"/>
        <w:spacing w:after="0" w:line="240" w:lineRule="auto"/>
        <w:ind w:firstLine="0"/>
        <w:rPr>
          <w:rFonts w:ascii="Calibri" w:hAnsi="Calibri" w:cs="Calibri"/>
          <w:u w:val="single"/>
        </w:rPr>
      </w:pPr>
    </w:p>
    <w:p w:rsidR="00E032BC" w:rsidRDefault="00E032BC" w:rsidP="00E72DCB">
      <w:pPr>
        <w:pStyle w:val="bodytextpsg"/>
        <w:spacing w:after="0" w:line="240" w:lineRule="auto"/>
        <w:ind w:firstLine="0"/>
        <w:rPr>
          <w:rFonts w:ascii="Calibri" w:hAnsi="Calibri" w:cs="Calibri"/>
          <w:u w:val="single"/>
        </w:rPr>
      </w:pPr>
    </w:p>
    <w:p w:rsidR="0035525E" w:rsidRPr="00824350" w:rsidRDefault="0035525E" w:rsidP="00E72DCB">
      <w:pPr>
        <w:pStyle w:val="bodytextpsg"/>
        <w:spacing w:after="0" w:line="240" w:lineRule="auto"/>
        <w:ind w:firstLine="0"/>
        <w:rPr>
          <w:rFonts w:ascii="Calibri" w:hAnsi="Calibri" w:cs="Calibri"/>
          <w:u w:val="single"/>
        </w:rPr>
      </w:pPr>
      <w:r w:rsidRPr="00824350">
        <w:rPr>
          <w:rFonts w:ascii="Calibri" w:hAnsi="Calibri" w:cs="Calibri"/>
          <w:u w:val="single"/>
        </w:rPr>
        <w:t>Privacy Act Determination</w:t>
      </w:r>
    </w:p>
    <w:p w:rsidR="00E72DCB" w:rsidRDefault="00E72DCB" w:rsidP="00E72DCB">
      <w:pPr>
        <w:pStyle w:val="bodytextpsg"/>
        <w:spacing w:after="0" w:line="240" w:lineRule="auto"/>
        <w:rPr>
          <w:rFonts w:ascii="Calibri" w:hAnsi="Calibri" w:cs="Calibri"/>
        </w:rPr>
      </w:pPr>
    </w:p>
    <w:p w:rsidR="0035525E" w:rsidRPr="00824350" w:rsidRDefault="0035525E" w:rsidP="00E72DCB">
      <w:pPr>
        <w:pStyle w:val="bodytextpsg"/>
        <w:spacing w:after="0" w:line="240" w:lineRule="auto"/>
        <w:rPr>
          <w:rFonts w:ascii="Calibri" w:hAnsi="Calibri" w:cs="Calibri"/>
        </w:rPr>
      </w:pPr>
      <w:r w:rsidRPr="00824350">
        <w:rPr>
          <w:rFonts w:ascii="Calibri" w:hAnsi="Calibri" w:cs="Calibri"/>
        </w:rPr>
        <w:lastRenderedPageBreak/>
        <w:t xml:space="preserve">This submission has been reviewed by CDC’s National Center for Chronic Disease Prevention and Health Promotion and CDC’s Information Collection Review Office, which have determined that the Privacy Act does not apply.  Although identifiable information about respondents will be used to facilitate initial contact and follow-up, the identifying information is maintained in a secure, pre-existing records system owned by </w:t>
      </w:r>
      <w:proofErr w:type="spellStart"/>
      <w:r w:rsidR="000733E9">
        <w:rPr>
          <w:rFonts w:ascii="Calibri" w:hAnsi="Calibri" w:cs="Calibri"/>
        </w:rPr>
        <w:t>GfK</w:t>
      </w:r>
      <w:proofErr w:type="spellEnd"/>
      <w:r w:rsidR="000733E9">
        <w:rPr>
          <w:rFonts w:ascii="Calibri" w:hAnsi="Calibri" w:cs="Calibri"/>
        </w:rPr>
        <w:t xml:space="preserve"> Custom Research</w:t>
      </w:r>
      <w:r w:rsidRPr="00824350">
        <w:rPr>
          <w:rFonts w:ascii="Calibri" w:hAnsi="Calibri" w:cs="Calibri"/>
        </w:rPr>
        <w:t xml:space="preserve">.  The response data transmitted from </w:t>
      </w:r>
      <w:proofErr w:type="spellStart"/>
      <w:r w:rsidR="000733E9">
        <w:rPr>
          <w:rFonts w:ascii="Calibri" w:hAnsi="Calibri" w:cs="Calibri"/>
        </w:rPr>
        <w:t>GfK</w:t>
      </w:r>
      <w:proofErr w:type="spellEnd"/>
      <w:r w:rsidRPr="00824350">
        <w:rPr>
          <w:rFonts w:ascii="Calibri" w:hAnsi="Calibri" w:cs="Calibri"/>
        </w:rPr>
        <w:t xml:space="preserve"> to RTI International, the data analysis contractor, will be de-identified prior to transmission and analysis. </w:t>
      </w:r>
      <w:r w:rsidR="00764523">
        <w:rPr>
          <w:rFonts w:ascii="Calibri" w:hAnsi="Calibri" w:cs="Calibri"/>
        </w:rPr>
        <w:t>These data will also remain de-identified when transmitted from RTI International to the CDC.</w:t>
      </w:r>
    </w:p>
    <w:p w:rsidR="00442456" w:rsidRDefault="00442456" w:rsidP="00E72DCB">
      <w:pPr>
        <w:pStyle w:val="bodytextpsg"/>
        <w:spacing w:after="0" w:line="240" w:lineRule="auto"/>
        <w:ind w:firstLine="0"/>
        <w:rPr>
          <w:rFonts w:ascii="Calibri" w:hAnsi="Calibri" w:cs="Calibri"/>
          <w:u w:val="single"/>
        </w:rPr>
      </w:pPr>
    </w:p>
    <w:p w:rsidR="0035525E" w:rsidRPr="00824350" w:rsidRDefault="0035525E" w:rsidP="00E72DCB">
      <w:pPr>
        <w:pStyle w:val="bodytextpsg"/>
        <w:spacing w:after="0" w:line="240" w:lineRule="auto"/>
        <w:ind w:firstLine="0"/>
        <w:rPr>
          <w:rFonts w:ascii="Calibri" w:hAnsi="Calibri" w:cs="Calibri"/>
        </w:rPr>
      </w:pPr>
      <w:r w:rsidRPr="00824350">
        <w:rPr>
          <w:rFonts w:ascii="Calibri" w:hAnsi="Calibri" w:cs="Calibri"/>
          <w:u w:val="single"/>
        </w:rPr>
        <w:t>Safeguards</w:t>
      </w:r>
    </w:p>
    <w:p w:rsidR="00E72DCB" w:rsidRDefault="00E72DCB" w:rsidP="00E72DCB">
      <w:pPr>
        <w:pStyle w:val="bodytextpsg"/>
        <w:spacing w:after="0" w:line="240" w:lineRule="auto"/>
        <w:rPr>
          <w:rFonts w:ascii="Calibri" w:hAnsi="Calibri" w:cs="Calibri"/>
        </w:rPr>
      </w:pPr>
    </w:p>
    <w:p w:rsidR="0035525E" w:rsidRPr="00C45BDB" w:rsidRDefault="0035525E" w:rsidP="00E72DCB">
      <w:pPr>
        <w:pStyle w:val="bodytextpsg"/>
        <w:spacing w:after="0" w:line="240" w:lineRule="auto"/>
        <w:rPr>
          <w:rFonts w:ascii="Calibri" w:hAnsi="Calibri" w:cs="Calibri"/>
        </w:rPr>
      </w:pPr>
      <w:r w:rsidRPr="00824350">
        <w:rPr>
          <w:rFonts w:ascii="Calibri" w:hAnsi="Calibri" w:cs="Calibri"/>
        </w:rPr>
        <w:t xml:space="preserve">To ensure data security, all RTI and </w:t>
      </w:r>
      <w:proofErr w:type="spellStart"/>
      <w:r w:rsidR="000733E9">
        <w:rPr>
          <w:rFonts w:ascii="Calibri" w:hAnsi="Calibri" w:cs="Calibri"/>
        </w:rPr>
        <w:t>GfK</w:t>
      </w:r>
      <w:proofErr w:type="spellEnd"/>
      <w:r w:rsidRPr="00824350">
        <w:rPr>
          <w:rFonts w:ascii="Calibri" w:hAnsi="Calibri" w:cs="Calibri"/>
        </w:rPr>
        <w:t xml:space="preserve"> project staff </w:t>
      </w:r>
      <w:proofErr w:type="gramStart"/>
      <w:r w:rsidRPr="00824350">
        <w:rPr>
          <w:rFonts w:ascii="Calibri" w:hAnsi="Calibri" w:cs="Calibri"/>
        </w:rPr>
        <w:t>are</w:t>
      </w:r>
      <w:proofErr w:type="gramEnd"/>
      <w:r w:rsidRPr="00824350">
        <w:rPr>
          <w:rFonts w:ascii="Calibri" w:hAnsi="Calibri" w:cs="Calibri"/>
        </w:rPr>
        <w:t xml:space="preserve"> required to adhere to strict standards and to sign a non-disclosure agreement as a condition of employment on this project. RTI maintains restricted access to all data preparation areas (i.e., receipt and coding). All data files on multi-user systems will be under the control of a database manager, with access limited to project staff on a “need-to-know” basis only. </w:t>
      </w:r>
      <w:proofErr w:type="spellStart"/>
      <w:r w:rsidR="000733E9">
        <w:rPr>
          <w:rFonts w:ascii="Calibri" w:hAnsi="Calibri" w:cs="Calibri"/>
        </w:rPr>
        <w:t>GfK</w:t>
      </w:r>
      <w:proofErr w:type="spellEnd"/>
      <w:r w:rsidRPr="00824350">
        <w:rPr>
          <w:rFonts w:ascii="Calibri" w:hAnsi="Calibri" w:cs="Calibri"/>
        </w:rPr>
        <w:t xml:space="preserve"> has developed a secure transmission and collection protocol, including the use of system passwords, and two separate sets of firewalls to prevent unauthorized access to the system. Survey responses are written in real-time directly to </w:t>
      </w:r>
      <w:proofErr w:type="spellStart"/>
      <w:r w:rsidR="000733E9">
        <w:rPr>
          <w:rFonts w:ascii="Calibri" w:hAnsi="Calibri" w:cs="Calibri"/>
        </w:rPr>
        <w:t>GfK’s</w:t>
      </w:r>
      <w:proofErr w:type="spellEnd"/>
      <w:r w:rsidRPr="00824350">
        <w:rPr>
          <w:rFonts w:ascii="Calibri" w:hAnsi="Calibri" w:cs="Calibri"/>
        </w:rPr>
        <w:t xml:space="preserve"> server and are then stored in a local Oracle database. The database is protected primarily through firewall restrictions, password protection, and 128-bit encryption technology. Individual identifying information will be maintained separately from completed questionnaires and from computerized data files used for anal</w:t>
      </w:r>
      <w:r w:rsidR="000733E9">
        <w:rPr>
          <w:rFonts w:ascii="Calibri" w:hAnsi="Calibri" w:cs="Calibri"/>
        </w:rPr>
        <w:t xml:space="preserve">ysis. A detailed description of </w:t>
      </w:r>
      <w:proofErr w:type="spellStart"/>
      <w:r w:rsidR="000733E9">
        <w:rPr>
          <w:rFonts w:ascii="Calibri" w:hAnsi="Calibri" w:cs="Calibri"/>
        </w:rPr>
        <w:t>GfK</w:t>
      </w:r>
      <w:proofErr w:type="spellEnd"/>
      <w:r w:rsidRPr="00824350">
        <w:rPr>
          <w:rFonts w:ascii="Calibri" w:hAnsi="Calibri" w:cs="Calibri"/>
        </w:rPr>
        <w:t xml:space="preserve"> privacy safeguards is provided with this submission </w:t>
      </w:r>
      <w:r w:rsidRPr="00C45BDB">
        <w:rPr>
          <w:rFonts w:ascii="Calibri" w:hAnsi="Calibri" w:cs="Calibri"/>
        </w:rPr>
        <w:t>(</w:t>
      </w:r>
      <w:r w:rsidRPr="00C45BDB">
        <w:rPr>
          <w:rFonts w:ascii="Calibri" w:hAnsi="Calibri" w:cs="Calibri"/>
          <w:b/>
          <w:bCs/>
        </w:rPr>
        <w:t>Attachment F-</w:t>
      </w:r>
      <w:r w:rsidR="00415F7B" w:rsidRPr="00C45BDB">
        <w:rPr>
          <w:rFonts w:ascii="Calibri" w:hAnsi="Calibri" w:cs="Calibri"/>
          <w:b/>
          <w:bCs/>
        </w:rPr>
        <w:t>1</w:t>
      </w:r>
      <w:r w:rsidRPr="00C45BDB">
        <w:rPr>
          <w:rFonts w:ascii="Calibri" w:hAnsi="Calibri" w:cs="Calibri"/>
        </w:rPr>
        <w:t xml:space="preserve">). No respondent identifiers will be contained in reports to CDC and results will only present data in aggregate. </w:t>
      </w:r>
    </w:p>
    <w:p w:rsidR="00442456" w:rsidRDefault="00442456" w:rsidP="00E72DCB">
      <w:pPr>
        <w:pStyle w:val="bodytextpsg"/>
        <w:spacing w:after="0" w:line="240" w:lineRule="auto"/>
        <w:ind w:firstLine="0"/>
        <w:rPr>
          <w:rFonts w:ascii="Calibri" w:hAnsi="Calibri" w:cs="Calibri"/>
          <w:u w:val="single"/>
        </w:rPr>
      </w:pPr>
    </w:p>
    <w:p w:rsidR="0035525E" w:rsidRPr="00C45BDB" w:rsidRDefault="0035525E" w:rsidP="00E72DCB">
      <w:pPr>
        <w:pStyle w:val="bodytextpsg"/>
        <w:spacing w:after="0" w:line="240" w:lineRule="auto"/>
        <w:ind w:firstLine="0"/>
        <w:rPr>
          <w:rFonts w:ascii="Calibri" w:hAnsi="Calibri" w:cs="Calibri"/>
          <w:u w:val="single"/>
        </w:rPr>
      </w:pPr>
      <w:r w:rsidRPr="00C45BDB">
        <w:rPr>
          <w:rFonts w:ascii="Calibri" w:hAnsi="Calibri" w:cs="Calibri"/>
          <w:u w:val="single"/>
        </w:rPr>
        <w:t>Consent</w:t>
      </w:r>
    </w:p>
    <w:p w:rsidR="00E72DCB" w:rsidRDefault="00E72DCB" w:rsidP="00E72DCB">
      <w:pPr>
        <w:pStyle w:val="bodytextpsg"/>
        <w:spacing w:after="0" w:line="240" w:lineRule="auto"/>
        <w:rPr>
          <w:rFonts w:ascii="Calibri" w:hAnsi="Calibri" w:cs="Calibri"/>
        </w:rPr>
      </w:pPr>
    </w:p>
    <w:p w:rsidR="0035525E" w:rsidRPr="00C45BDB" w:rsidRDefault="0035525E" w:rsidP="00E72DCB">
      <w:pPr>
        <w:pStyle w:val="bodytextpsg"/>
        <w:spacing w:after="0" w:line="240" w:lineRule="auto"/>
        <w:rPr>
          <w:rFonts w:ascii="Calibri" w:hAnsi="Calibri" w:cs="Calibri"/>
        </w:rPr>
      </w:pPr>
      <w:r w:rsidRPr="00C45BDB">
        <w:rPr>
          <w:rFonts w:ascii="Calibri" w:hAnsi="Calibri" w:cs="Calibri"/>
        </w:rPr>
        <w:t xml:space="preserve">All respondents will be assured that the information they provide will be maintained in a secure manner and will be used only for the purpose of this </w:t>
      </w:r>
      <w:r w:rsidR="00442456">
        <w:rPr>
          <w:rFonts w:ascii="Calibri" w:hAnsi="Calibri" w:cs="Calibri"/>
        </w:rPr>
        <w:t>evaluation</w:t>
      </w:r>
      <w:r w:rsidRPr="00C45BDB">
        <w:rPr>
          <w:rFonts w:ascii="Calibri" w:hAnsi="Calibri" w:cs="Calibri"/>
        </w:rPr>
        <w:t>.</w:t>
      </w:r>
      <w:r w:rsidR="00442456">
        <w:rPr>
          <w:rFonts w:ascii="Calibri" w:hAnsi="Calibri" w:cs="Calibri"/>
        </w:rPr>
        <w:t xml:space="preserve"> </w:t>
      </w:r>
      <w:r w:rsidRPr="00C45BDB">
        <w:rPr>
          <w:rFonts w:ascii="Calibri" w:hAnsi="Calibri" w:cs="Calibri"/>
        </w:rPr>
        <w:t xml:space="preserve"> Please refer to the assurances and study descriptions that are included in the </w:t>
      </w:r>
      <w:r w:rsidR="00250699" w:rsidRPr="00C45BDB">
        <w:rPr>
          <w:rFonts w:ascii="Calibri" w:hAnsi="Calibri" w:cs="Calibri"/>
        </w:rPr>
        <w:t>screening instrument</w:t>
      </w:r>
      <w:r w:rsidRPr="00C45BDB">
        <w:rPr>
          <w:rFonts w:ascii="Calibri" w:hAnsi="Calibri" w:cs="Calibri"/>
        </w:rPr>
        <w:t xml:space="preserve"> (</w:t>
      </w:r>
      <w:r w:rsidRPr="00C45BDB">
        <w:rPr>
          <w:rFonts w:ascii="Calibri" w:hAnsi="Calibri" w:cs="Calibri"/>
          <w:b/>
        </w:rPr>
        <w:t xml:space="preserve">Attachment </w:t>
      </w:r>
      <w:r w:rsidR="00442456">
        <w:rPr>
          <w:rFonts w:ascii="Calibri" w:hAnsi="Calibri" w:cs="Calibri"/>
          <w:b/>
        </w:rPr>
        <w:t>C</w:t>
      </w:r>
      <w:r w:rsidR="000733E9" w:rsidRPr="00C45BDB">
        <w:rPr>
          <w:rFonts w:ascii="Calibri" w:hAnsi="Calibri" w:cs="Calibri"/>
          <w:b/>
        </w:rPr>
        <w:t>-1</w:t>
      </w:r>
      <w:r w:rsidRPr="00C45BDB">
        <w:rPr>
          <w:rFonts w:ascii="Calibri" w:hAnsi="Calibri" w:cs="Calibri"/>
        </w:rPr>
        <w:t>). Respondents will be assured that their answers will not be shared with family members and that their names will not be reported with responses provided. Respondents will be told that the information obtained from all of the surveys will be combined into a summary report so that details of individual questionnaires cannot be linked to a specific participant.</w:t>
      </w:r>
    </w:p>
    <w:p w:rsidR="00442456" w:rsidRDefault="00442456" w:rsidP="00E72DCB">
      <w:pPr>
        <w:pStyle w:val="bodytextpsg"/>
        <w:spacing w:after="0" w:line="240" w:lineRule="auto"/>
        <w:ind w:firstLine="0"/>
        <w:rPr>
          <w:rFonts w:ascii="Calibri" w:hAnsi="Calibri" w:cs="Calibri"/>
          <w:u w:val="single"/>
        </w:rPr>
      </w:pPr>
    </w:p>
    <w:p w:rsidR="0035525E" w:rsidRPr="00C45BDB" w:rsidRDefault="0035525E" w:rsidP="00E72DCB">
      <w:pPr>
        <w:pStyle w:val="bodytextpsg"/>
        <w:spacing w:after="0" w:line="240" w:lineRule="auto"/>
        <w:ind w:firstLine="0"/>
        <w:rPr>
          <w:rFonts w:ascii="Calibri" w:hAnsi="Calibri" w:cs="Calibri"/>
          <w:u w:val="single"/>
        </w:rPr>
      </w:pPr>
      <w:r w:rsidRPr="00C45BDB">
        <w:rPr>
          <w:rFonts w:ascii="Calibri" w:hAnsi="Calibri" w:cs="Calibri"/>
          <w:u w:val="single"/>
        </w:rPr>
        <w:t>Nature of Participation</w:t>
      </w:r>
    </w:p>
    <w:p w:rsidR="00E72DCB" w:rsidRDefault="00E72DCB" w:rsidP="00E72DCB">
      <w:pPr>
        <w:pStyle w:val="bodytextpsg"/>
        <w:spacing w:after="0" w:line="240" w:lineRule="auto"/>
        <w:rPr>
          <w:rFonts w:ascii="Calibri" w:hAnsi="Calibri" w:cs="Calibri"/>
        </w:rPr>
      </w:pPr>
    </w:p>
    <w:p w:rsidR="0035525E" w:rsidRPr="00824350" w:rsidRDefault="0035525E" w:rsidP="00E72DCB">
      <w:pPr>
        <w:pStyle w:val="bodytextpsg"/>
        <w:spacing w:after="0" w:line="240" w:lineRule="auto"/>
        <w:rPr>
          <w:rFonts w:ascii="Calibri" w:hAnsi="Calibri" w:cs="Calibri"/>
        </w:rPr>
      </w:pPr>
      <w:r w:rsidRPr="00C45BDB">
        <w:rPr>
          <w:rFonts w:ascii="Calibri" w:hAnsi="Calibri" w:cs="Calibri"/>
        </w:rPr>
        <w:t xml:space="preserve">Respondents will participate on a voluntary basis.  The voluntary nature of the information collection is described in the introductory section of the </w:t>
      </w:r>
      <w:r w:rsidR="00415F7B" w:rsidRPr="00C45BDB">
        <w:rPr>
          <w:rFonts w:ascii="Calibri" w:hAnsi="Calibri" w:cs="Calibri"/>
        </w:rPr>
        <w:t>screener questionnaire</w:t>
      </w:r>
      <w:r w:rsidRPr="00C45BDB">
        <w:rPr>
          <w:rFonts w:ascii="Calibri" w:hAnsi="Calibri" w:cs="Calibri"/>
        </w:rPr>
        <w:t xml:space="preserve"> (</w:t>
      </w:r>
      <w:r w:rsidRPr="00C45BDB">
        <w:rPr>
          <w:rFonts w:ascii="Calibri" w:hAnsi="Calibri" w:cs="Calibri"/>
          <w:b/>
          <w:bCs/>
        </w:rPr>
        <w:t xml:space="preserve">Attachment </w:t>
      </w:r>
      <w:r w:rsidR="00415F7B" w:rsidRPr="00C45BDB">
        <w:rPr>
          <w:rFonts w:ascii="Calibri" w:hAnsi="Calibri" w:cs="Calibri"/>
          <w:b/>
          <w:bCs/>
        </w:rPr>
        <w:t>B</w:t>
      </w:r>
      <w:r w:rsidR="000733E9" w:rsidRPr="00C45BDB">
        <w:rPr>
          <w:rFonts w:ascii="Calibri" w:hAnsi="Calibri" w:cs="Calibri"/>
          <w:b/>
          <w:bCs/>
        </w:rPr>
        <w:t>-1</w:t>
      </w:r>
      <w:r w:rsidR="000733E9" w:rsidRPr="00C45BDB">
        <w:rPr>
          <w:rFonts w:ascii="Calibri" w:hAnsi="Calibri" w:cs="Calibri"/>
        </w:rPr>
        <w:t>) and the initial invitation letter for ABS-sourced respondents (</w:t>
      </w:r>
      <w:r w:rsidR="000733E9" w:rsidRPr="00C45BDB">
        <w:rPr>
          <w:rFonts w:ascii="Calibri" w:hAnsi="Calibri" w:cs="Calibri"/>
          <w:b/>
        </w:rPr>
        <w:t>Attachment</w:t>
      </w:r>
      <w:r w:rsidR="00B3210C" w:rsidRPr="00C45BDB">
        <w:rPr>
          <w:rFonts w:ascii="Calibri" w:hAnsi="Calibri" w:cs="Calibri"/>
          <w:b/>
        </w:rPr>
        <w:t xml:space="preserve"> G-1</w:t>
      </w:r>
      <w:r w:rsidR="000733E9" w:rsidRPr="00C45BDB">
        <w:rPr>
          <w:rFonts w:ascii="Calibri" w:hAnsi="Calibri" w:cs="Calibri"/>
        </w:rPr>
        <w:t xml:space="preserve">) and initial </w:t>
      </w:r>
      <w:r w:rsidRPr="00C45BDB">
        <w:rPr>
          <w:rFonts w:ascii="Calibri" w:hAnsi="Calibri" w:cs="Calibri"/>
        </w:rPr>
        <w:t>contact email</w:t>
      </w:r>
      <w:r w:rsidR="000733E9" w:rsidRPr="00C45BDB">
        <w:rPr>
          <w:rFonts w:ascii="Calibri" w:hAnsi="Calibri" w:cs="Calibri"/>
        </w:rPr>
        <w:t xml:space="preserve"> for </w:t>
      </w:r>
      <w:proofErr w:type="spellStart"/>
      <w:r w:rsidR="000733E9" w:rsidRPr="00C45BDB">
        <w:rPr>
          <w:rFonts w:ascii="Calibri" w:hAnsi="Calibri" w:cs="Calibri"/>
        </w:rPr>
        <w:t>KnowledgePanel</w:t>
      </w:r>
      <w:proofErr w:type="spellEnd"/>
      <w:r w:rsidR="000733E9" w:rsidRPr="00C45BDB">
        <w:rPr>
          <w:rFonts w:ascii="Calibri" w:hAnsi="Calibri" w:cs="Calibri"/>
        </w:rPr>
        <w:t xml:space="preserve"> respondents</w:t>
      </w:r>
      <w:r w:rsidRPr="00C45BDB">
        <w:rPr>
          <w:rFonts w:ascii="Calibri" w:hAnsi="Calibri" w:cs="Calibri"/>
        </w:rPr>
        <w:t xml:space="preserve"> (</w:t>
      </w:r>
      <w:r w:rsidR="00B3210C" w:rsidRPr="00C45BDB">
        <w:rPr>
          <w:rFonts w:ascii="Calibri" w:hAnsi="Calibri" w:cs="Calibri"/>
          <w:b/>
          <w:bCs/>
        </w:rPr>
        <w:t>Attachment G</w:t>
      </w:r>
      <w:r w:rsidRPr="00C45BDB">
        <w:rPr>
          <w:rFonts w:ascii="Calibri" w:hAnsi="Calibri" w:cs="Calibri"/>
          <w:b/>
          <w:bCs/>
        </w:rPr>
        <w:t>-2</w:t>
      </w:r>
      <w:r w:rsidRPr="00C45BDB">
        <w:rPr>
          <w:rFonts w:ascii="Calibri" w:hAnsi="Calibri" w:cs="Calibri"/>
        </w:rPr>
        <w:t>).</w:t>
      </w:r>
    </w:p>
    <w:p w:rsidR="00636AAE" w:rsidRDefault="00636AAE" w:rsidP="00E72DCB">
      <w:pPr>
        <w:widowControl/>
        <w:rPr>
          <w:rFonts w:ascii="Calibri" w:hAnsi="Calibri" w:cs="Calibri"/>
          <w:b/>
          <w:szCs w:val="24"/>
        </w:rPr>
      </w:pPr>
    </w:p>
    <w:p w:rsidR="00636AAE" w:rsidRDefault="00636AAE" w:rsidP="00E72DCB">
      <w:pPr>
        <w:widowControl/>
        <w:rPr>
          <w:rFonts w:ascii="Calibri" w:hAnsi="Calibri" w:cs="Calibri"/>
          <w:b/>
          <w:szCs w:val="24"/>
        </w:rPr>
      </w:pPr>
    </w:p>
    <w:p w:rsidR="0035525E" w:rsidRPr="00824350" w:rsidRDefault="0035525E" w:rsidP="00F026F2">
      <w:pPr>
        <w:widowControl/>
        <w:rPr>
          <w:rFonts w:ascii="Calibri" w:hAnsi="Calibri" w:cs="Calibri"/>
          <w:szCs w:val="24"/>
        </w:rPr>
      </w:pPr>
      <w:r w:rsidRPr="00824350">
        <w:rPr>
          <w:rFonts w:ascii="Calibri" w:hAnsi="Calibri" w:cs="Calibri"/>
          <w:b/>
          <w:szCs w:val="24"/>
        </w:rPr>
        <w:t xml:space="preserve">A.11.       Justification for Sensitive Questions </w:t>
      </w:r>
    </w:p>
    <w:p w:rsidR="0035525E" w:rsidRPr="00824350" w:rsidRDefault="0035525E" w:rsidP="00FE748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Cs w:val="24"/>
        </w:rPr>
      </w:pPr>
    </w:p>
    <w:p w:rsidR="0035525E" w:rsidRDefault="00E72DCB" w:rsidP="00E72DC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Pr>
          <w:rFonts w:ascii="Calibri" w:hAnsi="Calibri" w:cs="Calibri"/>
          <w:szCs w:val="24"/>
        </w:rPr>
        <w:tab/>
      </w:r>
      <w:r w:rsidR="0035525E" w:rsidRPr="00824350">
        <w:rPr>
          <w:rFonts w:ascii="Calibri" w:hAnsi="Calibri" w:cs="Calibri"/>
          <w:szCs w:val="24"/>
        </w:rPr>
        <w:t xml:space="preserve">The majority of questions asked will not be of a sensitive nature.  There will be no requests for a respondent’s Social Security Number (SSN). However, it will be necessary to ask some questions that may be considered to be of a sensitive nature in order to assess specific health behaviors, such as cigarette smoking. These questions are essential to the objectives of this information collection.  Questions about messages concerning lifestyle (e.g., messages about smoking, current smoking behavior, attempts to quit smoking, etc.), and some demographic information, such as </w:t>
      </w:r>
      <w:r w:rsidR="00936040">
        <w:rPr>
          <w:rFonts w:ascii="Calibri" w:hAnsi="Calibri" w:cs="Calibri"/>
          <w:szCs w:val="24"/>
        </w:rPr>
        <w:t>r</w:t>
      </w:r>
      <w:r w:rsidR="0035525E" w:rsidRPr="00824350">
        <w:rPr>
          <w:rFonts w:ascii="Calibri" w:hAnsi="Calibri" w:cs="Calibri"/>
          <w:szCs w:val="24"/>
        </w:rPr>
        <w:t xml:space="preserve">ace, </w:t>
      </w:r>
      <w:r w:rsidR="00936040">
        <w:rPr>
          <w:rFonts w:ascii="Calibri" w:hAnsi="Calibri" w:cs="Calibri"/>
          <w:szCs w:val="24"/>
        </w:rPr>
        <w:t>e</w:t>
      </w:r>
      <w:r w:rsidR="0035525E" w:rsidRPr="00824350">
        <w:rPr>
          <w:rFonts w:ascii="Calibri" w:hAnsi="Calibri" w:cs="Calibri"/>
          <w:szCs w:val="24"/>
        </w:rPr>
        <w:t xml:space="preserve">thnicity and </w:t>
      </w:r>
      <w:r w:rsidR="00936040">
        <w:rPr>
          <w:rFonts w:ascii="Calibri" w:hAnsi="Calibri" w:cs="Calibri"/>
          <w:szCs w:val="24"/>
        </w:rPr>
        <w:t>i</w:t>
      </w:r>
      <w:r w:rsidR="0035525E" w:rsidRPr="00824350">
        <w:rPr>
          <w:rFonts w:ascii="Calibri" w:hAnsi="Calibri" w:cs="Calibri"/>
          <w:szCs w:val="24"/>
        </w:rPr>
        <w:t>ncome could be considered sensitive, but not highly sensitive. To address any concerns about inadvertent disclosure of sensitive information, respondents will be fully informed of the applicable privacy safeguards. The informed consent pro</w:t>
      </w:r>
      <w:r w:rsidR="00481B5F">
        <w:rPr>
          <w:rFonts w:ascii="Calibri" w:hAnsi="Calibri" w:cs="Calibri"/>
          <w:szCs w:val="24"/>
        </w:rPr>
        <w:t>cess</w:t>
      </w:r>
      <w:r w:rsidR="0035525E" w:rsidRPr="00824350">
        <w:rPr>
          <w:rFonts w:ascii="Calibri" w:hAnsi="Calibri" w:cs="Calibri"/>
          <w:szCs w:val="24"/>
        </w:rPr>
        <w:t xml:space="preserve"> (</w:t>
      </w:r>
      <w:r w:rsidR="0035525E" w:rsidRPr="00824350">
        <w:rPr>
          <w:rFonts w:ascii="Calibri" w:hAnsi="Calibri" w:cs="Calibri"/>
          <w:b/>
          <w:bCs/>
          <w:szCs w:val="24"/>
        </w:rPr>
        <w:t xml:space="preserve">Attachment </w:t>
      </w:r>
      <w:r w:rsidR="000733E9">
        <w:rPr>
          <w:rFonts w:ascii="Calibri" w:hAnsi="Calibri" w:cs="Calibri"/>
          <w:b/>
          <w:bCs/>
          <w:szCs w:val="24"/>
        </w:rPr>
        <w:t>C-1</w:t>
      </w:r>
      <w:r w:rsidR="0035525E" w:rsidRPr="00824350">
        <w:rPr>
          <w:rFonts w:ascii="Calibri" w:hAnsi="Calibri" w:cs="Calibri"/>
          <w:szCs w:val="24"/>
        </w:rPr>
        <w:t>) will apprise respondents that these topics will be covered during the survey. This study includes a number of procedures and methodological characteristics that will minimize potential negative reactions to these types of questions, including:</w:t>
      </w:r>
    </w:p>
    <w:p w:rsidR="00E72DCB" w:rsidRPr="00824350" w:rsidRDefault="00E72DCB" w:rsidP="00E72DC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E72DCB">
      <w:pPr>
        <w:numPr>
          <w:ilvl w:val="0"/>
          <w:numId w:val="2"/>
        </w:numPr>
        <w:tabs>
          <w:tab w:val="left" w:pos="0"/>
          <w:tab w:val="left" w:pos="720"/>
        </w:tabs>
        <w:outlineLvl w:val="1"/>
        <w:rPr>
          <w:rFonts w:ascii="Calibri" w:hAnsi="Calibri" w:cs="Calibri"/>
          <w:szCs w:val="24"/>
        </w:rPr>
      </w:pPr>
      <w:r w:rsidRPr="00824350">
        <w:rPr>
          <w:rFonts w:ascii="Calibri" w:hAnsi="Calibri" w:cs="Calibri"/>
          <w:szCs w:val="24"/>
        </w:rPr>
        <w:t xml:space="preserve">Respondents will be informed that they need not answer any question that makes them feel uncomfortable or that they simply do not wish to answer.  </w:t>
      </w:r>
    </w:p>
    <w:p w:rsidR="0035525E" w:rsidRPr="00824350" w:rsidRDefault="0035525E" w:rsidP="00E72DCB">
      <w:pPr>
        <w:numPr>
          <w:ilvl w:val="0"/>
          <w:numId w:val="2"/>
        </w:numPr>
        <w:tabs>
          <w:tab w:val="left" w:pos="0"/>
          <w:tab w:val="left" w:pos="720"/>
        </w:tabs>
        <w:outlineLvl w:val="1"/>
        <w:rPr>
          <w:rFonts w:ascii="Calibri" w:hAnsi="Calibri" w:cs="Calibri"/>
          <w:szCs w:val="24"/>
        </w:rPr>
      </w:pPr>
      <w:r w:rsidRPr="00824350">
        <w:rPr>
          <w:rFonts w:ascii="Calibri" w:hAnsi="Calibri" w:cs="Calibri"/>
          <w:szCs w:val="24"/>
        </w:rPr>
        <w:t>Web surveys are entirely self-administered and maximize respondent privacy without the need to verbalize responses.</w:t>
      </w:r>
    </w:p>
    <w:p w:rsidR="0035525E" w:rsidRPr="00824350" w:rsidRDefault="0035525E" w:rsidP="00E72DCB">
      <w:pPr>
        <w:numPr>
          <w:ilvl w:val="0"/>
          <w:numId w:val="2"/>
        </w:numPr>
        <w:tabs>
          <w:tab w:val="left" w:pos="0"/>
          <w:tab w:val="left" w:pos="720"/>
        </w:tabs>
        <w:outlineLvl w:val="1"/>
        <w:rPr>
          <w:rFonts w:ascii="Calibri" w:hAnsi="Calibri" w:cs="Calibri"/>
          <w:szCs w:val="24"/>
        </w:rPr>
      </w:pPr>
      <w:r w:rsidRPr="00824350">
        <w:rPr>
          <w:rFonts w:ascii="Calibri" w:hAnsi="Calibri" w:cs="Calibri"/>
          <w:szCs w:val="24"/>
        </w:rPr>
        <w:t xml:space="preserve">Participants will be provided with a specific toll-free phone number (linking directly to the RTI IRB Office) to call in case there is a question or concern about the sensitive issue. </w:t>
      </w:r>
    </w:p>
    <w:p w:rsidR="00E72DCB" w:rsidRDefault="00E72DCB" w:rsidP="00E72DC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E72DC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824350">
        <w:rPr>
          <w:rFonts w:ascii="Calibri" w:hAnsi="Calibri" w:cs="Calibri"/>
          <w:szCs w:val="24"/>
        </w:rPr>
        <w:t xml:space="preserve">Finally, as </w:t>
      </w:r>
      <w:r w:rsidRPr="00824350">
        <w:rPr>
          <w:rFonts w:ascii="Calibri" w:hAnsi="Calibri" w:cs="Calibri"/>
        </w:rPr>
        <w:t>with all information collected, these data will be presented with all identifiers removed.</w:t>
      </w:r>
      <w:r w:rsidR="00481B5F">
        <w:rPr>
          <w:rFonts w:ascii="Calibri" w:hAnsi="Calibri" w:cs="Calibri"/>
        </w:rPr>
        <w:t xml:space="preserve"> This safeguard encourages candid responses to questions that may be considered sensitive by a portion of respondents.</w:t>
      </w:r>
    </w:p>
    <w:p w:rsidR="0035525E" w:rsidRPr="00824350" w:rsidRDefault="0035525E" w:rsidP="007E3203">
      <w:pPr>
        <w:pStyle w:val="BodyTextIndent2"/>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0"/>
        <w:rPr>
          <w:rFonts w:ascii="Calibri" w:hAnsi="Calibri" w:cs="Calibri"/>
          <w:szCs w:val="24"/>
        </w:rPr>
      </w:pPr>
    </w:p>
    <w:p w:rsidR="00E72DCB" w:rsidRDefault="00E72DCB"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24"/>
        </w:rPr>
      </w:pPr>
    </w:p>
    <w:p w:rsidR="0035525E" w:rsidRPr="00824350" w:rsidRDefault="0035525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824350">
        <w:rPr>
          <w:rFonts w:ascii="Calibri" w:hAnsi="Calibri" w:cs="Calibri"/>
          <w:b/>
          <w:szCs w:val="24"/>
        </w:rPr>
        <w:t>A.12.       Estimated Annualized Burden Hours and Cost</w:t>
      </w:r>
    </w:p>
    <w:p w:rsidR="0035525E" w:rsidRDefault="0035525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ascii="Calibri" w:hAnsi="Calibri" w:cs="Calibri"/>
          <w:szCs w:val="24"/>
        </w:rPr>
      </w:pPr>
    </w:p>
    <w:p w:rsidR="0035525E" w:rsidRPr="00083702" w:rsidRDefault="0035525E" w:rsidP="00E72DCB">
      <w:pPr>
        <w:pStyle w:val="Ttableheading"/>
        <w:keepNext/>
        <w:spacing w:after="0"/>
        <w:jc w:val="left"/>
        <w:rPr>
          <w:rFonts w:ascii="Calibri" w:hAnsi="Calibri" w:cs="Calibri"/>
          <w:b w:val="0"/>
          <w:i/>
          <w:sz w:val="24"/>
          <w:szCs w:val="24"/>
        </w:rPr>
      </w:pPr>
      <w:r w:rsidRPr="00083702">
        <w:rPr>
          <w:rFonts w:ascii="Calibri" w:hAnsi="Calibri" w:cs="Calibri"/>
          <w:i/>
          <w:szCs w:val="24"/>
        </w:rPr>
        <w:t>A.12.a.</w:t>
      </w:r>
      <w:r w:rsidRPr="00083702">
        <w:rPr>
          <w:rFonts w:ascii="Calibri" w:hAnsi="Calibri" w:cs="Calibri"/>
          <w:i/>
          <w:szCs w:val="24"/>
        </w:rPr>
        <w:tab/>
        <w:t xml:space="preserve">   </w:t>
      </w:r>
      <w:r w:rsidRPr="00083702">
        <w:rPr>
          <w:rFonts w:ascii="Calibri" w:hAnsi="Calibri" w:cs="Calibri"/>
          <w:b w:val="0"/>
          <w:i/>
          <w:sz w:val="24"/>
          <w:szCs w:val="24"/>
        </w:rPr>
        <w:t>Estimated Annualized Burden to Respondents</w:t>
      </w:r>
    </w:p>
    <w:p w:rsidR="0035525E" w:rsidRPr="00086DE4" w:rsidRDefault="0035525E" w:rsidP="00E72DCB">
      <w:pPr>
        <w:pStyle w:val="Ttableheading"/>
        <w:keepNext/>
        <w:spacing w:after="0"/>
        <w:jc w:val="left"/>
        <w:rPr>
          <w:rFonts w:ascii="Calibri" w:hAnsi="Calibri"/>
        </w:rPr>
      </w:pPr>
    </w:p>
    <w:p w:rsidR="00812147" w:rsidRDefault="007C7C1C" w:rsidP="00E72DCB">
      <w:pPr>
        <w:ind w:firstLine="720"/>
        <w:rPr>
          <w:rFonts w:ascii="Calibri" w:hAnsi="Calibri" w:cs="Calibri"/>
        </w:rPr>
      </w:pPr>
      <w:r>
        <w:rPr>
          <w:rFonts w:ascii="Calibri" w:hAnsi="Calibri" w:cs="Calibri"/>
        </w:rPr>
        <w:t xml:space="preserve">Data collection will take place over two years in 2014 and 2015. </w:t>
      </w:r>
      <w:r w:rsidR="0035525E" w:rsidRPr="00824350">
        <w:rPr>
          <w:rFonts w:ascii="Calibri" w:hAnsi="Calibri" w:cs="Calibri"/>
        </w:rPr>
        <w:t xml:space="preserve">Information will be collected through on-line </w:t>
      </w:r>
      <w:r w:rsidR="000733E9">
        <w:rPr>
          <w:rFonts w:ascii="Calibri" w:hAnsi="Calibri" w:cs="Calibri"/>
        </w:rPr>
        <w:t>surveys</w:t>
      </w:r>
      <w:r w:rsidR="0035525E" w:rsidRPr="00824350">
        <w:rPr>
          <w:rFonts w:ascii="Calibri" w:hAnsi="Calibri" w:cs="Calibri"/>
        </w:rPr>
        <w:t xml:space="preserve"> involving adult smokers and non-smokers in the U.S., ages 18-54.  </w:t>
      </w:r>
      <w:r w:rsidR="00BC23B4">
        <w:rPr>
          <w:rFonts w:ascii="Calibri" w:hAnsi="Calibri" w:cs="Calibri"/>
        </w:rPr>
        <w:t xml:space="preserve">After a brief screening process to verify </w:t>
      </w:r>
      <w:r w:rsidR="00356147">
        <w:rPr>
          <w:rFonts w:ascii="Calibri" w:hAnsi="Calibri" w:cs="Calibri"/>
        </w:rPr>
        <w:t xml:space="preserve">respondents’ </w:t>
      </w:r>
      <w:r w:rsidR="00BC23B4">
        <w:rPr>
          <w:rFonts w:ascii="Calibri" w:hAnsi="Calibri" w:cs="Calibri"/>
        </w:rPr>
        <w:t xml:space="preserve">interest </w:t>
      </w:r>
      <w:r w:rsidR="005227EF">
        <w:rPr>
          <w:rFonts w:ascii="Calibri" w:hAnsi="Calibri" w:cs="Calibri"/>
        </w:rPr>
        <w:t>and</w:t>
      </w:r>
      <w:r w:rsidR="00BC23B4">
        <w:rPr>
          <w:rFonts w:ascii="Calibri" w:hAnsi="Calibri" w:cs="Calibri"/>
        </w:rPr>
        <w:t xml:space="preserve"> eligibility (see </w:t>
      </w:r>
      <w:r w:rsidR="00BC23B4" w:rsidRPr="005914D3">
        <w:rPr>
          <w:rFonts w:ascii="Calibri" w:hAnsi="Calibri" w:cs="Calibri"/>
          <w:b/>
        </w:rPr>
        <w:t>Attachment C-1</w:t>
      </w:r>
      <w:r w:rsidR="00BC23B4">
        <w:rPr>
          <w:rFonts w:ascii="Calibri" w:hAnsi="Calibri" w:cs="Calibri"/>
        </w:rPr>
        <w:t>, Screening Questionnaire), a</w:t>
      </w:r>
      <w:r w:rsidR="00210343">
        <w:rPr>
          <w:rFonts w:ascii="Calibri" w:hAnsi="Calibri" w:cs="Calibri"/>
        </w:rPr>
        <w:t xml:space="preserve"> total of 5 waves of information collection are planned.  Respondents who are smokers will be asked to participate in </w:t>
      </w:r>
      <w:r w:rsidR="00104E92">
        <w:rPr>
          <w:rFonts w:ascii="Calibri" w:hAnsi="Calibri" w:cs="Calibri"/>
        </w:rPr>
        <w:t xml:space="preserve">up to </w:t>
      </w:r>
      <w:r w:rsidR="0028305E">
        <w:rPr>
          <w:rFonts w:ascii="Calibri" w:hAnsi="Calibri" w:cs="Calibri"/>
        </w:rPr>
        <w:t>5 surveys</w:t>
      </w:r>
      <w:r w:rsidR="00266DAA">
        <w:rPr>
          <w:rFonts w:ascii="Calibri" w:hAnsi="Calibri" w:cs="Calibri"/>
        </w:rPr>
        <w:t xml:space="preserve"> (w</w:t>
      </w:r>
      <w:r w:rsidR="00044373">
        <w:rPr>
          <w:rFonts w:ascii="Calibri" w:hAnsi="Calibri" w:cs="Calibri"/>
        </w:rPr>
        <w:t>ave 1 plus 4 follow-ups), and</w:t>
      </w:r>
      <w:r w:rsidR="00210343">
        <w:rPr>
          <w:rFonts w:ascii="Calibri" w:hAnsi="Calibri" w:cs="Calibri"/>
        </w:rPr>
        <w:t xml:space="preserve"> respondents who are non-smokers will be asked to participate in </w:t>
      </w:r>
      <w:r w:rsidR="00104E92">
        <w:rPr>
          <w:rFonts w:ascii="Calibri" w:hAnsi="Calibri" w:cs="Calibri"/>
        </w:rPr>
        <w:t xml:space="preserve">up to </w:t>
      </w:r>
      <w:r w:rsidR="00210343">
        <w:rPr>
          <w:rFonts w:ascii="Calibri" w:hAnsi="Calibri" w:cs="Calibri"/>
        </w:rPr>
        <w:t xml:space="preserve">4 </w:t>
      </w:r>
      <w:r w:rsidR="0028305E">
        <w:rPr>
          <w:rFonts w:ascii="Calibri" w:hAnsi="Calibri" w:cs="Calibri"/>
        </w:rPr>
        <w:t>surveys</w:t>
      </w:r>
      <w:r w:rsidR="00044373">
        <w:rPr>
          <w:rFonts w:ascii="Calibri" w:hAnsi="Calibri" w:cs="Calibri"/>
        </w:rPr>
        <w:t xml:space="preserve"> </w:t>
      </w:r>
      <w:r w:rsidR="00266DAA">
        <w:rPr>
          <w:rFonts w:ascii="Calibri" w:hAnsi="Calibri" w:cs="Calibri"/>
        </w:rPr>
        <w:t>(w</w:t>
      </w:r>
      <w:r w:rsidR="000C1443">
        <w:rPr>
          <w:rFonts w:ascii="Calibri" w:hAnsi="Calibri" w:cs="Calibri"/>
        </w:rPr>
        <w:t>ave 1 plus 3 follow-ups)</w:t>
      </w:r>
      <w:r w:rsidR="00210343">
        <w:rPr>
          <w:rFonts w:ascii="Calibri" w:hAnsi="Calibri" w:cs="Calibri"/>
        </w:rPr>
        <w:t xml:space="preserve">.  </w:t>
      </w:r>
      <w:r w:rsidR="0035525E" w:rsidRPr="00824350">
        <w:rPr>
          <w:rFonts w:ascii="Calibri" w:hAnsi="Calibri" w:cs="Calibri"/>
        </w:rPr>
        <w:t xml:space="preserve">Information </w:t>
      </w:r>
      <w:r w:rsidR="00210343">
        <w:rPr>
          <w:rFonts w:ascii="Calibri" w:hAnsi="Calibri" w:cs="Calibri"/>
        </w:rPr>
        <w:t xml:space="preserve">collection </w:t>
      </w:r>
      <w:r w:rsidR="0035525E" w:rsidRPr="00824350">
        <w:rPr>
          <w:rFonts w:ascii="Calibri" w:hAnsi="Calibri" w:cs="Calibri"/>
        </w:rPr>
        <w:t xml:space="preserve">will be </w:t>
      </w:r>
      <w:r w:rsidR="00210343">
        <w:rPr>
          <w:rFonts w:ascii="Calibri" w:hAnsi="Calibri" w:cs="Calibri"/>
        </w:rPr>
        <w:t>initiat</w:t>
      </w:r>
      <w:r w:rsidR="003A12CA">
        <w:rPr>
          <w:rFonts w:ascii="Calibri" w:hAnsi="Calibri" w:cs="Calibri"/>
        </w:rPr>
        <w:t>ed</w:t>
      </w:r>
      <w:r w:rsidR="0035525E" w:rsidRPr="00824350">
        <w:rPr>
          <w:rFonts w:ascii="Calibri" w:hAnsi="Calibri" w:cs="Calibri"/>
        </w:rPr>
        <w:t xml:space="preserve"> </w:t>
      </w:r>
      <w:r w:rsidR="00485EC1">
        <w:rPr>
          <w:rFonts w:ascii="Calibri" w:hAnsi="Calibri" w:cs="Calibri"/>
        </w:rPr>
        <w:t>in early 2014, immediately upon OMB approval</w:t>
      </w:r>
      <w:r w:rsidR="008E139A">
        <w:rPr>
          <w:rFonts w:ascii="Calibri" w:hAnsi="Calibri" w:cs="Calibri"/>
        </w:rPr>
        <w:t xml:space="preserve"> (see </w:t>
      </w:r>
      <w:r w:rsidR="008E139A" w:rsidRPr="005914D3">
        <w:rPr>
          <w:rFonts w:ascii="Calibri" w:hAnsi="Calibri" w:cs="Calibri"/>
          <w:b/>
        </w:rPr>
        <w:t>Attachment C-2</w:t>
      </w:r>
      <w:r w:rsidR="008E139A">
        <w:rPr>
          <w:rFonts w:ascii="Calibri" w:hAnsi="Calibri" w:cs="Calibri"/>
        </w:rPr>
        <w:t xml:space="preserve">, Smoker Wave 1 Survey, and </w:t>
      </w:r>
      <w:r w:rsidR="008E139A" w:rsidRPr="005914D3">
        <w:rPr>
          <w:rFonts w:ascii="Calibri" w:hAnsi="Calibri" w:cs="Calibri"/>
          <w:b/>
        </w:rPr>
        <w:t>Attachment C-4</w:t>
      </w:r>
      <w:r w:rsidR="008E139A">
        <w:rPr>
          <w:rFonts w:ascii="Calibri" w:hAnsi="Calibri" w:cs="Calibri"/>
        </w:rPr>
        <w:t>, Nonsmoker Wave 1 Survey)</w:t>
      </w:r>
      <w:r w:rsidR="0002089D">
        <w:rPr>
          <w:rFonts w:ascii="Calibri" w:hAnsi="Calibri" w:cs="Calibri"/>
        </w:rPr>
        <w:t>.  The second wave of information</w:t>
      </w:r>
      <w:r w:rsidR="00B70E9B">
        <w:rPr>
          <w:rFonts w:ascii="Calibri" w:hAnsi="Calibri" w:cs="Calibri"/>
        </w:rPr>
        <w:t xml:space="preserve"> collection</w:t>
      </w:r>
      <w:r w:rsidR="0002089D">
        <w:rPr>
          <w:rFonts w:ascii="Calibri" w:hAnsi="Calibri" w:cs="Calibri"/>
        </w:rPr>
        <w:t xml:space="preserve"> (first follow-up) is sched</w:t>
      </w:r>
      <w:r w:rsidR="003A12CA">
        <w:rPr>
          <w:rFonts w:ascii="Calibri" w:hAnsi="Calibri" w:cs="Calibri"/>
        </w:rPr>
        <w:t>uled to begin</w:t>
      </w:r>
      <w:r w:rsidR="0035525E" w:rsidRPr="00824350">
        <w:rPr>
          <w:rFonts w:ascii="Calibri" w:hAnsi="Calibri" w:cs="Calibri"/>
        </w:rPr>
        <w:t xml:space="preserve"> approximately three months later.</w:t>
      </w:r>
      <w:r w:rsidR="000733E9">
        <w:rPr>
          <w:rFonts w:ascii="Calibri" w:hAnsi="Calibri" w:cs="Calibri"/>
        </w:rPr>
        <w:t xml:space="preserve"> </w:t>
      </w:r>
      <w:r w:rsidR="00210343">
        <w:rPr>
          <w:rFonts w:ascii="Calibri" w:hAnsi="Calibri" w:cs="Calibri"/>
        </w:rPr>
        <w:t>Thereafter</w:t>
      </w:r>
      <w:r w:rsidR="000733E9">
        <w:rPr>
          <w:rFonts w:ascii="Calibri" w:hAnsi="Calibri" w:cs="Calibri"/>
        </w:rPr>
        <w:t xml:space="preserve">, 3 subsequent follow-up surveys will be conducted quarterly </w:t>
      </w:r>
      <w:r w:rsidR="00210343">
        <w:rPr>
          <w:rFonts w:ascii="Calibri" w:hAnsi="Calibri" w:cs="Calibri"/>
        </w:rPr>
        <w:t xml:space="preserve">with smokers, and 2 additional follow-up surveys </w:t>
      </w:r>
      <w:r w:rsidR="00210343">
        <w:rPr>
          <w:rFonts w:ascii="Calibri" w:hAnsi="Calibri" w:cs="Calibri"/>
        </w:rPr>
        <w:lastRenderedPageBreak/>
        <w:t>will be condu</w:t>
      </w:r>
      <w:r w:rsidR="0002089D">
        <w:rPr>
          <w:rFonts w:ascii="Calibri" w:hAnsi="Calibri" w:cs="Calibri"/>
        </w:rPr>
        <w:t>c</w:t>
      </w:r>
      <w:r w:rsidR="00210343">
        <w:rPr>
          <w:rFonts w:ascii="Calibri" w:hAnsi="Calibri" w:cs="Calibri"/>
        </w:rPr>
        <w:t>ted with non-smokers</w:t>
      </w:r>
      <w:r w:rsidR="008E139A">
        <w:rPr>
          <w:rFonts w:ascii="Calibri" w:hAnsi="Calibri" w:cs="Calibri"/>
        </w:rPr>
        <w:t xml:space="preserve"> (see </w:t>
      </w:r>
      <w:r w:rsidR="008E139A" w:rsidRPr="005914D3">
        <w:rPr>
          <w:rFonts w:ascii="Calibri" w:hAnsi="Calibri" w:cs="Calibri"/>
          <w:b/>
        </w:rPr>
        <w:t>Attachment C-3</w:t>
      </w:r>
      <w:r w:rsidR="008E139A">
        <w:rPr>
          <w:rFonts w:ascii="Calibri" w:hAnsi="Calibri" w:cs="Calibri"/>
        </w:rPr>
        <w:t xml:space="preserve">, Smoker Follow-up Surveys for Waves 2-5) and </w:t>
      </w:r>
      <w:r w:rsidR="008E139A" w:rsidRPr="005914D3">
        <w:rPr>
          <w:rFonts w:ascii="Calibri" w:hAnsi="Calibri" w:cs="Calibri"/>
          <w:b/>
        </w:rPr>
        <w:t>Attachment C-5</w:t>
      </w:r>
      <w:r w:rsidR="008E139A">
        <w:rPr>
          <w:rFonts w:ascii="Calibri" w:hAnsi="Calibri" w:cs="Calibri"/>
        </w:rPr>
        <w:t>, Nonsmoker Follow-up Surveys for Waves 2-4)</w:t>
      </w:r>
      <w:r w:rsidR="00210343">
        <w:rPr>
          <w:rFonts w:ascii="Calibri" w:hAnsi="Calibri" w:cs="Calibri"/>
        </w:rPr>
        <w:t>.</w:t>
      </w:r>
    </w:p>
    <w:p w:rsidR="00E72DCB" w:rsidRDefault="00E72DCB" w:rsidP="00E72DCB">
      <w:pPr>
        <w:ind w:firstLine="720"/>
        <w:rPr>
          <w:rFonts w:ascii="Calibri" w:hAnsi="Calibri" w:cs="Calibri"/>
        </w:rPr>
      </w:pPr>
    </w:p>
    <w:p w:rsidR="002A4B49" w:rsidRDefault="00812147" w:rsidP="00E72DCB">
      <w:pPr>
        <w:ind w:firstLine="720"/>
        <w:rPr>
          <w:rFonts w:ascii="Calibri" w:hAnsi="Calibri" w:cs="Calibri"/>
        </w:rPr>
      </w:pPr>
      <w:r>
        <w:rPr>
          <w:rFonts w:ascii="Calibri" w:hAnsi="Calibri" w:cs="Calibri"/>
        </w:rPr>
        <w:t>CDC’s data collection contractor</w:t>
      </w:r>
      <w:r w:rsidRPr="00824350">
        <w:rPr>
          <w:rFonts w:ascii="Calibri" w:hAnsi="Calibri" w:cs="Calibri"/>
        </w:rPr>
        <w:t xml:space="preserve"> has conducted many smoking-related surveys of similar length among smokers and non-smokers with </w:t>
      </w:r>
      <w:proofErr w:type="spellStart"/>
      <w:r>
        <w:rPr>
          <w:rFonts w:ascii="Calibri" w:hAnsi="Calibri" w:cs="Calibri"/>
        </w:rPr>
        <w:t>GfK</w:t>
      </w:r>
      <w:proofErr w:type="spellEnd"/>
      <w:r w:rsidRPr="00824350">
        <w:rPr>
          <w:rFonts w:ascii="Calibri" w:hAnsi="Calibri" w:cs="Calibri"/>
        </w:rPr>
        <w:t xml:space="preserve">. </w:t>
      </w:r>
      <w:r>
        <w:rPr>
          <w:rFonts w:ascii="Calibri" w:hAnsi="Calibri" w:cs="Calibri"/>
        </w:rPr>
        <w:t>The con</w:t>
      </w:r>
      <w:r w:rsidR="005914D3">
        <w:rPr>
          <w:rFonts w:ascii="Calibri" w:hAnsi="Calibri" w:cs="Calibri"/>
        </w:rPr>
        <w:t>t</w:t>
      </w:r>
      <w:r>
        <w:rPr>
          <w:rFonts w:ascii="Calibri" w:hAnsi="Calibri" w:cs="Calibri"/>
        </w:rPr>
        <w:t>ractor</w:t>
      </w:r>
      <w:r w:rsidRPr="00824350">
        <w:rPr>
          <w:rFonts w:ascii="Calibri" w:hAnsi="Calibri" w:cs="Calibri"/>
        </w:rPr>
        <w:t xml:space="preserve"> examined diagnostic data from each of these prior surveys and estimate</w:t>
      </w:r>
      <w:r>
        <w:rPr>
          <w:rFonts w:ascii="Calibri" w:hAnsi="Calibri" w:cs="Calibri"/>
        </w:rPr>
        <w:t>s</w:t>
      </w:r>
      <w:r w:rsidRPr="00824350">
        <w:rPr>
          <w:rFonts w:ascii="Calibri" w:hAnsi="Calibri" w:cs="Calibri"/>
        </w:rPr>
        <w:t xml:space="preserve"> that</w:t>
      </w:r>
      <w:r w:rsidR="008203CE">
        <w:rPr>
          <w:rFonts w:ascii="Calibri" w:hAnsi="Calibri" w:cs="Calibri"/>
        </w:rPr>
        <w:t xml:space="preserve"> t</w:t>
      </w:r>
      <w:r w:rsidR="002A4B49">
        <w:rPr>
          <w:rFonts w:ascii="Calibri" w:hAnsi="Calibri" w:cs="Calibri"/>
        </w:rPr>
        <w:t xml:space="preserve">he burden per response </w:t>
      </w:r>
      <w:r>
        <w:rPr>
          <w:rFonts w:ascii="Calibri" w:hAnsi="Calibri" w:cs="Calibri"/>
        </w:rPr>
        <w:t xml:space="preserve">for all surveys </w:t>
      </w:r>
      <w:r w:rsidR="002A4B49">
        <w:rPr>
          <w:rFonts w:ascii="Calibri" w:hAnsi="Calibri" w:cs="Calibri"/>
        </w:rPr>
        <w:t>is 30 minutes.</w:t>
      </w:r>
    </w:p>
    <w:p w:rsidR="00E72DCB" w:rsidRDefault="00E72DCB" w:rsidP="00E72DCB">
      <w:pPr>
        <w:ind w:firstLine="720"/>
        <w:rPr>
          <w:rFonts w:ascii="Calibri" w:hAnsi="Calibri" w:cs="Calibri"/>
        </w:rPr>
      </w:pPr>
    </w:p>
    <w:p w:rsidR="00BA13D5" w:rsidRDefault="002A4B49" w:rsidP="00E72DCB">
      <w:pPr>
        <w:ind w:firstLine="720"/>
        <w:rPr>
          <w:rFonts w:ascii="Calibri" w:hAnsi="Calibri" w:cs="Calibri"/>
        </w:rPr>
      </w:pPr>
      <w:r>
        <w:rPr>
          <w:rFonts w:ascii="Calibri" w:hAnsi="Calibri" w:cs="Calibri"/>
        </w:rPr>
        <w:t>CDC currently plans to field identical follow-up instrument(s) in waves 2-</w:t>
      </w:r>
      <w:proofErr w:type="gramStart"/>
      <w:r>
        <w:rPr>
          <w:rFonts w:ascii="Calibri" w:hAnsi="Calibri" w:cs="Calibri"/>
        </w:rPr>
        <w:t>5,</w:t>
      </w:r>
      <w:proofErr w:type="gramEnd"/>
      <w:r>
        <w:rPr>
          <w:rFonts w:ascii="Calibri" w:hAnsi="Calibri" w:cs="Calibri"/>
        </w:rPr>
        <w:t xml:space="preserve"> however, we recognize that the relevant product market is very dynamic.  It may be necessary to make adjustments to the follow-up instrument(s) in waves 2-5 that reflect changes in consumer behavior or the product market.  If this occurs, CDC will submit the necessary Change Request(s) to obtain OMB approval of the modified survey instrument(s).</w:t>
      </w:r>
    </w:p>
    <w:p w:rsidR="00E72DCB" w:rsidRDefault="00E72DCB" w:rsidP="00E72DCB">
      <w:pPr>
        <w:ind w:firstLine="720"/>
        <w:rPr>
          <w:rFonts w:ascii="Calibri" w:hAnsi="Calibri" w:cs="Calibri"/>
        </w:rPr>
      </w:pPr>
    </w:p>
    <w:p w:rsidR="00836C9D" w:rsidRDefault="0039783C" w:rsidP="00E72DCB">
      <w:pPr>
        <w:ind w:firstLine="720"/>
        <w:rPr>
          <w:rFonts w:ascii="Calibri" w:hAnsi="Calibri" w:cs="Calibri"/>
        </w:rPr>
      </w:pPr>
      <w:r>
        <w:rPr>
          <w:rFonts w:ascii="Calibri" w:hAnsi="Calibri" w:cs="Calibri"/>
        </w:rPr>
        <w:t xml:space="preserve">The total response burden is estimated at </w:t>
      </w:r>
      <w:r w:rsidR="00E03FB1">
        <w:rPr>
          <w:rFonts w:ascii="Calibri" w:hAnsi="Calibri" w:cs="Calibri"/>
        </w:rPr>
        <w:t>17,554</w:t>
      </w:r>
      <w:r>
        <w:rPr>
          <w:rFonts w:ascii="Calibri" w:hAnsi="Calibri" w:cs="Calibri"/>
        </w:rPr>
        <w:t xml:space="preserve"> hours over 2 years. Because this</w:t>
      </w:r>
      <w:r w:rsidR="00BA13D5">
        <w:rPr>
          <w:rFonts w:ascii="Calibri" w:hAnsi="Calibri" w:cs="Calibri"/>
        </w:rPr>
        <w:t xml:space="preserve"> data collection w</w:t>
      </w:r>
      <w:r>
        <w:rPr>
          <w:rFonts w:ascii="Calibri" w:hAnsi="Calibri" w:cs="Calibri"/>
        </w:rPr>
        <w:t xml:space="preserve">ill take place in 2014 and 2015, the annualized response burden over these two years is estimated at </w:t>
      </w:r>
      <w:r w:rsidR="00E03FB1">
        <w:rPr>
          <w:rFonts w:ascii="Calibri" w:hAnsi="Calibri" w:cs="Calibri"/>
        </w:rPr>
        <w:t>8,777</w:t>
      </w:r>
      <w:r>
        <w:rPr>
          <w:rFonts w:ascii="Calibri" w:hAnsi="Calibri" w:cs="Calibri"/>
        </w:rPr>
        <w:t xml:space="preserve"> hours. </w:t>
      </w:r>
      <w:r w:rsidR="00B3114F">
        <w:rPr>
          <w:rFonts w:ascii="Calibri" w:hAnsi="Calibri" w:cs="Calibri"/>
        </w:rPr>
        <w:t xml:space="preserve"> </w:t>
      </w:r>
      <w:r w:rsidRPr="0039783C">
        <w:rPr>
          <w:rFonts w:ascii="Calibri" w:hAnsi="Calibri" w:cs="Calibri"/>
          <w:b/>
          <w:i/>
        </w:rPr>
        <w:t xml:space="preserve">Exhibit </w:t>
      </w:r>
      <w:r w:rsidR="005663DF">
        <w:rPr>
          <w:rFonts w:ascii="Calibri" w:hAnsi="Calibri" w:cs="Calibri"/>
          <w:b/>
          <w:i/>
        </w:rPr>
        <w:t>1</w:t>
      </w:r>
      <w:r w:rsidRPr="0039783C">
        <w:rPr>
          <w:rFonts w:ascii="Calibri" w:hAnsi="Calibri" w:cs="Calibri"/>
          <w:b/>
          <w:i/>
        </w:rPr>
        <w:t xml:space="preserve"> </w:t>
      </w:r>
      <w:r>
        <w:rPr>
          <w:rFonts w:ascii="Calibri" w:hAnsi="Calibri" w:cs="Calibri"/>
        </w:rPr>
        <w:t xml:space="preserve">provides details about how </w:t>
      </w:r>
      <w:r w:rsidR="00E03FB1">
        <w:rPr>
          <w:rFonts w:ascii="Calibri" w:hAnsi="Calibri" w:cs="Calibri"/>
        </w:rPr>
        <w:t>response burden was estimated</w:t>
      </w:r>
      <w:r>
        <w:rPr>
          <w:rFonts w:ascii="Calibri" w:hAnsi="Calibri" w:cs="Calibri"/>
        </w:rPr>
        <w:t>. The Web self-administered surveys will be designed to maximize ease of response (at home on personal computers) and thus decrease respondent burden.</w:t>
      </w:r>
    </w:p>
    <w:p w:rsidR="00210343" w:rsidRDefault="00210343" w:rsidP="00E72DCB">
      <w:pPr>
        <w:ind w:firstLine="720"/>
        <w:rPr>
          <w:rFonts w:ascii="Calibri" w:hAnsi="Calibri" w:cs="Calibri"/>
        </w:rPr>
      </w:pPr>
    </w:p>
    <w:p w:rsidR="0035525E" w:rsidRPr="00824350" w:rsidRDefault="005663DF" w:rsidP="009A12DB">
      <w:pPr>
        <w:rPr>
          <w:rFonts w:ascii="Calibri" w:hAnsi="Calibri" w:cs="Calibri"/>
          <w:b/>
          <w:bCs/>
        </w:rPr>
      </w:pPr>
      <w:proofErr w:type="gramStart"/>
      <w:r>
        <w:rPr>
          <w:rFonts w:ascii="Calibri" w:hAnsi="Calibri" w:cs="Calibri"/>
          <w:b/>
          <w:bCs/>
        </w:rPr>
        <w:t>Exhibit 1</w:t>
      </w:r>
      <w:r w:rsidR="0035525E" w:rsidRPr="00824350">
        <w:rPr>
          <w:rFonts w:ascii="Calibri" w:hAnsi="Calibri" w:cs="Calibri"/>
          <w:b/>
          <w:bCs/>
        </w:rPr>
        <w:t>.</w:t>
      </w:r>
      <w:proofErr w:type="gramEnd"/>
      <w:r w:rsidR="0035525E" w:rsidRPr="00824350">
        <w:rPr>
          <w:rFonts w:ascii="Calibri" w:hAnsi="Calibri" w:cs="Calibri"/>
          <w:b/>
          <w:bCs/>
        </w:rPr>
        <w:t xml:space="preserve"> Estimated Annualized Burden Hours</w:t>
      </w:r>
    </w:p>
    <w:p w:rsidR="0035525E" w:rsidRPr="00824350" w:rsidRDefault="0035525E" w:rsidP="00B46C85">
      <w:pPr>
        <w:rPr>
          <w:rFonts w:ascii="Calibri" w:hAnsi="Calibri" w:cs="Calibri"/>
          <w:b/>
          <w:b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1890"/>
        <w:gridCol w:w="1620"/>
        <w:gridCol w:w="1440"/>
        <w:gridCol w:w="1157"/>
        <w:gridCol w:w="1543"/>
      </w:tblGrid>
      <w:tr w:rsidR="00A73A7D" w:rsidRPr="00824350" w:rsidTr="00E03FB1">
        <w:tc>
          <w:tcPr>
            <w:tcW w:w="1458" w:type="dxa"/>
            <w:vAlign w:val="bottom"/>
          </w:tcPr>
          <w:p w:rsidR="00A73A7D" w:rsidRPr="00824350" w:rsidRDefault="00A73A7D" w:rsidP="009F6781">
            <w:pPr>
              <w:pStyle w:val="bodytextpsg"/>
              <w:spacing w:after="0" w:line="240" w:lineRule="auto"/>
              <w:ind w:firstLine="0"/>
              <w:jc w:val="center"/>
              <w:rPr>
                <w:rFonts w:ascii="Calibri" w:hAnsi="Calibri" w:cs="Calibri"/>
                <w:szCs w:val="24"/>
              </w:rPr>
            </w:pPr>
            <w:r w:rsidRPr="00824350">
              <w:rPr>
                <w:rFonts w:ascii="Calibri" w:hAnsi="Calibri" w:cs="Calibri"/>
                <w:szCs w:val="24"/>
              </w:rPr>
              <w:t>Type of Respondent</w:t>
            </w:r>
          </w:p>
        </w:tc>
        <w:tc>
          <w:tcPr>
            <w:tcW w:w="1890" w:type="dxa"/>
            <w:vAlign w:val="bottom"/>
          </w:tcPr>
          <w:p w:rsidR="00A73A7D" w:rsidRPr="00824350" w:rsidRDefault="00A73A7D" w:rsidP="009F6781">
            <w:pPr>
              <w:jc w:val="center"/>
              <w:rPr>
                <w:rFonts w:ascii="Calibri" w:hAnsi="Calibri" w:cs="Calibri"/>
                <w:szCs w:val="24"/>
              </w:rPr>
            </w:pPr>
          </w:p>
          <w:p w:rsidR="00A73A7D" w:rsidRPr="00824350" w:rsidRDefault="00A73A7D" w:rsidP="009F6781">
            <w:pPr>
              <w:jc w:val="center"/>
              <w:rPr>
                <w:rFonts w:ascii="Calibri" w:hAnsi="Calibri" w:cs="Calibri"/>
                <w:szCs w:val="24"/>
              </w:rPr>
            </w:pPr>
          </w:p>
          <w:p w:rsidR="00A73A7D" w:rsidRPr="00824350" w:rsidRDefault="00A73A7D" w:rsidP="009F6781">
            <w:pPr>
              <w:pStyle w:val="bodytextpsg"/>
              <w:spacing w:after="0" w:line="240" w:lineRule="auto"/>
              <w:ind w:firstLine="0"/>
              <w:jc w:val="center"/>
              <w:rPr>
                <w:rFonts w:ascii="Calibri" w:hAnsi="Calibri" w:cs="Calibri"/>
                <w:szCs w:val="24"/>
              </w:rPr>
            </w:pPr>
            <w:r w:rsidRPr="00824350">
              <w:rPr>
                <w:rFonts w:ascii="Calibri" w:hAnsi="Calibri" w:cs="Calibri"/>
                <w:szCs w:val="24"/>
              </w:rPr>
              <w:t>Form Name</w:t>
            </w:r>
          </w:p>
        </w:tc>
        <w:tc>
          <w:tcPr>
            <w:tcW w:w="1620" w:type="dxa"/>
            <w:vAlign w:val="bottom"/>
          </w:tcPr>
          <w:p w:rsidR="00A73A7D" w:rsidRPr="00824350" w:rsidRDefault="00A73A7D" w:rsidP="009F6781">
            <w:pPr>
              <w:jc w:val="center"/>
              <w:rPr>
                <w:rFonts w:ascii="Calibri" w:hAnsi="Calibri" w:cs="Calibri"/>
                <w:szCs w:val="24"/>
              </w:rPr>
            </w:pPr>
          </w:p>
          <w:p w:rsidR="00A73A7D" w:rsidRPr="00824350" w:rsidRDefault="00A73A7D" w:rsidP="009F6781">
            <w:pPr>
              <w:jc w:val="center"/>
              <w:rPr>
                <w:rFonts w:ascii="Calibri" w:hAnsi="Calibri" w:cs="Calibri"/>
                <w:szCs w:val="24"/>
              </w:rPr>
            </w:pPr>
          </w:p>
          <w:p w:rsidR="00A73A7D" w:rsidRPr="00824350" w:rsidRDefault="00A73A7D" w:rsidP="009F6781">
            <w:pPr>
              <w:pStyle w:val="bodytextpsg"/>
              <w:spacing w:after="0" w:line="240" w:lineRule="auto"/>
              <w:ind w:firstLine="0"/>
              <w:jc w:val="center"/>
              <w:rPr>
                <w:rFonts w:ascii="Calibri" w:hAnsi="Calibri" w:cs="Calibri"/>
                <w:szCs w:val="24"/>
              </w:rPr>
            </w:pPr>
            <w:r w:rsidRPr="00824350">
              <w:rPr>
                <w:rFonts w:ascii="Calibri" w:hAnsi="Calibri" w:cs="Calibri"/>
                <w:szCs w:val="24"/>
              </w:rPr>
              <w:t>Number of  Respondents</w:t>
            </w:r>
          </w:p>
        </w:tc>
        <w:tc>
          <w:tcPr>
            <w:tcW w:w="1440" w:type="dxa"/>
            <w:vAlign w:val="bottom"/>
          </w:tcPr>
          <w:p w:rsidR="00A73A7D" w:rsidRPr="00824350" w:rsidRDefault="00A73A7D" w:rsidP="009F6781">
            <w:pPr>
              <w:pStyle w:val="bodytextpsg"/>
              <w:spacing w:after="0" w:line="240" w:lineRule="auto"/>
              <w:ind w:firstLine="0"/>
              <w:jc w:val="center"/>
              <w:rPr>
                <w:rFonts w:ascii="Calibri" w:hAnsi="Calibri" w:cs="Calibri"/>
                <w:szCs w:val="24"/>
              </w:rPr>
            </w:pPr>
            <w:r w:rsidRPr="00824350">
              <w:rPr>
                <w:rFonts w:ascii="Calibri" w:hAnsi="Calibri" w:cs="Calibri"/>
                <w:szCs w:val="24"/>
              </w:rPr>
              <w:t>Number of Responses per  Respondent</w:t>
            </w:r>
          </w:p>
        </w:tc>
        <w:tc>
          <w:tcPr>
            <w:tcW w:w="1157" w:type="dxa"/>
            <w:vAlign w:val="bottom"/>
          </w:tcPr>
          <w:p w:rsidR="00A73A7D" w:rsidRPr="00824350" w:rsidRDefault="00A73A7D" w:rsidP="009F6781">
            <w:pPr>
              <w:jc w:val="center"/>
              <w:rPr>
                <w:rFonts w:ascii="Calibri" w:hAnsi="Calibri" w:cs="Calibri"/>
                <w:szCs w:val="24"/>
              </w:rPr>
            </w:pPr>
          </w:p>
          <w:p w:rsidR="00A73A7D" w:rsidRPr="00824350" w:rsidRDefault="00A73A7D" w:rsidP="009F6781">
            <w:pPr>
              <w:pStyle w:val="bodytextpsg"/>
              <w:spacing w:after="0" w:line="240" w:lineRule="auto"/>
              <w:ind w:firstLine="0"/>
              <w:jc w:val="center"/>
              <w:rPr>
                <w:rFonts w:ascii="Calibri" w:hAnsi="Calibri" w:cs="Calibri"/>
                <w:szCs w:val="24"/>
              </w:rPr>
            </w:pPr>
            <w:r w:rsidRPr="00824350">
              <w:rPr>
                <w:rFonts w:ascii="Calibri" w:hAnsi="Calibri" w:cs="Calibri"/>
                <w:szCs w:val="24"/>
              </w:rPr>
              <w:t>Average Burden per Response (in Hours)</w:t>
            </w:r>
          </w:p>
        </w:tc>
        <w:tc>
          <w:tcPr>
            <w:tcW w:w="1543" w:type="dxa"/>
            <w:vAlign w:val="bottom"/>
          </w:tcPr>
          <w:p w:rsidR="00A73A7D" w:rsidRPr="00824350" w:rsidRDefault="00A73A7D" w:rsidP="009F6781">
            <w:pPr>
              <w:jc w:val="center"/>
              <w:rPr>
                <w:rFonts w:ascii="Calibri" w:hAnsi="Calibri" w:cs="Calibri"/>
                <w:szCs w:val="24"/>
              </w:rPr>
            </w:pPr>
          </w:p>
          <w:p w:rsidR="00A73A7D" w:rsidRPr="00824350" w:rsidRDefault="00A73A7D" w:rsidP="009F6781">
            <w:pPr>
              <w:jc w:val="center"/>
              <w:rPr>
                <w:rFonts w:ascii="Calibri" w:hAnsi="Calibri" w:cs="Calibri"/>
                <w:szCs w:val="24"/>
              </w:rPr>
            </w:pPr>
          </w:p>
          <w:p w:rsidR="00A73A7D" w:rsidRPr="00824350" w:rsidRDefault="00A73A7D" w:rsidP="009F6781">
            <w:pPr>
              <w:pStyle w:val="bodytextpsg"/>
              <w:spacing w:after="0" w:line="240" w:lineRule="auto"/>
              <w:ind w:firstLine="0"/>
              <w:jc w:val="center"/>
              <w:rPr>
                <w:rFonts w:ascii="Calibri" w:hAnsi="Calibri" w:cs="Calibri"/>
                <w:szCs w:val="24"/>
              </w:rPr>
            </w:pPr>
            <w:r w:rsidRPr="00824350">
              <w:rPr>
                <w:rFonts w:ascii="Calibri" w:hAnsi="Calibri" w:cs="Calibri"/>
                <w:szCs w:val="24"/>
              </w:rPr>
              <w:t>Total Burden (in Hours)</w:t>
            </w:r>
          </w:p>
        </w:tc>
      </w:tr>
      <w:tr w:rsidR="00E03FB1" w:rsidRPr="00824350" w:rsidTr="005914D3">
        <w:tc>
          <w:tcPr>
            <w:tcW w:w="1458" w:type="dxa"/>
            <w:vAlign w:val="center"/>
          </w:tcPr>
          <w:p w:rsidR="00E03FB1" w:rsidRPr="00824350" w:rsidRDefault="00E03FB1" w:rsidP="009F6781">
            <w:pPr>
              <w:pStyle w:val="bodytextpsg"/>
              <w:spacing w:after="0" w:line="240" w:lineRule="auto"/>
              <w:ind w:firstLine="0"/>
              <w:jc w:val="center"/>
              <w:rPr>
                <w:rFonts w:ascii="Calibri" w:hAnsi="Calibri" w:cs="Calibri"/>
                <w:szCs w:val="24"/>
              </w:rPr>
            </w:pPr>
            <w:r w:rsidRPr="00824350">
              <w:rPr>
                <w:rFonts w:ascii="Calibri" w:hAnsi="Calibri" w:cs="Calibri"/>
                <w:szCs w:val="24"/>
              </w:rPr>
              <w:t>General Population</w:t>
            </w:r>
          </w:p>
        </w:tc>
        <w:tc>
          <w:tcPr>
            <w:tcW w:w="1890" w:type="dxa"/>
            <w:vAlign w:val="center"/>
          </w:tcPr>
          <w:p w:rsidR="00E03FB1" w:rsidRPr="00824350" w:rsidRDefault="00E03FB1" w:rsidP="00841491">
            <w:pPr>
              <w:jc w:val="center"/>
              <w:rPr>
                <w:rFonts w:ascii="Calibri" w:hAnsi="Calibri" w:cs="Calibri"/>
                <w:szCs w:val="24"/>
              </w:rPr>
            </w:pPr>
            <w:r w:rsidRPr="00824350">
              <w:rPr>
                <w:rFonts w:ascii="Calibri" w:hAnsi="Calibri" w:cs="Calibri"/>
                <w:szCs w:val="24"/>
              </w:rPr>
              <w:t>Screening and Consent Process</w:t>
            </w:r>
          </w:p>
        </w:tc>
        <w:tc>
          <w:tcPr>
            <w:tcW w:w="1620" w:type="dxa"/>
            <w:vAlign w:val="center"/>
          </w:tcPr>
          <w:p w:rsidR="00E03FB1" w:rsidRPr="00824350" w:rsidRDefault="00E03FB1" w:rsidP="009F6781">
            <w:pPr>
              <w:jc w:val="center"/>
              <w:rPr>
                <w:rFonts w:ascii="Calibri" w:hAnsi="Calibri" w:cs="Calibri"/>
                <w:szCs w:val="24"/>
              </w:rPr>
            </w:pPr>
            <w:r>
              <w:rPr>
                <w:rFonts w:ascii="Calibri" w:hAnsi="Calibri" w:cs="Calibri"/>
                <w:szCs w:val="24"/>
              </w:rPr>
              <w:t>13,074</w:t>
            </w:r>
          </w:p>
        </w:tc>
        <w:tc>
          <w:tcPr>
            <w:tcW w:w="1440" w:type="dxa"/>
            <w:vAlign w:val="center"/>
          </w:tcPr>
          <w:p w:rsidR="00E03FB1" w:rsidRPr="00824350" w:rsidRDefault="00E03FB1" w:rsidP="009F6781">
            <w:pPr>
              <w:pStyle w:val="bodytextpsg"/>
              <w:spacing w:after="0" w:line="240" w:lineRule="auto"/>
              <w:ind w:firstLine="0"/>
              <w:jc w:val="center"/>
              <w:rPr>
                <w:rFonts w:ascii="Calibri" w:hAnsi="Calibri" w:cs="Calibri"/>
                <w:szCs w:val="24"/>
              </w:rPr>
            </w:pPr>
            <w:r w:rsidRPr="00824350">
              <w:rPr>
                <w:rFonts w:ascii="Calibri" w:hAnsi="Calibri" w:cs="Calibri"/>
                <w:szCs w:val="24"/>
              </w:rPr>
              <w:t>1</w:t>
            </w:r>
          </w:p>
        </w:tc>
        <w:tc>
          <w:tcPr>
            <w:tcW w:w="1157" w:type="dxa"/>
            <w:vAlign w:val="center"/>
          </w:tcPr>
          <w:p w:rsidR="00E03FB1" w:rsidRPr="00824350" w:rsidRDefault="00E03FB1" w:rsidP="009F6781">
            <w:pPr>
              <w:jc w:val="center"/>
              <w:rPr>
                <w:rFonts w:ascii="Calibri" w:hAnsi="Calibri" w:cs="Calibri"/>
                <w:szCs w:val="24"/>
              </w:rPr>
            </w:pPr>
            <w:r>
              <w:rPr>
                <w:rFonts w:ascii="Calibri" w:hAnsi="Calibri" w:cs="Calibri"/>
                <w:szCs w:val="24"/>
              </w:rPr>
              <w:t>5</w:t>
            </w:r>
            <w:r w:rsidRPr="00824350">
              <w:rPr>
                <w:rFonts w:ascii="Calibri" w:hAnsi="Calibri" w:cs="Calibri"/>
                <w:szCs w:val="24"/>
              </w:rPr>
              <w:t>/60</w:t>
            </w:r>
          </w:p>
        </w:tc>
        <w:tc>
          <w:tcPr>
            <w:tcW w:w="1543" w:type="dxa"/>
            <w:vAlign w:val="center"/>
          </w:tcPr>
          <w:p w:rsidR="00E03FB1" w:rsidRPr="00E03FB1" w:rsidRDefault="00E03FB1" w:rsidP="00442456">
            <w:pPr>
              <w:jc w:val="center"/>
              <w:rPr>
                <w:rFonts w:asciiTheme="minorHAnsi" w:hAnsiTheme="minorHAnsi" w:cs="Calibri"/>
                <w:szCs w:val="24"/>
              </w:rPr>
            </w:pPr>
            <w:r w:rsidRPr="00E03FB1">
              <w:rPr>
                <w:rFonts w:asciiTheme="minorHAnsi" w:hAnsiTheme="minorHAnsi" w:cs="Courier New"/>
                <w:color w:val="000000"/>
              </w:rPr>
              <w:t>1,090</w:t>
            </w:r>
          </w:p>
        </w:tc>
      </w:tr>
      <w:tr w:rsidR="00E03FB1" w:rsidRPr="00824350" w:rsidTr="00E03FB1">
        <w:tc>
          <w:tcPr>
            <w:tcW w:w="1458" w:type="dxa"/>
            <w:vMerge w:val="restart"/>
            <w:vAlign w:val="center"/>
          </w:tcPr>
          <w:p w:rsidR="00E03FB1" w:rsidRPr="00824350" w:rsidRDefault="00E03FB1" w:rsidP="00EA15EB">
            <w:pPr>
              <w:pStyle w:val="bodytextpsg"/>
              <w:spacing w:after="0" w:line="240" w:lineRule="auto"/>
              <w:ind w:firstLine="0"/>
              <w:jc w:val="center"/>
              <w:rPr>
                <w:rFonts w:ascii="Calibri" w:hAnsi="Calibri" w:cs="Calibri"/>
                <w:noProof/>
                <w:szCs w:val="24"/>
              </w:rPr>
            </w:pPr>
            <w:r w:rsidRPr="00824350">
              <w:rPr>
                <w:rFonts w:ascii="Calibri" w:hAnsi="Calibri" w:cs="Calibri"/>
                <w:szCs w:val="24"/>
              </w:rPr>
              <w:t>Adults, ages 18-54 in the U.S.</w:t>
            </w:r>
          </w:p>
        </w:tc>
        <w:tc>
          <w:tcPr>
            <w:tcW w:w="1890" w:type="dxa"/>
            <w:vAlign w:val="center"/>
          </w:tcPr>
          <w:p w:rsidR="00E03FB1" w:rsidRPr="00824350" w:rsidDel="00841491" w:rsidRDefault="00E03FB1" w:rsidP="002F0F64">
            <w:pPr>
              <w:jc w:val="center"/>
              <w:rPr>
                <w:rFonts w:ascii="Calibri" w:hAnsi="Calibri" w:cs="Calibri"/>
                <w:szCs w:val="24"/>
              </w:rPr>
            </w:pPr>
            <w:r w:rsidRPr="00824350">
              <w:rPr>
                <w:rFonts w:ascii="Calibri" w:hAnsi="Calibri" w:cs="Calibri"/>
                <w:szCs w:val="24"/>
              </w:rPr>
              <w:t xml:space="preserve">Smoker </w:t>
            </w:r>
            <w:r>
              <w:rPr>
                <w:rFonts w:ascii="Calibri" w:hAnsi="Calibri" w:cs="Calibri"/>
                <w:szCs w:val="24"/>
              </w:rPr>
              <w:t>Wave 1 Survey</w:t>
            </w:r>
          </w:p>
        </w:tc>
        <w:tc>
          <w:tcPr>
            <w:tcW w:w="1620" w:type="dxa"/>
            <w:vAlign w:val="center"/>
          </w:tcPr>
          <w:p w:rsidR="00E03FB1" w:rsidRPr="00824350" w:rsidRDefault="00E03FB1" w:rsidP="009F6781">
            <w:pPr>
              <w:jc w:val="center"/>
              <w:rPr>
                <w:rFonts w:ascii="Calibri" w:hAnsi="Calibri" w:cs="Calibri"/>
                <w:szCs w:val="24"/>
              </w:rPr>
            </w:pPr>
            <w:r>
              <w:rPr>
                <w:rFonts w:ascii="Calibri" w:hAnsi="Calibri" w:cs="Calibri"/>
                <w:szCs w:val="24"/>
              </w:rPr>
              <w:t>4,720</w:t>
            </w:r>
          </w:p>
        </w:tc>
        <w:tc>
          <w:tcPr>
            <w:tcW w:w="1440" w:type="dxa"/>
            <w:vAlign w:val="center"/>
          </w:tcPr>
          <w:p w:rsidR="00E03FB1" w:rsidRPr="00824350" w:rsidRDefault="00E03FB1" w:rsidP="009F6781">
            <w:pPr>
              <w:pStyle w:val="bodytextpsg"/>
              <w:spacing w:after="0" w:line="240" w:lineRule="auto"/>
              <w:ind w:firstLine="0"/>
              <w:jc w:val="center"/>
              <w:rPr>
                <w:rFonts w:ascii="Calibri" w:hAnsi="Calibri" w:cs="Calibri"/>
                <w:szCs w:val="24"/>
              </w:rPr>
            </w:pPr>
            <w:r w:rsidRPr="00824350">
              <w:rPr>
                <w:rFonts w:ascii="Calibri" w:hAnsi="Calibri" w:cs="Calibri"/>
                <w:szCs w:val="24"/>
              </w:rPr>
              <w:t>1</w:t>
            </w:r>
          </w:p>
        </w:tc>
        <w:tc>
          <w:tcPr>
            <w:tcW w:w="1157" w:type="dxa"/>
            <w:vAlign w:val="center"/>
          </w:tcPr>
          <w:p w:rsidR="00E03FB1" w:rsidRPr="00824350" w:rsidRDefault="00E03FB1" w:rsidP="009F6781">
            <w:pPr>
              <w:jc w:val="center"/>
              <w:rPr>
                <w:rFonts w:ascii="Calibri" w:hAnsi="Calibri" w:cs="Calibri"/>
                <w:szCs w:val="24"/>
              </w:rPr>
            </w:pPr>
            <w:r>
              <w:rPr>
                <w:rFonts w:ascii="Calibri" w:hAnsi="Calibri" w:cs="Calibri"/>
                <w:szCs w:val="24"/>
              </w:rPr>
              <w:t>30</w:t>
            </w:r>
            <w:r w:rsidRPr="00824350">
              <w:rPr>
                <w:rFonts w:ascii="Calibri" w:hAnsi="Calibri" w:cs="Calibri"/>
                <w:szCs w:val="24"/>
              </w:rPr>
              <w:t>/60</w:t>
            </w:r>
          </w:p>
        </w:tc>
        <w:tc>
          <w:tcPr>
            <w:tcW w:w="1543" w:type="dxa"/>
            <w:vAlign w:val="center"/>
          </w:tcPr>
          <w:p w:rsidR="00E03FB1" w:rsidRPr="00E03FB1" w:rsidRDefault="00E03FB1" w:rsidP="009F6781">
            <w:pPr>
              <w:jc w:val="center"/>
              <w:rPr>
                <w:rFonts w:asciiTheme="minorHAnsi" w:hAnsiTheme="minorHAnsi" w:cs="Calibri"/>
                <w:szCs w:val="24"/>
              </w:rPr>
            </w:pPr>
            <w:r w:rsidRPr="00E03FB1">
              <w:rPr>
                <w:rFonts w:asciiTheme="minorHAnsi" w:hAnsiTheme="minorHAnsi" w:cs="Courier New"/>
                <w:color w:val="000000"/>
              </w:rPr>
              <w:t>2,360</w:t>
            </w:r>
          </w:p>
        </w:tc>
      </w:tr>
      <w:tr w:rsidR="00E03FB1" w:rsidRPr="00824350" w:rsidTr="00E03FB1">
        <w:tc>
          <w:tcPr>
            <w:tcW w:w="1458" w:type="dxa"/>
            <w:vMerge/>
            <w:vAlign w:val="center"/>
          </w:tcPr>
          <w:p w:rsidR="00E03FB1" w:rsidRPr="00824350" w:rsidRDefault="00E03FB1" w:rsidP="00A86548">
            <w:pPr>
              <w:pStyle w:val="bodytextpsg"/>
              <w:spacing w:after="0" w:line="240" w:lineRule="auto"/>
              <w:jc w:val="center"/>
              <w:rPr>
                <w:rFonts w:ascii="Calibri" w:hAnsi="Calibri" w:cs="Calibri"/>
                <w:szCs w:val="24"/>
              </w:rPr>
            </w:pPr>
          </w:p>
        </w:tc>
        <w:tc>
          <w:tcPr>
            <w:tcW w:w="1890" w:type="dxa"/>
            <w:vAlign w:val="center"/>
          </w:tcPr>
          <w:p w:rsidR="00E03FB1" w:rsidRPr="00824350" w:rsidDel="00841491" w:rsidRDefault="00E03FB1" w:rsidP="009F6781">
            <w:pPr>
              <w:jc w:val="center"/>
              <w:rPr>
                <w:rFonts w:ascii="Calibri" w:hAnsi="Calibri" w:cs="Calibri"/>
                <w:szCs w:val="24"/>
              </w:rPr>
            </w:pPr>
            <w:r w:rsidRPr="00824350">
              <w:rPr>
                <w:rFonts w:ascii="Calibri" w:hAnsi="Calibri" w:cs="Calibri"/>
                <w:szCs w:val="24"/>
              </w:rPr>
              <w:t>Smoker Follow-Up</w:t>
            </w:r>
            <w:r>
              <w:rPr>
                <w:rFonts w:ascii="Calibri" w:hAnsi="Calibri" w:cs="Calibri"/>
                <w:szCs w:val="24"/>
              </w:rPr>
              <w:t xml:space="preserve"> Survey (Wave 2)</w:t>
            </w:r>
          </w:p>
        </w:tc>
        <w:tc>
          <w:tcPr>
            <w:tcW w:w="1620" w:type="dxa"/>
            <w:vAlign w:val="center"/>
          </w:tcPr>
          <w:p w:rsidR="00E03FB1" w:rsidRPr="00824350" w:rsidRDefault="00E03FB1" w:rsidP="009F6781">
            <w:pPr>
              <w:jc w:val="center"/>
              <w:rPr>
                <w:rFonts w:ascii="Calibri" w:hAnsi="Calibri" w:cs="Calibri"/>
                <w:szCs w:val="24"/>
              </w:rPr>
            </w:pPr>
            <w:r>
              <w:rPr>
                <w:rFonts w:ascii="Calibri" w:hAnsi="Calibri" w:cs="Calibri"/>
                <w:szCs w:val="24"/>
              </w:rPr>
              <w:t>1,982</w:t>
            </w:r>
          </w:p>
        </w:tc>
        <w:tc>
          <w:tcPr>
            <w:tcW w:w="1440" w:type="dxa"/>
            <w:vAlign w:val="center"/>
          </w:tcPr>
          <w:p w:rsidR="00E03FB1" w:rsidRPr="00824350" w:rsidRDefault="00E03FB1" w:rsidP="009F6781">
            <w:pPr>
              <w:pStyle w:val="bodytextpsg"/>
              <w:spacing w:after="0" w:line="240" w:lineRule="auto"/>
              <w:ind w:firstLine="0"/>
              <w:jc w:val="center"/>
              <w:rPr>
                <w:rFonts w:ascii="Calibri" w:hAnsi="Calibri" w:cs="Calibri"/>
                <w:szCs w:val="24"/>
              </w:rPr>
            </w:pPr>
            <w:r w:rsidRPr="00824350">
              <w:rPr>
                <w:rFonts w:ascii="Calibri" w:hAnsi="Calibri" w:cs="Calibri"/>
                <w:szCs w:val="24"/>
              </w:rPr>
              <w:t>1</w:t>
            </w:r>
          </w:p>
        </w:tc>
        <w:tc>
          <w:tcPr>
            <w:tcW w:w="1157" w:type="dxa"/>
            <w:vAlign w:val="center"/>
          </w:tcPr>
          <w:p w:rsidR="00E03FB1" w:rsidRPr="00824350" w:rsidRDefault="00E03FB1" w:rsidP="009F6781">
            <w:pPr>
              <w:jc w:val="center"/>
              <w:rPr>
                <w:rFonts w:ascii="Calibri" w:hAnsi="Calibri" w:cs="Calibri"/>
                <w:szCs w:val="24"/>
              </w:rPr>
            </w:pPr>
            <w:r>
              <w:rPr>
                <w:rFonts w:ascii="Calibri" w:hAnsi="Calibri" w:cs="Calibri"/>
                <w:szCs w:val="24"/>
              </w:rPr>
              <w:t>30</w:t>
            </w:r>
            <w:r w:rsidRPr="00824350">
              <w:rPr>
                <w:rFonts w:ascii="Calibri" w:hAnsi="Calibri" w:cs="Calibri"/>
                <w:szCs w:val="24"/>
              </w:rPr>
              <w:t>/60</w:t>
            </w:r>
          </w:p>
        </w:tc>
        <w:tc>
          <w:tcPr>
            <w:tcW w:w="1543" w:type="dxa"/>
            <w:vAlign w:val="center"/>
          </w:tcPr>
          <w:p w:rsidR="00E03FB1" w:rsidRPr="00E03FB1" w:rsidRDefault="00E03FB1" w:rsidP="009F6781">
            <w:pPr>
              <w:jc w:val="center"/>
              <w:rPr>
                <w:rFonts w:asciiTheme="minorHAnsi" w:hAnsiTheme="minorHAnsi" w:cs="Calibri"/>
                <w:szCs w:val="24"/>
              </w:rPr>
            </w:pPr>
            <w:r w:rsidRPr="00E03FB1">
              <w:rPr>
                <w:rFonts w:asciiTheme="minorHAnsi" w:hAnsiTheme="minorHAnsi" w:cs="Courier New"/>
                <w:color w:val="000000"/>
              </w:rPr>
              <w:t>991</w:t>
            </w:r>
          </w:p>
        </w:tc>
      </w:tr>
      <w:tr w:rsidR="00E03FB1" w:rsidRPr="00824350" w:rsidTr="00E03FB1">
        <w:tc>
          <w:tcPr>
            <w:tcW w:w="1458" w:type="dxa"/>
            <w:vMerge/>
            <w:vAlign w:val="center"/>
          </w:tcPr>
          <w:p w:rsidR="00E03FB1" w:rsidRPr="00824350" w:rsidRDefault="00E03FB1" w:rsidP="00A86548">
            <w:pPr>
              <w:pStyle w:val="bodytextpsg"/>
              <w:spacing w:after="0" w:line="240" w:lineRule="auto"/>
              <w:ind w:firstLine="0"/>
              <w:jc w:val="center"/>
              <w:rPr>
                <w:rFonts w:ascii="Calibri" w:hAnsi="Calibri" w:cs="Calibri"/>
                <w:noProof/>
                <w:szCs w:val="24"/>
              </w:rPr>
            </w:pPr>
          </w:p>
        </w:tc>
        <w:tc>
          <w:tcPr>
            <w:tcW w:w="1890" w:type="dxa"/>
            <w:vAlign w:val="center"/>
          </w:tcPr>
          <w:p w:rsidR="00E03FB1" w:rsidRPr="00824350" w:rsidRDefault="00E03FB1" w:rsidP="009F6781">
            <w:pPr>
              <w:jc w:val="center"/>
              <w:rPr>
                <w:rFonts w:ascii="Calibri" w:hAnsi="Calibri" w:cs="Calibri"/>
                <w:szCs w:val="24"/>
              </w:rPr>
            </w:pPr>
            <w:r>
              <w:rPr>
                <w:rFonts w:ascii="Calibri" w:hAnsi="Calibri" w:cs="Calibri"/>
                <w:szCs w:val="24"/>
              </w:rPr>
              <w:t>Smoker Follow-Up Survey (Wave 3)</w:t>
            </w:r>
          </w:p>
        </w:tc>
        <w:tc>
          <w:tcPr>
            <w:tcW w:w="1620" w:type="dxa"/>
            <w:vAlign w:val="center"/>
          </w:tcPr>
          <w:p w:rsidR="00E03FB1" w:rsidRPr="00824350" w:rsidRDefault="00E03FB1" w:rsidP="009F6781">
            <w:pPr>
              <w:jc w:val="center"/>
              <w:rPr>
                <w:rFonts w:ascii="Calibri" w:hAnsi="Calibri" w:cs="Calibri"/>
                <w:szCs w:val="24"/>
              </w:rPr>
            </w:pPr>
            <w:r>
              <w:rPr>
                <w:rFonts w:ascii="Calibri" w:hAnsi="Calibri" w:cs="Calibri"/>
                <w:szCs w:val="24"/>
              </w:rPr>
              <w:t>1,982</w:t>
            </w:r>
          </w:p>
        </w:tc>
        <w:tc>
          <w:tcPr>
            <w:tcW w:w="1440" w:type="dxa"/>
            <w:vAlign w:val="center"/>
          </w:tcPr>
          <w:p w:rsidR="00E03FB1" w:rsidRPr="00824350" w:rsidRDefault="00E03FB1" w:rsidP="009F6781">
            <w:pPr>
              <w:pStyle w:val="bodytextpsg"/>
              <w:spacing w:after="0" w:line="240" w:lineRule="auto"/>
              <w:ind w:firstLine="0"/>
              <w:jc w:val="center"/>
              <w:rPr>
                <w:rFonts w:ascii="Calibri" w:hAnsi="Calibri" w:cs="Calibri"/>
                <w:szCs w:val="24"/>
              </w:rPr>
            </w:pPr>
            <w:r>
              <w:rPr>
                <w:rFonts w:ascii="Calibri" w:hAnsi="Calibri" w:cs="Calibri"/>
                <w:szCs w:val="24"/>
              </w:rPr>
              <w:t>1</w:t>
            </w:r>
          </w:p>
        </w:tc>
        <w:tc>
          <w:tcPr>
            <w:tcW w:w="1157" w:type="dxa"/>
            <w:vAlign w:val="center"/>
          </w:tcPr>
          <w:p w:rsidR="00E03FB1" w:rsidRPr="00824350" w:rsidRDefault="00E03FB1" w:rsidP="009F6781">
            <w:pPr>
              <w:jc w:val="center"/>
              <w:rPr>
                <w:rFonts w:ascii="Calibri" w:hAnsi="Calibri" w:cs="Calibri"/>
                <w:szCs w:val="24"/>
              </w:rPr>
            </w:pPr>
            <w:r>
              <w:rPr>
                <w:rFonts w:ascii="Calibri" w:hAnsi="Calibri" w:cs="Calibri"/>
                <w:szCs w:val="24"/>
              </w:rPr>
              <w:t>30/60</w:t>
            </w:r>
          </w:p>
        </w:tc>
        <w:tc>
          <w:tcPr>
            <w:tcW w:w="1543" w:type="dxa"/>
            <w:vAlign w:val="center"/>
          </w:tcPr>
          <w:p w:rsidR="00E03FB1" w:rsidRPr="00E03FB1" w:rsidRDefault="00E03FB1" w:rsidP="009F6781">
            <w:pPr>
              <w:jc w:val="center"/>
              <w:rPr>
                <w:rFonts w:asciiTheme="minorHAnsi" w:hAnsiTheme="minorHAnsi" w:cs="Calibri"/>
                <w:szCs w:val="24"/>
              </w:rPr>
            </w:pPr>
            <w:r w:rsidRPr="00E03FB1">
              <w:rPr>
                <w:rFonts w:asciiTheme="minorHAnsi" w:hAnsiTheme="minorHAnsi" w:cs="Courier New"/>
                <w:color w:val="000000"/>
              </w:rPr>
              <w:t>991</w:t>
            </w:r>
          </w:p>
        </w:tc>
      </w:tr>
      <w:tr w:rsidR="00E03FB1" w:rsidRPr="00824350" w:rsidTr="00E03FB1">
        <w:tc>
          <w:tcPr>
            <w:tcW w:w="1458" w:type="dxa"/>
            <w:vMerge/>
            <w:vAlign w:val="center"/>
          </w:tcPr>
          <w:p w:rsidR="00E03FB1" w:rsidRPr="00824350" w:rsidRDefault="00E03FB1" w:rsidP="00A86548">
            <w:pPr>
              <w:pStyle w:val="bodytextpsg"/>
              <w:spacing w:after="0" w:line="240" w:lineRule="auto"/>
              <w:ind w:firstLine="0"/>
              <w:jc w:val="center"/>
              <w:rPr>
                <w:rFonts w:ascii="Calibri" w:hAnsi="Calibri" w:cs="Calibri"/>
                <w:noProof/>
                <w:szCs w:val="24"/>
              </w:rPr>
            </w:pPr>
          </w:p>
        </w:tc>
        <w:tc>
          <w:tcPr>
            <w:tcW w:w="1890" w:type="dxa"/>
            <w:vAlign w:val="center"/>
          </w:tcPr>
          <w:p w:rsidR="00E03FB1" w:rsidRPr="00824350" w:rsidRDefault="00E03FB1" w:rsidP="009F6781">
            <w:pPr>
              <w:jc w:val="center"/>
              <w:rPr>
                <w:rFonts w:ascii="Calibri" w:hAnsi="Calibri" w:cs="Calibri"/>
                <w:szCs w:val="24"/>
              </w:rPr>
            </w:pPr>
            <w:r>
              <w:rPr>
                <w:rFonts w:ascii="Calibri" w:hAnsi="Calibri" w:cs="Calibri"/>
                <w:szCs w:val="24"/>
              </w:rPr>
              <w:t>Smoker Follow-Up Survey (Wave 4)</w:t>
            </w:r>
          </w:p>
        </w:tc>
        <w:tc>
          <w:tcPr>
            <w:tcW w:w="1620" w:type="dxa"/>
            <w:vAlign w:val="center"/>
          </w:tcPr>
          <w:p w:rsidR="00E03FB1" w:rsidRPr="00824350" w:rsidRDefault="00E03FB1" w:rsidP="009F6781">
            <w:pPr>
              <w:jc w:val="center"/>
              <w:rPr>
                <w:rFonts w:ascii="Calibri" w:hAnsi="Calibri" w:cs="Calibri"/>
                <w:szCs w:val="24"/>
              </w:rPr>
            </w:pPr>
            <w:r>
              <w:rPr>
                <w:rFonts w:ascii="Calibri" w:hAnsi="Calibri" w:cs="Calibri"/>
                <w:szCs w:val="24"/>
              </w:rPr>
              <w:t>1,982</w:t>
            </w:r>
          </w:p>
        </w:tc>
        <w:tc>
          <w:tcPr>
            <w:tcW w:w="1440" w:type="dxa"/>
            <w:vAlign w:val="center"/>
          </w:tcPr>
          <w:p w:rsidR="00E03FB1" w:rsidRPr="00824350" w:rsidRDefault="00E03FB1" w:rsidP="009F6781">
            <w:pPr>
              <w:pStyle w:val="bodytextpsg"/>
              <w:spacing w:after="0" w:line="240" w:lineRule="auto"/>
              <w:ind w:firstLine="0"/>
              <w:jc w:val="center"/>
              <w:rPr>
                <w:rFonts w:ascii="Calibri" w:hAnsi="Calibri" w:cs="Calibri"/>
                <w:szCs w:val="24"/>
              </w:rPr>
            </w:pPr>
            <w:r>
              <w:rPr>
                <w:rFonts w:ascii="Calibri" w:hAnsi="Calibri" w:cs="Calibri"/>
                <w:szCs w:val="24"/>
              </w:rPr>
              <w:t>1</w:t>
            </w:r>
          </w:p>
        </w:tc>
        <w:tc>
          <w:tcPr>
            <w:tcW w:w="1157" w:type="dxa"/>
            <w:vAlign w:val="center"/>
          </w:tcPr>
          <w:p w:rsidR="00E03FB1" w:rsidRPr="00824350" w:rsidRDefault="00E03FB1" w:rsidP="009F6781">
            <w:pPr>
              <w:jc w:val="center"/>
              <w:rPr>
                <w:rFonts w:ascii="Calibri" w:hAnsi="Calibri" w:cs="Calibri"/>
                <w:szCs w:val="24"/>
              </w:rPr>
            </w:pPr>
            <w:r>
              <w:rPr>
                <w:rFonts w:ascii="Calibri" w:hAnsi="Calibri" w:cs="Calibri"/>
                <w:szCs w:val="24"/>
              </w:rPr>
              <w:t>30/60</w:t>
            </w:r>
          </w:p>
        </w:tc>
        <w:tc>
          <w:tcPr>
            <w:tcW w:w="1543" w:type="dxa"/>
            <w:vAlign w:val="center"/>
          </w:tcPr>
          <w:p w:rsidR="00E03FB1" w:rsidRPr="00E03FB1" w:rsidRDefault="00E03FB1" w:rsidP="009F6781">
            <w:pPr>
              <w:jc w:val="center"/>
              <w:rPr>
                <w:rFonts w:asciiTheme="minorHAnsi" w:hAnsiTheme="minorHAnsi" w:cs="Calibri"/>
                <w:szCs w:val="24"/>
              </w:rPr>
            </w:pPr>
            <w:r w:rsidRPr="00E03FB1">
              <w:rPr>
                <w:rFonts w:asciiTheme="minorHAnsi" w:hAnsiTheme="minorHAnsi" w:cs="Courier New"/>
                <w:color w:val="000000"/>
              </w:rPr>
              <w:t>991</w:t>
            </w:r>
          </w:p>
        </w:tc>
      </w:tr>
      <w:tr w:rsidR="00E03FB1" w:rsidRPr="00824350" w:rsidTr="00E03FB1">
        <w:tc>
          <w:tcPr>
            <w:tcW w:w="1458" w:type="dxa"/>
            <w:vMerge/>
            <w:vAlign w:val="center"/>
          </w:tcPr>
          <w:p w:rsidR="00E03FB1" w:rsidRPr="00824350" w:rsidRDefault="00E03FB1" w:rsidP="00A86548">
            <w:pPr>
              <w:pStyle w:val="bodytextpsg"/>
              <w:spacing w:after="0" w:line="240" w:lineRule="auto"/>
              <w:ind w:firstLine="0"/>
              <w:jc w:val="center"/>
              <w:rPr>
                <w:rFonts w:ascii="Calibri" w:hAnsi="Calibri" w:cs="Calibri"/>
                <w:noProof/>
                <w:szCs w:val="24"/>
              </w:rPr>
            </w:pPr>
          </w:p>
        </w:tc>
        <w:tc>
          <w:tcPr>
            <w:tcW w:w="1890" w:type="dxa"/>
            <w:vAlign w:val="center"/>
          </w:tcPr>
          <w:p w:rsidR="00E03FB1" w:rsidRPr="00824350" w:rsidRDefault="00E03FB1" w:rsidP="009F6781">
            <w:pPr>
              <w:jc w:val="center"/>
              <w:rPr>
                <w:rFonts w:ascii="Calibri" w:hAnsi="Calibri" w:cs="Calibri"/>
                <w:szCs w:val="24"/>
              </w:rPr>
            </w:pPr>
            <w:r>
              <w:rPr>
                <w:rFonts w:ascii="Calibri" w:hAnsi="Calibri" w:cs="Calibri"/>
                <w:szCs w:val="24"/>
              </w:rPr>
              <w:t>Smoker Follow-</w:t>
            </w:r>
            <w:r>
              <w:rPr>
                <w:rFonts w:ascii="Calibri" w:hAnsi="Calibri" w:cs="Calibri"/>
                <w:szCs w:val="24"/>
              </w:rPr>
              <w:lastRenderedPageBreak/>
              <w:t>Up Survey (Wave 5)</w:t>
            </w:r>
          </w:p>
        </w:tc>
        <w:tc>
          <w:tcPr>
            <w:tcW w:w="1620" w:type="dxa"/>
            <w:vAlign w:val="center"/>
          </w:tcPr>
          <w:p w:rsidR="00E03FB1" w:rsidRPr="00824350" w:rsidRDefault="00E03FB1" w:rsidP="009F6781">
            <w:pPr>
              <w:jc w:val="center"/>
              <w:rPr>
                <w:rFonts w:ascii="Calibri" w:hAnsi="Calibri" w:cs="Calibri"/>
                <w:szCs w:val="24"/>
              </w:rPr>
            </w:pPr>
            <w:r>
              <w:rPr>
                <w:rFonts w:ascii="Calibri" w:hAnsi="Calibri" w:cs="Calibri"/>
                <w:szCs w:val="24"/>
              </w:rPr>
              <w:lastRenderedPageBreak/>
              <w:t>1,982</w:t>
            </w:r>
          </w:p>
        </w:tc>
        <w:tc>
          <w:tcPr>
            <w:tcW w:w="1440" w:type="dxa"/>
            <w:vAlign w:val="center"/>
          </w:tcPr>
          <w:p w:rsidR="00E03FB1" w:rsidRPr="00824350" w:rsidRDefault="00E03FB1" w:rsidP="009F6781">
            <w:pPr>
              <w:pStyle w:val="bodytextpsg"/>
              <w:spacing w:after="0" w:line="240" w:lineRule="auto"/>
              <w:ind w:firstLine="0"/>
              <w:jc w:val="center"/>
              <w:rPr>
                <w:rFonts w:ascii="Calibri" w:hAnsi="Calibri" w:cs="Calibri"/>
                <w:szCs w:val="24"/>
              </w:rPr>
            </w:pPr>
            <w:r>
              <w:rPr>
                <w:rFonts w:ascii="Calibri" w:hAnsi="Calibri" w:cs="Calibri"/>
                <w:szCs w:val="24"/>
              </w:rPr>
              <w:t>1</w:t>
            </w:r>
          </w:p>
        </w:tc>
        <w:tc>
          <w:tcPr>
            <w:tcW w:w="1157" w:type="dxa"/>
            <w:vAlign w:val="center"/>
          </w:tcPr>
          <w:p w:rsidR="00E03FB1" w:rsidRPr="00824350" w:rsidRDefault="00E03FB1" w:rsidP="009F6781">
            <w:pPr>
              <w:jc w:val="center"/>
              <w:rPr>
                <w:rFonts w:ascii="Calibri" w:hAnsi="Calibri" w:cs="Calibri"/>
                <w:szCs w:val="24"/>
              </w:rPr>
            </w:pPr>
            <w:r>
              <w:rPr>
                <w:rFonts w:ascii="Calibri" w:hAnsi="Calibri" w:cs="Calibri"/>
                <w:szCs w:val="24"/>
              </w:rPr>
              <w:t>30/60</w:t>
            </w:r>
          </w:p>
        </w:tc>
        <w:tc>
          <w:tcPr>
            <w:tcW w:w="1543" w:type="dxa"/>
            <w:vAlign w:val="center"/>
          </w:tcPr>
          <w:p w:rsidR="00E03FB1" w:rsidRPr="00E03FB1" w:rsidRDefault="00E03FB1" w:rsidP="009F6781">
            <w:pPr>
              <w:jc w:val="center"/>
              <w:rPr>
                <w:rFonts w:asciiTheme="minorHAnsi" w:hAnsiTheme="minorHAnsi" w:cs="Calibri"/>
                <w:szCs w:val="24"/>
              </w:rPr>
            </w:pPr>
            <w:r w:rsidRPr="00E03FB1">
              <w:rPr>
                <w:rFonts w:asciiTheme="minorHAnsi" w:hAnsiTheme="minorHAnsi" w:cs="Courier New"/>
                <w:color w:val="000000"/>
              </w:rPr>
              <w:t>991</w:t>
            </w:r>
          </w:p>
        </w:tc>
      </w:tr>
      <w:tr w:rsidR="00E03FB1" w:rsidRPr="00824350" w:rsidTr="00E03FB1">
        <w:tc>
          <w:tcPr>
            <w:tcW w:w="1458" w:type="dxa"/>
            <w:vMerge/>
            <w:vAlign w:val="center"/>
          </w:tcPr>
          <w:p w:rsidR="00E03FB1" w:rsidRPr="00824350" w:rsidRDefault="00E03FB1" w:rsidP="00A86548">
            <w:pPr>
              <w:pStyle w:val="bodytextpsg"/>
              <w:spacing w:after="0" w:line="240" w:lineRule="auto"/>
              <w:ind w:firstLine="0"/>
              <w:jc w:val="center"/>
              <w:rPr>
                <w:rFonts w:ascii="Calibri" w:hAnsi="Calibri" w:cs="Calibri"/>
                <w:noProof/>
                <w:szCs w:val="24"/>
              </w:rPr>
            </w:pPr>
          </w:p>
        </w:tc>
        <w:tc>
          <w:tcPr>
            <w:tcW w:w="1890" w:type="dxa"/>
            <w:vAlign w:val="center"/>
          </w:tcPr>
          <w:p w:rsidR="00E03FB1" w:rsidRPr="00824350" w:rsidRDefault="00E03FB1" w:rsidP="002F0F64">
            <w:pPr>
              <w:jc w:val="center"/>
              <w:rPr>
                <w:rFonts w:ascii="Calibri" w:hAnsi="Calibri" w:cs="Calibri"/>
                <w:szCs w:val="24"/>
              </w:rPr>
            </w:pPr>
            <w:r>
              <w:rPr>
                <w:rFonts w:ascii="Calibri" w:hAnsi="Calibri" w:cs="Calibri"/>
                <w:szCs w:val="24"/>
              </w:rPr>
              <w:t>Nonsmoker Wave 1 Survey</w:t>
            </w:r>
          </w:p>
        </w:tc>
        <w:tc>
          <w:tcPr>
            <w:tcW w:w="1620" w:type="dxa"/>
            <w:vAlign w:val="center"/>
          </w:tcPr>
          <w:p w:rsidR="00E03FB1" w:rsidRPr="00824350" w:rsidRDefault="00E03FB1" w:rsidP="009F6781">
            <w:pPr>
              <w:jc w:val="center"/>
              <w:rPr>
                <w:rFonts w:ascii="Calibri" w:hAnsi="Calibri" w:cs="Calibri"/>
                <w:szCs w:val="24"/>
              </w:rPr>
            </w:pPr>
            <w:r>
              <w:rPr>
                <w:rFonts w:ascii="Calibri" w:hAnsi="Calibri" w:cs="Calibri"/>
                <w:szCs w:val="24"/>
              </w:rPr>
              <w:t>1,400</w:t>
            </w:r>
          </w:p>
        </w:tc>
        <w:tc>
          <w:tcPr>
            <w:tcW w:w="1440" w:type="dxa"/>
            <w:vAlign w:val="center"/>
          </w:tcPr>
          <w:p w:rsidR="00E03FB1" w:rsidRPr="00824350" w:rsidRDefault="00E03FB1" w:rsidP="009F6781">
            <w:pPr>
              <w:pStyle w:val="bodytextpsg"/>
              <w:spacing w:after="0" w:line="240" w:lineRule="auto"/>
              <w:ind w:firstLine="0"/>
              <w:jc w:val="center"/>
              <w:rPr>
                <w:rFonts w:ascii="Calibri" w:hAnsi="Calibri" w:cs="Calibri"/>
                <w:szCs w:val="24"/>
              </w:rPr>
            </w:pPr>
            <w:r>
              <w:rPr>
                <w:rFonts w:ascii="Calibri" w:hAnsi="Calibri" w:cs="Calibri"/>
                <w:szCs w:val="24"/>
              </w:rPr>
              <w:t>1</w:t>
            </w:r>
          </w:p>
        </w:tc>
        <w:tc>
          <w:tcPr>
            <w:tcW w:w="1157" w:type="dxa"/>
            <w:vAlign w:val="center"/>
          </w:tcPr>
          <w:p w:rsidR="00E03FB1" w:rsidRPr="00824350" w:rsidRDefault="00E03FB1" w:rsidP="009F6781">
            <w:pPr>
              <w:jc w:val="center"/>
              <w:rPr>
                <w:rFonts w:ascii="Calibri" w:hAnsi="Calibri" w:cs="Calibri"/>
                <w:szCs w:val="24"/>
              </w:rPr>
            </w:pPr>
            <w:r>
              <w:rPr>
                <w:rFonts w:ascii="Calibri" w:hAnsi="Calibri" w:cs="Calibri"/>
                <w:szCs w:val="24"/>
              </w:rPr>
              <w:t>30/60</w:t>
            </w:r>
          </w:p>
        </w:tc>
        <w:tc>
          <w:tcPr>
            <w:tcW w:w="1543" w:type="dxa"/>
            <w:vAlign w:val="center"/>
          </w:tcPr>
          <w:p w:rsidR="00E03FB1" w:rsidRPr="00E03FB1" w:rsidRDefault="00E03FB1" w:rsidP="009F6781">
            <w:pPr>
              <w:jc w:val="center"/>
              <w:rPr>
                <w:rFonts w:asciiTheme="minorHAnsi" w:hAnsiTheme="minorHAnsi" w:cs="Calibri"/>
                <w:szCs w:val="24"/>
              </w:rPr>
            </w:pPr>
            <w:r w:rsidRPr="00E03FB1">
              <w:rPr>
                <w:rFonts w:asciiTheme="minorHAnsi" w:hAnsiTheme="minorHAnsi" w:cs="Courier New"/>
                <w:color w:val="000000"/>
              </w:rPr>
              <w:t>700</w:t>
            </w:r>
          </w:p>
        </w:tc>
      </w:tr>
      <w:tr w:rsidR="00E03FB1" w:rsidRPr="00824350" w:rsidTr="00E03FB1">
        <w:tc>
          <w:tcPr>
            <w:tcW w:w="1458" w:type="dxa"/>
            <w:vMerge/>
            <w:vAlign w:val="center"/>
          </w:tcPr>
          <w:p w:rsidR="00E03FB1" w:rsidRPr="00824350" w:rsidRDefault="00E03FB1" w:rsidP="00A86548">
            <w:pPr>
              <w:pStyle w:val="bodytextpsg"/>
              <w:spacing w:after="0" w:line="240" w:lineRule="auto"/>
              <w:ind w:firstLine="0"/>
              <w:jc w:val="center"/>
              <w:rPr>
                <w:rFonts w:ascii="Calibri" w:hAnsi="Calibri" w:cs="Calibri"/>
                <w:noProof/>
                <w:szCs w:val="24"/>
              </w:rPr>
            </w:pPr>
          </w:p>
        </w:tc>
        <w:tc>
          <w:tcPr>
            <w:tcW w:w="1890" w:type="dxa"/>
            <w:vAlign w:val="center"/>
          </w:tcPr>
          <w:p w:rsidR="00E03FB1" w:rsidRPr="00824350" w:rsidRDefault="00E03FB1" w:rsidP="009F6781">
            <w:pPr>
              <w:jc w:val="center"/>
              <w:rPr>
                <w:rFonts w:ascii="Calibri" w:hAnsi="Calibri" w:cs="Calibri"/>
                <w:szCs w:val="24"/>
              </w:rPr>
            </w:pPr>
            <w:r>
              <w:rPr>
                <w:rFonts w:ascii="Calibri" w:hAnsi="Calibri" w:cs="Calibri"/>
                <w:szCs w:val="24"/>
              </w:rPr>
              <w:t>Nonsmoker Follow-Up Survey (Wave 2)</w:t>
            </w:r>
          </w:p>
        </w:tc>
        <w:tc>
          <w:tcPr>
            <w:tcW w:w="1620" w:type="dxa"/>
            <w:vAlign w:val="center"/>
          </w:tcPr>
          <w:p w:rsidR="00E03FB1" w:rsidRPr="00824350" w:rsidRDefault="00E03FB1" w:rsidP="009F6781">
            <w:pPr>
              <w:jc w:val="center"/>
              <w:rPr>
                <w:rFonts w:ascii="Calibri" w:hAnsi="Calibri" w:cs="Calibri"/>
                <w:szCs w:val="24"/>
              </w:rPr>
            </w:pPr>
            <w:r w:rsidRPr="00401984">
              <w:rPr>
                <w:rFonts w:ascii="Calibri" w:hAnsi="Calibri" w:cs="Calibri"/>
                <w:szCs w:val="24"/>
              </w:rPr>
              <w:t>441</w:t>
            </w:r>
          </w:p>
        </w:tc>
        <w:tc>
          <w:tcPr>
            <w:tcW w:w="1440" w:type="dxa"/>
            <w:vAlign w:val="center"/>
          </w:tcPr>
          <w:p w:rsidR="00E03FB1" w:rsidRPr="00824350" w:rsidRDefault="00E03FB1" w:rsidP="009F6781">
            <w:pPr>
              <w:pStyle w:val="bodytextpsg"/>
              <w:spacing w:after="0" w:line="240" w:lineRule="auto"/>
              <w:ind w:firstLine="0"/>
              <w:jc w:val="center"/>
              <w:rPr>
                <w:rFonts w:ascii="Calibri" w:hAnsi="Calibri" w:cs="Calibri"/>
                <w:szCs w:val="24"/>
              </w:rPr>
            </w:pPr>
            <w:r>
              <w:rPr>
                <w:rFonts w:ascii="Calibri" w:hAnsi="Calibri" w:cs="Calibri"/>
                <w:szCs w:val="24"/>
              </w:rPr>
              <w:t>1</w:t>
            </w:r>
          </w:p>
        </w:tc>
        <w:tc>
          <w:tcPr>
            <w:tcW w:w="1157" w:type="dxa"/>
            <w:vAlign w:val="center"/>
          </w:tcPr>
          <w:p w:rsidR="00E03FB1" w:rsidRPr="00824350" w:rsidRDefault="00E03FB1" w:rsidP="009F6781">
            <w:pPr>
              <w:jc w:val="center"/>
              <w:rPr>
                <w:rFonts w:ascii="Calibri" w:hAnsi="Calibri" w:cs="Calibri"/>
                <w:szCs w:val="24"/>
              </w:rPr>
            </w:pPr>
            <w:r>
              <w:rPr>
                <w:rFonts w:ascii="Calibri" w:hAnsi="Calibri" w:cs="Calibri"/>
                <w:szCs w:val="24"/>
              </w:rPr>
              <w:t>30/60</w:t>
            </w:r>
          </w:p>
        </w:tc>
        <w:tc>
          <w:tcPr>
            <w:tcW w:w="1543" w:type="dxa"/>
            <w:vAlign w:val="center"/>
          </w:tcPr>
          <w:p w:rsidR="00E03FB1" w:rsidRPr="00E03FB1" w:rsidRDefault="00E03FB1" w:rsidP="009F6781">
            <w:pPr>
              <w:jc w:val="center"/>
              <w:rPr>
                <w:rFonts w:asciiTheme="minorHAnsi" w:hAnsiTheme="minorHAnsi" w:cs="Calibri"/>
                <w:szCs w:val="24"/>
              </w:rPr>
            </w:pPr>
            <w:r w:rsidRPr="00E03FB1">
              <w:rPr>
                <w:rFonts w:asciiTheme="minorHAnsi" w:hAnsiTheme="minorHAnsi" w:cs="Courier New"/>
                <w:color w:val="000000"/>
              </w:rPr>
              <w:t>221</w:t>
            </w:r>
          </w:p>
        </w:tc>
      </w:tr>
      <w:tr w:rsidR="00E03FB1" w:rsidRPr="00824350" w:rsidTr="00E03FB1">
        <w:tc>
          <w:tcPr>
            <w:tcW w:w="1458" w:type="dxa"/>
            <w:vMerge/>
            <w:vAlign w:val="center"/>
          </w:tcPr>
          <w:p w:rsidR="00E03FB1" w:rsidRPr="00824350" w:rsidRDefault="00E03FB1" w:rsidP="00A86548">
            <w:pPr>
              <w:pStyle w:val="bodytextpsg"/>
              <w:spacing w:after="0" w:line="240" w:lineRule="auto"/>
              <w:ind w:firstLine="0"/>
              <w:jc w:val="center"/>
              <w:rPr>
                <w:rFonts w:ascii="Calibri" w:hAnsi="Calibri" w:cs="Calibri"/>
                <w:noProof/>
                <w:szCs w:val="24"/>
              </w:rPr>
            </w:pPr>
          </w:p>
        </w:tc>
        <w:tc>
          <w:tcPr>
            <w:tcW w:w="1890" w:type="dxa"/>
            <w:vAlign w:val="center"/>
          </w:tcPr>
          <w:p w:rsidR="00E03FB1" w:rsidRPr="00824350" w:rsidRDefault="00E03FB1" w:rsidP="009F6781">
            <w:pPr>
              <w:jc w:val="center"/>
              <w:rPr>
                <w:rFonts w:ascii="Calibri" w:hAnsi="Calibri" w:cs="Calibri"/>
                <w:szCs w:val="24"/>
              </w:rPr>
            </w:pPr>
            <w:r>
              <w:rPr>
                <w:rFonts w:ascii="Calibri" w:hAnsi="Calibri" w:cs="Calibri"/>
                <w:szCs w:val="24"/>
              </w:rPr>
              <w:t>Nonsmoker Follow-Up Survey (Wave 3)</w:t>
            </w:r>
          </w:p>
        </w:tc>
        <w:tc>
          <w:tcPr>
            <w:tcW w:w="1620" w:type="dxa"/>
            <w:vAlign w:val="center"/>
          </w:tcPr>
          <w:p w:rsidR="00E03FB1" w:rsidRPr="00824350" w:rsidRDefault="00E03FB1" w:rsidP="009F6781">
            <w:pPr>
              <w:jc w:val="center"/>
              <w:rPr>
                <w:rFonts w:ascii="Calibri" w:hAnsi="Calibri" w:cs="Calibri"/>
                <w:szCs w:val="24"/>
              </w:rPr>
            </w:pPr>
            <w:r>
              <w:rPr>
                <w:rFonts w:ascii="Calibri" w:hAnsi="Calibri" w:cs="Calibri"/>
                <w:szCs w:val="24"/>
              </w:rPr>
              <w:t>442</w:t>
            </w:r>
          </w:p>
        </w:tc>
        <w:tc>
          <w:tcPr>
            <w:tcW w:w="1440" w:type="dxa"/>
            <w:vAlign w:val="center"/>
          </w:tcPr>
          <w:p w:rsidR="00E03FB1" w:rsidRPr="00824350" w:rsidRDefault="00E03FB1" w:rsidP="009F6781">
            <w:pPr>
              <w:pStyle w:val="bodytextpsg"/>
              <w:spacing w:after="0" w:line="240" w:lineRule="auto"/>
              <w:ind w:firstLine="0"/>
              <w:jc w:val="center"/>
              <w:rPr>
                <w:rFonts w:ascii="Calibri" w:hAnsi="Calibri" w:cs="Calibri"/>
                <w:szCs w:val="24"/>
              </w:rPr>
            </w:pPr>
            <w:r>
              <w:rPr>
                <w:rFonts w:ascii="Calibri" w:hAnsi="Calibri" w:cs="Calibri"/>
                <w:szCs w:val="24"/>
              </w:rPr>
              <w:t>1</w:t>
            </w:r>
          </w:p>
        </w:tc>
        <w:tc>
          <w:tcPr>
            <w:tcW w:w="1157" w:type="dxa"/>
            <w:vAlign w:val="center"/>
          </w:tcPr>
          <w:p w:rsidR="00E03FB1" w:rsidRPr="00824350" w:rsidRDefault="00E03FB1" w:rsidP="009F6781">
            <w:pPr>
              <w:jc w:val="center"/>
              <w:rPr>
                <w:rFonts w:ascii="Calibri" w:hAnsi="Calibri" w:cs="Calibri"/>
                <w:szCs w:val="24"/>
              </w:rPr>
            </w:pPr>
            <w:r>
              <w:rPr>
                <w:rFonts w:ascii="Calibri" w:hAnsi="Calibri" w:cs="Calibri"/>
                <w:szCs w:val="24"/>
              </w:rPr>
              <w:t>30/60</w:t>
            </w:r>
          </w:p>
        </w:tc>
        <w:tc>
          <w:tcPr>
            <w:tcW w:w="1543" w:type="dxa"/>
            <w:vAlign w:val="center"/>
          </w:tcPr>
          <w:p w:rsidR="00E03FB1" w:rsidRPr="00E03FB1" w:rsidRDefault="00E03FB1" w:rsidP="009F6781">
            <w:pPr>
              <w:jc w:val="center"/>
              <w:rPr>
                <w:rFonts w:asciiTheme="minorHAnsi" w:hAnsiTheme="minorHAnsi" w:cs="Calibri"/>
                <w:szCs w:val="24"/>
              </w:rPr>
            </w:pPr>
            <w:r w:rsidRPr="00E03FB1">
              <w:rPr>
                <w:rFonts w:asciiTheme="minorHAnsi" w:hAnsiTheme="minorHAnsi" w:cs="Courier New"/>
                <w:color w:val="000000"/>
              </w:rPr>
              <w:t>221</w:t>
            </w:r>
          </w:p>
        </w:tc>
      </w:tr>
      <w:tr w:rsidR="00E03FB1" w:rsidRPr="00824350" w:rsidTr="00E03FB1">
        <w:tc>
          <w:tcPr>
            <w:tcW w:w="1458" w:type="dxa"/>
            <w:vMerge/>
            <w:vAlign w:val="center"/>
          </w:tcPr>
          <w:p w:rsidR="00E03FB1" w:rsidRPr="00824350" w:rsidRDefault="00E03FB1" w:rsidP="00A86548">
            <w:pPr>
              <w:pStyle w:val="bodytextpsg"/>
              <w:spacing w:after="0" w:line="240" w:lineRule="auto"/>
              <w:ind w:firstLine="0"/>
              <w:jc w:val="center"/>
              <w:rPr>
                <w:rFonts w:ascii="Calibri" w:hAnsi="Calibri" w:cs="Calibri"/>
                <w:noProof/>
                <w:szCs w:val="24"/>
              </w:rPr>
            </w:pPr>
          </w:p>
        </w:tc>
        <w:tc>
          <w:tcPr>
            <w:tcW w:w="1890" w:type="dxa"/>
            <w:vAlign w:val="center"/>
          </w:tcPr>
          <w:p w:rsidR="00E03FB1" w:rsidRPr="00824350" w:rsidRDefault="00E03FB1" w:rsidP="009F6781">
            <w:pPr>
              <w:jc w:val="center"/>
              <w:rPr>
                <w:rFonts w:ascii="Calibri" w:hAnsi="Calibri" w:cs="Calibri"/>
                <w:szCs w:val="24"/>
              </w:rPr>
            </w:pPr>
            <w:r>
              <w:rPr>
                <w:rFonts w:ascii="Calibri" w:hAnsi="Calibri" w:cs="Calibri"/>
                <w:szCs w:val="24"/>
              </w:rPr>
              <w:t>Nonsmoker Follow-Up Survey (Wave 4)</w:t>
            </w:r>
          </w:p>
        </w:tc>
        <w:tc>
          <w:tcPr>
            <w:tcW w:w="1620" w:type="dxa"/>
            <w:vAlign w:val="center"/>
          </w:tcPr>
          <w:p w:rsidR="00E03FB1" w:rsidRPr="00824350" w:rsidRDefault="00E03FB1" w:rsidP="009F6781">
            <w:pPr>
              <w:jc w:val="center"/>
              <w:rPr>
                <w:rFonts w:ascii="Calibri" w:hAnsi="Calibri" w:cs="Calibri"/>
                <w:szCs w:val="24"/>
              </w:rPr>
            </w:pPr>
            <w:r>
              <w:rPr>
                <w:rFonts w:ascii="Calibri" w:hAnsi="Calibri" w:cs="Calibri"/>
                <w:szCs w:val="24"/>
              </w:rPr>
              <w:t>442</w:t>
            </w:r>
          </w:p>
        </w:tc>
        <w:tc>
          <w:tcPr>
            <w:tcW w:w="1440" w:type="dxa"/>
            <w:vAlign w:val="center"/>
          </w:tcPr>
          <w:p w:rsidR="00E03FB1" w:rsidRPr="00824350" w:rsidRDefault="00E03FB1" w:rsidP="009F6781">
            <w:pPr>
              <w:pStyle w:val="bodytextpsg"/>
              <w:spacing w:after="0" w:line="240" w:lineRule="auto"/>
              <w:ind w:firstLine="0"/>
              <w:jc w:val="center"/>
              <w:rPr>
                <w:rFonts w:ascii="Calibri" w:hAnsi="Calibri" w:cs="Calibri"/>
                <w:szCs w:val="24"/>
              </w:rPr>
            </w:pPr>
            <w:r w:rsidRPr="00824350">
              <w:rPr>
                <w:rFonts w:ascii="Calibri" w:hAnsi="Calibri" w:cs="Calibri"/>
                <w:szCs w:val="24"/>
              </w:rPr>
              <w:t>1</w:t>
            </w:r>
          </w:p>
        </w:tc>
        <w:tc>
          <w:tcPr>
            <w:tcW w:w="1157" w:type="dxa"/>
            <w:vAlign w:val="center"/>
          </w:tcPr>
          <w:p w:rsidR="00E03FB1" w:rsidRPr="00824350" w:rsidRDefault="00E03FB1" w:rsidP="009F6781">
            <w:pPr>
              <w:jc w:val="center"/>
              <w:rPr>
                <w:rFonts w:ascii="Calibri" w:hAnsi="Calibri" w:cs="Calibri"/>
                <w:szCs w:val="24"/>
              </w:rPr>
            </w:pPr>
            <w:r>
              <w:rPr>
                <w:rFonts w:ascii="Calibri" w:hAnsi="Calibri" w:cs="Calibri"/>
                <w:szCs w:val="24"/>
              </w:rPr>
              <w:t>30</w:t>
            </w:r>
            <w:r w:rsidRPr="00824350">
              <w:rPr>
                <w:rFonts w:ascii="Calibri" w:hAnsi="Calibri" w:cs="Calibri"/>
                <w:szCs w:val="24"/>
              </w:rPr>
              <w:t>/60</w:t>
            </w:r>
          </w:p>
        </w:tc>
        <w:tc>
          <w:tcPr>
            <w:tcW w:w="1543" w:type="dxa"/>
            <w:vAlign w:val="center"/>
          </w:tcPr>
          <w:p w:rsidR="00E03FB1" w:rsidRPr="00E03FB1" w:rsidRDefault="00E03FB1" w:rsidP="009F6781">
            <w:pPr>
              <w:jc w:val="center"/>
              <w:rPr>
                <w:rFonts w:asciiTheme="minorHAnsi" w:hAnsiTheme="minorHAnsi" w:cs="Calibri"/>
                <w:szCs w:val="24"/>
              </w:rPr>
            </w:pPr>
            <w:r w:rsidRPr="00E03FB1">
              <w:rPr>
                <w:rFonts w:asciiTheme="minorHAnsi" w:hAnsiTheme="minorHAnsi" w:cs="Courier New"/>
                <w:color w:val="000000"/>
              </w:rPr>
              <w:t>221</w:t>
            </w:r>
          </w:p>
        </w:tc>
      </w:tr>
      <w:tr w:rsidR="00A73A7D" w:rsidRPr="00824350" w:rsidTr="00E03FB1">
        <w:tc>
          <w:tcPr>
            <w:tcW w:w="1458" w:type="dxa"/>
            <w:vMerge/>
            <w:vAlign w:val="center"/>
          </w:tcPr>
          <w:p w:rsidR="00A73A7D" w:rsidRPr="00824350" w:rsidRDefault="00A73A7D" w:rsidP="009F6781">
            <w:pPr>
              <w:pStyle w:val="bodytextpsg"/>
              <w:spacing w:after="0" w:line="240" w:lineRule="auto"/>
              <w:jc w:val="center"/>
              <w:rPr>
                <w:rFonts w:ascii="Calibri" w:hAnsi="Calibri" w:cs="Calibri"/>
                <w:szCs w:val="24"/>
              </w:rPr>
            </w:pPr>
          </w:p>
        </w:tc>
        <w:tc>
          <w:tcPr>
            <w:tcW w:w="6107" w:type="dxa"/>
            <w:gridSpan w:val="4"/>
            <w:vAlign w:val="center"/>
          </w:tcPr>
          <w:p w:rsidR="00A73A7D" w:rsidRPr="00824350" w:rsidRDefault="00A73A7D" w:rsidP="000667FA">
            <w:pPr>
              <w:jc w:val="right"/>
              <w:rPr>
                <w:rFonts w:ascii="Calibri" w:hAnsi="Calibri" w:cs="Calibri"/>
                <w:szCs w:val="24"/>
              </w:rPr>
            </w:pPr>
            <w:r>
              <w:rPr>
                <w:rFonts w:ascii="Calibri" w:hAnsi="Calibri" w:cs="Calibri"/>
                <w:szCs w:val="24"/>
              </w:rPr>
              <w:t>Total</w:t>
            </w:r>
          </w:p>
        </w:tc>
        <w:tc>
          <w:tcPr>
            <w:tcW w:w="1543" w:type="dxa"/>
            <w:vAlign w:val="center"/>
          </w:tcPr>
          <w:p w:rsidR="00A73A7D" w:rsidRPr="00824350" w:rsidRDefault="00E03FB1" w:rsidP="009F6781">
            <w:pPr>
              <w:jc w:val="center"/>
              <w:rPr>
                <w:rFonts w:ascii="Calibri" w:hAnsi="Calibri" w:cs="Calibri"/>
                <w:szCs w:val="24"/>
              </w:rPr>
            </w:pPr>
            <w:r>
              <w:rPr>
                <w:rFonts w:ascii="Calibri" w:hAnsi="Calibri" w:cs="Calibri"/>
                <w:szCs w:val="24"/>
              </w:rPr>
              <w:t>8,777</w:t>
            </w:r>
          </w:p>
        </w:tc>
      </w:tr>
    </w:tbl>
    <w:p w:rsidR="0035525E" w:rsidRDefault="0035525E" w:rsidP="00F22A00">
      <w:pPr>
        <w:pStyle w:val="bodytextpsg"/>
        <w:spacing w:line="240" w:lineRule="auto"/>
        <w:ind w:firstLine="0"/>
        <w:rPr>
          <w:rFonts w:ascii="Calibri" w:hAnsi="Calibri" w:cs="Calibri"/>
        </w:rPr>
      </w:pPr>
    </w:p>
    <w:p w:rsidR="00B37B98" w:rsidRPr="00824350" w:rsidRDefault="00B37B98" w:rsidP="00E72DCB">
      <w:pPr>
        <w:pStyle w:val="bodytextpsg"/>
        <w:spacing w:after="0" w:line="240" w:lineRule="auto"/>
        <w:ind w:firstLine="0"/>
        <w:rPr>
          <w:rFonts w:ascii="Calibri" w:hAnsi="Calibri" w:cs="Calibri"/>
        </w:rPr>
      </w:pPr>
    </w:p>
    <w:p w:rsidR="0035525E" w:rsidRPr="00083702" w:rsidRDefault="0035525E" w:rsidP="00E72DCB">
      <w:pPr>
        <w:widowControl/>
        <w:rPr>
          <w:rFonts w:ascii="Calibri" w:hAnsi="Calibri"/>
          <w:i/>
          <w:szCs w:val="24"/>
        </w:rPr>
      </w:pPr>
      <w:r w:rsidRPr="00083702">
        <w:rPr>
          <w:rFonts w:ascii="Calibri" w:hAnsi="Calibri" w:cs="Calibri"/>
          <w:i/>
          <w:szCs w:val="24"/>
        </w:rPr>
        <w:t>A.12.b.   Estimated</w:t>
      </w:r>
      <w:r w:rsidRPr="00083702">
        <w:rPr>
          <w:rFonts w:ascii="Calibri" w:hAnsi="Calibri"/>
          <w:i/>
          <w:szCs w:val="24"/>
        </w:rPr>
        <w:t xml:space="preserve"> Annualized Burden Costs</w:t>
      </w:r>
    </w:p>
    <w:p w:rsidR="0035525E" w:rsidRPr="00824350" w:rsidRDefault="0035525E" w:rsidP="00E72DCB">
      <w:pPr>
        <w:widowControl/>
        <w:rPr>
          <w:rFonts w:ascii="Calibri" w:hAnsi="Calibri" w:cs="Calibri"/>
          <w:b/>
          <w:szCs w:val="24"/>
        </w:rPr>
      </w:pPr>
    </w:p>
    <w:p w:rsidR="0035525E" w:rsidRPr="00824350" w:rsidRDefault="0035525E" w:rsidP="00E72DCB">
      <w:pPr>
        <w:pStyle w:val="bodytextpsg"/>
        <w:spacing w:after="0" w:line="240" w:lineRule="auto"/>
        <w:rPr>
          <w:rFonts w:ascii="Calibri" w:hAnsi="Calibri" w:cs="Calibri"/>
        </w:rPr>
      </w:pPr>
      <w:r w:rsidRPr="00824350">
        <w:rPr>
          <w:rFonts w:ascii="Calibri" w:hAnsi="Calibri" w:cs="Calibri"/>
        </w:rPr>
        <w:t>Respondents participate on a purely voluntary basis and</w:t>
      </w:r>
      <w:r w:rsidR="00812147">
        <w:rPr>
          <w:rFonts w:ascii="Calibri" w:hAnsi="Calibri" w:cs="Calibri"/>
        </w:rPr>
        <w:t xml:space="preserve"> t</w:t>
      </w:r>
      <w:r w:rsidRPr="00824350">
        <w:rPr>
          <w:rFonts w:ascii="Calibri" w:hAnsi="Calibri" w:cs="Calibri"/>
        </w:rPr>
        <w:t>here are</w:t>
      </w:r>
      <w:r w:rsidR="005914D3">
        <w:rPr>
          <w:rFonts w:ascii="Calibri" w:hAnsi="Calibri" w:cs="Calibri"/>
        </w:rPr>
        <w:t xml:space="preserve"> </w:t>
      </w:r>
      <w:r w:rsidRPr="00824350">
        <w:rPr>
          <w:rFonts w:ascii="Calibri" w:hAnsi="Calibri" w:cs="Calibri"/>
        </w:rPr>
        <w:t xml:space="preserve">no start-up or maintenance costs. </w:t>
      </w:r>
      <w:r w:rsidRPr="00824350">
        <w:rPr>
          <w:rFonts w:ascii="Calibri" w:hAnsi="Calibri" w:cs="Calibri"/>
          <w:szCs w:val="24"/>
        </w:rPr>
        <w:t xml:space="preserve">According to the U.S. Department of Labor (DOL) </w:t>
      </w:r>
      <w:r w:rsidRPr="00824350">
        <w:rPr>
          <w:rFonts w:ascii="Calibri" w:hAnsi="Calibri" w:cs="Calibri"/>
        </w:rPr>
        <w:t>Bureau of Labor Statistics</w:t>
      </w:r>
      <w:r w:rsidRPr="00824350" w:rsidDel="00507454">
        <w:rPr>
          <w:rFonts w:ascii="Calibri" w:hAnsi="Calibri" w:cs="Calibri"/>
          <w:szCs w:val="24"/>
        </w:rPr>
        <w:t xml:space="preserve"> </w:t>
      </w:r>
      <w:r w:rsidRPr="00824350">
        <w:rPr>
          <w:rFonts w:ascii="Calibri" w:hAnsi="Calibri" w:cs="Calibri"/>
          <w:szCs w:val="24"/>
        </w:rPr>
        <w:t xml:space="preserve">as of </w:t>
      </w:r>
      <w:r w:rsidRPr="00824350">
        <w:rPr>
          <w:rFonts w:ascii="Calibri" w:hAnsi="Calibri" w:cs="Calibri"/>
        </w:rPr>
        <w:t xml:space="preserve">March 2011 </w:t>
      </w:r>
      <w:r w:rsidRPr="00824350">
        <w:rPr>
          <w:rFonts w:ascii="Calibri" w:hAnsi="Calibri" w:cs="Calibri"/>
          <w:szCs w:val="24"/>
        </w:rPr>
        <w:t xml:space="preserve">the </w:t>
      </w:r>
      <w:r w:rsidRPr="00824350">
        <w:rPr>
          <w:rFonts w:ascii="Calibri" w:hAnsi="Calibri" w:cs="Calibri"/>
        </w:rPr>
        <w:t xml:space="preserve">national </w:t>
      </w:r>
      <w:r w:rsidRPr="00824350">
        <w:rPr>
          <w:rFonts w:ascii="Calibri" w:hAnsi="Calibri" w:cs="Calibri"/>
          <w:szCs w:val="24"/>
        </w:rPr>
        <w:t xml:space="preserve">average hourly wage is </w:t>
      </w:r>
      <w:r w:rsidRPr="00824350">
        <w:rPr>
          <w:rFonts w:ascii="Calibri" w:hAnsi="Calibri" w:cs="Calibri"/>
        </w:rPr>
        <w:t>$22.89</w:t>
      </w:r>
      <w:r w:rsidRPr="00824350">
        <w:rPr>
          <w:rFonts w:ascii="Calibri" w:hAnsi="Calibri" w:cs="Calibri"/>
          <w:szCs w:val="24"/>
        </w:rPr>
        <w:t>. Thus as</w:t>
      </w:r>
      <w:r w:rsidRPr="00824350">
        <w:rPr>
          <w:rFonts w:ascii="Calibri" w:hAnsi="Calibri" w:cs="Calibri"/>
        </w:rPr>
        <w:t>suming an average hourly wage of $22.89, the estimated annualized cost to participants will be $</w:t>
      </w:r>
      <w:r w:rsidR="006624AD">
        <w:rPr>
          <w:rFonts w:ascii="Calibri" w:hAnsi="Calibri" w:cs="Calibri"/>
        </w:rPr>
        <w:t>200,906</w:t>
      </w:r>
      <w:r w:rsidRPr="00824350">
        <w:rPr>
          <w:rFonts w:ascii="Calibri" w:hAnsi="Calibri" w:cs="Calibri"/>
        </w:rPr>
        <w:t xml:space="preserve">. The estimated value of respondents’ time for participating in the information collection is summarized in </w:t>
      </w:r>
      <w:r w:rsidRPr="00824350">
        <w:rPr>
          <w:rFonts w:ascii="Calibri" w:hAnsi="Calibri" w:cs="Calibri"/>
          <w:b/>
          <w:bCs/>
          <w:i/>
          <w:iCs/>
        </w:rPr>
        <w:t xml:space="preserve">Exhibit </w:t>
      </w:r>
      <w:r w:rsidR="005663DF">
        <w:rPr>
          <w:rFonts w:ascii="Calibri" w:hAnsi="Calibri" w:cs="Calibri"/>
          <w:b/>
          <w:bCs/>
          <w:i/>
          <w:iCs/>
        </w:rPr>
        <w:t>2</w:t>
      </w:r>
      <w:r w:rsidRPr="00824350">
        <w:rPr>
          <w:rFonts w:ascii="Calibri" w:hAnsi="Calibri" w:cs="Calibri"/>
        </w:rPr>
        <w:t xml:space="preserve">. </w:t>
      </w:r>
    </w:p>
    <w:p w:rsidR="00E72DCB" w:rsidRDefault="00E72DCB" w:rsidP="009A12DB">
      <w:pPr>
        <w:rPr>
          <w:rFonts w:ascii="Calibri" w:hAnsi="Calibri" w:cs="Calibri"/>
          <w:b/>
          <w:bCs/>
        </w:rPr>
      </w:pPr>
      <w:bookmarkStart w:id="8" w:name="_Toc140476557"/>
      <w:bookmarkStart w:id="9" w:name="_Toc216595335"/>
    </w:p>
    <w:p w:rsidR="004F7813" w:rsidRDefault="004F7813">
      <w:pPr>
        <w:widowControl/>
        <w:rPr>
          <w:rFonts w:ascii="Calibri" w:hAnsi="Calibri" w:cs="Calibri"/>
          <w:b/>
          <w:bCs/>
        </w:rPr>
      </w:pPr>
      <w:r>
        <w:rPr>
          <w:rFonts w:ascii="Calibri" w:hAnsi="Calibri" w:cs="Calibri"/>
          <w:b/>
          <w:bCs/>
        </w:rPr>
        <w:br w:type="page"/>
      </w:r>
    </w:p>
    <w:p w:rsidR="0035525E" w:rsidRPr="00824350" w:rsidRDefault="0035525E" w:rsidP="009A12DB">
      <w:pPr>
        <w:rPr>
          <w:rFonts w:ascii="Calibri" w:hAnsi="Calibri" w:cs="Calibri"/>
        </w:rPr>
      </w:pPr>
      <w:proofErr w:type="gramStart"/>
      <w:r w:rsidRPr="00824350">
        <w:rPr>
          <w:rFonts w:ascii="Calibri" w:hAnsi="Calibri" w:cs="Calibri"/>
          <w:b/>
          <w:bCs/>
        </w:rPr>
        <w:lastRenderedPageBreak/>
        <w:t xml:space="preserve">Exhibit </w:t>
      </w:r>
      <w:r w:rsidR="005663DF">
        <w:rPr>
          <w:rFonts w:ascii="Calibri" w:hAnsi="Calibri" w:cs="Calibri"/>
          <w:b/>
          <w:bCs/>
        </w:rPr>
        <w:t>2</w:t>
      </w:r>
      <w:r w:rsidRPr="00824350">
        <w:rPr>
          <w:rFonts w:ascii="Calibri" w:hAnsi="Calibri" w:cs="Calibri"/>
          <w:b/>
          <w:bCs/>
        </w:rPr>
        <w:t>.</w:t>
      </w:r>
      <w:proofErr w:type="gramEnd"/>
      <w:r w:rsidRPr="00824350">
        <w:rPr>
          <w:rFonts w:ascii="Calibri" w:hAnsi="Calibri" w:cs="Calibri"/>
          <w:b/>
          <w:bCs/>
        </w:rPr>
        <w:t xml:space="preserve"> Estimated One-Year Annualized Cost</w:t>
      </w:r>
    </w:p>
    <w:bookmarkEnd w:id="8"/>
    <w:bookmarkEnd w:id="9"/>
    <w:p w:rsidR="0035525E" w:rsidRPr="00824350" w:rsidRDefault="0035525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6"/>
        <w:gridCol w:w="1596"/>
        <w:gridCol w:w="1596"/>
        <w:gridCol w:w="1596"/>
      </w:tblGrid>
      <w:tr w:rsidR="0035525E" w:rsidRPr="00824350" w:rsidTr="00DE2A22">
        <w:tc>
          <w:tcPr>
            <w:tcW w:w="1596" w:type="dxa"/>
            <w:vAlign w:val="bottom"/>
          </w:tcPr>
          <w:p w:rsidR="0035525E" w:rsidRPr="00824350" w:rsidRDefault="0035525E"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824350">
              <w:rPr>
                <w:rFonts w:ascii="Calibri" w:hAnsi="Calibri" w:cs="Calibri"/>
              </w:rPr>
              <w:t>Type of Respondent</w:t>
            </w:r>
          </w:p>
        </w:tc>
        <w:tc>
          <w:tcPr>
            <w:tcW w:w="1596" w:type="dxa"/>
            <w:vAlign w:val="bottom"/>
          </w:tcPr>
          <w:p w:rsidR="0035525E" w:rsidRPr="00824350" w:rsidRDefault="0035525E" w:rsidP="00DE2A22">
            <w:pPr>
              <w:jc w:val="center"/>
              <w:rPr>
                <w:rFonts w:ascii="Calibri" w:hAnsi="Calibri" w:cs="Calibri"/>
              </w:rPr>
            </w:pPr>
          </w:p>
          <w:p w:rsidR="0035525E" w:rsidRPr="00824350" w:rsidRDefault="0035525E" w:rsidP="00DE2A22">
            <w:pPr>
              <w:jc w:val="center"/>
              <w:rPr>
                <w:rFonts w:ascii="Calibri" w:hAnsi="Calibri" w:cs="Calibri"/>
              </w:rPr>
            </w:pPr>
          </w:p>
          <w:p w:rsidR="0035525E" w:rsidRPr="00824350" w:rsidRDefault="0035525E"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824350">
              <w:rPr>
                <w:rFonts w:ascii="Calibri" w:hAnsi="Calibri" w:cs="Calibri"/>
              </w:rPr>
              <w:t>Form Name</w:t>
            </w:r>
          </w:p>
        </w:tc>
        <w:tc>
          <w:tcPr>
            <w:tcW w:w="1596" w:type="dxa"/>
            <w:vAlign w:val="bottom"/>
          </w:tcPr>
          <w:p w:rsidR="0035525E" w:rsidRPr="00824350" w:rsidRDefault="0035525E" w:rsidP="00DE2A22">
            <w:pPr>
              <w:jc w:val="center"/>
              <w:rPr>
                <w:rFonts w:ascii="Calibri" w:hAnsi="Calibri" w:cs="Calibri"/>
              </w:rPr>
            </w:pPr>
          </w:p>
          <w:p w:rsidR="0035525E" w:rsidRPr="00824350" w:rsidRDefault="0035525E" w:rsidP="00DE2A22">
            <w:pPr>
              <w:jc w:val="center"/>
              <w:rPr>
                <w:rFonts w:ascii="Calibri" w:hAnsi="Calibri" w:cs="Calibri"/>
              </w:rPr>
            </w:pPr>
          </w:p>
          <w:p w:rsidR="0035525E" w:rsidRPr="00824350" w:rsidRDefault="0035525E"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824350">
              <w:rPr>
                <w:rFonts w:ascii="Calibri" w:hAnsi="Calibri" w:cs="Calibri"/>
              </w:rPr>
              <w:t>Number of  Respondents</w:t>
            </w:r>
          </w:p>
        </w:tc>
        <w:tc>
          <w:tcPr>
            <w:tcW w:w="1596" w:type="dxa"/>
            <w:vAlign w:val="bottom"/>
          </w:tcPr>
          <w:p w:rsidR="0035525E" w:rsidRPr="00824350" w:rsidRDefault="0035525E"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824350">
              <w:rPr>
                <w:rFonts w:ascii="Calibri" w:hAnsi="Calibri" w:cs="Calibri"/>
              </w:rPr>
              <w:t>Total Burden Hours</w:t>
            </w:r>
          </w:p>
        </w:tc>
        <w:tc>
          <w:tcPr>
            <w:tcW w:w="1596" w:type="dxa"/>
            <w:vAlign w:val="bottom"/>
          </w:tcPr>
          <w:p w:rsidR="0035525E" w:rsidRPr="00824350" w:rsidRDefault="0035525E" w:rsidP="00DE2A22">
            <w:pPr>
              <w:jc w:val="center"/>
              <w:rPr>
                <w:rFonts w:ascii="Calibri" w:hAnsi="Calibri" w:cs="Calibri"/>
              </w:rPr>
            </w:pPr>
          </w:p>
          <w:p w:rsidR="0035525E" w:rsidRPr="00824350" w:rsidRDefault="0035525E"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824350">
              <w:rPr>
                <w:rFonts w:ascii="Calibri" w:hAnsi="Calibri" w:cs="Calibri"/>
              </w:rPr>
              <w:t>Hourly Wage Rate</w:t>
            </w:r>
          </w:p>
        </w:tc>
        <w:tc>
          <w:tcPr>
            <w:tcW w:w="1596" w:type="dxa"/>
            <w:vAlign w:val="bottom"/>
          </w:tcPr>
          <w:p w:rsidR="0035525E" w:rsidRPr="00824350" w:rsidRDefault="0035525E" w:rsidP="00DE2A22">
            <w:pPr>
              <w:jc w:val="center"/>
              <w:rPr>
                <w:rFonts w:ascii="Calibri" w:hAnsi="Calibri" w:cs="Calibri"/>
              </w:rPr>
            </w:pPr>
          </w:p>
          <w:p w:rsidR="0035525E" w:rsidRPr="00824350" w:rsidRDefault="0035525E" w:rsidP="00DE2A22">
            <w:pPr>
              <w:jc w:val="center"/>
              <w:rPr>
                <w:rFonts w:ascii="Calibri" w:hAnsi="Calibri" w:cs="Calibri"/>
              </w:rPr>
            </w:pPr>
          </w:p>
          <w:p w:rsidR="0035525E" w:rsidRPr="00824350" w:rsidRDefault="0035525E"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824350">
              <w:rPr>
                <w:rFonts w:ascii="Calibri" w:hAnsi="Calibri" w:cs="Calibri"/>
              </w:rPr>
              <w:t>Total Cost</w:t>
            </w:r>
          </w:p>
        </w:tc>
      </w:tr>
      <w:tr w:rsidR="00E03FB1" w:rsidRPr="00824350" w:rsidTr="005914D3">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sidRPr="00824350">
              <w:rPr>
                <w:rFonts w:ascii="Calibri" w:hAnsi="Calibri" w:cs="Calibri"/>
                <w:szCs w:val="24"/>
              </w:rPr>
              <w:t>General Population</w:t>
            </w:r>
          </w:p>
        </w:tc>
        <w:tc>
          <w:tcPr>
            <w:tcW w:w="1596" w:type="dxa"/>
            <w:vAlign w:val="center"/>
          </w:tcPr>
          <w:p w:rsidR="00E03FB1" w:rsidRPr="00824350" w:rsidRDefault="00E03FB1" w:rsidP="00BD2043">
            <w:pPr>
              <w:jc w:val="center"/>
              <w:rPr>
                <w:rFonts w:ascii="Calibri" w:hAnsi="Calibri" w:cs="Calibri"/>
                <w:szCs w:val="24"/>
              </w:rPr>
            </w:pPr>
            <w:r w:rsidRPr="00824350">
              <w:rPr>
                <w:rFonts w:ascii="Calibri" w:hAnsi="Calibri" w:cs="Calibri"/>
                <w:szCs w:val="24"/>
              </w:rPr>
              <w:t>Screening and Consent Process</w:t>
            </w:r>
          </w:p>
        </w:tc>
        <w:tc>
          <w:tcPr>
            <w:tcW w:w="1596" w:type="dxa"/>
            <w:vAlign w:val="center"/>
          </w:tcPr>
          <w:p w:rsidR="00E03FB1" w:rsidRPr="00824350" w:rsidRDefault="00E03FB1" w:rsidP="00BD2043">
            <w:pPr>
              <w:jc w:val="center"/>
              <w:rPr>
                <w:rFonts w:ascii="Calibri" w:hAnsi="Calibri" w:cs="Calibri"/>
                <w:szCs w:val="24"/>
              </w:rPr>
            </w:pPr>
            <w:r>
              <w:rPr>
                <w:rFonts w:ascii="Calibri" w:hAnsi="Calibri" w:cs="Calibri"/>
                <w:szCs w:val="24"/>
              </w:rPr>
              <w:t>13,074</w:t>
            </w:r>
          </w:p>
        </w:tc>
        <w:tc>
          <w:tcPr>
            <w:tcW w:w="1596" w:type="dxa"/>
            <w:vAlign w:val="center"/>
          </w:tcPr>
          <w:p w:rsidR="00E03FB1" w:rsidRPr="00824350" w:rsidRDefault="00E03FB1" w:rsidP="002B3E6A">
            <w:pPr>
              <w:jc w:val="center"/>
              <w:rPr>
                <w:rFonts w:ascii="Calibri" w:hAnsi="Calibri" w:cs="Calibri"/>
                <w:szCs w:val="24"/>
              </w:rPr>
            </w:pPr>
            <w:r w:rsidRPr="002B3E6A">
              <w:rPr>
                <w:rFonts w:ascii="Calibri" w:hAnsi="Calibri" w:cs="Calibri"/>
                <w:szCs w:val="24"/>
              </w:rPr>
              <w:t>1,090</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sidRPr="00824350">
              <w:rPr>
                <w:rFonts w:ascii="Calibri" w:hAnsi="Calibri" w:cs="Calibri"/>
                <w:szCs w:val="24"/>
              </w:rPr>
              <w:t>$22.89</w:t>
            </w:r>
          </w:p>
        </w:tc>
        <w:tc>
          <w:tcPr>
            <w:tcW w:w="1596" w:type="dxa"/>
            <w:vAlign w:val="center"/>
          </w:tcPr>
          <w:p w:rsidR="00E03FB1" w:rsidRPr="00824350" w:rsidRDefault="00E03FB1" w:rsidP="00E03FB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Pr>
                <w:rFonts w:ascii="Calibri" w:hAnsi="Calibri" w:cs="Calibri"/>
                <w:szCs w:val="24"/>
              </w:rPr>
              <w:t>$24,950</w:t>
            </w:r>
          </w:p>
        </w:tc>
      </w:tr>
      <w:tr w:rsidR="00E03FB1" w:rsidRPr="00824350" w:rsidTr="00DE2A22">
        <w:tc>
          <w:tcPr>
            <w:tcW w:w="1596" w:type="dxa"/>
            <w:vMerge w:val="restart"/>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1596" w:type="dxa"/>
            <w:vAlign w:val="center"/>
          </w:tcPr>
          <w:p w:rsidR="00E03FB1" w:rsidRPr="00824350" w:rsidDel="00841491" w:rsidRDefault="00E03FB1" w:rsidP="002F0F64">
            <w:pPr>
              <w:jc w:val="center"/>
              <w:rPr>
                <w:rFonts w:ascii="Calibri" w:hAnsi="Calibri" w:cs="Calibri"/>
                <w:szCs w:val="24"/>
              </w:rPr>
            </w:pPr>
            <w:r w:rsidRPr="00824350">
              <w:rPr>
                <w:rFonts w:ascii="Calibri" w:hAnsi="Calibri" w:cs="Calibri"/>
                <w:szCs w:val="24"/>
              </w:rPr>
              <w:t xml:space="preserve">Smoker </w:t>
            </w:r>
            <w:r>
              <w:rPr>
                <w:rFonts w:ascii="Calibri" w:hAnsi="Calibri" w:cs="Calibri"/>
                <w:szCs w:val="24"/>
              </w:rPr>
              <w:t>Wave 1</w:t>
            </w:r>
            <w:r w:rsidRPr="00824350">
              <w:rPr>
                <w:rFonts w:ascii="Calibri" w:hAnsi="Calibri" w:cs="Calibri"/>
                <w:szCs w:val="24"/>
              </w:rPr>
              <w:t xml:space="preserve"> </w:t>
            </w:r>
            <w:r>
              <w:rPr>
                <w:rFonts w:ascii="Calibri" w:hAnsi="Calibri" w:cs="Calibri"/>
                <w:szCs w:val="24"/>
              </w:rPr>
              <w:t>Survey</w:t>
            </w:r>
          </w:p>
        </w:tc>
        <w:tc>
          <w:tcPr>
            <w:tcW w:w="1596" w:type="dxa"/>
            <w:vAlign w:val="center"/>
          </w:tcPr>
          <w:p w:rsidR="00E03FB1" w:rsidRPr="00824350" w:rsidRDefault="00E03FB1" w:rsidP="00BD2043">
            <w:pPr>
              <w:jc w:val="center"/>
              <w:rPr>
                <w:rFonts w:ascii="Calibri" w:hAnsi="Calibri" w:cs="Calibri"/>
                <w:szCs w:val="24"/>
              </w:rPr>
            </w:pPr>
            <w:r>
              <w:rPr>
                <w:rFonts w:ascii="Calibri" w:hAnsi="Calibri" w:cs="Calibri"/>
                <w:szCs w:val="24"/>
              </w:rPr>
              <w:t>4,720</w:t>
            </w:r>
          </w:p>
        </w:tc>
        <w:tc>
          <w:tcPr>
            <w:tcW w:w="1596" w:type="dxa"/>
            <w:vAlign w:val="center"/>
          </w:tcPr>
          <w:p w:rsidR="00E03FB1" w:rsidRPr="00824350" w:rsidRDefault="00E03FB1" w:rsidP="00BD2043">
            <w:pPr>
              <w:jc w:val="center"/>
              <w:rPr>
                <w:rFonts w:ascii="Calibri" w:hAnsi="Calibri" w:cs="Calibri"/>
                <w:szCs w:val="24"/>
              </w:rPr>
            </w:pPr>
            <w:r w:rsidRPr="00E03FB1">
              <w:rPr>
                <w:rFonts w:asciiTheme="minorHAnsi" w:hAnsiTheme="minorHAnsi" w:cs="Courier New"/>
                <w:color w:val="000000"/>
              </w:rPr>
              <w:t>2,360</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sidRPr="00824350">
              <w:rPr>
                <w:rFonts w:ascii="Calibri" w:hAnsi="Calibri" w:cs="Calibri"/>
                <w:szCs w:val="24"/>
              </w:rPr>
              <w:t>$22.89</w:t>
            </w:r>
          </w:p>
        </w:tc>
        <w:tc>
          <w:tcPr>
            <w:tcW w:w="1596" w:type="dxa"/>
            <w:vAlign w:val="center"/>
          </w:tcPr>
          <w:p w:rsidR="00E03FB1" w:rsidRPr="00824350" w:rsidRDefault="00E03FB1" w:rsidP="00E03FB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Pr>
                <w:rFonts w:ascii="Calibri" w:hAnsi="Calibri" w:cs="Calibri"/>
                <w:szCs w:val="24"/>
              </w:rPr>
              <w:t>$54,020</w:t>
            </w:r>
          </w:p>
        </w:tc>
      </w:tr>
      <w:tr w:rsidR="00E03FB1" w:rsidRPr="00824350" w:rsidTr="00DE2A22">
        <w:tc>
          <w:tcPr>
            <w:tcW w:w="1596" w:type="dxa"/>
            <w:vMerge/>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1596" w:type="dxa"/>
            <w:vAlign w:val="center"/>
          </w:tcPr>
          <w:p w:rsidR="00E03FB1" w:rsidRPr="00824350" w:rsidDel="00841491" w:rsidRDefault="00E03FB1" w:rsidP="00BD2043">
            <w:pPr>
              <w:jc w:val="center"/>
              <w:rPr>
                <w:rFonts w:ascii="Calibri" w:hAnsi="Calibri" w:cs="Calibri"/>
                <w:szCs w:val="24"/>
              </w:rPr>
            </w:pPr>
            <w:r w:rsidRPr="00824350">
              <w:rPr>
                <w:rFonts w:ascii="Calibri" w:hAnsi="Calibri" w:cs="Calibri"/>
                <w:szCs w:val="24"/>
              </w:rPr>
              <w:t>Smoker Follow-Up</w:t>
            </w:r>
            <w:r>
              <w:rPr>
                <w:rFonts w:ascii="Calibri" w:hAnsi="Calibri" w:cs="Calibri"/>
                <w:szCs w:val="24"/>
              </w:rPr>
              <w:t xml:space="preserve"> Survey (Wave 2)</w:t>
            </w:r>
          </w:p>
        </w:tc>
        <w:tc>
          <w:tcPr>
            <w:tcW w:w="1596" w:type="dxa"/>
            <w:vAlign w:val="center"/>
          </w:tcPr>
          <w:p w:rsidR="00E03FB1" w:rsidRPr="00824350" w:rsidRDefault="00E03FB1" w:rsidP="00BD2043">
            <w:pPr>
              <w:jc w:val="center"/>
              <w:rPr>
                <w:rFonts w:ascii="Calibri" w:hAnsi="Calibri" w:cs="Calibri"/>
                <w:szCs w:val="24"/>
              </w:rPr>
            </w:pPr>
            <w:r>
              <w:rPr>
                <w:rFonts w:ascii="Calibri" w:hAnsi="Calibri" w:cs="Calibri"/>
                <w:szCs w:val="24"/>
              </w:rPr>
              <w:t>1,982</w:t>
            </w:r>
          </w:p>
        </w:tc>
        <w:tc>
          <w:tcPr>
            <w:tcW w:w="1596" w:type="dxa"/>
            <w:vAlign w:val="center"/>
          </w:tcPr>
          <w:p w:rsidR="00E03FB1" w:rsidRPr="00824350" w:rsidRDefault="00E03FB1" w:rsidP="00BD2043">
            <w:pPr>
              <w:jc w:val="center"/>
              <w:rPr>
                <w:rFonts w:ascii="Calibri" w:hAnsi="Calibri" w:cs="Calibri"/>
                <w:szCs w:val="24"/>
              </w:rPr>
            </w:pPr>
            <w:r w:rsidRPr="00E03FB1">
              <w:rPr>
                <w:rFonts w:asciiTheme="minorHAnsi" w:hAnsiTheme="minorHAnsi" w:cs="Courier New"/>
                <w:color w:val="000000"/>
              </w:rPr>
              <w:t>991</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noProof/>
                <w:szCs w:val="24"/>
              </w:rPr>
            </w:pPr>
            <w:r w:rsidRPr="00824350">
              <w:rPr>
                <w:rFonts w:ascii="Calibri" w:hAnsi="Calibri" w:cs="Calibri"/>
                <w:szCs w:val="24"/>
              </w:rPr>
              <w:t>$22.89</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noProof/>
                <w:szCs w:val="24"/>
              </w:rPr>
            </w:pPr>
            <w:r>
              <w:rPr>
                <w:rFonts w:ascii="Calibri" w:hAnsi="Calibri" w:cs="Calibri"/>
                <w:noProof/>
                <w:szCs w:val="24"/>
              </w:rPr>
              <w:t>$22,684</w:t>
            </w:r>
          </w:p>
        </w:tc>
      </w:tr>
      <w:tr w:rsidR="00E03FB1" w:rsidRPr="00824350" w:rsidTr="00DE2A22">
        <w:tc>
          <w:tcPr>
            <w:tcW w:w="1596" w:type="dxa"/>
            <w:vMerge/>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1596" w:type="dxa"/>
            <w:vAlign w:val="center"/>
          </w:tcPr>
          <w:p w:rsidR="00E03FB1" w:rsidRPr="00824350" w:rsidRDefault="00E03FB1" w:rsidP="00BD2043">
            <w:pPr>
              <w:jc w:val="center"/>
              <w:rPr>
                <w:rFonts w:ascii="Calibri" w:hAnsi="Calibri" w:cs="Calibri"/>
                <w:szCs w:val="24"/>
              </w:rPr>
            </w:pPr>
            <w:r>
              <w:rPr>
                <w:rFonts w:ascii="Calibri" w:hAnsi="Calibri" w:cs="Calibri"/>
                <w:szCs w:val="24"/>
              </w:rPr>
              <w:t>Smoker Follow-Up Survey (Wave 3)</w:t>
            </w:r>
          </w:p>
        </w:tc>
        <w:tc>
          <w:tcPr>
            <w:tcW w:w="1596" w:type="dxa"/>
            <w:vAlign w:val="center"/>
          </w:tcPr>
          <w:p w:rsidR="00E03FB1" w:rsidRPr="00824350" w:rsidRDefault="00E03FB1" w:rsidP="00BD2043">
            <w:pPr>
              <w:jc w:val="center"/>
              <w:rPr>
                <w:rFonts w:ascii="Calibri" w:hAnsi="Calibri" w:cs="Calibri"/>
                <w:szCs w:val="24"/>
              </w:rPr>
            </w:pPr>
            <w:r>
              <w:rPr>
                <w:rFonts w:ascii="Calibri" w:hAnsi="Calibri" w:cs="Calibri"/>
                <w:szCs w:val="24"/>
              </w:rPr>
              <w:t>1,982</w:t>
            </w:r>
          </w:p>
        </w:tc>
        <w:tc>
          <w:tcPr>
            <w:tcW w:w="1596" w:type="dxa"/>
            <w:vAlign w:val="center"/>
          </w:tcPr>
          <w:p w:rsidR="00E03FB1" w:rsidRPr="00824350" w:rsidRDefault="00E03FB1" w:rsidP="00BD2043">
            <w:pPr>
              <w:jc w:val="center"/>
              <w:rPr>
                <w:rFonts w:ascii="Calibri" w:hAnsi="Calibri" w:cs="Calibri"/>
                <w:szCs w:val="24"/>
              </w:rPr>
            </w:pPr>
            <w:r w:rsidRPr="00E03FB1">
              <w:rPr>
                <w:rFonts w:asciiTheme="minorHAnsi" w:hAnsiTheme="minorHAnsi" w:cs="Courier New"/>
                <w:color w:val="000000"/>
              </w:rPr>
              <w:t>991</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noProof/>
                <w:szCs w:val="24"/>
              </w:rPr>
            </w:pPr>
            <w:r w:rsidRPr="00824350">
              <w:rPr>
                <w:rFonts w:ascii="Calibri" w:hAnsi="Calibri" w:cs="Calibri"/>
                <w:szCs w:val="24"/>
              </w:rPr>
              <w:t>$22.89</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noProof/>
                <w:szCs w:val="24"/>
              </w:rPr>
            </w:pPr>
            <w:r>
              <w:rPr>
                <w:rFonts w:ascii="Calibri" w:hAnsi="Calibri" w:cs="Calibri"/>
                <w:noProof/>
                <w:szCs w:val="24"/>
              </w:rPr>
              <w:t>$22,684</w:t>
            </w:r>
          </w:p>
        </w:tc>
      </w:tr>
      <w:tr w:rsidR="00E03FB1" w:rsidRPr="00824350" w:rsidTr="00DE2A22">
        <w:tc>
          <w:tcPr>
            <w:tcW w:w="1596" w:type="dxa"/>
            <w:vMerge/>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1596" w:type="dxa"/>
            <w:vAlign w:val="center"/>
          </w:tcPr>
          <w:p w:rsidR="00E03FB1" w:rsidRPr="00824350" w:rsidRDefault="00E03FB1" w:rsidP="00BD2043">
            <w:pPr>
              <w:jc w:val="center"/>
              <w:rPr>
                <w:rFonts w:ascii="Calibri" w:hAnsi="Calibri" w:cs="Calibri"/>
                <w:szCs w:val="24"/>
              </w:rPr>
            </w:pPr>
            <w:r>
              <w:rPr>
                <w:rFonts w:ascii="Calibri" w:hAnsi="Calibri" w:cs="Calibri"/>
                <w:szCs w:val="24"/>
              </w:rPr>
              <w:t>Smoker Follow-Up Survey (Wave 4)</w:t>
            </w:r>
          </w:p>
        </w:tc>
        <w:tc>
          <w:tcPr>
            <w:tcW w:w="1596" w:type="dxa"/>
            <w:vAlign w:val="center"/>
          </w:tcPr>
          <w:p w:rsidR="00E03FB1" w:rsidRPr="00824350" w:rsidRDefault="00E03FB1" w:rsidP="00BD2043">
            <w:pPr>
              <w:jc w:val="center"/>
              <w:rPr>
                <w:rFonts w:ascii="Calibri" w:hAnsi="Calibri" w:cs="Calibri"/>
                <w:szCs w:val="24"/>
              </w:rPr>
            </w:pPr>
            <w:r>
              <w:rPr>
                <w:rFonts w:ascii="Calibri" w:hAnsi="Calibri" w:cs="Calibri"/>
                <w:szCs w:val="24"/>
              </w:rPr>
              <w:t>1,982</w:t>
            </w:r>
          </w:p>
        </w:tc>
        <w:tc>
          <w:tcPr>
            <w:tcW w:w="1596" w:type="dxa"/>
            <w:vAlign w:val="center"/>
          </w:tcPr>
          <w:p w:rsidR="00E03FB1" w:rsidRPr="00824350" w:rsidRDefault="00E03FB1" w:rsidP="00BD2043">
            <w:pPr>
              <w:jc w:val="center"/>
              <w:rPr>
                <w:rFonts w:ascii="Calibri" w:hAnsi="Calibri" w:cs="Calibri"/>
                <w:szCs w:val="24"/>
              </w:rPr>
            </w:pPr>
            <w:r w:rsidRPr="00E03FB1">
              <w:rPr>
                <w:rFonts w:asciiTheme="minorHAnsi" w:hAnsiTheme="minorHAnsi" w:cs="Courier New"/>
                <w:color w:val="000000"/>
              </w:rPr>
              <w:t>991</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sidRPr="00824350">
              <w:rPr>
                <w:rFonts w:ascii="Calibri" w:hAnsi="Calibri" w:cs="Calibri"/>
                <w:szCs w:val="24"/>
              </w:rPr>
              <w:t>$22.89</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Pr>
                <w:rFonts w:ascii="Calibri" w:hAnsi="Calibri" w:cs="Calibri"/>
                <w:szCs w:val="24"/>
              </w:rPr>
              <w:t>$22,684</w:t>
            </w:r>
          </w:p>
        </w:tc>
      </w:tr>
      <w:tr w:rsidR="00E03FB1" w:rsidRPr="00824350" w:rsidTr="00DE2A22">
        <w:tc>
          <w:tcPr>
            <w:tcW w:w="1596" w:type="dxa"/>
            <w:vMerge/>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1596" w:type="dxa"/>
            <w:vAlign w:val="center"/>
          </w:tcPr>
          <w:p w:rsidR="00E03FB1" w:rsidRPr="00824350" w:rsidRDefault="00E03FB1" w:rsidP="00BD2043">
            <w:pPr>
              <w:jc w:val="center"/>
              <w:rPr>
                <w:rFonts w:ascii="Calibri" w:hAnsi="Calibri" w:cs="Calibri"/>
                <w:szCs w:val="24"/>
              </w:rPr>
            </w:pPr>
            <w:r>
              <w:rPr>
                <w:rFonts w:ascii="Calibri" w:hAnsi="Calibri" w:cs="Calibri"/>
                <w:szCs w:val="24"/>
              </w:rPr>
              <w:t>Smoker Follow-Up Survey (Wave 5)</w:t>
            </w:r>
          </w:p>
        </w:tc>
        <w:tc>
          <w:tcPr>
            <w:tcW w:w="1596" w:type="dxa"/>
            <w:vAlign w:val="center"/>
          </w:tcPr>
          <w:p w:rsidR="00E03FB1" w:rsidRPr="00824350" w:rsidRDefault="00E03FB1" w:rsidP="00BD2043">
            <w:pPr>
              <w:jc w:val="center"/>
              <w:rPr>
                <w:rFonts w:ascii="Calibri" w:hAnsi="Calibri" w:cs="Calibri"/>
                <w:szCs w:val="24"/>
              </w:rPr>
            </w:pPr>
            <w:r>
              <w:rPr>
                <w:rFonts w:ascii="Calibri" w:hAnsi="Calibri" w:cs="Calibri"/>
                <w:szCs w:val="24"/>
              </w:rPr>
              <w:t>1,982</w:t>
            </w:r>
          </w:p>
        </w:tc>
        <w:tc>
          <w:tcPr>
            <w:tcW w:w="1596" w:type="dxa"/>
            <w:vAlign w:val="center"/>
          </w:tcPr>
          <w:p w:rsidR="00E03FB1" w:rsidRPr="00824350" w:rsidRDefault="00E03FB1" w:rsidP="00BD2043">
            <w:pPr>
              <w:jc w:val="center"/>
              <w:rPr>
                <w:rFonts w:ascii="Calibri" w:hAnsi="Calibri" w:cs="Calibri"/>
                <w:szCs w:val="24"/>
              </w:rPr>
            </w:pPr>
            <w:r w:rsidRPr="00E03FB1">
              <w:rPr>
                <w:rFonts w:asciiTheme="minorHAnsi" w:hAnsiTheme="minorHAnsi" w:cs="Courier New"/>
                <w:color w:val="000000"/>
              </w:rPr>
              <w:t>991</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sidRPr="00824350">
              <w:rPr>
                <w:rFonts w:ascii="Calibri" w:hAnsi="Calibri" w:cs="Calibri"/>
                <w:szCs w:val="24"/>
              </w:rPr>
              <w:t>$22.89</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Pr>
                <w:rFonts w:ascii="Calibri" w:hAnsi="Calibri" w:cs="Calibri"/>
                <w:szCs w:val="24"/>
              </w:rPr>
              <w:t>$</w:t>
            </w:r>
            <w:r w:rsidR="006624AD">
              <w:rPr>
                <w:rFonts w:ascii="Calibri" w:hAnsi="Calibri" w:cs="Calibri"/>
                <w:szCs w:val="24"/>
              </w:rPr>
              <w:t>22,684</w:t>
            </w:r>
          </w:p>
        </w:tc>
      </w:tr>
      <w:tr w:rsidR="00E03FB1" w:rsidRPr="00824350" w:rsidTr="00DE2A22">
        <w:tc>
          <w:tcPr>
            <w:tcW w:w="1596" w:type="dxa"/>
            <w:vMerge/>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1596" w:type="dxa"/>
            <w:vAlign w:val="center"/>
          </w:tcPr>
          <w:p w:rsidR="00E03FB1" w:rsidRPr="00824350" w:rsidRDefault="00E03FB1" w:rsidP="002F0F64">
            <w:pPr>
              <w:jc w:val="center"/>
              <w:rPr>
                <w:rFonts w:ascii="Calibri" w:hAnsi="Calibri" w:cs="Calibri"/>
                <w:szCs w:val="24"/>
              </w:rPr>
            </w:pPr>
            <w:r>
              <w:rPr>
                <w:rFonts w:ascii="Calibri" w:hAnsi="Calibri" w:cs="Calibri"/>
                <w:szCs w:val="24"/>
              </w:rPr>
              <w:t>Nonsmoker Wave 1 Survey</w:t>
            </w:r>
          </w:p>
        </w:tc>
        <w:tc>
          <w:tcPr>
            <w:tcW w:w="1596" w:type="dxa"/>
            <w:vAlign w:val="center"/>
          </w:tcPr>
          <w:p w:rsidR="00E03FB1" w:rsidRPr="00824350" w:rsidRDefault="00E03FB1" w:rsidP="00BD2043">
            <w:pPr>
              <w:jc w:val="center"/>
              <w:rPr>
                <w:rFonts w:ascii="Calibri" w:hAnsi="Calibri" w:cs="Calibri"/>
                <w:szCs w:val="24"/>
              </w:rPr>
            </w:pPr>
            <w:r>
              <w:rPr>
                <w:rFonts w:ascii="Calibri" w:hAnsi="Calibri" w:cs="Calibri"/>
                <w:szCs w:val="24"/>
              </w:rPr>
              <w:t>1,400</w:t>
            </w:r>
          </w:p>
        </w:tc>
        <w:tc>
          <w:tcPr>
            <w:tcW w:w="1596" w:type="dxa"/>
            <w:vAlign w:val="center"/>
          </w:tcPr>
          <w:p w:rsidR="00E03FB1" w:rsidRPr="00824350" w:rsidRDefault="00E03FB1" w:rsidP="00BD2043">
            <w:pPr>
              <w:jc w:val="center"/>
              <w:rPr>
                <w:rFonts w:ascii="Calibri" w:hAnsi="Calibri" w:cs="Calibri"/>
                <w:szCs w:val="24"/>
              </w:rPr>
            </w:pPr>
            <w:r w:rsidRPr="00E03FB1">
              <w:rPr>
                <w:rFonts w:asciiTheme="minorHAnsi" w:hAnsiTheme="minorHAnsi" w:cs="Courier New"/>
                <w:color w:val="000000"/>
              </w:rPr>
              <w:t>700</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sidRPr="00824350">
              <w:rPr>
                <w:rFonts w:ascii="Calibri" w:hAnsi="Calibri" w:cs="Calibri"/>
                <w:szCs w:val="24"/>
              </w:rPr>
              <w:t>$22.89</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Pr>
                <w:rFonts w:ascii="Calibri" w:hAnsi="Calibri" w:cs="Calibri"/>
                <w:szCs w:val="24"/>
              </w:rPr>
              <w:t>$16,023</w:t>
            </w:r>
          </w:p>
        </w:tc>
      </w:tr>
      <w:tr w:rsidR="00E03FB1" w:rsidRPr="00824350" w:rsidTr="00DE2A22">
        <w:tc>
          <w:tcPr>
            <w:tcW w:w="1596" w:type="dxa"/>
            <w:vMerge/>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1596" w:type="dxa"/>
            <w:vAlign w:val="center"/>
          </w:tcPr>
          <w:p w:rsidR="00E03FB1" w:rsidRPr="00824350" w:rsidRDefault="00E03FB1" w:rsidP="00BD2043">
            <w:pPr>
              <w:jc w:val="center"/>
              <w:rPr>
                <w:rFonts w:ascii="Calibri" w:hAnsi="Calibri" w:cs="Calibri"/>
                <w:szCs w:val="24"/>
              </w:rPr>
            </w:pPr>
            <w:r>
              <w:rPr>
                <w:rFonts w:ascii="Calibri" w:hAnsi="Calibri" w:cs="Calibri"/>
                <w:szCs w:val="24"/>
              </w:rPr>
              <w:t>Nonsmoker Follow-Up Survey (Wave 2)</w:t>
            </w:r>
          </w:p>
        </w:tc>
        <w:tc>
          <w:tcPr>
            <w:tcW w:w="1596" w:type="dxa"/>
            <w:vAlign w:val="center"/>
          </w:tcPr>
          <w:p w:rsidR="00E03FB1" w:rsidRPr="00824350" w:rsidRDefault="00E03FB1" w:rsidP="00BD2043">
            <w:pPr>
              <w:jc w:val="center"/>
              <w:rPr>
                <w:rFonts w:ascii="Calibri" w:hAnsi="Calibri" w:cs="Calibri"/>
                <w:szCs w:val="24"/>
              </w:rPr>
            </w:pPr>
            <w:r>
              <w:rPr>
                <w:rFonts w:ascii="Calibri" w:hAnsi="Calibri" w:cs="Calibri"/>
                <w:szCs w:val="24"/>
              </w:rPr>
              <w:t>441</w:t>
            </w:r>
          </w:p>
        </w:tc>
        <w:tc>
          <w:tcPr>
            <w:tcW w:w="1596" w:type="dxa"/>
            <w:vAlign w:val="center"/>
          </w:tcPr>
          <w:p w:rsidR="00E03FB1" w:rsidRPr="00824350" w:rsidRDefault="00E03FB1" w:rsidP="00BD2043">
            <w:pPr>
              <w:jc w:val="center"/>
              <w:rPr>
                <w:rFonts w:ascii="Calibri" w:hAnsi="Calibri" w:cs="Calibri"/>
                <w:szCs w:val="24"/>
              </w:rPr>
            </w:pPr>
            <w:r w:rsidRPr="00E03FB1">
              <w:rPr>
                <w:rFonts w:asciiTheme="minorHAnsi" w:hAnsiTheme="minorHAnsi" w:cs="Courier New"/>
                <w:color w:val="000000"/>
              </w:rPr>
              <w:t>221</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sidRPr="00824350">
              <w:rPr>
                <w:rFonts w:ascii="Calibri" w:hAnsi="Calibri" w:cs="Calibri"/>
                <w:szCs w:val="24"/>
              </w:rPr>
              <w:t>$22.89</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Pr>
                <w:rFonts w:ascii="Calibri" w:hAnsi="Calibri" w:cs="Calibri"/>
                <w:szCs w:val="24"/>
              </w:rPr>
              <w:t>$</w:t>
            </w:r>
            <w:r w:rsidR="006624AD">
              <w:rPr>
                <w:rFonts w:ascii="Calibri" w:hAnsi="Calibri" w:cs="Calibri"/>
                <w:szCs w:val="24"/>
              </w:rPr>
              <w:t>5,059</w:t>
            </w:r>
          </w:p>
        </w:tc>
      </w:tr>
      <w:tr w:rsidR="00E03FB1" w:rsidRPr="00824350" w:rsidTr="00DE2A22">
        <w:tc>
          <w:tcPr>
            <w:tcW w:w="1596" w:type="dxa"/>
            <w:vMerge/>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1596" w:type="dxa"/>
            <w:vAlign w:val="center"/>
          </w:tcPr>
          <w:p w:rsidR="00E03FB1" w:rsidRPr="00824350" w:rsidRDefault="00E03FB1" w:rsidP="00BD2043">
            <w:pPr>
              <w:jc w:val="center"/>
              <w:rPr>
                <w:rFonts w:ascii="Calibri" w:hAnsi="Calibri" w:cs="Calibri"/>
                <w:szCs w:val="24"/>
              </w:rPr>
            </w:pPr>
            <w:r>
              <w:rPr>
                <w:rFonts w:ascii="Calibri" w:hAnsi="Calibri" w:cs="Calibri"/>
                <w:szCs w:val="24"/>
              </w:rPr>
              <w:t>Nonsmoker Follow-Up Survey (Wave 3)</w:t>
            </w:r>
          </w:p>
        </w:tc>
        <w:tc>
          <w:tcPr>
            <w:tcW w:w="1596" w:type="dxa"/>
            <w:vAlign w:val="center"/>
          </w:tcPr>
          <w:p w:rsidR="00E03FB1" w:rsidRPr="00824350" w:rsidRDefault="00E03FB1" w:rsidP="00BD2043">
            <w:pPr>
              <w:jc w:val="center"/>
              <w:rPr>
                <w:rFonts w:ascii="Calibri" w:hAnsi="Calibri" w:cs="Calibri"/>
                <w:szCs w:val="24"/>
              </w:rPr>
            </w:pPr>
            <w:r>
              <w:rPr>
                <w:rFonts w:ascii="Calibri" w:hAnsi="Calibri" w:cs="Calibri"/>
                <w:szCs w:val="24"/>
              </w:rPr>
              <w:t>442</w:t>
            </w:r>
          </w:p>
        </w:tc>
        <w:tc>
          <w:tcPr>
            <w:tcW w:w="1596" w:type="dxa"/>
            <w:vAlign w:val="center"/>
          </w:tcPr>
          <w:p w:rsidR="00E03FB1" w:rsidRPr="00824350" w:rsidRDefault="00E03FB1" w:rsidP="00BD2043">
            <w:pPr>
              <w:jc w:val="center"/>
              <w:rPr>
                <w:rFonts w:ascii="Calibri" w:hAnsi="Calibri" w:cs="Calibri"/>
                <w:szCs w:val="24"/>
              </w:rPr>
            </w:pPr>
            <w:r w:rsidRPr="00E03FB1">
              <w:rPr>
                <w:rFonts w:asciiTheme="minorHAnsi" w:hAnsiTheme="minorHAnsi" w:cs="Courier New"/>
                <w:color w:val="000000"/>
              </w:rPr>
              <w:t>221</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sidRPr="00824350">
              <w:rPr>
                <w:rFonts w:ascii="Calibri" w:hAnsi="Calibri" w:cs="Calibri"/>
                <w:szCs w:val="24"/>
              </w:rPr>
              <w:t>$22.89</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Pr>
                <w:rFonts w:ascii="Calibri" w:hAnsi="Calibri" w:cs="Calibri"/>
                <w:szCs w:val="24"/>
              </w:rPr>
              <w:t>$</w:t>
            </w:r>
            <w:r w:rsidR="006624AD">
              <w:rPr>
                <w:rFonts w:ascii="Calibri" w:hAnsi="Calibri" w:cs="Calibri"/>
                <w:szCs w:val="24"/>
              </w:rPr>
              <w:t>5,059</w:t>
            </w:r>
          </w:p>
        </w:tc>
      </w:tr>
      <w:tr w:rsidR="00E03FB1" w:rsidRPr="00824350" w:rsidTr="00DE2A22">
        <w:tc>
          <w:tcPr>
            <w:tcW w:w="1596" w:type="dxa"/>
            <w:vMerge/>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1596" w:type="dxa"/>
            <w:vAlign w:val="center"/>
          </w:tcPr>
          <w:p w:rsidR="00E03FB1" w:rsidRPr="00824350" w:rsidRDefault="00E03FB1" w:rsidP="00BD2043">
            <w:pPr>
              <w:jc w:val="center"/>
              <w:rPr>
                <w:rFonts w:ascii="Calibri" w:hAnsi="Calibri" w:cs="Calibri"/>
                <w:szCs w:val="24"/>
              </w:rPr>
            </w:pPr>
            <w:r>
              <w:rPr>
                <w:rFonts w:ascii="Calibri" w:hAnsi="Calibri" w:cs="Calibri"/>
                <w:szCs w:val="24"/>
              </w:rPr>
              <w:t>Nonsmoker Follow-Up Survey (Wave 4)</w:t>
            </w:r>
          </w:p>
        </w:tc>
        <w:tc>
          <w:tcPr>
            <w:tcW w:w="1596" w:type="dxa"/>
            <w:vAlign w:val="center"/>
          </w:tcPr>
          <w:p w:rsidR="00E03FB1" w:rsidRPr="00824350" w:rsidRDefault="00E03FB1" w:rsidP="00BD2043">
            <w:pPr>
              <w:jc w:val="center"/>
              <w:rPr>
                <w:rFonts w:ascii="Calibri" w:hAnsi="Calibri" w:cs="Calibri"/>
                <w:szCs w:val="24"/>
              </w:rPr>
            </w:pPr>
            <w:r>
              <w:rPr>
                <w:rFonts w:ascii="Calibri" w:hAnsi="Calibri" w:cs="Calibri"/>
                <w:szCs w:val="24"/>
              </w:rPr>
              <w:t>442</w:t>
            </w:r>
          </w:p>
        </w:tc>
        <w:tc>
          <w:tcPr>
            <w:tcW w:w="1596" w:type="dxa"/>
            <w:vAlign w:val="center"/>
          </w:tcPr>
          <w:p w:rsidR="00E03FB1" w:rsidRPr="00824350" w:rsidRDefault="00E03FB1" w:rsidP="00BD2043">
            <w:pPr>
              <w:jc w:val="center"/>
              <w:rPr>
                <w:rFonts w:ascii="Calibri" w:hAnsi="Calibri" w:cs="Calibri"/>
                <w:szCs w:val="24"/>
              </w:rPr>
            </w:pPr>
            <w:r w:rsidRPr="00E03FB1">
              <w:rPr>
                <w:rFonts w:asciiTheme="minorHAnsi" w:hAnsiTheme="minorHAnsi" w:cs="Courier New"/>
                <w:color w:val="000000"/>
              </w:rPr>
              <w:t>221</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noProof/>
                <w:szCs w:val="24"/>
              </w:rPr>
            </w:pPr>
            <w:r w:rsidRPr="00824350">
              <w:rPr>
                <w:rFonts w:ascii="Calibri" w:hAnsi="Calibri" w:cs="Calibri"/>
                <w:szCs w:val="24"/>
              </w:rPr>
              <w:t>$22.89</w:t>
            </w:r>
          </w:p>
        </w:tc>
        <w:tc>
          <w:tcPr>
            <w:tcW w:w="1596" w:type="dxa"/>
            <w:vAlign w:val="center"/>
          </w:tcPr>
          <w:p w:rsidR="00E03FB1" w:rsidRPr="00824350" w:rsidRDefault="00E03FB1"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noProof/>
                <w:szCs w:val="24"/>
              </w:rPr>
            </w:pPr>
            <w:r>
              <w:rPr>
                <w:rFonts w:ascii="Calibri" w:hAnsi="Calibri" w:cs="Calibri"/>
                <w:noProof/>
                <w:szCs w:val="24"/>
              </w:rPr>
              <w:t>$</w:t>
            </w:r>
            <w:r w:rsidR="006624AD">
              <w:rPr>
                <w:rFonts w:ascii="Calibri" w:hAnsi="Calibri" w:cs="Calibri"/>
                <w:noProof/>
                <w:szCs w:val="24"/>
              </w:rPr>
              <w:t>5,059</w:t>
            </w:r>
          </w:p>
        </w:tc>
      </w:tr>
      <w:tr w:rsidR="0035525E" w:rsidRPr="00824350" w:rsidTr="00DE2A22">
        <w:tc>
          <w:tcPr>
            <w:tcW w:w="1596" w:type="dxa"/>
            <w:vAlign w:val="center"/>
          </w:tcPr>
          <w:p w:rsidR="0035525E" w:rsidRPr="00824350" w:rsidRDefault="0035525E"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1596" w:type="dxa"/>
            <w:vAlign w:val="center"/>
          </w:tcPr>
          <w:p w:rsidR="0035525E" w:rsidRPr="00824350" w:rsidRDefault="0035525E"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p>
        </w:tc>
        <w:tc>
          <w:tcPr>
            <w:tcW w:w="4788" w:type="dxa"/>
            <w:gridSpan w:val="3"/>
            <w:vAlign w:val="center"/>
          </w:tcPr>
          <w:p w:rsidR="0035525E" w:rsidRPr="00824350" w:rsidRDefault="0035525E"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Calibri"/>
                <w:szCs w:val="24"/>
              </w:rPr>
            </w:pPr>
            <w:r w:rsidRPr="00824350">
              <w:rPr>
                <w:rFonts w:ascii="Calibri" w:hAnsi="Calibri" w:cs="Calibri"/>
                <w:szCs w:val="24"/>
              </w:rPr>
              <w:t>Total</w:t>
            </w:r>
          </w:p>
        </w:tc>
        <w:tc>
          <w:tcPr>
            <w:tcW w:w="1596" w:type="dxa"/>
            <w:vAlign w:val="center"/>
          </w:tcPr>
          <w:p w:rsidR="0035525E" w:rsidRPr="00824350" w:rsidRDefault="00764C90" w:rsidP="00DE2A2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szCs w:val="24"/>
              </w:rPr>
            </w:pPr>
            <w:r>
              <w:rPr>
                <w:rFonts w:ascii="Calibri" w:hAnsi="Calibri" w:cs="Calibri"/>
                <w:szCs w:val="24"/>
              </w:rPr>
              <w:t>$</w:t>
            </w:r>
            <w:r w:rsidR="006624AD">
              <w:rPr>
                <w:rFonts w:ascii="Calibri" w:hAnsi="Calibri" w:cs="Calibri"/>
                <w:szCs w:val="24"/>
              </w:rPr>
              <w:t>200,906</w:t>
            </w:r>
          </w:p>
        </w:tc>
      </w:tr>
    </w:tbl>
    <w:p w:rsidR="0035525E" w:rsidRPr="00824350" w:rsidRDefault="0035525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24"/>
        </w:rPr>
      </w:pPr>
      <w:r w:rsidRPr="00824350">
        <w:rPr>
          <w:rFonts w:ascii="Calibri" w:hAnsi="Calibri" w:cs="Calibri"/>
          <w:b/>
          <w:szCs w:val="24"/>
        </w:rPr>
        <w:t xml:space="preserve">A.13.       Estimate of Other Total Annual Cost Burden to Respondents or Record Keepers </w:t>
      </w:r>
    </w:p>
    <w:p w:rsidR="0035525E" w:rsidRPr="00824350" w:rsidRDefault="0035525E" w:rsidP="007C415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4F781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alibri" w:hAnsi="Calibri" w:cs="Calibri"/>
          <w:szCs w:val="24"/>
        </w:rPr>
      </w:pPr>
      <w:proofErr w:type="gramStart"/>
      <w:r w:rsidRPr="00824350">
        <w:rPr>
          <w:rFonts w:ascii="Calibri" w:hAnsi="Calibri" w:cs="Calibri"/>
          <w:szCs w:val="24"/>
        </w:rPr>
        <w:t>None.</w:t>
      </w:r>
      <w:proofErr w:type="gramEnd"/>
    </w:p>
    <w:p w:rsidR="0035525E" w:rsidRPr="00824350" w:rsidRDefault="0035525E" w:rsidP="007C415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24"/>
        </w:rPr>
      </w:pPr>
      <w:r w:rsidRPr="00824350">
        <w:rPr>
          <w:rFonts w:ascii="Calibri" w:hAnsi="Calibri" w:cs="Calibri"/>
          <w:b/>
          <w:szCs w:val="24"/>
        </w:rPr>
        <w:t>A.14.       Estimates of Annualized Cost to the Federal Government</w:t>
      </w:r>
    </w:p>
    <w:p w:rsidR="0035525E" w:rsidRPr="00824350" w:rsidRDefault="0035525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Default="0035525E" w:rsidP="00B87FCE">
      <w:pPr>
        <w:pStyle w:val="bodytextpsg"/>
        <w:spacing w:after="0" w:line="240" w:lineRule="auto"/>
        <w:rPr>
          <w:rFonts w:ascii="Calibri" w:hAnsi="Calibri" w:cs="Calibri"/>
        </w:rPr>
      </w:pPr>
      <w:r w:rsidRPr="00824350">
        <w:rPr>
          <w:rFonts w:ascii="Calibri" w:hAnsi="Calibri" w:cs="Calibri"/>
        </w:rPr>
        <w:t xml:space="preserve">This information collection is funded through a contract with RTI International.  The total estimated costs attributable to this data collection are </w:t>
      </w:r>
      <w:r w:rsidR="00D0249B">
        <w:rPr>
          <w:rFonts w:ascii="Calibri" w:hAnsi="Calibri" w:cs="Calibri"/>
        </w:rPr>
        <w:t>$6,598,566 over 2 years or $3,299,283 annualized</w:t>
      </w:r>
      <w:r w:rsidRPr="00824350">
        <w:rPr>
          <w:rFonts w:ascii="Calibri" w:hAnsi="Calibri" w:cs="Calibri"/>
        </w:rPr>
        <w:t xml:space="preserve">. There are additional contract-funded activities occurring before and after this data collection that include project planning and data analysis. Other activities outside this data collection include coordination with CDC and its media contractor; evaluation plan development; instrument development; reporting; RTI IRB and progress reporting and project management. This information collection will occur in </w:t>
      </w:r>
      <w:r w:rsidR="00D0249B">
        <w:rPr>
          <w:rFonts w:ascii="Calibri" w:hAnsi="Calibri" w:cs="Calibri"/>
        </w:rPr>
        <w:t>2014 and 2015</w:t>
      </w:r>
      <w:r w:rsidRPr="00824350">
        <w:rPr>
          <w:rFonts w:ascii="Calibri" w:hAnsi="Calibri" w:cs="Calibri"/>
        </w:rPr>
        <w:t>, thus the annual cost to the Federal government is estimated to be</w:t>
      </w:r>
      <w:r w:rsidR="008B5168">
        <w:rPr>
          <w:rFonts w:ascii="Calibri" w:hAnsi="Calibri" w:cs="Calibri"/>
        </w:rPr>
        <w:t xml:space="preserve"> </w:t>
      </w:r>
      <w:r w:rsidR="008B5168" w:rsidRPr="008B5168">
        <w:rPr>
          <w:rFonts w:ascii="Calibri" w:hAnsi="Calibri" w:cs="Calibri"/>
        </w:rPr>
        <w:t xml:space="preserve">$3,329,673 </w:t>
      </w:r>
      <w:r w:rsidRPr="00824350">
        <w:rPr>
          <w:rFonts w:ascii="Calibri" w:hAnsi="Calibri" w:cs="Calibri"/>
        </w:rPr>
        <w:t>($</w:t>
      </w:r>
      <w:r w:rsidR="00D0249B">
        <w:rPr>
          <w:rFonts w:ascii="Calibri" w:hAnsi="Calibri" w:cs="Calibri"/>
        </w:rPr>
        <w:t>3,299,283 RTI cost</w:t>
      </w:r>
      <w:r w:rsidRPr="00824350">
        <w:rPr>
          <w:rFonts w:ascii="Calibri" w:hAnsi="Calibri" w:cs="Calibri"/>
        </w:rPr>
        <w:t xml:space="preserve"> + $</w:t>
      </w:r>
      <w:r w:rsidR="00C51D32">
        <w:rPr>
          <w:rFonts w:ascii="Calibri" w:hAnsi="Calibri" w:cs="Calibri"/>
        </w:rPr>
        <w:t>30</w:t>
      </w:r>
      <w:r w:rsidRPr="00824350">
        <w:rPr>
          <w:rFonts w:ascii="Calibri" w:hAnsi="Calibri" w:cs="Calibri"/>
        </w:rPr>
        <w:t>,</w:t>
      </w:r>
      <w:r w:rsidR="00C51D32">
        <w:rPr>
          <w:rFonts w:ascii="Calibri" w:hAnsi="Calibri" w:cs="Calibri"/>
        </w:rPr>
        <w:t>390</w:t>
      </w:r>
      <w:r w:rsidR="00C51D32" w:rsidRPr="00824350">
        <w:rPr>
          <w:rFonts w:ascii="Calibri" w:hAnsi="Calibri" w:cs="Calibri"/>
        </w:rPr>
        <w:t xml:space="preserve"> </w:t>
      </w:r>
      <w:r w:rsidRPr="00824350">
        <w:rPr>
          <w:rFonts w:ascii="Calibri" w:hAnsi="Calibri" w:cs="Calibri"/>
        </w:rPr>
        <w:t xml:space="preserve">CDC cost).  </w:t>
      </w:r>
      <w:r w:rsidR="008B5168">
        <w:rPr>
          <w:rFonts w:ascii="Calibri" w:hAnsi="Calibri" w:cs="Calibri"/>
        </w:rPr>
        <w:t>Two</w:t>
      </w:r>
      <w:r w:rsidR="008B5168" w:rsidRPr="00824350">
        <w:rPr>
          <w:rFonts w:ascii="Calibri" w:hAnsi="Calibri" w:cs="Calibri"/>
        </w:rPr>
        <w:t xml:space="preserve"> </w:t>
      </w:r>
      <w:r w:rsidRPr="00824350">
        <w:rPr>
          <w:rFonts w:ascii="Calibri" w:hAnsi="Calibri" w:cs="Calibri"/>
        </w:rPr>
        <w:t>CDC health communications specialists are responsible for overseeing the content of this information collection, overall project management, and coordination with other CDC activities.</w:t>
      </w:r>
    </w:p>
    <w:p w:rsidR="00B87FCE" w:rsidRPr="00824350" w:rsidRDefault="00B87FCE" w:rsidP="00B87FCE">
      <w:pPr>
        <w:pStyle w:val="bodytextpsg"/>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1956"/>
        <w:gridCol w:w="1956"/>
        <w:gridCol w:w="1956"/>
      </w:tblGrid>
      <w:tr w:rsidR="0035525E" w:rsidRPr="00824350" w:rsidTr="00DE2A22">
        <w:trPr>
          <w:trHeight w:val="378"/>
        </w:trPr>
        <w:tc>
          <w:tcPr>
            <w:tcW w:w="7824" w:type="dxa"/>
            <w:gridSpan w:val="4"/>
          </w:tcPr>
          <w:p w:rsidR="0035525E" w:rsidRPr="00824350" w:rsidRDefault="0035525E" w:rsidP="00DE2A22">
            <w:pPr>
              <w:pStyle w:val="bodytextpsg"/>
              <w:spacing w:line="240" w:lineRule="auto"/>
              <w:ind w:firstLine="0"/>
              <w:jc w:val="center"/>
              <w:rPr>
                <w:rFonts w:ascii="Calibri" w:hAnsi="Calibri" w:cs="Calibri"/>
              </w:rPr>
            </w:pPr>
            <w:r w:rsidRPr="00824350">
              <w:rPr>
                <w:rFonts w:ascii="Calibri" w:hAnsi="Calibri" w:cs="Calibri"/>
              </w:rPr>
              <w:t>Itemized Cost to the Federal Government</w:t>
            </w:r>
          </w:p>
        </w:tc>
      </w:tr>
      <w:tr w:rsidR="0035525E" w:rsidRPr="00824350" w:rsidTr="00DE2A22">
        <w:trPr>
          <w:trHeight w:val="378"/>
        </w:trPr>
        <w:tc>
          <w:tcPr>
            <w:tcW w:w="1956" w:type="dxa"/>
          </w:tcPr>
          <w:p w:rsidR="00D0249B" w:rsidRPr="00824350" w:rsidRDefault="0035525E" w:rsidP="00B4778B">
            <w:pPr>
              <w:pStyle w:val="bodytextpsg"/>
              <w:spacing w:line="240" w:lineRule="auto"/>
              <w:ind w:firstLine="0"/>
              <w:rPr>
                <w:rFonts w:ascii="Calibri" w:hAnsi="Calibri" w:cs="Calibri"/>
                <w:b/>
              </w:rPr>
            </w:pPr>
            <w:bookmarkStart w:id="10" w:name="_GoBack"/>
            <w:bookmarkEnd w:id="10"/>
            <w:r w:rsidRPr="00B4778B">
              <w:rPr>
                <w:rFonts w:ascii="Calibri" w:hAnsi="Calibri" w:cs="Calibri"/>
                <w:b/>
              </w:rPr>
              <w:t>CDC Staff Member</w:t>
            </w:r>
            <w:r w:rsidR="00D0249B">
              <w:rPr>
                <w:rFonts w:ascii="Calibri" w:hAnsi="Calibri" w:cs="Calibri"/>
                <w:b/>
              </w:rPr>
              <w:t xml:space="preserve"> </w:t>
            </w:r>
          </w:p>
        </w:tc>
        <w:tc>
          <w:tcPr>
            <w:tcW w:w="1956" w:type="dxa"/>
          </w:tcPr>
          <w:p w:rsidR="0035525E" w:rsidRPr="00824350" w:rsidRDefault="0035525E" w:rsidP="00DE2A22">
            <w:pPr>
              <w:pStyle w:val="bodytextpsg"/>
              <w:spacing w:line="240" w:lineRule="auto"/>
              <w:ind w:firstLine="0"/>
              <w:rPr>
                <w:rFonts w:ascii="Calibri" w:hAnsi="Calibri" w:cs="Calibri"/>
                <w:b/>
              </w:rPr>
            </w:pPr>
            <w:r w:rsidRPr="00824350">
              <w:rPr>
                <w:rFonts w:ascii="Calibri" w:hAnsi="Calibri" w:cs="Calibri"/>
                <w:b/>
              </w:rPr>
              <w:t>Annual Salary</w:t>
            </w:r>
          </w:p>
        </w:tc>
        <w:tc>
          <w:tcPr>
            <w:tcW w:w="1956" w:type="dxa"/>
          </w:tcPr>
          <w:p w:rsidR="0035525E" w:rsidRPr="00824350" w:rsidRDefault="0035525E" w:rsidP="00DE2A22">
            <w:pPr>
              <w:pStyle w:val="bodytextpsg"/>
              <w:spacing w:line="240" w:lineRule="auto"/>
              <w:ind w:firstLine="0"/>
              <w:rPr>
                <w:rFonts w:ascii="Calibri" w:hAnsi="Calibri" w:cs="Calibri"/>
                <w:b/>
              </w:rPr>
            </w:pPr>
            <w:r w:rsidRPr="00824350">
              <w:rPr>
                <w:rFonts w:ascii="Calibri" w:hAnsi="Calibri" w:cs="Calibri"/>
                <w:b/>
              </w:rPr>
              <w:t>% Allocation (Annualized</w:t>
            </w:r>
            <w:r w:rsidR="00D105C4">
              <w:rPr>
                <w:rFonts w:ascii="Calibri" w:hAnsi="Calibri" w:cs="Calibri"/>
                <w:b/>
              </w:rPr>
              <w:t>)</w:t>
            </w:r>
          </w:p>
        </w:tc>
        <w:tc>
          <w:tcPr>
            <w:tcW w:w="1956" w:type="dxa"/>
          </w:tcPr>
          <w:p w:rsidR="0035525E" w:rsidRPr="00824350" w:rsidRDefault="0035525E" w:rsidP="00DE2A22">
            <w:pPr>
              <w:pStyle w:val="bodytextpsg"/>
              <w:spacing w:line="240" w:lineRule="auto"/>
              <w:ind w:firstLine="0"/>
              <w:rPr>
                <w:rFonts w:ascii="Calibri" w:hAnsi="Calibri" w:cs="Calibri"/>
                <w:b/>
              </w:rPr>
            </w:pPr>
            <w:r w:rsidRPr="00824350">
              <w:rPr>
                <w:rFonts w:ascii="Calibri" w:hAnsi="Calibri" w:cs="Calibri"/>
                <w:b/>
              </w:rPr>
              <w:t>Cost</w:t>
            </w:r>
          </w:p>
        </w:tc>
      </w:tr>
      <w:tr w:rsidR="0035525E" w:rsidRPr="00824350" w:rsidTr="00DE2A22">
        <w:trPr>
          <w:trHeight w:val="378"/>
        </w:trPr>
        <w:tc>
          <w:tcPr>
            <w:tcW w:w="1956" w:type="dxa"/>
          </w:tcPr>
          <w:p w:rsidR="0035525E" w:rsidRPr="00824350" w:rsidRDefault="0035525E" w:rsidP="00DE2A22">
            <w:pPr>
              <w:pStyle w:val="bodytextpsg"/>
              <w:spacing w:line="240" w:lineRule="auto"/>
              <w:ind w:firstLine="0"/>
              <w:rPr>
                <w:rFonts w:ascii="Calibri" w:hAnsi="Calibri" w:cs="Calibri"/>
              </w:rPr>
            </w:pPr>
            <w:r w:rsidRPr="00824350">
              <w:rPr>
                <w:rFonts w:ascii="Calibri" w:hAnsi="Calibri" w:cs="Calibri"/>
              </w:rPr>
              <w:t>GS-13</w:t>
            </w:r>
          </w:p>
        </w:tc>
        <w:tc>
          <w:tcPr>
            <w:tcW w:w="1956" w:type="dxa"/>
          </w:tcPr>
          <w:p w:rsidR="0035525E" w:rsidRPr="00824350" w:rsidRDefault="0035525E" w:rsidP="00C51D32">
            <w:pPr>
              <w:pStyle w:val="bodytextpsg"/>
              <w:spacing w:line="240" w:lineRule="auto"/>
              <w:ind w:firstLine="0"/>
              <w:rPr>
                <w:rFonts w:ascii="Calibri" w:hAnsi="Calibri" w:cs="Calibri"/>
              </w:rPr>
            </w:pPr>
            <w:r w:rsidRPr="00824350">
              <w:rPr>
                <w:rFonts w:ascii="Calibri" w:hAnsi="Calibri" w:cs="Calibri"/>
              </w:rPr>
              <w:t xml:space="preserve"> $</w:t>
            </w:r>
            <w:r w:rsidR="007D23A3" w:rsidRPr="00C51D32">
              <w:rPr>
                <w:rFonts w:ascii="Calibri" w:hAnsi="Calibri" w:cs="Calibri"/>
              </w:rPr>
              <w:t>98,324</w:t>
            </w:r>
          </w:p>
        </w:tc>
        <w:tc>
          <w:tcPr>
            <w:tcW w:w="1956" w:type="dxa"/>
          </w:tcPr>
          <w:p w:rsidR="0035525E" w:rsidRPr="00824350" w:rsidRDefault="007D23A3" w:rsidP="00DE2A22">
            <w:pPr>
              <w:pStyle w:val="bodytextpsg"/>
              <w:spacing w:line="240" w:lineRule="auto"/>
              <w:ind w:firstLine="0"/>
              <w:rPr>
                <w:rFonts w:ascii="Calibri" w:hAnsi="Calibri" w:cs="Calibri"/>
              </w:rPr>
            </w:pPr>
            <w:r>
              <w:rPr>
                <w:rFonts w:ascii="Calibri" w:hAnsi="Calibri" w:cs="Calibri"/>
              </w:rPr>
              <w:t>2</w:t>
            </w:r>
            <w:r w:rsidR="0035525E" w:rsidRPr="00824350">
              <w:rPr>
                <w:rFonts w:ascii="Calibri" w:hAnsi="Calibri" w:cs="Calibri"/>
              </w:rPr>
              <w:t>5%</w:t>
            </w:r>
          </w:p>
        </w:tc>
        <w:tc>
          <w:tcPr>
            <w:tcW w:w="1956" w:type="dxa"/>
          </w:tcPr>
          <w:p w:rsidR="0035525E" w:rsidRPr="00824350" w:rsidRDefault="0035525E" w:rsidP="00C51D32">
            <w:pPr>
              <w:pStyle w:val="bodytextpsg"/>
              <w:spacing w:line="240" w:lineRule="auto"/>
              <w:ind w:firstLine="0"/>
              <w:rPr>
                <w:rFonts w:ascii="Calibri" w:hAnsi="Calibri" w:cs="Calibri"/>
              </w:rPr>
            </w:pPr>
            <w:r w:rsidRPr="00824350">
              <w:rPr>
                <w:rFonts w:ascii="Calibri" w:hAnsi="Calibri" w:cs="Calibri"/>
              </w:rPr>
              <w:t xml:space="preserve"> $</w:t>
            </w:r>
            <w:r w:rsidR="007D23A3" w:rsidRPr="00C51D32">
              <w:rPr>
                <w:rFonts w:ascii="Calibri" w:hAnsi="Calibri" w:cs="Calibri"/>
              </w:rPr>
              <w:t>24</w:t>
            </w:r>
            <w:r w:rsidR="00D105C4" w:rsidRPr="00C51D32">
              <w:rPr>
                <w:rFonts w:ascii="Calibri" w:hAnsi="Calibri" w:cs="Calibri"/>
              </w:rPr>
              <w:t>,</w:t>
            </w:r>
            <w:r w:rsidR="007D23A3" w:rsidRPr="00C51D32">
              <w:rPr>
                <w:rFonts w:ascii="Calibri" w:hAnsi="Calibri" w:cs="Calibri"/>
              </w:rPr>
              <w:t>581</w:t>
            </w:r>
            <w:r w:rsidR="00C51D32" w:rsidRPr="00824350" w:rsidDel="007D23A3">
              <w:rPr>
                <w:rFonts w:ascii="Calibri" w:hAnsi="Calibri" w:cs="Calibri"/>
              </w:rPr>
              <w:t xml:space="preserve"> </w:t>
            </w:r>
          </w:p>
        </w:tc>
      </w:tr>
      <w:tr w:rsidR="0035525E" w:rsidRPr="00824350" w:rsidTr="00DE2A22">
        <w:trPr>
          <w:trHeight w:val="390"/>
        </w:trPr>
        <w:tc>
          <w:tcPr>
            <w:tcW w:w="1956" w:type="dxa"/>
          </w:tcPr>
          <w:p w:rsidR="0035525E" w:rsidRPr="00824350" w:rsidRDefault="0035525E" w:rsidP="00DE2A22">
            <w:pPr>
              <w:pStyle w:val="bodytextpsg"/>
              <w:spacing w:line="240" w:lineRule="auto"/>
              <w:ind w:firstLine="0"/>
              <w:rPr>
                <w:rFonts w:ascii="Calibri" w:hAnsi="Calibri" w:cs="Calibri"/>
              </w:rPr>
            </w:pPr>
            <w:r w:rsidRPr="00824350">
              <w:rPr>
                <w:rFonts w:ascii="Calibri" w:hAnsi="Calibri" w:cs="Calibri"/>
              </w:rPr>
              <w:t>GS-14</w:t>
            </w:r>
          </w:p>
        </w:tc>
        <w:tc>
          <w:tcPr>
            <w:tcW w:w="1956" w:type="dxa"/>
          </w:tcPr>
          <w:p w:rsidR="0035525E" w:rsidRPr="00824350" w:rsidRDefault="0035525E" w:rsidP="00C51D32">
            <w:pPr>
              <w:pStyle w:val="bodytextpsg"/>
              <w:spacing w:line="240" w:lineRule="auto"/>
              <w:ind w:firstLine="0"/>
              <w:rPr>
                <w:rFonts w:ascii="Calibri" w:hAnsi="Calibri" w:cs="Calibri"/>
              </w:rPr>
            </w:pPr>
            <w:r w:rsidRPr="00824350">
              <w:rPr>
                <w:rFonts w:ascii="Calibri" w:hAnsi="Calibri" w:cs="Calibri"/>
              </w:rPr>
              <w:t xml:space="preserve"> $</w:t>
            </w:r>
            <w:r w:rsidR="007D23A3" w:rsidRPr="00C51D32">
              <w:rPr>
                <w:rFonts w:ascii="Calibri" w:hAnsi="Calibri" w:cs="Calibri"/>
              </w:rPr>
              <w:t>116,189</w:t>
            </w:r>
          </w:p>
        </w:tc>
        <w:tc>
          <w:tcPr>
            <w:tcW w:w="1956" w:type="dxa"/>
          </w:tcPr>
          <w:p w:rsidR="0035525E" w:rsidRPr="00824350" w:rsidRDefault="0035525E" w:rsidP="00DE2A22">
            <w:pPr>
              <w:pStyle w:val="bodytextpsg"/>
              <w:spacing w:line="240" w:lineRule="auto"/>
              <w:ind w:firstLine="0"/>
              <w:rPr>
                <w:rFonts w:ascii="Calibri" w:hAnsi="Calibri" w:cs="Calibri"/>
              </w:rPr>
            </w:pPr>
            <w:r w:rsidRPr="00824350">
              <w:rPr>
                <w:rFonts w:ascii="Calibri" w:hAnsi="Calibri" w:cs="Calibri"/>
              </w:rPr>
              <w:t>5%</w:t>
            </w:r>
          </w:p>
        </w:tc>
        <w:tc>
          <w:tcPr>
            <w:tcW w:w="1956" w:type="dxa"/>
          </w:tcPr>
          <w:p w:rsidR="0035525E" w:rsidRPr="00824350" w:rsidRDefault="0035525E" w:rsidP="00C51D32">
            <w:pPr>
              <w:pStyle w:val="bodytextpsg"/>
              <w:spacing w:line="240" w:lineRule="auto"/>
              <w:ind w:firstLine="0"/>
              <w:rPr>
                <w:rFonts w:ascii="Calibri" w:hAnsi="Calibri" w:cs="Calibri"/>
              </w:rPr>
            </w:pPr>
            <w:r w:rsidRPr="00824350">
              <w:rPr>
                <w:rFonts w:ascii="Calibri" w:hAnsi="Calibri" w:cs="Calibri"/>
              </w:rPr>
              <w:t xml:space="preserve"> $5,</w:t>
            </w:r>
            <w:r w:rsidR="00C51D32">
              <w:rPr>
                <w:rFonts w:ascii="Calibri" w:hAnsi="Calibri" w:cs="Calibri"/>
              </w:rPr>
              <w:t>809</w:t>
            </w:r>
            <w:r w:rsidR="00C51D32" w:rsidRPr="00824350">
              <w:rPr>
                <w:rFonts w:ascii="Calibri" w:hAnsi="Calibri" w:cs="Calibri"/>
              </w:rPr>
              <w:t xml:space="preserve"> </w:t>
            </w:r>
          </w:p>
        </w:tc>
      </w:tr>
      <w:tr w:rsidR="0035525E" w:rsidRPr="00824350" w:rsidTr="00DE2A22">
        <w:trPr>
          <w:trHeight w:val="390"/>
        </w:trPr>
        <w:tc>
          <w:tcPr>
            <w:tcW w:w="1956" w:type="dxa"/>
          </w:tcPr>
          <w:p w:rsidR="0035525E" w:rsidRPr="00824350" w:rsidRDefault="0035525E" w:rsidP="00DE2A22">
            <w:pPr>
              <w:pStyle w:val="bodytextpsg"/>
              <w:spacing w:line="240" w:lineRule="auto"/>
              <w:ind w:firstLine="0"/>
              <w:rPr>
                <w:rFonts w:ascii="Calibri" w:hAnsi="Calibri" w:cs="Calibri"/>
                <w:b/>
              </w:rPr>
            </w:pPr>
          </w:p>
        </w:tc>
        <w:tc>
          <w:tcPr>
            <w:tcW w:w="1956" w:type="dxa"/>
          </w:tcPr>
          <w:p w:rsidR="0035525E" w:rsidRPr="00824350" w:rsidRDefault="0035525E" w:rsidP="00DE2A22">
            <w:pPr>
              <w:pStyle w:val="bodytextpsg"/>
              <w:spacing w:line="240" w:lineRule="auto"/>
              <w:ind w:firstLine="0"/>
              <w:rPr>
                <w:rFonts w:ascii="Calibri" w:hAnsi="Calibri" w:cs="Calibri"/>
              </w:rPr>
            </w:pPr>
          </w:p>
        </w:tc>
        <w:tc>
          <w:tcPr>
            <w:tcW w:w="1956" w:type="dxa"/>
          </w:tcPr>
          <w:p w:rsidR="0035525E" w:rsidRPr="00824350" w:rsidRDefault="0035525E" w:rsidP="00DE2A22">
            <w:pPr>
              <w:pStyle w:val="bodytextpsg"/>
              <w:spacing w:line="240" w:lineRule="auto"/>
              <w:ind w:firstLine="0"/>
              <w:rPr>
                <w:rFonts w:ascii="Calibri" w:hAnsi="Calibri" w:cs="Calibri"/>
              </w:rPr>
            </w:pPr>
            <w:r w:rsidRPr="00824350">
              <w:rPr>
                <w:rFonts w:ascii="Calibri" w:hAnsi="Calibri" w:cs="Calibri"/>
                <w:b/>
              </w:rPr>
              <w:t>Subtotal, CDC Personnel</w:t>
            </w:r>
          </w:p>
        </w:tc>
        <w:tc>
          <w:tcPr>
            <w:tcW w:w="1956" w:type="dxa"/>
          </w:tcPr>
          <w:p w:rsidR="0035525E" w:rsidRPr="00824350" w:rsidRDefault="00C51D32" w:rsidP="00C51D32">
            <w:pPr>
              <w:pStyle w:val="bodytextpsg"/>
              <w:tabs>
                <w:tab w:val="right" w:pos="9350"/>
              </w:tabs>
              <w:autoSpaceDE w:val="0"/>
              <w:autoSpaceDN w:val="0"/>
              <w:adjustRightInd w:val="0"/>
              <w:spacing w:line="240" w:lineRule="auto"/>
              <w:ind w:firstLine="0"/>
              <w:rPr>
                <w:rFonts w:ascii="Calibri" w:hAnsi="Calibri" w:cs="Calibri"/>
                <w:b/>
              </w:rPr>
            </w:pPr>
            <w:r>
              <w:rPr>
                <w:rFonts w:ascii="Calibri" w:hAnsi="Calibri" w:cs="Calibri"/>
              </w:rPr>
              <w:t xml:space="preserve"> </w:t>
            </w:r>
            <w:r w:rsidR="0035525E" w:rsidRPr="00824350">
              <w:rPr>
                <w:rFonts w:ascii="Calibri" w:hAnsi="Calibri" w:cs="Calibri"/>
                <w:b/>
              </w:rPr>
              <w:t>$</w:t>
            </w:r>
            <w:r>
              <w:rPr>
                <w:rFonts w:ascii="Calibri" w:hAnsi="Calibri" w:cs="Calibri"/>
                <w:b/>
              </w:rPr>
              <w:t>30</w:t>
            </w:r>
            <w:r w:rsidR="0035525E" w:rsidRPr="00824350">
              <w:rPr>
                <w:rFonts w:ascii="Calibri" w:hAnsi="Calibri" w:cs="Calibri"/>
                <w:b/>
              </w:rPr>
              <w:t>,</w:t>
            </w:r>
            <w:r>
              <w:rPr>
                <w:rFonts w:ascii="Calibri" w:hAnsi="Calibri" w:cs="Calibri"/>
                <w:b/>
              </w:rPr>
              <w:t>390</w:t>
            </w:r>
            <w:r w:rsidRPr="00824350">
              <w:rPr>
                <w:rFonts w:ascii="Calibri" w:hAnsi="Calibri" w:cs="Calibri"/>
                <w:b/>
              </w:rPr>
              <w:t xml:space="preserve"> </w:t>
            </w:r>
          </w:p>
        </w:tc>
      </w:tr>
      <w:tr w:rsidR="0035525E" w:rsidRPr="00824350" w:rsidTr="00DE2A22">
        <w:trPr>
          <w:trHeight w:val="390"/>
        </w:trPr>
        <w:tc>
          <w:tcPr>
            <w:tcW w:w="1956" w:type="dxa"/>
          </w:tcPr>
          <w:p w:rsidR="0035525E" w:rsidRPr="00824350" w:rsidRDefault="0035525E" w:rsidP="00DE2A22">
            <w:pPr>
              <w:pStyle w:val="bodytextpsg"/>
              <w:spacing w:line="240" w:lineRule="auto"/>
              <w:ind w:firstLine="0"/>
              <w:rPr>
                <w:rFonts w:ascii="Calibri" w:hAnsi="Calibri" w:cs="Calibri"/>
                <w:b/>
              </w:rPr>
            </w:pPr>
            <w:r w:rsidRPr="00824350">
              <w:rPr>
                <w:rFonts w:ascii="Calibri" w:hAnsi="Calibri" w:cs="Calibri"/>
                <w:b/>
              </w:rPr>
              <w:t>Contractual Costs for Data Collection and Management (RTI)</w:t>
            </w:r>
          </w:p>
        </w:tc>
        <w:tc>
          <w:tcPr>
            <w:tcW w:w="1956" w:type="dxa"/>
          </w:tcPr>
          <w:p w:rsidR="0035525E" w:rsidRPr="00824350" w:rsidRDefault="0035525E" w:rsidP="00DE2A22">
            <w:pPr>
              <w:pStyle w:val="bodytextpsg"/>
              <w:spacing w:line="240" w:lineRule="auto"/>
              <w:ind w:firstLine="0"/>
              <w:rPr>
                <w:rFonts w:ascii="Calibri" w:hAnsi="Calibri" w:cs="Calibri"/>
              </w:rPr>
            </w:pPr>
          </w:p>
        </w:tc>
        <w:tc>
          <w:tcPr>
            <w:tcW w:w="1956" w:type="dxa"/>
          </w:tcPr>
          <w:p w:rsidR="0035525E" w:rsidRPr="00824350" w:rsidRDefault="0035525E" w:rsidP="00DE2A22">
            <w:pPr>
              <w:pStyle w:val="bodytextpsg"/>
              <w:spacing w:line="240" w:lineRule="auto"/>
              <w:ind w:firstLine="0"/>
              <w:rPr>
                <w:rFonts w:ascii="Calibri" w:hAnsi="Calibri" w:cs="Calibri"/>
                <w:b/>
              </w:rPr>
            </w:pPr>
            <w:r w:rsidRPr="00824350">
              <w:rPr>
                <w:rFonts w:ascii="Calibri" w:hAnsi="Calibri" w:cs="Calibri"/>
                <w:b/>
              </w:rPr>
              <w:t>Subtotal, Contractual Costs</w:t>
            </w:r>
          </w:p>
        </w:tc>
        <w:tc>
          <w:tcPr>
            <w:tcW w:w="1956" w:type="dxa"/>
          </w:tcPr>
          <w:p w:rsidR="0035525E" w:rsidRPr="00824350" w:rsidRDefault="00C51D32" w:rsidP="00C51D32">
            <w:pPr>
              <w:pStyle w:val="bodytextpsg"/>
              <w:tabs>
                <w:tab w:val="right" w:pos="9350"/>
              </w:tabs>
              <w:autoSpaceDE w:val="0"/>
              <w:autoSpaceDN w:val="0"/>
              <w:adjustRightInd w:val="0"/>
              <w:spacing w:line="240" w:lineRule="auto"/>
              <w:ind w:firstLine="0"/>
              <w:rPr>
                <w:rFonts w:ascii="Calibri" w:hAnsi="Calibri" w:cs="Calibri"/>
                <w:b/>
              </w:rPr>
            </w:pPr>
            <w:r>
              <w:rPr>
                <w:rFonts w:ascii="Calibri" w:hAnsi="Calibri" w:cs="Calibri"/>
                <w:b/>
              </w:rPr>
              <w:t xml:space="preserve"> </w:t>
            </w:r>
            <w:r w:rsidR="0035525E" w:rsidRPr="00824350">
              <w:rPr>
                <w:rFonts w:ascii="Calibri" w:hAnsi="Calibri" w:cs="Calibri"/>
                <w:b/>
              </w:rPr>
              <w:t>$</w:t>
            </w:r>
            <w:r w:rsidR="00D0249B">
              <w:rPr>
                <w:rFonts w:ascii="Calibri" w:hAnsi="Calibri" w:cs="Calibri"/>
                <w:b/>
              </w:rPr>
              <w:t>3,299,486</w:t>
            </w:r>
          </w:p>
        </w:tc>
      </w:tr>
      <w:tr w:rsidR="0035525E" w:rsidRPr="00824350" w:rsidTr="00DE2A22">
        <w:trPr>
          <w:trHeight w:val="390"/>
        </w:trPr>
        <w:tc>
          <w:tcPr>
            <w:tcW w:w="1956" w:type="dxa"/>
          </w:tcPr>
          <w:p w:rsidR="0035525E" w:rsidRPr="00824350" w:rsidRDefault="0035525E" w:rsidP="00DE2A22">
            <w:pPr>
              <w:pStyle w:val="bodytextpsg"/>
              <w:spacing w:line="240" w:lineRule="auto"/>
              <w:ind w:firstLine="0"/>
              <w:rPr>
                <w:rFonts w:ascii="Calibri" w:hAnsi="Calibri" w:cs="Calibri"/>
                <w:b/>
              </w:rPr>
            </w:pPr>
          </w:p>
        </w:tc>
        <w:tc>
          <w:tcPr>
            <w:tcW w:w="1956" w:type="dxa"/>
          </w:tcPr>
          <w:p w:rsidR="0035525E" w:rsidRPr="00824350" w:rsidRDefault="0035525E" w:rsidP="00DE2A22">
            <w:pPr>
              <w:pStyle w:val="bodytextpsg"/>
              <w:spacing w:line="240" w:lineRule="auto"/>
              <w:ind w:firstLine="0"/>
              <w:rPr>
                <w:rFonts w:ascii="Calibri" w:hAnsi="Calibri" w:cs="Calibri"/>
              </w:rPr>
            </w:pPr>
          </w:p>
        </w:tc>
        <w:tc>
          <w:tcPr>
            <w:tcW w:w="1956" w:type="dxa"/>
          </w:tcPr>
          <w:p w:rsidR="0035525E" w:rsidRPr="00824350" w:rsidRDefault="0035525E" w:rsidP="00DE2A22">
            <w:pPr>
              <w:pStyle w:val="bodytextpsg"/>
              <w:spacing w:line="240" w:lineRule="auto"/>
              <w:ind w:firstLine="0"/>
              <w:jc w:val="right"/>
              <w:rPr>
                <w:rFonts w:ascii="Calibri" w:hAnsi="Calibri" w:cs="Calibri"/>
              </w:rPr>
            </w:pPr>
            <w:r w:rsidRPr="00824350">
              <w:rPr>
                <w:rFonts w:ascii="Calibri" w:hAnsi="Calibri" w:cs="Calibri"/>
              </w:rPr>
              <w:t>Total</w:t>
            </w:r>
          </w:p>
        </w:tc>
        <w:tc>
          <w:tcPr>
            <w:tcW w:w="1956" w:type="dxa"/>
          </w:tcPr>
          <w:p w:rsidR="0035525E" w:rsidRPr="00824350" w:rsidRDefault="00C51D32" w:rsidP="00C51D32">
            <w:pPr>
              <w:pStyle w:val="bodytextpsg"/>
              <w:tabs>
                <w:tab w:val="right" w:pos="9350"/>
              </w:tabs>
              <w:autoSpaceDE w:val="0"/>
              <w:autoSpaceDN w:val="0"/>
              <w:adjustRightInd w:val="0"/>
              <w:spacing w:line="240" w:lineRule="auto"/>
              <w:ind w:firstLine="0"/>
              <w:rPr>
                <w:rFonts w:ascii="Calibri" w:hAnsi="Calibri" w:cs="Calibri"/>
                <w:b/>
              </w:rPr>
            </w:pPr>
            <w:r>
              <w:rPr>
                <w:rFonts w:ascii="Calibri" w:hAnsi="Calibri" w:cs="Calibri"/>
                <w:b/>
              </w:rPr>
              <w:t xml:space="preserve"> </w:t>
            </w:r>
            <w:r w:rsidR="0035525E" w:rsidRPr="00824350">
              <w:rPr>
                <w:rFonts w:ascii="Calibri" w:hAnsi="Calibri" w:cs="Calibri"/>
                <w:b/>
              </w:rPr>
              <w:t>$</w:t>
            </w:r>
            <w:r w:rsidR="008B5168" w:rsidRPr="00B4778B">
              <w:rPr>
                <w:rFonts w:ascii="Calibri" w:hAnsi="Calibri" w:cs="Calibri"/>
                <w:b/>
              </w:rPr>
              <w:t>3,329,673</w:t>
            </w:r>
          </w:p>
        </w:tc>
      </w:tr>
    </w:tbl>
    <w:p w:rsidR="0035525E" w:rsidRPr="00824350" w:rsidRDefault="0035525E" w:rsidP="00BD7DF9">
      <w:pPr>
        <w:pStyle w:val="bodytextpsg"/>
        <w:rPr>
          <w:rFonts w:ascii="Calibri" w:hAnsi="Calibri" w:cs="Calibri"/>
        </w:rPr>
      </w:pPr>
    </w:p>
    <w:p w:rsidR="00E032BC" w:rsidRPr="00824350" w:rsidRDefault="00E032BC" w:rsidP="00E03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szCs w:val="24"/>
        </w:rPr>
      </w:pPr>
      <w:r w:rsidRPr="00824350">
        <w:rPr>
          <w:rFonts w:ascii="Calibri" w:hAnsi="Calibri" w:cs="Calibri"/>
          <w:b/>
          <w:szCs w:val="24"/>
        </w:rPr>
        <w:t>A.15.       Explanation for Program Changes or Adjustments</w:t>
      </w:r>
    </w:p>
    <w:p w:rsidR="00E032BC" w:rsidRDefault="00E032BC" w:rsidP="00E032B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alibri"/>
        </w:rPr>
      </w:pPr>
    </w:p>
    <w:p w:rsidR="00E032BC" w:rsidRPr="00E032BC" w:rsidRDefault="00E032BC" w:rsidP="00E032BC">
      <w:pPr>
        <w:pStyle w:val="bodytextpsg"/>
        <w:spacing w:after="0" w:line="240" w:lineRule="auto"/>
        <w:rPr>
          <w:rFonts w:ascii="Calibri" w:hAnsi="Calibri" w:cs="Calibri"/>
        </w:rPr>
      </w:pPr>
      <w:r w:rsidRPr="00E032BC">
        <w:rPr>
          <w:rFonts w:ascii="Calibri" w:hAnsi="Calibri" w:cs="Calibri"/>
        </w:rPr>
        <w:t xml:space="preserve">In 2013, we conducted one wave of data collection for smokers and one wave of data collection for nonsmokers.  All information collection occurred in a period of less than 12 </w:t>
      </w:r>
      <w:r w:rsidRPr="00E032BC">
        <w:rPr>
          <w:rFonts w:ascii="Calibri" w:hAnsi="Calibri" w:cs="Calibri"/>
        </w:rPr>
        <w:lastRenderedPageBreak/>
        <w:t>months.  For each survey in Phase 2, Total N = Annualized N.  The total (or annualized) number of responses was 61,273 and the total (or annualized) burden hours were 8,765.</w:t>
      </w:r>
    </w:p>
    <w:p w:rsidR="00E032BC" w:rsidRPr="00E032BC" w:rsidRDefault="00E032BC" w:rsidP="00E032BC">
      <w:pPr>
        <w:pStyle w:val="bodytextpsg"/>
        <w:spacing w:after="0" w:line="240" w:lineRule="auto"/>
        <w:rPr>
          <w:rFonts w:ascii="Calibri" w:hAnsi="Calibri" w:cs="Calibri"/>
        </w:rPr>
      </w:pPr>
    </w:p>
    <w:p w:rsidR="00E032BC" w:rsidRPr="00E032BC" w:rsidRDefault="00E032BC" w:rsidP="00E032BC">
      <w:pPr>
        <w:pStyle w:val="bodytextpsg"/>
        <w:spacing w:after="0" w:line="240" w:lineRule="auto"/>
        <w:rPr>
          <w:rFonts w:ascii="Calibri" w:hAnsi="Calibri" w:cs="Calibri"/>
        </w:rPr>
      </w:pPr>
      <w:r w:rsidRPr="00E032BC">
        <w:rPr>
          <w:rFonts w:ascii="Calibri" w:hAnsi="Calibri" w:cs="Calibri"/>
        </w:rPr>
        <w:t>The Phase 3 evaluation (2014 – 2015) involves a smaller initial cohort of respondents and a longer follow-up period.  Respondents who are smokers will participate in 5 waves of data collection, and respondents who are nonsmokers will participate in 4 waves of data collection.  New ICs must be created to represent waves 2-5 of information collection.</w:t>
      </w:r>
    </w:p>
    <w:p w:rsidR="00E032BC" w:rsidRPr="00E032BC" w:rsidRDefault="00E032BC" w:rsidP="00E032BC">
      <w:pPr>
        <w:pStyle w:val="bodytextpsg"/>
        <w:spacing w:after="0" w:line="240" w:lineRule="auto"/>
        <w:rPr>
          <w:rFonts w:ascii="Calibri" w:hAnsi="Calibri" w:cs="Calibri"/>
        </w:rPr>
      </w:pPr>
    </w:p>
    <w:p w:rsidR="00E032BC" w:rsidRPr="00E032BC" w:rsidRDefault="00E032BC" w:rsidP="00E032BC">
      <w:pPr>
        <w:pStyle w:val="bodytextpsg"/>
        <w:spacing w:after="0" w:line="240" w:lineRule="auto"/>
        <w:rPr>
          <w:rFonts w:ascii="Calibri" w:hAnsi="Calibri" w:cs="Calibri"/>
        </w:rPr>
      </w:pPr>
      <w:r w:rsidRPr="00E032BC">
        <w:rPr>
          <w:rFonts w:ascii="Calibri" w:hAnsi="Calibri" w:cs="Calibri"/>
        </w:rPr>
        <w:t xml:space="preserve">There is a net decrease in the </w:t>
      </w:r>
      <w:r w:rsidR="005227EF">
        <w:rPr>
          <w:rFonts w:ascii="Calibri" w:hAnsi="Calibri" w:cs="Calibri"/>
        </w:rPr>
        <w:t xml:space="preserve">annualized </w:t>
      </w:r>
      <w:r w:rsidRPr="00E032BC">
        <w:rPr>
          <w:rFonts w:ascii="Calibri" w:hAnsi="Calibri" w:cs="Calibri"/>
        </w:rPr>
        <w:t>number of responses, primarily due to a reduction in the number of respondents who will go through screening.  There is a small net increase in total annualized burden hours.</w:t>
      </w:r>
    </w:p>
    <w:p w:rsidR="00E032BC" w:rsidRPr="00E032BC" w:rsidRDefault="00E032BC" w:rsidP="00E032BC">
      <w:pPr>
        <w:pStyle w:val="bodytextpsg"/>
        <w:spacing w:after="0" w:line="240" w:lineRule="auto"/>
        <w:rPr>
          <w:rFonts w:ascii="Calibri" w:hAnsi="Calibri" w:cs="Calibri"/>
        </w:rPr>
      </w:pPr>
      <w:r w:rsidRPr="00E032BC">
        <w:rPr>
          <w:rFonts w:ascii="Calibri" w:hAnsi="Calibri" w:cs="Calibri"/>
        </w:rPr>
        <w:t xml:space="preserve">  </w:t>
      </w:r>
    </w:p>
    <w:p w:rsidR="00E032BC" w:rsidRPr="00E032BC" w:rsidRDefault="00E032BC" w:rsidP="00E032BC">
      <w:pPr>
        <w:pStyle w:val="bodytextpsg"/>
        <w:spacing w:after="0" w:line="240" w:lineRule="auto"/>
        <w:rPr>
          <w:rFonts w:ascii="Calibri" w:hAnsi="Calibri" w:cs="Calibri"/>
        </w:rPr>
      </w:pPr>
      <w:r w:rsidRPr="00E032BC">
        <w:rPr>
          <w:rFonts w:ascii="Calibri" w:hAnsi="Calibri" w:cs="Calibri"/>
          <w:b/>
          <w:i/>
        </w:rPr>
        <w:t>Exhibit 3</w:t>
      </w:r>
      <w:r w:rsidRPr="00E032BC">
        <w:rPr>
          <w:rFonts w:ascii="Calibri" w:hAnsi="Calibri" w:cs="Calibri"/>
        </w:rPr>
        <w:t xml:space="preserve"> summarizes changes to annualized information collection and burden.</w:t>
      </w:r>
    </w:p>
    <w:p w:rsidR="00E032BC" w:rsidRPr="00A40311" w:rsidRDefault="00E032BC" w:rsidP="00E032B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alibri"/>
        </w:rPr>
      </w:pPr>
    </w:p>
    <w:p w:rsidR="00E032BC" w:rsidRPr="00E51231" w:rsidRDefault="00E032BC" w:rsidP="00E032B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Calibri"/>
          <w:b/>
        </w:rPr>
      </w:pPr>
      <w:proofErr w:type="gramStart"/>
      <w:r w:rsidRPr="00E51231">
        <w:rPr>
          <w:rFonts w:asciiTheme="minorHAnsi" w:hAnsiTheme="minorHAnsi" w:cs="Calibri"/>
          <w:b/>
        </w:rPr>
        <w:t>Exhibit 3.</w:t>
      </w:r>
      <w:proofErr w:type="gramEnd"/>
      <w:r w:rsidRPr="00E51231">
        <w:rPr>
          <w:rFonts w:asciiTheme="minorHAnsi" w:hAnsiTheme="minorHAnsi" w:cs="Calibri"/>
          <w:b/>
        </w:rPr>
        <w:t xml:space="preserve"> Changes to Annualized Information Collection, 2013 to 2014-2015</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350"/>
        <w:gridCol w:w="1260"/>
        <w:gridCol w:w="990"/>
        <w:gridCol w:w="1260"/>
        <w:gridCol w:w="900"/>
        <w:gridCol w:w="1260"/>
        <w:gridCol w:w="990"/>
      </w:tblGrid>
      <w:tr w:rsidR="00E032BC" w:rsidRPr="00E51231" w:rsidTr="0076615E">
        <w:tc>
          <w:tcPr>
            <w:tcW w:w="1548" w:type="dxa"/>
          </w:tcPr>
          <w:p w:rsidR="00E032BC" w:rsidRPr="00E51231" w:rsidRDefault="00E032BC" w:rsidP="0076615E">
            <w:pPr>
              <w:spacing w:before="120" w:after="120"/>
              <w:rPr>
                <w:rFonts w:asciiTheme="minorHAnsi" w:hAnsiTheme="minorHAnsi" w:cs="Calibri"/>
                <w:sz w:val="22"/>
                <w:szCs w:val="22"/>
              </w:rPr>
            </w:pPr>
          </w:p>
        </w:tc>
        <w:tc>
          <w:tcPr>
            <w:tcW w:w="1350" w:type="dxa"/>
            <w:vAlign w:val="bottom"/>
          </w:tcPr>
          <w:p w:rsidR="00E032BC" w:rsidRPr="00E51231" w:rsidRDefault="00E032BC" w:rsidP="0076615E">
            <w:pPr>
              <w:spacing w:before="120" w:after="120"/>
              <w:rPr>
                <w:rFonts w:asciiTheme="minorHAnsi" w:hAnsiTheme="minorHAnsi" w:cs="Calibri"/>
                <w:sz w:val="22"/>
                <w:szCs w:val="22"/>
              </w:rPr>
            </w:pPr>
          </w:p>
        </w:tc>
        <w:tc>
          <w:tcPr>
            <w:tcW w:w="2250" w:type="dxa"/>
            <w:gridSpan w:val="2"/>
            <w:vAlign w:val="bottom"/>
          </w:tcPr>
          <w:p w:rsidR="00E032BC" w:rsidRPr="00E51231" w:rsidRDefault="00E032BC" w:rsidP="0076615E">
            <w:pPr>
              <w:pStyle w:val="bodytextpsg"/>
              <w:spacing w:before="120" w:after="0" w:line="240" w:lineRule="auto"/>
              <w:ind w:firstLine="0"/>
              <w:jc w:val="center"/>
              <w:rPr>
                <w:rFonts w:asciiTheme="minorHAnsi" w:hAnsiTheme="minorHAnsi" w:cs="Calibri"/>
                <w:sz w:val="22"/>
                <w:szCs w:val="22"/>
              </w:rPr>
            </w:pPr>
            <w:r w:rsidRPr="00E51231">
              <w:rPr>
                <w:rFonts w:asciiTheme="minorHAnsi" w:hAnsiTheme="minorHAnsi" w:cs="Calibri"/>
                <w:sz w:val="22"/>
                <w:szCs w:val="22"/>
              </w:rPr>
              <w:t>Phase 2 Evaluation</w:t>
            </w:r>
          </w:p>
          <w:p w:rsidR="00E032BC" w:rsidRPr="00E51231" w:rsidRDefault="00E032BC" w:rsidP="0076615E">
            <w:pPr>
              <w:pStyle w:val="bodytextpsg"/>
              <w:spacing w:line="240" w:lineRule="auto"/>
              <w:ind w:firstLine="0"/>
              <w:jc w:val="center"/>
              <w:rPr>
                <w:rFonts w:asciiTheme="minorHAnsi" w:hAnsiTheme="minorHAnsi" w:cs="Calibri"/>
                <w:sz w:val="22"/>
                <w:szCs w:val="22"/>
              </w:rPr>
            </w:pPr>
            <w:r w:rsidRPr="00E51231">
              <w:rPr>
                <w:rFonts w:asciiTheme="minorHAnsi" w:hAnsiTheme="minorHAnsi" w:cs="Calibri"/>
                <w:sz w:val="22"/>
                <w:szCs w:val="22"/>
              </w:rPr>
              <w:t>(2013)</w:t>
            </w:r>
          </w:p>
        </w:tc>
        <w:tc>
          <w:tcPr>
            <w:tcW w:w="2160" w:type="dxa"/>
            <w:gridSpan w:val="2"/>
            <w:vAlign w:val="bottom"/>
          </w:tcPr>
          <w:p w:rsidR="00E032BC" w:rsidRPr="00E51231" w:rsidRDefault="00E032BC" w:rsidP="0076615E">
            <w:pPr>
              <w:pStyle w:val="bodytextpsg"/>
              <w:spacing w:before="120" w:after="0" w:line="240" w:lineRule="auto"/>
              <w:ind w:firstLine="0"/>
              <w:jc w:val="center"/>
              <w:rPr>
                <w:rFonts w:asciiTheme="minorHAnsi" w:hAnsiTheme="minorHAnsi" w:cs="Calibri"/>
                <w:sz w:val="22"/>
                <w:szCs w:val="22"/>
              </w:rPr>
            </w:pPr>
            <w:r w:rsidRPr="00E51231">
              <w:rPr>
                <w:rFonts w:asciiTheme="minorHAnsi" w:hAnsiTheme="minorHAnsi" w:cs="Calibri"/>
                <w:sz w:val="22"/>
                <w:szCs w:val="22"/>
              </w:rPr>
              <w:t>Phase 3 Evaluation</w:t>
            </w:r>
          </w:p>
          <w:p w:rsidR="00E032BC" w:rsidRPr="00E51231" w:rsidRDefault="00E032BC" w:rsidP="0076615E">
            <w:pPr>
              <w:spacing w:after="120"/>
              <w:jc w:val="center"/>
              <w:rPr>
                <w:rFonts w:asciiTheme="minorHAnsi" w:hAnsiTheme="minorHAnsi" w:cs="Calibri"/>
                <w:sz w:val="22"/>
                <w:szCs w:val="22"/>
              </w:rPr>
            </w:pPr>
            <w:r w:rsidRPr="00E51231">
              <w:rPr>
                <w:rFonts w:asciiTheme="minorHAnsi" w:hAnsiTheme="minorHAnsi" w:cs="Calibri"/>
                <w:sz w:val="22"/>
                <w:szCs w:val="22"/>
              </w:rPr>
              <w:t>(2014-2015)</w:t>
            </w:r>
          </w:p>
        </w:tc>
        <w:tc>
          <w:tcPr>
            <w:tcW w:w="2250" w:type="dxa"/>
            <w:gridSpan w:val="2"/>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Change</w:t>
            </w:r>
          </w:p>
        </w:tc>
      </w:tr>
      <w:tr w:rsidR="00E032BC" w:rsidRPr="00E51231" w:rsidTr="0076615E">
        <w:tc>
          <w:tcPr>
            <w:tcW w:w="1548" w:type="dxa"/>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r w:rsidRPr="00E51231">
              <w:rPr>
                <w:rFonts w:asciiTheme="minorHAnsi" w:hAnsiTheme="minorHAnsi" w:cs="Calibri"/>
                <w:sz w:val="22"/>
                <w:szCs w:val="22"/>
              </w:rPr>
              <w:t>Type of Respondents</w:t>
            </w:r>
          </w:p>
        </w:tc>
        <w:tc>
          <w:tcPr>
            <w:tcW w:w="1350" w:type="dxa"/>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r w:rsidRPr="00E51231">
              <w:rPr>
                <w:rFonts w:asciiTheme="minorHAnsi" w:hAnsiTheme="minorHAnsi" w:cs="Calibri"/>
                <w:sz w:val="22"/>
                <w:szCs w:val="22"/>
              </w:rPr>
              <w:t>Information Collection</w:t>
            </w:r>
          </w:p>
        </w:tc>
        <w:tc>
          <w:tcPr>
            <w:tcW w:w="1260" w:type="dxa"/>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r w:rsidRPr="00E51231">
              <w:rPr>
                <w:rFonts w:asciiTheme="minorHAnsi" w:hAnsiTheme="minorHAnsi" w:cs="Calibri"/>
                <w:sz w:val="22"/>
                <w:szCs w:val="22"/>
              </w:rPr>
              <w:t>Number of  Responses</w:t>
            </w:r>
          </w:p>
        </w:tc>
        <w:tc>
          <w:tcPr>
            <w:tcW w:w="990" w:type="dxa"/>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r w:rsidRPr="00E51231">
              <w:rPr>
                <w:rFonts w:asciiTheme="minorHAnsi" w:hAnsiTheme="minorHAnsi" w:cs="Calibri"/>
                <w:sz w:val="22"/>
                <w:szCs w:val="22"/>
              </w:rPr>
              <w:t>Burden Hours</w:t>
            </w:r>
          </w:p>
        </w:tc>
        <w:tc>
          <w:tcPr>
            <w:tcW w:w="1260" w:type="dxa"/>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r w:rsidRPr="00E51231">
              <w:rPr>
                <w:rFonts w:asciiTheme="minorHAnsi" w:hAnsiTheme="minorHAnsi" w:cs="Calibri"/>
                <w:sz w:val="22"/>
                <w:szCs w:val="22"/>
              </w:rPr>
              <w:t>Number of Responses</w:t>
            </w:r>
          </w:p>
        </w:tc>
        <w:tc>
          <w:tcPr>
            <w:tcW w:w="900" w:type="dxa"/>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r w:rsidRPr="00E51231">
              <w:rPr>
                <w:rFonts w:asciiTheme="minorHAnsi" w:hAnsiTheme="minorHAnsi" w:cs="Calibri"/>
                <w:sz w:val="22"/>
                <w:szCs w:val="22"/>
              </w:rPr>
              <w:t>Burden Hours</w:t>
            </w:r>
          </w:p>
        </w:tc>
        <w:tc>
          <w:tcPr>
            <w:tcW w:w="1260" w:type="dxa"/>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r w:rsidRPr="00E51231">
              <w:rPr>
                <w:rFonts w:asciiTheme="minorHAnsi" w:hAnsiTheme="minorHAnsi" w:cs="Calibri"/>
                <w:sz w:val="22"/>
                <w:szCs w:val="22"/>
              </w:rPr>
              <w:t>Number of Responses</w:t>
            </w:r>
          </w:p>
        </w:tc>
        <w:tc>
          <w:tcPr>
            <w:tcW w:w="990" w:type="dxa"/>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r w:rsidRPr="00E51231">
              <w:rPr>
                <w:rFonts w:asciiTheme="minorHAnsi" w:hAnsiTheme="minorHAnsi" w:cs="Calibri"/>
                <w:sz w:val="22"/>
                <w:szCs w:val="22"/>
              </w:rPr>
              <w:t>Burden Hours</w:t>
            </w:r>
          </w:p>
        </w:tc>
      </w:tr>
      <w:tr w:rsidR="00E032BC" w:rsidRPr="00E51231" w:rsidTr="0076615E">
        <w:tc>
          <w:tcPr>
            <w:tcW w:w="1548"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General Population</w:t>
            </w:r>
          </w:p>
        </w:tc>
        <w:tc>
          <w:tcPr>
            <w:tcW w:w="135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Screening</w:t>
            </w:r>
          </w:p>
        </w:tc>
        <w:tc>
          <w:tcPr>
            <w:tcW w:w="126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43,737</w:t>
            </w:r>
          </w:p>
        </w:tc>
        <w:tc>
          <w:tcPr>
            <w:tcW w:w="990" w:type="dxa"/>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r w:rsidRPr="00E51231">
              <w:rPr>
                <w:rFonts w:asciiTheme="minorHAnsi" w:hAnsiTheme="minorHAnsi" w:cs="Calibri"/>
                <w:sz w:val="22"/>
                <w:szCs w:val="22"/>
              </w:rPr>
              <w:t>1,458</w:t>
            </w:r>
          </w:p>
        </w:tc>
        <w:tc>
          <w:tcPr>
            <w:tcW w:w="126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13,074</w:t>
            </w:r>
          </w:p>
        </w:tc>
        <w:tc>
          <w:tcPr>
            <w:tcW w:w="90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1,090</w:t>
            </w:r>
          </w:p>
        </w:tc>
        <w:tc>
          <w:tcPr>
            <w:tcW w:w="126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(-30,663)</w:t>
            </w:r>
          </w:p>
        </w:tc>
        <w:tc>
          <w:tcPr>
            <w:tcW w:w="99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(-368)</w:t>
            </w:r>
          </w:p>
        </w:tc>
      </w:tr>
      <w:tr w:rsidR="00E032BC" w:rsidRPr="00E51231" w:rsidTr="0076615E">
        <w:tc>
          <w:tcPr>
            <w:tcW w:w="1548" w:type="dxa"/>
            <w:vMerge w:val="restart"/>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Smokers</w:t>
            </w:r>
          </w:p>
        </w:tc>
        <w:tc>
          <w:tcPr>
            <w:tcW w:w="1350" w:type="dxa"/>
            <w:vAlign w:val="center"/>
          </w:tcPr>
          <w:p w:rsidR="00E032BC" w:rsidRPr="00E51231" w:rsidDel="0084149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Wave 1</w:t>
            </w:r>
          </w:p>
        </w:tc>
        <w:tc>
          <w:tcPr>
            <w:tcW w:w="1260" w:type="dxa"/>
            <w:tcBorders>
              <w:bottom w:val="single" w:sz="4" w:space="0" w:color="auto"/>
            </w:tcBorders>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14,250</w:t>
            </w:r>
          </w:p>
        </w:tc>
        <w:tc>
          <w:tcPr>
            <w:tcW w:w="990" w:type="dxa"/>
            <w:tcBorders>
              <w:bottom w:val="single" w:sz="4" w:space="0" w:color="auto"/>
            </w:tcBorders>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r w:rsidRPr="00E51231">
              <w:rPr>
                <w:rFonts w:asciiTheme="minorHAnsi" w:hAnsiTheme="minorHAnsi" w:cs="Calibri"/>
                <w:sz w:val="22"/>
                <w:szCs w:val="22"/>
              </w:rPr>
              <w:t>5,938</w:t>
            </w:r>
          </w:p>
        </w:tc>
        <w:tc>
          <w:tcPr>
            <w:tcW w:w="126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4,720</w:t>
            </w:r>
          </w:p>
        </w:tc>
        <w:tc>
          <w:tcPr>
            <w:tcW w:w="90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2,360</w:t>
            </w:r>
          </w:p>
        </w:tc>
        <w:tc>
          <w:tcPr>
            <w:tcW w:w="1260" w:type="dxa"/>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(-9,530)</w:t>
            </w:r>
          </w:p>
        </w:tc>
        <w:tc>
          <w:tcPr>
            <w:tcW w:w="990" w:type="dxa"/>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(-3,578)</w:t>
            </w:r>
          </w:p>
        </w:tc>
      </w:tr>
      <w:tr w:rsidR="00E032BC" w:rsidRPr="00E51231" w:rsidTr="0076615E">
        <w:tc>
          <w:tcPr>
            <w:tcW w:w="1548" w:type="dxa"/>
            <w:vMerge/>
          </w:tcPr>
          <w:p w:rsidR="00E032BC" w:rsidRPr="00E51231" w:rsidRDefault="00E032BC" w:rsidP="0076615E">
            <w:pPr>
              <w:spacing w:before="120" w:after="120"/>
              <w:rPr>
                <w:rFonts w:asciiTheme="minorHAnsi" w:hAnsiTheme="minorHAnsi" w:cs="Calibri"/>
                <w:sz w:val="22"/>
                <w:szCs w:val="22"/>
              </w:rPr>
            </w:pPr>
          </w:p>
        </w:tc>
        <w:tc>
          <w:tcPr>
            <w:tcW w:w="135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Wave 2</w:t>
            </w:r>
          </w:p>
        </w:tc>
        <w:tc>
          <w:tcPr>
            <w:tcW w:w="1260" w:type="dxa"/>
            <w:shd w:val="clear" w:color="auto" w:fill="D9D9D9" w:themeFill="background1" w:themeFillShade="D9"/>
            <w:vAlign w:val="center"/>
          </w:tcPr>
          <w:p w:rsidR="00E032BC" w:rsidRPr="00E51231" w:rsidRDefault="00E032BC" w:rsidP="0076615E">
            <w:pPr>
              <w:spacing w:before="120" w:after="120"/>
              <w:jc w:val="center"/>
              <w:rPr>
                <w:rFonts w:asciiTheme="minorHAnsi" w:hAnsiTheme="minorHAnsi" w:cs="Calibri"/>
                <w:sz w:val="22"/>
                <w:szCs w:val="22"/>
              </w:rPr>
            </w:pPr>
          </w:p>
        </w:tc>
        <w:tc>
          <w:tcPr>
            <w:tcW w:w="990" w:type="dxa"/>
            <w:shd w:val="clear" w:color="auto" w:fill="D9D9D9" w:themeFill="background1" w:themeFillShade="D9"/>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p>
        </w:tc>
        <w:tc>
          <w:tcPr>
            <w:tcW w:w="126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1,982</w:t>
            </w:r>
          </w:p>
        </w:tc>
        <w:tc>
          <w:tcPr>
            <w:tcW w:w="90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991</w:t>
            </w:r>
          </w:p>
        </w:tc>
        <w:tc>
          <w:tcPr>
            <w:tcW w:w="1260" w:type="dxa"/>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+1,982</w:t>
            </w:r>
          </w:p>
        </w:tc>
        <w:tc>
          <w:tcPr>
            <w:tcW w:w="990" w:type="dxa"/>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+991</w:t>
            </w:r>
          </w:p>
        </w:tc>
      </w:tr>
      <w:tr w:rsidR="00E032BC" w:rsidRPr="00E51231" w:rsidTr="0076615E">
        <w:tc>
          <w:tcPr>
            <w:tcW w:w="1548" w:type="dxa"/>
            <w:vMerge/>
          </w:tcPr>
          <w:p w:rsidR="00E032BC" w:rsidRPr="00E51231" w:rsidRDefault="00E032BC" w:rsidP="0076615E">
            <w:pPr>
              <w:spacing w:before="120" w:after="120"/>
              <w:rPr>
                <w:rFonts w:asciiTheme="minorHAnsi" w:hAnsiTheme="minorHAnsi" w:cs="Calibri"/>
                <w:sz w:val="22"/>
                <w:szCs w:val="22"/>
              </w:rPr>
            </w:pPr>
          </w:p>
        </w:tc>
        <w:tc>
          <w:tcPr>
            <w:tcW w:w="1350" w:type="dxa"/>
            <w:vAlign w:val="center"/>
          </w:tcPr>
          <w:p w:rsidR="00E032BC" w:rsidRPr="00E51231" w:rsidDel="0084149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Wave 3</w:t>
            </w:r>
          </w:p>
        </w:tc>
        <w:tc>
          <w:tcPr>
            <w:tcW w:w="1260" w:type="dxa"/>
            <w:shd w:val="clear" w:color="auto" w:fill="D9D9D9" w:themeFill="background1" w:themeFillShade="D9"/>
            <w:vAlign w:val="center"/>
          </w:tcPr>
          <w:p w:rsidR="00E032BC" w:rsidRPr="00E51231" w:rsidRDefault="00E032BC" w:rsidP="0076615E">
            <w:pPr>
              <w:spacing w:before="120" w:after="120"/>
              <w:jc w:val="center"/>
              <w:rPr>
                <w:rFonts w:asciiTheme="minorHAnsi" w:hAnsiTheme="minorHAnsi" w:cs="Calibri"/>
                <w:sz w:val="22"/>
                <w:szCs w:val="22"/>
              </w:rPr>
            </w:pPr>
          </w:p>
        </w:tc>
        <w:tc>
          <w:tcPr>
            <w:tcW w:w="990" w:type="dxa"/>
            <w:shd w:val="clear" w:color="auto" w:fill="D9D9D9" w:themeFill="background1" w:themeFillShade="D9"/>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p>
        </w:tc>
        <w:tc>
          <w:tcPr>
            <w:tcW w:w="126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1,982</w:t>
            </w:r>
          </w:p>
        </w:tc>
        <w:tc>
          <w:tcPr>
            <w:tcW w:w="90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991</w:t>
            </w:r>
          </w:p>
        </w:tc>
        <w:tc>
          <w:tcPr>
            <w:tcW w:w="1260" w:type="dxa"/>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+1,982</w:t>
            </w:r>
          </w:p>
        </w:tc>
        <w:tc>
          <w:tcPr>
            <w:tcW w:w="990" w:type="dxa"/>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+991</w:t>
            </w:r>
          </w:p>
        </w:tc>
      </w:tr>
      <w:tr w:rsidR="00E032BC" w:rsidRPr="00E51231" w:rsidTr="0076615E">
        <w:tc>
          <w:tcPr>
            <w:tcW w:w="1548" w:type="dxa"/>
            <w:vMerge/>
          </w:tcPr>
          <w:p w:rsidR="00E032BC" w:rsidRPr="00E51231" w:rsidRDefault="00E032BC" w:rsidP="0076615E">
            <w:pPr>
              <w:spacing w:before="120" w:after="120"/>
              <w:rPr>
                <w:rFonts w:asciiTheme="minorHAnsi" w:hAnsiTheme="minorHAnsi" w:cs="Calibri"/>
                <w:sz w:val="22"/>
                <w:szCs w:val="22"/>
              </w:rPr>
            </w:pPr>
          </w:p>
        </w:tc>
        <w:tc>
          <w:tcPr>
            <w:tcW w:w="135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Wave 4</w:t>
            </w:r>
          </w:p>
        </w:tc>
        <w:tc>
          <w:tcPr>
            <w:tcW w:w="1260" w:type="dxa"/>
            <w:shd w:val="clear" w:color="auto" w:fill="D9D9D9" w:themeFill="background1" w:themeFillShade="D9"/>
            <w:vAlign w:val="center"/>
          </w:tcPr>
          <w:p w:rsidR="00E032BC" w:rsidRPr="00E51231" w:rsidRDefault="00E032BC" w:rsidP="0076615E">
            <w:pPr>
              <w:spacing w:before="120" w:after="120"/>
              <w:jc w:val="center"/>
              <w:rPr>
                <w:rFonts w:asciiTheme="minorHAnsi" w:hAnsiTheme="minorHAnsi" w:cs="Calibri"/>
                <w:sz w:val="22"/>
                <w:szCs w:val="22"/>
              </w:rPr>
            </w:pPr>
          </w:p>
        </w:tc>
        <w:tc>
          <w:tcPr>
            <w:tcW w:w="990" w:type="dxa"/>
            <w:shd w:val="clear" w:color="auto" w:fill="D9D9D9" w:themeFill="background1" w:themeFillShade="D9"/>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p>
        </w:tc>
        <w:tc>
          <w:tcPr>
            <w:tcW w:w="126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1,982</w:t>
            </w:r>
          </w:p>
        </w:tc>
        <w:tc>
          <w:tcPr>
            <w:tcW w:w="90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991</w:t>
            </w:r>
          </w:p>
        </w:tc>
        <w:tc>
          <w:tcPr>
            <w:tcW w:w="1260" w:type="dxa"/>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+1,982</w:t>
            </w:r>
          </w:p>
        </w:tc>
        <w:tc>
          <w:tcPr>
            <w:tcW w:w="990" w:type="dxa"/>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+991</w:t>
            </w:r>
          </w:p>
        </w:tc>
      </w:tr>
      <w:tr w:rsidR="00E032BC" w:rsidRPr="00E51231" w:rsidTr="0076615E">
        <w:tc>
          <w:tcPr>
            <w:tcW w:w="1548" w:type="dxa"/>
            <w:vMerge/>
          </w:tcPr>
          <w:p w:rsidR="00E032BC" w:rsidRPr="00E51231" w:rsidRDefault="00E032BC" w:rsidP="0076615E">
            <w:pPr>
              <w:spacing w:before="120" w:after="120"/>
              <w:rPr>
                <w:rFonts w:asciiTheme="minorHAnsi" w:hAnsiTheme="minorHAnsi" w:cs="Calibri"/>
                <w:sz w:val="22"/>
                <w:szCs w:val="22"/>
              </w:rPr>
            </w:pPr>
          </w:p>
        </w:tc>
        <w:tc>
          <w:tcPr>
            <w:tcW w:w="1350" w:type="dxa"/>
            <w:vAlign w:val="center"/>
          </w:tcPr>
          <w:p w:rsidR="00E032BC" w:rsidRPr="00E51231" w:rsidDel="0084149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Wave 5</w:t>
            </w:r>
          </w:p>
        </w:tc>
        <w:tc>
          <w:tcPr>
            <w:tcW w:w="1260" w:type="dxa"/>
            <w:shd w:val="clear" w:color="auto" w:fill="D9D9D9" w:themeFill="background1" w:themeFillShade="D9"/>
            <w:vAlign w:val="center"/>
          </w:tcPr>
          <w:p w:rsidR="00E032BC" w:rsidRPr="00E51231" w:rsidRDefault="00E032BC" w:rsidP="0076615E">
            <w:pPr>
              <w:spacing w:before="120" w:after="120"/>
              <w:jc w:val="center"/>
              <w:rPr>
                <w:rFonts w:asciiTheme="minorHAnsi" w:hAnsiTheme="minorHAnsi" w:cs="Calibri"/>
                <w:sz w:val="22"/>
                <w:szCs w:val="22"/>
              </w:rPr>
            </w:pPr>
          </w:p>
        </w:tc>
        <w:tc>
          <w:tcPr>
            <w:tcW w:w="990" w:type="dxa"/>
            <w:shd w:val="clear" w:color="auto" w:fill="D9D9D9" w:themeFill="background1" w:themeFillShade="D9"/>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p>
        </w:tc>
        <w:tc>
          <w:tcPr>
            <w:tcW w:w="126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1,982</w:t>
            </w:r>
          </w:p>
        </w:tc>
        <w:tc>
          <w:tcPr>
            <w:tcW w:w="90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991</w:t>
            </w:r>
          </w:p>
        </w:tc>
        <w:tc>
          <w:tcPr>
            <w:tcW w:w="1260" w:type="dxa"/>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+1,982</w:t>
            </w:r>
          </w:p>
        </w:tc>
        <w:tc>
          <w:tcPr>
            <w:tcW w:w="990" w:type="dxa"/>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+991</w:t>
            </w:r>
          </w:p>
        </w:tc>
      </w:tr>
      <w:tr w:rsidR="00E032BC" w:rsidRPr="00E51231" w:rsidTr="0076615E">
        <w:tc>
          <w:tcPr>
            <w:tcW w:w="1548" w:type="dxa"/>
            <w:vMerge w:val="restart"/>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Non-smokers</w:t>
            </w:r>
          </w:p>
        </w:tc>
        <w:tc>
          <w:tcPr>
            <w:tcW w:w="1350" w:type="dxa"/>
            <w:vAlign w:val="center"/>
          </w:tcPr>
          <w:p w:rsidR="00E032BC" w:rsidRPr="00E51231" w:rsidDel="0084149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Wave 1</w:t>
            </w:r>
          </w:p>
        </w:tc>
        <w:tc>
          <w:tcPr>
            <w:tcW w:w="1260" w:type="dxa"/>
            <w:tcBorders>
              <w:bottom w:val="single" w:sz="4" w:space="0" w:color="auto"/>
            </w:tcBorders>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3,286</w:t>
            </w:r>
          </w:p>
        </w:tc>
        <w:tc>
          <w:tcPr>
            <w:tcW w:w="990" w:type="dxa"/>
            <w:tcBorders>
              <w:bottom w:val="single" w:sz="4" w:space="0" w:color="auto"/>
            </w:tcBorders>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r w:rsidRPr="00E51231">
              <w:rPr>
                <w:rFonts w:asciiTheme="minorHAnsi" w:hAnsiTheme="minorHAnsi" w:cs="Calibri"/>
                <w:sz w:val="22"/>
                <w:szCs w:val="22"/>
              </w:rPr>
              <w:t>1,369</w:t>
            </w:r>
          </w:p>
        </w:tc>
        <w:tc>
          <w:tcPr>
            <w:tcW w:w="126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1,400</w:t>
            </w:r>
          </w:p>
        </w:tc>
        <w:tc>
          <w:tcPr>
            <w:tcW w:w="90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700</w:t>
            </w:r>
          </w:p>
        </w:tc>
        <w:tc>
          <w:tcPr>
            <w:tcW w:w="1260" w:type="dxa"/>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(-1,886)</w:t>
            </w:r>
          </w:p>
        </w:tc>
        <w:tc>
          <w:tcPr>
            <w:tcW w:w="990" w:type="dxa"/>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(-669)</w:t>
            </w:r>
          </w:p>
        </w:tc>
      </w:tr>
      <w:tr w:rsidR="00E032BC" w:rsidRPr="00E51231" w:rsidTr="0076615E">
        <w:tc>
          <w:tcPr>
            <w:tcW w:w="1548" w:type="dxa"/>
            <w:vMerge/>
          </w:tcPr>
          <w:p w:rsidR="00E032BC" w:rsidRPr="00E51231" w:rsidDel="00841491" w:rsidRDefault="00E032BC" w:rsidP="0076615E">
            <w:pPr>
              <w:spacing w:before="120" w:after="120"/>
              <w:rPr>
                <w:rFonts w:asciiTheme="minorHAnsi" w:hAnsiTheme="minorHAnsi" w:cs="Calibri"/>
                <w:sz w:val="22"/>
                <w:szCs w:val="22"/>
              </w:rPr>
            </w:pPr>
          </w:p>
        </w:tc>
        <w:tc>
          <w:tcPr>
            <w:tcW w:w="135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Wave 2</w:t>
            </w:r>
          </w:p>
        </w:tc>
        <w:tc>
          <w:tcPr>
            <w:tcW w:w="1260" w:type="dxa"/>
            <w:shd w:val="clear" w:color="auto" w:fill="D9D9D9" w:themeFill="background1" w:themeFillShade="D9"/>
            <w:vAlign w:val="center"/>
          </w:tcPr>
          <w:p w:rsidR="00E032BC" w:rsidRPr="00E51231" w:rsidRDefault="00E032BC" w:rsidP="0076615E">
            <w:pPr>
              <w:spacing w:before="120" w:after="120"/>
              <w:jc w:val="center"/>
              <w:rPr>
                <w:rFonts w:asciiTheme="minorHAnsi" w:hAnsiTheme="minorHAnsi" w:cs="Calibri"/>
                <w:sz w:val="22"/>
                <w:szCs w:val="22"/>
              </w:rPr>
            </w:pPr>
          </w:p>
        </w:tc>
        <w:tc>
          <w:tcPr>
            <w:tcW w:w="990" w:type="dxa"/>
            <w:shd w:val="clear" w:color="auto" w:fill="D9D9D9" w:themeFill="background1" w:themeFillShade="D9"/>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p>
        </w:tc>
        <w:tc>
          <w:tcPr>
            <w:tcW w:w="126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441</w:t>
            </w:r>
          </w:p>
        </w:tc>
        <w:tc>
          <w:tcPr>
            <w:tcW w:w="90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221</w:t>
            </w:r>
          </w:p>
        </w:tc>
        <w:tc>
          <w:tcPr>
            <w:tcW w:w="1260" w:type="dxa"/>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+441</w:t>
            </w:r>
          </w:p>
        </w:tc>
        <w:tc>
          <w:tcPr>
            <w:tcW w:w="990" w:type="dxa"/>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+221</w:t>
            </w:r>
          </w:p>
        </w:tc>
      </w:tr>
      <w:tr w:rsidR="00E032BC" w:rsidRPr="00E51231" w:rsidTr="0076615E">
        <w:tc>
          <w:tcPr>
            <w:tcW w:w="1548" w:type="dxa"/>
            <w:vMerge/>
          </w:tcPr>
          <w:p w:rsidR="00E032BC" w:rsidRPr="00E51231" w:rsidRDefault="00E032BC" w:rsidP="0076615E">
            <w:pPr>
              <w:spacing w:before="120" w:after="120"/>
              <w:rPr>
                <w:rFonts w:asciiTheme="minorHAnsi" w:hAnsiTheme="minorHAnsi" w:cs="Calibri"/>
                <w:sz w:val="22"/>
                <w:szCs w:val="22"/>
              </w:rPr>
            </w:pPr>
          </w:p>
        </w:tc>
        <w:tc>
          <w:tcPr>
            <w:tcW w:w="1350" w:type="dxa"/>
            <w:vAlign w:val="center"/>
          </w:tcPr>
          <w:p w:rsidR="00E032BC" w:rsidRPr="00E51231" w:rsidDel="0084149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Wave 3</w:t>
            </w:r>
          </w:p>
        </w:tc>
        <w:tc>
          <w:tcPr>
            <w:tcW w:w="1260" w:type="dxa"/>
            <w:shd w:val="clear" w:color="auto" w:fill="D9D9D9" w:themeFill="background1" w:themeFillShade="D9"/>
            <w:vAlign w:val="center"/>
          </w:tcPr>
          <w:p w:rsidR="00E032BC" w:rsidRPr="00E51231" w:rsidRDefault="00E032BC" w:rsidP="0076615E">
            <w:pPr>
              <w:spacing w:before="120" w:after="120"/>
              <w:jc w:val="center"/>
              <w:rPr>
                <w:rFonts w:asciiTheme="minorHAnsi" w:hAnsiTheme="minorHAnsi" w:cs="Calibri"/>
                <w:sz w:val="22"/>
                <w:szCs w:val="22"/>
              </w:rPr>
            </w:pPr>
          </w:p>
        </w:tc>
        <w:tc>
          <w:tcPr>
            <w:tcW w:w="990" w:type="dxa"/>
            <w:shd w:val="clear" w:color="auto" w:fill="D9D9D9" w:themeFill="background1" w:themeFillShade="D9"/>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p>
        </w:tc>
        <w:tc>
          <w:tcPr>
            <w:tcW w:w="126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442</w:t>
            </w:r>
          </w:p>
        </w:tc>
        <w:tc>
          <w:tcPr>
            <w:tcW w:w="90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221</w:t>
            </w:r>
          </w:p>
        </w:tc>
        <w:tc>
          <w:tcPr>
            <w:tcW w:w="1260" w:type="dxa"/>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+442</w:t>
            </w:r>
          </w:p>
        </w:tc>
        <w:tc>
          <w:tcPr>
            <w:tcW w:w="990" w:type="dxa"/>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+221</w:t>
            </w:r>
          </w:p>
        </w:tc>
      </w:tr>
      <w:tr w:rsidR="00E032BC" w:rsidRPr="00E51231" w:rsidTr="0076615E">
        <w:tc>
          <w:tcPr>
            <w:tcW w:w="1548" w:type="dxa"/>
            <w:vMerge/>
          </w:tcPr>
          <w:p w:rsidR="00E032BC" w:rsidRPr="00E51231" w:rsidDel="00841491" w:rsidRDefault="00E032BC" w:rsidP="0076615E">
            <w:pPr>
              <w:spacing w:before="120" w:after="120"/>
              <w:rPr>
                <w:rFonts w:asciiTheme="minorHAnsi" w:hAnsiTheme="minorHAnsi" w:cs="Calibri"/>
                <w:sz w:val="22"/>
                <w:szCs w:val="22"/>
              </w:rPr>
            </w:pPr>
          </w:p>
        </w:tc>
        <w:tc>
          <w:tcPr>
            <w:tcW w:w="1350" w:type="dxa"/>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Wave 4</w:t>
            </w:r>
          </w:p>
        </w:tc>
        <w:tc>
          <w:tcPr>
            <w:tcW w:w="1260" w:type="dxa"/>
            <w:shd w:val="clear" w:color="auto" w:fill="D9D9D9" w:themeFill="background1" w:themeFillShade="D9"/>
            <w:vAlign w:val="center"/>
          </w:tcPr>
          <w:p w:rsidR="00E032BC" w:rsidRPr="00E51231" w:rsidRDefault="00E032BC" w:rsidP="0076615E">
            <w:pPr>
              <w:spacing w:before="120" w:after="120"/>
              <w:jc w:val="center"/>
              <w:rPr>
                <w:rFonts w:asciiTheme="minorHAnsi" w:hAnsiTheme="minorHAnsi" w:cs="Calibri"/>
                <w:sz w:val="22"/>
                <w:szCs w:val="22"/>
              </w:rPr>
            </w:pPr>
          </w:p>
        </w:tc>
        <w:tc>
          <w:tcPr>
            <w:tcW w:w="990" w:type="dxa"/>
            <w:shd w:val="clear" w:color="auto" w:fill="D9D9D9" w:themeFill="background1" w:themeFillShade="D9"/>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p>
        </w:tc>
        <w:tc>
          <w:tcPr>
            <w:tcW w:w="1260" w:type="dxa"/>
            <w:tcBorders>
              <w:bottom w:val="single" w:sz="4" w:space="0" w:color="auto"/>
            </w:tcBorders>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442</w:t>
            </w:r>
          </w:p>
        </w:tc>
        <w:tc>
          <w:tcPr>
            <w:tcW w:w="900" w:type="dxa"/>
            <w:tcBorders>
              <w:bottom w:val="single" w:sz="4" w:space="0" w:color="auto"/>
            </w:tcBorders>
            <w:vAlign w:val="center"/>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221</w:t>
            </w:r>
          </w:p>
        </w:tc>
        <w:tc>
          <w:tcPr>
            <w:tcW w:w="1260" w:type="dxa"/>
            <w:tcBorders>
              <w:bottom w:val="single" w:sz="4" w:space="0" w:color="auto"/>
            </w:tcBorders>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+442</w:t>
            </w:r>
          </w:p>
        </w:tc>
        <w:tc>
          <w:tcPr>
            <w:tcW w:w="990" w:type="dxa"/>
            <w:tcBorders>
              <w:bottom w:val="single" w:sz="4" w:space="0" w:color="auto"/>
            </w:tcBorders>
          </w:tcPr>
          <w:p w:rsidR="00E032BC" w:rsidRPr="00E51231" w:rsidRDefault="00E032BC" w:rsidP="0076615E">
            <w:pPr>
              <w:spacing w:before="120" w:after="120"/>
              <w:jc w:val="center"/>
              <w:rPr>
                <w:rFonts w:asciiTheme="minorHAnsi" w:hAnsiTheme="minorHAnsi" w:cs="Calibri"/>
                <w:sz w:val="22"/>
                <w:szCs w:val="22"/>
              </w:rPr>
            </w:pPr>
            <w:r w:rsidRPr="00E51231">
              <w:rPr>
                <w:rFonts w:asciiTheme="minorHAnsi" w:hAnsiTheme="minorHAnsi" w:cs="Calibri"/>
                <w:sz w:val="22"/>
                <w:szCs w:val="22"/>
              </w:rPr>
              <w:t>+221</w:t>
            </w:r>
          </w:p>
        </w:tc>
      </w:tr>
      <w:tr w:rsidR="00E032BC" w:rsidRPr="00E51231" w:rsidTr="0076615E">
        <w:tc>
          <w:tcPr>
            <w:tcW w:w="1548" w:type="dxa"/>
          </w:tcPr>
          <w:p w:rsidR="00E032BC" w:rsidRPr="00E51231" w:rsidRDefault="00E032BC" w:rsidP="0076615E">
            <w:pPr>
              <w:spacing w:before="120" w:after="120"/>
              <w:rPr>
                <w:rFonts w:asciiTheme="minorHAnsi" w:hAnsiTheme="minorHAnsi" w:cs="Calibri"/>
                <w:sz w:val="22"/>
                <w:szCs w:val="22"/>
              </w:rPr>
            </w:pPr>
          </w:p>
        </w:tc>
        <w:tc>
          <w:tcPr>
            <w:tcW w:w="1350" w:type="dxa"/>
            <w:vAlign w:val="center"/>
          </w:tcPr>
          <w:p w:rsidR="00E032BC" w:rsidRPr="00E51231" w:rsidRDefault="00E032BC" w:rsidP="0076615E">
            <w:pPr>
              <w:spacing w:before="120" w:after="120"/>
              <w:jc w:val="center"/>
              <w:rPr>
                <w:rFonts w:asciiTheme="minorHAnsi" w:hAnsiTheme="minorHAnsi" w:cs="Calibri"/>
                <w:sz w:val="22"/>
                <w:szCs w:val="22"/>
              </w:rPr>
            </w:pPr>
            <w:r>
              <w:rPr>
                <w:rFonts w:asciiTheme="minorHAnsi" w:hAnsiTheme="minorHAnsi" w:cs="Calibri"/>
                <w:sz w:val="22"/>
                <w:szCs w:val="22"/>
              </w:rPr>
              <w:t>Total</w:t>
            </w:r>
          </w:p>
        </w:tc>
        <w:tc>
          <w:tcPr>
            <w:tcW w:w="1260" w:type="dxa"/>
            <w:shd w:val="clear" w:color="auto" w:fill="D9D9D9" w:themeFill="background1" w:themeFillShade="D9"/>
            <w:vAlign w:val="center"/>
          </w:tcPr>
          <w:p w:rsidR="00E032BC" w:rsidRPr="00E51231" w:rsidRDefault="00E032BC" w:rsidP="0076615E">
            <w:pPr>
              <w:spacing w:before="120" w:after="120"/>
              <w:jc w:val="center"/>
              <w:rPr>
                <w:rFonts w:asciiTheme="minorHAnsi" w:hAnsiTheme="minorHAnsi" w:cs="Calibri"/>
                <w:sz w:val="22"/>
                <w:szCs w:val="22"/>
              </w:rPr>
            </w:pPr>
            <w:r>
              <w:rPr>
                <w:rFonts w:asciiTheme="minorHAnsi" w:hAnsiTheme="minorHAnsi" w:cs="Calibri"/>
                <w:sz w:val="22"/>
                <w:szCs w:val="22"/>
              </w:rPr>
              <w:t>61,273</w:t>
            </w:r>
          </w:p>
        </w:tc>
        <w:tc>
          <w:tcPr>
            <w:tcW w:w="990" w:type="dxa"/>
            <w:shd w:val="clear" w:color="auto" w:fill="D9D9D9" w:themeFill="background1" w:themeFillShade="D9"/>
            <w:vAlign w:val="center"/>
          </w:tcPr>
          <w:p w:rsidR="00E032BC" w:rsidRPr="00E51231" w:rsidRDefault="00E032BC" w:rsidP="0076615E">
            <w:pPr>
              <w:pStyle w:val="bodytextpsg"/>
              <w:spacing w:before="120" w:line="240" w:lineRule="auto"/>
              <w:ind w:firstLine="0"/>
              <w:jc w:val="center"/>
              <w:rPr>
                <w:rFonts w:asciiTheme="minorHAnsi" w:hAnsiTheme="minorHAnsi" w:cs="Calibri"/>
                <w:sz w:val="22"/>
                <w:szCs w:val="22"/>
              </w:rPr>
            </w:pPr>
            <w:r>
              <w:rPr>
                <w:rFonts w:asciiTheme="minorHAnsi" w:hAnsiTheme="minorHAnsi" w:cs="Calibri"/>
                <w:sz w:val="22"/>
                <w:szCs w:val="22"/>
              </w:rPr>
              <w:t>8,765</w:t>
            </w:r>
          </w:p>
        </w:tc>
        <w:tc>
          <w:tcPr>
            <w:tcW w:w="1260" w:type="dxa"/>
            <w:shd w:val="clear" w:color="auto" w:fill="D9D9D9" w:themeFill="background1" w:themeFillShade="D9"/>
            <w:vAlign w:val="center"/>
          </w:tcPr>
          <w:p w:rsidR="00E032BC" w:rsidRPr="00E51231" w:rsidRDefault="00E032BC" w:rsidP="0076615E">
            <w:pPr>
              <w:spacing w:before="120" w:after="120"/>
              <w:jc w:val="center"/>
              <w:rPr>
                <w:rFonts w:asciiTheme="minorHAnsi" w:hAnsiTheme="minorHAnsi" w:cs="Calibri"/>
                <w:sz w:val="22"/>
                <w:szCs w:val="22"/>
              </w:rPr>
            </w:pPr>
            <w:r>
              <w:rPr>
                <w:rFonts w:asciiTheme="minorHAnsi" w:hAnsiTheme="minorHAnsi" w:cs="Calibri"/>
                <w:sz w:val="22"/>
                <w:szCs w:val="22"/>
              </w:rPr>
              <w:t>28,447</w:t>
            </w:r>
          </w:p>
        </w:tc>
        <w:tc>
          <w:tcPr>
            <w:tcW w:w="900" w:type="dxa"/>
            <w:shd w:val="clear" w:color="auto" w:fill="D9D9D9" w:themeFill="background1" w:themeFillShade="D9"/>
            <w:vAlign w:val="center"/>
          </w:tcPr>
          <w:p w:rsidR="00E032BC" w:rsidRPr="00E51231" w:rsidRDefault="00E032BC" w:rsidP="0076615E">
            <w:pPr>
              <w:spacing w:before="120" w:after="120"/>
              <w:jc w:val="center"/>
              <w:rPr>
                <w:rFonts w:asciiTheme="minorHAnsi" w:hAnsiTheme="minorHAnsi" w:cs="Calibri"/>
                <w:sz w:val="22"/>
                <w:szCs w:val="22"/>
              </w:rPr>
            </w:pPr>
            <w:r>
              <w:rPr>
                <w:rFonts w:asciiTheme="minorHAnsi" w:hAnsiTheme="minorHAnsi" w:cs="Calibri"/>
                <w:sz w:val="22"/>
                <w:szCs w:val="22"/>
              </w:rPr>
              <w:t>8,777</w:t>
            </w:r>
          </w:p>
        </w:tc>
        <w:tc>
          <w:tcPr>
            <w:tcW w:w="1260" w:type="dxa"/>
            <w:shd w:val="clear" w:color="auto" w:fill="D9D9D9" w:themeFill="background1" w:themeFillShade="D9"/>
          </w:tcPr>
          <w:p w:rsidR="00E032BC" w:rsidRPr="00E51231" w:rsidRDefault="00E032BC" w:rsidP="0076615E">
            <w:pPr>
              <w:spacing w:before="120" w:after="120"/>
              <w:jc w:val="center"/>
              <w:rPr>
                <w:rFonts w:asciiTheme="minorHAnsi" w:hAnsiTheme="minorHAnsi" w:cs="Calibri"/>
                <w:sz w:val="22"/>
                <w:szCs w:val="22"/>
              </w:rPr>
            </w:pPr>
            <w:r>
              <w:rPr>
                <w:rFonts w:asciiTheme="minorHAnsi" w:hAnsiTheme="minorHAnsi" w:cs="Calibri"/>
                <w:sz w:val="22"/>
                <w:szCs w:val="22"/>
              </w:rPr>
              <w:t>(-32,826)</w:t>
            </w:r>
          </w:p>
        </w:tc>
        <w:tc>
          <w:tcPr>
            <w:tcW w:w="990" w:type="dxa"/>
            <w:shd w:val="clear" w:color="auto" w:fill="D9D9D9" w:themeFill="background1" w:themeFillShade="D9"/>
          </w:tcPr>
          <w:p w:rsidR="00E032BC" w:rsidRPr="00E51231" w:rsidRDefault="00E032BC" w:rsidP="0076615E">
            <w:pPr>
              <w:spacing w:before="120" w:after="120"/>
              <w:jc w:val="center"/>
              <w:rPr>
                <w:rFonts w:asciiTheme="minorHAnsi" w:hAnsiTheme="minorHAnsi" w:cs="Calibri"/>
                <w:sz w:val="22"/>
                <w:szCs w:val="22"/>
              </w:rPr>
            </w:pPr>
            <w:r>
              <w:rPr>
                <w:rFonts w:asciiTheme="minorHAnsi" w:hAnsiTheme="minorHAnsi" w:cs="Calibri"/>
                <w:sz w:val="22"/>
                <w:szCs w:val="22"/>
              </w:rPr>
              <w:t>+12</w:t>
            </w:r>
          </w:p>
        </w:tc>
      </w:tr>
    </w:tbl>
    <w:p w:rsidR="00E032BC" w:rsidRDefault="00E032BC" w:rsidP="00E032BC"/>
    <w:p w:rsidR="003960F1" w:rsidRDefault="003960F1"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asciiTheme="minorHAnsi" w:hAnsiTheme="minorHAnsi" w:cs="Calibri"/>
          <w:szCs w:val="24"/>
        </w:rPr>
      </w:pPr>
    </w:p>
    <w:p w:rsidR="00E032BC" w:rsidRDefault="00E032BC"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ascii="Calibri" w:hAnsi="Calibri" w:cs="Calibri"/>
          <w:b/>
          <w:szCs w:val="24"/>
        </w:rPr>
      </w:pPr>
    </w:p>
    <w:p w:rsidR="00E032BC" w:rsidRDefault="00E032BC"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ascii="Calibri" w:hAnsi="Calibri" w:cs="Calibri"/>
          <w:b/>
          <w:szCs w:val="24"/>
        </w:rPr>
      </w:pPr>
    </w:p>
    <w:p w:rsidR="0035525E" w:rsidRPr="00824350" w:rsidRDefault="0035525E" w:rsidP="007E3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ascii="Calibri" w:hAnsi="Calibri" w:cs="Calibri"/>
          <w:szCs w:val="24"/>
        </w:rPr>
      </w:pPr>
      <w:r w:rsidRPr="00F46078">
        <w:rPr>
          <w:rFonts w:ascii="Calibri" w:hAnsi="Calibri" w:cs="Calibri"/>
          <w:b/>
          <w:szCs w:val="24"/>
        </w:rPr>
        <w:t>A.16.       Plans for Tabulation and Publication and Project Time Schedule</w:t>
      </w:r>
    </w:p>
    <w:p w:rsidR="0035525E" w:rsidRPr="00824350" w:rsidRDefault="0035525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7C4151">
      <w:pPr>
        <w:pStyle w:val="bodytextpsg"/>
        <w:spacing w:after="0" w:line="240" w:lineRule="auto"/>
        <w:rPr>
          <w:rFonts w:ascii="Calibri" w:hAnsi="Calibri" w:cs="Calibri"/>
        </w:rPr>
      </w:pPr>
      <w:r w:rsidRPr="00824350">
        <w:rPr>
          <w:rFonts w:ascii="Calibri" w:hAnsi="Calibri" w:cs="Calibri"/>
        </w:rPr>
        <w:t xml:space="preserve">Data from this information collection will be used to estimate awareness of and exposure to The Campaign among </w:t>
      </w:r>
      <w:r>
        <w:rPr>
          <w:rFonts w:ascii="Calibri" w:hAnsi="Calibri" w:cs="Calibri"/>
        </w:rPr>
        <w:t xml:space="preserve">a geographically and demographically varied population of </w:t>
      </w:r>
      <w:r w:rsidRPr="00824350">
        <w:rPr>
          <w:rFonts w:ascii="Calibri" w:hAnsi="Calibri" w:cs="Calibri"/>
        </w:rPr>
        <w:t>smokers and non-smokers</w:t>
      </w:r>
      <w:r>
        <w:rPr>
          <w:rFonts w:ascii="Calibri" w:hAnsi="Calibri" w:cs="Calibri"/>
        </w:rPr>
        <w:t xml:space="preserve"> in the U.S</w:t>
      </w:r>
      <w:r w:rsidRPr="00824350">
        <w:rPr>
          <w:rFonts w:ascii="Calibri" w:hAnsi="Calibri" w:cs="Calibri"/>
        </w:rPr>
        <w:t xml:space="preserve">. </w:t>
      </w:r>
      <w:r>
        <w:rPr>
          <w:rFonts w:ascii="Calibri" w:hAnsi="Calibri" w:cs="Calibri"/>
        </w:rPr>
        <w:t xml:space="preserve"> </w:t>
      </w:r>
      <w:r w:rsidRPr="00824350">
        <w:rPr>
          <w:rFonts w:ascii="Calibri" w:hAnsi="Calibri" w:cs="Calibri"/>
        </w:rPr>
        <w:t>These estimates will take the form of self-reported ad recognition and recall that assess basic exposure as well as frequency of ad exposure. These estimates will also be calculated separately for each specific Campaign advertisement. Data from this information collection will also be used to examine statistical associations between exposure to The Campaign and changes in specific outcomes of interest</w:t>
      </w:r>
      <w:r w:rsidR="00D0249B">
        <w:rPr>
          <w:rFonts w:ascii="Calibri" w:hAnsi="Calibri" w:cs="Calibri"/>
        </w:rPr>
        <w:t xml:space="preserve"> including the prevalence of quit attempts</w:t>
      </w:r>
      <w:r w:rsidR="006447E5">
        <w:rPr>
          <w:rFonts w:ascii="Calibri" w:hAnsi="Calibri" w:cs="Calibri"/>
        </w:rPr>
        <w:t xml:space="preserve">, consumption of cigarettes and other tobacco and nicotine products </w:t>
      </w:r>
      <w:r w:rsidR="00D0249B">
        <w:rPr>
          <w:rFonts w:ascii="Calibri" w:hAnsi="Calibri" w:cs="Calibri"/>
        </w:rPr>
        <w:t>among smokers, knowledge, attitudes, and beliefs related to smoking, and nonsmokers’ referrals of friends and family who smoke to cessation services</w:t>
      </w:r>
      <w:r w:rsidRPr="00824350">
        <w:rPr>
          <w:rFonts w:ascii="Calibri" w:hAnsi="Calibri" w:cs="Calibri"/>
        </w:rPr>
        <w:t xml:space="preserve">. </w:t>
      </w:r>
      <w:r w:rsidR="00380017">
        <w:rPr>
          <w:rFonts w:ascii="Calibri" w:hAnsi="Calibri" w:cs="Calibri"/>
        </w:rPr>
        <w:t>As noted</w:t>
      </w:r>
      <w:r w:rsidRPr="006B07E0">
        <w:rPr>
          <w:rFonts w:ascii="Calibri" w:hAnsi="Calibri" w:cs="Calibri"/>
        </w:rPr>
        <w:t xml:space="preserve"> elsewhere in this information collection request, national estimates of </w:t>
      </w:r>
      <w:r w:rsidR="00380017">
        <w:rPr>
          <w:rFonts w:ascii="Calibri" w:hAnsi="Calibri" w:cs="Calibri"/>
        </w:rPr>
        <w:t xml:space="preserve">changes in </w:t>
      </w:r>
      <w:r w:rsidRPr="006B07E0">
        <w:rPr>
          <w:rFonts w:ascii="Calibri" w:hAnsi="Calibri" w:cs="Calibri"/>
        </w:rPr>
        <w:t xml:space="preserve">these outcomes will be derived from the </w:t>
      </w:r>
      <w:r w:rsidR="00380017">
        <w:rPr>
          <w:rFonts w:ascii="Calibri" w:hAnsi="Calibri" w:cs="Calibri"/>
        </w:rPr>
        <w:t xml:space="preserve">ABS-sourced samples of smokers and nonsmokers. The combined ABS and </w:t>
      </w:r>
      <w:proofErr w:type="spellStart"/>
      <w:r w:rsidR="00380017">
        <w:rPr>
          <w:rFonts w:ascii="Calibri" w:hAnsi="Calibri" w:cs="Calibri"/>
        </w:rPr>
        <w:t>Knowledge</w:t>
      </w:r>
      <w:r w:rsidR="00636AAE">
        <w:rPr>
          <w:rFonts w:ascii="Calibri" w:hAnsi="Calibri" w:cs="Calibri"/>
        </w:rPr>
        <w:t>P</w:t>
      </w:r>
      <w:r w:rsidR="00380017">
        <w:rPr>
          <w:rFonts w:ascii="Calibri" w:hAnsi="Calibri" w:cs="Calibri"/>
        </w:rPr>
        <w:t>anel</w:t>
      </w:r>
      <w:proofErr w:type="spellEnd"/>
      <w:r w:rsidR="00380017">
        <w:rPr>
          <w:rFonts w:ascii="Calibri" w:hAnsi="Calibri" w:cs="Calibri"/>
        </w:rPr>
        <w:t xml:space="preserve"> samples of smokers and nonsmokers will be utilized to generate more detailed estimates of these outcomes among smaller subgroups of interest, including those by race/ethnicity, income, education, and other characteristics. </w:t>
      </w:r>
      <w:r w:rsidR="00AF5879">
        <w:rPr>
          <w:rFonts w:ascii="Calibri" w:hAnsi="Calibri" w:cs="Calibri"/>
        </w:rPr>
        <w:t xml:space="preserve">This is necessary to assess quit behavior patterns and potential aides and barriers to quitting among subgroups.  </w:t>
      </w:r>
    </w:p>
    <w:p w:rsidR="007C4151" w:rsidRDefault="007C4151" w:rsidP="007C4151">
      <w:pPr>
        <w:pStyle w:val="bodytextpsg"/>
        <w:spacing w:after="0" w:line="240" w:lineRule="auto"/>
        <w:rPr>
          <w:rFonts w:ascii="Calibri" w:hAnsi="Calibri" w:cs="Calibri"/>
        </w:rPr>
      </w:pPr>
    </w:p>
    <w:p w:rsidR="0035525E" w:rsidRDefault="0035525E" w:rsidP="007C4151">
      <w:pPr>
        <w:pStyle w:val="bodytextpsg"/>
        <w:spacing w:after="0" w:line="240" w:lineRule="auto"/>
        <w:rPr>
          <w:rFonts w:ascii="Calibri" w:hAnsi="Calibri" w:cs="Calibri"/>
        </w:rPr>
      </w:pPr>
      <w:r w:rsidRPr="00824350">
        <w:rPr>
          <w:rFonts w:ascii="Calibri" w:hAnsi="Calibri" w:cs="Calibri"/>
        </w:rPr>
        <w:t xml:space="preserve">Analysis of the relationship between exposure to The Campaign and changes in these outcomes will be accomplished with the use of multivariate models that estimate measures of each relevant outcome as a function of </w:t>
      </w:r>
      <w:r w:rsidR="001B7F42">
        <w:rPr>
          <w:rFonts w:ascii="Calibri" w:hAnsi="Calibri" w:cs="Calibri"/>
        </w:rPr>
        <w:t>campaign exposure</w:t>
      </w:r>
      <w:r w:rsidR="00380017">
        <w:rPr>
          <w:rFonts w:ascii="Calibri" w:hAnsi="Calibri" w:cs="Calibri"/>
        </w:rPr>
        <w:t>, controlling for</w:t>
      </w:r>
      <w:r w:rsidRPr="00824350">
        <w:rPr>
          <w:rFonts w:ascii="Calibri" w:hAnsi="Calibri" w:cs="Calibri"/>
        </w:rPr>
        <w:t xml:space="preserve"> individual characteristics that may confound the relationship between </w:t>
      </w:r>
      <w:r w:rsidR="00380017">
        <w:rPr>
          <w:rFonts w:ascii="Calibri" w:hAnsi="Calibri" w:cs="Calibri"/>
        </w:rPr>
        <w:t>the Campaign</w:t>
      </w:r>
      <w:r w:rsidRPr="00824350">
        <w:rPr>
          <w:rFonts w:ascii="Calibri" w:hAnsi="Calibri" w:cs="Calibri"/>
        </w:rPr>
        <w:t xml:space="preserve"> and changes in outcomes. These models will generally take the form of logistic (or </w:t>
      </w:r>
      <w:proofErr w:type="spellStart"/>
      <w:r w:rsidRPr="00824350">
        <w:rPr>
          <w:rFonts w:ascii="Calibri" w:hAnsi="Calibri" w:cs="Calibri"/>
        </w:rPr>
        <w:t>logit</w:t>
      </w:r>
      <w:proofErr w:type="spellEnd"/>
      <w:r w:rsidRPr="00824350">
        <w:rPr>
          <w:rFonts w:ascii="Calibri" w:hAnsi="Calibri" w:cs="Calibri"/>
        </w:rPr>
        <w:t>) regressions for dichotomous outcomes and ordinary least squares (OLS) regressions for any continuous outcomes that are measured. The primary outcomes of interest among smokers will be awareness of knowledge, attitudes and beliefs related to smoking, intentions to smoke, making an attempt to quit smoking</w:t>
      </w:r>
      <w:r w:rsidR="00AF5879">
        <w:rPr>
          <w:rFonts w:ascii="Calibri" w:hAnsi="Calibri" w:cs="Calibri"/>
        </w:rPr>
        <w:t xml:space="preserve">, and </w:t>
      </w:r>
      <w:r w:rsidR="00E256B6">
        <w:rPr>
          <w:rFonts w:ascii="Calibri" w:hAnsi="Calibri" w:cs="Calibri"/>
        </w:rPr>
        <w:t>sustained quitting</w:t>
      </w:r>
      <w:r w:rsidRPr="00824350">
        <w:rPr>
          <w:rFonts w:ascii="Calibri" w:hAnsi="Calibri" w:cs="Calibri"/>
        </w:rPr>
        <w:t xml:space="preserve">. The primary outcomes of interest among non-smokers will include </w:t>
      </w:r>
      <w:r w:rsidR="00380017">
        <w:rPr>
          <w:rFonts w:ascii="Calibri" w:hAnsi="Calibri" w:cs="Calibri"/>
        </w:rPr>
        <w:t>communication with friends and family about the dangers of smoking</w:t>
      </w:r>
      <w:r w:rsidR="00E256B6">
        <w:rPr>
          <w:rFonts w:ascii="Calibri" w:hAnsi="Calibri" w:cs="Calibri"/>
        </w:rPr>
        <w:t>,</w:t>
      </w:r>
      <w:r w:rsidR="00E82092">
        <w:rPr>
          <w:rFonts w:ascii="Calibri" w:hAnsi="Calibri" w:cs="Calibri"/>
        </w:rPr>
        <w:t xml:space="preserve"> </w:t>
      </w:r>
      <w:r w:rsidR="00380017">
        <w:rPr>
          <w:rFonts w:ascii="Calibri" w:hAnsi="Calibri" w:cs="Calibri"/>
        </w:rPr>
        <w:t>referrals of friends and family who smoke to cessation services such as telephone quitlines</w:t>
      </w:r>
      <w:r w:rsidR="00E256B6">
        <w:rPr>
          <w:rFonts w:ascii="Calibri" w:hAnsi="Calibri" w:cs="Calibri"/>
        </w:rPr>
        <w:t xml:space="preserve"> and the sustained impact of The Campaign on these individuals</w:t>
      </w:r>
      <w:r w:rsidR="00380017">
        <w:rPr>
          <w:rFonts w:ascii="Calibri" w:hAnsi="Calibri" w:cs="Calibri"/>
        </w:rPr>
        <w:t xml:space="preserve">. </w:t>
      </w:r>
      <w:r w:rsidRPr="00824350">
        <w:rPr>
          <w:rFonts w:ascii="Calibri" w:hAnsi="Calibri" w:cs="Calibri"/>
        </w:rPr>
        <w:t xml:space="preserve">We hypothesize that there should be </w:t>
      </w:r>
      <w:r w:rsidR="00380017">
        <w:rPr>
          <w:rFonts w:ascii="Calibri" w:hAnsi="Calibri" w:cs="Calibri"/>
        </w:rPr>
        <w:t xml:space="preserve">a significant shift in many of these outcomes </w:t>
      </w:r>
      <w:r w:rsidR="006962C0">
        <w:rPr>
          <w:rFonts w:ascii="Calibri" w:hAnsi="Calibri" w:cs="Calibri"/>
        </w:rPr>
        <w:t>and longer-term</w:t>
      </w:r>
      <w:r w:rsidR="00207D77">
        <w:rPr>
          <w:rFonts w:ascii="Calibri" w:hAnsi="Calibri" w:cs="Calibri"/>
        </w:rPr>
        <w:t xml:space="preserve"> effects</w:t>
      </w:r>
      <w:r w:rsidR="006962C0">
        <w:rPr>
          <w:rFonts w:ascii="Calibri" w:hAnsi="Calibri" w:cs="Calibri"/>
        </w:rPr>
        <w:t xml:space="preserve"> </w:t>
      </w:r>
      <w:r w:rsidR="00380017">
        <w:rPr>
          <w:rFonts w:ascii="Calibri" w:hAnsi="Calibri" w:cs="Calibri"/>
        </w:rPr>
        <w:t xml:space="preserve">in absence of other interventions or policy changes that could also explain such shifts in the outcomes. </w:t>
      </w:r>
    </w:p>
    <w:p w:rsidR="007C4151" w:rsidRDefault="007C4151" w:rsidP="007C4151">
      <w:pPr>
        <w:pStyle w:val="bodytextpsg"/>
        <w:spacing w:after="0" w:line="240" w:lineRule="auto"/>
        <w:rPr>
          <w:rFonts w:ascii="Calibri" w:hAnsi="Calibri" w:cs="Calibri"/>
        </w:rPr>
      </w:pPr>
    </w:p>
    <w:p w:rsidR="00E2062E" w:rsidRPr="00824350" w:rsidRDefault="00E2062E" w:rsidP="007C4151">
      <w:pPr>
        <w:pStyle w:val="bodytextpsg"/>
        <w:spacing w:after="0" w:line="240" w:lineRule="auto"/>
        <w:rPr>
          <w:rFonts w:ascii="Calibri" w:hAnsi="Calibri" w:cs="Calibri"/>
        </w:rPr>
      </w:pPr>
      <w:r>
        <w:rPr>
          <w:rFonts w:ascii="Calibri" w:hAnsi="Calibri" w:cs="Calibri"/>
        </w:rPr>
        <w:t>To take advantage of the longitudinal nature of these data, we will also examine within-person changes in each outcome over time as a function of within-person changes in campaign exposure. For example, it will be possible to model changes in quit attempts from wave 1 to wave 5 as a function of increases in campaign awareness between waves 1 and 2 for the same person. This will enable stronger causal inferences of campaign effects based on measures of self-reported exposure to the campaign.</w:t>
      </w:r>
    </w:p>
    <w:p w:rsidR="007C4151" w:rsidRDefault="007C4151" w:rsidP="007C4151">
      <w:pPr>
        <w:pStyle w:val="bodytextpsg"/>
        <w:spacing w:after="0" w:line="240" w:lineRule="auto"/>
        <w:rPr>
          <w:rFonts w:ascii="Calibri" w:hAnsi="Calibri" w:cs="Calibri"/>
        </w:rPr>
      </w:pPr>
    </w:p>
    <w:p w:rsidR="0035525E" w:rsidRPr="00824350" w:rsidRDefault="0035525E" w:rsidP="007C4151">
      <w:pPr>
        <w:pStyle w:val="bodytextpsg"/>
        <w:spacing w:after="0" w:line="240" w:lineRule="auto"/>
        <w:rPr>
          <w:rFonts w:ascii="Calibri" w:hAnsi="Calibri" w:cs="Calibri"/>
        </w:rPr>
      </w:pPr>
      <w:r w:rsidRPr="00F46078">
        <w:rPr>
          <w:rFonts w:ascii="Calibri" w:hAnsi="Calibri" w:cs="Calibri"/>
        </w:rPr>
        <w:lastRenderedPageBreak/>
        <w:t xml:space="preserve">It should be noted that while the </w:t>
      </w:r>
      <w:r w:rsidR="00380017">
        <w:rPr>
          <w:rFonts w:ascii="Calibri" w:hAnsi="Calibri" w:cs="Calibri"/>
        </w:rPr>
        <w:t>sample</w:t>
      </w:r>
      <w:r w:rsidRPr="00F46078">
        <w:rPr>
          <w:rFonts w:ascii="Calibri" w:hAnsi="Calibri" w:cs="Calibri"/>
        </w:rPr>
        <w:t xml:space="preserve"> recruitment procedures are designed to approximate a nationally representative sample</w:t>
      </w:r>
      <w:r w:rsidR="006962C0">
        <w:rPr>
          <w:rFonts w:ascii="Calibri" w:hAnsi="Calibri" w:cs="Calibri"/>
        </w:rPr>
        <w:t xml:space="preserve"> of smokers and nonsmokers</w:t>
      </w:r>
      <w:r w:rsidRPr="00F46078">
        <w:rPr>
          <w:rFonts w:ascii="Calibri" w:hAnsi="Calibri" w:cs="Calibri"/>
        </w:rPr>
        <w:t xml:space="preserve">, the limitations associated with </w:t>
      </w:r>
      <w:r w:rsidR="00380017">
        <w:rPr>
          <w:rFonts w:ascii="Calibri" w:hAnsi="Calibri" w:cs="Calibri"/>
        </w:rPr>
        <w:t>online data collection</w:t>
      </w:r>
      <w:r w:rsidRPr="00F46078">
        <w:rPr>
          <w:rFonts w:ascii="Calibri" w:hAnsi="Calibri" w:cs="Calibri"/>
        </w:rPr>
        <w:t xml:space="preserve"> </w:t>
      </w:r>
      <w:r w:rsidR="00380017">
        <w:rPr>
          <w:rFonts w:ascii="Calibri" w:hAnsi="Calibri" w:cs="Calibri"/>
        </w:rPr>
        <w:t xml:space="preserve">require that all results from this information collection be reported with appropriate caution and interpretation. </w:t>
      </w:r>
      <w:r w:rsidRPr="00F46078">
        <w:rPr>
          <w:rFonts w:ascii="Calibri" w:hAnsi="Calibri" w:cs="Calibri"/>
        </w:rPr>
        <w:t>Spe</w:t>
      </w:r>
      <w:r w:rsidR="00380017">
        <w:rPr>
          <w:rFonts w:ascii="Calibri" w:hAnsi="Calibri" w:cs="Calibri"/>
        </w:rPr>
        <w:t xml:space="preserve">cifically, although all participants (ABS-sourced and </w:t>
      </w:r>
      <w:proofErr w:type="spellStart"/>
      <w:r w:rsidR="00380017">
        <w:rPr>
          <w:rFonts w:ascii="Calibri" w:hAnsi="Calibri" w:cs="Calibri"/>
        </w:rPr>
        <w:t>KnowledgePanel</w:t>
      </w:r>
      <w:proofErr w:type="spellEnd"/>
      <w:r w:rsidR="00380017">
        <w:rPr>
          <w:rFonts w:ascii="Calibri" w:hAnsi="Calibri" w:cs="Calibri"/>
        </w:rPr>
        <w:t>-sourced)</w:t>
      </w:r>
      <w:r w:rsidRPr="00F46078">
        <w:rPr>
          <w:rFonts w:ascii="Calibri" w:hAnsi="Calibri" w:cs="Calibri"/>
        </w:rPr>
        <w:t xml:space="preserve"> must be invited to participate and cannot volunteer on their own, there may be systematic differences between individuals who choose to join internet </w:t>
      </w:r>
      <w:r w:rsidR="00380017">
        <w:rPr>
          <w:rFonts w:ascii="Calibri" w:hAnsi="Calibri" w:cs="Calibri"/>
        </w:rPr>
        <w:t>surveys</w:t>
      </w:r>
      <w:r w:rsidRPr="00F46078">
        <w:rPr>
          <w:rFonts w:ascii="Calibri" w:hAnsi="Calibri" w:cs="Calibri"/>
        </w:rPr>
        <w:t xml:space="preserve"> and the type of individuals who do not wish to participate in </w:t>
      </w:r>
      <w:r w:rsidR="00380017">
        <w:rPr>
          <w:rFonts w:ascii="Calibri" w:hAnsi="Calibri" w:cs="Calibri"/>
        </w:rPr>
        <w:t xml:space="preserve">these types of studies over an ongoing timeframe. </w:t>
      </w:r>
      <w:r w:rsidRPr="00F46078">
        <w:rPr>
          <w:rFonts w:ascii="Calibri" w:hAnsi="Calibri" w:cs="Calibri"/>
        </w:rPr>
        <w:t>Therefore, evaluation results must be interpreted with appropriate caution regarding our ability to generalize the findings to the national population of smokers and nonsmokers.</w:t>
      </w:r>
    </w:p>
    <w:p w:rsidR="007C4151" w:rsidRDefault="007C4151" w:rsidP="007C4151">
      <w:pPr>
        <w:pStyle w:val="bodytextpsg"/>
        <w:spacing w:after="0" w:line="240" w:lineRule="auto"/>
        <w:rPr>
          <w:rFonts w:ascii="Calibri" w:hAnsi="Calibri" w:cs="Calibri"/>
        </w:rPr>
      </w:pPr>
    </w:p>
    <w:p w:rsidR="0035525E" w:rsidRPr="00824350" w:rsidRDefault="0035525E" w:rsidP="007C4151">
      <w:pPr>
        <w:pStyle w:val="bodytextpsg"/>
        <w:spacing w:after="0" w:line="240" w:lineRule="auto"/>
        <w:rPr>
          <w:rFonts w:ascii="Calibri" w:hAnsi="Calibri" w:cs="Calibri"/>
        </w:rPr>
      </w:pPr>
      <w:r w:rsidRPr="00824350">
        <w:rPr>
          <w:rFonts w:ascii="Calibri" w:hAnsi="Calibri" w:cs="Calibri"/>
        </w:rPr>
        <w:t xml:space="preserve">The reporting and dissemination mechanism will consist of three primary components: (1) summary statistics (in the form of Power Point presentations and other briefings) on individual awareness of and reactions to The Campaign; (2) a comprehensive evaluation report summarizing findings from this information collection and (3) at least 3 peer-reviewed journal articles that document the relationships between Campaign exposure and changes in the aforementioned outcomes of interest. </w:t>
      </w:r>
      <w:r w:rsidR="001B7F42">
        <w:rPr>
          <w:rFonts w:ascii="Calibri" w:hAnsi="Calibri" w:cs="Calibri"/>
        </w:rPr>
        <w:t>Given these</w:t>
      </w:r>
      <w:r w:rsidRPr="00824350">
        <w:rPr>
          <w:rFonts w:ascii="Calibri" w:hAnsi="Calibri" w:cs="Calibri"/>
        </w:rPr>
        <w:t xml:space="preserve"> data limitations, all </w:t>
      </w:r>
      <w:r w:rsidR="001B7F42">
        <w:rPr>
          <w:rFonts w:ascii="Calibri" w:hAnsi="Calibri" w:cs="Calibri"/>
        </w:rPr>
        <w:t xml:space="preserve">interpretation and reporting of </w:t>
      </w:r>
      <w:r w:rsidRPr="00824350">
        <w:rPr>
          <w:rFonts w:ascii="Calibri" w:hAnsi="Calibri" w:cs="Calibri"/>
        </w:rPr>
        <w:t xml:space="preserve">evaluation results will </w:t>
      </w:r>
      <w:r w:rsidR="001B7F42">
        <w:rPr>
          <w:rFonts w:ascii="Calibri" w:hAnsi="Calibri" w:cs="Calibri"/>
        </w:rPr>
        <w:t xml:space="preserve">be made with reasonable caution and will appropriately acknowledge these limitations. </w:t>
      </w:r>
      <w:r w:rsidRPr="00824350">
        <w:rPr>
          <w:rFonts w:ascii="Calibri" w:hAnsi="Calibri" w:cs="Calibri"/>
        </w:rPr>
        <w:t>The key events and reports to be prepared are listed in</w:t>
      </w:r>
      <w:r w:rsidR="005663DF">
        <w:rPr>
          <w:rFonts w:ascii="Calibri" w:hAnsi="Calibri" w:cs="Calibri"/>
        </w:rPr>
        <w:t xml:space="preserve"> </w:t>
      </w:r>
      <w:r w:rsidR="005663DF" w:rsidRPr="005663DF">
        <w:rPr>
          <w:rFonts w:ascii="Calibri" w:hAnsi="Calibri" w:cs="Calibri"/>
          <w:b/>
          <w:i/>
        </w:rPr>
        <w:t xml:space="preserve">Exhibit </w:t>
      </w:r>
      <w:r w:rsidR="005914D3">
        <w:rPr>
          <w:rFonts w:ascii="Calibri" w:hAnsi="Calibri" w:cs="Calibri"/>
          <w:b/>
          <w:i/>
        </w:rPr>
        <w:t>4</w:t>
      </w:r>
      <w:r w:rsidR="005663DF">
        <w:rPr>
          <w:rFonts w:ascii="Calibri" w:hAnsi="Calibri" w:cs="Calibri"/>
        </w:rPr>
        <w:t>.</w:t>
      </w:r>
      <w:r w:rsidRPr="00824350">
        <w:rPr>
          <w:rFonts w:ascii="Calibri" w:hAnsi="Calibri" w:cs="Calibri"/>
        </w:rPr>
        <w:t xml:space="preserve"> </w:t>
      </w:r>
    </w:p>
    <w:p w:rsidR="007C4151" w:rsidRDefault="007C4151" w:rsidP="007C4151">
      <w:pPr>
        <w:pStyle w:val="bodytextpsg"/>
        <w:spacing w:after="0" w:line="240" w:lineRule="auto"/>
        <w:rPr>
          <w:rFonts w:ascii="Calibri" w:hAnsi="Calibri" w:cs="Calibri"/>
        </w:rPr>
      </w:pPr>
    </w:p>
    <w:p w:rsidR="0035525E" w:rsidRDefault="0035525E" w:rsidP="007C4151">
      <w:pPr>
        <w:pStyle w:val="bodytextpsg"/>
        <w:spacing w:after="0" w:line="240" w:lineRule="auto"/>
        <w:rPr>
          <w:rFonts w:ascii="Calibri" w:hAnsi="Calibri" w:cs="Calibri"/>
        </w:rPr>
      </w:pPr>
      <w:r w:rsidRPr="00824350">
        <w:rPr>
          <w:rFonts w:ascii="Calibri" w:hAnsi="Calibri" w:cs="Calibri"/>
        </w:rPr>
        <w:t xml:space="preserve">The Campaign is scheduled to begin in </w:t>
      </w:r>
      <w:r w:rsidR="004F7813">
        <w:rPr>
          <w:rFonts w:ascii="Calibri" w:hAnsi="Calibri" w:cs="Calibri"/>
        </w:rPr>
        <w:t>February</w:t>
      </w:r>
      <w:r w:rsidR="00CC2562">
        <w:rPr>
          <w:rFonts w:ascii="Calibri" w:hAnsi="Calibri" w:cs="Calibri"/>
        </w:rPr>
        <w:t>, 2014</w:t>
      </w:r>
      <w:r w:rsidRPr="00824350">
        <w:rPr>
          <w:rFonts w:ascii="Calibri" w:hAnsi="Calibri" w:cs="Calibri"/>
        </w:rPr>
        <w:t xml:space="preserve">.  OMB approval is requested </w:t>
      </w:r>
      <w:r w:rsidR="004F7813">
        <w:rPr>
          <w:rFonts w:ascii="Calibri" w:hAnsi="Calibri" w:cs="Calibri"/>
        </w:rPr>
        <w:t xml:space="preserve">by March 1, 2014 or as </w:t>
      </w:r>
      <w:r w:rsidR="004F7813" w:rsidRPr="00824350">
        <w:rPr>
          <w:rFonts w:ascii="Calibri" w:hAnsi="Calibri" w:cs="Calibri"/>
        </w:rPr>
        <w:t>soon</w:t>
      </w:r>
      <w:r w:rsidRPr="00824350">
        <w:rPr>
          <w:rFonts w:ascii="Calibri" w:hAnsi="Calibri" w:cs="Calibri"/>
        </w:rPr>
        <w:t xml:space="preserve"> as possible</w:t>
      </w:r>
      <w:r w:rsidR="004F7813">
        <w:rPr>
          <w:rFonts w:ascii="Calibri" w:hAnsi="Calibri" w:cs="Calibri"/>
        </w:rPr>
        <w:t>.</w:t>
      </w:r>
    </w:p>
    <w:p w:rsidR="007C4151" w:rsidRPr="00824350" w:rsidRDefault="007C4151" w:rsidP="007C4151">
      <w:pPr>
        <w:pStyle w:val="bodytextpsg"/>
        <w:spacing w:after="0" w:line="240" w:lineRule="auto"/>
        <w:rPr>
          <w:rFonts w:ascii="Calibri" w:hAnsi="Calibri" w:cs="Calibri"/>
        </w:rPr>
      </w:pPr>
    </w:p>
    <w:p w:rsidR="0035525E" w:rsidRPr="00824350" w:rsidRDefault="0035525E" w:rsidP="00057C3E">
      <w:pPr>
        <w:pStyle w:val="FigureTitle"/>
        <w:rPr>
          <w:rFonts w:ascii="Calibri" w:hAnsi="Calibri" w:cs="Calibri"/>
        </w:rPr>
      </w:pPr>
      <w:bookmarkStart w:id="11" w:name="_Ref216592722"/>
      <w:bookmarkStart w:id="12" w:name="_Toc66689102"/>
      <w:bookmarkStart w:id="13" w:name="_Toc140476560"/>
      <w:bookmarkStart w:id="14" w:name="_Toc216595340"/>
      <w:proofErr w:type="gramStart"/>
      <w:r w:rsidRPr="00824350">
        <w:rPr>
          <w:rFonts w:ascii="Calibri" w:hAnsi="Calibri" w:cs="Calibri"/>
        </w:rPr>
        <w:t xml:space="preserve">Exhibit </w:t>
      </w:r>
      <w:bookmarkEnd w:id="11"/>
      <w:r w:rsidR="005914D3">
        <w:rPr>
          <w:rFonts w:ascii="Calibri" w:hAnsi="Calibri" w:cs="Calibri"/>
        </w:rPr>
        <w:t>4</w:t>
      </w:r>
      <w:r w:rsidRPr="00824350">
        <w:rPr>
          <w:rFonts w:ascii="Calibri" w:hAnsi="Calibri" w:cs="Calibri"/>
        </w:rPr>
        <w:t>.</w:t>
      </w:r>
      <w:bookmarkEnd w:id="12"/>
      <w:bookmarkEnd w:id="13"/>
      <w:bookmarkEnd w:id="14"/>
      <w:proofErr w:type="gramEnd"/>
      <w:r w:rsidRPr="00824350">
        <w:rPr>
          <w:rFonts w:ascii="Calibri" w:hAnsi="Calibri" w:cs="Calibri"/>
        </w:rPr>
        <w:t xml:space="preserve"> Project Schedule</w:t>
      </w:r>
    </w:p>
    <w:tbl>
      <w:tblPr>
        <w:tblW w:w="9704" w:type="dxa"/>
        <w:tblBorders>
          <w:top w:val="single" w:sz="12" w:space="0" w:color="auto"/>
        </w:tblBorders>
        <w:tblLayout w:type="fixed"/>
        <w:tblCellMar>
          <w:top w:w="29" w:type="dxa"/>
          <w:left w:w="72" w:type="dxa"/>
          <w:right w:w="72" w:type="dxa"/>
        </w:tblCellMar>
        <w:tblLook w:val="01E0" w:firstRow="1" w:lastRow="1" w:firstColumn="1" w:lastColumn="1" w:noHBand="0" w:noVBand="0"/>
      </w:tblPr>
      <w:tblGrid>
        <w:gridCol w:w="5490"/>
        <w:gridCol w:w="4214"/>
      </w:tblGrid>
      <w:tr w:rsidR="0035525E" w:rsidRPr="00824350" w:rsidTr="00770624">
        <w:tc>
          <w:tcPr>
            <w:tcW w:w="5490" w:type="dxa"/>
            <w:tcBorders>
              <w:top w:val="single" w:sz="12" w:space="0" w:color="auto"/>
              <w:bottom w:val="single" w:sz="6" w:space="0" w:color="auto"/>
            </w:tcBorders>
          </w:tcPr>
          <w:p w:rsidR="0035525E" w:rsidRPr="00824350" w:rsidRDefault="0035525E" w:rsidP="00770624">
            <w:pPr>
              <w:pStyle w:val="TableHeaders"/>
              <w:rPr>
                <w:rFonts w:ascii="Calibri" w:hAnsi="Calibri" w:cs="Calibri"/>
              </w:rPr>
            </w:pPr>
            <w:r w:rsidRPr="00824350">
              <w:rPr>
                <w:rFonts w:ascii="Calibri" w:hAnsi="Calibri" w:cs="Calibri"/>
              </w:rPr>
              <w:t>Project Activity</w:t>
            </w:r>
          </w:p>
        </w:tc>
        <w:tc>
          <w:tcPr>
            <w:tcW w:w="4214" w:type="dxa"/>
            <w:tcBorders>
              <w:top w:val="single" w:sz="12" w:space="0" w:color="auto"/>
              <w:bottom w:val="single" w:sz="6" w:space="0" w:color="auto"/>
            </w:tcBorders>
          </w:tcPr>
          <w:p w:rsidR="0035525E" w:rsidRPr="00824350" w:rsidRDefault="0035525E" w:rsidP="00770624">
            <w:pPr>
              <w:pStyle w:val="TableHeaders"/>
              <w:rPr>
                <w:rFonts w:ascii="Calibri" w:hAnsi="Calibri" w:cs="Calibri"/>
              </w:rPr>
            </w:pPr>
            <w:r w:rsidRPr="00824350">
              <w:rPr>
                <w:rFonts w:ascii="Calibri" w:hAnsi="Calibri" w:cs="Calibri"/>
              </w:rPr>
              <w:t>Date</w:t>
            </w:r>
          </w:p>
        </w:tc>
      </w:tr>
      <w:tr w:rsidR="0035525E" w:rsidRPr="00824350" w:rsidTr="00770624">
        <w:tblPrEx>
          <w:tblCellMar>
            <w:top w:w="0" w:type="dxa"/>
          </w:tblCellMar>
        </w:tblPrEx>
        <w:tc>
          <w:tcPr>
            <w:tcW w:w="5490" w:type="dxa"/>
          </w:tcPr>
          <w:p w:rsidR="0035525E" w:rsidRPr="00824350" w:rsidRDefault="001B7F42" w:rsidP="001B7F42">
            <w:pPr>
              <w:spacing w:before="40" w:after="40"/>
              <w:rPr>
                <w:rFonts w:ascii="Calibri" w:hAnsi="Calibri" w:cs="Calibri"/>
                <w:szCs w:val="22"/>
              </w:rPr>
            </w:pPr>
            <w:r>
              <w:rPr>
                <w:rFonts w:ascii="Calibri" w:hAnsi="Calibri" w:cs="Calibri"/>
                <w:sz w:val="22"/>
                <w:szCs w:val="22"/>
              </w:rPr>
              <w:t>Wave 1</w:t>
            </w:r>
            <w:r w:rsidR="000C03DF" w:rsidRPr="00824350">
              <w:rPr>
                <w:rFonts w:ascii="Calibri" w:hAnsi="Calibri" w:cs="Calibri"/>
                <w:sz w:val="22"/>
                <w:szCs w:val="22"/>
              </w:rPr>
              <w:t xml:space="preserve"> </w:t>
            </w:r>
            <w:r w:rsidR="0035525E" w:rsidRPr="00824350">
              <w:rPr>
                <w:rFonts w:ascii="Calibri" w:hAnsi="Calibri" w:cs="Calibri"/>
                <w:sz w:val="22"/>
                <w:szCs w:val="22"/>
              </w:rPr>
              <w:t>data collection</w:t>
            </w:r>
          </w:p>
        </w:tc>
        <w:tc>
          <w:tcPr>
            <w:tcW w:w="4214" w:type="dxa"/>
          </w:tcPr>
          <w:p w:rsidR="0035525E" w:rsidRPr="00824350" w:rsidRDefault="00CC2562" w:rsidP="00B964D6">
            <w:pPr>
              <w:tabs>
                <w:tab w:val="right" w:pos="9350"/>
              </w:tabs>
              <w:autoSpaceDE w:val="0"/>
              <w:autoSpaceDN w:val="0"/>
              <w:adjustRightInd w:val="0"/>
              <w:spacing w:before="40" w:after="40"/>
              <w:rPr>
                <w:rFonts w:ascii="Calibri" w:hAnsi="Calibri" w:cs="Calibri"/>
                <w:szCs w:val="22"/>
                <w:highlight w:val="yellow"/>
              </w:rPr>
            </w:pPr>
            <w:r>
              <w:rPr>
                <w:rFonts w:ascii="Calibri" w:hAnsi="Calibri" w:cs="Calibri"/>
                <w:sz w:val="22"/>
                <w:szCs w:val="22"/>
              </w:rPr>
              <w:t>March-June</w:t>
            </w:r>
            <w:r w:rsidR="0035525E" w:rsidRPr="00824350">
              <w:rPr>
                <w:rFonts w:ascii="Calibri" w:hAnsi="Calibri" w:cs="Calibri"/>
                <w:sz w:val="22"/>
                <w:szCs w:val="22"/>
              </w:rPr>
              <w:t xml:space="preserve">  201</w:t>
            </w:r>
            <w:r>
              <w:rPr>
                <w:rFonts w:ascii="Calibri" w:hAnsi="Calibri" w:cs="Calibri"/>
                <w:sz w:val="22"/>
                <w:szCs w:val="22"/>
              </w:rPr>
              <w:t>4</w:t>
            </w:r>
          </w:p>
        </w:tc>
      </w:tr>
      <w:tr w:rsidR="0035525E" w:rsidRPr="00824350" w:rsidTr="00770624">
        <w:tblPrEx>
          <w:tblCellMar>
            <w:top w:w="0" w:type="dxa"/>
          </w:tblCellMar>
        </w:tblPrEx>
        <w:tc>
          <w:tcPr>
            <w:tcW w:w="5490" w:type="dxa"/>
          </w:tcPr>
          <w:p w:rsidR="0035525E" w:rsidRPr="00824350" w:rsidRDefault="002F0F64" w:rsidP="00770624">
            <w:pPr>
              <w:spacing w:before="40" w:after="40"/>
              <w:rPr>
                <w:rFonts w:ascii="Calibri" w:hAnsi="Calibri" w:cs="Calibri"/>
                <w:szCs w:val="22"/>
              </w:rPr>
            </w:pPr>
            <w:r>
              <w:rPr>
                <w:rFonts w:ascii="Calibri" w:hAnsi="Calibri" w:cs="Calibri"/>
                <w:sz w:val="22"/>
                <w:szCs w:val="22"/>
              </w:rPr>
              <w:t>Wave 2</w:t>
            </w:r>
            <w:r w:rsidR="0035525E" w:rsidRPr="00824350">
              <w:rPr>
                <w:rFonts w:ascii="Calibri" w:hAnsi="Calibri" w:cs="Calibri"/>
                <w:sz w:val="22"/>
                <w:szCs w:val="22"/>
              </w:rPr>
              <w:t xml:space="preserve"> data collection</w:t>
            </w:r>
          </w:p>
        </w:tc>
        <w:tc>
          <w:tcPr>
            <w:tcW w:w="4214" w:type="dxa"/>
          </w:tcPr>
          <w:p w:rsidR="0035525E" w:rsidRPr="00824350" w:rsidRDefault="00D523E1" w:rsidP="00D523E1">
            <w:pPr>
              <w:spacing w:before="40" w:after="40"/>
              <w:rPr>
                <w:rFonts w:ascii="Calibri" w:hAnsi="Calibri" w:cs="Calibri"/>
                <w:szCs w:val="22"/>
              </w:rPr>
            </w:pPr>
            <w:r>
              <w:rPr>
                <w:rFonts w:ascii="Calibri" w:hAnsi="Calibri" w:cs="Calibri"/>
                <w:sz w:val="22"/>
                <w:szCs w:val="22"/>
              </w:rPr>
              <w:t>September</w:t>
            </w:r>
            <w:r w:rsidR="00CC2562">
              <w:rPr>
                <w:rFonts w:ascii="Calibri" w:hAnsi="Calibri" w:cs="Calibri"/>
                <w:sz w:val="22"/>
                <w:szCs w:val="22"/>
              </w:rPr>
              <w:t>-</w:t>
            </w:r>
            <w:r>
              <w:rPr>
                <w:rFonts w:ascii="Calibri" w:hAnsi="Calibri" w:cs="Calibri"/>
                <w:sz w:val="22"/>
                <w:szCs w:val="22"/>
              </w:rPr>
              <w:t xml:space="preserve">November  </w:t>
            </w:r>
            <w:r w:rsidR="0035525E" w:rsidRPr="00824350">
              <w:rPr>
                <w:rFonts w:ascii="Calibri" w:hAnsi="Calibri" w:cs="Calibri"/>
                <w:sz w:val="22"/>
                <w:szCs w:val="22"/>
              </w:rPr>
              <w:t>201</w:t>
            </w:r>
            <w:r w:rsidR="00CC2562">
              <w:rPr>
                <w:rFonts w:ascii="Calibri" w:hAnsi="Calibri" w:cs="Calibri"/>
                <w:sz w:val="22"/>
                <w:szCs w:val="22"/>
              </w:rPr>
              <w:t>4</w:t>
            </w:r>
          </w:p>
        </w:tc>
      </w:tr>
      <w:tr w:rsidR="00CC2562" w:rsidRPr="00824350" w:rsidTr="00770624">
        <w:tblPrEx>
          <w:tblCellMar>
            <w:top w:w="0" w:type="dxa"/>
          </w:tblCellMar>
        </w:tblPrEx>
        <w:tc>
          <w:tcPr>
            <w:tcW w:w="5490" w:type="dxa"/>
          </w:tcPr>
          <w:p w:rsidR="00CC2562" w:rsidRPr="00824350" w:rsidRDefault="002F0F64" w:rsidP="00770624">
            <w:pPr>
              <w:spacing w:before="40" w:after="40"/>
              <w:rPr>
                <w:rFonts w:ascii="Calibri" w:hAnsi="Calibri" w:cs="Calibri"/>
                <w:szCs w:val="22"/>
              </w:rPr>
            </w:pPr>
            <w:r>
              <w:rPr>
                <w:rFonts w:ascii="Calibri" w:hAnsi="Calibri" w:cs="Calibri"/>
                <w:sz w:val="22"/>
                <w:szCs w:val="22"/>
              </w:rPr>
              <w:t>Wave 3</w:t>
            </w:r>
            <w:r w:rsidR="00CC2562">
              <w:rPr>
                <w:rFonts w:ascii="Calibri" w:hAnsi="Calibri" w:cs="Calibri"/>
                <w:sz w:val="22"/>
                <w:szCs w:val="22"/>
              </w:rPr>
              <w:t xml:space="preserve"> data collection</w:t>
            </w:r>
          </w:p>
        </w:tc>
        <w:tc>
          <w:tcPr>
            <w:tcW w:w="4214" w:type="dxa"/>
          </w:tcPr>
          <w:p w:rsidR="00CC2562" w:rsidRPr="00824350" w:rsidRDefault="00CC2562" w:rsidP="00121FFA">
            <w:pPr>
              <w:spacing w:before="40" w:after="40"/>
              <w:rPr>
                <w:rFonts w:ascii="Calibri" w:hAnsi="Calibri" w:cs="Calibri"/>
                <w:szCs w:val="22"/>
              </w:rPr>
            </w:pPr>
            <w:r>
              <w:rPr>
                <w:rFonts w:ascii="Calibri" w:hAnsi="Calibri" w:cs="Calibri"/>
                <w:sz w:val="22"/>
                <w:szCs w:val="22"/>
              </w:rPr>
              <w:t>January-Mar 2015</w:t>
            </w:r>
          </w:p>
        </w:tc>
      </w:tr>
      <w:tr w:rsidR="00CC2562" w:rsidRPr="00824350" w:rsidTr="00770624">
        <w:tblPrEx>
          <w:tblCellMar>
            <w:top w:w="0" w:type="dxa"/>
          </w:tblCellMar>
        </w:tblPrEx>
        <w:tc>
          <w:tcPr>
            <w:tcW w:w="5490" w:type="dxa"/>
          </w:tcPr>
          <w:p w:rsidR="00CC2562" w:rsidRPr="00824350" w:rsidRDefault="002F0F64" w:rsidP="00770624">
            <w:pPr>
              <w:spacing w:before="40" w:after="40"/>
              <w:rPr>
                <w:rFonts w:ascii="Calibri" w:hAnsi="Calibri" w:cs="Calibri"/>
                <w:szCs w:val="22"/>
              </w:rPr>
            </w:pPr>
            <w:r>
              <w:rPr>
                <w:rFonts w:ascii="Calibri" w:hAnsi="Calibri" w:cs="Calibri"/>
                <w:sz w:val="22"/>
                <w:szCs w:val="22"/>
              </w:rPr>
              <w:t>Wave 4</w:t>
            </w:r>
            <w:r w:rsidR="00CC2562">
              <w:rPr>
                <w:rFonts w:ascii="Calibri" w:hAnsi="Calibri" w:cs="Calibri"/>
                <w:sz w:val="22"/>
                <w:szCs w:val="22"/>
              </w:rPr>
              <w:t xml:space="preserve"> data collection</w:t>
            </w:r>
          </w:p>
        </w:tc>
        <w:tc>
          <w:tcPr>
            <w:tcW w:w="4214" w:type="dxa"/>
          </w:tcPr>
          <w:p w:rsidR="00CC2562" w:rsidRPr="00824350" w:rsidRDefault="00CC2562" w:rsidP="00121FFA">
            <w:pPr>
              <w:spacing w:before="40" w:after="40"/>
              <w:rPr>
                <w:rFonts w:ascii="Calibri" w:hAnsi="Calibri" w:cs="Calibri"/>
                <w:szCs w:val="22"/>
              </w:rPr>
            </w:pPr>
            <w:r>
              <w:rPr>
                <w:rFonts w:ascii="Calibri" w:hAnsi="Calibri" w:cs="Calibri"/>
                <w:sz w:val="22"/>
                <w:szCs w:val="22"/>
              </w:rPr>
              <w:t>April-June 2015</w:t>
            </w:r>
          </w:p>
        </w:tc>
      </w:tr>
      <w:tr w:rsidR="00CC2562" w:rsidRPr="00824350" w:rsidTr="00770624">
        <w:tblPrEx>
          <w:tblCellMar>
            <w:top w:w="0" w:type="dxa"/>
          </w:tblCellMar>
        </w:tblPrEx>
        <w:tc>
          <w:tcPr>
            <w:tcW w:w="5490" w:type="dxa"/>
          </w:tcPr>
          <w:p w:rsidR="00CC2562" w:rsidRPr="00824350" w:rsidRDefault="002F0F64" w:rsidP="00770624">
            <w:pPr>
              <w:spacing w:before="40" w:after="40"/>
              <w:rPr>
                <w:rFonts w:ascii="Calibri" w:hAnsi="Calibri" w:cs="Calibri"/>
                <w:szCs w:val="22"/>
              </w:rPr>
            </w:pPr>
            <w:r>
              <w:rPr>
                <w:rFonts w:ascii="Calibri" w:hAnsi="Calibri" w:cs="Calibri"/>
                <w:sz w:val="22"/>
                <w:szCs w:val="22"/>
              </w:rPr>
              <w:t>Wave 5</w:t>
            </w:r>
            <w:r w:rsidR="00CC2562">
              <w:rPr>
                <w:rFonts w:ascii="Calibri" w:hAnsi="Calibri" w:cs="Calibri"/>
                <w:sz w:val="22"/>
                <w:szCs w:val="22"/>
              </w:rPr>
              <w:t xml:space="preserve"> data collection</w:t>
            </w:r>
          </w:p>
        </w:tc>
        <w:tc>
          <w:tcPr>
            <w:tcW w:w="4214" w:type="dxa"/>
          </w:tcPr>
          <w:p w:rsidR="00CC2562" w:rsidRPr="00824350" w:rsidRDefault="00CC2562" w:rsidP="00121FFA">
            <w:pPr>
              <w:spacing w:before="40" w:after="40"/>
              <w:rPr>
                <w:rFonts w:ascii="Calibri" w:hAnsi="Calibri" w:cs="Calibri"/>
                <w:szCs w:val="22"/>
              </w:rPr>
            </w:pPr>
            <w:r>
              <w:rPr>
                <w:rFonts w:ascii="Calibri" w:hAnsi="Calibri" w:cs="Calibri"/>
                <w:sz w:val="22"/>
                <w:szCs w:val="22"/>
              </w:rPr>
              <w:t>July-September 2015</w:t>
            </w:r>
          </w:p>
        </w:tc>
      </w:tr>
      <w:tr w:rsidR="0035525E" w:rsidRPr="00824350" w:rsidTr="00770624">
        <w:tblPrEx>
          <w:tblCellMar>
            <w:top w:w="0" w:type="dxa"/>
          </w:tblCellMar>
        </w:tblPrEx>
        <w:tc>
          <w:tcPr>
            <w:tcW w:w="5490" w:type="dxa"/>
          </w:tcPr>
          <w:p w:rsidR="0035525E" w:rsidRPr="00824350" w:rsidRDefault="0035525E" w:rsidP="00770624">
            <w:pPr>
              <w:spacing w:before="40" w:after="40"/>
              <w:rPr>
                <w:rFonts w:ascii="Calibri" w:hAnsi="Calibri" w:cs="Calibri"/>
                <w:szCs w:val="22"/>
              </w:rPr>
            </w:pPr>
            <w:r w:rsidRPr="00824350">
              <w:rPr>
                <w:rFonts w:ascii="Calibri" w:hAnsi="Calibri" w:cs="Calibri"/>
                <w:sz w:val="22"/>
                <w:szCs w:val="22"/>
              </w:rPr>
              <w:t>Preparation of analytic data file</w:t>
            </w:r>
          </w:p>
        </w:tc>
        <w:tc>
          <w:tcPr>
            <w:tcW w:w="4214" w:type="dxa"/>
          </w:tcPr>
          <w:p w:rsidR="0035525E" w:rsidRPr="00824350" w:rsidRDefault="0035525E" w:rsidP="00CC2562">
            <w:pPr>
              <w:spacing w:before="40" w:after="40"/>
              <w:rPr>
                <w:rFonts w:ascii="Calibri" w:hAnsi="Calibri" w:cs="Calibri"/>
                <w:noProof/>
                <w:szCs w:val="22"/>
              </w:rPr>
            </w:pPr>
            <w:r w:rsidRPr="00824350">
              <w:rPr>
                <w:rFonts w:ascii="Calibri" w:hAnsi="Calibri" w:cs="Calibri"/>
                <w:sz w:val="22"/>
                <w:szCs w:val="22"/>
              </w:rPr>
              <w:t xml:space="preserve">2-4 weeks after completion of data collection </w:t>
            </w:r>
          </w:p>
        </w:tc>
      </w:tr>
      <w:tr w:rsidR="0035525E" w:rsidRPr="00824350" w:rsidTr="00057C3E">
        <w:tblPrEx>
          <w:tblCellMar>
            <w:top w:w="0" w:type="dxa"/>
          </w:tblCellMar>
        </w:tblPrEx>
        <w:tc>
          <w:tcPr>
            <w:tcW w:w="5490" w:type="dxa"/>
            <w:tcBorders>
              <w:bottom w:val="nil"/>
            </w:tcBorders>
          </w:tcPr>
          <w:p w:rsidR="0035525E" w:rsidRPr="00824350" w:rsidRDefault="0035525E" w:rsidP="00770624">
            <w:pPr>
              <w:spacing w:before="40" w:after="40"/>
              <w:rPr>
                <w:rFonts w:ascii="Calibri" w:hAnsi="Calibri" w:cs="Calibri"/>
                <w:szCs w:val="22"/>
              </w:rPr>
            </w:pPr>
            <w:r w:rsidRPr="00824350">
              <w:rPr>
                <w:rFonts w:ascii="Calibri" w:hAnsi="Calibri" w:cs="Calibri"/>
                <w:sz w:val="22"/>
                <w:szCs w:val="22"/>
              </w:rPr>
              <w:t>Data analysis</w:t>
            </w:r>
          </w:p>
        </w:tc>
        <w:tc>
          <w:tcPr>
            <w:tcW w:w="4214" w:type="dxa"/>
            <w:tcBorders>
              <w:bottom w:val="nil"/>
            </w:tcBorders>
          </w:tcPr>
          <w:p w:rsidR="0035525E" w:rsidRPr="00824350" w:rsidRDefault="00CC2562" w:rsidP="00E2062E">
            <w:pPr>
              <w:spacing w:before="40" w:after="40"/>
              <w:rPr>
                <w:rFonts w:ascii="Calibri" w:hAnsi="Calibri" w:cs="Calibri"/>
                <w:szCs w:val="22"/>
              </w:rPr>
            </w:pPr>
            <w:r>
              <w:rPr>
                <w:rFonts w:ascii="Calibri" w:hAnsi="Calibri" w:cs="Calibri"/>
                <w:sz w:val="22"/>
                <w:szCs w:val="22"/>
              </w:rPr>
              <w:t xml:space="preserve">Ongoing beginning 2 weeks after </w:t>
            </w:r>
            <w:r w:rsidR="00E2062E">
              <w:rPr>
                <w:rFonts w:ascii="Calibri" w:hAnsi="Calibri" w:cs="Calibri"/>
                <w:sz w:val="22"/>
                <w:szCs w:val="22"/>
              </w:rPr>
              <w:t xml:space="preserve">wave 1 </w:t>
            </w:r>
            <w:r>
              <w:rPr>
                <w:rFonts w:ascii="Calibri" w:hAnsi="Calibri" w:cs="Calibri"/>
                <w:sz w:val="22"/>
                <w:szCs w:val="22"/>
              </w:rPr>
              <w:t>completion</w:t>
            </w:r>
          </w:p>
        </w:tc>
      </w:tr>
      <w:tr w:rsidR="0035525E" w:rsidRPr="00824350" w:rsidTr="00057C3E">
        <w:tblPrEx>
          <w:tblCellMar>
            <w:top w:w="0" w:type="dxa"/>
          </w:tblCellMar>
        </w:tblPrEx>
        <w:tc>
          <w:tcPr>
            <w:tcW w:w="5490" w:type="dxa"/>
            <w:tcBorders>
              <w:top w:val="nil"/>
              <w:bottom w:val="single" w:sz="4" w:space="0" w:color="auto"/>
            </w:tcBorders>
          </w:tcPr>
          <w:p w:rsidR="0035525E" w:rsidRPr="00824350" w:rsidRDefault="0035525E" w:rsidP="00770624">
            <w:pPr>
              <w:spacing w:before="40" w:after="40"/>
              <w:rPr>
                <w:rFonts w:ascii="Calibri" w:hAnsi="Calibri" w:cs="Calibri"/>
                <w:szCs w:val="22"/>
              </w:rPr>
            </w:pPr>
            <w:r w:rsidRPr="00824350">
              <w:rPr>
                <w:rFonts w:ascii="Calibri" w:hAnsi="Calibri" w:cs="Calibri"/>
                <w:sz w:val="22"/>
                <w:szCs w:val="22"/>
              </w:rPr>
              <w:t>Report writing and dissemination</w:t>
            </w:r>
          </w:p>
        </w:tc>
        <w:tc>
          <w:tcPr>
            <w:tcW w:w="4214" w:type="dxa"/>
            <w:tcBorders>
              <w:top w:val="nil"/>
              <w:bottom w:val="single" w:sz="4" w:space="0" w:color="auto"/>
            </w:tcBorders>
          </w:tcPr>
          <w:p w:rsidR="0035525E" w:rsidRPr="00824350" w:rsidRDefault="00CC2562" w:rsidP="00770624">
            <w:pPr>
              <w:spacing w:before="40" w:after="40"/>
              <w:rPr>
                <w:rFonts w:ascii="Calibri" w:hAnsi="Calibri" w:cs="Calibri"/>
                <w:szCs w:val="22"/>
              </w:rPr>
            </w:pPr>
            <w:r>
              <w:rPr>
                <w:rFonts w:ascii="Calibri" w:hAnsi="Calibri" w:cs="Calibri"/>
                <w:sz w:val="22"/>
                <w:szCs w:val="22"/>
              </w:rPr>
              <w:t>Ongoing during data collection</w:t>
            </w:r>
          </w:p>
        </w:tc>
      </w:tr>
    </w:tbl>
    <w:p w:rsidR="0035525E" w:rsidRPr="00824350" w:rsidRDefault="0035525E"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E23101" w:rsidRDefault="00E23101" w:rsidP="007E320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7E320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824350">
        <w:rPr>
          <w:rFonts w:ascii="Calibri" w:hAnsi="Calibri" w:cs="Calibri"/>
          <w:b/>
          <w:szCs w:val="24"/>
        </w:rPr>
        <w:t>A.17.       Reason(s) Display of OMB Expiration Date is Inappropriate</w:t>
      </w:r>
    </w:p>
    <w:p w:rsidR="0035525E" w:rsidRPr="00824350" w:rsidRDefault="0035525E" w:rsidP="007C4151">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7C4151" w:rsidP="007C4151">
      <w:pPr>
        <w:pStyle w:val="BodyText2"/>
        <w:tabs>
          <w:tab w:val="left" w:pos="1170"/>
        </w:tabs>
        <w:rPr>
          <w:rFonts w:ascii="Calibri" w:hAnsi="Calibri" w:cs="Calibri"/>
          <w:szCs w:val="24"/>
        </w:rPr>
      </w:pPr>
      <w:r>
        <w:rPr>
          <w:rFonts w:ascii="Calibri" w:hAnsi="Calibri" w:cs="Calibri"/>
          <w:szCs w:val="24"/>
        </w:rPr>
        <w:tab/>
      </w:r>
      <w:r w:rsidR="0035525E" w:rsidRPr="00824350">
        <w:rPr>
          <w:rFonts w:ascii="Calibri" w:hAnsi="Calibri" w:cs="Calibri"/>
          <w:szCs w:val="24"/>
        </w:rPr>
        <w:t xml:space="preserve">Not applicable.  All data collection instruments will display the expiration date for </w:t>
      </w:r>
      <w:r w:rsidR="0035525E" w:rsidRPr="00824350">
        <w:rPr>
          <w:rFonts w:ascii="Calibri" w:hAnsi="Calibri" w:cs="Calibri"/>
          <w:szCs w:val="24"/>
        </w:rPr>
        <w:lastRenderedPageBreak/>
        <w:t xml:space="preserve">OMB approval of the information collection. </w:t>
      </w:r>
    </w:p>
    <w:p w:rsidR="0035525E" w:rsidRPr="00824350" w:rsidRDefault="0035525E" w:rsidP="007C4151">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7C4151">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rsidR="0035525E" w:rsidRPr="00824350" w:rsidRDefault="0035525E" w:rsidP="007E3203">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824350">
        <w:rPr>
          <w:rFonts w:ascii="Calibri" w:hAnsi="Calibri" w:cs="Calibri"/>
          <w:b/>
          <w:szCs w:val="24"/>
        </w:rPr>
        <w:t>A.18.       Exceptions to the Certification Statement</w:t>
      </w:r>
    </w:p>
    <w:p w:rsidR="0035525E" w:rsidRPr="00824350" w:rsidRDefault="0035525E" w:rsidP="007E320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1"/>
        <w:rPr>
          <w:rFonts w:ascii="Calibri" w:hAnsi="Calibri" w:cs="Calibri"/>
          <w:szCs w:val="24"/>
        </w:rPr>
      </w:pPr>
    </w:p>
    <w:p w:rsidR="0035525E" w:rsidRPr="00824350" w:rsidRDefault="007C4151" w:rsidP="007E3203">
      <w:pPr>
        <w:pStyle w:val="BodyText2"/>
        <w:tabs>
          <w:tab w:val="left" w:pos="1170"/>
        </w:tabs>
        <w:rPr>
          <w:rFonts w:ascii="Calibri" w:hAnsi="Calibri" w:cs="Calibri"/>
          <w:szCs w:val="24"/>
        </w:rPr>
      </w:pPr>
      <w:r>
        <w:rPr>
          <w:rFonts w:ascii="Calibri" w:hAnsi="Calibri" w:cs="Calibri"/>
          <w:szCs w:val="24"/>
        </w:rPr>
        <w:tab/>
      </w:r>
      <w:r w:rsidR="0035525E" w:rsidRPr="00824350">
        <w:rPr>
          <w:rFonts w:ascii="Calibri" w:hAnsi="Calibri" w:cs="Calibri"/>
          <w:szCs w:val="24"/>
        </w:rPr>
        <w:t>Not applicable.  No exceptions to the certification statement are being sought.</w:t>
      </w:r>
    </w:p>
    <w:p w:rsidR="0035525E" w:rsidRPr="00824350" w:rsidRDefault="0035525E" w:rsidP="007E3203">
      <w:pPr>
        <w:rPr>
          <w:rFonts w:ascii="Calibri" w:hAnsi="Calibri" w:cs="Calibri"/>
          <w:szCs w:val="24"/>
        </w:rPr>
      </w:pPr>
      <w:r w:rsidRPr="00824350">
        <w:rPr>
          <w:rFonts w:ascii="Calibri" w:hAnsi="Calibri" w:cs="Calibri"/>
          <w:szCs w:val="24"/>
        </w:rPr>
        <w:br w:type="page"/>
      </w:r>
    </w:p>
    <w:p w:rsidR="0035525E" w:rsidRPr="00824350" w:rsidRDefault="0035525E" w:rsidP="00C41927">
      <w:pPr>
        <w:jc w:val="center"/>
        <w:rPr>
          <w:rFonts w:ascii="Calibri" w:hAnsi="Calibri" w:cs="Calibri"/>
          <w:b/>
          <w:bCs/>
        </w:rPr>
      </w:pPr>
      <w:r w:rsidRPr="00824350">
        <w:rPr>
          <w:rFonts w:ascii="Calibri" w:hAnsi="Calibri" w:cs="Calibri"/>
          <w:b/>
          <w:bCs/>
        </w:rPr>
        <w:lastRenderedPageBreak/>
        <w:t>References</w:t>
      </w:r>
    </w:p>
    <w:p w:rsidR="0035525E" w:rsidRPr="00824350" w:rsidRDefault="0035525E" w:rsidP="00C41927">
      <w:pPr>
        <w:jc w:val="center"/>
        <w:rPr>
          <w:rFonts w:ascii="Calibri" w:hAnsi="Calibri" w:cs="Calibri"/>
        </w:rPr>
      </w:pPr>
    </w:p>
    <w:p w:rsidR="0035525E" w:rsidRPr="00824350" w:rsidRDefault="0035525E" w:rsidP="00C41927">
      <w:pPr>
        <w:rPr>
          <w:rFonts w:ascii="Calibri" w:hAnsi="Calibri" w:cs="Calibri"/>
        </w:rPr>
      </w:pPr>
    </w:p>
    <w:p w:rsidR="0035525E" w:rsidRPr="00824350" w:rsidRDefault="0035525E" w:rsidP="00C41927">
      <w:pPr>
        <w:pStyle w:val="biblio"/>
        <w:rPr>
          <w:rFonts w:ascii="Calibri" w:hAnsi="Calibri" w:cs="Calibri"/>
        </w:rPr>
      </w:pPr>
      <w:r w:rsidRPr="00824350">
        <w:rPr>
          <w:rFonts w:ascii="Calibri" w:hAnsi="Calibri" w:cs="Calibri"/>
          <w:lang w:val="de-DE"/>
        </w:rPr>
        <w:t>Abreu, D.A., &amp; Winters, F. (1999</w:t>
      </w:r>
      <w:r w:rsidRPr="00824350">
        <w:rPr>
          <w:rFonts w:ascii="Calibri" w:hAnsi="Calibri" w:cs="Calibri"/>
          <w:i/>
          <w:lang w:val="de-DE"/>
        </w:rPr>
        <w:t xml:space="preserve">). </w:t>
      </w:r>
      <w:proofErr w:type="gramStart"/>
      <w:r w:rsidRPr="00824350">
        <w:rPr>
          <w:rFonts w:ascii="Calibri" w:hAnsi="Calibri" w:cs="Calibri"/>
          <w:i/>
        </w:rPr>
        <w:t>Using monetary incentives to reduce attrition in the survey of income and program participation.</w:t>
      </w:r>
      <w:proofErr w:type="gramEnd"/>
      <w:r w:rsidRPr="00824350">
        <w:rPr>
          <w:rFonts w:ascii="Calibri" w:hAnsi="Calibri" w:cs="Calibri"/>
        </w:rPr>
        <w:t xml:space="preserve"> </w:t>
      </w:r>
      <w:proofErr w:type="gramStart"/>
      <w:r w:rsidRPr="00824350">
        <w:rPr>
          <w:rFonts w:ascii="Calibri" w:hAnsi="Calibri" w:cs="Calibri"/>
        </w:rPr>
        <w:t>Proceedings of the Survey Research Methods Section of the American Statistical Association.</w:t>
      </w:r>
      <w:proofErr w:type="gramEnd"/>
    </w:p>
    <w:p w:rsidR="0035525E" w:rsidRPr="00824350" w:rsidRDefault="0035525E" w:rsidP="00C41927">
      <w:pPr>
        <w:pStyle w:val="biblio"/>
        <w:rPr>
          <w:rFonts w:ascii="Calibri" w:hAnsi="Calibri" w:cs="Calibri"/>
        </w:rPr>
      </w:pPr>
      <w:proofErr w:type="gramStart"/>
      <w:r w:rsidRPr="00824350">
        <w:rPr>
          <w:rFonts w:ascii="Calibri" w:hAnsi="Calibri" w:cs="Calibri"/>
        </w:rPr>
        <w:t xml:space="preserve">Chang L. &amp; </w:t>
      </w:r>
      <w:proofErr w:type="spellStart"/>
      <w:r w:rsidRPr="00824350">
        <w:rPr>
          <w:rFonts w:ascii="Calibri" w:hAnsi="Calibri" w:cs="Calibri"/>
        </w:rPr>
        <w:t>Krosnick</w:t>
      </w:r>
      <w:proofErr w:type="spellEnd"/>
      <w:r w:rsidRPr="00824350">
        <w:rPr>
          <w:rFonts w:ascii="Calibri" w:hAnsi="Calibri" w:cs="Calibri"/>
        </w:rPr>
        <w:t xml:space="preserve"> J.A. (2009).</w:t>
      </w:r>
      <w:proofErr w:type="gramEnd"/>
      <w:r w:rsidRPr="00824350">
        <w:rPr>
          <w:rFonts w:ascii="Calibri" w:hAnsi="Calibri" w:cs="Calibri"/>
        </w:rPr>
        <w:t xml:space="preserve"> National surveys via RDD telephone interviewing versus the Internet: comparing sample representativeness and response quality. </w:t>
      </w:r>
      <w:proofErr w:type="gramStart"/>
      <w:r w:rsidRPr="00824350">
        <w:rPr>
          <w:rFonts w:ascii="Calibri" w:hAnsi="Calibri" w:cs="Calibri"/>
          <w:i/>
          <w:iCs/>
        </w:rPr>
        <w:t>Public Opinion Quarterly</w:t>
      </w:r>
      <w:r w:rsidRPr="00824350">
        <w:rPr>
          <w:rFonts w:ascii="Calibri" w:hAnsi="Calibri" w:cs="Calibri"/>
        </w:rPr>
        <w:t>.</w:t>
      </w:r>
      <w:proofErr w:type="gramEnd"/>
      <w:r w:rsidRPr="00824350">
        <w:rPr>
          <w:rFonts w:ascii="Calibri" w:hAnsi="Calibri" w:cs="Calibri"/>
        </w:rPr>
        <w:t xml:space="preserve"> 74(4):641-678</w:t>
      </w:r>
    </w:p>
    <w:p w:rsidR="0035525E" w:rsidRPr="00824350" w:rsidRDefault="0035525E" w:rsidP="00C41927">
      <w:pPr>
        <w:pStyle w:val="biblio"/>
        <w:rPr>
          <w:rFonts w:ascii="Calibri" w:hAnsi="Calibri" w:cs="Calibri"/>
        </w:rPr>
      </w:pPr>
      <w:proofErr w:type="spellStart"/>
      <w:proofErr w:type="gramStart"/>
      <w:r w:rsidRPr="00824350">
        <w:rPr>
          <w:rFonts w:ascii="Calibri" w:hAnsi="Calibri" w:cs="Calibri"/>
        </w:rPr>
        <w:t>Shettle</w:t>
      </w:r>
      <w:proofErr w:type="spellEnd"/>
      <w:r w:rsidRPr="00824350">
        <w:rPr>
          <w:rFonts w:ascii="Calibri" w:hAnsi="Calibri" w:cs="Calibri"/>
        </w:rPr>
        <w:t>, C., &amp; Mooney, G. (1999).</w:t>
      </w:r>
      <w:proofErr w:type="gramEnd"/>
      <w:r w:rsidRPr="00824350">
        <w:rPr>
          <w:rFonts w:ascii="Calibri" w:hAnsi="Calibri" w:cs="Calibri"/>
        </w:rPr>
        <w:t xml:space="preserve"> </w:t>
      </w:r>
      <w:proofErr w:type="gramStart"/>
      <w:r w:rsidRPr="00824350">
        <w:rPr>
          <w:rFonts w:ascii="Calibri" w:hAnsi="Calibri" w:cs="Calibri"/>
        </w:rPr>
        <w:t>Monetary incentives in U.S. government surveys.</w:t>
      </w:r>
      <w:proofErr w:type="gramEnd"/>
      <w:r w:rsidRPr="00824350">
        <w:rPr>
          <w:rFonts w:ascii="Calibri" w:hAnsi="Calibri" w:cs="Calibri"/>
        </w:rPr>
        <w:t xml:space="preserve"> </w:t>
      </w:r>
      <w:r w:rsidRPr="00824350">
        <w:rPr>
          <w:rFonts w:ascii="Calibri" w:hAnsi="Calibri" w:cs="Calibri"/>
          <w:i/>
        </w:rPr>
        <w:t>Journal of Official Statistics, 15</w:t>
      </w:r>
      <w:r w:rsidRPr="00824350">
        <w:rPr>
          <w:rFonts w:ascii="Calibri" w:hAnsi="Calibri" w:cs="Calibri"/>
        </w:rPr>
        <w:t>, 231-250.</w:t>
      </w:r>
    </w:p>
    <w:p w:rsidR="0035525E" w:rsidRPr="00824350" w:rsidRDefault="0035525E" w:rsidP="00C41927">
      <w:pPr>
        <w:rPr>
          <w:rFonts w:ascii="Calibri" w:hAnsi="Calibri" w:cs="Calibri"/>
        </w:rPr>
      </w:pPr>
      <w:proofErr w:type="spellStart"/>
      <w:r w:rsidRPr="00824350">
        <w:rPr>
          <w:rFonts w:ascii="Calibri" w:hAnsi="Calibri" w:cs="Calibri"/>
        </w:rPr>
        <w:t>Southwell</w:t>
      </w:r>
      <w:proofErr w:type="spellEnd"/>
      <w:r w:rsidRPr="00824350">
        <w:rPr>
          <w:rFonts w:ascii="Calibri" w:hAnsi="Calibri" w:cs="Calibri"/>
        </w:rPr>
        <w:t xml:space="preserve"> B, </w:t>
      </w:r>
      <w:proofErr w:type="spellStart"/>
      <w:r w:rsidRPr="00824350">
        <w:rPr>
          <w:rFonts w:ascii="Calibri" w:hAnsi="Calibri" w:cs="Calibri"/>
        </w:rPr>
        <w:t>Barmada</w:t>
      </w:r>
      <w:proofErr w:type="spellEnd"/>
      <w:r w:rsidRPr="00824350">
        <w:rPr>
          <w:rFonts w:ascii="Calibri" w:hAnsi="Calibri" w:cs="Calibri"/>
        </w:rPr>
        <w:t xml:space="preserve"> C, Hornik R, et al. (2002).Can we measure encoded exposure? Validation </w:t>
      </w:r>
    </w:p>
    <w:p w:rsidR="0035525E" w:rsidRPr="00824350" w:rsidRDefault="0035525E" w:rsidP="00C41927">
      <w:pPr>
        <w:ind w:firstLine="720"/>
        <w:rPr>
          <w:rFonts w:ascii="Calibri" w:hAnsi="Calibri" w:cs="Calibri"/>
        </w:rPr>
      </w:pPr>
      <w:proofErr w:type="gramStart"/>
      <w:r w:rsidRPr="00824350">
        <w:rPr>
          <w:rFonts w:ascii="Calibri" w:hAnsi="Calibri" w:cs="Calibri"/>
        </w:rPr>
        <w:t>evidence</w:t>
      </w:r>
      <w:proofErr w:type="gramEnd"/>
      <w:r w:rsidRPr="00824350">
        <w:rPr>
          <w:rFonts w:ascii="Calibri" w:hAnsi="Calibri" w:cs="Calibri"/>
        </w:rPr>
        <w:t xml:space="preserve"> from a national campaign. </w:t>
      </w:r>
      <w:r w:rsidRPr="00824350">
        <w:rPr>
          <w:rFonts w:ascii="Calibri" w:hAnsi="Calibri" w:cs="Calibri"/>
          <w:i/>
          <w:iCs/>
        </w:rPr>
        <w:t xml:space="preserve">J Health </w:t>
      </w:r>
      <w:proofErr w:type="spellStart"/>
      <w:r w:rsidRPr="00824350">
        <w:rPr>
          <w:rFonts w:ascii="Calibri" w:hAnsi="Calibri" w:cs="Calibri"/>
          <w:i/>
          <w:iCs/>
        </w:rPr>
        <w:t>Commun</w:t>
      </w:r>
      <w:proofErr w:type="spellEnd"/>
      <w:r w:rsidRPr="00824350">
        <w:rPr>
          <w:rFonts w:ascii="Calibri" w:hAnsi="Calibri" w:cs="Calibri"/>
        </w:rPr>
        <w:t>, 7:445-453.</w:t>
      </w:r>
    </w:p>
    <w:p w:rsidR="0035525E" w:rsidRPr="00824350" w:rsidRDefault="0035525E" w:rsidP="00C41927">
      <w:pPr>
        <w:rPr>
          <w:rFonts w:ascii="Calibri" w:hAnsi="Calibri" w:cs="Calibri"/>
        </w:rPr>
      </w:pPr>
    </w:p>
    <w:p w:rsidR="0035525E" w:rsidRPr="00824350" w:rsidRDefault="0035525E" w:rsidP="00C41927">
      <w:pPr>
        <w:rPr>
          <w:rFonts w:ascii="Calibri" w:hAnsi="Calibri" w:cs="Calibri"/>
        </w:rPr>
      </w:pPr>
      <w:r w:rsidRPr="00824350">
        <w:rPr>
          <w:rFonts w:ascii="Calibri" w:hAnsi="Calibri" w:cs="Calibri"/>
        </w:rPr>
        <w:t xml:space="preserve">Yeager D.S., </w:t>
      </w:r>
      <w:proofErr w:type="spellStart"/>
      <w:r w:rsidRPr="00824350">
        <w:rPr>
          <w:rFonts w:ascii="Calibri" w:hAnsi="Calibri" w:cs="Calibri"/>
        </w:rPr>
        <w:t>Krosnick</w:t>
      </w:r>
      <w:proofErr w:type="spellEnd"/>
      <w:r w:rsidRPr="00824350">
        <w:rPr>
          <w:rFonts w:ascii="Calibri" w:hAnsi="Calibri" w:cs="Calibri"/>
        </w:rPr>
        <w:t xml:space="preserve"> J.A., Chang L., et al. (2011). Comparing the accuracy of RDD telephone </w:t>
      </w:r>
    </w:p>
    <w:p w:rsidR="0035525E" w:rsidRPr="00824350" w:rsidRDefault="0035525E" w:rsidP="00C41927">
      <w:pPr>
        <w:ind w:left="720"/>
        <w:rPr>
          <w:rFonts w:ascii="Calibri" w:hAnsi="Calibri" w:cs="Calibri"/>
        </w:rPr>
      </w:pPr>
      <w:proofErr w:type="gramStart"/>
      <w:r w:rsidRPr="00824350">
        <w:rPr>
          <w:rFonts w:ascii="Calibri" w:hAnsi="Calibri" w:cs="Calibri"/>
        </w:rPr>
        <w:t>surveys</w:t>
      </w:r>
      <w:proofErr w:type="gramEnd"/>
      <w:r w:rsidRPr="00824350">
        <w:rPr>
          <w:rFonts w:ascii="Calibri" w:hAnsi="Calibri" w:cs="Calibri"/>
        </w:rPr>
        <w:t xml:space="preserve"> and Internet surveys conducted with probability and non-probability samples. </w:t>
      </w:r>
      <w:proofErr w:type="gramStart"/>
      <w:r w:rsidRPr="00824350">
        <w:rPr>
          <w:rFonts w:ascii="Calibri" w:hAnsi="Calibri" w:cs="Calibri"/>
          <w:i/>
          <w:iCs/>
        </w:rPr>
        <w:t>Public Opinion Quarterly</w:t>
      </w:r>
      <w:r w:rsidRPr="00824350">
        <w:rPr>
          <w:rFonts w:ascii="Calibri" w:hAnsi="Calibri" w:cs="Calibri"/>
        </w:rPr>
        <w:t>.</w:t>
      </w:r>
      <w:proofErr w:type="gramEnd"/>
      <w:r w:rsidRPr="00824350">
        <w:rPr>
          <w:rFonts w:ascii="Calibri" w:hAnsi="Calibri" w:cs="Calibri"/>
        </w:rPr>
        <w:t xml:space="preserve"> 75(4):709-747.</w:t>
      </w:r>
    </w:p>
    <w:p w:rsidR="0035525E" w:rsidRPr="00824350" w:rsidRDefault="0035525E" w:rsidP="007E3203">
      <w:pPr>
        <w:rPr>
          <w:rFonts w:ascii="Calibri" w:hAnsi="Calibri" w:cs="Calibri"/>
          <w:szCs w:val="24"/>
        </w:rPr>
      </w:pPr>
    </w:p>
    <w:sectPr w:rsidR="0035525E" w:rsidRPr="00824350" w:rsidSect="00F72B6D">
      <w:headerReference w:type="default" r:id="rId13"/>
      <w:footerReference w:type="even" r:id="rId14"/>
      <w:footerReference w:type="default" r:id="rId15"/>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15E" w:rsidRDefault="0076615E">
      <w:r>
        <w:separator/>
      </w:r>
    </w:p>
  </w:endnote>
  <w:endnote w:type="continuationSeparator" w:id="0">
    <w:p w:rsidR="0076615E" w:rsidRDefault="0076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Bskvll BT">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10cpi">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5E" w:rsidRDefault="0076615E" w:rsidP="004B43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615E" w:rsidRDefault="007661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5E" w:rsidRPr="00F026F2" w:rsidRDefault="0076615E" w:rsidP="0025483A">
    <w:pPr>
      <w:pStyle w:val="Footer"/>
      <w:framePr w:wrap="around" w:vAnchor="text" w:hAnchor="margin" w:xAlign="center" w:y="1"/>
      <w:rPr>
        <w:rStyle w:val="PageNumber"/>
        <w:rFonts w:ascii="Calibri" w:hAnsi="Calibri" w:cs="Calibri"/>
        <w:sz w:val="18"/>
        <w:szCs w:val="18"/>
      </w:rPr>
    </w:pPr>
    <w:r w:rsidRPr="00F026F2">
      <w:rPr>
        <w:rStyle w:val="PageNumber"/>
        <w:rFonts w:ascii="Calibri" w:hAnsi="Calibri" w:cs="Calibri"/>
        <w:sz w:val="18"/>
        <w:szCs w:val="18"/>
      </w:rPr>
      <w:fldChar w:fldCharType="begin"/>
    </w:r>
    <w:r w:rsidRPr="00F026F2">
      <w:rPr>
        <w:rStyle w:val="PageNumber"/>
        <w:rFonts w:ascii="Calibri" w:hAnsi="Calibri" w:cs="Calibri"/>
        <w:sz w:val="18"/>
        <w:szCs w:val="18"/>
      </w:rPr>
      <w:instrText xml:space="preserve">PAGE  </w:instrText>
    </w:r>
    <w:r w:rsidRPr="00F026F2">
      <w:rPr>
        <w:rStyle w:val="PageNumber"/>
        <w:rFonts w:ascii="Calibri" w:hAnsi="Calibri" w:cs="Calibri"/>
        <w:sz w:val="18"/>
        <w:szCs w:val="18"/>
      </w:rPr>
      <w:fldChar w:fldCharType="separate"/>
    </w:r>
    <w:r w:rsidR="00380ABD">
      <w:rPr>
        <w:rStyle w:val="PageNumber"/>
        <w:rFonts w:ascii="Calibri" w:hAnsi="Calibri" w:cs="Calibri"/>
        <w:noProof/>
        <w:sz w:val="18"/>
        <w:szCs w:val="18"/>
      </w:rPr>
      <w:t>26</w:t>
    </w:r>
    <w:r w:rsidRPr="00F026F2">
      <w:rPr>
        <w:rStyle w:val="PageNumber"/>
        <w:rFonts w:ascii="Calibri" w:hAnsi="Calibri" w:cs="Calibri"/>
        <w:sz w:val="18"/>
        <w:szCs w:val="18"/>
      </w:rPr>
      <w:fldChar w:fldCharType="end"/>
    </w:r>
  </w:p>
  <w:p w:rsidR="0076615E" w:rsidRDefault="00766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15E" w:rsidRDefault="0076615E">
      <w:r>
        <w:separator/>
      </w:r>
    </w:p>
  </w:footnote>
  <w:footnote w:type="continuationSeparator" w:id="0">
    <w:p w:rsidR="0076615E" w:rsidRDefault="00766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5E" w:rsidRPr="0013220A" w:rsidRDefault="0076615E" w:rsidP="0013220A">
    <w:pPr>
      <w:pStyle w:val="Header"/>
      <w:jc w:val="cent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270"/>
      </w:pPr>
      <w:rPr>
        <w:rFonts w:ascii="NewBskvll BT" w:hAnsi="NewBskvll BT"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493069"/>
    <w:multiLevelType w:val="hybridMultilevel"/>
    <w:tmpl w:val="34586D82"/>
    <w:lvl w:ilvl="0" w:tplc="7876A9DE">
      <w:start w:val="1"/>
      <w:numFmt w:val="bullet"/>
      <w:pStyle w:val="atab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14411"/>
    <w:multiLevelType w:val="hybridMultilevel"/>
    <w:tmpl w:val="203A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EB54969"/>
    <w:multiLevelType w:val="hybridMultilevel"/>
    <w:tmpl w:val="089A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A09A2"/>
    <w:multiLevelType w:val="hybridMultilevel"/>
    <w:tmpl w:val="D3F29050"/>
    <w:lvl w:ilvl="0" w:tplc="DA3CC48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tentative="1">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6">
    <w:nsid w:val="3051477E"/>
    <w:multiLevelType w:val="hybridMultilevel"/>
    <w:tmpl w:val="E578C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4C3806"/>
    <w:multiLevelType w:val="hybridMultilevel"/>
    <w:tmpl w:val="FB50C2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4F1084D"/>
    <w:multiLevelType w:val="hybridMultilevel"/>
    <w:tmpl w:val="64D0FA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786DB1"/>
    <w:multiLevelType w:val="hybridMultilevel"/>
    <w:tmpl w:val="E0022E96"/>
    <w:lvl w:ilvl="0" w:tplc="D220C472">
      <w:start w:val="1"/>
      <w:numFmt w:val="upp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0">
    <w:nsid w:val="58D93AD8"/>
    <w:multiLevelType w:val="hybridMultilevel"/>
    <w:tmpl w:val="803CEA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4"/>
      <w:lvl w:ilvl="1">
        <w:start w:val="4"/>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5"/>
  </w:num>
  <w:num w:numId="3">
    <w:abstractNumId w:val="3"/>
  </w:num>
  <w:num w:numId="4">
    <w:abstractNumId w:val="10"/>
  </w:num>
  <w:num w:numId="5">
    <w:abstractNumId w:val="7"/>
  </w:num>
  <w:num w:numId="6">
    <w:abstractNumId w:val="1"/>
  </w:num>
  <w:num w:numId="7">
    <w:abstractNumId w:val="4"/>
  </w:num>
  <w:num w:numId="8">
    <w:abstractNumId w:val="9"/>
  </w:num>
  <w:num w:numId="9">
    <w:abstractNumId w:val="2"/>
  </w:num>
  <w:num w:numId="10">
    <w:abstractNumId w:val="8"/>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393"/>
    <w:rsid w:val="00001053"/>
    <w:rsid w:val="000026CC"/>
    <w:rsid w:val="000063D0"/>
    <w:rsid w:val="00010D2D"/>
    <w:rsid w:val="00012EAC"/>
    <w:rsid w:val="00014D0A"/>
    <w:rsid w:val="000155E4"/>
    <w:rsid w:val="0001620C"/>
    <w:rsid w:val="00017648"/>
    <w:rsid w:val="0002089D"/>
    <w:rsid w:val="000209ED"/>
    <w:rsid w:val="00027784"/>
    <w:rsid w:val="00027F33"/>
    <w:rsid w:val="000301BA"/>
    <w:rsid w:val="0003040C"/>
    <w:rsid w:val="00030B69"/>
    <w:rsid w:val="000335F1"/>
    <w:rsid w:val="000343DB"/>
    <w:rsid w:val="00036C16"/>
    <w:rsid w:val="000420B8"/>
    <w:rsid w:val="00042207"/>
    <w:rsid w:val="00044373"/>
    <w:rsid w:val="00046704"/>
    <w:rsid w:val="00047BA1"/>
    <w:rsid w:val="00050020"/>
    <w:rsid w:val="00051CE0"/>
    <w:rsid w:val="00052BEE"/>
    <w:rsid w:val="0005384C"/>
    <w:rsid w:val="000543DD"/>
    <w:rsid w:val="00055249"/>
    <w:rsid w:val="0005785F"/>
    <w:rsid w:val="00057B43"/>
    <w:rsid w:val="00057C3E"/>
    <w:rsid w:val="000615EA"/>
    <w:rsid w:val="00061A3A"/>
    <w:rsid w:val="00065F0A"/>
    <w:rsid w:val="000667FA"/>
    <w:rsid w:val="00071515"/>
    <w:rsid w:val="00072B56"/>
    <w:rsid w:val="000733E9"/>
    <w:rsid w:val="000756DD"/>
    <w:rsid w:val="00077028"/>
    <w:rsid w:val="00077724"/>
    <w:rsid w:val="0008026F"/>
    <w:rsid w:val="00083702"/>
    <w:rsid w:val="00086DE4"/>
    <w:rsid w:val="00091257"/>
    <w:rsid w:val="00091F2A"/>
    <w:rsid w:val="00093B84"/>
    <w:rsid w:val="00093F1B"/>
    <w:rsid w:val="000941DB"/>
    <w:rsid w:val="000A0A70"/>
    <w:rsid w:val="000A15A7"/>
    <w:rsid w:val="000A1CE1"/>
    <w:rsid w:val="000A2B87"/>
    <w:rsid w:val="000A2DC2"/>
    <w:rsid w:val="000A3AA7"/>
    <w:rsid w:val="000A3F23"/>
    <w:rsid w:val="000A76F1"/>
    <w:rsid w:val="000B116F"/>
    <w:rsid w:val="000B29D0"/>
    <w:rsid w:val="000B29DF"/>
    <w:rsid w:val="000B2BDE"/>
    <w:rsid w:val="000B366D"/>
    <w:rsid w:val="000B6DA2"/>
    <w:rsid w:val="000C03DF"/>
    <w:rsid w:val="000C07D9"/>
    <w:rsid w:val="000C1443"/>
    <w:rsid w:val="000C33CD"/>
    <w:rsid w:val="000C48BA"/>
    <w:rsid w:val="000C4B9F"/>
    <w:rsid w:val="000C6240"/>
    <w:rsid w:val="000C7EAC"/>
    <w:rsid w:val="000D019A"/>
    <w:rsid w:val="000D0AF6"/>
    <w:rsid w:val="000D0E81"/>
    <w:rsid w:val="000D1C77"/>
    <w:rsid w:val="000D36FE"/>
    <w:rsid w:val="000D750F"/>
    <w:rsid w:val="000D76DF"/>
    <w:rsid w:val="000E38CC"/>
    <w:rsid w:val="000E3C1F"/>
    <w:rsid w:val="000E595F"/>
    <w:rsid w:val="000E7C7D"/>
    <w:rsid w:val="000F01B9"/>
    <w:rsid w:val="000F146A"/>
    <w:rsid w:val="000F150F"/>
    <w:rsid w:val="000F42CD"/>
    <w:rsid w:val="000F48FA"/>
    <w:rsid w:val="000F5ADE"/>
    <w:rsid w:val="000F5C25"/>
    <w:rsid w:val="000F748C"/>
    <w:rsid w:val="00104C30"/>
    <w:rsid w:val="00104E92"/>
    <w:rsid w:val="00107192"/>
    <w:rsid w:val="001077DB"/>
    <w:rsid w:val="001101C8"/>
    <w:rsid w:val="00111393"/>
    <w:rsid w:val="00111A72"/>
    <w:rsid w:val="00112AE7"/>
    <w:rsid w:val="0011487C"/>
    <w:rsid w:val="00114DB5"/>
    <w:rsid w:val="00116CA0"/>
    <w:rsid w:val="001205F3"/>
    <w:rsid w:val="00120F15"/>
    <w:rsid w:val="00121B5A"/>
    <w:rsid w:val="00121FFA"/>
    <w:rsid w:val="0012683F"/>
    <w:rsid w:val="001269FD"/>
    <w:rsid w:val="0013220A"/>
    <w:rsid w:val="0013262A"/>
    <w:rsid w:val="001334C0"/>
    <w:rsid w:val="00133BAE"/>
    <w:rsid w:val="00133C3F"/>
    <w:rsid w:val="00133E26"/>
    <w:rsid w:val="00136300"/>
    <w:rsid w:val="00140125"/>
    <w:rsid w:val="001410D3"/>
    <w:rsid w:val="001411F0"/>
    <w:rsid w:val="00141559"/>
    <w:rsid w:val="00142BAD"/>
    <w:rsid w:val="00147E4C"/>
    <w:rsid w:val="00150BA7"/>
    <w:rsid w:val="00153579"/>
    <w:rsid w:val="0015382B"/>
    <w:rsid w:val="00153886"/>
    <w:rsid w:val="00153FD5"/>
    <w:rsid w:val="00156876"/>
    <w:rsid w:val="00157FC3"/>
    <w:rsid w:val="00160E36"/>
    <w:rsid w:val="00161FB9"/>
    <w:rsid w:val="00162178"/>
    <w:rsid w:val="0016360D"/>
    <w:rsid w:val="0016388A"/>
    <w:rsid w:val="0016424A"/>
    <w:rsid w:val="00165207"/>
    <w:rsid w:val="00165DFD"/>
    <w:rsid w:val="0017188E"/>
    <w:rsid w:val="00172FBA"/>
    <w:rsid w:val="00173AAF"/>
    <w:rsid w:val="00174D50"/>
    <w:rsid w:val="00175B59"/>
    <w:rsid w:val="00177435"/>
    <w:rsid w:val="0018059A"/>
    <w:rsid w:val="00180B22"/>
    <w:rsid w:val="00180D10"/>
    <w:rsid w:val="00182D8E"/>
    <w:rsid w:val="00184812"/>
    <w:rsid w:val="00184ADB"/>
    <w:rsid w:val="001870CD"/>
    <w:rsid w:val="00192F34"/>
    <w:rsid w:val="0019316A"/>
    <w:rsid w:val="001938A2"/>
    <w:rsid w:val="0019445D"/>
    <w:rsid w:val="00196B50"/>
    <w:rsid w:val="001A0037"/>
    <w:rsid w:val="001A018D"/>
    <w:rsid w:val="001A062B"/>
    <w:rsid w:val="001A2A2C"/>
    <w:rsid w:val="001A3188"/>
    <w:rsid w:val="001A4205"/>
    <w:rsid w:val="001A48C5"/>
    <w:rsid w:val="001A4EC3"/>
    <w:rsid w:val="001A5CE3"/>
    <w:rsid w:val="001A691B"/>
    <w:rsid w:val="001A7124"/>
    <w:rsid w:val="001A7E28"/>
    <w:rsid w:val="001B213C"/>
    <w:rsid w:val="001B6179"/>
    <w:rsid w:val="001B7F42"/>
    <w:rsid w:val="001C03C9"/>
    <w:rsid w:val="001C1ABC"/>
    <w:rsid w:val="001C2912"/>
    <w:rsid w:val="001C34E8"/>
    <w:rsid w:val="001C3F36"/>
    <w:rsid w:val="001C7BF3"/>
    <w:rsid w:val="001D1A33"/>
    <w:rsid w:val="001D2C11"/>
    <w:rsid w:val="001D4545"/>
    <w:rsid w:val="001D4656"/>
    <w:rsid w:val="001D7833"/>
    <w:rsid w:val="001D783E"/>
    <w:rsid w:val="001E24E5"/>
    <w:rsid w:val="001E32BD"/>
    <w:rsid w:val="001E49B9"/>
    <w:rsid w:val="001E4E31"/>
    <w:rsid w:val="001E63EB"/>
    <w:rsid w:val="001F27E4"/>
    <w:rsid w:val="001F4AA2"/>
    <w:rsid w:val="001F4F0E"/>
    <w:rsid w:val="001F57F1"/>
    <w:rsid w:val="001F5ABC"/>
    <w:rsid w:val="001F64CB"/>
    <w:rsid w:val="001F6B3A"/>
    <w:rsid w:val="001F6E6B"/>
    <w:rsid w:val="001F6FAF"/>
    <w:rsid w:val="001F7120"/>
    <w:rsid w:val="001F73B7"/>
    <w:rsid w:val="00200440"/>
    <w:rsid w:val="00200A58"/>
    <w:rsid w:val="00200A69"/>
    <w:rsid w:val="00202526"/>
    <w:rsid w:val="00204B64"/>
    <w:rsid w:val="0020510A"/>
    <w:rsid w:val="002061A9"/>
    <w:rsid w:val="002078FC"/>
    <w:rsid w:val="00207D77"/>
    <w:rsid w:val="00210343"/>
    <w:rsid w:val="00210D32"/>
    <w:rsid w:val="00211CDC"/>
    <w:rsid w:val="0021239A"/>
    <w:rsid w:val="00212BFE"/>
    <w:rsid w:val="00213962"/>
    <w:rsid w:val="00215D62"/>
    <w:rsid w:val="00217526"/>
    <w:rsid w:val="00220821"/>
    <w:rsid w:val="00220B3C"/>
    <w:rsid w:val="00223E38"/>
    <w:rsid w:val="00224338"/>
    <w:rsid w:val="00224690"/>
    <w:rsid w:val="0022512C"/>
    <w:rsid w:val="00227070"/>
    <w:rsid w:val="00230094"/>
    <w:rsid w:val="00231BED"/>
    <w:rsid w:val="00232840"/>
    <w:rsid w:val="00233C55"/>
    <w:rsid w:val="0023466F"/>
    <w:rsid w:val="002350D0"/>
    <w:rsid w:val="00235257"/>
    <w:rsid w:val="00237970"/>
    <w:rsid w:val="00240662"/>
    <w:rsid w:val="00240896"/>
    <w:rsid w:val="00242D8D"/>
    <w:rsid w:val="00244EB6"/>
    <w:rsid w:val="00246A3A"/>
    <w:rsid w:val="002478D9"/>
    <w:rsid w:val="0025024D"/>
    <w:rsid w:val="00250699"/>
    <w:rsid w:val="00251C6A"/>
    <w:rsid w:val="0025483A"/>
    <w:rsid w:val="00254C6E"/>
    <w:rsid w:val="00256D46"/>
    <w:rsid w:val="00257632"/>
    <w:rsid w:val="002613D9"/>
    <w:rsid w:val="00261574"/>
    <w:rsid w:val="00262243"/>
    <w:rsid w:val="00262A6F"/>
    <w:rsid w:val="002632D4"/>
    <w:rsid w:val="00263468"/>
    <w:rsid w:val="00266DAA"/>
    <w:rsid w:val="00270132"/>
    <w:rsid w:val="00270EC4"/>
    <w:rsid w:val="00274236"/>
    <w:rsid w:val="00274C67"/>
    <w:rsid w:val="00274FDC"/>
    <w:rsid w:val="00277E9A"/>
    <w:rsid w:val="00280B1F"/>
    <w:rsid w:val="00281693"/>
    <w:rsid w:val="0028196A"/>
    <w:rsid w:val="00281AA1"/>
    <w:rsid w:val="0028305E"/>
    <w:rsid w:val="00283677"/>
    <w:rsid w:val="002863BD"/>
    <w:rsid w:val="00286E9A"/>
    <w:rsid w:val="002873F6"/>
    <w:rsid w:val="00287400"/>
    <w:rsid w:val="00290150"/>
    <w:rsid w:val="002908C1"/>
    <w:rsid w:val="002915C4"/>
    <w:rsid w:val="0029314A"/>
    <w:rsid w:val="00294A38"/>
    <w:rsid w:val="00296624"/>
    <w:rsid w:val="002971C4"/>
    <w:rsid w:val="00297856"/>
    <w:rsid w:val="002A1B33"/>
    <w:rsid w:val="002A32F3"/>
    <w:rsid w:val="002A3B99"/>
    <w:rsid w:val="002A4B49"/>
    <w:rsid w:val="002A546D"/>
    <w:rsid w:val="002A6A61"/>
    <w:rsid w:val="002B05AB"/>
    <w:rsid w:val="002B1AE7"/>
    <w:rsid w:val="002B25D5"/>
    <w:rsid w:val="002B3E6A"/>
    <w:rsid w:val="002B7B6E"/>
    <w:rsid w:val="002C101D"/>
    <w:rsid w:val="002C28B2"/>
    <w:rsid w:val="002C631D"/>
    <w:rsid w:val="002D25EA"/>
    <w:rsid w:val="002D2F81"/>
    <w:rsid w:val="002D360D"/>
    <w:rsid w:val="002D5CF9"/>
    <w:rsid w:val="002D65BD"/>
    <w:rsid w:val="002D74EC"/>
    <w:rsid w:val="002D7574"/>
    <w:rsid w:val="002D7D0E"/>
    <w:rsid w:val="002E25BE"/>
    <w:rsid w:val="002E2EF5"/>
    <w:rsid w:val="002E4DB9"/>
    <w:rsid w:val="002F0F64"/>
    <w:rsid w:val="002F1BE3"/>
    <w:rsid w:val="002F2F57"/>
    <w:rsid w:val="002F33AD"/>
    <w:rsid w:val="002F41F8"/>
    <w:rsid w:val="002F4FDA"/>
    <w:rsid w:val="002F5C5E"/>
    <w:rsid w:val="002F6205"/>
    <w:rsid w:val="002F643C"/>
    <w:rsid w:val="002F755D"/>
    <w:rsid w:val="002F78F3"/>
    <w:rsid w:val="00300D05"/>
    <w:rsid w:val="003013F8"/>
    <w:rsid w:val="00301B1F"/>
    <w:rsid w:val="00302A59"/>
    <w:rsid w:val="003035A9"/>
    <w:rsid w:val="003053D1"/>
    <w:rsid w:val="00306D10"/>
    <w:rsid w:val="00311A7F"/>
    <w:rsid w:val="003121F6"/>
    <w:rsid w:val="0031252B"/>
    <w:rsid w:val="00315167"/>
    <w:rsid w:val="00315F22"/>
    <w:rsid w:val="00317345"/>
    <w:rsid w:val="00322121"/>
    <w:rsid w:val="00322833"/>
    <w:rsid w:val="00325873"/>
    <w:rsid w:val="00326C53"/>
    <w:rsid w:val="0032744C"/>
    <w:rsid w:val="003305CE"/>
    <w:rsid w:val="0033194E"/>
    <w:rsid w:val="00332D2E"/>
    <w:rsid w:val="00333A38"/>
    <w:rsid w:val="003347BB"/>
    <w:rsid w:val="00334C6B"/>
    <w:rsid w:val="00334DA2"/>
    <w:rsid w:val="00335A09"/>
    <w:rsid w:val="00337EEE"/>
    <w:rsid w:val="00337F8F"/>
    <w:rsid w:val="00340502"/>
    <w:rsid w:val="0034199A"/>
    <w:rsid w:val="0034299F"/>
    <w:rsid w:val="00343607"/>
    <w:rsid w:val="00345DBD"/>
    <w:rsid w:val="00346435"/>
    <w:rsid w:val="0034718A"/>
    <w:rsid w:val="00347BAC"/>
    <w:rsid w:val="00347D69"/>
    <w:rsid w:val="00347F3E"/>
    <w:rsid w:val="0035088C"/>
    <w:rsid w:val="00350ED5"/>
    <w:rsid w:val="00351619"/>
    <w:rsid w:val="0035322A"/>
    <w:rsid w:val="00353971"/>
    <w:rsid w:val="0035525E"/>
    <w:rsid w:val="00356147"/>
    <w:rsid w:val="00356416"/>
    <w:rsid w:val="003571CF"/>
    <w:rsid w:val="00357646"/>
    <w:rsid w:val="00360430"/>
    <w:rsid w:val="003631EE"/>
    <w:rsid w:val="00365CCD"/>
    <w:rsid w:val="0036630E"/>
    <w:rsid w:val="0037083A"/>
    <w:rsid w:val="00370DC1"/>
    <w:rsid w:val="00371F9A"/>
    <w:rsid w:val="003737FF"/>
    <w:rsid w:val="00374DE5"/>
    <w:rsid w:val="00375BA1"/>
    <w:rsid w:val="00377845"/>
    <w:rsid w:val="00380017"/>
    <w:rsid w:val="0038067D"/>
    <w:rsid w:val="003809AB"/>
    <w:rsid w:val="003809B4"/>
    <w:rsid w:val="00380ABD"/>
    <w:rsid w:val="0038319E"/>
    <w:rsid w:val="00383A88"/>
    <w:rsid w:val="00383F12"/>
    <w:rsid w:val="00384DF8"/>
    <w:rsid w:val="003925DD"/>
    <w:rsid w:val="0039474B"/>
    <w:rsid w:val="003960F1"/>
    <w:rsid w:val="0039783C"/>
    <w:rsid w:val="003A0653"/>
    <w:rsid w:val="003A12CA"/>
    <w:rsid w:val="003A29B9"/>
    <w:rsid w:val="003A29F0"/>
    <w:rsid w:val="003A4B47"/>
    <w:rsid w:val="003A6737"/>
    <w:rsid w:val="003B13E9"/>
    <w:rsid w:val="003B1D53"/>
    <w:rsid w:val="003B489E"/>
    <w:rsid w:val="003B4CC4"/>
    <w:rsid w:val="003B5AD9"/>
    <w:rsid w:val="003B5B57"/>
    <w:rsid w:val="003B6395"/>
    <w:rsid w:val="003B6C58"/>
    <w:rsid w:val="003C273E"/>
    <w:rsid w:val="003C29DE"/>
    <w:rsid w:val="003C62F2"/>
    <w:rsid w:val="003C7261"/>
    <w:rsid w:val="003D000C"/>
    <w:rsid w:val="003D2894"/>
    <w:rsid w:val="003D2FAD"/>
    <w:rsid w:val="003D5252"/>
    <w:rsid w:val="003D7743"/>
    <w:rsid w:val="003D7A08"/>
    <w:rsid w:val="003E0AF3"/>
    <w:rsid w:val="003E24BB"/>
    <w:rsid w:val="003E2931"/>
    <w:rsid w:val="003E4AC6"/>
    <w:rsid w:val="003E5090"/>
    <w:rsid w:val="003E586A"/>
    <w:rsid w:val="003E5877"/>
    <w:rsid w:val="003E6170"/>
    <w:rsid w:val="003F00C9"/>
    <w:rsid w:val="003F3259"/>
    <w:rsid w:val="003F3D80"/>
    <w:rsid w:val="003F4049"/>
    <w:rsid w:val="003F45EE"/>
    <w:rsid w:val="003F471F"/>
    <w:rsid w:val="003F5557"/>
    <w:rsid w:val="003F6202"/>
    <w:rsid w:val="003F6D22"/>
    <w:rsid w:val="003F72B1"/>
    <w:rsid w:val="003F7820"/>
    <w:rsid w:val="003F7E65"/>
    <w:rsid w:val="0040037A"/>
    <w:rsid w:val="00400F6B"/>
    <w:rsid w:val="00401984"/>
    <w:rsid w:val="00401DEC"/>
    <w:rsid w:val="004038F2"/>
    <w:rsid w:val="004041AB"/>
    <w:rsid w:val="004105B4"/>
    <w:rsid w:val="004116C0"/>
    <w:rsid w:val="0041192F"/>
    <w:rsid w:val="004120EB"/>
    <w:rsid w:val="0041347A"/>
    <w:rsid w:val="004144F4"/>
    <w:rsid w:val="00415F7B"/>
    <w:rsid w:val="004162BE"/>
    <w:rsid w:val="004163EB"/>
    <w:rsid w:val="00417243"/>
    <w:rsid w:val="0042120F"/>
    <w:rsid w:val="00421CD3"/>
    <w:rsid w:val="00426173"/>
    <w:rsid w:val="004266D1"/>
    <w:rsid w:val="004272FA"/>
    <w:rsid w:val="004274C1"/>
    <w:rsid w:val="004279FD"/>
    <w:rsid w:val="00433952"/>
    <w:rsid w:val="00433A69"/>
    <w:rsid w:val="004340E8"/>
    <w:rsid w:val="004343EB"/>
    <w:rsid w:val="00434445"/>
    <w:rsid w:val="00434C2F"/>
    <w:rsid w:val="00435F6D"/>
    <w:rsid w:val="004377C3"/>
    <w:rsid w:val="00442456"/>
    <w:rsid w:val="00442EE4"/>
    <w:rsid w:val="00443F29"/>
    <w:rsid w:val="004467CC"/>
    <w:rsid w:val="00446ECB"/>
    <w:rsid w:val="004513EC"/>
    <w:rsid w:val="00451CFA"/>
    <w:rsid w:val="00451D62"/>
    <w:rsid w:val="00454001"/>
    <w:rsid w:val="0045538C"/>
    <w:rsid w:val="00456D33"/>
    <w:rsid w:val="00457258"/>
    <w:rsid w:val="004577EA"/>
    <w:rsid w:val="00457C2E"/>
    <w:rsid w:val="00460B7F"/>
    <w:rsid w:val="00464104"/>
    <w:rsid w:val="004646C6"/>
    <w:rsid w:val="00464D46"/>
    <w:rsid w:val="00467B9C"/>
    <w:rsid w:val="00470667"/>
    <w:rsid w:val="00471226"/>
    <w:rsid w:val="004721CC"/>
    <w:rsid w:val="00473A53"/>
    <w:rsid w:val="00474222"/>
    <w:rsid w:val="00474B72"/>
    <w:rsid w:val="00474EDE"/>
    <w:rsid w:val="00476A88"/>
    <w:rsid w:val="00476C57"/>
    <w:rsid w:val="00481B5F"/>
    <w:rsid w:val="004831C5"/>
    <w:rsid w:val="00483278"/>
    <w:rsid w:val="0048361F"/>
    <w:rsid w:val="004836D2"/>
    <w:rsid w:val="00483EE7"/>
    <w:rsid w:val="00484A87"/>
    <w:rsid w:val="00484E14"/>
    <w:rsid w:val="0048572C"/>
    <w:rsid w:val="00485EC1"/>
    <w:rsid w:val="00487BDD"/>
    <w:rsid w:val="00490F28"/>
    <w:rsid w:val="004923AD"/>
    <w:rsid w:val="00494A1B"/>
    <w:rsid w:val="004A162B"/>
    <w:rsid w:val="004A2567"/>
    <w:rsid w:val="004A29DF"/>
    <w:rsid w:val="004A334D"/>
    <w:rsid w:val="004A3426"/>
    <w:rsid w:val="004A6042"/>
    <w:rsid w:val="004B0C83"/>
    <w:rsid w:val="004B176D"/>
    <w:rsid w:val="004B18D3"/>
    <w:rsid w:val="004B3F4E"/>
    <w:rsid w:val="004B4393"/>
    <w:rsid w:val="004B5091"/>
    <w:rsid w:val="004B5F2C"/>
    <w:rsid w:val="004B7CBE"/>
    <w:rsid w:val="004C46A6"/>
    <w:rsid w:val="004D1F71"/>
    <w:rsid w:val="004D47C7"/>
    <w:rsid w:val="004D4CA1"/>
    <w:rsid w:val="004D5573"/>
    <w:rsid w:val="004D79E4"/>
    <w:rsid w:val="004E2E62"/>
    <w:rsid w:val="004E7ED2"/>
    <w:rsid w:val="004F1D70"/>
    <w:rsid w:val="004F24BC"/>
    <w:rsid w:val="004F5429"/>
    <w:rsid w:val="004F542C"/>
    <w:rsid w:val="004F572A"/>
    <w:rsid w:val="004F7418"/>
    <w:rsid w:val="004F7813"/>
    <w:rsid w:val="005000C9"/>
    <w:rsid w:val="00500518"/>
    <w:rsid w:val="00501012"/>
    <w:rsid w:val="005016B0"/>
    <w:rsid w:val="00501F67"/>
    <w:rsid w:val="00503A61"/>
    <w:rsid w:val="00505B46"/>
    <w:rsid w:val="00507454"/>
    <w:rsid w:val="00510980"/>
    <w:rsid w:val="00514C04"/>
    <w:rsid w:val="00514EFE"/>
    <w:rsid w:val="005152FD"/>
    <w:rsid w:val="00516054"/>
    <w:rsid w:val="0051697D"/>
    <w:rsid w:val="005227EF"/>
    <w:rsid w:val="00523BF1"/>
    <w:rsid w:val="005257F6"/>
    <w:rsid w:val="00527415"/>
    <w:rsid w:val="00527ECA"/>
    <w:rsid w:val="00533227"/>
    <w:rsid w:val="005332D5"/>
    <w:rsid w:val="005360D1"/>
    <w:rsid w:val="00537133"/>
    <w:rsid w:val="005377E4"/>
    <w:rsid w:val="0053789F"/>
    <w:rsid w:val="005379D5"/>
    <w:rsid w:val="00542475"/>
    <w:rsid w:val="0054367A"/>
    <w:rsid w:val="00545E91"/>
    <w:rsid w:val="00546BD6"/>
    <w:rsid w:val="00547752"/>
    <w:rsid w:val="0055026E"/>
    <w:rsid w:val="00551C3E"/>
    <w:rsid w:val="00551F93"/>
    <w:rsid w:val="00552B47"/>
    <w:rsid w:val="00552CAE"/>
    <w:rsid w:val="00554209"/>
    <w:rsid w:val="00554F2B"/>
    <w:rsid w:val="00560018"/>
    <w:rsid w:val="00561068"/>
    <w:rsid w:val="0056151B"/>
    <w:rsid w:val="00561E12"/>
    <w:rsid w:val="00562769"/>
    <w:rsid w:val="00563487"/>
    <w:rsid w:val="005641B9"/>
    <w:rsid w:val="00564DBB"/>
    <w:rsid w:val="00564E6F"/>
    <w:rsid w:val="005663DF"/>
    <w:rsid w:val="00566492"/>
    <w:rsid w:val="005668BF"/>
    <w:rsid w:val="00566ACE"/>
    <w:rsid w:val="00570C93"/>
    <w:rsid w:val="00571A78"/>
    <w:rsid w:val="00574AEA"/>
    <w:rsid w:val="00574E8D"/>
    <w:rsid w:val="005759AB"/>
    <w:rsid w:val="00575AC6"/>
    <w:rsid w:val="005779FA"/>
    <w:rsid w:val="00583191"/>
    <w:rsid w:val="0058323B"/>
    <w:rsid w:val="005836A9"/>
    <w:rsid w:val="00585903"/>
    <w:rsid w:val="00590378"/>
    <w:rsid w:val="00590B9B"/>
    <w:rsid w:val="005913DD"/>
    <w:rsid w:val="005914D3"/>
    <w:rsid w:val="00596284"/>
    <w:rsid w:val="005967D4"/>
    <w:rsid w:val="005A077A"/>
    <w:rsid w:val="005A37CB"/>
    <w:rsid w:val="005A52F5"/>
    <w:rsid w:val="005A7026"/>
    <w:rsid w:val="005A7754"/>
    <w:rsid w:val="005B0187"/>
    <w:rsid w:val="005B04F9"/>
    <w:rsid w:val="005B3967"/>
    <w:rsid w:val="005B46BE"/>
    <w:rsid w:val="005B4D06"/>
    <w:rsid w:val="005B771A"/>
    <w:rsid w:val="005B7731"/>
    <w:rsid w:val="005C098A"/>
    <w:rsid w:val="005C13CD"/>
    <w:rsid w:val="005C17D0"/>
    <w:rsid w:val="005C3552"/>
    <w:rsid w:val="005C4089"/>
    <w:rsid w:val="005C5699"/>
    <w:rsid w:val="005D333A"/>
    <w:rsid w:val="005D4B6A"/>
    <w:rsid w:val="005D4D4F"/>
    <w:rsid w:val="005D4DF3"/>
    <w:rsid w:val="005D500D"/>
    <w:rsid w:val="005D7FE6"/>
    <w:rsid w:val="005E0482"/>
    <w:rsid w:val="005E10AF"/>
    <w:rsid w:val="005E1FB8"/>
    <w:rsid w:val="005E20B4"/>
    <w:rsid w:val="005E20F8"/>
    <w:rsid w:val="005E2869"/>
    <w:rsid w:val="005E3EBF"/>
    <w:rsid w:val="005E4E59"/>
    <w:rsid w:val="005E548C"/>
    <w:rsid w:val="005E5623"/>
    <w:rsid w:val="005E5897"/>
    <w:rsid w:val="005E70EC"/>
    <w:rsid w:val="005F1898"/>
    <w:rsid w:val="005F2236"/>
    <w:rsid w:val="005F2DE2"/>
    <w:rsid w:val="005F3964"/>
    <w:rsid w:val="005F5AA9"/>
    <w:rsid w:val="005F65DB"/>
    <w:rsid w:val="005F7A28"/>
    <w:rsid w:val="005F7B31"/>
    <w:rsid w:val="00601A29"/>
    <w:rsid w:val="006030D5"/>
    <w:rsid w:val="00603697"/>
    <w:rsid w:val="00604C98"/>
    <w:rsid w:val="0060522E"/>
    <w:rsid w:val="00606A7F"/>
    <w:rsid w:val="0060792A"/>
    <w:rsid w:val="00610DB3"/>
    <w:rsid w:val="00611168"/>
    <w:rsid w:val="006127BF"/>
    <w:rsid w:val="00613511"/>
    <w:rsid w:val="0061481C"/>
    <w:rsid w:val="00616F8A"/>
    <w:rsid w:val="00617A13"/>
    <w:rsid w:val="00617D31"/>
    <w:rsid w:val="00617F60"/>
    <w:rsid w:val="0062072B"/>
    <w:rsid w:val="00621749"/>
    <w:rsid w:val="006220FB"/>
    <w:rsid w:val="006223A9"/>
    <w:rsid w:val="0062245C"/>
    <w:rsid w:val="00623089"/>
    <w:rsid w:val="00626040"/>
    <w:rsid w:val="0063056D"/>
    <w:rsid w:val="0063287C"/>
    <w:rsid w:val="006330A0"/>
    <w:rsid w:val="00633CB4"/>
    <w:rsid w:val="006351EC"/>
    <w:rsid w:val="00636455"/>
    <w:rsid w:val="00636AAE"/>
    <w:rsid w:val="00642F92"/>
    <w:rsid w:val="006447E5"/>
    <w:rsid w:val="00645413"/>
    <w:rsid w:val="00646126"/>
    <w:rsid w:val="00646163"/>
    <w:rsid w:val="0064705D"/>
    <w:rsid w:val="006477EE"/>
    <w:rsid w:val="00647A66"/>
    <w:rsid w:val="00647C24"/>
    <w:rsid w:val="006500F7"/>
    <w:rsid w:val="006555F8"/>
    <w:rsid w:val="0065616F"/>
    <w:rsid w:val="00656729"/>
    <w:rsid w:val="006624AD"/>
    <w:rsid w:val="00662E87"/>
    <w:rsid w:val="00664566"/>
    <w:rsid w:val="00665554"/>
    <w:rsid w:val="00667D8B"/>
    <w:rsid w:val="00673835"/>
    <w:rsid w:val="00675A46"/>
    <w:rsid w:val="006762A2"/>
    <w:rsid w:val="00676D8F"/>
    <w:rsid w:val="00680E81"/>
    <w:rsid w:val="0068149C"/>
    <w:rsid w:val="00682A71"/>
    <w:rsid w:val="006839C9"/>
    <w:rsid w:val="00683EDA"/>
    <w:rsid w:val="00686287"/>
    <w:rsid w:val="00686FBD"/>
    <w:rsid w:val="006908EE"/>
    <w:rsid w:val="0069191B"/>
    <w:rsid w:val="006962C0"/>
    <w:rsid w:val="006A2749"/>
    <w:rsid w:val="006A6ACB"/>
    <w:rsid w:val="006B04FD"/>
    <w:rsid w:val="006B07E0"/>
    <w:rsid w:val="006B26BB"/>
    <w:rsid w:val="006B2CA8"/>
    <w:rsid w:val="006B53CA"/>
    <w:rsid w:val="006B70BA"/>
    <w:rsid w:val="006C0F03"/>
    <w:rsid w:val="006C1079"/>
    <w:rsid w:val="006C6B5E"/>
    <w:rsid w:val="006C7D16"/>
    <w:rsid w:val="006D00D0"/>
    <w:rsid w:val="006D1021"/>
    <w:rsid w:val="006D107E"/>
    <w:rsid w:val="006D13A4"/>
    <w:rsid w:val="006D3A8E"/>
    <w:rsid w:val="006D496D"/>
    <w:rsid w:val="006D6565"/>
    <w:rsid w:val="006D6B61"/>
    <w:rsid w:val="006E072D"/>
    <w:rsid w:val="006E172D"/>
    <w:rsid w:val="006E1B32"/>
    <w:rsid w:val="006E226C"/>
    <w:rsid w:val="006E24BC"/>
    <w:rsid w:val="006E2518"/>
    <w:rsid w:val="006E25F5"/>
    <w:rsid w:val="006E2B3F"/>
    <w:rsid w:val="006E386A"/>
    <w:rsid w:val="006E46BF"/>
    <w:rsid w:val="006E4B42"/>
    <w:rsid w:val="006E550A"/>
    <w:rsid w:val="006E65C5"/>
    <w:rsid w:val="006E7BB4"/>
    <w:rsid w:val="006F1593"/>
    <w:rsid w:val="006F2454"/>
    <w:rsid w:val="006F2607"/>
    <w:rsid w:val="006F4AF3"/>
    <w:rsid w:val="006F78B1"/>
    <w:rsid w:val="00700FD4"/>
    <w:rsid w:val="007043F3"/>
    <w:rsid w:val="00711B73"/>
    <w:rsid w:val="00712863"/>
    <w:rsid w:val="00712974"/>
    <w:rsid w:val="007165DD"/>
    <w:rsid w:val="00717D89"/>
    <w:rsid w:val="00720577"/>
    <w:rsid w:val="0072123C"/>
    <w:rsid w:val="00722852"/>
    <w:rsid w:val="007233C9"/>
    <w:rsid w:val="00723C74"/>
    <w:rsid w:val="00725186"/>
    <w:rsid w:val="007254EE"/>
    <w:rsid w:val="00725BF3"/>
    <w:rsid w:val="00725C6F"/>
    <w:rsid w:val="00725CDB"/>
    <w:rsid w:val="007309E9"/>
    <w:rsid w:val="0073136C"/>
    <w:rsid w:val="00735262"/>
    <w:rsid w:val="007359BC"/>
    <w:rsid w:val="00735B64"/>
    <w:rsid w:val="007421D5"/>
    <w:rsid w:val="00745671"/>
    <w:rsid w:val="00745A91"/>
    <w:rsid w:val="0074759A"/>
    <w:rsid w:val="00747B69"/>
    <w:rsid w:val="00750057"/>
    <w:rsid w:val="00750431"/>
    <w:rsid w:val="0075255D"/>
    <w:rsid w:val="00753297"/>
    <w:rsid w:val="00754583"/>
    <w:rsid w:val="00754887"/>
    <w:rsid w:val="007559A9"/>
    <w:rsid w:val="00760B6F"/>
    <w:rsid w:val="00761BDF"/>
    <w:rsid w:val="00764523"/>
    <w:rsid w:val="00764C83"/>
    <w:rsid w:val="00764C90"/>
    <w:rsid w:val="0076615E"/>
    <w:rsid w:val="007676D2"/>
    <w:rsid w:val="00767E91"/>
    <w:rsid w:val="00770624"/>
    <w:rsid w:val="00774BD4"/>
    <w:rsid w:val="0077640D"/>
    <w:rsid w:val="00776C5A"/>
    <w:rsid w:val="0078114A"/>
    <w:rsid w:val="00785554"/>
    <w:rsid w:val="007868CC"/>
    <w:rsid w:val="007876FA"/>
    <w:rsid w:val="00790A37"/>
    <w:rsid w:val="007941E1"/>
    <w:rsid w:val="0079490D"/>
    <w:rsid w:val="00794C6C"/>
    <w:rsid w:val="00795644"/>
    <w:rsid w:val="00796A6D"/>
    <w:rsid w:val="007A03C2"/>
    <w:rsid w:val="007A18EE"/>
    <w:rsid w:val="007A5F90"/>
    <w:rsid w:val="007A6F9C"/>
    <w:rsid w:val="007A7320"/>
    <w:rsid w:val="007A7421"/>
    <w:rsid w:val="007B1A05"/>
    <w:rsid w:val="007B2DAF"/>
    <w:rsid w:val="007B3239"/>
    <w:rsid w:val="007B3D0A"/>
    <w:rsid w:val="007B3E84"/>
    <w:rsid w:val="007B4339"/>
    <w:rsid w:val="007B4DC5"/>
    <w:rsid w:val="007C2FB8"/>
    <w:rsid w:val="007C4151"/>
    <w:rsid w:val="007C4578"/>
    <w:rsid w:val="007C5E71"/>
    <w:rsid w:val="007C7C1C"/>
    <w:rsid w:val="007D23A3"/>
    <w:rsid w:val="007D23A9"/>
    <w:rsid w:val="007D3728"/>
    <w:rsid w:val="007E1352"/>
    <w:rsid w:val="007E146B"/>
    <w:rsid w:val="007E1897"/>
    <w:rsid w:val="007E3203"/>
    <w:rsid w:val="007E3B25"/>
    <w:rsid w:val="007E3FDE"/>
    <w:rsid w:val="007E4E15"/>
    <w:rsid w:val="007E5976"/>
    <w:rsid w:val="007E6441"/>
    <w:rsid w:val="007E676A"/>
    <w:rsid w:val="007E6D75"/>
    <w:rsid w:val="007F0B46"/>
    <w:rsid w:val="007F1ACE"/>
    <w:rsid w:val="007F4AB3"/>
    <w:rsid w:val="007F4B8C"/>
    <w:rsid w:val="00801B25"/>
    <w:rsid w:val="00803278"/>
    <w:rsid w:val="0080337A"/>
    <w:rsid w:val="008043BB"/>
    <w:rsid w:val="008045AA"/>
    <w:rsid w:val="00805830"/>
    <w:rsid w:val="008065A8"/>
    <w:rsid w:val="00807E5D"/>
    <w:rsid w:val="00810ACA"/>
    <w:rsid w:val="00812147"/>
    <w:rsid w:val="00813EFE"/>
    <w:rsid w:val="00816D1F"/>
    <w:rsid w:val="00820006"/>
    <w:rsid w:val="008203CE"/>
    <w:rsid w:val="00820E16"/>
    <w:rsid w:val="00820F5C"/>
    <w:rsid w:val="00821771"/>
    <w:rsid w:val="00821FDF"/>
    <w:rsid w:val="00822B8E"/>
    <w:rsid w:val="00824350"/>
    <w:rsid w:val="00826EFA"/>
    <w:rsid w:val="00827593"/>
    <w:rsid w:val="008278CB"/>
    <w:rsid w:val="00830C09"/>
    <w:rsid w:val="0083259A"/>
    <w:rsid w:val="00834E55"/>
    <w:rsid w:val="0083513E"/>
    <w:rsid w:val="00835B6C"/>
    <w:rsid w:val="00836C9D"/>
    <w:rsid w:val="00841491"/>
    <w:rsid w:val="00843F35"/>
    <w:rsid w:val="00844991"/>
    <w:rsid w:val="0084693A"/>
    <w:rsid w:val="00847D3B"/>
    <w:rsid w:val="00850A82"/>
    <w:rsid w:val="00851330"/>
    <w:rsid w:val="008524D0"/>
    <w:rsid w:val="00852A38"/>
    <w:rsid w:val="00852C5E"/>
    <w:rsid w:val="00856BE0"/>
    <w:rsid w:val="008617BC"/>
    <w:rsid w:val="00862405"/>
    <w:rsid w:val="00862B02"/>
    <w:rsid w:val="0086468E"/>
    <w:rsid w:val="0086551F"/>
    <w:rsid w:val="008660EC"/>
    <w:rsid w:val="00866FEE"/>
    <w:rsid w:val="00871ADA"/>
    <w:rsid w:val="008723C2"/>
    <w:rsid w:val="008728DB"/>
    <w:rsid w:val="00872B67"/>
    <w:rsid w:val="008732E8"/>
    <w:rsid w:val="00877034"/>
    <w:rsid w:val="00877F6F"/>
    <w:rsid w:val="00883CCF"/>
    <w:rsid w:val="00884CCF"/>
    <w:rsid w:val="00884D91"/>
    <w:rsid w:val="00885D8D"/>
    <w:rsid w:val="0088647B"/>
    <w:rsid w:val="00886904"/>
    <w:rsid w:val="0088727E"/>
    <w:rsid w:val="008915FB"/>
    <w:rsid w:val="00893373"/>
    <w:rsid w:val="00893D67"/>
    <w:rsid w:val="008975A9"/>
    <w:rsid w:val="008A02A1"/>
    <w:rsid w:val="008A27AB"/>
    <w:rsid w:val="008A3620"/>
    <w:rsid w:val="008A41FB"/>
    <w:rsid w:val="008A48E5"/>
    <w:rsid w:val="008A5F4A"/>
    <w:rsid w:val="008B0AD8"/>
    <w:rsid w:val="008B24F1"/>
    <w:rsid w:val="008B5168"/>
    <w:rsid w:val="008B692E"/>
    <w:rsid w:val="008B6ADF"/>
    <w:rsid w:val="008B6D07"/>
    <w:rsid w:val="008C05A0"/>
    <w:rsid w:val="008C0E9D"/>
    <w:rsid w:val="008C17B5"/>
    <w:rsid w:val="008C42D2"/>
    <w:rsid w:val="008C506D"/>
    <w:rsid w:val="008C547A"/>
    <w:rsid w:val="008C5ECB"/>
    <w:rsid w:val="008C6C4C"/>
    <w:rsid w:val="008D4153"/>
    <w:rsid w:val="008D6A9B"/>
    <w:rsid w:val="008D6F17"/>
    <w:rsid w:val="008D7A9B"/>
    <w:rsid w:val="008D7D43"/>
    <w:rsid w:val="008E0566"/>
    <w:rsid w:val="008E0663"/>
    <w:rsid w:val="008E139A"/>
    <w:rsid w:val="008E4463"/>
    <w:rsid w:val="008E5A07"/>
    <w:rsid w:val="008E7864"/>
    <w:rsid w:val="008E7965"/>
    <w:rsid w:val="008F0149"/>
    <w:rsid w:val="008F2082"/>
    <w:rsid w:val="008F229D"/>
    <w:rsid w:val="008F292D"/>
    <w:rsid w:val="008F2A2C"/>
    <w:rsid w:val="008F53A7"/>
    <w:rsid w:val="008F669A"/>
    <w:rsid w:val="008F75DE"/>
    <w:rsid w:val="008F7848"/>
    <w:rsid w:val="00901016"/>
    <w:rsid w:val="00901050"/>
    <w:rsid w:val="00901CFA"/>
    <w:rsid w:val="00901DFC"/>
    <w:rsid w:val="0090330A"/>
    <w:rsid w:val="0090765D"/>
    <w:rsid w:val="009150FE"/>
    <w:rsid w:val="009162B2"/>
    <w:rsid w:val="00917700"/>
    <w:rsid w:val="00922646"/>
    <w:rsid w:val="009229D9"/>
    <w:rsid w:val="00922DED"/>
    <w:rsid w:val="00924607"/>
    <w:rsid w:val="009250B7"/>
    <w:rsid w:val="00925CD1"/>
    <w:rsid w:val="009267BE"/>
    <w:rsid w:val="0092720E"/>
    <w:rsid w:val="00930410"/>
    <w:rsid w:val="009308F0"/>
    <w:rsid w:val="009310A3"/>
    <w:rsid w:val="00933339"/>
    <w:rsid w:val="0093533B"/>
    <w:rsid w:val="00936040"/>
    <w:rsid w:val="00937787"/>
    <w:rsid w:val="00937BA3"/>
    <w:rsid w:val="00940486"/>
    <w:rsid w:val="00940EFF"/>
    <w:rsid w:val="00941E79"/>
    <w:rsid w:val="0094325D"/>
    <w:rsid w:val="009439AF"/>
    <w:rsid w:val="009439F8"/>
    <w:rsid w:val="00944F08"/>
    <w:rsid w:val="00945061"/>
    <w:rsid w:val="0094537E"/>
    <w:rsid w:val="009456AC"/>
    <w:rsid w:val="00946411"/>
    <w:rsid w:val="00947201"/>
    <w:rsid w:val="00947737"/>
    <w:rsid w:val="00950332"/>
    <w:rsid w:val="00951A3E"/>
    <w:rsid w:val="00951E7F"/>
    <w:rsid w:val="0095238C"/>
    <w:rsid w:val="00952CAA"/>
    <w:rsid w:val="0095416E"/>
    <w:rsid w:val="00954B80"/>
    <w:rsid w:val="00955C3B"/>
    <w:rsid w:val="0095605F"/>
    <w:rsid w:val="00957369"/>
    <w:rsid w:val="009635F5"/>
    <w:rsid w:val="0096443E"/>
    <w:rsid w:val="00964E2C"/>
    <w:rsid w:val="00965029"/>
    <w:rsid w:val="009655C1"/>
    <w:rsid w:val="00972ACE"/>
    <w:rsid w:val="00973101"/>
    <w:rsid w:val="00973B68"/>
    <w:rsid w:val="00973CC4"/>
    <w:rsid w:val="00974D80"/>
    <w:rsid w:val="00975510"/>
    <w:rsid w:val="00975FF0"/>
    <w:rsid w:val="00983B25"/>
    <w:rsid w:val="009844F0"/>
    <w:rsid w:val="00984DA8"/>
    <w:rsid w:val="00992FED"/>
    <w:rsid w:val="0099677D"/>
    <w:rsid w:val="009967F4"/>
    <w:rsid w:val="009979C5"/>
    <w:rsid w:val="009A00E7"/>
    <w:rsid w:val="009A12DB"/>
    <w:rsid w:val="009A19C1"/>
    <w:rsid w:val="009A28F4"/>
    <w:rsid w:val="009A3AD2"/>
    <w:rsid w:val="009A5235"/>
    <w:rsid w:val="009A673F"/>
    <w:rsid w:val="009A6D99"/>
    <w:rsid w:val="009A70C5"/>
    <w:rsid w:val="009A777D"/>
    <w:rsid w:val="009B12AE"/>
    <w:rsid w:val="009B1C04"/>
    <w:rsid w:val="009B1F76"/>
    <w:rsid w:val="009B2869"/>
    <w:rsid w:val="009B3848"/>
    <w:rsid w:val="009B44E4"/>
    <w:rsid w:val="009B55A6"/>
    <w:rsid w:val="009B59EA"/>
    <w:rsid w:val="009B729F"/>
    <w:rsid w:val="009C07D3"/>
    <w:rsid w:val="009C4E4D"/>
    <w:rsid w:val="009C54B1"/>
    <w:rsid w:val="009C7A11"/>
    <w:rsid w:val="009D0282"/>
    <w:rsid w:val="009D066D"/>
    <w:rsid w:val="009D1A57"/>
    <w:rsid w:val="009D1AAB"/>
    <w:rsid w:val="009D2A6E"/>
    <w:rsid w:val="009D4760"/>
    <w:rsid w:val="009D55CF"/>
    <w:rsid w:val="009D59B1"/>
    <w:rsid w:val="009D792B"/>
    <w:rsid w:val="009E00C6"/>
    <w:rsid w:val="009E3602"/>
    <w:rsid w:val="009E5F48"/>
    <w:rsid w:val="009E6E2E"/>
    <w:rsid w:val="009E7583"/>
    <w:rsid w:val="009F05AF"/>
    <w:rsid w:val="009F3120"/>
    <w:rsid w:val="009F4CCC"/>
    <w:rsid w:val="009F6781"/>
    <w:rsid w:val="009F6CF6"/>
    <w:rsid w:val="00A038D9"/>
    <w:rsid w:val="00A03BC3"/>
    <w:rsid w:val="00A04D32"/>
    <w:rsid w:val="00A05675"/>
    <w:rsid w:val="00A059EB"/>
    <w:rsid w:val="00A06C6B"/>
    <w:rsid w:val="00A072D6"/>
    <w:rsid w:val="00A07586"/>
    <w:rsid w:val="00A10222"/>
    <w:rsid w:val="00A109BE"/>
    <w:rsid w:val="00A11BA7"/>
    <w:rsid w:val="00A12DD6"/>
    <w:rsid w:val="00A169EF"/>
    <w:rsid w:val="00A172AD"/>
    <w:rsid w:val="00A221DC"/>
    <w:rsid w:val="00A22F5D"/>
    <w:rsid w:val="00A257E3"/>
    <w:rsid w:val="00A25FAC"/>
    <w:rsid w:val="00A26643"/>
    <w:rsid w:val="00A30048"/>
    <w:rsid w:val="00A30A87"/>
    <w:rsid w:val="00A31318"/>
    <w:rsid w:val="00A320A1"/>
    <w:rsid w:val="00A33705"/>
    <w:rsid w:val="00A3477F"/>
    <w:rsid w:val="00A3491E"/>
    <w:rsid w:val="00A34B2C"/>
    <w:rsid w:val="00A34C60"/>
    <w:rsid w:val="00A37F75"/>
    <w:rsid w:val="00A40B10"/>
    <w:rsid w:val="00A40D28"/>
    <w:rsid w:val="00A41536"/>
    <w:rsid w:val="00A41970"/>
    <w:rsid w:val="00A41EDF"/>
    <w:rsid w:val="00A427B8"/>
    <w:rsid w:val="00A431B0"/>
    <w:rsid w:val="00A46727"/>
    <w:rsid w:val="00A469E7"/>
    <w:rsid w:val="00A518AC"/>
    <w:rsid w:val="00A5240A"/>
    <w:rsid w:val="00A534A6"/>
    <w:rsid w:val="00A5499D"/>
    <w:rsid w:val="00A563F4"/>
    <w:rsid w:val="00A6080F"/>
    <w:rsid w:val="00A61405"/>
    <w:rsid w:val="00A622E8"/>
    <w:rsid w:val="00A64170"/>
    <w:rsid w:val="00A646B1"/>
    <w:rsid w:val="00A65184"/>
    <w:rsid w:val="00A66483"/>
    <w:rsid w:val="00A7002A"/>
    <w:rsid w:val="00A712AF"/>
    <w:rsid w:val="00A73A7D"/>
    <w:rsid w:val="00A75CD4"/>
    <w:rsid w:val="00A81D6C"/>
    <w:rsid w:val="00A81F25"/>
    <w:rsid w:val="00A82310"/>
    <w:rsid w:val="00A8362A"/>
    <w:rsid w:val="00A8392F"/>
    <w:rsid w:val="00A83B0D"/>
    <w:rsid w:val="00A83CCF"/>
    <w:rsid w:val="00A842BC"/>
    <w:rsid w:val="00A84BBB"/>
    <w:rsid w:val="00A86548"/>
    <w:rsid w:val="00A876FD"/>
    <w:rsid w:val="00A87B13"/>
    <w:rsid w:val="00A92DD7"/>
    <w:rsid w:val="00A96351"/>
    <w:rsid w:val="00A97344"/>
    <w:rsid w:val="00A977AE"/>
    <w:rsid w:val="00AA3485"/>
    <w:rsid w:val="00AA4A6E"/>
    <w:rsid w:val="00AA5B29"/>
    <w:rsid w:val="00AA6034"/>
    <w:rsid w:val="00AB0BFD"/>
    <w:rsid w:val="00AB1F17"/>
    <w:rsid w:val="00AB303C"/>
    <w:rsid w:val="00AB34EE"/>
    <w:rsid w:val="00AB377A"/>
    <w:rsid w:val="00AB60DD"/>
    <w:rsid w:val="00AB6651"/>
    <w:rsid w:val="00AB78FB"/>
    <w:rsid w:val="00AC200C"/>
    <w:rsid w:val="00AC312D"/>
    <w:rsid w:val="00AC4838"/>
    <w:rsid w:val="00AC513B"/>
    <w:rsid w:val="00AC5DA2"/>
    <w:rsid w:val="00AD0388"/>
    <w:rsid w:val="00AD2628"/>
    <w:rsid w:val="00AD2C20"/>
    <w:rsid w:val="00AD4646"/>
    <w:rsid w:val="00AD4B3E"/>
    <w:rsid w:val="00AD7801"/>
    <w:rsid w:val="00AE0D51"/>
    <w:rsid w:val="00AE447C"/>
    <w:rsid w:val="00AE4E00"/>
    <w:rsid w:val="00AE5175"/>
    <w:rsid w:val="00AE5C32"/>
    <w:rsid w:val="00AE609F"/>
    <w:rsid w:val="00AF17BF"/>
    <w:rsid w:val="00AF1940"/>
    <w:rsid w:val="00AF35F3"/>
    <w:rsid w:val="00AF3662"/>
    <w:rsid w:val="00AF424F"/>
    <w:rsid w:val="00AF4F99"/>
    <w:rsid w:val="00AF56A6"/>
    <w:rsid w:val="00AF5879"/>
    <w:rsid w:val="00AF616B"/>
    <w:rsid w:val="00AF7554"/>
    <w:rsid w:val="00B00502"/>
    <w:rsid w:val="00B009E8"/>
    <w:rsid w:val="00B026AA"/>
    <w:rsid w:val="00B030E1"/>
    <w:rsid w:val="00B102A8"/>
    <w:rsid w:val="00B10DF1"/>
    <w:rsid w:val="00B12646"/>
    <w:rsid w:val="00B12D44"/>
    <w:rsid w:val="00B136B4"/>
    <w:rsid w:val="00B13C5A"/>
    <w:rsid w:val="00B1465D"/>
    <w:rsid w:val="00B151BF"/>
    <w:rsid w:val="00B155C3"/>
    <w:rsid w:val="00B15FB7"/>
    <w:rsid w:val="00B1661E"/>
    <w:rsid w:val="00B22CE5"/>
    <w:rsid w:val="00B25F39"/>
    <w:rsid w:val="00B26E81"/>
    <w:rsid w:val="00B2783C"/>
    <w:rsid w:val="00B30091"/>
    <w:rsid w:val="00B30504"/>
    <w:rsid w:val="00B30C5C"/>
    <w:rsid w:val="00B3114F"/>
    <w:rsid w:val="00B3210C"/>
    <w:rsid w:val="00B32F49"/>
    <w:rsid w:val="00B3368C"/>
    <w:rsid w:val="00B3511B"/>
    <w:rsid w:val="00B35CDD"/>
    <w:rsid w:val="00B37B98"/>
    <w:rsid w:val="00B4041C"/>
    <w:rsid w:val="00B414F7"/>
    <w:rsid w:val="00B41840"/>
    <w:rsid w:val="00B4247B"/>
    <w:rsid w:val="00B43B01"/>
    <w:rsid w:val="00B44F0A"/>
    <w:rsid w:val="00B46290"/>
    <w:rsid w:val="00B46ADA"/>
    <w:rsid w:val="00B46C85"/>
    <w:rsid w:val="00B4778B"/>
    <w:rsid w:val="00B50562"/>
    <w:rsid w:val="00B508A3"/>
    <w:rsid w:val="00B51E4B"/>
    <w:rsid w:val="00B51EE9"/>
    <w:rsid w:val="00B52412"/>
    <w:rsid w:val="00B527FF"/>
    <w:rsid w:val="00B53232"/>
    <w:rsid w:val="00B53C06"/>
    <w:rsid w:val="00B55600"/>
    <w:rsid w:val="00B56137"/>
    <w:rsid w:val="00B56447"/>
    <w:rsid w:val="00B565F4"/>
    <w:rsid w:val="00B613B7"/>
    <w:rsid w:val="00B64151"/>
    <w:rsid w:val="00B653A0"/>
    <w:rsid w:val="00B653CA"/>
    <w:rsid w:val="00B70E9B"/>
    <w:rsid w:val="00B713FD"/>
    <w:rsid w:val="00B72F91"/>
    <w:rsid w:val="00B77C99"/>
    <w:rsid w:val="00B80A30"/>
    <w:rsid w:val="00B82299"/>
    <w:rsid w:val="00B82A6A"/>
    <w:rsid w:val="00B83CE6"/>
    <w:rsid w:val="00B84790"/>
    <w:rsid w:val="00B84BA4"/>
    <w:rsid w:val="00B873C7"/>
    <w:rsid w:val="00B87FCE"/>
    <w:rsid w:val="00B904E6"/>
    <w:rsid w:val="00B91798"/>
    <w:rsid w:val="00B923E0"/>
    <w:rsid w:val="00B92A12"/>
    <w:rsid w:val="00B94248"/>
    <w:rsid w:val="00B94A67"/>
    <w:rsid w:val="00B964D6"/>
    <w:rsid w:val="00B96F2B"/>
    <w:rsid w:val="00B9747C"/>
    <w:rsid w:val="00B97DDF"/>
    <w:rsid w:val="00BA0E2F"/>
    <w:rsid w:val="00BA13D5"/>
    <w:rsid w:val="00BA1DBF"/>
    <w:rsid w:val="00BA25EE"/>
    <w:rsid w:val="00BA2680"/>
    <w:rsid w:val="00BA399C"/>
    <w:rsid w:val="00BA5009"/>
    <w:rsid w:val="00BB1738"/>
    <w:rsid w:val="00BB5EC0"/>
    <w:rsid w:val="00BB65DC"/>
    <w:rsid w:val="00BB6FF1"/>
    <w:rsid w:val="00BB7E5C"/>
    <w:rsid w:val="00BC23B4"/>
    <w:rsid w:val="00BC2E10"/>
    <w:rsid w:val="00BC2EC2"/>
    <w:rsid w:val="00BC3164"/>
    <w:rsid w:val="00BC349A"/>
    <w:rsid w:val="00BC3931"/>
    <w:rsid w:val="00BC439D"/>
    <w:rsid w:val="00BC4568"/>
    <w:rsid w:val="00BD0990"/>
    <w:rsid w:val="00BD2043"/>
    <w:rsid w:val="00BD2091"/>
    <w:rsid w:val="00BD6D30"/>
    <w:rsid w:val="00BD73F7"/>
    <w:rsid w:val="00BD7DF9"/>
    <w:rsid w:val="00BE3FE0"/>
    <w:rsid w:val="00BE5F2F"/>
    <w:rsid w:val="00BF0DA3"/>
    <w:rsid w:val="00BF153E"/>
    <w:rsid w:val="00BF203B"/>
    <w:rsid w:val="00BF2931"/>
    <w:rsid w:val="00BF516D"/>
    <w:rsid w:val="00BF52DC"/>
    <w:rsid w:val="00C00C9F"/>
    <w:rsid w:val="00C01102"/>
    <w:rsid w:val="00C01397"/>
    <w:rsid w:val="00C01993"/>
    <w:rsid w:val="00C045D5"/>
    <w:rsid w:val="00C060EC"/>
    <w:rsid w:val="00C07112"/>
    <w:rsid w:val="00C07145"/>
    <w:rsid w:val="00C0746D"/>
    <w:rsid w:val="00C1070E"/>
    <w:rsid w:val="00C115C1"/>
    <w:rsid w:val="00C117FC"/>
    <w:rsid w:val="00C1278C"/>
    <w:rsid w:val="00C12C35"/>
    <w:rsid w:val="00C1387A"/>
    <w:rsid w:val="00C13A18"/>
    <w:rsid w:val="00C13C8F"/>
    <w:rsid w:val="00C14580"/>
    <w:rsid w:val="00C1465B"/>
    <w:rsid w:val="00C14D37"/>
    <w:rsid w:val="00C173CD"/>
    <w:rsid w:val="00C17BFB"/>
    <w:rsid w:val="00C20984"/>
    <w:rsid w:val="00C21B4B"/>
    <w:rsid w:val="00C22D47"/>
    <w:rsid w:val="00C22E6E"/>
    <w:rsid w:val="00C24F69"/>
    <w:rsid w:val="00C30ED7"/>
    <w:rsid w:val="00C30F0B"/>
    <w:rsid w:val="00C3224E"/>
    <w:rsid w:val="00C329BC"/>
    <w:rsid w:val="00C33ED5"/>
    <w:rsid w:val="00C353EE"/>
    <w:rsid w:val="00C376F6"/>
    <w:rsid w:val="00C41369"/>
    <w:rsid w:val="00C41927"/>
    <w:rsid w:val="00C42177"/>
    <w:rsid w:val="00C43868"/>
    <w:rsid w:val="00C43C56"/>
    <w:rsid w:val="00C45BDB"/>
    <w:rsid w:val="00C4714B"/>
    <w:rsid w:val="00C474AE"/>
    <w:rsid w:val="00C479AE"/>
    <w:rsid w:val="00C51D32"/>
    <w:rsid w:val="00C522B0"/>
    <w:rsid w:val="00C57DD4"/>
    <w:rsid w:val="00C61958"/>
    <w:rsid w:val="00C62028"/>
    <w:rsid w:val="00C63186"/>
    <w:rsid w:val="00C63862"/>
    <w:rsid w:val="00C63914"/>
    <w:rsid w:val="00C643D2"/>
    <w:rsid w:val="00C66F16"/>
    <w:rsid w:val="00C677D6"/>
    <w:rsid w:val="00C6797F"/>
    <w:rsid w:val="00C7028B"/>
    <w:rsid w:val="00C71296"/>
    <w:rsid w:val="00C71C5F"/>
    <w:rsid w:val="00C7326C"/>
    <w:rsid w:val="00C74816"/>
    <w:rsid w:val="00C74A9B"/>
    <w:rsid w:val="00C7644A"/>
    <w:rsid w:val="00C76488"/>
    <w:rsid w:val="00C80B78"/>
    <w:rsid w:val="00C838D3"/>
    <w:rsid w:val="00C847EA"/>
    <w:rsid w:val="00C84910"/>
    <w:rsid w:val="00C863F2"/>
    <w:rsid w:val="00C86724"/>
    <w:rsid w:val="00C910AD"/>
    <w:rsid w:val="00C9211D"/>
    <w:rsid w:val="00C938C6"/>
    <w:rsid w:val="00C94041"/>
    <w:rsid w:val="00C94187"/>
    <w:rsid w:val="00C94456"/>
    <w:rsid w:val="00C97377"/>
    <w:rsid w:val="00CA2048"/>
    <w:rsid w:val="00CA28C9"/>
    <w:rsid w:val="00CA4640"/>
    <w:rsid w:val="00CA547E"/>
    <w:rsid w:val="00CA70F5"/>
    <w:rsid w:val="00CB005F"/>
    <w:rsid w:val="00CB15EB"/>
    <w:rsid w:val="00CB1A2A"/>
    <w:rsid w:val="00CB221A"/>
    <w:rsid w:val="00CB2910"/>
    <w:rsid w:val="00CB4A8E"/>
    <w:rsid w:val="00CB4C5A"/>
    <w:rsid w:val="00CB65D3"/>
    <w:rsid w:val="00CB753D"/>
    <w:rsid w:val="00CC17FA"/>
    <w:rsid w:val="00CC1EDF"/>
    <w:rsid w:val="00CC2562"/>
    <w:rsid w:val="00CC2DA0"/>
    <w:rsid w:val="00CC37DD"/>
    <w:rsid w:val="00CC595D"/>
    <w:rsid w:val="00CC638F"/>
    <w:rsid w:val="00CC6FBC"/>
    <w:rsid w:val="00CC7312"/>
    <w:rsid w:val="00CC7518"/>
    <w:rsid w:val="00CC75F9"/>
    <w:rsid w:val="00CC7AD8"/>
    <w:rsid w:val="00CD089D"/>
    <w:rsid w:val="00CD0B94"/>
    <w:rsid w:val="00CD0C4F"/>
    <w:rsid w:val="00CD16B9"/>
    <w:rsid w:val="00CD2CD0"/>
    <w:rsid w:val="00CD2EA6"/>
    <w:rsid w:val="00CD43CD"/>
    <w:rsid w:val="00CD4DFC"/>
    <w:rsid w:val="00CD5825"/>
    <w:rsid w:val="00CD6BB7"/>
    <w:rsid w:val="00CD6CCE"/>
    <w:rsid w:val="00CD7746"/>
    <w:rsid w:val="00CE01A8"/>
    <w:rsid w:val="00CE0651"/>
    <w:rsid w:val="00CE1256"/>
    <w:rsid w:val="00CE1319"/>
    <w:rsid w:val="00CE1BB8"/>
    <w:rsid w:val="00CE3482"/>
    <w:rsid w:val="00CE3C54"/>
    <w:rsid w:val="00CE4287"/>
    <w:rsid w:val="00CE52FE"/>
    <w:rsid w:val="00CE709D"/>
    <w:rsid w:val="00CF059F"/>
    <w:rsid w:val="00CF0983"/>
    <w:rsid w:val="00CF1100"/>
    <w:rsid w:val="00CF12D3"/>
    <w:rsid w:val="00CF2466"/>
    <w:rsid w:val="00CF485B"/>
    <w:rsid w:val="00CF783E"/>
    <w:rsid w:val="00D00ACC"/>
    <w:rsid w:val="00D00B48"/>
    <w:rsid w:val="00D00DB4"/>
    <w:rsid w:val="00D0249B"/>
    <w:rsid w:val="00D0279E"/>
    <w:rsid w:val="00D02DF7"/>
    <w:rsid w:val="00D03B7F"/>
    <w:rsid w:val="00D03E20"/>
    <w:rsid w:val="00D05CBE"/>
    <w:rsid w:val="00D06DB1"/>
    <w:rsid w:val="00D0729B"/>
    <w:rsid w:val="00D105C4"/>
    <w:rsid w:val="00D10966"/>
    <w:rsid w:val="00D121B6"/>
    <w:rsid w:val="00D1278B"/>
    <w:rsid w:val="00D13024"/>
    <w:rsid w:val="00D15363"/>
    <w:rsid w:val="00D17806"/>
    <w:rsid w:val="00D205AD"/>
    <w:rsid w:val="00D20D85"/>
    <w:rsid w:val="00D21A3F"/>
    <w:rsid w:val="00D22E9B"/>
    <w:rsid w:val="00D23862"/>
    <w:rsid w:val="00D269A8"/>
    <w:rsid w:val="00D26E83"/>
    <w:rsid w:val="00D3145F"/>
    <w:rsid w:val="00D32395"/>
    <w:rsid w:val="00D323BE"/>
    <w:rsid w:val="00D40B94"/>
    <w:rsid w:val="00D42436"/>
    <w:rsid w:val="00D42F3C"/>
    <w:rsid w:val="00D42FFB"/>
    <w:rsid w:val="00D43BC7"/>
    <w:rsid w:val="00D44000"/>
    <w:rsid w:val="00D46821"/>
    <w:rsid w:val="00D46A49"/>
    <w:rsid w:val="00D523E1"/>
    <w:rsid w:val="00D53046"/>
    <w:rsid w:val="00D53C0A"/>
    <w:rsid w:val="00D53E3A"/>
    <w:rsid w:val="00D53F74"/>
    <w:rsid w:val="00D5493D"/>
    <w:rsid w:val="00D55D2E"/>
    <w:rsid w:val="00D56BAD"/>
    <w:rsid w:val="00D57386"/>
    <w:rsid w:val="00D6002F"/>
    <w:rsid w:val="00D60EFD"/>
    <w:rsid w:val="00D63539"/>
    <w:rsid w:val="00D659A6"/>
    <w:rsid w:val="00D65CBD"/>
    <w:rsid w:val="00D7062D"/>
    <w:rsid w:val="00D719B1"/>
    <w:rsid w:val="00D7315A"/>
    <w:rsid w:val="00D74079"/>
    <w:rsid w:val="00D75039"/>
    <w:rsid w:val="00D757A2"/>
    <w:rsid w:val="00D76EF4"/>
    <w:rsid w:val="00D80E6C"/>
    <w:rsid w:val="00D811C7"/>
    <w:rsid w:val="00D849EB"/>
    <w:rsid w:val="00D8650F"/>
    <w:rsid w:val="00D90432"/>
    <w:rsid w:val="00D907E2"/>
    <w:rsid w:val="00D90E65"/>
    <w:rsid w:val="00D92DC4"/>
    <w:rsid w:val="00D93008"/>
    <w:rsid w:val="00D96B9B"/>
    <w:rsid w:val="00D973BF"/>
    <w:rsid w:val="00D97422"/>
    <w:rsid w:val="00D974A3"/>
    <w:rsid w:val="00D9790B"/>
    <w:rsid w:val="00DA4089"/>
    <w:rsid w:val="00DA468C"/>
    <w:rsid w:val="00DA478C"/>
    <w:rsid w:val="00DA4C18"/>
    <w:rsid w:val="00DA5E38"/>
    <w:rsid w:val="00DA6819"/>
    <w:rsid w:val="00DA68CF"/>
    <w:rsid w:val="00DA6BBC"/>
    <w:rsid w:val="00DB2967"/>
    <w:rsid w:val="00DB4710"/>
    <w:rsid w:val="00DB7C3B"/>
    <w:rsid w:val="00DC029B"/>
    <w:rsid w:val="00DC37C4"/>
    <w:rsid w:val="00DC4DBC"/>
    <w:rsid w:val="00DC515E"/>
    <w:rsid w:val="00DD1662"/>
    <w:rsid w:val="00DD4917"/>
    <w:rsid w:val="00DD60FD"/>
    <w:rsid w:val="00DD6CA0"/>
    <w:rsid w:val="00DD6DD4"/>
    <w:rsid w:val="00DD70EF"/>
    <w:rsid w:val="00DE0696"/>
    <w:rsid w:val="00DE07EC"/>
    <w:rsid w:val="00DE08AF"/>
    <w:rsid w:val="00DE1980"/>
    <w:rsid w:val="00DE2A22"/>
    <w:rsid w:val="00DE501F"/>
    <w:rsid w:val="00DE5526"/>
    <w:rsid w:val="00DE5D40"/>
    <w:rsid w:val="00DE60BE"/>
    <w:rsid w:val="00DF151D"/>
    <w:rsid w:val="00DF3B52"/>
    <w:rsid w:val="00DF4D38"/>
    <w:rsid w:val="00DF6EA9"/>
    <w:rsid w:val="00DF7946"/>
    <w:rsid w:val="00E007C6"/>
    <w:rsid w:val="00E00AAA"/>
    <w:rsid w:val="00E01081"/>
    <w:rsid w:val="00E015C2"/>
    <w:rsid w:val="00E01C12"/>
    <w:rsid w:val="00E02244"/>
    <w:rsid w:val="00E026CB"/>
    <w:rsid w:val="00E032BC"/>
    <w:rsid w:val="00E03FB1"/>
    <w:rsid w:val="00E04293"/>
    <w:rsid w:val="00E0504D"/>
    <w:rsid w:val="00E054BD"/>
    <w:rsid w:val="00E06804"/>
    <w:rsid w:val="00E06EE3"/>
    <w:rsid w:val="00E11A71"/>
    <w:rsid w:val="00E13931"/>
    <w:rsid w:val="00E15466"/>
    <w:rsid w:val="00E15960"/>
    <w:rsid w:val="00E2062E"/>
    <w:rsid w:val="00E2169C"/>
    <w:rsid w:val="00E22856"/>
    <w:rsid w:val="00E23101"/>
    <w:rsid w:val="00E23C3C"/>
    <w:rsid w:val="00E242A6"/>
    <w:rsid w:val="00E242D9"/>
    <w:rsid w:val="00E244A5"/>
    <w:rsid w:val="00E256B6"/>
    <w:rsid w:val="00E30429"/>
    <w:rsid w:val="00E30BCB"/>
    <w:rsid w:val="00E30FAA"/>
    <w:rsid w:val="00E32F55"/>
    <w:rsid w:val="00E372EF"/>
    <w:rsid w:val="00E3753D"/>
    <w:rsid w:val="00E3794A"/>
    <w:rsid w:val="00E408F6"/>
    <w:rsid w:val="00E4264C"/>
    <w:rsid w:val="00E4570D"/>
    <w:rsid w:val="00E4606F"/>
    <w:rsid w:val="00E50772"/>
    <w:rsid w:val="00E510BD"/>
    <w:rsid w:val="00E51231"/>
    <w:rsid w:val="00E52575"/>
    <w:rsid w:val="00E52975"/>
    <w:rsid w:val="00E53AA8"/>
    <w:rsid w:val="00E609D5"/>
    <w:rsid w:val="00E6117A"/>
    <w:rsid w:val="00E61539"/>
    <w:rsid w:val="00E61C58"/>
    <w:rsid w:val="00E62876"/>
    <w:rsid w:val="00E65650"/>
    <w:rsid w:val="00E661E5"/>
    <w:rsid w:val="00E72C61"/>
    <w:rsid w:val="00E72DCB"/>
    <w:rsid w:val="00E73AD8"/>
    <w:rsid w:val="00E73DFE"/>
    <w:rsid w:val="00E741E0"/>
    <w:rsid w:val="00E747B5"/>
    <w:rsid w:val="00E74F51"/>
    <w:rsid w:val="00E762A8"/>
    <w:rsid w:val="00E76A84"/>
    <w:rsid w:val="00E772DB"/>
    <w:rsid w:val="00E82092"/>
    <w:rsid w:val="00E83476"/>
    <w:rsid w:val="00E84492"/>
    <w:rsid w:val="00E867B9"/>
    <w:rsid w:val="00E92438"/>
    <w:rsid w:val="00E927D4"/>
    <w:rsid w:val="00E92901"/>
    <w:rsid w:val="00E93025"/>
    <w:rsid w:val="00E9334E"/>
    <w:rsid w:val="00E947F9"/>
    <w:rsid w:val="00E95928"/>
    <w:rsid w:val="00E95AE3"/>
    <w:rsid w:val="00E95B8A"/>
    <w:rsid w:val="00E968D0"/>
    <w:rsid w:val="00EA1054"/>
    <w:rsid w:val="00EA11FA"/>
    <w:rsid w:val="00EA15EB"/>
    <w:rsid w:val="00EA17C9"/>
    <w:rsid w:val="00EA397B"/>
    <w:rsid w:val="00EA4104"/>
    <w:rsid w:val="00EA4175"/>
    <w:rsid w:val="00EA4283"/>
    <w:rsid w:val="00EA4EE4"/>
    <w:rsid w:val="00EA5047"/>
    <w:rsid w:val="00EA5C4D"/>
    <w:rsid w:val="00EA672B"/>
    <w:rsid w:val="00EA7FFC"/>
    <w:rsid w:val="00EB1973"/>
    <w:rsid w:val="00EB3372"/>
    <w:rsid w:val="00EB3CD3"/>
    <w:rsid w:val="00EB4718"/>
    <w:rsid w:val="00EB4D60"/>
    <w:rsid w:val="00EB548A"/>
    <w:rsid w:val="00EC225A"/>
    <w:rsid w:val="00EC37DC"/>
    <w:rsid w:val="00EC3C6A"/>
    <w:rsid w:val="00EC5581"/>
    <w:rsid w:val="00ED1274"/>
    <w:rsid w:val="00ED2ADB"/>
    <w:rsid w:val="00ED41C5"/>
    <w:rsid w:val="00ED5426"/>
    <w:rsid w:val="00ED589D"/>
    <w:rsid w:val="00ED5D8D"/>
    <w:rsid w:val="00EE35C8"/>
    <w:rsid w:val="00EE36DC"/>
    <w:rsid w:val="00EE3BD5"/>
    <w:rsid w:val="00EE40B7"/>
    <w:rsid w:val="00EE4D9B"/>
    <w:rsid w:val="00EE5CF1"/>
    <w:rsid w:val="00EE6400"/>
    <w:rsid w:val="00EE646E"/>
    <w:rsid w:val="00EE7721"/>
    <w:rsid w:val="00EF1136"/>
    <w:rsid w:val="00EF382D"/>
    <w:rsid w:val="00EF52CE"/>
    <w:rsid w:val="00EF5773"/>
    <w:rsid w:val="00EF7F85"/>
    <w:rsid w:val="00F02313"/>
    <w:rsid w:val="00F026F2"/>
    <w:rsid w:val="00F02979"/>
    <w:rsid w:val="00F03973"/>
    <w:rsid w:val="00F0739F"/>
    <w:rsid w:val="00F077D1"/>
    <w:rsid w:val="00F10ECD"/>
    <w:rsid w:val="00F1245E"/>
    <w:rsid w:val="00F12EEA"/>
    <w:rsid w:val="00F1395A"/>
    <w:rsid w:val="00F1748A"/>
    <w:rsid w:val="00F204D7"/>
    <w:rsid w:val="00F20AB7"/>
    <w:rsid w:val="00F20ECC"/>
    <w:rsid w:val="00F210EB"/>
    <w:rsid w:val="00F22A00"/>
    <w:rsid w:val="00F27633"/>
    <w:rsid w:val="00F27B72"/>
    <w:rsid w:val="00F27E22"/>
    <w:rsid w:val="00F27EBF"/>
    <w:rsid w:val="00F33268"/>
    <w:rsid w:val="00F40BEA"/>
    <w:rsid w:val="00F42C5C"/>
    <w:rsid w:val="00F42C9A"/>
    <w:rsid w:val="00F44433"/>
    <w:rsid w:val="00F44781"/>
    <w:rsid w:val="00F45423"/>
    <w:rsid w:val="00F46078"/>
    <w:rsid w:val="00F465F9"/>
    <w:rsid w:val="00F47EDE"/>
    <w:rsid w:val="00F50201"/>
    <w:rsid w:val="00F51178"/>
    <w:rsid w:val="00F523EF"/>
    <w:rsid w:val="00F52AF5"/>
    <w:rsid w:val="00F52E2D"/>
    <w:rsid w:val="00F54BCC"/>
    <w:rsid w:val="00F56102"/>
    <w:rsid w:val="00F6113E"/>
    <w:rsid w:val="00F64DD1"/>
    <w:rsid w:val="00F653FE"/>
    <w:rsid w:val="00F66CB2"/>
    <w:rsid w:val="00F676D0"/>
    <w:rsid w:val="00F67BBF"/>
    <w:rsid w:val="00F70ACB"/>
    <w:rsid w:val="00F70C47"/>
    <w:rsid w:val="00F716A4"/>
    <w:rsid w:val="00F71F6E"/>
    <w:rsid w:val="00F72913"/>
    <w:rsid w:val="00F72B6D"/>
    <w:rsid w:val="00F7525E"/>
    <w:rsid w:val="00F7749B"/>
    <w:rsid w:val="00F77C33"/>
    <w:rsid w:val="00F826AE"/>
    <w:rsid w:val="00F83503"/>
    <w:rsid w:val="00F8671D"/>
    <w:rsid w:val="00F91240"/>
    <w:rsid w:val="00F92DDE"/>
    <w:rsid w:val="00F9398A"/>
    <w:rsid w:val="00FA0112"/>
    <w:rsid w:val="00FA0E24"/>
    <w:rsid w:val="00FA1543"/>
    <w:rsid w:val="00FA7B4F"/>
    <w:rsid w:val="00FB03FE"/>
    <w:rsid w:val="00FB0D3C"/>
    <w:rsid w:val="00FB15F3"/>
    <w:rsid w:val="00FB33CC"/>
    <w:rsid w:val="00FC0DAB"/>
    <w:rsid w:val="00FC1491"/>
    <w:rsid w:val="00FC2259"/>
    <w:rsid w:val="00FC31FC"/>
    <w:rsid w:val="00FC3DAA"/>
    <w:rsid w:val="00FC7BE8"/>
    <w:rsid w:val="00FD0765"/>
    <w:rsid w:val="00FD0CD5"/>
    <w:rsid w:val="00FD471F"/>
    <w:rsid w:val="00FD573E"/>
    <w:rsid w:val="00FD6C6F"/>
    <w:rsid w:val="00FD6E60"/>
    <w:rsid w:val="00FE06F9"/>
    <w:rsid w:val="00FE0D51"/>
    <w:rsid w:val="00FE1DD8"/>
    <w:rsid w:val="00FE4193"/>
    <w:rsid w:val="00FE4256"/>
    <w:rsid w:val="00FE49EF"/>
    <w:rsid w:val="00FE6FD1"/>
    <w:rsid w:val="00FE7481"/>
    <w:rsid w:val="00FE7C48"/>
    <w:rsid w:val="00FF0877"/>
    <w:rsid w:val="00FF1124"/>
    <w:rsid w:val="00FF447F"/>
    <w:rsid w:val="00FF51F8"/>
    <w:rsid w:val="00FF540D"/>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B4393"/>
    <w:pPr>
      <w:widowControl w:val="0"/>
    </w:pPr>
    <w:rPr>
      <w:rFonts w:ascii="NewBskvll BT" w:hAnsi="NewBskvll BT"/>
      <w:sz w:val="24"/>
      <w:szCs w:val="20"/>
    </w:rPr>
  </w:style>
  <w:style w:type="paragraph" w:styleId="Heading1">
    <w:name w:val="heading 1"/>
    <w:basedOn w:val="Normal"/>
    <w:next w:val="Normal"/>
    <w:link w:val="Heading1Char"/>
    <w:uiPriority w:val="99"/>
    <w:qFormat/>
    <w:rsid w:val="004B4393"/>
    <w:pPr>
      <w:keepNext/>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i/>
    </w:rPr>
  </w:style>
  <w:style w:type="paragraph" w:styleId="Heading2">
    <w:name w:val="heading 2"/>
    <w:basedOn w:val="Normal"/>
    <w:next w:val="Normal"/>
    <w:link w:val="Heading2Char"/>
    <w:uiPriority w:val="99"/>
    <w:qFormat/>
    <w:rsid w:val="004B4393"/>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Heading3">
    <w:name w:val="heading 3"/>
    <w:basedOn w:val="Normal"/>
    <w:next w:val="Normal"/>
    <w:link w:val="Heading3Char"/>
    <w:uiPriority w:val="99"/>
    <w:qFormat/>
    <w:rsid w:val="004B4393"/>
    <w:pPr>
      <w:keepNext/>
      <w:widowControl/>
      <w:outlineLvl w:val="2"/>
    </w:pPr>
    <w:rPr>
      <w:i/>
      <w:iCs/>
    </w:rPr>
  </w:style>
  <w:style w:type="paragraph" w:styleId="Heading4">
    <w:name w:val="heading 4"/>
    <w:basedOn w:val="Normal"/>
    <w:next w:val="Normal"/>
    <w:link w:val="Heading4Char"/>
    <w:uiPriority w:val="99"/>
    <w:qFormat/>
    <w:rsid w:val="004B4393"/>
    <w:pPr>
      <w:keepNext/>
      <w:pBdr>
        <w:top w:val="single" w:sz="6" w:space="0" w:color="FFFFFF"/>
        <w:left w:val="single" w:sz="6" w:space="0" w:color="FFFFFF"/>
        <w:bottom w:val="single" w:sz="6" w:space="0" w:color="FFFFFF"/>
        <w:right w:val="single" w:sz="6" w:space="0" w:color="FFFFFF"/>
      </w:pBdr>
      <w:tabs>
        <w:tab w:val="left" w:pos="-1080"/>
        <w:tab w:val="left" w:pos="-36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ascii="Times New Roman" w:hAnsi="Times New Roman"/>
      <w:b/>
      <w:sz w:val="22"/>
    </w:rPr>
  </w:style>
  <w:style w:type="paragraph" w:styleId="Heading5">
    <w:name w:val="heading 5"/>
    <w:basedOn w:val="Normal"/>
    <w:next w:val="Normal"/>
    <w:link w:val="Heading5Char"/>
    <w:uiPriority w:val="99"/>
    <w:qFormat/>
    <w:rsid w:val="004B4393"/>
    <w:pPr>
      <w:keepNext/>
      <w:ind w:firstLine="720"/>
      <w:outlineLvl w:val="4"/>
    </w:pPr>
    <w:rPr>
      <w:rFonts w:ascii="Times New Roman" w:hAnsi="Times New Roman"/>
      <w:b/>
      <w:i/>
    </w:rPr>
  </w:style>
  <w:style w:type="paragraph" w:styleId="Heading6">
    <w:name w:val="heading 6"/>
    <w:basedOn w:val="Normal"/>
    <w:next w:val="Normal"/>
    <w:link w:val="Heading6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5"/>
    </w:pPr>
    <w:rPr>
      <w:rFonts w:ascii="Times New Roman" w:hAnsi="Times New Roman"/>
      <w:b/>
      <w:i/>
    </w:rPr>
  </w:style>
  <w:style w:type="paragraph" w:styleId="Heading7">
    <w:name w:val="heading 7"/>
    <w:basedOn w:val="Normal"/>
    <w:next w:val="Normal"/>
    <w:link w:val="Heading7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Times New Roman" w:hAnsi="Times New Roman"/>
      <w:b/>
      <w:u w:val="single"/>
    </w:rPr>
  </w:style>
  <w:style w:type="paragraph" w:styleId="Heading8">
    <w:name w:val="heading 8"/>
    <w:basedOn w:val="Normal"/>
    <w:next w:val="Normal"/>
    <w:link w:val="Heading8Char"/>
    <w:uiPriority w:val="99"/>
    <w:qFormat/>
    <w:rsid w:val="004B4393"/>
    <w:pPr>
      <w:keepNext/>
      <w:widowControl/>
      <w:tabs>
        <w:tab w:val="left" w:pos="-720"/>
      </w:tabs>
      <w:ind w:left="720" w:hanging="720"/>
      <w:outlineLvl w:val="7"/>
    </w:pPr>
    <w:rPr>
      <w:rFonts w:ascii="Arial" w:hAnsi="Arial"/>
      <w:b/>
      <w:i/>
      <w:iCs/>
    </w:rPr>
  </w:style>
  <w:style w:type="paragraph" w:styleId="Heading9">
    <w:name w:val="heading 9"/>
    <w:basedOn w:val="Normal"/>
    <w:next w:val="Normal"/>
    <w:link w:val="Heading9Char"/>
    <w:uiPriority w:val="99"/>
    <w:qFormat/>
    <w:rsid w:val="004B439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D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4D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4D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4D32"/>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A04D32"/>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A04D32"/>
    <w:rPr>
      <w:rFonts w:ascii="Calibri" w:hAnsi="Calibri" w:cs="Arial"/>
      <w:b/>
      <w:bCs/>
    </w:rPr>
  </w:style>
  <w:style w:type="character" w:customStyle="1" w:styleId="Heading7Char">
    <w:name w:val="Heading 7 Char"/>
    <w:basedOn w:val="DefaultParagraphFont"/>
    <w:link w:val="Heading7"/>
    <w:uiPriority w:val="99"/>
    <w:semiHidden/>
    <w:locked/>
    <w:rsid w:val="00A04D32"/>
    <w:rPr>
      <w:rFonts w:ascii="Calibri" w:hAnsi="Calibri" w:cs="Arial"/>
      <w:sz w:val="24"/>
      <w:szCs w:val="24"/>
    </w:rPr>
  </w:style>
  <w:style w:type="character" w:customStyle="1" w:styleId="Heading8Char">
    <w:name w:val="Heading 8 Char"/>
    <w:basedOn w:val="DefaultParagraphFont"/>
    <w:link w:val="Heading8"/>
    <w:uiPriority w:val="99"/>
    <w:semiHidden/>
    <w:locked/>
    <w:rsid w:val="00A04D32"/>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A04D32"/>
    <w:rPr>
      <w:rFonts w:ascii="Cambria" w:hAnsi="Cambria" w:cs="Times New Roman"/>
    </w:rPr>
  </w:style>
  <w:style w:type="paragraph" w:styleId="BalloonText">
    <w:name w:val="Balloon Text"/>
    <w:basedOn w:val="Normal"/>
    <w:link w:val="BalloonTextChar"/>
    <w:uiPriority w:val="99"/>
    <w:semiHidden/>
    <w:rsid w:val="00383A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D32"/>
    <w:rPr>
      <w:rFonts w:cs="Times New Roman"/>
      <w:sz w:val="2"/>
    </w:rPr>
  </w:style>
  <w:style w:type="character" w:styleId="FootnoteReference">
    <w:name w:val="footnote reference"/>
    <w:basedOn w:val="DefaultParagraphFont"/>
    <w:uiPriority w:val="99"/>
    <w:semiHidden/>
    <w:rsid w:val="004B4393"/>
    <w:rPr>
      <w:rFonts w:cs="Times New Roman"/>
    </w:rPr>
  </w:style>
  <w:style w:type="paragraph" w:styleId="Footer">
    <w:name w:val="footer"/>
    <w:basedOn w:val="Normal"/>
    <w:link w:val="FooterChar"/>
    <w:uiPriority w:val="99"/>
    <w:rsid w:val="004B4393"/>
    <w:pPr>
      <w:tabs>
        <w:tab w:val="center" w:pos="4320"/>
        <w:tab w:val="right" w:pos="8640"/>
      </w:tabs>
    </w:pPr>
  </w:style>
  <w:style w:type="character" w:customStyle="1" w:styleId="FooterChar">
    <w:name w:val="Footer Char"/>
    <w:basedOn w:val="DefaultParagraphFont"/>
    <w:link w:val="Footer"/>
    <w:uiPriority w:val="99"/>
    <w:semiHidden/>
    <w:locked/>
    <w:rsid w:val="00A04D32"/>
    <w:rPr>
      <w:rFonts w:ascii="NewBskvll BT" w:hAnsi="NewBskvll BT" w:cs="Times New Roman"/>
      <w:sz w:val="20"/>
      <w:szCs w:val="20"/>
    </w:rPr>
  </w:style>
  <w:style w:type="character" w:styleId="PageNumber">
    <w:name w:val="page number"/>
    <w:basedOn w:val="DefaultParagraphFont"/>
    <w:uiPriority w:val="99"/>
    <w:rsid w:val="004B4393"/>
    <w:rPr>
      <w:rFonts w:ascii="NewBskvll BT" w:hAnsi="NewBskvll BT" w:cs="Times New Roman"/>
      <w:sz w:val="24"/>
    </w:rPr>
  </w:style>
  <w:style w:type="paragraph" w:customStyle="1" w:styleId="Level1">
    <w:name w:val="Level 1"/>
    <w:basedOn w:val="Normal"/>
    <w:uiPriority w:val="99"/>
    <w:rsid w:val="004B4393"/>
    <w:pPr>
      <w:ind w:left="1440" w:hanging="270"/>
    </w:pPr>
  </w:style>
  <w:style w:type="character" w:customStyle="1" w:styleId="footnotetex">
    <w:name w:val="footnote tex"/>
    <w:uiPriority w:val="99"/>
    <w:rsid w:val="004B4393"/>
  </w:style>
  <w:style w:type="character" w:customStyle="1" w:styleId="footnoteref">
    <w:name w:val="footnote ref"/>
    <w:uiPriority w:val="99"/>
    <w:rsid w:val="004B4393"/>
    <w:rPr>
      <w:rFonts w:ascii="NewBskvll BT" w:hAnsi="NewBskvll BT"/>
      <w:sz w:val="30"/>
      <w:vertAlign w:val="superscript"/>
    </w:rPr>
  </w:style>
  <w:style w:type="paragraph" w:customStyle="1" w:styleId="Level2">
    <w:name w:val="Level 2"/>
    <w:basedOn w:val="Normal"/>
    <w:uiPriority w:val="99"/>
    <w:rsid w:val="004B4393"/>
    <w:pPr>
      <w:numPr>
        <w:ilvl w:val="1"/>
        <w:numId w:val="1"/>
      </w:numPr>
      <w:ind w:left="1440" w:hanging="270"/>
      <w:outlineLvl w:val="1"/>
    </w:pPr>
  </w:style>
  <w:style w:type="paragraph" w:styleId="BodyText">
    <w:name w:val="Body Text"/>
    <w:basedOn w:val="Normal"/>
    <w:link w:val="BodyTextChar"/>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character" w:customStyle="1" w:styleId="BodyTextChar">
    <w:name w:val="Body Text Char"/>
    <w:basedOn w:val="DefaultParagraphFont"/>
    <w:link w:val="BodyText"/>
    <w:uiPriority w:val="99"/>
    <w:semiHidden/>
    <w:locked/>
    <w:rsid w:val="00A04D32"/>
    <w:rPr>
      <w:rFonts w:ascii="NewBskvll BT" w:hAnsi="NewBskvll BT" w:cs="Times New Roman"/>
      <w:sz w:val="20"/>
      <w:szCs w:val="20"/>
    </w:rPr>
  </w:style>
  <w:style w:type="character" w:styleId="Hyperlink">
    <w:name w:val="Hyperlink"/>
    <w:basedOn w:val="DefaultParagraphFont"/>
    <w:uiPriority w:val="99"/>
    <w:rsid w:val="004B4393"/>
    <w:rPr>
      <w:rFonts w:cs="Times New Roman"/>
      <w:color w:val="0000FF"/>
      <w:u w:val="single"/>
    </w:rPr>
  </w:style>
  <w:style w:type="paragraph" w:styleId="FootnoteText">
    <w:name w:val="footnote text"/>
    <w:basedOn w:val="Normal"/>
    <w:link w:val="FootnoteTextChar"/>
    <w:uiPriority w:val="99"/>
    <w:semiHidden/>
    <w:rsid w:val="004B4393"/>
    <w:rPr>
      <w:sz w:val="20"/>
    </w:rPr>
  </w:style>
  <w:style w:type="character" w:customStyle="1" w:styleId="FootnoteTextChar">
    <w:name w:val="Footnote Text Char"/>
    <w:basedOn w:val="DefaultParagraphFont"/>
    <w:link w:val="FootnoteText"/>
    <w:uiPriority w:val="99"/>
    <w:semiHidden/>
    <w:locked/>
    <w:rsid w:val="00A04D32"/>
    <w:rPr>
      <w:rFonts w:ascii="NewBskvll BT" w:hAnsi="NewBskvll BT" w:cs="Times New Roman"/>
      <w:sz w:val="20"/>
      <w:szCs w:val="20"/>
    </w:rPr>
  </w:style>
  <w:style w:type="character" w:styleId="FollowedHyperlink">
    <w:name w:val="FollowedHyperlink"/>
    <w:basedOn w:val="DefaultParagraphFont"/>
    <w:uiPriority w:val="99"/>
    <w:rsid w:val="004B4393"/>
    <w:rPr>
      <w:rFonts w:cs="Times New Roman"/>
      <w:color w:val="800080"/>
      <w:u w:val="single"/>
    </w:rPr>
  </w:style>
  <w:style w:type="paragraph" w:styleId="BodyTextIndent2">
    <w:name w:val="Body Text Indent 2"/>
    <w:basedOn w:val="Normal"/>
    <w:link w:val="BodyTextIndent2Char"/>
    <w:uiPriority w:val="99"/>
    <w:rsid w:val="004B4393"/>
    <w:pPr>
      <w:ind w:firstLine="72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A04D32"/>
    <w:rPr>
      <w:rFonts w:ascii="NewBskvll BT" w:hAnsi="NewBskvll BT" w:cs="Times New Roman"/>
      <w:sz w:val="20"/>
      <w:szCs w:val="20"/>
    </w:rPr>
  </w:style>
  <w:style w:type="paragraph" w:styleId="PlainText">
    <w:name w:val="Plain Text"/>
    <w:basedOn w:val="Normal"/>
    <w:link w:val="PlainTextChar"/>
    <w:uiPriority w:val="99"/>
    <w:rsid w:val="004B4393"/>
    <w:rPr>
      <w:rFonts w:ascii="Courier New" w:hAnsi="Courier New"/>
      <w:sz w:val="20"/>
    </w:rPr>
  </w:style>
  <w:style w:type="character" w:customStyle="1" w:styleId="PlainTextChar">
    <w:name w:val="Plain Text Char"/>
    <w:basedOn w:val="DefaultParagraphFont"/>
    <w:link w:val="PlainText"/>
    <w:uiPriority w:val="99"/>
    <w:locked/>
    <w:rsid w:val="006E25F5"/>
    <w:rPr>
      <w:rFonts w:ascii="Courier New" w:hAnsi="Courier New" w:cs="Times New Roman"/>
      <w:snapToGrid w:val="0"/>
    </w:rPr>
  </w:style>
  <w:style w:type="paragraph" w:styleId="BodyTextIndent">
    <w:name w:val="Body Text Indent"/>
    <w:basedOn w:val="Normal"/>
    <w:link w:val="BodyTextIndentChar"/>
    <w:uiPriority w:val="99"/>
    <w:rsid w:val="004B4393"/>
    <w:pPr>
      <w:ind w:firstLine="720"/>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A04D32"/>
    <w:rPr>
      <w:rFonts w:ascii="NewBskvll BT" w:hAnsi="NewBskvll BT" w:cs="Times New Roman"/>
      <w:sz w:val="20"/>
      <w:szCs w:val="20"/>
    </w:rPr>
  </w:style>
  <w:style w:type="paragraph" w:styleId="BodyTextIndent3">
    <w:name w:val="Body Text Indent 3"/>
    <w:basedOn w:val="Normal"/>
    <w:link w:val="BodyTextIndent3Char"/>
    <w:uiPriority w:val="99"/>
    <w:rsid w:val="004B439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A04D32"/>
    <w:rPr>
      <w:rFonts w:ascii="NewBskvll BT" w:hAnsi="NewBskvll BT" w:cs="Times New Roman"/>
      <w:sz w:val="16"/>
      <w:szCs w:val="16"/>
    </w:rPr>
  </w:style>
  <w:style w:type="paragraph" w:styleId="BodyText2">
    <w:name w:val="Body Text 2"/>
    <w:basedOn w:val="Normal"/>
    <w:link w:val="BodyText2Char"/>
    <w:uiPriority w:val="99"/>
    <w:rsid w:val="004B4393"/>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rPr>
  </w:style>
  <w:style w:type="character" w:customStyle="1" w:styleId="BodyText2Char">
    <w:name w:val="Body Text 2 Char"/>
    <w:basedOn w:val="DefaultParagraphFont"/>
    <w:link w:val="BodyText2"/>
    <w:uiPriority w:val="99"/>
    <w:semiHidden/>
    <w:locked/>
    <w:rsid w:val="00A04D32"/>
    <w:rPr>
      <w:rFonts w:ascii="NewBskvll BT" w:hAnsi="NewBskvll BT" w:cs="Times New Roman"/>
      <w:sz w:val="20"/>
      <w:szCs w:val="20"/>
    </w:rPr>
  </w:style>
  <w:style w:type="paragraph" w:styleId="BodyText3">
    <w:name w:val="Body Text 3"/>
    <w:basedOn w:val="Normal"/>
    <w:link w:val="BodyText3Char"/>
    <w:uiPriority w:val="99"/>
    <w:rsid w:val="004B439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character" w:customStyle="1" w:styleId="BodyText3Char">
    <w:name w:val="Body Text 3 Char"/>
    <w:basedOn w:val="DefaultParagraphFont"/>
    <w:link w:val="BodyText3"/>
    <w:uiPriority w:val="99"/>
    <w:semiHidden/>
    <w:locked/>
    <w:rsid w:val="00A04D32"/>
    <w:rPr>
      <w:rFonts w:ascii="NewBskvll BT" w:hAnsi="NewBskvll BT" w:cs="Times New Roman"/>
      <w:sz w:val="16"/>
      <w:szCs w:val="16"/>
    </w:rPr>
  </w:style>
  <w:style w:type="paragraph" w:styleId="Header">
    <w:name w:val="header"/>
    <w:basedOn w:val="Normal"/>
    <w:link w:val="HeaderChar"/>
    <w:uiPriority w:val="99"/>
    <w:rsid w:val="004B4393"/>
    <w:pPr>
      <w:tabs>
        <w:tab w:val="center" w:pos="4320"/>
        <w:tab w:val="right" w:pos="8640"/>
      </w:tabs>
    </w:pPr>
  </w:style>
  <w:style w:type="character" w:customStyle="1" w:styleId="HeaderChar">
    <w:name w:val="Header Char"/>
    <w:basedOn w:val="DefaultParagraphFont"/>
    <w:link w:val="Header"/>
    <w:uiPriority w:val="99"/>
    <w:semiHidden/>
    <w:locked/>
    <w:rsid w:val="00A04D32"/>
    <w:rPr>
      <w:rFonts w:ascii="NewBskvll BT" w:hAnsi="NewBskvll BT" w:cs="Times New Roman"/>
      <w:sz w:val="20"/>
      <w:szCs w:val="20"/>
    </w:rPr>
  </w:style>
  <w:style w:type="character" w:styleId="Emphasis">
    <w:name w:val="Emphasis"/>
    <w:basedOn w:val="DefaultParagraphFont"/>
    <w:uiPriority w:val="99"/>
    <w:qFormat/>
    <w:rsid w:val="004B4393"/>
    <w:rPr>
      <w:rFonts w:cs="Times New Roman"/>
      <w:i/>
      <w:iCs/>
    </w:rPr>
  </w:style>
  <w:style w:type="paragraph" w:styleId="BlockText">
    <w:name w:val="Block Text"/>
    <w:basedOn w:val="Normal"/>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pPr>
    <w:rPr>
      <w:rFonts w:ascii="Times New Roman" w:hAnsi="Times New Roman"/>
    </w:rPr>
  </w:style>
  <w:style w:type="character" w:styleId="Strong">
    <w:name w:val="Strong"/>
    <w:basedOn w:val="DefaultParagraphFont"/>
    <w:uiPriority w:val="99"/>
    <w:qFormat/>
    <w:rsid w:val="004B4393"/>
    <w:rPr>
      <w:rFonts w:cs="Times New Roman"/>
      <w:b/>
      <w:bCs/>
    </w:rPr>
  </w:style>
  <w:style w:type="paragraph" w:customStyle="1" w:styleId="Question">
    <w:name w:val="Question"/>
    <w:basedOn w:val="Normal"/>
    <w:link w:val="QuestionChar"/>
    <w:uiPriority w:val="99"/>
    <w:rsid w:val="004B4393"/>
    <w:pPr>
      <w:keepLines/>
      <w:widowControl/>
      <w:spacing w:after="240"/>
      <w:ind w:left="720" w:hanging="720"/>
    </w:pPr>
    <w:rPr>
      <w:rFonts w:ascii="Tahoma" w:hAnsi="Tahoma"/>
      <w:sz w:val="22"/>
    </w:rPr>
  </w:style>
  <w:style w:type="character" w:customStyle="1" w:styleId="QuestionChar">
    <w:name w:val="Question Char"/>
    <w:basedOn w:val="DefaultParagraphFont"/>
    <w:link w:val="Question"/>
    <w:uiPriority w:val="99"/>
    <w:locked/>
    <w:rsid w:val="004B4393"/>
    <w:rPr>
      <w:rFonts w:ascii="Tahoma" w:hAnsi="Tahoma" w:cs="Times New Roman"/>
      <w:sz w:val="22"/>
      <w:lang w:val="en-US" w:eastAsia="en-US" w:bidi="ar-SA"/>
    </w:rPr>
  </w:style>
  <w:style w:type="paragraph" w:customStyle="1" w:styleId="CRCBodytextregular">
    <w:name w:val="CRC Body text regular"/>
    <w:basedOn w:val="Normal"/>
    <w:next w:val="Normal"/>
    <w:uiPriority w:val="99"/>
    <w:rsid w:val="004B4393"/>
    <w:pPr>
      <w:widowControl/>
      <w:tabs>
        <w:tab w:val="center" w:pos="2178"/>
        <w:tab w:val="left" w:pos="3480"/>
      </w:tabs>
    </w:pPr>
    <w:rPr>
      <w:rFonts w:ascii="Times New Roman" w:hAnsi="Times New Roman"/>
    </w:rPr>
  </w:style>
  <w:style w:type="paragraph" w:customStyle="1" w:styleId="CRCQuestionnaireSubheading">
    <w:name w:val="CRC Questionnaire Subheading"/>
    <w:uiPriority w:val="99"/>
    <w:rsid w:val="004B4393"/>
    <w:pPr>
      <w:spacing w:before="240" w:after="60"/>
    </w:pPr>
    <w:rPr>
      <w:rFonts w:ascii="Arial" w:hAnsi="Arial"/>
      <w:noProof/>
      <w:color w:val="000080"/>
      <w:sz w:val="28"/>
      <w:szCs w:val="20"/>
    </w:rPr>
  </w:style>
  <w:style w:type="paragraph" w:customStyle="1" w:styleId="CRCQuestionnaireQuestions">
    <w:name w:val="CRC Questionnaire Questions"/>
    <w:uiPriority w:val="99"/>
    <w:rsid w:val="004B4393"/>
    <w:pPr>
      <w:tabs>
        <w:tab w:val="left" w:pos="360"/>
        <w:tab w:val="right" w:leader="underscore" w:pos="9000"/>
      </w:tabs>
      <w:spacing w:before="240" w:after="240"/>
      <w:ind w:left="360" w:hanging="360"/>
    </w:pPr>
    <w:rPr>
      <w:noProof/>
      <w:sz w:val="24"/>
      <w:szCs w:val="20"/>
    </w:rPr>
  </w:style>
  <w:style w:type="character" w:customStyle="1" w:styleId="CRCBox">
    <w:name w:val="CRC Box"/>
    <w:uiPriority w:val="99"/>
    <w:rsid w:val="004B4393"/>
    <w:rPr>
      <w:rFonts w:ascii="Wingdings" w:hAnsi="Wingdings"/>
    </w:rPr>
  </w:style>
  <w:style w:type="paragraph" w:customStyle="1" w:styleId="CRCQuestionnaireChecklist">
    <w:name w:val="CRC  Questionnaire Checklist"/>
    <w:uiPriority w:val="99"/>
    <w:rsid w:val="004B4393"/>
    <w:pPr>
      <w:tabs>
        <w:tab w:val="right" w:leader="dot" w:pos="9000"/>
      </w:tabs>
      <w:spacing w:after="120"/>
      <w:ind w:left="360"/>
    </w:pPr>
    <w:rPr>
      <w:noProof/>
      <w:sz w:val="24"/>
      <w:szCs w:val="20"/>
    </w:rPr>
  </w:style>
  <w:style w:type="paragraph" w:customStyle="1" w:styleId="BodyText1">
    <w:name w:val="Body Text1"/>
    <w:aliases w:val="bt,body tx,indent,flush"/>
    <w:basedOn w:val="Normal"/>
    <w:link w:val="bodytextChar0"/>
    <w:uiPriority w:val="99"/>
    <w:rsid w:val="00CD6BB7"/>
    <w:pPr>
      <w:widowControl/>
      <w:spacing w:after="160" w:line="320" w:lineRule="exact"/>
    </w:pPr>
    <w:rPr>
      <w:rFonts w:ascii="Verdana" w:eastAsia="MS Mincho" w:hAnsi="Verdana"/>
      <w:sz w:val="20"/>
    </w:rPr>
  </w:style>
  <w:style w:type="character" w:customStyle="1" w:styleId="bodytextChar0">
    <w:name w:val="body text Char"/>
    <w:aliases w:val="bt Char,body tx Char,indent Char1,flush Char Char"/>
    <w:basedOn w:val="DefaultParagraphFont"/>
    <w:link w:val="BodyText1"/>
    <w:uiPriority w:val="99"/>
    <w:locked/>
    <w:rsid w:val="00CD6BB7"/>
    <w:rPr>
      <w:rFonts w:ascii="Verdana" w:eastAsia="MS Mincho" w:hAnsi="Verdana" w:cs="Times New Roman"/>
    </w:rPr>
  </w:style>
  <w:style w:type="character" w:styleId="CommentReference">
    <w:name w:val="annotation reference"/>
    <w:basedOn w:val="DefaultParagraphFont"/>
    <w:uiPriority w:val="99"/>
    <w:rsid w:val="005E5897"/>
    <w:rPr>
      <w:rFonts w:cs="Times New Roman"/>
      <w:sz w:val="16"/>
      <w:szCs w:val="16"/>
    </w:rPr>
  </w:style>
  <w:style w:type="paragraph" w:styleId="CommentText">
    <w:name w:val="annotation text"/>
    <w:basedOn w:val="Normal"/>
    <w:link w:val="CommentTextChar"/>
    <w:uiPriority w:val="99"/>
    <w:rsid w:val="005E5897"/>
    <w:rPr>
      <w:sz w:val="20"/>
    </w:rPr>
  </w:style>
  <w:style w:type="character" w:customStyle="1" w:styleId="CommentTextChar">
    <w:name w:val="Comment Text Char"/>
    <w:basedOn w:val="DefaultParagraphFont"/>
    <w:link w:val="CommentText"/>
    <w:uiPriority w:val="99"/>
    <w:locked/>
    <w:rsid w:val="005E5897"/>
    <w:rPr>
      <w:rFonts w:ascii="NewBskvll BT" w:hAnsi="NewBskvll BT" w:cs="Times New Roman"/>
      <w:snapToGrid w:val="0"/>
    </w:rPr>
  </w:style>
  <w:style w:type="paragraph" w:styleId="CommentSubject">
    <w:name w:val="annotation subject"/>
    <w:basedOn w:val="CommentText"/>
    <w:next w:val="CommentText"/>
    <w:link w:val="CommentSubjectChar"/>
    <w:uiPriority w:val="99"/>
    <w:rsid w:val="005E5897"/>
    <w:rPr>
      <w:b/>
      <w:bCs/>
    </w:rPr>
  </w:style>
  <w:style w:type="character" w:customStyle="1" w:styleId="CommentSubjectChar">
    <w:name w:val="Comment Subject Char"/>
    <w:basedOn w:val="CommentTextChar"/>
    <w:link w:val="CommentSubject"/>
    <w:uiPriority w:val="99"/>
    <w:locked/>
    <w:rsid w:val="005E5897"/>
    <w:rPr>
      <w:rFonts w:ascii="NewBskvll BT" w:hAnsi="NewBskvll BT" w:cs="Times New Roman"/>
      <w:b/>
      <w:bCs/>
      <w:snapToGrid w:val="0"/>
    </w:rPr>
  </w:style>
  <w:style w:type="character" w:customStyle="1" w:styleId="ft">
    <w:name w:val="ft"/>
    <w:uiPriority w:val="99"/>
    <w:rsid w:val="005E5897"/>
  </w:style>
  <w:style w:type="paragraph" w:styleId="NoSpacing">
    <w:name w:val="No Spacing"/>
    <w:uiPriority w:val="99"/>
    <w:qFormat/>
    <w:rsid w:val="005E5897"/>
    <w:pPr>
      <w:jc w:val="center"/>
    </w:pPr>
    <w:rPr>
      <w:rFonts w:ascii="Calibri" w:hAnsi="Calibri"/>
    </w:rPr>
  </w:style>
  <w:style w:type="paragraph" w:styleId="ListParagraph">
    <w:name w:val="List Paragraph"/>
    <w:basedOn w:val="Normal"/>
    <w:uiPriority w:val="34"/>
    <w:qFormat/>
    <w:rsid w:val="005E5897"/>
    <w:pPr>
      <w:ind w:left="720"/>
      <w:contextualSpacing/>
    </w:pPr>
  </w:style>
  <w:style w:type="paragraph" w:styleId="Revision">
    <w:name w:val="Revision"/>
    <w:hidden/>
    <w:uiPriority w:val="99"/>
    <w:semiHidden/>
    <w:rsid w:val="005E5897"/>
    <w:rPr>
      <w:rFonts w:ascii="NewBskvll BT" w:hAnsi="NewBskvll BT"/>
      <w:sz w:val="24"/>
      <w:szCs w:val="20"/>
    </w:rPr>
  </w:style>
  <w:style w:type="paragraph" w:customStyle="1" w:styleId="TText">
    <w:name w:val="T Text"/>
    <w:uiPriority w:val="99"/>
    <w:rsid w:val="00CF783E"/>
    <w:pPr>
      <w:spacing w:after="240" w:line="360" w:lineRule="auto"/>
      <w:jc w:val="both"/>
    </w:pPr>
    <w:rPr>
      <w:rFonts w:cs="Arial"/>
      <w:sz w:val="24"/>
      <w:szCs w:val="24"/>
    </w:rPr>
  </w:style>
  <w:style w:type="paragraph" w:customStyle="1" w:styleId="Ttableheading1">
    <w:name w:val="T table heading 1"/>
    <w:basedOn w:val="TText"/>
    <w:uiPriority w:val="99"/>
    <w:rsid w:val="00CF783E"/>
    <w:pPr>
      <w:spacing w:after="0" w:line="240" w:lineRule="auto"/>
      <w:jc w:val="center"/>
    </w:pPr>
    <w:rPr>
      <w:rFonts w:ascii="Arial" w:hAnsi="Arial"/>
      <w:b/>
      <w:sz w:val="22"/>
      <w:szCs w:val="22"/>
    </w:rPr>
  </w:style>
  <w:style w:type="paragraph" w:customStyle="1" w:styleId="Ttableheading2">
    <w:name w:val="T table heading 2"/>
    <w:basedOn w:val="TText"/>
    <w:uiPriority w:val="99"/>
    <w:rsid w:val="00CF783E"/>
    <w:pPr>
      <w:spacing w:before="60" w:after="60" w:line="240" w:lineRule="auto"/>
      <w:jc w:val="left"/>
    </w:pPr>
    <w:rPr>
      <w:rFonts w:ascii="Arial" w:hAnsi="Arial"/>
      <w:b/>
      <w:sz w:val="20"/>
      <w:szCs w:val="20"/>
    </w:rPr>
  </w:style>
  <w:style w:type="paragraph" w:customStyle="1" w:styleId="Default">
    <w:name w:val="Default"/>
    <w:uiPriority w:val="99"/>
    <w:rsid w:val="003E0AF3"/>
    <w:pPr>
      <w:autoSpaceDE w:val="0"/>
      <w:autoSpaceDN w:val="0"/>
      <w:adjustRightInd w:val="0"/>
    </w:pPr>
    <w:rPr>
      <w:rFonts w:ascii="Arial" w:hAnsi="Arial" w:cs="Arial"/>
      <w:color w:val="000000"/>
      <w:sz w:val="24"/>
      <w:szCs w:val="24"/>
    </w:rPr>
  </w:style>
  <w:style w:type="paragraph" w:customStyle="1" w:styleId="Ttableheading">
    <w:name w:val="T table heading"/>
    <w:basedOn w:val="TText"/>
    <w:uiPriority w:val="99"/>
    <w:rsid w:val="00C7644A"/>
    <w:pPr>
      <w:spacing w:after="120" w:line="240" w:lineRule="auto"/>
      <w:jc w:val="center"/>
    </w:pPr>
    <w:rPr>
      <w:rFonts w:ascii="Arial" w:hAnsi="Arial"/>
      <w:b/>
      <w:sz w:val="22"/>
      <w:szCs w:val="22"/>
    </w:rPr>
  </w:style>
  <w:style w:type="paragraph" w:styleId="TOC2">
    <w:name w:val="toc 2"/>
    <w:basedOn w:val="Normal"/>
    <w:next w:val="Normal"/>
    <w:autoRedefine/>
    <w:uiPriority w:val="99"/>
    <w:locked/>
    <w:rsid w:val="008B24F1"/>
    <w:pPr>
      <w:widowControl/>
      <w:tabs>
        <w:tab w:val="right" w:pos="9350"/>
      </w:tabs>
      <w:autoSpaceDE w:val="0"/>
      <w:autoSpaceDN w:val="0"/>
      <w:adjustRightInd w:val="0"/>
      <w:ind w:left="200"/>
    </w:pPr>
    <w:rPr>
      <w:rFonts w:ascii="Times New Roman" w:hAnsi="Times New Roman"/>
      <w:noProof/>
      <w:sz w:val="22"/>
      <w:szCs w:val="22"/>
    </w:rPr>
  </w:style>
  <w:style w:type="paragraph" w:styleId="TOC3">
    <w:name w:val="toc 3"/>
    <w:basedOn w:val="Normal"/>
    <w:next w:val="Normal"/>
    <w:autoRedefine/>
    <w:uiPriority w:val="99"/>
    <w:locked/>
    <w:rsid w:val="008B24F1"/>
    <w:pPr>
      <w:widowControl/>
      <w:autoSpaceDE w:val="0"/>
      <w:autoSpaceDN w:val="0"/>
      <w:adjustRightInd w:val="0"/>
      <w:ind w:left="400"/>
    </w:pPr>
    <w:rPr>
      <w:rFonts w:ascii="Courier 10cpi" w:hAnsi="Courier 10cpi"/>
      <w:sz w:val="20"/>
    </w:rPr>
  </w:style>
  <w:style w:type="paragraph" w:customStyle="1" w:styleId="CharCharChar1CharCharCharCharCharCharCharCharCharCharCharCharChar">
    <w:name w:val="Char Char Char1 Char Char Char Char Char Char Char Char Char Char Char Char Char"/>
    <w:basedOn w:val="Normal"/>
    <w:uiPriority w:val="99"/>
    <w:semiHidden/>
    <w:rsid w:val="00B72F91"/>
    <w:pPr>
      <w:widowControl/>
      <w:spacing w:before="80" w:after="80"/>
      <w:ind w:left="4320"/>
      <w:jc w:val="both"/>
    </w:pPr>
    <w:rPr>
      <w:rFonts w:ascii="Arial" w:hAnsi="Arial"/>
      <w:sz w:val="20"/>
      <w:szCs w:val="24"/>
    </w:rPr>
  </w:style>
  <w:style w:type="table" w:styleId="TableGrid">
    <w:name w:val="Table Grid"/>
    <w:basedOn w:val="TableNormal"/>
    <w:uiPriority w:val="99"/>
    <w:locked/>
    <w:rsid w:val="00992FED"/>
    <w:rPr>
      <w:rFonts w:ascii="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
    <w:name w:val="biblio"/>
    <w:basedOn w:val="Normal"/>
    <w:uiPriority w:val="99"/>
    <w:rsid w:val="00182D8E"/>
    <w:pPr>
      <w:widowControl/>
      <w:spacing w:after="240"/>
      <w:ind w:left="720" w:hanging="720"/>
    </w:pPr>
    <w:rPr>
      <w:rFonts w:ascii="Times New Roman" w:hAnsi="Times New Roman"/>
      <w:szCs w:val="24"/>
    </w:rPr>
  </w:style>
  <w:style w:type="paragraph" w:styleId="EndnoteText">
    <w:name w:val="endnote text"/>
    <w:basedOn w:val="Normal"/>
    <w:link w:val="EndnoteTextChar"/>
    <w:uiPriority w:val="99"/>
    <w:semiHidden/>
    <w:rsid w:val="00BC439D"/>
    <w:rPr>
      <w:sz w:val="20"/>
    </w:rPr>
  </w:style>
  <w:style w:type="character" w:customStyle="1" w:styleId="EndnoteTextChar">
    <w:name w:val="Endnote Text Char"/>
    <w:basedOn w:val="DefaultParagraphFont"/>
    <w:link w:val="EndnoteText"/>
    <w:uiPriority w:val="99"/>
    <w:semiHidden/>
    <w:locked/>
    <w:rsid w:val="00BC439D"/>
    <w:rPr>
      <w:rFonts w:ascii="NewBskvll BT" w:hAnsi="NewBskvll BT" w:cs="Times New Roman"/>
      <w:sz w:val="20"/>
      <w:szCs w:val="20"/>
    </w:rPr>
  </w:style>
  <w:style w:type="character" w:styleId="EndnoteReference">
    <w:name w:val="endnote reference"/>
    <w:basedOn w:val="DefaultParagraphFont"/>
    <w:uiPriority w:val="99"/>
    <w:semiHidden/>
    <w:rsid w:val="00BC439D"/>
    <w:rPr>
      <w:rFonts w:cs="Times New Roman"/>
      <w:vertAlign w:val="superscript"/>
    </w:rPr>
  </w:style>
  <w:style w:type="paragraph" w:customStyle="1" w:styleId="bodytextpsg">
    <w:name w:val="body text_psg"/>
    <w:basedOn w:val="Normal"/>
    <w:link w:val="bodytextpsgChar"/>
    <w:rsid w:val="00F56102"/>
    <w:pPr>
      <w:widowControl/>
      <w:spacing w:after="120" w:line="360" w:lineRule="auto"/>
      <w:ind w:firstLine="720"/>
    </w:pPr>
    <w:rPr>
      <w:rFonts w:ascii="Times New Roman" w:hAnsi="Times New Roman"/>
    </w:rPr>
  </w:style>
  <w:style w:type="character" w:customStyle="1" w:styleId="bodytextpsgChar">
    <w:name w:val="body text_psg Char"/>
    <w:basedOn w:val="DefaultParagraphFont"/>
    <w:link w:val="bodytextpsg"/>
    <w:locked/>
    <w:rsid w:val="00F56102"/>
    <w:rPr>
      <w:rFonts w:cs="Times New Roman"/>
      <w:sz w:val="24"/>
      <w:lang w:val="en-US" w:eastAsia="en-US" w:bidi="ar-SA"/>
    </w:rPr>
  </w:style>
  <w:style w:type="character" w:customStyle="1" w:styleId="abolditalic">
    <w:name w:val="abold_italic"/>
    <w:basedOn w:val="DefaultParagraphFont"/>
    <w:uiPriority w:val="99"/>
    <w:rsid w:val="00C643D2"/>
    <w:rPr>
      <w:rFonts w:cs="Times New Roman"/>
      <w:b/>
      <w:bCs/>
      <w:i/>
    </w:rPr>
  </w:style>
  <w:style w:type="paragraph" w:customStyle="1" w:styleId="FigureTitleContinued">
    <w:name w:val="Figure Title_Continued"/>
    <w:basedOn w:val="Normal"/>
    <w:uiPriority w:val="99"/>
    <w:rsid w:val="00C643D2"/>
    <w:pPr>
      <w:pageBreakBefore/>
      <w:widowControl/>
      <w:ind w:left="1166" w:hanging="1166"/>
    </w:pPr>
    <w:rPr>
      <w:rFonts w:ascii="Times New Roman" w:hAnsi="Times New Roman"/>
      <w:b/>
      <w:szCs w:val="24"/>
    </w:rPr>
  </w:style>
  <w:style w:type="paragraph" w:customStyle="1" w:styleId="FigureTitle">
    <w:name w:val="Figure Title"/>
    <w:basedOn w:val="Normal"/>
    <w:uiPriority w:val="99"/>
    <w:rsid w:val="00C643D2"/>
    <w:pPr>
      <w:keepNext/>
      <w:keepLines/>
      <w:widowControl/>
      <w:spacing w:before="240" w:after="240"/>
      <w:ind w:left="1260" w:hanging="1260"/>
    </w:pPr>
    <w:rPr>
      <w:rFonts w:ascii="Times New Roman" w:hAnsi="Times New Roman"/>
      <w:b/>
    </w:rPr>
  </w:style>
  <w:style w:type="paragraph" w:customStyle="1" w:styleId="TableHeaders">
    <w:name w:val="Table Headers"/>
    <w:basedOn w:val="Normal"/>
    <w:uiPriority w:val="99"/>
    <w:rsid w:val="00C643D2"/>
    <w:pPr>
      <w:widowControl/>
      <w:spacing w:before="40" w:after="40"/>
      <w:jc w:val="center"/>
    </w:pPr>
    <w:rPr>
      <w:rFonts w:ascii="Times New Roman" w:hAnsi="Times New Roman"/>
      <w:b/>
      <w:bCs/>
      <w:sz w:val="22"/>
      <w:szCs w:val="22"/>
    </w:rPr>
  </w:style>
  <w:style w:type="paragraph" w:customStyle="1" w:styleId="exhibitsource">
    <w:name w:val="exhibit source"/>
    <w:basedOn w:val="Normal"/>
    <w:link w:val="exhibitsourceChar"/>
    <w:uiPriority w:val="99"/>
    <w:rsid w:val="00C643D2"/>
    <w:pPr>
      <w:widowControl/>
      <w:spacing w:after="120"/>
    </w:pPr>
    <w:rPr>
      <w:rFonts w:ascii="Times New Roman" w:hAnsi="Times New Roman"/>
      <w:sz w:val="20"/>
      <w:szCs w:val="22"/>
    </w:rPr>
  </w:style>
  <w:style w:type="paragraph" w:customStyle="1" w:styleId="BodyText20">
    <w:name w:val="Body Text2"/>
    <w:basedOn w:val="Normal"/>
    <w:uiPriority w:val="99"/>
    <w:rsid w:val="002A6A61"/>
    <w:pPr>
      <w:widowControl/>
      <w:spacing w:after="80"/>
      <w:ind w:firstLine="576"/>
    </w:pPr>
    <w:rPr>
      <w:rFonts w:ascii="Times New Roman" w:hAnsi="Times New Roman"/>
      <w:sz w:val="22"/>
      <w:szCs w:val="22"/>
    </w:rPr>
  </w:style>
  <w:style w:type="paragraph" w:customStyle="1" w:styleId="ExhibitTitleContinued">
    <w:name w:val="Exhibit Title Continued"/>
    <w:basedOn w:val="Normal"/>
    <w:uiPriority w:val="99"/>
    <w:rsid w:val="005E4E59"/>
    <w:pPr>
      <w:keepNext/>
      <w:keepLines/>
      <w:widowControl/>
      <w:spacing w:after="60" w:line="240" w:lineRule="exact"/>
      <w:ind w:left="1440" w:hanging="1440"/>
    </w:pPr>
    <w:rPr>
      <w:rFonts w:ascii="Arial Black" w:hAnsi="Arial Black"/>
      <w:color w:val="0A357E"/>
      <w:sz w:val="22"/>
    </w:rPr>
  </w:style>
  <w:style w:type="character" w:customStyle="1" w:styleId="exhibitsourceChar">
    <w:name w:val="exhibit source Char"/>
    <w:basedOn w:val="DefaultParagraphFont"/>
    <w:link w:val="exhibitsource"/>
    <w:uiPriority w:val="99"/>
    <w:locked/>
    <w:rsid w:val="005E4E59"/>
    <w:rPr>
      <w:rFonts w:cs="Times New Roman"/>
      <w:sz w:val="22"/>
      <w:szCs w:val="22"/>
      <w:lang w:val="en-US" w:eastAsia="en-US" w:bidi="ar-SA"/>
    </w:rPr>
  </w:style>
  <w:style w:type="paragraph" w:customStyle="1" w:styleId="TableText">
    <w:name w:val="Table Text"/>
    <w:basedOn w:val="Normal"/>
    <w:uiPriority w:val="99"/>
    <w:rsid w:val="005E4E59"/>
    <w:pPr>
      <w:widowControl/>
      <w:spacing w:before="40" w:after="40"/>
    </w:pPr>
    <w:rPr>
      <w:rFonts w:ascii="Arial" w:hAnsi="Arial"/>
      <w:sz w:val="18"/>
    </w:rPr>
  </w:style>
  <w:style w:type="paragraph" w:customStyle="1" w:styleId="OMBheading-2">
    <w:name w:val="OMB heading-2"/>
    <w:basedOn w:val="Normal"/>
    <w:uiPriority w:val="99"/>
    <w:rsid w:val="005C5699"/>
    <w:pPr>
      <w:keepNext/>
      <w:widowControl/>
      <w:spacing w:after="200"/>
      <w:ind w:left="720" w:hanging="720"/>
    </w:pPr>
    <w:rPr>
      <w:rFonts w:ascii="Times New Roman" w:hAnsi="Times New Roman"/>
      <w:b/>
      <w:szCs w:val="24"/>
    </w:rPr>
  </w:style>
  <w:style w:type="paragraph" w:customStyle="1" w:styleId="atabbul">
    <w:name w:val="atab_bul"/>
    <w:basedOn w:val="Normal"/>
    <w:uiPriority w:val="99"/>
    <w:rsid w:val="005C5699"/>
    <w:pPr>
      <w:widowControl/>
      <w:numPr>
        <w:numId w:val="6"/>
      </w:numPr>
      <w:ind w:left="332" w:hanging="274"/>
    </w:pPr>
    <w:rPr>
      <w:rFonts w:ascii="Times New Roman" w:hAnsi="Times New Roman"/>
      <w:szCs w:val="24"/>
    </w:rPr>
  </w:style>
  <w:style w:type="paragraph" w:customStyle="1" w:styleId="bodytextpsg0">
    <w:name w:val="bodytextpsg"/>
    <w:basedOn w:val="Normal"/>
    <w:uiPriority w:val="99"/>
    <w:rsid w:val="00774BD4"/>
    <w:pPr>
      <w:widowControl/>
      <w:spacing w:after="120" w:line="360" w:lineRule="auto"/>
      <w:ind w:firstLine="7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B4393"/>
    <w:pPr>
      <w:widowControl w:val="0"/>
    </w:pPr>
    <w:rPr>
      <w:rFonts w:ascii="NewBskvll BT" w:hAnsi="NewBskvll BT"/>
      <w:sz w:val="24"/>
      <w:szCs w:val="20"/>
    </w:rPr>
  </w:style>
  <w:style w:type="paragraph" w:styleId="Heading1">
    <w:name w:val="heading 1"/>
    <w:basedOn w:val="Normal"/>
    <w:next w:val="Normal"/>
    <w:link w:val="Heading1Char"/>
    <w:uiPriority w:val="99"/>
    <w:qFormat/>
    <w:rsid w:val="004B4393"/>
    <w:pPr>
      <w:keepNext/>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i/>
    </w:rPr>
  </w:style>
  <w:style w:type="paragraph" w:styleId="Heading2">
    <w:name w:val="heading 2"/>
    <w:basedOn w:val="Normal"/>
    <w:next w:val="Normal"/>
    <w:link w:val="Heading2Char"/>
    <w:uiPriority w:val="99"/>
    <w:qFormat/>
    <w:rsid w:val="004B4393"/>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Times New Roman" w:hAnsi="Times New Roman"/>
      <w:b/>
    </w:rPr>
  </w:style>
  <w:style w:type="paragraph" w:styleId="Heading3">
    <w:name w:val="heading 3"/>
    <w:basedOn w:val="Normal"/>
    <w:next w:val="Normal"/>
    <w:link w:val="Heading3Char"/>
    <w:uiPriority w:val="99"/>
    <w:qFormat/>
    <w:rsid w:val="004B4393"/>
    <w:pPr>
      <w:keepNext/>
      <w:widowControl/>
      <w:outlineLvl w:val="2"/>
    </w:pPr>
    <w:rPr>
      <w:i/>
      <w:iCs/>
    </w:rPr>
  </w:style>
  <w:style w:type="paragraph" w:styleId="Heading4">
    <w:name w:val="heading 4"/>
    <w:basedOn w:val="Normal"/>
    <w:next w:val="Normal"/>
    <w:link w:val="Heading4Char"/>
    <w:uiPriority w:val="99"/>
    <w:qFormat/>
    <w:rsid w:val="004B4393"/>
    <w:pPr>
      <w:keepNext/>
      <w:pBdr>
        <w:top w:val="single" w:sz="6" w:space="0" w:color="FFFFFF"/>
        <w:left w:val="single" w:sz="6" w:space="0" w:color="FFFFFF"/>
        <w:bottom w:val="single" w:sz="6" w:space="0" w:color="FFFFFF"/>
        <w:right w:val="single" w:sz="6" w:space="0" w:color="FFFFFF"/>
      </w:pBdr>
      <w:tabs>
        <w:tab w:val="left" w:pos="-1080"/>
        <w:tab w:val="left" w:pos="-36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ascii="Times New Roman" w:hAnsi="Times New Roman"/>
      <w:b/>
      <w:sz w:val="22"/>
    </w:rPr>
  </w:style>
  <w:style w:type="paragraph" w:styleId="Heading5">
    <w:name w:val="heading 5"/>
    <w:basedOn w:val="Normal"/>
    <w:next w:val="Normal"/>
    <w:link w:val="Heading5Char"/>
    <w:uiPriority w:val="99"/>
    <w:qFormat/>
    <w:rsid w:val="004B4393"/>
    <w:pPr>
      <w:keepNext/>
      <w:ind w:firstLine="720"/>
      <w:outlineLvl w:val="4"/>
    </w:pPr>
    <w:rPr>
      <w:rFonts w:ascii="Times New Roman" w:hAnsi="Times New Roman"/>
      <w:b/>
      <w:i/>
    </w:rPr>
  </w:style>
  <w:style w:type="paragraph" w:styleId="Heading6">
    <w:name w:val="heading 6"/>
    <w:basedOn w:val="Normal"/>
    <w:next w:val="Normal"/>
    <w:link w:val="Heading6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5"/>
    </w:pPr>
    <w:rPr>
      <w:rFonts w:ascii="Times New Roman" w:hAnsi="Times New Roman"/>
      <w:b/>
      <w:i/>
    </w:rPr>
  </w:style>
  <w:style w:type="paragraph" w:styleId="Heading7">
    <w:name w:val="heading 7"/>
    <w:basedOn w:val="Normal"/>
    <w:next w:val="Normal"/>
    <w:link w:val="Heading7Char"/>
    <w:uiPriority w:val="99"/>
    <w:qFormat/>
    <w:rsid w:val="004B439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Times New Roman" w:hAnsi="Times New Roman"/>
      <w:b/>
      <w:u w:val="single"/>
    </w:rPr>
  </w:style>
  <w:style w:type="paragraph" w:styleId="Heading8">
    <w:name w:val="heading 8"/>
    <w:basedOn w:val="Normal"/>
    <w:next w:val="Normal"/>
    <w:link w:val="Heading8Char"/>
    <w:uiPriority w:val="99"/>
    <w:qFormat/>
    <w:rsid w:val="004B4393"/>
    <w:pPr>
      <w:keepNext/>
      <w:widowControl/>
      <w:tabs>
        <w:tab w:val="left" w:pos="-720"/>
      </w:tabs>
      <w:ind w:left="720" w:hanging="720"/>
      <w:outlineLvl w:val="7"/>
    </w:pPr>
    <w:rPr>
      <w:rFonts w:ascii="Arial" w:hAnsi="Arial"/>
      <w:b/>
      <w:i/>
      <w:iCs/>
    </w:rPr>
  </w:style>
  <w:style w:type="paragraph" w:styleId="Heading9">
    <w:name w:val="heading 9"/>
    <w:basedOn w:val="Normal"/>
    <w:next w:val="Normal"/>
    <w:link w:val="Heading9Char"/>
    <w:uiPriority w:val="99"/>
    <w:qFormat/>
    <w:rsid w:val="004B439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D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4D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4D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4D32"/>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A04D32"/>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A04D32"/>
    <w:rPr>
      <w:rFonts w:ascii="Calibri" w:hAnsi="Calibri" w:cs="Arial"/>
      <w:b/>
      <w:bCs/>
    </w:rPr>
  </w:style>
  <w:style w:type="character" w:customStyle="1" w:styleId="Heading7Char">
    <w:name w:val="Heading 7 Char"/>
    <w:basedOn w:val="DefaultParagraphFont"/>
    <w:link w:val="Heading7"/>
    <w:uiPriority w:val="99"/>
    <w:semiHidden/>
    <w:locked/>
    <w:rsid w:val="00A04D32"/>
    <w:rPr>
      <w:rFonts w:ascii="Calibri" w:hAnsi="Calibri" w:cs="Arial"/>
      <w:sz w:val="24"/>
      <w:szCs w:val="24"/>
    </w:rPr>
  </w:style>
  <w:style w:type="character" w:customStyle="1" w:styleId="Heading8Char">
    <w:name w:val="Heading 8 Char"/>
    <w:basedOn w:val="DefaultParagraphFont"/>
    <w:link w:val="Heading8"/>
    <w:uiPriority w:val="99"/>
    <w:semiHidden/>
    <w:locked/>
    <w:rsid w:val="00A04D32"/>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A04D32"/>
    <w:rPr>
      <w:rFonts w:ascii="Cambria" w:hAnsi="Cambria" w:cs="Times New Roman"/>
    </w:rPr>
  </w:style>
  <w:style w:type="paragraph" w:styleId="BalloonText">
    <w:name w:val="Balloon Text"/>
    <w:basedOn w:val="Normal"/>
    <w:link w:val="BalloonTextChar"/>
    <w:uiPriority w:val="99"/>
    <w:semiHidden/>
    <w:rsid w:val="00383A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D32"/>
    <w:rPr>
      <w:rFonts w:cs="Times New Roman"/>
      <w:sz w:val="2"/>
    </w:rPr>
  </w:style>
  <w:style w:type="character" w:styleId="FootnoteReference">
    <w:name w:val="footnote reference"/>
    <w:basedOn w:val="DefaultParagraphFont"/>
    <w:uiPriority w:val="99"/>
    <w:semiHidden/>
    <w:rsid w:val="004B4393"/>
    <w:rPr>
      <w:rFonts w:cs="Times New Roman"/>
    </w:rPr>
  </w:style>
  <w:style w:type="paragraph" w:styleId="Footer">
    <w:name w:val="footer"/>
    <w:basedOn w:val="Normal"/>
    <w:link w:val="FooterChar"/>
    <w:uiPriority w:val="99"/>
    <w:rsid w:val="004B4393"/>
    <w:pPr>
      <w:tabs>
        <w:tab w:val="center" w:pos="4320"/>
        <w:tab w:val="right" w:pos="8640"/>
      </w:tabs>
    </w:pPr>
  </w:style>
  <w:style w:type="character" w:customStyle="1" w:styleId="FooterChar">
    <w:name w:val="Footer Char"/>
    <w:basedOn w:val="DefaultParagraphFont"/>
    <w:link w:val="Footer"/>
    <w:uiPriority w:val="99"/>
    <w:semiHidden/>
    <w:locked/>
    <w:rsid w:val="00A04D32"/>
    <w:rPr>
      <w:rFonts w:ascii="NewBskvll BT" w:hAnsi="NewBskvll BT" w:cs="Times New Roman"/>
      <w:sz w:val="20"/>
      <w:szCs w:val="20"/>
    </w:rPr>
  </w:style>
  <w:style w:type="character" w:styleId="PageNumber">
    <w:name w:val="page number"/>
    <w:basedOn w:val="DefaultParagraphFont"/>
    <w:uiPriority w:val="99"/>
    <w:rsid w:val="004B4393"/>
    <w:rPr>
      <w:rFonts w:ascii="NewBskvll BT" w:hAnsi="NewBskvll BT" w:cs="Times New Roman"/>
      <w:sz w:val="24"/>
    </w:rPr>
  </w:style>
  <w:style w:type="paragraph" w:customStyle="1" w:styleId="Level1">
    <w:name w:val="Level 1"/>
    <w:basedOn w:val="Normal"/>
    <w:uiPriority w:val="99"/>
    <w:rsid w:val="004B4393"/>
    <w:pPr>
      <w:ind w:left="1440" w:hanging="270"/>
    </w:pPr>
  </w:style>
  <w:style w:type="character" w:customStyle="1" w:styleId="footnotetex">
    <w:name w:val="footnote tex"/>
    <w:uiPriority w:val="99"/>
    <w:rsid w:val="004B4393"/>
  </w:style>
  <w:style w:type="character" w:customStyle="1" w:styleId="footnoteref">
    <w:name w:val="footnote ref"/>
    <w:uiPriority w:val="99"/>
    <w:rsid w:val="004B4393"/>
    <w:rPr>
      <w:rFonts w:ascii="NewBskvll BT" w:hAnsi="NewBskvll BT"/>
      <w:sz w:val="30"/>
      <w:vertAlign w:val="superscript"/>
    </w:rPr>
  </w:style>
  <w:style w:type="paragraph" w:customStyle="1" w:styleId="Level2">
    <w:name w:val="Level 2"/>
    <w:basedOn w:val="Normal"/>
    <w:uiPriority w:val="99"/>
    <w:rsid w:val="004B4393"/>
    <w:pPr>
      <w:numPr>
        <w:ilvl w:val="1"/>
        <w:numId w:val="1"/>
      </w:numPr>
      <w:ind w:left="1440" w:hanging="270"/>
      <w:outlineLvl w:val="1"/>
    </w:pPr>
  </w:style>
  <w:style w:type="paragraph" w:styleId="BodyText">
    <w:name w:val="Body Text"/>
    <w:basedOn w:val="Normal"/>
    <w:link w:val="BodyTextChar"/>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character" w:customStyle="1" w:styleId="BodyTextChar">
    <w:name w:val="Body Text Char"/>
    <w:basedOn w:val="DefaultParagraphFont"/>
    <w:link w:val="BodyText"/>
    <w:uiPriority w:val="99"/>
    <w:semiHidden/>
    <w:locked/>
    <w:rsid w:val="00A04D32"/>
    <w:rPr>
      <w:rFonts w:ascii="NewBskvll BT" w:hAnsi="NewBskvll BT" w:cs="Times New Roman"/>
      <w:sz w:val="20"/>
      <w:szCs w:val="20"/>
    </w:rPr>
  </w:style>
  <w:style w:type="character" w:styleId="Hyperlink">
    <w:name w:val="Hyperlink"/>
    <w:basedOn w:val="DefaultParagraphFont"/>
    <w:uiPriority w:val="99"/>
    <w:rsid w:val="004B4393"/>
    <w:rPr>
      <w:rFonts w:cs="Times New Roman"/>
      <w:color w:val="0000FF"/>
      <w:u w:val="single"/>
    </w:rPr>
  </w:style>
  <w:style w:type="paragraph" w:styleId="FootnoteText">
    <w:name w:val="footnote text"/>
    <w:basedOn w:val="Normal"/>
    <w:link w:val="FootnoteTextChar"/>
    <w:uiPriority w:val="99"/>
    <w:semiHidden/>
    <w:rsid w:val="004B4393"/>
    <w:rPr>
      <w:sz w:val="20"/>
    </w:rPr>
  </w:style>
  <w:style w:type="character" w:customStyle="1" w:styleId="FootnoteTextChar">
    <w:name w:val="Footnote Text Char"/>
    <w:basedOn w:val="DefaultParagraphFont"/>
    <w:link w:val="FootnoteText"/>
    <w:uiPriority w:val="99"/>
    <w:semiHidden/>
    <w:locked/>
    <w:rsid w:val="00A04D32"/>
    <w:rPr>
      <w:rFonts w:ascii="NewBskvll BT" w:hAnsi="NewBskvll BT" w:cs="Times New Roman"/>
      <w:sz w:val="20"/>
      <w:szCs w:val="20"/>
    </w:rPr>
  </w:style>
  <w:style w:type="character" w:styleId="FollowedHyperlink">
    <w:name w:val="FollowedHyperlink"/>
    <w:basedOn w:val="DefaultParagraphFont"/>
    <w:uiPriority w:val="99"/>
    <w:rsid w:val="004B4393"/>
    <w:rPr>
      <w:rFonts w:cs="Times New Roman"/>
      <w:color w:val="800080"/>
      <w:u w:val="single"/>
    </w:rPr>
  </w:style>
  <w:style w:type="paragraph" w:styleId="BodyTextIndent2">
    <w:name w:val="Body Text Indent 2"/>
    <w:basedOn w:val="Normal"/>
    <w:link w:val="BodyTextIndent2Char"/>
    <w:uiPriority w:val="99"/>
    <w:rsid w:val="004B4393"/>
    <w:pPr>
      <w:ind w:firstLine="72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A04D32"/>
    <w:rPr>
      <w:rFonts w:ascii="NewBskvll BT" w:hAnsi="NewBskvll BT" w:cs="Times New Roman"/>
      <w:sz w:val="20"/>
      <w:szCs w:val="20"/>
    </w:rPr>
  </w:style>
  <w:style w:type="paragraph" w:styleId="PlainText">
    <w:name w:val="Plain Text"/>
    <w:basedOn w:val="Normal"/>
    <w:link w:val="PlainTextChar"/>
    <w:uiPriority w:val="99"/>
    <w:rsid w:val="004B4393"/>
    <w:rPr>
      <w:rFonts w:ascii="Courier New" w:hAnsi="Courier New"/>
      <w:sz w:val="20"/>
    </w:rPr>
  </w:style>
  <w:style w:type="character" w:customStyle="1" w:styleId="PlainTextChar">
    <w:name w:val="Plain Text Char"/>
    <w:basedOn w:val="DefaultParagraphFont"/>
    <w:link w:val="PlainText"/>
    <w:uiPriority w:val="99"/>
    <w:locked/>
    <w:rsid w:val="006E25F5"/>
    <w:rPr>
      <w:rFonts w:ascii="Courier New" w:hAnsi="Courier New" w:cs="Times New Roman"/>
      <w:snapToGrid w:val="0"/>
    </w:rPr>
  </w:style>
  <w:style w:type="paragraph" w:styleId="BodyTextIndent">
    <w:name w:val="Body Text Indent"/>
    <w:basedOn w:val="Normal"/>
    <w:link w:val="BodyTextIndentChar"/>
    <w:uiPriority w:val="99"/>
    <w:rsid w:val="004B4393"/>
    <w:pPr>
      <w:ind w:firstLine="720"/>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A04D32"/>
    <w:rPr>
      <w:rFonts w:ascii="NewBskvll BT" w:hAnsi="NewBskvll BT" w:cs="Times New Roman"/>
      <w:sz w:val="20"/>
      <w:szCs w:val="20"/>
    </w:rPr>
  </w:style>
  <w:style w:type="paragraph" w:styleId="BodyTextIndent3">
    <w:name w:val="Body Text Indent 3"/>
    <w:basedOn w:val="Normal"/>
    <w:link w:val="BodyTextIndent3Char"/>
    <w:uiPriority w:val="99"/>
    <w:rsid w:val="004B439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A04D32"/>
    <w:rPr>
      <w:rFonts w:ascii="NewBskvll BT" w:hAnsi="NewBskvll BT" w:cs="Times New Roman"/>
      <w:sz w:val="16"/>
      <w:szCs w:val="16"/>
    </w:rPr>
  </w:style>
  <w:style w:type="paragraph" w:styleId="BodyText2">
    <w:name w:val="Body Text 2"/>
    <w:basedOn w:val="Normal"/>
    <w:link w:val="BodyText2Char"/>
    <w:uiPriority w:val="99"/>
    <w:rsid w:val="004B4393"/>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rPr>
  </w:style>
  <w:style w:type="character" w:customStyle="1" w:styleId="BodyText2Char">
    <w:name w:val="Body Text 2 Char"/>
    <w:basedOn w:val="DefaultParagraphFont"/>
    <w:link w:val="BodyText2"/>
    <w:uiPriority w:val="99"/>
    <w:semiHidden/>
    <w:locked/>
    <w:rsid w:val="00A04D32"/>
    <w:rPr>
      <w:rFonts w:ascii="NewBskvll BT" w:hAnsi="NewBskvll BT" w:cs="Times New Roman"/>
      <w:sz w:val="20"/>
      <w:szCs w:val="20"/>
    </w:rPr>
  </w:style>
  <w:style w:type="paragraph" w:styleId="BodyText3">
    <w:name w:val="Body Text 3"/>
    <w:basedOn w:val="Normal"/>
    <w:link w:val="BodyText3Char"/>
    <w:uiPriority w:val="99"/>
    <w:rsid w:val="004B4393"/>
    <w:pPr>
      <w:pBdr>
        <w:top w:val="single" w:sz="6" w:space="0" w:color="FFFFFF"/>
        <w:left w:val="single" w:sz="6" w:space="0" w:color="FFFFFF"/>
        <w:bottom w:val="single" w:sz="6" w:space="0" w:color="FFFFFF"/>
        <w:right w:val="single" w:sz="6" w:space="0" w:color="FFFFFF"/>
      </w:pBdr>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2"/>
    </w:rPr>
  </w:style>
  <w:style w:type="character" w:customStyle="1" w:styleId="BodyText3Char">
    <w:name w:val="Body Text 3 Char"/>
    <w:basedOn w:val="DefaultParagraphFont"/>
    <w:link w:val="BodyText3"/>
    <w:uiPriority w:val="99"/>
    <w:semiHidden/>
    <w:locked/>
    <w:rsid w:val="00A04D32"/>
    <w:rPr>
      <w:rFonts w:ascii="NewBskvll BT" w:hAnsi="NewBskvll BT" w:cs="Times New Roman"/>
      <w:sz w:val="16"/>
      <w:szCs w:val="16"/>
    </w:rPr>
  </w:style>
  <w:style w:type="paragraph" w:styleId="Header">
    <w:name w:val="header"/>
    <w:basedOn w:val="Normal"/>
    <w:link w:val="HeaderChar"/>
    <w:uiPriority w:val="99"/>
    <w:rsid w:val="004B4393"/>
    <w:pPr>
      <w:tabs>
        <w:tab w:val="center" w:pos="4320"/>
        <w:tab w:val="right" w:pos="8640"/>
      </w:tabs>
    </w:pPr>
  </w:style>
  <w:style w:type="character" w:customStyle="1" w:styleId="HeaderChar">
    <w:name w:val="Header Char"/>
    <w:basedOn w:val="DefaultParagraphFont"/>
    <w:link w:val="Header"/>
    <w:uiPriority w:val="99"/>
    <w:semiHidden/>
    <w:locked/>
    <w:rsid w:val="00A04D32"/>
    <w:rPr>
      <w:rFonts w:ascii="NewBskvll BT" w:hAnsi="NewBskvll BT" w:cs="Times New Roman"/>
      <w:sz w:val="20"/>
      <w:szCs w:val="20"/>
    </w:rPr>
  </w:style>
  <w:style w:type="character" w:styleId="Emphasis">
    <w:name w:val="Emphasis"/>
    <w:basedOn w:val="DefaultParagraphFont"/>
    <w:uiPriority w:val="99"/>
    <w:qFormat/>
    <w:rsid w:val="004B4393"/>
    <w:rPr>
      <w:rFonts w:cs="Times New Roman"/>
      <w:i/>
      <w:iCs/>
    </w:rPr>
  </w:style>
  <w:style w:type="paragraph" w:styleId="BlockText">
    <w:name w:val="Block Text"/>
    <w:basedOn w:val="Normal"/>
    <w:uiPriority w:val="99"/>
    <w:rsid w:val="004B439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pPr>
    <w:rPr>
      <w:rFonts w:ascii="Times New Roman" w:hAnsi="Times New Roman"/>
    </w:rPr>
  </w:style>
  <w:style w:type="character" w:styleId="Strong">
    <w:name w:val="Strong"/>
    <w:basedOn w:val="DefaultParagraphFont"/>
    <w:uiPriority w:val="99"/>
    <w:qFormat/>
    <w:rsid w:val="004B4393"/>
    <w:rPr>
      <w:rFonts w:cs="Times New Roman"/>
      <w:b/>
      <w:bCs/>
    </w:rPr>
  </w:style>
  <w:style w:type="paragraph" w:customStyle="1" w:styleId="Question">
    <w:name w:val="Question"/>
    <w:basedOn w:val="Normal"/>
    <w:link w:val="QuestionChar"/>
    <w:uiPriority w:val="99"/>
    <w:rsid w:val="004B4393"/>
    <w:pPr>
      <w:keepLines/>
      <w:widowControl/>
      <w:spacing w:after="240"/>
      <w:ind w:left="720" w:hanging="720"/>
    </w:pPr>
    <w:rPr>
      <w:rFonts w:ascii="Tahoma" w:hAnsi="Tahoma"/>
      <w:sz w:val="22"/>
    </w:rPr>
  </w:style>
  <w:style w:type="character" w:customStyle="1" w:styleId="QuestionChar">
    <w:name w:val="Question Char"/>
    <w:basedOn w:val="DefaultParagraphFont"/>
    <w:link w:val="Question"/>
    <w:uiPriority w:val="99"/>
    <w:locked/>
    <w:rsid w:val="004B4393"/>
    <w:rPr>
      <w:rFonts w:ascii="Tahoma" w:hAnsi="Tahoma" w:cs="Times New Roman"/>
      <w:sz w:val="22"/>
      <w:lang w:val="en-US" w:eastAsia="en-US" w:bidi="ar-SA"/>
    </w:rPr>
  </w:style>
  <w:style w:type="paragraph" w:customStyle="1" w:styleId="CRCBodytextregular">
    <w:name w:val="CRC Body text regular"/>
    <w:basedOn w:val="Normal"/>
    <w:next w:val="Normal"/>
    <w:uiPriority w:val="99"/>
    <w:rsid w:val="004B4393"/>
    <w:pPr>
      <w:widowControl/>
      <w:tabs>
        <w:tab w:val="center" w:pos="2178"/>
        <w:tab w:val="left" w:pos="3480"/>
      </w:tabs>
    </w:pPr>
    <w:rPr>
      <w:rFonts w:ascii="Times New Roman" w:hAnsi="Times New Roman"/>
    </w:rPr>
  </w:style>
  <w:style w:type="paragraph" w:customStyle="1" w:styleId="CRCQuestionnaireSubheading">
    <w:name w:val="CRC Questionnaire Subheading"/>
    <w:uiPriority w:val="99"/>
    <w:rsid w:val="004B4393"/>
    <w:pPr>
      <w:spacing w:before="240" w:after="60"/>
    </w:pPr>
    <w:rPr>
      <w:rFonts w:ascii="Arial" w:hAnsi="Arial"/>
      <w:noProof/>
      <w:color w:val="000080"/>
      <w:sz w:val="28"/>
      <w:szCs w:val="20"/>
    </w:rPr>
  </w:style>
  <w:style w:type="paragraph" w:customStyle="1" w:styleId="CRCQuestionnaireQuestions">
    <w:name w:val="CRC Questionnaire Questions"/>
    <w:uiPriority w:val="99"/>
    <w:rsid w:val="004B4393"/>
    <w:pPr>
      <w:tabs>
        <w:tab w:val="left" w:pos="360"/>
        <w:tab w:val="right" w:leader="underscore" w:pos="9000"/>
      </w:tabs>
      <w:spacing w:before="240" w:after="240"/>
      <w:ind w:left="360" w:hanging="360"/>
    </w:pPr>
    <w:rPr>
      <w:noProof/>
      <w:sz w:val="24"/>
      <w:szCs w:val="20"/>
    </w:rPr>
  </w:style>
  <w:style w:type="character" w:customStyle="1" w:styleId="CRCBox">
    <w:name w:val="CRC Box"/>
    <w:uiPriority w:val="99"/>
    <w:rsid w:val="004B4393"/>
    <w:rPr>
      <w:rFonts w:ascii="Wingdings" w:hAnsi="Wingdings"/>
    </w:rPr>
  </w:style>
  <w:style w:type="paragraph" w:customStyle="1" w:styleId="CRCQuestionnaireChecklist">
    <w:name w:val="CRC  Questionnaire Checklist"/>
    <w:uiPriority w:val="99"/>
    <w:rsid w:val="004B4393"/>
    <w:pPr>
      <w:tabs>
        <w:tab w:val="right" w:leader="dot" w:pos="9000"/>
      </w:tabs>
      <w:spacing w:after="120"/>
      <w:ind w:left="360"/>
    </w:pPr>
    <w:rPr>
      <w:noProof/>
      <w:sz w:val="24"/>
      <w:szCs w:val="20"/>
    </w:rPr>
  </w:style>
  <w:style w:type="paragraph" w:customStyle="1" w:styleId="BodyText1">
    <w:name w:val="Body Text1"/>
    <w:aliases w:val="bt,body tx,indent,flush"/>
    <w:basedOn w:val="Normal"/>
    <w:link w:val="bodytextChar0"/>
    <w:uiPriority w:val="99"/>
    <w:rsid w:val="00CD6BB7"/>
    <w:pPr>
      <w:widowControl/>
      <w:spacing w:after="160" w:line="320" w:lineRule="exact"/>
    </w:pPr>
    <w:rPr>
      <w:rFonts w:ascii="Verdana" w:eastAsia="MS Mincho" w:hAnsi="Verdana"/>
      <w:sz w:val="20"/>
    </w:rPr>
  </w:style>
  <w:style w:type="character" w:customStyle="1" w:styleId="bodytextChar0">
    <w:name w:val="body text Char"/>
    <w:aliases w:val="bt Char,body tx Char,indent Char1,flush Char Char"/>
    <w:basedOn w:val="DefaultParagraphFont"/>
    <w:link w:val="BodyText1"/>
    <w:uiPriority w:val="99"/>
    <w:locked/>
    <w:rsid w:val="00CD6BB7"/>
    <w:rPr>
      <w:rFonts w:ascii="Verdana" w:eastAsia="MS Mincho" w:hAnsi="Verdana" w:cs="Times New Roman"/>
    </w:rPr>
  </w:style>
  <w:style w:type="character" w:styleId="CommentReference">
    <w:name w:val="annotation reference"/>
    <w:basedOn w:val="DefaultParagraphFont"/>
    <w:uiPriority w:val="99"/>
    <w:rsid w:val="005E5897"/>
    <w:rPr>
      <w:rFonts w:cs="Times New Roman"/>
      <w:sz w:val="16"/>
      <w:szCs w:val="16"/>
    </w:rPr>
  </w:style>
  <w:style w:type="paragraph" w:styleId="CommentText">
    <w:name w:val="annotation text"/>
    <w:basedOn w:val="Normal"/>
    <w:link w:val="CommentTextChar"/>
    <w:uiPriority w:val="99"/>
    <w:rsid w:val="005E5897"/>
    <w:rPr>
      <w:sz w:val="20"/>
    </w:rPr>
  </w:style>
  <w:style w:type="character" w:customStyle="1" w:styleId="CommentTextChar">
    <w:name w:val="Comment Text Char"/>
    <w:basedOn w:val="DefaultParagraphFont"/>
    <w:link w:val="CommentText"/>
    <w:uiPriority w:val="99"/>
    <w:locked/>
    <w:rsid w:val="005E5897"/>
    <w:rPr>
      <w:rFonts w:ascii="NewBskvll BT" w:hAnsi="NewBskvll BT" w:cs="Times New Roman"/>
      <w:snapToGrid w:val="0"/>
    </w:rPr>
  </w:style>
  <w:style w:type="paragraph" w:styleId="CommentSubject">
    <w:name w:val="annotation subject"/>
    <w:basedOn w:val="CommentText"/>
    <w:next w:val="CommentText"/>
    <w:link w:val="CommentSubjectChar"/>
    <w:uiPriority w:val="99"/>
    <w:rsid w:val="005E5897"/>
    <w:rPr>
      <w:b/>
      <w:bCs/>
    </w:rPr>
  </w:style>
  <w:style w:type="character" w:customStyle="1" w:styleId="CommentSubjectChar">
    <w:name w:val="Comment Subject Char"/>
    <w:basedOn w:val="CommentTextChar"/>
    <w:link w:val="CommentSubject"/>
    <w:uiPriority w:val="99"/>
    <w:locked/>
    <w:rsid w:val="005E5897"/>
    <w:rPr>
      <w:rFonts w:ascii="NewBskvll BT" w:hAnsi="NewBskvll BT" w:cs="Times New Roman"/>
      <w:b/>
      <w:bCs/>
      <w:snapToGrid w:val="0"/>
    </w:rPr>
  </w:style>
  <w:style w:type="character" w:customStyle="1" w:styleId="ft">
    <w:name w:val="ft"/>
    <w:uiPriority w:val="99"/>
    <w:rsid w:val="005E5897"/>
  </w:style>
  <w:style w:type="paragraph" w:styleId="NoSpacing">
    <w:name w:val="No Spacing"/>
    <w:uiPriority w:val="99"/>
    <w:qFormat/>
    <w:rsid w:val="005E5897"/>
    <w:pPr>
      <w:jc w:val="center"/>
    </w:pPr>
    <w:rPr>
      <w:rFonts w:ascii="Calibri" w:hAnsi="Calibri"/>
    </w:rPr>
  </w:style>
  <w:style w:type="paragraph" w:styleId="ListParagraph">
    <w:name w:val="List Paragraph"/>
    <w:basedOn w:val="Normal"/>
    <w:uiPriority w:val="34"/>
    <w:qFormat/>
    <w:rsid w:val="005E5897"/>
    <w:pPr>
      <w:ind w:left="720"/>
      <w:contextualSpacing/>
    </w:pPr>
  </w:style>
  <w:style w:type="paragraph" w:styleId="Revision">
    <w:name w:val="Revision"/>
    <w:hidden/>
    <w:uiPriority w:val="99"/>
    <w:semiHidden/>
    <w:rsid w:val="005E5897"/>
    <w:rPr>
      <w:rFonts w:ascii="NewBskvll BT" w:hAnsi="NewBskvll BT"/>
      <w:sz w:val="24"/>
      <w:szCs w:val="20"/>
    </w:rPr>
  </w:style>
  <w:style w:type="paragraph" w:customStyle="1" w:styleId="TText">
    <w:name w:val="T Text"/>
    <w:uiPriority w:val="99"/>
    <w:rsid w:val="00CF783E"/>
    <w:pPr>
      <w:spacing w:after="240" w:line="360" w:lineRule="auto"/>
      <w:jc w:val="both"/>
    </w:pPr>
    <w:rPr>
      <w:rFonts w:cs="Arial"/>
      <w:sz w:val="24"/>
      <w:szCs w:val="24"/>
    </w:rPr>
  </w:style>
  <w:style w:type="paragraph" w:customStyle="1" w:styleId="Ttableheading1">
    <w:name w:val="T table heading 1"/>
    <w:basedOn w:val="TText"/>
    <w:uiPriority w:val="99"/>
    <w:rsid w:val="00CF783E"/>
    <w:pPr>
      <w:spacing w:after="0" w:line="240" w:lineRule="auto"/>
      <w:jc w:val="center"/>
    </w:pPr>
    <w:rPr>
      <w:rFonts w:ascii="Arial" w:hAnsi="Arial"/>
      <w:b/>
      <w:sz w:val="22"/>
      <w:szCs w:val="22"/>
    </w:rPr>
  </w:style>
  <w:style w:type="paragraph" w:customStyle="1" w:styleId="Ttableheading2">
    <w:name w:val="T table heading 2"/>
    <w:basedOn w:val="TText"/>
    <w:uiPriority w:val="99"/>
    <w:rsid w:val="00CF783E"/>
    <w:pPr>
      <w:spacing w:before="60" w:after="60" w:line="240" w:lineRule="auto"/>
      <w:jc w:val="left"/>
    </w:pPr>
    <w:rPr>
      <w:rFonts w:ascii="Arial" w:hAnsi="Arial"/>
      <w:b/>
      <w:sz w:val="20"/>
      <w:szCs w:val="20"/>
    </w:rPr>
  </w:style>
  <w:style w:type="paragraph" w:customStyle="1" w:styleId="Default">
    <w:name w:val="Default"/>
    <w:uiPriority w:val="99"/>
    <w:rsid w:val="003E0AF3"/>
    <w:pPr>
      <w:autoSpaceDE w:val="0"/>
      <w:autoSpaceDN w:val="0"/>
      <w:adjustRightInd w:val="0"/>
    </w:pPr>
    <w:rPr>
      <w:rFonts w:ascii="Arial" w:hAnsi="Arial" w:cs="Arial"/>
      <w:color w:val="000000"/>
      <w:sz w:val="24"/>
      <w:szCs w:val="24"/>
    </w:rPr>
  </w:style>
  <w:style w:type="paragraph" w:customStyle="1" w:styleId="Ttableheading">
    <w:name w:val="T table heading"/>
    <w:basedOn w:val="TText"/>
    <w:uiPriority w:val="99"/>
    <w:rsid w:val="00C7644A"/>
    <w:pPr>
      <w:spacing w:after="120" w:line="240" w:lineRule="auto"/>
      <w:jc w:val="center"/>
    </w:pPr>
    <w:rPr>
      <w:rFonts w:ascii="Arial" w:hAnsi="Arial"/>
      <w:b/>
      <w:sz w:val="22"/>
      <w:szCs w:val="22"/>
    </w:rPr>
  </w:style>
  <w:style w:type="paragraph" w:styleId="TOC2">
    <w:name w:val="toc 2"/>
    <w:basedOn w:val="Normal"/>
    <w:next w:val="Normal"/>
    <w:autoRedefine/>
    <w:uiPriority w:val="99"/>
    <w:locked/>
    <w:rsid w:val="008B24F1"/>
    <w:pPr>
      <w:widowControl/>
      <w:tabs>
        <w:tab w:val="right" w:pos="9350"/>
      </w:tabs>
      <w:autoSpaceDE w:val="0"/>
      <w:autoSpaceDN w:val="0"/>
      <w:adjustRightInd w:val="0"/>
      <w:ind w:left="200"/>
    </w:pPr>
    <w:rPr>
      <w:rFonts w:ascii="Times New Roman" w:hAnsi="Times New Roman"/>
      <w:noProof/>
      <w:sz w:val="22"/>
      <w:szCs w:val="22"/>
    </w:rPr>
  </w:style>
  <w:style w:type="paragraph" w:styleId="TOC3">
    <w:name w:val="toc 3"/>
    <w:basedOn w:val="Normal"/>
    <w:next w:val="Normal"/>
    <w:autoRedefine/>
    <w:uiPriority w:val="99"/>
    <w:locked/>
    <w:rsid w:val="008B24F1"/>
    <w:pPr>
      <w:widowControl/>
      <w:autoSpaceDE w:val="0"/>
      <w:autoSpaceDN w:val="0"/>
      <w:adjustRightInd w:val="0"/>
      <w:ind w:left="400"/>
    </w:pPr>
    <w:rPr>
      <w:rFonts w:ascii="Courier 10cpi" w:hAnsi="Courier 10cpi"/>
      <w:sz w:val="20"/>
    </w:rPr>
  </w:style>
  <w:style w:type="paragraph" w:customStyle="1" w:styleId="CharCharChar1CharCharCharCharCharCharCharCharCharCharCharCharChar">
    <w:name w:val="Char Char Char1 Char Char Char Char Char Char Char Char Char Char Char Char Char"/>
    <w:basedOn w:val="Normal"/>
    <w:uiPriority w:val="99"/>
    <w:semiHidden/>
    <w:rsid w:val="00B72F91"/>
    <w:pPr>
      <w:widowControl/>
      <w:spacing w:before="80" w:after="80"/>
      <w:ind w:left="4320"/>
      <w:jc w:val="both"/>
    </w:pPr>
    <w:rPr>
      <w:rFonts w:ascii="Arial" w:hAnsi="Arial"/>
      <w:sz w:val="20"/>
      <w:szCs w:val="24"/>
    </w:rPr>
  </w:style>
  <w:style w:type="table" w:styleId="TableGrid">
    <w:name w:val="Table Grid"/>
    <w:basedOn w:val="TableNormal"/>
    <w:uiPriority w:val="99"/>
    <w:locked/>
    <w:rsid w:val="00992FED"/>
    <w:rPr>
      <w:rFonts w:ascii="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
    <w:name w:val="biblio"/>
    <w:basedOn w:val="Normal"/>
    <w:uiPriority w:val="99"/>
    <w:rsid w:val="00182D8E"/>
    <w:pPr>
      <w:widowControl/>
      <w:spacing w:after="240"/>
      <w:ind w:left="720" w:hanging="720"/>
    </w:pPr>
    <w:rPr>
      <w:rFonts w:ascii="Times New Roman" w:hAnsi="Times New Roman"/>
      <w:szCs w:val="24"/>
    </w:rPr>
  </w:style>
  <w:style w:type="paragraph" w:styleId="EndnoteText">
    <w:name w:val="endnote text"/>
    <w:basedOn w:val="Normal"/>
    <w:link w:val="EndnoteTextChar"/>
    <w:uiPriority w:val="99"/>
    <w:semiHidden/>
    <w:rsid w:val="00BC439D"/>
    <w:rPr>
      <w:sz w:val="20"/>
    </w:rPr>
  </w:style>
  <w:style w:type="character" w:customStyle="1" w:styleId="EndnoteTextChar">
    <w:name w:val="Endnote Text Char"/>
    <w:basedOn w:val="DefaultParagraphFont"/>
    <w:link w:val="EndnoteText"/>
    <w:uiPriority w:val="99"/>
    <w:semiHidden/>
    <w:locked/>
    <w:rsid w:val="00BC439D"/>
    <w:rPr>
      <w:rFonts w:ascii="NewBskvll BT" w:hAnsi="NewBskvll BT" w:cs="Times New Roman"/>
      <w:sz w:val="20"/>
      <w:szCs w:val="20"/>
    </w:rPr>
  </w:style>
  <w:style w:type="character" w:styleId="EndnoteReference">
    <w:name w:val="endnote reference"/>
    <w:basedOn w:val="DefaultParagraphFont"/>
    <w:uiPriority w:val="99"/>
    <w:semiHidden/>
    <w:rsid w:val="00BC439D"/>
    <w:rPr>
      <w:rFonts w:cs="Times New Roman"/>
      <w:vertAlign w:val="superscript"/>
    </w:rPr>
  </w:style>
  <w:style w:type="paragraph" w:customStyle="1" w:styleId="bodytextpsg">
    <w:name w:val="body text_psg"/>
    <w:basedOn w:val="Normal"/>
    <w:link w:val="bodytextpsgChar"/>
    <w:rsid w:val="00F56102"/>
    <w:pPr>
      <w:widowControl/>
      <w:spacing w:after="120" w:line="360" w:lineRule="auto"/>
      <w:ind w:firstLine="720"/>
    </w:pPr>
    <w:rPr>
      <w:rFonts w:ascii="Times New Roman" w:hAnsi="Times New Roman"/>
    </w:rPr>
  </w:style>
  <w:style w:type="character" w:customStyle="1" w:styleId="bodytextpsgChar">
    <w:name w:val="body text_psg Char"/>
    <w:basedOn w:val="DefaultParagraphFont"/>
    <w:link w:val="bodytextpsg"/>
    <w:locked/>
    <w:rsid w:val="00F56102"/>
    <w:rPr>
      <w:rFonts w:cs="Times New Roman"/>
      <w:sz w:val="24"/>
      <w:lang w:val="en-US" w:eastAsia="en-US" w:bidi="ar-SA"/>
    </w:rPr>
  </w:style>
  <w:style w:type="character" w:customStyle="1" w:styleId="abolditalic">
    <w:name w:val="abold_italic"/>
    <w:basedOn w:val="DefaultParagraphFont"/>
    <w:uiPriority w:val="99"/>
    <w:rsid w:val="00C643D2"/>
    <w:rPr>
      <w:rFonts w:cs="Times New Roman"/>
      <w:b/>
      <w:bCs/>
      <w:i/>
    </w:rPr>
  </w:style>
  <w:style w:type="paragraph" w:customStyle="1" w:styleId="FigureTitleContinued">
    <w:name w:val="Figure Title_Continued"/>
    <w:basedOn w:val="Normal"/>
    <w:uiPriority w:val="99"/>
    <w:rsid w:val="00C643D2"/>
    <w:pPr>
      <w:pageBreakBefore/>
      <w:widowControl/>
      <w:ind w:left="1166" w:hanging="1166"/>
    </w:pPr>
    <w:rPr>
      <w:rFonts w:ascii="Times New Roman" w:hAnsi="Times New Roman"/>
      <w:b/>
      <w:szCs w:val="24"/>
    </w:rPr>
  </w:style>
  <w:style w:type="paragraph" w:customStyle="1" w:styleId="FigureTitle">
    <w:name w:val="Figure Title"/>
    <w:basedOn w:val="Normal"/>
    <w:uiPriority w:val="99"/>
    <w:rsid w:val="00C643D2"/>
    <w:pPr>
      <w:keepNext/>
      <w:keepLines/>
      <w:widowControl/>
      <w:spacing w:before="240" w:after="240"/>
      <w:ind w:left="1260" w:hanging="1260"/>
    </w:pPr>
    <w:rPr>
      <w:rFonts w:ascii="Times New Roman" w:hAnsi="Times New Roman"/>
      <w:b/>
    </w:rPr>
  </w:style>
  <w:style w:type="paragraph" w:customStyle="1" w:styleId="TableHeaders">
    <w:name w:val="Table Headers"/>
    <w:basedOn w:val="Normal"/>
    <w:uiPriority w:val="99"/>
    <w:rsid w:val="00C643D2"/>
    <w:pPr>
      <w:widowControl/>
      <w:spacing w:before="40" w:after="40"/>
      <w:jc w:val="center"/>
    </w:pPr>
    <w:rPr>
      <w:rFonts w:ascii="Times New Roman" w:hAnsi="Times New Roman"/>
      <w:b/>
      <w:bCs/>
      <w:sz w:val="22"/>
      <w:szCs w:val="22"/>
    </w:rPr>
  </w:style>
  <w:style w:type="paragraph" w:customStyle="1" w:styleId="exhibitsource">
    <w:name w:val="exhibit source"/>
    <w:basedOn w:val="Normal"/>
    <w:link w:val="exhibitsourceChar"/>
    <w:uiPriority w:val="99"/>
    <w:rsid w:val="00C643D2"/>
    <w:pPr>
      <w:widowControl/>
      <w:spacing w:after="120"/>
    </w:pPr>
    <w:rPr>
      <w:rFonts w:ascii="Times New Roman" w:hAnsi="Times New Roman"/>
      <w:sz w:val="20"/>
      <w:szCs w:val="22"/>
    </w:rPr>
  </w:style>
  <w:style w:type="paragraph" w:customStyle="1" w:styleId="BodyText20">
    <w:name w:val="Body Text2"/>
    <w:basedOn w:val="Normal"/>
    <w:uiPriority w:val="99"/>
    <w:rsid w:val="002A6A61"/>
    <w:pPr>
      <w:widowControl/>
      <w:spacing w:after="80"/>
      <w:ind w:firstLine="576"/>
    </w:pPr>
    <w:rPr>
      <w:rFonts w:ascii="Times New Roman" w:hAnsi="Times New Roman"/>
      <w:sz w:val="22"/>
      <w:szCs w:val="22"/>
    </w:rPr>
  </w:style>
  <w:style w:type="paragraph" w:customStyle="1" w:styleId="ExhibitTitleContinued">
    <w:name w:val="Exhibit Title Continued"/>
    <w:basedOn w:val="Normal"/>
    <w:uiPriority w:val="99"/>
    <w:rsid w:val="005E4E59"/>
    <w:pPr>
      <w:keepNext/>
      <w:keepLines/>
      <w:widowControl/>
      <w:spacing w:after="60" w:line="240" w:lineRule="exact"/>
      <w:ind w:left="1440" w:hanging="1440"/>
    </w:pPr>
    <w:rPr>
      <w:rFonts w:ascii="Arial Black" w:hAnsi="Arial Black"/>
      <w:color w:val="0A357E"/>
      <w:sz w:val="22"/>
    </w:rPr>
  </w:style>
  <w:style w:type="character" w:customStyle="1" w:styleId="exhibitsourceChar">
    <w:name w:val="exhibit source Char"/>
    <w:basedOn w:val="DefaultParagraphFont"/>
    <w:link w:val="exhibitsource"/>
    <w:uiPriority w:val="99"/>
    <w:locked/>
    <w:rsid w:val="005E4E59"/>
    <w:rPr>
      <w:rFonts w:cs="Times New Roman"/>
      <w:sz w:val="22"/>
      <w:szCs w:val="22"/>
      <w:lang w:val="en-US" w:eastAsia="en-US" w:bidi="ar-SA"/>
    </w:rPr>
  </w:style>
  <w:style w:type="paragraph" w:customStyle="1" w:styleId="TableText">
    <w:name w:val="Table Text"/>
    <w:basedOn w:val="Normal"/>
    <w:uiPriority w:val="99"/>
    <w:rsid w:val="005E4E59"/>
    <w:pPr>
      <w:widowControl/>
      <w:spacing w:before="40" w:after="40"/>
    </w:pPr>
    <w:rPr>
      <w:rFonts w:ascii="Arial" w:hAnsi="Arial"/>
      <w:sz w:val="18"/>
    </w:rPr>
  </w:style>
  <w:style w:type="paragraph" w:customStyle="1" w:styleId="OMBheading-2">
    <w:name w:val="OMB heading-2"/>
    <w:basedOn w:val="Normal"/>
    <w:uiPriority w:val="99"/>
    <w:rsid w:val="005C5699"/>
    <w:pPr>
      <w:keepNext/>
      <w:widowControl/>
      <w:spacing w:after="200"/>
      <w:ind w:left="720" w:hanging="720"/>
    </w:pPr>
    <w:rPr>
      <w:rFonts w:ascii="Times New Roman" w:hAnsi="Times New Roman"/>
      <w:b/>
      <w:szCs w:val="24"/>
    </w:rPr>
  </w:style>
  <w:style w:type="paragraph" w:customStyle="1" w:styleId="atabbul">
    <w:name w:val="atab_bul"/>
    <w:basedOn w:val="Normal"/>
    <w:uiPriority w:val="99"/>
    <w:rsid w:val="005C5699"/>
    <w:pPr>
      <w:widowControl/>
      <w:numPr>
        <w:numId w:val="6"/>
      </w:numPr>
      <w:ind w:left="332" w:hanging="274"/>
    </w:pPr>
    <w:rPr>
      <w:rFonts w:ascii="Times New Roman" w:hAnsi="Times New Roman"/>
      <w:szCs w:val="24"/>
    </w:rPr>
  </w:style>
  <w:style w:type="paragraph" w:customStyle="1" w:styleId="bodytextpsg0">
    <w:name w:val="bodytextpsg"/>
    <w:basedOn w:val="Normal"/>
    <w:uiPriority w:val="99"/>
    <w:rsid w:val="00774BD4"/>
    <w:pPr>
      <w:widowControl/>
      <w:spacing w:after="120" w:line="360" w:lineRule="auto"/>
      <w:ind w:firstLine="7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5871">
      <w:bodyDiv w:val="1"/>
      <w:marLeft w:val="0"/>
      <w:marRight w:val="0"/>
      <w:marTop w:val="0"/>
      <w:marBottom w:val="0"/>
      <w:divBdr>
        <w:top w:val="none" w:sz="0" w:space="0" w:color="auto"/>
        <w:left w:val="none" w:sz="0" w:space="0" w:color="auto"/>
        <w:bottom w:val="none" w:sz="0" w:space="0" w:color="auto"/>
        <w:right w:val="none" w:sz="0" w:space="0" w:color="auto"/>
      </w:divBdr>
    </w:div>
    <w:div w:id="424807338">
      <w:marLeft w:val="0"/>
      <w:marRight w:val="0"/>
      <w:marTop w:val="0"/>
      <w:marBottom w:val="0"/>
      <w:divBdr>
        <w:top w:val="none" w:sz="0" w:space="0" w:color="auto"/>
        <w:left w:val="none" w:sz="0" w:space="0" w:color="auto"/>
        <w:bottom w:val="none" w:sz="0" w:space="0" w:color="auto"/>
        <w:right w:val="none" w:sz="0" w:space="0" w:color="auto"/>
      </w:divBdr>
    </w:div>
    <w:div w:id="424807339">
      <w:marLeft w:val="0"/>
      <w:marRight w:val="0"/>
      <w:marTop w:val="0"/>
      <w:marBottom w:val="0"/>
      <w:divBdr>
        <w:top w:val="none" w:sz="0" w:space="0" w:color="auto"/>
        <w:left w:val="none" w:sz="0" w:space="0" w:color="auto"/>
        <w:bottom w:val="none" w:sz="0" w:space="0" w:color="auto"/>
        <w:right w:val="none" w:sz="0" w:space="0" w:color="auto"/>
      </w:divBdr>
    </w:div>
    <w:div w:id="424807340">
      <w:marLeft w:val="0"/>
      <w:marRight w:val="0"/>
      <w:marTop w:val="0"/>
      <w:marBottom w:val="0"/>
      <w:divBdr>
        <w:top w:val="none" w:sz="0" w:space="0" w:color="auto"/>
        <w:left w:val="none" w:sz="0" w:space="0" w:color="auto"/>
        <w:bottom w:val="none" w:sz="0" w:space="0" w:color="auto"/>
        <w:right w:val="none" w:sz="0" w:space="0" w:color="auto"/>
      </w:divBdr>
    </w:div>
    <w:div w:id="424807341">
      <w:marLeft w:val="0"/>
      <w:marRight w:val="0"/>
      <w:marTop w:val="0"/>
      <w:marBottom w:val="0"/>
      <w:divBdr>
        <w:top w:val="none" w:sz="0" w:space="0" w:color="auto"/>
        <w:left w:val="none" w:sz="0" w:space="0" w:color="auto"/>
        <w:bottom w:val="none" w:sz="0" w:space="0" w:color="auto"/>
        <w:right w:val="none" w:sz="0" w:space="0" w:color="auto"/>
      </w:divBdr>
    </w:div>
    <w:div w:id="424807342">
      <w:marLeft w:val="0"/>
      <w:marRight w:val="0"/>
      <w:marTop w:val="0"/>
      <w:marBottom w:val="0"/>
      <w:divBdr>
        <w:top w:val="none" w:sz="0" w:space="0" w:color="auto"/>
        <w:left w:val="none" w:sz="0" w:space="0" w:color="auto"/>
        <w:bottom w:val="none" w:sz="0" w:space="0" w:color="auto"/>
        <w:right w:val="none" w:sz="0" w:space="0" w:color="auto"/>
      </w:divBdr>
    </w:div>
    <w:div w:id="424807343">
      <w:marLeft w:val="0"/>
      <w:marRight w:val="0"/>
      <w:marTop w:val="0"/>
      <w:marBottom w:val="0"/>
      <w:divBdr>
        <w:top w:val="none" w:sz="0" w:space="0" w:color="auto"/>
        <w:left w:val="none" w:sz="0" w:space="0" w:color="auto"/>
        <w:bottom w:val="none" w:sz="0" w:space="0" w:color="auto"/>
        <w:right w:val="none" w:sz="0" w:space="0" w:color="auto"/>
      </w:divBdr>
    </w:div>
    <w:div w:id="424807344">
      <w:marLeft w:val="0"/>
      <w:marRight w:val="0"/>
      <w:marTop w:val="0"/>
      <w:marBottom w:val="0"/>
      <w:divBdr>
        <w:top w:val="none" w:sz="0" w:space="0" w:color="auto"/>
        <w:left w:val="none" w:sz="0" w:space="0" w:color="auto"/>
        <w:bottom w:val="none" w:sz="0" w:space="0" w:color="auto"/>
        <w:right w:val="none" w:sz="0" w:space="0" w:color="auto"/>
      </w:divBdr>
    </w:div>
    <w:div w:id="424807345">
      <w:marLeft w:val="0"/>
      <w:marRight w:val="0"/>
      <w:marTop w:val="0"/>
      <w:marBottom w:val="0"/>
      <w:divBdr>
        <w:top w:val="none" w:sz="0" w:space="0" w:color="auto"/>
        <w:left w:val="none" w:sz="0" w:space="0" w:color="auto"/>
        <w:bottom w:val="none" w:sz="0" w:space="0" w:color="auto"/>
        <w:right w:val="none" w:sz="0" w:space="0" w:color="auto"/>
      </w:divBdr>
    </w:div>
    <w:div w:id="424807346">
      <w:marLeft w:val="0"/>
      <w:marRight w:val="0"/>
      <w:marTop w:val="0"/>
      <w:marBottom w:val="0"/>
      <w:divBdr>
        <w:top w:val="none" w:sz="0" w:space="0" w:color="auto"/>
        <w:left w:val="none" w:sz="0" w:space="0" w:color="auto"/>
        <w:bottom w:val="none" w:sz="0" w:space="0" w:color="auto"/>
        <w:right w:val="none" w:sz="0" w:space="0" w:color="auto"/>
      </w:divBdr>
    </w:div>
    <w:div w:id="424807347">
      <w:marLeft w:val="0"/>
      <w:marRight w:val="0"/>
      <w:marTop w:val="0"/>
      <w:marBottom w:val="0"/>
      <w:divBdr>
        <w:top w:val="none" w:sz="0" w:space="0" w:color="auto"/>
        <w:left w:val="none" w:sz="0" w:space="0" w:color="auto"/>
        <w:bottom w:val="none" w:sz="0" w:space="0" w:color="auto"/>
        <w:right w:val="none" w:sz="0" w:space="0" w:color="auto"/>
      </w:divBdr>
    </w:div>
    <w:div w:id="424807348">
      <w:marLeft w:val="0"/>
      <w:marRight w:val="0"/>
      <w:marTop w:val="0"/>
      <w:marBottom w:val="0"/>
      <w:divBdr>
        <w:top w:val="none" w:sz="0" w:space="0" w:color="auto"/>
        <w:left w:val="none" w:sz="0" w:space="0" w:color="auto"/>
        <w:bottom w:val="none" w:sz="0" w:space="0" w:color="auto"/>
        <w:right w:val="none" w:sz="0" w:space="0" w:color="auto"/>
      </w:divBdr>
    </w:div>
    <w:div w:id="424807349">
      <w:marLeft w:val="0"/>
      <w:marRight w:val="0"/>
      <w:marTop w:val="0"/>
      <w:marBottom w:val="0"/>
      <w:divBdr>
        <w:top w:val="none" w:sz="0" w:space="0" w:color="auto"/>
        <w:left w:val="none" w:sz="0" w:space="0" w:color="auto"/>
        <w:bottom w:val="none" w:sz="0" w:space="0" w:color="auto"/>
        <w:right w:val="none" w:sz="0" w:space="0" w:color="auto"/>
      </w:divBdr>
    </w:div>
    <w:div w:id="424807350">
      <w:marLeft w:val="0"/>
      <w:marRight w:val="0"/>
      <w:marTop w:val="0"/>
      <w:marBottom w:val="0"/>
      <w:divBdr>
        <w:top w:val="none" w:sz="0" w:space="0" w:color="auto"/>
        <w:left w:val="none" w:sz="0" w:space="0" w:color="auto"/>
        <w:bottom w:val="none" w:sz="0" w:space="0" w:color="auto"/>
        <w:right w:val="none" w:sz="0" w:space="0" w:color="auto"/>
      </w:divBdr>
    </w:div>
    <w:div w:id="424807351">
      <w:marLeft w:val="0"/>
      <w:marRight w:val="0"/>
      <w:marTop w:val="0"/>
      <w:marBottom w:val="0"/>
      <w:divBdr>
        <w:top w:val="none" w:sz="0" w:space="0" w:color="auto"/>
        <w:left w:val="none" w:sz="0" w:space="0" w:color="auto"/>
        <w:bottom w:val="none" w:sz="0" w:space="0" w:color="auto"/>
        <w:right w:val="none" w:sz="0" w:space="0" w:color="auto"/>
      </w:divBdr>
    </w:div>
    <w:div w:id="424807352">
      <w:marLeft w:val="0"/>
      <w:marRight w:val="0"/>
      <w:marTop w:val="0"/>
      <w:marBottom w:val="0"/>
      <w:divBdr>
        <w:top w:val="none" w:sz="0" w:space="0" w:color="auto"/>
        <w:left w:val="none" w:sz="0" w:space="0" w:color="auto"/>
        <w:bottom w:val="none" w:sz="0" w:space="0" w:color="auto"/>
        <w:right w:val="none" w:sz="0" w:space="0" w:color="auto"/>
      </w:divBdr>
    </w:div>
    <w:div w:id="424807353">
      <w:marLeft w:val="0"/>
      <w:marRight w:val="0"/>
      <w:marTop w:val="0"/>
      <w:marBottom w:val="0"/>
      <w:divBdr>
        <w:top w:val="none" w:sz="0" w:space="0" w:color="auto"/>
        <w:left w:val="none" w:sz="0" w:space="0" w:color="auto"/>
        <w:bottom w:val="none" w:sz="0" w:space="0" w:color="auto"/>
        <w:right w:val="none" w:sz="0" w:space="0" w:color="auto"/>
      </w:divBdr>
    </w:div>
    <w:div w:id="424807354">
      <w:marLeft w:val="0"/>
      <w:marRight w:val="0"/>
      <w:marTop w:val="0"/>
      <w:marBottom w:val="0"/>
      <w:divBdr>
        <w:top w:val="none" w:sz="0" w:space="0" w:color="auto"/>
        <w:left w:val="none" w:sz="0" w:space="0" w:color="auto"/>
        <w:bottom w:val="none" w:sz="0" w:space="0" w:color="auto"/>
        <w:right w:val="none" w:sz="0" w:space="0" w:color="auto"/>
      </w:divBdr>
    </w:div>
    <w:div w:id="424807355">
      <w:marLeft w:val="0"/>
      <w:marRight w:val="0"/>
      <w:marTop w:val="0"/>
      <w:marBottom w:val="0"/>
      <w:divBdr>
        <w:top w:val="none" w:sz="0" w:space="0" w:color="auto"/>
        <w:left w:val="none" w:sz="0" w:space="0" w:color="auto"/>
        <w:bottom w:val="none" w:sz="0" w:space="0" w:color="auto"/>
        <w:right w:val="none" w:sz="0" w:space="0" w:color="auto"/>
      </w:divBdr>
    </w:div>
    <w:div w:id="424807356">
      <w:marLeft w:val="0"/>
      <w:marRight w:val="0"/>
      <w:marTop w:val="0"/>
      <w:marBottom w:val="0"/>
      <w:divBdr>
        <w:top w:val="none" w:sz="0" w:space="0" w:color="auto"/>
        <w:left w:val="none" w:sz="0" w:space="0" w:color="auto"/>
        <w:bottom w:val="none" w:sz="0" w:space="0" w:color="auto"/>
        <w:right w:val="none" w:sz="0" w:space="0" w:color="auto"/>
      </w:divBdr>
    </w:div>
    <w:div w:id="424807357">
      <w:marLeft w:val="0"/>
      <w:marRight w:val="0"/>
      <w:marTop w:val="0"/>
      <w:marBottom w:val="0"/>
      <w:divBdr>
        <w:top w:val="none" w:sz="0" w:space="0" w:color="auto"/>
        <w:left w:val="none" w:sz="0" w:space="0" w:color="auto"/>
        <w:bottom w:val="none" w:sz="0" w:space="0" w:color="auto"/>
        <w:right w:val="none" w:sz="0" w:space="0" w:color="auto"/>
      </w:divBdr>
    </w:div>
    <w:div w:id="424807358">
      <w:marLeft w:val="0"/>
      <w:marRight w:val="0"/>
      <w:marTop w:val="0"/>
      <w:marBottom w:val="0"/>
      <w:divBdr>
        <w:top w:val="none" w:sz="0" w:space="0" w:color="auto"/>
        <w:left w:val="none" w:sz="0" w:space="0" w:color="auto"/>
        <w:bottom w:val="none" w:sz="0" w:space="0" w:color="auto"/>
        <w:right w:val="none" w:sz="0" w:space="0" w:color="auto"/>
      </w:divBdr>
    </w:div>
    <w:div w:id="424807359">
      <w:marLeft w:val="0"/>
      <w:marRight w:val="0"/>
      <w:marTop w:val="0"/>
      <w:marBottom w:val="0"/>
      <w:divBdr>
        <w:top w:val="none" w:sz="0" w:space="0" w:color="auto"/>
        <w:left w:val="none" w:sz="0" w:space="0" w:color="auto"/>
        <w:bottom w:val="none" w:sz="0" w:space="0" w:color="auto"/>
        <w:right w:val="none" w:sz="0" w:space="0" w:color="auto"/>
      </w:divBdr>
    </w:div>
    <w:div w:id="424807360">
      <w:marLeft w:val="0"/>
      <w:marRight w:val="0"/>
      <w:marTop w:val="0"/>
      <w:marBottom w:val="0"/>
      <w:divBdr>
        <w:top w:val="none" w:sz="0" w:space="0" w:color="auto"/>
        <w:left w:val="none" w:sz="0" w:space="0" w:color="auto"/>
        <w:bottom w:val="none" w:sz="0" w:space="0" w:color="auto"/>
        <w:right w:val="none" w:sz="0" w:space="0" w:color="auto"/>
      </w:divBdr>
    </w:div>
    <w:div w:id="424807361">
      <w:marLeft w:val="0"/>
      <w:marRight w:val="0"/>
      <w:marTop w:val="0"/>
      <w:marBottom w:val="0"/>
      <w:divBdr>
        <w:top w:val="none" w:sz="0" w:space="0" w:color="auto"/>
        <w:left w:val="none" w:sz="0" w:space="0" w:color="auto"/>
        <w:bottom w:val="none" w:sz="0" w:space="0" w:color="auto"/>
        <w:right w:val="none" w:sz="0" w:space="0" w:color="auto"/>
      </w:divBdr>
    </w:div>
    <w:div w:id="424807362">
      <w:marLeft w:val="0"/>
      <w:marRight w:val="0"/>
      <w:marTop w:val="0"/>
      <w:marBottom w:val="0"/>
      <w:divBdr>
        <w:top w:val="none" w:sz="0" w:space="0" w:color="auto"/>
        <w:left w:val="none" w:sz="0" w:space="0" w:color="auto"/>
        <w:bottom w:val="none" w:sz="0" w:space="0" w:color="auto"/>
        <w:right w:val="none" w:sz="0" w:space="0" w:color="auto"/>
      </w:divBdr>
    </w:div>
    <w:div w:id="424807363">
      <w:marLeft w:val="0"/>
      <w:marRight w:val="0"/>
      <w:marTop w:val="0"/>
      <w:marBottom w:val="0"/>
      <w:divBdr>
        <w:top w:val="none" w:sz="0" w:space="0" w:color="auto"/>
        <w:left w:val="none" w:sz="0" w:space="0" w:color="auto"/>
        <w:bottom w:val="none" w:sz="0" w:space="0" w:color="auto"/>
        <w:right w:val="none" w:sz="0" w:space="0" w:color="auto"/>
      </w:divBdr>
    </w:div>
    <w:div w:id="424807364">
      <w:marLeft w:val="0"/>
      <w:marRight w:val="0"/>
      <w:marTop w:val="0"/>
      <w:marBottom w:val="0"/>
      <w:divBdr>
        <w:top w:val="none" w:sz="0" w:space="0" w:color="auto"/>
        <w:left w:val="none" w:sz="0" w:space="0" w:color="auto"/>
        <w:bottom w:val="none" w:sz="0" w:space="0" w:color="auto"/>
        <w:right w:val="none" w:sz="0" w:space="0" w:color="auto"/>
      </w:divBdr>
    </w:div>
    <w:div w:id="424807365">
      <w:marLeft w:val="0"/>
      <w:marRight w:val="0"/>
      <w:marTop w:val="0"/>
      <w:marBottom w:val="0"/>
      <w:divBdr>
        <w:top w:val="none" w:sz="0" w:space="0" w:color="auto"/>
        <w:left w:val="none" w:sz="0" w:space="0" w:color="auto"/>
        <w:bottom w:val="none" w:sz="0" w:space="0" w:color="auto"/>
        <w:right w:val="none" w:sz="0" w:space="0" w:color="auto"/>
      </w:divBdr>
    </w:div>
    <w:div w:id="424807366">
      <w:marLeft w:val="0"/>
      <w:marRight w:val="0"/>
      <w:marTop w:val="0"/>
      <w:marBottom w:val="0"/>
      <w:divBdr>
        <w:top w:val="none" w:sz="0" w:space="0" w:color="auto"/>
        <w:left w:val="none" w:sz="0" w:space="0" w:color="auto"/>
        <w:bottom w:val="none" w:sz="0" w:space="0" w:color="auto"/>
        <w:right w:val="none" w:sz="0" w:space="0" w:color="auto"/>
      </w:divBdr>
    </w:div>
    <w:div w:id="424807367">
      <w:marLeft w:val="0"/>
      <w:marRight w:val="0"/>
      <w:marTop w:val="0"/>
      <w:marBottom w:val="0"/>
      <w:divBdr>
        <w:top w:val="none" w:sz="0" w:space="0" w:color="auto"/>
        <w:left w:val="none" w:sz="0" w:space="0" w:color="auto"/>
        <w:bottom w:val="none" w:sz="0" w:space="0" w:color="auto"/>
        <w:right w:val="none" w:sz="0" w:space="0" w:color="auto"/>
      </w:divBdr>
    </w:div>
    <w:div w:id="623584540">
      <w:bodyDiv w:val="1"/>
      <w:marLeft w:val="0"/>
      <w:marRight w:val="0"/>
      <w:marTop w:val="0"/>
      <w:marBottom w:val="0"/>
      <w:divBdr>
        <w:top w:val="none" w:sz="0" w:space="0" w:color="auto"/>
        <w:left w:val="none" w:sz="0" w:space="0" w:color="auto"/>
        <w:bottom w:val="none" w:sz="0" w:space="0" w:color="auto"/>
        <w:right w:val="none" w:sz="0" w:space="0" w:color="auto"/>
      </w:divBdr>
    </w:div>
    <w:div w:id="700396654">
      <w:bodyDiv w:val="1"/>
      <w:marLeft w:val="0"/>
      <w:marRight w:val="0"/>
      <w:marTop w:val="0"/>
      <w:marBottom w:val="0"/>
      <w:divBdr>
        <w:top w:val="none" w:sz="0" w:space="0" w:color="auto"/>
        <w:left w:val="none" w:sz="0" w:space="0" w:color="auto"/>
        <w:bottom w:val="none" w:sz="0" w:space="0" w:color="auto"/>
        <w:right w:val="none" w:sz="0" w:space="0" w:color="auto"/>
      </w:divBdr>
    </w:div>
    <w:div w:id="722295818">
      <w:bodyDiv w:val="1"/>
      <w:marLeft w:val="0"/>
      <w:marRight w:val="0"/>
      <w:marTop w:val="0"/>
      <w:marBottom w:val="0"/>
      <w:divBdr>
        <w:top w:val="none" w:sz="0" w:space="0" w:color="auto"/>
        <w:left w:val="none" w:sz="0" w:space="0" w:color="auto"/>
        <w:bottom w:val="none" w:sz="0" w:space="0" w:color="auto"/>
        <w:right w:val="none" w:sz="0" w:space="0" w:color="auto"/>
      </w:divBdr>
    </w:div>
    <w:div w:id="1162431820">
      <w:bodyDiv w:val="1"/>
      <w:marLeft w:val="0"/>
      <w:marRight w:val="0"/>
      <w:marTop w:val="0"/>
      <w:marBottom w:val="0"/>
      <w:divBdr>
        <w:top w:val="none" w:sz="0" w:space="0" w:color="auto"/>
        <w:left w:val="none" w:sz="0" w:space="0" w:color="auto"/>
        <w:bottom w:val="none" w:sz="0" w:space="0" w:color="auto"/>
        <w:right w:val="none" w:sz="0" w:space="0" w:color="auto"/>
      </w:divBdr>
    </w:div>
    <w:div w:id="1269661430">
      <w:bodyDiv w:val="1"/>
      <w:marLeft w:val="0"/>
      <w:marRight w:val="0"/>
      <w:marTop w:val="0"/>
      <w:marBottom w:val="0"/>
      <w:divBdr>
        <w:top w:val="none" w:sz="0" w:space="0" w:color="auto"/>
        <w:left w:val="none" w:sz="0" w:space="0" w:color="auto"/>
        <w:bottom w:val="none" w:sz="0" w:space="0" w:color="auto"/>
        <w:right w:val="none" w:sz="0" w:space="0" w:color="auto"/>
      </w:divBdr>
    </w:div>
    <w:div w:id="1323661898">
      <w:bodyDiv w:val="1"/>
      <w:marLeft w:val="0"/>
      <w:marRight w:val="0"/>
      <w:marTop w:val="0"/>
      <w:marBottom w:val="0"/>
      <w:divBdr>
        <w:top w:val="none" w:sz="0" w:space="0" w:color="auto"/>
        <w:left w:val="none" w:sz="0" w:space="0" w:color="auto"/>
        <w:bottom w:val="none" w:sz="0" w:space="0" w:color="auto"/>
        <w:right w:val="none" w:sz="0" w:space="0" w:color="auto"/>
      </w:divBdr>
    </w:div>
    <w:div w:id="1329210615">
      <w:bodyDiv w:val="1"/>
      <w:marLeft w:val="0"/>
      <w:marRight w:val="0"/>
      <w:marTop w:val="0"/>
      <w:marBottom w:val="0"/>
      <w:divBdr>
        <w:top w:val="none" w:sz="0" w:space="0" w:color="auto"/>
        <w:left w:val="none" w:sz="0" w:space="0" w:color="auto"/>
        <w:bottom w:val="none" w:sz="0" w:space="0" w:color="auto"/>
        <w:right w:val="none" w:sz="0" w:space="0" w:color="auto"/>
      </w:divBdr>
    </w:div>
    <w:div w:id="1382828533">
      <w:bodyDiv w:val="1"/>
      <w:marLeft w:val="0"/>
      <w:marRight w:val="0"/>
      <w:marTop w:val="0"/>
      <w:marBottom w:val="0"/>
      <w:divBdr>
        <w:top w:val="none" w:sz="0" w:space="0" w:color="auto"/>
        <w:left w:val="none" w:sz="0" w:space="0" w:color="auto"/>
        <w:bottom w:val="none" w:sz="0" w:space="0" w:color="auto"/>
        <w:right w:val="none" w:sz="0" w:space="0" w:color="auto"/>
      </w:divBdr>
    </w:div>
    <w:div w:id="1969781520">
      <w:bodyDiv w:val="1"/>
      <w:marLeft w:val="0"/>
      <w:marRight w:val="0"/>
      <w:marTop w:val="0"/>
      <w:marBottom w:val="0"/>
      <w:divBdr>
        <w:top w:val="none" w:sz="0" w:space="0" w:color="auto"/>
        <w:left w:val="none" w:sz="0" w:space="0" w:color="auto"/>
        <w:bottom w:val="none" w:sz="0" w:space="0" w:color="auto"/>
        <w:right w:val="none" w:sz="0" w:space="0" w:color="auto"/>
      </w:divBdr>
    </w:div>
    <w:div w:id="202481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vallone@legacyforhealt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ica.Schlosser@fda.hh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onrad.Choiniere@fda.hhs.gov" TargetMode="External"/><Relationship Id="rId4" Type="http://schemas.microsoft.com/office/2007/relationships/stylesWithEffects" Target="stylesWithEffects.xml"/><Relationship Id="rId9" Type="http://schemas.openxmlformats.org/officeDocument/2006/relationships/hyperlink" Target="mailto:Tesfa.Alexander@fda.hh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DB080-E50D-4EA1-8C9B-54358B38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7570</Words>
  <Characters>44048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Center for Disease Control and Prevention and</vt:lpstr>
    </vt:vector>
  </TitlesOfParts>
  <Company>ITSO</Company>
  <LinksUpToDate>false</LinksUpToDate>
  <CharactersWithSpaces>51515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Disease Control and Prevention and</dc:title>
  <dc:creator>Angela Ryan</dc:creator>
  <cp:lastModifiedBy>CDC User</cp:lastModifiedBy>
  <cp:revision>4</cp:revision>
  <cp:lastPrinted>2014-01-31T20:19:00Z</cp:lastPrinted>
  <dcterms:created xsi:type="dcterms:W3CDTF">2014-02-06T18:21:00Z</dcterms:created>
  <dcterms:modified xsi:type="dcterms:W3CDTF">2014-02-06T18:44:00Z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