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38EEC" w14:textId="77777777" w:rsidR="00BE79AC" w:rsidRPr="00BE79AC" w:rsidRDefault="00BE79AC" w:rsidP="00BE79AC">
      <w:pPr>
        <w:pStyle w:val="Header"/>
        <w:tabs>
          <w:tab w:val="left" w:pos="6180"/>
        </w:tabs>
        <w:jc w:val="right"/>
        <w:rPr>
          <w:rFonts w:ascii="Verdana" w:hAnsi="Verdana"/>
        </w:rPr>
      </w:pPr>
      <w:r w:rsidRPr="00BE79AC">
        <w:rPr>
          <w:rFonts w:ascii="Verdana" w:hAnsi="Verdana"/>
        </w:rPr>
        <w:t>Form Approved</w:t>
      </w:r>
    </w:p>
    <w:p w14:paraId="3EAEC2EF" w14:textId="77777777" w:rsidR="00BE79AC" w:rsidRPr="00BE79AC" w:rsidRDefault="00BE79AC" w:rsidP="00BE79AC">
      <w:pPr>
        <w:pStyle w:val="Header"/>
        <w:tabs>
          <w:tab w:val="left" w:pos="6180"/>
        </w:tabs>
        <w:jc w:val="right"/>
        <w:rPr>
          <w:rFonts w:ascii="Verdana" w:hAnsi="Verdana"/>
        </w:rPr>
      </w:pPr>
      <w:r w:rsidRPr="00BE79AC">
        <w:rPr>
          <w:rFonts w:ascii="Verdana" w:hAnsi="Verdana"/>
        </w:rPr>
        <w:tab/>
      </w:r>
      <w:r w:rsidRPr="00BE79AC">
        <w:rPr>
          <w:rFonts w:ascii="Verdana" w:hAnsi="Verdana"/>
        </w:rPr>
        <w:tab/>
        <w:t>OMB No. 0920-1050</w:t>
      </w:r>
    </w:p>
    <w:p w14:paraId="51792470" w14:textId="77777777" w:rsidR="00BE79AC" w:rsidRPr="00BE79AC" w:rsidRDefault="00BE79AC" w:rsidP="00BE79AC">
      <w:pPr>
        <w:pStyle w:val="Header"/>
        <w:tabs>
          <w:tab w:val="clear" w:pos="4680"/>
          <w:tab w:val="left" w:pos="6180"/>
        </w:tabs>
        <w:jc w:val="right"/>
        <w:rPr>
          <w:rFonts w:ascii="Verdana" w:hAnsi="Verdana"/>
        </w:rPr>
      </w:pPr>
      <w:r w:rsidRPr="00BE79AC">
        <w:rPr>
          <w:rFonts w:ascii="Verdana" w:hAnsi="Verdana"/>
        </w:rPr>
        <w:tab/>
      </w:r>
      <w:r w:rsidRPr="00BE79AC">
        <w:rPr>
          <w:rFonts w:ascii="Verdana" w:hAnsi="Verdana"/>
        </w:rPr>
        <w:tab/>
        <w:t>Exp. Date X/X/20XX</w:t>
      </w:r>
    </w:p>
    <w:p w14:paraId="2F77BFD2" w14:textId="77777777" w:rsidR="00BE79AC" w:rsidRDefault="00BE79AC" w:rsidP="00BE79AC">
      <w:pPr>
        <w:pStyle w:val="Header"/>
        <w:tabs>
          <w:tab w:val="left" w:pos="6180"/>
        </w:tabs>
      </w:pPr>
    </w:p>
    <w:p w14:paraId="20069AAE" w14:textId="77777777" w:rsidR="00BE79AC" w:rsidRPr="00BE79AC" w:rsidRDefault="00BE79AC" w:rsidP="00BE79AC">
      <w:pPr>
        <w:pStyle w:val="Header"/>
        <w:tabs>
          <w:tab w:val="left" w:pos="6180"/>
        </w:tabs>
        <w:rPr>
          <w:rFonts w:ascii="Verdana" w:hAnsi="Verdana"/>
        </w:rPr>
      </w:pPr>
      <w:r w:rsidRPr="00BE79AC">
        <w:rPr>
          <w:rFonts w:ascii="Verdana" w:hAnsi="Verdana"/>
        </w:rPr>
        <w:t xml:space="preserve">Public reporting burden of this collection of information is estimated to average </w:t>
      </w:r>
      <w:r w:rsidRPr="00BE79AC">
        <w:rPr>
          <w:rFonts w:ascii="Verdana" w:hAnsi="Verdana"/>
          <w:bCs/>
        </w:rPr>
        <w:t>1</w:t>
      </w:r>
      <w:r w:rsidRPr="00BE79AC">
        <w:rPr>
          <w:rFonts w:ascii="Verdana" w:hAnsi="Verdana"/>
          <w:b/>
          <w:bCs/>
        </w:rPr>
        <w:t xml:space="preserve"> </w:t>
      </w:r>
      <w:r w:rsidRPr="00BE79AC">
        <w:rPr>
          <w:rFonts w:ascii="Verdana" w:hAnsi="Verdana"/>
        </w:rPr>
        <w:t>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(0920-1050).</w:t>
      </w:r>
    </w:p>
    <w:p w14:paraId="3868D250" w14:textId="77777777" w:rsidR="00BE79AC" w:rsidRDefault="00BE79AC" w:rsidP="00BE79AC">
      <w:pPr>
        <w:pStyle w:val="atitle"/>
        <w:rPr>
          <w:sz w:val="22"/>
          <w:szCs w:val="22"/>
        </w:rPr>
      </w:pPr>
    </w:p>
    <w:p w14:paraId="4B42FE82" w14:textId="77777777" w:rsidR="00BE79AC" w:rsidRDefault="00BE79AC" w:rsidP="00667793">
      <w:pPr>
        <w:pStyle w:val="atitle"/>
        <w:rPr>
          <w:sz w:val="22"/>
          <w:szCs w:val="22"/>
        </w:rPr>
      </w:pPr>
    </w:p>
    <w:p w14:paraId="3610B0DF" w14:textId="77777777" w:rsidR="00BE79AC" w:rsidRDefault="00BE79AC" w:rsidP="00667793">
      <w:pPr>
        <w:pStyle w:val="atitle"/>
        <w:rPr>
          <w:sz w:val="22"/>
          <w:szCs w:val="22"/>
        </w:rPr>
      </w:pPr>
    </w:p>
    <w:p w14:paraId="6AD44378" w14:textId="6CB9FC4B" w:rsidR="00667793" w:rsidRPr="002E250F" w:rsidRDefault="00667793" w:rsidP="00667793">
      <w:pPr>
        <w:pStyle w:val="atitle"/>
        <w:rPr>
          <w:sz w:val="22"/>
          <w:szCs w:val="22"/>
        </w:rPr>
      </w:pPr>
      <w:r w:rsidRPr="002E250F">
        <w:rPr>
          <w:sz w:val="22"/>
          <w:szCs w:val="22"/>
        </w:rPr>
        <w:t>Facilitator’s Guide</w:t>
      </w:r>
    </w:p>
    <w:p w14:paraId="6C2D4AED" w14:textId="77777777" w:rsidR="00667793" w:rsidRPr="002E250F" w:rsidRDefault="00667793" w:rsidP="00667793">
      <w:pPr>
        <w:pStyle w:val="atitle"/>
        <w:rPr>
          <w:sz w:val="22"/>
          <w:szCs w:val="22"/>
        </w:rPr>
      </w:pPr>
    </w:p>
    <w:p w14:paraId="20A05B83" w14:textId="77777777" w:rsidR="00667793" w:rsidRPr="002E250F" w:rsidRDefault="00667793" w:rsidP="00667793">
      <w:pPr>
        <w:pStyle w:val="atitle"/>
        <w:jc w:val="left"/>
        <w:rPr>
          <w:b w:val="0"/>
          <w:sz w:val="22"/>
          <w:szCs w:val="22"/>
        </w:rPr>
      </w:pPr>
      <w:r w:rsidRPr="002E250F">
        <w:rPr>
          <w:b w:val="0"/>
          <w:sz w:val="22"/>
          <w:szCs w:val="22"/>
        </w:rPr>
        <w:t xml:space="preserve">This guide provides instructions and tips for facilitating the group discussions designed to assess REACH awardees’ satisfaction with technical assistance. </w:t>
      </w:r>
    </w:p>
    <w:p w14:paraId="42E37C58" w14:textId="77777777" w:rsidR="00667793" w:rsidRPr="002E250F" w:rsidRDefault="00667793" w:rsidP="00667793">
      <w:pPr>
        <w:pStyle w:val="atitle"/>
        <w:jc w:val="left"/>
        <w:rPr>
          <w:b w:val="0"/>
          <w:sz w:val="22"/>
          <w:szCs w:val="22"/>
        </w:rPr>
      </w:pPr>
    </w:p>
    <w:p w14:paraId="2C2607F3" w14:textId="77777777" w:rsidR="00667793" w:rsidRPr="002E250F" w:rsidRDefault="00667793" w:rsidP="002E250F">
      <w:pPr>
        <w:pStyle w:val="atitle"/>
        <w:pBdr>
          <w:bottom w:val="single" w:sz="4" w:space="1" w:color="auto"/>
        </w:pBdr>
        <w:jc w:val="left"/>
        <w:rPr>
          <w:sz w:val="22"/>
          <w:szCs w:val="22"/>
        </w:rPr>
      </w:pPr>
      <w:r w:rsidRPr="002E250F">
        <w:rPr>
          <w:sz w:val="22"/>
          <w:szCs w:val="22"/>
        </w:rPr>
        <w:t>STEP 1: WELCOME</w:t>
      </w:r>
      <w:r w:rsidR="002E250F">
        <w:rPr>
          <w:sz w:val="22"/>
          <w:szCs w:val="22"/>
        </w:rPr>
        <w:t xml:space="preserve"> (5 mins)</w:t>
      </w:r>
    </w:p>
    <w:p w14:paraId="4A0BAFCC" w14:textId="77777777" w:rsidR="00667793" w:rsidRPr="002E250F" w:rsidRDefault="00667793" w:rsidP="00667793">
      <w:pPr>
        <w:pStyle w:val="atitle"/>
        <w:jc w:val="left"/>
        <w:rPr>
          <w:b w:val="0"/>
          <w:sz w:val="22"/>
          <w:szCs w:val="22"/>
        </w:rPr>
      </w:pPr>
    </w:p>
    <w:p w14:paraId="3D63F9A1" w14:textId="77777777" w:rsidR="00667793" w:rsidRPr="002E250F" w:rsidRDefault="00667793" w:rsidP="00667793">
      <w:pPr>
        <w:pStyle w:val="atitle"/>
        <w:jc w:val="left"/>
        <w:rPr>
          <w:b w:val="0"/>
          <w:sz w:val="22"/>
          <w:szCs w:val="22"/>
        </w:rPr>
      </w:pPr>
      <w:r w:rsidRPr="002E250F">
        <w:rPr>
          <w:b w:val="0"/>
          <w:sz w:val="22"/>
          <w:szCs w:val="22"/>
        </w:rPr>
        <w:t xml:space="preserve">Read the welcome script included in the Group Discussion Questions document. </w:t>
      </w:r>
    </w:p>
    <w:p w14:paraId="3F6C6B22" w14:textId="77777777" w:rsidR="00667793" w:rsidRPr="002E250F" w:rsidRDefault="00667793" w:rsidP="00667793">
      <w:pPr>
        <w:pStyle w:val="atitle"/>
        <w:jc w:val="left"/>
        <w:rPr>
          <w:b w:val="0"/>
          <w:sz w:val="22"/>
          <w:szCs w:val="22"/>
        </w:rPr>
      </w:pPr>
    </w:p>
    <w:p w14:paraId="3D56C26E" w14:textId="77777777" w:rsidR="00667793" w:rsidRPr="002E250F" w:rsidRDefault="00667793" w:rsidP="00667793">
      <w:pPr>
        <w:pStyle w:val="atitle"/>
        <w:numPr>
          <w:ilvl w:val="0"/>
          <w:numId w:val="1"/>
        </w:numPr>
        <w:jc w:val="left"/>
        <w:rPr>
          <w:b w:val="0"/>
          <w:sz w:val="22"/>
          <w:szCs w:val="22"/>
        </w:rPr>
      </w:pPr>
      <w:r w:rsidRPr="002E250F">
        <w:rPr>
          <w:b w:val="0"/>
          <w:sz w:val="22"/>
          <w:szCs w:val="22"/>
        </w:rPr>
        <w:t xml:space="preserve">If there are questions about which TA services will be covered in the group discussion, provide the following explanation: </w:t>
      </w:r>
    </w:p>
    <w:p w14:paraId="446DCFF3" w14:textId="77777777" w:rsidR="00667793" w:rsidRPr="002E250F" w:rsidRDefault="00667793" w:rsidP="00667793">
      <w:pPr>
        <w:pStyle w:val="atitle"/>
        <w:jc w:val="left"/>
        <w:rPr>
          <w:sz w:val="22"/>
          <w:szCs w:val="22"/>
        </w:rPr>
      </w:pPr>
      <w:r w:rsidRPr="002E250F">
        <w:rPr>
          <w:noProof/>
          <w:sz w:val="22"/>
          <w:szCs w:val="22"/>
          <w:shd w:val="clear" w:color="auto" w:fill="E2EFD9" w:themeFill="accent6" w:themeFillTint="33"/>
        </w:rPr>
        <mc:AlternateContent>
          <mc:Choice Requires="wps">
            <w:drawing>
              <wp:anchor distT="0" distB="0" distL="114300" distR="114300" simplePos="0" relativeHeight="251659264" behindDoc="0" locked="0" layoutInCell="1" allowOverlap="1" wp14:anchorId="60F2536A" wp14:editId="4B76E9A4">
                <wp:simplePos x="0" y="0"/>
                <wp:positionH relativeFrom="margin">
                  <wp:posOffset>466725</wp:posOffset>
                </wp:positionH>
                <wp:positionV relativeFrom="paragraph">
                  <wp:posOffset>170815</wp:posOffset>
                </wp:positionV>
                <wp:extent cx="7534275" cy="7810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7534275" cy="78105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B61155" w14:textId="77777777" w:rsidR="00667793" w:rsidRPr="00FC298C" w:rsidRDefault="00667793" w:rsidP="00667793">
                            <w:pPr>
                              <w:spacing w:after="0"/>
                              <w:rPr>
                                <w:rFonts w:ascii="Verdana" w:eastAsiaTheme="minorEastAsia" w:hAnsi="Verdana" w:cs="Times New Roman"/>
                                <w:b/>
                                <w:sz w:val="20"/>
                                <w:szCs w:val="24"/>
                              </w:rPr>
                            </w:pPr>
                            <w:r>
                              <w:rPr>
                                <w:rFonts w:ascii="Verdana" w:eastAsiaTheme="minorEastAsia" w:hAnsi="Verdana" w:cs="Times New Roman"/>
                                <w:b/>
                                <w:sz w:val="20"/>
                                <w:szCs w:val="24"/>
                              </w:rPr>
                              <w:t>For this group discussion, TA includes…</w:t>
                            </w:r>
                          </w:p>
                          <w:p w14:paraId="25C3BEC6" w14:textId="77777777" w:rsidR="00667793" w:rsidRPr="008C7F9C" w:rsidRDefault="00667793" w:rsidP="00667793">
                            <w:pPr>
                              <w:rPr>
                                <w:rFonts w:ascii="Verdana" w:eastAsiaTheme="minorEastAsia" w:hAnsi="Verdana" w:cs="Times New Roman"/>
                                <w:sz w:val="20"/>
                                <w:szCs w:val="24"/>
                              </w:rPr>
                            </w:pPr>
                            <w:r w:rsidRPr="000A5A79">
                              <w:rPr>
                                <w:rFonts w:ascii="Verdana" w:eastAsiaTheme="minorEastAsia" w:hAnsi="Verdana" w:cs="Times New Roman"/>
                                <w:sz w:val="20"/>
                                <w:szCs w:val="24"/>
                              </w:rPr>
                              <w:t>technical assistance regarding program implementation, evaluation, and communications offered during standing monthly and quarterly calls, site visits, and peer-to-peer calls.</w:t>
                            </w:r>
                            <w:r>
                              <w:rPr>
                                <w:rFonts w:ascii="Verdana" w:eastAsiaTheme="minorEastAsia" w:hAnsi="Verdana" w:cs="Times New Roman"/>
                                <w:sz w:val="20"/>
                                <w:szCs w:val="24"/>
                              </w:rPr>
                              <w:t xml:space="preserve"> TA may also include trainings provided as part of a TA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2536A" id="_x0000_t202" coordsize="21600,21600" o:spt="202" path="m,l,21600r21600,l21600,xe">
                <v:stroke joinstyle="miter"/>
                <v:path gradientshapeok="t" o:connecttype="rect"/>
              </v:shapetype>
              <v:shape id="Text Box 5" o:spid="_x0000_s1026" type="#_x0000_t202" style="position:absolute;margin-left:36.75pt;margin-top:13.45pt;width:593.25pt;height: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" fillcolor="#bfbfbf [2412]" strokeweight=".5pt">
                <v:textbox>
                  <w:txbxContent>
                    <w:p w14:paraId="2AB61155" w14:textId="77777777" w:rsidR="00667793" w:rsidRPr="00FC298C" w:rsidRDefault="00667793" w:rsidP="00667793">
                      <w:pPr>
                        <w:spacing w:after="0"/>
                        <w:rPr>
                          <w:rFonts w:ascii="Verdana" w:eastAsiaTheme="minorEastAsia" w:hAnsi="Verdana" w:cs="Times New Roman"/>
                          <w:b/>
                          <w:sz w:val="20"/>
                          <w:szCs w:val="24"/>
                        </w:rPr>
                      </w:pPr>
                      <w:r>
                        <w:rPr>
                          <w:rFonts w:ascii="Verdana" w:eastAsiaTheme="minorEastAsia" w:hAnsi="Verdana" w:cs="Times New Roman"/>
                          <w:b/>
                          <w:sz w:val="20"/>
                          <w:szCs w:val="24"/>
                        </w:rPr>
                        <w:t>For this group discussion, TA includes…</w:t>
                      </w:r>
                    </w:p>
                    <w:p w14:paraId="25C3BEC6" w14:textId="77777777" w:rsidR="00667793" w:rsidRPr="008C7F9C" w:rsidRDefault="00667793" w:rsidP="00667793">
                      <w:pPr>
                        <w:rPr>
                          <w:rFonts w:ascii="Verdana" w:eastAsiaTheme="minorEastAsia" w:hAnsi="Verdana" w:cs="Times New Roman"/>
                          <w:sz w:val="20"/>
                          <w:szCs w:val="24"/>
                        </w:rPr>
                      </w:pPr>
                      <w:r w:rsidRPr="000A5A79">
                        <w:rPr>
                          <w:rFonts w:ascii="Verdana" w:eastAsiaTheme="minorEastAsia" w:hAnsi="Verdana" w:cs="Times New Roman"/>
                          <w:sz w:val="20"/>
                          <w:szCs w:val="24"/>
                        </w:rPr>
                        <w:t>technical assistance regarding program implementation, evaluation, and communications offered during standing monthly and quarterly calls, site visits, and peer-to-peer calls.</w:t>
                      </w:r>
                      <w:r>
                        <w:rPr>
                          <w:rFonts w:ascii="Verdana" w:eastAsiaTheme="minorEastAsia" w:hAnsi="Verdana" w:cs="Times New Roman"/>
                          <w:sz w:val="20"/>
                          <w:szCs w:val="24"/>
                        </w:rPr>
                        <w:t xml:space="preserve"> TA may also include trainings provided as part of a TA response.</w:t>
                      </w:r>
                    </w:p>
                  </w:txbxContent>
                </v:textbox>
                <w10:wrap type="square" anchorx="margin"/>
              </v:shape>
            </w:pict>
          </mc:Fallback>
        </mc:AlternateContent>
      </w:r>
    </w:p>
    <w:p w14:paraId="43CF7CE3" w14:textId="77777777" w:rsidR="00667793" w:rsidRPr="002E250F" w:rsidRDefault="00667793" w:rsidP="00667793">
      <w:pPr>
        <w:rPr>
          <w:rFonts w:ascii="Verdana" w:hAnsi="Verdana"/>
        </w:rPr>
      </w:pPr>
    </w:p>
    <w:p w14:paraId="09F6E19E" w14:textId="77777777" w:rsidR="00667793" w:rsidRPr="002E250F" w:rsidRDefault="00667793" w:rsidP="00667793">
      <w:pPr>
        <w:rPr>
          <w:rFonts w:ascii="Verdana" w:hAnsi="Verdana"/>
        </w:rPr>
      </w:pPr>
    </w:p>
    <w:p w14:paraId="5F3A1302" w14:textId="77777777" w:rsidR="00667793" w:rsidRPr="002E250F" w:rsidRDefault="00667793" w:rsidP="00667793">
      <w:pPr>
        <w:rPr>
          <w:rFonts w:ascii="Verdana" w:hAnsi="Verdana"/>
        </w:rPr>
      </w:pPr>
    </w:p>
    <w:p w14:paraId="51F81ECC" w14:textId="51E2A6EE" w:rsidR="002E250F" w:rsidRDefault="002E250F" w:rsidP="002E250F">
      <w:pPr>
        <w:pBdr>
          <w:bottom w:val="single" w:sz="4" w:space="1" w:color="auto"/>
        </w:pBdr>
        <w:tabs>
          <w:tab w:val="left" w:pos="1110"/>
        </w:tabs>
        <w:rPr>
          <w:rFonts w:ascii="Verdana" w:hAnsi="Verdana"/>
          <w:b/>
        </w:rPr>
      </w:pPr>
    </w:p>
    <w:p w14:paraId="7F2AD54B" w14:textId="77777777" w:rsidR="00E8746D" w:rsidRDefault="00E8746D" w:rsidP="002E250F">
      <w:pPr>
        <w:pBdr>
          <w:bottom w:val="single" w:sz="4" w:space="1" w:color="auto"/>
        </w:pBdr>
        <w:tabs>
          <w:tab w:val="left" w:pos="1110"/>
        </w:tabs>
        <w:rPr>
          <w:rFonts w:ascii="Verdana" w:hAnsi="Verdana"/>
          <w:b/>
        </w:rPr>
      </w:pPr>
    </w:p>
    <w:p w14:paraId="36C2679B" w14:textId="77777777" w:rsidR="005D266D" w:rsidRPr="002E250F" w:rsidRDefault="00667793" w:rsidP="002E250F">
      <w:pPr>
        <w:pBdr>
          <w:bottom w:val="single" w:sz="4" w:space="1" w:color="auto"/>
        </w:pBdr>
        <w:tabs>
          <w:tab w:val="left" w:pos="1110"/>
        </w:tabs>
        <w:rPr>
          <w:rFonts w:ascii="Verdana" w:hAnsi="Verdana"/>
          <w:b/>
        </w:rPr>
      </w:pPr>
      <w:r w:rsidRPr="002E250F">
        <w:rPr>
          <w:rFonts w:ascii="Verdana" w:hAnsi="Verdana"/>
          <w:b/>
        </w:rPr>
        <w:lastRenderedPageBreak/>
        <w:t>STEP 2: INTRODUCTIONS</w:t>
      </w:r>
      <w:r w:rsidR="002E250F">
        <w:rPr>
          <w:rFonts w:ascii="Verdana" w:hAnsi="Verdana"/>
          <w:b/>
        </w:rPr>
        <w:t xml:space="preserve"> (5 mins)</w:t>
      </w:r>
    </w:p>
    <w:p w14:paraId="5B0D6393" w14:textId="77777777" w:rsidR="00667793" w:rsidRPr="002E250F" w:rsidRDefault="00667793" w:rsidP="00667793">
      <w:pPr>
        <w:tabs>
          <w:tab w:val="left" w:pos="1110"/>
        </w:tabs>
        <w:rPr>
          <w:rFonts w:ascii="Verdana" w:hAnsi="Verdana"/>
        </w:rPr>
      </w:pPr>
      <w:r w:rsidRPr="002E250F">
        <w:rPr>
          <w:rFonts w:ascii="Verdana" w:hAnsi="Verdana"/>
        </w:rPr>
        <w:t xml:space="preserve">Read the introductions script included in the Group Discussion Questions document. Encourage </w:t>
      </w:r>
      <w:r w:rsidRPr="002E250F">
        <w:rPr>
          <w:rFonts w:ascii="Verdana" w:hAnsi="Verdana"/>
          <w:u w:val="single"/>
        </w:rPr>
        <w:t>brief</w:t>
      </w:r>
      <w:r w:rsidRPr="002E250F">
        <w:rPr>
          <w:rFonts w:ascii="Verdana" w:hAnsi="Verdana"/>
        </w:rPr>
        <w:t xml:space="preserve"> introductions. </w:t>
      </w:r>
    </w:p>
    <w:p w14:paraId="2BB1D612" w14:textId="77777777" w:rsidR="00667793" w:rsidRPr="002E250F" w:rsidRDefault="00667793" w:rsidP="00667793">
      <w:pPr>
        <w:tabs>
          <w:tab w:val="left" w:pos="1110"/>
        </w:tabs>
        <w:rPr>
          <w:rFonts w:ascii="Verdana" w:hAnsi="Verdana"/>
        </w:rPr>
      </w:pPr>
    </w:p>
    <w:p w14:paraId="606E37F2" w14:textId="77777777" w:rsidR="00667793" w:rsidRPr="002E250F" w:rsidRDefault="00667793" w:rsidP="002E250F">
      <w:pPr>
        <w:pBdr>
          <w:bottom w:val="single" w:sz="4" w:space="1" w:color="auto"/>
        </w:pBdr>
        <w:tabs>
          <w:tab w:val="left" w:pos="1110"/>
        </w:tabs>
        <w:rPr>
          <w:rFonts w:ascii="Verdana" w:hAnsi="Verdana"/>
          <w:b/>
        </w:rPr>
      </w:pPr>
      <w:r w:rsidRPr="002E250F">
        <w:rPr>
          <w:rFonts w:ascii="Verdana" w:hAnsi="Verdana"/>
          <w:b/>
        </w:rPr>
        <w:t>STEP 3: MAIN QUESTIONS</w:t>
      </w:r>
      <w:r w:rsidR="002E250F">
        <w:rPr>
          <w:rFonts w:ascii="Verdana" w:hAnsi="Verdana"/>
          <w:b/>
        </w:rPr>
        <w:t xml:space="preserve"> (40 mins)</w:t>
      </w:r>
    </w:p>
    <w:p w14:paraId="7F651CB9" w14:textId="77777777" w:rsidR="00667793" w:rsidRPr="002E250F" w:rsidRDefault="00667793" w:rsidP="00667793">
      <w:pPr>
        <w:tabs>
          <w:tab w:val="left" w:pos="1110"/>
        </w:tabs>
        <w:rPr>
          <w:rFonts w:ascii="Verdana" w:hAnsi="Verdana"/>
        </w:rPr>
      </w:pPr>
      <w:r w:rsidRPr="002E250F">
        <w:rPr>
          <w:rFonts w:ascii="Verdana" w:hAnsi="Verdana"/>
        </w:rPr>
        <w:t xml:space="preserve">The table below provides </w:t>
      </w:r>
      <w:r w:rsidR="000A012B" w:rsidRPr="002E250F">
        <w:rPr>
          <w:rFonts w:ascii="Verdana" w:hAnsi="Verdana"/>
        </w:rPr>
        <w:t xml:space="preserve">a menu of </w:t>
      </w:r>
      <w:r w:rsidRPr="002E250F">
        <w:rPr>
          <w:rFonts w:ascii="Verdana" w:hAnsi="Verdana"/>
        </w:rPr>
        <w:t xml:space="preserve">probes for each main question. Probes may be used to help clarify </w:t>
      </w:r>
      <w:r w:rsidR="000A012B" w:rsidRPr="002E250F">
        <w:rPr>
          <w:rFonts w:ascii="Verdana" w:hAnsi="Verdana"/>
        </w:rPr>
        <w:t xml:space="preserve">participants’ </w:t>
      </w:r>
      <w:r w:rsidRPr="002E250F">
        <w:rPr>
          <w:rFonts w:ascii="Verdana" w:hAnsi="Verdana"/>
        </w:rPr>
        <w:t>responses</w:t>
      </w:r>
      <w:r w:rsidR="000A012B" w:rsidRPr="002E250F">
        <w:rPr>
          <w:rFonts w:ascii="Verdana" w:hAnsi="Verdana"/>
        </w:rPr>
        <w:t>,</w:t>
      </w:r>
      <w:r w:rsidRPr="002E250F">
        <w:rPr>
          <w:rFonts w:ascii="Verdana" w:hAnsi="Verdana"/>
        </w:rPr>
        <w:t xml:space="preserve"> or to encourage participants to elaborate on short responses. </w:t>
      </w:r>
    </w:p>
    <w:tbl>
      <w:tblPr>
        <w:tblStyle w:val="TableGrid"/>
        <w:tblW w:w="0" w:type="auto"/>
        <w:tblLook w:val="04A0" w:firstRow="1" w:lastRow="0" w:firstColumn="1" w:lastColumn="0" w:noHBand="0" w:noVBand="1"/>
      </w:tblPr>
      <w:tblGrid>
        <w:gridCol w:w="6115"/>
        <w:gridCol w:w="6480"/>
      </w:tblGrid>
      <w:tr w:rsidR="000A012B" w:rsidRPr="002E250F" w14:paraId="705FF9FC" w14:textId="77777777" w:rsidTr="002E250F">
        <w:trPr>
          <w:tblHeader/>
        </w:trPr>
        <w:tc>
          <w:tcPr>
            <w:tcW w:w="6115" w:type="dxa"/>
            <w:shd w:val="clear" w:color="auto" w:fill="BFBFBF" w:themeFill="background1" w:themeFillShade="BF"/>
            <w:tcMar>
              <w:top w:w="58" w:type="dxa"/>
              <w:left w:w="115" w:type="dxa"/>
              <w:bottom w:w="58" w:type="dxa"/>
              <w:right w:w="115" w:type="dxa"/>
            </w:tcMar>
          </w:tcPr>
          <w:p w14:paraId="650BCEEE" w14:textId="77777777" w:rsidR="000A012B" w:rsidRPr="002E250F" w:rsidRDefault="000A012B" w:rsidP="002E250F">
            <w:pPr>
              <w:tabs>
                <w:tab w:val="left" w:pos="1110"/>
              </w:tabs>
              <w:jc w:val="center"/>
              <w:rPr>
                <w:rFonts w:ascii="Verdana" w:hAnsi="Verdana"/>
                <w:b/>
                <w:sz w:val="20"/>
                <w:szCs w:val="20"/>
              </w:rPr>
            </w:pPr>
            <w:r w:rsidRPr="002E250F">
              <w:rPr>
                <w:rFonts w:ascii="Verdana" w:hAnsi="Verdana"/>
                <w:b/>
                <w:sz w:val="20"/>
                <w:szCs w:val="20"/>
              </w:rPr>
              <w:t>Main Questions</w:t>
            </w:r>
          </w:p>
        </w:tc>
        <w:tc>
          <w:tcPr>
            <w:tcW w:w="6480" w:type="dxa"/>
            <w:shd w:val="clear" w:color="auto" w:fill="BFBFBF" w:themeFill="background1" w:themeFillShade="BF"/>
            <w:tcMar>
              <w:top w:w="58" w:type="dxa"/>
              <w:left w:w="115" w:type="dxa"/>
              <w:bottom w:w="58" w:type="dxa"/>
              <w:right w:w="115" w:type="dxa"/>
            </w:tcMar>
          </w:tcPr>
          <w:p w14:paraId="110E65B1" w14:textId="77777777" w:rsidR="000A012B" w:rsidRPr="002E250F" w:rsidRDefault="000A012B" w:rsidP="002E250F">
            <w:pPr>
              <w:tabs>
                <w:tab w:val="left" w:pos="1110"/>
              </w:tabs>
              <w:jc w:val="center"/>
              <w:rPr>
                <w:rFonts w:ascii="Verdana" w:hAnsi="Verdana"/>
                <w:b/>
                <w:sz w:val="20"/>
                <w:szCs w:val="20"/>
              </w:rPr>
            </w:pPr>
            <w:r w:rsidRPr="002E250F">
              <w:rPr>
                <w:rFonts w:ascii="Verdana" w:hAnsi="Verdana"/>
                <w:b/>
                <w:sz w:val="20"/>
                <w:szCs w:val="20"/>
              </w:rPr>
              <w:t>Probes</w:t>
            </w:r>
          </w:p>
        </w:tc>
      </w:tr>
      <w:tr w:rsidR="000A012B" w:rsidRPr="002E250F" w14:paraId="5D37D185" w14:textId="77777777" w:rsidTr="002E250F">
        <w:tc>
          <w:tcPr>
            <w:tcW w:w="6115" w:type="dxa"/>
            <w:tcMar>
              <w:top w:w="58" w:type="dxa"/>
              <w:left w:w="115" w:type="dxa"/>
              <w:bottom w:w="58" w:type="dxa"/>
              <w:right w:w="115" w:type="dxa"/>
            </w:tcMar>
          </w:tcPr>
          <w:p w14:paraId="2D062BB7" w14:textId="77777777" w:rsidR="000A012B" w:rsidRPr="002E250F" w:rsidRDefault="000A012B" w:rsidP="000A012B">
            <w:pPr>
              <w:pStyle w:val="ListParagraph"/>
              <w:numPr>
                <w:ilvl w:val="0"/>
                <w:numId w:val="2"/>
              </w:numPr>
              <w:tabs>
                <w:tab w:val="left" w:pos="1110"/>
              </w:tabs>
              <w:rPr>
                <w:rFonts w:ascii="Verdana" w:hAnsi="Verdana"/>
                <w:sz w:val="20"/>
                <w:szCs w:val="20"/>
              </w:rPr>
            </w:pPr>
            <w:r w:rsidRPr="002E250F">
              <w:rPr>
                <w:rFonts w:ascii="Verdana" w:hAnsi="Verdana"/>
                <w:sz w:val="20"/>
                <w:szCs w:val="20"/>
              </w:rPr>
              <w:t>Please think about all of the TA you’ve received from TACTIC providers, evaluation TALs, or communication TALs over the past year—so, since [MONTH YEAR]. Have the TA services been provided in a way that was useful for your REACH or other related work?</w:t>
            </w:r>
          </w:p>
        </w:tc>
        <w:tc>
          <w:tcPr>
            <w:tcW w:w="6480" w:type="dxa"/>
            <w:tcMar>
              <w:top w:w="58" w:type="dxa"/>
              <w:left w:w="115" w:type="dxa"/>
              <w:bottom w:w="58" w:type="dxa"/>
              <w:right w:w="115" w:type="dxa"/>
            </w:tcMar>
          </w:tcPr>
          <w:p w14:paraId="60C7C5FF" w14:textId="77777777" w:rsidR="000A012B" w:rsidRPr="002E250F" w:rsidRDefault="000A012B" w:rsidP="002E250F">
            <w:pPr>
              <w:pStyle w:val="ListParagraph"/>
              <w:numPr>
                <w:ilvl w:val="0"/>
                <w:numId w:val="1"/>
              </w:numPr>
              <w:tabs>
                <w:tab w:val="left" w:pos="1110"/>
              </w:tabs>
              <w:ind w:left="432" w:hanging="216"/>
              <w:rPr>
                <w:rFonts w:ascii="Verdana" w:hAnsi="Verdana"/>
                <w:sz w:val="20"/>
                <w:szCs w:val="20"/>
              </w:rPr>
            </w:pPr>
            <w:r w:rsidRPr="002E250F">
              <w:rPr>
                <w:rFonts w:ascii="Verdana" w:hAnsi="Verdana"/>
                <w:sz w:val="20"/>
                <w:szCs w:val="20"/>
              </w:rPr>
              <w:t xml:space="preserve">Please give examples. </w:t>
            </w:r>
          </w:p>
          <w:p w14:paraId="6B03C284" w14:textId="77777777" w:rsidR="000A012B" w:rsidRDefault="000A012B" w:rsidP="002E250F">
            <w:pPr>
              <w:pStyle w:val="ListParagraph"/>
              <w:numPr>
                <w:ilvl w:val="0"/>
                <w:numId w:val="1"/>
              </w:numPr>
              <w:tabs>
                <w:tab w:val="left" w:pos="1110"/>
              </w:tabs>
              <w:ind w:left="432" w:hanging="216"/>
              <w:rPr>
                <w:rFonts w:ascii="Verdana" w:hAnsi="Verdana"/>
                <w:sz w:val="20"/>
                <w:szCs w:val="20"/>
              </w:rPr>
            </w:pPr>
            <w:r w:rsidRPr="002E250F">
              <w:rPr>
                <w:rFonts w:ascii="Verdana" w:hAnsi="Verdana"/>
                <w:sz w:val="20"/>
                <w:szCs w:val="20"/>
              </w:rPr>
              <w:t>Which services have been most useful for your REACH work? Why?</w:t>
            </w:r>
          </w:p>
          <w:p w14:paraId="0A4A3DF7" w14:textId="77777777" w:rsidR="00D87D5D" w:rsidRPr="002E250F" w:rsidRDefault="00D87D5D" w:rsidP="002E250F">
            <w:pPr>
              <w:pStyle w:val="ListParagraph"/>
              <w:numPr>
                <w:ilvl w:val="0"/>
                <w:numId w:val="1"/>
              </w:numPr>
              <w:tabs>
                <w:tab w:val="left" w:pos="1110"/>
              </w:tabs>
              <w:ind w:left="432" w:hanging="216"/>
              <w:rPr>
                <w:rFonts w:ascii="Verdana" w:hAnsi="Verdana"/>
                <w:sz w:val="20"/>
                <w:szCs w:val="20"/>
              </w:rPr>
            </w:pPr>
            <w:r>
              <w:rPr>
                <w:rFonts w:ascii="Verdana" w:hAnsi="Verdana"/>
                <w:sz w:val="20"/>
                <w:szCs w:val="20"/>
              </w:rPr>
              <w:t>How has the TA affected your capacity?</w:t>
            </w:r>
          </w:p>
        </w:tc>
      </w:tr>
      <w:tr w:rsidR="000A012B" w:rsidRPr="002E250F" w14:paraId="69A88D61" w14:textId="77777777" w:rsidTr="002E250F">
        <w:tc>
          <w:tcPr>
            <w:tcW w:w="6115" w:type="dxa"/>
            <w:tcMar>
              <w:top w:w="58" w:type="dxa"/>
              <w:left w:w="115" w:type="dxa"/>
              <w:bottom w:w="58" w:type="dxa"/>
              <w:right w:w="115" w:type="dxa"/>
            </w:tcMar>
          </w:tcPr>
          <w:p w14:paraId="416DBC46" w14:textId="77777777" w:rsidR="000A012B" w:rsidRPr="002E250F" w:rsidRDefault="000A012B" w:rsidP="000A012B">
            <w:pPr>
              <w:pStyle w:val="ListParagraph"/>
              <w:numPr>
                <w:ilvl w:val="0"/>
                <w:numId w:val="2"/>
              </w:numPr>
              <w:tabs>
                <w:tab w:val="left" w:pos="1110"/>
              </w:tabs>
              <w:rPr>
                <w:rFonts w:ascii="Verdana" w:hAnsi="Verdana"/>
                <w:sz w:val="20"/>
                <w:szCs w:val="20"/>
              </w:rPr>
            </w:pPr>
            <w:r w:rsidRPr="002E250F">
              <w:rPr>
                <w:rFonts w:ascii="Verdana" w:hAnsi="Verdana"/>
                <w:sz w:val="20"/>
                <w:szCs w:val="20"/>
              </w:rPr>
              <w:t>Think of a specific TA service you’ve received over the past year that you were highly satisfied with. Briefly describe the TA service for me, and tell me how you applied the TA you received to your REACH work.</w:t>
            </w:r>
          </w:p>
        </w:tc>
        <w:tc>
          <w:tcPr>
            <w:tcW w:w="6480" w:type="dxa"/>
            <w:tcMar>
              <w:top w:w="58" w:type="dxa"/>
              <w:left w:w="115" w:type="dxa"/>
              <w:bottom w:w="58" w:type="dxa"/>
              <w:right w:w="115" w:type="dxa"/>
            </w:tcMar>
          </w:tcPr>
          <w:p w14:paraId="29DCA4EB" w14:textId="77777777" w:rsidR="000A012B" w:rsidRPr="002E250F" w:rsidRDefault="000A012B" w:rsidP="002E250F">
            <w:pPr>
              <w:pStyle w:val="ListParagraph"/>
              <w:numPr>
                <w:ilvl w:val="0"/>
                <w:numId w:val="4"/>
              </w:numPr>
              <w:tabs>
                <w:tab w:val="left" w:pos="1110"/>
              </w:tabs>
              <w:ind w:left="432" w:hanging="216"/>
              <w:rPr>
                <w:rFonts w:ascii="Verdana" w:hAnsi="Verdana"/>
                <w:sz w:val="20"/>
                <w:szCs w:val="20"/>
              </w:rPr>
            </w:pPr>
            <w:r w:rsidRPr="002E250F">
              <w:rPr>
                <w:rFonts w:ascii="Verdana" w:hAnsi="Verdana"/>
                <w:sz w:val="20"/>
                <w:szCs w:val="20"/>
              </w:rPr>
              <w:t>What was your support need?</w:t>
            </w:r>
          </w:p>
          <w:p w14:paraId="10AF9CE5" w14:textId="77777777" w:rsidR="000A012B" w:rsidRPr="002E250F" w:rsidRDefault="000A012B" w:rsidP="002E250F">
            <w:pPr>
              <w:pStyle w:val="ListParagraph"/>
              <w:numPr>
                <w:ilvl w:val="0"/>
                <w:numId w:val="4"/>
              </w:numPr>
              <w:tabs>
                <w:tab w:val="left" w:pos="1110"/>
              </w:tabs>
              <w:ind w:left="432" w:hanging="216"/>
              <w:rPr>
                <w:rFonts w:ascii="Verdana" w:hAnsi="Verdana"/>
                <w:sz w:val="20"/>
                <w:szCs w:val="20"/>
              </w:rPr>
            </w:pPr>
            <w:r w:rsidRPr="002E250F">
              <w:rPr>
                <w:rFonts w:ascii="Verdana" w:hAnsi="Verdana"/>
                <w:sz w:val="20"/>
                <w:szCs w:val="20"/>
              </w:rPr>
              <w:t>How did you interact with the TA provider/liaison (frequency, format)?</w:t>
            </w:r>
          </w:p>
          <w:p w14:paraId="3C22C8A5" w14:textId="77777777" w:rsidR="000A012B" w:rsidRPr="002E250F" w:rsidRDefault="000A012B" w:rsidP="002E250F">
            <w:pPr>
              <w:pStyle w:val="ListParagraph"/>
              <w:numPr>
                <w:ilvl w:val="0"/>
                <w:numId w:val="4"/>
              </w:numPr>
              <w:tabs>
                <w:tab w:val="left" w:pos="1110"/>
              </w:tabs>
              <w:ind w:left="432" w:hanging="216"/>
              <w:rPr>
                <w:rFonts w:ascii="Verdana" w:hAnsi="Verdana"/>
                <w:sz w:val="20"/>
                <w:szCs w:val="20"/>
              </w:rPr>
            </w:pPr>
            <w:r w:rsidRPr="002E250F">
              <w:rPr>
                <w:rFonts w:ascii="Verdana" w:hAnsi="Verdana"/>
                <w:sz w:val="20"/>
                <w:szCs w:val="20"/>
              </w:rPr>
              <w:t>Did the TA provider/liaison point you to specific resources? If so, please describe.</w:t>
            </w:r>
          </w:p>
          <w:p w14:paraId="1D783869" w14:textId="77777777" w:rsidR="000A012B" w:rsidRPr="002E250F" w:rsidRDefault="000A012B" w:rsidP="002E250F">
            <w:pPr>
              <w:pStyle w:val="ListParagraph"/>
              <w:numPr>
                <w:ilvl w:val="0"/>
                <w:numId w:val="4"/>
              </w:numPr>
              <w:tabs>
                <w:tab w:val="left" w:pos="1110"/>
              </w:tabs>
              <w:ind w:left="432" w:hanging="216"/>
              <w:rPr>
                <w:rFonts w:ascii="Verdana" w:hAnsi="Verdana"/>
                <w:sz w:val="20"/>
                <w:szCs w:val="20"/>
              </w:rPr>
            </w:pPr>
            <w:r w:rsidRPr="002E250F">
              <w:rPr>
                <w:rFonts w:ascii="Verdana" w:hAnsi="Verdana"/>
                <w:sz w:val="20"/>
                <w:szCs w:val="20"/>
              </w:rPr>
              <w:t>Thinking about the techniques the TA provider used to assist you, which did you like most? Which didn’t you like?</w:t>
            </w:r>
          </w:p>
          <w:p w14:paraId="2818DF26" w14:textId="77777777" w:rsidR="000A012B" w:rsidRPr="002E250F" w:rsidRDefault="000A012B" w:rsidP="002E250F">
            <w:pPr>
              <w:pStyle w:val="ListParagraph"/>
              <w:numPr>
                <w:ilvl w:val="0"/>
                <w:numId w:val="4"/>
              </w:numPr>
              <w:tabs>
                <w:tab w:val="left" w:pos="1110"/>
              </w:tabs>
              <w:ind w:left="432" w:hanging="216"/>
              <w:rPr>
                <w:rFonts w:ascii="Verdana" w:hAnsi="Verdana"/>
                <w:sz w:val="20"/>
                <w:szCs w:val="20"/>
              </w:rPr>
            </w:pPr>
            <w:r w:rsidRPr="002E250F">
              <w:rPr>
                <w:rFonts w:ascii="Verdana" w:hAnsi="Verdana"/>
                <w:sz w:val="20"/>
                <w:szCs w:val="20"/>
              </w:rPr>
              <w:t>How did you use the information or resources you received from the TA provider/liaison in your REACH work?</w:t>
            </w:r>
          </w:p>
          <w:p w14:paraId="5D3587D3" w14:textId="77777777" w:rsidR="000A012B" w:rsidRPr="002E250F" w:rsidRDefault="000A012B" w:rsidP="002E250F">
            <w:pPr>
              <w:pStyle w:val="ListParagraph"/>
              <w:numPr>
                <w:ilvl w:val="0"/>
                <w:numId w:val="4"/>
              </w:numPr>
              <w:tabs>
                <w:tab w:val="left" w:pos="1110"/>
              </w:tabs>
              <w:ind w:left="432" w:hanging="216"/>
              <w:rPr>
                <w:rFonts w:ascii="Verdana" w:hAnsi="Verdana"/>
                <w:sz w:val="20"/>
                <w:szCs w:val="20"/>
              </w:rPr>
            </w:pPr>
            <w:r w:rsidRPr="002E250F">
              <w:rPr>
                <w:rFonts w:ascii="Verdana" w:hAnsi="Verdana"/>
                <w:sz w:val="20"/>
                <w:szCs w:val="20"/>
              </w:rPr>
              <w:t>Did you share resources or guidance provided by the TA provider/liaison with partners? If so, please describe.</w:t>
            </w:r>
          </w:p>
        </w:tc>
      </w:tr>
      <w:tr w:rsidR="000A012B" w:rsidRPr="002E250F" w14:paraId="096597D5" w14:textId="77777777" w:rsidTr="002E250F">
        <w:tc>
          <w:tcPr>
            <w:tcW w:w="6115" w:type="dxa"/>
            <w:tcMar>
              <w:top w:w="58" w:type="dxa"/>
              <w:left w:w="115" w:type="dxa"/>
              <w:bottom w:w="58" w:type="dxa"/>
              <w:right w:w="115" w:type="dxa"/>
            </w:tcMar>
          </w:tcPr>
          <w:p w14:paraId="0244B961" w14:textId="77777777" w:rsidR="000A012B" w:rsidRPr="002D75D8" w:rsidRDefault="000A012B" w:rsidP="002D75D8">
            <w:pPr>
              <w:pStyle w:val="ListParagraph"/>
              <w:numPr>
                <w:ilvl w:val="0"/>
                <w:numId w:val="2"/>
              </w:numPr>
              <w:tabs>
                <w:tab w:val="left" w:pos="1110"/>
              </w:tabs>
              <w:rPr>
                <w:rFonts w:ascii="Verdana" w:hAnsi="Verdana"/>
                <w:sz w:val="20"/>
                <w:szCs w:val="20"/>
              </w:rPr>
            </w:pPr>
            <w:r w:rsidRPr="002D75D8">
              <w:rPr>
                <w:rFonts w:ascii="Verdana" w:hAnsi="Verdana"/>
                <w:sz w:val="20"/>
                <w:szCs w:val="20"/>
              </w:rPr>
              <w:t>Over the past year, what challenges have you experienced with obtaining TA from CDC contractors for your REACH work?</w:t>
            </w:r>
          </w:p>
        </w:tc>
        <w:tc>
          <w:tcPr>
            <w:tcW w:w="6480" w:type="dxa"/>
            <w:tcMar>
              <w:top w:w="58" w:type="dxa"/>
              <w:left w:w="115" w:type="dxa"/>
              <w:bottom w:w="58" w:type="dxa"/>
              <w:right w:w="115" w:type="dxa"/>
            </w:tcMar>
          </w:tcPr>
          <w:p w14:paraId="21886A60" w14:textId="77777777" w:rsidR="000A012B" w:rsidRPr="002E250F" w:rsidRDefault="000A012B" w:rsidP="002E250F">
            <w:pPr>
              <w:pStyle w:val="ListParagraph"/>
              <w:numPr>
                <w:ilvl w:val="0"/>
                <w:numId w:val="5"/>
              </w:numPr>
              <w:tabs>
                <w:tab w:val="left" w:pos="1110"/>
              </w:tabs>
              <w:ind w:left="432" w:hanging="216"/>
              <w:rPr>
                <w:rFonts w:ascii="Verdana" w:hAnsi="Verdana"/>
                <w:sz w:val="20"/>
                <w:szCs w:val="20"/>
              </w:rPr>
            </w:pPr>
            <w:r w:rsidRPr="002E250F">
              <w:rPr>
                <w:rFonts w:ascii="Verdana" w:hAnsi="Verdana"/>
                <w:sz w:val="20"/>
                <w:szCs w:val="20"/>
              </w:rPr>
              <w:t xml:space="preserve">Please give an example. </w:t>
            </w:r>
          </w:p>
        </w:tc>
      </w:tr>
      <w:tr w:rsidR="000A012B" w:rsidRPr="002E250F" w14:paraId="55B8505F" w14:textId="77777777" w:rsidTr="002E250F">
        <w:tc>
          <w:tcPr>
            <w:tcW w:w="6115" w:type="dxa"/>
            <w:tcMar>
              <w:top w:w="58" w:type="dxa"/>
              <w:left w:w="115" w:type="dxa"/>
              <w:bottom w:w="58" w:type="dxa"/>
              <w:right w:w="115" w:type="dxa"/>
            </w:tcMar>
          </w:tcPr>
          <w:p w14:paraId="197E7E47" w14:textId="77777777" w:rsidR="000A012B" w:rsidRPr="002D75D8" w:rsidRDefault="000A012B" w:rsidP="002D75D8">
            <w:pPr>
              <w:pStyle w:val="ListParagraph"/>
              <w:numPr>
                <w:ilvl w:val="0"/>
                <w:numId w:val="2"/>
              </w:numPr>
              <w:tabs>
                <w:tab w:val="left" w:pos="1110"/>
              </w:tabs>
              <w:rPr>
                <w:rFonts w:ascii="Verdana" w:hAnsi="Verdana"/>
                <w:sz w:val="20"/>
                <w:szCs w:val="20"/>
              </w:rPr>
            </w:pPr>
            <w:r w:rsidRPr="002D75D8">
              <w:rPr>
                <w:rFonts w:ascii="Verdana" w:hAnsi="Verdana"/>
                <w:sz w:val="20"/>
                <w:szCs w:val="20"/>
              </w:rPr>
              <w:t>How can CDC increase your satisfaction with the TA offered to REACH awardees?</w:t>
            </w:r>
          </w:p>
        </w:tc>
        <w:tc>
          <w:tcPr>
            <w:tcW w:w="6480" w:type="dxa"/>
            <w:tcMar>
              <w:top w:w="58" w:type="dxa"/>
              <w:left w:w="115" w:type="dxa"/>
              <w:bottom w:w="58" w:type="dxa"/>
              <w:right w:w="115" w:type="dxa"/>
            </w:tcMar>
          </w:tcPr>
          <w:p w14:paraId="24BF309A" w14:textId="77777777" w:rsidR="000A012B" w:rsidRPr="002E250F" w:rsidRDefault="002E250F" w:rsidP="002E250F">
            <w:pPr>
              <w:pStyle w:val="ListParagraph"/>
              <w:numPr>
                <w:ilvl w:val="0"/>
                <w:numId w:val="5"/>
              </w:numPr>
              <w:tabs>
                <w:tab w:val="left" w:pos="1110"/>
              </w:tabs>
              <w:ind w:left="432" w:hanging="216"/>
              <w:rPr>
                <w:rFonts w:ascii="Verdana" w:hAnsi="Verdana"/>
                <w:sz w:val="20"/>
                <w:szCs w:val="20"/>
              </w:rPr>
            </w:pPr>
            <w:r w:rsidRPr="002E250F">
              <w:rPr>
                <w:rFonts w:ascii="Verdana" w:hAnsi="Verdana"/>
                <w:sz w:val="20"/>
                <w:szCs w:val="20"/>
              </w:rPr>
              <w:t>Are there services that aren’t offered that you would like to receive?</w:t>
            </w:r>
          </w:p>
        </w:tc>
      </w:tr>
    </w:tbl>
    <w:p w14:paraId="1AF030D8" w14:textId="77777777" w:rsidR="000A012B" w:rsidRPr="002E250F" w:rsidRDefault="000A012B" w:rsidP="00667793">
      <w:pPr>
        <w:tabs>
          <w:tab w:val="left" w:pos="1110"/>
        </w:tabs>
        <w:rPr>
          <w:rFonts w:ascii="Verdana" w:hAnsi="Verdana"/>
        </w:rPr>
      </w:pPr>
    </w:p>
    <w:p w14:paraId="0B8E8A44" w14:textId="77777777" w:rsidR="000A012B" w:rsidRPr="002D75D8" w:rsidRDefault="002E250F" w:rsidP="002D75D8">
      <w:pPr>
        <w:pBdr>
          <w:bottom w:val="single" w:sz="4" w:space="1" w:color="auto"/>
        </w:pBdr>
        <w:tabs>
          <w:tab w:val="left" w:pos="1110"/>
        </w:tabs>
        <w:rPr>
          <w:rFonts w:ascii="Verdana" w:hAnsi="Verdana"/>
          <w:b/>
        </w:rPr>
      </w:pPr>
      <w:r w:rsidRPr="002D75D8">
        <w:rPr>
          <w:rFonts w:ascii="Verdana" w:hAnsi="Verdana"/>
          <w:b/>
        </w:rPr>
        <w:lastRenderedPageBreak/>
        <w:t>STEP 4: SUMMARY AND WRAP-UP</w:t>
      </w:r>
      <w:r w:rsidR="002D75D8">
        <w:rPr>
          <w:rFonts w:ascii="Verdana" w:hAnsi="Verdana"/>
          <w:b/>
        </w:rPr>
        <w:t xml:space="preserve"> (10 mins)</w:t>
      </w:r>
    </w:p>
    <w:p w14:paraId="765B043A" w14:textId="77777777" w:rsidR="002E250F" w:rsidRPr="002E250F" w:rsidRDefault="002D75D8" w:rsidP="00667793">
      <w:pPr>
        <w:tabs>
          <w:tab w:val="left" w:pos="1110"/>
        </w:tabs>
        <w:rPr>
          <w:rFonts w:ascii="Verdana" w:hAnsi="Verdana"/>
        </w:rPr>
      </w:pPr>
      <w:r>
        <w:rPr>
          <w:rFonts w:ascii="Verdana" w:hAnsi="Verdana"/>
        </w:rPr>
        <w:t>At n</w:t>
      </w:r>
      <w:r w:rsidR="002E250F" w:rsidRPr="002E250F">
        <w:rPr>
          <w:rFonts w:ascii="Verdana" w:hAnsi="Verdana"/>
        </w:rPr>
        <w:t xml:space="preserve">o later than the 50-minute mark, ask the participants the closing question. </w:t>
      </w:r>
    </w:p>
    <w:tbl>
      <w:tblPr>
        <w:tblStyle w:val="TableGrid"/>
        <w:tblW w:w="0" w:type="auto"/>
        <w:tblLook w:val="04A0" w:firstRow="1" w:lastRow="0" w:firstColumn="1" w:lastColumn="0" w:noHBand="0" w:noVBand="1"/>
      </w:tblPr>
      <w:tblGrid>
        <w:gridCol w:w="6025"/>
        <w:gridCol w:w="6570"/>
      </w:tblGrid>
      <w:tr w:rsidR="002E250F" w:rsidRPr="002D75D8" w14:paraId="2CF2253A" w14:textId="77777777" w:rsidTr="002D75D8">
        <w:tc>
          <w:tcPr>
            <w:tcW w:w="6025" w:type="dxa"/>
            <w:shd w:val="clear" w:color="auto" w:fill="BFBFBF" w:themeFill="background1" w:themeFillShade="BF"/>
            <w:tcMar>
              <w:top w:w="58" w:type="dxa"/>
              <w:left w:w="115" w:type="dxa"/>
              <w:bottom w:w="58" w:type="dxa"/>
              <w:right w:w="115" w:type="dxa"/>
            </w:tcMar>
          </w:tcPr>
          <w:p w14:paraId="1CBE27BF" w14:textId="77777777" w:rsidR="002E250F" w:rsidRPr="002D75D8" w:rsidRDefault="002E250F" w:rsidP="002D75D8">
            <w:pPr>
              <w:tabs>
                <w:tab w:val="left" w:pos="1110"/>
              </w:tabs>
              <w:jc w:val="center"/>
              <w:rPr>
                <w:rFonts w:ascii="Verdana" w:hAnsi="Verdana"/>
                <w:b/>
                <w:sz w:val="20"/>
                <w:szCs w:val="20"/>
              </w:rPr>
            </w:pPr>
            <w:r w:rsidRPr="002D75D8">
              <w:rPr>
                <w:rFonts w:ascii="Verdana" w:hAnsi="Verdana"/>
                <w:b/>
                <w:sz w:val="20"/>
                <w:szCs w:val="20"/>
              </w:rPr>
              <w:t>Closing Questions</w:t>
            </w:r>
          </w:p>
        </w:tc>
        <w:tc>
          <w:tcPr>
            <w:tcW w:w="6570" w:type="dxa"/>
            <w:shd w:val="clear" w:color="auto" w:fill="BFBFBF" w:themeFill="background1" w:themeFillShade="BF"/>
            <w:tcMar>
              <w:top w:w="58" w:type="dxa"/>
              <w:left w:w="115" w:type="dxa"/>
              <w:bottom w:w="58" w:type="dxa"/>
              <w:right w:w="115" w:type="dxa"/>
            </w:tcMar>
          </w:tcPr>
          <w:p w14:paraId="46079BD5" w14:textId="77777777" w:rsidR="002E250F" w:rsidRPr="002D75D8" w:rsidRDefault="002E250F" w:rsidP="002D75D8">
            <w:pPr>
              <w:tabs>
                <w:tab w:val="left" w:pos="1110"/>
              </w:tabs>
              <w:jc w:val="center"/>
              <w:rPr>
                <w:rFonts w:ascii="Verdana" w:hAnsi="Verdana"/>
                <w:b/>
                <w:sz w:val="20"/>
                <w:szCs w:val="20"/>
              </w:rPr>
            </w:pPr>
            <w:r w:rsidRPr="002D75D8">
              <w:rPr>
                <w:rFonts w:ascii="Verdana" w:hAnsi="Verdana"/>
                <w:b/>
                <w:sz w:val="20"/>
                <w:szCs w:val="20"/>
              </w:rPr>
              <w:t>Probe</w:t>
            </w:r>
          </w:p>
        </w:tc>
      </w:tr>
      <w:tr w:rsidR="002E250F" w:rsidRPr="002D75D8" w14:paraId="7BB8512D" w14:textId="77777777" w:rsidTr="002D75D8">
        <w:tc>
          <w:tcPr>
            <w:tcW w:w="6025" w:type="dxa"/>
            <w:tcMar>
              <w:top w:w="58" w:type="dxa"/>
              <w:left w:w="115" w:type="dxa"/>
              <w:bottom w:w="58" w:type="dxa"/>
              <w:right w:w="115" w:type="dxa"/>
            </w:tcMar>
          </w:tcPr>
          <w:p w14:paraId="608AFCA8" w14:textId="77777777" w:rsidR="002E250F" w:rsidRPr="002D75D8" w:rsidRDefault="002E250F" w:rsidP="002D75D8">
            <w:pPr>
              <w:pStyle w:val="Question"/>
              <w:numPr>
                <w:ilvl w:val="0"/>
                <w:numId w:val="2"/>
              </w:numPr>
              <w:rPr>
                <w:sz w:val="20"/>
                <w:szCs w:val="20"/>
              </w:rPr>
            </w:pPr>
            <w:r w:rsidRPr="002D75D8">
              <w:rPr>
                <w:sz w:val="20"/>
                <w:szCs w:val="20"/>
              </w:rPr>
              <w:t>Do you have any closing thoughts about the training and TA services REACH awardees receive from TACTIC providers, evaluation TALs, or communication TALs?</w:t>
            </w:r>
          </w:p>
        </w:tc>
        <w:tc>
          <w:tcPr>
            <w:tcW w:w="6570" w:type="dxa"/>
            <w:tcMar>
              <w:top w:w="58" w:type="dxa"/>
              <w:left w:w="115" w:type="dxa"/>
              <w:bottom w:w="58" w:type="dxa"/>
              <w:right w:w="115" w:type="dxa"/>
            </w:tcMar>
          </w:tcPr>
          <w:p w14:paraId="4F0BAA06" w14:textId="77777777" w:rsidR="002E250F" w:rsidRPr="002D75D8" w:rsidRDefault="002E250F" w:rsidP="002D75D8">
            <w:pPr>
              <w:pStyle w:val="ListParagraph"/>
              <w:numPr>
                <w:ilvl w:val="0"/>
                <w:numId w:val="1"/>
              </w:numPr>
              <w:ind w:left="432" w:hanging="216"/>
              <w:rPr>
                <w:rFonts w:ascii="Verdana" w:hAnsi="Verdana"/>
                <w:sz w:val="20"/>
                <w:szCs w:val="20"/>
              </w:rPr>
            </w:pPr>
            <w:r w:rsidRPr="002D75D8">
              <w:rPr>
                <w:rFonts w:ascii="Verdana" w:hAnsi="Verdana"/>
                <w:sz w:val="20"/>
                <w:szCs w:val="20"/>
              </w:rPr>
              <w:t>Is there any other feedback you would like to share with CDC about the TA services you have received?</w:t>
            </w:r>
          </w:p>
          <w:p w14:paraId="0D867EBA" w14:textId="77777777" w:rsidR="002E250F" w:rsidRPr="002D75D8" w:rsidRDefault="002E250F" w:rsidP="002E250F">
            <w:pPr>
              <w:pStyle w:val="ListParagraph"/>
              <w:tabs>
                <w:tab w:val="left" w:pos="1110"/>
              </w:tabs>
              <w:rPr>
                <w:rFonts w:ascii="Verdana" w:hAnsi="Verdana"/>
                <w:sz w:val="20"/>
                <w:szCs w:val="20"/>
              </w:rPr>
            </w:pPr>
          </w:p>
        </w:tc>
      </w:tr>
    </w:tbl>
    <w:p w14:paraId="690F209C" w14:textId="77777777" w:rsidR="002E250F" w:rsidRPr="002E250F" w:rsidRDefault="002E250F" w:rsidP="00667793">
      <w:pPr>
        <w:tabs>
          <w:tab w:val="left" w:pos="1110"/>
        </w:tabs>
        <w:rPr>
          <w:rFonts w:ascii="Verdana" w:hAnsi="Verdana"/>
        </w:rPr>
      </w:pPr>
    </w:p>
    <w:p w14:paraId="0462E4DB" w14:textId="14782AB0" w:rsidR="002E250F" w:rsidRPr="002E250F" w:rsidRDefault="002E250F" w:rsidP="00667793">
      <w:pPr>
        <w:tabs>
          <w:tab w:val="left" w:pos="1110"/>
        </w:tabs>
        <w:rPr>
          <w:rFonts w:ascii="Verdana" w:hAnsi="Verdana"/>
        </w:rPr>
      </w:pPr>
      <w:r w:rsidRPr="002E250F">
        <w:rPr>
          <w:rFonts w:ascii="Verdana" w:hAnsi="Verdana"/>
        </w:rPr>
        <w:t xml:space="preserve">Thank </w:t>
      </w:r>
      <w:bookmarkStart w:id="0" w:name="_GoBack"/>
      <w:bookmarkEnd w:id="0"/>
      <w:r w:rsidR="00E8746D" w:rsidRPr="002E250F">
        <w:rPr>
          <w:rFonts w:ascii="Verdana" w:hAnsi="Verdana"/>
        </w:rPr>
        <w:t>all</w:t>
      </w:r>
      <w:r w:rsidRPr="002E250F">
        <w:rPr>
          <w:rFonts w:ascii="Verdana" w:hAnsi="Verdana"/>
        </w:rPr>
        <w:t xml:space="preserve"> the participants for their time and valuable feedback. </w:t>
      </w:r>
    </w:p>
    <w:sectPr w:rsidR="002E250F" w:rsidRPr="002E250F" w:rsidSect="002E250F">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3F7D1" w14:textId="77777777" w:rsidR="002D75D8" w:rsidRDefault="002D75D8" w:rsidP="002D75D8">
      <w:pPr>
        <w:spacing w:after="0" w:line="240" w:lineRule="auto"/>
      </w:pPr>
      <w:r>
        <w:separator/>
      </w:r>
    </w:p>
  </w:endnote>
  <w:endnote w:type="continuationSeparator" w:id="0">
    <w:p w14:paraId="0B9AF7E5" w14:textId="77777777" w:rsidR="002D75D8" w:rsidRDefault="002D75D8" w:rsidP="002D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29599"/>
      <w:docPartObj>
        <w:docPartGallery w:val="Page Numbers (Bottom of Page)"/>
        <w:docPartUnique/>
      </w:docPartObj>
    </w:sdtPr>
    <w:sdtEndPr>
      <w:rPr>
        <w:noProof/>
      </w:rPr>
    </w:sdtEndPr>
    <w:sdtContent>
      <w:p w14:paraId="44EDC861" w14:textId="5BED3029" w:rsidR="002D75D8" w:rsidRDefault="002D75D8">
        <w:pPr>
          <w:pStyle w:val="Footer"/>
          <w:jc w:val="right"/>
        </w:pPr>
        <w:r>
          <w:fldChar w:fldCharType="begin"/>
        </w:r>
        <w:r>
          <w:instrText xml:space="preserve"> PAGE   \* MERGEFORMAT </w:instrText>
        </w:r>
        <w:r>
          <w:fldChar w:fldCharType="separate"/>
        </w:r>
        <w:r w:rsidR="00E8746D">
          <w:rPr>
            <w:noProof/>
          </w:rPr>
          <w:t>2</w:t>
        </w:r>
        <w:r>
          <w:rPr>
            <w:noProof/>
          </w:rPr>
          <w:fldChar w:fldCharType="end"/>
        </w:r>
      </w:p>
    </w:sdtContent>
  </w:sdt>
  <w:p w14:paraId="712CFEA3" w14:textId="77777777" w:rsidR="002D75D8" w:rsidRDefault="002D7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DCE39" w14:textId="77777777" w:rsidR="002D75D8" w:rsidRDefault="002D75D8" w:rsidP="002D75D8">
      <w:pPr>
        <w:spacing w:after="0" w:line="240" w:lineRule="auto"/>
      </w:pPr>
      <w:r>
        <w:separator/>
      </w:r>
    </w:p>
  </w:footnote>
  <w:footnote w:type="continuationSeparator" w:id="0">
    <w:p w14:paraId="29B03571" w14:textId="77777777" w:rsidR="002D75D8" w:rsidRDefault="002D75D8" w:rsidP="002D7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E7737"/>
    <w:multiLevelType w:val="hybridMultilevel"/>
    <w:tmpl w:val="88B02EFC"/>
    <w:lvl w:ilvl="0" w:tplc="0409000F">
      <w:start w:val="1"/>
      <w:numFmt w:val="decimal"/>
      <w:lvlText w:val="%1."/>
      <w:lvlJc w:val="left"/>
      <w:pPr>
        <w:ind w:left="360" w:hanging="360"/>
      </w:pPr>
      <w:rPr>
        <w:rFonts w:hint="default"/>
      </w:rPr>
    </w:lvl>
    <w:lvl w:ilvl="1" w:tplc="F11C6A9C">
      <w:numFmt w:val="bullet"/>
      <w:lvlText w:val="•"/>
      <w:lvlJc w:val="left"/>
      <w:pPr>
        <w:ind w:left="1830" w:hanging="1110"/>
      </w:pPr>
      <w:rPr>
        <w:rFonts w:ascii="Calibri" w:eastAsiaTheme="minorHAnsi" w:hAnsi="Calibri" w:cstheme="minorBidi"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8B1494"/>
    <w:multiLevelType w:val="hybridMultilevel"/>
    <w:tmpl w:val="5D7263CE"/>
    <w:lvl w:ilvl="0" w:tplc="3D183DDA">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5EEC22E6">
      <w:start w:val="1"/>
      <w:numFmt w:val="decimal"/>
      <w:pStyle w:val="Question"/>
      <w:lvlText w:val="%3."/>
      <w:lvlJc w:val="left"/>
      <w:pPr>
        <w:ind w:left="2160" w:hanging="180"/>
      </w:pPr>
      <w:rPr>
        <w:b/>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51767F"/>
    <w:multiLevelType w:val="hybridMultilevel"/>
    <w:tmpl w:val="64CC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35EFD"/>
    <w:multiLevelType w:val="hybridMultilevel"/>
    <w:tmpl w:val="9FA8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14859"/>
    <w:multiLevelType w:val="hybridMultilevel"/>
    <w:tmpl w:val="E62E151E"/>
    <w:lvl w:ilvl="0" w:tplc="6C183C26">
      <w:start w:val="1"/>
      <w:numFmt w:val="bullet"/>
      <w:pStyle w:val="TableBullet"/>
      <w:lvlText w:val=""/>
      <w:lvlJc w:val="left"/>
      <w:pPr>
        <w:ind w:left="720" w:hanging="360"/>
      </w:pPr>
      <w:rPr>
        <w:rFonts w:ascii="Symbol" w:hAnsi="Symbo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DF27CA3"/>
    <w:multiLevelType w:val="hybridMultilevel"/>
    <w:tmpl w:val="CBFE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A3381"/>
    <w:multiLevelType w:val="hybridMultilevel"/>
    <w:tmpl w:val="14FE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061F62"/>
    <w:multiLevelType w:val="hybridMultilevel"/>
    <w:tmpl w:val="C12E7B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93"/>
    <w:rsid w:val="000A012B"/>
    <w:rsid w:val="002D75D8"/>
    <w:rsid w:val="002E250F"/>
    <w:rsid w:val="0031111C"/>
    <w:rsid w:val="005D266D"/>
    <w:rsid w:val="00667793"/>
    <w:rsid w:val="00913F28"/>
    <w:rsid w:val="00AA1865"/>
    <w:rsid w:val="00BE79AC"/>
    <w:rsid w:val="00D87D5D"/>
    <w:rsid w:val="00E8746D"/>
    <w:rsid w:val="00EA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E46E"/>
  <w15:chartTrackingRefBased/>
  <w15:docId w15:val="{66467E92-CC77-4414-AE3C-420C9A31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E2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itle">
    <w:name w:val="a_title"/>
    <w:basedOn w:val="NoSpacing"/>
    <w:qFormat/>
    <w:rsid w:val="00667793"/>
    <w:pPr>
      <w:jc w:val="center"/>
    </w:pPr>
    <w:rPr>
      <w:rFonts w:ascii="Verdana" w:eastAsiaTheme="minorEastAsia" w:hAnsi="Verdana" w:cs="Times New Roman"/>
      <w:b/>
      <w:sz w:val="24"/>
      <w:szCs w:val="24"/>
    </w:rPr>
  </w:style>
  <w:style w:type="paragraph" w:styleId="NoSpacing">
    <w:name w:val="No Spacing"/>
    <w:uiPriority w:val="1"/>
    <w:qFormat/>
    <w:rsid w:val="00667793"/>
    <w:pPr>
      <w:spacing w:after="0" w:line="240" w:lineRule="auto"/>
    </w:pPr>
  </w:style>
  <w:style w:type="paragraph" w:styleId="ListParagraph">
    <w:name w:val="List Paragraph"/>
    <w:basedOn w:val="Normal"/>
    <w:uiPriority w:val="34"/>
    <w:qFormat/>
    <w:rsid w:val="00667793"/>
    <w:pPr>
      <w:ind w:left="720"/>
      <w:contextualSpacing/>
    </w:pPr>
  </w:style>
  <w:style w:type="table" w:styleId="TableGrid">
    <w:name w:val="Table Grid"/>
    <w:basedOn w:val="TableNormal"/>
    <w:uiPriority w:val="39"/>
    <w:rsid w:val="000A0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Bullet"/>
    <w:basedOn w:val="Normal"/>
    <w:rsid w:val="002E250F"/>
    <w:pPr>
      <w:numPr>
        <w:numId w:val="6"/>
      </w:numPr>
      <w:spacing w:after="0" w:line="240" w:lineRule="auto"/>
    </w:pPr>
    <w:rPr>
      <w:rFonts w:ascii="Verdana" w:eastAsiaTheme="minorEastAsia" w:hAnsi="Verdana" w:cs="Times New Roman"/>
      <w:sz w:val="20"/>
      <w:szCs w:val="24"/>
    </w:rPr>
  </w:style>
  <w:style w:type="character" w:customStyle="1" w:styleId="bulletsChar">
    <w:name w:val="bullets Char"/>
    <w:aliases w:val="bu Char"/>
    <w:link w:val="bullets"/>
    <w:locked/>
    <w:rsid w:val="002E250F"/>
    <w:rPr>
      <w:rFonts w:ascii="Verdana" w:eastAsia="Times New Roman" w:hAnsi="Verdana" w:cs="Times New Roman"/>
      <w:szCs w:val="24"/>
    </w:rPr>
  </w:style>
  <w:style w:type="paragraph" w:customStyle="1" w:styleId="bullets">
    <w:name w:val="bullets"/>
    <w:basedOn w:val="TableBullet"/>
    <w:next w:val="Normal"/>
    <w:link w:val="bulletsChar"/>
    <w:rsid w:val="002E250F"/>
    <w:pPr>
      <w:spacing w:after="80"/>
      <w:ind w:left="1080"/>
    </w:pPr>
    <w:rPr>
      <w:rFonts w:eastAsia="Times New Roman"/>
      <w:sz w:val="22"/>
    </w:rPr>
  </w:style>
  <w:style w:type="paragraph" w:customStyle="1" w:styleId="Question">
    <w:name w:val="Question"/>
    <w:basedOn w:val="Normal"/>
    <w:rsid w:val="002E250F"/>
    <w:pPr>
      <w:numPr>
        <w:ilvl w:val="2"/>
        <w:numId w:val="7"/>
      </w:numPr>
      <w:spacing w:after="80" w:line="240" w:lineRule="auto"/>
      <w:ind w:left="360" w:hanging="360"/>
    </w:pPr>
    <w:rPr>
      <w:rFonts w:ascii="Verdana" w:eastAsia="Times New Roman" w:hAnsi="Verdana" w:cs="Times New Roman"/>
      <w:szCs w:val="24"/>
    </w:rPr>
  </w:style>
  <w:style w:type="paragraph" w:customStyle="1" w:styleId="aprobe">
    <w:name w:val="a_probe"/>
    <w:basedOn w:val="Normal"/>
    <w:qFormat/>
    <w:rsid w:val="002E250F"/>
    <w:pPr>
      <w:spacing w:after="60" w:line="240" w:lineRule="auto"/>
      <w:ind w:left="495"/>
    </w:pPr>
    <w:rPr>
      <w:rFonts w:ascii="Verdana" w:eastAsiaTheme="minorEastAsia" w:hAnsi="Verdana" w:cs="Arial"/>
      <w:sz w:val="20"/>
      <w:szCs w:val="24"/>
    </w:rPr>
  </w:style>
  <w:style w:type="paragraph" w:styleId="Header">
    <w:name w:val="header"/>
    <w:basedOn w:val="Normal"/>
    <w:link w:val="HeaderChar"/>
    <w:uiPriority w:val="99"/>
    <w:unhideWhenUsed/>
    <w:rsid w:val="002D7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5D8"/>
  </w:style>
  <w:style w:type="paragraph" w:styleId="Footer">
    <w:name w:val="footer"/>
    <w:basedOn w:val="Normal"/>
    <w:link w:val="FooterChar"/>
    <w:uiPriority w:val="99"/>
    <w:unhideWhenUsed/>
    <w:rsid w:val="002D7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5D8"/>
  </w:style>
  <w:style w:type="character" w:styleId="CommentReference">
    <w:name w:val="annotation reference"/>
    <w:basedOn w:val="DefaultParagraphFont"/>
    <w:uiPriority w:val="99"/>
    <w:semiHidden/>
    <w:unhideWhenUsed/>
    <w:rsid w:val="00EA65FD"/>
    <w:rPr>
      <w:sz w:val="16"/>
      <w:szCs w:val="16"/>
    </w:rPr>
  </w:style>
  <w:style w:type="paragraph" w:styleId="CommentText">
    <w:name w:val="annotation text"/>
    <w:basedOn w:val="Normal"/>
    <w:link w:val="CommentTextChar"/>
    <w:semiHidden/>
    <w:unhideWhenUsed/>
    <w:rsid w:val="00EA65FD"/>
    <w:pPr>
      <w:spacing w:line="240" w:lineRule="auto"/>
    </w:pPr>
    <w:rPr>
      <w:sz w:val="20"/>
      <w:szCs w:val="20"/>
    </w:rPr>
  </w:style>
  <w:style w:type="character" w:customStyle="1" w:styleId="CommentTextChar">
    <w:name w:val="Comment Text Char"/>
    <w:basedOn w:val="DefaultParagraphFont"/>
    <w:link w:val="CommentText"/>
    <w:semiHidden/>
    <w:rsid w:val="00EA65FD"/>
    <w:rPr>
      <w:sz w:val="20"/>
      <w:szCs w:val="20"/>
    </w:rPr>
  </w:style>
  <w:style w:type="paragraph" w:styleId="CommentSubject">
    <w:name w:val="annotation subject"/>
    <w:basedOn w:val="CommentText"/>
    <w:next w:val="CommentText"/>
    <w:link w:val="CommentSubjectChar"/>
    <w:uiPriority w:val="99"/>
    <w:semiHidden/>
    <w:unhideWhenUsed/>
    <w:rsid w:val="00EA65FD"/>
    <w:rPr>
      <w:b/>
      <w:bCs/>
    </w:rPr>
  </w:style>
  <w:style w:type="character" w:customStyle="1" w:styleId="CommentSubjectChar">
    <w:name w:val="Comment Subject Char"/>
    <w:basedOn w:val="CommentTextChar"/>
    <w:link w:val="CommentSubject"/>
    <w:uiPriority w:val="99"/>
    <w:semiHidden/>
    <w:rsid w:val="00EA65FD"/>
    <w:rPr>
      <w:b/>
      <w:bCs/>
      <w:sz w:val="20"/>
      <w:szCs w:val="20"/>
    </w:rPr>
  </w:style>
  <w:style w:type="paragraph" w:styleId="BalloonText">
    <w:name w:val="Balloon Text"/>
    <w:basedOn w:val="Normal"/>
    <w:link w:val="BalloonTextChar"/>
    <w:uiPriority w:val="99"/>
    <w:semiHidden/>
    <w:unhideWhenUsed/>
    <w:rsid w:val="00EA6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5FD"/>
    <w:rPr>
      <w:rFonts w:ascii="Segoe UI" w:hAnsi="Segoe UI" w:cs="Segoe UI"/>
      <w:sz w:val="18"/>
      <w:szCs w:val="18"/>
    </w:rPr>
  </w:style>
  <w:style w:type="paragraph" w:customStyle="1" w:styleId="a10bold">
    <w:name w:val="a10bold"/>
    <w:basedOn w:val="Normal"/>
    <w:qFormat/>
    <w:rsid w:val="00EA65FD"/>
    <w:pPr>
      <w:spacing w:after="240" w:line="240" w:lineRule="auto"/>
    </w:pPr>
    <w:rPr>
      <w:rFonts w:ascii="Verdana" w:eastAsiaTheme="minorEastAsia" w:hAnsi="Verdana" w:cs="Times New Roman"/>
      <w:b/>
      <w:sz w:val="20"/>
      <w:szCs w:val="24"/>
      <w:u w:val="single"/>
    </w:rPr>
  </w:style>
  <w:style w:type="paragraph" w:customStyle="1" w:styleId="Default">
    <w:name w:val="Default"/>
    <w:rsid w:val="00EA65F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Glasgow, LaShawn</dc:creator>
  <cp:keywords/>
  <dc:description/>
  <cp:lastModifiedBy>Glasgow, LaShawn</cp:lastModifiedBy>
  <cp:revision>2</cp:revision>
  <dcterms:created xsi:type="dcterms:W3CDTF">2017-03-09T21:11:00Z</dcterms:created>
  <dcterms:modified xsi:type="dcterms:W3CDTF">2017-03-09T21:11:00Z</dcterms:modified>
</cp:coreProperties>
</file>