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195F1" w14:textId="77777777" w:rsidR="0018542A" w:rsidRPr="00E96FE7" w:rsidRDefault="0018542A" w:rsidP="0018542A">
      <w:pPr>
        <w:pBdr>
          <w:top w:val="single" w:sz="24" w:space="1" w:color="auto"/>
        </w:pBdr>
        <w:jc w:val="center"/>
        <w:rPr>
          <w:color w:val="000000"/>
        </w:rPr>
      </w:pPr>
    </w:p>
    <w:p w14:paraId="65DA4E8E" w14:textId="77777777" w:rsidR="00D84D25" w:rsidRDefault="00D84D25" w:rsidP="00D84D25">
      <w:pPr>
        <w:jc w:val="center"/>
        <w:rPr>
          <w:rFonts w:ascii="Arial" w:hAnsi="Arial"/>
          <w:b/>
          <w:bCs/>
          <w:color w:val="000000"/>
          <w:sz w:val="22"/>
        </w:rPr>
      </w:pPr>
      <w:r>
        <w:rPr>
          <w:rFonts w:ascii="Arial" w:hAnsi="Arial" w:cs="Arial"/>
          <w:b/>
          <w:i/>
          <w:color w:val="000000"/>
          <w:sz w:val="22"/>
          <w:szCs w:val="22"/>
        </w:rPr>
        <w:t>Screen for Life: National Colorectal Cancer Action</w:t>
      </w:r>
      <w:r>
        <w:rPr>
          <w:rFonts w:ascii="Arial" w:hAnsi="Arial" w:cs="Arial"/>
          <w:b/>
          <w:color w:val="000000"/>
          <w:sz w:val="22"/>
          <w:szCs w:val="22"/>
        </w:rPr>
        <w:t xml:space="preserve"> </w:t>
      </w:r>
      <w:r w:rsidRPr="00350D1C">
        <w:rPr>
          <w:rFonts w:ascii="Arial" w:hAnsi="Arial" w:cs="Arial"/>
          <w:b/>
          <w:i/>
          <w:color w:val="000000"/>
          <w:sz w:val="22"/>
          <w:szCs w:val="22"/>
        </w:rPr>
        <w:t>Campaign</w:t>
      </w:r>
      <w:r w:rsidRPr="005A70D5">
        <w:rPr>
          <w:rFonts w:ascii="Arial" w:hAnsi="Arial"/>
          <w:b/>
          <w:bCs/>
          <w:color w:val="000000"/>
          <w:sz w:val="22"/>
        </w:rPr>
        <w:t xml:space="preserve"> </w:t>
      </w:r>
    </w:p>
    <w:p w14:paraId="03048EBB" w14:textId="77777777" w:rsidR="00D84D25" w:rsidRDefault="00D84D25" w:rsidP="00D84D25">
      <w:pPr>
        <w:jc w:val="center"/>
        <w:rPr>
          <w:rFonts w:ascii="Arial" w:hAnsi="Arial"/>
          <w:color w:val="000000"/>
          <w:sz w:val="22"/>
        </w:rPr>
      </w:pPr>
      <w:r>
        <w:rPr>
          <w:rFonts w:ascii="Arial" w:hAnsi="Arial"/>
          <w:b/>
          <w:bCs/>
          <w:color w:val="000000"/>
          <w:sz w:val="22"/>
        </w:rPr>
        <w:t>2015 Focus Group Testing with the General Public</w:t>
      </w:r>
    </w:p>
    <w:p w14:paraId="60E45A0C" w14:textId="77777777" w:rsidR="00D84D25" w:rsidRPr="00197D0C" w:rsidRDefault="00D84D25" w:rsidP="00D84D25">
      <w:pPr>
        <w:jc w:val="center"/>
        <w:rPr>
          <w:rFonts w:ascii="Arial" w:hAnsi="Arial"/>
          <w:color w:val="000000"/>
          <w:sz w:val="22"/>
        </w:rPr>
      </w:pPr>
      <w:r>
        <w:rPr>
          <w:rFonts w:ascii="Arial" w:hAnsi="Arial"/>
          <w:color w:val="000000"/>
          <w:sz w:val="22"/>
        </w:rPr>
        <w:t xml:space="preserve">Submitted Under </w:t>
      </w:r>
      <w:r w:rsidRPr="00197D0C">
        <w:rPr>
          <w:rFonts w:ascii="Arial" w:hAnsi="Arial"/>
          <w:bCs/>
          <w:color w:val="000000"/>
          <w:sz w:val="22"/>
        </w:rPr>
        <w:t xml:space="preserve">OMB No. </w:t>
      </w:r>
      <w:r w:rsidRPr="00197D0C">
        <w:rPr>
          <w:rFonts w:ascii="Arial" w:hAnsi="Arial" w:cs="Arial"/>
          <w:color w:val="000000"/>
          <w:sz w:val="22"/>
        </w:rPr>
        <w:t>0920-0800</w:t>
      </w:r>
    </w:p>
    <w:p w14:paraId="335F6E75" w14:textId="77777777" w:rsidR="00D84D25" w:rsidRDefault="00D84D25" w:rsidP="00D84D25">
      <w:pPr>
        <w:jc w:val="center"/>
        <w:rPr>
          <w:rFonts w:ascii="Arial" w:hAnsi="Arial"/>
          <w:b/>
          <w:bCs/>
          <w:color w:val="000000"/>
          <w:sz w:val="22"/>
        </w:rPr>
      </w:pPr>
      <w:r w:rsidRPr="00197D0C">
        <w:rPr>
          <w:rFonts w:ascii="Arial" w:hAnsi="Arial"/>
          <w:b/>
          <w:bCs/>
          <w:color w:val="000000"/>
          <w:sz w:val="22"/>
        </w:rPr>
        <w:t xml:space="preserve">Focus Group Testing to Effectively Plan and Tailor </w:t>
      </w:r>
    </w:p>
    <w:p w14:paraId="6F1D3ECA" w14:textId="77777777" w:rsidR="00D84D25" w:rsidRPr="00197D0C" w:rsidRDefault="00D84D25" w:rsidP="00D84D25">
      <w:pPr>
        <w:jc w:val="center"/>
        <w:rPr>
          <w:rFonts w:ascii="Arial" w:hAnsi="Arial"/>
          <w:b/>
          <w:bCs/>
          <w:color w:val="000000"/>
          <w:sz w:val="22"/>
        </w:rPr>
      </w:pPr>
      <w:r w:rsidRPr="00197D0C">
        <w:rPr>
          <w:rFonts w:ascii="Arial" w:hAnsi="Arial"/>
          <w:b/>
          <w:bCs/>
          <w:color w:val="000000"/>
          <w:sz w:val="22"/>
        </w:rPr>
        <w:t>Cancer Prevention and Control Communication Campaigns</w:t>
      </w:r>
    </w:p>
    <w:p w14:paraId="4FFEC5BD" w14:textId="77777777" w:rsidR="00D84D25" w:rsidRDefault="00D84D25" w:rsidP="00D84D25">
      <w:pPr>
        <w:jc w:val="center"/>
        <w:rPr>
          <w:rFonts w:ascii="Arial" w:hAnsi="Arial"/>
          <w:bCs/>
          <w:color w:val="000000"/>
          <w:sz w:val="22"/>
        </w:rPr>
      </w:pPr>
      <w:r>
        <w:rPr>
          <w:rFonts w:ascii="Arial" w:hAnsi="Arial"/>
          <w:bCs/>
          <w:color w:val="000000"/>
          <w:sz w:val="22"/>
        </w:rPr>
        <w:t xml:space="preserve">Generic Information Collection </w:t>
      </w:r>
    </w:p>
    <w:p w14:paraId="7BF4D553" w14:textId="77777777" w:rsidR="00D84D25" w:rsidRDefault="00D84D25" w:rsidP="00D84D25">
      <w:pPr>
        <w:jc w:val="center"/>
        <w:rPr>
          <w:rFonts w:ascii="Arial" w:hAnsi="Arial" w:cs="Arial"/>
          <w:color w:val="000000"/>
          <w:sz w:val="22"/>
        </w:rPr>
      </w:pPr>
      <w:r>
        <w:rPr>
          <w:rFonts w:ascii="Arial" w:hAnsi="Arial" w:cs="Arial"/>
          <w:color w:val="000000"/>
          <w:sz w:val="22"/>
        </w:rPr>
        <w:t>Expiration date December 31, 2017</w:t>
      </w:r>
    </w:p>
    <w:p w14:paraId="22173D0F" w14:textId="1931F77B" w:rsidR="005C517A" w:rsidRPr="00EA2CAE" w:rsidRDefault="005C517A" w:rsidP="00197D0C">
      <w:pPr>
        <w:jc w:val="center"/>
        <w:rPr>
          <w:rFonts w:ascii="Arial" w:hAnsi="Arial" w:cs="Arial"/>
          <w:b/>
          <w:color w:val="000000"/>
          <w:sz w:val="22"/>
          <w:szCs w:val="22"/>
        </w:rPr>
      </w:pPr>
    </w:p>
    <w:p w14:paraId="708E365F" w14:textId="77777777" w:rsidR="005C517A" w:rsidRDefault="005C517A" w:rsidP="00197D0C">
      <w:pPr>
        <w:jc w:val="center"/>
        <w:rPr>
          <w:rFonts w:ascii="Arial" w:hAnsi="Arial" w:cs="Arial"/>
          <w:color w:val="000000"/>
          <w:sz w:val="22"/>
        </w:rPr>
      </w:pPr>
    </w:p>
    <w:p w14:paraId="1AC8D71F" w14:textId="77777777" w:rsidR="0018542A" w:rsidRPr="00E96FE7" w:rsidRDefault="0018542A" w:rsidP="0018542A">
      <w:pPr>
        <w:pBdr>
          <w:top w:val="single" w:sz="24" w:space="1" w:color="auto"/>
        </w:pBdr>
        <w:jc w:val="center"/>
        <w:rPr>
          <w:color w:val="000000"/>
        </w:rPr>
      </w:pPr>
    </w:p>
    <w:p w14:paraId="25F17670" w14:textId="77777777" w:rsidR="005A70D5" w:rsidRPr="00E96FE7" w:rsidRDefault="005A70D5" w:rsidP="005A70D5">
      <w:pPr>
        <w:jc w:val="center"/>
        <w:rPr>
          <w:color w:val="000000"/>
        </w:rPr>
      </w:pPr>
      <w:r w:rsidRPr="00E96FE7">
        <w:rPr>
          <w:bCs/>
          <w:color w:val="000000"/>
        </w:rPr>
        <w:t>Supporting Statement</w:t>
      </w:r>
      <w:r>
        <w:rPr>
          <w:bCs/>
          <w:color w:val="000000"/>
        </w:rPr>
        <w:t xml:space="preserve"> Part </w:t>
      </w:r>
      <w:r w:rsidR="003F1431">
        <w:rPr>
          <w:bCs/>
          <w:color w:val="000000"/>
        </w:rPr>
        <w:t>B</w:t>
      </w:r>
    </w:p>
    <w:p w14:paraId="3B5966AD" w14:textId="77777777" w:rsidR="005A70D5" w:rsidRPr="00E96FE7" w:rsidRDefault="005A70D5" w:rsidP="005A70D5">
      <w:pPr>
        <w:jc w:val="center"/>
        <w:rPr>
          <w:b/>
          <w:color w:val="000000"/>
        </w:rPr>
      </w:pPr>
    </w:p>
    <w:p w14:paraId="6FC4D954" w14:textId="08D081E6" w:rsidR="005A70D5" w:rsidRPr="00E96FE7" w:rsidRDefault="00045502" w:rsidP="005A70D5">
      <w:pPr>
        <w:jc w:val="center"/>
        <w:rPr>
          <w:color w:val="000000"/>
        </w:rPr>
      </w:pPr>
      <w:r>
        <w:rPr>
          <w:color w:val="000000"/>
        </w:rPr>
        <w:t>June 22, 2015</w:t>
      </w:r>
    </w:p>
    <w:p w14:paraId="6DD26D97" w14:textId="77777777" w:rsidR="005A70D5" w:rsidRPr="00E96FE7" w:rsidRDefault="005A70D5" w:rsidP="005A70D5">
      <w:pPr>
        <w:jc w:val="center"/>
        <w:rPr>
          <w:color w:val="000000"/>
        </w:rPr>
      </w:pPr>
    </w:p>
    <w:p w14:paraId="3CC32048" w14:textId="77777777" w:rsidR="005A70D5" w:rsidRPr="00E96FE7" w:rsidRDefault="005A70D5" w:rsidP="005A70D5">
      <w:pPr>
        <w:jc w:val="center"/>
        <w:rPr>
          <w:color w:val="000000"/>
        </w:rPr>
      </w:pPr>
    </w:p>
    <w:p w14:paraId="24BA4FB0" w14:textId="77777777" w:rsidR="009A1926" w:rsidRDefault="009A1926" w:rsidP="009A1926"/>
    <w:p w14:paraId="1A8FCB23" w14:textId="77777777" w:rsidR="009A1926" w:rsidRDefault="009A1926" w:rsidP="009A1926"/>
    <w:p w14:paraId="1970BA09" w14:textId="77777777" w:rsidR="009A1926" w:rsidRDefault="009A1926" w:rsidP="009A1926"/>
    <w:p w14:paraId="149DA737" w14:textId="77777777" w:rsidR="009A1926" w:rsidRDefault="009A1926" w:rsidP="009A1926"/>
    <w:p w14:paraId="7F24A871" w14:textId="77777777" w:rsidR="009A1926" w:rsidRDefault="009A1926" w:rsidP="009A1926"/>
    <w:p w14:paraId="6A5E8C09" w14:textId="77777777" w:rsidR="009A1926" w:rsidRDefault="009A1926" w:rsidP="009A1926"/>
    <w:p w14:paraId="482F2AD5" w14:textId="77777777" w:rsidR="005A70D5" w:rsidRDefault="005A70D5" w:rsidP="005A70D5">
      <w:pPr>
        <w:jc w:val="center"/>
        <w:rPr>
          <w:color w:val="000000"/>
        </w:rPr>
      </w:pPr>
    </w:p>
    <w:p w14:paraId="548B06FE" w14:textId="77777777" w:rsidR="005A70D5" w:rsidRPr="00E96FE7" w:rsidRDefault="005A70D5" w:rsidP="005A70D5">
      <w:pPr>
        <w:jc w:val="center"/>
        <w:rPr>
          <w:color w:val="000000"/>
        </w:rPr>
      </w:pPr>
      <w:r>
        <w:rPr>
          <w:color w:val="000000"/>
        </w:rPr>
        <w:t xml:space="preserve">Contracting Officer Representative: </w:t>
      </w:r>
    </w:p>
    <w:p w14:paraId="74982167" w14:textId="77777777" w:rsidR="005A70D5" w:rsidRPr="00E96FE7" w:rsidRDefault="005A70D5" w:rsidP="005A70D5">
      <w:pPr>
        <w:jc w:val="center"/>
        <w:rPr>
          <w:color w:val="000000"/>
        </w:rPr>
      </w:pPr>
      <w:r>
        <w:rPr>
          <w:color w:val="000000"/>
        </w:rPr>
        <w:t>Cynthia A. Gelb</w:t>
      </w:r>
    </w:p>
    <w:p w14:paraId="0B46522D" w14:textId="77777777" w:rsidR="005A70D5" w:rsidRPr="00E96FE7" w:rsidRDefault="005A70D5" w:rsidP="005A70D5">
      <w:pPr>
        <w:jc w:val="center"/>
        <w:rPr>
          <w:color w:val="000000"/>
        </w:rPr>
      </w:pPr>
      <w:r w:rsidRPr="00E96FE7">
        <w:rPr>
          <w:color w:val="000000"/>
        </w:rPr>
        <w:t>Division of Cancer Prevention and Control</w:t>
      </w:r>
    </w:p>
    <w:p w14:paraId="23CB2F3D" w14:textId="77777777" w:rsidR="005A70D5" w:rsidRPr="00E96FE7" w:rsidRDefault="005A70D5" w:rsidP="005A70D5">
      <w:pPr>
        <w:jc w:val="center"/>
        <w:outlineLvl w:val="0"/>
        <w:rPr>
          <w:color w:val="000000"/>
        </w:rPr>
      </w:pPr>
      <w:r w:rsidRPr="00E96FE7">
        <w:rPr>
          <w:color w:val="000000"/>
        </w:rPr>
        <w:t>Phone: 770-488-</w:t>
      </w:r>
      <w:r>
        <w:rPr>
          <w:color w:val="000000"/>
        </w:rPr>
        <w:t>4708</w:t>
      </w:r>
    </w:p>
    <w:p w14:paraId="44DFF50D" w14:textId="77777777" w:rsidR="005A70D5" w:rsidRPr="00E96FE7" w:rsidRDefault="005A70D5" w:rsidP="005A70D5">
      <w:pPr>
        <w:jc w:val="center"/>
        <w:outlineLvl w:val="0"/>
        <w:rPr>
          <w:color w:val="000000"/>
        </w:rPr>
      </w:pPr>
      <w:r w:rsidRPr="00E96FE7">
        <w:rPr>
          <w:color w:val="000000"/>
        </w:rPr>
        <w:t>Fax: 770-488-</w:t>
      </w:r>
      <w:r>
        <w:rPr>
          <w:color w:val="000000"/>
        </w:rPr>
        <w:t>3040</w:t>
      </w:r>
    </w:p>
    <w:p w14:paraId="5EC8CEE9" w14:textId="77777777" w:rsidR="005A70D5" w:rsidRPr="00E96FE7" w:rsidRDefault="005A70D5" w:rsidP="005A70D5">
      <w:pPr>
        <w:jc w:val="center"/>
        <w:outlineLvl w:val="0"/>
        <w:rPr>
          <w:color w:val="000000"/>
        </w:rPr>
      </w:pPr>
      <w:r w:rsidRPr="00E96FE7">
        <w:rPr>
          <w:color w:val="000000"/>
        </w:rPr>
        <w:t xml:space="preserve">E-mail: </w:t>
      </w:r>
      <w:r>
        <w:rPr>
          <w:color w:val="000000"/>
        </w:rPr>
        <w:t>cgelb@cdc.gov</w:t>
      </w:r>
    </w:p>
    <w:p w14:paraId="58B69CA8" w14:textId="77777777" w:rsidR="005A70D5" w:rsidRPr="00E96FE7" w:rsidRDefault="005A70D5" w:rsidP="005A70D5">
      <w:pPr>
        <w:jc w:val="center"/>
        <w:rPr>
          <w:color w:val="000000"/>
        </w:rPr>
      </w:pPr>
    </w:p>
    <w:p w14:paraId="70A4B4F7" w14:textId="77777777" w:rsidR="005A70D5" w:rsidRPr="00E96FE7" w:rsidRDefault="005A70D5" w:rsidP="005A70D5">
      <w:pPr>
        <w:jc w:val="center"/>
        <w:rPr>
          <w:color w:val="000000"/>
        </w:rPr>
      </w:pPr>
      <w:r w:rsidRPr="00E96FE7">
        <w:rPr>
          <w:color w:val="000000"/>
        </w:rPr>
        <w:t>Supported by:</w:t>
      </w:r>
    </w:p>
    <w:p w14:paraId="79BF630F" w14:textId="77777777" w:rsidR="005A70D5" w:rsidRPr="00E96FE7" w:rsidRDefault="005A70D5" w:rsidP="005A70D5">
      <w:pPr>
        <w:jc w:val="center"/>
        <w:rPr>
          <w:color w:val="000000"/>
        </w:rPr>
      </w:pPr>
      <w:r w:rsidRPr="00E96FE7">
        <w:rPr>
          <w:color w:val="000000"/>
        </w:rPr>
        <w:t>Centers for Disease Control and Prevention</w:t>
      </w:r>
    </w:p>
    <w:p w14:paraId="3E48360D" w14:textId="77777777" w:rsidR="005A70D5" w:rsidRPr="00E96FE7" w:rsidRDefault="005A70D5" w:rsidP="005A70D5">
      <w:pPr>
        <w:jc w:val="center"/>
        <w:rPr>
          <w:color w:val="000000"/>
        </w:rPr>
      </w:pPr>
      <w:r w:rsidRPr="00E96FE7">
        <w:rPr>
          <w:color w:val="000000"/>
        </w:rPr>
        <w:t>National Center for Chronic Disease Prevention and Health Promotion</w:t>
      </w:r>
    </w:p>
    <w:p w14:paraId="734E7772" w14:textId="77777777" w:rsidR="005A70D5" w:rsidRPr="00E96FE7" w:rsidRDefault="005A70D5" w:rsidP="005A70D5">
      <w:pPr>
        <w:jc w:val="center"/>
        <w:rPr>
          <w:color w:val="000000"/>
        </w:rPr>
      </w:pPr>
      <w:r w:rsidRPr="00E96FE7">
        <w:rPr>
          <w:color w:val="000000"/>
        </w:rPr>
        <w:t>Division of Cancer Prevention and Control</w:t>
      </w:r>
    </w:p>
    <w:p w14:paraId="244951BE" w14:textId="77777777" w:rsidR="005A70D5" w:rsidRPr="00E96FE7" w:rsidRDefault="005A70D5" w:rsidP="005A70D5">
      <w:pPr>
        <w:jc w:val="center"/>
        <w:rPr>
          <w:color w:val="000000"/>
        </w:rPr>
      </w:pPr>
      <w:r>
        <w:rPr>
          <w:color w:val="000000"/>
        </w:rPr>
        <w:t>4770 Buford Highway</w:t>
      </w:r>
      <w:r w:rsidRPr="00E96FE7">
        <w:rPr>
          <w:color w:val="000000"/>
        </w:rPr>
        <w:t xml:space="preserve">, NE, Mailstop </w:t>
      </w:r>
      <w:r>
        <w:rPr>
          <w:color w:val="000000"/>
        </w:rPr>
        <w:t>F-76</w:t>
      </w:r>
    </w:p>
    <w:p w14:paraId="2BD1AD48" w14:textId="77777777" w:rsidR="005A70D5" w:rsidRPr="00E96FE7" w:rsidRDefault="005A70D5" w:rsidP="005A70D5">
      <w:pPr>
        <w:jc w:val="center"/>
        <w:rPr>
          <w:color w:val="000000"/>
        </w:rPr>
        <w:sectPr w:rsidR="005A70D5" w:rsidRPr="00E96FE7" w:rsidSect="00B10C23">
          <w:footerReference w:type="default" r:id="rId8"/>
          <w:footerReference w:type="first" r:id="rId9"/>
          <w:pgSz w:w="12240" w:h="15840" w:code="1"/>
          <w:pgMar w:top="1440" w:right="1440" w:bottom="1800" w:left="1440" w:header="720" w:footer="720" w:gutter="0"/>
          <w:cols w:space="720"/>
          <w:docGrid w:linePitch="326"/>
        </w:sectPr>
      </w:pPr>
      <w:r w:rsidRPr="00E96FE7">
        <w:rPr>
          <w:color w:val="000000"/>
        </w:rPr>
        <w:t>Atlanta, GA 30341</w:t>
      </w:r>
    </w:p>
    <w:p w14:paraId="25F17308" w14:textId="77777777" w:rsidR="0018542A" w:rsidRDefault="0018542A" w:rsidP="0018542A">
      <w:pPr>
        <w:pStyle w:val="Style14ptBoldCenteredBottomSinglesolidlineAuto151"/>
        <w:rPr>
          <w:color w:val="000000"/>
          <w:sz w:val="24"/>
          <w:szCs w:val="24"/>
        </w:rPr>
      </w:pPr>
      <w:r w:rsidRPr="00E96FE7">
        <w:rPr>
          <w:color w:val="000000"/>
          <w:sz w:val="24"/>
          <w:szCs w:val="24"/>
        </w:rPr>
        <w:lastRenderedPageBreak/>
        <w:t>TABLE OF CONTENTS</w:t>
      </w:r>
    </w:p>
    <w:p w14:paraId="3AD6C582" w14:textId="77777777" w:rsidR="003F1431" w:rsidRPr="00E96FE7" w:rsidRDefault="003F1431" w:rsidP="0018542A">
      <w:pPr>
        <w:pStyle w:val="Style14ptBoldCenteredBottomSinglesolidlineAuto151"/>
        <w:rPr>
          <w:color w:val="000000"/>
          <w:sz w:val="24"/>
          <w:szCs w:val="24"/>
        </w:rPr>
      </w:pPr>
    </w:p>
    <w:p w14:paraId="5C63F0A1" w14:textId="77777777" w:rsidR="0018542A" w:rsidRPr="00E96FE7" w:rsidRDefault="0018542A" w:rsidP="0018542A">
      <w:pPr>
        <w:rPr>
          <w:color w:val="000000"/>
        </w:rPr>
      </w:pPr>
    </w:p>
    <w:p w14:paraId="0113399E" w14:textId="77777777" w:rsidR="003F1431" w:rsidRPr="00E96FE7" w:rsidRDefault="003F1431" w:rsidP="003F1431">
      <w:pPr>
        <w:tabs>
          <w:tab w:val="left" w:pos="540"/>
          <w:tab w:val="right" w:leader="dot" w:pos="9360"/>
        </w:tabs>
        <w:rPr>
          <w:b/>
          <w:color w:val="000000"/>
        </w:rPr>
      </w:pPr>
      <w:r w:rsidRPr="00E96FE7">
        <w:rPr>
          <w:b/>
          <w:color w:val="000000"/>
        </w:rPr>
        <w:t>B. Data Collection &amp; Statistical</w:t>
      </w:r>
      <w:r>
        <w:rPr>
          <w:b/>
          <w:color w:val="000000"/>
        </w:rPr>
        <w:t xml:space="preserve"> Methods ………………………………………….</w:t>
      </w:r>
    </w:p>
    <w:p w14:paraId="59960FCE" w14:textId="77777777" w:rsidR="003F1431" w:rsidRPr="00E96FE7" w:rsidRDefault="003F1431" w:rsidP="003F1431">
      <w:pPr>
        <w:tabs>
          <w:tab w:val="left" w:pos="540"/>
          <w:tab w:val="left" w:pos="648"/>
          <w:tab w:val="right" w:leader="dot" w:pos="9360"/>
        </w:tabs>
        <w:rPr>
          <w:color w:val="000000"/>
        </w:rPr>
      </w:pPr>
      <w:r w:rsidRPr="00E96FE7">
        <w:rPr>
          <w:color w:val="000000"/>
        </w:rPr>
        <w:t>B1.    Respondent Universe……………………………………………………………</w:t>
      </w:r>
    </w:p>
    <w:p w14:paraId="6CE92E85" w14:textId="77777777" w:rsidR="003F1431" w:rsidRDefault="003F1431" w:rsidP="003F1431">
      <w:pPr>
        <w:tabs>
          <w:tab w:val="left" w:pos="540"/>
          <w:tab w:val="left" w:pos="648"/>
          <w:tab w:val="right" w:leader="dot" w:pos="9360"/>
        </w:tabs>
        <w:rPr>
          <w:color w:val="000000"/>
        </w:rPr>
      </w:pPr>
      <w:r w:rsidRPr="00E96FE7">
        <w:rPr>
          <w:color w:val="000000"/>
        </w:rPr>
        <w:t>B2.    Procedures for Information Collection…………………………………………</w:t>
      </w:r>
      <w:r>
        <w:rPr>
          <w:color w:val="000000"/>
        </w:rPr>
        <w:t>.</w:t>
      </w:r>
    </w:p>
    <w:p w14:paraId="48AAA412" w14:textId="77777777" w:rsidR="003F1431" w:rsidRPr="00E96FE7" w:rsidRDefault="003F1431" w:rsidP="003F1431">
      <w:pPr>
        <w:tabs>
          <w:tab w:val="left" w:pos="540"/>
          <w:tab w:val="left" w:pos="648"/>
          <w:tab w:val="right" w:leader="dot" w:pos="9360"/>
        </w:tabs>
        <w:rPr>
          <w:color w:val="000000"/>
        </w:rPr>
      </w:pPr>
      <w:r w:rsidRPr="00E96FE7">
        <w:rPr>
          <w:color w:val="000000"/>
        </w:rPr>
        <w:t>B3.    Methods to Maximize Response Rates…………………………………………</w:t>
      </w:r>
      <w:r>
        <w:rPr>
          <w:color w:val="000000"/>
        </w:rPr>
        <w:t>.</w:t>
      </w:r>
    </w:p>
    <w:p w14:paraId="556514D7" w14:textId="77777777" w:rsidR="003F1431" w:rsidRPr="00E96FE7" w:rsidRDefault="003F1431" w:rsidP="003F1431">
      <w:pPr>
        <w:tabs>
          <w:tab w:val="left" w:pos="540"/>
          <w:tab w:val="left" w:pos="648"/>
          <w:tab w:val="right" w:leader="dot" w:pos="9360"/>
        </w:tabs>
        <w:rPr>
          <w:color w:val="000000"/>
        </w:rPr>
      </w:pPr>
      <w:r w:rsidRPr="00E96FE7">
        <w:rPr>
          <w:color w:val="000000"/>
        </w:rPr>
        <w:t>B4.    Tests o</w:t>
      </w:r>
      <w:r>
        <w:rPr>
          <w:color w:val="000000"/>
        </w:rPr>
        <w:t>r</w:t>
      </w:r>
      <w:r w:rsidRPr="00E96FE7">
        <w:rPr>
          <w:color w:val="000000"/>
        </w:rPr>
        <w:t xml:space="preserve"> Procedures or Methods to be Undertaken……………………………..</w:t>
      </w:r>
      <w:r>
        <w:rPr>
          <w:color w:val="000000"/>
        </w:rPr>
        <w:t>.</w:t>
      </w:r>
    </w:p>
    <w:p w14:paraId="21DD4ED4" w14:textId="77777777" w:rsidR="003F1431" w:rsidRDefault="003F1431" w:rsidP="003F1431">
      <w:pPr>
        <w:tabs>
          <w:tab w:val="left" w:pos="540"/>
          <w:tab w:val="left" w:pos="648"/>
          <w:tab w:val="right" w:leader="dot" w:pos="9360"/>
        </w:tabs>
        <w:rPr>
          <w:color w:val="000000"/>
        </w:rPr>
      </w:pPr>
      <w:r w:rsidRPr="00E96FE7">
        <w:rPr>
          <w:color w:val="000000"/>
        </w:rPr>
        <w:t>B5.</w:t>
      </w:r>
      <w:r>
        <w:rPr>
          <w:color w:val="000000"/>
        </w:rPr>
        <w:t xml:space="preserve">    </w:t>
      </w:r>
      <w:r w:rsidRPr="00E96FE7">
        <w:rPr>
          <w:color w:val="000000"/>
        </w:rPr>
        <w:t xml:space="preserve">Individuals Consulted on Statistical Aspects and Individuals Collecting and/or </w:t>
      </w:r>
    </w:p>
    <w:p w14:paraId="4225E2DF" w14:textId="77777777" w:rsidR="003F1431" w:rsidRPr="00E96FE7" w:rsidRDefault="003F1431" w:rsidP="003F1431">
      <w:pPr>
        <w:tabs>
          <w:tab w:val="left" w:pos="540"/>
          <w:tab w:val="left" w:pos="648"/>
          <w:tab w:val="right" w:leader="dot" w:pos="9360"/>
        </w:tabs>
        <w:rPr>
          <w:color w:val="000000"/>
        </w:rPr>
      </w:pPr>
      <w:r>
        <w:rPr>
          <w:color w:val="000000"/>
        </w:rPr>
        <w:tab/>
      </w:r>
      <w:r w:rsidRPr="00E96FE7">
        <w:rPr>
          <w:color w:val="000000"/>
        </w:rPr>
        <w:t>Analyzing</w:t>
      </w:r>
      <w:r>
        <w:rPr>
          <w:color w:val="000000"/>
        </w:rPr>
        <w:t xml:space="preserve"> </w:t>
      </w:r>
      <w:r w:rsidRPr="00E96FE7">
        <w:rPr>
          <w:color w:val="000000"/>
        </w:rPr>
        <w:t>Data</w:t>
      </w:r>
      <w:r>
        <w:rPr>
          <w:color w:val="000000"/>
        </w:rPr>
        <w:t>…………………………………………………………………..</w:t>
      </w:r>
    </w:p>
    <w:p w14:paraId="427D6645" w14:textId="77777777" w:rsidR="003F1431" w:rsidRDefault="003F1431" w:rsidP="003F1431">
      <w:pPr>
        <w:tabs>
          <w:tab w:val="left" w:pos="540"/>
          <w:tab w:val="left" w:pos="648"/>
          <w:tab w:val="left" w:pos="900"/>
          <w:tab w:val="right" w:leader="dot" w:pos="9360"/>
        </w:tabs>
        <w:rPr>
          <w:b/>
          <w:color w:val="000000"/>
        </w:rPr>
      </w:pPr>
    </w:p>
    <w:p w14:paraId="5FC93610" w14:textId="77777777" w:rsidR="003F1431" w:rsidRDefault="003F1431" w:rsidP="003F1431">
      <w:pPr>
        <w:tabs>
          <w:tab w:val="left" w:pos="540"/>
          <w:tab w:val="left" w:pos="900"/>
        </w:tabs>
        <w:rPr>
          <w:color w:val="000000"/>
        </w:rPr>
      </w:pPr>
    </w:p>
    <w:p w14:paraId="452BEB37" w14:textId="77777777" w:rsidR="003F1431" w:rsidRDefault="003F1431" w:rsidP="003F1431">
      <w:pPr>
        <w:tabs>
          <w:tab w:val="left" w:pos="540"/>
          <w:tab w:val="left" w:pos="648"/>
          <w:tab w:val="left" w:pos="900"/>
          <w:tab w:val="right" w:leader="dot" w:pos="9360"/>
        </w:tabs>
        <w:rPr>
          <w:b/>
          <w:color w:val="000000"/>
        </w:rPr>
      </w:pPr>
      <w:r w:rsidRPr="00E96FE7">
        <w:rPr>
          <w:b/>
          <w:color w:val="000000"/>
        </w:rPr>
        <w:t>List of Tables</w:t>
      </w:r>
    </w:p>
    <w:p w14:paraId="40EB69EF" w14:textId="77777777" w:rsidR="00EC6BFA" w:rsidRPr="00E96FE7" w:rsidRDefault="00EC6BFA" w:rsidP="00EC6BFA">
      <w:pPr>
        <w:rPr>
          <w:b/>
          <w:color w:val="000000"/>
        </w:rPr>
      </w:pPr>
      <w:r w:rsidRPr="00EC6BFA">
        <w:rPr>
          <w:rFonts w:eastAsia="Arial Unicode MS"/>
          <w:color w:val="000000"/>
        </w:rPr>
        <w:t>Table B1-A. Focus Group Locations</w:t>
      </w:r>
    </w:p>
    <w:p w14:paraId="224BBE35" w14:textId="77777777" w:rsidR="003F1431" w:rsidRDefault="003F1431" w:rsidP="003F1431">
      <w:pPr>
        <w:tabs>
          <w:tab w:val="left" w:pos="648"/>
          <w:tab w:val="left" w:pos="900"/>
          <w:tab w:val="left" w:pos="2340"/>
          <w:tab w:val="right" w:leader="dot" w:pos="9360"/>
        </w:tabs>
        <w:rPr>
          <w:color w:val="000000"/>
        </w:rPr>
      </w:pPr>
      <w:r w:rsidRPr="00666AEF">
        <w:rPr>
          <w:color w:val="000000"/>
        </w:rPr>
        <w:t xml:space="preserve">Table </w:t>
      </w:r>
      <w:r>
        <w:rPr>
          <w:color w:val="000000"/>
        </w:rPr>
        <w:t>B</w:t>
      </w:r>
      <w:r w:rsidRPr="00666AEF">
        <w:rPr>
          <w:color w:val="000000"/>
        </w:rPr>
        <w:t>1-</w:t>
      </w:r>
      <w:r w:rsidR="00EC6BFA">
        <w:rPr>
          <w:color w:val="000000"/>
        </w:rPr>
        <w:t>B</w:t>
      </w:r>
      <w:r w:rsidRPr="00666AEF">
        <w:rPr>
          <w:color w:val="000000"/>
        </w:rPr>
        <w:t xml:space="preserve"> Racial</w:t>
      </w:r>
      <w:r w:rsidR="00BA4EC7">
        <w:rPr>
          <w:color w:val="000000"/>
        </w:rPr>
        <w:t xml:space="preserve"> and</w:t>
      </w:r>
      <w:r w:rsidRPr="00666AEF">
        <w:rPr>
          <w:color w:val="000000"/>
        </w:rPr>
        <w:t xml:space="preserve"> Ethnic</w:t>
      </w:r>
      <w:r w:rsidR="004F7D43">
        <w:rPr>
          <w:color w:val="000000"/>
        </w:rPr>
        <w:t>ity</w:t>
      </w:r>
      <w:r w:rsidRPr="00666AEF">
        <w:rPr>
          <w:color w:val="000000"/>
        </w:rPr>
        <w:t xml:space="preserve"> Characteristics of Focus Group Areas</w:t>
      </w:r>
    </w:p>
    <w:p w14:paraId="4ECCBC90" w14:textId="77777777" w:rsidR="003F1431" w:rsidRPr="00E96FE7" w:rsidRDefault="003F1431" w:rsidP="003F1431">
      <w:pPr>
        <w:tabs>
          <w:tab w:val="left" w:pos="648"/>
          <w:tab w:val="left" w:pos="900"/>
          <w:tab w:val="left" w:pos="2340"/>
          <w:tab w:val="right" w:leader="dot" w:pos="9360"/>
        </w:tabs>
        <w:rPr>
          <w:b/>
          <w:color w:val="000000"/>
        </w:rPr>
      </w:pPr>
      <w:r>
        <w:rPr>
          <w:color w:val="000000"/>
        </w:rPr>
        <w:tab/>
      </w:r>
    </w:p>
    <w:p w14:paraId="1F6ABAD4" w14:textId="77777777" w:rsidR="003F1431" w:rsidRDefault="003F1431" w:rsidP="003F1431">
      <w:pPr>
        <w:jc w:val="center"/>
        <w:outlineLvl w:val="0"/>
        <w:rPr>
          <w:b/>
          <w:color w:val="000000"/>
        </w:rPr>
      </w:pPr>
    </w:p>
    <w:p w14:paraId="5C8E1AAD" w14:textId="77777777" w:rsidR="00125DB8" w:rsidRPr="00E96FE7" w:rsidRDefault="00125DB8" w:rsidP="00125DB8">
      <w:pPr>
        <w:tabs>
          <w:tab w:val="left" w:pos="540"/>
          <w:tab w:val="left" w:pos="648"/>
          <w:tab w:val="left" w:pos="900"/>
          <w:tab w:val="right" w:leader="dot" w:pos="9360"/>
        </w:tabs>
        <w:rPr>
          <w:b/>
          <w:color w:val="000000"/>
        </w:rPr>
      </w:pPr>
      <w:r w:rsidRPr="00E96FE7">
        <w:rPr>
          <w:b/>
          <w:color w:val="000000"/>
        </w:rPr>
        <w:t xml:space="preserve">List of </w:t>
      </w:r>
      <w:r>
        <w:rPr>
          <w:b/>
          <w:color w:val="000000"/>
        </w:rPr>
        <w:t>Attachments</w:t>
      </w:r>
    </w:p>
    <w:p w14:paraId="2EC36B6F" w14:textId="77777777" w:rsidR="00D84D25" w:rsidRDefault="00D84D25" w:rsidP="00D84D25">
      <w:pPr>
        <w:tabs>
          <w:tab w:val="left" w:pos="540"/>
          <w:tab w:val="left" w:pos="1440"/>
        </w:tabs>
        <w:rPr>
          <w:color w:val="000000"/>
        </w:rPr>
      </w:pPr>
      <w:r>
        <w:rPr>
          <w:color w:val="000000"/>
        </w:rPr>
        <w:t>Attachment A-1.  Focus Group Discussion Guide (English)</w:t>
      </w:r>
    </w:p>
    <w:p w14:paraId="19FD4AC2" w14:textId="77777777" w:rsidR="00D84D25" w:rsidRDefault="00D84D25" w:rsidP="00D84D25">
      <w:pPr>
        <w:tabs>
          <w:tab w:val="left" w:pos="540"/>
          <w:tab w:val="left" w:pos="1440"/>
        </w:tabs>
        <w:rPr>
          <w:color w:val="000000"/>
        </w:rPr>
      </w:pPr>
      <w:r>
        <w:rPr>
          <w:color w:val="000000"/>
        </w:rPr>
        <w:t>Attachment A-2.  Focus Group Discussion Guide (Spanish)</w:t>
      </w:r>
    </w:p>
    <w:p w14:paraId="2529A841" w14:textId="77777777" w:rsidR="00D84D25" w:rsidRDefault="00D84D25" w:rsidP="00D84D25">
      <w:pPr>
        <w:tabs>
          <w:tab w:val="left" w:pos="540"/>
          <w:tab w:val="left" w:pos="1440"/>
        </w:tabs>
        <w:rPr>
          <w:color w:val="000000"/>
        </w:rPr>
      </w:pPr>
      <w:r>
        <w:rPr>
          <w:color w:val="000000"/>
        </w:rPr>
        <w:t>Attachment B-1.  Screening and Recruitment Form (English)</w:t>
      </w:r>
    </w:p>
    <w:p w14:paraId="4A288CCB" w14:textId="77777777" w:rsidR="00D84D25" w:rsidRDefault="00D84D25" w:rsidP="00D84D25">
      <w:pPr>
        <w:tabs>
          <w:tab w:val="left" w:pos="540"/>
          <w:tab w:val="left" w:pos="1440"/>
        </w:tabs>
        <w:rPr>
          <w:color w:val="000000"/>
        </w:rPr>
      </w:pPr>
      <w:r>
        <w:rPr>
          <w:color w:val="000000"/>
        </w:rPr>
        <w:t>Attachment B-2.  Screening and Recruitment Form (Spanish)</w:t>
      </w:r>
    </w:p>
    <w:p w14:paraId="10AE3705" w14:textId="77777777" w:rsidR="00D84D25" w:rsidRDefault="00D84D25" w:rsidP="00D84D25">
      <w:pPr>
        <w:rPr>
          <w:color w:val="000000"/>
        </w:rPr>
      </w:pPr>
      <w:r>
        <w:rPr>
          <w:color w:val="000000"/>
        </w:rPr>
        <w:t xml:space="preserve">Attachment C-1.  Consent Form (English). </w:t>
      </w:r>
    </w:p>
    <w:p w14:paraId="0681642E" w14:textId="77777777" w:rsidR="00D84D25" w:rsidRPr="00E96FE7" w:rsidRDefault="00D84D25" w:rsidP="00D84D25">
      <w:pPr>
        <w:rPr>
          <w:color w:val="000000"/>
        </w:rPr>
      </w:pPr>
      <w:r>
        <w:rPr>
          <w:color w:val="000000"/>
        </w:rPr>
        <w:t>Attachment C-2.  Consent Form (Spanish)</w:t>
      </w:r>
    </w:p>
    <w:p w14:paraId="2CECF661" w14:textId="3F763011" w:rsidR="00D84D25" w:rsidRDefault="00D84D25" w:rsidP="00D84D25">
      <w:pPr>
        <w:rPr>
          <w:color w:val="000000"/>
        </w:rPr>
      </w:pPr>
      <w:r>
        <w:rPr>
          <w:color w:val="000000"/>
        </w:rPr>
        <w:t>Attachment D.</w:t>
      </w:r>
      <w:r w:rsidRPr="00E96FE7">
        <w:rPr>
          <w:color w:val="000000"/>
        </w:rPr>
        <w:tab/>
      </w:r>
      <w:r w:rsidR="004813C6">
        <w:rPr>
          <w:color w:val="000000"/>
        </w:rPr>
        <w:t xml:space="preserve">     </w:t>
      </w:r>
      <w:r>
        <w:rPr>
          <w:color w:val="000000"/>
        </w:rPr>
        <w:t>Creative Concepts Brief</w:t>
      </w:r>
      <w:r w:rsidRPr="00F15FF3">
        <w:rPr>
          <w:color w:val="000000"/>
        </w:rPr>
        <w:t xml:space="preserve"> </w:t>
      </w:r>
      <w:r w:rsidRPr="008A342B">
        <w:rPr>
          <w:color w:val="000000"/>
        </w:rPr>
        <w:t xml:space="preserve"> </w:t>
      </w:r>
    </w:p>
    <w:p w14:paraId="5FC80E1D" w14:textId="3A0EDFFE" w:rsidR="003F1431" w:rsidRPr="00E96FE7" w:rsidRDefault="00D84D25" w:rsidP="003F1431">
      <w:pPr>
        <w:outlineLvl w:val="0"/>
        <w:rPr>
          <w:b/>
          <w:color w:val="000000"/>
        </w:rPr>
      </w:pPr>
      <w:r>
        <w:rPr>
          <w:b/>
          <w:color w:val="000000"/>
        </w:rPr>
        <w:br w:type="page"/>
      </w:r>
      <w:r w:rsidR="003F1431" w:rsidRPr="00E96FE7">
        <w:rPr>
          <w:b/>
          <w:color w:val="000000"/>
        </w:rPr>
        <w:lastRenderedPageBreak/>
        <w:t>B. DATA COLLECTION &amp; STATISTICAL METHODS</w:t>
      </w:r>
    </w:p>
    <w:p w14:paraId="18D26A18" w14:textId="77777777" w:rsidR="003F1431" w:rsidRPr="00E96FE7" w:rsidRDefault="003F1431" w:rsidP="003F1431">
      <w:pPr>
        <w:outlineLvl w:val="0"/>
        <w:rPr>
          <w:color w:val="000000"/>
        </w:rPr>
      </w:pPr>
    </w:p>
    <w:p w14:paraId="5B3CE259" w14:textId="77777777" w:rsidR="00BA4EC7" w:rsidRDefault="003F1431" w:rsidP="00BA4EC7">
      <w:pPr>
        <w:pStyle w:val="NormalWeb"/>
        <w:spacing w:before="0" w:beforeAutospacing="0" w:after="0" w:afterAutospacing="0"/>
        <w:rPr>
          <w:color w:val="000000"/>
        </w:rPr>
      </w:pPr>
      <w:r w:rsidRPr="00C06738">
        <w:rPr>
          <w:color w:val="000000"/>
        </w:rPr>
        <w:t xml:space="preserve">Data collection will consist of a focus group methodology. </w:t>
      </w:r>
      <w:r w:rsidR="00BA4EC7" w:rsidRPr="00E96FE7">
        <w:rPr>
          <w:color w:val="000000"/>
        </w:rPr>
        <w:t>F</w:t>
      </w:r>
      <w:r w:rsidR="00BA4EC7">
        <w:rPr>
          <w:color w:val="000000"/>
        </w:rPr>
        <w:t>ocus groups are widely used in s</w:t>
      </w:r>
      <w:r w:rsidR="00BA4EC7" w:rsidRPr="00E96FE7">
        <w:rPr>
          <w:color w:val="000000"/>
        </w:rPr>
        <w:t>tages 1 and 2 of the Health Communication Process (National Cancer Institute, 2002). In a focus group, a small group of people (typically 8-12 individuals) engage in a discussion of selected topics of interest typically directed by a moderator who guides the discussion in order to obtain the group’s opinions (</w:t>
      </w:r>
      <w:r w:rsidR="00BA4EC7" w:rsidRPr="00E96FE7">
        <w:rPr>
          <w:snapToGrid w:val="0"/>
          <w:color w:val="000000"/>
        </w:rPr>
        <w:t>Edmunds, 1999; Krueger &amp; Casey, 2000)</w:t>
      </w:r>
      <w:r w:rsidR="00BA4EC7" w:rsidRPr="00E96FE7">
        <w:rPr>
          <w:color w:val="000000"/>
        </w:rPr>
        <w:t>.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often may be obscured in quantit</w:t>
      </w:r>
      <w:bookmarkStart w:id="0" w:name="_GoBack"/>
      <w:bookmarkEnd w:id="0"/>
      <w:r w:rsidR="00BA4EC7" w:rsidRPr="00E96FE7">
        <w:rPr>
          <w:color w:val="000000"/>
        </w:rPr>
        <w:t>ative data collection techniques.</w:t>
      </w:r>
    </w:p>
    <w:p w14:paraId="49C4630C" w14:textId="77777777" w:rsidR="00BA4EC7" w:rsidRDefault="00BA4EC7" w:rsidP="003F1431">
      <w:pPr>
        <w:rPr>
          <w:color w:val="000000"/>
        </w:rPr>
      </w:pPr>
    </w:p>
    <w:p w14:paraId="0E18A0B9" w14:textId="77777777" w:rsidR="003F1431" w:rsidRDefault="003F1431" w:rsidP="003F1431">
      <w:pPr>
        <w:rPr>
          <w:color w:val="000000"/>
        </w:rPr>
      </w:pPr>
      <w:r w:rsidRPr="00C06738">
        <w:rPr>
          <w:color w:val="000000"/>
        </w:rPr>
        <w:t>Qualitative information will be collected to provide insights about respondents’ knowledge, attitudes, beliefs, and behavior</w:t>
      </w:r>
      <w:r w:rsidR="00DF727E">
        <w:rPr>
          <w:color w:val="000000"/>
        </w:rPr>
        <w:t>s related to</w:t>
      </w:r>
      <w:r w:rsidRPr="00C06738">
        <w:rPr>
          <w:color w:val="000000"/>
        </w:rPr>
        <w:t xml:space="preserve"> </w:t>
      </w:r>
      <w:r>
        <w:rPr>
          <w:color w:val="000000"/>
        </w:rPr>
        <w:t xml:space="preserve">colorectal cancer and screening. CDC will also assess efficacy and appeal of creative concepts for public service advertisements among the target audiences of men and women nearing or older than 50 years, the age at which screening is recommended to begin. Qualitative findings from this information collection will be used to inform development of future messages and materials for the </w:t>
      </w:r>
      <w:r w:rsidRPr="00315AB9">
        <w:rPr>
          <w:i/>
          <w:color w:val="000000"/>
        </w:rPr>
        <w:t>Screen for life: National Colorectal Cancer Action Campaign</w:t>
      </w:r>
      <w:r>
        <w:rPr>
          <w:color w:val="000000"/>
        </w:rPr>
        <w:t xml:space="preserve">.   </w:t>
      </w:r>
    </w:p>
    <w:p w14:paraId="61DA991E" w14:textId="77777777" w:rsidR="008F591A" w:rsidRDefault="008F591A" w:rsidP="003F1431">
      <w:pPr>
        <w:rPr>
          <w:color w:val="000000"/>
        </w:rPr>
      </w:pPr>
    </w:p>
    <w:p w14:paraId="1A3111C8" w14:textId="77777777" w:rsidR="003971C8" w:rsidRPr="00E96FE7" w:rsidRDefault="003971C8" w:rsidP="003971C8">
      <w:pPr>
        <w:jc w:val="center"/>
        <w:rPr>
          <w:b/>
          <w:color w:val="000000"/>
        </w:rPr>
      </w:pPr>
    </w:p>
    <w:p w14:paraId="6783DF20" w14:textId="77777777" w:rsidR="00DF727E" w:rsidRDefault="00DF727E" w:rsidP="00DF727E">
      <w:pPr>
        <w:outlineLvl w:val="0"/>
        <w:rPr>
          <w:b/>
          <w:bCs/>
          <w:i/>
          <w:iCs/>
          <w:color w:val="000000"/>
        </w:rPr>
      </w:pPr>
      <w:r w:rsidRPr="00063408">
        <w:rPr>
          <w:b/>
          <w:bCs/>
          <w:i/>
          <w:iCs/>
          <w:color w:val="000000"/>
        </w:rPr>
        <w:t xml:space="preserve">B1. Respondent Universe </w:t>
      </w:r>
    </w:p>
    <w:p w14:paraId="4913B4AD" w14:textId="77777777" w:rsidR="00DF727E" w:rsidRPr="00063408" w:rsidRDefault="00DF727E" w:rsidP="00DF727E">
      <w:pPr>
        <w:outlineLvl w:val="0"/>
        <w:rPr>
          <w:b/>
          <w:bCs/>
          <w:i/>
          <w:iCs/>
          <w:color w:val="000000"/>
        </w:rPr>
      </w:pPr>
    </w:p>
    <w:p w14:paraId="140739D3" w14:textId="5165DBA8" w:rsidR="000477AE" w:rsidRDefault="000518BF" w:rsidP="006669CA">
      <w:pPr>
        <w:rPr>
          <w:rFonts w:eastAsia="Arial Unicode MS"/>
          <w:color w:val="000000"/>
        </w:rPr>
      </w:pPr>
      <w:r>
        <w:rPr>
          <w:color w:val="000000"/>
        </w:rPr>
        <w:t>The target audience for the Screen for Life campaign is</w:t>
      </w:r>
      <w:r w:rsidR="00125DB8">
        <w:rPr>
          <w:color w:val="000000"/>
        </w:rPr>
        <w:t xml:space="preserve"> men and women nearing or older than 50 year</w:t>
      </w:r>
      <w:r w:rsidR="008D64A9">
        <w:rPr>
          <w:color w:val="000000"/>
        </w:rPr>
        <w:t>s</w:t>
      </w:r>
      <w:r w:rsidR="00125DB8">
        <w:rPr>
          <w:color w:val="000000"/>
        </w:rPr>
        <w:t xml:space="preserve">. </w:t>
      </w:r>
      <w:r>
        <w:rPr>
          <w:color w:val="000000"/>
        </w:rPr>
        <w:t xml:space="preserve"> </w:t>
      </w:r>
      <w:r w:rsidR="00DF727E">
        <w:rPr>
          <w:color w:val="000000"/>
        </w:rPr>
        <w:t>Respondents</w:t>
      </w:r>
      <w:r w:rsidR="00DF727E" w:rsidRPr="00063408">
        <w:rPr>
          <w:color w:val="000000"/>
        </w:rPr>
        <w:t xml:space="preserve"> will include members of the general public who are non-incarcerated, non-institutionalized adults</w:t>
      </w:r>
      <w:r w:rsidR="008F591A">
        <w:rPr>
          <w:color w:val="000000"/>
        </w:rPr>
        <w:t xml:space="preserve">.  </w:t>
      </w:r>
      <w:r w:rsidR="00B96DAF">
        <w:rPr>
          <w:color w:val="000000"/>
        </w:rPr>
        <w:t xml:space="preserve">They </w:t>
      </w:r>
      <w:r w:rsidR="008F591A">
        <w:rPr>
          <w:color w:val="000000"/>
        </w:rPr>
        <w:t>will be men and women in the U.S.</w:t>
      </w:r>
      <w:r w:rsidR="00B96DAF">
        <w:rPr>
          <w:color w:val="000000"/>
        </w:rPr>
        <w:t xml:space="preserve">, </w:t>
      </w:r>
      <w:r w:rsidR="008F591A">
        <w:rPr>
          <w:color w:val="000000"/>
        </w:rPr>
        <w:t>aged 4</w:t>
      </w:r>
      <w:r w:rsidR="00BA4EC7">
        <w:rPr>
          <w:color w:val="000000"/>
        </w:rPr>
        <w:t>8</w:t>
      </w:r>
      <w:r w:rsidR="008F591A">
        <w:rPr>
          <w:color w:val="000000"/>
        </w:rPr>
        <w:t xml:space="preserve"> – 7</w:t>
      </w:r>
      <w:r w:rsidR="001D26F4">
        <w:rPr>
          <w:color w:val="000000"/>
        </w:rPr>
        <w:t>2</w:t>
      </w:r>
      <w:r w:rsidR="008F591A">
        <w:rPr>
          <w:color w:val="000000"/>
        </w:rPr>
        <w:t xml:space="preserve"> years</w:t>
      </w:r>
      <w:r w:rsidR="00B96DAF">
        <w:rPr>
          <w:color w:val="000000"/>
        </w:rPr>
        <w:t>,</w:t>
      </w:r>
      <w:r w:rsidR="008F591A">
        <w:rPr>
          <w:color w:val="000000"/>
        </w:rPr>
        <w:t xml:space="preserve"> who have never been screened for colorectal cancer or have not been screened appropriately</w:t>
      </w:r>
      <w:r w:rsidR="00B96DAF">
        <w:rPr>
          <w:rFonts w:eastAsia="Arial Unicode MS"/>
          <w:color w:val="000000"/>
        </w:rPr>
        <w:t xml:space="preserve">. </w:t>
      </w:r>
      <w:r w:rsidR="00125DB8">
        <w:rPr>
          <w:rFonts w:eastAsia="Arial Unicode MS"/>
          <w:color w:val="000000"/>
        </w:rPr>
        <w:t xml:space="preserve"> </w:t>
      </w:r>
    </w:p>
    <w:p w14:paraId="5821E14F" w14:textId="77777777" w:rsidR="00347A56" w:rsidRDefault="00347A56" w:rsidP="006669CA">
      <w:pPr>
        <w:rPr>
          <w:rFonts w:eastAsia="Arial Unicode MS"/>
          <w:color w:val="000000"/>
        </w:rPr>
      </w:pPr>
    </w:p>
    <w:p w14:paraId="363D0746" w14:textId="7A85DC9F" w:rsidR="00347A56" w:rsidRDefault="00347A56" w:rsidP="00347A56">
      <w:pPr>
        <w:outlineLvl w:val="0"/>
        <w:rPr>
          <w:bCs/>
          <w:iCs/>
          <w:color w:val="000000"/>
        </w:rPr>
      </w:pPr>
      <w:r>
        <w:rPr>
          <w:bCs/>
          <w:iCs/>
          <w:color w:val="000000"/>
        </w:rPr>
        <w:t xml:space="preserve">The recruitment and screening process is designed to identify respondents who are in the target age range; speak English or Spanish; have not been previously diagnosed with colorectal cancer or other diseases of the bowel; and have not been screened for colorectal cancer or have not been screened according to recommended guidelines. Other demographic questions will be asked to ensure that focus groups include a mix of respondents.  </w:t>
      </w:r>
    </w:p>
    <w:p w14:paraId="5E4CDC59" w14:textId="77777777" w:rsidR="00347A56" w:rsidRDefault="00347A56" w:rsidP="00347A56">
      <w:pPr>
        <w:outlineLvl w:val="0"/>
        <w:rPr>
          <w:bCs/>
          <w:iCs/>
          <w:color w:val="000000"/>
        </w:rPr>
      </w:pPr>
    </w:p>
    <w:p w14:paraId="45AE2CF4" w14:textId="0168F367" w:rsidR="00347A56" w:rsidRDefault="00347A56" w:rsidP="00347A56">
      <w:pPr>
        <w:outlineLvl w:val="0"/>
        <w:rPr>
          <w:bCs/>
          <w:iCs/>
          <w:color w:val="000000"/>
        </w:rPr>
      </w:pPr>
      <w:r>
        <w:rPr>
          <w:bCs/>
          <w:iCs/>
          <w:color w:val="000000"/>
        </w:rPr>
        <w:t xml:space="preserve">Recruiters will ask respondents a limited number of questions for information only, such as: whether they have health insurance – which will help CDC understand if having health insurance promotes appropriate screening or, conversely, if lack of insurance is a barrier to colorectal cancer screening.  Recruiters will also ask whether respondents have had other cancer screening tests – breast cancer and prostate cancer screening tests – to help CDC understand whether respondents generally have appropriate screening tests. </w:t>
      </w:r>
    </w:p>
    <w:p w14:paraId="26CD8A3D" w14:textId="77777777" w:rsidR="00347A56" w:rsidRDefault="00347A56" w:rsidP="006669CA">
      <w:pPr>
        <w:rPr>
          <w:rFonts w:eastAsia="Arial Unicode MS"/>
          <w:color w:val="000000"/>
        </w:rPr>
      </w:pPr>
    </w:p>
    <w:p w14:paraId="7442197C" w14:textId="77777777" w:rsidR="00EC6BFA" w:rsidRDefault="00EC6BFA" w:rsidP="006669CA">
      <w:pPr>
        <w:rPr>
          <w:rFonts w:eastAsia="Arial Unicode MS"/>
          <w:color w:val="000000"/>
        </w:rPr>
      </w:pPr>
    </w:p>
    <w:p w14:paraId="324E60E7" w14:textId="77777777" w:rsidR="00347A56" w:rsidRDefault="00347A56" w:rsidP="006669CA">
      <w:pPr>
        <w:rPr>
          <w:rFonts w:eastAsia="Arial Unicode MS"/>
          <w:b/>
          <w:color w:val="000000"/>
        </w:rPr>
      </w:pPr>
    </w:p>
    <w:p w14:paraId="03E85763" w14:textId="77777777" w:rsidR="00347A56" w:rsidRDefault="00347A56" w:rsidP="006669CA">
      <w:pPr>
        <w:rPr>
          <w:rFonts w:eastAsia="Arial Unicode MS"/>
          <w:b/>
          <w:color w:val="000000"/>
        </w:rPr>
      </w:pPr>
    </w:p>
    <w:p w14:paraId="036D2B4D" w14:textId="77777777" w:rsidR="00347A56" w:rsidRDefault="00347A56" w:rsidP="006669CA">
      <w:pPr>
        <w:rPr>
          <w:rFonts w:eastAsia="Arial Unicode MS"/>
          <w:b/>
          <w:color w:val="000000"/>
        </w:rPr>
      </w:pPr>
    </w:p>
    <w:p w14:paraId="26D88EFA" w14:textId="77777777" w:rsidR="00EC6BFA" w:rsidRPr="00EC6BFA" w:rsidRDefault="00EC6BFA" w:rsidP="006669CA">
      <w:pPr>
        <w:rPr>
          <w:rFonts w:eastAsia="Arial Unicode MS"/>
          <w:b/>
          <w:color w:val="000000"/>
        </w:rPr>
      </w:pPr>
      <w:r>
        <w:rPr>
          <w:rFonts w:eastAsia="Arial Unicode MS"/>
          <w:b/>
          <w:color w:val="000000"/>
        </w:rPr>
        <w:lastRenderedPageBreak/>
        <w:t>Table B1-A. Focus Group Locations</w:t>
      </w:r>
    </w:p>
    <w:p w14:paraId="5CF1DA12" w14:textId="77777777" w:rsidR="000477AE" w:rsidRDefault="000477AE" w:rsidP="006669CA">
      <w:pPr>
        <w:rPr>
          <w:rFonts w:eastAsia="Arial Unicode M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2808"/>
      </w:tblGrid>
      <w:tr w:rsidR="000477AE" w14:paraId="3B74B32F" w14:textId="77777777" w:rsidTr="00347A56">
        <w:trPr>
          <w:tblHeader/>
        </w:trPr>
        <w:tc>
          <w:tcPr>
            <w:tcW w:w="2610" w:type="dxa"/>
            <w:shd w:val="clear" w:color="auto" w:fill="auto"/>
            <w:vAlign w:val="center"/>
          </w:tcPr>
          <w:p w14:paraId="4547C8CB" w14:textId="77777777" w:rsidR="000477AE" w:rsidRDefault="000477AE" w:rsidP="00347A56">
            <w:pPr>
              <w:jc w:val="center"/>
            </w:pPr>
            <w:r>
              <w:t>Focus Group Location</w:t>
            </w:r>
          </w:p>
        </w:tc>
        <w:tc>
          <w:tcPr>
            <w:tcW w:w="2700" w:type="dxa"/>
            <w:shd w:val="clear" w:color="auto" w:fill="auto"/>
            <w:vAlign w:val="center"/>
          </w:tcPr>
          <w:p w14:paraId="6DEEEEEE" w14:textId="77777777" w:rsidR="000477AE" w:rsidRDefault="000477AE" w:rsidP="00347A56">
            <w:pPr>
              <w:jc w:val="center"/>
            </w:pPr>
            <w:r>
              <w:t>Number of Focus Groups in English</w:t>
            </w:r>
          </w:p>
        </w:tc>
        <w:tc>
          <w:tcPr>
            <w:tcW w:w="2808" w:type="dxa"/>
            <w:shd w:val="clear" w:color="auto" w:fill="auto"/>
            <w:vAlign w:val="center"/>
          </w:tcPr>
          <w:p w14:paraId="025122D7" w14:textId="77777777" w:rsidR="000477AE" w:rsidRDefault="000477AE" w:rsidP="00347A56">
            <w:pPr>
              <w:jc w:val="center"/>
            </w:pPr>
            <w:r>
              <w:t>Number of Focus Groups</w:t>
            </w:r>
          </w:p>
          <w:p w14:paraId="7DB247AD" w14:textId="77777777" w:rsidR="000477AE" w:rsidRDefault="000477AE" w:rsidP="00347A56">
            <w:pPr>
              <w:jc w:val="center"/>
            </w:pPr>
            <w:r>
              <w:t>in Spanish</w:t>
            </w:r>
          </w:p>
        </w:tc>
      </w:tr>
      <w:tr w:rsidR="000477AE" w14:paraId="29C59BC8" w14:textId="77777777" w:rsidTr="00347A56">
        <w:trPr>
          <w:tblHeader/>
        </w:trPr>
        <w:tc>
          <w:tcPr>
            <w:tcW w:w="2610" w:type="dxa"/>
            <w:shd w:val="clear" w:color="auto" w:fill="auto"/>
            <w:vAlign w:val="center"/>
          </w:tcPr>
          <w:p w14:paraId="070ADBE2" w14:textId="77777777" w:rsidR="000477AE" w:rsidRDefault="000477AE" w:rsidP="00347A56">
            <w:r>
              <w:t>Chicago, Illinois</w:t>
            </w:r>
          </w:p>
        </w:tc>
        <w:tc>
          <w:tcPr>
            <w:tcW w:w="2700" w:type="dxa"/>
            <w:shd w:val="clear" w:color="auto" w:fill="auto"/>
            <w:vAlign w:val="center"/>
          </w:tcPr>
          <w:p w14:paraId="46A21D5B" w14:textId="77777777" w:rsidR="000477AE" w:rsidRDefault="000477AE" w:rsidP="00347A56">
            <w:pPr>
              <w:jc w:val="center"/>
            </w:pPr>
            <w:r>
              <w:t>4</w:t>
            </w:r>
          </w:p>
        </w:tc>
        <w:tc>
          <w:tcPr>
            <w:tcW w:w="2808" w:type="dxa"/>
            <w:shd w:val="clear" w:color="auto" w:fill="auto"/>
            <w:vAlign w:val="center"/>
          </w:tcPr>
          <w:p w14:paraId="544D04FF" w14:textId="77777777" w:rsidR="000477AE" w:rsidRDefault="000477AE" w:rsidP="00347A56">
            <w:pPr>
              <w:jc w:val="center"/>
            </w:pPr>
            <w:r>
              <w:t>3</w:t>
            </w:r>
          </w:p>
        </w:tc>
      </w:tr>
      <w:tr w:rsidR="000477AE" w14:paraId="7C88300E" w14:textId="77777777" w:rsidTr="00347A56">
        <w:trPr>
          <w:tblHeader/>
        </w:trPr>
        <w:tc>
          <w:tcPr>
            <w:tcW w:w="2610" w:type="dxa"/>
            <w:shd w:val="clear" w:color="auto" w:fill="auto"/>
            <w:vAlign w:val="center"/>
          </w:tcPr>
          <w:p w14:paraId="1CF605C6" w14:textId="77777777" w:rsidR="000477AE" w:rsidRDefault="000477AE" w:rsidP="00347A56">
            <w:r>
              <w:t>Houston, Texas</w:t>
            </w:r>
          </w:p>
        </w:tc>
        <w:tc>
          <w:tcPr>
            <w:tcW w:w="2700" w:type="dxa"/>
            <w:shd w:val="clear" w:color="auto" w:fill="auto"/>
            <w:vAlign w:val="center"/>
          </w:tcPr>
          <w:p w14:paraId="254846A9" w14:textId="77777777" w:rsidR="000477AE" w:rsidRDefault="000477AE" w:rsidP="00347A56">
            <w:pPr>
              <w:jc w:val="center"/>
            </w:pPr>
            <w:r>
              <w:t>0</w:t>
            </w:r>
          </w:p>
        </w:tc>
        <w:tc>
          <w:tcPr>
            <w:tcW w:w="2808" w:type="dxa"/>
            <w:shd w:val="clear" w:color="auto" w:fill="auto"/>
            <w:vAlign w:val="center"/>
          </w:tcPr>
          <w:p w14:paraId="60CB910B" w14:textId="77777777" w:rsidR="000477AE" w:rsidRDefault="000477AE" w:rsidP="00347A56">
            <w:pPr>
              <w:jc w:val="center"/>
            </w:pPr>
            <w:r>
              <w:t>3</w:t>
            </w:r>
          </w:p>
        </w:tc>
      </w:tr>
      <w:tr w:rsidR="000477AE" w14:paraId="36959A2B" w14:textId="77777777" w:rsidTr="00347A56">
        <w:trPr>
          <w:tblHeader/>
        </w:trPr>
        <w:tc>
          <w:tcPr>
            <w:tcW w:w="2610" w:type="dxa"/>
            <w:shd w:val="clear" w:color="auto" w:fill="auto"/>
            <w:vAlign w:val="center"/>
          </w:tcPr>
          <w:p w14:paraId="0FA879DB" w14:textId="77777777" w:rsidR="000477AE" w:rsidRDefault="000477AE" w:rsidP="00347A56">
            <w:r>
              <w:t>Los Angeles, California</w:t>
            </w:r>
          </w:p>
        </w:tc>
        <w:tc>
          <w:tcPr>
            <w:tcW w:w="2700" w:type="dxa"/>
            <w:shd w:val="clear" w:color="auto" w:fill="auto"/>
            <w:vAlign w:val="center"/>
          </w:tcPr>
          <w:p w14:paraId="4D578845" w14:textId="77777777" w:rsidR="000477AE" w:rsidRDefault="000477AE" w:rsidP="00347A56">
            <w:pPr>
              <w:jc w:val="center"/>
            </w:pPr>
            <w:r>
              <w:t>4</w:t>
            </w:r>
          </w:p>
        </w:tc>
        <w:tc>
          <w:tcPr>
            <w:tcW w:w="2808" w:type="dxa"/>
            <w:shd w:val="clear" w:color="auto" w:fill="auto"/>
            <w:vAlign w:val="center"/>
          </w:tcPr>
          <w:p w14:paraId="3213A45F" w14:textId="77777777" w:rsidR="000477AE" w:rsidRDefault="000477AE" w:rsidP="00347A56">
            <w:pPr>
              <w:jc w:val="center"/>
            </w:pPr>
            <w:r>
              <w:t>3</w:t>
            </w:r>
          </w:p>
        </w:tc>
      </w:tr>
      <w:tr w:rsidR="000477AE" w14:paraId="3898E079" w14:textId="77777777" w:rsidTr="00347A56">
        <w:trPr>
          <w:tblHeader/>
        </w:trPr>
        <w:tc>
          <w:tcPr>
            <w:tcW w:w="2610" w:type="dxa"/>
            <w:shd w:val="clear" w:color="auto" w:fill="auto"/>
            <w:vAlign w:val="center"/>
          </w:tcPr>
          <w:p w14:paraId="24482C4E" w14:textId="77777777" w:rsidR="000477AE" w:rsidRDefault="000477AE" w:rsidP="00347A56">
            <w:r>
              <w:t>Miami, Florida</w:t>
            </w:r>
          </w:p>
        </w:tc>
        <w:tc>
          <w:tcPr>
            <w:tcW w:w="2700" w:type="dxa"/>
            <w:shd w:val="clear" w:color="auto" w:fill="auto"/>
            <w:vAlign w:val="center"/>
          </w:tcPr>
          <w:p w14:paraId="7FD86727" w14:textId="77777777" w:rsidR="000477AE" w:rsidRDefault="000477AE" w:rsidP="00347A56">
            <w:pPr>
              <w:jc w:val="center"/>
            </w:pPr>
            <w:r>
              <w:t>4</w:t>
            </w:r>
          </w:p>
        </w:tc>
        <w:tc>
          <w:tcPr>
            <w:tcW w:w="2808" w:type="dxa"/>
            <w:shd w:val="clear" w:color="auto" w:fill="auto"/>
            <w:vAlign w:val="center"/>
          </w:tcPr>
          <w:p w14:paraId="2BFA3390" w14:textId="77777777" w:rsidR="000477AE" w:rsidRDefault="000477AE" w:rsidP="00347A56">
            <w:pPr>
              <w:jc w:val="center"/>
            </w:pPr>
            <w:r>
              <w:t>3</w:t>
            </w:r>
          </w:p>
        </w:tc>
      </w:tr>
      <w:tr w:rsidR="000477AE" w14:paraId="1ACEF2B3" w14:textId="77777777" w:rsidTr="00347A56">
        <w:trPr>
          <w:tblHeader/>
        </w:trPr>
        <w:tc>
          <w:tcPr>
            <w:tcW w:w="2610" w:type="dxa"/>
            <w:shd w:val="clear" w:color="auto" w:fill="auto"/>
            <w:vAlign w:val="center"/>
          </w:tcPr>
          <w:p w14:paraId="5BE84E88" w14:textId="77777777" w:rsidR="000477AE" w:rsidRDefault="000477AE" w:rsidP="00347A56">
            <w:r>
              <w:t>New York, New York</w:t>
            </w:r>
          </w:p>
        </w:tc>
        <w:tc>
          <w:tcPr>
            <w:tcW w:w="2700" w:type="dxa"/>
            <w:shd w:val="clear" w:color="auto" w:fill="auto"/>
            <w:vAlign w:val="center"/>
          </w:tcPr>
          <w:p w14:paraId="7A19A9AB" w14:textId="77777777" w:rsidR="000477AE" w:rsidRDefault="000477AE" w:rsidP="00347A56">
            <w:pPr>
              <w:jc w:val="center"/>
            </w:pPr>
            <w:r>
              <w:t>4</w:t>
            </w:r>
          </w:p>
        </w:tc>
        <w:tc>
          <w:tcPr>
            <w:tcW w:w="2808" w:type="dxa"/>
            <w:shd w:val="clear" w:color="auto" w:fill="auto"/>
            <w:vAlign w:val="center"/>
          </w:tcPr>
          <w:p w14:paraId="458F0566" w14:textId="77777777" w:rsidR="000477AE" w:rsidRDefault="000477AE" w:rsidP="00347A56">
            <w:pPr>
              <w:jc w:val="center"/>
            </w:pPr>
            <w:r>
              <w:t>0</w:t>
            </w:r>
          </w:p>
        </w:tc>
      </w:tr>
      <w:tr w:rsidR="000477AE" w14:paraId="447D19C0" w14:textId="77777777" w:rsidTr="00347A56">
        <w:trPr>
          <w:tblHeader/>
        </w:trPr>
        <w:tc>
          <w:tcPr>
            <w:tcW w:w="2610" w:type="dxa"/>
            <w:shd w:val="clear" w:color="auto" w:fill="auto"/>
            <w:vAlign w:val="center"/>
          </w:tcPr>
          <w:p w14:paraId="10416BF0" w14:textId="77777777" w:rsidR="000477AE" w:rsidRDefault="000477AE" w:rsidP="00347A56">
            <w:pPr>
              <w:jc w:val="right"/>
            </w:pPr>
            <w:r>
              <w:t>Total</w:t>
            </w:r>
          </w:p>
        </w:tc>
        <w:tc>
          <w:tcPr>
            <w:tcW w:w="2700" w:type="dxa"/>
            <w:shd w:val="clear" w:color="auto" w:fill="auto"/>
            <w:vAlign w:val="center"/>
          </w:tcPr>
          <w:p w14:paraId="38D67E6D" w14:textId="77777777" w:rsidR="000477AE" w:rsidRDefault="000477AE" w:rsidP="00347A56">
            <w:pPr>
              <w:jc w:val="center"/>
            </w:pPr>
            <w:r>
              <w:t>16</w:t>
            </w:r>
          </w:p>
        </w:tc>
        <w:tc>
          <w:tcPr>
            <w:tcW w:w="2808" w:type="dxa"/>
            <w:shd w:val="clear" w:color="auto" w:fill="auto"/>
            <w:vAlign w:val="center"/>
          </w:tcPr>
          <w:p w14:paraId="17BCE3D5" w14:textId="77777777" w:rsidR="000477AE" w:rsidRDefault="000477AE" w:rsidP="00347A56">
            <w:pPr>
              <w:jc w:val="center"/>
            </w:pPr>
            <w:r>
              <w:t>12</w:t>
            </w:r>
          </w:p>
        </w:tc>
      </w:tr>
    </w:tbl>
    <w:p w14:paraId="0E51BD82" w14:textId="77777777" w:rsidR="000477AE" w:rsidRDefault="000477AE" w:rsidP="006669CA">
      <w:pPr>
        <w:rPr>
          <w:rFonts w:eastAsia="Arial Unicode MS"/>
          <w:color w:val="000000"/>
        </w:rPr>
      </w:pPr>
    </w:p>
    <w:p w14:paraId="58B30B6C" w14:textId="77777777" w:rsidR="006669CA" w:rsidRDefault="006669CA" w:rsidP="006669CA">
      <w:pPr>
        <w:rPr>
          <w:color w:val="000000"/>
        </w:rPr>
      </w:pPr>
      <w:r>
        <w:rPr>
          <w:rFonts w:eastAsia="Arial Unicode MS"/>
          <w:color w:val="000000"/>
        </w:rPr>
        <w:t>CDC plans to conduct 28 in-person focus groups</w:t>
      </w:r>
      <w:r w:rsidR="00125DB8">
        <w:rPr>
          <w:rFonts w:eastAsia="Arial Unicode MS"/>
          <w:color w:val="000000"/>
        </w:rPr>
        <w:t xml:space="preserve"> – 16 in English and 12 in Spanish.</w:t>
      </w:r>
      <w:r>
        <w:rPr>
          <w:rFonts w:eastAsia="Arial Unicode MS"/>
          <w:color w:val="000000"/>
        </w:rPr>
        <w:t xml:space="preserve"> </w:t>
      </w:r>
      <w:r w:rsidR="00125DB8">
        <w:rPr>
          <w:rFonts w:eastAsia="Arial Unicode MS"/>
          <w:color w:val="000000"/>
        </w:rPr>
        <w:t xml:space="preserve"> </w:t>
      </w:r>
      <w:r>
        <w:rPr>
          <w:rFonts w:eastAsia="Arial Unicode MS"/>
          <w:color w:val="000000"/>
        </w:rPr>
        <w:t xml:space="preserve">General population groups in English will be held in </w:t>
      </w:r>
      <w:r w:rsidR="00125DB8">
        <w:rPr>
          <w:rFonts w:eastAsia="Arial Unicode MS"/>
          <w:color w:val="000000"/>
        </w:rPr>
        <w:t xml:space="preserve">Chicago, </w:t>
      </w:r>
      <w:r>
        <w:rPr>
          <w:rFonts w:eastAsia="Arial Unicode MS"/>
          <w:color w:val="000000"/>
        </w:rPr>
        <w:t xml:space="preserve">Los Angeles, </w:t>
      </w:r>
      <w:r w:rsidR="00125DB8">
        <w:rPr>
          <w:rFonts w:eastAsia="Arial Unicode MS"/>
          <w:color w:val="000000"/>
        </w:rPr>
        <w:t xml:space="preserve">Miami, and </w:t>
      </w:r>
      <w:r>
        <w:rPr>
          <w:rFonts w:eastAsia="Arial Unicode MS"/>
          <w:color w:val="000000"/>
        </w:rPr>
        <w:t xml:space="preserve">New York City.  Spanish groups will be conducted in </w:t>
      </w:r>
      <w:r w:rsidR="00125DB8">
        <w:rPr>
          <w:rFonts w:eastAsia="Arial Unicode MS"/>
          <w:color w:val="000000"/>
        </w:rPr>
        <w:t xml:space="preserve">Chicago, Houston, </w:t>
      </w:r>
      <w:r>
        <w:rPr>
          <w:rFonts w:eastAsia="Arial Unicode MS"/>
          <w:color w:val="000000"/>
        </w:rPr>
        <w:t xml:space="preserve">Los Angeles, and Miami. These cities were chosen as they provide geographic, ethnic and racial diversity. </w:t>
      </w:r>
      <w:r>
        <w:rPr>
          <w:color w:val="000000"/>
        </w:rPr>
        <w:t xml:space="preserve">A summary of these characteristics in each city (U.S. Census Bureau 2013) is in Table B1-A.  </w:t>
      </w:r>
    </w:p>
    <w:p w14:paraId="0E22D8E5" w14:textId="77777777" w:rsidR="00347A56" w:rsidRDefault="00347A56" w:rsidP="006669CA">
      <w:pPr>
        <w:rPr>
          <w:color w:val="000000"/>
        </w:rPr>
      </w:pPr>
    </w:p>
    <w:p w14:paraId="67CA02AD" w14:textId="6EB0E45C" w:rsidR="006669CA" w:rsidRPr="00FE2E91" w:rsidRDefault="006669CA" w:rsidP="006669CA">
      <w:pPr>
        <w:rPr>
          <w:b/>
          <w:color w:val="000000"/>
        </w:rPr>
      </w:pPr>
      <w:r>
        <w:rPr>
          <w:b/>
          <w:color w:val="000000"/>
        </w:rPr>
        <w:t>Table B1</w:t>
      </w:r>
      <w:r w:rsidRPr="00FE2E91">
        <w:rPr>
          <w:b/>
          <w:color w:val="000000"/>
        </w:rPr>
        <w:t>-</w:t>
      </w:r>
      <w:proofErr w:type="gramStart"/>
      <w:r w:rsidR="0056692C">
        <w:rPr>
          <w:b/>
          <w:color w:val="000000"/>
        </w:rPr>
        <w:t xml:space="preserve">B </w:t>
      </w:r>
      <w:r>
        <w:rPr>
          <w:b/>
          <w:color w:val="000000"/>
        </w:rPr>
        <w:t>.</w:t>
      </w:r>
      <w:proofErr w:type="gramEnd"/>
      <w:r w:rsidRPr="00FE2E91">
        <w:rPr>
          <w:b/>
          <w:color w:val="000000"/>
        </w:rPr>
        <w:t xml:space="preserve"> Rac</w:t>
      </w:r>
      <w:r w:rsidR="000518BF">
        <w:rPr>
          <w:b/>
          <w:color w:val="000000"/>
        </w:rPr>
        <w:t>e</w:t>
      </w:r>
      <w:r>
        <w:rPr>
          <w:b/>
          <w:color w:val="000000"/>
        </w:rPr>
        <w:t xml:space="preserve"> and </w:t>
      </w:r>
      <w:r w:rsidRPr="00FE2E91">
        <w:rPr>
          <w:b/>
          <w:color w:val="000000"/>
        </w:rPr>
        <w:t>Ethnic</w:t>
      </w:r>
      <w:r w:rsidR="000518BF">
        <w:rPr>
          <w:b/>
          <w:color w:val="000000"/>
        </w:rPr>
        <w:t>ity</w:t>
      </w:r>
      <w:r w:rsidRPr="00FE2E91">
        <w:rPr>
          <w:b/>
          <w:color w:val="000000"/>
        </w:rPr>
        <w:t xml:space="preserve"> Characteristics of Focus Group Areas</w:t>
      </w:r>
    </w:p>
    <w:p w14:paraId="4BD59BE3" w14:textId="77777777" w:rsidR="006669CA" w:rsidRPr="00030222" w:rsidRDefault="006669CA" w:rsidP="006669CA">
      <w:pPr>
        <w:rPr>
          <w:b/>
          <w:color w:val="000000"/>
        </w:rPr>
      </w:pPr>
      <w:r>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350"/>
        <w:gridCol w:w="1530"/>
        <w:gridCol w:w="1565"/>
        <w:gridCol w:w="1639"/>
      </w:tblGrid>
      <w:tr w:rsidR="006669CA" w:rsidRPr="00030222" w14:paraId="2E181181" w14:textId="77777777" w:rsidTr="005E4809">
        <w:trPr>
          <w:trHeight w:val="2033"/>
          <w:jc w:val="center"/>
        </w:trPr>
        <w:tc>
          <w:tcPr>
            <w:tcW w:w="1944" w:type="dxa"/>
            <w:shd w:val="clear" w:color="auto" w:fill="auto"/>
            <w:vAlign w:val="center"/>
          </w:tcPr>
          <w:p w14:paraId="5CCA22AA" w14:textId="77777777" w:rsidR="006669CA" w:rsidRPr="00030222" w:rsidRDefault="006669CA" w:rsidP="005E4809">
            <w:pPr>
              <w:rPr>
                <w:b/>
                <w:color w:val="000000"/>
              </w:rPr>
            </w:pPr>
            <w:r>
              <w:rPr>
                <w:b/>
                <w:color w:val="000000"/>
              </w:rPr>
              <w:t>U.S. City</w:t>
            </w:r>
          </w:p>
        </w:tc>
        <w:tc>
          <w:tcPr>
            <w:tcW w:w="1350" w:type="dxa"/>
            <w:shd w:val="clear" w:color="auto" w:fill="auto"/>
            <w:vAlign w:val="center"/>
          </w:tcPr>
          <w:p w14:paraId="51A0AD5F" w14:textId="77777777" w:rsidR="006669CA" w:rsidRPr="00030222" w:rsidRDefault="006669CA" w:rsidP="005E4809">
            <w:pPr>
              <w:jc w:val="center"/>
              <w:rPr>
                <w:b/>
                <w:color w:val="000000"/>
              </w:rPr>
            </w:pPr>
            <w:r>
              <w:rPr>
                <w:b/>
                <w:color w:val="000000"/>
              </w:rPr>
              <w:t xml:space="preserve">Race: </w:t>
            </w:r>
            <w:r w:rsidRPr="00030222">
              <w:rPr>
                <w:b/>
                <w:color w:val="000000"/>
              </w:rPr>
              <w:t>Asian</w:t>
            </w:r>
            <w:r>
              <w:rPr>
                <w:b/>
                <w:color w:val="000000"/>
              </w:rPr>
              <w:t>, or Native Hawaiian or Other</w:t>
            </w:r>
            <w:r w:rsidRPr="00030222">
              <w:rPr>
                <w:b/>
                <w:color w:val="000000"/>
              </w:rPr>
              <w:t xml:space="preserve"> Pacific Islander</w:t>
            </w:r>
          </w:p>
        </w:tc>
        <w:tc>
          <w:tcPr>
            <w:tcW w:w="1530" w:type="dxa"/>
            <w:shd w:val="clear" w:color="auto" w:fill="auto"/>
            <w:vAlign w:val="center"/>
          </w:tcPr>
          <w:p w14:paraId="1C27F8A5" w14:textId="77777777" w:rsidR="006669CA" w:rsidRPr="00030222" w:rsidRDefault="006669CA" w:rsidP="005E4809">
            <w:pPr>
              <w:jc w:val="center"/>
              <w:rPr>
                <w:b/>
                <w:color w:val="000000"/>
              </w:rPr>
            </w:pPr>
            <w:r>
              <w:rPr>
                <w:b/>
                <w:color w:val="000000"/>
              </w:rPr>
              <w:t xml:space="preserve">Race: </w:t>
            </w:r>
            <w:r w:rsidRPr="00030222">
              <w:rPr>
                <w:b/>
                <w:color w:val="000000"/>
              </w:rPr>
              <w:t>Black</w:t>
            </w:r>
            <w:r>
              <w:rPr>
                <w:b/>
                <w:color w:val="000000"/>
              </w:rPr>
              <w:t xml:space="preserve"> or African American</w:t>
            </w:r>
          </w:p>
        </w:tc>
        <w:tc>
          <w:tcPr>
            <w:tcW w:w="1565" w:type="dxa"/>
            <w:vAlign w:val="center"/>
          </w:tcPr>
          <w:p w14:paraId="447A9155" w14:textId="77777777" w:rsidR="006669CA" w:rsidRPr="00030222" w:rsidRDefault="006669CA" w:rsidP="005E4809">
            <w:pPr>
              <w:jc w:val="center"/>
              <w:rPr>
                <w:b/>
                <w:color w:val="000000"/>
              </w:rPr>
            </w:pPr>
            <w:r>
              <w:rPr>
                <w:b/>
                <w:color w:val="000000"/>
              </w:rPr>
              <w:t xml:space="preserve">Ethnicity: </w:t>
            </w:r>
            <w:r w:rsidRPr="00030222">
              <w:rPr>
                <w:b/>
                <w:color w:val="000000"/>
              </w:rPr>
              <w:t>Hispanic</w:t>
            </w:r>
          </w:p>
        </w:tc>
        <w:tc>
          <w:tcPr>
            <w:tcW w:w="1639" w:type="dxa"/>
            <w:shd w:val="clear" w:color="auto" w:fill="auto"/>
            <w:vAlign w:val="center"/>
          </w:tcPr>
          <w:p w14:paraId="2D2636FB" w14:textId="7099A035" w:rsidR="006669CA" w:rsidRPr="00030222" w:rsidRDefault="006669CA" w:rsidP="00CE0659">
            <w:pPr>
              <w:jc w:val="center"/>
              <w:rPr>
                <w:b/>
                <w:color w:val="000000"/>
              </w:rPr>
            </w:pPr>
            <w:r>
              <w:rPr>
                <w:b/>
                <w:color w:val="000000"/>
              </w:rPr>
              <w:t xml:space="preserve">Race:  </w:t>
            </w:r>
            <w:r w:rsidR="00CE0659">
              <w:rPr>
                <w:b/>
                <w:color w:val="000000"/>
              </w:rPr>
              <w:t xml:space="preserve">Non-Hispanic </w:t>
            </w:r>
            <w:r>
              <w:rPr>
                <w:b/>
                <w:color w:val="000000"/>
              </w:rPr>
              <w:t>White</w:t>
            </w:r>
          </w:p>
        </w:tc>
      </w:tr>
      <w:tr w:rsidR="00125DB8" w:rsidRPr="00030222" w14:paraId="5F294F0D" w14:textId="77777777" w:rsidTr="005E4809">
        <w:trPr>
          <w:trHeight w:val="350"/>
          <w:jc w:val="center"/>
        </w:trPr>
        <w:tc>
          <w:tcPr>
            <w:tcW w:w="1944" w:type="dxa"/>
            <w:shd w:val="clear" w:color="auto" w:fill="auto"/>
            <w:vAlign w:val="center"/>
          </w:tcPr>
          <w:p w14:paraId="6C643EED" w14:textId="77777777" w:rsidR="00125DB8" w:rsidRPr="00030222" w:rsidRDefault="00125DB8" w:rsidP="00347A56">
            <w:pPr>
              <w:rPr>
                <w:color w:val="000000"/>
              </w:rPr>
            </w:pPr>
            <w:r>
              <w:rPr>
                <w:color w:val="000000"/>
              </w:rPr>
              <w:t>Chicago, IL</w:t>
            </w:r>
          </w:p>
        </w:tc>
        <w:tc>
          <w:tcPr>
            <w:tcW w:w="1350" w:type="dxa"/>
            <w:shd w:val="clear" w:color="auto" w:fill="auto"/>
            <w:vAlign w:val="center"/>
          </w:tcPr>
          <w:p w14:paraId="5CCF0BB9" w14:textId="77777777" w:rsidR="00125DB8" w:rsidRPr="00030222" w:rsidRDefault="00125DB8" w:rsidP="00347A56">
            <w:pPr>
              <w:jc w:val="center"/>
              <w:rPr>
                <w:color w:val="000000"/>
              </w:rPr>
            </w:pPr>
            <w:r>
              <w:rPr>
                <w:color w:val="000000"/>
              </w:rPr>
              <w:t>5.5%</w:t>
            </w:r>
          </w:p>
        </w:tc>
        <w:tc>
          <w:tcPr>
            <w:tcW w:w="1530" w:type="dxa"/>
            <w:shd w:val="clear" w:color="auto" w:fill="auto"/>
            <w:vAlign w:val="center"/>
          </w:tcPr>
          <w:p w14:paraId="0E019B57" w14:textId="77777777" w:rsidR="00125DB8" w:rsidRPr="00030222" w:rsidRDefault="00125DB8" w:rsidP="00347A56">
            <w:pPr>
              <w:jc w:val="center"/>
              <w:rPr>
                <w:color w:val="000000"/>
              </w:rPr>
            </w:pPr>
            <w:r>
              <w:rPr>
                <w:color w:val="000000"/>
              </w:rPr>
              <w:t>32.9%</w:t>
            </w:r>
          </w:p>
        </w:tc>
        <w:tc>
          <w:tcPr>
            <w:tcW w:w="1565" w:type="dxa"/>
            <w:vAlign w:val="center"/>
          </w:tcPr>
          <w:p w14:paraId="6EB117FE" w14:textId="77777777" w:rsidR="00125DB8" w:rsidRPr="00030222" w:rsidRDefault="00125DB8" w:rsidP="00347A56">
            <w:pPr>
              <w:jc w:val="center"/>
              <w:rPr>
                <w:color w:val="000000"/>
              </w:rPr>
            </w:pPr>
            <w:r>
              <w:rPr>
                <w:color w:val="000000"/>
              </w:rPr>
              <w:t>28.9%</w:t>
            </w:r>
          </w:p>
        </w:tc>
        <w:tc>
          <w:tcPr>
            <w:tcW w:w="1639" w:type="dxa"/>
            <w:shd w:val="clear" w:color="auto" w:fill="auto"/>
            <w:vAlign w:val="center"/>
          </w:tcPr>
          <w:p w14:paraId="1AF25EBE" w14:textId="77777777" w:rsidR="00125DB8" w:rsidRPr="00030222" w:rsidRDefault="00125DB8" w:rsidP="00347A56">
            <w:pPr>
              <w:jc w:val="center"/>
              <w:rPr>
                <w:color w:val="000000"/>
              </w:rPr>
            </w:pPr>
            <w:r>
              <w:rPr>
                <w:color w:val="000000"/>
              </w:rPr>
              <w:t>31.7%</w:t>
            </w:r>
          </w:p>
        </w:tc>
      </w:tr>
      <w:tr w:rsidR="00125DB8" w:rsidRPr="00030222" w14:paraId="48A98FA4" w14:textId="77777777" w:rsidTr="005E4809">
        <w:trPr>
          <w:trHeight w:val="350"/>
          <w:jc w:val="center"/>
        </w:trPr>
        <w:tc>
          <w:tcPr>
            <w:tcW w:w="1944" w:type="dxa"/>
            <w:shd w:val="clear" w:color="auto" w:fill="auto"/>
            <w:vAlign w:val="center"/>
          </w:tcPr>
          <w:p w14:paraId="4ECA901F" w14:textId="77777777" w:rsidR="00125DB8" w:rsidRPr="00030222" w:rsidRDefault="00125DB8" w:rsidP="00347A56">
            <w:pPr>
              <w:rPr>
                <w:color w:val="000000"/>
              </w:rPr>
            </w:pPr>
            <w:r>
              <w:rPr>
                <w:color w:val="000000"/>
              </w:rPr>
              <w:t>Houston, TX</w:t>
            </w:r>
          </w:p>
        </w:tc>
        <w:tc>
          <w:tcPr>
            <w:tcW w:w="1350" w:type="dxa"/>
            <w:shd w:val="clear" w:color="auto" w:fill="auto"/>
            <w:vAlign w:val="center"/>
          </w:tcPr>
          <w:p w14:paraId="4C07CC67" w14:textId="77777777" w:rsidR="00125DB8" w:rsidRPr="00030222" w:rsidRDefault="00125DB8" w:rsidP="00347A56">
            <w:pPr>
              <w:jc w:val="center"/>
              <w:rPr>
                <w:color w:val="000000"/>
              </w:rPr>
            </w:pPr>
            <w:r>
              <w:rPr>
                <w:color w:val="000000"/>
              </w:rPr>
              <w:t>--</w:t>
            </w:r>
          </w:p>
        </w:tc>
        <w:tc>
          <w:tcPr>
            <w:tcW w:w="1530" w:type="dxa"/>
            <w:shd w:val="clear" w:color="auto" w:fill="auto"/>
            <w:vAlign w:val="center"/>
          </w:tcPr>
          <w:p w14:paraId="62396EC5" w14:textId="77777777" w:rsidR="00125DB8" w:rsidRPr="00030222" w:rsidRDefault="00125DB8" w:rsidP="00347A56">
            <w:pPr>
              <w:jc w:val="center"/>
              <w:rPr>
                <w:color w:val="000000"/>
              </w:rPr>
            </w:pPr>
            <w:r>
              <w:rPr>
                <w:color w:val="000000"/>
              </w:rPr>
              <w:t>-</w:t>
            </w:r>
          </w:p>
        </w:tc>
        <w:tc>
          <w:tcPr>
            <w:tcW w:w="1565" w:type="dxa"/>
            <w:vAlign w:val="center"/>
          </w:tcPr>
          <w:p w14:paraId="505B7639" w14:textId="77777777" w:rsidR="00125DB8" w:rsidRPr="00030222" w:rsidRDefault="00125DB8" w:rsidP="00347A56">
            <w:pPr>
              <w:jc w:val="center"/>
              <w:rPr>
                <w:color w:val="000000"/>
              </w:rPr>
            </w:pPr>
            <w:r>
              <w:rPr>
                <w:color w:val="000000"/>
              </w:rPr>
              <w:t>48.3%</w:t>
            </w:r>
          </w:p>
        </w:tc>
        <w:tc>
          <w:tcPr>
            <w:tcW w:w="1639" w:type="dxa"/>
            <w:shd w:val="clear" w:color="auto" w:fill="auto"/>
            <w:vAlign w:val="center"/>
          </w:tcPr>
          <w:p w14:paraId="5FD34FCF" w14:textId="77777777" w:rsidR="00125DB8" w:rsidRPr="00030222" w:rsidRDefault="00125DB8" w:rsidP="00347A56">
            <w:pPr>
              <w:jc w:val="center"/>
              <w:rPr>
                <w:color w:val="000000"/>
              </w:rPr>
            </w:pPr>
            <w:r>
              <w:rPr>
                <w:color w:val="000000"/>
              </w:rPr>
              <w:t>-</w:t>
            </w:r>
          </w:p>
        </w:tc>
      </w:tr>
      <w:tr w:rsidR="00CD52B4" w:rsidRPr="00030222" w14:paraId="7FA46647" w14:textId="77777777" w:rsidTr="005E4809">
        <w:trPr>
          <w:trHeight w:val="350"/>
          <w:jc w:val="center"/>
        </w:trPr>
        <w:tc>
          <w:tcPr>
            <w:tcW w:w="1944" w:type="dxa"/>
            <w:shd w:val="clear" w:color="auto" w:fill="auto"/>
            <w:vAlign w:val="center"/>
          </w:tcPr>
          <w:p w14:paraId="2BF85F72" w14:textId="77777777" w:rsidR="00CD52B4" w:rsidRPr="00030222" w:rsidRDefault="00CD52B4" w:rsidP="00347A56">
            <w:pPr>
              <w:rPr>
                <w:color w:val="000000"/>
              </w:rPr>
            </w:pPr>
            <w:r>
              <w:rPr>
                <w:color w:val="000000"/>
              </w:rPr>
              <w:t>Los Angeles, CA</w:t>
            </w:r>
          </w:p>
        </w:tc>
        <w:tc>
          <w:tcPr>
            <w:tcW w:w="1350" w:type="dxa"/>
            <w:shd w:val="clear" w:color="auto" w:fill="auto"/>
            <w:vAlign w:val="center"/>
          </w:tcPr>
          <w:p w14:paraId="72725C39" w14:textId="77777777" w:rsidR="00CD52B4" w:rsidRPr="00030222" w:rsidRDefault="00CD52B4" w:rsidP="00347A56">
            <w:pPr>
              <w:jc w:val="center"/>
              <w:rPr>
                <w:color w:val="000000"/>
              </w:rPr>
            </w:pPr>
            <w:r>
              <w:rPr>
                <w:color w:val="000000"/>
              </w:rPr>
              <w:t>11.4%</w:t>
            </w:r>
          </w:p>
        </w:tc>
        <w:tc>
          <w:tcPr>
            <w:tcW w:w="1530" w:type="dxa"/>
            <w:shd w:val="clear" w:color="auto" w:fill="auto"/>
            <w:vAlign w:val="center"/>
          </w:tcPr>
          <w:p w14:paraId="2848DF4F" w14:textId="77777777" w:rsidR="00CD52B4" w:rsidRPr="00030222" w:rsidRDefault="00CD52B4" w:rsidP="00347A56">
            <w:pPr>
              <w:jc w:val="center"/>
              <w:rPr>
                <w:color w:val="000000"/>
              </w:rPr>
            </w:pPr>
            <w:r>
              <w:rPr>
                <w:color w:val="000000"/>
              </w:rPr>
              <w:t>9.6%</w:t>
            </w:r>
          </w:p>
        </w:tc>
        <w:tc>
          <w:tcPr>
            <w:tcW w:w="1565" w:type="dxa"/>
            <w:vAlign w:val="center"/>
          </w:tcPr>
          <w:p w14:paraId="0EABA30F" w14:textId="77777777" w:rsidR="00CD52B4" w:rsidRPr="00030222" w:rsidRDefault="00CD52B4" w:rsidP="00347A56">
            <w:pPr>
              <w:jc w:val="center"/>
              <w:rPr>
                <w:color w:val="000000"/>
              </w:rPr>
            </w:pPr>
            <w:r>
              <w:rPr>
                <w:color w:val="000000"/>
              </w:rPr>
              <w:t>48.5%</w:t>
            </w:r>
          </w:p>
        </w:tc>
        <w:tc>
          <w:tcPr>
            <w:tcW w:w="1639" w:type="dxa"/>
            <w:shd w:val="clear" w:color="auto" w:fill="auto"/>
            <w:vAlign w:val="center"/>
          </w:tcPr>
          <w:p w14:paraId="699B2341" w14:textId="77777777" w:rsidR="00CD52B4" w:rsidRPr="00030222" w:rsidRDefault="00CD52B4" w:rsidP="00347A56">
            <w:pPr>
              <w:jc w:val="center"/>
              <w:rPr>
                <w:color w:val="000000"/>
              </w:rPr>
            </w:pPr>
            <w:r>
              <w:rPr>
                <w:color w:val="000000"/>
              </w:rPr>
              <w:t>28.7%</w:t>
            </w:r>
          </w:p>
        </w:tc>
      </w:tr>
      <w:tr w:rsidR="00CD52B4" w:rsidRPr="00030222" w14:paraId="38A7A2B1" w14:textId="77777777" w:rsidTr="005E4809">
        <w:trPr>
          <w:trHeight w:val="260"/>
          <w:jc w:val="center"/>
        </w:trPr>
        <w:tc>
          <w:tcPr>
            <w:tcW w:w="1944" w:type="dxa"/>
            <w:shd w:val="clear" w:color="auto" w:fill="auto"/>
            <w:vAlign w:val="center"/>
          </w:tcPr>
          <w:p w14:paraId="60F4A0AF" w14:textId="77777777" w:rsidR="00CD52B4" w:rsidRPr="00030222" w:rsidRDefault="00CD52B4" w:rsidP="005E4809">
            <w:pPr>
              <w:rPr>
                <w:color w:val="000000"/>
              </w:rPr>
            </w:pPr>
            <w:r>
              <w:rPr>
                <w:color w:val="000000"/>
              </w:rPr>
              <w:t>Miami, FL</w:t>
            </w:r>
          </w:p>
        </w:tc>
        <w:tc>
          <w:tcPr>
            <w:tcW w:w="1350" w:type="dxa"/>
            <w:shd w:val="clear" w:color="auto" w:fill="auto"/>
            <w:vAlign w:val="center"/>
          </w:tcPr>
          <w:p w14:paraId="23C5532F" w14:textId="77777777" w:rsidR="00CD52B4" w:rsidRPr="00030222" w:rsidRDefault="00CD52B4" w:rsidP="005E4809">
            <w:pPr>
              <w:jc w:val="center"/>
              <w:rPr>
                <w:color w:val="000000"/>
              </w:rPr>
            </w:pPr>
            <w:r>
              <w:rPr>
                <w:color w:val="000000"/>
              </w:rPr>
              <w:t>1%</w:t>
            </w:r>
          </w:p>
        </w:tc>
        <w:tc>
          <w:tcPr>
            <w:tcW w:w="1530" w:type="dxa"/>
            <w:shd w:val="clear" w:color="auto" w:fill="auto"/>
            <w:vAlign w:val="center"/>
          </w:tcPr>
          <w:p w14:paraId="64150458" w14:textId="77777777" w:rsidR="00CD52B4" w:rsidRPr="00030222" w:rsidRDefault="00CD52B4" w:rsidP="005E4809">
            <w:pPr>
              <w:jc w:val="center"/>
              <w:rPr>
                <w:color w:val="000000"/>
              </w:rPr>
            </w:pPr>
            <w:r>
              <w:rPr>
                <w:color w:val="000000"/>
              </w:rPr>
              <w:t>19.2%</w:t>
            </w:r>
          </w:p>
        </w:tc>
        <w:tc>
          <w:tcPr>
            <w:tcW w:w="1565" w:type="dxa"/>
            <w:vAlign w:val="center"/>
          </w:tcPr>
          <w:p w14:paraId="15548EBF" w14:textId="77777777" w:rsidR="00CD52B4" w:rsidRPr="00030222" w:rsidRDefault="00CD52B4" w:rsidP="005E4809">
            <w:pPr>
              <w:jc w:val="center"/>
              <w:rPr>
                <w:color w:val="000000"/>
              </w:rPr>
            </w:pPr>
            <w:r>
              <w:rPr>
                <w:color w:val="000000"/>
              </w:rPr>
              <w:t>70%</w:t>
            </w:r>
          </w:p>
        </w:tc>
        <w:tc>
          <w:tcPr>
            <w:tcW w:w="1639" w:type="dxa"/>
            <w:shd w:val="clear" w:color="auto" w:fill="auto"/>
            <w:vAlign w:val="center"/>
          </w:tcPr>
          <w:p w14:paraId="67F4E2A4" w14:textId="77777777" w:rsidR="00CD52B4" w:rsidRPr="00030222" w:rsidRDefault="00CD52B4" w:rsidP="005E4809">
            <w:pPr>
              <w:jc w:val="center"/>
              <w:rPr>
                <w:color w:val="000000"/>
              </w:rPr>
            </w:pPr>
            <w:r>
              <w:rPr>
                <w:color w:val="000000"/>
              </w:rPr>
              <w:t>11.9%</w:t>
            </w:r>
          </w:p>
        </w:tc>
      </w:tr>
      <w:tr w:rsidR="00CD52B4" w:rsidRPr="00030222" w14:paraId="724E69EA" w14:textId="77777777" w:rsidTr="005E4809">
        <w:trPr>
          <w:trHeight w:val="128"/>
          <w:jc w:val="center"/>
        </w:trPr>
        <w:tc>
          <w:tcPr>
            <w:tcW w:w="1944" w:type="dxa"/>
            <w:shd w:val="clear" w:color="auto" w:fill="auto"/>
            <w:vAlign w:val="center"/>
          </w:tcPr>
          <w:p w14:paraId="12193679" w14:textId="77777777" w:rsidR="00CD52B4" w:rsidRPr="00030222" w:rsidRDefault="00CD52B4" w:rsidP="00347A56">
            <w:pPr>
              <w:rPr>
                <w:color w:val="000000"/>
              </w:rPr>
            </w:pPr>
            <w:r>
              <w:rPr>
                <w:color w:val="000000"/>
              </w:rPr>
              <w:t>New York, NY</w:t>
            </w:r>
          </w:p>
        </w:tc>
        <w:tc>
          <w:tcPr>
            <w:tcW w:w="1350" w:type="dxa"/>
            <w:shd w:val="clear" w:color="auto" w:fill="auto"/>
            <w:vAlign w:val="center"/>
          </w:tcPr>
          <w:p w14:paraId="6C4B6F16" w14:textId="77777777" w:rsidR="00CD52B4" w:rsidRPr="00030222" w:rsidRDefault="00CD52B4" w:rsidP="00347A56">
            <w:pPr>
              <w:jc w:val="center"/>
              <w:rPr>
                <w:color w:val="000000"/>
              </w:rPr>
            </w:pPr>
            <w:r>
              <w:rPr>
                <w:color w:val="000000"/>
              </w:rPr>
              <w:t>12.8%</w:t>
            </w:r>
          </w:p>
        </w:tc>
        <w:tc>
          <w:tcPr>
            <w:tcW w:w="1530" w:type="dxa"/>
            <w:shd w:val="clear" w:color="auto" w:fill="auto"/>
            <w:vAlign w:val="center"/>
          </w:tcPr>
          <w:p w14:paraId="24F18280" w14:textId="77777777" w:rsidR="00CD52B4" w:rsidRPr="00030222" w:rsidRDefault="00CD52B4" w:rsidP="00347A56">
            <w:pPr>
              <w:jc w:val="center"/>
              <w:rPr>
                <w:color w:val="000000"/>
              </w:rPr>
            </w:pPr>
            <w:r>
              <w:rPr>
                <w:color w:val="000000"/>
              </w:rPr>
              <w:t>25.5%</w:t>
            </w:r>
          </w:p>
        </w:tc>
        <w:tc>
          <w:tcPr>
            <w:tcW w:w="1565" w:type="dxa"/>
            <w:vAlign w:val="center"/>
          </w:tcPr>
          <w:p w14:paraId="6028245E" w14:textId="77777777" w:rsidR="00CD52B4" w:rsidRPr="00030222" w:rsidRDefault="00CD52B4" w:rsidP="00347A56">
            <w:pPr>
              <w:jc w:val="center"/>
              <w:rPr>
                <w:color w:val="000000"/>
              </w:rPr>
            </w:pPr>
            <w:r>
              <w:rPr>
                <w:color w:val="000000"/>
              </w:rPr>
              <w:t>28.6%</w:t>
            </w:r>
          </w:p>
        </w:tc>
        <w:tc>
          <w:tcPr>
            <w:tcW w:w="1639" w:type="dxa"/>
            <w:shd w:val="clear" w:color="auto" w:fill="auto"/>
            <w:vAlign w:val="center"/>
          </w:tcPr>
          <w:p w14:paraId="7F080901" w14:textId="77777777" w:rsidR="00CD52B4" w:rsidRPr="00030222" w:rsidRDefault="00CD52B4" w:rsidP="00347A56">
            <w:pPr>
              <w:jc w:val="center"/>
              <w:rPr>
                <w:color w:val="000000"/>
              </w:rPr>
            </w:pPr>
            <w:r>
              <w:rPr>
                <w:color w:val="000000"/>
              </w:rPr>
              <w:t>33.3%</w:t>
            </w:r>
          </w:p>
        </w:tc>
      </w:tr>
    </w:tbl>
    <w:p w14:paraId="16F5D513" w14:textId="77777777" w:rsidR="00712C8E" w:rsidRDefault="00712C8E" w:rsidP="00712C8E">
      <w:pPr>
        <w:rPr>
          <w:color w:val="000000"/>
        </w:rPr>
      </w:pPr>
    </w:p>
    <w:p w14:paraId="6FFC02BB" w14:textId="77777777" w:rsidR="00A3753D" w:rsidRDefault="00A3753D" w:rsidP="00CD078B">
      <w:pPr>
        <w:rPr>
          <w:color w:val="000000"/>
        </w:rPr>
      </w:pPr>
      <w:r>
        <w:rPr>
          <w:color w:val="000000"/>
        </w:rPr>
        <w:t xml:space="preserve">Four English groups will be held in each of these cities: </w:t>
      </w:r>
      <w:r w:rsidR="00CD52B4">
        <w:rPr>
          <w:color w:val="000000"/>
        </w:rPr>
        <w:t xml:space="preserve">Chicago, IL; Los Angeles, CA; </w:t>
      </w:r>
      <w:r w:rsidR="00CD52B4" w:rsidRPr="00773B98">
        <w:rPr>
          <w:color w:val="000000"/>
        </w:rPr>
        <w:t>Miami, FL</w:t>
      </w:r>
      <w:r w:rsidR="00CD52B4">
        <w:rPr>
          <w:color w:val="000000"/>
        </w:rPr>
        <w:t xml:space="preserve">; and </w:t>
      </w:r>
      <w:r w:rsidR="00CD078B" w:rsidRPr="00773B98">
        <w:rPr>
          <w:color w:val="000000"/>
        </w:rPr>
        <w:t>New York, NY</w:t>
      </w:r>
      <w:r>
        <w:rPr>
          <w:color w:val="000000"/>
        </w:rPr>
        <w:t xml:space="preserve">. </w:t>
      </w:r>
      <w:r w:rsidR="00CD078B" w:rsidRPr="0066219E">
        <w:rPr>
          <w:color w:val="000000"/>
        </w:rPr>
        <w:t xml:space="preserve">Three Spanish groups will be conducted in each </w:t>
      </w:r>
      <w:r>
        <w:rPr>
          <w:color w:val="000000"/>
        </w:rPr>
        <w:t xml:space="preserve">of these cities:  </w:t>
      </w:r>
      <w:r w:rsidR="00CD52B4">
        <w:rPr>
          <w:color w:val="000000"/>
        </w:rPr>
        <w:t xml:space="preserve">Chicago, Houston, </w:t>
      </w:r>
      <w:r>
        <w:rPr>
          <w:color w:val="000000"/>
        </w:rPr>
        <w:t xml:space="preserve">Los Angeles, </w:t>
      </w:r>
      <w:r w:rsidR="00CD52B4">
        <w:rPr>
          <w:color w:val="000000"/>
        </w:rPr>
        <w:t>and</w:t>
      </w:r>
      <w:r>
        <w:rPr>
          <w:color w:val="000000"/>
        </w:rPr>
        <w:t xml:space="preserve"> Miami.</w:t>
      </w:r>
      <w:r w:rsidR="00CD078B" w:rsidRPr="0066219E">
        <w:rPr>
          <w:color w:val="000000"/>
        </w:rPr>
        <w:t xml:space="preserve">  A maximum of nine men and women aged 4</w:t>
      </w:r>
      <w:r w:rsidR="00CD52B4">
        <w:rPr>
          <w:color w:val="000000"/>
        </w:rPr>
        <w:t>8-72</w:t>
      </w:r>
      <w:r w:rsidR="00CD078B" w:rsidRPr="0066219E">
        <w:rPr>
          <w:color w:val="000000"/>
        </w:rPr>
        <w:t xml:space="preserve"> will participate in each group, resulting in an estimated total of 2</w:t>
      </w:r>
      <w:r w:rsidR="009D3972">
        <w:rPr>
          <w:color w:val="000000"/>
        </w:rPr>
        <w:t>52</w:t>
      </w:r>
      <w:r w:rsidR="00CD078B" w:rsidRPr="0066219E">
        <w:rPr>
          <w:color w:val="000000"/>
        </w:rPr>
        <w:t xml:space="preserve"> focus group participants (9 respondents/group x 28 groups = 252 respondents).  Based on previous experience with focus group recruitment, we estimate that 504 individuals (252 x 2 = 504) must be screened through telephone interviews to yield 252 completed responses.  </w:t>
      </w:r>
    </w:p>
    <w:p w14:paraId="3201AF0E" w14:textId="77777777" w:rsidR="000477AE" w:rsidRDefault="000477AE" w:rsidP="00CD078B">
      <w:pPr>
        <w:rPr>
          <w:color w:val="000000"/>
        </w:rPr>
      </w:pPr>
    </w:p>
    <w:p w14:paraId="3677D028" w14:textId="77777777" w:rsidR="003F1431" w:rsidRPr="00E96FE7" w:rsidRDefault="003F1431" w:rsidP="003F1431">
      <w:pPr>
        <w:outlineLvl w:val="0"/>
        <w:rPr>
          <w:b/>
          <w:i/>
          <w:color w:val="000000"/>
        </w:rPr>
      </w:pPr>
      <w:r w:rsidRPr="00E96FE7">
        <w:rPr>
          <w:b/>
          <w:i/>
          <w:color w:val="000000"/>
        </w:rPr>
        <w:t>B2. Procedures for Information Collection</w:t>
      </w:r>
    </w:p>
    <w:p w14:paraId="2D794FF2" w14:textId="77777777" w:rsidR="003F1431" w:rsidRPr="00E96FE7" w:rsidRDefault="003F1431" w:rsidP="003F1431">
      <w:pPr>
        <w:outlineLvl w:val="0"/>
        <w:rPr>
          <w:color w:val="000000"/>
        </w:rPr>
      </w:pPr>
    </w:p>
    <w:p w14:paraId="21FCC059" w14:textId="77777777" w:rsidR="00A0465F" w:rsidRDefault="003F1431" w:rsidP="003F1431">
      <w:pPr>
        <w:outlineLvl w:val="0"/>
        <w:rPr>
          <w:color w:val="000000"/>
        </w:rPr>
      </w:pPr>
      <w:r w:rsidRPr="00E96FE7">
        <w:rPr>
          <w:color w:val="000000"/>
        </w:rPr>
        <w:t xml:space="preserve">In order to elicit focus group responses to effectively plan </w:t>
      </w:r>
      <w:r>
        <w:rPr>
          <w:color w:val="000000"/>
        </w:rPr>
        <w:t xml:space="preserve">for the development of new, targeted materials </w:t>
      </w:r>
      <w:r w:rsidRPr="00E96FE7">
        <w:rPr>
          <w:color w:val="000000"/>
        </w:rPr>
        <w:t>and</w:t>
      </w:r>
      <w:r>
        <w:rPr>
          <w:color w:val="000000"/>
        </w:rPr>
        <w:t xml:space="preserve"> refine existing materials for the </w:t>
      </w:r>
      <w:r w:rsidR="00A3753D">
        <w:rPr>
          <w:i/>
          <w:color w:val="000000"/>
        </w:rPr>
        <w:t>Screen for Life</w:t>
      </w:r>
      <w:r>
        <w:rPr>
          <w:color w:val="000000"/>
        </w:rPr>
        <w:t xml:space="preserve"> campaign, the </w:t>
      </w:r>
      <w:r w:rsidRPr="00E96FE7">
        <w:rPr>
          <w:color w:val="000000"/>
        </w:rPr>
        <w:t>following steps will occur</w:t>
      </w:r>
      <w:r w:rsidR="00A0465F">
        <w:rPr>
          <w:color w:val="000000"/>
        </w:rPr>
        <w:t>.</w:t>
      </w:r>
    </w:p>
    <w:p w14:paraId="786BCA1B" w14:textId="77777777" w:rsidR="003F1431" w:rsidRPr="00E96FE7" w:rsidRDefault="003F1431" w:rsidP="003F1431">
      <w:pPr>
        <w:outlineLvl w:val="0"/>
        <w:rPr>
          <w:color w:val="000000"/>
        </w:rPr>
      </w:pPr>
      <w:r w:rsidRPr="00E96FE7">
        <w:rPr>
          <w:color w:val="000000"/>
        </w:rPr>
        <w:lastRenderedPageBreak/>
        <w:t xml:space="preserve"> </w:t>
      </w:r>
    </w:p>
    <w:p w14:paraId="5A355B5A" w14:textId="228550B8" w:rsidR="006C6C22" w:rsidRPr="001E414A" w:rsidRDefault="003F1431" w:rsidP="00A0465F">
      <w:r w:rsidRPr="00E96FE7">
        <w:rPr>
          <w:color w:val="000000"/>
        </w:rPr>
        <w:t>Participants</w:t>
      </w:r>
      <w:r w:rsidR="00A3753D">
        <w:rPr>
          <w:color w:val="000000"/>
        </w:rPr>
        <w:t xml:space="preserve"> </w:t>
      </w:r>
      <w:r w:rsidRPr="00E96FE7">
        <w:rPr>
          <w:color w:val="000000"/>
        </w:rPr>
        <w:t xml:space="preserve">will be identified and recruited </w:t>
      </w:r>
      <w:r w:rsidR="006C6C22">
        <w:t xml:space="preserve">using a </w:t>
      </w:r>
      <w:r w:rsidR="00CD52B4">
        <w:t>Screening and R</w:t>
      </w:r>
      <w:r w:rsidR="006C6C22">
        <w:t xml:space="preserve">ecruitment </w:t>
      </w:r>
      <w:r w:rsidR="00CD52B4">
        <w:t>F</w:t>
      </w:r>
      <w:r w:rsidR="006C6C22">
        <w:t>orm (</w:t>
      </w:r>
      <w:r w:rsidR="00B03C92" w:rsidRPr="007911F7">
        <w:t xml:space="preserve">Attachment </w:t>
      </w:r>
      <w:r w:rsidR="00CD52B4">
        <w:t>B</w:t>
      </w:r>
      <w:r w:rsidR="00350683">
        <w:t>-1 {English} and B-2 {Spanish}</w:t>
      </w:r>
      <w:r w:rsidR="006C6C22">
        <w:t>)</w:t>
      </w:r>
      <w:r w:rsidR="006C6C22" w:rsidRPr="001E414A">
        <w:t xml:space="preserve">. No personal identifying information used in the recruitment process will be linked to </w:t>
      </w:r>
      <w:r w:rsidR="00A0465F">
        <w:t>information</w:t>
      </w:r>
      <w:r w:rsidR="006C6C22" w:rsidRPr="001E414A">
        <w:t xml:space="preserve"> collected in the focus group discussions. </w:t>
      </w:r>
      <w:r w:rsidR="006C6C22">
        <w:t xml:space="preserve">Thus, no personal information in identifiable form will be collected by CDC. </w:t>
      </w:r>
      <w:r w:rsidR="006C6C22" w:rsidRPr="001E414A">
        <w:t>E</w:t>
      </w:r>
      <w:r w:rsidR="00A0465F">
        <w:t>ach</w:t>
      </w:r>
      <w:r w:rsidR="006C6C22" w:rsidRPr="001E414A">
        <w:t xml:space="preserve"> focus group participant will be advised that all information </w:t>
      </w:r>
      <w:r w:rsidR="006C6C22">
        <w:t>he or she</w:t>
      </w:r>
      <w:r w:rsidR="006C6C22" w:rsidRPr="001E414A">
        <w:t xml:space="preserve"> provide</w:t>
      </w:r>
      <w:r w:rsidR="006C6C22">
        <w:t>s</w:t>
      </w:r>
      <w:r w:rsidR="006C6C22" w:rsidRPr="001E414A">
        <w:t xml:space="preserve"> during the focus group will be treated in a </w:t>
      </w:r>
      <w:r w:rsidR="006C6C22">
        <w:t xml:space="preserve">secure </w:t>
      </w:r>
      <w:r w:rsidR="006C6C22" w:rsidRPr="001E414A">
        <w:t>manner</w:t>
      </w:r>
      <w:r w:rsidR="006C6C22">
        <w:t xml:space="preserve"> and will not be disclosed</w:t>
      </w:r>
      <w:r w:rsidR="006C6C22" w:rsidRPr="001E414A">
        <w:t>, unless compelled by law</w:t>
      </w:r>
      <w:r w:rsidR="006C6C22">
        <w:t xml:space="preserve"> (see Consent Form, </w:t>
      </w:r>
      <w:r w:rsidR="00872408" w:rsidRPr="007B4D9C">
        <w:t xml:space="preserve">Attachment </w:t>
      </w:r>
      <w:r w:rsidR="00A0465F">
        <w:t>C</w:t>
      </w:r>
      <w:r w:rsidR="0079275F">
        <w:t>-1 and C-2</w:t>
      </w:r>
      <w:r w:rsidR="006C6C22">
        <w:t>)</w:t>
      </w:r>
      <w:r w:rsidR="006C6C22" w:rsidRPr="001E414A">
        <w:t xml:space="preserve">. </w:t>
      </w:r>
    </w:p>
    <w:p w14:paraId="4BFE7B1D" w14:textId="77777777" w:rsidR="006C6C22" w:rsidRPr="00524737" w:rsidRDefault="006C6C22" w:rsidP="006C6C22">
      <w:pPr>
        <w:rPr>
          <w:color w:val="000000"/>
        </w:rPr>
      </w:pPr>
    </w:p>
    <w:p w14:paraId="7CC5E531" w14:textId="77777777" w:rsidR="003F1431" w:rsidRDefault="006C6C22" w:rsidP="00A0465F">
      <w:pPr>
        <w:outlineLvl w:val="0"/>
        <w:rPr>
          <w:color w:val="000000"/>
        </w:rPr>
      </w:pPr>
      <w:r w:rsidRPr="006C6C22">
        <w:rPr>
          <w:color w:val="000000"/>
        </w:rPr>
        <w:t xml:space="preserve">Participants will be recruited using public information (e.g. telephone directory), public venues (e.g. city parks), as well as proprietary lists (e.g. lists maintained by focus group facilities and professional focus group recruitment consultants). </w:t>
      </w:r>
    </w:p>
    <w:p w14:paraId="4EF68AF3" w14:textId="77777777" w:rsidR="000518BF" w:rsidRPr="006C6C22" w:rsidRDefault="000518BF" w:rsidP="00A0465F">
      <w:pPr>
        <w:outlineLvl w:val="0"/>
        <w:rPr>
          <w:color w:val="000000"/>
        </w:rPr>
      </w:pPr>
    </w:p>
    <w:p w14:paraId="633D79BF" w14:textId="77777777" w:rsidR="003F1431" w:rsidRPr="00E96FE7" w:rsidRDefault="003F1431" w:rsidP="00A0465F">
      <w:pPr>
        <w:outlineLvl w:val="0"/>
        <w:rPr>
          <w:color w:val="000000"/>
        </w:rPr>
      </w:pPr>
      <w:r w:rsidRPr="00EE5DCB">
        <w:rPr>
          <w:color w:val="000000"/>
        </w:rPr>
        <w:t>Focus group discussion</w:t>
      </w:r>
      <w:r>
        <w:rPr>
          <w:color w:val="000000"/>
        </w:rPr>
        <w:t xml:space="preserve">s will be conducted </w:t>
      </w:r>
      <w:r w:rsidRPr="00EE5DCB">
        <w:rPr>
          <w:color w:val="000000"/>
        </w:rPr>
        <w:t>under the direction of a</w:t>
      </w:r>
      <w:r w:rsidRPr="00E96FE7">
        <w:rPr>
          <w:color w:val="000000"/>
        </w:rPr>
        <w:t xml:space="preserve"> professionally trained moderator</w:t>
      </w:r>
      <w:r w:rsidR="00A0465F">
        <w:rPr>
          <w:color w:val="000000"/>
        </w:rPr>
        <w:t>, who will use the Discussion Guide</w:t>
      </w:r>
      <w:r>
        <w:rPr>
          <w:color w:val="000000"/>
        </w:rPr>
        <w:t xml:space="preserve"> </w:t>
      </w:r>
      <w:r w:rsidRPr="007B4D9C">
        <w:rPr>
          <w:b/>
          <w:color w:val="000000"/>
        </w:rPr>
        <w:t>(</w:t>
      </w:r>
      <w:r w:rsidR="00872408" w:rsidRPr="007B4D9C">
        <w:rPr>
          <w:color w:val="000000"/>
        </w:rPr>
        <w:t xml:space="preserve">Attachment </w:t>
      </w:r>
      <w:r w:rsidR="00A0465F">
        <w:rPr>
          <w:color w:val="000000"/>
        </w:rPr>
        <w:t xml:space="preserve">A).  </w:t>
      </w:r>
      <w:r>
        <w:rPr>
          <w:color w:val="000000"/>
        </w:rPr>
        <w:t xml:space="preserve">The estimated burden per response is two hours.  The information collected </w:t>
      </w:r>
      <w:r w:rsidRPr="00E96FE7">
        <w:rPr>
          <w:color w:val="000000"/>
        </w:rPr>
        <w:t xml:space="preserve">will be used by </w:t>
      </w:r>
      <w:r w:rsidR="00CB4481">
        <w:rPr>
          <w:color w:val="000000"/>
        </w:rPr>
        <w:t xml:space="preserve">DCPC to appropriately plan for </w:t>
      </w:r>
      <w:r>
        <w:rPr>
          <w:color w:val="000000"/>
        </w:rPr>
        <w:t xml:space="preserve">development of new </w:t>
      </w:r>
      <w:r w:rsidR="006C6C22">
        <w:rPr>
          <w:i/>
          <w:color w:val="000000"/>
        </w:rPr>
        <w:t>Screen for Life</w:t>
      </w:r>
      <w:r>
        <w:rPr>
          <w:color w:val="000000"/>
        </w:rPr>
        <w:t xml:space="preserve"> </w:t>
      </w:r>
      <w:r w:rsidR="00A0465F">
        <w:rPr>
          <w:color w:val="000000"/>
        </w:rPr>
        <w:t xml:space="preserve">public service announcements (PSAs) and </w:t>
      </w:r>
      <w:r>
        <w:rPr>
          <w:color w:val="000000"/>
        </w:rPr>
        <w:t xml:space="preserve">materials and also refinement of existing materials.  </w:t>
      </w:r>
      <w:r w:rsidRPr="00E96FE7">
        <w:rPr>
          <w:color w:val="000000"/>
        </w:rPr>
        <w:t xml:space="preserve">Focus group questions will </w:t>
      </w:r>
      <w:r>
        <w:rPr>
          <w:color w:val="000000"/>
        </w:rPr>
        <w:t>b</w:t>
      </w:r>
      <w:r w:rsidRPr="00E96FE7">
        <w:rPr>
          <w:color w:val="000000"/>
        </w:rPr>
        <w:t xml:space="preserve">e the same regardless of the </w:t>
      </w:r>
      <w:r>
        <w:rPr>
          <w:color w:val="000000"/>
        </w:rPr>
        <w:t xml:space="preserve">geographic area of the focus group, and the focus group guide will be utilized in every focus group.  </w:t>
      </w:r>
      <w:r w:rsidR="00A0465F">
        <w:rPr>
          <w:color w:val="000000"/>
        </w:rPr>
        <w:t>The f</w:t>
      </w:r>
      <w:r>
        <w:rPr>
          <w:color w:val="000000"/>
        </w:rPr>
        <w:t xml:space="preserve">ocus group </w:t>
      </w:r>
      <w:r w:rsidR="00A0465F">
        <w:rPr>
          <w:color w:val="000000"/>
        </w:rPr>
        <w:t xml:space="preserve">moderator </w:t>
      </w:r>
      <w:r>
        <w:rPr>
          <w:color w:val="000000"/>
        </w:rPr>
        <w:t xml:space="preserve">will ask a series of questions to assess knowledge, attitudes, </w:t>
      </w:r>
      <w:r w:rsidR="00A0465F">
        <w:rPr>
          <w:color w:val="000000"/>
        </w:rPr>
        <w:t xml:space="preserve">and </w:t>
      </w:r>
      <w:r>
        <w:rPr>
          <w:color w:val="000000"/>
        </w:rPr>
        <w:t xml:space="preserve">beliefs </w:t>
      </w:r>
      <w:r w:rsidR="00CB4481">
        <w:rPr>
          <w:color w:val="000000"/>
        </w:rPr>
        <w:t>related to colorectal cancer screening</w:t>
      </w:r>
      <w:r w:rsidR="00A0465F">
        <w:rPr>
          <w:color w:val="000000"/>
        </w:rPr>
        <w:t xml:space="preserve">.  The moderator will also </w:t>
      </w:r>
      <w:r w:rsidR="009878EB">
        <w:rPr>
          <w:color w:val="000000"/>
        </w:rPr>
        <w:t xml:space="preserve">show television and print PSA creative concepts to participants, to assess the </w:t>
      </w:r>
      <w:r>
        <w:rPr>
          <w:color w:val="000000"/>
        </w:rPr>
        <w:t>appeal</w:t>
      </w:r>
      <w:r w:rsidR="00CB4481">
        <w:rPr>
          <w:color w:val="000000"/>
        </w:rPr>
        <w:t xml:space="preserve"> and understandability of </w:t>
      </w:r>
      <w:r w:rsidR="009878EB">
        <w:rPr>
          <w:color w:val="000000"/>
        </w:rPr>
        <w:t xml:space="preserve">the concepts.  Information derived from discussion of the concepts will guide CDC planning for new PSA production and possible refinement to existing materials.  </w:t>
      </w:r>
    </w:p>
    <w:p w14:paraId="48747CB0" w14:textId="77777777" w:rsidR="003F1431" w:rsidRPr="00E96FE7" w:rsidRDefault="003F1431" w:rsidP="003F1431">
      <w:pPr>
        <w:outlineLvl w:val="0"/>
        <w:rPr>
          <w:color w:val="000000"/>
        </w:rPr>
      </w:pPr>
    </w:p>
    <w:p w14:paraId="37E03FC8" w14:textId="77777777" w:rsidR="003F1431" w:rsidRPr="00695B77" w:rsidRDefault="003F1431" w:rsidP="003F1431">
      <w:pPr>
        <w:outlineLvl w:val="0"/>
        <w:rPr>
          <w:b/>
          <w:i/>
          <w:color w:val="000000"/>
        </w:rPr>
      </w:pPr>
      <w:r w:rsidRPr="00695B77">
        <w:rPr>
          <w:b/>
          <w:i/>
          <w:color w:val="000000"/>
        </w:rPr>
        <w:t>B3. Methods to Maximize Response Rates</w:t>
      </w:r>
    </w:p>
    <w:p w14:paraId="30FBBF50" w14:textId="77777777" w:rsidR="003F1431" w:rsidRDefault="003F1431" w:rsidP="003F1431">
      <w:pPr>
        <w:rPr>
          <w:color w:val="000000"/>
        </w:rPr>
      </w:pPr>
    </w:p>
    <w:p w14:paraId="44E729DE" w14:textId="77777777" w:rsidR="00CB4481" w:rsidRDefault="00CB4481" w:rsidP="00CB4481">
      <w:pPr>
        <w:rPr>
          <w:color w:val="000000"/>
        </w:rPr>
      </w:pPr>
      <w:r>
        <w:rPr>
          <w:color w:val="000000"/>
        </w:rPr>
        <w:t xml:space="preserve">To maximize the response rates, and to minimize the possibility of having too few appropriate focus group participants (thereby forcing group cancellation), as many as 25% more participants are invited to each group than are needed. In the event that too many participants report, excess participants will receive a token of appreciation and will be dismissed. </w:t>
      </w:r>
    </w:p>
    <w:p w14:paraId="733E0043" w14:textId="77777777" w:rsidR="003F1431" w:rsidRDefault="003F1431" w:rsidP="003F1431">
      <w:pPr>
        <w:rPr>
          <w:color w:val="000000"/>
        </w:rPr>
      </w:pPr>
    </w:p>
    <w:p w14:paraId="2C9D09A5" w14:textId="77777777" w:rsidR="003F1431" w:rsidRPr="00695B77" w:rsidRDefault="003F1431" w:rsidP="003F1431">
      <w:pPr>
        <w:rPr>
          <w:color w:val="000000"/>
        </w:rPr>
      </w:pPr>
    </w:p>
    <w:p w14:paraId="1F87C9CC" w14:textId="77777777" w:rsidR="003F1431" w:rsidRPr="00695B77" w:rsidRDefault="003F1431" w:rsidP="003F1431">
      <w:pPr>
        <w:outlineLvl w:val="0"/>
        <w:rPr>
          <w:b/>
          <w:i/>
          <w:color w:val="000000"/>
        </w:rPr>
      </w:pPr>
      <w:r w:rsidRPr="00695B77">
        <w:rPr>
          <w:b/>
          <w:i/>
          <w:color w:val="000000"/>
        </w:rPr>
        <w:t>B4.Tests o</w:t>
      </w:r>
      <w:r w:rsidR="004F7D43">
        <w:rPr>
          <w:b/>
          <w:i/>
          <w:color w:val="000000"/>
        </w:rPr>
        <w:t>r</w:t>
      </w:r>
      <w:r w:rsidRPr="00695B77">
        <w:rPr>
          <w:b/>
          <w:i/>
          <w:color w:val="000000"/>
        </w:rPr>
        <w:t xml:space="preserve"> Procedures or Methods to be </w:t>
      </w:r>
      <w:proofErr w:type="gramStart"/>
      <w:r w:rsidRPr="00695B77">
        <w:rPr>
          <w:b/>
          <w:i/>
          <w:color w:val="000000"/>
        </w:rPr>
        <w:t>Undertaken</w:t>
      </w:r>
      <w:proofErr w:type="gramEnd"/>
    </w:p>
    <w:p w14:paraId="37555C32" w14:textId="77777777" w:rsidR="003F1431" w:rsidRPr="00695B77" w:rsidRDefault="003F1431" w:rsidP="003F1431">
      <w:pPr>
        <w:outlineLvl w:val="0"/>
        <w:rPr>
          <w:color w:val="000000"/>
        </w:rPr>
      </w:pPr>
    </w:p>
    <w:p w14:paraId="60BEAFC5" w14:textId="77777777" w:rsidR="003F1431" w:rsidRPr="00E96FE7" w:rsidRDefault="003F1431" w:rsidP="003F1431">
      <w:pPr>
        <w:spacing w:after="240"/>
        <w:rPr>
          <w:color w:val="000000"/>
        </w:rPr>
      </w:pPr>
      <w:r w:rsidRPr="00695B77">
        <w:rPr>
          <w:color w:val="000000"/>
        </w:rPr>
        <w:t xml:space="preserve">All DCPC communication campaigns are guided by the Health Communication Process (National Cancer Institute, 2002) which involves four stages: (stage 1) planning and strategy development; (stage 2) developing and pretesting concepts, messages, and materials; (stage 3) implementing the program; and (stage 4) assessing effectiveness and making refinements. The Health Communication Process is not linear, but rather is a circular model in which stages are revisited in a continuous loop of planning, development, implementation, and refinement.  DCPC campaign staff carefully record all aspects of campaign development, operation, and evaluation.  Innovations and improvements are incorporated into subsequent campaign cycles and periodically published in the peer-review </w:t>
      </w:r>
      <w:r>
        <w:rPr>
          <w:color w:val="000000"/>
        </w:rPr>
        <w:t xml:space="preserve">literature (Cooper et al., 2011, </w:t>
      </w:r>
      <w:r>
        <w:rPr>
          <w:color w:val="000000"/>
        </w:rPr>
        <w:lastRenderedPageBreak/>
        <w:t>Cooper et al., 2013</w:t>
      </w:r>
      <w:r w:rsidRPr="00695B77">
        <w:rPr>
          <w:color w:val="000000"/>
        </w:rPr>
        <w:t xml:space="preserve">).  </w:t>
      </w:r>
      <w:r>
        <w:rPr>
          <w:color w:val="000000"/>
        </w:rPr>
        <w:t>T</w:t>
      </w:r>
      <w:r w:rsidRPr="00695B77">
        <w:rPr>
          <w:color w:val="000000"/>
        </w:rPr>
        <w:t>he use of focus group methodology to inform the development and refinement of communication campaigns has been well documented throughout the literature (Bull, et al., 2002; Edmunds, 1999; Krueger, 1994; Krueger &amp; Casey, 2000;</w:t>
      </w:r>
      <w:r>
        <w:rPr>
          <w:color w:val="000000"/>
        </w:rPr>
        <w:t xml:space="preserve"> Cooper et al., 2011</w:t>
      </w:r>
      <w:r w:rsidRPr="00695B77">
        <w:rPr>
          <w:color w:val="000000"/>
        </w:rPr>
        <w:t xml:space="preserve">). Thus, the formative and materials-testing methods currently used by DCPC campaigns have been refined </w:t>
      </w:r>
      <w:r>
        <w:rPr>
          <w:color w:val="000000"/>
        </w:rPr>
        <w:t xml:space="preserve">in 14 </w:t>
      </w:r>
      <w:r w:rsidRPr="00695B77">
        <w:rPr>
          <w:color w:val="000000"/>
        </w:rPr>
        <w:t>years of campaign operations.</w:t>
      </w:r>
    </w:p>
    <w:p w14:paraId="0E6A0EF5" w14:textId="77777777" w:rsidR="003F1431" w:rsidRPr="00E96FE7" w:rsidRDefault="003F1431" w:rsidP="003F1431">
      <w:pPr>
        <w:outlineLvl w:val="0"/>
        <w:rPr>
          <w:color w:val="000000"/>
        </w:rPr>
      </w:pPr>
    </w:p>
    <w:p w14:paraId="15CC802F" w14:textId="77777777" w:rsidR="003F1431" w:rsidRPr="00E96FE7" w:rsidRDefault="003F1431" w:rsidP="003F1431">
      <w:pPr>
        <w:outlineLvl w:val="0"/>
        <w:rPr>
          <w:b/>
          <w:i/>
          <w:color w:val="000000"/>
        </w:rPr>
      </w:pPr>
      <w:r w:rsidRPr="00E96FE7">
        <w:rPr>
          <w:b/>
          <w:i/>
          <w:color w:val="000000"/>
        </w:rPr>
        <w:t>B5. Individuals Consulted on Statistical Aspects and Individuals Collecting and/or Analyzing Data</w:t>
      </w:r>
    </w:p>
    <w:p w14:paraId="615E40DF" w14:textId="77777777" w:rsidR="003F1431" w:rsidRPr="00E96FE7" w:rsidRDefault="003F1431" w:rsidP="003F1431">
      <w:pPr>
        <w:outlineLvl w:val="0"/>
        <w:rPr>
          <w:b/>
          <w:i/>
          <w:color w:val="000000"/>
        </w:rPr>
      </w:pPr>
    </w:p>
    <w:p w14:paraId="77EB94E2" w14:textId="77777777" w:rsidR="007B4D9C" w:rsidRDefault="003F1431" w:rsidP="007B4D9C">
      <w:pPr>
        <w:rPr>
          <w:color w:val="000000"/>
        </w:rPr>
      </w:pPr>
      <w:r w:rsidRPr="00E96FE7">
        <w:rPr>
          <w:color w:val="000000"/>
        </w:rPr>
        <w:t>The following individuals have been consulted on the design of th</w:t>
      </w:r>
      <w:r>
        <w:rPr>
          <w:color w:val="000000"/>
        </w:rPr>
        <w:t>is qualitative information collection</w:t>
      </w:r>
      <w:r w:rsidR="007B4D9C">
        <w:rPr>
          <w:color w:val="000000"/>
        </w:rPr>
        <w:t xml:space="preserve">.  DCPC, Ogilvy Public Relations, And </w:t>
      </w:r>
      <w:proofErr w:type="spellStart"/>
      <w:r w:rsidR="007B4D9C">
        <w:rPr>
          <w:color w:val="000000"/>
        </w:rPr>
        <w:t>Soltera</w:t>
      </w:r>
      <w:proofErr w:type="spellEnd"/>
      <w:r w:rsidR="007B4D9C">
        <w:rPr>
          <w:color w:val="000000"/>
        </w:rPr>
        <w:t xml:space="preserve"> Center for Health Communication Research staff identified below </w:t>
      </w:r>
      <w:r w:rsidR="007B4D9C" w:rsidRPr="00E96FE7">
        <w:rPr>
          <w:color w:val="000000"/>
        </w:rPr>
        <w:t xml:space="preserve">will participate in analysis of the data, campaign planning and/or material refinement, as well as development of scientific manuscripts.  </w:t>
      </w:r>
    </w:p>
    <w:p w14:paraId="23BB9532" w14:textId="77777777" w:rsidR="003F1431" w:rsidRPr="00E96FE7" w:rsidRDefault="003F1431" w:rsidP="003F1431">
      <w:pPr>
        <w:rPr>
          <w:color w:val="000000"/>
        </w:rPr>
      </w:pPr>
    </w:p>
    <w:p w14:paraId="6E5752A3" w14:textId="77777777" w:rsidR="000477AE" w:rsidRDefault="000477AE" w:rsidP="008537E4">
      <w:pPr>
        <w:ind w:left="5310" w:hanging="5310"/>
        <w:rPr>
          <w:b/>
          <w:color w:val="000000"/>
        </w:rPr>
      </w:pPr>
    </w:p>
    <w:tbl>
      <w:tblPr>
        <w:tblStyle w:val="TableGrid"/>
        <w:tblW w:w="9630" w:type="dxa"/>
        <w:tblInd w:w="-162" w:type="dxa"/>
        <w:tblLook w:val="04A0" w:firstRow="1" w:lastRow="0" w:firstColumn="1" w:lastColumn="0" w:noHBand="0" w:noVBand="1"/>
      </w:tblPr>
      <w:tblGrid>
        <w:gridCol w:w="5130"/>
        <w:gridCol w:w="4500"/>
      </w:tblGrid>
      <w:tr w:rsidR="000477AE" w14:paraId="03A3B88C" w14:textId="77777777" w:rsidTr="00EC6BFA">
        <w:tc>
          <w:tcPr>
            <w:tcW w:w="5130" w:type="dxa"/>
          </w:tcPr>
          <w:p w14:paraId="270A2F40" w14:textId="77777777" w:rsidR="000477AE" w:rsidRDefault="000477AE" w:rsidP="008537E4">
            <w:pPr>
              <w:rPr>
                <w:b/>
                <w:color w:val="000000"/>
              </w:rPr>
            </w:pPr>
            <w:r>
              <w:rPr>
                <w:b/>
                <w:color w:val="000000"/>
              </w:rPr>
              <w:t>Individuals consulted</w:t>
            </w:r>
          </w:p>
        </w:tc>
        <w:tc>
          <w:tcPr>
            <w:tcW w:w="4500" w:type="dxa"/>
          </w:tcPr>
          <w:p w14:paraId="4CC383CA" w14:textId="77777777" w:rsidR="000477AE" w:rsidRDefault="000477AE" w:rsidP="008537E4">
            <w:pPr>
              <w:rPr>
                <w:b/>
                <w:color w:val="000000"/>
              </w:rPr>
            </w:pPr>
            <w:r>
              <w:rPr>
                <w:b/>
                <w:color w:val="000000"/>
              </w:rPr>
              <w:t>Key Roles</w:t>
            </w:r>
          </w:p>
        </w:tc>
      </w:tr>
      <w:tr w:rsidR="000477AE" w14:paraId="034C0646" w14:textId="77777777" w:rsidTr="00EC6BFA">
        <w:trPr>
          <w:trHeight w:val="1142"/>
        </w:trPr>
        <w:tc>
          <w:tcPr>
            <w:tcW w:w="5130" w:type="dxa"/>
          </w:tcPr>
          <w:p w14:paraId="3AEB965F" w14:textId="77777777" w:rsidR="000477AE" w:rsidRDefault="000477AE" w:rsidP="000477AE">
            <w:pPr>
              <w:rPr>
                <w:color w:val="000000"/>
              </w:rPr>
            </w:pPr>
            <w:r w:rsidRPr="008537E4">
              <w:rPr>
                <w:b/>
                <w:color w:val="000000"/>
              </w:rPr>
              <w:t>Cynthia A. Gelb, BSJ</w:t>
            </w:r>
            <w:r w:rsidRPr="00E96FE7">
              <w:rPr>
                <w:color w:val="000000"/>
              </w:rPr>
              <w:t xml:space="preserve"> </w:t>
            </w:r>
          </w:p>
          <w:p w14:paraId="7AF4873C" w14:textId="77777777" w:rsidR="000477AE" w:rsidRPr="00E96FE7" w:rsidRDefault="000477AE" w:rsidP="000477AE">
            <w:pPr>
              <w:rPr>
                <w:color w:val="000000"/>
              </w:rPr>
            </w:pPr>
            <w:r w:rsidRPr="00E96FE7">
              <w:rPr>
                <w:color w:val="000000"/>
              </w:rPr>
              <w:t>Division of Cancer Prevention and Control</w:t>
            </w:r>
            <w:r>
              <w:rPr>
                <w:color w:val="000000"/>
              </w:rPr>
              <w:t xml:space="preserve"> </w:t>
            </w:r>
          </w:p>
          <w:p w14:paraId="11F50901" w14:textId="77777777" w:rsidR="000477AE" w:rsidRPr="00E96FE7" w:rsidRDefault="000477AE" w:rsidP="000477AE">
            <w:pPr>
              <w:rPr>
                <w:color w:val="000000"/>
              </w:rPr>
            </w:pPr>
            <w:r w:rsidRPr="00E96FE7">
              <w:rPr>
                <w:color w:val="000000"/>
              </w:rPr>
              <w:t>Centers for Disease Control and Prevention</w:t>
            </w:r>
          </w:p>
          <w:p w14:paraId="006716C0" w14:textId="77777777" w:rsidR="000477AE" w:rsidRPr="00E96FE7" w:rsidRDefault="000477AE" w:rsidP="000477AE">
            <w:pPr>
              <w:rPr>
                <w:color w:val="000000"/>
              </w:rPr>
            </w:pPr>
            <w:r w:rsidRPr="00E96FE7">
              <w:rPr>
                <w:color w:val="000000"/>
              </w:rPr>
              <w:t>(770) 488-4708</w:t>
            </w:r>
            <w:r>
              <w:rPr>
                <w:color w:val="000000"/>
              </w:rPr>
              <w:t xml:space="preserve">  </w:t>
            </w:r>
            <w:hyperlink r:id="rId10" w:history="1">
              <w:r w:rsidRPr="00A1456B">
                <w:rPr>
                  <w:rStyle w:val="Hyperlink"/>
                </w:rPr>
                <w:t>cmg7@cdc.gov</w:t>
              </w:r>
            </w:hyperlink>
            <w:r>
              <w:rPr>
                <w:color w:val="000000"/>
              </w:rPr>
              <w:t xml:space="preserve"> </w:t>
            </w:r>
          </w:p>
          <w:p w14:paraId="0DE07DBF" w14:textId="77777777" w:rsidR="000477AE" w:rsidRDefault="000477AE" w:rsidP="008537E4">
            <w:pPr>
              <w:rPr>
                <w:b/>
                <w:color w:val="000000"/>
              </w:rPr>
            </w:pPr>
          </w:p>
        </w:tc>
        <w:tc>
          <w:tcPr>
            <w:tcW w:w="4500" w:type="dxa"/>
          </w:tcPr>
          <w:p w14:paraId="7844D27D" w14:textId="77777777" w:rsidR="000477AE" w:rsidRDefault="000477AE" w:rsidP="00EC6BFA">
            <w:pPr>
              <w:rPr>
                <w:b/>
                <w:color w:val="000000"/>
              </w:rPr>
            </w:pPr>
            <w:r>
              <w:rPr>
                <w:color w:val="000000"/>
              </w:rPr>
              <w:t>data analysis, campaign planning, material refinement, manuscript development</w:t>
            </w:r>
          </w:p>
        </w:tc>
      </w:tr>
      <w:tr w:rsidR="000477AE" w14:paraId="2CCB466E" w14:textId="77777777" w:rsidTr="00EC6BFA">
        <w:tc>
          <w:tcPr>
            <w:tcW w:w="5130" w:type="dxa"/>
          </w:tcPr>
          <w:p w14:paraId="169950AC" w14:textId="77777777" w:rsidR="000477AE" w:rsidRDefault="000477AE" w:rsidP="000477AE">
            <w:pPr>
              <w:pStyle w:val="NormalWeb"/>
              <w:shd w:val="clear" w:color="auto" w:fill="FFFFFF"/>
              <w:spacing w:before="0" w:beforeAutospacing="0" w:after="0" w:afterAutospacing="0"/>
            </w:pPr>
            <w:r w:rsidRPr="008537E4">
              <w:rPr>
                <w:b/>
                <w:color w:val="000000"/>
              </w:rPr>
              <w:t>Jennifer Chu, MPH</w:t>
            </w:r>
            <w:r w:rsidRPr="00F2592B">
              <w:t xml:space="preserve"> </w:t>
            </w:r>
          </w:p>
          <w:p w14:paraId="12B89488" w14:textId="77777777" w:rsidR="000477AE" w:rsidRPr="00F2592B" w:rsidRDefault="000477AE" w:rsidP="000477AE">
            <w:pPr>
              <w:pStyle w:val="NormalWeb"/>
              <w:shd w:val="clear" w:color="auto" w:fill="FFFFFF"/>
              <w:spacing w:before="0" w:beforeAutospacing="0" w:after="0" w:afterAutospacing="0"/>
            </w:pPr>
            <w:r w:rsidRPr="00F2592B">
              <w:t>Ogilvy Public Relations</w:t>
            </w:r>
            <w:r>
              <w:t>, Washington, DC</w:t>
            </w:r>
          </w:p>
          <w:p w14:paraId="4E26D8CE" w14:textId="77777777" w:rsidR="000477AE" w:rsidRDefault="000477AE" w:rsidP="000477AE">
            <w:pPr>
              <w:rPr>
                <w:b/>
                <w:color w:val="000000"/>
              </w:rPr>
            </w:pPr>
            <w:r>
              <w:t xml:space="preserve">202-729-4157  </w:t>
            </w:r>
            <w:hyperlink r:id="rId11" w:history="1">
              <w:r w:rsidRPr="00A1456B">
                <w:rPr>
                  <w:rStyle w:val="Hyperlink"/>
                </w:rPr>
                <w:t>Jennifer.Chu@Ogilvy.com</w:t>
              </w:r>
            </w:hyperlink>
          </w:p>
        </w:tc>
        <w:tc>
          <w:tcPr>
            <w:tcW w:w="4500" w:type="dxa"/>
          </w:tcPr>
          <w:p w14:paraId="435847E7" w14:textId="77777777" w:rsidR="000477AE" w:rsidRDefault="000477AE" w:rsidP="004F7D43">
            <w:pPr>
              <w:rPr>
                <w:b/>
                <w:color w:val="000000"/>
              </w:rPr>
            </w:pPr>
            <w:r>
              <w:rPr>
                <w:color w:val="000000"/>
              </w:rPr>
              <w:t>data analysis, campaign planning, material refinement, manuscript development</w:t>
            </w:r>
          </w:p>
        </w:tc>
      </w:tr>
      <w:tr w:rsidR="000477AE" w14:paraId="11369E8E" w14:textId="77777777" w:rsidTr="00EC6BFA">
        <w:tc>
          <w:tcPr>
            <w:tcW w:w="5130" w:type="dxa"/>
          </w:tcPr>
          <w:p w14:paraId="0D59B7D1" w14:textId="77777777" w:rsidR="000477AE" w:rsidRDefault="000477AE" w:rsidP="000477AE">
            <w:pPr>
              <w:rPr>
                <w:color w:val="000000"/>
              </w:rPr>
            </w:pPr>
            <w:r w:rsidRPr="008537E4">
              <w:rPr>
                <w:b/>
                <w:color w:val="000000"/>
              </w:rPr>
              <w:t>Sherri Stewart, PhD</w:t>
            </w:r>
            <w:r w:rsidRPr="00E96FE7">
              <w:rPr>
                <w:color w:val="000000"/>
              </w:rPr>
              <w:t xml:space="preserve"> </w:t>
            </w:r>
          </w:p>
          <w:p w14:paraId="45ED75D6" w14:textId="77777777" w:rsidR="000477AE" w:rsidRPr="00E96FE7" w:rsidRDefault="000477AE" w:rsidP="000477AE">
            <w:pPr>
              <w:rPr>
                <w:color w:val="000000"/>
              </w:rPr>
            </w:pPr>
            <w:r w:rsidRPr="00E96FE7">
              <w:rPr>
                <w:color w:val="000000"/>
              </w:rPr>
              <w:t>Division of Cancer Prevention and Control</w:t>
            </w:r>
          </w:p>
          <w:p w14:paraId="41CE7353" w14:textId="77777777" w:rsidR="000477AE" w:rsidRPr="00E96FE7" w:rsidRDefault="000477AE" w:rsidP="000477AE">
            <w:pPr>
              <w:rPr>
                <w:color w:val="000000"/>
              </w:rPr>
            </w:pPr>
            <w:r w:rsidRPr="00E96FE7">
              <w:rPr>
                <w:color w:val="000000"/>
              </w:rPr>
              <w:t>Centers for Disease Control and Prevention</w:t>
            </w:r>
          </w:p>
          <w:p w14:paraId="282B162A" w14:textId="77777777" w:rsidR="000477AE" w:rsidRPr="00E96FE7" w:rsidRDefault="000477AE" w:rsidP="000477AE">
            <w:pPr>
              <w:rPr>
                <w:color w:val="000000"/>
              </w:rPr>
            </w:pPr>
            <w:r w:rsidRPr="009878EB">
              <w:rPr>
                <w:rFonts w:ascii="Arial" w:hAnsi="Arial" w:cs="Arial"/>
                <w:sz w:val="20"/>
                <w:szCs w:val="20"/>
              </w:rPr>
              <w:t>770-488-4616</w:t>
            </w:r>
            <w:r>
              <w:rPr>
                <w:rFonts w:ascii="Arial" w:hAnsi="Arial" w:cs="Arial"/>
                <w:sz w:val="20"/>
                <w:szCs w:val="20"/>
              </w:rPr>
              <w:t xml:space="preserve">  </w:t>
            </w:r>
            <w:hyperlink r:id="rId12" w:history="1">
              <w:r w:rsidRPr="00A1456B">
                <w:rPr>
                  <w:rStyle w:val="Hyperlink"/>
                </w:rPr>
                <w:t>awk5@cdc.gov</w:t>
              </w:r>
            </w:hyperlink>
            <w:r>
              <w:rPr>
                <w:color w:val="000000"/>
              </w:rPr>
              <w:t xml:space="preserve"> </w:t>
            </w:r>
          </w:p>
          <w:p w14:paraId="17FE0906" w14:textId="77777777" w:rsidR="000477AE" w:rsidRDefault="000477AE" w:rsidP="008537E4">
            <w:pPr>
              <w:rPr>
                <w:b/>
                <w:color w:val="000000"/>
              </w:rPr>
            </w:pPr>
          </w:p>
        </w:tc>
        <w:tc>
          <w:tcPr>
            <w:tcW w:w="4500" w:type="dxa"/>
          </w:tcPr>
          <w:p w14:paraId="07ACF4C3" w14:textId="77777777" w:rsidR="000477AE" w:rsidRDefault="000477AE" w:rsidP="008537E4">
            <w:pPr>
              <w:rPr>
                <w:b/>
                <w:color w:val="000000"/>
              </w:rPr>
            </w:pPr>
            <w:r>
              <w:rPr>
                <w:color w:val="000000"/>
              </w:rPr>
              <w:t>study design consultation</w:t>
            </w:r>
          </w:p>
        </w:tc>
      </w:tr>
      <w:tr w:rsidR="000477AE" w14:paraId="12369D73" w14:textId="77777777" w:rsidTr="00EC6BFA">
        <w:trPr>
          <w:trHeight w:val="1583"/>
        </w:trPr>
        <w:tc>
          <w:tcPr>
            <w:tcW w:w="5130" w:type="dxa"/>
          </w:tcPr>
          <w:p w14:paraId="776D6C86" w14:textId="77777777" w:rsidR="000477AE" w:rsidRDefault="000477AE" w:rsidP="008537E4">
            <w:pPr>
              <w:rPr>
                <w:b/>
                <w:color w:val="000000"/>
              </w:rPr>
            </w:pPr>
            <w:proofErr w:type="spellStart"/>
            <w:r w:rsidRPr="008537E4">
              <w:rPr>
                <w:b/>
                <w:color w:val="000000"/>
              </w:rPr>
              <w:t>Crystale</w:t>
            </w:r>
            <w:proofErr w:type="spellEnd"/>
            <w:r w:rsidRPr="008537E4">
              <w:rPr>
                <w:b/>
                <w:color w:val="000000"/>
              </w:rPr>
              <w:t xml:space="preserve"> Purvis Cooper, PhD</w:t>
            </w:r>
          </w:p>
          <w:p w14:paraId="3BE940B3" w14:textId="77777777" w:rsidR="000477AE" w:rsidRPr="00E96FE7" w:rsidRDefault="000477AE" w:rsidP="000477AE">
            <w:pPr>
              <w:rPr>
                <w:color w:val="000000"/>
              </w:rPr>
            </w:pPr>
            <w:proofErr w:type="spellStart"/>
            <w:r w:rsidRPr="00E96FE7">
              <w:rPr>
                <w:color w:val="000000"/>
              </w:rPr>
              <w:t>Soltera</w:t>
            </w:r>
            <w:proofErr w:type="spellEnd"/>
            <w:r w:rsidRPr="00E96FE7">
              <w:rPr>
                <w:color w:val="000000"/>
              </w:rPr>
              <w:t xml:space="preserve"> Center for Health Communication Research</w:t>
            </w:r>
            <w:r>
              <w:rPr>
                <w:color w:val="000000"/>
              </w:rPr>
              <w:t xml:space="preserve"> </w:t>
            </w:r>
          </w:p>
          <w:p w14:paraId="7E63DBC7" w14:textId="77777777" w:rsidR="000477AE" w:rsidRPr="009878EB" w:rsidRDefault="000477AE" w:rsidP="000477AE">
            <w:pPr>
              <w:rPr>
                <w:color w:val="000000"/>
                <w:lang w:val="es-ES"/>
              </w:rPr>
            </w:pPr>
            <w:r w:rsidRPr="00E96FE7">
              <w:rPr>
                <w:color w:val="000000"/>
                <w:lang w:val="es-ES"/>
              </w:rPr>
              <w:t xml:space="preserve">Oro Valley, AZ </w:t>
            </w:r>
          </w:p>
          <w:p w14:paraId="57F36FCE" w14:textId="77777777" w:rsidR="000477AE" w:rsidRPr="009C7DFB" w:rsidRDefault="000477AE" w:rsidP="000477AE">
            <w:pPr>
              <w:rPr>
                <w:b/>
                <w:color w:val="000000"/>
                <w:lang w:val="es-ES"/>
              </w:rPr>
            </w:pPr>
            <w:r w:rsidRPr="009C7DFB">
              <w:rPr>
                <w:rFonts w:ascii="Arial" w:hAnsi="Arial" w:cs="Arial"/>
                <w:sz w:val="20"/>
                <w:szCs w:val="20"/>
                <w:lang w:val="es-ES"/>
              </w:rPr>
              <w:t xml:space="preserve">520-797-1392  </w:t>
            </w:r>
            <w:hyperlink r:id="rId13" w:history="1">
              <w:r w:rsidRPr="009878EB">
                <w:rPr>
                  <w:rStyle w:val="Hyperlink"/>
                  <w:color w:val="000000"/>
                  <w:lang w:val="es-ES"/>
                </w:rPr>
                <w:t>Crystale_cooper@comcast.net</w:t>
              </w:r>
            </w:hyperlink>
            <w:r w:rsidRPr="009878EB">
              <w:rPr>
                <w:color w:val="000000"/>
                <w:lang w:val="es-ES"/>
              </w:rPr>
              <w:t xml:space="preserve">  </w:t>
            </w:r>
          </w:p>
        </w:tc>
        <w:tc>
          <w:tcPr>
            <w:tcW w:w="4500" w:type="dxa"/>
          </w:tcPr>
          <w:p w14:paraId="31151E42" w14:textId="77777777" w:rsidR="000477AE" w:rsidRDefault="00EC6BFA" w:rsidP="00EC6BFA">
            <w:pPr>
              <w:rPr>
                <w:b/>
                <w:color w:val="000000"/>
              </w:rPr>
            </w:pPr>
            <w:r>
              <w:rPr>
                <w:color w:val="000000"/>
              </w:rPr>
              <w:t xml:space="preserve">Study design consultation, </w:t>
            </w:r>
            <w:r w:rsidR="000477AE">
              <w:rPr>
                <w:color w:val="000000"/>
              </w:rPr>
              <w:t>data analysis, campaign planning, manuscript development</w:t>
            </w:r>
          </w:p>
        </w:tc>
      </w:tr>
      <w:tr w:rsidR="000477AE" w14:paraId="21F40A87" w14:textId="77777777" w:rsidTr="00EC6BFA">
        <w:trPr>
          <w:trHeight w:val="1151"/>
        </w:trPr>
        <w:tc>
          <w:tcPr>
            <w:tcW w:w="5130" w:type="dxa"/>
          </w:tcPr>
          <w:p w14:paraId="54430597" w14:textId="77777777" w:rsidR="000477AE" w:rsidRDefault="000477AE" w:rsidP="008537E4">
            <w:pPr>
              <w:rPr>
                <w:b/>
                <w:color w:val="000000"/>
              </w:rPr>
            </w:pPr>
            <w:r w:rsidRPr="008537E4">
              <w:rPr>
                <w:b/>
                <w:color w:val="000000"/>
              </w:rPr>
              <w:t>Wendy Child</w:t>
            </w:r>
          </w:p>
          <w:p w14:paraId="2A3A5044" w14:textId="77777777" w:rsidR="000477AE" w:rsidRDefault="000477AE" w:rsidP="000477AE">
            <w:pPr>
              <w:rPr>
                <w:color w:val="000000"/>
              </w:rPr>
            </w:pPr>
            <w:r>
              <w:rPr>
                <w:color w:val="000000"/>
              </w:rPr>
              <w:t>Focus Group Consultant, Washington DC</w:t>
            </w:r>
          </w:p>
          <w:p w14:paraId="1A261573" w14:textId="77777777" w:rsidR="000477AE" w:rsidRDefault="000477AE" w:rsidP="000477AE">
            <w:pPr>
              <w:rPr>
                <w:b/>
                <w:color w:val="000000"/>
              </w:rPr>
            </w:pPr>
            <w:r>
              <w:t xml:space="preserve">301-864-2474   </w:t>
            </w:r>
            <w:hyperlink r:id="rId14" w:history="1">
              <w:r w:rsidRPr="00A1456B">
                <w:rPr>
                  <w:rStyle w:val="Hyperlink"/>
                </w:rPr>
                <w:t>wenchild@aol.com</w:t>
              </w:r>
            </w:hyperlink>
          </w:p>
        </w:tc>
        <w:tc>
          <w:tcPr>
            <w:tcW w:w="4500" w:type="dxa"/>
          </w:tcPr>
          <w:p w14:paraId="4211A0F6" w14:textId="77777777" w:rsidR="000477AE" w:rsidRDefault="00EC6BFA" w:rsidP="000477AE">
            <w:pPr>
              <w:ind w:left="5220" w:hanging="5220"/>
              <w:rPr>
                <w:color w:val="000000"/>
              </w:rPr>
            </w:pPr>
            <w:r>
              <w:rPr>
                <w:color w:val="000000"/>
              </w:rPr>
              <w:t xml:space="preserve"> </w:t>
            </w:r>
            <w:r w:rsidR="000477AE">
              <w:rPr>
                <w:color w:val="000000"/>
              </w:rPr>
              <w:t xml:space="preserve"> </w:t>
            </w:r>
          </w:p>
          <w:p w14:paraId="3958E272" w14:textId="77777777" w:rsidR="000477AE" w:rsidRDefault="00EC6BFA" w:rsidP="00EC6BFA">
            <w:pPr>
              <w:rPr>
                <w:b/>
                <w:color w:val="000000"/>
              </w:rPr>
            </w:pPr>
            <w:r>
              <w:rPr>
                <w:color w:val="000000"/>
              </w:rPr>
              <w:t>study design consultant and moderator for English focus groups</w:t>
            </w:r>
          </w:p>
        </w:tc>
      </w:tr>
      <w:tr w:rsidR="000477AE" w14:paraId="6517B0DD" w14:textId="77777777" w:rsidTr="00EC6BFA">
        <w:tc>
          <w:tcPr>
            <w:tcW w:w="5130" w:type="dxa"/>
          </w:tcPr>
          <w:p w14:paraId="2A44B217" w14:textId="77777777" w:rsidR="00EC6BFA" w:rsidRPr="009C7DFB" w:rsidRDefault="00EC6BFA" w:rsidP="00EC6BFA">
            <w:pPr>
              <w:rPr>
                <w:b/>
                <w:lang w:val="es-ES"/>
              </w:rPr>
            </w:pPr>
            <w:r w:rsidRPr="009C7DFB">
              <w:rPr>
                <w:b/>
                <w:lang w:val="es-ES"/>
              </w:rPr>
              <w:t>Carlos Ribero</w:t>
            </w:r>
          </w:p>
          <w:p w14:paraId="2870D60D" w14:textId="77777777" w:rsidR="00EC6BFA" w:rsidRPr="009C7DFB" w:rsidRDefault="00EC6BFA" w:rsidP="00EC6BFA">
            <w:pPr>
              <w:rPr>
                <w:bCs/>
                <w:lang w:val="es-ES"/>
              </w:rPr>
            </w:pPr>
            <w:r w:rsidRPr="009C7DFB">
              <w:rPr>
                <w:bCs/>
                <w:lang w:val="es-ES"/>
              </w:rPr>
              <w:t xml:space="preserve">Inteligencia </w:t>
            </w:r>
            <w:proofErr w:type="spellStart"/>
            <w:r w:rsidRPr="009C7DFB">
              <w:rPr>
                <w:bCs/>
                <w:lang w:val="es-ES"/>
              </w:rPr>
              <w:t>Qualitative</w:t>
            </w:r>
            <w:proofErr w:type="spellEnd"/>
            <w:r w:rsidRPr="009C7DFB">
              <w:rPr>
                <w:bCs/>
                <w:lang w:val="es-ES"/>
              </w:rPr>
              <w:t xml:space="preserve"> </w:t>
            </w:r>
            <w:proofErr w:type="spellStart"/>
            <w:r w:rsidRPr="009C7DFB">
              <w:rPr>
                <w:bCs/>
                <w:lang w:val="es-ES"/>
              </w:rPr>
              <w:t>Research</w:t>
            </w:r>
            <w:proofErr w:type="spellEnd"/>
          </w:p>
          <w:p w14:paraId="0BD08552" w14:textId="77777777" w:rsidR="00EC6BFA" w:rsidRPr="009C7DFB" w:rsidRDefault="00EC6BFA" w:rsidP="00EC6BFA">
            <w:pPr>
              <w:rPr>
                <w:bCs/>
                <w:lang w:val="es-ES"/>
              </w:rPr>
            </w:pPr>
            <w:r w:rsidRPr="009C7DFB">
              <w:rPr>
                <w:bCs/>
                <w:lang w:val="es-ES"/>
              </w:rPr>
              <w:t>Miami FL</w:t>
            </w:r>
          </w:p>
          <w:p w14:paraId="59975109" w14:textId="77777777" w:rsidR="00EC6BFA" w:rsidRDefault="00EC6BFA" w:rsidP="00EC6BFA">
            <w:r w:rsidRPr="009878EB">
              <w:rPr>
                <w:rStyle w:val="baec5a81-e4d6-4674-97f3-e9220f0136c1"/>
              </w:rPr>
              <w:t>(305) 444-2456</w:t>
            </w:r>
            <w:r>
              <w:rPr>
                <w:rStyle w:val="baec5a81-e4d6-4674-97f3-e9220f0136c1"/>
              </w:rPr>
              <w:t xml:space="preserve">  </w:t>
            </w:r>
            <w:hyperlink r:id="rId15" w:history="1">
              <w:r w:rsidRPr="00A1456B">
                <w:rPr>
                  <w:rStyle w:val="Hyperlink"/>
                </w:rPr>
                <w:t>riberoc@inteligenciainc.com</w:t>
              </w:r>
            </w:hyperlink>
          </w:p>
          <w:p w14:paraId="1D0CB398" w14:textId="77777777" w:rsidR="000477AE" w:rsidRDefault="000477AE" w:rsidP="008537E4">
            <w:pPr>
              <w:rPr>
                <w:b/>
                <w:color w:val="000000"/>
              </w:rPr>
            </w:pPr>
          </w:p>
        </w:tc>
        <w:tc>
          <w:tcPr>
            <w:tcW w:w="4500" w:type="dxa"/>
          </w:tcPr>
          <w:p w14:paraId="0B528239" w14:textId="77777777" w:rsidR="00EC6BFA" w:rsidRDefault="00EC6BFA" w:rsidP="008537E4">
            <w:pPr>
              <w:rPr>
                <w:color w:val="000000"/>
              </w:rPr>
            </w:pPr>
          </w:p>
          <w:p w14:paraId="775A7A6D" w14:textId="77777777" w:rsidR="000477AE" w:rsidRDefault="00EC6BFA" w:rsidP="008537E4">
            <w:pPr>
              <w:rPr>
                <w:b/>
                <w:color w:val="000000"/>
              </w:rPr>
            </w:pPr>
            <w:r>
              <w:rPr>
                <w:color w:val="000000"/>
              </w:rPr>
              <w:t>study design consultant and moderator for Spanish focus groups</w:t>
            </w:r>
          </w:p>
        </w:tc>
      </w:tr>
      <w:tr w:rsidR="000477AE" w14:paraId="2ADE401F" w14:textId="77777777" w:rsidTr="00EC6BFA">
        <w:tc>
          <w:tcPr>
            <w:tcW w:w="5130" w:type="dxa"/>
          </w:tcPr>
          <w:p w14:paraId="58E9057F" w14:textId="77777777" w:rsidR="000477AE" w:rsidRDefault="00EC6BFA" w:rsidP="008537E4">
            <w:pPr>
              <w:rPr>
                <w:b/>
              </w:rPr>
            </w:pPr>
            <w:r w:rsidRPr="008537E4">
              <w:rPr>
                <w:b/>
                <w:bCs/>
              </w:rPr>
              <w:lastRenderedPageBreak/>
              <w:t xml:space="preserve">Jackeline </w:t>
            </w:r>
            <w:proofErr w:type="spellStart"/>
            <w:r w:rsidRPr="008537E4">
              <w:rPr>
                <w:b/>
              </w:rPr>
              <w:t>Fernández</w:t>
            </w:r>
            <w:proofErr w:type="spellEnd"/>
          </w:p>
          <w:p w14:paraId="7E84B299" w14:textId="77777777" w:rsidR="00EC6BFA" w:rsidRDefault="00EC6BFA" w:rsidP="00EC6BFA">
            <w:pPr>
              <w:rPr>
                <w:bCs/>
              </w:rPr>
            </w:pPr>
            <w:proofErr w:type="spellStart"/>
            <w:r>
              <w:t>I</w:t>
            </w:r>
            <w:r w:rsidRPr="00EA6EA1">
              <w:rPr>
                <w:bCs/>
              </w:rPr>
              <w:t>nteligencia</w:t>
            </w:r>
            <w:proofErr w:type="spellEnd"/>
            <w:r w:rsidRPr="00EA6EA1">
              <w:rPr>
                <w:bCs/>
              </w:rPr>
              <w:t xml:space="preserve"> Qualitative Research</w:t>
            </w:r>
          </w:p>
          <w:p w14:paraId="43C49324" w14:textId="77777777" w:rsidR="00EC6BFA" w:rsidRDefault="00EC6BFA" w:rsidP="00EC6BFA">
            <w:pPr>
              <w:rPr>
                <w:bCs/>
              </w:rPr>
            </w:pPr>
            <w:r w:rsidRPr="00EA6EA1">
              <w:rPr>
                <w:bCs/>
              </w:rPr>
              <w:t>Miami FL</w:t>
            </w:r>
          </w:p>
          <w:p w14:paraId="674D93C8" w14:textId="77777777" w:rsidR="00EC6BFA" w:rsidRDefault="00EC6BFA" w:rsidP="00EC6BFA">
            <w:pPr>
              <w:rPr>
                <w:color w:val="000000"/>
              </w:rPr>
            </w:pPr>
            <w:r w:rsidRPr="009878EB">
              <w:rPr>
                <w:rStyle w:val="baec5a81-e4d6-4674-97f3-e9220f0136c1"/>
              </w:rPr>
              <w:t>(305) 444-2456</w:t>
            </w:r>
            <w:r>
              <w:rPr>
                <w:rStyle w:val="baec5a81-e4d6-4674-97f3-e9220f0136c1"/>
              </w:rPr>
              <w:t xml:space="preserve">  </w:t>
            </w:r>
            <w:hyperlink r:id="rId16" w:history="1">
              <w:r w:rsidRPr="00A1456B">
                <w:rPr>
                  <w:rStyle w:val="Hyperlink"/>
                </w:rPr>
                <w:t>Jackie.fernandez@inteligenicainc.com</w:t>
              </w:r>
            </w:hyperlink>
            <w:r>
              <w:rPr>
                <w:color w:val="000000"/>
              </w:rPr>
              <w:t xml:space="preserve"> </w:t>
            </w:r>
          </w:p>
          <w:p w14:paraId="262B5957" w14:textId="77777777" w:rsidR="00EC6BFA" w:rsidRDefault="00EC6BFA" w:rsidP="008537E4">
            <w:pPr>
              <w:rPr>
                <w:b/>
                <w:color w:val="000000"/>
              </w:rPr>
            </w:pPr>
          </w:p>
        </w:tc>
        <w:tc>
          <w:tcPr>
            <w:tcW w:w="4500" w:type="dxa"/>
          </w:tcPr>
          <w:p w14:paraId="680F37D8" w14:textId="77777777" w:rsidR="000477AE" w:rsidRDefault="00EC6BFA" w:rsidP="00EC6BFA">
            <w:pPr>
              <w:rPr>
                <w:b/>
                <w:color w:val="000000"/>
              </w:rPr>
            </w:pPr>
            <w:r>
              <w:rPr>
                <w:color w:val="000000"/>
              </w:rPr>
              <w:t>study design consultant and moderator for Spanish focus groups</w:t>
            </w:r>
          </w:p>
        </w:tc>
      </w:tr>
    </w:tbl>
    <w:p w14:paraId="2B4EB942" w14:textId="77777777" w:rsidR="000477AE" w:rsidRDefault="000477AE" w:rsidP="008537E4">
      <w:pPr>
        <w:ind w:left="5310" w:hanging="5310"/>
        <w:rPr>
          <w:b/>
          <w:color w:val="000000"/>
        </w:rPr>
      </w:pPr>
    </w:p>
    <w:p w14:paraId="0625E435" w14:textId="77777777" w:rsidR="000477AE" w:rsidRDefault="000477AE" w:rsidP="008537E4">
      <w:pPr>
        <w:ind w:left="5310" w:hanging="5310"/>
        <w:rPr>
          <w:b/>
          <w:color w:val="000000"/>
        </w:rPr>
      </w:pPr>
    </w:p>
    <w:p w14:paraId="131C247A" w14:textId="77777777" w:rsidR="00EC6BFA" w:rsidRDefault="00EC6BFA" w:rsidP="003F1431">
      <w:pPr>
        <w:rPr>
          <w:b/>
          <w:color w:val="000000"/>
        </w:rPr>
      </w:pPr>
    </w:p>
    <w:p w14:paraId="39B00AB4" w14:textId="77777777" w:rsidR="00EC6BFA" w:rsidRDefault="00EC6BFA" w:rsidP="003F1431">
      <w:pPr>
        <w:rPr>
          <w:b/>
          <w:color w:val="000000"/>
        </w:rPr>
      </w:pPr>
    </w:p>
    <w:p w14:paraId="31975F94" w14:textId="77777777" w:rsidR="003F1431" w:rsidRPr="00815AF3" w:rsidRDefault="003F1431" w:rsidP="003F1431">
      <w:pPr>
        <w:rPr>
          <w:b/>
          <w:color w:val="000000"/>
        </w:rPr>
      </w:pPr>
      <w:r w:rsidRPr="00815AF3">
        <w:rPr>
          <w:b/>
          <w:color w:val="000000"/>
        </w:rPr>
        <w:t>References</w:t>
      </w:r>
    </w:p>
    <w:p w14:paraId="173A6F7C" w14:textId="77777777" w:rsidR="003F1431" w:rsidRDefault="003F1431" w:rsidP="003F1431">
      <w:pPr>
        <w:rPr>
          <w:color w:val="000000"/>
        </w:rPr>
      </w:pPr>
    </w:p>
    <w:p w14:paraId="37D39CCC" w14:textId="77777777" w:rsidR="003F1431" w:rsidRPr="00F23956" w:rsidRDefault="003F1431" w:rsidP="003F1431">
      <w:pPr>
        <w:rPr>
          <w:color w:val="000000"/>
        </w:rPr>
      </w:pPr>
      <w:r w:rsidRPr="00F23956">
        <w:rPr>
          <w:color w:val="000000"/>
        </w:rPr>
        <w:t>Bull, S. A., Cohen, J., Ortiz, C. &amp; Evans, T. (2002). The POWER Campaign for Promotion of Female and Male Condoms: Audience Research and Campaign Development. Health Communication, 14 (4), 475-491.</w:t>
      </w:r>
    </w:p>
    <w:p w14:paraId="4C331327" w14:textId="77777777" w:rsidR="003F1431" w:rsidRPr="00F23956" w:rsidRDefault="003F1431" w:rsidP="003F1431">
      <w:pPr>
        <w:rPr>
          <w:color w:val="000000"/>
        </w:rPr>
      </w:pPr>
    </w:p>
    <w:p w14:paraId="5E729F39" w14:textId="77777777" w:rsidR="006B6E90" w:rsidRDefault="006B6E90" w:rsidP="006B6E90">
      <w:pPr>
        <w:outlineLvl w:val="0"/>
        <w:rPr>
          <w:color w:val="000000"/>
        </w:rPr>
      </w:pPr>
      <w:r w:rsidRPr="007D6863">
        <w:rPr>
          <w:color w:val="000000"/>
        </w:rPr>
        <w:t xml:space="preserve">Centers for Disease Control and Prevention. </w:t>
      </w:r>
      <w:r>
        <w:rPr>
          <w:color w:val="000000"/>
        </w:rPr>
        <w:t xml:space="preserve">Screen for Life: National Colorectal Cancer Campaign Web site.  </w:t>
      </w:r>
      <w:hyperlink r:id="rId17" w:history="1">
        <w:r w:rsidRPr="005F1F60">
          <w:rPr>
            <w:rStyle w:val="Hyperlink"/>
          </w:rPr>
          <w:t>www.cdc.gov/screenforlife</w:t>
        </w:r>
      </w:hyperlink>
      <w:r>
        <w:rPr>
          <w:color w:val="000000"/>
        </w:rPr>
        <w:t>.</w:t>
      </w:r>
    </w:p>
    <w:p w14:paraId="6E5348A9" w14:textId="77777777" w:rsidR="006B6E90" w:rsidRDefault="006B6E90" w:rsidP="006B6E90">
      <w:pPr>
        <w:outlineLvl w:val="0"/>
        <w:rPr>
          <w:color w:val="000000"/>
        </w:rPr>
      </w:pPr>
    </w:p>
    <w:p w14:paraId="0C177E5F" w14:textId="77777777" w:rsidR="003F1431" w:rsidRPr="00F23956" w:rsidRDefault="003F1431" w:rsidP="003F1431">
      <w:pPr>
        <w:rPr>
          <w:color w:val="000000"/>
        </w:rPr>
      </w:pPr>
      <w:r w:rsidRPr="00F23956">
        <w:rPr>
          <w:color w:val="000000"/>
        </w:rPr>
        <w:t>Edmunds H. (1999). The Focus Group Research Handbook. Chicago: NTC Business Books.</w:t>
      </w:r>
    </w:p>
    <w:p w14:paraId="7C57C977" w14:textId="77777777" w:rsidR="003F1431" w:rsidRPr="00F23956" w:rsidRDefault="003F1431" w:rsidP="003F1431">
      <w:pPr>
        <w:rPr>
          <w:color w:val="000000"/>
        </w:rPr>
      </w:pPr>
    </w:p>
    <w:p w14:paraId="4ED8DAF5" w14:textId="77777777" w:rsidR="003F1431" w:rsidRPr="00F23956" w:rsidRDefault="003F1431" w:rsidP="003F1431">
      <w:pPr>
        <w:rPr>
          <w:color w:val="000000"/>
        </w:rPr>
      </w:pPr>
      <w:r w:rsidRPr="00F23956">
        <w:rPr>
          <w:color w:val="000000"/>
        </w:rPr>
        <w:t>Krueger, R.A. (1994).  Focus Groups: A Practical Guide for Applied Research. 2nd ed. Thousand Oaks, CA: Sage Publications.</w:t>
      </w:r>
    </w:p>
    <w:p w14:paraId="7054C53D" w14:textId="77777777" w:rsidR="003F1431" w:rsidRPr="00F23956" w:rsidRDefault="003F1431" w:rsidP="003F1431">
      <w:pPr>
        <w:rPr>
          <w:color w:val="000000"/>
        </w:rPr>
      </w:pPr>
    </w:p>
    <w:p w14:paraId="7F1FA600" w14:textId="77777777" w:rsidR="003F1431" w:rsidRPr="00F23956" w:rsidRDefault="003F1431" w:rsidP="003F1431">
      <w:pPr>
        <w:rPr>
          <w:color w:val="000000"/>
        </w:rPr>
      </w:pPr>
      <w:r w:rsidRPr="00F23956">
        <w:rPr>
          <w:color w:val="000000"/>
        </w:rPr>
        <w:t>Krueger R.A., Casey M.A. (2000). Focus Groups: A Practical Guide for Applied Research. 3rd ed. Thousand Oaks, CA: Sage Publications.</w:t>
      </w:r>
    </w:p>
    <w:p w14:paraId="7C303D1E" w14:textId="77777777" w:rsidR="003F1431" w:rsidRPr="00F23956" w:rsidRDefault="003F1431" w:rsidP="003F1431">
      <w:pPr>
        <w:rPr>
          <w:color w:val="000000"/>
        </w:rPr>
      </w:pPr>
    </w:p>
    <w:p w14:paraId="61A5901F" w14:textId="77777777" w:rsidR="003F1431" w:rsidRPr="00F23956" w:rsidRDefault="003F1431" w:rsidP="003F1431">
      <w:pPr>
        <w:rPr>
          <w:color w:val="000000"/>
        </w:rPr>
      </w:pPr>
      <w:r w:rsidRPr="00F23956">
        <w:rPr>
          <w:color w:val="000000"/>
        </w:rPr>
        <w:t xml:space="preserve">National Cancer Institute. (2002). Making Health Communication Programs Work (NIH Publication No. 02-5145). Bethesda, MD: Department of Health and Human Services. </w:t>
      </w:r>
    </w:p>
    <w:p w14:paraId="2796E894" w14:textId="77777777" w:rsidR="003F1431" w:rsidRPr="00F23956" w:rsidRDefault="003F1431" w:rsidP="003F1431">
      <w:pPr>
        <w:rPr>
          <w:color w:val="000000"/>
        </w:rPr>
      </w:pPr>
    </w:p>
    <w:p w14:paraId="63653E25" w14:textId="77777777" w:rsidR="003F1431" w:rsidRPr="00F23956" w:rsidRDefault="003F1431" w:rsidP="003F1431">
      <w:pPr>
        <w:rPr>
          <w:color w:val="000000"/>
        </w:rPr>
      </w:pPr>
      <w:r w:rsidRPr="00F23956">
        <w:rPr>
          <w:color w:val="000000"/>
        </w:rPr>
        <w:t>U.S. Cancer Statistics Working Group. United States Cancer Statistics: 1999-2007 Incidence and Mortality Web-based Report. Atlanta: U.S. Department of Health and Human Services, Centers for Disease Control and Prevention, and National Cancer Institute; 2010.</w:t>
      </w:r>
    </w:p>
    <w:p w14:paraId="3E0DFD1D" w14:textId="77777777" w:rsidR="003F1431" w:rsidRDefault="003F1431" w:rsidP="003F1431">
      <w:pPr>
        <w:rPr>
          <w:color w:val="000000"/>
        </w:rPr>
      </w:pPr>
    </w:p>
    <w:p w14:paraId="39B41C0D" w14:textId="77777777" w:rsidR="006B6E90" w:rsidRDefault="006B6E90" w:rsidP="006B6E90">
      <w:pPr>
        <w:rPr>
          <w:color w:val="333333"/>
        </w:rPr>
      </w:pPr>
      <w:r w:rsidRPr="00436113">
        <w:rPr>
          <w:color w:val="333333"/>
        </w:rPr>
        <w:t xml:space="preserve">U.S. Cancer Statistics Working Group. </w:t>
      </w:r>
      <w:hyperlink r:id="rId18" w:history="1">
        <w:r w:rsidRPr="00436113">
          <w:rPr>
            <w:i/>
            <w:iCs/>
            <w:color w:val="075290"/>
            <w:u w:val="single"/>
          </w:rPr>
          <w:t>United States Cancer Statistics: 1999–2011 Incidence and Mortality Web-based Report.</w:t>
        </w:r>
      </w:hyperlink>
      <w:r w:rsidRPr="00436113">
        <w:rPr>
          <w:color w:val="333333"/>
        </w:rPr>
        <w:t xml:space="preserve"> Atlanta (GA): Department of Health and Human Services, Centers for Disease Control and Prevention, and National Cancer Institute; 2014.</w:t>
      </w:r>
    </w:p>
    <w:p w14:paraId="4DA4E262" w14:textId="77777777" w:rsidR="006B6E90" w:rsidRPr="00436113" w:rsidRDefault="006B6E90" w:rsidP="006B6E90">
      <w:pPr>
        <w:rPr>
          <w:color w:val="000000"/>
        </w:rPr>
      </w:pPr>
    </w:p>
    <w:p w14:paraId="498DA444" w14:textId="77777777" w:rsidR="006B6E90" w:rsidRDefault="006B6E90" w:rsidP="006B6E90">
      <w:pPr>
        <w:rPr>
          <w:color w:val="000000"/>
        </w:rPr>
      </w:pPr>
      <w:r>
        <w:rPr>
          <w:color w:val="000000"/>
        </w:rPr>
        <w:t xml:space="preserve">U.S. Census Bureau.  Quick Facts. </w:t>
      </w:r>
      <w:hyperlink r:id="rId19" w:history="1">
        <w:r w:rsidRPr="009627F7">
          <w:rPr>
            <w:rStyle w:val="Hyperlink"/>
          </w:rPr>
          <w:t>http://quickfacts.census.gov/qfd/index.html</w:t>
        </w:r>
      </w:hyperlink>
      <w:r>
        <w:rPr>
          <w:color w:val="000000"/>
        </w:rPr>
        <w:t xml:space="preserve">. Accessed May 5, 2014. </w:t>
      </w:r>
    </w:p>
    <w:p w14:paraId="59E3964C" w14:textId="77777777" w:rsidR="006B6E90" w:rsidRPr="006B6E90" w:rsidRDefault="006B6E90" w:rsidP="006B6E90">
      <w:pPr>
        <w:spacing w:before="100" w:beforeAutospacing="1" w:after="100" w:afterAutospacing="1"/>
        <w:rPr>
          <w:color w:val="333333"/>
        </w:rPr>
      </w:pPr>
      <w:r w:rsidRPr="006B6E90">
        <w:rPr>
          <w:color w:val="333333"/>
        </w:rPr>
        <w:t xml:space="preserve">Cooper CP, Gelb CA, Chu J. </w:t>
      </w:r>
      <w:hyperlink r:id="rId20" w:tgtFrame="_blank" w:tooltip="Link to External Web Site" w:history="1">
        <w:r w:rsidRPr="006B6E90">
          <w:rPr>
            <w:color w:val="075290"/>
            <w:u w:val="single"/>
          </w:rPr>
          <w:t>Life cycle of television public service announcements disseminated through donated airtime.</w:t>
        </w:r>
      </w:hyperlink>
      <w:r w:rsidRPr="006B6E90">
        <w:rPr>
          <w:color w:val="333333"/>
        </w:rPr>
        <w:t xml:space="preserve"> </w:t>
      </w:r>
      <w:r w:rsidRPr="006B6E90">
        <w:rPr>
          <w:i/>
          <w:iCs/>
          <w:color w:val="333333"/>
        </w:rPr>
        <w:t>Preventive Medicine Reports</w:t>
      </w:r>
      <w:r w:rsidRPr="006B6E90">
        <w:rPr>
          <w:color w:val="333333"/>
        </w:rPr>
        <w:t xml:space="preserve"> 2015</w:t>
      </w:r>
      <w:proofErr w:type="gramStart"/>
      <w:r w:rsidRPr="006B6E90">
        <w:rPr>
          <w:color w:val="333333"/>
        </w:rPr>
        <w:t>;2:202</w:t>
      </w:r>
      <w:proofErr w:type="gramEnd"/>
      <w:r w:rsidRPr="006B6E90">
        <w:rPr>
          <w:color w:val="333333"/>
        </w:rPr>
        <w:t>–205.</w:t>
      </w:r>
    </w:p>
    <w:p w14:paraId="0B09DA66" w14:textId="77777777" w:rsidR="006B6E90" w:rsidRPr="006B6E90" w:rsidRDefault="006B6E90" w:rsidP="006B6E90">
      <w:pPr>
        <w:spacing w:before="100" w:beforeAutospacing="1" w:after="100" w:afterAutospacing="1"/>
        <w:rPr>
          <w:color w:val="333333"/>
        </w:rPr>
      </w:pPr>
      <w:r w:rsidRPr="006B6E90">
        <w:rPr>
          <w:color w:val="333333"/>
        </w:rPr>
        <w:t xml:space="preserve">Cooper CP, Gelb CA, </w:t>
      </w:r>
      <w:proofErr w:type="spellStart"/>
      <w:r w:rsidRPr="006B6E90">
        <w:rPr>
          <w:color w:val="333333"/>
        </w:rPr>
        <w:t>Lobb</w:t>
      </w:r>
      <w:proofErr w:type="spellEnd"/>
      <w:r w:rsidRPr="006B6E90">
        <w:rPr>
          <w:color w:val="333333"/>
        </w:rPr>
        <w:t xml:space="preserve"> K. </w:t>
      </w:r>
      <w:hyperlink r:id="rId21" w:tgtFrame="_blank" w:tooltip="Link to External Web Site" w:history="1">
        <w:r w:rsidRPr="006B6E90">
          <w:rPr>
            <w:color w:val="075290"/>
            <w:u w:val="single"/>
          </w:rPr>
          <w:t>Celebrity appeal: Reaching women to promote colorectal cancer screening.</w:t>
        </w:r>
      </w:hyperlink>
      <w:r w:rsidRPr="006B6E90">
        <w:rPr>
          <w:color w:val="333333"/>
        </w:rPr>
        <w:t xml:space="preserve"> </w:t>
      </w:r>
      <w:r w:rsidRPr="006B6E90">
        <w:rPr>
          <w:i/>
          <w:iCs/>
          <w:color w:val="333333"/>
        </w:rPr>
        <w:t>Journal of Women’s Health</w:t>
      </w:r>
      <w:r w:rsidRPr="006B6E90">
        <w:rPr>
          <w:color w:val="333333"/>
        </w:rPr>
        <w:t xml:space="preserve"> 2015</w:t>
      </w:r>
      <w:proofErr w:type="gramStart"/>
      <w:r w:rsidRPr="006B6E90">
        <w:rPr>
          <w:color w:val="333333"/>
        </w:rPr>
        <w:t>;24</w:t>
      </w:r>
      <w:proofErr w:type="gramEnd"/>
      <w:r w:rsidRPr="006B6E90">
        <w:rPr>
          <w:color w:val="333333"/>
        </w:rPr>
        <w:t>(3):169–173.</w:t>
      </w:r>
    </w:p>
    <w:p w14:paraId="140C270A" w14:textId="77777777" w:rsidR="006B6E90" w:rsidRPr="006B6E90" w:rsidRDefault="006B6E90" w:rsidP="006B6E90">
      <w:pPr>
        <w:spacing w:before="100" w:beforeAutospacing="1" w:after="100" w:afterAutospacing="1"/>
        <w:rPr>
          <w:color w:val="333333"/>
        </w:rPr>
      </w:pPr>
      <w:r w:rsidRPr="006B6E90">
        <w:rPr>
          <w:color w:val="333333"/>
        </w:rPr>
        <w:lastRenderedPageBreak/>
        <w:t xml:space="preserve">Ekwueme DU, Howard DH, Gelb CA, Rim SH, Cooper CP. </w:t>
      </w:r>
      <w:hyperlink r:id="rId22" w:tgtFrame="_blank" w:tooltip="Link to External Web Site" w:history="1">
        <w:r w:rsidRPr="006B6E90">
          <w:rPr>
            <w:color w:val="075290"/>
            <w:u w:val="single"/>
          </w:rPr>
          <w:t xml:space="preserve">Analysis of the benefits and costs of a national campaign to promote colorectal cancer screening: CDC’s </w:t>
        </w:r>
        <w:r w:rsidRPr="006B6E90">
          <w:rPr>
            <w:i/>
            <w:iCs/>
            <w:color w:val="075290"/>
            <w:u w:val="single"/>
          </w:rPr>
          <w:t>Screen for Life National Colorectal Cancer Action Campaign.</w:t>
        </w:r>
      </w:hyperlink>
      <w:r w:rsidRPr="006B6E90">
        <w:rPr>
          <w:color w:val="333333"/>
        </w:rPr>
        <w:t xml:space="preserve"> Health Promotion Practice 2014; 15(5):750–758.</w:t>
      </w:r>
    </w:p>
    <w:p w14:paraId="31427603" w14:textId="77777777" w:rsidR="006B6E90" w:rsidRPr="006B6E90" w:rsidRDefault="006B6E90" w:rsidP="006B6E90">
      <w:pPr>
        <w:spacing w:before="100" w:beforeAutospacing="1" w:after="100" w:afterAutospacing="1"/>
        <w:rPr>
          <w:color w:val="333333"/>
        </w:rPr>
      </w:pPr>
      <w:r w:rsidRPr="006B6E90">
        <w:rPr>
          <w:color w:val="333333"/>
        </w:rPr>
        <w:t xml:space="preserve">Cooper CP, Gelb CA, Hawkins NA. </w:t>
      </w:r>
      <w:hyperlink r:id="rId23" w:tgtFrame="_blank" w:tooltip="Link to External Web Site" w:history="1">
        <w:r w:rsidRPr="006B6E90">
          <w:rPr>
            <w:color w:val="075290"/>
            <w:u w:val="single"/>
          </w:rPr>
          <w:t>How many “get screened” messages does it take? Evidence from colorectal cancer screening promotion in the United States, 2012.</w:t>
        </w:r>
      </w:hyperlink>
      <w:r w:rsidRPr="006B6E90">
        <w:rPr>
          <w:color w:val="333333"/>
        </w:rPr>
        <w:t xml:space="preserve"> </w:t>
      </w:r>
      <w:r w:rsidRPr="006B6E90">
        <w:rPr>
          <w:i/>
          <w:iCs/>
          <w:color w:val="333333"/>
        </w:rPr>
        <w:t>Preventive Medicine</w:t>
      </w:r>
      <w:r w:rsidRPr="006B6E90">
        <w:rPr>
          <w:color w:val="333333"/>
        </w:rPr>
        <w:t xml:space="preserve"> 2013</w:t>
      </w:r>
      <w:proofErr w:type="gramStart"/>
      <w:r w:rsidRPr="006B6E90">
        <w:rPr>
          <w:color w:val="333333"/>
        </w:rPr>
        <w:t>;60:27</w:t>
      </w:r>
      <w:proofErr w:type="gramEnd"/>
      <w:r w:rsidRPr="006B6E90">
        <w:rPr>
          <w:color w:val="333333"/>
        </w:rPr>
        <w:t>–32.</w:t>
      </w:r>
    </w:p>
    <w:p w14:paraId="5DB62096" w14:textId="77777777" w:rsidR="006B6E90" w:rsidRPr="006B6E90" w:rsidRDefault="006B6E90" w:rsidP="006B6E90">
      <w:pPr>
        <w:spacing w:before="100" w:beforeAutospacing="1" w:after="100" w:afterAutospacing="1"/>
        <w:rPr>
          <w:color w:val="333333"/>
        </w:rPr>
      </w:pPr>
      <w:r w:rsidRPr="006B6E90">
        <w:rPr>
          <w:color w:val="333333"/>
        </w:rPr>
        <w:t xml:space="preserve">Ekwueme DU, Howard D, Gelb C, Rim SH, Cooper C. </w:t>
      </w:r>
      <w:hyperlink r:id="rId24" w:tgtFrame="_blank" w:tooltip="Link to External Web Site" w:history="1">
        <w:r w:rsidRPr="006B6E90">
          <w:rPr>
            <w:color w:val="075290"/>
            <w:u w:val="single"/>
          </w:rPr>
          <w:t xml:space="preserve">An exploratory analysis of the benefits and costs of a national campaign to promote colorectal cancer screening: CDC’s </w:t>
        </w:r>
        <w:r w:rsidRPr="006B6E90">
          <w:rPr>
            <w:i/>
            <w:iCs/>
            <w:color w:val="075290"/>
            <w:u w:val="single"/>
          </w:rPr>
          <w:t>Screen for Life: National Colorectal Cancer Action Campaign.</w:t>
        </w:r>
      </w:hyperlink>
      <w:r w:rsidRPr="006B6E90">
        <w:rPr>
          <w:color w:val="333333"/>
        </w:rPr>
        <w:t xml:space="preserve"> </w:t>
      </w:r>
      <w:r w:rsidRPr="006B6E90">
        <w:rPr>
          <w:i/>
          <w:iCs/>
          <w:color w:val="333333"/>
        </w:rPr>
        <w:t>Value in Health</w:t>
      </w:r>
      <w:r w:rsidRPr="006B6E90">
        <w:rPr>
          <w:color w:val="333333"/>
        </w:rPr>
        <w:t xml:space="preserve"> 2013</w:t>
      </w:r>
      <w:proofErr w:type="gramStart"/>
      <w:r w:rsidRPr="006B6E90">
        <w:rPr>
          <w:color w:val="333333"/>
        </w:rPr>
        <w:t>;16</w:t>
      </w:r>
      <w:proofErr w:type="gramEnd"/>
      <w:r w:rsidRPr="006B6E90">
        <w:rPr>
          <w:color w:val="333333"/>
        </w:rPr>
        <w:t>(3):A142.</w:t>
      </w:r>
    </w:p>
    <w:p w14:paraId="2F0D0FFB" w14:textId="77777777" w:rsidR="006B6E90" w:rsidRPr="006B6E90" w:rsidRDefault="006B6E90" w:rsidP="006B6E90">
      <w:pPr>
        <w:spacing w:before="100" w:beforeAutospacing="1" w:after="100" w:afterAutospacing="1"/>
        <w:rPr>
          <w:color w:val="333333"/>
        </w:rPr>
      </w:pPr>
      <w:r w:rsidRPr="006B6E90">
        <w:rPr>
          <w:color w:val="333333"/>
        </w:rPr>
        <w:t xml:space="preserve">Cooper CP, Gelb CA, Jameson H, </w:t>
      </w:r>
      <w:proofErr w:type="spellStart"/>
      <w:r w:rsidRPr="006B6E90">
        <w:rPr>
          <w:color w:val="333333"/>
        </w:rPr>
        <w:t>Macario</w:t>
      </w:r>
      <w:proofErr w:type="spellEnd"/>
      <w:r w:rsidRPr="006B6E90">
        <w:rPr>
          <w:color w:val="333333"/>
        </w:rPr>
        <w:t xml:space="preserve"> E, Jorgensen CM, Seeff L. </w:t>
      </w:r>
      <w:hyperlink r:id="rId25" w:tgtFrame="_blank" w:tooltip="Link to External Web Site" w:history="1">
        <w:r w:rsidRPr="006B6E90">
          <w:rPr>
            <w:color w:val="075290"/>
            <w:u w:val="single"/>
          </w:rPr>
          <w:t>Developing English and Spanish television public service announcements to promote colorectal cancer screening.</w:t>
        </w:r>
      </w:hyperlink>
      <w:r w:rsidRPr="006B6E90">
        <w:rPr>
          <w:color w:val="333333"/>
        </w:rPr>
        <w:t xml:space="preserve"> </w:t>
      </w:r>
      <w:r w:rsidRPr="006B6E90">
        <w:rPr>
          <w:i/>
          <w:iCs/>
          <w:color w:val="333333"/>
        </w:rPr>
        <w:t>Health Promotion Practice</w:t>
      </w:r>
      <w:r w:rsidRPr="006B6E90">
        <w:rPr>
          <w:color w:val="333333"/>
        </w:rPr>
        <w:t xml:space="preserve"> 2005</w:t>
      </w:r>
      <w:proofErr w:type="gramStart"/>
      <w:r w:rsidRPr="006B6E90">
        <w:rPr>
          <w:color w:val="333333"/>
        </w:rPr>
        <w:t>;6</w:t>
      </w:r>
      <w:proofErr w:type="gramEnd"/>
      <w:r w:rsidRPr="006B6E90">
        <w:rPr>
          <w:color w:val="333333"/>
        </w:rPr>
        <w:t>(4):385–393.</w:t>
      </w:r>
    </w:p>
    <w:p w14:paraId="232AE2D5" w14:textId="77777777" w:rsidR="003F1431" w:rsidRPr="006B6E90" w:rsidRDefault="003F1431" w:rsidP="006B6E90">
      <w:pPr>
        <w:rPr>
          <w:i/>
          <w:color w:val="000000"/>
          <w:u w:val="single"/>
        </w:rPr>
      </w:pPr>
    </w:p>
    <w:p w14:paraId="3F4CC644" w14:textId="77777777" w:rsidR="003F1431" w:rsidRPr="006B6E90" w:rsidRDefault="003F1431" w:rsidP="006B6E90">
      <w:pPr>
        <w:rPr>
          <w:i/>
          <w:color w:val="000000"/>
          <w:u w:val="single"/>
        </w:rPr>
      </w:pPr>
    </w:p>
    <w:p w14:paraId="7F5F0414" w14:textId="77777777" w:rsidR="003F1431" w:rsidRPr="006B6E90" w:rsidRDefault="003F1431" w:rsidP="006B6E90">
      <w:pPr>
        <w:rPr>
          <w:color w:val="000000"/>
        </w:rPr>
      </w:pPr>
    </w:p>
    <w:sectPr w:rsidR="003F1431" w:rsidRPr="006B6E90" w:rsidSect="00B10C23">
      <w:footerReference w:type="first" r:id="rId26"/>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D3CD3" w14:textId="77777777" w:rsidR="00350683" w:rsidRDefault="00350683">
      <w:r>
        <w:separator/>
      </w:r>
    </w:p>
  </w:endnote>
  <w:endnote w:type="continuationSeparator" w:id="0">
    <w:p w14:paraId="787A5E05" w14:textId="77777777" w:rsidR="00350683" w:rsidRDefault="0035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553448"/>
      <w:docPartObj>
        <w:docPartGallery w:val="Page Numbers (Bottom of Page)"/>
        <w:docPartUnique/>
      </w:docPartObj>
    </w:sdtPr>
    <w:sdtEndPr>
      <w:rPr>
        <w:noProof/>
      </w:rPr>
    </w:sdtEndPr>
    <w:sdtContent>
      <w:p w14:paraId="77D07A87" w14:textId="688F917D" w:rsidR="003225DD" w:rsidRDefault="003225D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CA993BA" w14:textId="77777777" w:rsidR="00B10C23" w:rsidRDefault="00B10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905979"/>
      <w:docPartObj>
        <w:docPartGallery w:val="Page Numbers (Bottom of Page)"/>
        <w:docPartUnique/>
      </w:docPartObj>
    </w:sdtPr>
    <w:sdtEndPr>
      <w:rPr>
        <w:noProof/>
      </w:rPr>
    </w:sdtEndPr>
    <w:sdtContent>
      <w:p w14:paraId="41007E2D" w14:textId="40849C1F" w:rsidR="00B10C23" w:rsidRDefault="00B10C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9B1FFA" w14:textId="77777777" w:rsidR="00B10C23" w:rsidRDefault="00B10C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433298"/>
      <w:docPartObj>
        <w:docPartGallery w:val="Page Numbers (Bottom of Page)"/>
        <w:docPartUnique/>
      </w:docPartObj>
    </w:sdtPr>
    <w:sdtEndPr>
      <w:rPr>
        <w:noProof/>
      </w:rPr>
    </w:sdtEndPr>
    <w:sdtContent>
      <w:p w14:paraId="5808B44B" w14:textId="5EDF820F" w:rsidR="00B10C23" w:rsidRDefault="00B10C23">
        <w:pPr>
          <w:pStyle w:val="Footer"/>
          <w:jc w:val="center"/>
        </w:pPr>
        <w:r>
          <w:fldChar w:fldCharType="begin"/>
        </w:r>
        <w:r>
          <w:instrText xml:space="preserve"> PAGE   \* MERGEFORMAT </w:instrText>
        </w:r>
        <w:r>
          <w:fldChar w:fldCharType="separate"/>
        </w:r>
        <w:r w:rsidR="003225DD">
          <w:rPr>
            <w:noProof/>
          </w:rPr>
          <w:t>2</w:t>
        </w:r>
        <w:r>
          <w:rPr>
            <w:noProof/>
          </w:rPr>
          <w:fldChar w:fldCharType="end"/>
        </w:r>
      </w:p>
    </w:sdtContent>
  </w:sdt>
  <w:p w14:paraId="071DCC93" w14:textId="77777777" w:rsidR="00350683" w:rsidRDefault="00350683" w:rsidP="00B9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5AB0B" w14:textId="77777777" w:rsidR="00350683" w:rsidRDefault="00350683">
      <w:r>
        <w:separator/>
      </w:r>
    </w:p>
  </w:footnote>
  <w:footnote w:type="continuationSeparator" w:id="0">
    <w:p w14:paraId="5548A389" w14:textId="77777777" w:rsidR="00350683" w:rsidRDefault="00350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D41"/>
    <w:multiLevelType w:val="hybridMultilevel"/>
    <w:tmpl w:val="3DBE0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779D4"/>
    <w:multiLevelType w:val="hybridMultilevel"/>
    <w:tmpl w:val="A73E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44641E"/>
    <w:multiLevelType w:val="multilevel"/>
    <w:tmpl w:val="2D1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B177C"/>
    <w:multiLevelType w:val="hybridMultilevel"/>
    <w:tmpl w:val="BD7A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46D18"/>
    <w:multiLevelType w:val="hybridMultilevel"/>
    <w:tmpl w:val="0BCE3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AF3879"/>
    <w:multiLevelType w:val="hybridMultilevel"/>
    <w:tmpl w:val="AECC33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06B45E0"/>
    <w:multiLevelType w:val="hybridMultilevel"/>
    <w:tmpl w:val="7AACA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E4D3C"/>
    <w:multiLevelType w:val="hybridMultilevel"/>
    <w:tmpl w:val="76B8EAA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549E7F47"/>
    <w:multiLevelType w:val="hybridMultilevel"/>
    <w:tmpl w:val="EC529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3C4297C"/>
    <w:multiLevelType w:val="multilevel"/>
    <w:tmpl w:val="4F0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5625E"/>
    <w:multiLevelType w:val="hybridMultilevel"/>
    <w:tmpl w:val="E8EC246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 w15:restartNumberingAfterBreak="0">
    <w:nsid w:val="79A45EFE"/>
    <w:multiLevelType w:val="hybridMultilevel"/>
    <w:tmpl w:val="12B03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AF2626A"/>
    <w:multiLevelType w:val="hybridMultilevel"/>
    <w:tmpl w:val="B2C01C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EBA6882"/>
    <w:multiLevelType w:val="hybridMultilevel"/>
    <w:tmpl w:val="206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12"/>
  </w:num>
  <w:num w:numId="5">
    <w:abstractNumId w:val="13"/>
  </w:num>
  <w:num w:numId="6">
    <w:abstractNumId w:val="2"/>
  </w:num>
  <w:num w:numId="7">
    <w:abstractNumId w:val="8"/>
  </w:num>
  <w:num w:numId="8">
    <w:abstractNumId w:val="14"/>
  </w:num>
  <w:num w:numId="9">
    <w:abstractNumId w:val="7"/>
  </w:num>
  <w:num w:numId="10">
    <w:abstractNumId w:val="10"/>
  </w:num>
  <w:num w:numId="11">
    <w:abstractNumId w:val="16"/>
  </w:num>
  <w:num w:numId="12">
    <w:abstractNumId w:val="5"/>
  </w:num>
  <w:num w:numId="13">
    <w:abstractNumId w:val="1"/>
  </w:num>
  <w:num w:numId="14">
    <w:abstractNumId w:val="0"/>
  </w:num>
  <w:num w:numId="15">
    <w:abstractNumId w:val="4"/>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0C"/>
    <w:rsid w:val="00002361"/>
    <w:rsid w:val="00002EB3"/>
    <w:rsid w:val="00020D13"/>
    <w:rsid w:val="0002332E"/>
    <w:rsid w:val="00023FD1"/>
    <w:rsid w:val="00037EA2"/>
    <w:rsid w:val="000400FF"/>
    <w:rsid w:val="00045502"/>
    <w:rsid w:val="000477AE"/>
    <w:rsid w:val="000518BF"/>
    <w:rsid w:val="0005248D"/>
    <w:rsid w:val="00057D7E"/>
    <w:rsid w:val="0007098D"/>
    <w:rsid w:val="00086465"/>
    <w:rsid w:val="0008689F"/>
    <w:rsid w:val="0009478B"/>
    <w:rsid w:val="000A22EE"/>
    <w:rsid w:val="000A707A"/>
    <w:rsid w:val="000B0BB3"/>
    <w:rsid w:val="000D543A"/>
    <w:rsid w:val="001129C5"/>
    <w:rsid w:val="001156E9"/>
    <w:rsid w:val="00125389"/>
    <w:rsid w:val="00125DB8"/>
    <w:rsid w:val="00137755"/>
    <w:rsid w:val="00137FDD"/>
    <w:rsid w:val="00142E82"/>
    <w:rsid w:val="001616E2"/>
    <w:rsid w:val="0018542A"/>
    <w:rsid w:val="00193894"/>
    <w:rsid w:val="00197D0C"/>
    <w:rsid w:val="001A4E31"/>
    <w:rsid w:val="001A5F24"/>
    <w:rsid w:val="001A607A"/>
    <w:rsid w:val="001B5F31"/>
    <w:rsid w:val="001C0371"/>
    <w:rsid w:val="001C086F"/>
    <w:rsid w:val="001C4A4F"/>
    <w:rsid w:val="001D14E5"/>
    <w:rsid w:val="001D26F4"/>
    <w:rsid w:val="001E7690"/>
    <w:rsid w:val="002021C6"/>
    <w:rsid w:val="00210075"/>
    <w:rsid w:val="00210835"/>
    <w:rsid w:val="00212EBC"/>
    <w:rsid w:val="002155C9"/>
    <w:rsid w:val="00233822"/>
    <w:rsid w:val="00236582"/>
    <w:rsid w:val="00257F99"/>
    <w:rsid w:val="00265722"/>
    <w:rsid w:val="00271FFE"/>
    <w:rsid w:val="0027235B"/>
    <w:rsid w:val="00281D20"/>
    <w:rsid w:val="00287F9A"/>
    <w:rsid w:val="0029692A"/>
    <w:rsid w:val="002A44BD"/>
    <w:rsid w:val="002C297E"/>
    <w:rsid w:val="002C74BE"/>
    <w:rsid w:val="002D42F5"/>
    <w:rsid w:val="002E60FB"/>
    <w:rsid w:val="002F1353"/>
    <w:rsid w:val="00302404"/>
    <w:rsid w:val="003059B7"/>
    <w:rsid w:val="00315AB9"/>
    <w:rsid w:val="003225DD"/>
    <w:rsid w:val="003267E7"/>
    <w:rsid w:val="003415BE"/>
    <w:rsid w:val="00347A56"/>
    <w:rsid w:val="00350683"/>
    <w:rsid w:val="00350D1C"/>
    <w:rsid w:val="00356AB6"/>
    <w:rsid w:val="00384CFB"/>
    <w:rsid w:val="003971C8"/>
    <w:rsid w:val="00397860"/>
    <w:rsid w:val="003B0074"/>
    <w:rsid w:val="003B5034"/>
    <w:rsid w:val="003D521D"/>
    <w:rsid w:val="003D746E"/>
    <w:rsid w:val="003E0C60"/>
    <w:rsid w:val="003E4DAD"/>
    <w:rsid w:val="003F1431"/>
    <w:rsid w:val="003F19A4"/>
    <w:rsid w:val="00424DE1"/>
    <w:rsid w:val="00430DDF"/>
    <w:rsid w:val="00432409"/>
    <w:rsid w:val="00436113"/>
    <w:rsid w:val="004403C6"/>
    <w:rsid w:val="00446767"/>
    <w:rsid w:val="00451DA5"/>
    <w:rsid w:val="00466FAF"/>
    <w:rsid w:val="00467677"/>
    <w:rsid w:val="004813C6"/>
    <w:rsid w:val="004A6E41"/>
    <w:rsid w:val="004B2023"/>
    <w:rsid w:val="004C23E7"/>
    <w:rsid w:val="004E17DC"/>
    <w:rsid w:val="004F2D98"/>
    <w:rsid w:val="004F628F"/>
    <w:rsid w:val="004F7D43"/>
    <w:rsid w:val="005136E2"/>
    <w:rsid w:val="00524515"/>
    <w:rsid w:val="00524678"/>
    <w:rsid w:val="00527044"/>
    <w:rsid w:val="00547A43"/>
    <w:rsid w:val="0055399B"/>
    <w:rsid w:val="0056692C"/>
    <w:rsid w:val="00570C62"/>
    <w:rsid w:val="00577BFF"/>
    <w:rsid w:val="00582E43"/>
    <w:rsid w:val="00587BE8"/>
    <w:rsid w:val="005A0E50"/>
    <w:rsid w:val="005A6348"/>
    <w:rsid w:val="005A70D5"/>
    <w:rsid w:val="005B5492"/>
    <w:rsid w:val="005C517A"/>
    <w:rsid w:val="005C6505"/>
    <w:rsid w:val="005D311F"/>
    <w:rsid w:val="005E4809"/>
    <w:rsid w:val="005F757C"/>
    <w:rsid w:val="00611808"/>
    <w:rsid w:val="00615297"/>
    <w:rsid w:val="00623793"/>
    <w:rsid w:val="0063410B"/>
    <w:rsid w:val="00637DC5"/>
    <w:rsid w:val="00640E65"/>
    <w:rsid w:val="0064157F"/>
    <w:rsid w:val="0066219E"/>
    <w:rsid w:val="006669CA"/>
    <w:rsid w:val="0068793F"/>
    <w:rsid w:val="006909F3"/>
    <w:rsid w:val="0069187C"/>
    <w:rsid w:val="006B03D8"/>
    <w:rsid w:val="006B6E90"/>
    <w:rsid w:val="006C6C22"/>
    <w:rsid w:val="006E0467"/>
    <w:rsid w:val="00707F1C"/>
    <w:rsid w:val="00712C8E"/>
    <w:rsid w:val="00720764"/>
    <w:rsid w:val="007208A4"/>
    <w:rsid w:val="00731615"/>
    <w:rsid w:val="00755A99"/>
    <w:rsid w:val="00755FE5"/>
    <w:rsid w:val="00763B32"/>
    <w:rsid w:val="00766EEB"/>
    <w:rsid w:val="00772DDE"/>
    <w:rsid w:val="00773B98"/>
    <w:rsid w:val="007911F7"/>
    <w:rsid w:val="0079275F"/>
    <w:rsid w:val="00792C5F"/>
    <w:rsid w:val="007951EB"/>
    <w:rsid w:val="007A159E"/>
    <w:rsid w:val="007A4257"/>
    <w:rsid w:val="007A6C5C"/>
    <w:rsid w:val="007B4D9C"/>
    <w:rsid w:val="007B532B"/>
    <w:rsid w:val="007B54A3"/>
    <w:rsid w:val="007B682D"/>
    <w:rsid w:val="007C3E91"/>
    <w:rsid w:val="007E5BD3"/>
    <w:rsid w:val="00820E0D"/>
    <w:rsid w:val="008224F4"/>
    <w:rsid w:val="00825D5A"/>
    <w:rsid w:val="00825F18"/>
    <w:rsid w:val="0083799B"/>
    <w:rsid w:val="008537E4"/>
    <w:rsid w:val="00872408"/>
    <w:rsid w:val="00877401"/>
    <w:rsid w:val="00893CC1"/>
    <w:rsid w:val="008D1324"/>
    <w:rsid w:val="008D5D5F"/>
    <w:rsid w:val="008D64A9"/>
    <w:rsid w:val="008F222D"/>
    <w:rsid w:val="008F591A"/>
    <w:rsid w:val="009022B8"/>
    <w:rsid w:val="0090448D"/>
    <w:rsid w:val="00947BE9"/>
    <w:rsid w:val="009554C9"/>
    <w:rsid w:val="00957A6B"/>
    <w:rsid w:val="00967F3D"/>
    <w:rsid w:val="009764BD"/>
    <w:rsid w:val="009878EB"/>
    <w:rsid w:val="009A1926"/>
    <w:rsid w:val="009C2877"/>
    <w:rsid w:val="009C7DFB"/>
    <w:rsid w:val="009D11A8"/>
    <w:rsid w:val="009D3972"/>
    <w:rsid w:val="009E49CD"/>
    <w:rsid w:val="00A0465F"/>
    <w:rsid w:val="00A0743F"/>
    <w:rsid w:val="00A1342D"/>
    <w:rsid w:val="00A22EB6"/>
    <w:rsid w:val="00A30094"/>
    <w:rsid w:val="00A30908"/>
    <w:rsid w:val="00A3753D"/>
    <w:rsid w:val="00A44A8C"/>
    <w:rsid w:val="00A476B8"/>
    <w:rsid w:val="00A57740"/>
    <w:rsid w:val="00A5777A"/>
    <w:rsid w:val="00A60EF4"/>
    <w:rsid w:val="00A61E5A"/>
    <w:rsid w:val="00A81025"/>
    <w:rsid w:val="00AA2A13"/>
    <w:rsid w:val="00AA5BC9"/>
    <w:rsid w:val="00AC1C3A"/>
    <w:rsid w:val="00AC7238"/>
    <w:rsid w:val="00AE4D36"/>
    <w:rsid w:val="00AE5875"/>
    <w:rsid w:val="00AF3929"/>
    <w:rsid w:val="00B0324D"/>
    <w:rsid w:val="00B03C92"/>
    <w:rsid w:val="00B10C23"/>
    <w:rsid w:val="00B110E8"/>
    <w:rsid w:val="00B1120A"/>
    <w:rsid w:val="00B21E30"/>
    <w:rsid w:val="00B24174"/>
    <w:rsid w:val="00B3352E"/>
    <w:rsid w:val="00B365A7"/>
    <w:rsid w:val="00B37CE4"/>
    <w:rsid w:val="00B536E7"/>
    <w:rsid w:val="00B5599A"/>
    <w:rsid w:val="00B61CFF"/>
    <w:rsid w:val="00B659E8"/>
    <w:rsid w:val="00B80CE1"/>
    <w:rsid w:val="00B90DE3"/>
    <w:rsid w:val="00B91ECC"/>
    <w:rsid w:val="00B96DAF"/>
    <w:rsid w:val="00BA13AE"/>
    <w:rsid w:val="00BA3723"/>
    <w:rsid w:val="00BA4EC7"/>
    <w:rsid w:val="00BB6B3B"/>
    <w:rsid w:val="00BC2AAE"/>
    <w:rsid w:val="00BD0373"/>
    <w:rsid w:val="00BF0AC4"/>
    <w:rsid w:val="00BF38E5"/>
    <w:rsid w:val="00C05FEE"/>
    <w:rsid w:val="00C20A2B"/>
    <w:rsid w:val="00C81E79"/>
    <w:rsid w:val="00CA3F7D"/>
    <w:rsid w:val="00CA664F"/>
    <w:rsid w:val="00CB2FAF"/>
    <w:rsid w:val="00CB4481"/>
    <w:rsid w:val="00CC6C12"/>
    <w:rsid w:val="00CD078B"/>
    <w:rsid w:val="00CD52B4"/>
    <w:rsid w:val="00CE0659"/>
    <w:rsid w:val="00D11049"/>
    <w:rsid w:val="00D21A57"/>
    <w:rsid w:val="00D353F1"/>
    <w:rsid w:val="00D41208"/>
    <w:rsid w:val="00D4487D"/>
    <w:rsid w:val="00D73619"/>
    <w:rsid w:val="00D76324"/>
    <w:rsid w:val="00D8048B"/>
    <w:rsid w:val="00D8333D"/>
    <w:rsid w:val="00D84D25"/>
    <w:rsid w:val="00D8613D"/>
    <w:rsid w:val="00D92F40"/>
    <w:rsid w:val="00D95A6E"/>
    <w:rsid w:val="00DA64BA"/>
    <w:rsid w:val="00DF727E"/>
    <w:rsid w:val="00E06F85"/>
    <w:rsid w:val="00E11C9A"/>
    <w:rsid w:val="00E16CED"/>
    <w:rsid w:val="00E24CAB"/>
    <w:rsid w:val="00E424AB"/>
    <w:rsid w:val="00E5152D"/>
    <w:rsid w:val="00E57319"/>
    <w:rsid w:val="00E90548"/>
    <w:rsid w:val="00EA2A65"/>
    <w:rsid w:val="00EA2CAE"/>
    <w:rsid w:val="00EA6502"/>
    <w:rsid w:val="00EA6EA1"/>
    <w:rsid w:val="00EB0D63"/>
    <w:rsid w:val="00EB7AAD"/>
    <w:rsid w:val="00EC4E03"/>
    <w:rsid w:val="00EC6BFA"/>
    <w:rsid w:val="00ED7D0E"/>
    <w:rsid w:val="00EE1CF7"/>
    <w:rsid w:val="00F01A2B"/>
    <w:rsid w:val="00F2592B"/>
    <w:rsid w:val="00F3326A"/>
    <w:rsid w:val="00F60078"/>
    <w:rsid w:val="00F8731F"/>
    <w:rsid w:val="00FB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1778F"/>
  <w15:docId w15:val="{0835FCEB-2076-4723-9FA8-3618C828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D0C"/>
    <w:rPr>
      <w:sz w:val="24"/>
      <w:szCs w:val="24"/>
    </w:rPr>
  </w:style>
  <w:style w:type="paragraph" w:styleId="Heading1">
    <w:name w:val="heading 1"/>
    <w:basedOn w:val="Normal"/>
    <w:link w:val="Heading1Char"/>
    <w:qFormat/>
    <w:rsid w:val="00D11049"/>
    <w:pPr>
      <w:outlineLvl w:val="0"/>
    </w:pPr>
    <w:rPr>
      <w:rFonts w:ascii="Arial" w:hAnsi="Arial" w:cs="Arial"/>
      <w:b/>
      <w:bCs/>
      <w:color w:val="0E2A53"/>
      <w:kern w:val="36"/>
      <w:sz w:val="42"/>
      <w:szCs w:val="42"/>
    </w:rPr>
  </w:style>
  <w:style w:type="paragraph" w:styleId="Heading2">
    <w:name w:val="heading 2"/>
    <w:basedOn w:val="Normal"/>
    <w:next w:val="Normal"/>
    <w:link w:val="Heading2Char"/>
    <w:semiHidden/>
    <w:unhideWhenUsed/>
    <w:qFormat/>
    <w:rsid w:val="00436113"/>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521D"/>
    <w:rPr>
      <w:rFonts w:ascii="Tahoma" w:hAnsi="Tahoma" w:cs="Tahoma"/>
      <w:sz w:val="16"/>
      <w:szCs w:val="16"/>
    </w:rPr>
  </w:style>
  <w:style w:type="character" w:styleId="Emphasis">
    <w:name w:val="Emphasis"/>
    <w:uiPriority w:val="20"/>
    <w:qFormat/>
    <w:rsid w:val="001156E9"/>
    <w:rPr>
      <w:i/>
      <w:iCs/>
    </w:rPr>
  </w:style>
  <w:style w:type="character" w:styleId="CommentReference">
    <w:name w:val="annotation reference"/>
    <w:semiHidden/>
    <w:rsid w:val="00E11C9A"/>
    <w:rPr>
      <w:sz w:val="16"/>
      <w:szCs w:val="16"/>
    </w:rPr>
  </w:style>
  <w:style w:type="paragraph" w:styleId="CommentText">
    <w:name w:val="annotation text"/>
    <w:basedOn w:val="Normal"/>
    <w:link w:val="CommentTextChar"/>
    <w:semiHidden/>
    <w:rsid w:val="00E11C9A"/>
    <w:rPr>
      <w:sz w:val="20"/>
      <w:szCs w:val="20"/>
    </w:rPr>
  </w:style>
  <w:style w:type="paragraph" w:styleId="CommentSubject">
    <w:name w:val="annotation subject"/>
    <w:basedOn w:val="CommentText"/>
    <w:next w:val="CommentText"/>
    <w:semiHidden/>
    <w:rsid w:val="00E11C9A"/>
    <w:rPr>
      <w:b/>
      <w:bCs/>
    </w:rPr>
  </w:style>
  <w:style w:type="paragraph" w:styleId="NormalWeb">
    <w:name w:val="Normal (Web)"/>
    <w:basedOn w:val="Normal"/>
    <w:rsid w:val="00CC6C12"/>
    <w:pPr>
      <w:spacing w:before="100" w:beforeAutospacing="1" w:after="100" w:afterAutospacing="1"/>
    </w:pPr>
  </w:style>
  <w:style w:type="character" w:styleId="Hyperlink">
    <w:name w:val="Hyperlink"/>
    <w:rsid w:val="00825D5A"/>
    <w:rPr>
      <w:color w:val="0000FF"/>
      <w:u w:val="single"/>
    </w:rPr>
  </w:style>
  <w:style w:type="paragraph" w:styleId="BodyText">
    <w:name w:val="Body Text"/>
    <w:basedOn w:val="Normal"/>
    <w:link w:val="BodyTextChar"/>
    <w:rsid w:val="00BF38E5"/>
    <w:pPr>
      <w:spacing w:after="120"/>
    </w:pPr>
  </w:style>
  <w:style w:type="character" w:customStyle="1" w:styleId="BodyTextChar">
    <w:name w:val="Body Text Char"/>
    <w:link w:val="BodyText"/>
    <w:rsid w:val="00BF38E5"/>
    <w:rPr>
      <w:sz w:val="24"/>
      <w:szCs w:val="24"/>
    </w:rPr>
  </w:style>
  <w:style w:type="character" w:styleId="Strong">
    <w:name w:val="Strong"/>
    <w:uiPriority w:val="22"/>
    <w:qFormat/>
    <w:rsid w:val="0002332E"/>
    <w:rPr>
      <w:rFonts w:ascii="Lato" w:hAnsi="Lato" w:hint="default"/>
      <w:b/>
      <w:bCs/>
    </w:rPr>
  </w:style>
  <w:style w:type="paragraph" w:customStyle="1" w:styleId="smallfontsize">
    <w:name w:val="smallfontsize"/>
    <w:basedOn w:val="Normal"/>
    <w:rsid w:val="0002332E"/>
    <w:pPr>
      <w:spacing w:after="150" w:line="375" w:lineRule="atLeast"/>
    </w:pPr>
    <w:rPr>
      <w:sz w:val="18"/>
      <w:szCs w:val="18"/>
    </w:rPr>
  </w:style>
  <w:style w:type="character" w:customStyle="1" w:styleId="Heading1Char">
    <w:name w:val="Heading 1 Char"/>
    <w:link w:val="Heading1"/>
    <w:rsid w:val="00D11049"/>
    <w:rPr>
      <w:rFonts w:ascii="Arial" w:hAnsi="Arial" w:cs="Arial"/>
      <w:b/>
      <w:bCs/>
      <w:color w:val="0E2A53"/>
      <w:kern w:val="36"/>
      <w:sz w:val="42"/>
      <w:szCs w:val="42"/>
    </w:rPr>
  </w:style>
  <w:style w:type="paragraph" w:styleId="Revision">
    <w:name w:val="Revision"/>
    <w:hidden/>
    <w:uiPriority w:val="99"/>
    <w:semiHidden/>
    <w:rsid w:val="00193894"/>
    <w:rPr>
      <w:sz w:val="24"/>
      <w:szCs w:val="24"/>
    </w:rPr>
  </w:style>
  <w:style w:type="paragraph" w:customStyle="1" w:styleId="default">
    <w:name w:val="default"/>
    <w:basedOn w:val="Normal"/>
    <w:rsid w:val="000A707A"/>
    <w:rPr>
      <w:rFonts w:eastAsia="Calibri"/>
    </w:rPr>
  </w:style>
  <w:style w:type="paragraph" w:styleId="PlainText">
    <w:name w:val="Plain Text"/>
    <w:basedOn w:val="Normal"/>
    <w:link w:val="PlainTextChar"/>
    <w:rsid w:val="00D21A57"/>
    <w:pPr>
      <w:widowControl w:val="0"/>
    </w:pPr>
    <w:rPr>
      <w:rFonts w:ascii="Courier New" w:hAnsi="Courier New"/>
      <w:snapToGrid w:val="0"/>
      <w:sz w:val="20"/>
      <w:szCs w:val="20"/>
    </w:rPr>
  </w:style>
  <w:style w:type="character" w:customStyle="1" w:styleId="PlainTextChar">
    <w:name w:val="Plain Text Char"/>
    <w:link w:val="PlainText"/>
    <w:rsid w:val="00D21A57"/>
    <w:rPr>
      <w:rFonts w:ascii="Courier New" w:hAnsi="Courier New"/>
      <w:snapToGrid w:val="0"/>
    </w:rPr>
  </w:style>
  <w:style w:type="paragraph" w:styleId="ListParagraph">
    <w:name w:val="List Paragraph"/>
    <w:basedOn w:val="Normal"/>
    <w:uiPriority w:val="34"/>
    <w:qFormat/>
    <w:rsid w:val="009A1926"/>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18542A"/>
    <w:pPr>
      <w:tabs>
        <w:tab w:val="center" w:pos="4320"/>
        <w:tab w:val="right" w:pos="8640"/>
      </w:tabs>
    </w:pPr>
  </w:style>
  <w:style w:type="character" w:customStyle="1" w:styleId="FooterChar">
    <w:name w:val="Footer Char"/>
    <w:link w:val="Footer"/>
    <w:uiPriority w:val="99"/>
    <w:rsid w:val="0018542A"/>
    <w:rPr>
      <w:sz w:val="24"/>
      <w:szCs w:val="24"/>
    </w:rPr>
  </w:style>
  <w:style w:type="paragraph" w:customStyle="1" w:styleId="Style14ptBoldCenteredBottomSinglesolidlineAuto151">
    <w:name w:val="Style 14 pt Bold Centered Bottom: (Single solid line Auto  1.5...1"/>
    <w:basedOn w:val="Normal"/>
    <w:rsid w:val="0018542A"/>
    <w:pPr>
      <w:jc w:val="center"/>
    </w:pPr>
    <w:rPr>
      <w:b/>
      <w:bCs/>
      <w:sz w:val="28"/>
      <w:szCs w:val="20"/>
    </w:rPr>
  </w:style>
  <w:style w:type="character" w:styleId="FollowedHyperlink">
    <w:name w:val="FollowedHyperlink"/>
    <w:rsid w:val="00436113"/>
    <w:rPr>
      <w:color w:val="954F72"/>
      <w:u w:val="single"/>
    </w:rPr>
  </w:style>
  <w:style w:type="character" w:customStyle="1" w:styleId="Heading2Char">
    <w:name w:val="Heading 2 Char"/>
    <w:link w:val="Heading2"/>
    <w:semiHidden/>
    <w:rsid w:val="00436113"/>
    <w:rPr>
      <w:rFonts w:ascii="Calibri Light" w:eastAsia="Times New Roman" w:hAnsi="Calibri Light" w:cs="Times New Roman"/>
      <w:b/>
      <w:bCs/>
      <w:i/>
      <w:iCs/>
      <w:sz w:val="28"/>
      <w:szCs w:val="28"/>
    </w:rPr>
  </w:style>
  <w:style w:type="character" w:customStyle="1" w:styleId="baec5a81-e4d6-4674-97f3-e9220f0136c1">
    <w:name w:val="baec5a81-e4d6-4674-97f3-e9220f0136c1"/>
    <w:basedOn w:val="DefaultParagraphFont"/>
    <w:rsid w:val="009878EB"/>
  </w:style>
  <w:style w:type="table" w:styleId="TableGrid">
    <w:name w:val="Table Grid"/>
    <w:basedOn w:val="TableNormal"/>
    <w:rsid w:val="0004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D84D25"/>
  </w:style>
  <w:style w:type="paragraph" w:styleId="Header">
    <w:name w:val="header"/>
    <w:basedOn w:val="Normal"/>
    <w:link w:val="HeaderChar"/>
    <w:unhideWhenUsed/>
    <w:rsid w:val="00B10C23"/>
    <w:pPr>
      <w:tabs>
        <w:tab w:val="center" w:pos="4680"/>
        <w:tab w:val="right" w:pos="9360"/>
      </w:tabs>
    </w:pPr>
  </w:style>
  <w:style w:type="character" w:customStyle="1" w:styleId="HeaderChar">
    <w:name w:val="Header Char"/>
    <w:basedOn w:val="DefaultParagraphFont"/>
    <w:link w:val="Header"/>
    <w:rsid w:val="00B10C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445588430">
          <w:marLeft w:val="0"/>
          <w:marRight w:val="0"/>
          <w:marTop w:val="0"/>
          <w:marBottom w:val="0"/>
          <w:divBdr>
            <w:top w:val="none" w:sz="0" w:space="0" w:color="auto"/>
            <w:left w:val="none" w:sz="0" w:space="0" w:color="auto"/>
            <w:bottom w:val="none" w:sz="0" w:space="0" w:color="auto"/>
            <w:right w:val="none" w:sz="0" w:space="0" w:color="auto"/>
          </w:divBdr>
          <w:divsChild>
            <w:div w:id="667295246">
              <w:marLeft w:val="0"/>
              <w:marRight w:val="0"/>
              <w:marTop w:val="0"/>
              <w:marBottom w:val="0"/>
              <w:divBdr>
                <w:top w:val="none" w:sz="0" w:space="0" w:color="auto"/>
                <w:left w:val="none" w:sz="0" w:space="0" w:color="auto"/>
                <w:bottom w:val="none" w:sz="0" w:space="0" w:color="auto"/>
                <w:right w:val="none" w:sz="0" w:space="0" w:color="auto"/>
              </w:divBdr>
              <w:divsChild>
                <w:div w:id="1161576173">
                  <w:marLeft w:val="0"/>
                  <w:marRight w:val="0"/>
                  <w:marTop w:val="150"/>
                  <w:marBottom w:val="0"/>
                  <w:divBdr>
                    <w:top w:val="none" w:sz="0" w:space="0" w:color="auto"/>
                    <w:left w:val="none" w:sz="0" w:space="0" w:color="auto"/>
                    <w:bottom w:val="none" w:sz="0" w:space="0" w:color="auto"/>
                    <w:right w:val="none" w:sz="0" w:space="0" w:color="auto"/>
                  </w:divBdr>
                  <w:divsChild>
                    <w:div w:id="416220579">
                      <w:marLeft w:val="-150"/>
                      <w:marRight w:val="0"/>
                      <w:marTop w:val="0"/>
                      <w:marBottom w:val="0"/>
                      <w:divBdr>
                        <w:top w:val="none" w:sz="0" w:space="0" w:color="auto"/>
                        <w:left w:val="none" w:sz="0" w:space="0" w:color="auto"/>
                        <w:bottom w:val="none" w:sz="0" w:space="0" w:color="auto"/>
                        <w:right w:val="none" w:sz="0" w:space="0" w:color="auto"/>
                      </w:divBdr>
                      <w:divsChild>
                        <w:div w:id="814102339">
                          <w:marLeft w:val="0"/>
                          <w:marRight w:val="0"/>
                          <w:marTop w:val="0"/>
                          <w:marBottom w:val="0"/>
                          <w:divBdr>
                            <w:top w:val="none" w:sz="0" w:space="0" w:color="auto"/>
                            <w:left w:val="none" w:sz="0" w:space="0" w:color="auto"/>
                            <w:bottom w:val="none" w:sz="0" w:space="0" w:color="auto"/>
                            <w:right w:val="none" w:sz="0" w:space="0" w:color="auto"/>
                          </w:divBdr>
                          <w:divsChild>
                            <w:div w:id="371197917">
                              <w:marLeft w:val="0"/>
                              <w:marRight w:val="0"/>
                              <w:marTop w:val="0"/>
                              <w:marBottom w:val="0"/>
                              <w:divBdr>
                                <w:top w:val="none" w:sz="0" w:space="0" w:color="auto"/>
                                <w:left w:val="none" w:sz="0" w:space="0" w:color="auto"/>
                                <w:bottom w:val="none" w:sz="0" w:space="0" w:color="auto"/>
                                <w:right w:val="none" w:sz="0" w:space="0" w:color="auto"/>
                              </w:divBdr>
                              <w:divsChild>
                                <w:div w:id="752702807">
                                  <w:marLeft w:val="0"/>
                                  <w:marRight w:val="0"/>
                                  <w:marTop w:val="0"/>
                                  <w:marBottom w:val="0"/>
                                  <w:divBdr>
                                    <w:top w:val="none" w:sz="0" w:space="0" w:color="auto"/>
                                    <w:left w:val="none" w:sz="0" w:space="0" w:color="auto"/>
                                    <w:bottom w:val="none" w:sz="0" w:space="0" w:color="auto"/>
                                    <w:right w:val="none" w:sz="0" w:space="0" w:color="auto"/>
                                  </w:divBdr>
                                  <w:divsChild>
                                    <w:div w:id="19963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299473">
      <w:bodyDiv w:val="1"/>
      <w:marLeft w:val="0"/>
      <w:marRight w:val="0"/>
      <w:marTop w:val="0"/>
      <w:marBottom w:val="0"/>
      <w:divBdr>
        <w:top w:val="none" w:sz="0" w:space="0" w:color="auto"/>
        <w:left w:val="none" w:sz="0" w:space="0" w:color="auto"/>
        <w:bottom w:val="none" w:sz="0" w:space="0" w:color="auto"/>
        <w:right w:val="none" w:sz="0" w:space="0" w:color="auto"/>
      </w:divBdr>
    </w:div>
    <w:div w:id="519318129">
      <w:bodyDiv w:val="1"/>
      <w:marLeft w:val="0"/>
      <w:marRight w:val="0"/>
      <w:marTop w:val="0"/>
      <w:marBottom w:val="0"/>
      <w:divBdr>
        <w:top w:val="none" w:sz="0" w:space="0" w:color="auto"/>
        <w:left w:val="none" w:sz="0" w:space="0" w:color="auto"/>
        <w:bottom w:val="none" w:sz="0" w:space="0" w:color="auto"/>
        <w:right w:val="none" w:sz="0" w:space="0" w:color="auto"/>
      </w:divBdr>
      <w:divsChild>
        <w:div w:id="1578634799">
          <w:marLeft w:val="0"/>
          <w:marRight w:val="0"/>
          <w:marTop w:val="0"/>
          <w:marBottom w:val="0"/>
          <w:divBdr>
            <w:top w:val="none" w:sz="0" w:space="0" w:color="auto"/>
            <w:left w:val="none" w:sz="0" w:space="0" w:color="auto"/>
            <w:bottom w:val="none" w:sz="0" w:space="0" w:color="auto"/>
            <w:right w:val="none" w:sz="0" w:space="0" w:color="auto"/>
          </w:divBdr>
          <w:divsChild>
            <w:div w:id="2075732727">
              <w:marLeft w:val="0"/>
              <w:marRight w:val="0"/>
              <w:marTop w:val="0"/>
              <w:marBottom w:val="0"/>
              <w:divBdr>
                <w:top w:val="none" w:sz="0" w:space="0" w:color="auto"/>
                <w:left w:val="none" w:sz="0" w:space="0" w:color="auto"/>
                <w:bottom w:val="none" w:sz="0" w:space="0" w:color="auto"/>
                <w:right w:val="none" w:sz="0" w:space="0" w:color="auto"/>
              </w:divBdr>
              <w:divsChild>
                <w:div w:id="1104812811">
                  <w:marLeft w:val="0"/>
                  <w:marRight w:val="0"/>
                  <w:marTop w:val="150"/>
                  <w:marBottom w:val="0"/>
                  <w:divBdr>
                    <w:top w:val="none" w:sz="0" w:space="0" w:color="auto"/>
                    <w:left w:val="none" w:sz="0" w:space="0" w:color="auto"/>
                    <w:bottom w:val="none" w:sz="0" w:space="0" w:color="auto"/>
                    <w:right w:val="none" w:sz="0" w:space="0" w:color="auto"/>
                  </w:divBdr>
                  <w:divsChild>
                    <w:div w:id="1436748469">
                      <w:marLeft w:val="-150"/>
                      <w:marRight w:val="0"/>
                      <w:marTop w:val="0"/>
                      <w:marBottom w:val="0"/>
                      <w:divBdr>
                        <w:top w:val="none" w:sz="0" w:space="0" w:color="auto"/>
                        <w:left w:val="none" w:sz="0" w:space="0" w:color="auto"/>
                        <w:bottom w:val="none" w:sz="0" w:space="0" w:color="auto"/>
                        <w:right w:val="none" w:sz="0" w:space="0" w:color="auto"/>
                      </w:divBdr>
                      <w:divsChild>
                        <w:div w:id="290020374">
                          <w:marLeft w:val="0"/>
                          <w:marRight w:val="0"/>
                          <w:marTop w:val="0"/>
                          <w:marBottom w:val="0"/>
                          <w:divBdr>
                            <w:top w:val="none" w:sz="0" w:space="0" w:color="auto"/>
                            <w:left w:val="none" w:sz="0" w:space="0" w:color="auto"/>
                            <w:bottom w:val="none" w:sz="0" w:space="0" w:color="auto"/>
                            <w:right w:val="none" w:sz="0" w:space="0" w:color="auto"/>
                          </w:divBdr>
                          <w:divsChild>
                            <w:div w:id="2095277200">
                              <w:marLeft w:val="0"/>
                              <w:marRight w:val="0"/>
                              <w:marTop w:val="0"/>
                              <w:marBottom w:val="0"/>
                              <w:divBdr>
                                <w:top w:val="none" w:sz="0" w:space="0" w:color="auto"/>
                                <w:left w:val="none" w:sz="0" w:space="0" w:color="auto"/>
                                <w:bottom w:val="none" w:sz="0" w:space="0" w:color="auto"/>
                                <w:right w:val="none" w:sz="0" w:space="0" w:color="auto"/>
                              </w:divBdr>
                              <w:divsChild>
                                <w:div w:id="1730883881">
                                  <w:marLeft w:val="0"/>
                                  <w:marRight w:val="0"/>
                                  <w:marTop w:val="0"/>
                                  <w:marBottom w:val="0"/>
                                  <w:divBdr>
                                    <w:top w:val="none" w:sz="0" w:space="0" w:color="auto"/>
                                    <w:left w:val="none" w:sz="0" w:space="0" w:color="auto"/>
                                    <w:bottom w:val="none" w:sz="0" w:space="0" w:color="auto"/>
                                    <w:right w:val="none" w:sz="0" w:space="0" w:color="auto"/>
                                  </w:divBdr>
                                  <w:divsChild>
                                    <w:div w:id="1992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08070">
      <w:bodyDiv w:val="1"/>
      <w:marLeft w:val="0"/>
      <w:marRight w:val="0"/>
      <w:marTop w:val="0"/>
      <w:marBottom w:val="0"/>
      <w:divBdr>
        <w:top w:val="none" w:sz="0" w:space="0" w:color="auto"/>
        <w:left w:val="none" w:sz="0" w:space="0" w:color="auto"/>
        <w:bottom w:val="none" w:sz="0" w:space="0" w:color="auto"/>
        <w:right w:val="none" w:sz="0" w:space="0" w:color="auto"/>
      </w:divBdr>
    </w:div>
    <w:div w:id="726683206">
      <w:bodyDiv w:val="1"/>
      <w:marLeft w:val="0"/>
      <w:marRight w:val="0"/>
      <w:marTop w:val="0"/>
      <w:marBottom w:val="0"/>
      <w:divBdr>
        <w:top w:val="none" w:sz="0" w:space="0" w:color="auto"/>
        <w:left w:val="none" w:sz="0" w:space="0" w:color="auto"/>
        <w:bottom w:val="none" w:sz="0" w:space="0" w:color="auto"/>
        <w:right w:val="none" w:sz="0" w:space="0" w:color="auto"/>
      </w:divBdr>
      <w:divsChild>
        <w:div w:id="140273115">
          <w:marLeft w:val="0"/>
          <w:marRight w:val="0"/>
          <w:marTop w:val="0"/>
          <w:marBottom w:val="0"/>
          <w:divBdr>
            <w:top w:val="none" w:sz="0" w:space="0" w:color="auto"/>
            <w:left w:val="none" w:sz="0" w:space="0" w:color="auto"/>
            <w:bottom w:val="none" w:sz="0" w:space="0" w:color="auto"/>
            <w:right w:val="none" w:sz="0" w:space="0" w:color="auto"/>
          </w:divBdr>
          <w:divsChild>
            <w:div w:id="1804882419">
              <w:marLeft w:val="0"/>
              <w:marRight w:val="0"/>
              <w:marTop w:val="0"/>
              <w:marBottom w:val="0"/>
              <w:divBdr>
                <w:top w:val="none" w:sz="0" w:space="0" w:color="auto"/>
                <w:left w:val="none" w:sz="0" w:space="0" w:color="auto"/>
                <w:bottom w:val="none" w:sz="0" w:space="0" w:color="auto"/>
                <w:right w:val="none" w:sz="0" w:space="0" w:color="auto"/>
              </w:divBdr>
              <w:divsChild>
                <w:div w:id="1756972630">
                  <w:marLeft w:val="0"/>
                  <w:marRight w:val="0"/>
                  <w:marTop w:val="150"/>
                  <w:marBottom w:val="0"/>
                  <w:divBdr>
                    <w:top w:val="none" w:sz="0" w:space="0" w:color="auto"/>
                    <w:left w:val="none" w:sz="0" w:space="0" w:color="auto"/>
                    <w:bottom w:val="none" w:sz="0" w:space="0" w:color="auto"/>
                    <w:right w:val="none" w:sz="0" w:space="0" w:color="auto"/>
                  </w:divBdr>
                  <w:divsChild>
                    <w:div w:id="1049693538">
                      <w:marLeft w:val="-150"/>
                      <w:marRight w:val="0"/>
                      <w:marTop w:val="0"/>
                      <w:marBottom w:val="0"/>
                      <w:divBdr>
                        <w:top w:val="none" w:sz="0" w:space="0" w:color="auto"/>
                        <w:left w:val="none" w:sz="0" w:space="0" w:color="auto"/>
                        <w:bottom w:val="none" w:sz="0" w:space="0" w:color="auto"/>
                        <w:right w:val="none" w:sz="0" w:space="0" w:color="auto"/>
                      </w:divBdr>
                      <w:divsChild>
                        <w:div w:id="2106340514">
                          <w:marLeft w:val="0"/>
                          <w:marRight w:val="0"/>
                          <w:marTop w:val="0"/>
                          <w:marBottom w:val="0"/>
                          <w:divBdr>
                            <w:top w:val="none" w:sz="0" w:space="0" w:color="auto"/>
                            <w:left w:val="none" w:sz="0" w:space="0" w:color="auto"/>
                            <w:bottom w:val="none" w:sz="0" w:space="0" w:color="auto"/>
                            <w:right w:val="none" w:sz="0" w:space="0" w:color="auto"/>
                          </w:divBdr>
                          <w:divsChild>
                            <w:div w:id="1404109324">
                              <w:marLeft w:val="0"/>
                              <w:marRight w:val="0"/>
                              <w:marTop w:val="0"/>
                              <w:marBottom w:val="0"/>
                              <w:divBdr>
                                <w:top w:val="none" w:sz="0" w:space="0" w:color="auto"/>
                                <w:left w:val="none" w:sz="0" w:space="0" w:color="auto"/>
                                <w:bottom w:val="none" w:sz="0" w:space="0" w:color="auto"/>
                                <w:right w:val="none" w:sz="0" w:space="0" w:color="auto"/>
                              </w:divBdr>
                              <w:divsChild>
                                <w:div w:id="1415012484">
                                  <w:marLeft w:val="0"/>
                                  <w:marRight w:val="0"/>
                                  <w:marTop w:val="0"/>
                                  <w:marBottom w:val="0"/>
                                  <w:divBdr>
                                    <w:top w:val="none" w:sz="0" w:space="0" w:color="auto"/>
                                    <w:left w:val="none" w:sz="0" w:space="0" w:color="auto"/>
                                    <w:bottom w:val="none" w:sz="0" w:space="0" w:color="auto"/>
                                    <w:right w:val="none" w:sz="0" w:space="0" w:color="auto"/>
                                  </w:divBdr>
                                  <w:divsChild>
                                    <w:div w:id="2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751095">
      <w:bodyDiv w:val="1"/>
      <w:marLeft w:val="0"/>
      <w:marRight w:val="0"/>
      <w:marTop w:val="0"/>
      <w:marBottom w:val="0"/>
      <w:divBdr>
        <w:top w:val="none" w:sz="0" w:space="0" w:color="auto"/>
        <w:left w:val="none" w:sz="0" w:space="0" w:color="auto"/>
        <w:bottom w:val="none" w:sz="0" w:space="0" w:color="auto"/>
        <w:right w:val="none" w:sz="0" w:space="0" w:color="auto"/>
      </w:divBdr>
      <w:divsChild>
        <w:div w:id="579410694">
          <w:marLeft w:val="0"/>
          <w:marRight w:val="0"/>
          <w:marTop w:val="0"/>
          <w:marBottom w:val="0"/>
          <w:divBdr>
            <w:top w:val="none" w:sz="0" w:space="0" w:color="auto"/>
            <w:left w:val="none" w:sz="0" w:space="0" w:color="auto"/>
            <w:bottom w:val="none" w:sz="0" w:space="0" w:color="auto"/>
            <w:right w:val="none" w:sz="0" w:space="0" w:color="auto"/>
          </w:divBdr>
          <w:divsChild>
            <w:div w:id="400518139">
              <w:marLeft w:val="0"/>
              <w:marRight w:val="0"/>
              <w:marTop w:val="0"/>
              <w:marBottom w:val="0"/>
              <w:divBdr>
                <w:top w:val="none" w:sz="0" w:space="0" w:color="auto"/>
                <w:left w:val="none" w:sz="0" w:space="0" w:color="auto"/>
                <w:bottom w:val="none" w:sz="0" w:space="0" w:color="auto"/>
                <w:right w:val="none" w:sz="0" w:space="0" w:color="auto"/>
              </w:divBdr>
              <w:divsChild>
                <w:div w:id="874316560">
                  <w:marLeft w:val="0"/>
                  <w:marRight w:val="0"/>
                  <w:marTop w:val="150"/>
                  <w:marBottom w:val="0"/>
                  <w:divBdr>
                    <w:top w:val="none" w:sz="0" w:space="0" w:color="auto"/>
                    <w:left w:val="none" w:sz="0" w:space="0" w:color="auto"/>
                    <w:bottom w:val="none" w:sz="0" w:space="0" w:color="auto"/>
                    <w:right w:val="none" w:sz="0" w:space="0" w:color="auto"/>
                  </w:divBdr>
                  <w:divsChild>
                    <w:div w:id="1447046725">
                      <w:marLeft w:val="-150"/>
                      <w:marRight w:val="0"/>
                      <w:marTop w:val="0"/>
                      <w:marBottom w:val="0"/>
                      <w:divBdr>
                        <w:top w:val="none" w:sz="0" w:space="0" w:color="auto"/>
                        <w:left w:val="none" w:sz="0" w:space="0" w:color="auto"/>
                        <w:bottom w:val="none" w:sz="0" w:space="0" w:color="auto"/>
                        <w:right w:val="none" w:sz="0" w:space="0" w:color="auto"/>
                      </w:divBdr>
                      <w:divsChild>
                        <w:div w:id="1504658622">
                          <w:marLeft w:val="0"/>
                          <w:marRight w:val="0"/>
                          <w:marTop w:val="0"/>
                          <w:marBottom w:val="0"/>
                          <w:divBdr>
                            <w:top w:val="none" w:sz="0" w:space="0" w:color="auto"/>
                            <w:left w:val="none" w:sz="0" w:space="0" w:color="auto"/>
                            <w:bottom w:val="none" w:sz="0" w:space="0" w:color="auto"/>
                            <w:right w:val="none" w:sz="0" w:space="0" w:color="auto"/>
                          </w:divBdr>
                          <w:divsChild>
                            <w:div w:id="1497529919">
                              <w:marLeft w:val="0"/>
                              <w:marRight w:val="0"/>
                              <w:marTop w:val="0"/>
                              <w:marBottom w:val="0"/>
                              <w:divBdr>
                                <w:top w:val="none" w:sz="0" w:space="0" w:color="auto"/>
                                <w:left w:val="none" w:sz="0" w:space="0" w:color="auto"/>
                                <w:bottom w:val="none" w:sz="0" w:space="0" w:color="auto"/>
                                <w:right w:val="none" w:sz="0" w:space="0" w:color="auto"/>
                              </w:divBdr>
                              <w:divsChild>
                                <w:div w:id="1598442737">
                                  <w:marLeft w:val="0"/>
                                  <w:marRight w:val="0"/>
                                  <w:marTop w:val="0"/>
                                  <w:marBottom w:val="0"/>
                                  <w:divBdr>
                                    <w:top w:val="none" w:sz="0" w:space="0" w:color="auto"/>
                                    <w:left w:val="none" w:sz="0" w:space="0" w:color="auto"/>
                                    <w:bottom w:val="none" w:sz="0" w:space="0" w:color="auto"/>
                                    <w:right w:val="none" w:sz="0" w:space="0" w:color="auto"/>
                                  </w:divBdr>
                                  <w:divsChild>
                                    <w:div w:id="12677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814463">
      <w:bodyDiv w:val="1"/>
      <w:marLeft w:val="0"/>
      <w:marRight w:val="0"/>
      <w:marTop w:val="0"/>
      <w:marBottom w:val="0"/>
      <w:divBdr>
        <w:top w:val="none" w:sz="0" w:space="0" w:color="auto"/>
        <w:left w:val="none" w:sz="0" w:space="0" w:color="auto"/>
        <w:bottom w:val="none" w:sz="0" w:space="0" w:color="auto"/>
        <w:right w:val="none" w:sz="0" w:space="0" w:color="auto"/>
      </w:divBdr>
    </w:div>
    <w:div w:id="20564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rystale_cooper@comcast.net" TargetMode="External"/><Relationship Id="rId18" Type="http://schemas.openxmlformats.org/officeDocument/2006/relationships/hyperlink" Target="http://apps.nccd.cdc.gov/usc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ncbi.nlm.nih.gov/pubmed/25521047" TargetMode="External"/><Relationship Id="rId7" Type="http://schemas.openxmlformats.org/officeDocument/2006/relationships/endnotes" Target="endnotes.xml"/><Relationship Id="rId12" Type="http://schemas.openxmlformats.org/officeDocument/2006/relationships/hyperlink" Target="mailto:awk5@cdc.gov" TargetMode="External"/><Relationship Id="rId17" Type="http://schemas.openxmlformats.org/officeDocument/2006/relationships/hyperlink" Target="http://www.cdc.gov/screenforlife" TargetMode="External"/><Relationship Id="rId25" Type="http://schemas.openxmlformats.org/officeDocument/2006/relationships/hyperlink" Target="http://www.ncbi.nlm.nih.gov/pubmed/16210680" TargetMode="External"/><Relationship Id="rId2" Type="http://schemas.openxmlformats.org/officeDocument/2006/relationships/numbering" Target="numbering.xml"/><Relationship Id="rId16" Type="http://schemas.openxmlformats.org/officeDocument/2006/relationships/hyperlink" Target="mailto:Jackie.fernandez@inteligenicainc.com" TargetMode="External"/><Relationship Id="rId20" Type="http://schemas.openxmlformats.org/officeDocument/2006/relationships/hyperlink" Target="http://www.sciencedirect.com/science/article/pii/S2211335515000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Chu@Ogilvy.com" TargetMode="External"/><Relationship Id="rId24" Type="http://schemas.openxmlformats.org/officeDocument/2006/relationships/hyperlink" Target="http://www.ncbi.nlm.nih.gov/pubmed/24505055" TargetMode="External"/><Relationship Id="rId5" Type="http://schemas.openxmlformats.org/officeDocument/2006/relationships/webSettings" Target="webSettings.xml"/><Relationship Id="rId15" Type="http://schemas.openxmlformats.org/officeDocument/2006/relationships/hyperlink" Target="mailto:riberoc@inteligenciainc.com" TargetMode="External"/><Relationship Id="rId23" Type="http://schemas.openxmlformats.org/officeDocument/2006/relationships/hyperlink" Target="http://www.ncbi.nlm.nih.gov/pubmed/24333876" TargetMode="External"/><Relationship Id="rId28" Type="http://schemas.openxmlformats.org/officeDocument/2006/relationships/theme" Target="theme/theme1.xml"/><Relationship Id="rId10" Type="http://schemas.openxmlformats.org/officeDocument/2006/relationships/hyperlink" Target="mailto:cmg7@cdc.gov" TargetMode="External"/><Relationship Id="rId19" Type="http://schemas.openxmlformats.org/officeDocument/2006/relationships/hyperlink" Target="http://quickfacts.census.gov/qfd/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wenchild@aol.com" TargetMode="External"/><Relationship Id="rId22" Type="http://schemas.openxmlformats.org/officeDocument/2006/relationships/hyperlink" Target="http://www.ncbi.nlm.nih.gov/pubmed/2450505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0878-B2EB-409B-854A-59159151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2047</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Focus Group Testing to Effectively Plan and Tailor Cancer Prevention and Control Communication Campaigns</vt:lpstr>
    </vt:vector>
  </TitlesOfParts>
  <Company>ITSO</Company>
  <LinksUpToDate>false</LinksUpToDate>
  <CharactersWithSpaces>15545</CharactersWithSpaces>
  <SharedDoc>false</SharedDoc>
  <HLinks>
    <vt:vector size="96" baseType="variant">
      <vt:variant>
        <vt:i4>3866663</vt:i4>
      </vt:variant>
      <vt:variant>
        <vt:i4>45</vt:i4>
      </vt:variant>
      <vt:variant>
        <vt:i4>0</vt:i4>
      </vt:variant>
      <vt:variant>
        <vt:i4>5</vt:i4>
      </vt:variant>
      <vt:variant>
        <vt:lpwstr>http://www.ncbi.nlm.nih.gov/pubmed/16210680</vt:lpwstr>
      </vt:variant>
      <vt:variant>
        <vt:lpwstr/>
      </vt:variant>
      <vt:variant>
        <vt:i4>3604514</vt:i4>
      </vt:variant>
      <vt:variant>
        <vt:i4>42</vt:i4>
      </vt:variant>
      <vt:variant>
        <vt:i4>0</vt:i4>
      </vt:variant>
      <vt:variant>
        <vt:i4>5</vt:i4>
      </vt:variant>
      <vt:variant>
        <vt:lpwstr>http://www.ncbi.nlm.nih.gov/pubmed/24505055</vt:lpwstr>
      </vt:variant>
      <vt:variant>
        <vt:lpwstr/>
      </vt:variant>
      <vt:variant>
        <vt:i4>3473449</vt:i4>
      </vt:variant>
      <vt:variant>
        <vt:i4>39</vt:i4>
      </vt:variant>
      <vt:variant>
        <vt:i4>0</vt:i4>
      </vt:variant>
      <vt:variant>
        <vt:i4>5</vt:i4>
      </vt:variant>
      <vt:variant>
        <vt:lpwstr>http://www.ncbi.nlm.nih.gov/pubmed/24333876</vt:lpwstr>
      </vt:variant>
      <vt:variant>
        <vt:lpwstr/>
      </vt:variant>
      <vt:variant>
        <vt:i4>3604514</vt:i4>
      </vt:variant>
      <vt:variant>
        <vt:i4>36</vt:i4>
      </vt:variant>
      <vt:variant>
        <vt:i4>0</vt:i4>
      </vt:variant>
      <vt:variant>
        <vt:i4>5</vt:i4>
      </vt:variant>
      <vt:variant>
        <vt:lpwstr>http://www.ncbi.nlm.nih.gov/pubmed/24505055</vt:lpwstr>
      </vt:variant>
      <vt:variant>
        <vt:lpwstr/>
      </vt:variant>
      <vt:variant>
        <vt:i4>3276833</vt:i4>
      </vt:variant>
      <vt:variant>
        <vt:i4>33</vt:i4>
      </vt:variant>
      <vt:variant>
        <vt:i4>0</vt:i4>
      </vt:variant>
      <vt:variant>
        <vt:i4>5</vt:i4>
      </vt:variant>
      <vt:variant>
        <vt:lpwstr>http://www.ncbi.nlm.nih.gov/pubmed/25521047</vt:lpwstr>
      </vt:variant>
      <vt:variant>
        <vt:lpwstr/>
      </vt:variant>
      <vt:variant>
        <vt:i4>2359422</vt:i4>
      </vt:variant>
      <vt:variant>
        <vt:i4>30</vt:i4>
      </vt:variant>
      <vt:variant>
        <vt:i4>0</vt:i4>
      </vt:variant>
      <vt:variant>
        <vt:i4>5</vt:i4>
      </vt:variant>
      <vt:variant>
        <vt:lpwstr>http://www.sciencedirect.com/science/article/pii/S2211335515000303</vt:lpwstr>
      </vt:variant>
      <vt:variant>
        <vt:lpwstr/>
      </vt:variant>
      <vt:variant>
        <vt:i4>7471207</vt:i4>
      </vt:variant>
      <vt:variant>
        <vt:i4>27</vt:i4>
      </vt:variant>
      <vt:variant>
        <vt:i4>0</vt:i4>
      </vt:variant>
      <vt:variant>
        <vt:i4>5</vt:i4>
      </vt:variant>
      <vt:variant>
        <vt:lpwstr>http://quickfacts.census.gov/qfd/index.html</vt:lpwstr>
      </vt:variant>
      <vt:variant>
        <vt:lpwstr/>
      </vt:variant>
      <vt:variant>
        <vt:i4>3866659</vt:i4>
      </vt:variant>
      <vt:variant>
        <vt:i4>24</vt:i4>
      </vt:variant>
      <vt:variant>
        <vt:i4>0</vt:i4>
      </vt:variant>
      <vt:variant>
        <vt:i4>5</vt:i4>
      </vt:variant>
      <vt:variant>
        <vt:lpwstr>http://apps.nccd.cdc.gov/uscs/</vt:lpwstr>
      </vt:variant>
      <vt:variant>
        <vt:lpwstr/>
      </vt:variant>
      <vt:variant>
        <vt:i4>4587607</vt:i4>
      </vt:variant>
      <vt:variant>
        <vt:i4>21</vt:i4>
      </vt:variant>
      <vt:variant>
        <vt:i4>0</vt:i4>
      </vt:variant>
      <vt:variant>
        <vt:i4>5</vt:i4>
      </vt:variant>
      <vt:variant>
        <vt:lpwstr>http://www.cdc.gov/screenforlife</vt:lpwstr>
      </vt:variant>
      <vt:variant>
        <vt:lpwstr/>
      </vt:variant>
      <vt:variant>
        <vt:i4>4980796</vt:i4>
      </vt:variant>
      <vt:variant>
        <vt:i4>18</vt:i4>
      </vt:variant>
      <vt:variant>
        <vt:i4>0</vt:i4>
      </vt:variant>
      <vt:variant>
        <vt:i4>5</vt:i4>
      </vt:variant>
      <vt:variant>
        <vt:lpwstr>mailto:Jackie.fernandez@inteligenicainc.com</vt:lpwstr>
      </vt:variant>
      <vt:variant>
        <vt:lpwstr/>
      </vt:variant>
      <vt:variant>
        <vt:i4>7733315</vt:i4>
      </vt:variant>
      <vt:variant>
        <vt:i4>15</vt:i4>
      </vt:variant>
      <vt:variant>
        <vt:i4>0</vt:i4>
      </vt:variant>
      <vt:variant>
        <vt:i4>5</vt:i4>
      </vt:variant>
      <vt:variant>
        <vt:lpwstr>mailto:riberoc@inteligenciainc.com</vt:lpwstr>
      </vt:variant>
      <vt:variant>
        <vt:lpwstr/>
      </vt:variant>
      <vt:variant>
        <vt:i4>1114159</vt:i4>
      </vt:variant>
      <vt:variant>
        <vt:i4>12</vt:i4>
      </vt:variant>
      <vt:variant>
        <vt:i4>0</vt:i4>
      </vt:variant>
      <vt:variant>
        <vt:i4>5</vt:i4>
      </vt:variant>
      <vt:variant>
        <vt:lpwstr>mailto:wenchild@aol.com</vt:lpwstr>
      </vt:variant>
      <vt:variant>
        <vt:lpwstr/>
      </vt:variant>
      <vt:variant>
        <vt:i4>5439570</vt:i4>
      </vt:variant>
      <vt:variant>
        <vt:i4>9</vt:i4>
      </vt:variant>
      <vt:variant>
        <vt:i4>0</vt:i4>
      </vt:variant>
      <vt:variant>
        <vt:i4>5</vt:i4>
      </vt:variant>
      <vt:variant>
        <vt:lpwstr>mailto:Crystale_cooper@comcast.net</vt:lpwstr>
      </vt:variant>
      <vt:variant>
        <vt:lpwstr/>
      </vt:variant>
      <vt:variant>
        <vt:i4>852079</vt:i4>
      </vt:variant>
      <vt:variant>
        <vt:i4>6</vt:i4>
      </vt:variant>
      <vt:variant>
        <vt:i4>0</vt:i4>
      </vt:variant>
      <vt:variant>
        <vt:i4>5</vt:i4>
      </vt:variant>
      <vt:variant>
        <vt:lpwstr>mailto:awk5@cdc.gov</vt:lpwstr>
      </vt:variant>
      <vt:variant>
        <vt:lpwstr/>
      </vt:variant>
      <vt:variant>
        <vt:i4>1048690</vt:i4>
      </vt:variant>
      <vt:variant>
        <vt:i4>3</vt:i4>
      </vt:variant>
      <vt:variant>
        <vt:i4>0</vt:i4>
      </vt:variant>
      <vt:variant>
        <vt:i4>5</vt:i4>
      </vt:variant>
      <vt:variant>
        <vt:lpwstr>mailto:Jennifer.Chu@Ogilvy.com</vt:lpwstr>
      </vt:variant>
      <vt:variant>
        <vt:lpwstr/>
      </vt:variant>
      <vt:variant>
        <vt:i4>196727</vt:i4>
      </vt:variant>
      <vt:variant>
        <vt:i4>0</vt:i4>
      </vt:variant>
      <vt:variant>
        <vt:i4>0</vt:i4>
      </vt:variant>
      <vt:variant>
        <vt:i4>5</vt:i4>
      </vt:variant>
      <vt:variant>
        <vt:lpwstr>mailto:cmg7@cdc.gov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Testing to Effectively Plan and Tailor Cancer Prevention and Control Communication Campaigns</dc:title>
  <dc:creator>Lindsey Polonec</dc:creator>
  <cp:lastModifiedBy>Macaluso, Renita (CDC/ONDIEH/NCCDPHP)</cp:lastModifiedBy>
  <cp:revision>8</cp:revision>
  <cp:lastPrinted>2015-05-28T17:59:00Z</cp:lastPrinted>
  <dcterms:created xsi:type="dcterms:W3CDTF">2015-06-22T19:28:00Z</dcterms:created>
  <dcterms:modified xsi:type="dcterms:W3CDTF">2015-06-22T21:50:00Z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