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9A47F" w14:textId="77777777" w:rsidR="004B49EB" w:rsidRDefault="004B49EB">
      <w:pPr>
        <w:autoSpaceDE/>
        <w:autoSpaceDN/>
        <w:adjustRightInd/>
        <w:rPr>
          <w:rFonts w:asciiTheme="minorHAnsi" w:hAnsiTheme="minorHAnsi" w:cstheme="minorHAnsi"/>
          <w:b/>
          <w:sz w:val="22"/>
          <w:szCs w:val="22"/>
        </w:rPr>
      </w:pPr>
    </w:p>
    <w:p w14:paraId="304B17FC" w14:textId="4934CCF3" w:rsidR="00453CC5" w:rsidRDefault="00B86E61" w:rsidP="00E44048">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453CC5">
        <w:rPr>
          <w:rFonts w:asciiTheme="minorHAnsi" w:hAnsiTheme="minorHAnsi" w:cstheme="minorHAnsi"/>
          <w:b/>
          <w:sz w:val="22"/>
          <w:szCs w:val="22"/>
        </w:rPr>
        <w:t>Supporting Statement</w:t>
      </w:r>
    </w:p>
    <w:p w14:paraId="4BE3E9DA" w14:textId="77777777" w:rsidR="009E388F" w:rsidRPr="009F2477" w:rsidRDefault="006B2CAF" w:rsidP="00E44048">
      <w:pPr>
        <w:jc w:val="center"/>
        <w:rPr>
          <w:rFonts w:asciiTheme="minorHAnsi" w:hAnsiTheme="minorHAnsi" w:cstheme="minorHAnsi"/>
          <w:b/>
          <w:sz w:val="22"/>
          <w:szCs w:val="22"/>
        </w:rPr>
      </w:pPr>
      <w:r>
        <w:rPr>
          <w:rFonts w:asciiTheme="minorHAnsi" w:hAnsiTheme="minorHAnsi" w:cstheme="minorHAnsi"/>
          <w:b/>
          <w:sz w:val="22"/>
          <w:szCs w:val="22"/>
        </w:rPr>
        <w:t>2015</w:t>
      </w:r>
      <w:r w:rsidR="009E388F" w:rsidRPr="009F2477">
        <w:rPr>
          <w:rFonts w:asciiTheme="minorHAnsi" w:hAnsiTheme="minorHAnsi" w:cstheme="minorHAnsi"/>
          <w:b/>
          <w:sz w:val="22"/>
          <w:szCs w:val="22"/>
        </w:rPr>
        <w:t xml:space="preserve"> School Crime Supplement (SCS)</w:t>
      </w:r>
      <w:r w:rsidR="00453CC5">
        <w:rPr>
          <w:rFonts w:asciiTheme="minorHAnsi" w:hAnsiTheme="minorHAnsi" w:cstheme="minorHAnsi"/>
          <w:b/>
          <w:sz w:val="22"/>
          <w:szCs w:val="22"/>
        </w:rPr>
        <w:t xml:space="preserve"> </w:t>
      </w:r>
    </w:p>
    <w:p w14:paraId="018F243B" w14:textId="77777777" w:rsidR="00124757" w:rsidRPr="009F2477" w:rsidRDefault="00124757"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14:paraId="6B6DA6ED" w14:textId="77777777" w:rsidR="00124757" w:rsidRPr="009F2477" w:rsidRDefault="00124757"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hanging="475"/>
        <w:rPr>
          <w:rFonts w:asciiTheme="minorHAnsi" w:hAnsiTheme="minorHAnsi" w:cstheme="minorHAnsi"/>
          <w:b/>
          <w:sz w:val="22"/>
          <w:szCs w:val="22"/>
        </w:rPr>
      </w:pPr>
      <w:r w:rsidRPr="009F2477">
        <w:rPr>
          <w:rFonts w:asciiTheme="minorHAnsi" w:hAnsiTheme="minorHAnsi" w:cstheme="minorHAnsi"/>
          <w:b/>
          <w:sz w:val="22"/>
          <w:szCs w:val="22"/>
        </w:rPr>
        <w:t>A.</w:t>
      </w:r>
      <w:r w:rsidRPr="009F2477">
        <w:rPr>
          <w:rFonts w:asciiTheme="minorHAnsi" w:hAnsiTheme="minorHAnsi" w:cstheme="minorHAnsi"/>
          <w:b/>
          <w:sz w:val="22"/>
          <w:szCs w:val="22"/>
        </w:rPr>
        <w:tab/>
        <w:t>Justification</w:t>
      </w:r>
    </w:p>
    <w:p w14:paraId="68A9B47A" w14:textId="77777777" w:rsidR="00124757" w:rsidRDefault="00124757"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14:paraId="344C65E8" w14:textId="2B33D5B5" w:rsidR="004B49EB" w:rsidRDefault="004B49EB" w:rsidP="004B49E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Pr>
          <w:rFonts w:asciiTheme="minorHAnsi" w:hAnsiTheme="minorHAnsi" w:cstheme="minorHAnsi"/>
          <w:sz w:val="22"/>
          <w:szCs w:val="22"/>
        </w:rPr>
        <w:t xml:space="preserve">This request is for </w:t>
      </w:r>
      <w:r w:rsidRPr="009F2477">
        <w:rPr>
          <w:rFonts w:asciiTheme="minorHAnsi" w:hAnsiTheme="minorHAnsi" w:cstheme="minorHAnsi"/>
          <w:sz w:val="22"/>
          <w:szCs w:val="22"/>
        </w:rPr>
        <w:t xml:space="preserve">clearance to conduct the </w:t>
      </w:r>
      <w:r>
        <w:rPr>
          <w:rFonts w:asciiTheme="minorHAnsi" w:hAnsiTheme="minorHAnsi" w:cstheme="minorHAnsi"/>
          <w:sz w:val="22"/>
          <w:szCs w:val="22"/>
        </w:rPr>
        <w:t>2015</w:t>
      </w:r>
      <w:r w:rsidRPr="009F2477">
        <w:rPr>
          <w:rFonts w:asciiTheme="minorHAnsi" w:hAnsiTheme="minorHAnsi" w:cstheme="minorHAnsi"/>
          <w:sz w:val="22"/>
          <w:szCs w:val="22"/>
        </w:rPr>
        <w:t xml:space="preserve"> School Crime Supplement (SCS) to the National Crime Victimization Survey (NCVS) </w:t>
      </w:r>
      <w:r>
        <w:rPr>
          <w:rFonts w:asciiTheme="minorHAnsi" w:hAnsiTheme="minorHAnsi" w:cstheme="minorHAnsi"/>
          <w:sz w:val="22"/>
          <w:szCs w:val="22"/>
        </w:rPr>
        <w:t>from January through June 2015</w:t>
      </w:r>
      <w:r w:rsidRPr="009F2477">
        <w:rPr>
          <w:rFonts w:asciiTheme="minorHAnsi" w:hAnsiTheme="minorHAnsi" w:cstheme="minorHAnsi"/>
          <w:sz w:val="22"/>
          <w:szCs w:val="22"/>
        </w:rPr>
        <w:t xml:space="preserve">.  The primary purpose of the </w:t>
      </w:r>
      <w:r>
        <w:rPr>
          <w:rFonts w:asciiTheme="minorHAnsi" w:hAnsiTheme="minorHAnsi" w:cstheme="minorHAnsi"/>
          <w:sz w:val="22"/>
          <w:szCs w:val="22"/>
        </w:rPr>
        <w:t xml:space="preserve">SCS is to obtain </w:t>
      </w:r>
      <w:r w:rsidRPr="009F2477">
        <w:rPr>
          <w:rFonts w:asciiTheme="minorHAnsi" w:hAnsiTheme="minorHAnsi" w:cstheme="minorHAnsi"/>
          <w:sz w:val="22"/>
          <w:szCs w:val="22"/>
        </w:rPr>
        <w:t>information about school-related victimizations</w:t>
      </w:r>
      <w:r>
        <w:rPr>
          <w:rFonts w:asciiTheme="minorHAnsi" w:hAnsiTheme="minorHAnsi" w:cstheme="minorHAnsi"/>
          <w:sz w:val="22"/>
          <w:szCs w:val="22"/>
        </w:rPr>
        <w:t>.  This information helps</w:t>
      </w:r>
      <w:r w:rsidRPr="009F2477">
        <w:rPr>
          <w:rFonts w:asciiTheme="minorHAnsi" w:hAnsiTheme="minorHAnsi" w:cstheme="minorHAnsi"/>
          <w:sz w:val="22"/>
          <w:szCs w:val="22"/>
        </w:rPr>
        <w:t xml:space="preserve"> policymakers, academic researchers, practitioners at the federal, state, and local levels, and special interest groups</w:t>
      </w:r>
      <w:r>
        <w:rPr>
          <w:rFonts w:asciiTheme="minorHAnsi" w:hAnsiTheme="minorHAnsi" w:cstheme="minorHAnsi"/>
          <w:sz w:val="22"/>
          <w:szCs w:val="22"/>
        </w:rPr>
        <w:t>,</w:t>
      </w:r>
      <w:r w:rsidRPr="009F2477">
        <w:rPr>
          <w:rFonts w:asciiTheme="minorHAnsi" w:hAnsiTheme="minorHAnsi" w:cstheme="minorHAnsi"/>
          <w:sz w:val="22"/>
          <w:szCs w:val="22"/>
        </w:rPr>
        <w:t xml:space="preserve"> </w:t>
      </w:r>
      <w:r>
        <w:rPr>
          <w:rFonts w:asciiTheme="minorHAnsi" w:hAnsiTheme="minorHAnsi" w:cstheme="minorHAnsi"/>
          <w:sz w:val="22"/>
          <w:szCs w:val="22"/>
        </w:rPr>
        <w:t xml:space="preserve">who are </w:t>
      </w:r>
      <w:r w:rsidRPr="009F2477">
        <w:rPr>
          <w:rFonts w:asciiTheme="minorHAnsi" w:hAnsiTheme="minorHAnsi" w:cstheme="minorHAnsi"/>
          <w:sz w:val="22"/>
          <w:szCs w:val="22"/>
        </w:rPr>
        <w:t>concerned with crime in schools</w:t>
      </w:r>
      <w:r w:rsidR="004F2A50">
        <w:rPr>
          <w:rFonts w:asciiTheme="minorHAnsi" w:hAnsiTheme="minorHAnsi" w:cstheme="minorHAnsi"/>
          <w:sz w:val="22"/>
          <w:szCs w:val="22"/>
        </w:rPr>
        <w:t>,</w:t>
      </w:r>
      <w:r>
        <w:rPr>
          <w:rFonts w:asciiTheme="minorHAnsi" w:hAnsiTheme="minorHAnsi" w:cstheme="minorHAnsi"/>
          <w:sz w:val="22"/>
          <w:szCs w:val="22"/>
        </w:rPr>
        <w:t xml:space="preserve"> </w:t>
      </w:r>
      <w:r w:rsidRPr="009F2477">
        <w:rPr>
          <w:rFonts w:asciiTheme="minorHAnsi" w:hAnsiTheme="minorHAnsi" w:cstheme="minorHAnsi"/>
          <w:sz w:val="22"/>
          <w:szCs w:val="22"/>
        </w:rPr>
        <w:t xml:space="preserve">make informed decisions </w:t>
      </w:r>
      <w:r>
        <w:rPr>
          <w:rFonts w:asciiTheme="minorHAnsi" w:hAnsiTheme="minorHAnsi" w:cstheme="minorHAnsi"/>
          <w:sz w:val="22"/>
          <w:szCs w:val="22"/>
        </w:rPr>
        <w:t xml:space="preserve">about </w:t>
      </w:r>
      <w:r w:rsidRPr="009F2477">
        <w:rPr>
          <w:rFonts w:asciiTheme="minorHAnsi" w:hAnsiTheme="minorHAnsi" w:cstheme="minorHAnsi"/>
          <w:sz w:val="22"/>
          <w:szCs w:val="22"/>
        </w:rPr>
        <w:t xml:space="preserve">policies and programs. </w:t>
      </w:r>
      <w:r w:rsidR="00193D2B">
        <w:rPr>
          <w:rFonts w:asciiTheme="minorHAnsi" w:hAnsiTheme="minorHAnsi" w:cstheme="minorHAnsi"/>
          <w:sz w:val="22"/>
          <w:szCs w:val="22"/>
        </w:rPr>
        <w:t>The Bureau of Justice Statistics (BJS)</w:t>
      </w:r>
      <w:r w:rsidR="00193D2B" w:rsidRPr="009F2477">
        <w:rPr>
          <w:rFonts w:asciiTheme="minorHAnsi" w:hAnsiTheme="minorHAnsi" w:cstheme="minorHAnsi"/>
          <w:sz w:val="22"/>
          <w:szCs w:val="22"/>
        </w:rPr>
        <w:t xml:space="preserve"> is authorized to collect statistics on victimization under Title 42, United States Code, Section 3732 of the Justice Systems Impro</w:t>
      </w:r>
      <w:r w:rsidR="00193D2B">
        <w:rPr>
          <w:rFonts w:asciiTheme="minorHAnsi" w:hAnsiTheme="minorHAnsi" w:cstheme="minorHAnsi"/>
          <w:sz w:val="22"/>
          <w:szCs w:val="22"/>
        </w:rPr>
        <w:t>vement Act of 1979</w:t>
      </w:r>
      <w:r w:rsidR="00193D2B" w:rsidRPr="009F2477">
        <w:rPr>
          <w:rFonts w:asciiTheme="minorHAnsi" w:hAnsiTheme="minorHAnsi" w:cstheme="minorHAnsi"/>
          <w:sz w:val="22"/>
          <w:szCs w:val="22"/>
        </w:rPr>
        <w:t>.</w:t>
      </w:r>
      <w:r w:rsidR="00193D2B">
        <w:rPr>
          <w:rStyle w:val="FootnoteReference"/>
          <w:rFonts w:asciiTheme="minorHAnsi" w:hAnsiTheme="minorHAnsi" w:cstheme="minorHAnsi"/>
          <w:sz w:val="22"/>
          <w:szCs w:val="22"/>
        </w:rPr>
        <w:footnoteReference w:id="1"/>
      </w:r>
      <w:r w:rsidR="00193D2B" w:rsidRPr="009F2477">
        <w:rPr>
          <w:rFonts w:asciiTheme="minorHAnsi" w:hAnsiTheme="minorHAnsi" w:cstheme="minorHAnsi"/>
          <w:sz w:val="22"/>
          <w:szCs w:val="22"/>
        </w:rPr>
        <w:t xml:space="preserve">  </w:t>
      </w:r>
      <w:r w:rsidR="00193D2B" w:rsidRPr="00925E7A">
        <w:rPr>
          <w:rFonts w:asciiTheme="minorHAnsi" w:hAnsiTheme="minorHAnsi" w:cstheme="minorHAnsi"/>
          <w:sz w:val="22"/>
          <w:szCs w:val="22"/>
        </w:rPr>
        <w:t>Title 1 of the Education Sciences Ref</w:t>
      </w:r>
      <w:r w:rsidR="00193D2B" w:rsidRPr="00AB4AAE">
        <w:rPr>
          <w:rFonts w:asciiTheme="minorHAnsi" w:hAnsiTheme="minorHAnsi" w:cstheme="minorHAnsi"/>
          <w:sz w:val="22"/>
          <w:szCs w:val="22"/>
        </w:rPr>
        <w:t xml:space="preserve">orm Act (ESRA) mandates that </w:t>
      </w:r>
      <w:r w:rsidR="00193D2B">
        <w:rPr>
          <w:rFonts w:asciiTheme="minorHAnsi" w:hAnsiTheme="minorHAnsi" w:cstheme="minorHAnsi"/>
          <w:sz w:val="22"/>
          <w:szCs w:val="22"/>
        </w:rPr>
        <w:t>the National Center for Education Statistics (</w:t>
      </w:r>
      <w:r w:rsidR="00193D2B" w:rsidRPr="00AB4AAE">
        <w:rPr>
          <w:rFonts w:asciiTheme="minorHAnsi" w:hAnsiTheme="minorHAnsi" w:cstheme="minorHAnsi"/>
          <w:sz w:val="22"/>
          <w:szCs w:val="22"/>
        </w:rPr>
        <w:t>NCES</w:t>
      </w:r>
      <w:r w:rsidR="00193D2B">
        <w:rPr>
          <w:rFonts w:asciiTheme="minorHAnsi" w:hAnsiTheme="minorHAnsi" w:cstheme="minorHAnsi"/>
          <w:sz w:val="22"/>
          <w:szCs w:val="22"/>
        </w:rPr>
        <w:t>)</w:t>
      </w:r>
      <w:r w:rsidR="00193D2B" w:rsidRPr="00AB4AAE">
        <w:rPr>
          <w:rFonts w:asciiTheme="minorHAnsi" w:hAnsiTheme="minorHAnsi" w:cstheme="minorHAnsi"/>
          <w:sz w:val="22"/>
          <w:szCs w:val="22"/>
        </w:rPr>
        <w:t xml:space="preserve"> collect, report, analyze, and disseminate statistical data regarding education in the U</w:t>
      </w:r>
      <w:r w:rsidR="00193D2B">
        <w:rPr>
          <w:rFonts w:asciiTheme="minorHAnsi" w:hAnsiTheme="minorHAnsi" w:cstheme="minorHAnsi"/>
          <w:sz w:val="22"/>
          <w:szCs w:val="22"/>
        </w:rPr>
        <w:t>nited States</w:t>
      </w:r>
      <w:r w:rsidR="00193D2B" w:rsidRPr="00AB4AAE">
        <w:rPr>
          <w:rFonts w:asciiTheme="minorHAnsi" w:hAnsiTheme="minorHAnsi" w:cstheme="minorHAnsi"/>
          <w:sz w:val="22"/>
          <w:szCs w:val="22"/>
        </w:rPr>
        <w:t>.</w:t>
      </w:r>
    </w:p>
    <w:p w14:paraId="01C66CE6" w14:textId="77777777" w:rsidR="004B49EB" w:rsidRDefault="004B49EB"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14:paraId="0A6DA438" w14:textId="77777777" w:rsidR="004B49EB" w:rsidRPr="000809D0" w:rsidRDefault="004B49EB" w:rsidP="004B49E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b/>
          <w:sz w:val="22"/>
          <w:szCs w:val="22"/>
        </w:rPr>
      </w:pPr>
      <w:r w:rsidRPr="000809D0">
        <w:rPr>
          <w:rFonts w:asciiTheme="minorHAnsi" w:hAnsiTheme="minorHAnsi" w:cstheme="minorHAnsi"/>
          <w:b/>
          <w:sz w:val="22"/>
          <w:szCs w:val="22"/>
        </w:rPr>
        <w:t>Addressing Terms of Clearance</w:t>
      </w:r>
    </w:p>
    <w:p w14:paraId="2B41BEB4" w14:textId="05AD6513" w:rsidR="004B49EB" w:rsidRPr="00D26667" w:rsidRDefault="004B49EB" w:rsidP="004B49E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sidRPr="00D26667">
        <w:rPr>
          <w:rFonts w:asciiTheme="minorHAnsi" w:hAnsiTheme="minorHAnsi" w:cstheme="minorHAnsi"/>
          <w:sz w:val="22"/>
          <w:szCs w:val="22"/>
        </w:rPr>
        <w:t xml:space="preserve">In approving the 2011 and 2013 SCS administrations, OMB’s terms of clearance included a requirement that “prior to submitting this collection for its next full clearance cycle, BJS, in concert with the National Center for Education Statistics </w:t>
      </w:r>
      <w:r>
        <w:rPr>
          <w:rFonts w:asciiTheme="minorHAnsi" w:hAnsiTheme="minorHAnsi" w:cstheme="minorHAnsi"/>
          <w:sz w:val="22"/>
          <w:szCs w:val="22"/>
        </w:rPr>
        <w:t xml:space="preserve">(NCES) </w:t>
      </w:r>
      <w:r w:rsidRPr="00D26667">
        <w:rPr>
          <w:rFonts w:asciiTheme="minorHAnsi" w:hAnsiTheme="minorHAnsi" w:cstheme="minorHAnsi"/>
          <w:sz w:val="22"/>
          <w:szCs w:val="22"/>
        </w:rPr>
        <w:t>and experts in criminology, should conduct a systematic review of the survey and its content. This review should assess purpose, burden and response rates, and if BJS decides to continue using content added in recent cycles, the review must also demonstrate that this new content is being analyzed, reported and</w:t>
      </w:r>
      <w:r w:rsidR="00441E90">
        <w:rPr>
          <w:rFonts w:asciiTheme="minorHAnsi" w:hAnsiTheme="minorHAnsi" w:cstheme="minorHAnsi"/>
          <w:sz w:val="22"/>
          <w:szCs w:val="22"/>
        </w:rPr>
        <w:t xml:space="preserve"> found useful by stakeholders.”</w:t>
      </w:r>
    </w:p>
    <w:p w14:paraId="143DC860" w14:textId="77777777" w:rsidR="004B49EB" w:rsidRDefault="004B49EB" w:rsidP="004B49E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213CBB35" w14:textId="77777777" w:rsidR="004B49EB" w:rsidRDefault="004B49EB" w:rsidP="004B49E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Pr>
          <w:rFonts w:asciiTheme="minorHAnsi" w:hAnsiTheme="minorHAnsi" w:cstheme="minorHAnsi"/>
          <w:sz w:val="22"/>
          <w:szCs w:val="22"/>
        </w:rPr>
        <w:t xml:space="preserve">To address the Terms of Clearance, the following occurred: </w:t>
      </w:r>
    </w:p>
    <w:p w14:paraId="31E699CD" w14:textId="77777777" w:rsidR="004B49EB" w:rsidRDefault="004B49EB" w:rsidP="004B49E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733E2E90" w14:textId="4B662096" w:rsidR="00E509E3" w:rsidRDefault="00D86B75" w:rsidP="004B49EB">
      <w:pPr>
        <w:pStyle w:val="ListParagraph"/>
        <w:numPr>
          <w:ilvl w:val="0"/>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Pr>
          <w:rFonts w:asciiTheme="minorHAnsi" w:hAnsiTheme="minorHAnsi" w:cstheme="minorHAnsi"/>
          <w:sz w:val="22"/>
          <w:szCs w:val="22"/>
        </w:rPr>
        <w:t xml:space="preserve">To </w:t>
      </w:r>
      <w:r w:rsidR="00F51979">
        <w:rPr>
          <w:rFonts w:asciiTheme="minorHAnsi" w:hAnsiTheme="minorHAnsi" w:cstheme="minorHAnsi"/>
          <w:sz w:val="22"/>
          <w:szCs w:val="22"/>
        </w:rPr>
        <w:t>inform discussions about</w:t>
      </w:r>
      <w:r>
        <w:rPr>
          <w:rFonts w:asciiTheme="minorHAnsi" w:hAnsiTheme="minorHAnsi" w:cstheme="minorHAnsi"/>
          <w:sz w:val="22"/>
          <w:szCs w:val="22"/>
        </w:rPr>
        <w:t xml:space="preserve"> increased burden, </w:t>
      </w:r>
      <w:r w:rsidR="004B49EB">
        <w:rPr>
          <w:rFonts w:asciiTheme="minorHAnsi" w:hAnsiTheme="minorHAnsi" w:cstheme="minorHAnsi"/>
          <w:sz w:val="22"/>
          <w:szCs w:val="22"/>
        </w:rPr>
        <w:t xml:space="preserve">NCES </w:t>
      </w:r>
      <w:r w:rsidR="004B49EB" w:rsidRPr="009E28D4">
        <w:rPr>
          <w:rFonts w:asciiTheme="minorHAnsi" w:hAnsiTheme="minorHAnsi" w:cstheme="minorHAnsi"/>
          <w:sz w:val="22"/>
          <w:szCs w:val="22"/>
        </w:rPr>
        <w:t xml:space="preserve">contracted with Synergy Enterprises, Incorporated (SEI) and its partner Mathematica Policy Research (MPR) </w:t>
      </w:r>
      <w:r>
        <w:rPr>
          <w:rFonts w:asciiTheme="minorHAnsi" w:hAnsiTheme="minorHAnsi" w:cstheme="minorHAnsi"/>
          <w:sz w:val="22"/>
          <w:szCs w:val="22"/>
        </w:rPr>
        <w:t xml:space="preserve">in June 2012 </w:t>
      </w:r>
      <w:r w:rsidR="004B49EB" w:rsidRPr="009E28D4">
        <w:rPr>
          <w:rFonts w:asciiTheme="minorHAnsi" w:hAnsiTheme="minorHAnsi" w:cstheme="minorHAnsi"/>
          <w:sz w:val="22"/>
          <w:szCs w:val="22"/>
        </w:rPr>
        <w:t xml:space="preserve">to analyze response patterns on </w:t>
      </w:r>
      <w:r w:rsidR="007153A0">
        <w:rPr>
          <w:rFonts w:asciiTheme="minorHAnsi" w:hAnsiTheme="minorHAnsi" w:cstheme="minorHAnsi"/>
          <w:sz w:val="22"/>
          <w:szCs w:val="22"/>
        </w:rPr>
        <w:t>twelve items added to the</w:t>
      </w:r>
      <w:r w:rsidR="004B49EB" w:rsidRPr="009E28D4">
        <w:rPr>
          <w:rFonts w:asciiTheme="minorHAnsi" w:hAnsiTheme="minorHAnsi" w:cstheme="minorHAnsi"/>
          <w:sz w:val="22"/>
          <w:szCs w:val="22"/>
        </w:rPr>
        <w:t xml:space="preserve"> 2011 SCS</w:t>
      </w:r>
      <w:r w:rsidR="00777A92">
        <w:rPr>
          <w:rFonts w:asciiTheme="minorHAnsi" w:hAnsiTheme="minorHAnsi" w:cstheme="minorHAnsi"/>
          <w:sz w:val="22"/>
          <w:szCs w:val="22"/>
        </w:rPr>
        <w:t xml:space="preserve"> with regard to utility and necessity</w:t>
      </w:r>
      <w:r w:rsidR="00973FB8">
        <w:rPr>
          <w:rFonts w:asciiTheme="minorHAnsi" w:hAnsiTheme="minorHAnsi" w:cstheme="minorHAnsi"/>
          <w:sz w:val="22"/>
          <w:szCs w:val="22"/>
        </w:rPr>
        <w:t>.  The pr</w:t>
      </w:r>
      <w:r w:rsidR="00B719A1">
        <w:rPr>
          <w:rFonts w:asciiTheme="minorHAnsi" w:hAnsiTheme="minorHAnsi" w:cstheme="minorHAnsi"/>
          <w:sz w:val="22"/>
          <w:szCs w:val="22"/>
        </w:rPr>
        <w:t>imary findings a</w:t>
      </w:r>
      <w:r w:rsidR="00973FB8">
        <w:rPr>
          <w:rFonts w:asciiTheme="minorHAnsi" w:hAnsiTheme="minorHAnsi" w:cstheme="minorHAnsi"/>
          <w:sz w:val="22"/>
          <w:szCs w:val="22"/>
        </w:rPr>
        <w:t>re</w:t>
      </w:r>
      <w:r w:rsidR="001B7D34">
        <w:rPr>
          <w:rFonts w:asciiTheme="minorHAnsi" w:hAnsiTheme="minorHAnsi" w:cstheme="minorHAnsi"/>
          <w:sz w:val="22"/>
          <w:szCs w:val="22"/>
        </w:rPr>
        <w:t xml:space="preserve"> – </w:t>
      </w:r>
      <w:r w:rsidR="00136BFF">
        <w:rPr>
          <w:rStyle w:val="FootnoteReference"/>
          <w:rFonts w:asciiTheme="minorHAnsi" w:hAnsiTheme="minorHAnsi" w:cstheme="minorHAnsi"/>
          <w:sz w:val="22"/>
          <w:szCs w:val="22"/>
        </w:rPr>
        <w:footnoteReference w:id="2"/>
      </w:r>
    </w:p>
    <w:p w14:paraId="2EF8CC63" w14:textId="3FA6682C" w:rsidR="00973FB8" w:rsidRPr="002D3D29" w:rsidRDefault="00E509E3" w:rsidP="002D3D29">
      <w:pPr>
        <w:pStyle w:val="ListParagraph"/>
        <w:numPr>
          <w:ilvl w:val="1"/>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sz w:val="22"/>
          <w:szCs w:val="22"/>
        </w:rPr>
      </w:pPr>
      <w:r>
        <w:rPr>
          <w:rFonts w:asciiTheme="minorHAnsi" w:hAnsiTheme="minorHAnsi" w:cstheme="minorHAnsi"/>
          <w:sz w:val="22"/>
          <w:szCs w:val="22"/>
        </w:rPr>
        <w:t xml:space="preserve">Two of the new items </w:t>
      </w:r>
      <w:r w:rsidR="00EE024F">
        <w:rPr>
          <w:rFonts w:asciiTheme="minorHAnsi" w:hAnsiTheme="minorHAnsi" w:cstheme="minorHAnsi"/>
          <w:sz w:val="22"/>
          <w:szCs w:val="22"/>
        </w:rPr>
        <w:t>(questions 16c.b and 16f.a in the SCS 2013 instrument</w:t>
      </w:r>
      <w:r w:rsidR="00EE024F">
        <w:rPr>
          <w:rStyle w:val="FootnoteReference"/>
          <w:rFonts w:asciiTheme="minorHAnsi" w:hAnsiTheme="minorHAnsi" w:cstheme="minorHAnsi"/>
          <w:sz w:val="22"/>
          <w:szCs w:val="22"/>
        </w:rPr>
        <w:footnoteReference w:id="3"/>
      </w:r>
      <w:r w:rsidR="00EE024F">
        <w:rPr>
          <w:rFonts w:asciiTheme="minorHAnsi" w:hAnsiTheme="minorHAnsi" w:cstheme="minorHAnsi"/>
          <w:sz w:val="22"/>
          <w:szCs w:val="22"/>
        </w:rPr>
        <w:t xml:space="preserve">) </w:t>
      </w:r>
      <w:r>
        <w:rPr>
          <w:rFonts w:asciiTheme="minorHAnsi" w:hAnsiTheme="minorHAnsi" w:cstheme="minorHAnsi"/>
          <w:sz w:val="22"/>
          <w:szCs w:val="22"/>
        </w:rPr>
        <w:t>may not have contributed meaningful data</w:t>
      </w:r>
      <w:r w:rsidR="004B49EB" w:rsidRPr="009E28D4">
        <w:rPr>
          <w:rFonts w:asciiTheme="minorHAnsi" w:hAnsiTheme="minorHAnsi" w:cstheme="minorHAnsi"/>
          <w:sz w:val="22"/>
          <w:szCs w:val="22"/>
        </w:rPr>
        <w:t xml:space="preserve"> </w:t>
      </w:r>
      <w:r>
        <w:rPr>
          <w:rFonts w:asciiTheme="minorHAnsi" w:hAnsiTheme="minorHAnsi" w:cstheme="minorHAnsi"/>
          <w:sz w:val="22"/>
          <w:szCs w:val="22"/>
        </w:rPr>
        <w:t xml:space="preserve">due to </w:t>
      </w:r>
      <w:r w:rsidR="00777A92">
        <w:rPr>
          <w:rFonts w:asciiTheme="minorHAnsi" w:hAnsiTheme="minorHAnsi" w:cstheme="minorHAnsi"/>
          <w:sz w:val="22"/>
          <w:szCs w:val="22"/>
        </w:rPr>
        <w:t xml:space="preserve">1) infrequent occurrence among respondents, and 2) difficulty respondents had </w:t>
      </w:r>
      <w:r w:rsidR="002C1DC4">
        <w:rPr>
          <w:rFonts w:asciiTheme="minorHAnsi" w:hAnsiTheme="minorHAnsi" w:cstheme="minorHAnsi"/>
          <w:sz w:val="22"/>
          <w:szCs w:val="22"/>
        </w:rPr>
        <w:t>i</w:t>
      </w:r>
      <w:r w:rsidR="00777A92">
        <w:rPr>
          <w:rFonts w:asciiTheme="minorHAnsi" w:hAnsiTheme="minorHAnsi" w:cstheme="minorHAnsi"/>
          <w:sz w:val="22"/>
          <w:szCs w:val="22"/>
        </w:rPr>
        <w:t>n answering the item</w:t>
      </w:r>
      <w:r w:rsidR="002C1DC4">
        <w:rPr>
          <w:rFonts w:asciiTheme="minorHAnsi" w:hAnsiTheme="minorHAnsi" w:cstheme="minorHAnsi"/>
          <w:sz w:val="22"/>
          <w:szCs w:val="22"/>
        </w:rPr>
        <w:t>.</w:t>
      </w:r>
      <w:r w:rsidR="00777A92">
        <w:rPr>
          <w:rFonts w:asciiTheme="minorHAnsi" w:hAnsiTheme="minorHAnsi" w:cstheme="minorHAnsi"/>
          <w:sz w:val="22"/>
          <w:szCs w:val="22"/>
        </w:rPr>
        <w:t xml:space="preserve"> </w:t>
      </w:r>
    </w:p>
    <w:p w14:paraId="475F3E9C" w14:textId="6BE6A5D1" w:rsidR="002C1DC4" w:rsidRDefault="002C1DC4" w:rsidP="002D3D29">
      <w:pPr>
        <w:pStyle w:val="Bullet"/>
        <w:numPr>
          <w:ilvl w:val="1"/>
          <w:numId w:val="38"/>
        </w:numPr>
        <w:rPr>
          <w:rFonts w:asciiTheme="minorHAnsi" w:hAnsiTheme="minorHAnsi"/>
          <w:sz w:val="22"/>
          <w:szCs w:val="22"/>
        </w:rPr>
      </w:pPr>
      <w:r>
        <w:rPr>
          <w:rFonts w:asciiTheme="minorHAnsi" w:hAnsiTheme="minorHAnsi"/>
          <w:sz w:val="22"/>
          <w:szCs w:val="22"/>
        </w:rPr>
        <w:t>The expanded items asking about supportive relationships with adults at school we</w:t>
      </w:r>
      <w:r w:rsidR="00973FB8" w:rsidRPr="002D3D29">
        <w:rPr>
          <w:rFonts w:asciiTheme="minorHAnsi" w:hAnsiTheme="minorHAnsi"/>
          <w:sz w:val="22"/>
          <w:szCs w:val="22"/>
        </w:rPr>
        <w:t>re not strongly correlated with each other and appear</w:t>
      </w:r>
      <w:r>
        <w:rPr>
          <w:rFonts w:asciiTheme="minorHAnsi" w:hAnsiTheme="minorHAnsi"/>
          <w:sz w:val="22"/>
          <w:szCs w:val="22"/>
        </w:rPr>
        <w:t>ed</w:t>
      </w:r>
      <w:r w:rsidR="00973FB8" w:rsidRPr="002D3D29">
        <w:rPr>
          <w:rFonts w:asciiTheme="minorHAnsi" w:hAnsiTheme="minorHAnsi"/>
          <w:sz w:val="22"/>
          <w:szCs w:val="22"/>
        </w:rPr>
        <w:t xml:space="preserve"> to measure different constructs. </w:t>
      </w:r>
      <w:r w:rsidR="00777A92">
        <w:rPr>
          <w:rFonts w:asciiTheme="minorHAnsi" w:hAnsiTheme="minorHAnsi"/>
          <w:sz w:val="22"/>
          <w:szCs w:val="22"/>
        </w:rPr>
        <w:t>It was suggested that t</w:t>
      </w:r>
      <w:r w:rsidR="00973FB8" w:rsidRPr="002D3D29">
        <w:rPr>
          <w:rFonts w:asciiTheme="minorHAnsi" w:hAnsiTheme="minorHAnsi"/>
          <w:sz w:val="22"/>
          <w:szCs w:val="22"/>
        </w:rPr>
        <w:t>he number of item</w:t>
      </w:r>
      <w:r w:rsidR="00777A92">
        <w:rPr>
          <w:rFonts w:asciiTheme="minorHAnsi" w:hAnsiTheme="minorHAnsi"/>
          <w:sz w:val="22"/>
          <w:szCs w:val="22"/>
        </w:rPr>
        <w:t xml:space="preserve">s in this question could </w:t>
      </w:r>
      <w:r w:rsidR="00973FB8" w:rsidRPr="002D3D29">
        <w:rPr>
          <w:rFonts w:asciiTheme="minorHAnsi" w:hAnsiTheme="minorHAnsi"/>
          <w:sz w:val="22"/>
          <w:szCs w:val="22"/>
        </w:rPr>
        <w:t>not be reduced without losing potentially useful information.</w:t>
      </w:r>
    </w:p>
    <w:p w14:paraId="02BC1AD9" w14:textId="7842B992" w:rsidR="004B49EB" w:rsidRDefault="00777A92" w:rsidP="004B49EB">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080"/>
        <w:rPr>
          <w:rFonts w:asciiTheme="minorHAnsi" w:hAnsiTheme="minorHAnsi" w:cstheme="minorHAnsi"/>
          <w:sz w:val="22"/>
          <w:szCs w:val="22"/>
        </w:rPr>
      </w:pPr>
      <w:r>
        <w:rPr>
          <w:rFonts w:asciiTheme="minorHAnsi" w:hAnsiTheme="minorHAnsi" w:cstheme="minorHAnsi"/>
          <w:sz w:val="22"/>
          <w:szCs w:val="22"/>
        </w:rPr>
        <w:t>The findings of the study su</w:t>
      </w:r>
      <w:r w:rsidR="00BD7FFB">
        <w:rPr>
          <w:rFonts w:asciiTheme="minorHAnsi" w:hAnsiTheme="minorHAnsi" w:cstheme="minorHAnsi"/>
          <w:sz w:val="22"/>
          <w:szCs w:val="22"/>
        </w:rPr>
        <w:t xml:space="preserve">ggest that some </w:t>
      </w:r>
      <w:r w:rsidR="0071084B">
        <w:rPr>
          <w:rFonts w:asciiTheme="minorHAnsi" w:hAnsiTheme="minorHAnsi" w:cstheme="minorHAnsi"/>
          <w:sz w:val="22"/>
          <w:szCs w:val="22"/>
        </w:rPr>
        <w:t xml:space="preserve">of these </w:t>
      </w:r>
      <w:r w:rsidR="00BD7FFB">
        <w:rPr>
          <w:rFonts w:asciiTheme="minorHAnsi" w:hAnsiTheme="minorHAnsi" w:cstheme="minorHAnsi"/>
          <w:sz w:val="22"/>
          <w:szCs w:val="22"/>
        </w:rPr>
        <w:t xml:space="preserve">new items </w:t>
      </w:r>
      <w:r w:rsidR="0071084B">
        <w:rPr>
          <w:rFonts w:asciiTheme="minorHAnsi" w:hAnsiTheme="minorHAnsi" w:cstheme="minorHAnsi"/>
          <w:sz w:val="22"/>
          <w:szCs w:val="22"/>
        </w:rPr>
        <w:t xml:space="preserve">added in 2011 </w:t>
      </w:r>
      <w:r w:rsidR="00BD7FFB">
        <w:rPr>
          <w:rFonts w:asciiTheme="minorHAnsi" w:hAnsiTheme="minorHAnsi" w:cstheme="minorHAnsi"/>
          <w:sz w:val="22"/>
          <w:szCs w:val="22"/>
        </w:rPr>
        <w:t>need</w:t>
      </w:r>
      <w:r w:rsidR="00B23612">
        <w:rPr>
          <w:rFonts w:asciiTheme="minorHAnsi" w:hAnsiTheme="minorHAnsi" w:cstheme="minorHAnsi"/>
          <w:sz w:val="22"/>
          <w:szCs w:val="22"/>
        </w:rPr>
        <w:t xml:space="preserve"> to </w:t>
      </w:r>
      <w:r>
        <w:rPr>
          <w:rFonts w:asciiTheme="minorHAnsi" w:hAnsiTheme="minorHAnsi" w:cstheme="minorHAnsi"/>
          <w:sz w:val="22"/>
          <w:szCs w:val="22"/>
        </w:rPr>
        <w:t xml:space="preserve">be reworded for clarity and that </w:t>
      </w:r>
      <w:r w:rsidR="00BD7FFB">
        <w:rPr>
          <w:rFonts w:asciiTheme="minorHAnsi" w:hAnsiTheme="minorHAnsi" w:cstheme="minorHAnsi"/>
          <w:sz w:val="22"/>
          <w:szCs w:val="22"/>
        </w:rPr>
        <w:t>other sections of the survey should be explored for reducing administration time.</w:t>
      </w:r>
    </w:p>
    <w:p w14:paraId="0E03FCA6" w14:textId="77777777" w:rsidR="00BD7FFB" w:rsidRDefault="00BD7FFB" w:rsidP="004B49EB">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080"/>
        <w:rPr>
          <w:rFonts w:asciiTheme="minorHAnsi" w:hAnsiTheme="minorHAnsi" w:cstheme="minorHAnsi"/>
          <w:sz w:val="22"/>
          <w:szCs w:val="22"/>
        </w:rPr>
      </w:pPr>
    </w:p>
    <w:p w14:paraId="2358A5F6" w14:textId="2FC39B7E" w:rsidR="00B719A1" w:rsidRDefault="00F51979" w:rsidP="004B49EB">
      <w:pPr>
        <w:pStyle w:val="ListParagraph"/>
        <w:numPr>
          <w:ilvl w:val="0"/>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hanging="276"/>
        <w:rPr>
          <w:rFonts w:asciiTheme="minorHAnsi" w:hAnsiTheme="minorHAnsi" w:cstheme="minorHAnsi"/>
          <w:sz w:val="22"/>
          <w:szCs w:val="22"/>
        </w:rPr>
      </w:pPr>
      <w:r>
        <w:rPr>
          <w:rFonts w:asciiTheme="minorHAnsi" w:hAnsiTheme="minorHAnsi" w:cstheme="minorHAnsi"/>
          <w:sz w:val="22"/>
          <w:szCs w:val="22"/>
        </w:rPr>
        <w:lastRenderedPageBreak/>
        <w:t>To examine differences between SCS estimates of bullying frequency and the estimates from other national surveys,</w:t>
      </w:r>
      <w:r w:rsidR="004B49EB" w:rsidRPr="009E28D4">
        <w:rPr>
          <w:rFonts w:asciiTheme="minorHAnsi" w:hAnsiTheme="minorHAnsi" w:cstheme="minorHAnsi"/>
          <w:sz w:val="22"/>
          <w:szCs w:val="22"/>
        </w:rPr>
        <w:t xml:space="preserve"> Census contracted with ICF International </w:t>
      </w:r>
      <w:r>
        <w:rPr>
          <w:rFonts w:asciiTheme="minorHAnsi" w:hAnsiTheme="minorHAnsi" w:cstheme="minorHAnsi"/>
          <w:sz w:val="22"/>
          <w:szCs w:val="22"/>
        </w:rPr>
        <w:t xml:space="preserve">in June 2012 </w:t>
      </w:r>
      <w:r w:rsidR="004B49EB" w:rsidRPr="009E28D4">
        <w:rPr>
          <w:rFonts w:asciiTheme="minorHAnsi" w:hAnsiTheme="minorHAnsi" w:cstheme="minorHAnsi"/>
          <w:sz w:val="22"/>
          <w:szCs w:val="22"/>
        </w:rPr>
        <w:t>to plan and conduct cognitive interviews with middle-school students to determine how students age</w:t>
      </w:r>
      <w:r w:rsidR="004B49EB">
        <w:rPr>
          <w:rFonts w:asciiTheme="minorHAnsi" w:hAnsiTheme="minorHAnsi" w:cstheme="minorHAnsi"/>
          <w:sz w:val="22"/>
          <w:szCs w:val="22"/>
        </w:rPr>
        <w:t>s</w:t>
      </w:r>
      <w:r w:rsidR="004B49EB" w:rsidRPr="009E28D4">
        <w:rPr>
          <w:rFonts w:asciiTheme="minorHAnsi" w:hAnsiTheme="minorHAnsi" w:cstheme="minorHAnsi"/>
          <w:sz w:val="22"/>
          <w:szCs w:val="22"/>
        </w:rPr>
        <w:t xml:space="preserve"> 11 to 14 interpret bullying questions.</w:t>
      </w:r>
      <w:r w:rsidR="00D86B75">
        <w:rPr>
          <w:rFonts w:asciiTheme="minorHAnsi" w:hAnsiTheme="minorHAnsi" w:cstheme="minorHAnsi"/>
          <w:sz w:val="22"/>
          <w:szCs w:val="22"/>
        </w:rPr>
        <w:t xml:space="preserve"> </w:t>
      </w:r>
      <w:r>
        <w:rPr>
          <w:rFonts w:asciiTheme="minorHAnsi" w:hAnsiTheme="minorHAnsi" w:cstheme="minorHAnsi"/>
          <w:sz w:val="22"/>
          <w:szCs w:val="22"/>
        </w:rPr>
        <w:t xml:space="preserve"> </w:t>
      </w:r>
      <w:r w:rsidR="00B719A1">
        <w:rPr>
          <w:rFonts w:asciiTheme="minorHAnsi" w:hAnsiTheme="minorHAnsi" w:cstheme="minorHAnsi"/>
          <w:sz w:val="22"/>
          <w:szCs w:val="22"/>
        </w:rPr>
        <w:t>A summary of the relevant findings from the report are</w:t>
      </w:r>
      <w:r w:rsidR="00CF363C">
        <w:rPr>
          <w:rFonts w:asciiTheme="minorHAnsi" w:hAnsiTheme="minorHAnsi" w:cstheme="minorHAnsi"/>
          <w:sz w:val="22"/>
          <w:szCs w:val="22"/>
        </w:rPr>
        <w:t xml:space="preserve"> – </w:t>
      </w:r>
      <w:r w:rsidR="00136BFF">
        <w:rPr>
          <w:rStyle w:val="FootnoteReference"/>
          <w:rFonts w:asciiTheme="minorHAnsi" w:hAnsiTheme="minorHAnsi" w:cstheme="minorHAnsi"/>
          <w:sz w:val="22"/>
          <w:szCs w:val="22"/>
        </w:rPr>
        <w:footnoteReference w:id="4"/>
      </w:r>
    </w:p>
    <w:p w14:paraId="6C3B483B" w14:textId="510FB1F9" w:rsidR="00B719A1" w:rsidRDefault="00B719A1" w:rsidP="002D3D29">
      <w:pPr>
        <w:pStyle w:val="ListParagraph"/>
        <w:numPr>
          <w:ilvl w:val="1"/>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Pr>
          <w:rFonts w:asciiTheme="minorHAnsi" w:hAnsiTheme="minorHAnsi" w:cstheme="minorHAnsi"/>
          <w:sz w:val="22"/>
          <w:szCs w:val="22"/>
        </w:rPr>
        <w:t>Respondents’ own concepts of bullying did not always include all definitional elements such as repetition and power imbalance.</w:t>
      </w:r>
    </w:p>
    <w:p w14:paraId="258557EB" w14:textId="030FE9ED" w:rsidR="00B719A1" w:rsidRDefault="00B719A1" w:rsidP="002D3D29">
      <w:pPr>
        <w:pStyle w:val="ListParagraph"/>
        <w:numPr>
          <w:ilvl w:val="1"/>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Pr>
          <w:rFonts w:asciiTheme="minorHAnsi" w:hAnsiTheme="minorHAnsi" w:cstheme="minorHAnsi"/>
          <w:sz w:val="22"/>
          <w:szCs w:val="22"/>
        </w:rPr>
        <w:t>Responses to t</w:t>
      </w:r>
      <w:r w:rsidR="00136BFF">
        <w:rPr>
          <w:rFonts w:asciiTheme="minorHAnsi" w:hAnsiTheme="minorHAnsi" w:cstheme="minorHAnsi"/>
          <w:sz w:val="22"/>
          <w:szCs w:val="22"/>
        </w:rPr>
        <w:t xml:space="preserve">he bullying scenarios </w:t>
      </w:r>
      <w:r>
        <w:rPr>
          <w:rFonts w:asciiTheme="minorHAnsi" w:hAnsiTheme="minorHAnsi" w:cstheme="minorHAnsi"/>
          <w:sz w:val="22"/>
          <w:szCs w:val="22"/>
        </w:rPr>
        <w:t xml:space="preserve">differed based on how bullying was defined in the questionnaire.  That is, </w:t>
      </w:r>
      <w:r w:rsidR="00136BFF">
        <w:rPr>
          <w:rFonts w:asciiTheme="minorHAnsi" w:hAnsiTheme="minorHAnsi" w:cstheme="minorHAnsi"/>
          <w:sz w:val="22"/>
          <w:szCs w:val="22"/>
        </w:rPr>
        <w:t xml:space="preserve">in some cases, </w:t>
      </w:r>
      <w:r>
        <w:rPr>
          <w:rFonts w:asciiTheme="minorHAnsi" w:hAnsiTheme="minorHAnsi" w:cstheme="minorHAnsi"/>
          <w:sz w:val="22"/>
          <w:szCs w:val="22"/>
        </w:rPr>
        <w:t xml:space="preserve">respondents did appear to </w:t>
      </w:r>
      <w:r w:rsidR="00136BFF">
        <w:rPr>
          <w:rFonts w:asciiTheme="minorHAnsi" w:hAnsiTheme="minorHAnsi" w:cstheme="minorHAnsi"/>
          <w:sz w:val="22"/>
          <w:szCs w:val="22"/>
        </w:rPr>
        <w:t xml:space="preserve">base their </w:t>
      </w:r>
      <w:r>
        <w:rPr>
          <w:rFonts w:asciiTheme="minorHAnsi" w:hAnsiTheme="minorHAnsi" w:cstheme="minorHAnsi"/>
          <w:sz w:val="22"/>
          <w:szCs w:val="22"/>
        </w:rPr>
        <w:t>answer</w:t>
      </w:r>
      <w:r w:rsidR="00136BFF">
        <w:rPr>
          <w:rFonts w:asciiTheme="minorHAnsi" w:hAnsiTheme="minorHAnsi" w:cstheme="minorHAnsi"/>
          <w:sz w:val="22"/>
          <w:szCs w:val="22"/>
        </w:rPr>
        <w:t>s to</w:t>
      </w:r>
      <w:r>
        <w:rPr>
          <w:rFonts w:asciiTheme="minorHAnsi" w:hAnsiTheme="minorHAnsi" w:cstheme="minorHAnsi"/>
          <w:sz w:val="22"/>
          <w:szCs w:val="22"/>
        </w:rPr>
        <w:t xml:space="preserve"> questions about bullying </w:t>
      </w:r>
      <w:r w:rsidR="00136BFF">
        <w:rPr>
          <w:rFonts w:asciiTheme="minorHAnsi" w:hAnsiTheme="minorHAnsi" w:cstheme="minorHAnsi"/>
          <w:sz w:val="22"/>
          <w:szCs w:val="22"/>
        </w:rPr>
        <w:t>o</w:t>
      </w:r>
      <w:r>
        <w:rPr>
          <w:rFonts w:asciiTheme="minorHAnsi" w:hAnsiTheme="minorHAnsi" w:cstheme="minorHAnsi"/>
          <w:sz w:val="22"/>
          <w:szCs w:val="22"/>
        </w:rPr>
        <w:t>n th</w:t>
      </w:r>
      <w:r w:rsidR="00136BFF">
        <w:rPr>
          <w:rFonts w:asciiTheme="minorHAnsi" w:hAnsiTheme="minorHAnsi" w:cstheme="minorHAnsi"/>
          <w:sz w:val="22"/>
          <w:szCs w:val="22"/>
        </w:rPr>
        <w:t>e definition</w:t>
      </w:r>
      <w:r>
        <w:rPr>
          <w:rFonts w:asciiTheme="minorHAnsi" w:hAnsiTheme="minorHAnsi" w:cstheme="minorHAnsi"/>
          <w:sz w:val="22"/>
          <w:szCs w:val="22"/>
        </w:rPr>
        <w:t xml:space="preserve"> presented </w:t>
      </w:r>
      <w:r w:rsidR="00136BFF">
        <w:rPr>
          <w:rFonts w:asciiTheme="minorHAnsi" w:hAnsiTheme="minorHAnsi" w:cstheme="minorHAnsi"/>
          <w:sz w:val="22"/>
          <w:szCs w:val="22"/>
        </w:rPr>
        <w:t xml:space="preserve">instead of on their pre-existing </w:t>
      </w:r>
      <w:r>
        <w:rPr>
          <w:rFonts w:asciiTheme="minorHAnsi" w:hAnsiTheme="minorHAnsi" w:cstheme="minorHAnsi"/>
          <w:sz w:val="22"/>
          <w:szCs w:val="22"/>
        </w:rPr>
        <w:t>definitions.</w:t>
      </w:r>
    </w:p>
    <w:p w14:paraId="5D18BBC7" w14:textId="199EEAB5" w:rsidR="00136BFF" w:rsidRDefault="00B719A1" w:rsidP="002D3D29">
      <w:pPr>
        <w:pStyle w:val="ListParagraph"/>
        <w:numPr>
          <w:ilvl w:val="1"/>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Pr>
          <w:rFonts w:asciiTheme="minorHAnsi" w:hAnsiTheme="minorHAnsi" w:cstheme="minorHAnsi"/>
          <w:sz w:val="22"/>
          <w:szCs w:val="22"/>
        </w:rPr>
        <w:t xml:space="preserve">When responding to questions about bullying based on the </w:t>
      </w:r>
      <w:r w:rsidR="00136BFF">
        <w:rPr>
          <w:rFonts w:asciiTheme="minorHAnsi" w:hAnsiTheme="minorHAnsi" w:cstheme="minorHAnsi"/>
          <w:sz w:val="22"/>
          <w:szCs w:val="22"/>
        </w:rPr>
        <w:t>SCS presentation of bullying behaviors</w:t>
      </w:r>
      <w:r>
        <w:rPr>
          <w:rFonts w:asciiTheme="minorHAnsi" w:hAnsiTheme="minorHAnsi" w:cstheme="minorHAnsi"/>
          <w:sz w:val="22"/>
          <w:szCs w:val="22"/>
        </w:rPr>
        <w:t>, students tended to focus on the list of</w:t>
      </w:r>
      <w:r w:rsidR="00136BFF">
        <w:rPr>
          <w:rFonts w:asciiTheme="minorHAnsi" w:hAnsiTheme="minorHAnsi" w:cstheme="minorHAnsi"/>
          <w:sz w:val="22"/>
          <w:szCs w:val="22"/>
        </w:rPr>
        <w:t xml:space="preserve"> individual</w:t>
      </w:r>
      <w:r>
        <w:rPr>
          <w:rFonts w:asciiTheme="minorHAnsi" w:hAnsiTheme="minorHAnsi" w:cstheme="minorHAnsi"/>
          <w:sz w:val="22"/>
          <w:szCs w:val="22"/>
        </w:rPr>
        <w:t xml:space="preserve"> behaviors presented rather than the </w:t>
      </w:r>
      <w:r w:rsidR="00136BFF">
        <w:rPr>
          <w:rFonts w:asciiTheme="minorHAnsi" w:hAnsiTheme="minorHAnsi" w:cstheme="minorHAnsi"/>
          <w:sz w:val="22"/>
          <w:szCs w:val="22"/>
        </w:rPr>
        <w:t xml:space="preserve">overall </w:t>
      </w:r>
      <w:r>
        <w:rPr>
          <w:rFonts w:asciiTheme="minorHAnsi" w:hAnsiTheme="minorHAnsi" w:cstheme="minorHAnsi"/>
          <w:sz w:val="22"/>
          <w:szCs w:val="22"/>
        </w:rPr>
        <w:t xml:space="preserve">stem question about bullying.  </w:t>
      </w:r>
    </w:p>
    <w:p w14:paraId="3F86C90B" w14:textId="77777777" w:rsidR="00136BFF" w:rsidRDefault="00136BFF" w:rsidP="002D3D29">
      <w:pPr>
        <w:pStyle w:val="ListParagraph"/>
        <w:numPr>
          <w:ilvl w:val="1"/>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Pr>
          <w:rFonts w:asciiTheme="minorHAnsi" w:hAnsiTheme="minorHAnsi" w:cstheme="minorHAnsi"/>
          <w:sz w:val="22"/>
          <w:szCs w:val="22"/>
        </w:rPr>
        <w:t>Respondents’ answers throughout the interviews demonstrated interconnectedness between bullying and cyberbullying incidents in their experiences.</w:t>
      </w:r>
    </w:p>
    <w:p w14:paraId="735899B5" w14:textId="77777777" w:rsidR="00136BFF" w:rsidRDefault="00136BFF" w:rsidP="002D3D2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794"/>
        <w:rPr>
          <w:rFonts w:asciiTheme="minorHAnsi" w:hAnsiTheme="minorHAnsi" w:cstheme="minorHAnsi"/>
          <w:sz w:val="22"/>
          <w:szCs w:val="22"/>
        </w:rPr>
      </w:pPr>
    </w:p>
    <w:p w14:paraId="18CD0C00" w14:textId="6A06F1F4" w:rsidR="004B49EB" w:rsidRDefault="00BD7FFB" w:rsidP="002D3D29">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These findings suggest that the reasons for the differences between national surveys in bullying estimates might include question structure as well as known differences in </w:t>
      </w:r>
      <w:r w:rsidR="00E929D7">
        <w:rPr>
          <w:rFonts w:asciiTheme="minorHAnsi" w:hAnsiTheme="minorHAnsi" w:cstheme="minorHAnsi"/>
          <w:sz w:val="22"/>
          <w:szCs w:val="22"/>
        </w:rPr>
        <w:t xml:space="preserve">the </w:t>
      </w:r>
      <w:r>
        <w:rPr>
          <w:rFonts w:asciiTheme="minorHAnsi" w:hAnsiTheme="minorHAnsi" w:cstheme="minorHAnsi"/>
          <w:sz w:val="22"/>
          <w:szCs w:val="22"/>
        </w:rPr>
        <w:t xml:space="preserve">sample population.  They also suggest that in order to operationalize the </w:t>
      </w:r>
      <w:r w:rsidR="00E929D7">
        <w:rPr>
          <w:rFonts w:asciiTheme="minorHAnsi" w:hAnsiTheme="minorHAnsi" w:cstheme="minorHAnsi"/>
          <w:sz w:val="22"/>
          <w:szCs w:val="22"/>
        </w:rPr>
        <w:t>Centers for Disease Control and Prevention (</w:t>
      </w:r>
      <w:r>
        <w:rPr>
          <w:rFonts w:asciiTheme="minorHAnsi" w:hAnsiTheme="minorHAnsi" w:cstheme="minorHAnsi"/>
          <w:sz w:val="22"/>
          <w:szCs w:val="22"/>
        </w:rPr>
        <w:t>CDC</w:t>
      </w:r>
      <w:r w:rsidR="00E929D7">
        <w:rPr>
          <w:rFonts w:asciiTheme="minorHAnsi" w:hAnsiTheme="minorHAnsi" w:cstheme="minorHAnsi"/>
          <w:sz w:val="22"/>
          <w:szCs w:val="22"/>
        </w:rPr>
        <w:t>)</w:t>
      </w:r>
      <w:r>
        <w:rPr>
          <w:rFonts w:asciiTheme="minorHAnsi" w:hAnsiTheme="minorHAnsi" w:cstheme="minorHAnsi"/>
          <w:sz w:val="22"/>
          <w:szCs w:val="22"/>
        </w:rPr>
        <w:t>/</w:t>
      </w:r>
      <w:r w:rsidR="00E929D7">
        <w:rPr>
          <w:rFonts w:asciiTheme="minorHAnsi" w:hAnsiTheme="minorHAnsi" w:cstheme="minorHAnsi"/>
          <w:sz w:val="22"/>
          <w:szCs w:val="22"/>
        </w:rPr>
        <w:t>Department of Education (</w:t>
      </w:r>
      <w:r>
        <w:rPr>
          <w:rFonts w:asciiTheme="minorHAnsi" w:hAnsiTheme="minorHAnsi" w:cstheme="minorHAnsi"/>
          <w:sz w:val="22"/>
          <w:szCs w:val="22"/>
        </w:rPr>
        <w:t>ED</w:t>
      </w:r>
      <w:r w:rsidR="00E929D7">
        <w:rPr>
          <w:rFonts w:asciiTheme="minorHAnsi" w:hAnsiTheme="minorHAnsi" w:cstheme="minorHAnsi"/>
          <w:sz w:val="22"/>
          <w:szCs w:val="22"/>
        </w:rPr>
        <w:t>)</w:t>
      </w:r>
      <w:r>
        <w:rPr>
          <w:rFonts w:asciiTheme="minorHAnsi" w:hAnsiTheme="minorHAnsi" w:cstheme="minorHAnsi"/>
          <w:sz w:val="22"/>
          <w:szCs w:val="22"/>
        </w:rPr>
        <w:t xml:space="preserve"> endorsed common definition of bullying</w:t>
      </w:r>
      <w:r w:rsidR="00363DBB">
        <w:rPr>
          <w:rFonts w:asciiTheme="minorHAnsi" w:hAnsiTheme="minorHAnsi" w:cstheme="minorHAnsi"/>
          <w:sz w:val="22"/>
          <w:szCs w:val="22"/>
        </w:rPr>
        <w:t xml:space="preserve"> the SCS questions need to present all relevant components of the definition to students before asking them if they were bullied.</w:t>
      </w:r>
      <w:r w:rsidR="0071084B">
        <w:rPr>
          <w:rStyle w:val="FootnoteReference"/>
          <w:rFonts w:asciiTheme="minorHAnsi" w:hAnsiTheme="minorHAnsi" w:cstheme="minorHAnsi"/>
          <w:sz w:val="22"/>
          <w:szCs w:val="22"/>
        </w:rPr>
        <w:footnoteReference w:id="5"/>
      </w:r>
    </w:p>
    <w:p w14:paraId="001CCE66" w14:textId="77777777" w:rsidR="00BD7FFB" w:rsidRPr="004C122F" w:rsidRDefault="00BD7FFB" w:rsidP="002D3D29">
      <w:pPr>
        <w:pStyle w:val="ListParagraph"/>
        <w:ind w:left="1080"/>
        <w:rPr>
          <w:rFonts w:asciiTheme="minorHAnsi" w:hAnsiTheme="minorHAnsi" w:cstheme="minorHAnsi"/>
          <w:sz w:val="22"/>
          <w:szCs w:val="22"/>
        </w:rPr>
      </w:pPr>
    </w:p>
    <w:p w14:paraId="0D522353" w14:textId="413F4FAF" w:rsidR="004B49EB" w:rsidRDefault="005E3A91" w:rsidP="004B49EB">
      <w:pPr>
        <w:pStyle w:val="ListParagraph"/>
        <w:numPr>
          <w:ilvl w:val="0"/>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hanging="276"/>
        <w:rPr>
          <w:rFonts w:asciiTheme="minorHAnsi" w:hAnsiTheme="minorHAnsi" w:cstheme="minorHAnsi"/>
          <w:sz w:val="22"/>
          <w:szCs w:val="22"/>
        </w:rPr>
      </w:pPr>
      <w:r>
        <w:rPr>
          <w:rFonts w:asciiTheme="minorHAnsi" w:hAnsiTheme="minorHAnsi" w:cstheme="minorHAnsi"/>
          <w:sz w:val="22"/>
          <w:szCs w:val="22"/>
        </w:rPr>
        <w:t>To assess</w:t>
      </w:r>
      <w:r w:rsidR="00F51979">
        <w:rPr>
          <w:rFonts w:asciiTheme="minorHAnsi" w:hAnsiTheme="minorHAnsi" w:cstheme="minorHAnsi"/>
          <w:sz w:val="22"/>
          <w:szCs w:val="22"/>
        </w:rPr>
        <w:t xml:space="preserve"> how the content of the SCS is being used by stakeholders, </w:t>
      </w:r>
      <w:r w:rsidR="004B49EB" w:rsidRPr="004C122F">
        <w:rPr>
          <w:rFonts w:asciiTheme="minorHAnsi" w:hAnsiTheme="minorHAnsi" w:cstheme="minorHAnsi"/>
          <w:sz w:val="22"/>
          <w:szCs w:val="22"/>
        </w:rPr>
        <w:t xml:space="preserve">NCES </w:t>
      </w:r>
      <w:r w:rsidR="004B49EB">
        <w:rPr>
          <w:rFonts w:asciiTheme="minorHAnsi" w:hAnsiTheme="minorHAnsi" w:cstheme="minorHAnsi"/>
          <w:sz w:val="22"/>
          <w:szCs w:val="22"/>
        </w:rPr>
        <w:t xml:space="preserve">is supporting an </w:t>
      </w:r>
      <w:r w:rsidR="004B49EB" w:rsidRPr="004C122F">
        <w:rPr>
          <w:rFonts w:asciiTheme="minorHAnsi" w:hAnsiTheme="minorHAnsi" w:cstheme="minorHAnsi"/>
          <w:sz w:val="22"/>
          <w:szCs w:val="22"/>
        </w:rPr>
        <w:t xml:space="preserve">ongoing literature review to continually update a bibliography of both government and non-government publications </w:t>
      </w:r>
      <w:r w:rsidR="004B49EB">
        <w:rPr>
          <w:rFonts w:asciiTheme="minorHAnsi" w:hAnsiTheme="minorHAnsi" w:cstheme="minorHAnsi"/>
          <w:sz w:val="22"/>
          <w:szCs w:val="22"/>
        </w:rPr>
        <w:t>analyzing</w:t>
      </w:r>
      <w:r w:rsidR="004B49EB" w:rsidRPr="004C122F">
        <w:rPr>
          <w:rFonts w:asciiTheme="minorHAnsi" w:hAnsiTheme="minorHAnsi" w:cstheme="minorHAnsi"/>
          <w:sz w:val="22"/>
          <w:szCs w:val="22"/>
        </w:rPr>
        <w:t xml:space="preserve"> SCS data.  </w:t>
      </w:r>
      <w:r w:rsidR="004B49EB">
        <w:rPr>
          <w:rFonts w:asciiTheme="minorHAnsi" w:hAnsiTheme="minorHAnsi" w:cstheme="minorHAnsi"/>
          <w:sz w:val="22"/>
          <w:szCs w:val="22"/>
        </w:rPr>
        <w:t>ICPSR also provides lists of publications that are associated with each SCS dataset.  Researchers can see those publications on the pages describing each dataset on the website.</w:t>
      </w:r>
      <w:r w:rsidR="00F51979">
        <w:rPr>
          <w:rFonts w:asciiTheme="minorHAnsi" w:hAnsiTheme="minorHAnsi" w:cstheme="minorHAnsi"/>
          <w:sz w:val="22"/>
          <w:szCs w:val="22"/>
        </w:rPr>
        <w:t xml:space="preserve">  The number and diversity of secondary publications (not produced by NCES, BJS or Census) indicates that the SCS continues to be relevant to policy makers, educators, and administrators as part of ongoing efforts to understand and address bullying in schools as a construct separate from other types of victimization.</w:t>
      </w:r>
      <w:r w:rsidR="00630B84">
        <w:rPr>
          <w:rFonts w:asciiTheme="minorHAnsi" w:hAnsiTheme="minorHAnsi" w:cstheme="minorHAnsi"/>
          <w:sz w:val="22"/>
          <w:szCs w:val="22"/>
        </w:rPr>
        <w:t xml:space="preserve">  </w:t>
      </w:r>
      <w:r w:rsidR="006F632B">
        <w:rPr>
          <w:rFonts w:asciiTheme="minorHAnsi" w:hAnsiTheme="minorHAnsi" w:cstheme="minorHAnsi"/>
          <w:sz w:val="22"/>
          <w:szCs w:val="22"/>
        </w:rPr>
        <w:t>Attachment 12 contains a selected bibliography</w:t>
      </w:r>
      <w:r w:rsidR="00630B84">
        <w:rPr>
          <w:rFonts w:asciiTheme="minorHAnsi" w:hAnsiTheme="minorHAnsi" w:cstheme="minorHAnsi"/>
          <w:sz w:val="22"/>
          <w:szCs w:val="22"/>
        </w:rPr>
        <w:t>.  Current areas of research include the impact of school safety measures and environmental factors on incidents of victimization, the impact of bullying on academic achievement, and the growing incidence of cyberbullying as part of overall bullying.</w:t>
      </w:r>
    </w:p>
    <w:p w14:paraId="2321EEC0" w14:textId="77777777" w:rsidR="004B49EB" w:rsidRPr="004C122F" w:rsidRDefault="004B49EB" w:rsidP="004B49E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14:paraId="67D0F16F" w14:textId="2EC0E178" w:rsidR="004B49EB" w:rsidRDefault="00071A9C" w:rsidP="006F632B">
      <w:pPr>
        <w:pStyle w:val="ListParagraph"/>
        <w:numPr>
          <w:ilvl w:val="0"/>
          <w:numId w:val="38"/>
        </w:numPr>
        <w:tabs>
          <w:tab w:val="clear" w:pos="1080"/>
          <w:tab w:val="left" w:pos="0"/>
          <w:tab w:val="left" w:pos="475"/>
          <w:tab w:val="left" w:pos="950"/>
          <w:tab w:val="num" w:pos="99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Theme="minorHAnsi" w:hAnsiTheme="minorHAnsi" w:cstheme="minorHAnsi"/>
          <w:sz w:val="22"/>
          <w:szCs w:val="22"/>
        </w:rPr>
      </w:pPr>
      <w:r>
        <w:rPr>
          <w:rFonts w:asciiTheme="minorHAnsi" w:hAnsiTheme="minorHAnsi" w:cstheme="minorHAnsi"/>
          <w:sz w:val="22"/>
          <w:szCs w:val="22"/>
        </w:rPr>
        <w:t>To address</w:t>
      </w:r>
      <w:r w:rsidR="00BD7FFB">
        <w:rPr>
          <w:rFonts w:asciiTheme="minorHAnsi" w:hAnsiTheme="minorHAnsi" w:cstheme="minorHAnsi"/>
          <w:sz w:val="22"/>
          <w:szCs w:val="22"/>
        </w:rPr>
        <w:t xml:space="preserve"> response rates, </w:t>
      </w:r>
      <w:r w:rsidR="0071084B">
        <w:rPr>
          <w:rFonts w:asciiTheme="minorHAnsi" w:hAnsiTheme="minorHAnsi" w:cstheme="minorHAnsi"/>
          <w:sz w:val="22"/>
          <w:szCs w:val="22"/>
        </w:rPr>
        <w:t>Census and NCES conducte</w:t>
      </w:r>
      <w:r w:rsidR="006F632B">
        <w:rPr>
          <w:rFonts w:asciiTheme="minorHAnsi" w:hAnsiTheme="minorHAnsi" w:cstheme="minorHAnsi"/>
          <w:sz w:val="22"/>
          <w:szCs w:val="22"/>
        </w:rPr>
        <w:t xml:space="preserve">d some outreach efforts in 2011 </w:t>
      </w:r>
      <w:r w:rsidR="0071084B">
        <w:rPr>
          <w:rFonts w:asciiTheme="minorHAnsi" w:hAnsiTheme="minorHAnsi" w:cstheme="minorHAnsi"/>
          <w:sz w:val="22"/>
          <w:szCs w:val="22"/>
        </w:rPr>
        <w:t>and 2013. These included</w:t>
      </w:r>
      <w:r w:rsidR="00757CC6">
        <w:rPr>
          <w:rFonts w:asciiTheme="minorHAnsi" w:hAnsiTheme="minorHAnsi" w:cstheme="minorHAnsi"/>
          <w:sz w:val="22"/>
          <w:szCs w:val="22"/>
        </w:rPr>
        <w:t xml:space="preserve"> preparing a number of informational materials about the SCS for the</w:t>
      </w:r>
      <w:r w:rsidR="00085A30">
        <w:rPr>
          <w:rFonts w:asciiTheme="minorHAnsi" w:hAnsiTheme="minorHAnsi" w:cstheme="minorHAnsi"/>
          <w:sz w:val="22"/>
          <w:szCs w:val="22"/>
        </w:rPr>
        <w:t xml:space="preserve"> Census </w:t>
      </w:r>
      <w:r w:rsidR="00757CC6">
        <w:rPr>
          <w:rFonts w:asciiTheme="minorHAnsi" w:hAnsiTheme="minorHAnsi" w:cstheme="minorHAnsi"/>
          <w:sz w:val="22"/>
          <w:szCs w:val="22"/>
        </w:rPr>
        <w:t xml:space="preserve">field representatives (FR) and for distribution to parents and students. A video was created for the FRs that included information about the SCS and why it is </w:t>
      </w:r>
      <w:r w:rsidR="00FB2C4F">
        <w:rPr>
          <w:rFonts w:asciiTheme="minorHAnsi" w:hAnsiTheme="minorHAnsi" w:cstheme="minorHAnsi"/>
          <w:sz w:val="22"/>
          <w:szCs w:val="22"/>
        </w:rPr>
        <w:lastRenderedPageBreak/>
        <w:t xml:space="preserve">important. </w:t>
      </w:r>
      <w:r w:rsidR="006C1EC6">
        <w:rPr>
          <w:rFonts w:asciiTheme="minorHAnsi" w:hAnsiTheme="minorHAnsi" w:cstheme="minorHAnsi"/>
          <w:sz w:val="22"/>
          <w:szCs w:val="22"/>
        </w:rPr>
        <w:t>The 2013 b</w:t>
      </w:r>
      <w:r w:rsidR="00FB2C4F">
        <w:rPr>
          <w:rFonts w:asciiTheme="minorHAnsi" w:hAnsiTheme="minorHAnsi" w:cstheme="minorHAnsi"/>
          <w:sz w:val="22"/>
          <w:szCs w:val="22"/>
        </w:rPr>
        <w:t>rochure</w:t>
      </w:r>
      <w:r w:rsidR="003F3C63">
        <w:rPr>
          <w:rFonts w:asciiTheme="minorHAnsi" w:hAnsiTheme="minorHAnsi" w:cstheme="minorHAnsi"/>
          <w:sz w:val="22"/>
          <w:szCs w:val="22"/>
        </w:rPr>
        <w:t>s</w:t>
      </w:r>
      <w:r w:rsidR="006C1EC6">
        <w:rPr>
          <w:rFonts w:asciiTheme="minorHAnsi" w:hAnsiTheme="minorHAnsi" w:cstheme="minorHAnsi"/>
          <w:sz w:val="22"/>
          <w:szCs w:val="22"/>
        </w:rPr>
        <w:t xml:space="preserve">, which included findings from the 2009 SCS, </w:t>
      </w:r>
      <w:r w:rsidR="003F3C63">
        <w:rPr>
          <w:rFonts w:asciiTheme="minorHAnsi" w:hAnsiTheme="minorHAnsi" w:cstheme="minorHAnsi"/>
          <w:sz w:val="22"/>
          <w:szCs w:val="22"/>
        </w:rPr>
        <w:t>will be</w:t>
      </w:r>
      <w:r w:rsidR="006C1EC6">
        <w:rPr>
          <w:rFonts w:asciiTheme="minorHAnsi" w:hAnsiTheme="minorHAnsi" w:cstheme="minorHAnsi"/>
          <w:sz w:val="22"/>
          <w:szCs w:val="22"/>
        </w:rPr>
        <w:t xml:space="preserve"> updated for 2015 with findings from the 2011 SCS</w:t>
      </w:r>
      <w:r w:rsidR="00FB2C4F">
        <w:rPr>
          <w:rFonts w:asciiTheme="minorHAnsi" w:hAnsiTheme="minorHAnsi" w:cstheme="minorHAnsi"/>
          <w:sz w:val="22"/>
          <w:szCs w:val="22"/>
        </w:rPr>
        <w:t xml:space="preserve">. These brochures </w:t>
      </w:r>
      <w:r w:rsidR="00757CC6">
        <w:rPr>
          <w:rFonts w:asciiTheme="minorHAnsi" w:hAnsiTheme="minorHAnsi" w:cstheme="minorHAnsi"/>
          <w:sz w:val="22"/>
          <w:szCs w:val="22"/>
        </w:rPr>
        <w:t>for parents and students</w:t>
      </w:r>
      <w:r w:rsidR="00FB2C4F">
        <w:rPr>
          <w:rFonts w:asciiTheme="minorHAnsi" w:hAnsiTheme="minorHAnsi" w:cstheme="minorHAnsi"/>
          <w:sz w:val="22"/>
          <w:szCs w:val="22"/>
        </w:rPr>
        <w:t xml:space="preserve"> </w:t>
      </w:r>
      <w:r w:rsidR="003F3C63">
        <w:rPr>
          <w:rFonts w:asciiTheme="minorHAnsi" w:hAnsiTheme="minorHAnsi" w:cstheme="minorHAnsi"/>
          <w:sz w:val="22"/>
          <w:szCs w:val="22"/>
        </w:rPr>
        <w:t xml:space="preserve">(in English and Spanish) </w:t>
      </w:r>
      <w:bookmarkStart w:id="0" w:name="_GoBack"/>
      <w:bookmarkEnd w:id="0"/>
      <w:r w:rsidR="00FB2C4F">
        <w:rPr>
          <w:rFonts w:asciiTheme="minorHAnsi" w:hAnsiTheme="minorHAnsi" w:cstheme="minorHAnsi"/>
          <w:sz w:val="22"/>
          <w:szCs w:val="22"/>
        </w:rPr>
        <w:t>include</w:t>
      </w:r>
      <w:r w:rsidR="0002217C">
        <w:rPr>
          <w:rFonts w:asciiTheme="minorHAnsi" w:hAnsiTheme="minorHAnsi" w:cstheme="minorHAnsi"/>
          <w:sz w:val="22"/>
          <w:szCs w:val="22"/>
        </w:rPr>
        <w:t xml:space="preserve"> information regarding the survey’s purpose, why responding to the survey is important, and </w:t>
      </w:r>
      <w:r w:rsidR="00E929D7">
        <w:rPr>
          <w:rFonts w:asciiTheme="minorHAnsi" w:hAnsiTheme="minorHAnsi" w:cstheme="minorHAnsi"/>
          <w:sz w:val="22"/>
          <w:szCs w:val="22"/>
        </w:rPr>
        <w:t xml:space="preserve">the </w:t>
      </w:r>
      <w:r w:rsidR="006F632B">
        <w:rPr>
          <w:rFonts w:asciiTheme="minorHAnsi" w:hAnsiTheme="minorHAnsi" w:cstheme="minorHAnsi"/>
          <w:sz w:val="22"/>
          <w:szCs w:val="22"/>
        </w:rPr>
        <w:t xml:space="preserve">variety of </w:t>
      </w:r>
      <w:r w:rsidR="00E929D7">
        <w:rPr>
          <w:rFonts w:asciiTheme="minorHAnsi" w:hAnsiTheme="minorHAnsi" w:cstheme="minorHAnsi"/>
          <w:sz w:val="22"/>
          <w:szCs w:val="22"/>
        </w:rPr>
        <w:t>topics covered in the</w:t>
      </w:r>
      <w:r w:rsidR="0002217C">
        <w:rPr>
          <w:rFonts w:asciiTheme="minorHAnsi" w:hAnsiTheme="minorHAnsi" w:cstheme="minorHAnsi"/>
          <w:sz w:val="22"/>
          <w:szCs w:val="22"/>
        </w:rPr>
        <w:t xml:space="preserve"> </w:t>
      </w:r>
      <w:r w:rsidR="0002217C" w:rsidRPr="003E17D9">
        <w:rPr>
          <w:rFonts w:asciiTheme="minorHAnsi" w:hAnsiTheme="minorHAnsi" w:cstheme="minorHAnsi"/>
          <w:sz w:val="22"/>
          <w:szCs w:val="22"/>
        </w:rPr>
        <w:t>SCS</w:t>
      </w:r>
      <w:r w:rsidR="0002217C" w:rsidRPr="006F632B">
        <w:rPr>
          <w:rFonts w:asciiTheme="minorHAnsi" w:hAnsiTheme="minorHAnsi" w:cstheme="minorHAnsi"/>
          <w:sz w:val="22"/>
          <w:szCs w:val="22"/>
        </w:rPr>
        <w:t xml:space="preserve"> (see Attachm</w:t>
      </w:r>
      <w:r w:rsidR="006F632B" w:rsidRPr="006F632B">
        <w:rPr>
          <w:rFonts w:asciiTheme="minorHAnsi" w:hAnsiTheme="minorHAnsi" w:cstheme="minorHAnsi"/>
          <w:sz w:val="22"/>
          <w:szCs w:val="22"/>
        </w:rPr>
        <w:t>ents 17, 18, 19</w:t>
      </w:r>
      <w:r w:rsidR="003E17D9" w:rsidRPr="006F632B">
        <w:rPr>
          <w:rFonts w:asciiTheme="minorHAnsi" w:hAnsiTheme="minorHAnsi" w:cstheme="minorHAnsi"/>
          <w:sz w:val="22"/>
          <w:szCs w:val="22"/>
        </w:rPr>
        <w:t xml:space="preserve">, and </w:t>
      </w:r>
      <w:r w:rsidR="006F632B" w:rsidRPr="006F632B">
        <w:rPr>
          <w:rFonts w:asciiTheme="minorHAnsi" w:hAnsiTheme="minorHAnsi" w:cstheme="minorHAnsi"/>
          <w:sz w:val="22"/>
          <w:szCs w:val="22"/>
        </w:rPr>
        <w:t>20</w:t>
      </w:r>
      <w:r w:rsidR="006C1EC6">
        <w:rPr>
          <w:rFonts w:asciiTheme="minorHAnsi" w:hAnsiTheme="minorHAnsi" w:cstheme="minorHAnsi"/>
          <w:sz w:val="22"/>
          <w:szCs w:val="22"/>
        </w:rPr>
        <w:t xml:space="preserve"> for the 2013 brochures</w:t>
      </w:r>
      <w:r w:rsidR="0002217C" w:rsidRPr="006F632B">
        <w:rPr>
          <w:rFonts w:asciiTheme="minorHAnsi" w:hAnsiTheme="minorHAnsi" w:cstheme="minorHAnsi"/>
          <w:sz w:val="22"/>
          <w:szCs w:val="22"/>
        </w:rPr>
        <w:t>)</w:t>
      </w:r>
      <w:r w:rsidR="004B49EB" w:rsidRPr="006F632B">
        <w:rPr>
          <w:rFonts w:asciiTheme="minorHAnsi" w:hAnsiTheme="minorHAnsi" w:cstheme="minorHAnsi"/>
          <w:sz w:val="22"/>
          <w:szCs w:val="22"/>
        </w:rPr>
        <w:t>.</w:t>
      </w:r>
    </w:p>
    <w:p w14:paraId="66DAAFBF" w14:textId="77777777" w:rsidR="00EF7CFB" w:rsidRPr="00EF7CFB" w:rsidRDefault="00EF7CFB" w:rsidP="00EF7CFB">
      <w:pPr>
        <w:pStyle w:val="ListParagraph"/>
        <w:rPr>
          <w:rFonts w:asciiTheme="minorHAnsi" w:hAnsiTheme="minorHAnsi" w:cstheme="minorHAnsi"/>
          <w:sz w:val="22"/>
          <w:szCs w:val="22"/>
        </w:rPr>
      </w:pPr>
    </w:p>
    <w:p w14:paraId="219BCA75" w14:textId="15BCB772" w:rsidR="00CC0719" w:rsidRDefault="004B49EB" w:rsidP="002D3D29">
      <w:pPr>
        <w:pStyle w:val="ListParagraph"/>
        <w:numPr>
          <w:ilvl w:val="0"/>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hanging="276"/>
        <w:rPr>
          <w:rFonts w:asciiTheme="minorHAnsi" w:hAnsiTheme="minorHAnsi" w:cstheme="minorHAnsi"/>
          <w:sz w:val="22"/>
          <w:szCs w:val="22"/>
        </w:rPr>
      </w:pPr>
      <w:r w:rsidRPr="009E28D4">
        <w:rPr>
          <w:rFonts w:asciiTheme="minorHAnsi" w:hAnsiTheme="minorHAnsi" w:cstheme="minorHAnsi"/>
          <w:sz w:val="22"/>
          <w:szCs w:val="22"/>
        </w:rPr>
        <w:t>T</w:t>
      </w:r>
      <w:r w:rsidR="005E3A91">
        <w:rPr>
          <w:rFonts w:asciiTheme="minorHAnsi" w:hAnsiTheme="minorHAnsi" w:cstheme="minorHAnsi"/>
          <w:sz w:val="22"/>
          <w:szCs w:val="22"/>
        </w:rPr>
        <w:t xml:space="preserve">o make recommendations for revising and testing the 2015 SCS, </w:t>
      </w:r>
      <w:r w:rsidR="0071084B">
        <w:rPr>
          <w:rFonts w:asciiTheme="minorHAnsi" w:hAnsiTheme="minorHAnsi" w:cstheme="minorHAnsi"/>
          <w:sz w:val="22"/>
          <w:szCs w:val="22"/>
        </w:rPr>
        <w:t>a</w:t>
      </w:r>
      <w:r w:rsidR="0071084B" w:rsidRPr="009E28D4">
        <w:rPr>
          <w:rFonts w:asciiTheme="minorHAnsi" w:hAnsiTheme="minorHAnsi" w:cstheme="minorHAnsi"/>
          <w:sz w:val="22"/>
          <w:szCs w:val="22"/>
        </w:rPr>
        <w:t xml:space="preserve"> </w:t>
      </w:r>
      <w:r w:rsidRPr="009E28D4">
        <w:rPr>
          <w:rFonts w:asciiTheme="minorHAnsi" w:hAnsiTheme="minorHAnsi" w:cstheme="minorHAnsi"/>
          <w:sz w:val="22"/>
          <w:szCs w:val="22"/>
        </w:rPr>
        <w:t>T</w:t>
      </w:r>
      <w:r>
        <w:rPr>
          <w:rFonts w:asciiTheme="minorHAnsi" w:hAnsiTheme="minorHAnsi" w:cstheme="minorHAnsi"/>
          <w:sz w:val="22"/>
          <w:szCs w:val="22"/>
        </w:rPr>
        <w:t xml:space="preserve">echnical Review Panel (TRP) for the SCS </w:t>
      </w:r>
      <w:r w:rsidRPr="009E28D4">
        <w:rPr>
          <w:rFonts w:asciiTheme="minorHAnsi" w:hAnsiTheme="minorHAnsi" w:cstheme="minorHAnsi"/>
          <w:sz w:val="22"/>
          <w:szCs w:val="22"/>
        </w:rPr>
        <w:t>met from August 12-13, 201</w:t>
      </w:r>
      <w:r>
        <w:rPr>
          <w:rFonts w:asciiTheme="minorHAnsi" w:hAnsiTheme="minorHAnsi" w:cstheme="minorHAnsi"/>
          <w:sz w:val="22"/>
          <w:szCs w:val="22"/>
        </w:rPr>
        <w:t>3</w:t>
      </w:r>
      <w:r w:rsidR="00C3308F">
        <w:rPr>
          <w:rFonts w:asciiTheme="minorHAnsi" w:hAnsiTheme="minorHAnsi" w:cstheme="minorHAnsi"/>
          <w:sz w:val="22"/>
          <w:szCs w:val="22"/>
        </w:rPr>
        <w:t>.</w:t>
      </w:r>
      <w:r w:rsidR="00815DFB">
        <w:rPr>
          <w:rStyle w:val="FootnoteReference"/>
          <w:rFonts w:asciiTheme="minorHAnsi" w:hAnsiTheme="minorHAnsi" w:cstheme="minorHAnsi"/>
          <w:sz w:val="22"/>
          <w:szCs w:val="22"/>
        </w:rPr>
        <w:footnoteReference w:id="6"/>
      </w:r>
      <w:r w:rsidRPr="009E28D4">
        <w:rPr>
          <w:rFonts w:asciiTheme="minorHAnsi" w:hAnsiTheme="minorHAnsi" w:cstheme="minorHAnsi"/>
          <w:sz w:val="22"/>
          <w:szCs w:val="22"/>
        </w:rPr>
        <w:t xml:space="preserve">  </w:t>
      </w:r>
      <w:r w:rsidR="00630B84">
        <w:rPr>
          <w:rFonts w:asciiTheme="minorHAnsi" w:hAnsiTheme="minorHAnsi" w:cstheme="minorHAnsi"/>
          <w:sz w:val="22"/>
          <w:szCs w:val="22"/>
        </w:rPr>
        <w:t xml:space="preserve">The charge to the TRP </w:t>
      </w:r>
      <w:r w:rsidR="005E3A91">
        <w:rPr>
          <w:rFonts w:asciiTheme="minorHAnsi" w:hAnsiTheme="minorHAnsi" w:cstheme="minorHAnsi"/>
          <w:sz w:val="22"/>
          <w:szCs w:val="22"/>
        </w:rPr>
        <w:t xml:space="preserve">included </w:t>
      </w:r>
      <w:r w:rsidR="0047376E">
        <w:rPr>
          <w:rFonts w:asciiTheme="minorHAnsi" w:hAnsiTheme="minorHAnsi" w:cstheme="minorHAnsi"/>
          <w:sz w:val="22"/>
          <w:szCs w:val="22"/>
        </w:rPr>
        <w:t>(</w:t>
      </w:r>
      <w:r w:rsidR="00630B84">
        <w:rPr>
          <w:rFonts w:asciiTheme="minorHAnsi" w:hAnsiTheme="minorHAnsi" w:cstheme="minorHAnsi"/>
          <w:sz w:val="22"/>
          <w:szCs w:val="22"/>
        </w:rPr>
        <w:t xml:space="preserve">1) </w:t>
      </w:r>
      <w:r w:rsidR="005E3A91">
        <w:rPr>
          <w:rFonts w:asciiTheme="minorHAnsi" w:hAnsiTheme="minorHAnsi" w:cstheme="minorHAnsi"/>
          <w:sz w:val="22"/>
          <w:szCs w:val="22"/>
        </w:rPr>
        <w:t xml:space="preserve">addressing emerging information needs of stakeholders, </w:t>
      </w:r>
      <w:r w:rsidR="0047376E">
        <w:rPr>
          <w:rFonts w:asciiTheme="minorHAnsi" w:hAnsiTheme="minorHAnsi" w:cstheme="minorHAnsi"/>
          <w:sz w:val="22"/>
          <w:szCs w:val="22"/>
        </w:rPr>
        <w:t>(</w:t>
      </w:r>
      <w:r w:rsidR="005E3A91">
        <w:rPr>
          <w:rFonts w:asciiTheme="minorHAnsi" w:hAnsiTheme="minorHAnsi" w:cstheme="minorHAnsi"/>
          <w:sz w:val="22"/>
          <w:szCs w:val="22"/>
        </w:rPr>
        <w:t xml:space="preserve">2) </w:t>
      </w:r>
      <w:r w:rsidR="00815DFB">
        <w:rPr>
          <w:rFonts w:asciiTheme="minorHAnsi" w:hAnsiTheme="minorHAnsi" w:cstheme="minorHAnsi"/>
          <w:sz w:val="22"/>
          <w:szCs w:val="22"/>
        </w:rPr>
        <w:t>decrea</w:t>
      </w:r>
      <w:r w:rsidR="005E3A91">
        <w:rPr>
          <w:rFonts w:asciiTheme="minorHAnsi" w:hAnsiTheme="minorHAnsi" w:cstheme="minorHAnsi"/>
          <w:sz w:val="22"/>
          <w:szCs w:val="22"/>
        </w:rPr>
        <w:t>sing</w:t>
      </w:r>
      <w:r w:rsidR="00815DFB">
        <w:rPr>
          <w:rFonts w:asciiTheme="minorHAnsi" w:hAnsiTheme="minorHAnsi" w:cstheme="minorHAnsi"/>
          <w:sz w:val="22"/>
          <w:szCs w:val="22"/>
        </w:rPr>
        <w:t xml:space="preserve"> </w:t>
      </w:r>
      <w:r w:rsidR="005E3A91">
        <w:rPr>
          <w:rFonts w:asciiTheme="minorHAnsi" w:hAnsiTheme="minorHAnsi" w:cstheme="minorHAnsi"/>
          <w:sz w:val="22"/>
          <w:szCs w:val="22"/>
        </w:rPr>
        <w:t>the administrative burden of the complete survey</w:t>
      </w:r>
      <w:r w:rsidR="00630B84">
        <w:rPr>
          <w:rFonts w:asciiTheme="minorHAnsi" w:hAnsiTheme="minorHAnsi" w:cstheme="minorHAnsi"/>
          <w:sz w:val="22"/>
          <w:szCs w:val="22"/>
        </w:rPr>
        <w:t xml:space="preserve">, </w:t>
      </w:r>
      <w:r w:rsidR="0047376E">
        <w:rPr>
          <w:rFonts w:asciiTheme="minorHAnsi" w:hAnsiTheme="minorHAnsi" w:cstheme="minorHAnsi"/>
          <w:sz w:val="22"/>
          <w:szCs w:val="22"/>
        </w:rPr>
        <w:t>(</w:t>
      </w:r>
      <w:r w:rsidR="0071084B">
        <w:rPr>
          <w:rFonts w:asciiTheme="minorHAnsi" w:hAnsiTheme="minorHAnsi" w:cstheme="minorHAnsi"/>
          <w:sz w:val="22"/>
          <w:szCs w:val="22"/>
        </w:rPr>
        <w:t>3</w:t>
      </w:r>
      <w:r w:rsidR="00630B84">
        <w:rPr>
          <w:rFonts w:asciiTheme="minorHAnsi" w:hAnsiTheme="minorHAnsi" w:cstheme="minorHAnsi"/>
          <w:sz w:val="22"/>
          <w:szCs w:val="22"/>
        </w:rPr>
        <w:t xml:space="preserve">) </w:t>
      </w:r>
      <w:r w:rsidR="005E3A91">
        <w:rPr>
          <w:rFonts w:asciiTheme="minorHAnsi" w:hAnsiTheme="minorHAnsi" w:cstheme="minorHAnsi"/>
          <w:sz w:val="22"/>
          <w:szCs w:val="22"/>
        </w:rPr>
        <w:t xml:space="preserve">revising the section on bullying </w:t>
      </w:r>
      <w:r w:rsidR="00815DFB">
        <w:rPr>
          <w:rFonts w:asciiTheme="minorHAnsi" w:hAnsiTheme="minorHAnsi" w:cstheme="minorHAnsi"/>
          <w:sz w:val="22"/>
          <w:szCs w:val="22"/>
        </w:rPr>
        <w:t xml:space="preserve">to </w:t>
      </w:r>
      <w:r w:rsidR="00630B84">
        <w:rPr>
          <w:rFonts w:asciiTheme="minorHAnsi" w:hAnsiTheme="minorHAnsi" w:cstheme="minorHAnsi"/>
          <w:sz w:val="22"/>
          <w:szCs w:val="22"/>
        </w:rPr>
        <w:t>be consistent with the</w:t>
      </w:r>
      <w:r w:rsidR="00815DFB">
        <w:rPr>
          <w:rFonts w:asciiTheme="minorHAnsi" w:hAnsiTheme="minorHAnsi" w:cstheme="minorHAnsi"/>
          <w:sz w:val="22"/>
          <w:szCs w:val="22"/>
        </w:rPr>
        <w:t xml:space="preserve"> newly developed</w:t>
      </w:r>
      <w:r w:rsidR="00956D13">
        <w:rPr>
          <w:rFonts w:asciiTheme="minorHAnsi" w:hAnsiTheme="minorHAnsi" w:cstheme="minorHAnsi"/>
          <w:sz w:val="22"/>
          <w:szCs w:val="22"/>
        </w:rPr>
        <w:t xml:space="preserve"> uniform d</w:t>
      </w:r>
      <w:r w:rsidR="00630B84">
        <w:rPr>
          <w:rFonts w:asciiTheme="minorHAnsi" w:hAnsiTheme="minorHAnsi" w:cstheme="minorHAnsi"/>
          <w:sz w:val="22"/>
          <w:szCs w:val="22"/>
        </w:rPr>
        <w:t>efinition for bullying</w:t>
      </w:r>
      <w:r w:rsidR="00815DFB">
        <w:rPr>
          <w:rStyle w:val="FootnoteReference"/>
          <w:rFonts w:asciiTheme="minorHAnsi" w:hAnsiTheme="minorHAnsi" w:cstheme="minorHAnsi"/>
          <w:sz w:val="22"/>
          <w:szCs w:val="22"/>
        </w:rPr>
        <w:footnoteReference w:id="7"/>
      </w:r>
      <w:r w:rsidR="00815DFB">
        <w:rPr>
          <w:rFonts w:asciiTheme="minorHAnsi" w:hAnsiTheme="minorHAnsi" w:cstheme="minorHAnsi"/>
          <w:sz w:val="22"/>
          <w:szCs w:val="22"/>
        </w:rPr>
        <w:t xml:space="preserve"> and </w:t>
      </w:r>
      <w:r w:rsidR="0047376E">
        <w:rPr>
          <w:rFonts w:asciiTheme="minorHAnsi" w:hAnsiTheme="minorHAnsi" w:cstheme="minorHAnsi"/>
          <w:sz w:val="22"/>
          <w:szCs w:val="22"/>
        </w:rPr>
        <w:t>(</w:t>
      </w:r>
      <w:r w:rsidR="0071084B">
        <w:rPr>
          <w:rFonts w:asciiTheme="minorHAnsi" w:hAnsiTheme="minorHAnsi" w:cstheme="minorHAnsi"/>
          <w:sz w:val="22"/>
          <w:szCs w:val="22"/>
        </w:rPr>
        <w:t>4</w:t>
      </w:r>
      <w:r w:rsidR="00815DFB">
        <w:rPr>
          <w:rFonts w:asciiTheme="minorHAnsi" w:hAnsiTheme="minorHAnsi" w:cstheme="minorHAnsi"/>
          <w:sz w:val="22"/>
          <w:szCs w:val="22"/>
        </w:rPr>
        <w:t>) align</w:t>
      </w:r>
      <w:r w:rsidR="00DF3AF5">
        <w:rPr>
          <w:rFonts w:asciiTheme="minorHAnsi" w:hAnsiTheme="minorHAnsi" w:cstheme="minorHAnsi"/>
          <w:sz w:val="22"/>
          <w:szCs w:val="22"/>
        </w:rPr>
        <w:t>ing the SCS</w:t>
      </w:r>
      <w:r w:rsidR="00815DFB">
        <w:rPr>
          <w:rFonts w:asciiTheme="minorHAnsi" w:hAnsiTheme="minorHAnsi" w:cstheme="minorHAnsi"/>
          <w:sz w:val="22"/>
          <w:szCs w:val="22"/>
        </w:rPr>
        <w:t xml:space="preserve"> with ED’s commitment to more fully address the needs of vulnerable student groups. </w:t>
      </w:r>
      <w:r w:rsidRPr="002D3D29">
        <w:rPr>
          <w:rFonts w:asciiTheme="minorHAnsi" w:hAnsiTheme="minorHAnsi" w:cstheme="minorHAnsi"/>
          <w:sz w:val="22"/>
          <w:szCs w:val="22"/>
        </w:rPr>
        <w:t xml:space="preserve"> </w:t>
      </w:r>
      <w:r w:rsidR="00CC0719">
        <w:rPr>
          <w:rFonts w:asciiTheme="minorHAnsi" w:hAnsiTheme="minorHAnsi" w:cstheme="minorHAnsi"/>
          <w:sz w:val="22"/>
          <w:szCs w:val="22"/>
        </w:rPr>
        <w:t>After reviewing relevant materials, t</w:t>
      </w:r>
      <w:r w:rsidRPr="002D3D29">
        <w:rPr>
          <w:rFonts w:asciiTheme="minorHAnsi" w:hAnsiTheme="minorHAnsi" w:cstheme="minorHAnsi"/>
          <w:sz w:val="22"/>
          <w:szCs w:val="22"/>
        </w:rPr>
        <w:t>he TRP</w:t>
      </w:r>
      <w:r w:rsidR="00CC0719">
        <w:rPr>
          <w:rFonts w:asciiTheme="minorHAnsi" w:hAnsiTheme="minorHAnsi" w:cstheme="minorHAnsi"/>
          <w:sz w:val="22"/>
          <w:szCs w:val="22"/>
        </w:rPr>
        <w:t xml:space="preserve"> made a numb</w:t>
      </w:r>
      <w:r w:rsidR="00CF363C">
        <w:rPr>
          <w:rFonts w:asciiTheme="minorHAnsi" w:hAnsiTheme="minorHAnsi" w:cstheme="minorHAnsi"/>
          <w:sz w:val="22"/>
          <w:szCs w:val="22"/>
        </w:rPr>
        <w:t xml:space="preserve">er of recommendations including – </w:t>
      </w:r>
    </w:p>
    <w:p w14:paraId="12FE2E58" w14:textId="77777777" w:rsidR="00CC0719" w:rsidRPr="002D3D29" w:rsidRDefault="00CC0719" w:rsidP="002D3D29">
      <w:pPr>
        <w:pStyle w:val="ListParagraph"/>
        <w:rPr>
          <w:rFonts w:asciiTheme="minorHAnsi" w:hAnsiTheme="minorHAnsi" w:cstheme="minorHAnsi"/>
          <w:sz w:val="22"/>
          <w:szCs w:val="22"/>
        </w:rPr>
      </w:pPr>
    </w:p>
    <w:p w14:paraId="5F03659A" w14:textId="2CE88861" w:rsidR="001C5F07" w:rsidRDefault="001C5F07" w:rsidP="002D3D29">
      <w:pPr>
        <w:pStyle w:val="ListParagraph"/>
        <w:numPr>
          <w:ilvl w:val="1"/>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Pr>
          <w:rFonts w:asciiTheme="minorHAnsi" w:hAnsiTheme="minorHAnsi" w:cstheme="minorHAnsi"/>
          <w:sz w:val="22"/>
          <w:szCs w:val="22"/>
        </w:rPr>
        <w:t>E</w:t>
      </w:r>
      <w:r w:rsidR="00CC0719" w:rsidRPr="002D3D29">
        <w:rPr>
          <w:rFonts w:asciiTheme="minorHAnsi" w:hAnsiTheme="minorHAnsi" w:cstheme="minorHAnsi"/>
          <w:sz w:val="22"/>
          <w:szCs w:val="22"/>
        </w:rPr>
        <w:t xml:space="preserve">liminating </w:t>
      </w:r>
      <w:r>
        <w:rPr>
          <w:rFonts w:asciiTheme="minorHAnsi" w:hAnsiTheme="minorHAnsi" w:cstheme="minorHAnsi"/>
          <w:sz w:val="22"/>
          <w:szCs w:val="22"/>
        </w:rPr>
        <w:t>questions that are no longer relevant to</w:t>
      </w:r>
      <w:r w:rsidR="005E3A91">
        <w:rPr>
          <w:rFonts w:asciiTheme="minorHAnsi" w:hAnsiTheme="minorHAnsi" w:cstheme="minorHAnsi"/>
          <w:sz w:val="22"/>
          <w:szCs w:val="22"/>
        </w:rPr>
        <w:t xml:space="preserve"> most student</w:t>
      </w:r>
      <w:r>
        <w:rPr>
          <w:rFonts w:asciiTheme="minorHAnsi" w:hAnsiTheme="minorHAnsi" w:cstheme="minorHAnsi"/>
          <w:sz w:val="22"/>
          <w:szCs w:val="22"/>
        </w:rPr>
        <w:t>s</w:t>
      </w:r>
      <w:r w:rsidRPr="002D3D29">
        <w:rPr>
          <w:rFonts w:asciiTheme="minorHAnsi" w:hAnsiTheme="minorHAnsi" w:cstheme="minorHAnsi"/>
          <w:sz w:val="22"/>
          <w:szCs w:val="22"/>
        </w:rPr>
        <w:t xml:space="preserve"> </w:t>
      </w:r>
      <w:r w:rsidR="005E3A91">
        <w:rPr>
          <w:rFonts w:asciiTheme="minorHAnsi" w:hAnsiTheme="minorHAnsi" w:cstheme="minorHAnsi"/>
          <w:sz w:val="22"/>
          <w:szCs w:val="22"/>
        </w:rPr>
        <w:t>(e.g., leaving school for lunch</w:t>
      </w:r>
      <w:r>
        <w:rPr>
          <w:rFonts w:asciiTheme="minorHAnsi" w:hAnsiTheme="minorHAnsi" w:cstheme="minorHAnsi"/>
          <w:sz w:val="22"/>
          <w:szCs w:val="22"/>
        </w:rPr>
        <w:t>)</w:t>
      </w:r>
      <w:r w:rsidR="0002217C">
        <w:rPr>
          <w:rFonts w:asciiTheme="minorHAnsi" w:hAnsiTheme="minorHAnsi" w:cstheme="minorHAnsi"/>
          <w:sz w:val="22"/>
          <w:szCs w:val="22"/>
        </w:rPr>
        <w:t>.</w:t>
      </w:r>
      <w:r>
        <w:rPr>
          <w:rFonts w:asciiTheme="minorHAnsi" w:hAnsiTheme="minorHAnsi" w:cstheme="minorHAnsi"/>
          <w:sz w:val="22"/>
          <w:szCs w:val="22"/>
        </w:rPr>
        <w:t xml:space="preserve"> </w:t>
      </w:r>
    </w:p>
    <w:p w14:paraId="5EFE6B8F" w14:textId="6FC4C71A" w:rsidR="001C5F07" w:rsidRDefault="001C5F07" w:rsidP="002D3D29">
      <w:pPr>
        <w:pStyle w:val="ListParagraph"/>
        <w:numPr>
          <w:ilvl w:val="1"/>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Pr>
          <w:rFonts w:asciiTheme="minorHAnsi" w:hAnsiTheme="minorHAnsi" w:cstheme="minorHAnsi"/>
          <w:sz w:val="22"/>
          <w:szCs w:val="22"/>
        </w:rPr>
        <w:t>Reducing the number of questions on drug availability by consolidating individual questions on specific drugs into one question on ‘illegal’ drugs</w:t>
      </w:r>
      <w:r w:rsidR="0002217C">
        <w:rPr>
          <w:rFonts w:asciiTheme="minorHAnsi" w:hAnsiTheme="minorHAnsi" w:cstheme="minorHAnsi"/>
          <w:sz w:val="22"/>
          <w:szCs w:val="22"/>
        </w:rPr>
        <w:t>.</w:t>
      </w:r>
    </w:p>
    <w:p w14:paraId="4695AC16" w14:textId="6B1736CA" w:rsidR="001C5F07" w:rsidRDefault="001C5F07" w:rsidP="002D3D29">
      <w:pPr>
        <w:pStyle w:val="ListParagraph"/>
        <w:numPr>
          <w:ilvl w:val="1"/>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Pr>
          <w:rFonts w:asciiTheme="minorHAnsi" w:hAnsiTheme="minorHAnsi" w:cstheme="minorHAnsi"/>
          <w:sz w:val="22"/>
          <w:szCs w:val="22"/>
        </w:rPr>
        <w:t xml:space="preserve">Analyzing </w:t>
      </w:r>
      <w:r w:rsidR="00CC0719" w:rsidRPr="002D3D29">
        <w:rPr>
          <w:rFonts w:asciiTheme="minorHAnsi" w:hAnsiTheme="minorHAnsi" w:cstheme="minorHAnsi"/>
          <w:sz w:val="22"/>
          <w:szCs w:val="22"/>
        </w:rPr>
        <w:t xml:space="preserve">correlations between </w:t>
      </w:r>
      <w:r>
        <w:rPr>
          <w:rFonts w:asciiTheme="minorHAnsi" w:hAnsiTheme="minorHAnsi" w:cstheme="minorHAnsi"/>
          <w:sz w:val="22"/>
          <w:szCs w:val="22"/>
        </w:rPr>
        <w:t>two series of questions about relationships with teachers and with other adults to determine if they can be combined without loss of information</w:t>
      </w:r>
      <w:r w:rsidR="0002217C">
        <w:rPr>
          <w:rFonts w:asciiTheme="minorHAnsi" w:hAnsiTheme="minorHAnsi" w:cstheme="minorHAnsi"/>
          <w:sz w:val="22"/>
          <w:szCs w:val="22"/>
        </w:rPr>
        <w:t>.</w:t>
      </w:r>
    </w:p>
    <w:p w14:paraId="0A1869D6" w14:textId="0CEBB4E9" w:rsidR="00CC0719" w:rsidRPr="002D3D29" w:rsidRDefault="001C5F07" w:rsidP="002D3D29">
      <w:pPr>
        <w:pStyle w:val="ListParagraph"/>
        <w:numPr>
          <w:ilvl w:val="1"/>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r>
        <w:rPr>
          <w:rFonts w:asciiTheme="minorHAnsi" w:hAnsiTheme="minorHAnsi" w:cstheme="minorHAnsi"/>
          <w:sz w:val="22"/>
          <w:szCs w:val="22"/>
        </w:rPr>
        <w:t>Develop</w:t>
      </w:r>
      <w:r w:rsidR="00092270">
        <w:rPr>
          <w:rFonts w:asciiTheme="minorHAnsi" w:hAnsiTheme="minorHAnsi" w:cstheme="minorHAnsi"/>
          <w:sz w:val="22"/>
          <w:szCs w:val="22"/>
        </w:rPr>
        <w:t>ing</w:t>
      </w:r>
      <w:r>
        <w:rPr>
          <w:rFonts w:asciiTheme="minorHAnsi" w:hAnsiTheme="minorHAnsi" w:cstheme="minorHAnsi"/>
          <w:sz w:val="22"/>
          <w:szCs w:val="22"/>
        </w:rPr>
        <w:t xml:space="preserve"> a revised series of questions on bu</w:t>
      </w:r>
      <w:r w:rsidR="00092270">
        <w:rPr>
          <w:rFonts w:asciiTheme="minorHAnsi" w:hAnsiTheme="minorHAnsi" w:cstheme="minorHAnsi"/>
          <w:sz w:val="22"/>
          <w:szCs w:val="22"/>
        </w:rPr>
        <w:t xml:space="preserve">llying to </w:t>
      </w:r>
      <w:r w:rsidR="0047376E">
        <w:rPr>
          <w:rFonts w:asciiTheme="minorHAnsi" w:hAnsiTheme="minorHAnsi" w:cstheme="minorHAnsi"/>
          <w:sz w:val="22"/>
          <w:szCs w:val="22"/>
        </w:rPr>
        <w:t>(</w:t>
      </w:r>
      <w:r w:rsidR="00092270">
        <w:rPr>
          <w:rFonts w:asciiTheme="minorHAnsi" w:hAnsiTheme="minorHAnsi" w:cstheme="minorHAnsi"/>
          <w:sz w:val="22"/>
          <w:szCs w:val="22"/>
        </w:rPr>
        <w:t xml:space="preserve">1) include all relevant dimensions of the current definition, </w:t>
      </w:r>
      <w:r w:rsidR="0047376E">
        <w:rPr>
          <w:rFonts w:asciiTheme="minorHAnsi" w:hAnsiTheme="minorHAnsi" w:cstheme="minorHAnsi"/>
          <w:sz w:val="22"/>
          <w:szCs w:val="22"/>
        </w:rPr>
        <w:t>(</w:t>
      </w:r>
      <w:r w:rsidR="00092270">
        <w:rPr>
          <w:rFonts w:asciiTheme="minorHAnsi" w:hAnsiTheme="minorHAnsi" w:cstheme="minorHAnsi"/>
          <w:sz w:val="22"/>
          <w:szCs w:val="22"/>
        </w:rPr>
        <w:t xml:space="preserve">2) </w:t>
      </w:r>
      <w:r>
        <w:rPr>
          <w:rFonts w:asciiTheme="minorHAnsi" w:hAnsiTheme="minorHAnsi" w:cstheme="minorHAnsi"/>
          <w:sz w:val="22"/>
          <w:szCs w:val="22"/>
        </w:rPr>
        <w:t>incorporate incidents of cyberbullying</w:t>
      </w:r>
      <w:r w:rsidR="00092270">
        <w:rPr>
          <w:rFonts w:asciiTheme="minorHAnsi" w:hAnsiTheme="minorHAnsi" w:cstheme="minorHAnsi"/>
          <w:sz w:val="22"/>
          <w:szCs w:val="22"/>
        </w:rPr>
        <w:t xml:space="preserve"> </w:t>
      </w:r>
      <w:r w:rsidR="002D3D29">
        <w:rPr>
          <w:rFonts w:asciiTheme="minorHAnsi" w:hAnsiTheme="minorHAnsi" w:cstheme="minorHAnsi"/>
          <w:sz w:val="22"/>
          <w:szCs w:val="22"/>
        </w:rPr>
        <w:t xml:space="preserve">into overall bullying, </w:t>
      </w:r>
      <w:r w:rsidR="00092270">
        <w:rPr>
          <w:rFonts w:asciiTheme="minorHAnsi" w:hAnsiTheme="minorHAnsi" w:cstheme="minorHAnsi"/>
          <w:sz w:val="22"/>
          <w:szCs w:val="22"/>
        </w:rPr>
        <w:t xml:space="preserve">and </w:t>
      </w:r>
      <w:r w:rsidR="0047376E">
        <w:rPr>
          <w:rFonts w:asciiTheme="minorHAnsi" w:hAnsiTheme="minorHAnsi" w:cstheme="minorHAnsi"/>
          <w:sz w:val="22"/>
          <w:szCs w:val="22"/>
        </w:rPr>
        <w:t>(</w:t>
      </w:r>
      <w:r w:rsidR="00092270">
        <w:rPr>
          <w:rFonts w:asciiTheme="minorHAnsi" w:hAnsiTheme="minorHAnsi" w:cstheme="minorHAnsi"/>
          <w:sz w:val="22"/>
          <w:szCs w:val="22"/>
        </w:rPr>
        <w:t xml:space="preserve">3) address the issue noted in </w:t>
      </w:r>
      <w:r w:rsidR="00013946">
        <w:rPr>
          <w:rFonts w:asciiTheme="minorHAnsi" w:hAnsiTheme="minorHAnsi" w:cstheme="minorHAnsi"/>
          <w:sz w:val="22"/>
          <w:szCs w:val="22"/>
        </w:rPr>
        <w:t xml:space="preserve">the ICF report (see </w:t>
      </w:r>
      <w:r w:rsidR="00092270">
        <w:rPr>
          <w:rFonts w:asciiTheme="minorHAnsi" w:hAnsiTheme="minorHAnsi" w:cstheme="minorHAnsi"/>
          <w:sz w:val="22"/>
          <w:szCs w:val="22"/>
        </w:rPr>
        <w:t>above) of respondents including non-bullying incidents in their responses</w:t>
      </w:r>
      <w:r w:rsidR="0002217C">
        <w:rPr>
          <w:rFonts w:asciiTheme="minorHAnsi" w:hAnsiTheme="minorHAnsi" w:cstheme="minorHAnsi"/>
          <w:sz w:val="22"/>
          <w:szCs w:val="22"/>
        </w:rPr>
        <w:t>.</w:t>
      </w:r>
    </w:p>
    <w:p w14:paraId="4B3F1A3A" w14:textId="77777777" w:rsidR="004B49EB" w:rsidRPr="00956D13" w:rsidRDefault="004B49EB" w:rsidP="00956D13">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14:paraId="45610E39" w14:textId="4E4D8F9F" w:rsidR="00D35052" w:rsidRDefault="004B49EB" w:rsidP="004B49EB">
      <w:pPr>
        <w:pStyle w:val="ListParagraph"/>
        <w:numPr>
          <w:ilvl w:val="0"/>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hanging="276"/>
        <w:rPr>
          <w:rFonts w:asciiTheme="minorHAnsi" w:hAnsiTheme="minorHAnsi" w:cstheme="minorHAnsi"/>
          <w:sz w:val="22"/>
          <w:szCs w:val="22"/>
        </w:rPr>
      </w:pPr>
      <w:r>
        <w:rPr>
          <w:rFonts w:asciiTheme="minorHAnsi" w:hAnsiTheme="minorHAnsi" w:cstheme="minorHAnsi"/>
          <w:sz w:val="22"/>
          <w:szCs w:val="22"/>
        </w:rPr>
        <w:t xml:space="preserve">NCES, in consultation with BJS and Census, developed a revised questionnaire from the TRP recommendations. Using those recommendations, Census </w:t>
      </w:r>
      <w:r w:rsidR="0002217C">
        <w:rPr>
          <w:rFonts w:asciiTheme="minorHAnsi" w:hAnsiTheme="minorHAnsi" w:cstheme="minorHAnsi"/>
          <w:sz w:val="22"/>
          <w:szCs w:val="22"/>
        </w:rPr>
        <w:t>completed</w:t>
      </w:r>
      <w:r>
        <w:rPr>
          <w:rFonts w:asciiTheme="minorHAnsi" w:hAnsiTheme="minorHAnsi" w:cstheme="minorHAnsi"/>
          <w:sz w:val="22"/>
          <w:szCs w:val="22"/>
        </w:rPr>
        <w:t xml:space="preserve"> an additional cognitive lab study of the revised </w:t>
      </w:r>
      <w:r w:rsidRPr="00092270">
        <w:rPr>
          <w:rFonts w:asciiTheme="minorHAnsi" w:hAnsiTheme="minorHAnsi" w:cstheme="minorHAnsi"/>
          <w:sz w:val="22"/>
          <w:szCs w:val="22"/>
        </w:rPr>
        <w:t>questions</w:t>
      </w:r>
      <w:r w:rsidR="00092270" w:rsidRPr="002D3D29">
        <w:rPr>
          <w:rFonts w:asciiTheme="minorHAnsi" w:hAnsiTheme="minorHAnsi"/>
          <w:sz w:val="22"/>
          <w:szCs w:val="22"/>
        </w:rPr>
        <w:t xml:space="preserve"> to </w:t>
      </w:r>
      <w:r w:rsidR="0047376E">
        <w:rPr>
          <w:rFonts w:asciiTheme="minorHAnsi" w:hAnsiTheme="minorHAnsi"/>
          <w:sz w:val="22"/>
          <w:szCs w:val="22"/>
        </w:rPr>
        <w:t>(</w:t>
      </w:r>
      <w:r w:rsidR="00092270" w:rsidRPr="002D3D29">
        <w:rPr>
          <w:rFonts w:asciiTheme="minorHAnsi" w:hAnsiTheme="minorHAnsi"/>
          <w:sz w:val="22"/>
          <w:szCs w:val="22"/>
        </w:rPr>
        <w:t xml:space="preserve">1) fully examine whether the proposed new questions were well understood by the target population, and </w:t>
      </w:r>
      <w:r w:rsidR="0047376E">
        <w:rPr>
          <w:rFonts w:asciiTheme="minorHAnsi" w:hAnsiTheme="minorHAnsi"/>
          <w:sz w:val="22"/>
          <w:szCs w:val="22"/>
        </w:rPr>
        <w:t>(</w:t>
      </w:r>
      <w:r w:rsidR="00092270" w:rsidRPr="002D3D29">
        <w:rPr>
          <w:rFonts w:asciiTheme="minorHAnsi" w:hAnsiTheme="minorHAnsi"/>
          <w:sz w:val="22"/>
          <w:szCs w:val="22"/>
        </w:rPr>
        <w:t>2) establish validity of the new questions (e.g., did students construct responses based on the intended information reflected in each survey item)</w:t>
      </w:r>
      <w:r w:rsidRPr="00092270">
        <w:rPr>
          <w:rFonts w:asciiTheme="minorHAnsi" w:hAnsiTheme="minorHAnsi" w:cstheme="minorHAnsi"/>
          <w:sz w:val="22"/>
          <w:szCs w:val="22"/>
        </w:rPr>
        <w:t xml:space="preserve">.  </w:t>
      </w:r>
      <w:r w:rsidR="00092270">
        <w:rPr>
          <w:rFonts w:asciiTheme="minorHAnsi" w:hAnsiTheme="minorHAnsi" w:cstheme="minorHAnsi"/>
          <w:sz w:val="22"/>
          <w:szCs w:val="22"/>
        </w:rPr>
        <w:t xml:space="preserve">Census </w:t>
      </w:r>
      <w:r w:rsidR="0002217C">
        <w:rPr>
          <w:rFonts w:asciiTheme="minorHAnsi" w:hAnsiTheme="minorHAnsi" w:cstheme="minorHAnsi"/>
          <w:sz w:val="22"/>
          <w:szCs w:val="22"/>
        </w:rPr>
        <w:t xml:space="preserve">conducted </w:t>
      </w:r>
      <w:r w:rsidR="00092270">
        <w:rPr>
          <w:rFonts w:asciiTheme="minorHAnsi" w:hAnsiTheme="minorHAnsi" w:cstheme="minorHAnsi"/>
          <w:sz w:val="22"/>
          <w:szCs w:val="22"/>
        </w:rPr>
        <w:t>testing in two rounds between November 2013 and February 2014</w:t>
      </w:r>
      <w:r w:rsidR="0066499B">
        <w:rPr>
          <w:rFonts w:asciiTheme="minorHAnsi" w:hAnsiTheme="minorHAnsi" w:cstheme="minorHAnsi"/>
          <w:sz w:val="22"/>
          <w:szCs w:val="22"/>
        </w:rPr>
        <w:t>.</w:t>
      </w:r>
      <w:r w:rsidR="005E3A91">
        <w:rPr>
          <w:rStyle w:val="FootnoteReference"/>
          <w:rFonts w:asciiTheme="minorHAnsi" w:hAnsiTheme="minorHAnsi" w:cstheme="minorHAnsi"/>
          <w:sz w:val="22"/>
          <w:szCs w:val="22"/>
        </w:rPr>
        <w:footnoteReference w:id="8"/>
      </w:r>
      <w:r w:rsidR="00092270">
        <w:rPr>
          <w:rFonts w:asciiTheme="minorHAnsi" w:hAnsiTheme="minorHAnsi" w:cstheme="minorHAnsi"/>
          <w:sz w:val="22"/>
          <w:szCs w:val="22"/>
        </w:rPr>
        <w:t xml:space="preserve">  T</w:t>
      </w:r>
      <w:r w:rsidR="00956D13">
        <w:rPr>
          <w:rFonts w:asciiTheme="minorHAnsi" w:hAnsiTheme="minorHAnsi" w:cstheme="minorHAnsi"/>
          <w:sz w:val="22"/>
          <w:szCs w:val="22"/>
        </w:rPr>
        <w:t xml:space="preserve">wo rounds of testing </w:t>
      </w:r>
      <w:r w:rsidR="00092270">
        <w:rPr>
          <w:rFonts w:asciiTheme="minorHAnsi" w:hAnsiTheme="minorHAnsi" w:cstheme="minorHAnsi"/>
          <w:sz w:val="22"/>
          <w:szCs w:val="22"/>
        </w:rPr>
        <w:t>allowed some revisions to questions based on the results of the first round of testing.</w:t>
      </w:r>
      <w:r w:rsidR="00BF6EA2">
        <w:rPr>
          <w:rFonts w:asciiTheme="minorHAnsi" w:hAnsiTheme="minorHAnsi" w:cstheme="minorHAnsi"/>
          <w:sz w:val="22"/>
          <w:szCs w:val="22"/>
        </w:rPr>
        <w:t xml:space="preserve">  Evidence from the study indicated that the final versions of the questions were well understood and were capturing intended information. </w:t>
      </w:r>
      <w:r w:rsidR="00DF3AF5" w:rsidRPr="008938A4">
        <w:rPr>
          <w:rFonts w:asciiTheme="minorHAnsi" w:hAnsiTheme="minorHAnsi" w:cstheme="minorHAnsi"/>
          <w:sz w:val="22"/>
          <w:szCs w:val="22"/>
        </w:rPr>
        <w:t xml:space="preserve"> </w:t>
      </w:r>
    </w:p>
    <w:p w14:paraId="0CAF4028" w14:textId="77777777" w:rsidR="00C67F75" w:rsidRDefault="00C67F75" w:rsidP="00C67F75">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Theme="minorHAnsi" w:hAnsiTheme="minorHAnsi" w:cstheme="minorHAnsi"/>
          <w:sz w:val="22"/>
          <w:szCs w:val="22"/>
        </w:rPr>
      </w:pPr>
    </w:p>
    <w:p w14:paraId="4D00160D" w14:textId="5291D6EF" w:rsidR="00C61B68" w:rsidRDefault="00DF3AF5" w:rsidP="00D35052">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Theme="minorHAnsi" w:hAnsiTheme="minorHAnsi" w:cstheme="minorHAnsi"/>
          <w:sz w:val="22"/>
          <w:szCs w:val="22"/>
        </w:rPr>
      </w:pPr>
      <w:r w:rsidRPr="008938A4">
        <w:rPr>
          <w:rFonts w:asciiTheme="minorHAnsi" w:hAnsiTheme="minorHAnsi" w:cstheme="minorHAnsi"/>
          <w:sz w:val="22"/>
          <w:szCs w:val="22"/>
        </w:rPr>
        <w:t xml:space="preserve">One </w:t>
      </w:r>
      <w:r w:rsidR="00BF6EA2">
        <w:rPr>
          <w:rFonts w:asciiTheme="minorHAnsi" w:hAnsiTheme="minorHAnsi" w:cstheme="minorHAnsi"/>
          <w:sz w:val="22"/>
          <w:szCs w:val="22"/>
        </w:rPr>
        <w:t>key recommendation that emerged</w:t>
      </w:r>
      <w:r w:rsidR="008938A4">
        <w:rPr>
          <w:rFonts w:asciiTheme="minorHAnsi" w:hAnsiTheme="minorHAnsi" w:cstheme="minorHAnsi"/>
          <w:sz w:val="22"/>
          <w:szCs w:val="22"/>
        </w:rPr>
        <w:t xml:space="preserve"> was to </w:t>
      </w:r>
      <w:r w:rsidR="00BF6EA2">
        <w:rPr>
          <w:rFonts w:asciiTheme="minorHAnsi" w:hAnsiTheme="minorHAnsi" w:cstheme="minorHAnsi"/>
          <w:sz w:val="22"/>
          <w:szCs w:val="22"/>
        </w:rPr>
        <w:t>continue to present the bullying questions in two different ways using a split</w:t>
      </w:r>
      <w:r w:rsidR="0066499B">
        <w:rPr>
          <w:rFonts w:asciiTheme="minorHAnsi" w:hAnsiTheme="minorHAnsi" w:cstheme="minorHAnsi"/>
          <w:sz w:val="22"/>
          <w:szCs w:val="22"/>
        </w:rPr>
        <w:t xml:space="preserve"> sample</w:t>
      </w:r>
      <w:r w:rsidR="00BF6EA2">
        <w:rPr>
          <w:rFonts w:asciiTheme="minorHAnsi" w:hAnsiTheme="minorHAnsi" w:cstheme="minorHAnsi"/>
          <w:sz w:val="22"/>
          <w:szCs w:val="22"/>
        </w:rPr>
        <w:t xml:space="preserve"> design for the 2015 SCS administration.  There were too few students involved in the cognitiv</w:t>
      </w:r>
      <w:r w:rsidR="00C61B68">
        <w:rPr>
          <w:rFonts w:asciiTheme="minorHAnsi" w:hAnsiTheme="minorHAnsi" w:cstheme="minorHAnsi"/>
          <w:sz w:val="22"/>
          <w:szCs w:val="22"/>
        </w:rPr>
        <w:t>e lab testing to reliably</w:t>
      </w:r>
      <w:r w:rsidR="00BF6EA2">
        <w:rPr>
          <w:rFonts w:asciiTheme="minorHAnsi" w:hAnsiTheme="minorHAnsi" w:cstheme="minorHAnsi"/>
          <w:sz w:val="22"/>
          <w:szCs w:val="22"/>
        </w:rPr>
        <w:t xml:space="preserve"> estimate how overall bullying </w:t>
      </w:r>
      <w:r w:rsidR="00C61B68">
        <w:rPr>
          <w:rFonts w:asciiTheme="minorHAnsi" w:hAnsiTheme="minorHAnsi" w:cstheme="minorHAnsi"/>
          <w:sz w:val="22"/>
          <w:szCs w:val="22"/>
        </w:rPr>
        <w:t>frequency would be affected by a</w:t>
      </w:r>
      <w:r w:rsidR="00BF6EA2">
        <w:rPr>
          <w:rFonts w:asciiTheme="minorHAnsi" w:hAnsiTheme="minorHAnsi" w:cstheme="minorHAnsi"/>
          <w:sz w:val="22"/>
          <w:szCs w:val="22"/>
        </w:rPr>
        <w:t xml:space="preserve"> change to the bullying question</w:t>
      </w:r>
      <w:r w:rsidR="0002217C">
        <w:rPr>
          <w:rFonts w:asciiTheme="minorHAnsi" w:hAnsiTheme="minorHAnsi" w:cstheme="minorHAnsi"/>
          <w:sz w:val="22"/>
          <w:szCs w:val="22"/>
        </w:rPr>
        <w:t>s on the instrument</w:t>
      </w:r>
      <w:r w:rsidR="00C61B68">
        <w:rPr>
          <w:rFonts w:asciiTheme="minorHAnsi" w:hAnsiTheme="minorHAnsi" w:cstheme="minorHAnsi"/>
          <w:sz w:val="22"/>
          <w:szCs w:val="22"/>
        </w:rPr>
        <w:t xml:space="preserve"> to reflect the</w:t>
      </w:r>
      <w:r w:rsidR="0066499B">
        <w:rPr>
          <w:rFonts w:asciiTheme="minorHAnsi" w:hAnsiTheme="minorHAnsi" w:cstheme="minorHAnsi"/>
          <w:sz w:val="22"/>
          <w:szCs w:val="22"/>
        </w:rPr>
        <w:t xml:space="preserve"> CDC’s</w:t>
      </w:r>
      <w:r w:rsidR="00C61B68">
        <w:rPr>
          <w:rFonts w:asciiTheme="minorHAnsi" w:hAnsiTheme="minorHAnsi" w:cstheme="minorHAnsi"/>
          <w:sz w:val="22"/>
          <w:szCs w:val="22"/>
        </w:rPr>
        <w:t xml:space="preserve"> uniform definition</w:t>
      </w:r>
      <w:r w:rsidR="00BF6EA2">
        <w:rPr>
          <w:rFonts w:asciiTheme="minorHAnsi" w:hAnsiTheme="minorHAnsi" w:cstheme="minorHAnsi"/>
          <w:sz w:val="22"/>
          <w:szCs w:val="22"/>
        </w:rPr>
        <w:t xml:space="preserve">. </w:t>
      </w:r>
      <w:r w:rsidR="00AD1F75">
        <w:rPr>
          <w:rFonts w:asciiTheme="minorHAnsi" w:hAnsiTheme="minorHAnsi" w:cstheme="minorHAnsi"/>
          <w:sz w:val="22"/>
          <w:szCs w:val="22"/>
        </w:rPr>
        <w:t xml:space="preserve">Only using </w:t>
      </w:r>
      <w:r w:rsidR="00AD1F75">
        <w:rPr>
          <w:rFonts w:asciiTheme="minorHAnsi" w:hAnsiTheme="minorHAnsi" w:cstheme="minorHAnsi"/>
          <w:sz w:val="22"/>
          <w:szCs w:val="22"/>
        </w:rPr>
        <w:lastRenderedPageBreak/>
        <w:t xml:space="preserve">the redesigned bullying questions </w:t>
      </w:r>
      <w:r w:rsidR="00C61B68">
        <w:rPr>
          <w:rFonts w:asciiTheme="minorHAnsi" w:hAnsiTheme="minorHAnsi" w:cstheme="minorHAnsi"/>
          <w:sz w:val="22"/>
          <w:szCs w:val="22"/>
        </w:rPr>
        <w:t xml:space="preserve">would result in </w:t>
      </w:r>
      <w:r w:rsidR="00AD1F75">
        <w:rPr>
          <w:rFonts w:asciiTheme="minorHAnsi" w:hAnsiTheme="minorHAnsi" w:cstheme="minorHAnsi"/>
          <w:sz w:val="22"/>
          <w:szCs w:val="22"/>
        </w:rPr>
        <w:t xml:space="preserve">a </w:t>
      </w:r>
      <w:r w:rsidR="00C61B68">
        <w:rPr>
          <w:rFonts w:asciiTheme="minorHAnsi" w:hAnsiTheme="minorHAnsi" w:cstheme="minorHAnsi"/>
          <w:sz w:val="22"/>
          <w:szCs w:val="22"/>
        </w:rPr>
        <w:t>loss of comparability to historic data, which the TRP recommended against. A</w:t>
      </w:r>
      <w:r w:rsidR="0066499B">
        <w:rPr>
          <w:rFonts w:asciiTheme="minorHAnsi" w:hAnsiTheme="minorHAnsi" w:cstheme="minorHAnsi"/>
          <w:sz w:val="22"/>
          <w:szCs w:val="22"/>
        </w:rPr>
        <w:t xml:space="preserve"> suggested</w:t>
      </w:r>
      <w:r w:rsidR="00C61B68">
        <w:rPr>
          <w:rFonts w:asciiTheme="minorHAnsi" w:hAnsiTheme="minorHAnsi" w:cstheme="minorHAnsi"/>
          <w:sz w:val="22"/>
          <w:szCs w:val="22"/>
        </w:rPr>
        <w:t xml:space="preserve"> alternative </w:t>
      </w:r>
      <w:r w:rsidR="00AD1F75">
        <w:rPr>
          <w:rFonts w:asciiTheme="minorHAnsi" w:hAnsiTheme="minorHAnsi" w:cstheme="minorHAnsi"/>
          <w:sz w:val="22"/>
          <w:szCs w:val="22"/>
        </w:rPr>
        <w:t>was</w:t>
      </w:r>
      <w:r w:rsidR="00C61B68">
        <w:rPr>
          <w:rFonts w:asciiTheme="minorHAnsi" w:hAnsiTheme="minorHAnsi" w:cstheme="minorHAnsi"/>
          <w:sz w:val="22"/>
          <w:szCs w:val="22"/>
        </w:rPr>
        <w:t xml:space="preserve"> </w:t>
      </w:r>
      <w:r w:rsidR="00BF6EA2">
        <w:rPr>
          <w:rFonts w:asciiTheme="minorHAnsi" w:hAnsiTheme="minorHAnsi" w:cstheme="minorHAnsi"/>
          <w:sz w:val="22"/>
          <w:szCs w:val="22"/>
        </w:rPr>
        <w:t>to use</w:t>
      </w:r>
      <w:r w:rsidR="00C61B68">
        <w:rPr>
          <w:rFonts w:asciiTheme="minorHAnsi" w:hAnsiTheme="minorHAnsi" w:cstheme="minorHAnsi"/>
          <w:sz w:val="22"/>
          <w:szCs w:val="22"/>
        </w:rPr>
        <w:t xml:space="preserve"> </w:t>
      </w:r>
      <w:r w:rsidR="00BF6EA2">
        <w:rPr>
          <w:rFonts w:asciiTheme="minorHAnsi" w:hAnsiTheme="minorHAnsi" w:cstheme="minorHAnsi"/>
          <w:sz w:val="22"/>
          <w:szCs w:val="22"/>
        </w:rPr>
        <w:t>the old series</w:t>
      </w:r>
      <w:r w:rsidR="00C61B68">
        <w:rPr>
          <w:rFonts w:asciiTheme="minorHAnsi" w:hAnsiTheme="minorHAnsi" w:cstheme="minorHAnsi"/>
          <w:sz w:val="22"/>
          <w:szCs w:val="22"/>
        </w:rPr>
        <w:t xml:space="preserve"> of questions</w:t>
      </w:r>
      <w:r w:rsidR="00BF6EA2">
        <w:rPr>
          <w:rFonts w:asciiTheme="minorHAnsi" w:hAnsiTheme="minorHAnsi" w:cstheme="minorHAnsi"/>
          <w:sz w:val="22"/>
          <w:szCs w:val="22"/>
        </w:rPr>
        <w:t>, with</w:t>
      </w:r>
      <w:r w:rsidR="00C61B68">
        <w:rPr>
          <w:rFonts w:asciiTheme="minorHAnsi" w:hAnsiTheme="minorHAnsi" w:cstheme="minorHAnsi"/>
          <w:sz w:val="22"/>
          <w:szCs w:val="22"/>
        </w:rPr>
        <w:t xml:space="preserve"> </w:t>
      </w:r>
      <w:r w:rsidR="00D35052">
        <w:rPr>
          <w:rFonts w:asciiTheme="minorHAnsi" w:hAnsiTheme="minorHAnsi" w:cstheme="minorHAnsi"/>
          <w:sz w:val="22"/>
          <w:szCs w:val="22"/>
        </w:rPr>
        <w:t>follow-up questions</w:t>
      </w:r>
      <w:r w:rsidR="00C61B68">
        <w:rPr>
          <w:rFonts w:asciiTheme="minorHAnsi" w:hAnsiTheme="minorHAnsi" w:cstheme="minorHAnsi"/>
          <w:sz w:val="22"/>
          <w:szCs w:val="22"/>
        </w:rPr>
        <w:t xml:space="preserve"> about power imbalance and repetition</w:t>
      </w:r>
      <w:r w:rsidR="00AD1F75">
        <w:rPr>
          <w:rFonts w:asciiTheme="minorHAnsi" w:hAnsiTheme="minorHAnsi" w:cstheme="minorHAnsi"/>
          <w:sz w:val="22"/>
          <w:szCs w:val="22"/>
        </w:rPr>
        <w:t xml:space="preserve"> (part of the </w:t>
      </w:r>
      <w:r w:rsidR="00C37289">
        <w:rPr>
          <w:rFonts w:asciiTheme="minorHAnsi" w:hAnsiTheme="minorHAnsi" w:cstheme="minorHAnsi"/>
          <w:sz w:val="22"/>
          <w:szCs w:val="22"/>
        </w:rPr>
        <w:t xml:space="preserve">CDC </w:t>
      </w:r>
      <w:r w:rsidR="00AD1F75">
        <w:rPr>
          <w:rFonts w:asciiTheme="minorHAnsi" w:hAnsiTheme="minorHAnsi" w:cstheme="minorHAnsi"/>
          <w:sz w:val="22"/>
          <w:szCs w:val="22"/>
        </w:rPr>
        <w:t>uniform definition). From this</w:t>
      </w:r>
      <w:r w:rsidR="00C61B68">
        <w:rPr>
          <w:rFonts w:asciiTheme="minorHAnsi" w:hAnsiTheme="minorHAnsi" w:cstheme="minorHAnsi"/>
          <w:sz w:val="22"/>
          <w:szCs w:val="22"/>
        </w:rPr>
        <w:t>,</w:t>
      </w:r>
      <w:r w:rsidR="00D35052">
        <w:rPr>
          <w:rFonts w:asciiTheme="minorHAnsi" w:hAnsiTheme="minorHAnsi" w:cstheme="minorHAnsi"/>
          <w:sz w:val="22"/>
          <w:szCs w:val="22"/>
        </w:rPr>
        <w:t xml:space="preserve"> two frequencies </w:t>
      </w:r>
      <w:r w:rsidR="00C61B68">
        <w:rPr>
          <w:rFonts w:asciiTheme="minorHAnsi" w:hAnsiTheme="minorHAnsi" w:cstheme="minorHAnsi"/>
          <w:sz w:val="22"/>
          <w:szCs w:val="22"/>
        </w:rPr>
        <w:t xml:space="preserve">would be generated </w:t>
      </w:r>
      <w:r w:rsidR="00D35052">
        <w:rPr>
          <w:rFonts w:asciiTheme="minorHAnsi" w:hAnsiTheme="minorHAnsi" w:cstheme="minorHAnsi"/>
          <w:sz w:val="22"/>
          <w:szCs w:val="22"/>
        </w:rPr>
        <w:t>that could be compared (one based on responses to the original series, the other based on responses modified by the follow-up questions)</w:t>
      </w:r>
      <w:r w:rsidR="00C61B68">
        <w:rPr>
          <w:rFonts w:asciiTheme="minorHAnsi" w:hAnsiTheme="minorHAnsi" w:cstheme="minorHAnsi"/>
          <w:sz w:val="22"/>
          <w:szCs w:val="22"/>
        </w:rPr>
        <w:t>. However, this version is</w:t>
      </w:r>
      <w:r w:rsidR="00D35052">
        <w:rPr>
          <w:rFonts w:asciiTheme="minorHAnsi" w:hAnsiTheme="minorHAnsi" w:cstheme="minorHAnsi"/>
          <w:sz w:val="22"/>
          <w:szCs w:val="22"/>
        </w:rPr>
        <w:t xml:space="preserve"> cumbersome, and has the potential to cause confusion </w:t>
      </w:r>
      <w:r w:rsidR="00C61B68">
        <w:rPr>
          <w:rFonts w:asciiTheme="minorHAnsi" w:hAnsiTheme="minorHAnsi" w:cstheme="minorHAnsi"/>
          <w:sz w:val="22"/>
          <w:szCs w:val="22"/>
        </w:rPr>
        <w:t>among respondents with later questions about bullying location and frequency</w:t>
      </w:r>
      <w:r w:rsidR="00D35052">
        <w:rPr>
          <w:rFonts w:asciiTheme="minorHAnsi" w:hAnsiTheme="minorHAnsi" w:cstheme="minorHAnsi"/>
          <w:sz w:val="22"/>
          <w:szCs w:val="22"/>
        </w:rPr>
        <w:t>.</w:t>
      </w:r>
      <w:r w:rsidR="00C61B68">
        <w:rPr>
          <w:rFonts w:asciiTheme="minorHAnsi" w:hAnsiTheme="minorHAnsi" w:cstheme="minorHAnsi"/>
          <w:sz w:val="22"/>
          <w:szCs w:val="22"/>
        </w:rPr>
        <w:t xml:space="preserve"> Using this version </w:t>
      </w:r>
      <w:r w:rsidR="00876A0D">
        <w:rPr>
          <w:rFonts w:asciiTheme="minorHAnsi" w:hAnsiTheme="minorHAnsi" w:cstheme="minorHAnsi"/>
          <w:sz w:val="22"/>
          <w:szCs w:val="22"/>
        </w:rPr>
        <w:t xml:space="preserve">(old series of questions and two follow-up questions) </w:t>
      </w:r>
      <w:r w:rsidR="00C61B68">
        <w:rPr>
          <w:rFonts w:asciiTheme="minorHAnsi" w:hAnsiTheme="minorHAnsi" w:cstheme="minorHAnsi"/>
          <w:sz w:val="22"/>
          <w:szCs w:val="22"/>
        </w:rPr>
        <w:t xml:space="preserve">with only half of the respondents minimizes burden and chance for confusion by reducing the number of times the longer version is used, while generating </w:t>
      </w:r>
      <w:r w:rsidR="007F7DA7">
        <w:rPr>
          <w:rFonts w:asciiTheme="minorHAnsi" w:hAnsiTheme="minorHAnsi" w:cstheme="minorHAnsi"/>
          <w:sz w:val="22"/>
          <w:szCs w:val="22"/>
        </w:rPr>
        <w:t>sufficient responses</w:t>
      </w:r>
      <w:r w:rsidR="00C61B68">
        <w:rPr>
          <w:rFonts w:asciiTheme="minorHAnsi" w:hAnsiTheme="minorHAnsi" w:cstheme="minorHAnsi"/>
          <w:sz w:val="22"/>
          <w:szCs w:val="22"/>
        </w:rPr>
        <w:t xml:space="preserve"> under both the old and new </w:t>
      </w:r>
      <w:r w:rsidR="007F7DA7">
        <w:rPr>
          <w:rFonts w:asciiTheme="minorHAnsi" w:hAnsiTheme="minorHAnsi" w:cstheme="minorHAnsi"/>
          <w:sz w:val="22"/>
          <w:szCs w:val="22"/>
        </w:rPr>
        <w:t>definitions for two separate estimates</w:t>
      </w:r>
      <w:r w:rsidR="00C61B68">
        <w:rPr>
          <w:rFonts w:asciiTheme="minorHAnsi" w:hAnsiTheme="minorHAnsi" w:cstheme="minorHAnsi"/>
          <w:sz w:val="22"/>
          <w:szCs w:val="22"/>
        </w:rPr>
        <w:t xml:space="preserve">.  </w:t>
      </w:r>
      <w:r w:rsidR="007F7DA7">
        <w:rPr>
          <w:rFonts w:asciiTheme="minorHAnsi" w:hAnsiTheme="minorHAnsi" w:cstheme="minorHAnsi"/>
          <w:sz w:val="22"/>
          <w:szCs w:val="22"/>
        </w:rPr>
        <w:t>These estimates can be used to create a conversion factor that will allow future administrations of the SCS using only the new version of the bullying question series to be compared to historic data.</w:t>
      </w:r>
      <w:r w:rsidR="008B58A9">
        <w:rPr>
          <w:rFonts w:asciiTheme="minorHAnsi" w:hAnsiTheme="minorHAnsi" w:cstheme="minorHAnsi"/>
          <w:sz w:val="22"/>
          <w:szCs w:val="22"/>
        </w:rPr>
        <w:t xml:space="preserve"> Overall, using a split sample design in the 2015 SCS data collection will allow for maintaining the trend in bullying data, as well as testing the new measures of bullying.</w:t>
      </w:r>
    </w:p>
    <w:p w14:paraId="382A8690" w14:textId="5E6DA261" w:rsidR="004B49EB" w:rsidRDefault="00C61B68" w:rsidP="00876A0D">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Theme="minorHAnsi" w:hAnsiTheme="minorHAnsi" w:cstheme="minorHAnsi"/>
          <w:sz w:val="22"/>
          <w:szCs w:val="22"/>
        </w:rPr>
      </w:pPr>
      <w:r>
        <w:rPr>
          <w:rFonts w:asciiTheme="minorHAnsi" w:hAnsiTheme="minorHAnsi" w:cstheme="minorHAnsi"/>
          <w:sz w:val="22"/>
          <w:szCs w:val="22"/>
        </w:rPr>
        <w:t xml:space="preserve"> </w:t>
      </w:r>
    </w:p>
    <w:p w14:paraId="52791A47" w14:textId="6ACE6095" w:rsidR="004B49EB" w:rsidRDefault="004B49EB" w:rsidP="004B49EB">
      <w:pPr>
        <w:pStyle w:val="ListParagraph"/>
        <w:numPr>
          <w:ilvl w:val="0"/>
          <w:numId w:val="3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hanging="276"/>
        <w:rPr>
          <w:rFonts w:asciiTheme="minorHAnsi" w:hAnsiTheme="minorHAnsi" w:cstheme="minorHAnsi"/>
          <w:sz w:val="22"/>
          <w:szCs w:val="22"/>
        </w:rPr>
      </w:pPr>
      <w:r>
        <w:rPr>
          <w:rFonts w:asciiTheme="minorHAnsi" w:hAnsiTheme="minorHAnsi" w:cstheme="minorHAnsi"/>
          <w:sz w:val="22"/>
          <w:szCs w:val="22"/>
        </w:rPr>
        <w:t xml:space="preserve">Based on the </w:t>
      </w:r>
      <w:r w:rsidR="00DF3AF5">
        <w:rPr>
          <w:rFonts w:asciiTheme="minorHAnsi" w:hAnsiTheme="minorHAnsi" w:cstheme="minorHAnsi"/>
          <w:sz w:val="22"/>
          <w:szCs w:val="22"/>
        </w:rPr>
        <w:t xml:space="preserve">findings from the </w:t>
      </w:r>
      <w:r w:rsidR="00F344BE">
        <w:rPr>
          <w:rFonts w:asciiTheme="minorHAnsi" w:hAnsiTheme="minorHAnsi" w:cstheme="minorHAnsi"/>
          <w:sz w:val="22"/>
          <w:szCs w:val="22"/>
        </w:rPr>
        <w:t>c</w:t>
      </w:r>
      <w:r w:rsidR="00DF3AF5">
        <w:rPr>
          <w:rFonts w:asciiTheme="minorHAnsi" w:hAnsiTheme="minorHAnsi" w:cstheme="minorHAnsi"/>
          <w:sz w:val="22"/>
          <w:szCs w:val="22"/>
        </w:rPr>
        <w:t xml:space="preserve">ognitive </w:t>
      </w:r>
      <w:r w:rsidR="00F344BE">
        <w:rPr>
          <w:rFonts w:asciiTheme="minorHAnsi" w:hAnsiTheme="minorHAnsi" w:cstheme="minorHAnsi"/>
          <w:sz w:val="22"/>
          <w:szCs w:val="22"/>
        </w:rPr>
        <w:t>l</w:t>
      </w:r>
      <w:r w:rsidR="00DF3AF5">
        <w:rPr>
          <w:rFonts w:asciiTheme="minorHAnsi" w:hAnsiTheme="minorHAnsi" w:cstheme="minorHAnsi"/>
          <w:sz w:val="22"/>
          <w:szCs w:val="22"/>
        </w:rPr>
        <w:t xml:space="preserve">ab, </w:t>
      </w:r>
      <w:r>
        <w:rPr>
          <w:rFonts w:asciiTheme="minorHAnsi" w:hAnsiTheme="minorHAnsi" w:cstheme="minorHAnsi"/>
          <w:sz w:val="22"/>
          <w:szCs w:val="22"/>
        </w:rPr>
        <w:t>NCES created a final version of the 2015 SCS</w:t>
      </w:r>
      <w:r w:rsidR="005E3A91">
        <w:rPr>
          <w:rFonts w:asciiTheme="minorHAnsi" w:hAnsiTheme="minorHAnsi" w:cstheme="minorHAnsi"/>
          <w:sz w:val="22"/>
          <w:szCs w:val="22"/>
        </w:rPr>
        <w:t>.</w:t>
      </w:r>
      <w:r w:rsidR="005E3A91">
        <w:rPr>
          <w:rStyle w:val="FootnoteReference"/>
          <w:rFonts w:asciiTheme="minorHAnsi" w:hAnsiTheme="minorHAnsi" w:cstheme="minorHAnsi"/>
          <w:sz w:val="22"/>
          <w:szCs w:val="22"/>
        </w:rPr>
        <w:footnoteReference w:id="9"/>
      </w:r>
      <w:r w:rsidR="005E3A91">
        <w:rPr>
          <w:rFonts w:asciiTheme="minorHAnsi" w:hAnsiTheme="minorHAnsi" w:cstheme="minorHAnsi"/>
          <w:sz w:val="22"/>
          <w:szCs w:val="22"/>
        </w:rPr>
        <w:t xml:space="preserve">  The proposed 2015 SCS items meet the needs of researchers and school-based planners, and address the terms of clearance.  A summary of changes appears in Exhibit 1</w:t>
      </w:r>
      <w:r w:rsidR="00F344BE">
        <w:rPr>
          <w:rFonts w:asciiTheme="minorHAnsi" w:hAnsiTheme="minorHAnsi" w:cstheme="minorHAnsi"/>
          <w:sz w:val="22"/>
          <w:szCs w:val="22"/>
        </w:rPr>
        <w:t>.</w:t>
      </w:r>
      <w:r w:rsidR="00DF3AF5">
        <w:rPr>
          <w:rStyle w:val="FootnoteReference"/>
          <w:rFonts w:asciiTheme="minorHAnsi" w:hAnsiTheme="minorHAnsi" w:cstheme="minorHAnsi"/>
          <w:sz w:val="22"/>
          <w:szCs w:val="22"/>
        </w:rPr>
        <w:footnoteReference w:id="10"/>
      </w:r>
      <w:r w:rsidR="005E3A91">
        <w:rPr>
          <w:rFonts w:asciiTheme="minorHAnsi" w:hAnsiTheme="minorHAnsi" w:cstheme="minorHAnsi"/>
          <w:sz w:val="22"/>
          <w:szCs w:val="22"/>
        </w:rPr>
        <w:t xml:space="preserve">  In addition to changes listed, all items were renumbered to be in sequence for the new survey</w:t>
      </w:r>
      <w:r w:rsidR="00F344BE">
        <w:rPr>
          <w:rFonts w:asciiTheme="minorHAnsi" w:hAnsiTheme="minorHAnsi" w:cstheme="minorHAnsi"/>
          <w:sz w:val="22"/>
          <w:szCs w:val="22"/>
        </w:rPr>
        <w:t>.</w:t>
      </w:r>
      <w:r w:rsidR="00DF3AF5">
        <w:rPr>
          <w:rStyle w:val="FootnoteReference"/>
          <w:rFonts w:asciiTheme="minorHAnsi" w:hAnsiTheme="minorHAnsi" w:cstheme="minorHAnsi"/>
          <w:sz w:val="22"/>
          <w:szCs w:val="22"/>
        </w:rPr>
        <w:footnoteReference w:id="11"/>
      </w:r>
      <w:r w:rsidR="005E3A91">
        <w:rPr>
          <w:rFonts w:asciiTheme="minorHAnsi" w:hAnsiTheme="minorHAnsi" w:cstheme="minorHAnsi"/>
          <w:sz w:val="22"/>
          <w:szCs w:val="22"/>
        </w:rPr>
        <w:t xml:space="preserve"> </w:t>
      </w:r>
    </w:p>
    <w:p w14:paraId="0AF1F914" w14:textId="77777777" w:rsidR="004B49EB" w:rsidRDefault="004B49EB" w:rsidP="004B49E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29C77974" w14:textId="4CB698DF" w:rsidR="002D3D29" w:rsidRDefault="00D43B55" w:rsidP="00D43B55">
      <w:pPr>
        <w:tabs>
          <w:tab w:val="left" w:pos="475"/>
          <w:tab w:val="left" w:pos="81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b/>
          <w:sz w:val="22"/>
          <w:szCs w:val="22"/>
        </w:rPr>
      </w:pPr>
      <w:r>
        <w:rPr>
          <w:rFonts w:asciiTheme="minorHAnsi" w:hAnsiTheme="minorHAnsi" w:cstheme="minorHAnsi"/>
          <w:b/>
          <w:sz w:val="22"/>
          <w:szCs w:val="22"/>
        </w:rPr>
        <w:tab/>
      </w:r>
      <w:r w:rsidR="002D3D29" w:rsidRPr="00306922">
        <w:rPr>
          <w:rFonts w:asciiTheme="minorHAnsi" w:hAnsiTheme="minorHAnsi" w:cstheme="minorHAnsi"/>
          <w:b/>
          <w:sz w:val="22"/>
          <w:szCs w:val="22"/>
        </w:rPr>
        <w:t xml:space="preserve">Exhibit 1: Summary of changes </w:t>
      </w:r>
      <w:r w:rsidR="007576FA">
        <w:rPr>
          <w:rFonts w:asciiTheme="minorHAnsi" w:hAnsiTheme="minorHAnsi" w:cstheme="minorHAnsi"/>
          <w:b/>
          <w:sz w:val="22"/>
          <w:szCs w:val="22"/>
        </w:rPr>
        <w:t>made to</w:t>
      </w:r>
      <w:r w:rsidR="002D3D29" w:rsidRPr="00306922">
        <w:rPr>
          <w:rFonts w:asciiTheme="minorHAnsi" w:hAnsiTheme="minorHAnsi" w:cstheme="minorHAnsi"/>
          <w:b/>
          <w:sz w:val="22"/>
          <w:szCs w:val="22"/>
        </w:rPr>
        <w:t xml:space="preserve"> 2015 SCS questions</w:t>
      </w:r>
    </w:p>
    <w:tbl>
      <w:tblPr>
        <w:tblStyle w:val="TableGrid"/>
        <w:tblW w:w="0" w:type="auto"/>
        <w:jc w:val="center"/>
        <w:tblLook w:val="04A0" w:firstRow="1" w:lastRow="0" w:firstColumn="1" w:lastColumn="0" w:noHBand="0" w:noVBand="1"/>
      </w:tblPr>
      <w:tblGrid>
        <w:gridCol w:w="8394"/>
      </w:tblGrid>
      <w:tr w:rsidR="007576FA" w14:paraId="79F020C0" w14:textId="77777777" w:rsidTr="00C67F75">
        <w:trPr>
          <w:trHeight w:val="274"/>
          <w:jc w:val="center"/>
        </w:trPr>
        <w:tc>
          <w:tcPr>
            <w:tcW w:w="8394" w:type="dxa"/>
          </w:tcPr>
          <w:p w14:paraId="49C4ABC0" w14:textId="6BC6979A" w:rsidR="007576FA" w:rsidRPr="00DD4F82" w:rsidRDefault="007576FA" w:rsidP="00EF7CFB">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sidRPr="00DD4F82">
              <w:rPr>
                <w:rFonts w:asciiTheme="minorHAnsi" w:eastAsiaTheme="minorHAnsi" w:hAnsiTheme="minorHAnsi" w:cstheme="minorHAnsi"/>
                <w:sz w:val="22"/>
                <w:szCs w:val="22"/>
              </w:rPr>
              <w:t>Split</w:t>
            </w:r>
            <w:r w:rsidR="00F344BE" w:rsidRPr="00DD4F82">
              <w:rPr>
                <w:rFonts w:asciiTheme="minorHAnsi" w:eastAsiaTheme="minorHAnsi" w:hAnsiTheme="minorHAnsi" w:cstheme="minorHAnsi"/>
                <w:sz w:val="22"/>
                <w:szCs w:val="22"/>
              </w:rPr>
              <w:t xml:space="preserve"> sample</w:t>
            </w:r>
            <w:r w:rsidRPr="00DD4F82">
              <w:rPr>
                <w:rFonts w:asciiTheme="minorHAnsi" w:eastAsiaTheme="minorHAnsi" w:hAnsiTheme="minorHAnsi" w:cstheme="minorHAnsi"/>
                <w:sz w:val="22"/>
                <w:szCs w:val="22"/>
              </w:rPr>
              <w:t xml:space="preserve"> design </w:t>
            </w:r>
            <w:r w:rsidR="00C67F75" w:rsidRPr="00DD4F82">
              <w:rPr>
                <w:rFonts w:asciiTheme="minorHAnsi" w:eastAsiaTheme="minorHAnsi" w:hAnsiTheme="minorHAnsi" w:cstheme="minorHAnsi"/>
                <w:sz w:val="22"/>
                <w:szCs w:val="22"/>
              </w:rPr>
              <w:t>for</w:t>
            </w:r>
            <w:r w:rsidRPr="00DD4F82">
              <w:rPr>
                <w:rFonts w:asciiTheme="minorHAnsi" w:eastAsiaTheme="minorHAnsi" w:hAnsiTheme="minorHAnsi" w:cstheme="minorHAnsi"/>
                <w:sz w:val="22"/>
                <w:szCs w:val="22"/>
              </w:rPr>
              <w:t xml:space="preserve"> key bullying questions to </w:t>
            </w:r>
            <w:r w:rsidR="00071A9C" w:rsidRPr="00DD4F82">
              <w:rPr>
                <w:rFonts w:asciiTheme="minorHAnsi" w:eastAsiaTheme="minorHAnsi" w:hAnsiTheme="minorHAnsi" w:cstheme="minorHAnsi"/>
                <w:sz w:val="22"/>
                <w:szCs w:val="22"/>
              </w:rPr>
              <w:t>maintain historic trend data while moving to</w:t>
            </w:r>
            <w:r w:rsidRPr="00DD4F82">
              <w:rPr>
                <w:rFonts w:asciiTheme="minorHAnsi" w:eastAsiaTheme="minorHAnsi" w:hAnsiTheme="minorHAnsi" w:cstheme="minorHAnsi"/>
                <w:sz w:val="22"/>
                <w:szCs w:val="22"/>
              </w:rPr>
              <w:t xml:space="preserve"> </w:t>
            </w:r>
            <w:r w:rsidR="00071A9C" w:rsidRPr="00DD4F82">
              <w:rPr>
                <w:rFonts w:asciiTheme="minorHAnsi" w:eastAsiaTheme="minorHAnsi" w:hAnsiTheme="minorHAnsi" w:cstheme="minorHAnsi"/>
                <w:sz w:val="22"/>
                <w:szCs w:val="22"/>
              </w:rPr>
              <w:t xml:space="preserve">collecting data based on </w:t>
            </w:r>
            <w:r w:rsidR="00C37289" w:rsidRPr="00DD4F82">
              <w:rPr>
                <w:rFonts w:asciiTheme="minorHAnsi" w:eastAsiaTheme="minorHAnsi" w:hAnsiTheme="minorHAnsi" w:cstheme="minorHAnsi"/>
                <w:sz w:val="22"/>
                <w:szCs w:val="22"/>
              </w:rPr>
              <w:t xml:space="preserve">CDC’s </w:t>
            </w:r>
            <w:r w:rsidR="00071A9C" w:rsidRPr="00DD4F82">
              <w:rPr>
                <w:rFonts w:asciiTheme="minorHAnsi" w:eastAsiaTheme="minorHAnsi" w:hAnsiTheme="minorHAnsi" w:cstheme="minorHAnsi"/>
                <w:sz w:val="22"/>
                <w:szCs w:val="22"/>
              </w:rPr>
              <w:t>uniform d</w:t>
            </w:r>
            <w:r w:rsidRPr="00DD4F82">
              <w:rPr>
                <w:rFonts w:asciiTheme="minorHAnsi" w:eastAsiaTheme="minorHAnsi" w:hAnsiTheme="minorHAnsi" w:cstheme="minorHAnsi"/>
                <w:sz w:val="22"/>
                <w:szCs w:val="22"/>
              </w:rPr>
              <w:t>efinition of bullying</w:t>
            </w:r>
          </w:p>
        </w:tc>
      </w:tr>
      <w:tr w:rsidR="007576FA" w14:paraId="2A7F70CC" w14:textId="77777777" w:rsidTr="00C67F75">
        <w:trPr>
          <w:trHeight w:val="258"/>
          <w:jc w:val="center"/>
        </w:trPr>
        <w:tc>
          <w:tcPr>
            <w:tcW w:w="8394" w:type="dxa"/>
          </w:tcPr>
          <w:p w14:paraId="0C25510D" w14:textId="7EF38214" w:rsidR="007576FA" w:rsidRPr="00DD4F82" w:rsidRDefault="005154FD" w:rsidP="00EF7CFB">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sidRPr="00DD4F82">
              <w:rPr>
                <w:rFonts w:asciiTheme="minorHAnsi" w:eastAsiaTheme="minorHAnsi" w:hAnsiTheme="minorHAnsi" w:cstheme="minorHAnsi"/>
                <w:sz w:val="22"/>
                <w:szCs w:val="22"/>
              </w:rPr>
              <w:t>Net reduction of 12</w:t>
            </w:r>
            <w:r w:rsidR="007576FA" w:rsidRPr="00DD4F82">
              <w:rPr>
                <w:rFonts w:asciiTheme="minorHAnsi" w:eastAsiaTheme="minorHAnsi" w:hAnsiTheme="minorHAnsi" w:cstheme="minorHAnsi"/>
                <w:sz w:val="22"/>
                <w:szCs w:val="22"/>
              </w:rPr>
              <w:t xml:space="preserve"> items</w:t>
            </w:r>
          </w:p>
        </w:tc>
      </w:tr>
      <w:tr w:rsidR="007576FA" w14:paraId="236540D3" w14:textId="77777777" w:rsidTr="00C67F75">
        <w:trPr>
          <w:trHeight w:val="274"/>
          <w:jc w:val="center"/>
        </w:trPr>
        <w:tc>
          <w:tcPr>
            <w:tcW w:w="8394" w:type="dxa"/>
          </w:tcPr>
          <w:p w14:paraId="7616FEF3" w14:textId="718B6BF1" w:rsidR="007576FA" w:rsidRPr="00DD4F82" w:rsidRDefault="007576FA" w:rsidP="00EF7CFB">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sidRPr="00DD4F82">
              <w:rPr>
                <w:rFonts w:asciiTheme="minorHAnsi" w:eastAsiaTheme="minorHAnsi" w:hAnsiTheme="minorHAnsi" w:cstheme="minorHAnsi"/>
                <w:sz w:val="22"/>
                <w:szCs w:val="22"/>
              </w:rPr>
              <w:t>Revised wording on 16 questions for clarity/updates to common language</w:t>
            </w:r>
          </w:p>
        </w:tc>
      </w:tr>
      <w:tr w:rsidR="007576FA" w14:paraId="51C1F6FC" w14:textId="77777777" w:rsidTr="00C67F75">
        <w:trPr>
          <w:trHeight w:val="274"/>
          <w:jc w:val="center"/>
        </w:trPr>
        <w:tc>
          <w:tcPr>
            <w:tcW w:w="8394" w:type="dxa"/>
          </w:tcPr>
          <w:p w14:paraId="0A442A62" w14:textId="715E5130" w:rsidR="007576FA" w:rsidRPr="00DD4F82" w:rsidRDefault="007576FA" w:rsidP="00EF7CFB">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sidRPr="00DD4F82">
              <w:rPr>
                <w:rFonts w:asciiTheme="minorHAnsi" w:eastAsiaTheme="minorHAnsi" w:hAnsiTheme="minorHAnsi" w:cstheme="minorHAnsi"/>
                <w:sz w:val="22"/>
                <w:szCs w:val="22"/>
              </w:rPr>
              <w:t>Added/revised</w:t>
            </w:r>
            <w:r w:rsidR="00071A9C" w:rsidRPr="00DD4F82">
              <w:rPr>
                <w:rFonts w:asciiTheme="minorHAnsi" w:eastAsiaTheme="minorHAnsi" w:hAnsiTheme="minorHAnsi" w:cstheme="minorHAnsi"/>
                <w:sz w:val="22"/>
                <w:szCs w:val="22"/>
              </w:rPr>
              <w:t xml:space="preserve"> some</w:t>
            </w:r>
            <w:r w:rsidRPr="00DD4F82">
              <w:rPr>
                <w:rFonts w:asciiTheme="minorHAnsi" w:eastAsiaTheme="minorHAnsi" w:hAnsiTheme="minorHAnsi" w:cstheme="minorHAnsi"/>
                <w:sz w:val="22"/>
                <w:szCs w:val="22"/>
              </w:rPr>
              <w:t xml:space="preserve"> instructions</w:t>
            </w:r>
          </w:p>
        </w:tc>
      </w:tr>
      <w:tr w:rsidR="007576FA" w14:paraId="7B3BC4C1" w14:textId="77777777" w:rsidTr="00C67F75">
        <w:trPr>
          <w:trHeight w:val="274"/>
          <w:jc w:val="center"/>
        </w:trPr>
        <w:tc>
          <w:tcPr>
            <w:tcW w:w="8394" w:type="dxa"/>
          </w:tcPr>
          <w:p w14:paraId="70BC19EE" w14:textId="00CEF8FE" w:rsidR="007576FA" w:rsidRPr="00DD4F82" w:rsidRDefault="00071A9C" w:rsidP="00EF7CFB">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sidRPr="00DD4F82">
              <w:rPr>
                <w:rFonts w:asciiTheme="minorHAnsi" w:eastAsiaTheme="minorHAnsi" w:hAnsiTheme="minorHAnsi" w:cstheme="minorHAnsi"/>
                <w:sz w:val="22"/>
                <w:szCs w:val="22"/>
              </w:rPr>
              <w:t>Renumbered all items to aid field representatives and researchers in tracking</w:t>
            </w:r>
          </w:p>
        </w:tc>
      </w:tr>
    </w:tbl>
    <w:p w14:paraId="3EAAEA2B" w14:textId="77777777" w:rsidR="007576FA" w:rsidRPr="00306922" w:rsidRDefault="007576FA" w:rsidP="002D3D2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b/>
          <w:sz w:val="22"/>
          <w:szCs w:val="22"/>
        </w:rPr>
      </w:pPr>
    </w:p>
    <w:p w14:paraId="43FC2319" w14:textId="77777777" w:rsidR="004B49EB" w:rsidRPr="009F2477" w:rsidRDefault="004B49EB"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14:paraId="517DA4BB" w14:textId="77777777" w:rsidR="006B2CAF" w:rsidRDefault="00124757" w:rsidP="006B2CAF">
      <w:pPr>
        <w:pStyle w:val="ListParagraph"/>
        <w:numPr>
          <w:ilvl w:val="0"/>
          <w:numId w:val="2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380"/>
          <w:tab w:val="left" w:pos="7603"/>
          <w:tab w:val="left" w:pos="8078"/>
          <w:tab w:val="left" w:pos="8553"/>
          <w:tab w:val="left" w:pos="9028"/>
        </w:tabs>
        <w:rPr>
          <w:rFonts w:asciiTheme="minorHAnsi" w:hAnsiTheme="minorHAnsi" w:cstheme="minorHAnsi"/>
          <w:sz w:val="22"/>
          <w:szCs w:val="22"/>
          <w:u w:val="single"/>
        </w:rPr>
      </w:pPr>
      <w:r w:rsidRPr="006B2CAF">
        <w:rPr>
          <w:rFonts w:asciiTheme="minorHAnsi" w:hAnsiTheme="minorHAnsi" w:cstheme="minorHAnsi"/>
          <w:sz w:val="22"/>
          <w:szCs w:val="22"/>
          <w:u w:val="single"/>
        </w:rPr>
        <w:t>Necessity of the Information Collection</w:t>
      </w:r>
    </w:p>
    <w:p w14:paraId="233EEB75" w14:textId="77777777" w:rsidR="008821C4" w:rsidRDefault="008821C4" w:rsidP="00453CC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3FDBB521" w14:textId="1E70D9E7" w:rsidR="008821C4" w:rsidRDefault="003D7533" w:rsidP="00453CC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Pr>
          <w:rFonts w:asciiTheme="minorHAnsi" w:hAnsiTheme="minorHAnsi" w:cstheme="minorHAnsi"/>
          <w:sz w:val="22"/>
          <w:szCs w:val="22"/>
        </w:rPr>
        <w:t xml:space="preserve">In 1989, the </w:t>
      </w:r>
      <w:r w:rsidR="008821C4">
        <w:rPr>
          <w:rFonts w:asciiTheme="minorHAnsi" w:hAnsiTheme="minorHAnsi" w:cstheme="minorHAnsi"/>
          <w:sz w:val="22"/>
          <w:szCs w:val="22"/>
        </w:rPr>
        <w:t xml:space="preserve">SCS was first administered as a supplement to the NCVS.  It was repeated in 1995 and 1999, since then </w:t>
      </w:r>
      <w:r w:rsidR="001F6C8C">
        <w:rPr>
          <w:rFonts w:asciiTheme="minorHAnsi" w:hAnsiTheme="minorHAnsi" w:cstheme="minorHAnsi"/>
          <w:sz w:val="22"/>
          <w:szCs w:val="22"/>
        </w:rPr>
        <w:t>i</w:t>
      </w:r>
      <w:r w:rsidR="008821C4">
        <w:rPr>
          <w:rFonts w:asciiTheme="minorHAnsi" w:hAnsiTheme="minorHAnsi" w:cstheme="minorHAnsi"/>
          <w:sz w:val="22"/>
          <w:szCs w:val="22"/>
        </w:rPr>
        <w:t xml:space="preserve">t has been administered biennially.  </w:t>
      </w:r>
      <w:r w:rsidR="00701F72">
        <w:rPr>
          <w:rFonts w:asciiTheme="minorHAnsi" w:hAnsiTheme="minorHAnsi" w:cstheme="minorHAnsi"/>
          <w:sz w:val="22"/>
          <w:szCs w:val="22"/>
        </w:rPr>
        <w:t xml:space="preserve">To study the relationships between victimization at school and the school environment, and to monitor changes in student experiences with victimization, accurate information regarding its incidence must be collected. </w:t>
      </w:r>
      <w:r w:rsidR="000809D0">
        <w:rPr>
          <w:rFonts w:asciiTheme="minorHAnsi" w:hAnsiTheme="minorHAnsi" w:cstheme="minorHAnsi"/>
          <w:sz w:val="22"/>
          <w:szCs w:val="22"/>
        </w:rPr>
        <w:t>The SCS includes</w:t>
      </w:r>
      <w:r w:rsidR="008821C4" w:rsidRPr="009F2477">
        <w:rPr>
          <w:rFonts w:asciiTheme="minorHAnsi" w:hAnsiTheme="minorHAnsi" w:cstheme="minorHAnsi"/>
          <w:sz w:val="22"/>
          <w:szCs w:val="22"/>
        </w:rPr>
        <w:t xml:space="preserve"> questions related to students' experiences with, and perceptions of</w:t>
      </w:r>
      <w:r>
        <w:rPr>
          <w:rFonts w:asciiTheme="minorHAnsi" w:hAnsiTheme="minorHAnsi" w:cstheme="minorHAnsi"/>
          <w:sz w:val="22"/>
          <w:szCs w:val="22"/>
        </w:rPr>
        <w:t>,</w:t>
      </w:r>
      <w:r w:rsidR="008821C4" w:rsidRPr="009F2477">
        <w:rPr>
          <w:rFonts w:asciiTheme="minorHAnsi" w:hAnsiTheme="minorHAnsi" w:cstheme="minorHAnsi"/>
          <w:sz w:val="22"/>
          <w:szCs w:val="22"/>
        </w:rPr>
        <w:t xml:space="preserve"> crime and safety at school</w:t>
      </w:r>
      <w:r>
        <w:rPr>
          <w:rFonts w:asciiTheme="minorHAnsi" w:hAnsiTheme="minorHAnsi" w:cstheme="minorHAnsi"/>
          <w:sz w:val="22"/>
          <w:szCs w:val="22"/>
        </w:rPr>
        <w:t xml:space="preserve">.  The questions focus on </w:t>
      </w:r>
      <w:r w:rsidR="008821C4" w:rsidRPr="009F2477">
        <w:rPr>
          <w:rFonts w:asciiTheme="minorHAnsi" w:hAnsiTheme="minorHAnsi" w:cstheme="minorHAnsi"/>
          <w:sz w:val="22"/>
          <w:szCs w:val="22"/>
        </w:rPr>
        <w:t xml:space="preserve">preventive measures </w:t>
      </w:r>
      <w:r>
        <w:rPr>
          <w:rFonts w:asciiTheme="minorHAnsi" w:hAnsiTheme="minorHAnsi" w:cstheme="minorHAnsi"/>
          <w:sz w:val="22"/>
          <w:szCs w:val="22"/>
        </w:rPr>
        <w:t xml:space="preserve">used </w:t>
      </w:r>
      <w:r w:rsidR="008821C4" w:rsidRPr="009F2477">
        <w:rPr>
          <w:rFonts w:asciiTheme="minorHAnsi" w:hAnsiTheme="minorHAnsi" w:cstheme="minorHAnsi"/>
          <w:sz w:val="22"/>
          <w:szCs w:val="22"/>
        </w:rPr>
        <w:t xml:space="preserve">by schools; students' participation in after school activities; students' perception of school rules and enforcement of these rules; the presence of weapons, drugs, alcohol, and gangs in school; student bullying; hate-related incidents; and attitudinal questions relating to the fear of </w:t>
      </w:r>
      <w:r w:rsidR="008821C4" w:rsidRPr="009F2477">
        <w:rPr>
          <w:rFonts w:asciiTheme="minorHAnsi" w:hAnsiTheme="minorHAnsi" w:cstheme="minorHAnsi"/>
          <w:sz w:val="22"/>
          <w:szCs w:val="22"/>
        </w:rPr>
        <w:lastRenderedPageBreak/>
        <w:t>victimization at school.</w:t>
      </w:r>
      <w:r w:rsidR="008821C4">
        <w:rPr>
          <w:rFonts w:asciiTheme="minorHAnsi" w:hAnsiTheme="minorHAnsi" w:cstheme="minorHAnsi"/>
          <w:sz w:val="22"/>
          <w:szCs w:val="22"/>
        </w:rPr>
        <w:t xml:space="preserve"> </w:t>
      </w:r>
      <w:r w:rsidR="00682A50">
        <w:rPr>
          <w:rFonts w:asciiTheme="minorHAnsi" w:hAnsiTheme="minorHAnsi" w:cstheme="minorHAnsi"/>
          <w:sz w:val="22"/>
          <w:szCs w:val="22"/>
        </w:rPr>
        <w:t xml:space="preserve">These responses are linked </w:t>
      </w:r>
      <w:r w:rsidR="007F7DA7">
        <w:rPr>
          <w:rFonts w:asciiTheme="minorHAnsi" w:hAnsiTheme="minorHAnsi" w:cstheme="minorHAnsi"/>
          <w:sz w:val="22"/>
          <w:szCs w:val="22"/>
        </w:rPr>
        <w:t xml:space="preserve">to </w:t>
      </w:r>
      <w:r w:rsidR="00682A50">
        <w:rPr>
          <w:rFonts w:asciiTheme="minorHAnsi" w:hAnsiTheme="minorHAnsi" w:cstheme="minorHAnsi"/>
          <w:sz w:val="22"/>
          <w:szCs w:val="22"/>
        </w:rPr>
        <w:t xml:space="preserve">the NCVS survey instrument responses for a more complete understanding of the individual student’s circumstances. </w:t>
      </w:r>
    </w:p>
    <w:p w14:paraId="75A3FC78" w14:textId="77777777" w:rsidR="00682A50" w:rsidRDefault="00682A50" w:rsidP="00453CC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0253053C" w14:textId="6CA631C7" w:rsidR="00682A50" w:rsidRPr="009F2477" w:rsidRDefault="00BC1211" w:rsidP="00682A5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Pr>
          <w:rFonts w:asciiTheme="minorHAnsi" w:hAnsiTheme="minorHAnsi" w:cstheme="minorHAnsi"/>
          <w:sz w:val="22"/>
          <w:szCs w:val="22"/>
        </w:rPr>
        <w:t>NCVS data on school crime have</w:t>
      </w:r>
      <w:r w:rsidR="00682A50" w:rsidRPr="009F2477">
        <w:rPr>
          <w:rFonts w:asciiTheme="minorHAnsi" w:hAnsiTheme="minorHAnsi" w:cstheme="minorHAnsi"/>
          <w:sz w:val="22"/>
          <w:szCs w:val="22"/>
        </w:rPr>
        <w:t xml:space="preserve"> shown that school crimes are under-reported to the police and those victims between the ages of 12 and 18 are not as likely as older victims to report victimizations to the police.  </w:t>
      </w:r>
      <w:r w:rsidR="00682A50">
        <w:rPr>
          <w:rFonts w:asciiTheme="minorHAnsi" w:hAnsiTheme="minorHAnsi" w:cstheme="minorHAnsi"/>
          <w:sz w:val="22"/>
          <w:szCs w:val="22"/>
        </w:rPr>
        <w:t xml:space="preserve">In addition, police-based statistics are not organized in a manner to properly identify crimes that occurred at school or during school hours. </w:t>
      </w:r>
      <w:r w:rsidR="00682A50" w:rsidRPr="009F2477">
        <w:rPr>
          <w:rFonts w:asciiTheme="minorHAnsi" w:hAnsiTheme="minorHAnsi" w:cstheme="minorHAnsi"/>
          <w:sz w:val="22"/>
          <w:szCs w:val="22"/>
        </w:rPr>
        <w:t xml:space="preserve">Therefore, police statistics on school crime are not adequate to address the issue of the nature and prevalence of school victimization. The </w:t>
      </w:r>
      <w:r w:rsidR="00876A0D">
        <w:rPr>
          <w:rFonts w:asciiTheme="minorHAnsi" w:hAnsiTheme="minorHAnsi" w:cstheme="minorHAnsi"/>
          <w:sz w:val="22"/>
          <w:szCs w:val="22"/>
        </w:rPr>
        <w:t>2015</w:t>
      </w:r>
      <w:r w:rsidR="00876A0D" w:rsidRPr="009F2477">
        <w:rPr>
          <w:rFonts w:asciiTheme="minorHAnsi" w:hAnsiTheme="minorHAnsi" w:cstheme="minorHAnsi"/>
          <w:sz w:val="22"/>
          <w:szCs w:val="22"/>
        </w:rPr>
        <w:t xml:space="preserve"> </w:t>
      </w:r>
      <w:r w:rsidR="00682A50" w:rsidRPr="009F2477">
        <w:rPr>
          <w:rFonts w:asciiTheme="minorHAnsi" w:hAnsiTheme="minorHAnsi" w:cstheme="minorHAnsi"/>
          <w:sz w:val="22"/>
          <w:szCs w:val="22"/>
        </w:rPr>
        <w:t xml:space="preserve">supplement will continue to provide critical information about the overall safety environment in schools to understand the context in which school-related victimizations occur on a national level.  </w:t>
      </w:r>
    </w:p>
    <w:p w14:paraId="6AC093B8" w14:textId="77777777" w:rsidR="008821C4" w:rsidRDefault="008821C4" w:rsidP="00453CC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07952F8F" w14:textId="2AB174B8" w:rsidR="00EA3A0F" w:rsidRDefault="004C435D" w:rsidP="00453CC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sz w:val="22"/>
          <w:szCs w:val="22"/>
        </w:rPr>
      </w:pPr>
      <w:r>
        <w:rPr>
          <w:rFonts w:asciiTheme="minorHAnsi" w:hAnsiTheme="minorHAnsi" w:cstheme="minorHAnsi"/>
          <w:sz w:val="22"/>
          <w:szCs w:val="22"/>
        </w:rPr>
        <w:t xml:space="preserve">Two </w:t>
      </w:r>
      <w:r w:rsidR="000D2994">
        <w:rPr>
          <w:rFonts w:asciiTheme="minorHAnsi" w:hAnsiTheme="minorHAnsi" w:cstheme="minorHAnsi"/>
          <w:sz w:val="22"/>
          <w:szCs w:val="22"/>
        </w:rPr>
        <w:t>recent reports highlight the need for more data</w:t>
      </w:r>
      <w:r w:rsidR="00C83CA4">
        <w:rPr>
          <w:rFonts w:asciiTheme="minorHAnsi" w:hAnsiTheme="minorHAnsi" w:cstheme="minorHAnsi"/>
          <w:sz w:val="22"/>
          <w:szCs w:val="22"/>
        </w:rPr>
        <w:t xml:space="preserve"> </w:t>
      </w:r>
      <w:r>
        <w:rPr>
          <w:rFonts w:asciiTheme="minorHAnsi" w:hAnsiTheme="minorHAnsi" w:cstheme="minorHAnsi"/>
          <w:sz w:val="22"/>
          <w:szCs w:val="22"/>
        </w:rPr>
        <w:t xml:space="preserve">about </w:t>
      </w:r>
      <w:r w:rsidR="000D2994">
        <w:rPr>
          <w:rFonts w:asciiTheme="minorHAnsi" w:hAnsiTheme="minorHAnsi" w:cstheme="minorHAnsi"/>
          <w:sz w:val="22"/>
          <w:szCs w:val="22"/>
        </w:rPr>
        <w:t>bullyi</w:t>
      </w:r>
      <w:r w:rsidR="00C83CA4">
        <w:rPr>
          <w:rFonts w:asciiTheme="minorHAnsi" w:hAnsiTheme="minorHAnsi" w:cstheme="minorHAnsi"/>
          <w:sz w:val="22"/>
          <w:szCs w:val="22"/>
        </w:rPr>
        <w:t>ng victimization. Questions pertaining to school bullying are</w:t>
      </w:r>
      <w:r w:rsidR="000D2994">
        <w:rPr>
          <w:rFonts w:asciiTheme="minorHAnsi" w:hAnsiTheme="minorHAnsi" w:cstheme="minorHAnsi"/>
          <w:sz w:val="22"/>
          <w:szCs w:val="22"/>
        </w:rPr>
        <w:t xml:space="preserve"> a key component</w:t>
      </w:r>
      <w:r w:rsidR="00E41B69">
        <w:rPr>
          <w:rFonts w:asciiTheme="minorHAnsi" w:hAnsiTheme="minorHAnsi" w:cstheme="minorHAnsi"/>
          <w:sz w:val="22"/>
          <w:szCs w:val="22"/>
        </w:rPr>
        <w:t xml:space="preserve"> to the SCS</w:t>
      </w:r>
      <w:r w:rsidR="000D2994">
        <w:rPr>
          <w:rFonts w:asciiTheme="minorHAnsi" w:hAnsiTheme="minorHAnsi" w:cstheme="minorHAnsi"/>
          <w:sz w:val="22"/>
          <w:szCs w:val="22"/>
        </w:rPr>
        <w:t xml:space="preserve">.  </w:t>
      </w:r>
      <w:r w:rsidR="00185AF2">
        <w:rPr>
          <w:rFonts w:asciiTheme="minorHAnsi" w:hAnsiTheme="minorHAnsi" w:cstheme="minorHAnsi"/>
          <w:sz w:val="22"/>
          <w:szCs w:val="22"/>
        </w:rPr>
        <w:t>School bullying represents a unique type of</w:t>
      </w:r>
      <w:r w:rsidR="000D2994">
        <w:rPr>
          <w:rFonts w:asciiTheme="minorHAnsi" w:hAnsiTheme="minorHAnsi" w:cstheme="minorHAnsi"/>
          <w:sz w:val="22"/>
          <w:szCs w:val="22"/>
        </w:rPr>
        <w:t xml:space="preserve"> </w:t>
      </w:r>
      <w:r w:rsidR="00185AF2">
        <w:rPr>
          <w:rFonts w:asciiTheme="minorHAnsi" w:hAnsiTheme="minorHAnsi" w:cstheme="minorHAnsi"/>
          <w:sz w:val="22"/>
          <w:szCs w:val="22"/>
        </w:rPr>
        <w:t>victi</w:t>
      </w:r>
      <w:r w:rsidR="000D2994">
        <w:rPr>
          <w:rFonts w:asciiTheme="minorHAnsi" w:hAnsiTheme="minorHAnsi" w:cstheme="minorHAnsi"/>
          <w:sz w:val="22"/>
          <w:szCs w:val="22"/>
        </w:rPr>
        <w:t xml:space="preserve">mization </w:t>
      </w:r>
      <w:r w:rsidR="00185AF2">
        <w:rPr>
          <w:rFonts w:asciiTheme="minorHAnsi" w:hAnsiTheme="minorHAnsi" w:cstheme="minorHAnsi"/>
          <w:sz w:val="22"/>
          <w:szCs w:val="22"/>
        </w:rPr>
        <w:t>among youth and significant</w:t>
      </w:r>
      <w:r>
        <w:rPr>
          <w:rFonts w:asciiTheme="minorHAnsi" w:hAnsiTheme="minorHAnsi" w:cstheme="minorHAnsi"/>
          <w:sz w:val="22"/>
          <w:szCs w:val="22"/>
        </w:rPr>
        <w:t>ly</w:t>
      </w:r>
      <w:r w:rsidR="00185AF2">
        <w:rPr>
          <w:rFonts w:asciiTheme="minorHAnsi" w:hAnsiTheme="minorHAnsi" w:cstheme="minorHAnsi"/>
          <w:sz w:val="22"/>
          <w:szCs w:val="22"/>
        </w:rPr>
        <w:t xml:space="preserve"> impacts</w:t>
      </w:r>
      <w:r>
        <w:rPr>
          <w:rFonts w:asciiTheme="minorHAnsi" w:hAnsiTheme="minorHAnsi" w:cstheme="minorHAnsi"/>
          <w:sz w:val="22"/>
          <w:szCs w:val="22"/>
        </w:rPr>
        <w:t xml:space="preserve"> </w:t>
      </w:r>
      <w:r w:rsidR="00185AF2">
        <w:rPr>
          <w:rFonts w:asciiTheme="minorHAnsi" w:hAnsiTheme="minorHAnsi" w:cstheme="minorHAnsi"/>
          <w:sz w:val="22"/>
          <w:szCs w:val="22"/>
        </w:rPr>
        <w:t xml:space="preserve">education </w:t>
      </w:r>
      <w:r>
        <w:rPr>
          <w:rFonts w:asciiTheme="minorHAnsi" w:hAnsiTheme="minorHAnsi" w:cstheme="minorHAnsi"/>
          <w:sz w:val="22"/>
          <w:szCs w:val="22"/>
        </w:rPr>
        <w:t xml:space="preserve">outcomes and physical and mental </w:t>
      </w:r>
      <w:r w:rsidR="00185AF2">
        <w:rPr>
          <w:rFonts w:asciiTheme="minorHAnsi" w:hAnsiTheme="minorHAnsi" w:cstheme="minorHAnsi"/>
          <w:sz w:val="22"/>
          <w:szCs w:val="22"/>
        </w:rPr>
        <w:t xml:space="preserve">health. </w:t>
      </w:r>
      <w:r w:rsidR="007F4B29">
        <w:rPr>
          <w:rFonts w:asciiTheme="minorHAnsi" w:hAnsiTheme="minorHAnsi" w:cstheme="minorHAnsi"/>
          <w:sz w:val="22"/>
          <w:szCs w:val="22"/>
        </w:rPr>
        <w:t>A</w:t>
      </w:r>
      <w:r w:rsidR="000D2994" w:rsidRPr="000E4107">
        <w:rPr>
          <w:rFonts w:asciiTheme="minorHAnsi" w:hAnsiTheme="minorHAnsi" w:cstheme="minorHAnsi"/>
          <w:sz w:val="22"/>
          <w:szCs w:val="22"/>
        </w:rPr>
        <w:t xml:space="preserve"> 2012 </w:t>
      </w:r>
      <w:r w:rsidR="000E4107">
        <w:rPr>
          <w:rFonts w:asciiTheme="minorHAnsi" w:hAnsiTheme="minorHAnsi" w:cstheme="minorHAnsi"/>
          <w:sz w:val="22"/>
          <w:szCs w:val="22"/>
        </w:rPr>
        <w:t>Government Accounting Office (</w:t>
      </w:r>
      <w:r w:rsidR="000D2994" w:rsidRPr="000E4107">
        <w:rPr>
          <w:rFonts w:asciiTheme="minorHAnsi" w:hAnsiTheme="minorHAnsi"/>
          <w:sz w:val="22"/>
          <w:szCs w:val="22"/>
        </w:rPr>
        <w:t>GAO</w:t>
      </w:r>
      <w:r w:rsidR="000E4107">
        <w:rPr>
          <w:rFonts w:asciiTheme="minorHAnsi" w:hAnsiTheme="minorHAnsi"/>
          <w:sz w:val="22"/>
          <w:szCs w:val="22"/>
        </w:rPr>
        <w:t>)</w:t>
      </w:r>
      <w:r w:rsidR="002F2E5D">
        <w:rPr>
          <w:rFonts w:asciiTheme="minorHAnsi" w:hAnsiTheme="minorHAnsi"/>
          <w:sz w:val="22"/>
          <w:szCs w:val="22"/>
        </w:rPr>
        <w:t xml:space="preserve"> </w:t>
      </w:r>
      <w:r w:rsidR="00E41B69">
        <w:rPr>
          <w:rFonts w:asciiTheme="minorHAnsi" w:hAnsiTheme="minorHAnsi"/>
          <w:sz w:val="22"/>
          <w:szCs w:val="22"/>
        </w:rPr>
        <w:t>r</w:t>
      </w:r>
      <w:r w:rsidR="002F2E5D">
        <w:rPr>
          <w:rFonts w:asciiTheme="minorHAnsi" w:hAnsiTheme="minorHAnsi"/>
          <w:sz w:val="22"/>
          <w:szCs w:val="22"/>
        </w:rPr>
        <w:t xml:space="preserve">eport </w:t>
      </w:r>
      <w:r w:rsidR="000D2994" w:rsidRPr="000E4107">
        <w:rPr>
          <w:rFonts w:asciiTheme="minorHAnsi" w:hAnsiTheme="minorHAnsi"/>
          <w:sz w:val="22"/>
          <w:szCs w:val="22"/>
        </w:rPr>
        <w:t xml:space="preserve">on </w:t>
      </w:r>
      <w:r w:rsidR="002F2E5D">
        <w:rPr>
          <w:rFonts w:asciiTheme="minorHAnsi" w:hAnsiTheme="minorHAnsi"/>
          <w:sz w:val="22"/>
          <w:szCs w:val="22"/>
        </w:rPr>
        <w:t>school b</w:t>
      </w:r>
      <w:r w:rsidR="000D2994" w:rsidRPr="000E4107">
        <w:rPr>
          <w:rFonts w:asciiTheme="minorHAnsi" w:hAnsiTheme="minorHAnsi"/>
          <w:sz w:val="22"/>
          <w:szCs w:val="22"/>
        </w:rPr>
        <w:t>ullying recommend</w:t>
      </w:r>
      <w:r>
        <w:rPr>
          <w:rFonts w:asciiTheme="minorHAnsi" w:hAnsiTheme="minorHAnsi"/>
          <w:sz w:val="22"/>
          <w:szCs w:val="22"/>
        </w:rPr>
        <w:t>ed</w:t>
      </w:r>
      <w:r w:rsidR="000D2994" w:rsidRPr="000E4107">
        <w:rPr>
          <w:rFonts w:asciiTheme="minorHAnsi" w:hAnsiTheme="minorHAnsi"/>
          <w:sz w:val="22"/>
          <w:szCs w:val="22"/>
        </w:rPr>
        <w:t xml:space="preserve"> that</w:t>
      </w:r>
      <w:r w:rsidR="000E4107" w:rsidRPr="000E4107">
        <w:rPr>
          <w:rFonts w:asciiTheme="minorHAnsi" w:hAnsiTheme="minorHAnsi"/>
          <w:sz w:val="22"/>
          <w:szCs w:val="22"/>
        </w:rPr>
        <w:t xml:space="preserve"> </w:t>
      </w:r>
      <w:r w:rsidR="000E4107">
        <w:rPr>
          <w:rFonts w:asciiTheme="minorHAnsi" w:hAnsiTheme="minorHAnsi"/>
          <w:sz w:val="22"/>
          <w:szCs w:val="22"/>
        </w:rPr>
        <w:t xml:space="preserve">“the </w:t>
      </w:r>
      <w:r w:rsidR="000E4107" w:rsidRPr="000E4107">
        <w:rPr>
          <w:rFonts w:asciiTheme="minorHAnsi" w:hAnsiTheme="minorHAnsi"/>
          <w:sz w:val="22"/>
          <w:szCs w:val="22"/>
        </w:rPr>
        <w:t>Secretaries of Education and HHS and the Attorney General work together to develop information in their future surveys of youths’ health and safety issues on the extent to which youths in various vulnerable demographic groups are bullied.</w:t>
      </w:r>
      <w:r w:rsidR="000E4107">
        <w:rPr>
          <w:rFonts w:asciiTheme="minorHAnsi" w:hAnsiTheme="minorHAnsi"/>
          <w:sz w:val="22"/>
          <w:szCs w:val="22"/>
        </w:rPr>
        <w:t>”</w:t>
      </w:r>
      <w:r w:rsidR="00E41B69" w:rsidRPr="00E41B69">
        <w:rPr>
          <w:rStyle w:val="FootnoteReference"/>
          <w:rFonts w:asciiTheme="minorHAnsi" w:hAnsiTheme="minorHAnsi"/>
          <w:sz w:val="22"/>
          <w:szCs w:val="22"/>
        </w:rPr>
        <w:t xml:space="preserve"> </w:t>
      </w:r>
      <w:r w:rsidR="00E41B69">
        <w:rPr>
          <w:rStyle w:val="FootnoteReference"/>
          <w:rFonts w:asciiTheme="minorHAnsi" w:hAnsiTheme="minorHAnsi"/>
          <w:sz w:val="22"/>
          <w:szCs w:val="22"/>
        </w:rPr>
        <w:footnoteReference w:id="12"/>
      </w:r>
      <w:r w:rsidR="000E4107" w:rsidRPr="000E4107">
        <w:rPr>
          <w:rFonts w:asciiTheme="minorHAnsi" w:hAnsiTheme="minorHAnsi"/>
          <w:sz w:val="22"/>
          <w:szCs w:val="22"/>
        </w:rPr>
        <w:t xml:space="preserve"> </w:t>
      </w:r>
      <w:r>
        <w:rPr>
          <w:rFonts w:asciiTheme="minorHAnsi" w:hAnsiTheme="minorHAnsi"/>
          <w:sz w:val="22"/>
          <w:szCs w:val="22"/>
        </w:rPr>
        <w:t xml:space="preserve"> In </w:t>
      </w:r>
      <w:r w:rsidR="002F2E5D">
        <w:rPr>
          <w:rFonts w:asciiTheme="minorHAnsi" w:hAnsiTheme="minorHAnsi"/>
          <w:sz w:val="22"/>
          <w:szCs w:val="22"/>
        </w:rPr>
        <w:t>2014</w:t>
      </w:r>
      <w:r w:rsidR="00C2402B">
        <w:rPr>
          <w:rFonts w:asciiTheme="minorHAnsi" w:hAnsiTheme="minorHAnsi"/>
          <w:sz w:val="22"/>
          <w:szCs w:val="22"/>
        </w:rPr>
        <w:t>,</w:t>
      </w:r>
      <w:r w:rsidR="002F2E5D">
        <w:rPr>
          <w:rFonts w:asciiTheme="minorHAnsi" w:hAnsiTheme="minorHAnsi"/>
          <w:sz w:val="22"/>
          <w:szCs w:val="22"/>
        </w:rPr>
        <w:t xml:space="preserve"> </w:t>
      </w:r>
      <w:r>
        <w:rPr>
          <w:rFonts w:asciiTheme="minorHAnsi" w:hAnsiTheme="minorHAnsi"/>
          <w:sz w:val="22"/>
          <w:szCs w:val="22"/>
        </w:rPr>
        <w:t xml:space="preserve">the </w:t>
      </w:r>
      <w:r w:rsidR="000E4107">
        <w:rPr>
          <w:rFonts w:asciiTheme="minorHAnsi" w:hAnsiTheme="minorHAnsi"/>
          <w:sz w:val="22"/>
          <w:szCs w:val="22"/>
        </w:rPr>
        <w:t xml:space="preserve">CDC </w:t>
      </w:r>
      <w:r>
        <w:rPr>
          <w:rFonts w:asciiTheme="minorHAnsi" w:hAnsiTheme="minorHAnsi"/>
          <w:sz w:val="22"/>
          <w:szCs w:val="22"/>
        </w:rPr>
        <w:t xml:space="preserve">also </w:t>
      </w:r>
      <w:r w:rsidR="00A247B3">
        <w:rPr>
          <w:rFonts w:asciiTheme="minorHAnsi" w:hAnsiTheme="minorHAnsi"/>
          <w:sz w:val="22"/>
          <w:szCs w:val="22"/>
        </w:rPr>
        <w:t>advocate</w:t>
      </w:r>
      <w:r>
        <w:rPr>
          <w:rFonts w:asciiTheme="minorHAnsi" w:hAnsiTheme="minorHAnsi"/>
          <w:sz w:val="22"/>
          <w:szCs w:val="22"/>
        </w:rPr>
        <w:t>d</w:t>
      </w:r>
      <w:r w:rsidR="00A247B3">
        <w:rPr>
          <w:rFonts w:asciiTheme="minorHAnsi" w:hAnsiTheme="minorHAnsi"/>
          <w:sz w:val="22"/>
          <w:szCs w:val="22"/>
        </w:rPr>
        <w:t xml:space="preserve"> for more information on vulnerable groups and bullying</w:t>
      </w:r>
      <w:r w:rsidR="00C2402B">
        <w:rPr>
          <w:rFonts w:asciiTheme="minorHAnsi" w:hAnsiTheme="minorHAnsi"/>
          <w:sz w:val="22"/>
          <w:szCs w:val="22"/>
        </w:rPr>
        <w:t xml:space="preserve"> subsequently publishing a report on the topic</w:t>
      </w:r>
      <w:r>
        <w:rPr>
          <w:rFonts w:asciiTheme="minorHAnsi" w:hAnsiTheme="minorHAnsi"/>
          <w:sz w:val="22"/>
          <w:szCs w:val="22"/>
        </w:rPr>
        <w:t>.</w:t>
      </w:r>
      <w:r w:rsidR="00E41B69" w:rsidRPr="00E41B69">
        <w:rPr>
          <w:rStyle w:val="FootnoteReference"/>
          <w:rFonts w:asciiTheme="minorHAnsi" w:hAnsiTheme="minorHAnsi"/>
          <w:sz w:val="22"/>
          <w:szCs w:val="22"/>
        </w:rPr>
        <w:t xml:space="preserve"> </w:t>
      </w:r>
      <w:r w:rsidR="00E41B69">
        <w:rPr>
          <w:rStyle w:val="FootnoteReference"/>
          <w:rFonts w:asciiTheme="minorHAnsi" w:hAnsiTheme="minorHAnsi"/>
          <w:sz w:val="22"/>
          <w:szCs w:val="22"/>
        </w:rPr>
        <w:footnoteReference w:id="13"/>
      </w:r>
      <w:r>
        <w:rPr>
          <w:rFonts w:asciiTheme="minorHAnsi" w:hAnsiTheme="minorHAnsi"/>
          <w:sz w:val="22"/>
          <w:szCs w:val="22"/>
        </w:rPr>
        <w:t xml:space="preserve">  </w:t>
      </w:r>
      <w:r w:rsidR="00C2402B">
        <w:rPr>
          <w:rFonts w:asciiTheme="minorHAnsi" w:hAnsiTheme="minorHAnsi"/>
          <w:sz w:val="22"/>
          <w:szCs w:val="22"/>
        </w:rPr>
        <w:t>T</w:t>
      </w:r>
      <w:r>
        <w:rPr>
          <w:rFonts w:asciiTheme="minorHAnsi" w:hAnsiTheme="minorHAnsi"/>
          <w:sz w:val="22"/>
          <w:szCs w:val="22"/>
        </w:rPr>
        <w:t>he CDC report</w:t>
      </w:r>
      <w:r w:rsidR="00CD05E2">
        <w:rPr>
          <w:rFonts w:asciiTheme="minorHAnsi" w:hAnsiTheme="minorHAnsi"/>
          <w:sz w:val="22"/>
          <w:szCs w:val="22"/>
        </w:rPr>
        <w:t xml:space="preserve"> propos</w:t>
      </w:r>
      <w:r>
        <w:rPr>
          <w:rFonts w:asciiTheme="minorHAnsi" w:hAnsiTheme="minorHAnsi"/>
          <w:sz w:val="22"/>
          <w:szCs w:val="22"/>
        </w:rPr>
        <w:t>ed</w:t>
      </w:r>
      <w:r w:rsidR="00CD05E2">
        <w:rPr>
          <w:rFonts w:asciiTheme="minorHAnsi" w:hAnsiTheme="minorHAnsi"/>
          <w:sz w:val="22"/>
          <w:szCs w:val="22"/>
        </w:rPr>
        <w:t xml:space="preserve"> </w:t>
      </w:r>
      <w:r>
        <w:rPr>
          <w:rFonts w:asciiTheme="minorHAnsi" w:hAnsiTheme="minorHAnsi"/>
          <w:sz w:val="22"/>
          <w:szCs w:val="22"/>
        </w:rPr>
        <w:t xml:space="preserve">using </w:t>
      </w:r>
      <w:r w:rsidR="00CD05E2">
        <w:rPr>
          <w:rFonts w:asciiTheme="minorHAnsi" w:hAnsiTheme="minorHAnsi"/>
          <w:sz w:val="22"/>
          <w:szCs w:val="22"/>
        </w:rPr>
        <w:t xml:space="preserve">a uniform </w:t>
      </w:r>
      <w:r>
        <w:rPr>
          <w:rFonts w:asciiTheme="minorHAnsi" w:hAnsiTheme="minorHAnsi"/>
          <w:sz w:val="22"/>
          <w:szCs w:val="22"/>
        </w:rPr>
        <w:t xml:space="preserve">school bullying </w:t>
      </w:r>
      <w:r w:rsidR="00CD05E2">
        <w:rPr>
          <w:rFonts w:asciiTheme="minorHAnsi" w:hAnsiTheme="minorHAnsi"/>
          <w:sz w:val="22"/>
          <w:szCs w:val="22"/>
        </w:rPr>
        <w:t>definition</w:t>
      </w:r>
      <w:r w:rsidR="007F4B29">
        <w:rPr>
          <w:rFonts w:asciiTheme="minorHAnsi" w:hAnsiTheme="minorHAnsi"/>
          <w:sz w:val="22"/>
          <w:szCs w:val="22"/>
        </w:rPr>
        <w:t xml:space="preserve"> for all </w:t>
      </w:r>
      <w:r w:rsidR="00555BEF">
        <w:rPr>
          <w:rFonts w:asciiTheme="minorHAnsi" w:hAnsiTheme="minorHAnsi"/>
          <w:sz w:val="22"/>
          <w:szCs w:val="22"/>
        </w:rPr>
        <w:t xml:space="preserve">future </w:t>
      </w:r>
      <w:r w:rsidR="007F4B29">
        <w:rPr>
          <w:rFonts w:asciiTheme="minorHAnsi" w:hAnsiTheme="minorHAnsi"/>
          <w:sz w:val="22"/>
          <w:szCs w:val="22"/>
        </w:rPr>
        <w:t>research in this area</w:t>
      </w:r>
      <w:r w:rsidR="007F4B29" w:rsidRPr="00EA3A0F">
        <w:rPr>
          <w:rFonts w:asciiTheme="minorHAnsi" w:hAnsiTheme="minorHAnsi"/>
          <w:sz w:val="22"/>
          <w:szCs w:val="22"/>
        </w:rPr>
        <w:t>.</w:t>
      </w:r>
      <w:r w:rsidR="00CD05E2" w:rsidRPr="00EA3A0F">
        <w:rPr>
          <w:rFonts w:asciiTheme="minorHAnsi" w:hAnsiTheme="minorHAnsi"/>
          <w:sz w:val="22"/>
          <w:szCs w:val="22"/>
        </w:rPr>
        <w:t xml:space="preserve"> </w:t>
      </w:r>
      <w:r w:rsidR="00D65608" w:rsidRPr="009E28D4">
        <w:rPr>
          <w:rFonts w:asciiTheme="minorHAnsi" w:hAnsiTheme="minorHAnsi"/>
          <w:sz w:val="22"/>
          <w:szCs w:val="22"/>
        </w:rPr>
        <w:t>The Centers for Disease Cont</w:t>
      </w:r>
      <w:r w:rsidR="00C37289">
        <w:rPr>
          <w:rFonts w:asciiTheme="minorHAnsi" w:hAnsiTheme="minorHAnsi"/>
          <w:sz w:val="22"/>
          <w:szCs w:val="22"/>
        </w:rPr>
        <w:t>rol and Prevention (CDC) define</w:t>
      </w:r>
      <w:r w:rsidR="00D65608" w:rsidRPr="009E28D4">
        <w:rPr>
          <w:rFonts w:asciiTheme="minorHAnsi" w:hAnsiTheme="minorHAnsi"/>
          <w:sz w:val="22"/>
          <w:szCs w:val="22"/>
        </w:rPr>
        <w:t xml:space="preserve"> bullying as</w:t>
      </w:r>
      <w:r w:rsidR="005C583D">
        <w:rPr>
          <w:rFonts w:asciiTheme="minorHAnsi" w:hAnsiTheme="minorHAnsi"/>
          <w:sz w:val="22"/>
          <w:szCs w:val="22"/>
        </w:rPr>
        <w:t xml:space="preserve"> –</w:t>
      </w:r>
    </w:p>
    <w:p w14:paraId="6B411FE3" w14:textId="77777777" w:rsidR="00240D13" w:rsidRDefault="00240D13" w:rsidP="00453CC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sz w:val="22"/>
          <w:szCs w:val="22"/>
        </w:rPr>
      </w:pPr>
    </w:p>
    <w:p w14:paraId="259DB8D9" w14:textId="4362DDEA" w:rsidR="00D65608" w:rsidRPr="00EA3A0F" w:rsidRDefault="00D65608" w:rsidP="0008246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ight="1440"/>
        <w:rPr>
          <w:rFonts w:asciiTheme="minorHAnsi" w:hAnsiTheme="minorHAnsi"/>
          <w:sz w:val="22"/>
          <w:szCs w:val="22"/>
        </w:rPr>
      </w:pPr>
      <w:r w:rsidRPr="009E28D4">
        <w:rPr>
          <w:rFonts w:asciiTheme="minorHAnsi" w:hAnsiTheme="minorHAnsi"/>
          <w:sz w:val="22"/>
          <w:szCs w:val="22"/>
        </w:rPr>
        <w:t xml:space="preserve">any </w:t>
      </w:r>
      <w:r w:rsidRPr="009E28D4">
        <w:rPr>
          <w:rFonts w:asciiTheme="minorHAnsi" w:hAnsiTheme="minorHAnsi"/>
          <w:bCs/>
          <w:sz w:val="22"/>
          <w:szCs w:val="22"/>
        </w:rPr>
        <w:t>unwanted aggressive behavior(s)</w:t>
      </w:r>
      <w:r w:rsidRPr="009E28D4">
        <w:rPr>
          <w:rFonts w:asciiTheme="minorHAnsi" w:hAnsiTheme="minorHAnsi"/>
          <w:sz w:val="22"/>
          <w:szCs w:val="22"/>
        </w:rPr>
        <w:t xml:space="preserve"> by another youth or group of youths who are not siblings or current dating partners that involves an </w:t>
      </w:r>
      <w:r w:rsidRPr="009E28D4">
        <w:rPr>
          <w:rFonts w:asciiTheme="minorHAnsi" w:hAnsiTheme="minorHAnsi"/>
          <w:bCs/>
          <w:sz w:val="22"/>
          <w:szCs w:val="22"/>
        </w:rPr>
        <w:t>observed or perceived power imbalance and is repeated multiple times or is highly likely to be repeated</w:t>
      </w:r>
      <w:r w:rsidRPr="009E28D4">
        <w:rPr>
          <w:rFonts w:asciiTheme="minorHAnsi" w:hAnsiTheme="minorHAnsi"/>
          <w:sz w:val="22"/>
          <w:szCs w:val="22"/>
        </w:rPr>
        <w:t xml:space="preserve">. Bullying may inflict </w:t>
      </w:r>
      <w:r w:rsidRPr="009E28D4">
        <w:rPr>
          <w:rFonts w:asciiTheme="minorHAnsi" w:hAnsiTheme="minorHAnsi"/>
          <w:bCs/>
          <w:sz w:val="22"/>
          <w:szCs w:val="22"/>
        </w:rPr>
        <w:t>harm or distress</w:t>
      </w:r>
      <w:r w:rsidRPr="009E28D4">
        <w:rPr>
          <w:rFonts w:asciiTheme="minorHAnsi" w:hAnsiTheme="minorHAnsi"/>
          <w:sz w:val="22"/>
          <w:szCs w:val="22"/>
        </w:rPr>
        <w:t xml:space="preserve"> on the targeted youth including physical, psychological, social, or educational harm</w:t>
      </w:r>
      <w:r w:rsidR="00EA3A0F">
        <w:rPr>
          <w:rFonts w:asciiTheme="minorHAnsi" w:hAnsiTheme="minorHAnsi"/>
          <w:sz w:val="22"/>
          <w:szCs w:val="22"/>
        </w:rPr>
        <w:t>.</w:t>
      </w:r>
      <w:r w:rsidR="00EA3A0F">
        <w:rPr>
          <w:rStyle w:val="FootnoteReference"/>
          <w:rFonts w:asciiTheme="minorHAnsi" w:hAnsiTheme="minorHAnsi"/>
          <w:sz w:val="22"/>
          <w:szCs w:val="22"/>
        </w:rPr>
        <w:footnoteReference w:id="14"/>
      </w:r>
    </w:p>
    <w:p w14:paraId="2675B145" w14:textId="77777777" w:rsidR="004C435D" w:rsidRPr="00EA3A0F" w:rsidRDefault="004C435D" w:rsidP="00453CC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HelveticaNeueLT Std"/>
          <w:color w:val="221E1F"/>
          <w:sz w:val="22"/>
          <w:szCs w:val="22"/>
        </w:rPr>
      </w:pPr>
    </w:p>
    <w:p w14:paraId="0C1E6E79" w14:textId="47E5B37F" w:rsidR="00453CC5" w:rsidRDefault="00A247B3" w:rsidP="00453CC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sidRPr="00A247B3">
        <w:rPr>
          <w:rFonts w:asciiTheme="minorHAnsi" w:hAnsiTheme="minorHAnsi" w:cs="HelveticaNeueLT Std"/>
          <w:color w:val="221E1F"/>
          <w:sz w:val="22"/>
          <w:szCs w:val="22"/>
        </w:rPr>
        <w:t xml:space="preserve">The </w:t>
      </w:r>
      <w:r w:rsidR="00CD05E2">
        <w:rPr>
          <w:rFonts w:asciiTheme="minorHAnsi" w:hAnsiTheme="minorHAnsi" w:cs="HelveticaNeueLT Std"/>
          <w:color w:val="221E1F"/>
          <w:sz w:val="22"/>
          <w:szCs w:val="22"/>
        </w:rPr>
        <w:t xml:space="preserve">latest revisions </w:t>
      </w:r>
      <w:r w:rsidR="004C435D">
        <w:rPr>
          <w:rFonts w:asciiTheme="minorHAnsi" w:hAnsiTheme="minorHAnsi" w:cs="HelveticaNeueLT Std"/>
          <w:color w:val="221E1F"/>
          <w:sz w:val="22"/>
          <w:szCs w:val="22"/>
        </w:rPr>
        <w:t xml:space="preserve">proposed for the </w:t>
      </w:r>
      <w:r>
        <w:rPr>
          <w:rFonts w:asciiTheme="minorHAnsi" w:hAnsiTheme="minorHAnsi" w:cs="HelveticaNeueLT Std"/>
          <w:color w:val="221E1F"/>
          <w:sz w:val="22"/>
          <w:szCs w:val="22"/>
        </w:rPr>
        <w:t>2015 SCS questionnaire represent the first attemp</w:t>
      </w:r>
      <w:r w:rsidR="00CD05E2">
        <w:rPr>
          <w:rFonts w:asciiTheme="minorHAnsi" w:hAnsiTheme="minorHAnsi" w:cs="HelveticaNeueLT Std"/>
          <w:color w:val="221E1F"/>
          <w:sz w:val="22"/>
          <w:szCs w:val="22"/>
        </w:rPr>
        <w:t xml:space="preserve">t to operationalize </w:t>
      </w:r>
      <w:r w:rsidR="00EA3A0F">
        <w:rPr>
          <w:rFonts w:asciiTheme="minorHAnsi" w:hAnsiTheme="minorHAnsi" w:cs="HelveticaNeueLT Std"/>
          <w:color w:val="221E1F"/>
          <w:sz w:val="22"/>
          <w:szCs w:val="22"/>
        </w:rPr>
        <w:t xml:space="preserve">all parts of </w:t>
      </w:r>
      <w:r w:rsidR="00CD05E2">
        <w:rPr>
          <w:rFonts w:asciiTheme="minorHAnsi" w:hAnsiTheme="minorHAnsi" w:cs="HelveticaNeueLT Std"/>
          <w:color w:val="221E1F"/>
          <w:sz w:val="22"/>
          <w:szCs w:val="22"/>
        </w:rPr>
        <w:t xml:space="preserve">the </w:t>
      </w:r>
      <w:r>
        <w:rPr>
          <w:rFonts w:asciiTheme="minorHAnsi" w:hAnsiTheme="minorHAnsi" w:cs="HelveticaNeueLT Std"/>
          <w:color w:val="221E1F"/>
          <w:sz w:val="22"/>
          <w:szCs w:val="22"/>
        </w:rPr>
        <w:t xml:space="preserve">definition proposed in the CDC report </w:t>
      </w:r>
      <w:r w:rsidR="005410EF">
        <w:rPr>
          <w:rFonts w:asciiTheme="minorHAnsi" w:hAnsiTheme="minorHAnsi" w:cs="HelveticaNeueLT Std"/>
          <w:color w:val="221E1F"/>
          <w:sz w:val="22"/>
          <w:szCs w:val="22"/>
        </w:rPr>
        <w:t xml:space="preserve">and to </w:t>
      </w:r>
      <w:r>
        <w:rPr>
          <w:rFonts w:asciiTheme="minorHAnsi" w:hAnsiTheme="minorHAnsi" w:cs="HelveticaNeueLT Std"/>
          <w:color w:val="221E1F"/>
          <w:sz w:val="22"/>
          <w:szCs w:val="22"/>
        </w:rPr>
        <w:t xml:space="preserve">collect </w:t>
      </w:r>
      <w:r w:rsidR="001E37B9">
        <w:rPr>
          <w:rFonts w:asciiTheme="minorHAnsi" w:hAnsiTheme="minorHAnsi" w:cs="HelveticaNeueLT Std"/>
          <w:color w:val="221E1F"/>
          <w:sz w:val="22"/>
          <w:szCs w:val="22"/>
        </w:rPr>
        <w:t xml:space="preserve">nationally representative </w:t>
      </w:r>
      <w:r>
        <w:rPr>
          <w:rFonts w:asciiTheme="minorHAnsi" w:hAnsiTheme="minorHAnsi" w:cs="HelveticaNeueLT Std"/>
          <w:color w:val="221E1F"/>
          <w:sz w:val="22"/>
          <w:szCs w:val="22"/>
        </w:rPr>
        <w:t xml:space="preserve">information on bullying among </w:t>
      </w:r>
      <w:r w:rsidR="001E37B9">
        <w:rPr>
          <w:rFonts w:asciiTheme="minorHAnsi" w:hAnsiTheme="minorHAnsi" w:cs="HelveticaNeueLT Std"/>
          <w:color w:val="221E1F"/>
          <w:sz w:val="22"/>
          <w:szCs w:val="22"/>
        </w:rPr>
        <w:t xml:space="preserve">certain </w:t>
      </w:r>
      <w:r>
        <w:rPr>
          <w:rFonts w:asciiTheme="minorHAnsi" w:hAnsiTheme="minorHAnsi" w:cs="HelveticaNeueLT Std"/>
          <w:color w:val="221E1F"/>
          <w:sz w:val="22"/>
          <w:szCs w:val="22"/>
        </w:rPr>
        <w:t>vulnerable groups</w:t>
      </w:r>
      <w:r w:rsidR="007F4B29">
        <w:rPr>
          <w:rFonts w:asciiTheme="minorHAnsi" w:hAnsiTheme="minorHAnsi" w:cs="HelveticaNeueLT Std"/>
          <w:color w:val="221E1F"/>
          <w:sz w:val="22"/>
          <w:szCs w:val="22"/>
        </w:rPr>
        <w:t xml:space="preserve">.  The CDC report further recommends </w:t>
      </w:r>
      <w:r w:rsidR="007F4B29" w:rsidRPr="00A247B3">
        <w:rPr>
          <w:rFonts w:asciiTheme="minorHAnsi" w:hAnsiTheme="minorHAnsi"/>
          <w:sz w:val="22"/>
          <w:szCs w:val="22"/>
        </w:rPr>
        <w:t xml:space="preserve">that </w:t>
      </w:r>
      <w:r w:rsidR="007F4B29" w:rsidRPr="00A247B3">
        <w:rPr>
          <w:rFonts w:asciiTheme="minorHAnsi" w:hAnsiTheme="minorHAnsi" w:cs="HelveticaNeueLT Std"/>
          <w:color w:val="221E1F"/>
          <w:sz w:val="22"/>
          <w:szCs w:val="22"/>
        </w:rPr>
        <w:t>“those concerned about youths’ safety not limit their data collection efforts to bullying alone, but rather gather information on the broad threats to youths’ safety.”</w:t>
      </w:r>
      <w:r w:rsidR="00640253">
        <w:rPr>
          <w:rStyle w:val="FootnoteReference"/>
          <w:rFonts w:asciiTheme="minorHAnsi" w:hAnsiTheme="minorHAnsi" w:cs="HelveticaNeueLT Std"/>
          <w:color w:val="221E1F"/>
          <w:sz w:val="22"/>
          <w:szCs w:val="22"/>
        </w:rPr>
        <w:footnoteReference w:id="15"/>
      </w:r>
      <w:r w:rsidR="007F4B29" w:rsidRPr="00A247B3">
        <w:rPr>
          <w:rFonts w:asciiTheme="minorHAnsi" w:hAnsiTheme="minorHAnsi" w:cs="HelveticaNeueLT Std"/>
          <w:color w:val="221E1F"/>
          <w:sz w:val="22"/>
          <w:szCs w:val="22"/>
        </w:rPr>
        <w:t xml:space="preserve"> </w:t>
      </w:r>
      <w:r w:rsidR="007F4B29">
        <w:rPr>
          <w:rFonts w:asciiTheme="minorHAnsi" w:hAnsiTheme="minorHAnsi" w:cs="HelveticaNeueLT Std"/>
          <w:color w:val="221E1F"/>
          <w:sz w:val="22"/>
          <w:szCs w:val="22"/>
        </w:rPr>
        <w:t>The SCS</w:t>
      </w:r>
      <w:r>
        <w:rPr>
          <w:rFonts w:asciiTheme="minorHAnsi" w:hAnsiTheme="minorHAnsi" w:cs="HelveticaNeueLT Std"/>
          <w:color w:val="221E1F"/>
          <w:sz w:val="22"/>
          <w:szCs w:val="22"/>
        </w:rPr>
        <w:t xml:space="preserve"> </w:t>
      </w:r>
      <w:r w:rsidR="007A193B">
        <w:rPr>
          <w:rFonts w:asciiTheme="minorHAnsi" w:hAnsiTheme="minorHAnsi" w:cs="HelveticaNeueLT Std"/>
          <w:color w:val="221E1F"/>
          <w:sz w:val="22"/>
          <w:szCs w:val="22"/>
        </w:rPr>
        <w:t>uniquely</w:t>
      </w:r>
      <w:r w:rsidR="007F4B29">
        <w:rPr>
          <w:rFonts w:asciiTheme="minorHAnsi" w:hAnsiTheme="minorHAnsi" w:cs="HelveticaNeueLT Std"/>
          <w:color w:val="221E1F"/>
          <w:sz w:val="22"/>
          <w:szCs w:val="22"/>
        </w:rPr>
        <w:t xml:space="preserve"> addresses this recommendation</w:t>
      </w:r>
      <w:r w:rsidR="007A193B">
        <w:rPr>
          <w:rFonts w:asciiTheme="minorHAnsi" w:hAnsiTheme="minorHAnsi" w:cs="HelveticaNeueLT Std"/>
          <w:color w:val="221E1F"/>
          <w:sz w:val="22"/>
          <w:szCs w:val="22"/>
        </w:rPr>
        <w:t xml:space="preserve"> due to</w:t>
      </w:r>
      <w:r w:rsidR="009E28D4">
        <w:rPr>
          <w:rFonts w:asciiTheme="minorHAnsi" w:hAnsiTheme="minorHAnsi" w:cs="HelveticaNeueLT Std"/>
          <w:color w:val="221E1F"/>
          <w:sz w:val="22"/>
          <w:szCs w:val="22"/>
        </w:rPr>
        <w:t xml:space="preserve"> </w:t>
      </w:r>
      <w:r w:rsidR="007F4B29">
        <w:rPr>
          <w:rFonts w:asciiTheme="minorHAnsi" w:hAnsiTheme="minorHAnsi" w:cstheme="minorHAnsi"/>
          <w:sz w:val="22"/>
          <w:szCs w:val="22"/>
        </w:rPr>
        <w:t>the linkage</w:t>
      </w:r>
      <w:r w:rsidR="008821C4" w:rsidRPr="00A247B3">
        <w:rPr>
          <w:rFonts w:asciiTheme="minorHAnsi" w:hAnsiTheme="minorHAnsi" w:cstheme="minorHAnsi"/>
          <w:sz w:val="22"/>
          <w:szCs w:val="22"/>
        </w:rPr>
        <w:t xml:space="preserve"> between the SCS and NCVS</w:t>
      </w:r>
      <w:r w:rsidR="001E37B9">
        <w:rPr>
          <w:rFonts w:asciiTheme="minorHAnsi" w:hAnsiTheme="minorHAnsi" w:cstheme="minorHAnsi"/>
          <w:sz w:val="22"/>
          <w:szCs w:val="22"/>
        </w:rPr>
        <w:t>.  This integration of the two surveys</w:t>
      </w:r>
      <w:r w:rsidR="007F4B29">
        <w:rPr>
          <w:rFonts w:asciiTheme="minorHAnsi" w:hAnsiTheme="minorHAnsi" w:cstheme="minorHAnsi"/>
          <w:sz w:val="22"/>
          <w:szCs w:val="22"/>
        </w:rPr>
        <w:t xml:space="preserve"> </w:t>
      </w:r>
      <w:r w:rsidR="008821C4" w:rsidRPr="000E4107">
        <w:rPr>
          <w:rFonts w:asciiTheme="minorHAnsi" w:hAnsiTheme="minorHAnsi" w:cstheme="minorHAnsi"/>
          <w:sz w:val="22"/>
          <w:szCs w:val="22"/>
        </w:rPr>
        <w:t>allow</w:t>
      </w:r>
      <w:r w:rsidR="007F4B29">
        <w:rPr>
          <w:rFonts w:asciiTheme="minorHAnsi" w:hAnsiTheme="minorHAnsi" w:cstheme="minorHAnsi"/>
          <w:sz w:val="22"/>
          <w:szCs w:val="22"/>
        </w:rPr>
        <w:t>s</w:t>
      </w:r>
      <w:r w:rsidR="008821C4" w:rsidRPr="000E4107">
        <w:rPr>
          <w:rFonts w:asciiTheme="minorHAnsi" w:hAnsiTheme="minorHAnsi" w:cstheme="minorHAnsi"/>
          <w:sz w:val="22"/>
          <w:szCs w:val="22"/>
        </w:rPr>
        <w:t xml:space="preserve"> </w:t>
      </w:r>
      <w:r w:rsidR="00265098">
        <w:rPr>
          <w:rFonts w:asciiTheme="minorHAnsi" w:hAnsiTheme="minorHAnsi" w:cstheme="minorHAnsi"/>
          <w:sz w:val="22"/>
          <w:szCs w:val="22"/>
        </w:rPr>
        <w:t xml:space="preserve">for </w:t>
      </w:r>
      <w:r w:rsidR="008821C4" w:rsidRPr="000E4107">
        <w:rPr>
          <w:rFonts w:asciiTheme="minorHAnsi" w:hAnsiTheme="minorHAnsi" w:cstheme="minorHAnsi"/>
          <w:sz w:val="22"/>
          <w:szCs w:val="22"/>
        </w:rPr>
        <w:t>a more complete understanding of</w:t>
      </w:r>
      <w:r w:rsidR="008821C4">
        <w:rPr>
          <w:rFonts w:asciiTheme="minorHAnsi" w:hAnsiTheme="minorHAnsi" w:cstheme="minorHAnsi"/>
          <w:sz w:val="22"/>
          <w:szCs w:val="22"/>
        </w:rPr>
        <w:t xml:space="preserve"> individual students’ circumstances and the relationships between victimization in and out of school. </w:t>
      </w:r>
    </w:p>
    <w:p w14:paraId="0680D999" w14:textId="77777777" w:rsidR="00C27857" w:rsidRDefault="00C27857" w:rsidP="00453CC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617E3DF4" w14:textId="77777777" w:rsidR="00124757" w:rsidRDefault="00124757" w:rsidP="000809D0">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r w:rsidRPr="00A873EF">
        <w:rPr>
          <w:rFonts w:asciiTheme="minorHAnsi" w:hAnsiTheme="minorHAnsi" w:cstheme="minorHAnsi"/>
          <w:sz w:val="22"/>
          <w:szCs w:val="22"/>
          <w:u w:val="single"/>
        </w:rPr>
        <w:t>Needs and Uses</w:t>
      </w:r>
    </w:p>
    <w:p w14:paraId="4CD31FE9" w14:textId="77777777" w:rsidR="0046393D" w:rsidRPr="002D3D29" w:rsidRDefault="0046393D" w:rsidP="0046393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p>
    <w:p w14:paraId="6C50842D" w14:textId="74B21ACF" w:rsidR="002B61D9" w:rsidRPr="002B61D9" w:rsidRDefault="00925E7A" w:rsidP="009E28D4">
      <w:pPr>
        <w:pStyle w:val="ListParagraph"/>
        <w:shd w:val="solid" w:color="FFFFFF" w:fill="FFFFFF"/>
        <w:tabs>
          <w:tab w:val="left" w:pos="360"/>
          <w:tab w:val="left" w:pos="840"/>
          <w:tab w:val="left" w:pos="1440"/>
        </w:tabs>
        <w:ind w:left="480"/>
        <w:rPr>
          <w:rFonts w:asciiTheme="minorHAnsi" w:hAnsiTheme="minorHAnsi" w:cstheme="minorHAnsi"/>
          <w:sz w:val="22"/>
          <w:szCs w:val="22"/>
        </w:rPr>
      </w:pPr>
      <w:r w:rsidRPr="00925E7A">
        <w:rPr>
          <w:rFonts w:asciiTheme="minorHAnsi" w:hAnsiTheme="minorHAnsi" w:cstheme="minorHAnsi"/>
          <w:sz w:val="22"/>
          <w:szCs w:val="22"/>
        </w:rPr>
        <w:t>Title 1 of the Education Sciences Ref</w:t>
      </w:r>
      <w:r w:rsidRPr="00AB4AAE">
        <w:rPr>
          <w:rFonts w:asciiTheme="minorHAnsi" w:hAnsiTheme="minorHAnsi" w:cstheme="minorHAnsi"/>
          <w:sz w:val="22"/>
          <w:szCs w:val="22"/>
        </w:rPr>
        <w:t>orm Act (ESRA) mandates that NCES collect, report, analyze, and disseminate statistical data regarding education in the U</w:t>
      </w:r>
      <w:r w:rsidR="00650B8D">
        <w:rPr>
          <w:rFonts w:asciiTheme="minorHAnsi" w:hAnsiTheme="minorHAnsi" w:cstheme="minorHAnsi"/>
          <w:sz w:val="22"/>
          <w:szCs w:val="22"/>
        </w:rPr>
        <w:t>nited States</w:t>
      </w:r>
      <w:r w:rsidRPr="00AB4AAE">
        <w:rPr>
          <w:rFonts w:asciiTheme="minorHAnsi" w:hAnsiTheme="minorHAnsi" w:cstheme="minorHAnsi"/>
          <w:sz w:val="22"/>
          <w:szCs w:val="22"/>
        </w:rPr>
        <w:t>.</w:t>
      </w:r>
      <w:r w:rsidR="00650B8D">
        <w:rPr>
          <w:rFonts w:asciiTheme="minorHAnsi" w:hAnsiTheme="minorHAnsi" w:cstheme="minorHAnsi"/>
          <w:sz w:val="22"/>
          <w:szCs w:val="22"/>
        </w:rPr>
        <w:t xml:space="preserve"> These data include </w:t>
      </w:r>
      <w:r w:rsidRPr="00AB4AAE">
        <w:rPr>
          <w:rFonts w:asciiTheme="minorHAnsi" w:hAnsiTheme="minorHAnsi" w:cstheme="minorHAnsi"/>
          <w:sz w:val="22"/>
          <w:szCs w:val="22"/>
        </w:rPr>
        <w:t>the nature of criminal incidents at school and other indices of school safety.  Specifically, the incidence, frequency, seriousness, and nature</w:t>
      </w:r>
      <w:r w:rsidR="00650B8D">
        <w:rPr>
          <w:rFonts w:asciiTheme="minorHAnsi" w:hAnsiTheme="minorHAnsi" w:cstheme="minorHAnsi"/>
          <w:sz w:val="22"/>
          <w:szCs w:val="22"/>
        </w:rPr>
        <w:t xml:space="preserve"> of violence affecting students</w:t>
      </w:r>
      <w:r w:rsidR="00265098">
        <w:rPr>
          <w:rFonts w:asciiTheme="minorHAnsi" w:hAnsiTheme="minorHAnsi" w:cstheme="minorHAnsi"/>
          <w:sz w:val="22"/>
          <w:szCs w:val="22"/>
        </w:rPr>
        <w:t>,</w:t>
      </w:r>
      <w:r w:rsidR="00650B8D">
        <w:rPr>
          <w:rFonts w:asciiTheme="minorHAnsi" w:hAnsiTheme="minorHAnsi" w:cstheme="minorHAnsi"/>
          <w:sz w:val="22"/>
          <w:szCs w:val="22"/>
        </w:rPr>
        <w:t xml:space="preserve"> school personnel</w:t>
      </w:r>
      <w:r w:rsidR="00265098">
        <w:rPr>
          <w:rFonts w:asciiTheme="minorHAnsi" w:hAnsiTheme="minorHAnsi" w:cstheme="minorHAnsi"/>
          <w:sz w:val="22"/>
          <w:szCs w:val="22"/>
        </w:rPr>
        <w:t>,</w:t>
      </w:r>
      <w:r w:rsidR="00650B8D">
        <w:rPr>
          <w:rFonts w:asciiTheme="minorHAnsi" w:hAnsiTheme="minorHAnsi" w:cstheme="minorHAnsi"/>
          <w:sz w:val="22"/>
          <w:szCs w:val="22"/>
        </w:rPr>
        <w:t xml:space="preserve"> </w:t>
      </w:r>
      <w:r w:rsidRPr="00AB4AAE">
        <w:rPr>
          <w:rFonts w:asciiTheme="minorHAnsi" w:hAnsiTheme="minorHAnsi" w:cstheme="minorHAnsi"/>
          <w:sz w:val="22"/>
          <w:szCs w:val="22"/>
        </w:rPr>
        <w:t>and other individuals par</w:t>
      </w:r>
      <w:r w:rsidR="00650B8D">
        <w:rPr>
          <w:rFonts w:asciiTheme="minorHAnsi" w:hAnsiTheme="minorHAnsi" w:cstheme="minorHAnsi"/>
          <w:sz w:val="22"/>
          <w:szCs w:val="22"/>
        </w:rPr>
        <w:t>ticipating in school activities</w:t>
      </w:r>
      <w:r w:rsidR="008E42CD">
        <w:rPr>
          <w:rFonts w:asciiTheme="minorHAnsi" w:hAnsiTheme="minorHAnsi" w:cstheme="minorHAnsi"/>
          <w:sz w:val="22"/>
          <w:szCs w:val="22"/>
        </w:rPr>
        <w:t>.</w:t>
      </w:r>
      <w:r w:rsidR="00265098">
        <w:rPr>
          <w:rFonts w:asciiTheme="minorHAnsi" w:hAnsiTheme="minorHAnsi" w:cstheme="minorHAnsi"/>
          <w:sz w:val="22"/>
          <w:szCs w:val="22"/>
        </w:rPr>
        <w:t xml:space="preserve"> </w:t>
      </w:r>
      <w:r w:rsidR="008E42CD">
        <w:rPr>
          <w:rFonts w:asciiTheme="minorHAnsi" w:hAnsiTheme="minorHAnsi" w:cstheme="minorHAnsi"/>
          <w:sz w:val="22"/>
          <w:szCs w:val="22"/>
        </w:rPr>
        <w:t xml:space="preserve">Furthermore, </w:t>
      </w:r>
      <w:r w:rsidR="00265098">
        <w:rPr>
          <w:rFonts w:asciiTheme="minorHAnsi" w:hAnsiTheme="minorHAnsi" w:cstheme="minorHAnsi"/>
          <w:sz w:val="22"/>
          <w:szCs w:val="22"/>
        </w:rPr>
        <w:t>other indices of school safety are to be detailed, including information regarding</w:t>
      </w:r>
      <w:r w:rsidR="00650B8D">
        <w:rPr>
          <w:rFonts w:asciiTheme="minorHAnsi" w:hAnsiTheme="minorHAnsi" w:cstheme="minorHAnsi"/>
          <w:sz w:val="22"/>
          <w:szCs w:val="22"/>
        </w:rPr>
        <w:t xml:space="preserve"> </w:t>
      </w:r>
      <w:r w:rsidRPr="00AB4AAE">
        <w:rPr>
          <w:rFonts w:asciiTheme="minorHAnsi" w:hAnsiTheme="minorHAnsi" w:cstheme="minorHAnsi"/>
          <w:sz w:val="22"/>
          <w:szCs w:val="22"/>
        </w:rPr>
        <w:t xml:space="preserve">the relationship between victims and perpetrators and demographic characteristics of the victims. </w:t>
      </w:r>
      <w:r w:rsidR="00265098" w:rsidRPr="00265098">
        <w:rPr>
          <w:rFonts w:asciiTheme="minorHAnsi" w:hAnsiTheme="minorHAnsi" w:cstheme="minorHAnsi"/>
          <w:sz w:val="22"/>
          <w:szCs w:val="22"/>
        </w:rPr>
        <w:t xml:space="preserve">To study the relationship between victimization at school and the school environment, and to monitor changes in student experiences with victimization, accurate information regarding its characteristics and incidence must be collected. </w:t>
      </w:r>
      <w:r w:rsidR="003249E3">
        <w:rPr>
          <w:rFonts w:asciiTheme="minorHAnsi" w:hAnsiTheme="minorHAnsi" w:cstheme="minorHAnsi"/>
          <w:sz w:val="22"/>
          <w:szCs w:val="22"/>
        </w:rPr>
        <w:t>The</w:t>
      </w:r>
      <w:r w:rsidR="00265098">
        <w:rPr>
          <w:rFonts w:asciiTheme="minorHAnsi" w:hAnsiTheme="minorHAnsi" w:cstheme="minorHAnsi"/>
          <w:sz w:val="22"/>
          <w:szCs w:val="22"/>
        </w:rPr>
        <w:t>se</w:t>
      </w:r>
      <w:r w:rsidR="003249E3">
        <w:rPr>
          <w:rFonts w:asciiTheme="minorHAnsi" w:hAnsiTheme="minorHAnsi" w:cstheme="minorHAnsi"/>
          <w:sz w:val="22"/>
          <w:szCs w:val="22"/>
        </w:rPr>
        <w:t xml:space="preserve"> data yield numerous type</w:t>
      </w:r>
      <w:r w:rsidR="004C122F">
        <w:rPr>
          <w:rFonts w:asciiTheme="minorHAnsi" w:hAnsiTheme="minorHAnsi" w:cstheme="minorHAnsi"/>
          <w:sz w:val="22"/>
          <w:szCs w:val="22"/>
        </w:rPr>
        <w:t>s of information that are</w:t>
      </w:r>
      <w:r w:rsidR="003249E3">
        <w:rPr>
          <w:rFonts w:asciiTheme="minorHAnsi" w:hAnsiTheme="minorHAnsi" w:cstheme="minorHAnsi"/>
          <w:sz w:val="22"/>
          <w:szCs w:val="22"/>
        </w:rPr>
        <w:t xml:space="preserve"> used generally and by several specific groups interested in school</w:t>
      </w:r>
      <w:r w:rsidR="004C122F">
        <w:rPr>
          <w:rFonts w:asciiTheme="minorHAnsi" w:hAnsiTheme="minorHAnsi" w:cstheme="minorHAnsi"/>
          <w:sz w:val="22"/>
          <w:szCs w:val="22"/>
        </w:rPr>
        <w:t xml:space="preserve"> </w:t>
      </w:r>
      <w:r w:rsidR="003249E3">
        <w:rPr>
          <w:rFonts w:asciiTheme="minorHAnsi" w:hAnsiTheme="minorHAnsi" w:cstheme="minorHAnsi"/>
          <w:sz w:val="22"/>
          <w:szCs w:val="22"/>
        </w:rPr>
        <w:t>crime</w:t>
      </w:r>
      <w:r w:rsidR="00764DA6">
        <w:rPr>
          <w:rFonts w:asciiTheme="minorHAnsi" w:hAnsiTheme="minorHAnsi" w:cstheme="minorHAnsi"/>
          <w:sz w:val="22"/>
          <w:szCs w:val="22"/>
        </w:rPr>
        <w:t xml:space="preserve"> such as school administrators, </w:t>
      </w:r>
      <w:r w:rsidR="00640253">
        <w:rPr>
          <w:rFonts w:asciiTheme="minorHAnsi" w:hAnsiTheme="minorHAnsi" w:cstheme="minorHAnsi"/>
          <w:sz w:val="22"/>
          <w:szCs w:val="22"/>
        </w:rPr>
        <w:t>resource officers and educators</w:t>
      </w:r>
      <w:r w:rsidR="003249E3">
        <w:rPr>
          <w:rFonts w:asciiTheme="minorHAnsi" w:hAnsiTheme="minorHAnsi" w:cstheme="minorHAnsi"/>
          <w:sz w:val="22"/>
          <w:szCs w:val="22"/>
        </w:rPr>
        <w:t>.</w:t>
      </w:r>
      <w:r w:rsidR="008243BD">
        <w:rPr>
          <w:rFonts w:asciiTheme="minorHAnsi" w:hAnsiTheme="minorHAnsi" w:cstheme="minorHAnsi"/>
          <w:sz w:val="22"/>
          <w:szCs w:val="22"/>
        </w:rPr>
        <w:t xml:space="preserve"> </w:t>
      </w:r>
    </w:p>
    <w:p w14:paraId="2EE39825" w14:textId="77777777" w:rsidR="002B61D9" w:rsidRDefault="002B61D9" w:rsidP="009E28D4">
      <w:pPr>
        <w:shd w:val="solid" w:color="FFFFFF" w:fill="FFFFFF"/>
        <w:rPr>
          <w:rFonts w:asciiTheme="minorHAnsi" w:hAnsiTheme="minorHAnsi" w:cstheme="minorHAnsi"/>
          <w:b/>
          <w:sz w:val="22"/>
          <w:szCs w:val="22"/>
        </w:rPr>
      </w:pPr>
    </w:p>
    <w:p w14:paraId="1E2B32AD" w14:textId="29B54E0D" w:rsidR="00222C4C" w:rsidRPr="00AB4AAE" w:rsidRDefault="00222C4C" w:rsidP="009E28D4">
      <w:pPr>
        <w:shd w:val="solid" w:color="FFFFFF" w:fill="FFFFFF"/>
        <w:tabs>
          <w:tab w:val="left" w:pos="840"/>
          <w:tab w:val="left" w:pos="1440"/>
        </w:tabs>
        <w:ind w:left="450" w:hanging="442"/>
        <w:rPr>
          <w:rFonts w:asciiTheme="minorHAnsi" w:hAnsiTheme="minorHAnsi" w:cstheme="minorHAnsi"/>
          <w:sz w:val="22"/>
          <w:szCs w:val="22"/>
        </w:rPr>
      </w:pPr>
      <w:r>
        <w:rPr>
          <w:rFonts w:asciiTheme="minorHAnsi" w:hAnsiTheme="minorHAnsi" w:cstheme="minorHAnsi"/>
          <w:b/>
          <w:sz w:val="22"/>
          <w:szCs w:val="22"/>
        </w:rPr>
        <w:tab/>
      </w:r>
      <w:r w:rsidR="006A7F23" w:rsidRPr="009E28D4">
        <w:rPr>
          <w:rFonts w:asciiTheme="minorHAnsi" w:hAnsiTheme="minorHAnsi" w:cstheme="minorHAnsi"/>
          <w:b/>
          <w:sz w:val="22"/>
          <w:szCs w:val="22"/>
        </w:rPr>
        <w:t>General Use</w:t>
      </w:r>
      <w:r w:rsidRPr="004F2A50">
        <w:rPr>
          <w:rFonts w:asciiTheme="minorHAnsi" w:hAnsiTheme="minorHAnsi" w:cstheme="minorHAnsi"/>
          <w:b/>
          <w:sz w:val="22"/>
          <w:szCs w:val="22"/>
        </w:rPr>
        <w:t>s</w:t>
      </w:r>
      <w:r>
        <w:rPr>
          <w:rFonts w:asciiTheme="minorHAnsi" w:hAnsiTheme="minorHAnsi" w:cstheme="minorHAnsi"/>
          <w:sz w:val="22"/>
          <w:szCs w:val="22"/>
        </w:rPr>
        <w:t xml:space="preserve">. </w:t>
      </w:r>
      <w:r w:rsidR="006A7F23" w:rsidRPr="009E28D4">
        <w:rPr>
          <w:rFonts w:asciiTheme="minorHAnsi" w:hAnsiTheme="minorHAnsi" w:cstheme="minorHAnsi"/>
          <w:sz w:val="22"/>
          <w:szCs w:val="22"/>
        </w:rPr>
        <w:t xml:space="preserve"> </w:t>
      </w:r>
      <w:r w:rsidRPr="00AB4AAE">
        <w:rPr>
          <w:rFonts w:asciiTheme="minorHAnsi" w:hAnsiTheme="minorHAnsi" w:cstheme="minorHAnsi"/>
          <w:sz w:val="22"/>
          <w:szCs w:val="22"/>
        </w:rPr>
        <w:t xml:space="preserve">Funded by the U.S. Department of Education, Institute of Education Sciences’ </w:t>
      </w:r>
      <w:r>
        <w:rPr>
          <w:rFonts w:asciiTheme="minorHAnsi" w:hAnsiTheme="minorHAnsi" w:cstheme="minorHAnsi"/>
          <w:sz w:val="22"/>
          <w:szCs w:val="22"/>
        </w:rPr>
        <w:t xml:space="preserve">(IES) </w:t>
      </w:r>
      <w:r w:rsidRPr="00AB4AAE">
        <w:rPr>
          <w:rFonts w:asciiTheme="minorHAnsi" w:hAnsiTheme="minorHAnsi" w:cstheme="minorHAnsi"/>
          <w:sz w:val="22"/>
          <w:szCs w:val="22"/>
        </w:rPr>
        <w:t>National Center for Education Statistics (NCES) and jointly designed with B</w:t>
      </w:r>
      <w:r>
        <w:rPr>
          <w:rFonts w:asciiTheme="minorHAnsi" w:hAnsiTheme="minorHAnsi" w:cstheme="minorHAnsi"/>
          <w:sz w:val="22"/>
          <w:szCs w:val="22"/>
        </w:rPr>
        <w:t>ureau of Justice Statistics (BJS)</w:t>
      </w:r>
      <w:r w:rsidRPr="00AB4AAE">
        <w:rPr>
          <w:rFonts w:asciiTheme="minorHAnsi" w:hAnsiTheme="minorHAnsi" w:cstheme="minorHAnsi"/>
          <w:sz w:val="22"/>
          <w:szCs w:val="22"/>
        </w:rPr>
        <w:t xml:space="preserve">, the SCS </w:t>
      </w:r>
      <w:r>
        <w:rPr>
          <w:rFonts w:asciiTheme="minorHAnsi" w:hAnsiTheme="minorHAnsi" w:cstheme="minorHAnsi"/>
          <w:sz w:val="22"/>
          <w:szCs w:val="22"/>
        </w:rPr>
        <w:t xml:space="preserve">collects the data to </w:t>
      </w:r>
      <w:r w:rsidRPr="00AB4AAE">
        <w:rPr>
          <w:rFonts w:asciiTheme="minorHAnsi" w:hAnsiTheme="minorHAnsi" w:cstheme="minorHAnsi"/>
          <w:sz w:val="22"/>
          <w:szCs w:val="22"/>
        </w:rPr>
        <w:t xml:space="preserve">address </w:t>
      </w:r>
      <w:r w:rsidR="007A193B">
        <w:rPr>
          <w:rFonts w:asciiTheme="minorHAnsi" w:hAnsiTheme="minorHAnsi" w:cstheme="minorHAnsi"/>
          <w:sz w:val="22"/>
          <w:szCs w:val="22"/>
        </w:rPr>
        <w:t>the mandates of both agencies.</w:t>
      </w:r>
      <w:r w:rsidRPr="00AB4AAE">
        <w:rPr>
          <w:rFonts w:asciiTheme="minorHAnsi" w:hAnsiTheme="minorHAnsi" w:cstheme="minorHAnsi"/>
          <w:sz w:val="22"/>
          <w:szCs w:val="22"/>
        </w:rPr>
        <w:t xml:space="preserve"> Since its first collection in 1989, and in 1995, 1999 and bi</w:t>
      </w:r>
      <w:r w:rsidR="0046393D">
        <w:rPr>
          <w:rFonts w:asciiTheme="minorHAnsi" w:hAnsiTheme="minorHAnsi" w:cstheme="minorHAnsi"/>
          <w:sz w:val="22"/>
          <w:szCs w:val="22"/>
        </w:rPr>
        <w:t>ennially</w:t>
      </w:r>
      <w:r w:rsidRPr="00AB4AAE">
        <w:rPr>
          <w:rFonts w:asciiTheme="minorHAnsi" w:hAnsiTheme="minorHAnsi" w:cstheme="minorHAnsi"/>
          <w:sz w:val="22"/>
          <w:szCs w:val="22"/>
        </w:rPr>
        <w:t xml:space="preserve"> thereafter, the SCS has been NCES' primary data source on student victimization. In addition to collecting characteristics related to various types of student victimization at school, the SCS also asks students about: alcohol and drug availability; fighting, bullying, and hate-related behaviors; cyber-bullying; fear and avoidance behaviors; gun and weapon carrying; and gangs at school.</w:t>
      </w:r>
    </w:p>
    <w:p w14:paraId="431B99D9" w14:textId="0DF2BB17" w:rsidR="006A7F23" w:rsidRDefault="006A7F23" w:rsidP="009E28D4">
      <w:pPr>
        <w:shd w:val="solid" w:color="FFFFFF" w:fill="FFFFFF"/>
        <w:ind w:left="450"/>
        <w:rPr>
          <w:rFonts w:asciiTheme="minorHAnsi" w:hAnsiTheme="minorHAnsi" w:cstheme="minorHAnsi"/>
          <w:sz w:val="22"/>
          <w:szCs w:val="22"/>
        </w:rPr>
      </w:pPr>
    </w:p>
    <w:p w14:paraId="30509D2F" w14:textId="68CA5C85" w:rsidR="00F84DD3" w:rsidRDefault="00112B99" w:rsidP="009E28D4">
      <w:pPr>
        <w:ind w:left="450"/>
        <w:rPr>
          <w:rFonts w:asciiTheme="minorHAnsi" w:hAnsiTheme="minorHAnsi" w:cstheme="minorHAnsi"/>
          <w:sz w:val="22"/>
          <w:szCs w:val="22"/>
        </w:rPr>
      </w:pPr>
      <w:r w:rsidRPr="006A7F23">
        <w:rPr>
          <w:rFonts w:asciiTheme="minorHAnsi" w:hAnsiTheme="minorHAnsi" w:cstheme="minorHAnsi"/>
          <w:sz w:val="22"/>
          <w:szCs w:val="22"/>
        </w:rPr>
        <w:t xml:space="preserve">To meet its obligation to Congress under the ESRA, NCES works with its diverse customer groups and relies on their feedback to determine how </w:t>
      </w:r>
      <w:r>
        <w:rPr>
          <w:rFonts w:asciiTheme="minorHAnsi" w:hAnsiTheme="minorHAnsi" w:cstheme="minorHAnsi"/>
          <w:sz w:val="22"/>
          <w:szCs w:val="22"/>
        </w:rPr>
        <w:t xml:space="preserve">to meet </w:t>
      </w:r>
      <w:r w:rsidRPr="006A7F23">
        <w:rPr>
          <w:rFonts w:asciiTheme="minorHAnsi" w:hAnsiTheme="minorHAnsi" w:cstheme="minorHAnsi"/>
          <w:sz w:val="22"/>
          <w:szCs w:val="22"/>
        </w:rPr>
        <w:t xml:space="preserve">their </w:t>
      </w:r>
      <w:r>
        <w:rPr>
          <w:rFonts w:asciiTheme="minorHAnsi" w:hAnsiTheme="minorHAnsi" w:cstheme="minorHAnsi"/>
          <w:sz w:val="22"/>
          <w:szCs w:val="22"/>
        </w:rPr>
        <w:t xml:space="preserve">information </w:t>
      </w:r>
      <w:r w:rsidRPr="006A7F23">
        <w:rPr>
          <w:rFonts w:asciiTheme="minorHAnsi" w:hAnsiTheme="minorHAnsi" w:cstheme="minorHAnsi"/>
          <w:sz w:val="22"/>
          <w:szCs w:val="22"/>
        </w:rPr>
        <w:t xml:space="preserve">demands for timely, comprehensive, and useful information that maintains high statistical standards. Specifically, NCES engaged and encouraged school practitioners, researchers, and data users of the SCS by convening </w:t>
      </w:r>
      <w:r w:rsidR="00F84DD3">
        <w:rPr>
          <w:rFonts w:asciiTheme="minorHAnsi" w:hAnsiTheme="minorHAnsi" w:cstheme="minorHAnsi"/>
          <w:sz w:val="22"/>
          <w:szCs w:val="22"/>
        </w:rPr>
        <w:t>a</w:t>
      </w:r>
      <w:r w:rsidR="00F84DD3" w:rsidRPr="006A7F23">
        <w:rPr>
          <w:rFonts w:asciiTheme="minorHAnsi" w:hAnsiTheme="minorHAnsi" w:cstheme="minorHAnsi"/>
          <w:sz w:val="22"/>
          <w:szCs w:val="22"/>
        </w:rPr>
        <w:t xml:space="preserve"> </w:t>
      </w:r>
      <w:r w:rsidRPr="006A7F23">
        <w:rPr>
          <w:rFonts w:asciiTheme="minorHAnsi" w:hAnsiTheme="minorHAnsi" w:cstheme="minorHAnsi"/>
          <w:sz w:val="22"/>
          <w:szCs w:val="22"/>
        </w:rPr>
        <w:t>T</w:t>
      </w:r>
      <w:r w:rsidR="00D65608">
        <w:rPr>
          <w:rFonts w:asciiTheme="minorHAnsi" w:hAnsiTheme="minorHAnsi" w:cstheme="minorHAnsi"/>
          <w:sz w:val="22"/>
          <w:szCs w:val="22"/>
        </w:rPr>
        <w:t xml:space="preserve">echnical </w:t>
      </w:r>
      <w:r w:rsidRPr="006A7F23">
        <w:rPr>
          <w:rFonts w:asciiTheme="minorHAnsi" w:hAnsiTheme="minorHAnsi" w:cstheme="minorHAnsi"/>
          <w:sz w:val="22"/>
          <w:szCs w:val="22"/>
        </w:rPr>
        <w:t>R</w:t>
      </w:r>
      <w:r w:rsidR="00D65608">
        <w:rPr>
          <w:rFonts w:asciiTheme="minorHAnsi" w:hAnsiTheme="minorHAnsi" w:cstheme="minorHAnsi"/>
          <w:sz w:val="22"/>
          <w:szCs w:val="22"/>
        </w:rPr>
        <w:t xml:space="preserve">eview </w:t>
      </w:r>
      <w:r w:rsidRPr="006A7F23">
        <w:rPr>
          <w:rFonts w:asciiTheme="minorHAnsi" w:hAnsiTheme="minorHAnsi" w:cstheme="minorHAnsi"/>
          <w:sz w:val="22"/>
          <w:szCs w:val="22"/>
        </w:rPr>
        <w:t>Pan</w:t>
      </w:r>
      <w:r>
        <w:rPr>
          <w:rFonts w:asciiTheme="minorHAnsi" w:hAnsiTheme="minorHAnsi" w:cstheme="minorHAnsi"/>
          <w:sz w:val="22"/>
          <w:szCs w:val="22"/>
        </w:rPr>
        <w:t>el</w:t>
      </w:r>
      <w:r w:rsidR="00D65608">
        <w:rPr>
          <w:rFonts w:asciiTheme="minorHAnsi" w:hAnsiTheme="minorHAnsi" w:cstheme="minorHAnsi"/>
          <w:sz w:val="22"/>
          <w:szCs w:val="22"/>
        </w:rPr>
        <w:t xml:space="preserve"> (TRP)</w:t>
      </w:r>
      <w:r w:rsidR="00F84DD3">
        <w:rPr>
          <w:rFonts w:asciiTheme="minorHAnsi" w:hAnsiTheme="minorHAnsi" w:cstheme="minorHAnsi"/>
          <w:sz w:val="22"/>
          <w:szCs w:val="22"/>
        </w:rPr>
        <w:t xml:space="preserve"> in August 2013 to review the SCS and its content</w:t>
      </w:r>
      <w:r w:rsidR="00211515">
        <w:rPr>
          <w:rFonts w:asciiTheme="minorHAnsi" w:hAnsiTheme="minorHAnsi" w:cstheme="minorHAnsi"/>
          <w:sz w:val="22"/>
          <w:szCs w:val="22"/>
        </w:rPr>
        <w:t xml:space="preserve">. </w:t>
      </w:r>
      <w:r w:rsidRPr="006A7F23">
        <w:rPr>
          <w:rFonts w:asciiTheme="minorHAnsi" w:hAnsiTheme="minorHAnsi" w:cstheme="minorHAnsi"/>
          <w:sz w:val="22"/>
          <w:szCs w:val="22"/>
        </w:rPr>
        <w:t xml:space="preserve">For </w:t>
      </w:r>
      <w:r w:rsidR="00D65608">
        <w:rPr>
          <w:rFonts w:asciiTheme="minorHAnsi" w:hAnsiTheme="minorHAnsi" w:cstheme="minorHAnsi"/>
          <w:sz w:val="22"/>
          <w:szCs w:val="22"/>
        </w:rPr>
        <w:t>t</w:t>
      </w:r>
      <w:r>
        <w:rPr>
          <w:rFonts w:asciiTheme="minorHAnsi" w:hAnsiTheme="minorHAnsi" w:cstheme="minorHAnsi"/>
          <w:sz w:val="22"/>
          <w:szCs w:val="22"/>
        </w:rPr>
        <w:t>he 2015 SCS</w:t>
      </w:r>
      <w:r w:rsidR="008E42CD">
        <w:rPr>
          <w:rFonts w:asciiTheme="minorHAnsi" w:hAnsiTheme="minorHAnsi" w:cstheme="minorHAnsi"/>
          <w:sz w:val="22"/>
          <w:szCs w:val="22"/>
        </w:rPr>
        <w:t>,</w:t>
      </w:r>
      <w:r>
        <w:rPr>
          <w:rFonts w:asciiTheme="minorHAnsi" w:hAnsiTheme="minorHAnsi" w:cstheme="minorHAnsi"/>
          <w:sz w:val="22"/>
          <w:szCs w:val="22"/>
        </w:rPr>
        <w:t xml:space="preserve"> the TRP </w:t>
      </w:r>
      <w:r w:rsidR="004449E1">
        <w:rPr>
          <w:rFonts w:asciiTheme="minorHAnsi" w:hAnsiTheme="minorHAnsi" w:cstheme="minorHAnsi"/>
          <w:sz w:val="22"/>
          <w:szCs w:val="22"/>
        </w:rPr>
        <w:t xml:space="preserve">made recommendations related to </w:t>
      </w:r>
      <w:r w:rsidR="004449E1" w:rsidRPr="004449E1">
        <w:rPr>
          <w:rFonts w:asciiTheme="minorHAnsi" w:hAnsiTheme="minorHAnsi" w:cstheme="minorHAnsi"/>
          <w:sz w:val="22"/>
          <w:szCs w:val="22"/>
        </w:rPr>
        <w:t xml:space="preserve">addressing </w:t>
      </w:r>
      <w:r w:rsidR="004449E1">
        <w:rPr>
          <w:rFonts w:asciiTheme="minorHAnsi" w:hAnsiTheme="minorHAnsi" w:cstheme="minorHAnsi"/>
          <w:sz w:val="22"/>
          <w:szCs w:val="22"/>
        </w:rPr>
        <w:t>the</w:t>
      </w:r>
      <w:r w:rsidR="004449E1" w:rsidRPr="004449E1">
        <w:rPr>
          <w:rFonts w:asciiTheme="minorHAnsi" w:hAnsiTheme="minorHAnsi" w:cstheme="minorHAnsi"/>
          <w:sz w:val="22"/>
          <w:szCs w:val="22"/>
        </w:rPr>
        <w:t xml:space="preserve"> needs of stakeholders, </w:t>
      </w:r>
      <w:r w:rsidR="004449E1">
        <w:rPr>
          <w:rFonts w:asciiTheme="minorHAnsi" w:hAnsiTheme="minorHAnsi" w:cstheme="minorHAnsi"/>
          <w:sz w:val="22"/>
          <w:szCs w:val="22"/>
        </w:rPr>
        <w:t>reducing questions on the</w:t>
      </w:r>
      <w:r w:rsidR="004449E1" w:rsidRPr="004449E1">
        <w:rPr>
          <w:rFonts w:asciiTheme="minorHAnsi" w:hAnsiTheme="minorHAnsi" w:cstheme="minorHAnsi"/>
          <w:sz w:val="22"/>
          <w:szCs w:val="22"/>
        </w:rPr>
        <w:t xml:space="preserve"> </w:t>
      </w:r>
      <w:r w:rsidR="004449E1">
        <w:rPr>
          <w:rFonts w:asciiTheme="minorHAnsi" w:hAnsiTheme="minorHAnsi" w:cstheme="minorHAnsi"/>
          <w:sz w:val="22"/>
          <w:szCs w:val="22"/>
        </w:rPr>
        <w:t>instrument, and</w:t>
      </w:r>
      <w:r w:rsidR="004449E1" w:rsidRPr="004449E1">
        <w:rPr>
          <w:rFonts w:asciiTheme="minorHAnsi" w:hAnsiTheme="minorHAnsi" w:cstheme="minorHAnsi"/>
          <w:sz w:val="22"/>
          <w:szCs w:val="22"/>
        </w:rPr>
        <w:t xml:space="preserve"> aligning the SCS with ED’s commitment to more fully address the needs of vulnerable student groups</w:t>
      </w:r>
      <w:r w:rsidR="004449E1">
        <w:rPr>
          <w:rFonts w:asciiTheme="minorHAnsi" w:hAnsiTheme="minorHAnsi" w:cstheme="minorHAnsi"/>
          <w:sz w:val="22"/>
          <w:szCs w:val="22"/>
        </w:rPr>
        <w:t>. The TRP also</w:t>
      </w:r>
      <w:r w:rsidR="004449E1" w:rsidRPr="004449E1">
        <w:rPr>
          <w:rFonts w:asciiTheme="minorHAnsi" w:hAnsiTheme="minorHAnsi" w:cstheme="minorHAnsi"/>
          <w:sz w:val="22"/>
          <w:szCs w:val="22"/>
        </w:rPr>
        <w:t xml:space="preserve"> </w:t>
      </w:r>
      <w:r>
        <w:rPr>
          <w:rFonts w:asciiTheme="minorHAnsi" w:hAnsiTheme="minorHAnsi" w:cstheme="minorHAnsi"/>
          <w:sz w:val="22"/>
          <w:szCs w:val="22"/>
        </w:rPr>
        <w:t xml:space="preserve">recommended </w:t>
      </w:r>
      <w:r w:rsidR="00D65608">
        <w:rPr>
          <w:rFonts w:asciiTheme="minorHAnsi" w:hAnsiTheme="minorHAnsi" w:cstheme="minorHAnsi"/>
          <w:sz w:val="22"/>
          <w:szCs w:val="22"/>
        </w:rPr>
        <w:t xml:space="preserve">ways </w:t>
      </w:r>
      <w:r>
        <w:rPr>
          <w:rFonts w:asciiTheme="minorHAnsi" w:hAnsiTheme="minorHAnsi" w:cstheme="minorHAnsi"/>
          <w:sz w:val="22"/>
          <w:szCs w:val="22"/>
        </w:rPr>
        <w:t xml:space="preserve">that NCES/BJS </w:t>
      </w:r>
      <w:r w:rsidR="00D65608">
        <w:rPr>
          <w:rFonts w:asciiTheme="minorHAnsi" w:hAnsiTheme="minorHAnsi" w:cstheme="minorHAnsi"/>
          <w:sz w:val="22"/>
          <w:szCs w:val="22"/>
        </w:rPr>
        <w:t xml:space="preserve">can </w:t>
      </w:r>
      <w:r>
        <w:rPr>
          <w:rFonts w:asciiTheme="minorHAnsi" w:hAnsiTheme="minorHAnsi" w:cstheme="minorHAnsi"/>
          <w:sz w:val="22"/>
          <w:szCs w:val="22"/>
        </w:rPr>
        <w:t xml:space="preserve">update questions </w:t>
      </w:r>
      <w:r w:rsidR="00C33794">
        <w:rPr>
          <w:rFonts w:asciiTheme="minorHAnsi" w:hAnsiTheme="minorHAnsi" w:cstheme="minorHAnsi"/>
          <w:sz w:val="22"/>
          <w:szCs w:val="22"/>
        </w:rPr>
        <w:t>on</w:t>
      </w:r>
      <w:r>
        <w:rPr>
          <w:rFonts w:asciiTheme="minorHAnsi" w:hAnsiTheme="minorHAnsi" w:cstheme="minorHAnsi"/>
          <w:sz w:val="22"/>
          <w:szCs w:val="22"/>
        </w:rPr>
        <w:t xml:space="preserve"> the SCS </w:t>
      </w:r>
      <w:r w:rsidR="00F84DD3">
        <w:rPr>
          <w:rFonts w:asciiTheme="minorHAnsi" w:hAnsiTheme="minorHAnsi" w:cstheme="minorHAnsi"/>
          <w:sz w:val="22"/>
          <w:szCs w:val="22"/>
        </w:rPr>
        <w:t xml:space="preserve">questionnaire </w:t>
      </w:r>
      <w:r>
        <w:rPr>
          <w:rFonts w:asciiTheme="minorHAnsi" w:hAnsiTheme="minorHAnsi" w:cstheme="minorHAnsi"/>
          <w:sz w:val="22"/>
          <w:szCs w:val="22"/>
        </w:rPr>
        <w:t>concerning bullying victimization to incorporate the recommendations in the 2014 CDC report on uniform definitions of bullying.</w:t>
      </w:r>
      <w:r w:rsidRPr="0071278B">
        <w:rPr>
          <w:rFonts w:asciiTheme="minorHAnsi" w:hAnsiTheme="minorHAnsi" w:cstheme="minorHAnsi"/>
          <w:sz w:val="22"/>
          <w:szCs w:val="22"/>
        </w:rPr>
        <w:t xml:space="preserve"> </w:t>
      </w:r>
      <w:r w:rsidR="00F84DD3">
        <w:rPr>
          <w:rFonts w:asciiTheme="minorHAnsi" w:hAnsiTheme="minorHAnsi" w:cstheme="minorHAnsi"/>
          <w:sz w:val="22"/>
          <w:szCs w:val="22"/>
        </w:rPr>
        <w:t xml:space="preserve">Using a split sample design in the 2015 SCS data collection will allow for maintaining the trend in bullying data, as well as testing these new measures of bullying. </w:t>
      </w:r>
    </w:p>
    <w:p w14:paraId="7A79070F" w14:textId="77777777" w:rsidR="00F84DD3" w:rsidRDefault="00F84DD3" w:rsidP="009E28D4">
      <w:pPr>
        <w:ind w:left="450"/>
        <w:rPr>
          <w:rFonts w:asciiTheme="minorHAnsi" w:hAnsiTheme="minorHAnsi" w:cstheme="minorHAnsi"/>
          <w:sz w:val="22"/>
          <w:szCs w:val="22"/>
        </w:rPr>
      </w:pPr>
    </w:p>
    <w:p w14:paraId="303E23EB" w14:textId="63334C16" w:rsidR="00240D13" w:rsidRDefault="00240D13" w:rsidP="00DF11AB">
      <w:pPr>
        <w:ind w:left="450"/>
        <w:rPr>
          <w:rFonts w:asciiTheme="minorHAnsi" w:hAnsiTheme="minorHAnsi"/>
          <w:sz w:val="22"/>
          <w:szCs w:val="22"/>
        </w:rPr>
      </w:pPr>
      <w:r>
        <w:rPr>
          <w:rFonts w:asciiTheme="minorHAnsi" w:hAnsiTheme="minorHAnsi"/>
          <w:sz w:val="22"/>
          <w:szCs w:val="22"/>
        </w:rPr>
        <w:t xml:space="preserve">As part of the </w:t>
      </w:r>
      <w:r w:rsidR="00256F2D">
        <w:rPr>
          <w:rFonts w:asciiTheme="minorHAnsi" w:hAnsiTheme="minorHAnsi"/>
          <w:sz w:val="22"/>
          <w:szCs w:val="22"/>
        </w:rPr>
        <w:t xml:space="preserve">response to </w:t>
      </w:r>
      <w:r w:rsidR="004449E1">
        <w:rPr>
          <w:rFonts w:asciiTheme="minorHAnsi" w:hAnsiTheme="minorHAnsi"/>
          <w:sz w:val="22"/>
          <w:szCs w:val="22"/>
        </w:rPr>
        <w:t xml:space="preserve">the </w:t>
      </w:r>
      <w:r w:rsidR="00256F2D">
        <w:rPr>
          <w:rFonts w:asciiTheme="minorHAnsi" w:hAnsiTheme="minorHAnsi"/>
          <w:sz w:val="22"/>
          <w:szCs w:val="22"/>
        </w:rPr>
        <w:t>2012 GAO report on school bullying</w:t>
      </w:r>
      <w:r>
        <w:rPr>
          <w:rFonts w:asciiTheme="minorHAnsi" w:hAnsiTheme="minorHAnsi"/>
          <w:sz w:val="22"/>
          <w:szCs w:val="22"/>
        </w:rPr>
        <w:t>, the U.S. Department of Education (ED) has been working to collect and disseminate more information on how bullying impacts vulnerable student groups.  In pa</w:t>
      </w:r>
      <w:r w:rsidR="00BC1211">
        <w:rPr>
          <w:rFonts w:asciiTheme="minorHAnsi" w:hAnsiTheme="minorHAnsi"/>
          <w:sz w:val="22"/>
          <w:szCs w:val="22"/>
        </w:rPr>
        <w:t>rticular, the report noted that –</w:t>
      </w:r>
    </w:p>
    <w:p w14:paraId="79FCA4F1" w14:textId="77777777" w:rsidR="00240D13" w:rsidRDefault="00240D13" w:rsidP="00DF11AB">
      <w:pPr>
        <w:ind w:left="450"/>
        <w:rPr>
          <w:rFonts w:asciiTheme="minorHAnsi" w:hAnsiTheme="minorHAnsi"/>
          <w:sz w:val="22"/>
          <w:szCs w:val="22"/>
        </w:rPr>
      </w:pPr>
    </w:p>
    <w:p w14:paraId="6C50BDE4" w14:textId="5D3DD912" w:rsidR="00240D13" w:rsidRDefault="00256F2D" w:rsidP="00240D13">
      <w:pPr>
        <w:ind w:left="1440" w:right="1440"/>
        <w:rPr>
          <w:rFonts w:asciiTheme="minorHAnsi" w:hAnsiTheme="minorHAnsi"/>
          <w:sz w:val="22"/>
          <w:szCs w:val="22"/>
        </w:rPr>
      </w:pPr>
      <w:r w:rsidRPr="00256F2D">
        <w:rPr>
          <w:rFonts w:asciiTheme="minorHAnsi" w:hAnsiTheme="minorHAnsi"/>
          <w:sz w:val="22"/>
          <w:szCs w:val="22"/>
        </w:rPr>
        <w:t>When bullying rises to the level of discrimination, federal civil rights laws may be used to provide redress to individuals in legally protected groups.</w:t>
      </w:r>
      <w:r>
        <w:rPr>
          <w:rFonts w:asciiTheme="minorHAnsi" w:hAnsiTheme="minorHAnsi"/>
          <w:sz w:val="22"/>
          <w:szCs w:val="22"/>
        </w:rPr>
        <w:t>...</w:t>
      </w:r>
      <w:r w:rsidRPr="00256F2D">
        <w:rPr>
          <w:rFonts w:asciiTheme="minorHAnsi" w:hAnsiTheme="minorHAnsi"/>
          <w:sz w:val="22"/>
          <w:szCs w:val="22"/>
        </w:rPr>
        <w:t xml:space="preserve">However, federal agencies generally lack jurisdiction to address discrimination based on classifications not protected under federal civil rights statutes. For example, federal </w:t>
      </w:r>
      <w:r w:rsidRPr="00256F2D">
        <w:rPr>
          <w:rFonts w:asciiTheme="minorHAnsi" w:hAnsiTheme="minorHAnsi"/>
          <w:sz w:val="22"/>
          <w:szCs w:val="22"/>
        </w:rPr>
        <w:lastRenderedPageBreak/>
        <w:t>agencies lack authority to pursue discrimination cases based solely on sexual orientatio</w:t>
      </w:r>
      <w:r w:rsidRPr="00256F2D">
        <w:rPr>
          <w:sz w:val="22"/>
          <w:szCs w:val="22"/>
        </w:rPr>
        <w:t>n</w:t>
      </w:r>
      <w:r w:rsidR="00640253" w:rsidRPr="00256F2D">
        <w:rPr>
          <w:rFonts w:asciiTheme="minorHAnsi" w:hAnsiTheme="minorHAnsi"/>
          <w:sz w:val="22"/>
          <w:szCs w:val="22"/>
        </w:rPr>
        <w:t>.</w:t>
      </w:r>
      <w:r w:rsidR="00082468">
        <w:rPr>
          <w:rStyle w:val="FootnoteReference"/>
          <w:rFonts w:asciiTheme="minorHAnsi" w:hAnsiTheme="minorHAnsi"/>
          <w:sz w:val="22"/>
          <w:szCs w:val="22"/>
        </w:rPr>
        <w:footnoteReference w:id="16"/>
      </w:r>
    </w:p>
    <w:p w14:paraId="20FC7CA5" w14:textId="77777777" w:rsidR="00240D13" w:rsidRDefault="00240D13" w:rsidP="00DF11AB">
      <w:pPr>
        <w:ind w:left="450"/>
        <w:rPr>
          <w:rFonts w:asciiTheme="minorHAnsi" w:hAnsiTheme="minorHAnsi"/>
          <w:sz w:val="22"/>
          <w:szCs w:val="22"/>
        </w:rPr>
      </w:pPr>
    </w:p>
    <w:p w14:paraId="6EE22E4D" w14:textId="65EE9ACF" w:rsidR="00DF11AB" w:rsidRDefault="00112B99" w:rsidP="00DF11AB">
      <w:pPr>
        <w:ind w:left="450"/>
        <w:rPr>
          <w:rFonts w:asciiTheme="minorHAnsi" w:hAnsiTheme="minorHAnsi"/>
          <w:sz w:val="22"/>
          <w:szCs w:val="22"/>
        </w:rPr>
      </w:pPr>
      <w:r w:rsidRPr="00256F2D">
        <w:rPr>
          <w:rFonts w:asciiTheme="minorHAnsi" w:hAnsiTheme="minorHAnsi"/>
          <w:sz w:val="22"/>
          <w:szCs w:val="22"/>
        </w:rPr>
        <w:t>In</w:t>
      </w:r>
      <w:r w:rsidRPr="0071278B">
        <w:rPr>
          <w:rFonts w:asciiTheme="minorHAnsi" w:hAnsiTheme="minorHAnsi"/>
          <w:sz w:val="22"/>
          <w:szCs w:val="22"/>
        </w:rPr>
        <w:t xml:space="preserve"> 2011, </w:t>
      </w:r>
      <w:r w:rsidR="00082468">
        <w:rPr>
          <w:rFonts w:asciiTheme="minorHAnsi" w:hAnsiTheme="minorHAnsi"/>
          <w:sz w:val="22"/>
          <w:szCs w:val="22"/>
        </w:rPr>
        <w:t>ED</w:t>
      </w:r>
      <w:r w:rsidRPr="0071278B">
        <w:rPr>
          <w:rFonts w:asciiTheme="minorHAnsi" w:hAnsiTheme="minorHAnsi"/>
          <w:sz w:val="22"/>
          <w:szCs w:val="22"/>
        </w:rPr>
        <w:t xml:space="preserve"> hosted the first Lesbian, Gay, Bisexual and Transgendered (LGBT) Youth Summit. </w:t>
      </w:r>
      <w:r>
        <w:rPr>
          <w:rFonts w:asciiTheme="minorHAnsi" w:hAnsiTheme="minorHAnsi"/>
          <w:sz w:val="22"/>
          <w:szCs w:val="22"/>
        </w:rPr>
        <w:t xml:space="preserve">ED’s commitment to </w:t>
      </w:r>
      <w:r w:rsidRPr="0071278B">
        <w:rPr>
          <w:rFonts w:asciiTheme="minorHAnsi" w:hAnsiTheme="minorHAnsi"/>
          <w:sz w:val="22"/>
          <w:szCs w:val="22"/>
        </w:rPr>
        <w:t>address issues faced by LGBT students</w:t>
      </w:r>
      <w:r>
        <w:rPr>
          <w:rFonts w:asciiTheme="minorHAnsi" w:hAnsiTheme="minorHAnsi"/>
          <w:sz w:val="22"/>
          <w:szCs w:val="22"/>
        </w:rPr>
        <w:t xml:space="preserve"> requires additional</w:t>
      </w:r>
      <w:r w:rsidRPr="0071278B">
        <w:rPr>
          <w:rFonts w:asciiTheme="minorHAnsi" w:hAnsiTheme="minorHAnsi"/>
          <w:sz w:val="22"/>
          <w:szCs w:val="22"/>
        </w:rPr>
        <w:t xml:space="preserve"> data to inform the policies and evaluate the results of programs </w:t>
      </w:r>
      <w:r>
        <w:rPr>
          <w:rFonts w:asciiTheme="minorHAnsi" w:hAnsiTheme="minorHAnsi"/>
          <w:sz w:val="22"/>
          <w:szCs w:val="22"/>
        </w:rPr>
        <w:t>stemming from new</w:t>
      </w:r>
      <w:r w:rsidRPr="0071278B">
        <w:rPr>
          <w:rFonts w:asciiTheme="minorHAnsi" w:hAnsiTheme="minorHAnsi"/>
          <w:sz w:val="22"/>
          <w:szCs w:val="22"/>
        </w:rPr>
        <w:t xml:space="preserve"> initiatives. </w:t>
      </w:r>
      <w:r>
        <w:rPr>
          <w:rFonts w:asciiTheme="minorHAnsi" w:hAnsiTheme="minorHAnsi"/>
          <w:sz w:val="22"/>
          <w:szCs w:val="22"/>
        </w:rPr>
        <w:t>The NCES/BJS developed questions</w:t>
      </w:r>
      <w:r w:rsidRPr="0071278B">
        <w:rPr>
          <w:rFonts w:asciiTheme="minorHAnsi" w:hAnsiTheme="minorHAnsi"/>
          <w:sz w:val="22"/>
          <w:szCs w:val="22"/>
        </w:rPr>
        <w:t xml:space="preserve"> </w:t>
      </w:r>
      <w:r w:rsidR="00C33794">
        <w:rPr>
          <w:rFonts w:asciiTheme="minorHAnsi" w:hAnsiTheme="minorHAnsi"/>
          <w:sz w:val="22"/>
          <w:szCs w:val="22"/>
        </w:rPr>
        <w:t>on</w:t>
      </w:r>
      <w:r w:rsidRPr="0071278B">
        <w:rPr>
          <w:rFonts w:asciiTheme="minorHAnsi" w:hAnsiTheme="minorHAnsi"/>
          <w:sz w:val="22"/>
          <w:szCs w:val="22"/>
        </w:rPr>
        <w:t xml:space="preserve"> the </w:t>
      </w:r>
      <w:r w:rsidR="004449E1">
        <w:rPr>
          <w:rFonts w:asciiTheme="minorHAnsi" w:hAnsiTheme="minorHAnsi"/>
          <w:sz w:val="22"/>
          <w:szCs w:val="22"/>
        </w:rPr>
        <w:t xml:space="preserve">2015 </w:t>
      </w:r>
      <w:r w:rsidRPr="0071278B">
        <w:rPr>
          <w:rFonts w:asciiTheme="minorHAnsi" w:hAnsiTheme="minorHAnsi"/>
          <w:sz w:val="22"/>
          <w:szCs w:val="22"/>
        </w:rPr>
        <w:t xml:space="preserve">SCS </w:t>
      </w:r>
      <w:r w:rsidR="00F84DD3">
        <w:rPr>
          <w:rFonts w:asciiTheme="minorHAnsi" w:hAnsiTheme="minorHAnsi"/>
          <w:sz w:val="22"/>
          <w:szCs w:val="22"/>
        </w:rPr>
        <w:t xml:space="preserve">questionnaire </w:t>
      </w:r>
      <w:r w:rsidRPr="0071278B">
        <w:rPr>
          <w:rFonts w:asciiTheme="minorHAnsi" w:hAnsiTheme="minorHAnsi"/>
          <w:sz w:val="22"/>
          <w:szCs w:val="22"/>
        </w:rPr>
        <w:t xml:space="preserve">to obtain </w:t>
      </w:r>
      <w:r w:rsidR="00211515">
        <w:rPr>
          <w:rFonts w:asciiTheme="minorHAnsi" w:hAnsiTheme="minorHAnsi"/>
          <w:sz w:val="22"/>
          <w:szCs w:val="22"/>
        </w:rPr>
        <w:t xml:space="preserve">student level data about </w:t>
      </w:r>
      <w:r w:rsidR="00CD25FE">
        <w:rPr>
          <w:rFonts w:asciiTheme="minorHAnsi" w:hAnsiTheme="minorHAnsi"/>
          <w:sz w:val="22"/>
          <w:szCs w:val="22"/>
        </w:rPr>
        <w:t xml:space="preserve">whether reported </w:t>
      </w:r>
      <w:r w:rsidRPr="0071278B">
        <w:rPr>
          <w:rFonts w:asciiTheme="minorHAnsi" w:hAnsiTheme="minorHAnsi"/>
          <w:sz w:val="22"/>
          <w:szCs w:val="22"/>
        </w:rPr>
        <w:t>bullying</w:t>
      </w:r>
      <w:r w:rsidR="00CD25FE">
        <w:rPr>
          <w:rFonts w:asciiTheme="minorHAnsi" w:hAnsiTheme="minorHAnsi"/>
          <w:sz w:val="22"/>
          <w:szCs w:val="22"/>
        </w:rPr>
        <w:t xml:space="preserve"> was perceived to be due to sexual orientation</w:t>
      </w:r>
      <w:r w:rsidR="004634F5">
        <w:rPr>
          <w:rFonts w:asciiTheme="minorHAnsi" w:hAnsiTheme="minorHAnsi"/>
          <w:sz w:val="22"/>
          <w:szCs w:val="22"/>
        </w:rPr>
        <w:t xml:space="preserve"> </w:t>
      </w:r>
      <w:r w:rsidR="00CD25FE">
        <w:rPr>
          <w:rFonts w:asciiTheme="minorHAnsi" w:hAnsiTheme="minorHAnsi"/>
          <w:sz w:val="22"/>
          <w:szCs w:val="22"/>
        </w:rPr>
        <w:t xml:space="preserve">(or other factors, such as race, ethnicity, </w:t>
      </w:r>
      <w:r w:rsidR="00E86239">
        <w:rPr>
          <w:rFonts w:asciiTheme="minorHAnsi" w:hAnsiTheme="minorHAnsi"/>
          <w:sz w:val="22"/>
          <w:szCs w:val="22"/>
        </w:rPr>
        <w:t xml:space="preserve">and </w:t>
      </w:r>
      <w:r w:rsidR="00CD25FE">
        <w:rPr>
          <w:rFonts w:asciiTheme="minorHAnsi" w:hAnsiTheme="minorHAnsi"/>
          <w:sz w:val="22"/>
          <w:szCs w:val="22"/>
        </w:rPr>
        <w:t xml:space="preserve">gender).  </w:t>
      </w:r>
      <w:r>
        <w:rPr>
          <w:rFonts w:asciiTheme="minorHAnsi" w:hAnsiTheme="minorHAnsi"/>
          <w:sz w:val="22"/>
          <w:szCs w:val="22"/>
        </w:rPr>
        <w:t xml:space="preserve"> </w:t>
      </w:r>
    </w:p>
    <w:p w14:paraId="554F778B" w14:textId="77777777" w:rsidR="00DF11AB" w:rsidRDefault="00DF11AB" w:rsidP="00DF11AB">
      <w:pPr>
        <w:ind w:left="450"/>
        <w:rPr>
          <w:rFonts w:asciiTheme="minorHAnsi" w:hAnsiTheme="minorHAnsi" w:cstheme="minorHAnsi"/>
          <w:sz w:val="22"/>
          <w:szCs w:val="22"/>
        </w:rPr>
      </w:pPr>
    </w:p>
    <w:p w14:paraId="67EF1340" w14:textId="59C27B87" w:rsidR="00265098" w:rsidRDefault="00265098" w:rsidP="00DF11AB">
      <w:pPr>
        <w:ind w:left="450"/>
        <w:rPr>
          <w:rFonts w:asciiTheme="minorHAnsi" w:hAnsiTheme="minorHAnsi" w:cstheme="minorHAnsi"/>
          <w:sz w:val="22"/>
          <w:szCs w:val="22"/>
        </w:rPr>
      </w:pPr>
      <w:r>
        <w:rPr>
          <w:rFonts w:asciiTheme="minorHAnsi" w:hAnsiTheme="minorHAnsi" w:cstheme="minorHAnsi"/>
          <w:sz w:val="22"/>
          <w:szCs w:val="22"/>
        </w:rPr>
        <w:t>Exhibit 2 displays the types of estimates that can be drawn from the 2015 SCS.</w:t>
      </w:r>
    </w:p>
    <w:p w14:paraId="51B355CA" w14:textId="77777777" w:rsidR="00265098" w:rsidRDefault="00265098" w:rsidP="00DF11AB">
      <w:pPr>
        <w:ind w:left="450"/>
        <w:rPr>
          <w:rFonts w:asciiTheme="minorHAnsi" w:hAnsiTheme="minorHAnsi" w:cstheme="minorHAnsi"/>
          <w:sz w:val="22"/>
          <w:szCs w:val="22"/>
        </w:rPr>
      </w:pPr>
    </w:p>
    <w:p w14:paraId="590687E9" w14:textId="77777777" w:rsidR="00203596" w:rsidRDefault="00DF11AB" w:rsidP="008243BD">
      <w:pPr>
        <w:ind w:left="450"/>
        <w:jc w:val="both"/>
        <w:rPr>
          <w:rFonts w:asciiTheme="minorHAnsi" w:hAnsiTheme="minorHAnsi" w:cstheme="minorHAnsi"/>
          <w:sz w:val="22"/>
          <w:szCs w:val="22"/>
        </w:rPr>
      </w:pPr>
      <w:r>
        <w:rPr>
          <w:rFonts w:asciiTheme="minorHAnsi" w:hAnsiTheme="minorHAnsi" w:cstheme="minorHAnsi"/>
          <w:sz w:val="22"/>
          <w:szCs w:val="22"/>
        </w:rPr>
        <w:tab/>
      </w:r>
    </w:p>
    <w:p w14:paraId="0716EEC9" w14:textId="77777777" w:rsidR="00203596" w:rsidRDefault="00203596">
      <w:pPr>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716559CA" w14:textId="6A98E85C" w:rsidR="00DF11AB" w:rsidRPr="008243BD" w:rsidRDefault="00DF11AB" w:rsidP="008243BD">
      <w:pPr>
        <w:ind w:left="450"/>
        <w:jc w:val="both"/>
        <w:rPr>
          <w:rFonts w:asciiTheme="minorHAnsi" w:hAnsiTheme="minorHAnsi" w:cstheme="minorHAnsi"/>
          <w:b/>
          <w:sz w:val="22"/>
          <w:szCs w:val="22"/>
        </w:rPr>
      </w:pPr>
      <w:r w:rsidRPr="008243BD">
        <w:rPr>
          <w:rFonts w:asciiTheme="minorHAnsi" w:hAnsiTheme="minorHAnsi" w:cstheme="minorHAnsi"/>
          <w:b/>
          <w:sz w:val="22"/>
          <w:szCs w:val="22"/>
        </w:rPr>
        <w:lastRenderedPageBreak/>
        <w:t xml:space="preserve">Exhibit </w:t>
      </w:r>
      <w:r w:rsidR="00E54BA2" w:rsidRPr="008243BD">
        <w:rPr>
          <w:rFonts w:asciiTheme="minorHAnsi" w:hAnsiTheme="minorHAnsi" w:cstheme="minorHAnsi"/>
          <w:b/>
          <w:sz w:val="22"/>
          <w:szCs w:val="22"/>
        </w:rPr>
        <w:t>2</w:t>
      </w:r>
      <w:r w:rsidR="008243BD" w:rsidRPr="008243BD">
        <w:rPr>
          <w:rFonts w:asciiTheme="minorHAnsi" w:hAnsiTheme="minorHAnsi" w:cstheme="minorHAnsi"/>
          <w:b/>
          <w:sz w:val="22"/>
          <w:szCs w:val="22"/>
        </w:rPr>
        <w:t>: T</w:t>
      </w:r>
      <w:r w:rsidRPr="008243BD">
        <w:rPr>
          <w:rFonts w:asciiTheme="minorHAnsi" w:hAnsiTheme="minorHAnsi" w:cstheme="minorHAnsi"/>
          <w:b/>
          <w:sz w:val="22"/>
          <w:szCs w:val="22"/>
        </w:rPr>
        <w:t>ype</w:t>
      </w:r>
      <w:r w:rsidR="008243BD" w:rsidRPr="008243BD">
        <w:rPr>
          <w:rFonts w:asciiTheme="minorHAnsi" w:hAnsiTheme="minorHAnsi" w:cstheme="minorHAnsi"/>
          <w:b/>
          <w:sz w:val="22"/>
          <w:szCs w:val="22"/>
        </w:rPr>
        <w:t>s</w:t>
      </w:r>
      <w:r w:rsidRPr="008243BD">
        <w:rPr>
          <w:rFonts w:asciiTheme="minorHAnsi" w:hAnsiTheme="minorHAnsi" w:cstheme="minorHAnsi"/>
          <w:b/>
          <w:sz w:val="22"/>
          <w:szCs w:val="22"/>
        </w:rPr>
        <w:t xml:space="preserve"> of estimates that </w:t>
      </w:r>
      <w:r w:rsidR="00C67F75" w:rsidRPr="008243BD">
        <w:rPr>
          <w:rFonts w:asciiTheme="minorHAnsi" w:hAnsiTheme="minorHAnsi" w:cstheme="minorHAnsi"/>
          <w:b/>
          <w:sz w:val="22"/>
          <w:szCs w:val="22"/>
        </w:rPr>
        <w:t>can</w:t>
      </w:r>
      <w:r w:rsidRPr="008243BD">
        <w:rPr>
          <w:rFonts w:asciiTheme="minorHAnsi" w:hAnsiTheme="minorHAnsi" w:cstheme="minorHAnsi"/>
          <w:b/>
          <w:sz w:val="22"/>
          <w:szCs w:val="22"/>
        </w:rPr>
        <w:t xml:space="preserve"> be drawn from the 2015 SCS.  </w:t>
      </w:r>
    </w:p>
    <w:p w14:paraId="64A9FE2A" w14:textId="077CC62E" w:rsidR="00DF11AB" w:rsidRPr="00C67F75" w:rsidRDefault="00DF11AB" w:rsidP="008243BD">
      <w:pPr>
        <w:ind w:left="450"/>
        <w:jc w:val="both"/>
        <w:rPr>
          <w:rFonts w:asciiTheme="minorHAnsi" w:hAnsiTheme="minorHAnsi" w:cstheme="minorHAnsi"/>
          <w:b/>
          <w:sz w:val="22"/>
          <w:szCs w:val="22"/>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2"/>
        <w:gridCol w:w="1243"/>
      </w:tblGrid>
      <w:tr w:rsidR="00DF11AB" w:rsidRPr="009F2477" w14:paraId="6178BE2C" w14:textId="77777777" w:rsidTr="00491632">
        <w:trPr>
          <w:trHeight w:val="170"/>
          <w:jc w:val="center"/>
        </w:trPr>
        <w:tc>
          <w:tcPr>
            <w:tcW w:w="4265" w:type="pct"/>
            <w:tcBorders>
              <w:top w:val="single" w:sz="4" w:space="0" w:color="auto"/>
              <w:left w:val="single" w:sz="4" w:space="0" w:color="auto"/>
              <w:bottom w:val="single" w:sz="4" w:space="0" w:color="auto"/>
              <w:right w:val="single" w:sz="4" w:space="0" w:color="auto"/>
            </w:tcBorders>
            <w:shd w:val="clear" w:color="auto" w:fill="auto"/>
            <w:vAlign w:val="bottom"/>
          </w:tcPr>
          <w:p w14:paraId="656E8CED" w14:textId="63D69E93" w:rsidR="00DF11AB" w:rsidRPr="009F2477" w:rsidRDefault="00DF11AB" w:rsidP="004B49EB">
            <w:pPr>
              <w:spacing w:after="100" w:afterAutospacing="1"/>
              <w:rPr>
                <w:rFonts w:asciiTheme="minorHAnsi" w:hAnsiTheme="minorHAnsi" w:cstheme="minorHAnsi"/>
                <w:b/>
                <w:sz w:val="22"/>
                <w:szCs w:val="22"/>
              </w:rPr>
            </w:pPr>
            <w:r w:rsidRPr="009F2477">
              <w:rPr>
                <w:rFonts w:asciiTheme="minorHAnsi" w:hAnsiTheme="minorHAnsi" w:cstheme="minorHAnsi"/>
                <w:b/>
                <w:sz w:val="22"/>
                <w:szCs w:val="22"/>
              </w:rPr>
              <w:t>Estimates</w:t>
            </w:r>
            <w:r w:rsidR="00C67F75" w:rsidRPr="00C67F75">
              <w:rPr>
                <w:rFonts w:asciiTheme="minorHAnsi" w:hAnsiTheme="minorHAnsi" w:cstheme="minorHAnsi"/>
                <w:sz w:val="22"/>
                <w:szCs w:val="22"/>
                <w:vertAlign w:val="superscript"/>
              </w:rPr>
              <w:t>1</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5D214C4B" w14:textId="23C46CD7" w:rsidR="00DF11AB" w:rsidRPr="009F2477" w:rsidRDefault="00DF11AB" w:rsidP="004B49EB">
            <w:pPr>
              <w:spacing w:after="100" w:afterAutospacing="1"/>
              <w:rPr>
                <w:rFonts w:asciiTheme="minorHAnsi" w:hAnsiTheme="minorHAnsi" w:cstheme="minorHAnsi"/>
                <w:b/>
                <w:sz w:val="22"/>
                <w:szCs w:val="22"/>
                <w:vertAlign w:val="superscript"/>
              </w:rPr>
            </w:pPr>
            <w:r w:rsidRPr="009F2477">
              <w:rPr>
                <w:rFonts w:asciiTheme="minorHAnsi" w:hAnsiTheme="minorHAnsi" w:cstheme="minorHAnsi"/>
                <w:b/>
                <w:sz w:val="22"/>
                <w:szCs w:val="22"/>
              </w:rPr>
              <w:t>Relevant questions</w:t>
            </w:r>
          </w:p>
        </w:tc>
      </w:tr>
      <w:tr w:rsidR="00DF11AB" w:rsidRPr="009F2477" w14:paraId="14B2491E" w14:textId="77777777" w:rsidTr="00491632">
        <w:trPr>
          <w:jc w:val="center"/>
        </w:trPr>
        <w:tc>
          <w:tcPr>
            <w:tcW w:w="4265" w:type="pct"/>
            <w:tcBorders>
              <w:top w:val="single" w:sz="4" w:space="0" w:color="auto"/>
              <w:left w:val="single" w:sz="4" w:space="0" w:color="auto"/>
              <w:bottom w:val="single" w:sz="4" w:space="0" w:color="auto"/>
              <w:right w:val="single" w:sz="4" w:space="0" w:color="auto"/>
            </w:tcBorders>
          </w:tcPr>
          <w:p w14:paraId="70249185" w14:textId="77777777" w:rsidR="00DF11AB" w:rsidRPr="009F2477" w:rsidRDefault="00DF11AB" w:rsidP="004B49EB">
            <w:pPr>
              <w:spacing w:after="100" w:afterAutospacing="1"/>
              <w:rPr>
                <w:rFonts w:asciiTheme="minorHAnsi" w:hAnsiTheme="minorHAnsi" w:cstheme="minorHAnsi"/>
                <w:color w:val="000000"/>
                <w:sz w:val="22"/>
                <w:szCs w:val="22"/>
              </w:rPr>
            </w:pPr>
            <w:r w:rsidRPr="009F2477">
              <w:rPr>
                <w:rFonts w:asciiTheme="minorHAnsi" w:hAnsiTheme="minorHAnsi" w:cstheme="minorHAnsi"/>
                <w:color w:val="000000"/>
                <w:sz w:val="22"/>
                <w:szCs w:val="22"/>
              </w:rPr>
              <w:t>Percentages of students ages 12–18 who reported presence of selected security measures at school</w:t>
            </w:r>
          </w:p>
        </w:tc>
        <w:tc>
          <w:tcPr>
            <w:tcW w:w="735" w:type="pct"/>
            <w:tcBorders>
              <w:top w:val="single" w:sz="4" w:space="0" w:color="auto"/>
              <w:left w:val="single" w:sz="4" w:space="0" w:color="auto"/>
              <w:bottom w:val="single" w:sz="4" w:space="0" w:color="auto"/>
              <w:right w:val="single" w:sz="4" w:space="0" w:color="auto"/>
            </w:tcBorders>
          </w:tcPr>
          <w:p w14:paraId="45EF9EF7" w14:textId="443C0F99" w:rsidR="00DF11AB" w:rsidRPr="009F2477" w:rsidRDefault="00DF11AB" w:rsidP="004B49EB">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Q1</w:t>
            </w:r>
            <w:r w:rsidR="0068697B">
              <w:rPr>
                <w:rFonts w:asciiTheme="minorHAnsi" w:hAnsiTheme="minorHAnsi" w:cstheme="minorHAnsi"/>
                <w:sz w:val="22"/>
                <w:szCs w:val="22"/>
              </w:rPr>
              <w:t xml:space="preserve">0 </w:t>
            </w:r>
          </w:p>
        </w:tc>
      </w:tr>
      <w:tr w:rsidR="00DF11AB" w:rsidRPr="009F2477" w14:paraId="7FD7CC74" w14:textId="77777777" w:rsidTr="00491632">
        <w:trPr>
          <w:jc w:val="center"/>
        </w:trPr>
        <w:tc>
          <w:tcPr>
            <w:tcW w:w="4265" w:type="pct"/>
            <w:tcBorders>
              <w:top w:val="single" w:sz="4" w:space="0" w:color="auto"/>
              <w:left w:val="single" w:sz="4" w:space="0" w:color="auto"/>
              <w:bottom w:val="single" w:sz="4" w:space="0" w:color="auto"/>
              <w:right w:val="single" w:sz="4" w:space="0" w:color="auto"/>
            </w:tcBorders>
          </w:tcPr>
          <w:p w14:paraId="16ABC025" w14:textId="57661064" w:rsidR="00DF11AB" w:rsidRPr="009F2477" w:rsidDel="00BD6617" w:rsidRDefault="00DF11AB" w:rsidP="00B14362">
            <w:pPr>
              <w:spacing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being bullied at school during the school </w:t>
            </w:r>
            <w:r w:rsidRPr="009F2477">
              <w:rPr>
                <w:rFonts w:asciiTheme="minorHAnsi" w:hAnsiTheme="minorHAnsi" w:cstheme="minorHAnsi"/>
                <w:bCs/>
                <w:color w:val="130E05"/>
                <w:sz w:val="22"/>
                <w:szCs w:val="22"/>
              </w:rPr>
              <w:t xml:space="preserve">year by </w:t>
            </w:r>
            <w:r w:rsidR="00B14362">
              <w:rPr>
                <w:rFonts w:asciiTheme="minorHAnsi" w:hAnsiTheme="minorHAnsi" w:cstheme="minorHAnsi"/>
                <w:bCs/>
                <w:color w:val="130E05"/>
                <w:sz w:val="22"/>
                <w:szCs w:val="22"/>
              </w:rPr>
              <w:t xml:space="preserve">type of bullying and by </w:t>
            </w:r>
            <w:r w:rsidRPr="009F2477">
              <w:rPr>
                <w:rFonts w:asciiTheme="minorHAnsi" w:hAnsiTheme="minorHAnsi" w:cstheme="minorHAnsi"/>
                <w:bCs/>
                <w:color w:val="130E05"/>
                <w:sz w:val="22"/>
                <w:szCs w:val="22"/>
              </w:rPr>
              <w:t>selected student and school characteristics</w:t>
            </w:r>
          </w:p>
        </w:tc>
        <w:tc>
          <w:tcPr>
            <w:tcW w:w="735" w:type="pct"/>
            <w:tcBorders>
              <w:top w:val="single" w:sz="4" w:space="0" w:color="auto"/>
              <w:left w:val="single" w:sz="4" w:space="0" w:color="auto"/>
              <w:bottom w:val="single" w:sz="4" w:space="0" w:color="auto"/>
              <w:right w:val="single" w:sz="4" w:space="0" w:color="auto"/>
            </w:tcBorders>
          </w:tcPr>
          <w:p w14:paraId="55F7006A" w14:textId="3A4A9C06" w:rsidR="00DF11AB" w:rsidRPr="009F2477" w:rsidRDefault="00DF11AB" w:rsidP="004B49EB">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68697B">
              <w:rPr>
                <w:rFonts w:asciiTheme="minorHAnsi" w:hAnsiTheme="minorHAnsi" w:cstheme="minorHAnsi"/>
                <w:sz w:val="22"/>
                <w:szCs w:val="22"/>
              </w:rPr>
              <w:t>22, 23</w:t>
            </w:r>
          </w:p>
        </w:tc>
      </w:tr>
      <w:tr w:rsidR="00DF11AB" w:rsidRPr="009F2477" w14:paraId="0EFEACCF" w14:textId="77777777" w:rsidTr="00491632">
        <w:trPr>
          <w:jc w:val="center"/>
        </w:trPr>
        <w:tc>
          <w:tcPr>
            <w:tcW w:w="4265" w:type="pct"/>
            <w:tcBorders>
              <w:top w:val="single" w:sz="4" w:space="0" w:color="auto"/>
              <w:left w:val="single" w:sz="4" w:space="0" w:color="auto"/>
              <w:bottom w:val="single" w:sz="4" w:space="0" w:color="auto"/>
              <w:right w:val="single" w:sz="4" w:space="0" w:color="auto"/>
            </w:tcBorders>
            <w:hideMark/>
          </w:tcPr>
          <w:p w14:paraId="14CB7834" w14:textId="768E79DD" w:rsidR="00DF11AB" w:rsidRPr="009F2477" w:rsidRDefault="00DF11AB" w:rsidP="004B49EB">
            <w:pPr>
              <w:spacing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cyber-bullying problems during </w:t>
            </w:r>
            <w:r w:rsidRPr="009F2477">
              <w:rPr>
                <w:rFonts w:asciiTheme="minorHAnsi" w:hAnsiTheme="minorHAnsi" w:cstheme="minorHAnsi"/>
                <w:bCs/>
                <w:color w:val="130E05"/>
                <w:sz w:val="22"/>
                <w:szCs w:val="22"/>
              </w:rPr>
              <w:t>the school year, by selected student and school characteristics</w:t>
            </w:r>
          </w:p>
        </w:tc>
        <w:tc>
          <w:tcPr>
            <w:tcW w:w="735" w:type="pct"/>
            <w:tcBorders>
              <w:top w:val="single" w:sz="4" w:space="0" w:color="auto"/>
              <w:left w:val="single" w:sz="4" w:space="0" w:color="auto"/>
              <w:bottom w:val="single" w:sz="4" w:space="0" w:color="auto"/>
              <w:right w:val="single" w:sz="4" w:space="0" w:color="auto"/>
            </w:tcBorders>
          </w:tcPr>
          <w:p w14:paraId="5CCF1252" w14:textId="0C5A8807" w:rsidR="00DF11AB" w:rsidRPr="009F2477" w:rsidRDefault="00DF11AB" w:rsidP="004B49EB">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Q2</w:t>
            </w:r>
            <w:r w:rsidR="0068697B">
              <w:rPr>
                <w:rFonts w:asciiTheme="minorHAnsi" w:hAnsiTheme="minorHAnsi" w:cstheme="minorHAnsi"/>
                <w:sz w:val="22"/>
                <w:szCs w:val="22"/>
              </w:rPr>
              <w:t>5</w:t>
            </w:r>
            <w:r w:rsidR="00C67F75">
              <w:rPr>
                <w:rFonts w:asciiTheme="minorHAnsi" w:hAnsiTheme="minorHAnsi" w:cstheme="minorHAnsi"/>
                <w:sz w:val="22"/>
                <w:szCs w:val="22"/>
              </w:rPr>
              <w:t>.</w:t>
            </w:r>
            <w:r w:rsidR="0068697B">
              <w:rPr>
                <w:rFonts w:asciiTheme="minorHAnsi" w:hAnsiTheme="minorHAnsi" w:cstheme="minorHAnsi"/>
                <w:sz w:val="22"/>
                <w:szCs w:val="22"/>
              </w:rPr>
              <w:t>8</w:t>
            </w:r>
          </w:p>
        </w:tc>
      </w:tr>
      <w:tr w:rsidR="00DF11AB" w:rsidRPr="009F2477" w14:paraId="1C37F584" w14:textId="77777777" w:rsidTr="00491632">
        <w:trPr>
          <w:jc w:val="center"/>
        </w:trPr>
        <w:tc>
          <w:tcPr>
            <w:tcW w:w="4265" w:type="pct"/>
            <w:tcBorders>
              <w:top w:val="single" w:sz="4" w:space="0" w:color="auto"/>
              <w:left w:val="single" w:sz="4" w:space="0" w:color="auto"/>
              <w:bottom w:val="single" w:sz="4" w:space="0" w:color="auto"/>
              <w:right w:val="single" w:sz="4" w:space="0" w:color="auto"/>
            </w:tcBorders>
          </w:tcPr>
          <w:p w14:paraId="5B382C95" w14:textId="3BC67BB4"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Number and percentage of students ages 12–18 who reported being bullied at school, by the </w:t>
            </w:r>
            <w:r w:rsidRPr="009F2477">
              <w:rPr>
                <w:rFonts w:asciiTheme="minorHAnsi" w:hAnsiTheme="minorHAnsi" w:cstheme="minorHAnsi"/>
                <w:bCs/>
                <w:color w:val="221E1F"/>
                <w:sz w:val="22"/>
                <w:szCs w:val="22"/>
              </w:rPr>
              <w:t>frequency of bullying</w:t>
            </w:r>
            <w:r w:rsidR="0068697B">
              <w:rPr>
                <w:rFonts w:asciiTheme="minorHAnsi" w:hAnsiTheme="minorHAnsi" w:cstheme="minorHAnsi"/>
                <w:bCs/>
                <w:color w:val="221E1F"/>
                <w:sz w:val="22"/>
                <w:szCs w:val="22"/>
              </w:rPr>
              <w:t xml:space="preserve"> and </w:t>
            </w:r>
            <w:r w:rsidRPr="009F2477">
              <w:rPr>
                <w:rFonts w:asciiTheme="minorHAnsi" w:hAnsiTheme="minorHAnsi" w:cstheme="minorHAnsi"/>
                <w:bCs/>
                <w:color w:val="221E1F"/>
                <w:sz w:val="22"/>
                <w:szCs w:val="22"/>
              </w:rPr>
              <w:t xml:space="preserve">whether an adult was notified, and selected student characteristics </w:t>
            </w:r>
          </w:p>
        </w:tc>
        <w:tc>
          <w:tcPr>
            <w:tcW w:w="735" w:type="pct"/>
            <w:tcBorders>
              <w:top w:val="single" w:sz="4" w:space="0" w:color="auto"/>
              <w:left w:val="single" w:sz="4" w:space="0" w:color="auto"/>
              <w:bottom w:val="single" w:sz="4" w:space="0" w:color="auto"/>
              <w:right w:val="single" w:sz="4" w:space="0" w:color="auto"/>
            </w:tcBorders>
          </w:tcPr>
          <w:p w14:paraId="1513307D" w14:textId="6BD96C29" w:rsidR="00DF11AB" w:rsidRPr="009F2477" w:rsidRDefault="0068697B" w:rsidP="004B49EB">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Q22, 23, 24, 25, 27</w:t>
            </w:r>
          </w:p>
        </w:tc>
      </w:tr>
      <w:tr w:rsidR="00DF11AB" w:rsidRPr="009F2477" w14:paraId="46858B45" w14:textId="77777777" w:rsidTr="00491632">
        <w:trPr>
          <w:jc w:val="center"/>
        </w:trPr>
        <w:tc>
          <w:tcPr>
            <w:tcW w:w="4265" w:type="pct"/>
            <w:tcBorders>
              <w:top w:val="single" w:sz="4" w:space="0" w:color="auto"/>
              <w:left w:val="single" w:sz="4" w:space="0" w:color="auto"/>
              <w:bottom w:val="single" w:sz="4" w:space="0" w:color="auto"/>
              <w:right w:val="single" w:sz="4" w:space="0" w:color="auto"/>
            </w:tcBorders>
          </w:tcPr>
          <w:p w14:paraId="29D29515" w14:textId="129E151E" w:rsidR="00DF11AB" w:rsidRPr="009F2477" w:rsidRDefault="00DF11AB" w:rsidP="005C583D">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bullying problems at school </w:t>
            </w:r>
            <w:r w:rsidR="0068697B">
              <w:rPr>
                <w:rFonts w:asciiTheme="minorHAnsi" w:hAnsiTheme="minorHAnsi" w:cstheme="minorHAnsi"/>
                <w:bCs/>
                <w:color w:val="130E05"/>
                <w:sz w:val="22"/>
                <w:szCs w:val="22"/>
              </w:rPr>
              <w:t>and the effect it had on them, by selected student and school characteristics</w:t>
            </w:r>
          </w:p>
        </w:tc>
        <w:tc>
          <w:tcPr>
            <w:tcW w:w="735" w:type="pct"/>
            <w:tcBorders>
              <w:top w:val="single" w:sz="4" w:space="0" w:color="auto"/>
              <w:left w:val="single" w:sz="4" w:space="0" w:color="auto"/>
              <w:bottom w:val="single" w:sz="4" w:space="0" w:color="auto"/>
              <w:right w:val="single" w:sz="4" w:space="0" w:color="auto"/>
            </w:tcBorders>
          </w:tcPr>
          <w:p w14:paraId="0EAE0F17" w14:textId="1AF5C13A" w:rsidR="00DF11AB" w:rsidRPr="009F2477" w:rsidRDefault="0068697B" w:rsidP="004B49EB">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Q22, 23, 27</w:t>
            </w:r>
          </w:p>
        </w:tc>
      </w:tr>
      <w:tr w:rsidR="00DF11AB" w:rsidRPr="009F2477" w14:paraId="34C9EB10" w14:textId="77777777" w:rsidTr="00491632">
        <w:trPr>
          <w:jc w:val="center"/>
        </w:trPr>
        <w:tc>
          <w:tcPr>
            <w:tcW w:w="4265" w:type="pct"/>
            <w:tcBorders>
              <w:top w:val="single" w:sz="4" w:space="0" w:color="auto"/>
              <w:left w:val="single" w:sz="4" w:space="0" w:color="auto"/>
              <w:bottom w:val="single" w:sz="4" w:space="0" w:color="auto"/>
              <w:right w:val="single" w:sz="4" w:space="0" w:color="auto"/>
            </w:tcBorders>
          </w:tcPr>
          <w:p w14:paraId="0C3CAC76" w14:textId="76ECE48D"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 xml:space="preserve">Percentage of students ages 12–18 who reported being targets of hate-related </w:t>
            </w:r>
            <w:r w:rsidR="00103E19">
              <w:rPr>
                <w:rFonts w:asciiTheme="minorHAnsi" w:hAnsiTheme="minorHAnsi" w:cstheme="minorHAnsi"/>
                <w:sz w:val="22"/>
                <w:szCs w:val="22"/>
              </w:rPr>
              <w:t xml:space="preserve">bullying, hearing hate-related </w:t>
            </w:r>
            <w:r w:rsidRPr="009F2477">
              <w:rPr>
                <w:rFonts w:asciiTheme="minorHAnsi" w:hAnsiTheme="minorHAnsi" w:cstheme="minorHAnsi"/>
                <w:sz w:val="22"/>
                <w:szCs w:val="22"/>
              </w:rPr>
              <w:t xml:space="preserve">words and </w:t>
            </w:r>
            <w:r w:rsidRPr="009F2477">
              <w:rPr>
                <w:rFonts w:asciiTheme="minorHAnsi" w:hAnsiTheme="minorHAnsi" w:cstheme="minorHAnsi"/>
                <w:bCs/>
                <w:color w:val="130E05"/>
                <w:sz w:val="22"/>
                <w:szCs w:val="22"/>
              </w:rPr>
              <w:t>seeing hate-related graffiti at school during the school year, by selected student and school characteristics</w:t>
            </w:r>
          </w:p>
        </w:tc>
        <w:tc>
          <w:tcPr>
            <w:tcW w:w="735" w:type="pct"/>
            <w:tcBorders>
              <w:top w:val="single" w:sz="4" w:space="0" w:color="auto"/>
              <w:left w:val="single" w:sz="4" w:space="0" w:color="auto"/>
              <w:bottom w:val="single" w:sz="4" w:space="0" w:color="auto"/>
              <w:right w:val="single" w:sz="4" w:space="0" w:color="auto"/>
            </w:tcBorders>
          </w:tcPr>
          <w:p w14:paraId="0EB0EEE8" w14:textId="455F55E9"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103E19">
              <w:rPr>
                <w:rFonts w:asciiTheme="minorHAnsi" w:hAnsiTheme="minorHAnsi" w:cstheme="minorHAnsi"/>
                <w:sz w:val="22"/>
                <w:szCs w:val="22"/>
              </w:rPr>
              <w:t>30, 31, 32</w:t>
            </w:r>
          </w:p>
        </w:tc>
      </w:tr>
      <w:tr w:rsidR="00DF11AB" w:rsidRPr="009F2477" w14:paraId="38092917" w14:textId="77777777" w:rsidTr="00491632">
        <w:trPr>
          <w:jc w:val="center"/>
        </w:trPr>
        <w:tc>
          <w:tcPr>
            <w:tcW w:w="4265" w:type="pct"/>
            <w:tcBorders>
              <w:top w:val="single" w:sz="4" w:space="0" w:color="auto"/>
              <w:left w:val="single" w:sz="4" w:space="0" w:color="auto"/>
              <w:bottom w:val="single" w:sz="4" w:space="0" w:color="auto"/>
              <w:right w:val="single" w:sz="4" w:space="0" w:color="auto"/>
            </w:tcBorders>
          </w:tcPr>
          <w:p w14:paraId="414B81CE" w14:textId="77777777"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being afraid of attack or harm during the </w:t>
            </w:r>
            <w:r w:rsidRPr="009F2477">
              <w:rPr>
                <w:rFonts w:asciiTheme="minorHAnsi" w:hAnsiTheme="minorHAnsi" w:cstheme="minorHAnsi"/>
                <w:bCs/>
                <w:color w:val="130E05"/>
                <w:sz w:val="22"/>
                <w:szCs w:val="22"/>
              </w:rPr>
              <w:t>school year, by location and urbanicity</w:t>
            </w:r>
          </w:p>
        </w:tc>
        <w:tc>
          <w:tcPr>
            <w:tcW w:w="735" w:type="pct"/>
            <w:tcBorders>
              <w:top w:val="single" w:sz="4" w:space="0" w:color="auto"/>
              <w:left w:val="single" w:sz="4" w:space="0" w:color="auto"/>
              <w:bottom w:val="single" w:sz="4" w:space="0" w:color="auto"/>
              <w:right w:val="single" w:sz="4" w:space="0" w:color="auto"/>
            </w:tcBorders>
          </w:tcPr>
          <w:p w14:paraId="08BF9022" w14:textId="3255082E"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103E19">
              <w:rPr>
                <w:rFonts w:asciiTheme="minorHAnsi" w:hAnsiTheme="minorHAnsi" w:cstheme="minorHAnsi"/>
                <w:sz w:val="22"/>
                <w:szCs w:val="22"/>
              </w:rPr>
              <w:t>35 a-c</w:t>
            </w:r>
          </w:p>
        </w:tc>
      </w:tr>
      <w:tr w:rsidR="00DF11AB" w:rsidRPr="009F2477" w14:paraId="3397DAA2" w14:textId="77777777" w:rsidTr="00491632">
        <w:trPr>
          <w:jc w:val="center"/>
        </w:trPr>
        <w:tc>
          <w:tcPr>
            <w:tcW w:w="4265" w:type="pct"/>
            <w:tcBorders>
              <w:top w:val="single" w:sz="4" w:space="0" w:color="auto"/>
              <w:left w:val="single" w:sz="4" w:space="0" w:color="auto"/>
              <w:bottom w:val="single" w:sz="4" w:space="0" w:color="auto"/>
              <w:right w:val="single" w:sz="4" w:space="0" w:color="auto"/>
            </w:tcBorders>
          </w:tcPr>
          <w:p w14:paraId="527A2ECC" w14:textId="77777777"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that gangs were present at school during </w:t>
            </w:r>
            <w:r w:rsidRPr="009F2477">
              <w:rPr>
                <w:rFonts w:asciiTheme="minorHAnsi" w:hAnsiTheme="minorHAnsi" w:cstheme="minorHAnsi"/>
                <w:bCs/>
                <w:color w:val="130E05"/>
                <w:sz w:val="22"/>
                <w:szCs w:val="22"/>
              </w:rPr>
              <w:t>the school year</w:t>
            </w:r>
          </w:p>
        </w:tc>
        <w:tc>
          <w:tcPr>
            <w:tcW w:w="735" w:type="pct"/>
            <w:tcBorders>
              <w:top w:val="single" w:sz="4" w:space="0" w:color="auto"/>
              <w:left w:val="single" w:sz="4" w:space="0" w:color="auto"/>
              <w:bottom w:val="single" w:sz="4" w:space="0" w:color="auto"/>
              <w:right w:val="single" w:sz="4" w:space="0" w:color="auto"/>
            </w:tcBorders>
          </w:tcPr>
          <w:p w14:paraId="346220FA" w14:textId="2D90E4F5"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Q3</w:t>
            </w:r>
            <w:r w:rsidR="00103E19">
              <w:rPr>
                <w:rFonts w:asciiTheme="minorHAnsi" w:hAnsiTheme="minorHAnsi" w:cstheme="minorHAnsi"/>
                <w:sz w:val="22"/>
                <w:szCs w:val="22"/>
              </w:rPr>
              <w:t>9 a-c</w:t>
            </w:r>
          </w:p>
        </w:tc>
      </w:tr>
      <w:tr w:rsidR="00DF11AB" w:rsidRPr="009F2477" w14:paraId="09CFDB4B" w14:textId="77777777" w:rsidTr="00491632">
        <w:trPr>
          <w:jc w:val="center"/>
        </w:trPr>
        <w:tc>
          <w:tcPr>
            <w:tcW w:w="4265" w:type="pct"/>
            <w:tcBorders>
              <w:top w:val="single" w:sz="4" w:space="0" w:color="auto"/>
              <w:left w:val="single" w:sz="4" w:space="0" w:color="auto"/>
              <w:bottom w:val="single" w:sz="4" w:space="0" w:color="auto"/>
              <w:right w:val="single" w:sz="4" w:space="0" w:color="auto"/>
            </w:tcBorders>
          </w:tcPr>
          <w:p w14:paraId="63AB3B16" w14:textId="2AB5B261"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Percentage of students ages 12–18 who reported being bullied at school</w:t>
            </w:r>
            <w:r w:rsidRPr="009F2477">
              <w:rPr>
                <w:rFonts w:asciiTheme="minorHAnsi" w:hAnsiTheme="minorHAnsi" w:cstheme="minorHAnsi"/>
                <w:bCs/>
                <w:color w:val="221E1F"/>
                <w:sz w:val="22"/>
                <w:szCs w:val="22"/>
              </w:rPr>
              <w:t xml:space="preserve">, by student reports of unfavorable school conditions </w:t>
            </w:r>
          </w:p>
        </w:tc>
        <w:tc>
          <w:tcPr>
            <w:tcW w:w="735" w:type="pct"/>
            <w:tcBorders>
              <w:top w:val="single" w:sz="4" w:space="0" w:color="auto"/>
              <w:left w:val="single" w:sz="4" w:space="0" w:color="auto"/>
              <w:bottom w:val="single" w:sz="4" w:space="0" w:color="auto"/>
              <w:right w:val="single" w:sz="4" w:space="0" w:color="auto"/>
            </w:tcBorders>
          </w:tcPr>
          <w:p w14:paraId="3B06AAB6" w14:textId="6827B972"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103E19">
              <w:rPr>
                <w:rFonts w:asciiTheme="minorHAnsi" w:hAnsiTheme="minorHAnsi" w:cstheme="minorHAnsi"/>
                <w:sz w:val="22"/>
                <w:szCs w:val="22"/>
              </w:rPr>
              <w:t xml:space="preserve">19, 22, 23, 32, 37b, 39a </w:t>
            </w:r>
          </w:p>
        </w:tc>
      </w:tr>
      <w:tr w:rsidR="00DF11AB" w:rsidRPr="009F2477" w14:paraId="032B2B58" w14:textId="77777777" w:rsidTr="00491632">
        <w:trPr>
          <w:jc w:val="center"/>
        </w:trPr>
        <w:tc>
          <w:tcPr>
            <w:tcW w:w="4265" w:type="pct"/>
            <w:tcBorders>
              <w:top w:val="single" w:sz="4" w:space="0" w:color="auto"/>
              <w:left w:val="single" w:sz="4" w:space="0" w:color="auto"/>
              <w:bottom w:val="single" w:sz="4" w:space="0" w:color="auto"/>
              <w:right w:val="single" w:sz="4" w:space="0" w:color="auto"/>
            </w:tcBorders>
          </w:tcPr>
          <w:p w14:paraId="061C7131" w14:textId="248FAFF7"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Percentage of students ages 12–18 who reported being bullied at school</w:t>
            </w:r>
            <w:r w:rsidRPr="009F2477">
              <w:rPr>
                <w:rFonts w:asciiTheme="minorHAnsi" w:hAnsiTheme="minorHAnsi" w:cstheme="minorHAnsi"/>
                <w:sz w:val="22"/>
                <w:szCs w:val="22"/>
              </w:rPr>
              <w:t>, by presence of indicators of school attachment, performance, and future orientation</w:t>
            </w:r>
          </w:p>
        </w:tc>
        <w:tc>
          <w:tcPr>
            <w:tcW w:w="735" w:type="pct"/>
            <w:tcBorders>
              <w:top w:val="single" w:sz="4" w:space="0" w:color="auto"/>
              <w:left w:val="single" w:sz="4" w:space="0" w:color="auto"/>
              <w:bottom w:val="single" w:sz="4" w:space="0" w:color="auto"/>
              <w:right w:val="single" w:sz="4" w:space="0" w:color="auto"/>
            </w:tcBorders>
          </w:tcPr>
          <w:p w14:paraId="0C2F06F9" w14:textId="70B3DF63" w:rsidR="00DF11AB" w:rsidRPr="009F2477" w:rsidRDefault="00DF11AB" w:rsidP="00B14362">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103E19">
              <w:rPr>
                <w:rFonts w:asciiTheme="minorHAnsi" w:hAnsiTheme="minorHAnsi" w:cstheme="minorHAnsi"/>
                <w:sz w:val="22"/>
                <w:szCs w:val="22"/>
              </w:rPr>
              <w:t xml:space="preserve">9, </w:t>
            </w:r>
            <w:r w:rsidR="00B14362">
              <w:rPr>
                <w:rFonts w:asciiTheme="minorHAnsi" w:hAnsiTheme="minorHAnsi" w:cstheme="minorHAnsi"/>
                <w:sz w:val="22"/>
                <w:szCs w:val="22"/>
              </w:rPr>
              <w:t>14, 40, 41, 42</w:t>
            </w:r>
          </w:p>
        </w:tc>
      </w:tr>
      <w:tr w:rsidR="00DF11AB" w:rsidRPr="009F2477" w14:paraId="1E2A3952" w14:textId="77777777" w:rsidTr="00491632">
        <w:trPr>
          <w:trHeight w:val="805"/>
          <w:jc w:val="center"/>
        </w:trPr>
        <w:tc>
          <w:tcPr>
            <w:tcW w:w="4265" w:type="pct"/>
            <w:tcBorders>
              <w:top w:val="single" w:sz="4" w:space="0" w:color="auto"/>
              <w:left w:val="single" w:sz="4" w:space="0" w:color="auto"/>
              <w:bottom w:val="single" w:sz="4" w:space="0" w:color="auto"/>
              <w:right w:val="single" w:sz="4" w:space="0" w:color="auto"/>
            </w:tcBorders>
          </w:tcPr>
          <w:p w14:paraId="7137ABA4" w14:textId="0072543A" w:rsidR="00DF11AB" w:rsidRPr="009F2477" w:rsidRDefault="00DF11AB" w:rsidP="004B49EB">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Percentage of students ages 12</w:t>
            </w:r>
            <w:r w:rsidRPr="009F2477">
              <w:rPr>
                <w:rFonts w:asciiTheme="minorHAnsi" w:hAnsiTheme="minorHAnsi" w:cstheme="minorHAnsi"/>
                <w:color w:val="000000"/>
                <w:sz w:val="22"/>
                <w:szCs w:val="22"/>
              </w:rPr>
              <w:t>–</w:t>
            </w:r>
            <w:r w:rsidRPr="009F2477">
              <w:rPr>
                <w:rFonts w:asciiTheme="minorHAnsi" w:hAnsiTheme="minorHAnsi" w:cstheme="minorHAnsi"/>
                <w:sz w:val="22"/>
                <w:szCs w:val="22"/>
              </w:rPr>
              <w:t>18 who reported being bullied at school, by student reports of personal fear, avoidance behaviors, fighting, and weapon carrying at school, and type of bullying</w:t>
            </w:r>
          </w:p>
        </w:tc>
        <w:tc>
          <w:tcPr>
            <w:tcW w:w="735" w:type="pct"/>
            <w:tcBorders>
              <w:top w:val="single" w:sz="4" w:space="0" w:color="auto"/>
              <w:left w:val="single" w:sz="4" w:space="0" w:color="auto"/>
              <w:bottom w:val="single" w:sz="4" w:space="0" w:color="auto"/>
              <w:right w:val="single" w:sz="4" w:space="0" w:color="auto"/>
            </w:tcBorders>
          </w:tcPr>
          <w:p w14:paraId="7FC0AFEE" w14:textId="4789D08B" w:rsidR="00DF11AB" w:rsidRPr="009F2477" w:rsidRDefault="00B14362" w:rsidP="004B49EB">
            <w:pPr>
              <w:spacing w:after="100" w:afterAutospacing="1"/>
              <w:rPr>
                <w:rFonts w:asciiTheme="minorHAnsi" w:hAnsiTheme="minorHAnsi" w:cstheme="minorHAnsi"/>
                <w:sz w:val="22"/>
                <w:szCs w:val="22"/>
              </w:rPr>
            </w:pPr>
            <w:r>
              <w:rPr>
                <w:rFonts w:asciiTheme="minorHAnsi" w:hAnsiTheme="minorHAnsi" w:cstheme="minorHAnsi"/>
                <w:sz w:val="22"/>
                <w:szCs w:val="22"/>
              </w:rPr>
              <w:t>Q21a, 33, 34a-c, 35a-c, 36</w:t>
            </w:r>
          </w:p>
        </w:tc>
      </w:tr>
    </w:tbl>
    <w:p w14:paraId="127A5216" w14:textId="77777777" w:rsidR="00DF11AB" w:rsidRPr="009F2477" w:rsidRDefault="00DF11AB" w:rsidP="008243BD">
      <w:pPr>
        <w:spacing w:after="100" w:afterAutospacing="1"/>
        <w:ind w:left="360" w:right="360"/>
        <w:rPr>
          <w:rFonts w:asciiTheme="minorHAnsi" w:hAnsiTheme="minorHAnsi" w:cstheme="minorHAnsi"/>
          <w:sz w:val="22"/>
          <w:szCs w:val="22"/>
        </w:rPr>
      </w:pPr>
      <w:r w:rsidRPr="00E54BA2">
        <w:rPr>
          <w:rFonts w:asciiTheme="minorHAnsi" w:hAnsiTheme="minorHAnsi" w:cstheme="minorHAnsi"/>
          <w:sz w:val="16"/>
          <w:szCs w:val="16"/>
          <w:vertAlign w:val="superscript"/>
        </w:rPr>
        <w:t>1</w:t>
      </w:r>
      <w:r w:rsidRPr="00E54BA2">
        <w:rPr>
          <w:rFonts w:asciiTheme="minorHAnsi" w:hAnsiTheme="minorHAnsi" w:cstheme="minorHAnsi"/>
          <w:sz w:val="16"/>
          <w:szCs w:val="16"/>
        </w:rPr>
        <w:t xml:space="preserve"> Some data that refer to student characteristics like sex, race, and household income are covered in the NCVS survey and not in the SCS. School characteristics for the schools of attendance reported by respondents are taken from NCES’s Common Core of Data (CCD) and Private School Universe Survey (PSS).</w:t>
      </w:r>
      <w:r w:rsidRPr="009F2477">
        <w:rPr>
          <w:rFonts w:asciiTheme="minorHAnsi" w:hAnsiTheme="minorHAnsi" w:cstheme="minorHAnsi"/>
          <w:sz w:val="22"/>
          <w:szCs w:val="22"/>
        </w:rPr>
        <w:t xml:space="preserve">  </w:t>
      </w:r>
    </w:p>
    <w:p w14:paraId="269552EF" w14:textId="676E2C57" w:rsidR="00DF11AB" w:rsidRPr="00203596" w:rsidRDefault="00B05B42" w:rsidP="00203596">
      <w:pPr>
        <w:autoSpaceDE/>
        <w:autoSpaceDN/>
        <w:adjustRightInd/>
        <w:ind w:left="450" w:firstLine="2"/>
        <w:rPr>
          <w:rStyle w:val="Level1Char"/>
          <w:rFonts w:asciiTheme="minorHAnsi" w:hAnsiTheme="minorHAnsi" w:cstheme="minorHAnsi"/>
          <w:b/>
          <w:sz w:val="22"/>
          <w:szCs w:val="22"/>
        </w:rPr>
      </w:pPr>
      <w:r w:rsidRPr="00DF11AB">
        <w:rPr>
          <w:rStyle w:val="Level1Char"/>
          <w:rFonts w:asciiTheme="minorHAnsi" w:hAnsiTheme="minorHAnsi" w:cstheme="minorHAnsi"/>
          <w:b/>
          <w:sz w:val="22"/>
          <w:szCs w:val="22"/>
        </w:rPr>
        <w:t>Use by Federal Stakeholders</w:t>
      </w:r>
    </w:p>
    <w:p w14:paraId="6825B9FA" w14:textId="77777777" w:rsidR="00DF11AB" w:rsidRDefault="00DF11AB" w:rsidP="00DF11AB">
      <w:pPr>
        <w:ind w:left="450"/>
        <w:rPr>
          <w:rStyle w:val="Level1Char"/>
          <w:rFonts w:asciiTheme="minorHAnsi" w:hAnsiTheme="minorHAnsi" w:cstheme="minorHAnsi"/>
          <w:sz w:val="22"/>
          <w:szCs w:val="22"/>
        </w:rPr>
      </w:pPr>
    </w:p>
    <w:p w14:paraId="1C664036" w14:textId="2BE189D8" w:rsidR="00DF11AB" w:rsidRDefault="00B05B42" w:rsidP="00DF11AB">
      <w:pPr>
        <w:ind w:left="450"/>
        <w:rPr>
          <w:rStyle w:val="Level1Char"/>
          <w:rFonts w:asciiTheme="minorHAnsi" w:hAnsiTheme="minorHAnsi" w:cstheme="minorHAnsi"/>
          <w:sz w:val="22"/>
          <w:szCs w:val="22"/>
        </w:rPr>
      </w:pPr>
      <w:r w:rsidRPr="009F2477">
        <w:rPr>
          <w:rStyle w:val="Level1Char"/>
          <w:rFonts w:asciiTheme="minorHAnsi" w:hAnsiTheme="minorHAnsi" w:cstheme="minorHAnsi"/>
          <w:sz w:val="22"/>
          <w:szCs w:val="22"/>
        </w:rPr>
        <w:t xml:space="preserve">NCES </w:t>
      </w:r>
      <w:r w:rsidR="004634F5">
        <w:rPr>
          <w:rStyle w:val="Level1Char"/>
          <w:rFonts w:asciiTheme="minorHAnsi" w:hAnsiTheme="minorHAnsi" w:cstheme="minorHAnsi"/>
          <w:sz w:val="22"/>
          <w:szCs w:val="22"/>
        </w:rPr>
        <w:t>and BJS use the SCS data to meet</w:t>
      </w:r>
      <w:r w:rsidR="00130096">
        <w:rPr>
          <w:rStyle w:val="Level1Char"/>
          <w:rFonts w:asciiTheme="minorHAnsi" w:hAnsiTheme="minorHAnsi" w:cstheme="minorHAnsi"/>
          <w:sz w:val="22"/>
          <w:szCs w:val="22"/>
        </w:rPr>
        <w:t xml:space="preserve"> the</w:t>
      </w:r>
      <w:r w:rsidR="004634F5">
        <w:rPr>
          <w:rStyle w:val="Level1Char"/>
          <w:rFonts w:asciiTheme="minorHAnsi" w:hAnsiTheme="minorHAnsi" w:cstheme="minorHAnsi"/>
          <w:sz w:val="22"/>
          <w:szCs w:val="22"/>
        </w:rPr>
        <w:t xml:space="preserve"> reporting mandates of the agencies.  Together they issue a joint annual report,</w:t>
      </w:r>
      <w:r w:rsidR="004634F5" w:rsidRPr="009F2477">
        <w:rPr>
          <w:rFonts w:asciiTheme="minorHAnsi" w:hAnsiTheme="minorHAnsi" w:cstheme="minorHAnsi"/>
          <w:i/>
          <w:sz w:val="22"/>
          <w:szCs w:val="22"/>
        </w:rPr>
        <w:t xml:space="preserve"> Indicators</w:t>
      </w:r>
      <w:r w:rsidR="004634F5">
        <w:rPr>
          <w:rFonts w:asciiTheme="minorHAnsi" w:hAnsiTheme="minorHAnsi" w:cstheme="minorHAnsi"/>
          <w:i/>
          <w:sz w:val="22"/>
          <w:szCs w:val="22"/>
        </w:rPr>
        <w:t xml:space="preserve"> of School Crime and Safety</w:t>
      </w:r>
      <w:r w:rsidR="004634F5">
        <w:rPr>
          <w:rFonts w:asciiTheme="minorHAnsi" w:hAnsiTheme="minorHAnsi" w:cstheme="minorHAnsi"/>
          <w:sz w:val="22"/>
          <w:szCs w:val="22"/>
        </w:rPr>
        <w:t xml:space="preserve">. </w:t>
      </w:r>
      <w:r w:rsidR="004634F5" w:rsidRPr="009F2477">
        <w:rPr>
          <w:rFonts w:asciiTheme="minorHAnsi" w:hAnsiTheme="minorHAnsi" w:cstheme="minorHAnsi"/>
          <w:sz w:val="22"/>
          <w:szCs w:val="22"/>
        </w:rPr>
        <w:t xml:space="preserve"> The latest report is available </w:t>
      </w:r>
      <w:r w:rsidR="004634F5">
        <w:rPr>
          <w:rFonts w:asciiTheme="minorHAnsi" w:hAnsiTheme="minorHAnsi" w:cstheme="minorHAnsi"/>
          <w:sz w:val="22"/>
          <w:szCs w:val="22"/>
        </w:rPr>
        <w:t xml:space="preserve">at </w:t>
      </w:r>
      <w:hyperlink r:id="rId8" w:history="1"/>
      <w:r w:rsidR="00BC1211" w:rsidRPr="00BC1211">
        <w:t xml:space="preserve"> </w:t>
      </w:r>
      <w:r w:rsidR="00BC1211" w:rsidRPr="00BC1211">
        <w:rPr>
          <w:rStyle w:val="Hyperlink"/>
          <w:rFonts w:asciiTheme="minorHAnsi" w:hAnsiTheme="minorHAnsi" w:cstheme="minorHAnsi"/>
          <w:sz w:val="22"/>
          <w:szCs w:val="22"/>
        </w:rPr>
        <w:t>http://www.bjs.gov/index.cfm?ty=pbdetail&amp;iid=5008</w:t>
      </w:r>
      <w:r w:rsidR="00BC1211">
        <w:rPr>
          <w:rStyle w:val="Hyperlink"/>
          <w:rFonts w:asciiTheme="minorHAnsi" w:hAnsiTheme="minorHAnsi" w:cstheme="minorHAnsi"/>
          <w:sz w:val="22"/>
          <w:szCs w:val="22"/>
        </w:rPr>
        <w:t>.</w:t>
      </w:r>
      <w:r w:rsidR="004634F5">
        <w:rPr>
          <w:rFonts w:asciiTheme="minorHAnsi" w:hAnsiTheme="minorHAnsi" w:cstheme="minorHAnsi"/>
          <w:sz w:val="22"/>
          <w:szCs w:val="22"/>
        </w:rPr>
        <w:t xml:space="preserve"> </w:t>
      </w:r>
      <w:r w:rsidR="00294615">
        <w:rPr>
          <w:rFonts w:asciiTheme="minorHAnsi" w:hAnsiTheme="minorHAnsi" w:cstheme="minorHAnsi"/>
          <w:sz w:val="22"/>
          <w:szCs w:val="22"/>
        </w:rPr>
        <w:t>Seven</w:t>
      </w:r>
      <w:r w:rsidR="000A406C">
        <w:rPr>
          <w:rFonts w:asciiTheme="minorHAnsi" w:hAnsiTheme="minorHAnsi" w:cstheme="minorHAnsi"/>
          <w:sz w:val="22"/>
          <w:szCs w:val="22"/>
        </w:rPr>
        <w:t xml:space="preserve"> of the 22 indicators in this report are based on SCS data. Indic</w:t>
      </w:r>
      <w:r w:rsidR="004449E1">
        <w:rPr>
          <w:rFonts w:asciiTheme="minorHAnsi" w:hAnsiTheme="minorHAnsi" w:cstheme="minorHAnsi"/>
          <w:sz w:val="22"/>
          <w:szCs w:val="22"/>
        </w:rPr>
        <w:t>a</w:t>
      </w:r>
      <w:r w:rsidR="000A406C">
        <w:rPr>
          <w:rFonts w:asciiTheme="minorHAnsi" w:hAnsiTheme="minorHAnsi" w:cstheme="minorHAnsi"/>
          <w:sz w:val="22"/>
          <w:szCs w:val="22"/>
        </w:rPr>
        <w:t xml:space="preserve">tor 2, </w:t>
      </w:r>
      <w:r w:rsidR="004634F5">
        <w:rPr>
          <w:rFonts w:asciiTheme="minorHAnsi" w:hAnsiTheme="minorHAnsi" w:cstheme="minorHAnsi"/>
          <w:sz w:val="22"/>
          <w:szCs w:val="22"/>
        </w:rPr>
        <w:t>“</w:t>
      </w:r>
      <w:r w:rsidR="004634F5" w:rsidRPr="009F2477">
        <w:rPr>
          <w:rFonts w:asciiTheme="minorHAnsi" w:hAnsiTheme="minorHAnsi" w:cstheme="minorHAnsi"/>
          <w:sz w:val="22"/>
          <w:szCs w:val="22"/>
        </w:rPr>
        <w:t>Incidence of Victimization at School and Away from School</w:t>
      </w:r>
      <w:r w:rsidR="000A406C">
        <w:rPr>
          <w:rFonts w:asciiTheme="minorHAnsi" w:hAnsiTheme="minorHAnsi" w:cstheme="minorHAnsi"/>
          <w:sz w:val="22"/>
          <w:szCs w:val="22"/>
        </w:rPr>
        <w:t>,</w:t>
      </w:r>
      <w:r w:rsidR="004634F5" w:rsidRPr="009F2477">
        <w:rPr>
          <w:rFonts w:asciiTheme="minorHAnsi" w:hAnsiTheme="minorHAnsi" w:cstheme="minorHAnsi"/>
          <w:sz w:val="22"/>
          <w:szCs w:val="22"/>
        </w:rPr>
        <w:t xml:space="preserve">” is the </w:t>
      </w:r>
      <w:r w:rsidR="004634F5">
        <w:rPr>
          <w:rFonts w:asciiTheme="minorHAnsi" w:hAnsiTheme="minorHAnsi" w:cstheme="minorHAnsi"/>
          <w:sz w:val="22"/>
          <w:szCs w:val="22"/>
        </w:rPr>
        <w:t xml:space="preserve">primary </w:t>
      </w:r>
      <w:r w:rsidR="004634F5" w:rsidRPr="009F2477">
        <w:rPr>
          <w:rFonts w:asciiTheme="minorHAnsi" w:hAnsiTheme="minorHAnsi" w:cstheme="minorHAnsi"/>
          <w:sz w:val="22"/>
          <w:szCs w:val="22"/>
        </w:rPr>
        <w:t xml:space="preserve">mechanism </w:t>
      </w:r>
      <w:r w:rsidR="004634F5">
        <w:rPr>
          <w:rFonts w:asciiTheme="minorHAnsi" w:hAnsiTheme="minorHAnsi" w:cstheme="minorHAnsi"/>
          <w:sz w:val="22"/>
          <w:szCs w:val="22"/>
        </w:rPr>
        <w:t xml:space="preserve">for releasing </w:t>
      </w:r>
      <w:r w:rsidR="004634F5" w:rsidRPr="009F2477">
        <w:rPr>
          <w:rFonts w:asciiTheme="minorHAnsi" w:hAnsiTheme="minorHAnsi" w:cstheme="minorHAnsi"/>
          <w:sz w:val="22"/>
          <w:szCs w:val="22"/>
        </w:rPr>
        <w:t xml:space="preserve">annual estimates from the NCVS for violence and theft against </w:t>
      </w:r>
      <w:r w:rsidR="000A406C">
        <w:rPr>
          <w:rFonts w:asciiTheme="minorHAnsi" w:hAnsiTheme="minorHAnsi" w:cstheme="minorHAnsi"/>
          <w:sz w:val="22"/>
          <w:szCs w:val="22"/>
        </w:rPr>
        <w:t xml:space="preserve">students ages </w:t>
      </w:r>
      <w:r w:rsidR="004634F5" w:rsidRPr="009F2477">
        <w:rPr>
          <w:rFonts w:asciiTheme="minorHAnsi" w:hAnsiTheme="minorHAnsi" w:cstheme="minorHAnsi"/>
          <w:sz w:val="22"/>
          <w:szCs w:val="22"/>
        </w:rPr>
        <w:t>12 to 18.</w:t>
      </w:r>
      <w:r w:rsidR="004634F5">
        <w:rPr>
          <w:rStyle w:val="Level1Char"/>
          <w:rFonts w:asciiTheme="minorHAnsi" w:hAnsiTheme="minorHAnsi" w:cstheme="minorHAnsi"/>
          <w:sz w:val="22"/>
          <w:szCs w:val="22"/>
        </w:rPr>
        <w:t xml:space="preserve"> </w:t>
      </w:r>
    </w:p>
    <w:p w14:paraId="1613D22C" w14:textId="77777777" w:rsidR="00DF11AB" w:rsidRDefault="00DF11AB" w:rsidP="00DF11AB">
      <w:pPr>
        <w:ind w:left="450"/>
        <w:rPr>
          <w:rStyle w:val="Level1Char"/>
          <w:rFonts w:asciiTheme="minorHAnsi" w:hAnsiTheme="minorHAnsi" w:cstheme="minorHAnsi"/>
          <w:sz w:val="22"/>
          <w:szCs w:val="22"/>
        </w:rPr>
      </w:pPr>
    </w:p>
    <w:p w14:paraId="56BAC9EB" w14:textId="77777777" w:rsidR="00DF11AB" w:rsidRDefault="004634F5" w:rsidP="00DF11AB">
      <w:pPr>
        <w:ind w:left="450"/>
        <w:rPr>
          <w:rFonts w:asciiTheme="minorHAnsi" w:hAnsiTheme="minorHAnsi" w:cstheme="minorHAnsi"/>
          <w:sz w:val="22"/>
          <w:szCs w:val="22"/>
        </w:rPr>
      </w:pPr>
      <w:r>
        <w:rPr>
          <w:rStyle w:val="Level1Char"/>
          <w:rFonts w:asciiTheme="minorHAnsi" w:hAnsiTheme="minorHAnsi" w:cstheme="minorHAnsi"/>
          <w:sz w:val="22"/>
          <w:szCs w:val="22"/>
        </w:rPr>
        <w:t xml:space="preserve">NCES also </w:t>
      </w:r>
      <w:r w:rsidR="00B05B42" w:rsidRPr="009F2477">
        <w:rPr>
          <w:rStyle w:val="Level1Char"/>
          <w:rFonts w:asciiTheme="minorHAnsi" w:hAnsiTheme="minorHAnsi" w:cstheme="minorHAnsi"/>
          <w:sz w:val="22"/>
          <w:szCs w:val="22"/>
        </w:rPr>
        <w:t xml:space="preserve">uses these data to complement other publications, such as </w:t>
      </w:r>
      <w:r w:rsidR="00B05B42" w:rsidRPr="009F2477">
        <w:rPr>
          <w:rFonts w:asciiTheme="minorHAnsi" w:hAnsiTheme="minorHAnsi" w:cstheme="minorHAnsi"/>
          <w:i/>
          <w:sz w:val="22"/>
          <w:szCs w:val="22"/>
        </w:rPr>
        <w:t>The Condition of Education</w:t>
      </w:r>
      <w:r w:rsidR="00B05B42" w:rsidRPr="009F2477">
        <w:rPr>
          <w:rStyle w:val="Level1Char"/>
          <w:rFonts w:asciiTheme="minorHAnsi" w:hAnsiTheme="minorHAnsi" w:cstheme="minorHAnsi"/>
          <w:sz w:val="22"/>
          <w:szCs w:val="22"/>
        </w:rPr>
        <w:t xml:space="preserve">, a congressionally mandated annual report that summarizes developments and </w:t>
      </w:r>
      <w:r w:rsidR="00B05B42" w:rsidRPr="009F2477">
        <w:rPr>
          <w:rStyle w:val="Level1Char"/>
          <w:rFonts w:asciiTheme="minorHAnsi" w:hAnsiTheme="minorHAnsi" w:cstheme="minorHAnsi"/>
          <w:sz w:val="22"/>
          <w:szCs w:val="22"/>
        </w:rPr>
        <w:lastRenderedPageBreak/>
        <w:t>trends in education using the latest available data.</w:t>
      </w:r>
      <w:r w:rsidR="004C122F">
        <w:rPr>
          <w:rStyle w:val="Level1Char"/>
          <w:rFonts w:asciiTheme="minorHAnsi" w:hAnsiTheme="minorHAnsi" w:cstheme="minorHAnsi"/>
          <w:sz w:val="22"/>
          <w:szCs w:val="22"/>
        </w:rPr>
        <w:t xml:space="preserve"> </w:t>
      </w:r>
      <w:r w:rsidR="00B05B42" w:rsidRPr="009F2477">
        <w:rPr>
          <w:rFonts w:asciiTheme="minorHAnsi" w:hAnsiTheme="minorHAnsi" w:cstheme="minorHAnsi"/>
          <w:sz w:val="22"/>
          <w:szCs w:val="22"/>
        </w:rPr>
        <w:t xml:space="preserve">Some of the </w:t>
      </w:r>
      <w:r w:rsidR="00EA3A0F">
        <w:rPr>
          <w:rFonts w:asciiTheme="minorHAnsi" w:hAnsiTheme="minorHAnsi" w:cstheme="minorHAnsi"/>
          <w:sz w:val="22"/>
          <w:szCs w:val="22"/>
        </w:rPr>
        <w:t>other federal stakeholders</w:t>
      </w:r>
      <w:r w:rsidR="00B05B42" w:rsidRPr="009F2477">
        <w:rPr>
          <w:rFonts w:asciiTheme="minorHAnsi" w:hAnsiTheme="minorHAnsi" w:cstheme="minorHAnsi"/>
          <w:sz w:val="22"/>
          <w:szCs w:val="22"/>
        </w:rPr>
        <w:t xml:space="preserve"> and the ways in which they use SCS data are as follows:</w:t>
      </w:r>
    </w:p>
    <w:p w14:paraId="09A0C859" w14:textId="77777777" w:rsidR="00DF11AB" w:rsidRDefault="00DF11AB" w:rsidP="00DF11AB">
      <w:pPr>
        <w:ind w:left="45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024BEA9A" w14:textId="7832AD89" w:rsidR="00DF11AB" w:rsidRDefault="00DF11AB" w:rsidP="00DF11AB">
      <w:pPr>
        <w:ind w:left="45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05B42" w:rsidRPr="002D3D29">
        <w:rPr>
          <w:rFonts w:asciiTheme="minorHAnsi" w:hAnsiTheme="minorHAnsi" w:cstheme="minorHAnsi"/>
          <w:sz w:val="22"/>
          <w:szCs w:val="22"/>
          <w:u w:val="single"/>
        </w:rPr>
        <w:t>Congress</w:t>
      </w:r>
      <w:r w:rsidR="00B05B42" w:rsidRPr="009F2477">
        <w:rPr>
          <w:rFonts w:asciiTheme="minorHAnsi" w:hAnsiTheme="minorHAnsi" w:cstheme="minorHAnsi"/>
          <w:sz w:val="22"/>
          <w:szCs w:val="22"/>
        </w:rPr>
        <w:t xml:space="preserve"> </w:t>
      </w:r>
      <w:r w:rsidR="007832C6">
        <w:rPr>
          <w:rFonts w:asciiTheme="minorHAnsi" w:hAnsiTheme="minorHAnsi" w:cstheme="minorHAnsi"/>
          <w:sz w:val="22"/>
          <w:szCs w:val="22"/>
        </w:rPr>
        <w:t xml:space="preserve">uses these data </w:t>
      </w:r>
      <w:r w:rsidR="00B05B42" w:rsidRPr="009F2477">
        <w:rPr>
          <w:rFonts w:asciiTheme="minorHAnsi" w:hAnsiTheme="minorHAnsi" w:cstheme="minorHAnsi"/>
          <w:sz w:val="22"/>
          <w:szCs w:val="22"/>
        </w:rPr>
        <w:t xml:space="preserve">to evaluate the prevalence and extent of school crime to </w:t>
      </w:r>
      <w:r w:rsidR="007832C6">
        <w:rPr>
          <w:rFonts w:asciiTheme="minorHAnsi" w:hAnsiTheme="minorHAnsi" w:cstheme="minorHAnsi"/>
          <w:sz w:val="22"/>
          <w:szCs w:val="22"/>
        </w:rPr>
        <w:t xml:space="preserve">help support Federal, State and local </w:t>
      </w:r>
      <w:r w:rsidR="00B05B42" w:rsidRPr="009F2477">
        <w:rPr>
          <w:rFonts w:asciiTheme="minorHAnsi" w:hAnsiTheme="minorHAnsi" w:cstheme="minorHAnsi"/>
          <w:sz w:val="22"/>
          <w:szCs w:val="22"/>
        </w:rPr>
        <w:t>agencies in reducing student victimization</w:t>
      </w:r>
      <w:r w:rsidR="007832C6">
        <w:rPr>
          <w:rFonts w:asciiTheme="minorHAnsi" w:hAnsiTheme="minorHAnsi" w:cstheme="minorHAnsi"/>
          <w:sz w:val="22"/>
          <w:szCs w:val="22"/>
        </w:rPr>
        <w:t>,</w:t>
      </w:r>
      <w:r w:rsidR="00B05B42" w:rsidRPr="009F2477">
        <w:rPr>
          <w:rFonts w:asciiTheme="minorHAnsi" w:hAnsiTheme="minorHAnsi" w:cstheme="minorHAnsi"/>
          <w:sz w:val="22"/>
          <w:szCs w:val="22"/>
        </w:rPr>
        <w:t xml:space="preserve"> develop new or improved initiatives or laws aimed at ensuring the safety of America's students and monitor the effectiveness of school policies and programs.</w:t>
      </w:r>
    </w:p>
    <w:p w14:paraId="342B9B1E" w14:textId="77777777" w:rsidR="00DF11AB" w:rsidRDefault="00DF11AB" w:rsidP="00DF11AB">
      <w:pPr>
        <w:ind w:left="450"/>
        <w:rPr>
          <w:rFonts w:asciiTheme="minorHAnsi" w:hAnsiTheme="minorHAnsi" w:cstheme="minorHAnsi"/>
          <w:sz w:val="22"/>
          <w:szCs w:val="22"/>
        </w:rPr>
      </w:pPr>
    </w:p>
    <w:p w14:paraId="2D18002E" w14:textId="24D1CA48" w:rsidR="00DF11AB" w:rsidRDefault="007832C6" w:rsidP="00DF11AB">
      <w:pPr>
        <w:ind w:left="450"/>
        <w:rPr>
          <w:rFonts w:asciiTheme="minorHAnsi" w:hAnsiTheme="minorHAnsi" w:cstheme="minorHAnsi"/>
          <w:sz w:val="22"/>
          <w:szCs w:val="22"/>
        </w:rPr>
      </w:pPr>
      <w:r w:rsidRPr="002D3D29">
        <w:rPr>
          <w:rFonts w:asciiTheme="minorHAnsi" w:hAnsiTheme="minorHAnsi" w:cstheme="minorHAnsi"/>
          <w:sz w:val="22"/>
          <w:szCs w:val="22"/>
          <w:u w:val="single"/>
        </w:rPr>
        <w:t xml:space="preserve">The </w:t>
      </w:r>
      <w:r w:rsidR="00B05B42" w:rsidRPr="002D3D29">
        <w:rPr>
          <w:rFonts w:asciiTheme="minorHAnsi" w:hAnsiTheme="minorHAnsi" w:cstheme="minorHAnsi"/>
          <w:sz w:val="22"/>
          <w:szCs w:val="22"/>
          <w:u w:val="single"/>
        </w:rPr>
        <w:t>Department of Education</w:t>
      </w:r>
      <w:r w:rsidR="00B05B42" w:rsidRPr="009F2477">
        <w:rPr>
          <w:rFonts w:asciiTheme="minorHAnsi" w:hAnsiTheme="minorHAnsi" w:cstheme="minorHAnsi"/>
          <w:sz w:val="22"/>
          <w:szCs w:val="22"/>
        </w:rPr>
        <w:t xml:space="preserve"> </w:t>
      </w:r>
      <w:r>
        <w:rPr>
          <w:rFonts w:asciiTheme="minorHAnsi" w:hAnsiTheme="minorHAnsi" w:cstheme="minorHAnsi"/>
          <w:sz w:val="22"/>
          <w:szCs w:val="22"/>
        </w:rPr>
        <w:t>reviews the data</w:t>
      </w:r>
      <w:r w:rsidR="00B05B42" w:rsidRPr="009F2477">
        <w:rPr>
          <w:rFonts w:asciiTheme="minorHAnsi" w:hAnsiTheme="minorHAnsi" w:cstheme="minorHAnsi"/>
          <w:sz w:val="22"/>
          <w:szCs w:val="22"/>
        </w:rPr>
        <w:t xml:space="preserve"> to meet its obligation to Congress under the Education Sciences Reform Act</w:t>
      </w:r>
      <w:r w:rsidR="00C33794">
        <w:rPr>
          <w:rFonts w:asciiTheme="minorHAnsi" w:hAnsiTheme="minorHAnsi" w:cstheme="minorHAnsi"/>
          <w:sz w:val="22"/>
          <w:szCs w:val="22"/>
        </w:rPr>
        <w:t xml:space="preserve"> (ESRA)</w:t>
      </w:r>
      <w:r w:rsidR="00B05B42" w:rsidRPr="009F2477">
        <w:rPr>
          <w:rFonts w:asciiTheme="minorHAnsi" w:hAnsiTheme="minorHAnsi" w:cstheme="minorHAnsi"/>
          <w:sz w:val="22"/>
          <w:szCs w:val="22"/>
        </w:rPr>
        <w:t xml:space="preserve"> to understand the current trends in school crime and disorder and its possible effects on student education and school systems.</w:t>
      </w:r>
      <w:r>
        <w:rPr>
          <w:rFonts w:asciiTheme="minorHAnsi" w:hAnsiTheme="minorHAnsi" w:cstheme="minorHAnsi"/>
          <w:sz w:val="22"/>
          <w:szCs w:val="22"/>
        </w:rPr>
        <w:t xml:space="preserve"> Within the Department, the </w:t>
      </w:r>
      <w:r w:rsidR="00B05B42" w:rsidRPr="009E28D4">
        <w:rPr>
          <w:rFonts w:asciiTheme="minorHAnsi" w:hAnsiTheme="minorHAnsi" w:cstheme="minorHAnsi"/>
          <w:sz w:val="22"/>
          <w:szCs w:val="22"/>
        </w:rPr>
        <w:t>Office of Elementary and Secondary Education</w:t>
      </w:r>
      <w:r w:rsidR="00B05B42" w:rsidRPr="009F2477">
        <w:rPr>
          <w:rFonts w:asciiTheme="minorHAnsi" w:hAnsiTheme="minorHAnsi" w:cstheme="minorHAnsi"/>
          <w:sz w:val="22"/>
          <w:szCs w:val="22"/>
        </w:rPr>
        <w:t xml:space="preserve"> </w:t>
      </w:r>
      <w:r>
        <w:rPr>
          <w:rFonts w:asciiTheme="minorHAnsi" w:hAnsiTheme="minorHAnsi" w:cstheme="minorHAnsi"/>
          <w:sz w:val="22"/>
          <w:szCs w:val="22"/>
        </w:rPr>
        <w:t>(OESE)</w:t>
      </w:r>
      <w:r w:rsidR="004C122F">
        <w:rPr>
          <w:rFonts w:asciiTheme="minorHAnsi" w:hAnsiTheme="minorHAnsi" w:cstheme="minorHAnsi"/>
          <w:sz w:val="22"/>
          <w:szCs w:val="22"/>
        </w:rPr>
        <w:t xml:space="preserve"> </w:t>
      </w:r>
      <w:r>
        <w:rPr>
          <w:rFonts w:asciiTheme="minorHAnsi" w:hAnsiTheme="minorHAnsi" w:cstheme="minorHAnsi"/>
          <w:sz w:val="22"/>
          <w:szCs w:val="22"/>
        </w:rPr>
        <w:t>and</w:t>
      </w:r>
      <w:r w:rsidR="00572AB9">
        <w:rPr>
          <w:rFonts w:asciiTheme="minorHAnsi" w:hAnsiTheme="minorHAnsi" w:cstheme="minorHAnsi"/>
          <w:sz w:val="22"/>
          <w:szCs w:val="22"/>
        </w:rPr>
        <w:t xml:space="preserve"> the Office of</w:t>
      </w:r>
      <w:r>
        <w:rPr>
          <w:rFonts w:asciiTheme="minorHAnsi" w:hAnsiTheme="minorHAnsi" w:cstheme="minorHAnsi"/>
          <w:sz w:val="22"/>
          <w:szCs w:val="22"/>
        </w:rPr>
        <w:t xml:space="preserve"> Safe and Healthy Students (</w:t>
      </w:r>
      <w:r w:rsidR="00572AB9">
        <w:rPr>
          <w:rFonts w:asciiTheme="minorHAnsi" w:hAnsiTheme="minorHAnsi" w:cstheme="minorHAnsi"/>
          <w:sz w:val="22"/>
          <w:szCs w:val="22"/>
        </w:rPr>
        <w:t>O</w:t>
      </w:r>
      <w:r>
        <w:rPr>
          <w:rFonts w:asciiTheme="minorHAnsi" w:hAnsiTheme="minorHAnsi" w:cstheme="minorHAnsi"/>
          <w:sz w:val="22"/>
          <w:szCs w:val="22"/>
        </w:rPr>
        <w:t xml:space="preserve">SHS) </w:t>
      </w:r>
      <w:r w:rsidR="00CF17F3">
        <w:rPr>
          <w:rFonts w:asciiTheme="minorHAnsi" w:hAnsiTheme="minorHAnsi" w:cstheme="minorHAnsi"/>
          <w:sz w:val="22"/>
          <w:szCs w:val="22"/>
        </w:rPr>
        <w:t>use the data</w:t>
      </w:r>
      <w:r w:rsidR="00B05B42" w:rsidRPr="009F2477">
        <w:rPr>
          <w:rFonts w:asciiTheme="minorHAnsi" w:hAnsiTheme="minorHAnsi" w:cstheme="minorHAnsi"/>
          <w:sz w:val="22"/>
          <w:szCs w:val="22"/>
        </w:rPr>
        <w:t xml:space="preserve"> to</w:t>
      </w:r>
      <w:r w:rsidR="00D413F2">
        <w:rPr>
          <w:rFonts w:asciiTheme="minorHAnsi" w:hAnsiTheme="minorHAnsi" w:cstheme="minorHAnsi"/>
          <w:sz w:val="22"/>
          <w:szCs w:val="22"/>
        </w:rPr>
        <w:t xml:space="preserve">: </w:t>
      </w:r>
      <w:r w:rsidR="00B05B42" w:rsidRPr="009F2477">
        <w:rPr>
          <w:rFonts w:asciiTheme="minorHAnsi" w:hAnsiTheme="minorHAnsi" w:cstheme="minorHAnsi"/>
          <w:sz w:val="22"/>
          <w:szCs w:val="22"/>
        </w:rPr>
        <w:t>communicate and understand the current trends in school crime</w:t>
      </w:r>
      <w:r w:rsidR="00D413F2">
        <w:rPr>
          <w:rFonts w:asciiTheme="minorHAnsi" w:hAnsiTheme="minorHAnsi" w:cstheme="minorHAnsi"/>
          <w:sz w:val="22"/>
          <w:szCs w:val="22"/>
        </w:rPr>
        <w:t xml:space="preserve"> and to </w:t>
      </w:r>
      <w:r w:rsidR="00B05B42" w:rsidRPr="009F2477">
        <w:rPr>
          <w:rFonts w:asciiTheme="minorHAnsi" w:hAnsiTheme="minorHAnsi" w:cstheme="minorHAnsi"/>
          <w:sz w:val="22"/>
          <w:szCs w:val="22"/>
        </w:rPr>
        <w:t>allocate resources to assist states and local agencies to meet the needs of school officials, administrators, teachers, and parents to assess conditions within their own schools/jurisdictions relative to those at the national level, as well as determine needs and budget requirements.</w:t>
      </w:r>
    </w:p>
    <w:p w14:paraId="7B6066AC" w14:textId="77777777" w:rsidR="00DF11AB" w:rsidRDefault="00DF11AB" w:rsidP="00DF11AB">
      <w:pPr>
        <w:ind w:left="450"/>
        <w:rPr>
          <w:rFonts w:asciiTheme="minorHAnsi" w:hAnsiTheme="minorHAnsi" w:cstheme="minorHAnsi"/>
          <w:sz w:val="22"/>
          <w:szCs w:val="22"/>
        </w:rPr>
      </w:pPr>
    </w:p>
    <w:p w14:paraId="2266CD8B" w14:textId="77777777" w:rsidR="00DF11AB" w:rsidRDefault="00B05B42" w:rsidP="00DF11AB">
      <w:pPr>
        <w:ind w:left="450"/>
        <w:rPr>
          <w:rFonts w:asciiTheme="minorHAnsi" w:hAnsiTheme="minorHAnsi" w:cstheme="minorHAnsi"/>
          <w:sz w:val="22"/>
          <w:szCs w:val="22"/>
        </w:rPr>
      </w:pPr>
      <w:r>
        <w:rPr>
          <w:rFonts w:asciiTheme="minorHAnsi" w:hAnsiTheme="minorHAnsi" w:cstheme="minorHAnsi"/>
          <w:b/>
          <w:sz w:val="22"/>
          <w:szCs w:val="22"/>
        </w:rPr>
        <w:t>Use by Non-Federal Stakeholders</w:t>
      </w:r>
    </w:p>
    <w:p w14:paraId="4CEA1193" w14:textId="77777777" w:rsidR="00DF11AB" w:rsidRDefault="00DF11AB" w:rsidP="00DF11AB">
      <w:pPr>
        <w:ind w:left="450"/>
        <w:rPr>
          <w:rFonts w:asciiTheme="minorHAnsi" w:hAnsiTheme="minorHAnsi" w:cstheme="minorHAnsi"/>
          <w:sz w:val="22"/>
          <w:szCs w:val="22"/>
        </w:rPr>
      </w:pPr>
    </w:p>
    <w:p w14:paraId="162CF838" w14:textId="77777777" w:rsidR="00DF11AB" w:rsidRDefault="00EA3A0F" w:rsidP="00DF11AB">
      <w:pPr>
        <w:ind w:left="450"/>
        <w:rPr>
          <w:rFonts w:asciiTheme="minorHAnsi" w:hAnsiTheme="minorHAnsi" w:cstheme="minorHAnsi"/>
          <w:sz w:val="22"/>
          <w:szCs w:val="22"/>
        </w:rPr>
      </w:pPr>
      <w:r>
        <w:rPr>
          <w:rFonts w:asciiTheme="minorHAnsi" w:hAnsiTheme="minorHAnsi" w:cstheme="minorHAnsi"/>
          <w:sz w:val="22"/>
          <w:szCs w:val="22"/>
        </w:rPr>
        <w:t>Non-federal users include</w:t>
      </w:r>
      <w:r w:rsidR="00CD25FE">
        <w:rPr>
          <w:rFonts w:asciiTheme="minorHAnsi" w:hAnsiTheme="minorHAnsi" w:cstheme="minorHAnsi"/>
          <w:sz w:val="22"/>
          <w:szCs w:val="22"/>
        </w:rPr>
        <w:t xml:space="preserve"> </w:t>
      </w:r>
      <w:r w:rsidR="009B2A19">
        <w:rPr>
          <w:rFonts w:asciiTheme="minorHAnsi" w:hAnsiTheme="minorHAnsi" w:cstheme="minorHAnsi"/>
          <w:sz w:val="22"/>
          <w:szCs w:val="22"/>
        </w:rPr>
        <w:t>state</w:t>
      </w:r>
      <w:r w:rsidR="007832C6" w:rsidRPr="009F2477">
        <w:rPr>
          <w:rFonts w:asciiTheme="minorHAnsi" w:hAnsiTheme="minorHAnsi" w:cstheme="minorHAnsi"/>
          <w:sz w:val="22"/>
          <w:szCs w:val="22"/>
        </w:rPr>
        <w:t xml:space="preserve"> and local officials</w:t>
      </w:r>
      <w:r w:rsidR="007832C6">
        <w:rPr>
          <w:rFonts w:asciiTheme="minorHAnsi" w:hAnsiTheme="minorHAnsi" w:cstheme="minorHAnsi"/>
          <w:sz w:val="22"/>
          <w:szCs w:val="22"/>
        </w:rPr>
        <w:t xml:space="preserve"> who, </w:t>
      </w:r>
      <w:r w:rsidR="007832C6" w:rsidRPr="009F2477">
        <w:rPr>
          <w:rFonts w:asciiTheme="minorHAnsi" w:hAnsiTheme="minorHAnsi" w:cstheme="minorHAnsi"/>
          <w:sz w:val="22"/>
          <w:szCs w:val="22"/>
        </w:rPr>
        <w:t>in conjunction with researchers and planners</w:t>
      </w:r>
      <w:r w:rsidR="007832C6">
        <w:rPr>
          <w:rFonts w:asciiTheme="minorHAnsi" w:hAnsiTheme="minorHAnsi" w:cstheme="minorHAnsi"/>
          <w:sz w:val="22"/>
          <w:szCs w:val="22"/>
        </w:rPr>
        <w:t>, need</w:t>
      </w:r>
      <w:r w:rsidR="007832C6" w:rsidRPr="009F2477">
        <w:rPr>
          <w:rFonts w:asciiTheme="minorHAnsi" w:hAnsiTheme="minorHAnsi" w:cstheme="minorHAnsi"/>
          <w:sz w:val="22"/>
          <w:szCs w:val="22"/>
        </w:rPr>
        <w:t xml:space="preserve"> to analyze the current trends</w:t>
      </w:r>
      <w:r w:rsidR="007832C6">
        <w:rPr>
          <w:rFonts w:asciiTheme="minorHAnsi" w:hAnsiTheme="minorHAnsi" w:cstheme="minorHAnsi"/>
          <w:sz w:val="22"/>
          <w:szCs w:val="22"/>
        </w:rPr>
        <w:t xml:space="preserve"> in victimization and school safety.  </w:t>
      </w:r>
      <w:r w:rsidR="009B2A19">
        <w:rPr>
          <w:rFonts w:asciiTheme="minorHAnsi" w:hAnsiTheme="minorHAnsi" w:cstheme="minorHAnsi"/>
          <w:sz w:val="22"/>
          <w:szCs w:val="22"/>
        </w:rPr>
        <w:t>For example</w:t>
      </w:r>
      <w:r>
        <w:rPr>
          <w:rFonts w:asciiTheme="minorHAnsi" w:hAnsiTheme="minorHAnsi" w:cstheme="minorHAnsi"/>
          <w:sz w:val="22"/>
          <w:szCs w:val="22"/>
        </w:rPr>
        <w:t>:</w:t>
      </w:r>
      <w:r w:rsidR="009B2A19">
        <w:rPr>
          <w:rFonts w:asciiTheme="minorHAnsi" w:hAnsiTheme="minorHAnsi" w:cstheme="minorHAnsi"/>
          <w:sz w:val="22"/>
          <w:szCs w:val="22"/>
        </w:rPr>
        <w:t xml:space="preserve"> </w:t>
      </w:r>
    </w:p>
    <w:p w14:paraId="20B0F0BB" w14:textId="77777777" w:rsidR="000A406C" w:rsidRDefault="000A406C" w:rsidP="00DF11AB">
      <w:pPr>
        <w:ind w:left="450"/>
        <w:rPr>
          <w:rFonts w:asciiTheme="minorHAnsi" w:hAnsiTheme="minorHAnsi" w:cstheme="minorHAnsi"/>
          <w:sz w:val="22"/>
          <w:szCs w:val="22"/>
        </w:rPr>
      </w:pPr>
    </w:p>
    <w:p w14:paraId="769B8EFC" w14:textId="77777777" w:rsidR="00DF11AB" w:rsidRDefault="003A00FC" w:rsidP="00DF11AB">
      <w:pPr>
        <w:ind w:left="450"/>
        <w:rPr>
          <w:rFonts w:asciiTheme="minorHAnsi" w:hAnsiTheme="minorHAnsi" w:cstheme="minorHAnsi"/>
          <w:sz w:val="22"/>
          <w:szCs w:val="22"/>
        </w:rPr>
      </w:pPr>
      <w:r w:rsidRPr="009F2477">
        <w:rPr>
          <w:rFonts w:asciiTheme="minorHAnsi" w:hAnsiTheme="minorHAnsi" w:cstheme="minorHAnsi"/>
          <w:sz w:val="22"/>
          <w:szCs w:val="22"/>
          <w:u w:val="single"/>
        </w:rPr>
        <w:t>State and local governments</w:t>
      </w:r>
      <w:r w:rsidRPr="009F2477">
        <w:rPr>
          <w:rFonts w:asciiTheme="minorHAnsi" w:hAnsiTheme="minorHAnsi" w:cstheme="minorHAnsi"/>
          <w:sz w:val="22"/>
          <w:szCs w:val="22"/>
        </w:rPr>
        <w:t xml:space="preserve"> </w:t>
      </w:r>
      <w:r w:rsidR="009B2A19">
        <w:rPr>
          <w:rFonts w:asciiTheme="minorHAnsi" w:hAnsiTheme="minorHAnsi" w:cstheme="minorHAnsi"/>
          <w:sz w:val="22"/>
          <w:szCs w:val="22"/>
        </w:rPr>
        <w:t>use the data</w:t>
      </w:r>
      <w:r w:rsidRPr="009F2477">
        <w:rPr>
          <w:rFonts w:asciiTheme="minorHAnsi" w:hAnsiTheme="minorHAnsi" w:cstheme="minorHAnsi"/>
          <w:sz w:val="22"/>
          <w:szCs w:val="22"/>
        </w:rPr>
        <w:t xml:space="preserve"> to assess conditions within their own jurisdictions relative to those at the national level and to determine needs and budget requirements for local school districts.</w:t>
      </w:r>
    </w:p>
    <w:p w14:paraId="7053E32F" w14:textId="77777777" w:rsidR="00DF11AB" w:rsidRDefault="00DF11AB" w:rsidP="00DF11AB">
      <w:pPr>
        <w:ind w:left="450"/>
        <w:rPr>
          <w:rFonts w:asciiTheme="minorHAnsi" w:hAnsiTheme="minorHAnsi" w:cstheme="minorHAnsi"/>
          <w:sz w:val="22"/>
          <w:szCs w:val="22"/>
          <w:u w:val="single"/>
        </w:rPr>
      </w:pPr>
    </w:p>
    <w:p w14:paraId="6536F4FD" w14:textId="77777777" w:rsidR="00DF11AB" w:rsidRDefault="003A00FC" w:rsidP="00DF11AB">
      <w:pPr>
        <w:ind w:left="450"/>
        <w:rPr>
          <w:rFonts w:asciiTheme="minorHAnsi" w:hAnsiTheme="minorHAnsi" w:cstheme="minorHAnsi"/>
          <w:sz w:val="22"/>
          <w:szCs w:val="22"/>
        </w:rPr>
      </w:pPr>
      <w:r w:rsidRPr="002D3D29">
        <w:rPr>
          <w:rFonts w:asciiTheme="minorHAnsi" w:hAnsiTheme="minorHAnsi" w:cstheme="minorHAnsi"/>
          <w:sz w:val="22"/>
          <w:szCs w:val="22"/>
          <w:u w:val="single"/>
        </w:rPr>
        <w:t>Researchers and practitioners</w:t>
      </w:r>
      <w:r w:rsidRPr="009F2477">
        <w:rPr>
          <w:rFonts w:asciiTheme="minorHAnsi" w:hAnsiTheme="minorHAnsi" w:cstheme="minorHAnsi"/>
          <w:sz w:val="22"/>
          <w:szCs w:val="22"/>
        </w:rPr>
        <w:t xml:space="preserve"> </w:t>
      </w:r>
      <w:r w:rsidR="009B2A19">
        <w:rPr>
          <w:rFonts w:asciiTheme="minorHAnsi" w:hAnsiTheme="minorHAnsi" w:cstheme="minorHAnsi"/>
          <w:sz w:val="22"/>
          <w:szCs w:val="22"/>
        </w:rPr>
        <w:t>often reanalyze the data to</w:t>
      </w:r>
      <w:r w:rsidRPr="009F2477">
        <w:rPr>
          <w:rFonts w:asciiTheme="minorHAnsi" w:hAnsiTheme="minorHAnsi" w:cstheme="minorHAnsi"/>
          <w:sz w:val="22"/>
          <w:szCs w:val="22"/>
        </w:rPr>
        <w:t xml:space="preserve"> estimate the prevalence and impact of student victimization, </w:t>
      </w:r>
      <w:r w:rsidR="009B2A19">
        <w:rPr>
          <w:rFonts w:asciiTheme="minorHAnsi" w:hAnsiTheme="minorHAnsi" w:cstheme="minorHAnsi"/>
          <w:sz w:val="22"/>
          <w:szCs w:val="22"/>
        </w:rPr>
        <w:t xml:space="preserve">and </w:t>
      </w:r>
      <w:r w:rsidRPr="009F2477">
        <w:rPr>
          <w:rFonts w:asciiTheme="minorHAnsi" w:hAnsiTheme="minorHAnsi" w:cstheme="minorHAnsi"/>
          <w:sz w:val="22"/>
          <w:szCs w:val="22"/>
        </w:rPr>
        <w:t xml:space="preserve">correlate school crime </w:t>
      </w:r>
      <w:r w:rsidR="009B2A19">
        <w:rPr>
          <w:rFonts w:asciiTheme="minorHAnsi" w:hAnsiTheme="minorHAnsi" w:cstheme="minorHAnsi"/>
          <w:sz w:val="22"/>
          <w:szCs w:val="22"/>
        </w:rPr>
        <w:t xml:space="preserve">to design </w:t>
      </w:r>
      <w:r w:rsidRPr="009F2477">
        <w:rPr>
          <w:rFonts w:asciiTheme="minorHAnsi" w:hAnsiTheme="minorHAnsi" w:cstheme="minorHAnsi"/>
          <w:sz w:val="22"/>
          <w:szCs w:val="22"/>
        </w:rPr>
        <w:t>prevention and programs</w:t>
      </w:r>
      <w:r w:rsidR="009B2A19">
        <w:rPr>
          <w:rFonts w:asciiTheme="minorHAnsi" w:hAnsiTheme="minorHAnsi" w:cstheme="minorHAnsi"/>
          <w:sz w:val="22"/>
          <w:szCs w:val="22"/>
        </w:rPr>
        <w:t>.</w:t>
      </w:r>
      <w:r w:rsidRPr="009F2477">
        <w:rPr>
          <w:rFonts w:asciiTheme="minorHAnsi" w:hAnsiTheme="minorHAnsi" w:cstheme="minorHAnsi"/>
          <w:sz w:val="22"/>
          <w:szCs w:val="22"/>
        </w:rPr>
        <w:t xml:space="preserve"> </w:t>
      </w:r>
    </w:p>
    <w:p w14:paraId="1E1D882C" w14:textId="77777777" w:rsidR="00DF11AB" w:rsidRDefault="00DF11AB" w:rsidP="00DF11AB">
      <w:pPr>
        <w:ind w:left="450"/>
        <w:rPr>
          <w:rFonts w:asciiTheme="minorHAnsi" w:hAnsiTheme="minorHAnsi" w:cstheme="minorHAnsi"/>
          <w:sz w:val="22"/>
          <w:szCs w:val="22"/>
          <w:u w:val="single"/>
        </w:rPr>
      </w:pPr>
    </w:p>
    <w:p w14:paraId="39E5DB83" w14:textId="77777777" w:rsidR="00DF11AB" w:rsidRDefault="009B2A19" w:rsidP="00DF11AB">
      <w:pPr>
        <w:ind w:left="450"/>
        <w:rPr>
          <w:rFonts w:asciiTheme="minorHAnsi" w:hAnsiTheme="minorHAnsi" w:cstheme="minorHAnsi"/>
          <w:sz w:val="22"/>
          <w:szCs w:val="22"/>
        </w:rPr>
      </w:pPr>
      <w:r>
        <w:rPr>
          <w:rFonts w:asciiTheme="minorHAnsi" w:hAnsiTheme="minorHAnsi" w:cstheme="minorHAnsi"/>
          <w:sz w:val="22"/>
          <w:szCs w:val="22"/>
          <w:u w:val="single"/>
        </w:rPr>
        <w:t xml:space="preserve">The media </w:t>
      </w:r>
      <w:r w:rsidRPr="002D3D29">
        <w:rPr>
          <w:rFonts w:asciiTheme="minorHAnsi" w:hAnsiTheme="minorHAnsi" w:cstheme="minorHAnsi"/>
          <w:sz w:val="22"/>
          <w:szCs w:val="22"/>
        </w:rPr>
        <w:t>disseminat</w:t>
      </w:r>
      <w:r w:rsidR="00EA3A0F" w:rsidRPr="002D3D29">
        <w:rPr>
          <w:rFonts w:asciiTheme="minorHAnsi" w:hAnsiTheme="minorHAnsi" w:cstheme="minorHAnsi"/>
          <w:sz w:val="22"/>
          <w:szCs w:val="22"/>
        </w:rPr>
        <w:t>es</w:t>
      </w:r>
      <w:r w:rsidRPr="002D3D29">
        <w:rPr>
          <w:rFonts w:asciiTheme="minorHAnsi" w:hAnsiTheme="minorHAnsi" w:cstheme="minorHAnsi"/>
          <w:sz w:val="22"/>
          <w:szCs w:val="22"/>
        </w:rPr>
        <w:t xml:space="preserve"> findings from the survey to </w:t>
      </w:r>
      <w:r w:rsidR="003A00FC" w:rsidRPr="009F2477">
        <w:rPr>
          <w:rFonts w:asciiTheme="minorHAnsi" w:hAnsiTheme="minorHAnsi" w:cstheme="minorHAnsi"/>
          <w:sz w:val="22"/>
          <w:szCs w:val="22"/>
        </w:rPr>
        <w:t>inform the public about all of the issues related to school crime and safety.</w:t>
      </w:r>
    </w:p>
    <w:p w14:paraId="5553EFA2" w14:textId="77777777" w:rsidR="00DF11AB" w:rsidRDefault="00DF11AB" w:rsidP="00DF11AB">
      <w:pPr>
        <w:ind w:left="450"/>
        <w:rPr>
          <w:rFonts w:asciiTheme="minorHAnsi" w:hAnsiTheme="minorHAnsi" w:cstheme="minorHAnsi"/>
          <w:sz w:val="22"/>
          <w:szCs w:val="22"/>
        </w:rPr>
      </w:pPr>
    </w:p>
    <w:p w14:paraId="41AC5FC0" w14:textId="77777777" w:rsidR="00DF11AB" w:rsidRDefault="003A00FC" w:rsidP="00DF11AB">
      <w:pPr>
        <w:ind w:left="450"/>
        <w:rPr>
          <w:rFonts w:asciiTheme="minorHAnsi" w:hAnsiTheme="minorHAnsi" w:cstheme="minorHAnsi"/>
          <w:sz w:val="22"/>
          <w:szCs w:val="22"/>
        </w:rPr>
      </w:pPr>
      <w:r w:rsidRPr="009F2477">
        <w:rPr>
          <w:rFonts w:asciiTheme="minorHAnsi" w:hAnsiTheme="minorHAnsi" w:cstheme="minorHAnsi"/>
          <w:sz w:val="22"/>
          <w:szCs w:val="22"/>
        </w:rPr>
        <w:t>In addition to principal, district, or state-level data sources, students' reports of victimization and perceptions of crime, violence, and school climate are important factors in providing a comprehensive picture of school crime and safety. Currently, the SCS is the only recurring national data source that provides nationally representative student-level data detailing victimization and other school characteristics related to crime and disorder.</w:t>
      </w:r>
    </w:p>
    <w:p w14:paraId="583964D7" w14:textId="77777777" w:rsidR="00DF11AB" w:rsidRDefault="00DF11AB" w:rsidP="00DF11AB">
      <w:pPr>
        <w:ind w:left="450"/>
        <w:rPr>
          <w:rFonts w:asciiTheme="minorHAnsi" w:hAnsiTheme="minorHAnsi" w:cstheme="minorHAnsi"/>
          <w:sz w:val="22"/>
          <w:szCs w:val="22"/>
        </w:rPr>
      </w:pPr>
    </w:p>
    <w:p w14:paraId="7A6D0923" w14:textId="2EE3F4A1" w:rsidR="00DF11AB" w:rsidRDefault="003A00FC" w:rsidP="00DF11AB">
      <w:pPr>
        <w:ind w:left="450"/>
        <w:rPr>
          <w:rFonts w:asciiTheme="minorHAnsi" w:hAnsiTheme="minorHAnsi" w:cstheme="minorHAnsi"/>
          <w:sz w:val="22"/>
          <w:szCs w:val="22"/>
        </w:rPr>
      </w:pPr>
      <w:r w:rsidRPr="009F2477">
        <w:rPr>
          <w:rFonts w:asciiTheme="minorHAnsi" w:hAnsiTheme="minorHAnsi" w:cstheme="minorHAnsi"/>
          <w:sz w:val="22"/>
          <w:szCs w:val="22"/>
        </w:rPr>
        <w:t xml:space="preserve">If the data in the </w:t>
      </w:r>
      <w:r w:rsidR="00C33794">
        <w:rPr>
          <w:rFonts w:asciiTheme="minorHAnsi" w:hAnsiTheme="minorHAnsi" w:cstheme="minorHAnsi"/>
          <w:sz w:val="22"/>
          <w:szCs w:val="22"/>
        </w:rPr>
        <w:t>SCS</w:t>
      </w:r>
      <w:r w:rsidRPr="009F2477">
        <w:rPr>
          <w:rFonts w:asciiTheme="minorHAnsi" w:hAnsiTheme="minorHAnsi" w:cstheme="minorHAnsi"/>
          <w:sz w:val="22"/>
          <w:szCs w:val="22"/>
        </w:rPr>
        <w:t xml:space="preserve"> were not collected, data users would have no source of </w:t>
      </w:r>
      <w:r w:rsidR="00E54BA2">
        <w:rPr>
          <w:rFonts w:asciiTheme="minorHAnsi" w:hAnsiTheme="minorHAnsi" w:cstheme="minorHAnsi"/>
          <w:sz w:val="22"/>
          <w:szCs w:val="22"/>
        </w:rPr>
        <w:t xml:space="preserve">nationally representative </w:t>
      </w:r>
      <w:r w:rsidRPr="009F2477">
        <w:rPr>
          <w:rFonts w:asciiTheme="minorHAnsi" w:hAnsiTheme="minorHAnsi" w:cstheme="minorHAnsi"/>
          <w:sz w:val="22"/>
          <w:szCs w:val="22"/>
        </w:rPr>
        <w:t>student-level data on victimization and school characteristics related to victimization</w:t>
      </w:r>
      <w:r w:rsidR="00E54BA2">
        <w:rPr>
          <w:rFonts w:asciiTheme="minorHAnsi" w:hAnsiTheme="minorHAnsi" w:cstheme="minorHAnsi"/>
          <w:sz w:val="22"/>
          <w:szCs w:val="22"/>
        </w:rPr>
        <w:t xml:space="preserve"> that includes incidents </w:t>
      </w:r>
      <w:r w:rsidR="004449E1">
        <w:rPr>
          <w:rFonts w:asciiTheme="minorHAnsi" w:hAnsiTheme="minorHAnsi" w:cstheme="minorHAnsi"/>
          <w:sz w:val="22"/>
          <w:szCs w:val="22"/>
        </w:rPr>
        <w:t xml:space="preserve">both reported and </w:t>
      </w:r>
      <w:r w:rsidR="00E54BA2">
        <w:rPr>
          <w:rFonts w:asciiTheme="minorHAnsi" w:hAnsiTheme="minorHAnsi" w:cstheme="minorHAnsi"/>
          <w:sz w:val="22"/>
          <w:szCs w:val="22"/>
        </w:rPr>
        <w:t>not reported to police</w:t>
      </w:r>
      <w:r w:rsidRPr="009F2477">
        <w:rPr>
          <w:rFonts w:asciiTheme="minorHAnsi" w:hAnsiTheme="minorHAnsi" w:cstheme="minorHAnsi"/>
          <w:sz w:val="22"/>
          <w:szCs w:val="22"/>
        </w:rPr>
        <w:t xml:space="preserve">. Stakeholders would not have sufficient data to make comparative assessments that document the changing demands on schools, community mental health agencies, and law enforcement.  These entities will not have the necessary data to obtain resources for personnel and services to ensure school safety (e.g. security, personnel, </w:t>
      </w:r>
      <w:r w:rsidR="00E54BA2">
        <w:rPr>
          <w:rFonts w:asciiTheme="minorHAnsi" w:hAnsiTheme="minorHAnsi" w:cstheme="minorHAnsi"/>
          <w:sz w:val="22"/>
          <w:szCs w:val="22"/>
        </w:rPr>
        <w:t xml:space="preserve">and </w:t>
      </w:r>
      <w:r w:rsidRPr="009F2477">
        <w:rPr>
          <w:rFonts w:asciiTheme="minorHAnsi" w:hAnsiTheme="minorHAnsi" w:cstheme="minorHAnsi"/>
          <w:sz w:val="22"/>
          <w:szCs w:val="22"/>
        </w:rPr>
        <w:t xml:space="preserve">programmatic efforts) and </w:t>
      </w:r>
      <w:r w:rsidR="00DF11AB">
        <w:rPr>
          <w:rFonts w:asciiTheme="minorHAnsi" w:hAnsiTheme="minorHAnsi" w:cstheme="minorHAnsi"/>
          <w:sz w:val="22"/>
          <w:szCs w:val="22"/>
        </w:rPr>
        <w:t>other demands for tax dollars.</w:t>
      </w:r>
    </w:p>
    <w:p w14:paraId="7B068E65" w14:textId="77777777" w:rsidR="00DF11AB" w:rsidRDefault="00DF11AB" w:rsidP="00DF11AB">
      <w:pPr>
        <w:ind w:left="450"/>
        <w:rPr>
          <w:rFonts w:asciiTheme="minorHAnsi" w:hAnsiTheme="minorHAnsi" w:cstheme="minorHAnsi"/>
          <w:sz w:val="22"/>
          <w:szCs w:val="22"/>
        </w:rPr>
      </w:pPr>
    </w:p>
    <w:p w14:paraId="3381F4DD" w14:textId="17191031" w:rsidR="003A00FC" w:rsidRDefault="00845A64" w:rsidP="00DF11AB">
      <w:pPr>
        <w:ind w:left="450"/>
        <w:rPr>
          <w:rFonts w:asciiTheme="minorHAnsi" w:hAnsiTheme="minorHAnsi" w:cstheme="minorHAnsi"/>
          <w:sz w:val="22"/>
          <w:szCs w:val="22"/>
        </w:rPr>
      </w:pPr>
      <w:r w:rsidRPr="005154FD">
        <w:rPr>
          <w:rFonts w:asciiTheme="minorHAnsi" w:hAnsiTheme="minorHAnsi" w:cstheme="minorHAnsi"/>
          <w:sz w:val="22"/>
          <w:szCs w:val="22"/>
        </w:rPr>
        <w:lastRenderedPageBreak/>
        <w:t>Attachment</w:t>
      </w:r>
      <w:r w:rsidR="005154FD">
        <w:rPr>
          <w:rFonts w:asciiTheme="minorHAnsi" w:hAnsiTheme="minorHAnsi" w:cstheme="minorHAnsi"/>
          <w:sz w:val="22"/>
          <w:szCs w:val="22"/>
        </w:rPr>
        <w:t xml:space="preserve"> </w:t>
      </w:r>
      <w:r w:rsidR="00383529">
        <w:rPr>
          <w:rFonts w:asciiTheme="minorHAnsi" w:hAnsiTheme="minorHAnsi" w:cstheme="minorHAnsi"/>
          <w:sz w:val="22"/>
          <w:szCs w:val="22"/>
        </w:rPr>
        <w:t>12</w:t>
      </w:r>
      <w:r w:rsidR="005154FD">
        <w:rPr>
          <w:rFonts w:asciiTheme="minorHAnsi" w:hAnsiTheme="minorHAnsi" w:cstheme="minorHAnsi"/>
          <w:sz w:val="22"/>
          <w:szCs w:val="22"/>
        </w:rPr>
        <w:t xml:space="preserve"> </w:t>
      </w:r>
      <w:r w:rsidR="003A00FC" w:rsidRPr="009F2477">
        <w:rPr>
          <w:rFonts w:asciiTheme="minorHAnsi" w:hAnsiTheme="minorHAnsi" w:cstheme="minorHAnsi"/>
          <w:sz w:val="22"/>
          <w:szCs w:val="22"/>
        </w:rPr>
        <w:t xml:space="preserve">displays </w:t>
      </w:r>
      <w:r w:rsidR="003A00FC">
        <w:rPr>
          <w:rFonts w:asciiTheme="minorHAnsi" w:hAnsiTheme="minorHAnsi" w:cstheme="minorHAnsi"/>
          <w:sz w:val="22"/>
          <w:szCs w:val="22"/>
        </w:rPr>
        <w:t xml:space="preserve">selected </w:t>
      </w:r>
      <w:r w:rsidR="003A00FC" w:rsidRPr="009F2477">
        <w:rPr>
          <w:rFonts w:asciiTheme="minorHAnsi" w:hAnsiTheme="minorHAnsi" w:cstheme="minorHAnsi"/>
          <w:sz w:val="22"/>
          <w:szCs w:val="22"/>
        </w:rPr>
        <w:t xml:space="preserve">nonfederal publications that report secondary analyses of SCS data. </w:t>
      </w:r>
    </w:p>
    <w:p w14:paraId="737AAC08" w14:textId="77777777" w:rsidR="003A00FC" w:rsidRPr="009F2477" w:rsidRDefault="003A00FC" w:rsidP="00845A64">
      <w:pPr>
        <w:spacing w:after="100" w:afterAutospacing="1"/>
        <w:rPr>
          <w:rFonts w:asciiTheme="minorHAnsi" w:hAnsiTheme="minorHAnsi" w:cstheme="minorHAnsi"/>
          <w:sz w:val="22"/>
          <w:szCs w:val="22"/>
        </w:rPr>
      </w:pPr>
    </w:p>
    <w:p w14:paraId="4426A6F1" w14:textId="77777777" w:rsidR="00F9043F" w:rsidRPr="00F9043F" w:rsidRDefault="005B7F65" w:rsidP="00F9043F">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r w:rsidRPr="005B7F65">
        <w:rPr>
          <w:rFonts w:asciiTheme="minorHAnsi" w:hAnsiTheme="minorHAnsi" w:cstheme="minorHAnsi"/>
          <w:sz w:val="22"/>
          <w:szCs w:val="22"/>
          <w:u w:val="single"/>
        </w:rPr>
        <w:t>U</w:t>
      </w:r>
      <w:r w:rsidR="00DF3A5C" w:rsidRPr="005B7F65">
        <w:rPr>
          <w:rFonts w:asciiTheme="minorHAnsi" w:hAnsiTheme="minorHAnsi" w:cstheme="minorHAnsi"/>
          <w:sz w:val="22"/>
          <w:szCs w:val="22"/>
          <w:u w:val="single"/>
        </w:rPr>
        <w:t xml:space="preserve">se of </w:t>
      </w:r>
      <w:r>
        <w:rPr>
          <w:rFonts w:asciiTheme="minorHAnsi" w:hAnsiTheme="minorHAnsi" w:cstheme="minorHAnsi"/>
          <w:sz w:val="22"/>
          <w:szCs w:val="22"/>
          <w:u w:val="single"/>
        </w:rPr>
        <w:t>T</w:t>
      </w:r>
      <w:r w:rsidR="00DF3A5C" w:rsidRPr="005B7F65">
        <w:rPr>
          <w:rFonts w:asciiTheme="minorHAnsi" w:hAnsiTheme="minorHAnsi" w:cstheme="minorHAnsi"/>
          <w:sz w:val="22"/>
          <w:szCs w:val="22"/>
          <w:u w:val="single"/>
        </w:rPr>
        <w:t xml:space="preserve">echnology </w:t>
      </w:r>
    </w:p>
    <w:p w14:paraId="3F0FFFAA" w14:textId="77777777" w:rsidR="000A406C" w:rsidRDefault="000A406C" w:rsidP="00F9043F">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p>
    <w:p w14:paraId="19DF4518" w14:textId="77777777" w:rsidR="00F9043F" w:rsidRDefault="00F9043F" w:rsidP="00F9043F">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r w:rsidRPr="00F9043F">
        <w:rPr>
          <w:rFonts w:asciiTheme="minorHAnsi" w:hAnsiTheme="minorHAnsi" w:cstheme="minorHAnsi"/>
          <w:sz w:val="22"/>
          <w:szCs w:val="22"/>
        </w:rPr>
        <w:t>The SCS will be conducted in a fully automated interviewing environment using computer-assisted personal interviewing (CAPI) methods whereby field representatives use a laptop computer to display questions and record answers. The use of CAPI technologies reduces data collection costs as well as respondent and interviewer burden.  Furthermore, automated instruments afford the opportunity to implement inter-data item integrity constraints which minimize the amount of data inconsistency.  More consistent data, in turn, reduces the need for extensive post-data collection editing and imputation processes which will significantly reduce the time needed to release the data for public consumption.  The use of technology results in more accurate data products that are delivered in a more timely fashion giving data users access to information while it is still relevant.</w:t>
      </w:r>
    </w:p>
    <w:p w14:paraId="256A5F85" w14:textId="77777777" w:rsidR="00F9043F" w:rsidRDefault="00F9043F" w:rsidP="00F9043F">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p>
    <w:p w14:paraId="7CDF34D3" w14:textId="68213675" w:rsidR="00F9043F" w:rsidRPr="00F9043F" w:rsidRDefault="00483EC5" w:rsidP="00F9043F">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r>
        <w:rPr>
          <w:rFonts w:asciiTheme="minorHAnsi" w:hAnsiTheme="minorHAnsi" w:cstheme="minorHAnsi"/>
          <w:sz w:val="22"/>
          <w:szCs w:val="22"/>
        </w:rPr>
        <w:t xml:space="preserve">The NCVS is conducted in six </w:t>
      </w:r>
      <w:r w:rsidR="00F9043F" w:rsidRPr="00F9043F">
        <w:rPr>
          <w:rFonts w:asciiTheme="minorHAnsi" w:hAnsiTheme="minorHAnsi" w:cstheme="minorHAnsi"/>
          <w:sz w:val="22"/>
          <w:szCs w:val="22"/>
        </w:rPr>
        <w:t>month intervals at selected households for a total of se</w:t>
      </w:r>
      <w:r w:rsidR="00F50BEE">
        <w:rPr>
          <w:rFonts w:asciiTheme="minorHAnsi" w:hAnsiTheme="minorHAnsi" w:cstheme="minorHAnsi"/>
          <w:sz w:val="22"/>
          <w:szCs w:val="22"/>
        </w:rPr>
        <w:t>ven interviews.  The first</w:t>
      </w:r>
      <w:r w:rsidR="00F9043F" w:rsidRPr="00F9043F">
        <w:rPr>
          <w:rFonts w:asciiTheme="minorHAnsi" w:hAnsiTheme="minorHAnsi" w:cstheme="minorHAnsi"/>
          <w:sz w:val="22"/>
          <w:szCs w:val="22"/>
        </w:rPr>
        <w:t xml:space="preserve"> interviews are conducted in person while t</w:t>
      </w:r>
      <w:r w:rsidR="00F50BEE">
        <w:rPr>
          <w:rFonts w:asciiTheme="minorHAnsi" w:hAnsiTheme="minorHAnsi" w:cstheme="minorHAnsi"/>
          <w:sz w:val="22"/>
          <w:szCs w:val="22"/>
        </w:rPr>
        <w:t xml:space="preserve">he second through seventh </w:t>
      </w:r>
      <w:r w:rsidR="00F9043F" w:rsidRPr="00F9043F">
        <w:rPr>
          <w:rFonts w:asciiTheme="minorHAnsi" w:hAnsiTheme="minorHAnsi" w:cstheme="minorHAnsi"/>
          <w:sz w:val="22"/>
          <w:szCs w:val="22"/>
        </w:rPr>
        <w:t>interviews are conducted over the telephone.  All intervie</w:t>
      </w:r>
      <w:r w:rsidR="00F50BEE">
        <w:rPr>
          <w:rFonts w:asciiTheme="minorHAnsi" w:hAnsiTheme="minorHAnsi" w:cstheme="minorHAnsi"/>
          <w:sz w:val="22"/>
          <w:szCs w:val="22"/>
        </w:rPr>
        <w:t>ws are conducted using CAPI</w:t>
      </w:r>
      <w:r w:rsidR="00F9043F" w:rsidRPr="00F9043F">
        <w:rPr>
          <w:rFonts w:asciiTheme="minorHAnsi" w:hAnsiTheme="minorHAnsi" w:cstheme="minorHAnsi"/>
          <w:sz w:val="22"/>
          <w:szCs w:val="22"/>
        </w:rPr>
        <w:t xml:space="preserve"> technology.</w:t>
      </w:r>
    </w:p>
    <w:p w14:paraId="3883D3DD" w14:textId="77777777" w:rsidR="00693D8C" w:rsidRPr="00DF3A5C" w:rsidRDefault="00693D8C" w:rsidP="00693D8C">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14:paraId="346396F5" w14:textId="77777777" w:rsidR="0058038D" w:rsidRPr="00DF3A5C" w:rsidRDefault="0058038D" w:rsidP="00DF3A5C">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r w:rsidRPr="00DF3A5C">
        <w:rPr>
          <w:rFonts w:asciiTheme="minorHAnsi" w:hAnsiTheme="minorHAnsi" w:cstheme="minorHAnsi"/>
          <w:sz w:val="22"/>
          <w:szCs w:val="22"/>
          <w:u w:val="single"/>
        </w:rPr>
        <w:t>Efforts to Identify Duplication</w:t>
      </w:r>
    </w:p>
    <w:p w14:paraId="6D74F902" w14:textId="77777777" w:rsidR="000A406C" w:rsidRDefault="000A406C"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6BA30E64" w14:textId="3328639F" w:rsidR="00D64C3D" w:rsidRPr="00D64C3D" w:rsidRDefault="00D64C3D"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D64C3D">
        <w:rPr>
          <w:rFonts w:asciiTheme="minorHAnsi" w:hAnsiTheme="minorHAnsi" w:cstheme="minorHAnsi"/>
          <w:sz w:val="22"/>
          <w:szCs w:val="22"/>
        </w:rPr>
        <w:t>Two contemporary surveys collect information about school-related crime and safety from the students’ perspective. The Youth Risk Behavior Survey (YRBS) and Monitoring the Future (MTF) are nationally</w:t>
      </w:r>
      <w:r w:rsidR="00CB0D8B">
        <w:rPr>
          <w:rFonts w:asciiTheme="minorHAnsi" w:hAnsiTheme="minorHAnsi" w:cstheme="minorHAnsi"/>
          <w:sz w:val="22"/>
          <w:szCs w:val="22"/>
        </w:rPr>
        <w:t>-</w:t>
      </w:r>
      <w:r w:rsidRPr="00D64C3D">
        <w:rPr>
          <w:rFonts w:asciiTheme="minorHAnsi" w:hAnsiTheme="minorHAnsi" w:cstheme="minorHAnsi"/>
          <w:sz w:val="22"/>
          <w:szCs w:val="22"/>
        </w:rPr>
        <w:t>based collections that target various populations and substantive areas. However, neither of these studies provides a comprehensive picture of school crime from the students’ perspective from both the public and private sectors.</w:t>
      </w:r>
      <w:r w:rsidRPr="00D64C3D" w:rsidDel="00171EC4">
        <w:rPr>
          <w:rFonts w:asciiTheme="minorHAnsi" w:hAnsiTheme="minorHAnsi" w:cstheme="minorHAnsi"/>
          <w:sz w:val="22"/>
          <w:szCs w:val="22"/>
        </w:rPr>
        <w:t xml:space="preserve"> </w:t>
      </w:r>
    </w:p>
    <w:p w14:paraId="696C06EA" w14:textId="77777777" w:rsidR="00D64C3D" w:rsidRPr="00D64C3D" w:rsidRDefault="00D64C3D"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D64C3D">
        <w:rPr>
          <w:rFonts w:asciiTheme="minorHAnsi" w:hAnsiTheme="minorHAnsi" w:cstheme="minorHAnsi"/>
          <w:sz w:val="22"/>
          <w:szCs w:val="22"/>
        </w:rPr>
        <w:tab/>
      </w:r>
    </w:p>
    <w:p w14:paraId="7052311F" w14:textId="58715436" w:rsidR="00D64C3D" w:rsidRPr="009F2477" w:rsidRDefault="00D64C3D" w:rsidP="00D64C3D">
      <w:pPr>
        <w:pStyle w:val="Text"/>
        <w:ind w:left="480"/>
        <w:rPr>
          <w:rFonts w:asciiTheme="minorHAnsi" w:hAnsiTheme="minorHAnsi" w:cstheme="minorHAnsi"/>
          <w:sz w:val="22"/>
          <w:szCs w:val="22"/>
        </w:rPr>
      </w:pPr>
      <w:r w:rsidRPr="009B503D">
        <w:rPr>
          <w:rFonts w:asciiTheme="minorHAnsi" w:hAnsiTheme="minorHAnsi" w:cstheme="minorHAnsi"/>
          <w:b/>
          <w:sz w:val="22"/>
          <w:szCs w:val="22"/>
        </w:rPr>
        <w:t>Youth Risk Behavior Survey (YRBS)</w:t>
      </w:r>
      <w:r w:rsidRPr="009F2477">
        <w:rPr>
          <w:rFonts w:asciiTheme="minorHAnsi" w:hAnsiTheme="minorHAnsi" w:cstheme="minorHAnsi"/>
          <w:sz w:val="22"/>
          <w:szCs w:val="22"/>
        </w:rPr>
        <w:t>. Th</w:t>
      </w:r>
      <w:r w:rsidR="00AC1B92">
        <w:rPr>
          <w:rFonts w:asciiTheme="minorHAnsi" w:hAnsiTheme="minorHAnsi" w:cstheme="minorHAnsi"/>
          <w:sz w:val="22"/>
          <w:szCs w:val="22"/>
        </w:rPr>
        <w:t>e Center</w:t>
      </w:r>
      <w:r w:rsidR="00D10058">
        <w:rPr>
          <w:rFonts w:asciiTheme="minorHAnsi" w:hAnsiTheme="minorHAnsi" w:cstheme="minorHAnsi"/>
          <w:sz w:val="22"/>
          <w:szCs w:val="22"/>
        </w:rPr>
        <w:t>s</w:t>
      </w:r>
      <w:r w:rsidR="00AC1B92">
        <w:rPr>
          <w:rFonts w:asciiTheme="minorHAnsi" w:hAnsiTheme="minorHAnsi" w:cstheme="minorHAnsi"/>
          <w:sz w:val="22"/>
          <w:szCs w:val="22"/>
        </w:rPr>
        <w:t xml:space="preserve"> for Disease Control</w:t>
      </w:r>
      <w:r w:rsidR="00CB0D8B">
        <w:rPr>
          <w:rFonts w:asciiTheme="minorHAnsi" w:hAnsiTheme="minorHAnsi" w:cstheme="minorHAnsi"/>
          <w:sz w:val="22"/>
          <w:szCs w:val="22"/>
        </w:rPr>
        <w:t xml:space="preserve"> and Prevention</w:t>
      </w:r>
      <w:r w:rsidR="00AC1B92">
        <w:rPr>
          <w:rFonts w:asciiTheme="minorHAnsi" w:hAnsiTheme="minorHAnsi" w:cstheme="minorHAnsi"/>
          <w:sz w:val="22"/>
          <w:szCs w:val="22"/>
        </w:rPr>
        <w:t xml:space="preserve">’s </w:t>
      </w:r>
      <w:r w:rsidRPr="009F2477">
        <w:rPr>
          <w:rFonts w:asciiTheme="minorHAnsi" w:hAnsiTheme="minorHAnsi" w:cstheme="minorHAnsi"/>
          <w:sz w:val="22"/>
          <w:szCs w:val="22"/>
        </w:rPr>
        <w:t>(CDC) Youth Risk Behavior Survey (YRBS) collects information on risky behaviors and offending, but there is minimal overlap of YRBS content with that of the</w:t>
      </w:r>
      <w:r w:rsidRPr="00C238A4">
        <w:rPr>
          <w:rFonts w:asciiTheme="minorHAnsi" w:hAnsiTheme="minorHAnsi" w:cstheme="minorHAnsi"/>
          <w:sz w:val="22"/>
          <w:szCs w:val="22"/>
        </w:rPr>
        <w:t xml:space="preserve"> </w:t>
      </w:r>
      <w:r w:rsidRPr="009F2477">
        <w:rPr>
          <w:rFonts w:asciiTheme="minorHAnsi" w:hAnsiTheme="minorHAnsi" w:cstheme="minorHAnsi"/>
          <w:sz w:val="22"/>
          <w:szCs w:val="22"/>
        </w:rPr>
        <w:t xml:space="preserve">SCS. </w:t>
      </w:r>
      <w:r>
        <w:rPr>
          <w:rFonts w:asciiTheme="minorHAnsi" w:hAnsiTheme="minorHAnsi" w:cstheme="minorHAnsi"/>
          <w:sz w:val="22"/>
          <w:szCs w:val="22"/>
        </w:rPr>
        <w:t>The YRBS is a school</w:t>
      </w:r>
      <w:r w:rsidR="004449E1">
        <w:rPr>
          <w:rFonts w:asciiTheme="minorHAnsi" w:hAnsiTheme="minorHAnsi" w:cstheme="minorHAnsi"/>
          <w:sz w:val="22"/>
          <w:szCs w:val="22"/>
        </w:rPr>
        <w:t>-</w:t>
      </w:r>
      <w:r>
        <w:rPr>
          <w:rFonts w:asciiTheme="minorHAnsi" w:hAnsiTheme="minorHAnsi" w:cstheme="minorHAnsi"/>
          <w:sz w:val="22"/>
          <w:szCs w:val="22"/>
        </w:rPr>
        <w:t xml:space="preserve">based survey and interviews students in grades 9 through 12. </w:t>
      </w:r>
      <w:r w:rsidR="003A3D29">
        <w:rPr>
          <w:rFonts w:asciiTheme="minorHAnsi" w:hAnsiTheme="minorHAnsi" w:cstheme="minorHAnsi"/>
          <w:sz w:val="22"/>
          <w:szCs w:val="22"/>
        </w:rPr>
        <w:t xml:space="preserve">Most of the questions ask about all experiences, not just those confined to school. </w:t>
      </w:r>
      <w:r>
        <w:rPr>
          <w:rFonts w:asciiTheme="minorHAnsi" w:hAnsiTheme="minorHAnsi" w:cstheme="minorHAnsi"/>
          <w:sz w:val="22"/>
          <w:szCs w:val="22"/>
        </w:rPr>
        <w:t>The SCS is a household</w:t>
      </w:r>
      <w:r w:rsidR="004449E1">
        <w:rPr>
          <w:rFonts w:asciiTheme="minorHAnsi" w:hAnsiTheme="minorHAnsi" w:cstheme="minorHAnsi"/>
          <w:sz w:val="22"/>
          <w:szCs w:val="22"/>
        </w:rPr>
        <w:t>-</w:t>
      </w:r>
      <w:r>
        <w:rPr>
          <w:rFonts w:asciiTheme="minorHAnsi" w:hAnsiTheme="minorHAnsi" w:cstheme="minorHAnsi"/>
          <w:sz w:val="22"/>
          <w:szCs w:val="22"/>
        </w:rPr>
        <w:t xml:space="preserve">based sample and interviews children ages 12 to 18 who have attended school during the previous six months (grades 6 through 12). </w:t>
      </w:r>
      <w:r w:rsidR="003A3D29">
        <w:rPr>
          <w:rFonts w:asciiTheme="minorHAnsi" w:hAnsiTheme="minorHAnsi" w:cstheme="minorHAnsi"/>
          <w:sz w:val="22"/>
          <w:szCs w:val="22"/>
        </w:rPr>
        <w:t xml:space="preserve">All of the questions are about experiences at school. </w:t>
      </w:r>
      <w:r w:rsidRPr="009F2477">
        <w:rPr>
          <w:rFonts w:asciiTheme="minorHAnsi" w:hAnsiTheme="minorHAnsi" w:cstheme="minorHAnsi"/>
          <w:sz w:val="22"/>
          <w:szCs w:val="22"/>
        </w:rPr>
        <w:t xml:space="preserve">Three areas of overlap include: </w:t>
      </w:r>
      <w:r>
        <w:rPr>
          <w:rFonts w:asciiTheme="minorHAnsi" w:hAnsiTheme="minorHAnsi" w:cstheme="minorHAnsi"/>
          <w:sz w:val="22"/>
          <w:szCs w:val="22"/>
        </w:rPr>
        <w:t xml:space="preserve">did the student </w:t>
      </w:r>
      <w:r w:rsidRPr="009F2477">
        <w:rPr>
          <w:rFonts w:asciiTheme="minorHAnsi" w:hAnsiTheme="minorHAnsi" w:cstheme="minorHAnsi"/>
          <w:sz w:val="22"/>
          <w:szCs w:val="22"/>
        </w:rPr>
        <w:t>carr</w:t>
      </w:r>
      <w:r>
        <w:rPr>
          <w:rFonts w:asciiTheme="minorHAnsi" w:hAnsiTheme="minorHAnsi" w:cstheme="minorHAnsi"/>
          <w:sz w:val="22"/>
          <w:szCs w:val="22"/>
        </w:rPr>
        <w:t>y</w:t>
      </w:r>
      <w:r w:rsidRPr="009F2477">
        <w:rPr>
          <w:rFonts w:asciiTheme="minorHAnsi" w:hAnsiTheme="minorHAnsi" w:cstheme="minorHAnsi"/>
          <w:sz w:val="22"/>
          <w:szCs w:val="22"/>
        </w:rPr>
        <w:t xml:space="preserve"> a weapon on school property, </w:t>
      </w:r>
      <w:r>
        <w:rPr>
          <w:rFonts w:asciiTheme="minorHAnsi" w:hAnsiTheme="minorHAnsi" w:cstheme="minorHAnsi"/>
          <w:sz w:val="22"/>
          <w:szCs w:val="22"/>
        </w:rPr>
        <w:t xml:space="preserve">was the student </w:t>
      </w:r>
      <w:r w:rsidRPr="009F2477">
        <w:rPr>
          <w:rFonts w:asciiTheme="minorHAnsi" w:hAnsiTheme="minorHAnsi" w:cstheme="minorHAnsi"/>
          <w:sz w:val="22"/>
          <w:szCs w:val="22"/>
        </w:rPr>
        <w:t xml:space="preserve">in a fight on school property, and did </w:t>
      </w:r>
      <w:r>
        <w:rPr>
          <w:rFonts w:asciiTheme="minorHAnsi" w:hAnsiTheme="minorHAnsi" w:cstheme="minorHAnsi"/>
          <w:sz w:val="22"/>
          <w:szCs w:val="22"/>
        </w:rPr>
        <w:t xml:space="preserve">the student skip (or not attend) </w:t>
      </w:r>
      <w:r w:rsidRPr="009F2477">
        <w:rPr>
          <w:rFonts w:asciiTheme="minorHAnsi" w:hAnsiTheme="minorHAnsi" w:cstheme="minorHAnsi"/>
          <w:sz w:val="22"/>
          <w:szCs w:val="22"/>
        </w:rPr>
        <w:t>school because of safety concerns.  In 2011, two questions on bullying and cyber-bullying were added to the YRBS. Unlike the SCS, the questions do not go into detail about the type of bullying behavior, number of incidents, or results (notification of adults, injuries sustained, avoidance, etc.). Additionally, because this is a self-administered survey, the responses are not directly comparable to the SCS</w:t>
      </w:r>
      <w:r w:rsidR="00AC1B92">
        <w:rPr>
          <w:rFonts w:asciiTheme="minorHAnsi" w:hAnsiTheme="minorHAnsi" w:cstheme="minorHAnsi"/>
          <w:sz w:val="22"/>
          <w:szCs w:val="22"/>
        </w:rPr>
        <w:t>.</w:t>
      </w:r>
      <w:r w:rsidRPr="009F2477">
        <w:rPr>
          <w:rFonts w:asciiTheme="minorHAnsi" w:hAnsiTheme="minorHAnsi" w:cstheme="minorHAnsi"/>
          <w:sz w:val="22"/>
          <w:szCs w:val="22"/>
        </w:rPr>
        <w:t xml:space="preserve"> </w:t>
      </w:r>
    </w:p>
    <w:p w14:paraId="1C33649B" w14:textId="594D7320" w:rsidR="00D64C3D" w:rsidRPr="009F2477" w:rsidRDefault="00D64C3D" w:rsidP="00D64C3D">
      <w:pPr>
        <w:pStyle w:val="Text"/>
        <w:ind w:left="480"/>
        <w:rPr>
          <w:rFonts w:asciiTheme="minorHAnsi" w:hAnsiTheme="minorHAnsi" w:cstheme="minorHAnsi"/>
          <w:sz w:val="22"/>
          <w:szCs w:val="22"/>
        </w:rPr>
      </w:pPr>
      <w:r w:rsidRPr="009B503D">
        <w:rPr>
          <w:rFonts w:asciiTheme="minorHAnsi" w:hAnsiTheme="minorHAnsi" w:cstheme="minorHAnsi"/>
          <w:b/>
          <w:sz w:val="22"/>
          <w:szCs w:val="22"/>
        </w:rPr>
        <w:t>Monitoring the Future (MTF)</w:t>
      </w:r>
      <w:r w:rsidRPr="009F2477">
        <w:rPr>
          <w:rFonts w:asciiTheme="minorHAnsi" w:hAnsiTheme="minorHAnsi" w:cstheme="minorHAnsi"/>
          <w:sz w:val="22"/>
          <w:szCs w:val="22"/>
        </w:rPr>
        <w:t>.  The National Institute on Drug Abuse (NIDA) publishes survey results from Monitoring the Future</w:t>
      </w:r>
      <w:r w:rsidR="008D5DB8">
        <w:rPr>
          <w:rFonts w:asciiTheme="minorHAnsi" w:hAnsiTheme="minorHAnsi" w:cstheme="minorHAnsi"/>
          <w:sz w:val="22"/>
          <w:szCs w:val="22"/>
        </w:rPr>
        <w:t xml:space="preserve"> (MTF)</w:t>
      </w:r>
      <w:r w:rsidRPr="009F2477">
        <w:rPr>
          <w:rFonts w:asciiTheme="minorHAnsi" w:hAnsiTheme="minorHAnsi" w:cstheme="minorHAnsi"/>
          <w:sz w:val="22"/>
          <w:szCs w:val="22"/>
        </w:rPr>
        <w:t xml:space="preserve">. This survey, like the YRBS, is a self-administered form. </w:t>
      </w:r>
      <w:r>
        <w:rPr>
          <w:rFonts w:asciiTheme="minorHAnsi" w:hAnsiTheme="minorHAnsi" w:cstheme="minorHAnsi"/>
          <w:sz w:val="22"/>
          <w:szCs w:val="22"/>
        </w:rPr>
        <w:t>It is also a school</w:t>
      </w:r>
      <w:r w:rsidR="00CB0D8B">
        <w:rPr>
          <w:rFonts w:asciiTheme="minorHAnsi" w:hAnsiTheme="minorHAnsi" w:cstheme="minorHAnsi"/>
          <w:sz w:val="22"/>
          <w:szCs w:val="22"/>
        </w:rPr>
        <w:t>-</w:t>
      </w:r>
      <w:r>
        <w:rPr>
          <w:rFonts w:asciiTheme="minorHAnsi" w:hAnsiTheme="minorHAnsi" w:cstheme="minorHAnsi"/>
          <w:sz w:val="22"/>
          <w:szCs w:val="22"/>
        </w:rPr>
        <w:t>based survey</w:t>
      </w:r>
      <w:r w:rsidR="000E1296">
        <w:rPr>
          <w:rFonts w:asciiTheme="minorHAnsi" w:hAnsiTheme="minorHAnsi" w:cstheme="minorHAnsi"/>
          <w:sz w:val="22"/>
          <w:szCs w:val="22"/>
        </w:rPr>
        <w:t xml:space="preserve"> population</w:t>
      </w:r>
      <w:r>
        <w:rPr>
          <w:rFonts w:asciiTheme="minorHAnsi" w:hAnsiTheme="minorHAnsi" w:cstheme="minorHAnsi"/>
          <w:sz w:val="22"/>
          <w:szCs w:val="22"/>
        </w:rPr>
        <w:t xml:space="preserve">. </w:t>
      </w:r>
      <w:r w:rsidRPr="009F2477">
        <w:rPr>
          <w:rFonts w:asciiTheme="minorHAnsi" w:hAnsiTheme="minorHAnsi" w:cstheme="minorHAnsi"/>
          <w:sz w:val="22"/>
          <w:szCs w:val="22"/>
        </w:rPr>
        <w:t xml:space="preserve">The population surveyed does not </w:t>
      </w:r>
      <w:r w:rsidRPr="009F2477">
        <w:rPr>
          <w:rFonts w:asciiTheme="minorHAnsi" w:hAnsiTheme="minorHAnsi" w:cstheme="minorHAnsi"/>
          <w:sz w:val="22"/>
          <w:szCs w:val="22"/>
        </w:rPr>
        <w:lastRenderedPageBreak/>
        <w:t>comple</w:t>
      </w:r>
      <w:r>
        <w:rPr>
          <w:rFonts w:asciiTheme="minorHAnsi" w:hAnsiTheme="minorHAnsi" w:cstheme="minorHAnsi"/>
          <w:sz w:val="22"/>
          <w:szCs w:val="22"/>
        </w:rPr>
        <w:t>tely overlap with the SCS as the survey is not administered to students below grade 8</w:t>
      </w:r>
      <w:r w:rsidR="00A647C3">
        <w:rPr>
          <w:rFonts w:asciiTheme="minorHAnsi" w:hAnsiTheme="minorHAnsi" w:cstheme="minorHAnsi"/>
          <w:sz w:val="22"/>
          <w:szCs w:val="22"/>
        </w:rPr>
        <w:t xml:space="preserve"> and uses different forms for grades 8, 10</w:t>
      </w:r>
      <w:r w:rsidR="00F50BEE">
        <w:rPr>
          <w:rFonts w:asciiTheme="minorHAnsi" w:hAnsiTheme="minorHAnsi" w:cstheme="minorHAnsi"/>
          <w:sz w:val="22"/>
          <w:szCs w:val="22"/>
        </w:rPr>
        <w:t>,</w:t>
      </w:r>
      <w:r w:rsidR="00A647C3">
        <w:rPr>
          <w:rFonts w:asciiTheme="minorHAnsi" w:hAnsiTheme="minorHAnsi" w:cstheme="minorHAnsi"/>
          <w:sz w:val="22"/>
          <w:szCs w:val="22"/>
        </w:rPr>
        <w:t xml:space="preserve"> and 12;</w:t>
      </w:r>
      <w:r w:rsidRPr="009F2477">
        <w:rPr>
          <w:rFonts w:asciiTheme="minorHAnsi" w:hAnsiTheme="minorHAnsi" w:cstheme="minorHAnsi"/>
          <w:sz w:val="22"/>
          <w:szCs w:val="22"/>
        </w:rPr>
        <w:t xml:space="preserve"> it includes college students</w:t>
      </w:r>
      <w:r w:rsidR="00A647C3">
        <w:rPr>
          <w:rFonts w:asciiTheme="minorHAnsi" w:hAnsiTheme="minorHAnsi" w:cstheme="minorHAnsi"/>
          <w:sz w:val="22"/>
          <w:szCs w:val="22"/>
        </w:rPr>
        <w:t>;</w:t>
      </w:r>
      <w:r w:rsidRPr="009F2477">
        <w:rPr>
          <w:rFonts w:asciiTheme="minorHAnsi" w:hAnsiTheme="minorHAnsi" w:cstheme="minorHAnsi"/>
          <w:sz w:val="22"/>
          <w:szCs w:val="22"/>
        </w:rPr>
        <w:t xml:space="preserve"> and is not restricted by age. More importantly, the sampling procedures are representative of schools, not the general population. Monitoring the Future does not look at bullying or cyber-bullying, and only overlaps in the areas of drug and alcohol use and availability. </w:t>
      </w:r>
      <w:r w:rsidR="000E1296">
        <w:rPr>
          <w:rFonts w:asciiTheme="minorHAnsi" w:hAnsiTheme="minorHAnsi" w:cstheme="minorHAnsi"/>
          <w:sz w:val="22"/>
          <w:szCs w:val="22"/>
        </w:rPr>
        <w:t xml:space="preserve">Like the YRBS, MTF does not restrict responses to experiences on school property. </w:t>
      </w:r>
      <w:r w:rsidRPr="009F2477">
        <w:rPr>
          <w:rFonts w:asciiTheme="minorHAnsi" w:hAnsiTheme="minorHAnsi" w:cstheme="minorHAnsi"/>
          <w:sz w:val="22"/>
          <w:szCs w:val="22"/>
        </w:rPr>
        <w:t xml:space="preserve">Thus, the SCS does not duplicate existing data collections. </w:t>
      </w:r>
    </w:p>
    <w:p w14:paraId="7EA78146" w14:textId="77777777" w:rsidR="00FB4E7D" w:rsidRDefault="00124757" w:rsidP="004B0365">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r w:rsidRPr="00FB4E7D">
        <w:rPr>
          <w:rFonts w:asciiTheme="minorHAnsi" w:hAnsiTheme="minorHAnsi" w:cstheme="minorHAnsi"/>
          <w:sz w:val="22"/>
          <w:szCs w:val="22"/>
          <w:u w:val="single"/>
        </w:rPr>
        <w:t>Minimizing Burden</w:t>
      </w:r>
    </w:p>
    <w:p w14:paraId="2494069D" w14:textId="77777777" w:rsidR="00FA1318" w:rsidRDefault="00FA1318" w:rsidP="003811B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7B174E57" w14:textId="5CF74DB3" w:rsidR="003811B9" w:rsidRPr="003811B9" w:rsidRDefault="003811B9" w:rsidP="003811B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3811B9">
        <w:rPr>
          <w:rFonts w:asciiTheme="minorHAnsi" w:hAnsiTheme="minorHAnsi" w:cstheme="minorHAnsi"/>
          <w:sz w:val="22"/>
          <w:szCs w:val="22"/>
        </w:rPr>
        <w:t>The SCS is part of the NCVS which is a household-based sample.  The supplement will be conducted in households scheduled to be intervie</w:t>
      </w:r>
      <w:r>
        <w:rPr>
          <w:rFonts w:asciiTheme="minorHAnsi" w:hAnsiTheme="minorHAnsi" w:cstheme="minorHAnsi"/>
          <w:sz w:val="22"/>
          <w:szCs w:val="22"/>
        </w:rPr>
        <w:t>wed in January through June 2015</w:t>
      </w:r>
      <w:r w:rsidR="0018053E">
        <w:rPr>
          <w:rFonts w:asciiTheme="minorHAnsi" w:hAnsiTheme="minorHAnsi" w:cstheme="minorHAnsi"/>
          <w:sz w:val="22"/>
          <w:szCs w:val="22"/>
        </w:rPr>
        <w:t xml:space="preserve">. Based on the 2013 SCS data collection, we expect that the SCS will take no longer than about 17.5 minutes to </w:t>
      </w:r>
      <w:r w:rsidRPr="003811B9">
        <w:rPr>
          <w:rFonts w:asciiTheme="minorHAnsi" w:hAnsiTheme="minorHAnsi" w:cstheme="minorHAnsi"/>
          <w:sz w:val="22"/>
          <w:szCs w:val="22"/>
        </w:rPr>
        <w:t>administer</w:t>
      </w:r>
      <w:r>
        <w:rPr>
          <w:rFonts w:asciiTheme="minorHAnsi" w:hAnsiTheme="minorHAnsi" w:cstheme="minorHAnsi"/>
          <w:sz w:val="22"/>
          <w:szCs w:val="22"/>
        </w:rPr>
        <w:t>.  The 2013</w:t>
      </w:r>
      <w:r w:rsidRPr="003811B9">
        <w:rPr>
          <w:rFonts w:asciiTheme="minorHAnsi" w:hAnsiTheme="minorHAnsi" w:cstheme="minorHAnsi"/>
          <w:sz w:val="22"/>
          <w:szCs w:val="22"/>
        </w:rPr>
        <w:t xml:space="preserve"> SCS was a</w:t>
      </w:r>
      <w:r>
        <w:rPr>
          <w:rFonts w:asciiTheme="minorHAnsi" w:hAnsiTheme="minorHAnsi" w:cstheme="minorHAnsi"/>
          <w:sz w:val="22"/>
          <w:szCs w:val="22"/>
        </w:rPr>
        <w:t xml:space="preserve">dministered to approximately </w:t>
      </w:r>
      <w:r w:rsidR="008D5DB8">
        <w:rPr>
          <w:rFonts w:asciiTheme="minorHAnsi" w:hAnsiTheme="minorHAnsi" w:cstheme="minorHAnsi"/>
          <w:sz w:val="22"/>
          <w:szCs w:val="22"/>
        </w:rPr>
        <w:t>9,552</w:t>
      </w:r>
      <w:r w:rsidR="00A7192C">
        <w:rPr>
          <w:rFonts w:asciiTheme="minorHAnsi" w:hAnsiTheme="minorHAnsi" w:cstheme="minorHAnsi"/>
          <w:sz w:val="22"/>
          <w:szCs w:val="22"/>
        </w:rPr>
        <w:t xml:space="preserve"> </w:t>
      </w:r>
      <w:r w:rsidRPr="003811B9">
        <w:rPr>
          <w:rFonts w:asciiTheme="minorHAnsi" w:hAnsiTheme="minorHAnsi" w:cstheme="minorHAnsi"/>
          <w:sz w:val="22"/>
          <w:szCs w:val="22"/>
        </w:rPr>
        <w:t xml:space="preserve">persons in the household who are 12 through 18 years old.  We estimate that approximately </w:t>
      </w:r>
      <w:r w:rsidR="008D5DB8">
        <w:rPr>
          <w:rFonts w:asciiTheme="minorHAnsi" w:hAnsiTheme="minorHAnsi" w:cstheme="minorHAnsi"/>
          <w:sz w:val="22"/>
          <w:szCs w:val="22"/>
        </w:rPr>
        <w:t>14,461</w:t>
      </w:r>
      <w:r w:rsidRPr="003811B9">
        <w:rPr>
          <w:rFonts w:asciiTheme="minorHAnsi" w:hAnsiTheme="minorHAnsi" w:cstheme="minorHAnsi"/>
          <w:sz w:val="22"/>
          <w:szCs w:val="22"/>
        </w:rPr>
        <w:t xml:space="preserve"> respondents between the ages of 12 and 18 will be eli</w:t>
      </w:r>
      <w:r>
        <w:rPr>
          <w:rFonts w:asciiTheme="minorHAnsi" w:hAnsiTheme="minorHAnsi" w:cstheme="minorHAnsi"/>
          <w:sz w:val="22"/>
          <w:szCs w:val="22"/>
        </w:rPr>
        <w:t>gible for the supplement in 2015</w:t>
      </w:r>
      <w:r w:rsidRPr="003811B9">
        <w:rPr>
          <w:rFonts w:asciiTheme="minorHAnsi" w:hAnsiTheme="minorHAnsi" w:cstheme="minorHAnsi"/>
          <w:sz w:val="22"/>
          <w:szCs w:val="22"/>
        </w:rPr>
        <w:t>.  This is a</w:t>
      </w:r>
      <w:r w:rsidR="008D5DB8">
        <w:rPr>
          <w:rFonts w:asciiTheme="minorHAnsi" w:hAnsiTheme="minorHAnsi" w:cstheme="minorHAnsi"/>
          <w:sz w:val="22"/>
          <w:szCs w:val="22"/>
        </w:rPr>
        <w:t xml:space="preserve">n increase of about </w:t>
      </w:r>
      <w:r w:rsidR="00092E5E">
        <w:rPr>
          <w:rFonts w:asciiTheme="minorHAnsi" w:hAnsiTheme="minorHAnsi" w:cstheme="minorHAnsi"/>
          <w:sz w:val="22"/>
          <w:szCs w:val="22"/>
        </w:rPr>
        <w:t>51</w:t>
      </w:r>
      <w:r w:rsidR="008D5DB8">
        <w:rPr>
          <w:rFonts w:asciiTheme="minorHAnsi" w:hAnsiTheme="minorHAnsi" w:cstheme="minorHAnsi"/>
          <w:sz w:val="22"/>
          <w:szCs w:val="22"/>
        </w:rPr>
        <w:t>%</w:t>
      </w:r>
      <w:r w:rsidRPr="003811B9">
        <w:rPr>
          <w:rFonts w:asciiTheme="minorHAnsi" w:hAnsiTheme="minorHAnsi" w:cstheme="minorHAnsi"/>
          <w:sz w:val="22"/>
          <w:szCs w:val="22"/>
        </w:rPr>
        <w:t xml:space="preserve"> compared to the total number of persons 12 to 18 years of age</w:t>
      </w:r>
      <w:r>
        <w:rPr>
          <w:rFonts w:asciiTheme="minorHAnsi" w:hAnsiTheme="minorHAnsi" w:cstheme="minorHAnsi"/>
          <w:sz w:val="22"/>
          <w:szCs w:val="22"/>
        </w:rPr>
        <w:t xml:space="preserve"> that were eligible for the 2013</w:t>
      </w:r>
      <w:r w:rsidRPr="003811B9">
        <w:rPr>
          <w:rFonts w:asciiTheme="minorHAnsi" w:hAnsiTheme="minorHAnsi" w:cstheme="minorHAnsi"/>
          <w:sz w:val="22"/>
          <w:szCs w:val="22"/>
        </w:rPr>
        <w:t xml:space="preserve"> SCS.</w:t>
      </w:r>
      <w:r w:rsidR="00FA1318">
        <w:rPr>
          <w:rFonts w:asciiTheme="minorHAnsi" w:hAnsiTheme="minorHAnsi" w:cstheme="minorHAnsi"/>
          <w:sz w:val="22"/>
          <w:szCs w:val="22"/>
        </w:rPr>
        <w:t xml:space="preserve"> This increase is attributable to the </w:t>
      </w:r>
      <w:r w:rsidR="003023D7">
        <w:rPr>
          <w:rFonts w:asciiTheme="minorHAnsi" w:hAnsiTheme="minorHAnsi" w:cstheme="minorHAnsi"/>
          <w:sz w:val="22"/>
          <w:szCs w:val="22"/>
        </w:rPr>
        <w:t xml:space="preserve">2013 NCVS </w:t>
      </w:r>
      <w:r w:rsidR="000465DC">
        <w:rPr>
          <w:rFonts w:asciiTheme="minorHAnsi" w:hAnsiTheme="minorHAnsi" w:cstheme="minorHAnsi"/>
          <w:sz w:val="22"/>
          <w:szCs w:val="22"/>
        </w:rPr>
        <w:t>S</w:t>
      </w:r>
      <w:r w:rsidR="003023D7">
        <w:rPr>
          <w:rFonts w:asciiTheme="minorHAnsi" w:hAnsiTheme="minorHAnsi" w:cstheme="minorHAnsi"/>
          <w:sz w:val="22"/>
          <w:szCs w:val="22"/>
        </w:rPr>
        <w:t xml:space="preserve">ample </w:t>
      </w:r>
      <w:r w:rsidR="000465DC">
        <w:rPr>
          <w:rFonts w:asciiTheme="minorHAnsi" w:hAnsiTheme="minorHAnsi" w:cstheme="minorHAnsi"/>
          <w:sz w:val="22"/>
          <w:szCs w:val="22"/>
        </w:rPr>
        <w:t>B</w:t>
      </w:r>
      <w:r w:rsidR="003023D7">
        <w:rPr>
          <w:rFonts w:asciiTheme="minorHAnsi" w:hAnsiTheme="minorHAnsi" w:cstheme="minorHAnsi"/>
          <w:sz w:val="22"/>
          <w:szCs w:val="22"/>
        </w:rPr>
        <w:t xml:space="preserve">oost </w:t>
      </w:r>
      <w:r w:rsidR="001D3DE3">
        <w:rPr>
          <w:rFonts w:asciiTheme="minorHAnsi" w:hAnsiTheme="minorHAnsi" w:cstheme="minorHAnsi"/>
          <w:sz w:val="22"/>
          <w:szCs w:val="22"/>
        </w:rPr>
        <w:t xml:space="preserve">in 11 states from July 2013 to December 2015 to test the </w:t>
      </w:r>
      <w:r w:rsidR="000465DC">
        <w:rPr>
          <w:rFonts w:asciiTheme="minorHAnsi" w:hAnsiTheme="minorHAnsi" w:cstheme="minorHAnsi"/>
          <w:sz w:val="22"/>
          <w:szCs w:val="22"/>
        </w:rPr>
        <w:t xml:space="preserve">feasibility of </w:t>
      </w:r>
      <w:r w:rsidR="001D3DE3">
        <w:rPr>
          <w:rFonts w:asciiTheme="minorHAnsi" w:hAnsiTheme="minorHAnsi" w:cstheme="minorHAnsi"/>
          <w:sz w:val="22"/>
          <w:szCs w:val="22"/>
        </w:rPr>
        <w:t>collecting sub</w:t>
      </w:r>
      <w:r w:rsidR="00CB0D8B">
        <w:rPr>
          <w:rFonts w:asciiTheme="minorHAnsi" w:hAnsiTheme="minorHAnsi" w:cstheme="minorHAnsi"/>
          <w:sz w:val="22"/>
          <w:szCs w:val="22"/>
        </w:rPr>
        <w:t>-</w:t>
      </w:r>
      <w:r w:rsidR="001D3DE3">
        <w:rPr>
          <w:rFonts w:asciiTheme="minorHAnsi" w:hAnsiTheme="minorHAnsi" w:cstheme="minorHAnsi"/>
          <w:sz w:val="22"/>
          <w:szCs w:val="22"/>
        </w:rPr>
        <w:t>national estimates of victimization</w:t>
      </w:r>
      <w:r w:rsidR="000465DC">
        <w:rPr>
          <w:rFonts w:asciiTheme="minorHAnsi" w:hAnsiTheme="minorHAnsi" w:cstheme="minorHAnsi"/>
          <w:sz w:val="22"/>
          <w:szCs w:val="22"/>
        </w:rPr>
        <w:t>. Since the 2013 Sample Boost is a feasibility study, analysis will be conducted to determine if these cases wil</w:t>
      </w:r>
      <w:r w:rsidR="00E203FE">
        <w:rPr>
          <w:rFonts w:asciiTheme="minorHAnsi" w:hAnsiTheme="minorHAnsi" w:cstheme="minorHAnsi"/>
          <w:sz w:val="22"/>
          <w:szCs w:val="22"/>
        </w:rPr>
        <w:t>l be used in the final SCS data</w:t>
      </w:r>
      <w:r w:rsidR="000465DC">
        <w:rPr>
          <w:rFonts w:asciiTheme="minorHAnsi" w:hAnsiTheme="minorHAnsi" w:cstheme="minorHAnsi"/>
          <w:sz w:val="22"/>
          <w:szCs w:val="22"/>
        </w:rPr>
        <w:t xml:space="preserve">file. </w:t>
      </w:r>
      <w:r w:rsidR="003023D7">
        <w:rPr>
          <w:rFonts w:asciiTheme="minorHAnsi" w:hAnsiTheme="minorHAnsi" w:cstheme="minorHAnsi"/>
          <w:sz w:val="22"/>
          <w:szCs w:val="22"/>
        </w:rPr>
        <w:t xml:space="preserve"> </w:t>
      </w:r>
    </w:p>
    <w:p w14:paraId="48255FCF" w14:textId="77777777" w:rsidR="003811B9" w:rsidRPr="003811B9" w:rsidRDefault="003811B9" w:rsidP="003811B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5CD959F2" w14:textId="0EB88678" w:rsidR="003811B9" w:rsidRPr="003811B9" w:rsidRDefault="003811B9" w:rsidP="003811B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3811B9">
        <w:rPr>
          <w:rFonts w:asciiTheme="minorHAnsi" w:hAnsiTheme="minorHAnsi" w:cstheme="minorHAnsi"/>
          <w:sz w:val="22"/>
          <w:szCs w:val="22"/>
        </w:rPr>
        <w:t xml:space="preserve">In </w:t>
      </w:r>
      <w:r>
        <w:rPr>
          <w:rFonts w:asciiTheme="minorHAnsi" w:hAnsiTheme="minorHAnsi" w:cstheme="minorHAnsi"/>
          <w:sz w:val="22"/>
          <w:szCs w:val="22"/>
        </w:rPr>
        <w:t>2015</w:t>
      </w:r>
      <w:r w:rsidRPr="003811B9">
        <w:rPr>
          <w:rFonts w:asciiTheme="minorHAnsi" w:hAnsiTheme="minorHAnsi" w:cstheme="minorHAnsi"/>
          <w:sz w:val="22"/>
          <w:szCs w:val="22"/>
        </w:rPr>
        <w:t>, like 2009</w:t>
      </w:r>
      <w:r>
        <w:rPr>
          <w:rFonts w:asciiTheme="minorHAnsi" w:hAnsiTheme="minorHAnsi" w:cstheme="minorHAnsi"/>
          <w:sz w:val="22"/>
          <w:szCs w:val="22"/>
        </w:rPr>
        <w:t>, 2011</w:t>
      </w:r>
      <w:r w:rsidR="00D10058">
        <w:rPr>
          <w:rFonts w:asciiTheme="minorHAnsi" w:hAnsiTheme="minorHAnsi" w:cstheme="minorHAnsi"/>
          <w:sz w:val="22"/>
          <w:szCs w:val="22"/>
        </w:rPr>
        <w:t>,</w:t>
      </w:r>
      <w:r>
        <w:rPr>
          <w:rFonts w:asciiTheme="minorHAnsi" w:hAnsiTheme="minorHAnsi" w:cstheme="minorHAnsi"/>
          <w:sz w:val="22"/>
          <w:szCs w:val="22"/>
        </w:rPr>
        <w:t xml:space="preserve"> and 2013</w:t>
      </w:r>
      <w:r w:rsidRPr="003811B9">
        <w:rPr>
          <w:rFonts w:asciiTheme="minorHAnsi" w:hAnsiTheme="minorHAnsi" w:cstheme="minorHAnsi"/>
          <w:sz w:val="22"/>
          <w:szCs w:val="22"/>
        </w:rPr>
        <w:t xml:space="preserve">, </w:t>
      </w:r>
      <w:r>
        <w:rPr>
          <w:rFonts w:asciiTheme="minorHAnsi" w:hAnsiTheme="minorHAnsi" w:cstheme="minorHAnsi"/>
          <w:sz w:val="22"/>
          <w:szCs w:val="22"/>
        </w:rPr>
        <w:t>all SCS interviews will collect</w:t>
      </w:r>
      <w:r w:rsidRPr="003811B9">
        <w:rPr>
          <w:rFonts w:asciiTheme="minorHAnsi" w:hAnsiTheme="minorHAnsi" w:cstheme="minorHAnsi"/>
          <w:sz w:val="22"/>
          <w:szCs w:val="22"/>
        </w:rPr>
        <w:t xml:space="preserve"> data using only CAPI technology.  Using CAPI technologies reduces respondent and interviewer burden because the automated instruments present the next ‘on-path’ question.  This prevents the need for the interviewer to delay the interview to assess and proceed with the correct skip pattern.  This also creates fewer delays throughout the interview which results in shorter interviews and a commensurate reduction in respondent and interviewer burden.</w:t>
      </w:r>
    </w:p>
    <w:p w14:paraId="195C7946" w14:textId="77777777" w:rsidR="003811B9" w:rsidRDefault="003811B9" w:rsidP="00FB4E7D">
      <w:pPr>
        <w:pStyle w:val="ListParagraph"/>
        <w:rPr>
          <w:rFonts w:asciiTheme="minorHAnsi" w:hAnsiTheme="minorHAnsi" w:cstheme="minorHAnsi"/>
          <w:sz w:val="22"/>
          <w:szCs w:val="22"/>
        </w:rPr>
      </w:pPr>
    </w:p>
    <w:p w14:paraId="0BA53C8A" w14:textId="3A82CCE7" w:rsidR="00FB4E7D" w:rsidRPr="003811B9" w:rsidRDefault="003811B9" w:rsidP="003811B9">
      <w:pPr>
        <w:ind w:left="475"/>
        <w:rPr>
          <w:rFonts w:asciiTheme="minorHAnsi" w:hAnsiTheme="minorHAnsi" w:cstheme="minorHAnsi"/>
          <w:sz w:val="22"/>
          <w:szCs w:val="22"/>
          <w:u w:val="single"/>
        </w:rPr>
      </w:pPr>
      <w:r>
        <w:rPr>
          <w:rFonts w:asciiTheme="minorHAnsi" w:hAnsiTheme="minorHAnsi" w:cstheme="minorHAnsi"/>
          <w:sz w:val="22"/>
          <w:szCs w:val="22"/>
        </w:rPr>
        <w:t>During the current cycle of review and revisions, a number of questions</w:t>
      </w:r>
      <w:r w:rsidR="00942B83">
        <w:rPr>
          <w:rFonts w:asciiTheme="minorHAnsi" w:hAnsiTheme="minorHAnsi" w:cstheme="minorHAnsi"/>
          <w:sz w:val="22"/>
          <w:szCs w:val="22"/>
        </w:rPr>
        <w:t xml:space="preserve"> and sub</w:t>
      </w:r>
      <w:r w:rsidR="0018053E">
        <w:rPr>
          <w:rFonts w:asciiTheme="minorHAnsi" w:hAnsiTheme="minorHAnsi" w:cstheme="minorHAnsi"/>
          <w:sz w:val="22"/>
          <w:szCs w:val="22"/>
        </w:rPr>
        <w:t>-</w:t>
      </w:r>
      <w:r w:rsidR="00942B83">
        <w:rPr>
          <w:rFonts w:asciiTheme="minorHAnsi" w:hAnsiTheme="minorHAnsi" w:cstheme="minorHAnsi"/>
          <w:sz w:val="22"/>
          <w:szCs w:val="22"/>
        </w:rPr>
        <w:t xml:space="preserve">questions </w:t>
      </w:r>
      <w:r>
        <w:rPr>
          <w:rFonts w:asciiTheme="minorHAnsi" w:hAnsiTheme="minorHAnsi" w:cstheme="minorHAnsi"/>
          <w:sz w:val="22"/>
          <w:szCs w:val="22"/>
        </w:rPr>
        <w:t>were deleted</w:t>
      </w:r>
      <w:r w:rsidR="00942B83">
        <w:rPr>
          <w:rFonts w:asciiTheme="minorHAnsi" w:hAnsiTheme="minorHAnsi" w:cstheme="minorHAnsi"/>
          <w:sz w:val="22"/>
          <w:szCs w:val="22"/>
        </w:rPr>
        <w:t>, edited or combined in order to improve information or minimize non</w:t>
      </w:r>
      <w:r w:rsidR="008D5DB8">
        <w:rPr>
          <w:rFonts w:asciiTheme="minorHAnsi" w:hAnsiTheme="minorHAnsi" w:cstheme="minorHAnsi"/>
          <w:sz w:val="22"/>
          <w:szCs w:val="22"/>
        </w:rPr>
        <w:t>-</w:t>
      </w:r>
      <w:r w:rsidR="00942B83">
        <w:rPr>
          <w:rFonts w:asciiTheme="minorHAnsi" w:hAnsiTheme="minorHAnsi" w:cstheme="minorHAnsi"/>
          <w:sz w:val="22"/>
          <w:szCs w:val="22"/>
        </w:rPr>
        <w:t xml:space="preserve">response.  </w:t>
      </w:r>
      <w:r w:rsidR="00C83CA4" w:rsidRPr="003811B9">
        <w:rPr>
          <w:rFonts w:asciiTheme="minorHAnsi" w:hAnsiTheme="minorHAnsi" w:cstheme="minorHAnsi"/>
          <w:sz w:val="22"/>
          <w:szCs w:val="22"/>
        </w:rPr>
        <w:t xml:space="preserve">In total, </w:t>
      </w:r>
      <w:r w:rsidR="00942B83">
        <w:rPr>
          <w:rFonts w:asciiTheme="minorHAnsi" w:hAnsiTheme="minorHAnsi" w:cstheme="minorHAnsi"/>
          <w:sz w:val="22"/>
          <w:szCs w:val="22"/>
        </w:rPr>
        <w:t xml:space="preserve">comparing new questions added to those deleted, </w:t>
      </w:r>
      <w:r w:rsidR="00C83CA4" w:rsidRPr="003811B9">
        <w:rPr>
          <w:rFonts w:asciiTheme="minorHAnsi" w:hAnsiTheme="minorHAnsi" w:cstheme="minorHAnsi"/>
          <w:sz w:val="22"/>
          <w:szCs w:val="22"/>
        </w:rPr>
        <w:t xml:space="preserve">there has been a </w:t>
      </w:r>
      <w:r w:rsidR="00942B83">
        <w:rPr>
          <w:rFonts w:asciiTheme="minorHAnsi" w:hAnsiTheme="minorHAnsi" w:cstheme="minorHAnsi"/>
          <w:sz w:val="22"/>
          <w:szCs w:val="22"/>
        </w:rPr>
        <w:t xml:space="preserve">net </w:t>
      </w:r>
      <w:r w:rsidR="00C83CA4" w:rsidRPr="003811B9">
        <w:rPr>
          <w:rFonts w:asciiTheme="minorHAnsi" w:hAnsiTheme="minorHAnsi" w:cstheme="minorHAnsi"/>
          <w:sz w:val="22"/>
          <w:szCs w:val="22"/>
        </w:rPr>
        <w:t xml:space="preserve">reduction </w:t>
      </w:r>
      <w:r w:rsidR="00942B83">
        <w:rPr>
          <w:rFonts w:asciiTheme="minorHAnsi" w:hAnsiTheme="minorHAnsi" w:cstheme="minorHAnsi"/>
          <w:sz w:val="22"/>
          <w:szCs w:val="22"/>
        </w:rPr>
        <w:t>of 1</w:t>
      </w:r>
      <w:r w:rsidR="005154FD">
        <w:rPr>
          <w:rFonts w:asciiTheme="minorHAnsi" w:hAnsiTheme="minorHAnsi" w:cstheme="minorHAnsi"/>
          <w:sz w:val="22"/>
          <w:szCs w:val="22"/>
        </w:rPr>
        <w:t>2</w:t>
      </w:r>
      <w:r w:rsidR="00942B83">
        <w:rPr>
          <w:rFonts w:asciiTheme="minorHAnsi" w:hAnsiTheme="minorHAnsi" w:cstheme="minorHAnsi"/>
          <w:sz w:val="22"/>
          <w:szCs w:val="22"/>
        </w:rPr>
        <w:t xml:space="preserve"> items</w:t>
      </w:r>
      <w:r w:rsidR="00C83CA4" w:rsidRPr="003811B9">
        <w:rPr>
          <w:rFonts w:asciiTheme="minorHAnsi" w:hAnsiTheme="minorHAnsi" w:cstheme="minorHAnsi"/>
          <w:sz w:val="22"/>
          <w:szCs w:val="22"/>
        </w:rPr>
        <w:t xml:space="preserve"> in the questionnaire</w:t>
      </w:r>
      <w:r w:rsidR="00942B83">
        <w:rPr>
          <w:rFonts w:asciiTheme="minorHAnsi" w:hAnsiTheme="minorHAnsi" w:cstheme="minorHAnsi"/>
          <w:sz w:val="22"/>
          <w:szCs w:val="22"/>
        </w:rPr>
        <w:t xml:space="preserve"> to which students are asked to respond.</w:t>
      </w:r>
      <w:r w:rsidR="00C83CA4" w:rsidRPr="003811B9">
        <w:rPr>
          <w:rFonts w:asciiTheme="minorHAnsi" w:hAnsiTheme="minorHAnsi" w:cstheme="minorHAnsi"/>
          <w:sz w:val="22"/>
          <w:szCs w:val="22"/>
        </w:rPr>
        <w:t xml:space="preserve"> </w:t>
      </w:r>
    </w:p>
    <w:p w14:paraId="5D101FE5" w14:textId="65360DB6" w:rsidR="00C820CA" w:rsidRDefault="00C820CA">
      <w:pPr>
        <w:autoSpaceDE/>
        <w:autoSpaceDN/>
        <w:adjustRightInd/>
        <w:rPr>
          <w:rFonts w:asciiTheme="minorHAnsi" w:eastAsia="Calibri" w:hAnsiTheme="minorHAnsi" w:cstheme="minorHAnsi"/>
          <w:sz w:val="22"/>
          <w:szCs w:val="22"/>
        </w:rPr>
      </w:pPr>
    </w:p>
    <w:p w14:paraId="4EA48303" w14:textId="77777777" w:rsidR="00FB4E7D" w:rsidRPr="00FB4E7D" w:rsidRDefault="00124757" w:rsidP="004B0365">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FB4E7D">
        <w:rPr>
          <w:rFonts w:asciiTheme="minorHAnsi" w:hAnsiTheme="minorHAnsi" w:cstheme="minorHAnsi"/>
          <w:sz w:val="22"/>
          <w:szCs w:val="22"/>
          <w:u w:val="single"/>
        </w:rPr>
        <w:t>Consequences of Less Frequent Collection</w:t>
      </w:r>
    </w:p>
    <w:p w14:paraId="035EB4FC" w14:textId="77777777" w:rsidR="003C3D65" w:rsidRDefault="003C3D65"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1842D65F" w14:textId="5D331792" w:rsidR="00D64C3D" w:rsidRPr="00D64C3D" w:rsidRDefault="00D64C3D"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D64C3D">
        <w:rPr>
          <w:rFonts w:asciiTheme="minorHAnsi" w:hAnsiTheme="minorHAnsi" w:cstheme="minorHAnsi"/>
          <w:sz w:val="22"/>
          <w:szCs w:val="22"/>
        </w:rPr>
        <w:t>To produce a regular series of data on school crime victimization requires regular data collection.  In 1999, the SCS became a biennial survey for several reasons:  1) the student perspective is important in understanding school crime,</w:t>
      </w:r>
      <w:r w:rsidR="00F50BEE">
        <w:rPr>
          <w:rFonts w:asciiTheme="minorHAnsi" w:hAnsiTheme="minorHAnsi" w:cstheme="minorHAnsi"/>
          <w:sz w:val="22"/>
          <w:szCs w:val="22"/>
        </w:rPr>
        <w:t xml:space="preserve"> and</w:t>
      </w:r>
      <w:r w:rsidRPr="00D64C3D">
        <w:rPr>
          <w:rFonts w:asciiTheme="minorHAnsi" w:hAnsiTheme="minorHAnsi" w:cstheme="minorHAnsi"/>
          <w:sz w:val="22"/>
          <w:szCs w:val="22"/>
        </w:rPr>
        <w:t xml:space="preserve"> 2) the data about the students’ must be analyzed over time to identify trends. </w:t>
      </w:r>
    </w:p>
    <w:p w14:paraId="5726AA8A" w14:textId="77777777" w:rsidR="00FB4E7D" w:rsidRPr="00FB4E7D" w:rsidRDefault="00FB4E7D" w:rsidP="00FB4E7D">
      <w:pPr>
        <w:pStyle w:val="ListParagraph"/>
        <w:rPr>
          <w:rFonts w:asciiTheme="minorHAnsi" w:hAnsiTheme="minorHAnsi" w:cstheme="minorHAnsi"/>
          <w:sz w:val="22"/>
          <w:szCs w:val="22"/>
        </w:rPr>
      </w:pPr>
    </w:p>
    <w:p w14:paraId="01695A89" w14:textId="77777777" w:rsidR="00124757" w:rsidRPr="00FB4E7D" w:rsidRDefault="00124757" w:rsidP="004B0365">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FB4E7D">
        <w:rPr>
          <w:rFonts w:asciiTheme="minorHAnsi" w:hAnsiTheme="minorHAnsi" w:cstheme="minorHAnsi"/>
          <w:sz w:val="22"/>
          <w:szCs w:val="22"/>
          <w:u w:val="single"/>
        </w:rPr>
        <w:t>Special Circumstances</w:t>
      </w:r>
    </w:p>
    <w:p w14:paraId="41C2EA8C"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6DACE037" w14:textId="77777777" w:rsidR="0012475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Collection is consistent with the guide</w:t>
      </w:r>
      <w:r w:rsidR="00860D77">
        <w:rPr>
          <w:rFonts w:asciiTheme="minorHAnsi" w:hAnsiTheme="minorHAnsi" w:cstheme="minorHAnsi"/>
          <w:sz w:val="22"/>
          <w:szCs w:val="22"/>
        </w:rPr>
        <w:t>lines in 5 C.F.R. 1320.9</w:t>
      </w:r>
      <w:r w:rsidRPr="009F2477">
        <w:rPr>
          <w:rFonts w:asciiTheme="minorHAnsi" w:hAnsiTheme="minorHAnsi" w:cstheme="minorHAnsi"/>
          <w:sz w:val="22"/>
          <w:szCs w:val="22"/>
        </w:rPr>
        <w:t>.</w:t>
      </w:r>
    </w:p>
    <w:p w14:paraId="1C227DBE" w14:textId="77777777" w:rsidR="00FB4E7D" w:rsidRPr="009F2477" w:rsidRDefault="00FB4E7D"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723E9AE4" w14:textId="77777777" w:rsidR="00C31CAF" w:rsidRPr="00FB4E7D" w:rsidRDefault="00C31CAF" w:rsidP="00FB4E7D">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r w:rsidRPr="00FB4E7D">
        <w:rPr>
          <w:rFonts w:asciiTheme="minorHAnsi" w:hAnsiTheme="minorHAnsi" w:cstheme="minorHAnsi"/>
          <w:sz w:val="22"/>
          <w:szCs w:val="22"/>
          <w:u w:val="single"/>
        </w:rPr>
        <w:t xml:space="preserve">Federal Register Publication and </w:t>
      </w:r>
      <w:r w:rsidR="00124757" w:rsidRPr="00FB4E7D">
        <w:rPr>
          <w:rFonts w:asciiTheme="minorHAnsi" w:hAnsiTheme="minorHAnsi" w:cstheme="minorHAnsi"/>
          <w:sz w:val="22"/>
          <w:szCs w:val="22"/>
          <w:u w:val="single"/>
        </w:rPr>
        <w:t>Consultations Outside the Agency</w:t>
      </w:r>
    </w:p>
    <w:p w14:paraId="66C917DC" w14:textId="5395B705" w:rsidR="00942B83" w:rsidRPr="00942B83" w:rsidRDefault="00942B83" w:rsidP="00942B8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rPr>
      </w:pPr>
      <w:r w:rsidRPr="00942B83">
        <w:rPr>
          <w:rFonts w:asciiTheme="minorHAnsi" w:hAnsiTheme="minorHAnsi" w:cstheme="minorHAnsi"/>
          <w:sz w:val="22"/>
        </w:rPr>
        <w:t xml:space="preserve">The research under this clearance is consistent with the guidelines in 5 CFR 1320.6.  Comments on this data collection effort were solicited in the Federal Register, </w:t>
      </w:r>
      <w:r w:rsidRPr="00890E85">
        <w:rPr>
          <w:rFonts w:asciiTheme="minorHAnsi" w:hAnsiTheme="minorHAnsi" w:cstheme="minorHAnsi"/>
          <w:sz w:val="22"/>
        </w:rPr>
        <w:t xml:space="preserve">Vol. </w:t>
      </w:r>
      <w:r w:rsidR="00890E85" w:rsidRPr="00890E85">
        <w:rPr>
          <w:rFonts w:asciiTheme="minorHAnsi" w:hAnsiTheme="minorHAnsi" w:cstheme="minorHAnsi"/>
          <w:sz w:val="22"/>
        </w:rPr>
        <w:t>79</w:t>
      </w:r>
      <w:r w:rsidRPr="00890E85">
        <w:rPr>
          <w:rFonts w:asciiTheme="minorHAnsi" w:hAnsiTheme="minorHAnsi" w:cstheme="minorHAnsi"/>
          <w:sz w:val="22"/>
        </w:rPr>
        <w:t xml:space="preserve">, </w:t>
      </w:r>
      <w:r w:rsidRPr="00890E85">
        <w:rPr>
          <w:rFonts w:asciiTheme="minorHAnsi" w:hAnsiTheme="minorHAnsi" w:cstheme="minorHAnsi"/>
          <w:sz w:val="22"/>
        </w:rPr>
        <w:lastRenderedPageBreak/>
        <w:t>No. </w:t>
      </w:r>
      <w:r w:rsidR="00890E85" w:rsidRPr="00890E85">
        <w:rPr>
          <w:rFonts w:asciiTheme="minorHAnsi" w:hAnsiTheme="minorHAnsi" w:cstheme="minorHAnsi"/>
          <w:sz w:val="22"/>
        </w:rPr>
        <w:t>115</w:t>
      </w:r>
      <w:r w:rsidR="00890E85">
        <w:rPr>
          <w:rFonts w:asciiTheme="minorHAnsi" w:hAnsiTheme="minorHAnsi" w:cstheme="minorHAnsi"/>
          <w:sz w:val="22"/>
        </w:rPr>
        <w:t>, on June</w:t>
      </w:r>
      <w:r w:rsidRPr="00890E85">
        <w:rPr>
          <w:rFonts w:asciiTheme="minorHAnsi" w:hAnsiTheme="minorHAnsi" w:cstheme="minorHAnsi"/>
          <w:sz w:val="22"/>
        </w:rPr>
        <w:t xml:space="preserve"> </w:t>
      </w:r>
      <w:r w:rsidR="00890E85" w:rsidRPr="00890E85">
        <w:rPr>
          <w:rFonts w:asciiTheme="minorHAnsi" w:hAnsiTheme="minorHAnsi" w:cstheme="minorHAnsi"/>
          <w:sz w:val="22"/>
        </w:rPr>
        <w:t>16</w:t>
      </w:r>
      <w:r w:rsidRPr="00890E85">
        <w:rPr>
          <w:rFonts w:asciiTheme="minorHAnsi" w:hAnsiTheme="minorHAnsi" w:cstheme="minorHAnsi"/>
          <w:sz w:val="22"/>
        </w:rPr>
        <w:t>, 20</w:t>
      </w:r>
      <w:r w:rsidR="003C3D65" w:rsidRPr="00890E85">
        <w:rPr>
          <w:rFonts w:asciiTheme="minorHAnsi" w:hAnsiTheme="minorHAnsi" w:cstheme="minorHAnsi"/>
          <w:sz w:val="22"/>
        </w:rPr>
        <w:t>14</w:t>
      </w:r>
      <w:r w:rsidRPr="00890E85">
        <w:rPr>
          <w:rFonts w:asciiTheme="minorHAnsi" w:hAnsiTheme="minorHAnsi" w:cstheme="minorHAnsi"/>
          <w:sz w:val="22"/>
        </w:rPr>
        <w:t xml:space="preserve"> and </w:t>
      </w:r>
      <w:r w:rsidRPr="00FA21E1">
        <w:rPr>
          <w:rFonts w:asciiTheme="minorHAnsi" w:hAnsiTheme="minorHAnsi" w:cstheme="minorHAnsi"/>
          <w:sz w:val="22"/>
        </w:rPr>
        <w:t xml:space="preserve">in Vol. </w:t>
      </w:r>
      <w:r w:rsidR="00FA21E1" w:rsidRPr="00FA21E1">
        <w:rPr>
          <w:rFonts w:asciiTheme="minorHAnsi" w:hAnsiTheme="minorHAnsi" w:cstheme="minorHAnsi"/>
          <w:sz w:val="22"/>
        </w:rPr>
        <w:t>79</w:t>
      </w:r>
      <w:r w:rsidRPr="00FA21E1">
        <w:rPr>
          <w:rFonts w:asciiTheme="minorHAnsi" w:hAnsiTheme="minorHAnsi" w:cstheme="minorHAnsi"/>
          <w:sz w:val="22"/>
        </w:rPr>
        <w:t xml:space="preserve">, No. </w:t>
      </w:r>
      <w:r w:rsidR="00FA21E1" w:rsidRPr="00FA21E1">
        <w:rPr>
          <w:rFonts w:asciiTheme="minorHAnsi" w:hAnsiTheme="minorHAnsi" w:cstheme="minorHAnsi"/>
          <w:sz w:val="22"/>
        </w:rPr>
        <w:t>159</w:t>
      </w:r>
      <w:r w:rsidRPr="00FA21E1">
        <w:rPr>
          <w:rFonts w:asciiTheme="minorHAnsi" w:hAnsiTheme="minorHAnsi" w:cstheme="minorHAnsi"/>
          <w:sz w:val="22"/>
        </w:rPr>
        <w:t xml:space="preserve">, </w:t>
      </w:r>
      <w:r w:rsidR="00FA21E1" w:rsidRPr="00FA21E1">
        <w:rPr>
          <w:rFonts w:asciiTheme="minorHAnsi" w:hAnsiTheme="minorHAnsi" w:cstheme="minorHAnsi"/>
          <w:sz w:val="22"/>
        </w:rPr>
        <w:t>August 18</w:t>
      </w:r>
      <w:r w:rsidRPr="00FA21E1">
        <w:rPr>
          <w:rFonts w:asciiTheme="minorHAnsi" w:hAnsiTheme="minorHAnsi" w:cstheme="minorHAnsi"/>
          <w:sz w:val="22"/>
        </w:rPr>
        <w:t>, 20</w:t>
      </w:r>
      <w:r w:rsidR="003C3D65" w:rsidRPr="00FA21E1">
        <w:rPr>
          <w:rFonts w:asciiTheme="minorHAnsi" w:hAnsiTheme="minorHAnsi" w:cstheme="minorHAnsi"/>
          <w:sz w:val="22"/>
        </w:rPr>
        <w:t>14</w:t>
      </w:r>
      <w:r w:rsidRPr="00942B83">
        <w:rPr>
          <w:rFonts w:asciiTheme="minorHAnsi" w:hAnsiTheme="minorHAnsi" w:cstheme="minorHAnsi"/>
          <w:sz w:val="22"/>
        </w:rPr>
        <w:t>. No comments were received in response to the information provided.</w:t>
      </w:r>
    </w:p>
    <w:p w14:paraId="4BA536A7" w14:textId="77777777" w:rsidR="00942B83" w:rsidRPr="00942B83" w:rsidRDefault="00942B83" w:rsidP="00942B83">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14:paraId="1C2E7571" w14:textId="4F40752B" w:rsidR="00942B83" w:rsidRPr="00942B83" w:rsidRDefault="00942B83" w:rsidP="00942B8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130096">
        <w:rPr>
          <w:rFonts w:asciiTheme="minorHAnsi" w:hAnsiTheme="minorHAnsi" w:cstheme="minorHAnsi"/>
          <w:sz w:val="22"/>
          <w:szCs w:val="22"/>
        </w:rPr>
        <w:t xml:space="preserve">The U.S. Census Bureau, the BJS, and the NCES cooperated to develop the questionnaire and procedures used to collect this supplemental information.  Michael Planty, Ph.D., Jennifer Truman, Ph.D., </w:t>
      </w:r>
      <w:r w:rsidR="00AD4E17" w:rsidRPr="00130096">
        <w:rPr>
          <w:rFonts w:asciiTheme="minorHAnsi" w:hAnsiTheme="minorHAnsi" w:cstheme="minorHAnsi"/>
          <w:sz w:val="22"/>
          <w:szCs w:val="22"/>
        </w:rPr>
        <w:t xml:space="preserve">and Rachel Morgan, Ph.D., </w:t>
      </w:r>
      <w:r w:rsidRPr="00130096">
        <w:rPr>
          <w:rFonts w:asciiTheme="minorHAnsi" w:hAnsiTheme="minorHAnsi" w:cstheme="minorHAnsi"/>
          <w:sz w:val="22"/>
          <w:szCs w:val="22"/>
        </w:rPr>
        <w:t xml:space="preserve">from the BJS, and Ms. Kathryn Chandler, from the NCES, were the principal consultants.  Those persons consulted from the Census Bureau included </w:t>
      </w:r>
      <w:r w:rsidR="00130096" w:rsidRPr="00130096">
        <w:rPr>
          <w:rFonts w:asciiTheme="minorHAnsi" w:hAnsiTheme="minorHAnsi" w:cstheme="minorHAnsi"/>
          <w:sz w:val="22"/>
          <w:szCs w:val="22"/>
        </w:rPr>
        <w:t xml:space="preserve">Ms. Meagan Wilson, Mr. Christopher Seamands, Mr. William Samples, </w:t>
      </w:r>
      <w:r w:rsidR="00486402" w:rsidRPr="00130096">
        <w:rPr>
          <w:rFonts w:asciiTheme="minorHAnsi" w:hAnsiTheme="minorHAnsi" w:cstheme="minorHAnsi"/>
          <w:sz w:val="22"/>
          <w:szCs w:val="22"/>
        </w:rPr>
        <w:t xml:space="preserve">Mr. Edward Madrid, </w:t>
      </w:r>
      <w:r w:rsidRPr="00130096">
        <w:rPr>
          <w:rFonts w:asciiTheme="minorHAnsi" w:hAnsiTheme="minorHAnsi" w:cstheme="minorHAnsi"/>
          <w:sz w:val="22"/>
          <w:szCs w:val="22"/>
        </w:rPr>
        <w:t xml:space="preserve">Ms. </w:t>
      </w:r>
      <w:r w:rsidR="00486402" w:rsidRPr="00130096">
        <w:rPr>
          <w:rFonts w:asciiTheme="minorHAnsi" w:hAnsiTheme="minorHAnsi" w:cstheme="minorHAnsi"/>
          <w:sz w:val="22"/>
          <w:szCs w:val="22"/>
        </w:rPr>
        <w:t>Joanne Pascale,</w:t>
      </w:r>
      <w:r w:rsidR="00130096" w:rsidRPr="00130096">
        <w:rPr>
          <w:rFonts w:asciiTheme="minorHAnsi" w:hAnsiTheme="minorHAnsi" w:cstheme="minorHAnsi"/>
          <w:sz w:val="22"/>
          <w:szCs w:val="22"/>
        </w:rPr>
        <w:t xml:space="preserve"> and Ms. Theresa DeMaio.</w:t>
      </w:r>
      <w:r w:rsidRPr="00942B83">
        <w:rPr>
          <w:rFonts w:asciiTheme="minorHAnsi" w:hAnsiTheme="minorHAnsi" w:cstheme="minorHAnsi"/>
          <w:sz w:val="22"/>
          <w:szCs w:val="22"/>
        </w:rPr>
        <w:t xml:space="preserve"> </w:t>
      </w:r>
    </w:p>
    <w:p w14:paraId="3D5C428C" w14:textId="77777777" w:rsidR="00942B83" w:rsidRPr="00942B83" w:rsidRDefault="00942B83" w:rsidP="00942B8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1771CE2D" w14:textId="2D0D0413" w:rsidR="00124757" w:rsidRDefault="00942B83" w:rsidP="00D122F8">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942B83">
        <w:rPr>
          <w:rFonts w:asciiTheme="minorHAnsi" w:hAnsiTheme="minorHAnsi" w:cstheme="minorHAnsi"/>
          <w:sz w:val="22"/>
          <w:szCs w:val="22"/>
        </w:rPr>
        <w:t>As part of the 2015 survey development, members of the Technical Review Panel (TRP) were consulted about content.  TRP members</w:t>
      </w:r>
      <w:r w:rsidR="00F50BEE">
        <w:rPr>
          <w:rFonts w:asciiTheme="minorHAnsi" w:hAnsiTheme="minorHAnsi" w:cstheme="minorHAnsi"/>
          <w:sz w:val="22"/>
          <w:szCs w:val="22"/>
        </w:rPr>
        <w:t xml:space="preserve"> and their affiliations include –</w:t>
      </w:r>
    </w:p>
    <w:p w14:paraId="03FF5B9C" w14:textId="580B6C34" w:rsidR="00D122F8" w:rsidRDefault="00D122F8" w:rsidP="00EA0E98">
      <w:pPr>
        <w:pStyle w:val="ListParagraph"/>
        <w:numPr>
          <w:ilvl w:val="0"/>
          <w:numId w:val="5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1260"/>
        <w:rPr>
          <w:rFonts w:asciiTheme="minorHAnsi" w:hAnsiTheme="minorHAnsi" w:cstheme="minorHAnsi"/>
          <w:sz w:val="22"/>
          <w:szCs w:val="22"/>
        </w:rPr>
      </w:pPr>
      <w:r>
        <w:rPr>
          <w:rFonts w:asciiTheme="minorHAnsi" w:hAnsiTheme="minorHAnsi" w:cstheme="minorHAnsi"/>
          <w:sz w:val="22"/>
          <w:szCs w:val="22"/>
        </w:rPr>
        <w:t>Lynn Addington, American University</w:t>
      </w:r>
    </w:p>
    <w:p w14:paraId="766A192E" w14:textId="77777777" w:rsidR="00D122F8" w:rsidRDefault="00D122F8" w:rsidP="00EA0E98">
      <w:pPr>
        <w:pStyle w:val="ListParagraph"/>
        <w:numPr>
          <w:ilvl w:val="0"/>
          <w:numId w:val="5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1260"/>
        <w:rPr>
          <w:rFonts w:asciiTheme="minorHAnsi" w:hAnsiTheme="minorHAnsi" w:cstheme="minorHAnsi"/>
          <w:sz w:val="22"/>
          <w:szCs w:val="22"/>
        </w:rPr>
      </w:pPr>
      <w:r>
        <w:rPr>
          <w:rFonts w:asciiTheme="minorHAnsi" w:hAnsiTheme="minorHAnsi" w:cstheme="minorHAnsi"/>
          <w:sz w:val="22"/>
          <w:szCs w:val="22"/>
        </w:rPr>
        <w:t>Jon Akers, Kentucky Center for School Safety</w:t>
      </w:r>
    </w:p>
    <w:p w14:paraId="5F54EBAD" w14:textId="77777777" w:rsidR="00D122F8" w:rsidRDefault="00D122F8" w:rsidP="00EA0E98">
      <w:pPr>
        <w:pStyle w:val="ListParagraph"/>
        <w:numPr>
          <w:ilvl w:val="0"/>
          <w:numId w:val="5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1260"/>
        <w:rPr>
          <w:rFonts w:asciiTheme="minorHAnsi" w:hAnsiTheme="minorHAnsi" w:cstheme="minorHAnsi"/>
          <w:sz w:val="22"/>
          <w:szCs w:val="22"/>
        </w:rPr>
      </w:pPr>
      <w:r>
        <w:rPr>
          <w:rFonts w:asciiTheme="minorHAnsi" w:hAnsiTheme="minorHAnsi" w:cstheme="minorHAnsi"/>
          <w:sz w:val="22"/>
          <w:szCs w:val="22"/>
        </w:rPr>
        <w:t>Catherine Bradshaw, Johns Hopkins University</w:t>
      </w:r>
    </w:p>
    <w:p w14:paraId="4AC593F5" w14:textId="18C9EF27" w:rsidR="008D5DB8" w:rsidRDefault="008D5DB8" w:rsidP="00EA0E98">
      <w:pPr>
        <w:pStyle w:val="ListParagraph"/>
        <w:numPr>
          <w:ilvl w:val="0"/>
          <w:numId w:val="5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1260"/>
        <w:rPr>
          <w:rFonts w:asciiTheme="minorHAnsi" w:hAnsiTheme="minorHAnsi" w:cstheme="minorHAnsi"/>
          <w:sz w:val="22"/>
          <w:szCs w:val="22"/>
        </w:rPr>
      </w:pPr>
      <w:r>
        <w:rPr>
          <w:rFonts w:asciiTheme="minorHAnsi" w:hAnsiTheme="minorHAnsi" w:cstheme="minorHAnsi"/>
          <w:sz w:val="22"/>
          <w:szCs w:val="22"/>
        </w:rPr>
        <w:t>Jill DeVoe, Independent Consultant</w:t>
      </w:r>
    </w:p>
    <w:p w14:paraId="06240980" w14:textId="77777777" w:rsidR="00130096" w:rsidRDefault="00D122F8" w:rsidP="00EA0E98">
      <w:pPr>
        <w:pStyle w:val="ListParagraph"/>
        <w:numPr>
          <w:ilvl w:val="0"/>
          <w:numId w:val="5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1260"/>
        <w:rPr>
          <w:rFonts w:asciiTheme="minorHAnsi" w:hAnsiTheme="minorHAnsi" w:cstheme="minorHAnsi"/>
          <w:sz w:val="22"/>
          <w:szCs w:val="22"/>
        </w:rPr>
      </w:pPr>
      <w:r>
        <w:rPr>
          <w:rFonts w:asciiTheme="minorHAnsi" w:hAnsiTheme="minorHAnsi" w:cstheme="minorHAnsi"/>
          <w:sz w:val="22"/>
          <w:szCs w:val="22"/>
        </w:rPr>
        <w:t>Brad Lerman, Rutgers University</w:t>
      </w:r>
    </w:p>
    <w:p w14:paraId="485B2F98" w14:textId="2F8D29C0" w:rsidR="00130096" w:rsidRPr="00130096" w:rsidRDefault="00130096" w:rsidP="00EA0E98">
      <w:pPr>
        <w:pStyle w:val="ListParagraph"/>
        <w:numPr>
          <w:ilvl w:val="0"/>
          <w:numId w:val="5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1260"/>
        <w:rPr>
          <w:rFonts w:asciiTheme="minorHAnsi" w:hAnsiTheme="minorHAnsi" w:cstheme="minorHAnsi"/>
          <w:sz w:val="22"/>
          <w:szCs w:val="22"/>
        </w:rPr>
      </w:pPr>
      <w:r w:rsidRPr="00130096">
        <w:rPr>
          <w:rFonts w:asciiTheme="minorHAnsi" w:hAnsiTheme="minorHAnsi"/>
          <w:noProof/>
          <w:sz w:val="22"/>
          <w:szCs w:val="22"/>
        </w:rPr>
        <w:t>William</w:t>
      </w:r>
      <w:r w:rsidRPr="00130096">
        <w:rPr>
          <w:rFonts w:asciiTheme="minorHAnsi" w:hAnsiTheme="minorHAnsi"/>
          <w:sz w:val="22"/>
          <w:szCs w:val="22"/>
        </w:rPr>
        <w:t xml:space="preserve"> </w:t>
      </w:r>
      <w:r w:rsidRPr="00130096">
        <w:rPr>
          <w:rFonts w:asciiTheme="minorHAnsi" w:hAnsiTheme="minorHAnsi"/>
          <w:noProof/>
          <w:sz w:val="22"/>
          <w:szCs w:val="22"/>
        </w:rPr>
        <w:t>Modzeleski</w:t>
      </w:r>
      <w:r w:rsidRPr="00130096">
        <w:rPr>
          <w:rFonts w:asciiTheme="minorHAnsi" w:hAnsiTheme="minorHAnsi"/>
          <w:sz w:val="22"/>
          <w:szCs w:val="22"/>
        </w:rPr>
        <w:t xml:space="preserve">, </w:t>
      </w:r>
      <w:r w:rsidRPr="00130096">
        <w:rPr>
          <w:rFonts w:asciiTheme="minorHAnsi" w:hAnsiTheme="minorHAnsi"/>
          <w:noProof/>
          <w:sz w:val="22"/>
          <w:szCs w:val="22"/>
        </w:rPr>
        <w:t>Independent Consultant</w:t>
      </w:r>
    </w:p>
    <w:p w14:paraId="1B64D03F" w14:textId="77777777" w:rsidR="00D122F8" w:rsidRDefault="00D122F8" w:rsidP="00EA0E98">
      <w:pPr>
        <w:pStyle w:val="ListParagraph"/>
        <w:numPr>
          <w:ilvl w:val="0"/>
          <w:numId w:val="5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1260"/>
        <w:rPr>
          <w:rFonts w:asciiTheme="minorHAnsi" w:hAnsiTheme="minorHAnsi" w:cstheme="minorHAnsi"/>
          <w:sz w:val="22"/>
          <w:szCs w:val="22"/>
        </w:rPr>
      </w:pPr>
      <w:r>
        <w:rPr>
          <w:rFonts w:asciiTheme="minorHAnsi" w:hAnsiTheme="minorHAnsi" w:cstheme="minorHAnsi"/>
          <w:sz w:val="22"/>
          <w:szCs w:val="22"/>
        </w:rPr>
        <w:t>Sister Dale McDonald, National Catholic Educational Association</w:t>
      </w:r>
    </w:p>
    <w:p w14:paraId="0595D08A" w14:textId="77777777" w:rsidR="00D122F8" w:rsidRDefault="00D122F8" w:rsidP="00EA0E98">
      <w:pPr>
        <w:pStyle w:val="ListParagraph"/>
        <w:numPr>
          <w:ilvl w:val="0"/>
          <w:numId w:val="5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1260"/>
        <w:rPr>
          <w:rFonts w:asciiTheme="minorHAnsi" w:hAnsiTheme="minorHAnsi" w:cstheme="minorHAnsi"/>
          <w:sz w:val="22"/>
          <w:szCs w:val="22"/>
        </w:rPr>
      </w:pPr>
      <w:r>
        <w:rPr>
          <w:rFonts w:asciiTheme="minorHAnsi" w:hAnsiTheme="minorHAnsi" w:cstheme="minorHAnsi"/>
          <w:sz w:val="22"/>
          <w:szCs w:val="22"/>
        </w:rPr>
        <w:t>Deborah Temkin, Robert F. Kennedy Center for Justice and Human Rights</w:t>
      </w:r>
    </w:p>
    <w:p w14:paraId="5F6DF4D4" w14:textId="77777777" w:rsidR="00D122F8" w:rsidRDefault="00D122F8" w:rsidP="00EA0E98">
      <w:pPr>
        <w:pStyle w:val="ListParagraph"/>
        <w:numPr>
          <w:ilvl w:val="0"/>
          <w:numId w:val="5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1260"/>
        <w:rPr>
          <w:rFonts w:asciiTheme="minorHAnsi" w:hAnsiTheme="minorHAnsi" w:cstheme="minorHAnsi"/>
          <w:sz w:val="22"/>
          <w:szCs w:val="22"/>
        </w:rPr>
      </w:pPr>
      <w:r>
        <w:rPr>
          <w:rFonts w:asciiTheme="minorHAnsi" w:hAnsiTheme="minorHAnsi" w:cstheme="minorHAnsi"/>
          <w:sz w:val="22"/>
          <w:szCs w:val="22"/>
        </w:rPr>
        <w:t>Michele Ybarra, Center for Innovative Public Health Research</w:t>
      </w:r>
    </w:p>
    <w:p w14:paraId="185659C9" w14:textId="77777777" w:rsidR="00D122F8" w:rsidRPr="009F2477" w:rsidRDefault="00D122F8" w:rsidP="00D122F8">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1200"/>
        <w:rPr>
          <w:rFonts w:asciiTheme="minorHAnsi" w:hAnsiTheme="minorHAnsi" w:cstheme="minorHAnsi"/>
          <w:sz w:val="22"/>
          <w:szCs w:val="22"/>
        </w:rPr>
      </w:pPr>
      <w:r>
        <w:rPr>
          <w:rFonts w:asciiTheme="minorHAnsi" w:hAnsiTheme="minorHAnsi" w:cstheme="minorHAnsi"/>
          <w:sz w:val="22"/>
          <w:szCs w:val="22"/>
        </w:rPr>
        <w:t xml:space="preserve"> </w:t>
      </w:r>
    </w:p>
    <w:p w14:paraId="43BF35A8"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9.</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Paying Respondents</w:t>
      </w:r>
    </w:p>
    <w:p w14:paraId="197A4C5E"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03D07FEE" w14:textId="77777777" w:rsidR="0012475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Payment or gifts to respondents is not provided in return for participation in the survey.</w:t>
      </w:r>
    </w:p>
    <w:p w14:paraId="11E1DAFD" w14:textId="77777777" w:rsidR="003E500F" w:rsidRPr="009F2477" w:rsidRDefault="003E500F"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5466A71F"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10.</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Assurance of Confidentiality</w:t>
      </w:r>
    </w:p>
    <w:p w14:paraId="13B48287" w14:textId="77777777" w:rsidR="003C3D65" w:rsidRDefault="003C3D65" w:rsidP="00486402">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01262EE6" w14:textId="77777777" w:rsidR="00486402" w:rsidRPr="009F2477" w:rsidRDefault="00486402" w:rsidP="00486402">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9F2477">
        <w:rPr>
          <w:rFonts w:asciiTheme="minorHAnsi" w:hAnsiTheme="minorHAnsi" w:cstheme="minorHAnsi"/>
          <w:sz w:val="22"/>
          <w:szCs w:val="22"/>
        </w:rPr>
        <w:t>All NCVS information about individuals or households is confidential by law--Title 42, United States Code, Sections 3789g and 3735 (formerly Section 3771) and Title 13, United States Code, Section 9.  Only Census Bureau employees sworn to preserve this confidentiality may see the survey responses.  Even BJS, as the sponsor of the survey, is not authorized to see or handle the data in its raw form.  All unique and identifying information is scrambled or suppressed before it is provided to BJS and NCES to analyze.  Data are maintained in secure environments and in restricted access locations within the Census Bureau.  All data provided to BJS must meet the confidentiality requirements set forth by the Disclosure Review Board at the Census Bureau.</w:t>
      </w:r>
    </w:p>
    <w:p w14:paraId="30E1F0D7" w14:textId="77777777" w:rsidR="00486402" w:rsidRPr="009F2477" w:rsidRDefault="00486402" w:rsidP="00486402">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hanging="900"/>
        <w:rPr>
          <w:rFonts w:asciiTheme="minorHAnsi" w:hAnsiTheme="minorHAnsi" w:cstheme="minorHAnsi"/>
          <w:sz w:val="22"/>
          <w:szCs w:val="22"/>
        </w:rPr>
      </w:pPr>
    </w:p>
    <w:p w14:paraId="66E1464A" w14:textId="77777777" w:rsidR="00486402" w:rsidRPr="009F2477" w:rsidRDefault="00486402" w:rsidP="00486402">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9F2477">
        <w:rPr>
          <w:rFonts w:asciiTheme="minorHAnsi" w:hAnsiTheme="minorHAnsi" w:cstheme="minorHAnsi"/>
          <w:sz w:val="22"/>
          <w:szCs w:val="22"/>
        </w:rPr>
        <w:t xml:space="preserve">In a letter signed by the Director of the Census Bureau, sent to all participants in the survey, respondents are informed of this law and assured that it requires the Census Bureau to keep all information provided by the respondent confidential. The letter also informs respondents that this is a voluntary survey.  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     </w:t>
      </w:r>
    </w:p>
    <w:p w14:paraId="650FCF84" w14:textId="62CB3740" w:rsidR="00693D8C" w:rsidRPr="009F2477" w:rsidRDefault="00693D8C"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2A98F098"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lastRenderedPageBreak/>
        <w:t>11.</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Justification for Sensitive Questions</w:t>
      </w:r>
    </w:p>
    <w:p w14:paraId="4852B170"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405136CB" w14:textId="287477EC" w:rsidR="00F82BEB" w:rsidRDefault="00B07A2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Pr>
          <w:rFonts w:asciiTheme="minorHAnsi" w:hAnsiTheme="minorHAnsi" w:cstheme="minorHAnsi"/>
          <w:sz w:val="22"/>
          <w:szCs w:val="22"/>
        </w:rPr>
        <w:t>Sensitive q</w:t>
      </w:r>
      <w:r w:rsidR="00124757" w:rsidRPr="009F2477">
        <w:rPr>
          <w:rFonts w:asciiTheme="minorHAnsi" w:hAnsiTheme="minorHAnsi" w:cstheme="minorHAnsi"/>
          <w:sz w:val="22"/>
          <w:szCs w:val="22"/>
        </w:rPr>
        <w:t xml:space="preserve">uestions </w:t>
      </w:r>
      <w:r w:rsidR="00A04BD9" w:rsidRPr="009F2477">
        <w:rPr>
          <w:rFonts w:asciiTheme="minorHAnsi" w:hAnsiTheme="minorHAnsi" w:cstheme="minorHAnsi"/>
          <w:sz w:val="22"/>
          <w:szCs w:val="22"/>
        </w:rPr>
        <w:t xml:space="preserve">include those </w:t>
      </w:r>
      <w:r w:rsidR="00124757" w:rsidRPr="009F2477">
        <w:rPr>
          <w:rFonts w:asciiTheme="minorHAnsi" w:hAnsiTheme="minorHAnsi" w:cstheme="minorHAnsi"/>
          <w:sz w:val="22"/>
          <w:szCs w:val="22"/>
        </w:rPr>
        <w:t>relat</w:t>
      </w:r>
      <w:r w:rsidR="00A04BD9" w:rsidRPr="009F2477">
        <w:rPr>
          <w:rFonts w:asciiTheme="minorHAnsi" w:hAnsiTheme="minorHAnsi" w:cstheme="minorHAnsi"/>
          <w:sz w:val="22"/>
          <w:szCs w:val="22"/>
        </w:rPr>
        <w:t xml:space="preserve">ed </w:t>
      </w:r>
      <w:r w:rsidR="00124757" w:rsidRPr="009F2477">
        <w:rPr>
          <w:rFonts w:asciiTheme="minorHAnsi" w:hAnsiTheme="minorHAnsi" w:cstheme="minorHAnsi"/>
          <w:sz w:val="22"/>
          <w:szCs w:val="22"/>
        </w:rPr>
        <w:t xml:space="preserve">to </w:t>
      </w:r>
      <w:r w:rsidR="00E04387" w:rsidRPr="009F2477">
        <w:rPr>
          <w:rFonts w:asciiTheme="minorHAnsi" w:hAnsiTheme="minorHAnsi" w:cstheme="minorHAnsi"/>
          <w:sz w:val="22"/>
          <w:szCs w:val="22"/>
        </w:rPr>
        <w:t>victimization, bullying</w:t>
      </w:r>
      <w:r w:rsidR="00F97F4D" w:rsidRPr="009F2477">
        <w:rPr>
          <w:rFonts w:asciiTheme="minorHAnsi" w:hAnsiTheme="minorHAnsi" w:cstheme="minorHAnsi"/>
          <w:sz w:val="22"/>
          <w:szCs w:val="22"/>
        </w:rPr>
        <w:t xml:space="preserve"> victimization</w:t>
      </w:r>
      <w:r w:rsidR="00E04387" w:rsidRPr="009F2477">
        <w:rPr>
          <w:rFonts w:asciiTheme="minorHAnsi" w:hAnsiTheme="minorHAnsi" w:cstheme="minorHAnsi"/>
          <w:sz w:val="22"/>
          <w:szCs w:val="22"/>
        </w:rPr>
        <w:t xml:space="preserve">, </w:t>
      </w:r>
      <w:r w:rsidR="00124757" w:rsidRPr="009F2477">
        <w:rPr>
          <w:rFonts w:asciiTheme="minorHAnsi" w:hAnsiTheme="minorHAnsi" w:cstheme="minorHAnsi"/>
          <w:sz w:val="22"/>
          <w:szCs w:val="22"/>
        </w:rPr>
        <w:t xml:space="preserve">drug </w:t>
      </w:r>
      <w:r w:rsidR="00F97F4D" w:rsidRPr="009F2477">
        <w:rPr>
          <w:rFonts w:asciiTheme="minorHAnsi" w:hAnsiTheme="minorHAnsi" w:cstheme="minorHAnsi"/>
          <w:sz w:val="22"/>
          <w:szCs w:val="22"/>
        </w:rPr>
        <w:t>availability at school</w:t>
      </w:r>
      <w:r w:rsidR="00124757" w:rsidRPr="009F2477">
        <w:rPr>
          <w:rFonts w:asciiTheme="minorHAnsi" w:hAnsiTheme="minorHAnsi" w:cstheme="minorHAnsi"/>
          <w:sz w:val="22"/>
          <w:szCs w:val="22"/>
        </w:rPr>
        <w:t>, gang</w:t>
      </w:r>
      <w:r w:rsidR="008576A9" w:rsidRPr="009F2477">
        <w:rPr>
          <w:rFonts w:asciiTheme="minorHAnsi" w:hAnsiTheme="minorHAnsi" w:cstheme="minorHAnsi"/>
          <w:sz w:val="22"/>
          <w:szCs w:val="22"/>
        </w:rPr>
        <w:t xml:space="preserve"> presence at school</w:t>
      </w:r>
      <w:r w:rsidR="00124757" w:rsidRPr="009F2477">
        <w:rPr>
          <w:rFonts w:asciiTheme="minorHAnsi" w:hAnsiTheme="minorHAnsi" w:cstheme="minorHAnsi"/>
          <w:sz w:val="22"/>
          <w:szCs w:val="22"/>
        </w:rPr>
        <w:t xml:space="preserve">, and students’ access to weapons </w:t>
      </w:r>
      <w:r w:rsidR="00C10629" w:rsidRPr="009F2477">
        <w:rPr>
          <w:rFonts w:asciiTheme="minorHAnsi" w:hAnsiTheme="minorHAnsi" w:cstheme="minorHAnsi"/>
          <w:sz w:val="22"/>
          <w:szCs w:val="22"/>
        </w:rPr>
        <w:t xml:space="preserve">since these are of great interest for </w:t>
      </w:r>
      <w:r w:rsidR="00A04BD9" w:rsidRPr="009F2477">
        <w:rPr>
          <w:rFonts w:asciiTheme="minorHAnsi" w:hAnsiTheme="minorHAnsi" w:cstheme="minorHAnsi"/>
          <w:sz w:val="22"/>
          <w:szCs w:val="22"/>
        </w:rPr>
        <w:t xml:space="preserve">school administrators and personnel responsible for maintaining school safety. </w:t>
      </w:r>
      <w:r w:rsidR="00124757" w:rsidRPr="009F2477">
        <w:rPr>
          <w:rFonts w:asciiTheme="minorHAnsi" w:hAnsiTheme="minorHAnsi" w:cstheme="minorHAnsi"/>
          <w:sz w:val="22"/>
          <w:szCs w:val="22"/>
        </w:rPr>
        <w:t xml:space="preserve"> </w:t>
      </w:r>
      <w:r>
        <w:rPr>
          <w:rFonts w:asciiTheme="minorHAnsi" w:hAnsiTheme="minorHAnsi" w:cstheme="minorHAnsi"/>
          <w:sz w:val="22"/>
          <w:szCs w:val="22"/>
        </w:rPr>
        <w:t xml:space="preserve">These have been included in past SCS administrations. An additional section asking respondents whether they felt </w:t>
      </w:r>
      <w:r w:rsidR="00825BB2">
        <w:rPr>
          <w:rFonts w:asciiTheme="minorHAnsi" w:hAnsiTheme="minorHAnsi" w:cstheme="minorHAnsi"/>
          <w:sz w:val="22"/>
          <w:szCs w:val="22"/>
        </w:rPr>
        <w:t>being bullied</w:t>
      </w:r>
      <w:r>
        <w:rPr>
          <w:rFonts w:asciiTheme="minorHAnsi" w:hAnsiTheme="minorHAnsi" w:cstheme="minorHAnsi"/>
          <w:sz w:val="22"/>
          <w:szCs w:val="22"/>
        </w:rPr>
        <w:t xml:space="preserve"> was related to personal characteristics such as sexual orientation or religious belief</w:t>
      </w:r>
      <w:r w:rsidR="00D10058">
        <w:rPr>
          <w:rFonts w:asciiTheme="minorHAnsi" w:hAnsiTheme="minorHAnsi" w:cstheme="minorHAnsi"/>
          <w:sz w:val="22"/>
          <w:szCs w:val="22"/>
        </w:rPr>
        <w:t>s</w:t>
      </w:r>
      <w:r>
        <w:rPr>
          <w:rFonts w:asciiTheme="minorHAnsi" w:hAnsiTheme="minorHAnsi" w:cstheme="minorHAnsi"/>
          <w:sz w:val="22"/>
          <w:szCs w:val="22"/>
        </w:rPr>
        <w:t xml:space="preserve"> has been added to the questionnaire for 2015.  These questions are carefully constructed to ask about perceptions of victims, rather than about actual personal characteristics.  This information is necessary to meet ED’s commitment to provide better information on victimization among protected and vulnerable student groups.</w:t>
      </w:r>
      <w:r w:rsidR="00E01D30">
        <w:rPr>
          <w:rFonts w:asciiTheme="minorHAnsi" w:hAnsiTheme="minorHAnsi" w:cstheme="minorHAnsi"/>
          <w:sz w:val="22"/>
          <w:szCs w:val="22"/>
        </w:rPr>
        <w:t xml:space="preserve"> </w:t>
      </w:r>
    </w:p>
    <w:p w14:paraId="587FFCAB" w14:textId="77777777" w:rsidR="003C3D65" w:rsidRPr="009F2477" w:rsidRDefault="003C3D65"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06AFD354"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12.</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Estimated Respondent Burden</w:t>
      </w:r>
    </w:p>
    <w:p w14:paraId="6D5F3DC0" w14:textId="77777777" w:rsidR="00F23817" w:rsidRDefault="00F2381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1104422C" w14:textId="5604DF19" w:rsidR="0002366A" w:rsidRDefault="0018053E" w:rsidP="004A595C">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18053E">
        <w:rPr>
          <w:rFonts w:asciiTheme="minorHAnsi" w:hAnsiTheme="minorHAnsi" w:cstheme="minorHAnsi"/>
          <w:sz w:val="22"/>
          <w:szCs w:val="22"/>
        </w:rPr>
        <w:t>The 2013 SCS was administered to approximately 9,552 persons. We estimate that approximately 14,461 respondents between the ages of 12 and 18 will be eligible for the supplement in 2015 (a difference of 4,909 respondents). This increase is attributable to the 2013 NCVS Sample Boost in 11 states from July 2013 to December 2015. The majority of respondents will complete the long SCS interview (entire SCS questionnaire) which will take an estimated 0.292 hours (17.52 minutes) to complete. Based on the 2013 SCS data collection, we expect the completion rate to be 51.7% for the long interview. The remainder of the respondents will complete the short interview (i.e. will be screened out for not being in school), which will take an estimated 0.047 hours (2.83 minutes) to complete. We expect the completion rate to be 8.2% for the short interview. This will amount to a total increase in burden response of 760 hours (((4,909*0.517)*0.292) + ((4,909*0.082)*0.047))</w:t>
      </w:r>
      <w:r w:rsidR="00173275">
        <w:rPr>
          <w:rFonts w:asciiTheme="minorHAnsi" w:hAnsiTheme="minorHAnsi" w:cstheme="minorHAnsi"/>
          <w:sz w:val="22"/>
          <w:szCs w:val="22"/>
        </w:rPr>
        <w:t>)</w:t>
      </w:r>
      <w:r w:rsidRPr="0018053E">
        <w:rPr>
          <w:rFonts w:asciiTheme="minorHAnsi" w:hAnsiTheme="minorHAnsi" w:cstheme="minorHAnsi"/>
          <w:sz w:val="22"/>
          <w:szCs w:val="22"/>
        </w:rPr>
        <w:t xml:space="preserve">. Due to the changes in the 2015 SCS instrument, we anticipate a total decrease in burden of 89 hours. This is a net increase of 671 (760-89) hours in respondent burden compared to the 2013 submitted total respondent burden estimate of 1,773 hours. This net increase is primarily due to the increase in sample as stated above. The total respondent burden is approximately 2,444 (1,773+671) hours. </w:t>
      </w:r>
      <w:r w:rsidR="004A595C">
        <w:rPr>
          <w:rFonts w:asciiTheme="minorHAnsi" w:hAnsiTheme="minorHAnsi" w:cstheme="minorHAnsi"/>
          <w:sz w:val="22"/>
          <w:szCs w:val="22"/>
        </w:rPr>
        <w:t>Exhibit 3 presents this information.</w:t>
      </w:r>
    </w:p>
    <w:p w14:paraId="6535C2C9" w14:textId="77777777" w:rsidR="00F50BEE" w:rsidRDefault="00F50BEE" w:rsidP="004A595C">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5258E06C" w14:textId="77777777" w:rsidR="00F50BEE" w:rsidRDefault="00F50BEE">
      <w:pPr>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5A7E8118" w14:textId="144FBED6" w:rsidR="00F50BEE" w:rsidRPr="00F50BEE" w:rsidRDefault="00F50BEE" w:rsidP="004A595C">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b/>
          <w:sz w:val="22"/>
          <w:szCs w:val="22"/>
        </w:rPr>
      </w:pPr>
      <w:r w:rsidRPr="00F50BEE">
        <w:rPr>
          <w:rFonts w:asciiTheme="minorHAnsi" w:hAnsiTheme="minorHAnsi" w:cstheme="minorHAnsi"/>
          <w:b/>
          <w:sz w:val="22"/>
          <w:szCs w:val="22"/>
        </w:rPr>
        <w:lastRenderedPageBreak/>
        <w:t>Exhibit 3: 2015 SCS estimated burden hours</w:t>
      </w:r>
    </w:p>
    <w:p w14:paraId="69E92B0F" w14:textId="3ABF35AD" w:rsidR="0099235D" w:rsidRDefault="0099235D" w:rsidP="00280C11">
      <w:pPr>
        <w:rPr>
          <w:rFonts w:asciiTheme="minorHAnsi" w:hAnsiTheme="minorHAnsi" w:cstheme="minorHAnsi"/>
          <w:sz w:val="22"/>
          <w:szCs w:val="22"/>
        </w:rPr>
      </w:pPr>
    </w:p>
    <w:tbl>
      <w:tblPr>
        <w:tblW w:w="6320" w:type="dxa"/>
        <w:tblLook w:val="04A0" w:firstRow="1" w:lastRow="0" w:firstColumn="1" w:lastColumn="0" w:noHBand="0" w:noVBand="1"/>
      </w:tblPr>
      <w:tblGrid>
        <w:gridCol w:w="222"/>
        <w:gridCol w:w="5119"/>
        <w:gridCol w:w="1160"/>
      </w:tblGrid>
      <w:tr w:rsidR="00280C11" w:rsidRPr="00280C11" w14:paraId="0C57EB32" w14:textId="77777777" w:rsidTr="00280C11">
        <w:trPr>
          <w:trHeight w:val="300"/>
        </w:trPr>
        <w:tc>
          <w:tcPr>
            <w:tcW w:w="5160" w:type="dxa"/>
            <w:gridSpan w:val="2"/>
            <w:tcBorders>
              <w:top w:val="single" w:sz="18" w:space="0" w:color="000000"/>
              <w:left w:val="nil"/>
              <w:bottom w:val="nil"/>
              <w:right w:val="nil"/>
            </w:tcBorders>
            <w:shd w:val="clear" w:color="auto" w:fill="auto"/>
            <w:noWrap/>
            <w:vAlign w:val="bottom"/>
            <w:hideMark/>
          </w:tcPr>
          <w:p w14:paraId="1B8B2B4F" w14:textId="77777777" w:rsidR="00280C11" w:rsidRPr="00280C11" w:rsidRDefault="00280C11" w:rsidP="00280C11">
            <w:pPr>
              <w:autoSpaceDE/>
              <w:autoSpaceDN/>
              <w:adjustRightInd/>
              <w:rPr>
                <w:rFonts w:ascii="Calibri" w:hAnsi="Calibri"/>
                <w:color w:val="000000"/>
                <w:sz w:val="22"/>
                <w:szCs w:val="22"/>
                <w:u w:val="single"/>
              </w:rPr>
            </w:pPr>
            <w:r w:rsidRPr="00280C11">
              <w:rPr>
                <w:rFonts w:ascii="Calibri" w:hAnsi="Calibri"/>
                <w:color w:val="000000"/>
                <w:sz w:val="22"/>
                <w:szCs w:val="22"/>
                <w:u w:val="single"/>
              </w:rPr>
              <w:t>Eligible respondents</w:t>
            </w:r>
          </w:p>
        </w:tc>
        <w:tc>
          <w:tcPr>
            <w:tcW w:w="1160" w:type="dxa"/>
            <w:tcBorders>
              <w:top w:val="single" w:sz="18" w:space="0" w:color="000000"/>
              <w:left w:val="nil"/>
              <w:bottom w:val="nil"/>
              <w:right w:val="nil"/>
            </w:tcBorders>
            <w:shd w:val="clear" w:color="auto" w:fill="auto"/>
            <w:noWrap/>
            <w:vAlign w:val="bottom"/>
            <w:hideMark/>
          </w:tcPr>
          <w:p w14:paraId="45092EDF"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14,461</w:t>
            </w:r>
          </w:p>
        </w:tc>
      </w:tr>
      <w:tr w:rsidR="00280C11" w:rsidRPr="00280C11" w14:paraId="6905FC8D" w14:textId="77777777" w:rsidTr="00280C11">
        <w:trPr>
          <w:trHeight w:val="300"/>
        </w:trPr>
        <w:tc>
          <w:tcPr>
            <w:tcW w:w="41" w:type="dxa"/>
            <w:tcBorders>
              <w:top w:val="nil"/>
              <w:left w:val="nil"/>
              <w:bottom w:val="nil"/>
              <w:right w:val="nil"/>
            </w:tcBorders>
            <w:shd w:val="clear" w:color="auto" w:fill="auto"/>
            <w:noWrap/>
            <w:vAlign w:val="bottom"/>
            <w:hideMark/>
          </w:tcPr>
          <w:p w14:paraId="23E689E6"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5E4500E3"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Number of eligible respondents in 2013</w:t>
            </w:r>
          </w:p>
        </w:tc>
        <w:tc>
          <w:tcPr>
            <w:tcW w:w="1160" w:type="dxa"/>
            <w:tcBorders>
              <w:top w:val="nil"/>
              <w:left w:val="nil"/>
              <w:bottom w:val="nil"/>
              <w:right w:val="nil"/>
            </w:tcBorders>
            <w:shd w:val="clear" w:color="auto" w:fill="auto"/>
            <w:noWrap/>
            <w:vAlign w:val="bottom"/>
            <w:hideMark/>
          </w:tcPr>
          <w:p w14:paraId="183FF77C"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9,552</w:t>
            </w:r>
          </w:p>
        </w:tc>
      </w:tr>
      <w:tr w:rsidR="00280C11" w:rsidRPr="00280C11" w14:paraId="24F9DBDB" w14:textId="77777777" w:rsidTr="00280C11">
        <w:trPr>
          <w:trHeight w:val="300"/>
        </w:trPr>
        <w:tc>
          <w:tcPr>
            <w:tcW w:w="41" w:type="dxa"/>
            <w:tcBorders>
              <w:top w:val="nil"/>
              <w:left w:val="nil"/>
              <w:bottom w:val="nil"/>
              <w:right w:val="nil"/>
            </w:tcBorders>
            <w:shd w:val="clear" w:color="auto" w:fill="auto"/>
            <w:noWrap/>
            <w:vAlign w:val="bottom"/>
            <w:hideMark/>
          </w:tcPr>
          <w:p w14:paraId="25B6A961"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6B8CC740"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Difference between 2015 and 2013</w:t>
            </w:r>
          </w:p>
        </w:tc>
        <w:tc>
          <w:tcPr>
            <w:tcW w:w="1160" w:type="dxa"/>
            <w:tcBorders>
              <w:top w:val="nil"/>
              <w:left w:val="nil"/>
              <w:bottom w:val="nil"/>
              <w:right w:val="nil"/>
            </w:tcBorders>
            <w:shd w:val="clear" w:color="auto" w:fill="auto"/>
            <w:noWrap/>
            <w:vAlign w:val="bottom"/>
            <w:hideMark/>
          </w:tcPr>
          <w:p w14:paraId="12C4DA5D"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4,909</w:t>
            </w:r>
          </w:p>
        </w:tc>
      </w:tr>
      <w:tr w:rsidR="00280C11" w:rsidRPr="00280C11" w14:paraId="2E4367DF" w14:textId="77777777" w:rsidTr="00280C11">
        <w:trPr>
          <w:trHeight w:val="300"/>
        </w:trPr>
        <w:tc>
          <w:tcPr>
            <w:tcW w:w="41" w:type="dxa"/>
            <w:tcBorders>
              <w:top w:val="nil"/>
              <w:left w:val="nil"/>
              <w:bottom w:val="nil"/>
              <w:right w:val="nil"/>
            </w:tcBorders>
            <w:shd w:val="clear" w:color="auto" w:fill="auto"/>
            <w:noWrap/>
            <w:vAlign w:val="bottom"/>
            <w:hideMark/>
          </w:tcPr>
          <w:p w14:paraId="207431A2"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24A0DBDC" w14:textId="77777777" w:rsidR="00280C11" w:rsidRPr="00280C11" w:rsidRDefault="00280C11" w:rsidP="00280C11">
            <w:pPr>
              <w:autoSpaceDE/>
              <w:autoSpaceDN/>
              <w:adjustRightInd/>
              <w:rPr>
                <w:rFonts w:ascii="Times New Roman" w:hAnsi="Times New Roman"/>
              </w:rPr>
            </w:pPr>
          </w:p>
        </w:tc>
        <w:tc>
          <w:tcPr>
            <w:tcW w:w="1160" w:type="dxa"/>
            <w:tcBorders>
              <w:top w:val="nil"/>
              <w:left w:val="nil"/>
              <w:bottom w:val="nil"/>
              <w:right w:val="nil"/>
            </w:tcBorders>
            <w:shd w:val="clear" w:color="auto" w:fill="auto"/>
            <w:noWrap/>
            <w:vAlign w:val="bottom"/>
            <w:hideMark/>
          </w:tcPr>
          <w:p w14:paraId="4A1F4FC0" w14:textId="77777777" w:rsidR="00280C11" w:rsidRPr="00280C11" w:rsidRDefault="00280C11" w:rsidP="00280C11">
            <w:pPr>
              <w:autoSpaceDE/>
              <w:autoSpaceDN/>
              <w:adjustRightInd/>
              <w:rPr>
                <w:rFonts w:ascii="Times New Roman" w:hAnsi="Times New Roman"/>
              </w:rPr>
            </w:pPr>
          </w:p>
        </w:tc>
      </w:tr>
      <w:tr w:rsidR="00280C11" w:rsidRPr="00280C11" w14:paraId="2521CA36" w14:textId="77777777" w:rsidTr="00280C11">
        <w:trPr>
          <w:trHeight w:val="300"/>
        </w:trPr>
        <w:tc>
          <w:tcPr>
            <w:tcW w:w="5160" w:type="dxa"/>
            <w:gridSpan w:val="2"/>
            <w:tcBorders>
              <w:top w:val="nil"/>
              <w:left w:val="nil"/>
              <w:bottom w:val="nil"/>
              <w:right w:val="nil"/>
            </w:tcBorders>
            <w:shd w:val="clear" w:color="auto" w:fill="auto"/>
            <w:noWrap/>
            <w:vAlign w:val="bottom"/>
            <w:hideMark/>
          </w:tcPr>
          <w:p w14:paraId="6AF497CC" w14:textId="77777777" w:rsidR="00280C11" w:rsidRPr="00280C11" w:rsidRDefault="00280C11" w:rsidP="00280C11">
            <w:pPr>
              <w:autoSpaceDE/>
              <w:autoSpaceDN/>
              <w:adjustRightInd/>
              <w:rPr>
                <w:rFonts w:ascii="Calibri" w:hAnsi="Calibri"/>
                <w:color w:val="000000"/>
                <w:sz w:val="22"/>
                <w:szCs w:val="22"/>
                <w:u w:val="single"/>
              </w:rPr>
            </w:pPr>
            <w:r w:rsidRPr="00280C11">
              <w:rPr>
                <w:rFonts w:ascii="Calibri" w:hAnsi="Calibri"/>
                <w:color w:val="000000"/>
                <w:sz w:val="22"/>
                <w:szCs w:val="22"/>
                <w:u w:val="single"/>
              </w:rPr>
              <w:t>Completion rate</w:t>
            </w:r>
          </w:p>
        </w:tc>
        <w:tc>
          <w:tcPr>
            <w:tcW w:w="1160" w:type="dxa"/>
            <w:tcBorders>
              <w:top w:val="nil"/>
              <w:left w:val="nil"/>
              <w:bottom w:val="nil"/>
              <w:right w:val="nil"/>
            </w:tcBorders>
            <w:shd w:val="clear" w:color="auto" w:fill="auto"/>
            <w:noWrap/>
            <w:vAlign w:val="bottom"/>
            <w:hideMark/>
          </w:tcPr>
          <w:p w14:paraId="44705961" w14:textId="77777777" w:rsidR="00280C11" w:rsidRPr="00280C11" w:rsidRDefault="00280C11" w:rsidP="00280C11">
            <w:pPr>
              <w:autoSpaceDE/>
              <w:autoSpaceDN/>
              <w:adjustRightInd/>
              <w:rPr>
                <w:rFonts w:ascii="Calibri" w:hAnsi="Calibri"/>
                <w:color w:val="000000"/>
                <w:sz w:val="22"/>
                <w:szCs w:val="22"/>
                <w:u w:val="single"/>
              </w:rPr>
            </w:pPr>
          </w:p>
        </w:tc>
      </w:tr>
      <w:tr w:rsidR="00280C11" w:rsidRPr="00280C11" w14:paraId="32773A53" w14:textId="77777777" w:rsidTr="00280C11">
        <w:trPr>
          <w:trHeight w:val="300"/>
        </w:trPr>
        <w:tc>
          <w:tcPr>
            <w:tcW w:w="41" w:type="dxa"/>
            <w:tcBorders>
              <w:top w:val="nil"/>
              <w:left w:val="nil"/>
              <w:bottom w:val="nil"/>
              <w:right w:val="nil"/>
            </w:tcBorders>
            <w:shd w:val="clear" w:color="auto" w:fill="auto"/>
            <w:noWrap/>
            <w:vAlign w:val="bottom"/>
            <w:hideMark/>
          </w:tcPr>
          <w:p w14:paraId="1C5749A5" w14:textId="77777777" w:rsidR="00280C11" w:rsidRPr="00280C11" w:rsidRDefault="00280C11" w:rsidP="00280C11">
            <w:pPr>
              <w:autoSpaceDE/>
              <w:autoSpaceDN/>
              <w:adjustRightInd/>
              <w:rPr>
                <w:rFonts w:ascii="Times New Roman" w:hAnsi="Times New Roman"/>
              </w:rPr>
            </w:pPr>
          </w:p>
        </w:tc>
        <w:tc>
          <w:tcPr>
            <w:tcW w:w="5119" w:type="dxa"/>
            <w:tcBorders>
              <w:top w:val="nil"/>
              <w:left w:val="nil"/>
              <w:bottom w:val="nil"/>
              <w:right w:val="nil"/>
            </w:tcBorders>
            <w:shd w:val="clear" w:color="auto" w:fill="auto"/>
            <w:noWrap/>
            <w:vAlign w:val="bottom"/>
            <w:hideMark/>
          </w:tcPr>
          <w:p w14:paraId="5BB0F21E"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Full SCS</w:t>
            </w:r>
          </w:p>
        </w:tc>
        <w:tc>
          <w:tcPr>
            <w:tcW w:w="1160" w:type="dxa"/>
            <w:tcBorders>
              <w:top w:val="nil"/>
              <w:left w:val="nil"/>
              <w:bottom w:val="nil"/>
              <w:right w:val="nil"/>
            </w:tcBorders>
            <w:shd w:val="clear" w:color="auto" w:fill="auto"/>
            <w:noWrap/>
            <w:vAlign w:val="bottom"/>
            <w:hideMark/>
          </w:tcPr>
          <w:p w14:paraId="2E454510"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0.517</w:t>
            </w:r>
          </w:p>
        </w:tc>
      </w:tr>
      <w:tr w:rsidR="00280C11" w:rsidRPr="00280C11" w14:paraId="2E55A414" w14:textId="77777777" w:rsidTr="00280C11">
        <w:trPr>
          <w:trHeight w:val="300"/>
        </w:trPr>
        <w:tc>
          <w:tcPr>
            <w:tcW w:w="41" w:type="dxa"/>
            <w:tcBorders>
              <w:top w:val="nil"/>
              <w:left w:val="nil"/>
              <w:bottom w:val="nil"/>
              <w:right w:val="nil"/>
            </w:tcBorders>
            <w:shd w:val="clear" w:color="auto" w:fill="auto"/>
            <w:noWrap/>
            <w:vAlign w:val="bottom"/>
            <w:hideMark/>
          </w:tcPr>
          <w:p w14:paraId="23054EE2"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1DAFE794"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Short interview</w:t>
            </w:r>
          </w:p>
        </w:tc>
        <w:tc>
          <w:tcPr>
            <w:tcW w:w="1160" w:type="dxa"/>
            <w:tcBorders>
              <w:top w:val="nil"/>
              <w:left w:val="nil"/>
              <w:bottom w:val="nil"/>
              <w:right w:val="nil"/>
            </w:tcBorders>
            <w:shd w:val="clear" w:color="auto" w:fill="auto"/>
            <w:noWrap/>
            <w:vAlign w:val="bottom"/>
            <w:hideMark/>
          </w:tcPr>
          <w:p w14:paraId="0053EA71"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0.082</w:t>
            </w:r>
          </w:p>
        </w:tc>
      </w:tr>
      <w:tr w:rsidR="00280C11" w:rsidRPr="00280C11" w14:paraId="72DC50B4" w14:textId="77777777" w:rsidTr="00280C11">
        <w:trPr>
          <w:trHeight w:val="300"/>
        </w:trPr>
        <w:tc>
          <w:tcPr>
            <w:tcW w:w="41" w:type="dxa"/>
            <w:tcBorders>
              <w:top w:val="nil"/>
              <w:left w:val="nil"/>
              <w:bottom w:val="nil"/>
              <w:right w:val="nil"/>
            </w:tcBorders>
            <w:shd w:val="clear" w:color="auto" w:fill="auto"/>
            <w:noWrap/>
            <w:vAlign w:val="bottom"/>
            <w:hideMark/>
          </w:tcPr>
          <w:p w14:paraId="2684617E"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3F9CF8EA" w14:textId="77777777" w:rsidR="00280C11" w:rsidRPr="00280C11" w:rsidRDefault="00280C11" w:rsidP="00280C11">
            <w:pPr>
              <w:autoSpaceDE/>
              <w:autoSpaceDN/>
              <w:adjustRightInd/>
              <w:rPr>
                <w:rFonts w:ascii="Times New Roman" w:hAnsi="Times New Roman"/>
              </w:rPr>
            </w:pPr>
          </w:p>
        </w:tc>
        <w:tc>
          <w:tcPr>
            <w:tcW w:w="1160" w:type="dxa"/>
            <w:tcBorders>
              <w:top w:val="nil"/>
              <w:left w:val="nil"/>
              <w:bottom w:val="nil"/>
              <w:right w:val="nil"/>
            </w:tcBorders>
            <w:shd w:val="clear" w:color="auto" w:fill="auto"/>
            <w:noWrap/>
            <w:vAlign w:val="bottom"/>
            <w:hideMark/>
          </w:tcPr>
          <w:p w14:paraId="0405F032" w14:textId="77777777" w:rsidR="00280C11" w:rsidRPr="00280C11" w:rsidRDefault="00280C11" w:rsidP="00280C11">
            <w:pPr>
              <w:autoSpaceDE/>
              <w:autoSpaceDN/>
              <w:adjustRightInd/>
              <w:rPr>
                <w:rFonts w:ascii="Times New Roman" w:hAnsi="Times New Roman"/>
              </w:rPr>
            </w:pPr>
          </w:p>
        </w:tc>
      </w:tr>
      <w:tr w:rsidR="00280C11" w:rsidRPr="00280C11" w14:paraId="019075FB" w14:textId="77777777" w:rsidTr="00280C11">
        <w:trPr>
          <w:trHeight w:val="300"/>
        </w:trPr>
        <w:tc>
          <w:tcPr>
            <w:tcW w:w="5160" w:type="dxa"/>
            <w:gridSpan w:val="2"/>
            <w:tcBorders>
              <w:top w:val="nil"/>
              <w:left w:val="nil"/>
              <w:bottom w:val="nil"/>
              <w:right w:val="nil"/>
            </w:tcBorders>
            <w:shd w:val="clear" w:color="auto" w:fill="auto"/>
            <w:noWrap/>
            <w:vAlign w:val="bottom"/>
            <w:hideMark/>
          </w:tcPr>
          <w:p w14:paraId="0910FF7B" w14:textId="77777777" w:rsidR="00280C11" w:rsidRPr="00280C11" w:rsidRDefault="00280C11" w:rsidP="00280C11">
            <w:pPr>
              <w:autoSpaceDE/>
              <w:autoSpaceDN/>
              <w:adjustRightInd/>
              <w:rPr>
                <w:rFonts w:ascii="Calibri" w:hAnsi="Calibri"/>
                <w:color w:val="000000"/>
                <w:sz w:val="22"/>
                <w:szCs w:val="22"/>
                <w:u w:val="single"/>
              </w:rPr>
            </w:pPr>
            <w:r w:rsidRPr="00280C11">
              <w:rPr>
                <w:rFonts w:ascii="Calibri" w:hAnsi="Calibri"/>
                <w:color w:val="000000"/>
                <w:sz w:val="22"/>
                <w:szCs w:val="22"/>
                <w:u w:val="single"/>
              </w:rPr>
              <w:t>Response time (hours)</w:t>
            </w:r>
          </w:p>
        </w:tc>
        <w:tc>
          <w:tcPr>
            <w:tcW w:w="1160" w:type="dxa"/>
            <w:tcBorders>
              <w:top w:val="nil"/>
              <w:left w:val="nil"/>
              <w:bottom w:val="nil"/>
              <w:right w:val="nil"/>
            </w:tcBorders>
            <w:shd w:val="clear" w:color="auto" w:fill="auto"/>
            <w:noWrap/>
            <w:vAlign w:val="bottom"/>
            <w:hideMark/>
          </w:tcPr>
          <w:p w14:paraId="6C25CF59" w14:textId="77777777" w:rsidR="00280C11" w:rsidRPr="00280C11" w:rsidRDefault="00280C11" w:rsidP="00280C11">
            <w:pPr>
              <w:autoSpaceDE/>
              <w:autoSpaceDN/>
              <w:adjustRightInd/>
              <w:rPr>
                <w:rFonts w:ascii="Calibri" w:hAnsi="Calibri"/>
                <w:color w:val="000000"/>
                <w:sz w:val="22"/>
                <w:szCs w:val="22"/>
                <w:u w:val="single"/>
              </w:rPr>
            </w:pPr>
          </w:p>
        </w:tc>
      </w:tr>
      <w:tr w:rsidR="00280C11" w:rsidRPr="00280C11" w14:paraId="22A0FFCB" w14:textId="77777777" w:rsidTr="00280C11">
        <w:trPr>
          <w:trHeight w:val="300"/>
        </w:trPr>
        <w:tc>
          <w:tcPr>
            <w:tcW w:w="41" w:type="dxa"/>
            <w:tcBorders>
              <w:top w:val="nil"/>
              <w:left w:val="nil"/>
              <w:bottom w:val="nil"/>
              <w:right w:val="nil"/>
            </w:tcBorders>
            <w:shd w:val="clear" w:color="auto" w:fill="auto"/>
            <w:noWrap/>
            <w:vAlign w:val="bottom"/>
            <w:hideMark/>
          </w:tcPr>
          <w:p w14:paraId="1E0AE059" w14:textId="77777777" w:rsidR="00280C11" w:rsidRPr="00280C11" w:rsidRDefault="00280C11" w:rsidP="00280C11">
            <w:pPr>
              <w:autoSpaceDE/>
              <w:autoSpaceDN/>
              <w:adjustRightInd/>
              <w:rPr>
                <w:rFonts w:ascii="Times New Roman" w:hAnsi="Times New Roman"/>
              </w:rPr>
            </w:pPr>
          </w:p>
        </w:tc>
        <w:tc>
          <w:tcPr>
            <w:tcW w:w="5119" w:type="dxa"/>
            <w:tcBorders>
              <w:top w:val="nil"/>
              <w:left w:val="nil"/>
              <w:bottom w:val="nil"/>
              <w:right w:val="nil"/>
            </w:tcBorders>
            <w:shd w:val="clear" w:color="auto" w:fill="auto"/>
            <w:noWrap/>
            <w:vAlign w:val="bottom"/>
            <w:hideMark/>
          </w:tcPr>
          <w:p w14:paraId="224D78B9"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Full SCS</w:t>
            </w:r>
          </w:p>
        </w:tc>
        <w:tc>
          <w:tcPr>
            <w:tcW w:w="1160" w:type="dxa"/>
            <w:tcBorders>
              <w:top w:val="nil"/>
              <w:left w:val="nil"/>
              <w:bottom w:val="nil"/>
              <w:right w:val="nil"/>
            </w:tcBorders>
            <w:shd w:val="clear" w:color="auto" w:fill="auto"/>
            <w:noWrap/>
            <w:vAlign w:val="bottom"/>
            <w:hideMark/>
          </w:tcPr>
          <w:p w14:paraId="111D0DA4"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0.292</w:t>
            </w:r>
          </w:p>
        </w:tc>
      </w:tr>
      <w:tr w:rsidR="00280C11" w:rsidRPr="00280C11" w14:paraId="6E580A55" w14:textId="77777777" w:rsidTr="00280C11">
        <w:trPr>
          <w:trHeight w:val="300"/>
        </w:trPr>
        <w:tc>
          <w:tcPr>
            <w:tcW w:w="41" w:type="dxa"/>
            <w:tcBorders>
              <w:top w:val="nil"/>
              <w:left w:val="nil"/>
              <w:bottom w:val="nil"/>
              <w:right w:val="nil"/>
            </w:tcBorders>
            <w:shd w:val="clear" w:color="auto" w:fill="auto"/>
            <w:noWrap/>
            <w:vAlign w:val="bottom"/>
            <w:hideMark/>
          </w:tcPr>
          <w:p w14:paraId="1581DB37"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31C37B40"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Short interview</w:t>
            </w:r>
          </w:p>
        </w:tc>
        <w:tc>
          <w:tcPr>
            <w:tcW w:w="1160" w:type="dxa"/>
            <w:tcBorders>
              <w:top w:val="nil"/>
              <w:left w:val="nil"/>
              <w:bottom w:val="nil"/>
              <w:right w:val="nil"/>
            </w:tcBorders>
            <w:shd w:val="clear" w:color="auto" w:fill="auto"/>
            <w:noWrap/>
            <w:vAlign w:val="bottom"/>
            <w:hideMark/>
          </w:tcPr>
          <w:p w14:paraId="335C132A"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0.047</w:t>
            </w:r>
          </w:p>
        </w:tc>
      </w:tr>
      <w:tr w:rsidR="00280C11" w:rsidRPr="00280C11" w14:paraId="145A17C7" w14:textId="77777777" w:rsidTr="00280C11">
        <w:trPr>
          <w:trHeight w:val="300"/>
        </w:trPr>
        <w:tc>
          <w:tcPr>
            <w:tcW w:w="41" w:type="dxa"/>
            <w:tcBorders>
              <w:top w:val="nil"/>
              <w:left w:val="nil"/>
              <w:bottom w:val="nil"/>
              <w:right w:val="nil"/>
            </w:tcBorders>
            <w:shd w:val="clear" w:color="auto" w:fill="auto"/>
            <w:noWrap/>
            <w:vAlign w:val="bottom"/>
            <w:hideMark/>
          </w:tcPr>
          <w:p w14:paraId="42915FCB"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5E14C92F" w14:textId="77777777" w:rsidR="00280C11" w:rsidRPr="00280C11" w:rsidRDefault="00280C11" w:rsidP="00280C11">
            <w:pPr>
              <w:autoSpaceDE/>
              <w:autoSpaceDN/>
              <w:adjustRightInd/>
              <w:rPr>
                <w:rFonts w:ascii="Times New Roman" w:hAnsi="Times New Roman"/>
              </w:rPr>
            </w:pPr>
          </w:p>
        </w:tc>
        <w:tc>
          <w:tcPr>
            <w:tcW w:w="1160" w:type="dxa"/>
            <w:tcBorders>
              <w:top w:val="nil"/>
              <w:left w:val="nil"/>
              <w:bottom w:val="nil"/>
              <w:right w:val="nil"/>
            </w:tcBorders>
            <w:shd w:val="clear" w:color="auto" w:fill="auto"/>
            <w:noWrap/>
            <w:vAlign w:val="bottom"/>
            <w:hideMark/>
          </w:tcPr>
          <w:p w14:paraId="5E76F321" w14:textId="77777777" w:rsidR="00280C11" w:rsidRPr="00280C11" w:rsidRDefault="00280C11" w:rsidP="00280C11">
            <w:pPr>
              <w:autoSpaceDE/>
              <w:autoSpaceDN/>
              <w:adjustRightInd/>
              <w:rPr>
                <w:rFonts w:ascii="Times New Roman" w:hAnsi="Times New Roman"/>
              </w:rPr>
            </w:pPr>
          </w:p>
        </w:tc>
      </w:tr>
      <w:tr w:rsidR="00280C11" w:rsidRPr="00280C11" w14:paraId="690DE71F" w14:textId="77777777" w:rsidTr="00280C11">
        <w:trPr>
          <w:trHeight w:val="300"/>
        </w:trPr>
        <w:tc>
          <w:tcPr>
            <w:tcW w:w="5160" w:type="dxa"/>
            <w:gridSpan w:val="2"/>
            <w:tcBorders>
              <w:top w:val="nil"/>
              <w:left w:val="nil"/>
              <w:bottom w:val="nil"/>
              <w:right w:val="nil"/>
            </w:tcBorders>
            <w:shd w:val="clear" w:color="auto" w:fill="auto"/>
            <w:noWrap/>
            <w:vAlign w:val="bottom"/>
            <w:hideMark/>
          </w:tcPr>
          <w:p w14:paraId="5F4ED826" w14:textId="77777777" w:rsidR="00280C11" w:rsidRPr="00280C11" w:rsidRDefault="00280C11" w:rsidP="00280C11">
            <w:pPr>
              <w:autoSpaceDE/>
              <w:autoSpaceDN/>
              <w:adjustRightInd/>
              <w:rPr>
                <w:rFonts w:ascii="Calibri" w:hAnsi="Calibri"/>
                <w:color w:val="000000"/>
                <w:sz w:val="22"/>
                <w:szCs w:val="22"/>
                <w:u w:val="single"/>
              </w:rPr>
            </w:pPr>
            <w:r w:rsidRPr="00280C11">
              <w:rPr>
                <w:rFonts w:ascii="Calibri" w:hAnsi="Calibri"/>
                <w:color w:val="000000"/>
                <w:sz w:val="22"/>
                <w:szCs w:val="22"/>
                <w:u w:val="single"/>
              </w:rPr>
              <w:t xml:space="preserve">Burden hours </w:t>
            </w:r>
          </w:p>
        </w:tc>
        <w:tc>
          <w:tcPr>
            <w:tcW w:w="1160" w:type="dxa"/>
            <w:tcBorders>
              <w:top w:val="nil"/>
              <w:left w:val="nil"/>
              <w:bottom w:val="nil"/>
              <w:right w:val="nil"/>
            </w:tcBorders>
            <w:shd w:val="clear" w:color="auto" w:fill="auto"/>
            <w:noWrap/>
            <w:vAlign w:val="bottom"/>
            <w:hideMark/>
          </w:tcPr>
          <w:p w14:paraId="6EC7261C" w14:textId="77777777" w:rsidR="00280C11" w:rsidRPr="00280C11" w:rsidRDefault="00280C11" w:rsidP="00280C11">
            <w:pPr>
              <w:autoSpaceDE/>
              <w:autoSpaceDN/>
              <w:adjustRightInd/>
              <w:rPr>
                <w:rFonts w:ascii="Calibri" w:hAnsi="Calibri"/>
                <w:color w:val="000000"/>
                <w:sz w:val="22"/>
                <w:szCs w:val="22"/>
                <w:u w:val="single"/>
              </w:rPr>
            </w:pPr>
          </w:p>
        </w:tc>
      </w:tr>
      <w:tr w:rsidR="00280C11" w:rsidRPr="00280C11" w14:paraId="0FC65A21" w14:textId="77777777" w:rsidTr="00280C11">
        <w:trPr>
          <w:trHeight w:val="300"/>
        </w:trPr>
        <w:tc>
          <w:tcPr>
            <w:tcW w:w="41" w:type="dxa"/>
            <w:tcBorders>
              <w:top w:val="nil"/>
              <w:left w:val="nil"/>
              <w:bottom w:val="nil"/>
              <w:right w:val="nil"/>
            </w:tcBorders>
            <w:shd w:val="clear" w:color="auto" w:fill="auto"/>
            <w:noWrap/>
            <w:vAlign w:val="bottom"/>
            <w:hideMark/>
          </w:tcPr>
          <w:p w14:paraId="55688047" w14:textId="77777777" w:rsidR="00280C11" w:rsidRPr="00280C11" w:rsidRDefault="00280C11" w:rsidP="00280C11">
            <w:pPr>
              <w:autoSpaceDE/>
              <w:autoSpaceDN/>
              <w:adjustRightInd/>
              <w:rPr>
                <w:rFonts w:ascii="Times New Roman" w:hAnsi="Times New Roman"/>
              </w:rPr>
            </w:pPr>
          </w:p>
        </w:tc>
        <w:tc>
          <w:tcPr>
            <w:tcW w:w="5119" w:type="dxa"/>
            <w:tcBorders>
              <w:top w:val="nil"/>
              <w:left w:val="nil"/>
              <w:bottom w:val="nil"/>
              <w:right w:val="nil"/>
            </w:tcBorders>
            <w:shd w:val="clear" w:color="auto" w:fill="auto"/>
            <w:noWrap/>
            <w:vAlign w:val="bottom"/>
            <w:hideMark/>
          </w:tcPr>
          <w:p w14:paraId="250E12D7"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Full SCS</w:t>
            </w:r>
          </w:p>
        </w:tc>
        <w:tc>
          <w:tcPr>
            <w:tcW w:w="1160" w:type="dxa"/>
            <w:tcBorders>
              <w:top w:val="nil"/>
              <w:left w:val="nil"/>
              <w:bottom w:val="nil"/>
              <w:right w:val="nil"/>
            </w:tcBorders>
            <w:shd w:val="clear" w:color="auto" w:fill="auto"/>
            <w:noWrap/>
            <w:vAlign w:val="bottom"/>
            <w:hideMark/>
          </w:tcPr>
          <w:p w14:paraId="27F57CED"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741</w:t>
            </w:r>
          </w:p>
        </w:tc>
      </w:tr>
      <w:tr w:rsidR="00280C11" w:rsidRPr="00280C11" w14:paraId="155ED8C8" w14:textId="77777777" w:rsidTr="00280C11">
        <w:trPr>
          <w:trHeight w:val="300"/>
        </w:trPr>
        <w:tc>
          <w:tcPr>
            <w:tcW w:w="41" w:type="dxa"/>
            <w:tcBorders>
              <w:top w:val="nil"/>
              <w:left w:val="nil"/>
              <w:bottom w:val="nil"/>
              <w:right w:val="nil"/>
            </w:tcBorders>
            <w:shd w:val="clear" w:color="auto" w:fill="auto"/>
            <w:noWrap/>
            <w:vAlign w:val="bottom"/>
            <w:hideMark/>
          </w:tcPr>
          <w:p w14:paraId="477C6926"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0ADAA363"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Short interview</w:t>
            </w:r>
          </w:p>
        </w:tc>
        <w:tc>
          <w:tcPr>
            <w:tcW w:w="1160" w:type="dxa"/>
            <w:tcBorders>
              <w:top w:val="nil"/>
              <w:left w:val="nil"/>
              <w:bottom w:val="nil"/>
              <w:right w:val="nil"/>
            </w:tcBorders>
            <w:shd w:val="clear" w:color="auto" w:fill="auto"/>
            <w:noWrap/>
            <w:vAlign w:val="bottom"/>
            <w:hideMark/>
          </w:tcPr>
          <w:p w14:paraId="00BAB282"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19</w:t>
            </w:r>
          </w:p>
        </w:tc>
      </w:tr>
      <w:tr w:rsidR="00280C11" w:rsidRPr="00280C11" w14:paraId="324E6B2C" w14:textId="77777777" w:rsidTr="00280C11">
        <w:trPr>
          <w:trHeight w:val="300"/>
        </w:trPr>
        <w:tc>
          <w:tcPr>
            <w:tcW w:w="41" w:type="dxa"/>
            <w:tcBorders>
              <w:top w:val="nil"/>
              <w:left w:val="nil"/>
              <w:bottom w:val="nil"/>
              <w:right w:val="nil"/>
            </w:tcBorders>
            <w:shd w:val="clear" w:color="auto" w:fill="auto"/>
            <w:noWrap/>
            <w:vAlign w:val="bottom"/>
            <w:hideMark/>
          </w:tcPr>
          <w:p w14:paraId="72AF22EE"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43DC0B98"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Total increase in 2015</w:t>
            </w:r>
          </w:p>
        </w:tc>
        <w:tc>
          <w:tcPr>
            <w:tcW w:w="1160" w:type="dxa"/>
            <w:tcBorders>
              <w:top w:val="nil"/>
              <w:left w:val="nil"/>
              <w:bottom w:val="nil"/>
              <w:right w:val="nil"/>
            </w:tcBorders>
            <w:shd w:val="clear" w:color="auto" w:fill="auto"/>
            <w:noWrap/>
            <w:vAlign w:val="bottom"/>
            <w:hideMark/>
          </w:tcPr>
          <w:p w14:paraId="6BB5A381"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760</w:t>
            </w:r>
          </w:p>
        </w:tc>
      </w:tr>
      <w:tr w:rsidR="00280C11" w:rsidRPr="00280C11" w14:paraId="119E2C97" w14:textId="77777777" w:rsidTr="00280C11">
        <w:trPr>
          <w:trHeight w:val="300"/>
        </w:trPr>
        <w:tc>
          <w:tcPr>
            <w:tcW w:w="41" w:type="dxa"/>
            <w:tcBorders>
              <w:top w:val="nil"/>
              <w:left w:val="nil"/>
              <w:bottom w:val="nil"/>
              <w:right w:val="nil"/>
            </w:tcBorders>
            <w:shd w:val="clear" w:color="auto" w:fill="auto"/>
            <w:noWrap/>
            <w:vAlign w:val="bottom"/>
            <w:hideMark/>
          </w:tcPr>
          <w:p w14:paraId="057252A0"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0DD87D39"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Estimated decrease due to changes to SCS in 2015</w:t>
            </w:r>
          </w:p>
        </w:tc>
        <w:tc>
          <w:tcPr>
            <w:tcW w:w="1160" w:type="dxa"/>
            <w:tcBorders>
              <w:top w:val="nil"/>
              <w:left w:val="nil"/>
              <w:bottom w:val="nil"/>
              <w:right w:val="nil"/>
            </w:tcBorders>
            <w:shd w:val="clear" w:color="auto" w:fill="auto"/>
            <w:noWrap/>
            <w:vAlign w:val="bottom"/>
            <w:hideMark/>
          </w:tcPr>
          <w:p w14:paraId="4548B6EB"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89</w:t>
            </w:r>
          </w:p>
        </w:tc>
      </w:tr>
      <w:tr w:rsidR="00280C11" w:rsidRPr="00280C11" w14:paraId="513FE19C" w14:textId="77777777" w:rsidTr="00280C11">
        <w:trPr>
          <w:trHeight w:val="300"/>
        </w:trPr>
        <w:tc>
          <w:tcPr>
            <w:tcW w:w="41" w:type="dxa"/>
            <w:tcBorders>
              <w:top w:val="nil"/>
              <w:left w:val="nil"/>
              <w:bottom w:val="nil"/>
              <w:right w:val="nil"/>
            </w:tcBorders>
            <w:shd w:val="clear" w:color="auto" w:fill="auto"/>
            <w:noWrap/>
            <w:vAlign w:val="bottom"/>
            <w:hideMark/>
          </w:tcPr>
          <w:p w14:paraId="7C2160D0"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278C021A"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Net increase of burden hours in 2015</w:t>
            </w:r>
          </w:p>
        </w:tc>
        <w:tc>
          <w:tcPr>
            <w:tcW w:w="1160" w:type="dxa"/>
            <w:tcBorders>
              <w:top w:val="nil"/>
              <w:left w:val="nil"/>
              <w:bottom w:val="nil"/>
              <w:right w:val="nil"/>
            </w:tcBorders>
            <w:shd w:val="clear" w:color="auto" w:fill="auto"/>
            <w:noWrap/>
            <w:vAlign w:val="bottom"/>
            <w:hideMark/>
          </w:tcPr>
          <w:p w14:paraId="413960B5"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671</w:t>
            </w:r>
          </w:p>
        </w:tc>
      </w:tr>
      <w:tr w:rsidR="00280C11" w:rsidRPr="00280C11" w14:paraId="2A3B2047" w14:textId="77777777" w:rsidTr="00280C11">
        <w:trPr>
          <w:trHeight w:val="300"/>
        </w:trPr>
        <w:tc>
          <w:tcPr>
            <w:tcW w:w="41" w:type="dxa"/>
            <w:tcBorders>
              <w:top w:val="nil"/>
              <w:left w:val="nil"/>
              <w:bottom w:val="nil"/>
              <w:right w:val="nil"/>
            </w:tcBorders>
            <w:shd w:val="clear" w:color="auto" w:fill="auto"/>
            <w:noWrap/>
            <w:vAlign w:val="bottom"/>
            <w:hideMark/>
          </w:tcPr>
          <w:p w14:paraId="1ABF000E"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2C71DF85" w14:textId="77777777" w:rsidR="00280C11" w:rsidRPr="00280C11" w:rsidRDefault="00280C11" w:rsidP="00280C11">
            <w:pPr>
              <w:autoSpaceDE/>
              <w:autoSpaceDN/>
              <w:adjustRightInd/>
              <w:rPr>
                <w:rFonts w:ascii="Calibri" w:hAnsi="Calibri"/>
                <w:color w:val="000000"/>
                <w:sz w:val="22"/>
                <w:szCs w:val="22"/>
              </w:rPr>
            </w:pPr>
            <w:r w:rsidRPr="00280C11">
              <w:rPr>
                <w:rFonts w:ascii="Calibri" w:hAnsi="Calibri"/>
                <w:color w:val="000000"/>
                <w:sz w:val="22"/>
                <w:szCs w:val="22"/>
              </w:rPr>
              <w:t>2013 burden hours</w:t>
            </w:r>
          </w:p>
        </w:tc>
        <w:tc>
          <w:tcPr>
            <w:tcW w:w="1160" w:type="dxa"/>
            <w:tcBorders>
              <w:top w:val="nil"/>
              <w:left w:val="nil"/>
              <w:bottom w:val="nil"/>
              <w:right w:val="nil"/>
            </w:tcBorders>
            <w:shd w:val="clear" w:color="auto" w:fill="auto"/>
            <w:noWrap/>
            <w:vAlign w:val="bottom"/>
            <w:hideMark/>
          </w:tcPr>
          <w:p w14:paraId="2798C144" w14:textId="77777777" w:rsidR="00280C11" w:rsidRPr="00280C11" w:rsidRDefault="00280C11" w:rsidP="00280C11">
            <w:pPr>
              <w:autoSpaceDE/>
              <w:autoSpaceDN/>
              <w:adjustRightInd/>
              <w:jc w:val="right"/>
              <w:rPr>
                <w:rFonts w:ascii="Calibri" w:hAnsi="Calibri"/>
                <w:color w:val="000000"/>
                <w:sz w:val="22"/>
                <w:szCs w:val="22"/>
              </w:rPr>
            </w:pPr>
            <w:r w:rsidRPr="00280C11">
              <w:rPr>
                <w:rFonts w:ascii="Calibri" w:hAnsi="Calibri"/>
                <w:color w:val="000000"/>
                <w:sz w:val="22"/>
                <w:szCs w:val="22"/>
              </w:rPr>
              <w:t>1,773</w:t>
            </w:r>
          </w:p>
        </w:tc>
      </w:tr>
      <w:tr w:rsidR="00280C11" w:rsidRPr="00280C11" w14:paraId="2376E963" w14:textId="77777777" w:rsidTr="00280C11">
        <w:trPr>
          <w:trHeight w:val="300"/>
        </w:trPr>
        <w:tc>
          <w:tcPr>
            <w:tcW w:w="41" w:type="dxa"/>
            <w:tcBorders>
              <w:top w:val="nil"/>
              <w:left w:val="nil"/>
              <w:bottom w:val="nil"/>
              <w:right w:val="nil"/>
            </w:tcBorders>
            <w:shd w:val="clear" w:color="auto" w:fill="auto"/>
            <w:noWrap/>
            <w:vAlign w:val="bottom"/>
            <w:hideMark/>
          </w:tcPr>
          <w:p w14:paraId="3951FDB7" w14:textId="77777777" w:rsidR="00280C11" w:rsidRPr="00280C11" w:rsidRDefault="00280C11" w:rsidP="00280C11">
            <w:pPr>
              <w:autoSpaceDE/>
              <w:autoSpaceDN/>
              <w:adjustRightInd/>
              <w:jc w:val="right"/>
              <w:rPr>
                <w:rFonts w:ascii="Calibri" w:hAnsi="Calibri"/>
                <w:color w:val="000000"/>
                <w:sz w:val="22"/>
                <w:szCs w:val="22"/>
              </w:rPr>
            </w:pPr>
          </w:p>
        </w:tc>
        <w:tc>
          <w:tcPr>
            <w:tcW w:w="5119" w:type="dxa"/>
            <w:tcBorders>
              <w:top w:val="nil"/>
              <w:left w:val="nil"/>
              <w:bottom w:val="nil"/>
              <w:right w:val="nil"/>
            </w:tcBorders>
            <w:shd w:val="clear" w:color="auto" w:fill="auto"/>
            <w:noWrap/>
            <w:vAlign w:val="bottom"/>
            <w:hideMark/>
          </w:tcPr>
          <w:p w14:paraId="197F189E" w14:textId="77777777" w:rsidR="00280C11" w:rsidRPr="00280C11" w:rsidRDefault="00280C11" w:rsidP="00280C11">
            <w:pPr>
              <w:autoSpaceDE/>
              <w:autoSpaceDN/>
              <w:adjustRightInd/>
              <w:rPr>
                <w:rFonts w:ascii="Times New Roman" w:hAnsi="Times New Roman"/>
              </w:rPr>
            </w:pPr>
          </w:p>
        </w:tc>
        <w:tc>
          <w:tcPr>
            <w:tcW w:w="1160" w:type="dxa"/>
            <w:tcBorders>
              <w:top w:val="nil"/>
              <w:left w:val="nil"/>
              <w:bottom w:val="nil"/>
              <w:right w:val="nil"/>
            </w:tcBorders>
            <w:shd w:val="clear" w:color="auto" w:fill="auto"/>
            <w:noWrap/>
            <w:vAlign w:val="bottom"/>
            <w:hideMark/>
          </w:tcPr>
          <w:p w14:paraId="3BE035A6" w14:textId="77777777" w:rsidR="00280C11" w:rsidRPr="00280C11" w:rsidRDefault="00280C11" w:rsidP="00280C11">
            <w:pPr>
              <w:autoSpaceDE/>
              <w:autoSpaceDN/>
              <w:adjustRightInd/>
              <w:rPr>
                <w:rFonts w:ascii="Times New Roman" w:hAnsi="Times New Roman"/>
              </w:rPr>
            </w:pPr>
          </w:p>
        </w:tc>
      </w:tr>
      <w:tr w:rsidR="00280C11" w:rsidRPr="00280C11" w14:paraId="298DCB45" w14:textId="77777777" w:rsidTr="00280C11">
        <w:trPr>
          <w:trHeight w:val="300"/>
        </w:trPr>
        <w:tc>
          <w:tcPr>
            <w:tcW w:w="5160" w:type="dxa"/>
            <w:gridSpan w:val="2"/>
            <w:tcBorders>
              <w:top w:val="single" w:sz="4" w:space="0" w:color="auto"/>
              <w:left w:val="nil"/>
              <w:bottom w:val="single" w:sz="18" w:space="0" w:color="000000"/>
              <w:right w:val="nil"/>
            </w:tcBorders>
            <w:shd w:val="clear" w:color="auto" w:fill="auto"/>
            <w:noWrap/>
            <w:vAlign w:val="bottom"/>
            <w:hideMark/>
          </w:tcPr>
          <w:p w14:paraId="23E44AC4" w14:textId="77777777" w:rsidR="00280C11" w:rsidRPr="00280C11" w:rsidRDefault="00280C11" w:rsidP="00280C11">
            <w:pPr>
              <w:autoSpaceDE/>
              <w:autoSpaceDN/>
              <w:adjustRightInd/>
              <w:rPr>
                <w:rFonts w:ascii="Calibri" w:hAnsi="Calibri"/>
                <w:b/>
                <w:bCs/>
                <w:color w:val="000000"/>
                <w:sz w:val="22"/>
                <w:szCs w:val="22"/>
              </w:rPr>
            </w:pPr>
            <w:r w:rsidRPr="00280C11">
              <w:rPr>
                <w:rFonts w:ascii="Calibri" w:hAnsi="Calibri"/>
                <w:b/>
                <w:bCs/>
                <w:color w:val="000000"/>
                <w:sz w:val="22"/>
                <w:szCs w:val="22"/>
              </w:rPr>
              <w:t>Total 2015 burden hours requested</w:t>
            </w:r>
          </w:p>
        </w:tc>
        <w:tc>
          <w:tcPr>
            <w:tcW w:w="1160" w:type="dxa"/>
            <w:tcBorders>
              <w:top w:val="single" w:sz="4" w:space="0" w:color="auto"/>
              <w:left w:val="nil"/>
              <w:bottom w:val="single" w:sz="18" w:space="0" w:color="000000"/>
              <w:right w:val="nil"/>
            </w:tcBorders>
            <w:shd w:val="clear" w:color="auto" w:fill="auto"/>
            <w:noWrap/>
            <w:vAlign w:val="bottom"/>
            <w:hideMark/>
          </w:tcPr>
          <w:p w14:paraId="081505D7" w14:textId="77777777" w:rsidR="00280C11" w:rsidRPr="00280C11" w:rsidRDefault="00280C11" w:rsidP="00280C11">
            <w:pPr>
              <w:autoSpaceDE/>
              <w:autoSpaceDN/>
              <w:adjustRightInd/>
              <w:jc w:val="right"/>
              <w:rPr>
                <w:rFonts w:ascii="Calibri" w:hAnsi="Calibri"/>
                <w:b/>
                <w:bCs/>
                <w:color w:val="000000"/>
                <w:sz w:val="22"/>
                <w:szCs w:val="22"/>
              </w:rPr>
            </w:pPr>
            <w:r w:rsidRPr="00280C11">
              <w:rPr>
                <w:rFonts w:ascii="Calibri" w:hAnsi="Calibri"/>
                <w:b/>
                <w:bCs/>
                <w:color w:val="000000"/>
                <w:sz w:val="22"/>
                <w:szCs w:val="22"/>
              </w:rPr>
              <w:t>2,444</w:t>
            </w:r>
          </w:p>
        </w:tc>
      </w:tr>
    </w:tbl>
    <w:p w14:paraId="3CC9961B" w14:textId="3C0D6BB1" w:rsidR="004A595C" w:rsidRDefault="004A595C" w:rsidP="004A595C">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44D11A5D" w14:textId="77777777" w:rsidR="005154FD" w:rsidRPr="009F2477" w:rsidRDefault="005154FD" w:rsidP="009B618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14:paraId="325BE188"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r w:rsidRPr="009F2477">
        <w:rPr>
          <w:rFonts w:asciiTheme="minorHAnsi" w:hAnsiTheme="minorHAnsi" w:cstheme="minorHAnsi"/>
          <w:sz w:val="22"/>
          <w:szCs w:val="22"/>
        </w:rPr>
        <w:t>13.</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Estimate of Cost Burden</w:t>
      </w:r>
    </w:p>
    <w:p w14:paraId="09E7E717"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2099182D"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There are no costs to respondents other than that of their time to respond.</w:t>
      </w:r>
    </w:p>
    <w:p w14:paraId="2C414061"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5E4F8E65" w14:textId="77777777" w:rsidR="00124757" w:rsidRPr="009F2477" w:rsidRDefault="00124757"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14.</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Estimates of Cost to the Federal Government</w:t>
      </w:r>
    </w:p>
    <w:p w14:paraId="7B1D5CFD" w14:textId="77777777" w:rsidR="00F23817" w:rsidRDefault="00F23817" w:rsidP="00A06CA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2D16ABA2" w14:textId="410743FD" w:rsidR="00A06CA1" w:rsidRDefault="00A06CA1" w:rsidP="00A06CA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Pr>
          <w:rFonts w:asciiTheme="minorHAnsi" w:hAnsiTheme="minorHAnsi" w:cstheme="minorHAnsi"/>
          <w:sz w:val="22"/>
          <w:szCs w:val="22"/>
        </w:rPr>
        <w:t xml:space="preserve">The </w:t>
      </w:r>
      <w:r w:rsidRPr="009F2477">
        <w:rPr>
          <w:rFonts w:asciiTheme="minorHAnsi" w:hAnsiTheme="minorHAnsi" w:cstheme="minorHAnsi"/>
          <w:sz w:val="22"/>
          <w:szCs w:val="22"/>
        </w:rPr>
        <w:t>estimate</w:t>
      </w:r>
      <w:r>
        <w:rPr>
          <w:rFonts w:asciiTheme="minorHAnsi" w:hAnsiTheme="minorHAnsi" w:cstheme="minorHAnsi"/>
          <w:sz w:val="22"/>
          <w:szCs w:val="22"/>
        </w:rPr>
        <w:t>d</w:t>
      </w:r>
      <w:r w:rsidRPr="009F2477">
        <w:rPr>
          <w:rFonts w:asciiTheme="minorHAnsi" w:hAnsiTheme="minorHAnsi" w:cstheme="minorHAnsi"/>
          <w:sz w:val="22"/>
          <w:szCs w:val="22"/>
        </w:rPr>
        <w:t xml:space="preserve"> </w:t>
      </w:r>
      <w:r w:rsidRPr="00DE5E8B">
        <w:rPr>
          <w:rFonts w:asciiTheme="minorHAnsi" w:hAnsiTheme="minorHAnsi" w:cstheme="minorHAnsi"/>
          <w:sz w:val="22"/>
          <w:szCs w:val="22"/>
        </w:rPr>
        <w:t>annual</w:t>
      </w:r>
      <w:r w:rsidRPr="009F2477">
        <w:rPr>
          <w:rFonts w:asciiTheme="minorHAnsi" w:hAnsiTheme="minorHAnsi" w:cstheme="minorHAnsi"/>
          <w:sz w:val="22"/>
          <w:szCs w:val="22"/>
        </w:rPr>
        <w:t xml:space="preserve"> cost to the </w:t>
      </w:r>
      <w:r>
        <w:rPr>
          <w:rFonts w:asciiTheme="minorHAnsi" w:hAnsiTheme="minorHAnsi" w:cstheme="minorHAnsi"/>
          <w:sz w:val="22"/>
          <w:szCs w:val="22"/>
        </w:rPr>
        <w:t>F</w:t>
      </w:r>
      <w:r w:rsidRPr="009F2477">
        <w:rPr>
          <w:rFonts w:asciiTheme="minorHAnsi" w:hAnsiTheme="minorHAnsi" w:cstheme="minorHAnsi"/>
          <w:sz w:val="22"/>
          <w:szCs w:val="22"/>
        </w:rPr>
        <w:t xml:space="preserve">ederal </w:t>
      </w:r>
      <w:r>
        <w:rPr>
          <w:rFonts w:asciiTheme="minorHAnsi" w:hAnsiTheme="minorHAnsi" w:cstheme="minorHAnsi"/>
          <w:sz w:val="22"/>
          <w:szCs w:val="22"/>
        </w:rPr>
        <w:t>G</w:t>
      </w:r>
      <w:r w:rsidRPr="009F2477">
        <w:rPr>
          <w:rFonts w:asciiTheme="minorHAnsi" w:hAnsiTheme="minorHAnsi" w:cstheme="minorHAnsi"/>
          <w:sz w:val="22"/>
          <w:szCs w:val="22"/>
        </w:rPr>
        <w:t xml:space="preserve">overnment for the </w:t>
      </w:r>
      <w:r>
        <w:rPr>
          <w:rFonts w:asciiTheme="minorHAnsi" w:hAnsiTheme="minorHAnsi" w:cstheme="minorHAnsi"/>
          <w:sz w:val="22"/>
          <w:szCs w:val="22"/>
        </w:rPr>
        <w:t>SCS is</w:t>
      </w:r>
      <w:r w:rsidRPr="009F2477">
        <w:rPr>
          <w:rFonts w:asciiTheme="minorHAnsi" w:hAnsiTheme="minorHAnsi" w:cstheme="minorHAnsi"/>
          <w:sz w:val="22"/>
          <w:szCs w:val="22"/>
        </w:rPr>
        <w:t xml:space="preserve"> approximately </w:t>
      </w:r>
      <w:r w:rsidR="000D51E9" w:rsidRPr="000D51E9">
        <w:rPr>
          <w:rFonts w:asciiTheme="minorHAnsi" w:hAnsiTheme="minorHAnsi" w:cstheme="minorHAnsi"/>
          <w:sz w:val="22"/>
          <w:szCs w:val="22"/>
        </w:rPr>
        <w:t>$768,120.</w:t>
      </w:r>
      <w:r w:rsidRPr="009F247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F2477">
        <w:rPr>
          <w:rFonts w:asciiTheme="minorHAnsi" w:hAnsiTheme="minorHAnsi" w:cstheme="minorHAnsi"/>
          <w:sz w:val="22"/>
          <w:szCs w:val="22"/>
        </w:rPr>
        <w:t>The NCES will bear all costs of data collection for the supplement incurred by the Census Bureau.</w:t>
      </w:r>
      <w:r>
        <w:rPr>
          <w:rFonts w:asciiTheme="minorHAnsi" w:hAnsiTheme="minorHAnsi" w:cstheme="minorHAnsi"/>
          <w:sz w:val="22"/>
          <w:szCs w:val="22"/>
        </w:rPr>
        <w:t xml:space="preserve">  </w:t>
      </w:r>
      <w:r w:rsidR="00F50BEE">
        <w:rPr>
          <w:rFonts w:asciiTheme="minorHAnsi" w:hAnsiTheme="minorHAnsi" w:cstheme="minorHAnsi"/>
          <w:sz w:val="22"/>
          <w:szCs w:val="22"/>
        </w:rPr>
        <w:t xml:space="preserve">Exhibit 4 </w:t>
      </w:r>
      <w:r>
        <w:rPr>
          <w:rFonts w:asciiTheme="minorHAnsi" w:hAnsiTheme="minorHAnsi" w:cstheme="minorHAnsi"/>
          <w:sz w:val="22"/>
          <w:szCs w:val="22"/>
        </w:rPr>
        <w:t xml:space="preserve">details estimated costs to BJS, NCES, the total estimated Census costs, and the total estimated costs to the federal government. </w:t>
      </w:r>
    </w:p>
    <w:p w14:paraId="5C234FE9" w14:textId="51BD7DC7" w:rsidR="00935447" w:rsidRDefault="00935447">
      <w:pPr>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1986C1BF" w14:textId="4A66F319" w:rsidR="0018053E" w:rsidRPr="00F50BEE" w:rsidRDefault="00F50BEE" w:rsidP="00A06CA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b/>
          <w:sz w:val="22"/>
          <w:szCs w:val="22"/>
        </w:rPr>
      </w:pPr>
      <w:r w:rsidRPr="00F50BEE">
        <w:rPr>
          <w:rFonts w:asciiTheme="minorHAnsi" w:hAnsiTheme="minorHAnsi" w:cstheme="minorHAnsi"/>
          <w:b/>
          <w:sz w:val="22"/>
          <w:szCs w:val="22"/>
        </w:rPr>
        <w:lastRenderedPageBreak/>
        <w:t xml:space="preserve">Exhibit 4: </w:t>
      </w:r>
      <w:r w:rsidRPr="00F50BEE">
        <w:rPr>
          <w:rFonts w:ascii="Calibri" w:hAnsi="Calibri" w:cs="Calibri"/>
          <w:b/>
          <w:color w:val="000000"/>
          <w:sz w:val="22"/>
          <w:szCs w:val="22"/>
        </w:rPr>
        <w:t>Annual cost to the Federal Government for collecting and disseminating the 2015 School Crime Supplement</w:t>
      </w:r>
    </w:p>
    <w:tbl>
      <w:tblPr>
        <w:tblW w:w="8717" w:type="dxa"/>
        <w:jc w:val="center"/>
        <w:tblBorders>
          <w:top w:val="single" w:sz="12" w:space="0" w:color="auto"/>
          <w:bottom w:val="single" w:sz="12" w:space="0" w:color="auto"/>
        </w:tblBorders>
        <w:tblLook w:val="04A0" w:firstRow="1" w:lastRow="0" w:firstColumn="1" w:lastColumn="0" w:noHBand="0" w:noVBand="1"/>
      </w:tblPr>
      <w:tblGrid>
        <w:gridCol w:w="327"/>
        <w:gridCol w:w="6774"/>
        <w:gridCol w:w="1616"/>
      </w:tblGrid>
      <w:tr w:rsidR="000B0989" w:rsidRPr="009B503D" w14:paraId="77279AB5" w14:textId="77777777" w:rsidTr="00F50BEE">
        <w:trPr>
          <w:trHeight w:val="301"/>
          <w:jc w:val="center"/>
        </w:trPr>
        <w:tc>
          <w:tcPr>
            <w:tcW w:w="7101" w:type="dxa"/>
            <w:gridSpan w:val="2"/>
            <w:tcBorders>
              <w:top w:val="single" w:sz="12" w:space="0" w:color="000000"/>
            </w:tcBorders>
            <w:shd w:val="clear" w:color="auto" w:fill="auto"/>
            <w:noWrap/>
            <w:vAlign w:val="bottom"/>
            <w:hideMark/>
          </w:tcPr>
          <w:p w14:paraId="67DB5937" w14:textId="77777777"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 xml:space="preserve">Data Collection:  Census Bureau </w:t>
            </w:r>
          </w:p>
        </w:tc>
        <w:tc>
          <w:tcPr>
            <w:tcW w:w="1616" w:type="dxa"/>
            <w:tcBorders>
              <w:top w:val="single" w:sz="12" w:space="0" w:color="000000"/>
            </w:tcBorders>
            <w:shd w:val="clear" w:color="auto" w:fill="auto"/>
            <w:noWrap/>
            <w:vAlign w:val="bottom"/>
            <w:hideMark/>
          </w:tcPr>
          <w:p w14:paraId="64FA7356" w14:textId="672960C2" w:rsidR="000B0989" w:rsidRPr="009B503D" w:rsidRDefault="00665E25" w:rsidP="0099235D">
            <w:pPr>
              <w:autoSpaceDE/>
              <w:autoSpaceDN/>
              <w:adjustRightInd/>
              <w:jc w:val="right"/>
              <w:rPr>
                <w:rFonts w:ascii="Calibri" w:hAnsi="Calibri" w:cs="Calibri"/>
                <w:color w:val="000000"/>
                <w:sz w:val="22"/>
                <w:szCs w:val="22"/>
              </w:rPr>
            </w:pPr>
            <w:r>
              <w:rPr>
                <w:rFonts w:ascii="Calibri" w:hAnsi="Calibri" w:cs="Calibri"/>
                <w:color w:val="000000"/>
                <w:sz w:val="22"/>
                <w:szCs w:val="22"/>
              </w:rPr>
              <w:t>$314</w:t>
            </w:r>
            <w:r w:rsidR="000B0989" w:rsidRPr="009B503D">
              <w:rPr>
                <w:rFonts w:ascii="Calibri" w:hAnsi="Calibri" w:cs="Calibri"/>
                <w:color w:val="000000"/>
                <w:sz w:val="22"/>
                <w:szCs w:val="22"/>
              </w:rPr>
              <w:t xml:space="preserve">,000 </w:t>
            </w:r>
          </w:p>
        </w:tc>
      </w:tr>
      <w:tr w:rsidR="000B0989" w:rsidRPr="009B503D" w14:paraId="4678D53F" w14:textId="77777777" w:rsidTr="0099235D">
        <w:trPr>
          <w:trHeight w:val="301"/>
          <w:jc w:val="center"/>
        </w:trPr>
        <w:tc>
          <w:tcPr>
            <w:tcW w:w="7101" w:type="dxa"/>
            <w:gridSpan w:val="2"/>
            <w:shd w:val="clear" w:color="auto" w:fill="auto"/>
            <w:noWrap/>
            <w:vAlign w:val="bottom"/>
            <w:hideMark/>
          </w:tcPr>
          <w:p w14:paraId="4567043F" w14:textId="77777777"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NCES Support Contractors</w:t>
            </w:r>
          </w:p>
        </w:tc>
        <w:tc>
          <w:tcPr>
            <w:tcW w:w="1616" w:type="dxa"/>
            <w:shd w:val="clear" w:color="auto" w:fill="auto"/>
            <w:noWrap/>
            <w:vAlign w:val="bottom"/>
            <w:hideMark/>
          </w:tcPr>
          <w:p w14:paraId="1C1AAD58" w14:textId="6144683B" w:rsidR="000B0989" w:rsidRPr="009B503D" w:rsidRDefault="00665E25" w:rsidP="0099235D">
            <w:pPr>
              <w:autoSpaceDE/>
              <w:autoSpaceDN/>
              <w:adjustRightInd/>
              <w:jc w:val="right"/>
              <w:rPr>
                <w:rFonts w:ascii="Calibri" w:hAnsi="Calibri" w:cs="Calibri"/>
                <w:color w:val="000000"/>
                <w:sz w:val="22"/>
                <w:szCs w:val="22"/>
              </w:rPr>
            </w:pPr>
            <w:r>
              <w:rPr>
                <w:rFonts w:ascii="Calibri" w:hAnsi="Calibri" w:cs="Calibri"/>
                <w:color w:val="000000"/>
                <w:sz w:val="22"/>
                <w:szCs w:val="22"/>
              </w:rPr>
              <w:t>$3</w:t>
            </w:r>
            <w:r w:rsidR="000B0989" w:rsidRPr="009B503D">
              <w:rPr>
                <w:rFonts w:ascii="Calibri" w:hAnsi="Calibri" w:cs="Calibri"/>
                <w:color w:val="000000"/>
                <w:sz w:val="22"/>
                <w:szCs w:val="22"/>
              </w:rPr>
              <w:t xml:space="preserve">00,000 </w:t>
            </w:r>
          </w:p>
        </w:tc>
      </w:tr>
      <w:tr w:rsidR="000B0989" w:rsidRPr="009B503D" w14:paraId="45EE7CE8" w14:textId="77777777" w:rsidTr="0099235D">
        <w:trPr>
          <w:trHeight w:val="301"/>
          <w:jc w:val="center"/>
        </w:trPr>
        <w:tc>
          <w:tcPr>
            <w:tcW w:w="327" w:type="dxa"/>
            <w:shd w:val="clear" w:color="auto" w:fill="auto"/>
            <w:noWrap/>
            <w:vAlign w:val="bottom"/>
            <w:hideMark/>
          </w:tcPr>
          <w:p w14:paraId="2499A848" w14:textId="77777777" w:rsidR="000B0989" w:rsidRPr="009B503D" w:rsidRDefault="000B0989" w:rsidP="0099235D">
            <w:pPr>
              <w:autoSpaceDE/>
              <w:autoSpaceDN/>
              <w:adjustRightInd/>
              <w:rPr>
                <w:rFonts w:ascii="Calibri" w:hAnsi="Calibri" w:cs="Calibri"/>
                <w:color w:val="000000"/>
                <w:sz w:val="22"/>
                <w:szCs w:val="22"/>
              </w:rPr>
            </w:pPr>
          </w:p>
        </w:tc>
        <w:tc>
          <w:tcPr>
            <w:tcW w:w="6774" w:type="dxa"/>
            <w:shd w:val="clear" w:color="auto" w:fill="auto"/>
            <w:noWrap/>
            <w:vAlign w:val="bottom"/>
            <w:hideMark/>
          </w:tcPr>
          <w:p w14:paraId="35D99631" w14:textId="77777777" w:rsidR="000B0989" w:rsidRPr="009B503D" w:rsidRDefault="000B0989" w:rsidP="0099235D">
            <w:pPr>
              <w:autoSpaceDE/>
              <w:autoSpaceDN/>
              <w:adjustRightInd/>
              <w:rPr>
                <w:rFonts w:ascii="Calibri" w:hAnsi="Calibri" w:cs="Calibri"/>
                <w:color w:val="000000"/>
                <w:sz w:val="22"/>
                <w:szCs w:val="22"/>
              </w:rPr>
            </w:pPr>
          </w:p>
        </w:tc>
        <w:tc>
          <w:tcPr>
            <w:tcW w:w="1616" w:type="dxa"/>
            <w:shd w:val="clear" w:color="auto" w:fill="auto"/>
            <w:noWrap/>
            <w:vAlign w:val="bottom"/>
            <w:hideMark/>
          </w:tcPr>
          <w:p w14:paraId="7763ACF0" w14:textId="77777777" w:rsidR="000B0989" w:rsidRPr="009B503D" w:rsidRDefault="000B0989" w:rsidP="0099235D">
            <w:pPr>
              <w:autoSpaceDE/>
              <w:autoSpaceDN/>
              <w:adjustRightInd/>
              <w:rPr>
                <w:rFonts w:ascii="Calibri" w:hAnsi="Calibri" w:cs="Calibri"/>
                <w:color w:val="000000"/>
                <w:sz w:val="22"/>
                <w:szCs w:val="22"/>
              </w:rPr>
            </w:pPr>
          </w:p>
        </w:tc>
      </w:tr>
      <w:tr w:rsidR="000B0989" w:rsidRPr="009B503D" w14:paraId="48D03A16" w14:textId="77777777" w:rsidTr="0099235D">
        <w:trPr>
          <w:trHeight w:val="301"/>
          <w:jc w:val="center"/>
        </w:trPr>
        <w:tc>
          <w:tcPr>
            <w:tcW w:w="7101" w:type="dxa"/>
            <w:gridSpan w:val="2"/>
            <w:shd w:val="clear" w:color="auto" w:fill="auto"/>
            <w:noWrap/>
            <w:vAlign w:val="bottom"/>
            <w:hideMark/>
          </w:tcPr>
          <w:p w14:paraId="693AA4B9" w14:textId="77777777"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Supplement Project Management</w:t>
            </w:r>
            <w:r>
              <w:rPr>
                <w:rFonts w:ascii="Calibri" w:hAnsi="Calibri" w:cs="Calibri"/>
                <w:color w:val="000000"/>
                <w:sz w:val="22"/>
                <w:szCs w:val="22"/>
              </w:rPr>
              <w:t xml:space="preserve"> – staff salaries</w:t>
            </w:r>
          </w:p>
        </w:tc>
        <w:tc>
          <w:tcPr>
            <w:tcW w:w="1616" w:type="dxa"/>
            <w:shd w:val="clear" w:color="auto" w:fill="auto"/>
            <w:noWrap/>
            <w:vAlign w:val="bottom"/>
            <w:hideMark/>
          </w:tcPr>
          <w:p w14:paraId="09CE4240" w14:textId="77777777" w:rsidR="000B0989" w:rsidRPr="009B503D" w:rsidRDefault="000B0989" w:rsidP="0099235D">
            <w:pPr>
              <w:autoSpaceDE/>
              <w:autoSpaceDN/>
              <w:adjustRightInd/>
              <w:rPr>
                <w:rFonts w:ascii="Calibri" w:hAnsi="Calibri" w:cs="Calibri"/>
                <w:color w:val="000000"/>
                <w:sz w:val="22"/>
                <w:szCs w:val="22"/>
              </w:rPr>
            </w:pPr>
          </w:p>
        </w:tc>
      </w:tr>
      <w:tr w:rsidR="000B0989" w:rsidRPr="009B503D" w14:paraId="150EAA07" w14:textId="77777777" w:rsidTr="0099235D">
        <w:trPr>
          <w:trHeight w:val="301"/>
          <w:jc w:val="center"/>
        </w:trPr>
        <w:tc>
          <w:tcPr>
            <w:tcW w:w="327" w:type="dxa"/>
            <w:shd w:val="clear" w:color="auto" w:fill="auto"/>
            <w:noWrap/>
            <w:vAlign w:val="bottom"/>
            <w:hideMark/>
          </w:tcPr>
          <w:p w14:paraId="7751379A" w14:textId="77777777" w:rsidR="000B0989" w:rsidRPr="009B503D" w:rsidRDefault="000B0989" w:rsidP="0099235D">
            <w:pPr>
              <w:autoSpaceDE/>
              <w:autoSpaceDN/>
              <w:adjustRightInd/>
              <w:rPr>
                <w:rFonts w:ascii="Calibri" w:hAnsi="Calibri" w:cs="Calibri"/>
                <w:color w:val="000000"/>
                <w:sz w:val="22"/>
                <w:szCs w:val="22"/>
              </w:rPr>
            </w:pPr>
          </w:p>
        </w:tc>
        <w:tc>
          <w:tcPr>
            <w:tcW w:w="6774" w:type="dxa"/>
            <w:shd w:val="clear" w:color="auto" w:fill="auto"/>
            <w:noWrap/>
            <w:vAlign w:val="bottom"/>
            <w:hideMark/>
          </w:tcPr>
          <w:p w14:paraId="01CF1871" w14:textId="77777777"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 xml:space="preserve">GS12 – Statistician, BJS (15%) </w:t>
            </w:r>
          </w:p>
        </w:tc>
        <w:tc>
          <w:tcPr>
            <w:tcW w:w="1616" w:type="dxa"/>
            <w:shd w:val="clear" w:color="auto" w:fill="auto"/>
            <w:noWrap/>
            <w:vAlign w:val="bottom"/>
            <w:hideMark/>
          </w:tcPr>
          <w:p w14:paraId="00E96685" w14:textId="6C0A2E6D" w:rsidR="000B0989" w:rsidRPr="009B503D" w:rsidRDefault="000B0989" w:rsidP="00665E25">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$12,</w:t>
            </w:r>
            <w:r w:rsidR="00665E25">
              <w:rPr>
                <w:rFonts w:ascii="Calibri" w:hAnsi="Calibri" w:cs="Calibri"/>
                <w:color w:val="000000"/>
                <w:sz w:val="22"/>
                <w:szCs w:val="22"/>
              </w:rPr>
              <w:t>855</w:t>
            </w:r>
            <w:r w:rsidRPr="009B503D">
              <w:rPr>
                <w:rFonts w:ascii="Calibri" w:hAnsi="Calibri" w:cs="Calibri"/>
                <w:color w:val="000000"/>
                <w:sz w:val="22"/>
                <w:szCs w:val="22"/>
              </w:rPr>
              <w:t xml:space="preserve"> </w:t>
            </w:r>
          </w:p>
        </w:tc>
      </w:tr>
      <w:tr w:rsidR="000B0989" w:rsidRPr="009B503D" w14:paraId="168AA27F" w14:textId="77777777" w:rsidTr="0099235D">
        <w:trPr>
          <w:trHeight w:val="301"/>
          <w:jc w:val="center"/>
        </w:trPr>
        <w:tc>
          <w:tcPr>
            <w:tcW w:w="327" w:type="dxa"/>
            <w:shd w:val="clear" w:color="auto" w:fill="auto"/>
            <w:noWrap/>
            <w:vAlign w:val="bottom"/>
            <w:hideMark/>
          </w:tcPr>
          <w:p w14:paraId="6E9D915F" w14:textId="77777777" w:rsidR="000B0989" w:rsidRPr="009B503D" w:rsidRDefault="000B0989" w:rsidP="0099235D">
            <w:pPr>
              <w:autoSpaceDE/>
              <w:autoSpaceDN/>
              <w:adjustRightInd/>
              <w:rPr>
                <w:rFonts w:ascii="Calibri" w:hAnsi="Calibri" w:cs="Calibri"/>
                <w:color w:val="000000"/>
                <w:sz w:val="22"/>
                <w:szCs w:val="22"/>
              </w:rPr>
            </w:pPr>
          </w:p>
        </w:tc>
        <w:tc>
          <w:tcPr>
            <w:tcW w:w="6774" w:type="dxa"/>
            <w:shd w:val="clear" w:color="auto" w:fill="auto"/>
            <w:noWrap/>
            <w:vAlign w:val="bottom"/>
            <w:hideMark/>
          </w:tcPr>
          <w:p w14:paraId="2DDED77D" w14:textId="772C62D3"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 xml:space="preserve">GS15 </w:t>
            </w:r>
            <w:r w:rsidR="00665E25">
              <w:rPr>
                <w:rFonts w:ascii="Calibri" w:hAnsi="Calibri" w:cs="Calibri"/>
                <w:color w:val="000000"/>
                <w:sz w:val="22"/>
                <w:szCs w:val="22"/>
              </w:rPr>
              <w:t>- Supervisory Statistician, BJS</w:t>
            </w:r>
            <w:r w:rsidRPr="009B503D">
              <w:rPr>
                <w:rFonts w:ascii="Calibri" w:hAnsi="Calibri" w:cs="Calibri"/>
                <w:color w:val="000000"/>
                <w:sz w:val="22"/>
                <w:szCs w:val="22"/>
              </w:rPr>
              <w:t xml:space="preserve"> (3%)</w:t>
            </w:r>
          </w:p>
        </w:tc>
        <w:tc>
          <w:tcPr>
            <w:tcW w:w="1616" w:type="dxa"/>
            <w:shd w:val="clear" w:color="auto" w:fill="auto"/>
            <w:noWrap/>
            <w:vAlign w:val="bottom"/>
            <w:hideMark/>
          </w:tcPr>
          <w:p w14:paraId="58FDAAB4" w14:textId="1C8FCD7B" w:rsidR="000B0989" w:rsidRPr="009B503D" w:rsidRDefault="000B0989" w:rsidP="00665E25">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$4,2</w:t>
            </w:r>
            <w:r w:rsidR="00665E25">
              <w:rPr>
                <w:rFonts w:ascii="Calibri" w:hAnsi="Calibri" w:cs="Calibri"/>
                <w:color w:val="000000"/>
                <w:sz w:val="22"/>
                <w:szCs w:val="22"/>
              </w:rPr>
              <w:t>50</w:t>
            </w:r>
            <w:r w:rsidRPr="009B503D">
              <w:rPr>
                <w:rFonts w:ascii="Calibri" w:hAnsi="Calibri" w:cs="Calibri"/>
                <w:color w:val="000000"/>
                <w:sz w:val="22"/>
                <w:szCs w:val="22"/>
              </w:rPr>
              <w:t xml:space="preserve"> </w:t>
            </w:r>
          </w:p>
        </w:tc>
      </w:tr>
      <w:tr w:rsidR="000B0989" w:rsidRPr="009B503D" w14:paraId="2B97C92E" w14:textId="77777777" w:rsidTr="0099235D">
        <w:trPr>
          <w:trHeight w:val="301"/>
          <w:jc w:val="center"/>
        </w:trPr>
        <w:tc>
          <w:tcPr>
            <w:tcW w:w="327" w:type="dxa"/>
            <w:shd w:val="clear" w:color="auto" w:fill="auto"/>
            <w:noWrap/>
            <w:vAlign w:val="bottom"/>
            <w:hideMark/>
          </w:tcPr>
          <w:p w14:paraId="5F889337" w14:textId="77777777" w:rsidR="000B0989" w:rsidRPr="009B503D" w:rsidRDefault="000B0989" w:rsidP="0099235D">
            <w:pPr>
              <w:autoSpaceDE/>
              <w:autoSpaceDN/>
              <w:adjustRightInd/>
              <w:rPr>
                <w:rFonts w:ascii="Calibri" w:hAnsi="Calibri" w:cs="Calibri"/>
                <w:color w:val="000000"/>
                <w:sz w:val="22"/>
                <w:szCs w:val="22"/>
              </w:rPr>
            </w:pPr>
          </w:p>
        </w:tc>
        <w:tc>
          <w:tcPr>
            <w:tcW w:w="6774" w:type="dxa"/>
            <w:shd w:val="clear" w:color="auto" w:fill="auto"/>
            <w:noWrap/>
            <w:vAlign w:val="bottom"/>
            <w:hideMark/>
          </w:tcPr>
          <w:p w14:paraId="15847DD9" w14:textId="2346F0AD"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GS13 –</w:t>
            </w:r>
            <w:r w:rsidR="00665E25">
              <w:rPr>
                <w:rFonts w:ascii="Calibri" w:hAnsi="Calibri" w:cs="Calibri"/>
                <w:color w:val="000000"/>
                <w:sz w:val="22"/>
                <w:szCs w:val="22"/>
              </w:rPr>
              <w:t xml:space="preserve"> Statistician, NCES (vacant) (45</w:t>
            </w:r>
            <w:r w:rsidRPr="009B503D">
              <w:rPr>
                <w:rFonts w:ascii="Calibri" w:hAnsi="Calibri" w:cs="Calibri"/>
                <w:color w:val="000000"/>
                <w:sz w:val="22"/>
                <w:szCs w:val="22"/>
              </w:rPr>
              <w:t>%)</w:t>
            </w:r>
          </w:p>
        </w:tc>
        <w:tc>
          <w:tcPr>
            <w:tcW w:w="1616" w:type="dxa"/>
            <w:shd w:val="clear" w:color="auto" w:fill="auto"/>
            <w:noWrap/>
            <w:vAlign w:val="bottom"/>
            <w:hideMark/>
          </w:tcPr>
          <w:p w14:paraId="16DCB1A5" w14:textId="6EADEBE3" w:rsidR="000B0989" w:rsidRPr="009B503D" w:rsidRDefault="000B0989" w:rsidP="00665E25">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w:t>
            </w:r>
            <w:r w:rsidR="00665E25">
              <w:rPr>
                <w:rFonts w:ascii="Calibri" w:hAnsi="Calibri" w:cs="Calibri"/>
                <w:color w:val="000000"/>
                <w:sz w:val="22"/>
                <w:szCs w:val="22"/>
              </w:rPr>
              <w:t>40,466</w:t>
            </w:r>
            <w:r w:rsidRPr="009B503D">
              <w:rPr>
                <w:rFonts w:ascii="Calibri" w:hAnsi="Calibri" w:cs="Calibri"/>
                <w:color w:val="000000"/>
                <w:sz w:val="22"/>
                <w:szCs w:val="22"/>
              </w:rPr>
              <w:t xml:space="preserve"> </w:t>
            </w:r>
          </w:p>
        </w:tc>
      </w:tr>
      <w:tr w:rsidR="000B0989" w:rsidRPr="009B503D" w14:paraId="67E0087C" w14:textId="77777777" w:rsidTr="0099235D">
        <w:trPr>
          <w:trHeight w:val="301"/>
          <w:jc w:val="center"/>
        </w:trPr>
        <w:tc>
          <w:tcPr>
            <w:tcW w:w="327" w:type="dxa"/>
            <w:shd w:val="clear" w:color="auto" w:fill="auto"/>
            <w:noWrap/>
            <w:vAlign w:val="bottom"/>
            <w:hideMark/>
          </w:tcPr>
          <w:p w14:paraId="790DB310" w14:textId="77777777" w:rsidR="000B0989" w:rsidRPr="009B503D" w:rsidRDefault="000B0989" w:rsidP="0099235D">
            <w:pPr>
              <w:autoSpaceDE/>
              <w:autoSpaceDN/>
              <w:adjustRightInd/>
              <w:rPr>
                <w:rFonts w:ascii="Calibri" w:hAnsi="Calibri" w:cs="Calibri"/>
                <w:color w:val="000000"/>
                <w:sz w:val="22"/>
                <w:szCs w:val="22"/>
              </w:rPr>
            </w:pPr>
          </w:p>
        </w:tc>
        <w:tc>
          <w:tcPr>
            <w:tcW w:w="6774" w:type="dxa"/>
            <w:shd w:val="clear" w:color="auto" w:fill="auto"/>
            <w:noWrap/>
            <w:vAlign w:val="bottom"/>
            <w:hideMark/>
          </w:tcPr>
          <w:p w14:paraId="1D9B6659" w14:textId="38C9CED8" w:rsidR="000B0989" w:rsidRPr="009B503D" w:rsidRDefault="00665E25" w:rsidP="0099235D">
            <w:pPr>
              <w:autoSpaceDE/>
              <w:autoSpaceDN/>
              <w:adjustRightInd/>
              <w:rPr>
                <w:rFonts w:ascii="Calibri" w:hAnsi="Calibri" w:cs="Calibri"/>
                <w:color w:val="000000"/>
                <w:sz w:val="22"/>
                <w:szCs w:val="22"/>
              </w:rPr>
            </w:pPr>
            <w:r>
              <w:rPr>
                <w:rFonts w:ascii="Calibri" w:hAnsi="Calibri" w:cs="Calibri"/>
                <w:color w:val="000000"/>
                <w:sz w:val="22"/>
                <w:szCs w:val="22"/>
              </w:rPr>
              <w:t>GS15 – Statistician, NCES (30</w:t>
            </w:r>
            <w:r w:rsidR="000B0989" w:rsidRPr="009B503D">
              <w:rPr>
                <w:rFonts w:ascii="Calibri" w:hAnsi="Calibri" w:cs="Calibri"/>
                <w:color w:val="000000"/>
                <w:sz w:val="22"/>
                <w:szCs w:val="22"/>
              </w:rPr>
              <w:t>%)</w:t>
            </w:r>
          </w:p>
        </w:tc>
        <w:tc>
          <w:tcPr>
            <w:tcW w:w="1616" w:type="dxa"/>
            <w:shd w:val="clear" w:color="auto" w:fill="auto"/>
            <w:noWrap/>
            <w:vAlign w:val="bottom"/>
            <w:hideMark/>
          </w:tcPr>
          <w:p w14:paraId="6DB22FC8" w14:textId="757BA896" w:rsidR="000B0989" w:rsidRPr="009B503D" w:rsidRDefault="00665E25" w:rsidP="0099235D">
            <w:pPr>
              <w:autoSpaceDE/>
              <w:autoSpaceDN/>
              <w:adjustRightInd/>
              <w:jc w:val="right"/>
              <w:rPr>
                <w:rFonts w:ascii="Calibri" w:hAnsi="Calibri" w:cs="Calibri"/>
                <w:color w:val="000000"/>
                <w:sz w:val="22"/>
                <w:szCs w:val="22"/>
              </w:rPr>
            </w:pPr>
            <w:r>
              <w:rPr>
                <w:rFonts w:ascii="Calibri" w:hAnsi="Calibri" w:cs="Calibri"/>
                <w:color w:val="000000"/>
                <w:sz w:val="22"/>
                <w:szCs w:val="22"/>
              </w:rPr>
              <w:t>$47,130</w:t>
            </w:r>
            <w:r w:rsidR="000B0989" w:rsidRPr="009B503D">
              <w:rPr>
                <w:rFonts w:ascii="Calibri" w:hAnsi="Calibri" w:cs="Calibri"/>
                <w:color w:val="000000"/>
                <w:sz w:val="22"/>
                <w:szCs w:val="22"/>
              </w:rPr>
              <w:t xml:space="preserve"> </w:t>
            </w:r>
          </w:p>
        </w:tc>
      </w:tr>
      <w:tr w:rsidR="000B0989" w:rsidRPr="009B503D" w14:paraId="78D6461B" w14:textId="77777777" w:rsidTr="0099235D">
        <w:trPr>
          <w:trHeight w:val="301"/>
          <w:jc w:val="center"/>
        </w:trPr>
        <w:tc>
          <w:tcPr>
            <w:tcW w:w="327" w:type="dxa"/>
            <w:shd w:val="clear" w:color="auto" w:fill="auto"/>
            <w:noWrap/>
            <w:vAlign w:val="bottom"/>
            <w:hideMark/>
          </w:tcPr>
          <w:p w14:paraId="18B26E91" w14:textId="77777777" w:rsidR="000B0989" w:rsidRPr="009B503D" w:rsidRDefault="000B0989" w:rsidP="0099235D">
            <w:pPr>
              <w:autoSpaceDE/>
              <w:autoSpaceDN/>
              <w:adjustRightInd/>
              <w:rPr>
                <w:rFonts w:ascii="Calibri" w:hAnsi="Calibri" w:cs="Calibri"/>
                <w:color w:val="000000"/>
                <w:sz w:val="22"/>
                <w:szCs w:val="22"/>
              </w:rPr>
            </w:pPr>
          </w:p>
        </w:tc>
        <w:tc>
          <w:tcPr>
            <w:tcW w:w="6774" w:type="dxa"/>
            <w:shd w:val="clear" w:color="auto" w:fill="auto"/>
            <w:noWrap/>
            <w:vAlign w:val="bottom"/>
            <w:hideMark/>
          </w:tcPr>
          <w:p w14:paraId="10486B46" w14:textId="77777777"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Subtotal salaries</w:t>
            </w:r>
          </w:p>
        </w:tc>
        <w:tc>
          <w:tcPr>
            <w:tcW w:w="1616" w:type="dxa"/>
            <w:shd w:val="clear" w:color="auto" w:fill="auto"/>
            <w:noWrap/>
            <w:vAlign w:val="bottom"/>
            <w:hideMark/>
          </w:tcPr>
          <w:p w14:paraId="4548118E" w14:textId="55AC0CB3" w:rsidR="000B0989" w:rsidRPr="009B503D" w:rsidRDefault="000B0989" w:rsidP="00665E25">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$10</w:t>
            </w:r>
            <w:r w:rsidR="00665E25">
              <w:rPr>
                <w:rFonts w:ascii="Calibri" w:hAnsi="Calibri" w:cs="Calibri"/>
                <w:color w:val="000000"/>
                <w:sz w:val="22"/>
                <w:szCs w:val="22"/>
              </w:rPr>
              <w:t>4,701</w:t>
            </w:r>
            <w:r w:rsidRPr="009B503D">
              <w:rPr>
                <w:rFonts w:ascii="Calibri" w:hAnsi="Calibri" w:cs="Calibri"/>
                <w:color w:val="000000"/>
                <w:sz w:val="22"/>
                <w:szCs w:val="22"/>
              </w:rPr>
              <w:t xml:space="preserve"> </w:t>
            </w:r>
          </w:p>
        </w:tc>
      </w:tr>
      <w:tr w:rsidR="000B0989" w:rsidRPr="009B503D" w14:paraId="71650517" w14:textId="77777777" w:rsidTr="0099235D">
        <w:trPr>
          <w:trHeight w:val="301"/>
          <w:jc w:val="center"/>
        </w:trPr>
        <w:tc>
          <w:tcPr>
            <w:tcW w:w="7101" w:type="dxa"/>
            <w:gridSpan w:val="2"/>
            <w:shd w:val="clear" w:color="auto" w:fill="auto"/>
            <w:noWrap/>
            <w:vAlign w:val="bottom"/>
            <w:hideMark/>
          </w:tcPr>
          <w:p w14:paraId="4F4C6BA0" w14:textId="77777777"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Fringe benefits (28% of salaries)</w:t>
            </w:r>
          </w:p>
        </w:tc>
        <w:tc>
          <w:tcPr>
            <w:tcW w:w="1616" w:type="dxa"/>
            <w:shd w:val="clear" w:color="auto" w:fill="auto"/>
            <w:noWrap/>
            <w:vAlign w:val="bottom"/>
            <w:hideMark/>
          </w:tcPr>
          <w:p w14:paraId="41C9AFAB" w14:textId="18EBA001" w:rsidR="000B0989" w:rsidRPr="009B503D" w:rsidRDefault="00665E25" w:rsidP="0099235D">
            <w:pPr>
              <w:autoSpaceDE/>
              <w:autoSpaceDN/>
              <w:adjustRightInd/>
              <w:jc w:val="right"/>
              <w:rPr>
                <w:rFonts w:ascii="Calibri" w:hAnsi="Calibri" w:cs="Calibri"/>
                <w:color w:val="000000"/>
                <w:sz w:val="22"/>
                <w:szCs w:val="22"/>
              </w:rPr>
            </w:pPr>
            <w:r>
              <w:rPr>
                <w:rFonts w:ascii="Calibri" w:hAnsi="Calibri" w:cs="Calibri"/>
                <w:color w:val="000000"/>
                <w:sz w:val="22"/>
                <w:szCs w:val="22"/>
              </w:rPr>
              <w:t>$29,316</w:t>
            </w:r>
            <w:r w:rsidR="000B0989" w:rsidRPr="009B503D">
              <w:rPr>
                <w:rFonts w:ascii="Calibri" w:hAnsi="Calibri" w:cs="Calibri"/>
                <w:color w:val="000000"/>
                <w:sz w:val="22"/>
                <w:szCs w:val="22"/>
              </w:rPr>
              <w:t xml:space="preserve"> </w:t>
            </w:r>
          </w:p>
        </w:tc>
      </w:tr>
      <w:tr w:rsidR="000B0989" w:rsidRPr="009B503D" w14:paraId="5BBEA6FC" w14:textId="77777777" w:rsidTr="0099235D">
        <w:trPr>
          <w:trHeight w:val="301"/>
          <w:jc w:val="center"/>
        </w:trPr>
        <w:tc>
          <w:tcPr>
            <w:tcW w:w="7101" w:type="dxa"/>
            <w:gridSpan w:val="2"/>
            <w:shd w:val="clear" w:color="auto" w:fill="auto"/>
            <w:noWrap/>
            <w:vAlign w:val="bottom"/>
            <w:hideMark/>
          </w:tcPr>
          <w:p w14:paraId="4B81389E" w14:textId="77777777"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Subtotal: Salary and fringe</w:t>
            </w:r>
          </w:p>
        </w:tc>
        <w:tc>
          <w:tcPr>
            <w:tcW w:w="1616" w:type="dxa"/>
            <w:shd w:val="clear" w:color="auto" w:fill="auto"/>
            <w:noWrap/>
            <w:vAlign w:val="bottom"/>
            <w:hideMark/>
          </w:tcPr>
          <w:p w14:paraId="3765E994" w14:textId="0E4CDA2B" w:rsidR="000B0989" w:rsidRPr="009B503D" w:rsidRDefault="00F77B7A" w:rsidP="0099235D">
            <w:pPr>
              <w:autoSpaceDE/>
              <w:autoSpaceDN/>
              <w:adjustRightInd/>
              <w:jc w:val="right"/>
              <w:rPr>
                <w:rFonts w:ascii="Calibri" w:hAnsi="Calibri" w:cs="Calibri"/>
                <w:color w:val="000000"/>
                <w:sz w:val="22"/>
                <w:szCs w:val="22"/>
              </w:rPr>
            </w:pPr>
            <w:r>
              <w:rPr>
                <w:rFonts w:ascii="Calibri" w:hAnsi="Calibri" w:cs="Calibri"/>
                <w:color w:val="000000"/>
                <w:sz w:val="22"/>
                <w:szCs w:val="22"/>
              </w:rPr>
              <w:t>$134,017</w:t>
            </w:r>
            <w:r w:rsidR="000B0989" w:rsidRPr="009B503D">
              <w:rPr>
                <w:rFonts w:ascii="Calibri" w:hAnsi="Calibri" w:cs="Calibri"/>
                <w:color w:val="000000"/>
                <w:sz w:val="22"/>
                <w:szCs w:val="22"/>
              </w:rPr>
              <w:t xml:space="preserve"> </w:t>
            </w:r>
          </w:p>
        </w:tc>
      </w:tr>
      <w:tr w:rsidR="000B0989" w:rsidRPr="009B503D" w14:paraId="2825336C" w14:textId="77777777" w:rsidTr="0099235D">
        <w:trPr>
          <w:trHeight w:val="301"/>
          <w:jc w:val="center"/>
        </w:trPr>
        <w:tc>
          <w:tcPr>
            <w:tcW w:w="7101" w:type="dxa"/>
            <w:gridSpan w:val="2"/>
            <w:shd w:val="clear" w:color="auto" w:fill="auto"/>
            <w:noWrap/>
            <w:vAlign w:val="bottom"/>
            <w:hideMark/>
          </w:tcPr>
          <w:p w14:paraId="3C18F1AE" w14:textId="77777777"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Other administrative costs of salary and fringe</w:t>
            </w:r>
            <w:r>
              <w:rPr>
                <w:rFonts w:ascii="Calibri" w:hAnsi="Calibri" w:cs="Calibri"/>
                <w:color w:val="000000"/>
                <w:sz w:val="22"/>
                <w:szCs w:val="22"/>
              </w:rPr>
              <w:t xml:space="preserve"> (15%)</w:t>
            </w:r>
          </w:p>
        </w:tc>
        <w:tc>
          <w:tcPr>
            <w:tcW w:w="1616" w:type="dxa"/>
            <w:shd w:val="clear" w:color="auto" w:fill="auto"/>
            <w:noWrap/>
            <w:vAlign w:val="bottom"/>
            <w:hideMark/>
          </w:tcPr>
          <w:p w14:paraId="23FC7BC6" w14:textId="3749CCBF" w:rsidR="000B0989" w:rsidRPr="009B503D" w:rsidRDefault="00665E25" w:rsidP="0099235D">
            <w:pPr>
              <w:autoSpaceDE/>
              <w:autoSpaceDN/>
              <w:adjustRightInd/>
              <w:jc w:val="right"/>
              <w:rPr>
                <w:rFonts w:ascii="Calibri" w:hAnsi="Calibri" w:cs="Calibri"/>
                <w:color w:val="000000"/>
                <w:sz w:val="22"/>
                <w:szCs w:val="22"/>
              </w:rPr>
            </w:pPr>
            <w:r>
              <w:rPr>
                <w:rFonts w:ascii="Calibri" w:hAnsi="Calibri" w:cs="Calibri"/>
                <w:color w:val="000000"/>
                <w:sz w:val="22"/>
                <w:szCs w:val="22"/>
              </w:rPr>
              <w:t>$20,103</w:t>
            </w:r>
            <w:r w:rsidR="000B0989" w:rsidRPr="009B503D">
              <w:rPr>
                <w:rFonts w:ascii="Calibri" w:hAnsi="Calibri" w:cs="Calibri"/>
                <w:color w:val="000000"/>
                <w:sz w:val="22"/>
                <w:szCs w:val="22"/>
              </w:rPr>
              <w:t xml:space="preserve"> </w:t>
            </w:r>
          </w:p>
        </w:tc>
      </w:tr>
      <w:tr w:rsidR="000B0989" w:rsidRPr="009B503D" w14:paraId="2F2287CD" w14:textId="77777777" w:rsidTr="0099235D">
        <w:trPr>
          <w:trHeight w:val="301"/>
          <w:jc w:val="center"/>
        </w:trPr>
        <w:tc>
          <w:tcPr>
            <w:tcW w:w="7101" w:type="dxa"/>
            <w:gridSpan w:val="2"/>
            <w:shd w:val="clear" w:color="auto" w:fill="auto"/>
            <w:noWrap/>
            <w:vAlign w:val="bottom"/>
            <w:hideMark/>
          </w:tcPr>
          <w:p w14:paraId="36327D91" w14:textId="77777777" w:rsidR="000B0989" w:rsidRPr="009B503D" w:rsidRDefault="000B0989" w:rsidP="0099235D">
            <w:pPr>
              <w:autoSpaceDE/>
              <w:autoSpaceDN/>
              <w:adjustRightInd/>
              <w:rPr>
                <w:rFonts w:ascii="Calibri" w:hAnsi="Calibri" w:cs="Calibri"/>
                <w:color w:val="000000"/>
                <w:sz w:val="22"/>
                <w:szCs w:val="22"/>
              </w:rPr>
            </w:pPr>
            <w:r w:rsidRPr="009B503D">
              <w:rPr>
                <w:rFonts w:ascii="Calibri" w:hAnsi="Calibri" w:cs="Calibri"/>
                <w:color w:val="000000"/>
                <w:sz w:val="22"/>
                <w:szCs w:val="22"/>
              </w:rPr>
              <w:t>Subtotal: Project management costs</w:t>
            </w:r>
          </w:p>
        </w:tc>
        <w:tc>
          <w:tcPr>
            <w:tcW w:w="1616" w:type="dxa"/>
            <w:shd w:val="clear" w:color="auto" w:fill="auto"/>
            <w:noWrap/>
            <w:vAlign w:val="bottom"/>
            <w:hideMark/>
          </w:tcPr>
          <w:p w14:paraId="4A07FA84" w14:textId="3711A19E" w:rsidR="000B0989" w:rsidRPr="009B503D" w:rsidRDefault="00665E25" w:rsidP="0099235D">
            <w:pPr>
              <w:autoSpaceDE/>
              <w:autoSpaceDN/>
              <w:adjustRightInd/>
              <w:jc w:val="right"/>
              <w:rPr>
                <w:rFonts w:ascii="Calibri" w:hAnsi="Calibri" w:cs="Calibri"/>
                <w:color w:val="000000"/>
                <w:sz w:val="22"/>
                <w:szCs w:val="22"/>
              </w:rPr>
            </w:pPr>
            <w:r>
              <w:rPr>
                <w:rFonts w:ascii="Calibri" w:hAnsi="Calibri" w:cs="Calibri"/>
                <w:color w:val="000000"/>
                <w:sz w:val="22"/>
                <w:szCs w:val="22"/>
              </w:rPr>
              <w:t>$154,120</w:t>
            </w:r>
            <w:r w:rsidR="000B0989" w:rsidRPr="009B503D">
              <w:rPr>
                <w:rFonts w:ascii="Calibri" w:hAnsi="Calibri" w:cs="Calibri"/>
                <w:color w:val="000000"/>
                <w:sz w:val="22"/>
                <w:szCs w:val="22"/>
              </w:rPr>
              <w:t xml:space="preserve"> </w:t>
            </w:r>
          </w:p>
        </w:tc>
      </w:tr>
      <w:tr w:rsidR="000B0989" w:rsidRPr="009B503D" w14:paraId="48AC23F3" w14:textId="77777777" w:rsidTr="0099235D">
        <w:trPr>
          <w:trHeight w:val="301"/>
          <w:jc w:val="center"/>
        </w:trPr>
        <w:tc>
          <w:tcPr>
            <w:tcW w:w="327" w:type="dxa"/>
            <w:shd w:val="clear" w:color="auto" w:fill="auto"/>
            <w:noWrap/>
            <w:vAlign w:val="bottom"/>
            <w:hideMark/>
          </w:tcPr>
          <w:p w14:paraId="5AC081E3" w14:textId="77777777" w:rsidR="000B0989" w:rsidRPr="009B503D" w:rsidRDefault="000B0989" w:rsidP="0099235D">
            <w:pPr>
              <w:autoSpaceDE/>
              <w:autoSpaceDN/>
              <w:adjustRightInd/>
              <w:rPr>
                <w:rFonts w:ascii="Calibri" w:hAnsi="Calibri" w:cs="Calibri"/>
                <w:color w:val="000000"/>
                <w:sz w:val="22"/>
                <w:szCs w:val="22"/>
              </w:rPr>
            </w:pPr>
          </w:p>
        </w:tc>
        <w:tc>
          <w:tcPr>
            <w:tcW w:w="6774" w:type="dxa"/>
            <w:shd w:val="clear" w:color="auto" w:fill="auto"/>
            <w:noWrap/>
            <w:vAlign w:val="bottom"/>
            <w:hideMark/>
          </w:tcPr>
          <w:p w14:paraId="2643C712" w14:textId="77777777" w:rsidR="000B0989" w:rsidRPr="009B503D" w:rsidRDefault="000B0989" w:rsidP="0099235D">
            <w:pPr>
              <w:autoSpaceDE/>
              <w:autoSpaceDN/>
              <w:adjustRightInd/>
              <w:rPr>
                <w:rFonts w:ascii="Calibri" w:hAnsi="Calibri" w:cs="Calibri"/>
                <w:color w:val="000000"/>
                <w:sz w:val="22"/>
                <w:szCs w:val="22"/>
              </w:rPr>
            </w:pPr>
          </w:p>
        </w:tc>
        <w:tc>
          <w:tcPr>
            <w:tcW w:w="1616" w:type="dxa"/>
            <w:shd w:val="clear" w:color="auto" w:fill="auto"/>
            <w:noWrap/>
            <w:vAlign w:val="bottom"/>
            <w:hideMark/>
          </w:tcPr>
          <w:p w14:paraId="1138BCB5" w14:textId="77777777" w:rsidR="000B0989" w:rsidRPr="009B503D" w:rsidRDefault="000B0989" w:rsidP="0099235D">
            <w:pPr>
              <w:autoSpaceDE/>
              <w:autoSpaceDN/>
              <w:adjustRightInd/>
              <w:rPr>
                <w:rFonts w:ascii="Calibri" w:hAnsi="Calibri" w:cs="Calibri"/>
                <w:color w:val="000000"/>
                <w:sz w:val="22"/>
                <w:szCs w:val="22"/>
              </w:rPr>
            </w:pPr>
          </w:p>
        </w:tc>
      </w:tr>
      <w:tr w:rsidR="000B0989" w:rsidRPr="009B503D" w14:paraId="0B58AC88" w14:textId="77777777" w:rsidTr="0099235D">
        <w:trPr>
          <w:trHeight w:val="301"/>
          <w:jc w:val="center"/>
        </w:trPr>
        <w:tc>
          <w:tcPr>
            <w:tcW w:w="7101" w:type="dxa"/>
            <w:gridSpan w:val="2"/>
            <w:shd w:val="clear" w:color="auto" w:fill="auto"/>
            <w:noWrap/>
            <w:vAlign w:val="bottom"/>
            <w:hideMark/>
          </w:tcPr>
          <w:p w14:paraId="0EEC03F6" w14:textId="77777777" w:rsidR="000B0989" w:rsidRPr="009B503D" w:rsidRDefault="000B0989" w:rsidP="0099235D">
            <w:pPr>
              <w:autoSpaceDE/>
              <w:autoSpaceDN/>
              <w:adjustRightInd/>
              <w:rPr>
                <w:rFonts w:ascii="Calibri" w:hAnsi="Calibri" w:cs="Calibri"/>
                <w:b/>
                <w:bCs/>
                <w:color w:val="000000"/>
                <w:sz w:val="22"/>
                <w:szCs w:val="22"/>
              </w:rPr>
            </w:pPr>
            <w:r w:rsidRPr="009B503D">
              <w:rPr>
                <w:rFonts w:ascii="Calibri" w:hAnsi="Calibri" w:cs="Calibri"/>
                <w:b/>
                <w:bCs/>
                <w:color w:val="000000"/>
                <w:sz w:val="22"/>
                <w:szCs w:val="22"/>
              </w:rPr>
              <w:t>Total estimated costs for SCS</w:t>
            </w:r>
          </w:p>
        </w:tc>
        <w:tc>
          <w:tcPr>
            <w:tcW w:w="1616" w:type="dxa"/>
            <w:shd w:val="clear" w:color="auto" w:fill="auto"/>
            <w:noWrap/>
            <w:vAlign w:val="bottom"/>
            <w:hideMark/>
          </w:tcPr>
          <w:p w14:paraId="0F60B050" w14:textId="1AED000D" w:rsidR="000B0989" w:rsidRPr="009B503D" w:rsidRDefault="000B0989" w:rsidP="00665E25">
            <w:pPr>
              <w:autoSpaceDE/>
              <w:autoSpaceDN/>
              <w:adjustRightInd/>
              <w:jc w:val="right"/>
              <w:rPr>
                <w:rFonts w:ascii="Calibri" w:hAnsi="Calibri" w:cs="Calibri"/>
                <w:color w:val="000000"/>
                <w:sz w:val="22"/>
                <w:szCs w:val="22"/>
              </w:rPr>
            </w:pPr>
            <w:r w:rsidRPr="009B503D">
              <w:rPr>
                <w:rFonts w:ascii="Calibri" w:hAnsi="Calibri" w:cs="Calibri"/>
                <w:color w:val="000000"/>
                <w:sz w:val="22"/>
                <w:szCs w:val="22"/>
              </w:rPr>
              <w:t>$</w:t>
            </w:r>
            <w:r w:rsidR="00665E25">
              <w:rPr>
                <w:rFonts w:ascii="Calibri" w:hAnsi="Calibri" w:cs="Calibri"/>
                <w:color w:val="000000"/>
                <w:sz w:val="22"/>
                <w:szCs w:val="22"/>
              </w:rPr>
              <w:t>768,120</w:t>
            </w:r>
            <w:r w:rsidRPr="009B503D">
              <w:rPr>
                <w:rFonts w:ascii="Calibri" w:hAnsi="Calibri" w:cs="Calibri"/>
                <w:color w:val="000000"/>
                <w:sz w:val="22"/>
                <w:szCs w:val="22"/>
              </w:rPr>
              <w:t xml:space="preserve"> </w:t>
            </w:r>
          </w:p>
        </w:tc>
      </w:tr>
    </w:tbl>
    <w:p w14:paraId="35067829" w14:textId="66910881" w:rsidR="000B0989" w:rsidRDefault="000B0989" w:rsidP="00A06CA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NOTE:  The interagency agreement with the Census Bureau is, in fact, a multi-year, unseverable agreement that covers all</w:t>
      </w:r>
      <w:r w:rsidR="00665E25">
        <w:rPr>
          <w:rFonts w:asciiTheme="minorHAnsi" w:hAnsiTheme="minorHAnsi" w:cstheme="minorHAnsi"/>
          <w:sz w:val="22"/>
          <w:szCs w:val="22"/>
        </w:rPr>
        <w:t xml:space="preserve"> Census Bureau work on the 2015</w:t>
      </w:r>
      <w:r w:rsidRPr="009F2477">
        <w:rPr>
          <w:rFonts w:asciiTheme="minorHAnsi" w:hAnsiTheme="minorHAnsi" w:cstheme="minorHAnsi"/>
          <w:sz w:val="22"/>
          <w:szCs w:val="22"/>
        </w:rPr>
        <w:t xml:space="preserve"> SCS.  The current agreement, which </w:t>
      </w:r>
      <w:r w:rsidR="00665E25">
        <w:rPr>
          <w:rFonts w:asciiTheme="minorHAnsi" w:hAnsiTheme="minorHAnsi" w:cstheme="minorHAnsi"/>
          <w:sz w:val="22"/>
          <w:szCs w:val="22"/>
        </w:rPr>
        <w:t>will run</w:t>
      </w:r>
      <w:r w:rsidRPr="009F2477">
        <w:rPr>
          <w:rFonts w:asciiTheme="minorHAnsi" w:hAnsiTheme="minorHAnsi" w:cstheme="minorHAnsi"/>
          <w:sz w:val="22"/>
          <w:szCs w:val="22"/>
        </w:rPr>
        <w:t xml:space="preserve"> from</w:t>
      </w:r>
      <w:r w:rsidR="00665E25">
        <w:rPr>
          <w:rFonts w:asciiTheme="minorHAnsi" w:hAnsiTheme="minorHAnsi" w:cstheme="minorHAnsi"/>
          <w:sz w:val="22"/>
          <w:szCs w:val="22"/>
        </w:rPr>
        <w:t xml:space="preserve"> approximately</w:t>
      </w:r>
      <w:r w:rsidRPr="009F2477">
        <w:rPr>
          <w:rFonts w:asciiTheme="minorHAnsi" w:hAnsiTheme="minorHAnsi" w:cstheme="minorHAnsi"/>
          <w:sz w:val="22"/>
          <w:szCs w:val="22"/>
        </w:rPr>
        <w:t xml:space="preserve"> </w:t>
      </w:r>
      <w:r w:rsidR="00665E25">
        <w:rPr>
          <w:rFonts w:asciiTheme="minorHAnsi" w:hAnsiTheme="minorHAnsi" w:cstheme="minorHAnsi"/>
          <w:sz w:val="22"/>
          <w:szCs w:val="22"/>
        </w:rPr>
        <w:t>August 1, 2014 through September 30, 2016</w:t>
      </w:r>
      <w:r w:rsidRPr="009F2477">
        <w:rPr>
          <w:rFonts w:asciiTheme="minorHAnsi" w:hAnsiTheme="minorHAnsi" w:cstheme="minorHAnsi"/>
          <w:sz w:val="22"/>
          <w:szCs w:val="22"/>
        </w:rPr>
        <w:t>, totals $</w:t>
      </w:r>
      <w:r w:rsidR="00665E25">
        <w:rPr>
          <w:rFonts w:asciiTheme="minorHAnsi" w:hAnsiTheme="minorHAnsi" w:cstheme="minorHAnsi"/>
          <w:sz w:val="22"/>
          <w:szCs w:val="22"/>
        </w:rPr>
        <w:t>680,407</w:t>
      </w:r>
      <w:r w:rsidRPr="009F2477">
        <w:rPr>
          <w:rFonts w:asciiTheme="minorHAnsi" w:hAnsiTheme="minorHAnsi" w:cstheme="minorHAnsi"/>
          <w:sz w:val="22"/>
          <w:szCs w:val="22"/>
        </w:rPr>
        <w:t xml:space="preserve">.  This is considerably less than interagency agreements covering earlier collections.  The cost is lower because </w:t>
      </w:r>
      <w:r w:rsidR="0087252B">
        <w:rPr>
          <w:rFonts w:asciiTheme="minorHAnsi" w:hAnsiTheme="minorHAnsi" w:cstheme="minorHAnsi"/>
          <w:sz w:val="22"/>
          <w:szCs w:val="22"/>
        </w:rPr>
        <w:t>of tighter budgeting</w:t>
      </w:r>
      <w:r w:rsidR="00946A90">
        <w:rPr>
          <w:rFonts w:asciiTheme="minorHAnsi" w:hAnsiTheme="minorHAnsi" w:cstheme="minorHAnsi"/>
          <w:sz w:val="22"/>
          <w:szCs w:val="22"/>
        </w:rPr>
        <w:t>.</w:t>
      </w:r>
    </w:p>
    <w:p w14:paraId="30589307" w14:textId="77777777" w:rsidR="00D03016" w:rsidRPr="009F2477" w:rsidRDefault="00D03016"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p>
    <w:p w14:paraId="618EEBE1" w14:textId="77777777" w:rsidR="00F23817" w:rsidRDefault="00124757" w:rsidP="00F2381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15.</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Reasons for Changes in Burden</w:t>
      </w:r>
    </w:p>
    <w:p w14:paraId="5AD83AEE" w14:textId="77777777" w:rsidR="00F23817" w:rsidRDefault="00F23817" w:rsidP="00F2381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highlight w:val="yellow"/>
        </w:rPr>
      </w:pPr>
    </w:p>
    <w:p w14:paraId="06307C59" w14:textId="40149DF4" w:rsidR="00124757" w:rsidRDefault="00C95BD1" w:rsidP="00F2381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Pr>
          <w:rFonts w:asciiTheme="minorHAnsi" w:hAnsiTheme="minorHAnsi" w:cstheme="minorHAnsi"/>
          <w:sz w:val="22"/>
          <w:szCs w:val="22"/>
        </w:rPr>
        <w:tab/>
      </w:r>
      <w:r w:rsidR="00A7192C">
        <w:rPr>
          <w:rFonts w:asciiTheme="minorHAnsi" w:hAnsiTheme="minorHAnsi" w:cstheme="minorHAnsi"/>
          <w:sz w:val="22"/>
          <w:szCs w:val="22"/>
        </w:rPr>
        <w:t xml:space="preserve">The increase in the respondent burden from 1,773 hours to </w:t>
      </w:r>
      <w:r w:rsidR="00A7192C" w:rsidRPr="00A7192C">
        <w:rPr>
          <w:rFonts w:asciiTheme="minorHAnsi" w:hAnsiTheme="minorHAnsi" w:cstheme="minorHAnsi"/>
          <w:sz w:val="22"/>
          <w:szCs w:val="22"/>
        </w:rPr>
        <w:t>2,444</w:t>
      </w:r>
      <w:r w:rsidR="00A7192C">
        <w:rPr>
          <w:rFonts w:asciiTheme="minorHAnsi" w:hAnsiTheme="minorHAnsi" w:cstheme="minorHAnsi"/>
          <w:sz w:val="22"/>
          <w:szCs w:val="22"/>
        </w:rPr>
        <w:t xml:space="preserve"> hours is attributed to the increase in the NCVS sample. Approximately, the number </w:t>
      </w:r>
      <w:r w:rsidR="00173275">
        <w:rPr>
          <w:rFonts w:asciiTheme="minorHAnsi" w:hAnsiTheme="minorHAnsi" w:cstheme="minorHAnsi"/>
          <w:sz w:val="22"/>
          <w:szCs w:val="22"/>
        </w:rPr>
        <w:t xml:space="preserve">of </w:t>
      </w:r>
      <w:r w:rsidR="00A7192C" w:rsidRPr="00A7192C">
        <w:rPr>
          <w:rFonts w:asciiTheme="minorHAnsi" w:hAnsiTheme="minorHAnsi" w:cstheme="minorHAnsi"/>
          <w:sz w:val="22"/>
          <w:szCs w:val="22"/>
        </w:rPr>
        <w:t>persons in the household who are 12 through 18 years old</w:t>
      </w:r>
      <w:r w:rsidR="00A7192C">
        <w:rPr>
          <w:rFonts w:asciiTheme="minorHAnsi" w:hAnsiTheme="minorHAnsi" w:cstheme="minorHAnsi"/>
          <w:sz w:val="22"/>
          <w:szCs w:val="22"/>
        </w:rPr>
        <w:t xml:space="preserve"> that will be eligible for the supplement will increase by about 51% from </w:t>
      </w:r>
      <w:r w:rsidR="00A7192C" w:rsidRPr="00A7192C">
        <w:rPr>
          <w:rFonts w:asciiTheme="minorHAnsi" w:hAnsiTheme="minorHAnsi" w:cstheme="minorHAnsi"/>
          <w:sz w:val="22"/>
          <w:szCs w:val="22"/>
        </w:rPr>
        <w:t>9,552</w:t>
      </w:r>
      <w:r w:rsidR="00A7192C">
        <w:rPr>
          <w:rFonts w:asciiTheme="minorHAnsi" w:hAnsiTheme="minorHAnsi" w:cstheme="minorHAnsi"/>
          <w:sz w:val="22"/>
          <w:szCs w:val="22"/>
        </w:rPr>
        <w:t xml:space="preserve"> respondents in 2013 to about</w:t>
      </w:r>
      <w:r w:rsidR="00A7192C" w:rsidRPr="00A7192C">
        <w:rPr>
          <w:rFonts w:asciiTheme="minorHAnsi" w:hAnsiTheme="minorHAnsi" w:cstheme="minorHAnsi"/>
          <w:sz w:val="22"/>
          <w:szCs w:val="22"/>
        </w:rPr>
        <w:t xml:space="preserve"> 14,461 respondents </w:t>
      </w:r>
      <w:r w:rsidR="00A7192C">
        <w:rPr>
          <w:rFonts w:asciiTheme="minorHAnsi" w:hAnsiTheme="minorHAnsi" w:cstheme="minorHAnsi"/>
          <w:sz w:val="22"/>
          <w:szCs w:val="22"/>
        </w:rPr>
        <w:t xml:space="preserve">in 2015. </w:t>
      </w:r>
      <w:r w:rsidR="00A7192C" w:rsidRPr="00A7192C">
        <w:rPr>
          <w:rFonts w:asciiTheme="minorHAnsi" w:hAnsiTheme="minorHAnsi" w:cstheme="minorHAnsi"/>
          <w:sz w:val="22"/>
          <w:szCs w:val="22"/>
        </w:rPr>
        <w:t>This increase is attributable to the 2013 NCVS Sample Boost in 11 states from July 2013 to December 2015 to test the feasibility of collecting sub</w:t>
      </w:r>
      <w:r w:rsidR="00173275">
        <w:rPr>
          <w:rFonts w:asciiTheme="minorHAnsi" w:hAnsiTheme="minorHAnsi" w:cstheme="minorHAnsi"/>
          <w:sz w:val="22"/>
          <w:szCs w:val="22"/>
        </w:rPr>
        <w:t>-</w:t>
      </w:r>
      <w:r w:rsidR="00A7192C" w:rsidRPr="00A7192C">
        <w:rPr>
          <w:rFonts w:asciiTheme="minorHAnsi" w:hAnsiTheme="minorHAnsi" w:cstheme="minorHAnsi"/>
          <w:sz w:val="22"/>
          <w:szCs w:val="22"/>
        </w:rPr>
        <w:t>national estimates of victimization.</w:t>
      </w:r>
    </w:p>
    <w:p w14:paraId="0D1F0A92" w14:textId="77777777" w:rsidR="00A06CA1" w:rsidRPr="009F2477" w:rsidRDefault="00A06CA1"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p>
    <w:p w14:paraId="7AE54B44" w14:textId="77777777" w:rsidR="005B7F65" w:rsidRDefault="00124757" w:rsidP="005B7F65">
      <w:pPr>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r w:rsidRPr="009F2477">
        <w:rPr>
          <w:rFonts w:asciiTheme="minorHAnsi" w:hAnsiTheme="minorHAnsi" w:cstheme="minorHAnsi"/>
          <w:sz w:val="22"/>
          <w:szCs w:val="22"/>
        </w:rPr>
        <w:t>16.</w:t>
      </w:r>
      <w:r w:rsidRPr="009F2477">
        <w:rPr>
          <w:rFonts w:asciiTheme="minorHAnsi" w:hAnsiTheme="minorHAnsi" w:cstheme="minorHAnsi"/>
          <w:sz w:val="22"/>
          <w:szCs w:val="22"/>
        </w:rPr>
        <w:tab/>
      </w:r>
      <w:r w:rsidR="003354B3" w:rsidRPr="009F2477">
        <w:rPr>
          <w:rFonts w:asciiTheme="minorHAnsi" w:hAnsiTheme="minorHAnsi" w:cstheme="minorHAnsi"/>
          <w:sz w:val="22"/>
          <w:szCs w:val="22"/>
          <w:u w:val="single"/>
        </w:rPr>
        <w:t>P</w:t>
      </w:r>
      <w:r w:rsidR="00BA64D5">
        <w:rPr>
          <w:rFonts w:asciiTheme="minorHAnsi" w:hAnsiTheme="minorHAnsi" w:cstheme="minorHAnsi"/>
          <w:sz w:val="22"/>
          <w:szCs w:val="22"/>
          <w:u w:val="single"/>
        </w:rPr>
        <w:t>lan for Publication and P</w:t>
      </w:r>
      <w:r w:rsidR="003354B3" w:rsidRPr="009F2477">
        <w:rPr>
          <w:rFonts w:asciiTheme="minorHAnsi" w:hAnsiTheme="minorHAnsi" w:cstheme="minorHAnsi"/>
          <w:sz w:val="22"/>
          <w:szCs w:val="22"/>
          <w:u w:val="single"/>
        </w:rPr>
        <w:t>roject Schedule</w:t>
      </w:r>
    </w:p>
    <w:p w14:paraId="498573CD" w14:textId="2DF60977" w:rsidR="00A06CA1" w:rsidRDefault="00F23817" w:rsidP="00F23817">
      <w:pPr>
        <w:pStyle w:val="Text"/>
        <w:ind w:left="480"/>
        <w:rPr>
          <w:rFonts w:asciiTheme="minorHAnsi" w:hAnsiTheme="minorHAnsi" w:cstheme="minorHAnsi"/>
          <w:sz w:val="22"/>
          <w:szCs w:val="22"/>
        </w:rPr>
      </w:pPr>
      <w:r>
        <w:rPr>
          <w:rFonts w:asciiTheme="minorHAnsi" w:hAnsiTheme="minorHAnsi" w:cstheme="minorHAnsi"/>
          <w:sz w:val="22"/>
          <w:szCs w:val="22"/>
        </w:rPr>
        <w:br/>
      </w:r>
      <w:r w:rsidR="00A06CA1" w:rsidRPr="009F2477">
        <w:rPr>
          <w:rFonts w:asciiTheme="minorHAnsi" w:hAnsiTheme="minorHAnsi" w:cstheme="minorHAnsi"/>
          <w:sz w:val="22"/>
          <w:szCs w:val="22"/>
        </w:rPr>
        <w:t>The BJS and the NCES will be responsible for release of the data to the public (hereafter referred to as the “datafile”), the statistical analysis of the data, and the production of resultant web-based publications and tabulations.  Th</w:t>
      </w:r>
      <w:r>
        <w:rPr>
          <w:rFonts w:asciiTheme="minorHAnsi" w:hAnsiTheme="minorHAnsi" w:cstheme="minorHAnsi"/>
          <w:sz w:val="22"/>
          <w:szCs w:val="22"/>
        </w:rPr>
        <w:t>ese</w:t>
      </w:r>
      <w:r w:rsidR="00A06CA1" w:rsidRPr="009F2477">
        <w:rPr>
          <w:rFonts w:asciiTheme="minorHAnsi" w:hAnsiTheme="minorHAnsi" w:cstheme="minorHAnsi"/>
          <w:sz w:val="22"/>
          <w:szCs w:val="22"/>
        </w:rPr>
        <w:t xml:space="preserve"> microdata </w:t>
      </w:r>
      <w:r>
        <w:rPr>
          <w:rFonts w:asciiTheme="minorHAnsi" w:hAnsiTheme="minorHAnsi" w:cstheme="minorHAnsi"/>
          <w:sz w:val="22"/>
          <w:szCs w:val="22"/>
        </w:rPr>
        <w:t>are</w:t>
      </w:r>
      <w:r w:rsidR="00A06CA1" w:rsidRPr="009F2477">
        <w:rPr>
          <w:rFonts w:asciiTheme="minorHAnsi" w:hAnsiTheme="minorHAnsi" w:cstheme="minorHAnsi"/>
          <w:sz w:val="22"/>
          <w:szCs w:val="22"/>
        </w:rPr>
        <w:t xml:space="preserve"> made available as a public-use file (PUF) after it has been approved by the Census Bureau’s Disclosure Review Board (DRB). The datafile itself is released via the Inter-University Consortium for Political and Social Research (</w:t>
      </w:r>
      <w:hyperlink r:id="rId9" w:history="1">
        <w:r w:rsidR="00A06CA1" w:rsidRPr="009F2477">
          <w:rPr>
            <w:rStyle w:val="Hyperlink"/>
            <w:rFonts w:asciiTheme="minorHAnsi" w:hAnsiTheme="minorHAnsi" w:cstheme="minorHAnsi"/>
            <w:color w:val="auto"/>
            <w:sz w:val="22"/>
            <w:szCs w:val="22"/>
          </w:rPr>
          <w:t>http://www.icpsr.umich.edu/</w:t>
        </w:r>
      </w:hyperlink>
      <w:r w:rsidR="00A06CA1" w:rsidRPr="009F2477">
        <w:rPr>
          <w:rFonts w:asciiTheme="minorHAnsi" w:hAnsiTheme="minorHAnsi" w:cstheme="minorHAnsi"/>
          <w:sz w:val="22"/>
          <w:szCs w:val="22"/>
        </w:rPr>
        <w:t xml:space="preserve">) and includes a codebook, setup program in SAS language, text file of the raw data, as well as the datafile in SPSS, SAS, </w:t>
      </w:r>
      <w:r w:rsidR="00CF022C" w:rsidRPr="009F2477">
        <w:rPr>
          <w:rFonts w:asciiTheme="minorHAnsi" w:hAnsiTheme="minorHAnsi" w:cstheme="minorHAnsi"/>
          <w:sz w:val="22"/>
          <w:szCs w:val="22"/>
        </w:rPr>
        <w:t>and STATA</w:t>
      </w:r>
      <w:r w:rsidR="002A2056">
        <w:rPr>
          <w:rFonts w:asciiTheme="minorHAnsi" w:hAnsiTheme="minorHAnsi" w:cstheme="minorHAnsi"/>
          <w:sz w:val="22"/>
          <w:szCs w:val="22"/>
        </w:rPr>
        <w:t xml:space="preserve"> data formats.  As an example, the 2011</w:t>
      </w:r>
      <w:r w:rsidR="00A06CA1" w:rsidRPr="009F2477">
        <w:rPr>
          <w:rFonts w:asciiTheme="minorHAnsi" w:hAnsiTheme="minorHAnsi" w:cstheme="minorHAnsi"/>
          <w:sz w:val="22"/>
          <w:szCs w:val="22"/>
        </w:rPr>
        <w:t xml:space="preserve"> SCS data release documentation and datasets can be found at </w:t>
      </w:r>
      <w:hyperlink r:id="rId10" w:history="1">
        <w:r w:rsidR="005816A1" w:rsidRPr="00333ADD">
          <w:rPr>
            <w:rStyle w:val="Hyperlink"/>
            <w:rFonts w:asciiTheme="minorHAnsi" w:hAnsiTheme="minorHAnsi" w:cstheme="minorHAnsi"/>
            <w:sz w:val="22"/>
            <w:szCs w:val="22"/>
          </w:rPr>
          <w:t>http://www.icpsr.umich.edu/icpsrweb/ICPSR/studies/33081?searchSource=revise&amp;q=SCS+2011&amp;archive=ICPSR</w:t>
        </w:r>
      </w:hyperlink>
      <w:r w:rsidR="002A2056">
        <w:rPr>
          <w:rFonts w:asciiTheme="minorHAnsi" w:hAnsiTheme="minorHAnsi" w:cstheme="minorHAnsi"/>
          <w:sz w:val="22"/>
          <w:szCs w:val="22"/>
        </w:rPr>
        <w:t>.</w:t>
      </w:r>
    </w:p>
    <w:p w14:paraId="1FB8624E" w14:textId="77777777" w:rsidR="00A06CA1" w:rsidRPr="009F2477" w:rsidRDefault="00A06CA1" w:rsidP="002A2056">
      <w:pPr>
        <w:autoSpaceDE/>
        <w:autoSpaceDN/>
        <w:adjustRightInd/>
        <w:spacing w:after="100" w:afterAutospacing="1"/>
        <w:ind w:left="480"/>
        <w:rPr>
          <w:rFonts w:asciiTheme="minorHAnsi" w:hAnsiTheme="minorHAnsi" w:cstheme="minorHAnsi"/>
          <w:sz w:val="22"/>
          <w:szCs w:val="22"/>
        </w:rPr>
      </w:pPr>
      <w:r w:rsidRPr="009F2477">
        <w:rPr>
          <w:rFonts w:asciiTheme="minorHAnsi" w:hAnsiTheme="minorHAnsi" w:cstheme="minorHAnsi"/>
          <w:sz w:val="22"/>
          <w:szCs w:val="22"/>
        </w:rPr>
        <w:lastRenderedPageBreak/>
        <w:t>The following publications have been relea</w:t>
      </w:r>
      <w:r>
        <w:rPr>
          <w:rFonts w:asciiTheme="minorHAnsi" w:hAnsiTheme="minorHAnsi" w:cstheme="minorHAnsi"/>
          <w:sz w:val="22"/>
          <w:szCs w:val="22"/>
        </w:rPr>
        <w:t>sed using data from the SCS 2011</w:t>
      </w:r>
      <w:r w:rsidRPr="009F2477">
        <w:rPr>
          <w:rFonts w:asciiTheme="minorHAnsi" w:hAnsiTheme="minorHAnsi" w:cstheme="minorHAnsi"/>
          <w:sz w:val="22"/>
          <w:szCs w:val="22"/>
        </w:rPr>
        <w:t>:</w:t>
      </w:r>
    </w:p>
    <w:p w14:paraId="7FA01436" w14:textId="77777777" w:rsidR="00A06CA1" w:rsidRDefault="00A06CA1" w:rsidP="00A06CA1">
      <w:pPr>
        <w:autoSpaceDE/>
        <w:autoSpaceDN/>
        <w:adjustRightInd/>
        <w:spacing w:after="240"/>
        <w:ind w:left="810"/>
        <w:contextualSpacing/>
        <w:rPr>
          <w:rFonts w:asciiTheme="minorHAnsi" w:eastAsia="Calibri" w:hAnsiTheme="minorHAnsi" w:cstheme="minorHAnsi"/>
          <w:sz w:val="22"/>
          <w:szCs w:val="22"/>
        </w:rPr>
      </w:pPr>
      <w:r w:rsidRPr="009F2477">
        <w:rPr>
          <w:rFonts w:asciiTheme="minorHAnsi" w:eastAsia="Calibri" w:hAnsiTheme="minorHAnsi" w:cstheme="minorHAnsi"/>
          <w:i/>
          <w:sz w:val="22"/>
          <w:szCs w:val="22"/>
        </w:rPr>
        <w:t>Student Reports of Bullying and Cyber</w:t>
      </w:r>
      <w:r>
        <w:rPr>
          <w:rFonts w:asciiTheme="minorHAnsi" w:eastAsia="Calibri" w:hAnsiTheme="minorHAnsi" w:cstheme="minorHAnsi"/>
          <w:i/>
          <w:sz w:val="22"/>
          <w:szCs w:val="22"/>
        </w:rPr>
        <w:t>-Bullying: Results From the 2011</w:t>
      </w:r>
      <w:r w:rsidRPr="009F2477">
        <w:rPr>
          <w:rFonts w:asciiTheme="minorHAnsi" w:eastAsia="Calibri" w:hAnsiTheme="minorHAnsi" w:cstheme="minorHAnsi"/>
          <w:i/>
          <w:sz w:val="22"/>
          <w:szCs w:val="22"/>
        </w:rPr>
        <w:t xml:space="preserve"> School Crime Supplement to the National Crime Victimization Survey</w:t>
      </w:r>
      <w:r>
        <w:rPr>
          <w:rFonts w:asciiTheme="minorHAnsi" w:eastAsia="Calibri" w:hAnsiTheme="minorHAnsi" w:cstheme="minorHAnsi"/>
          <w:sz w:val="22"/>
          <w:szCs w:val="22"/>
        </w:rPr>
        <w:t xml:space="preserve"> (August 2013</w:t>
      </w:r>
      <w:r w:rsidRPr="009F2477">
        <w:rPr>
          <w:rFonts w:asciiTheme="minorHAnsi" w:eastAsia="Calibri" w:hAnsiTheme="minorHAnsi" w:cstheme="minorHAnsi"/>
          <w:sz w:val="22"/>
          <w:szCs w:val="22"/>
        </w:rPr>
        <w:t xml:space="preserve">) can be viewed at </w:t>
      </w:r>
      <w:hyperlink r:id="rId11" w:history="1">
        <w:r w:rsidRPr="00A01CEE">
          <w:rPr>
            <w:rStyle w:val="Hyperlink"/>
            <w:rFonts w:asciiTheme="minorHAnsi" w:eastAsia="Calibri" w:hAnsiTheme="minorHAnsi" w:cstheme="minorHAnsi"/>
            <w:sz w:val="22"/>
            <w:szCs w:val="22"/>
          </w:rPr>
          <w:t>http://nces.ed.gov/pubsearch/pubsinfo.asp?pubid=2013329</w:t>
        </w:r>
      </w:hyperlink>
      <w:r>
        <w:rPr>
          <w:rFonts w:asciiTheme="minorHAnsi" w:eastAsia="Calibri" w:hAnsiTheme="minorHAnsi" w:cstheme="minorHAnsi"/>
          <w:sz w:val="22"/>
          <w:szCs w:val="22"/>
        </w:rPr>
        <w:t>.</w:t>
      </w:r>
    </w:p>
    <w:p w14:paraId="3B345F91" w14:textId="77777777" w:rsidR="00A06CA1" w:rsidRPr="009F2477" w:rsidRDefault="00A06CA1" w:rsidP="00A06CA1">
      <w:pPr>
        <w:autoSpaceDE/>
        <w:autoSpaceDN/>
        <w:adjustRightInd/>
        <w:spacing w:after="240"/>
        <w:ind w:left="810"/>
        <w:contextualSpacing/>
        <w:rPr>
          <w:rFonts w:asciiTheme="minorHAnsi" w:eastAsia="Calibri" w:hAnsiTheme="minorHAnsi" w:cstheme="minorHAnsi"/>
          <w:i/>
          <w:sz w:val="22"/>
          <w:szCs w:val="22"/>
        </w:rPr>
      </w:pPr>
    </w:p>
    <w:p w14:paraId="7F332ABA" w14:textId="6CFB281D" w:rsidR="006C50B8" w:rsidRDefault="00A06CA1" w:rsidP="00A06CA1">
      <w:pPr>
        <w:autoSpaceDE/>
        <w:autoSpaceDN/>
        <w:adjustRightInd/>
        <w:spacing w:after="60"/>
        <w:ind w:left="810"/>
        <w:rPr>
          <w:rFonts w:asciiTheme="minorHAnsi" w:eastAsia="Calibri" w:hAnsiTheme="minorHAnsi" w:cstheme="minorHAnsi"/>
          <w:sz w:val="22"/>
          <w:szCs w:val="22"/>
        </w:rPr>
      </w:pPr>
      <w:r w:rsidRPr="009F2477">
        <w:rPr>
          <w:rFonts w:asciiTheme="minorHAnsi" w:eastAsia="Calibri" w:hAnsiTheme="minorHAnsi" w:cstheme="minorHAnsi"/>
          <w:i/>
          <w:sz w:val="22"/>
          <w:szCs w:val="22"/>
        </w:rPr>
        <w:t>Indicators</w:t>
      </w:r>
      <w:r w:rsidR="006C50B8">
        <w:rPr>
          <w:rFonts w:asciiTheme="minorHAnsi" w:eastAsia="Calibri" w:hAnsiTheme="minorHAnsi" w:cstheme="minorHAnsi"/>
          <w:i/>
          <w:sz w:val="22"/>
          <w:szCs w:val="22"/>
        </w:rPr>
        <w:t xml:space="preserve"> </w:t>
      </w:r>
      <w:r w:rsidR="008A1D55">
        <w:rPr>
          <w:rFonts w:asciiTheme="minorHAnsi" w:eastAsia="Calibri" w:hAnsiTheme="minorHAnsi" w:cstheme="minorHAnsi"/>
          <w:i/>
          <w:sz w:val="22"/>
          <w:szCs w:val="22"/>
        </w:rPr>
        <w:t>of School Crime and Safety: 2013</w:t>
      </w:r>
      <w:r w:rsidRPr="009F2477">
        <w:rPr>
          <w:rFonts w:asciiTheme="minorHAnsi" w:eastAsia="Calibri" w:hAnsiTheme="minorHAnsi" w:cstheme="minorHAnsi"/>
          <w:i/>
          <w:sz w:val="22"/>
          <w:szCs w:val="22"/>
        </w:rPr>
        <w:t xml:space="preserve"> </w:t>
      </w:r>
      <w:r w:rsidR="008A1D55">
        <w:rPr>
          <w:rFonts w:asciiTheme="minorHAnsi" w:eastAsia="Calibri" w:hAnsiTheme="minorHAnsi" w:cstheme="minorHAnsi"/>
          <w:sz w:val="22"/>
          <w:szCs w:val="22"/>
        </w:rPr>
        <w:t>(June 2014</w:t>
      </w:r>
      <w:r w:rsidRPr="009F2477">
        <w:rPr>
          <w:rFonts w:asciiTheme="minorHAnsi" w:eastAsia="Calibri" w:hAnsiTheme="minorHAnsi" w:cstheme="minorHAnsi"/>
          <w:sz w:val="22"/>
          <w:szCs w:val="22"/>
        </w:rPr>
        <w:t>) can be found at</w:t>
      </w:r>
      <w:r w:rsidR="008A1D55">
        <w:rPr>
          <w:rFonts w:asciiTheme="minorHAnsi" w:eastAsia="Calibri" w:hAnsiTheme="minorHAnsi" w:cstheme="minorHAnsi"/>
          <w:sz w:val="22"/>
          <w:szCs w:val="22"/>
        </w:rPr>
        <w:t xml:space="preserve"> </w:t>
      </w:r>
      <w:hyperlink r:id="rId12" w:history="1">
        <w:r w:rsidR="008A1D55" w:rsidRPr="006F0059">
          <w:rPr>
            <w:rStyle w:val="Hyperlink"/>
            <w:rFonts w:asciiTheme="minorHAnsi" w:eastAsia="Calibri" w:hAnsiTheme="minorHAnsi" w:cstheme="minorHAnsi"/>
            <w:sz w:val="22"/>
            <w:szCs w:val="22"/>
          </w:rPr>
          <w:t>http://www.bjs.gov/index.cfm?ty=pbdetail&amp;iid=5008</w:t>
        </w:r>
      </w:hyperlink>
      <w:r w:rsidR="008A1D55">
        <w:rPr>
          <w:rFonts w:asciiTheme="minorHAnsi" w:eastAsia="Calibri" w:hAnsiTheme="minorHAnsi" w:cstheme="minorHAnsi"/>
          <w:sz w:val="22"/>
          <w:szCs w:val="22"/>
        </w:rPr>
        <w:t xml:space="preserve">. </w:t>
      </w:r>
    </w:p>
    <w:p w14:paraId="68FB23CB" w14:textId="58BDD2F2" w:rsidR="00A06CA1" w:rsidRPr="009F2477" w:rsidRDefault="003B5581" w:rsidP="00A06CA1">
      <w:pPr>
        <w:autoSpaceDE/>
        <w:autoSpaceDN/>
        <w:adjustRightInd/>
        <w:spacing w:after="60"/>
        <w:ind w:left="810"/>
        <w:rPr>
          <w:rFonts w:asciiTheme="minorHAnsi" w:eastAsia="Calibri" w:hAnsiTheme="minorHAnsi" w:cstheme="minorHAnsi"/>
          <w:sz w:val="22"/>
          <w:szCs w:val="22"/>
        </w:rPr>
      </w:pPr>
      <w:r>
        <w:rPr>
          <w:rFonts w:asciiTheme="minorHAnsi" w:eastAsia="Calibri" w:hAnsiTheme="minorHAnsi" w:cstheme="minorHAnsi"/>
          <w:sz w:val="22"/>
          <w:szCs w:val="22"/>
        </w:rPr>
        <w:t>Seven</w:t>
      </w:r>
      <w:r w:rsidR="008A1D55">
        <w:rPr>
          <w:rFonts w:asciiTheme="minorHAnsi" w:eastAsia="Calibri" w:hAnsiTheme="minorHAnsi" w:cstheme="minorHAnsi"/>
          <w:sz w:val="22"/>
          <w:szCs w:val="22"/>
        </w:rPr>
        <w:t xml:space="preserve"> of the 22</w:t>
      </w:r>
      <w:r w:rsidR="00A06CA1" w:rsidRPr="009F2477">
        <w:rPr>
          <w:rFonts w:asciiTheme="minorHAnsi" w:eastAsia="Calibri" w:hAnsiTheme="minorHAnsi" w:cstheme="minorHAnsi"/>
          <w:sz w:val="22"/>
          <w:szCs w:val="22"/>
        </w:rPr>
        <w:t xml:space="preserve"> indicators in the report are based on SCS data. These include</w:t>
      </w:r>
      <w:r w:rsidR="00C743FA">
        <w:rPr>
          <w:rFonts w:asciiTheme="minorHAnsi" w:eastAsia="Calibri" w:hAnsiTheme="minorHAnsi" w:cstheme="minorHAnsi"/>
          <w:sz w:val="22"/>
          <w:szCs w:val="22"/>
        </w:rPr>
        <w:t xml:space="preserve"> –</w:t>
      </w:r>
    </w:p>
    <w:p w14:paraId="534A5145" w14:textId="651CACF7" w:rsidR="00C743FA" w:rsidRDefault="00C743FA" w:rsidP="00A06CA1">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Pr>
          <w:rFonts w:asciiTheme="minorHAnsi" w:eastAsia="Calibri" w:hAnsiTheme="minorHAnsi" w:cstheme="minorHAnsi"/>
          <w:sz w:val="22"/>
          <w:szCs w:val="22"/>
        </w:rPr>
        <w:t>Indicator 3: Prevalence of Victimization at School</w:t>
      </w:r>
    </w:p>
    <w:p w14:paraId="05991743" w14:textId="77777777" w:rsidR="00A06CA1" w:rsidRPr="009F2477" w:rsidRDefault="00A06CA1" w:rsidP="00A06CA1">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8: Students’ Reports of Gangs at School</w:t>
      </w:r>
    </w:p>
    <w:p w14:paraId="5D1E2A1F" w14:textId="77777777" w:rsidR="00A06CA1" w:rsidRPr="009F2477" w:rsidRDefault="00A06CA1" w:rsidP="00A06CA1">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10: Students’ Reports of Being Called Hate-Related Words and Seeing Hate-Related Graffiti</w:t>
      </w:r>
    </w:p>
    <w:p w14:paraId="6942DDB9" w14:textId="77777777" w:rsidR="00A06CA1" w:rsidRPr="009F2477" w:rsidRDefault="00A06CA1" w:rsidP="00A06CA1">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11: Bullying at School and Cyber-Bullying Anywhere</w:t>
      </w:r>
    </w:p>
    <w:p w14:paraId="4540E2B7" w14:textId="77777777" w:rsidR="00A06CA1" w:rsidRPr="009F2477" w:rsidRDefault="00A06CA1" w:rsidP="00A06CA1">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17: Students’ Perceptions of Personal Safety at School and Away From School</w:t>
      </w:r>
    </w:p>
    <w:p w14:paraId="65465E85" w14:textId="77777777" w:rsidR="006C50B8" w:rsidRDefault="00A06CA1" w:rsidP="006C50B8">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18: Students’ Reports of Avoiding School Activities or Specific Places in School</w:t>
      </w:r>
    </w:p>
    <w:p w14:paraId="57A4FE90" w14:textId="77777777" w:rsidR="00D16CA6" w:rsidRPr="006C50B8" w:rsidRDefault="00A06CA1" w:rsidP="006C50B8">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6C50B8">
        <w:rPr>
          <w:rFonts w:asciiTheme="minorHAnsi" w:eastAsia="Calibri" w:hAnsiTheme="minorHAnsi" w:cstheme="minorHAnsi"/>
          <w:sz w:val="22"/>
          <w:szCs w:val="22"/>
        </w:rPr>
        <w:t>Indicator 21: Students’ Reports of Safety and Security Measures Observed at School</w:t>
      </w:r>
    </w:p>
    <w:p w14:paraId="178437A6" w14:textId="77777777" w:rsidR="00F23817" w:rsidRDefault="006C50B8" w:rsidP="00F23817">
      <w:pPr>
        <w:pStyle w:val="ListParagraph"/>
        <w:keepNext/>
        <w:keepLines/>
        <w:spacing w:before="100" w:beforeAutospacing="1" w:after="120"/>
        <w:outlineLvl w:val="2"/>
        <w:rPr>
          <w:rFonts w:asciiTheme="minorHAnsi" w:eastAsiaTheme="majorEastAsia" w:hAnsiTheme="minorHAnsi" w:cstheme="minorHAnsi"/>
          <w:b/>
          <w:bCs/>
          <w:sz w:val="22"/>
          <w:szCs w:val="22"/>
        </w:rPr>
      </w:pPr>
      <w:r>
        <w:rPr>
          <w:rFonts w:asciiTheme="minorHAnsi" w:eastAsiaTheme="majorEastAsia" w:hAnsiTheme="minorHAnsi" w:cstheme="minorHAnsi"/>
          <w:b/>
          <w:bCs/>
          <w:sz w:val="22"/>
          <w:szCs w:val="22"/>
        </w:rPr>
        <w:t>SCS 2013</w:t>
      </w:r>
      <w:r w:rsidRPr="006C50B8">
        <w:rPr>
          <w:rFonts w:asciiTheme="minorHAnsi" w:eastAsiaTheme="majorEastAsia" w:hAnsiTheme="minorHAnsi" w:cstheme="minorHAnsi"/>
          <w:b/>
          <w:bCs/>
          <w:sz w:val="22"/>
          <w:szCs w:val="22"/>
        </w:rPr>
        <w:t xml:space="preserve"> Data Schedule </w:t>
      </w:r>
    </w:p>
    <w:p w14:paraId="26E26DC8" w14:textId="77777777" w:rsidR="00F23817" w:rsidRDefault="00F23817" w:rsidP="00F23817">
      <w:pPr>
        <w:pStyle w:val="ListParagraph"/>
        <w:keepNext/>
        <w:keepLines/>
        <w:spacing w:before="100" w:beforeAutospacing="1" w:after="120"/>
        <w:outlineLvl w:val="2"/>
        <w:rPr>
          <w:rFonts w:asciiTheme="minorHAnsi" w:eastAsiaTheme="majorEastAsia" w:hAnsiTheme="minorHAnsi" w:cstheme="minorHAnsi"/>
          <w:b/>
          <w:bCs/>
          <w:sz w:val="22"/>
          <w:szCs w:val="22"/>
        </w:rPr>
      </w:pPr>
    </w:p>
    <w:p w14:paraId="015EF53C" w14:textId="1A6A8ED1" w:rsidR="00F23817" w:rsidRDefault="00E203FE" w:rsidP="00F23817">
      <w:pPr>
        <w:pStyle w:val="ListParagraph"/>
        <w:keepNext/>
        <w:keepLines/>
        <w:spacing w:before="100" w:beforeAutospacing="1" w:after="120"/>
        <w:outlineLvl w:val="2"/>
        <w:rPr>
          <w:rFonts w:asciiTheme="minorHAnsi" w:hAnsiTheme="minorHAnsi" w:cstheme="minorHAnsi"/>
          <w:sz w:val="22"/>
          <w:szCs w:val="22"/>
        </w:rPr>
      </w:pPr>
      <w:r>
        <w:rPr>
          <w:rFonts w:asciiTheme="minorHAnsi" w:hAnsiTheme="minorHAnsi" w:cstheme="minorHAnsi"/>
          <w:sz w:val="22"/>
          <w:szCs w:val="22"/>
        </w:rPr>
        <w:t>SCS 2013 Dataf</w:t>
      </w:r>
      <w:r w:rsidR="006C50B8" w:rsidRPr="00F23817">
        <w:rPr>
          <w:rFonts w:asciiTheme="minorHAnsi" w:hAnsiTheme="minorHAnsi" w:cstheme="minorHAnsi"/>
          <w:sz w:val="22"/>
          <w:szCs w:val="22"/>
        </w:rPr>
        <w:t xml:space="preserve">ile: ICPSR expects to release the datafile from the 2013 SCS on the ICPSR website in late 2014. </w:t>
      </w:r>
    </w:p>
    <w:p w14:paraId="24F88A3B" w14:textId="77777777" w:rsidR="00F23817" w:rsidRDefault="00F23817" w:rsidP="00F23817">
      <w:pPr>
        <w:pStyle w:val="ListParagraph"/>
        <w:keepNext/>
        <w:keepLines/>
        <w:spacing w:before="100" w:beforeAutospacing="1" w:after="120"/>
        <w:outlineLvl w:val="2"/>
        <w:rPr>
          <w:rFonts w:asciiTheme="minorHAnsi" w:hAnsiTheme="minorHAnsi" w:cstheme="minorHAnsi"/>
          <w:sz w:val="22"/>
          <w:szCs w:val="22"/>
        </w:rPr>
      </w:pPr>
    </w:p>
    <w:p w14:paraId="4E65132A" w14:textId="54CF68AC" w:rsidR="006C50B8" w:rsidRPr="00F23817" w:rsidRDefault="006C50B8" w:rsidP="00F23817">
      <w:pPr>
        <w:pStyle w:val="ListParagraph"/>
        <w:keepNext/>
        <w:keepLines/>
        <w:spacing w:before="100" w:beforeAutospacing="1" w:after="120"/>
        <w:outlineLvl w:val="2"/>
        <w:rPr>
          <w:rFonts w:asciiTheme="minorHAnsi" w:eastAsiaTheme="majorEastAsia" w:hAnsiTheme="minorHAnsi" w:cstheme="minorHAnsi"/>
          <w:bCs/>
          <w:sz w:val="22"/>
          <w:szCs w:val="22"/>
        </w:rPr>
      </w:pPr>
      <w:r w:rsidRPr="00F23817">
        <w:rPr>
          <w:rFonts w:asciiTheme="minorHAnsi" w:hAnsiTheme="minorHAnsi" w:cstheme="minorHAnsi"/>
          <w:sz w:val="22"/>
          <w:szCs w:val="22"/>
        </w:rPr>
        <w:t xml:space="preserve">SCS 2013 Publications: Recurring reports from the 2013 collection, similar to those described above for the SCS 2011, </w:t>
      </w:r>
      <w:r w:rsidR="001409BF">
        <w:rPr>
          <w:rFonts w:asciiTheme="minorHAnsi" w:hAnsiTheme="minorHAnsi" w:cstheme="minorHAnsi"/>
          <w:sz w:val="22"/>
          <w:szCs w:val="22"/>
        </w:rPr>
        <w:t>will be released approximately six</w:t>
      </w:r>
      <w:r w:rsidRPr="00F23817">
        <w:rPr>
          <w:rFonts w:asciiTheme="minorHAnsi" w:hAnsiTheme="minorHAnsi" w:cstheme="minorHAnsi"/>
          <w:sz w:val="22"/>
          <w:szCs w:val="22"/>
        </w:rPr>
        <w:t xml:space="preserve"> months after the data are approved for release.</w:t>
      </w:r>
    </w:p>
    <w:p w14:paraId="169D0C8D" w14:textId="77777777" w:rsidR="006C50B8" w:rsidRDefault="006C50B8" w:rsidP="006C50B8">
      <w:pPr>
        <w:pStyle w:val="ListParagraph"/>
        <w:keepNext/>
        <w:keepLines/>
        <w:spacing w:before="100" w:beforeAutospacing="1" w:after="120"/>
        <w:ind w:left="1080"/>
        <w:outlineLvl w:val="2"/>
        <w:rPr>
          <w:rFonts w:asciiTheme="minorHAnsi" w:eastAsiaTheme="majorEastAsia" w:hAnsiTheme="minorHAnsi" w:cstheme="minorHAnsi"/>
          <w:b/>
          <w:bCs/>
          <w:sz w:val="22"/>
          <w:szCs w:val="22"/>
        </w:rPr>
      </w:pPr>
    </w:p>
    <w:p w14:paraId="3F53D2C7" w14:textId="77777777" w:rsidR="00AF6436" w:rsidRDefault="006C50B8" w:rsidP="00AF6436">
      <w:pPr>
        <w:pStyle w:val="ListParagraph"/>
        <w:keepNext/>
        <w:keepLines/>
        <w:spacing w:before="100" w:beforeAutospacing="1" w:after="120"/>
        <w:outlineLvl w:val="2"/>
        <w:rPr>
          <w:rFonts w:asciiTheme="minorHAnsi" w:eastAsiaTheme="majorEastAsia" w:hAnsiTheme="minorHAnsi" w:cstheme="minorHAnsi"/>
          <w:b/>
          <w:bCs/>
          <w:sz w:val="22"/>
          <w:szCs w:val="22"/>
        </w:rPr>
      </w:pPr>
      <w:r>
        <w:rPr>
          <w:rFonts w:asciiTheme="minorHAnsi" w:eastAsiaTheme="majorEastAsia" w:hAnsiTheme="minorHAnsi" w:cstheme="minorHAnsi"/>
          <w:b/>
          <w:bCs/>
          <w:sz w:val="22"/>
          <w:szCs w:val="22"/>
        </w:rPr>
        <w:t>SCS 2015</w:t>
      </w:r>
      <w:r w:rsidRPr="006C50B8">
        <w:rPr>
          <w:rFonts w:asciiTheme="minorHAnsi" w:eastAsiaTheme="majorEastAsia" w:hAnsiTheme="minorHAnsi" w:cstheme="minorHAnsi"/>
          <w:b/>
          <w:bCs/>
          <w:sz w:val="22"/>
          <w:szCs w:val="22"/>
        </w:rPr>
        <w:t xml:space="preserve"> Data Schedule </w:t>
      </w:r>
    </w:p>
    <w:p w14:paraId="17AF4B21" w14:textId="77777777" w:rsidR="00AF6436" w:rsidRDefault="00AF6436" w:rsidP="00AF6436">
      <w:pPr>
        <w:pStyle w:val="ListParagraph"/>
        <w:keepNext/>
        <w:keepLines/>
        <w:spacing w:before="100" w:beforeAutospacing="1" w:after="120"/>
        <w:outlineLvl w:val="2"/>
        <w:rPr>
          <w:rFonts w:asciiTheme="minorHAnsi" w:eastAsiaTheme="majorEastAsia" w:hAnsiTheme="minorHAnsi" w:cstheme="minorHAnsi"/>
          <w:b/>
          <w:bCs/>
          <w:sz w:val="22"/>
          <w:szCs w:val="22"/>
        </w:rPr>
      </w:pPr>
    </w:p>
    <w:p w14:paraId="389623CC" w14:textId="60F24693" w:rsidR="00AF6436" w:rsidRDefault="00E203FE" w:rsidP="00AF6436">
      <w:pPr>
        <w:pStyle w:val="ListParagraph"/>
        <w:keepNext/>
        <w:keepLines/>
        <w:spacing w:before="100" w:beforeAutospacing="1" w:after="120"/>
        <w:outlineLvl w:val="2"/>
        <w:rPr>
          <w:rFonts w:asciiTheme="minorHAnsi" w:hAnsiTheme="minorHAnsi" w:cstheme="minorHAnsi"/>
          <w:sz w:val="22"/>
          <w:szCs w:val="22"/>
        </w:rPr>
      </w:pPr>
      <w:r>
        <w:rPr>
          <w:rFonts w:asciiTheme="minorHAnsi" w:hAnsiTheme="minorHAnsi" w:cstheme="minorHAnsi"/>
          <w:sz w:val="22"/>
          <w:szCs w:val="22"/>
        </w:rPr>
        <w:t>SCS 2015 Dataf</w:t>
      </w:r>
      <w:r w:rsidR="006C50B8" w:rsidRPr="00AF6436">
        <w:rPr>
          <w:rFonts w:asciiTheme="minorHAnsi" w:hAnsiTheme="minorHAnsi" w:cstheme="minorHAnsi"/>
          <w:sz w:val="22"/>
          <w:szCs w:val="22"/>
        </w:rPr>
        <w:t xml:space="preserve">ile: Interviewing for the 2015 supplement will be conducted from January 2015 through June 2015. Processing of the survey will take place between January 2015 and December 2015. Computer-based clerical editing and coding will be completed by July 2015, and the computer processing, editing, </w:t>
      </w:r>
      <w:r w:rsidR="002A2056" w:rsidRPr="00AF6436">
        <w:rPr>
          <w:rFonts w:asciiTheme="minorHAnsi" w:hAnsiTheme="minorHAnsi" w:cstheme="minorHAnsi"/>
          <w:sz w:val="22"/>
          <w:szCs w:val="22"/>
        </w:rPr>
        <w:t>imputation</w:t>
      </w:r>
      <w:r w:rsidR="006C50B8" w:rsidRPr="00AF6436">
        <w:rPr>
          <w:rFonts w:asciiTheme="minorHAnsi" w:hAnsiTheme="minorHAnsi" w:cstheme="minorHAnsi"/>
          <w:sz w:val="22"/>
          <w:szCs w:val="22"/>
        </w:rPr>
        <w:t xml:space="preserve"> and weighting of the data will be completed by the end of November 2015. The Census Bureau will prepare a microdata user file with documentation, which is scheduled to be sent to ICPSR by January</w:t>
      </w:r>
      <w:r w:rsidR="00646053">
        <w:rPr>
          <w:rFonts w:asciiTheme="minorHAnsi" w:hAnsiTheme="minorHAnsi" w:cstheme="minorHAnsi"/>
          <w:sz w:val="22"/>
          <w:szCs w:val="22"/>
        </w:rPr>
        <w:t xml:space="preserve"> 2016. ICPSR generally takes 2-</w:t>
      </w:r>
      <w:r w:rsidR="006C50B8" w:rsidRPr="00AF6436">
        <w:rPr>
          <w:rFonts w:asciiTheme="minorHAnsi" w:hAnsiTheme="minorHAnsi" w:cstheme="minorHAnsi"/>
          <w:sz w:val="22"/>
          <w:szCs w:val="22"/>
        </w:rPr>
        <w:t xml:space="preserve">3 months to format the data and provide documentation. </w:t>
      </w:r>
    </w:p>
    <w:p w14:paraId="4FEA866E" w14:textId="77777777" w:rsidR="00AF6436" w:rsidRDefault="00AF6436" w:rsidP="00AF6436">
      <w:pPr>
        <w:pStyle w:val="ListParagraph"/>
        <w:keepNext/>
        <w:keepLines/>
        <w:spacing w:before="100" w:beforeAutospacing="1" w:after="120"/>
        <w:outlineLvl w:val="2"/>
        <w:rPr>
          <w:rFonts w:asciiTheme="minorHAnsi" w:hAnsiTheme="minorHAnsi" w:cstheme="minorHAnsi"/>
          <w:sz w:val="22"/>
          <w:szCs w:val="22"/>
        </w:rPr>
      </w:pPr>
    </w:p>
    <w:p w14:paraId="55CE4A52" w14:textId="72E82BF0" w:rsidR="006C50B8" w:rsidRPr="00AF6436" w:rsidRDefault="006C50B8" w:rsidP="00AF6436">
      <w:pPr>
        <w:pStyle w:val="ListParagraph"/>
        <w:keepNext/>
        <w:keepLines/>
        <w:spacing w:before="100" w:beforeAutospacing="1" w:after="120"/>
        <w:outlineLvl w:val="2"/>
        <w:rPr>
          <w:rFonts w:asciiTheme="minorHAnsi" w:eastAsiaTheme="majorEastAsia" w:hAnsiTheme="minorHAnsi" w:cstheme="minorHAnsi"/>
          <w:bCs/>
          <w:sz w:val="22"/>
          <w:szCs w:val="22"/>
        </w:rPr>
      </w:pPr>
      <w:r w:rsidRPr="00AF6436">
        <w:rPr>
          <w:rFonts w:asciiTheme="minorHAnsi" w:hAnsiTheme="minorHAnsi" w:cstheme="minorHAnsi"/>
          <w:sz w:val="22"/>
          <w:szCs w:val="22"/>
        </w:rPr>
        <w:t>SCS 2015 Publications: Recurring reports from the 2015 collection, similar to those described above for the SCS 2011, will be released approximately 6 months after the data are approved for release.</w:t>
      </w:r>
    </w:p>
    <w:p w14:paraId="66061596" w14:textId="6CE50797" w:rsidR="00C820CA" w:rsidRDefault="00C820CA">
      <w:pPr>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1277079E" w14:textId="77777777" w:rsidR="00124757" w:rsidRPr="009F2477" w:rsidRDefault="00124757"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r w:rsidRPr="009F2477">
        <w:rPr>
          <w:rFonts w:asciiTheme="minorHAnsi" w:hAnsiTheme="minorHAnsi" w:cstheme="minorHAnsi"/>
          <w:sz w:val="22"/>
          <w:szCs w:val="22"/>
        </w:rPr>
        <w:lastRenderedPageBreak/>
        <w:t>17.</w:t>
      </w:r>
      <w:r w:rsidRPr="009F2477">
        <w:rPr>
          <w:rFonts w:asciiTheme="minorHAnsi" w:hAnsiTheme="minorHAnsi" w:cstheme="minorHAnsi"/>
          <w:sz w:val="22"/>
          <w:szCs w:val="22"/>
        </w:rPr>
        <w:tab/>
      </w:r>
      <w:r w:rsidR="00BA64D5">
        <w:rPr>
          <w:rFonts w:asciiTheme="minorHAnsi" w:hAnsiTheme="minorHAnsi" w:cstheme="minorHAnsi"/>
          <w:sz w:val="22"/>
          <w:szCs w:val="22"/>
          <w:u w:val="single"/>
        </w:rPr>
        <w:t>Display of Expiration Date</w:t>
      </w:r>
    </w:p>
    <w:p w14:paraId="7B6BEFFE" w14:textId="77777777" w:rsidR="00124757" w:rsidRPr="009F2477" w:rsidRDefault="00124757"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5"/>
        <w:rPr>
          <w:rFonts w:asciiTheme="minorHAnsi" w:hAnsiTheme="minorHAnsi" w:cstheme="minorHAnsi"/>
          <w:sz w:val="22"/>
          <w:szCs w:val="22"/>
        </w:rPr>
      </w:pPr>
    </w:p>
    <w:p w14:paraId="76E2DAEE" w14:textId="77777777" w:rsidR="00124757" w:rsidRDefault="00BA64D5"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5"/>
        <w:rPr>
          <w:rFonts w:asciiTheme="minorHAnsi" w:hAnsiTheme="minorHAnsi" w:cstheme="minorHAnsi"/>
          <w:sz w:val="22"/>
          <w:szCs w:val="22"/>
        </w:rPr>
      </w:pPr>
      <w:r w:rsidRPr="00BA64D5">
        <w:rPr>
          <w:rFonts w:asciiTheme="minorHAnsi" w:hAnsiTheme="minorHAnsi" w:cstheme="minorHAnsi"/>
          <w:sz w:val="22"/>
          <w:szCs w:val="22"/>
        </w:rPr>
        <w:t>The OMB Control Number and the expiration date will be published on instructions provided to all respondents</w:t>
      </w:r>
    </w:p>
    <w:p w14:paraId="77F5DFCF" w14:textId="77777777" w:rsidR="00BA64D5" w:rsidRPr="009F2477" w:rsidRDefault="00BA64D5"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5"/>
        <w:rPr>
          <w:rFonts w:asciiTheme="minorHAnsi" w:hAnsiTheme="minorHAnsi" w:cstheme="minorHAnsi"/>
          <w:sz w:val="22"/>
          <w:szCs w:val="22"/>
        </w:rPr>
      </w:pPr>
    </w:p>
    <w:p w14:paraId="2E97F213" w14:textId="77777777" w:rsidR="00124757" w:rsidRPr="009F2477" w:rsidRDefault="00124757"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18.</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Exceptions to the Certification</w:t>
      </w:r>
    </w:p>
    <w:p w14:paraId="162E8FB5" w14:textId="77777777" w:rsidR="00124757" w:rsidRPr="009F2477" w:rsidRDefault="00124757"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p>
    <w:p w14:paraId="134BCD33" w14:textId="77777777" w:rsidR="00124757" w:rsidRPr="009F2477" w:rsidRDefault="00124757"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5"/>
        <w:rPr>
          <w:rFonts w:asciiTheme="minorHAnsi" w:hAnsiTheme="minorHAnsi" w:cstheme="minorHAnsi"/>
          <w:sz w:val="22"/>
          <w:szCs w:val="22"/>
        </w:rPr>
      </w:pPr>
      <w:r w:rsidRPr="009F2477">
        <w:rPr>
          <w:rFonts w:asciiTheme="minorHAnsi" w:hAnsiTheme="minorHAnsi" w:cstheme="minorHAnsi"/>
          <w:sz w:val="22"/>
          <w:szCs w:val="22"/>
        </w:rPr>
        <w:t>N/A.  There are no exceptions to the certification.</w:t>
      </w:r>
    </w:p>
    <w:p w14:paraId="5E0BEB14" w14:textId="77777777" w:rsidR="00124757" w:rsidRPr="009F2477" w:rsidRDefault="00124757"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5"/>
        <w:rPr>
          <w:rFonts w:asciiTheme="minorHAnsi" w:hAnsiTheme="minorHAnsi" w:cstheme="minorHAnsi"/>
          <w:sz w:val="22"/>
          <w:szCs w:val="22"/>
        </w:rPr>
      </w:pPr>
    </w:p>
    <w:p w14:paraId="1EF5B895" w14:textId="77777777" w:rsidR="00112170" w:rsidRPr="00112170" w:rsidRDefault="00112170" w:rsidP="00760BE8">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hanging="450"/>
        <w:rPr>
          <w:rFonts w:asciiTheme="minorHAnsi" w:hAnsiTheme="minorHAnsi" w:cs="Calibri"/>
          <w:sz w:val="22"/>
          <w:szCs w:val="22"/>
        </w:rPr>
      </w:pPr>
    </w:p>
    <w:sectPr w:rsidR="00112170" w:rsidRPr="00112170" w:rsidSect="008243BD">
      <w:footerReference w:type="default" r:id="rId13"/>
      <w:pgSz w:w="12240" w:h="15840" w:code="1"/>
      <w:pgMar w:top="1440" w:right="1440" w:bottom="1440"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F8485" w14:textId="77777777" w:rsidR="0002217C" w:rsidRDefault="0002217C">
      <w:r>
        <w:separator/>
      </w:r>
    </w:p>
  </w:endnote>
  <w:endnote w:type="continuationSeparator" w:id="0">
    <w:p w14:paraId="6E3BAA0E" w14:textId="77777777" w:rsidR="0002217C" w:rsidRDefault="0002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Century Book">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526407545"/>
      <w:docPartObj>
        <w:docPartGallery w:val="Page Numbers (Bottom of Page)"/>
        <w:docPartUnique/>
      </w:docPartObj>
    </w:sdtPr>
    <w:sdtEndPr>
      <w:rPr>
        <w:noProof/>
      </w:rPr>
    </w:sdtEndPr>
    <w:sdtContent>
      <w:p w14:paraId="43E9A9C2" w14:textId="1DEF7E17" w:rsidR="00CC1BA1" w:rsidRPr="00CC1BA1" w:rsidRDefault="00CC1BA1">
        <w:pPr>
          <w:pStyle w:val="Footer"/>
          <w:jc w:val="right"/>
          <w:rPr>
            <w:rFonts w:asciiTheme="minorHAnsi" w:hAnsiTheme="minorHAnsi" w:cstheme="minorHAnsi"/>
          </w:rPr>
        </w:pPr>
        <w:r w:rsidRPr="00CC1BA1">
          <w:rPr>
            <w:rFonts w:asciiTheme="minorHAnsi" w:hAnsiTheme="minorHAnsi" w:cstheme="minorHAnsi"/>
          </w:rPr>
          <w:fldChar w:fldCharType="begin"/>
        </w:r>
        <w:r w:rsidRPr="00CC1BA1">
          <w:rPr>
            <w:rFonts w:asciiTheme="minorHAnsi" w:hAnsiTheme="minorHAnsi" w:cstheme="minorHAnsi"/>
          </w:rPr>
          <w:instrText xml:space="preserve"> PAGE   \* MERGEFORMAT </w:instrText>
        </w:r>
        <w:r w:rsidRPr="00CC1BA1">
          <w:rPr>
            <w:rFonts w:asciiTheme="minorHAnsi" w:hAnsiTheme="minorHAnsi" w:cstheme="minorHAnsi"/>
          </w:rPr>
          <w:fldChar w:fldCharType="separate"/>
        </w:r>
        <w:r w:rsidR="003F3C63">
          <w:rPr>
            <w:rFonts w:asciiTheme="minorHAnsi" w:hAnsiTheme="minorHAnsi" w:cstheme="minorHAnsi"/>
            <w:noProof/>
          </w:rPr>
          <w:t>17</w:t>
        </w:r>
        <w:r w:rsidRPr="00CC1BA1">
          <w:rPr>
            <w:rFonts w:asciiTheme="minorHAnsi" w:hAnsiTheme="minorHAnsi" w:cstheme="minorHAnsi"/>
            <w:noProof/>
          </w:rPr>
          <w:fldChar w:fldCharType="end"/>
        </w:r>
      </w:p>
    </w:sdtContent>
  </w:sdt>
  <w:p w14:paraId="4700CE10" w14:textId="77777777" w:rsidR="00CC1BA1" w:rsidRDefault="00CC1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F8B91" w14:textId="77777777" w:rsidR="0002217C" w:rsidRDefault="0002217C">
      <w:r>
        <w:separator/>
      </w:r>
    </w:p>
  </w:footnote>
  <w:footnote w:type="continuationSeparator" w:id="0">
    <w:p w14:paraId="5BC92789" w14:textId="77777777" w:rsidR="0002217C" w:rsidRDefault="0002217C">
      <w:r>
        <w:continuationSeparator/>
      </w:r>
    </w:p>
  </w:footnote>
  <w:footnote w:id="1">
    <w:p w14:paraId="7E9A4BD4" w14:textId="2788E87F" w:rsidR="00193D2B" w:rsidRPr="00193D2B" w:rsidRDefault="00193D2B">
      <w:pPr>
        <w:pStyle w:val="FootnoteText"/>
        <w:rPr>
          <w:rFonts w:asciiTheme="minorHAnsi" w:hAnsiTheme="minorHAnsi"/>
          <w:sz w:val="16"/>
          <w:szCs w:val="16"/>
        </w:rPr>
      </w:pPr>
      <w:r w:rsidRPr="00193D2B">
        <w:rPr>
          <w:rStyle w:val="FootnoteReference"/>
          <w:rFonts w:asciiTheme="minorHAnsi" w:hAnsiTheme="minorHAnsi"/>
          <w:sz w:val="16"/>
          <w:szCs w:val="16"/>
        </w:rPr>
        <w:footnoteRef/>
      </w:r>
      <w:r w:rsidRPr="00193D2B">
        <w:rPr>
          <w:rFonts w:asciiTheme="minorHAnsi" w:hAnsiTheme="minorHAnsi"/>
          <w:sz w:val="16"/>
          <w:szCs w:val="16"/>
        </w:rPr>
        <w:t xml:space="preserve"> See attachment 1.</w:t>
      </w:r>
    </w:p>
  </w:footnote>
  <w:footnote w:id="2">
    <w:p w14:paraId="09ADFD2D" w14:textId="128F1D6F" w:rsidR="0002217C" w:rsidRPr="00935447" w:rsidRDefault="0002217C" w:rsidP="002D3D29">
      <w:pPr>
        <w:pStyle w:val="Bullet"/>
        <w:numPr>
          <w:ilvl w:val="0"/>
          <w:numId w:val="0"/>
        </w:numPr>
        <w:spacing w:after="0"/>
        <w:ind w:right="0"/>
        <w:rPr>
          <w:sz w:val="16"/>
          <w:szCs w:val="16"/>
        </w:rPr>
      </w:pPr>
      <w:r w:rsidRPr="00935447">
        <w:rPr>
          <w:rStyle w:val="FootnoteReference"/>
          <w:sz w:val="16"/>
          <w:szCs w:val="16"/>
        </w:rPr>
        <w:footnoteRef/>
      </w:r>
      <w:r w:rsidRPr="00935447">
        <w:rPr>
          <w:sz w:val="16"/>
          <w:szCs w:val="16"/>
        </w:rPr>
        <w:t xml:space="preserve"> </w:t>
      </w:r>
      <w:r w:rsidRPr="00935447">
        <w:rPr>
          <w:rFonts w:asciiTheme="minorHAnsi" w:hAnsiTheme="minorHAnsi" w:cstheme="minorHAnsi"/>
          <w:sz w:val="16"/>
          <w:szCs w:val="16"/>
        </w:rPr>
        <w:t xml:space="preserve">See attachment </w:t>
      </w:r>
      <w:r w:rsidR="00383529" w:rsidRPr="00935447">
        <w:rPr>
          <w:rFonts w:asciiTheme="minorHAnsi" w:hAnsiTheme="minorHAnsi" w:cstheme="minorHAnsi"/>
          <w:sz w:val="16"/>
          <w:szCs w:val="16"/>
        </w:rPr>
        <w:t>2</w:t>
      </w:r>
      <w:r w:rsidRPr="00935447">
        <w:rPr>
          <w:rFonts w:asciiTheme="minorHAnsi" w:hAnsiTheme="minorHAnsi" w:cstheme="minorHAnsi"/>
          <w:sz w:val="16"/>
          <w:szCs w:val="16"/>
        </w:rPr>
        <w:t xml:space="preserve"> for the full results of these analyses.</w:t>
      </w:r>
    </w:p>
  </w:footnote>
  <w:footnote w:id="3">
    <w:p w14:paraId="59BAA464" w14:textId="2E3AE482" w:rsidR="0002217C" w:rsidRPr="0071084B" w:rsidRDefault="0002217C">
      <w:pPr>
        <w:pStyle w:val="FootnoteText"/>
        <w:rPr>
          <w:rFonts w:asciiTheme="minorHAnsi" w:hAnsiTheme="minorHAnsi" w:cstheme="minorHAnsi"/>
        </w:rPr>
      </w:pPr>
      <w:r w:rsidRPr="00935447">
        <w:rPr>
          <w:rStyle w:val="FootnoteReference"/>
          <w:rFonts w:asciiTheme="minorHAnsi" w:hAnsiTheme="minorHAnsi" w:cstheme="minorHAnsi"/>
          <w:sz w:val="16"/>
          <w:szCs w:val="16"/>
        </w:rPr>
        <w:footnoteRef/>
      </w:r>
      <w:r w:rsidR="00383529" w:rsidRPr="00935447">
        <w:rPr>
          <w:rFonts w:asciiTheme="minorHAnsi" w:hAnsiTheme="minorHAnsi" w:cstheme="minorHAnsi"/>
          <w:sz w:val="16"/>
          <w:szCs w:val="16"/>
        </w:rPr>
        <w:t xml:space="preserve"> See attachment 3</w:t>
      </w:r>
      <w:r w:rsidRPr="00935447">
        <w:rPr>
          <w:rFonts w:asciiTheme="minorHAnsi" w:hAnsiTheme="minorHAnsi" w:cstheme="minorHAnsi"/>
          <w:sz w:val="16"/>
          <w:szCs w:val="16"/>
        </w:rPr>
        <w:t>.</w:t>
      </w:r>
      <w:r w:rsidRPr="0071084B">
        <w:rPr>
          <w:rFonts w:asciiTheme="minorHAnsi" w:hAnsiTheme="minorHAnsi" w:cstheme="minorHAnsi"/>
        </w:rPr>
        <w:t xml:space="preserve"> </w:t>
      </w:r>
    </w:p>
  </w:footnote>
  <w:footnote w:id="4">
    <w:p w14:paraId="71713C79" w14:textId="2114EFDB" w:rsidR="0002217C" w:rsidRPr="00935447" w:rsidRDefault="0002217C">
      <w:pPr>
        <w:pStyle w:val="FootnoteText"/>
        <w:rPr>
          <w:sz w:val="16"/>
          <w:szCs w:val="16"/>
        </w:rPr>
      </w:pPr>
      <w:r w:rsidRPr="00935447">
        <w:rPr>
          <w:rStyle w:val="FootnoteReference"/>
          <w:sz w:val="16"/>
          <w:szCs w:val="16"/>
        </w:rPr>
        <w:footnoteRef/>
      </w:r>
      <w:r w:rsidRPr="00935447">
        <w:rPr>
          <w:sz w:val="16"/>
          <w:szCs w:val="16"/>
        </w:rPr>
        <w:t xml:space="preserve"> </w:t>
      </w:r>
      <w:r w:rsidRPr="00935447">
        <w:rPr>
          <w:rFonts w:asciiTheme="minorHAnsi" w:hAnsiTheme="minorHAnsi" w:cstheme="minorHAnsi"/>
          <w:sz w:val="16"/>
          <w:szCs w:val="16"/>
        </w:rPr>
        <w:t xml:space="preserve">See attachment </w:t>
      </w:r>
      <w:r w:rsidR="00383529" w:rsidRPr="00935447">
        <w:rPr>
          <w:rFonts w:asciiTheme="minorHAnsi" w:hAnsiTheme="minorHAnsi" w:cstheme="minorHAnsi"/>
          <w:sz w:val="16"/>
          <w:szCs w:val="16"/>
        </w:rPr>
        <w:t>4</w:t>
      </w:r>
      <w:r w:rsidRPr="00935447">
        <w:rPr>
          <w:rFonts w:asciiTheme="minorHAnsi" w:hAnsiTheme="minorHAnsi" w:cstheme="minorHAnsi"/>
          <w:sz w:val="16"/>
          <w:szCs w:val="16"/>
        </w:rPr>
        <w:t xml:space="preserve"> for the full report from ICF.</w:t>
      </w:r>
    </w:p>
  </w:footnote>
  <w:footnote w:id="5">
    <w:p w14:paraId="2CCA4F16" w14:textId="3504001E" w:rsidR="0002217C" w:rsidRPr="00935447" w:rsidRDefault="0002217C">
      <w:pPr>
        <w:pStyle w:val="FootnoteText"/>
        <w:rPr>
          <w:rFonts w:asciiTheme="minorHAnsi" w:hAnsiTheme="minorHAnsi" w:cs="HelveticaNeueLT Std"/>
          <w:sz w:val="16"/>
          <w:szCs w:val="16"/>
        </w:rPr>
      </w:pPr>
      <w:r w:rsidRPr="00935447">
        <w:rPr>
          <w:rStyle w:val="FootnoteReference"/>
          <w:sz w:val="16"/>
          <w:szCs w:val="16"/>
        </w:rPr>
        <w:footnoteRef/>
      </w:r>
      <w:r w:rsidRPr="00935447">
        <w:rPr>
          <w:sz w:val="16"/>
          <w:szCs w:val="16"/>
        </w:rPr>
        <w:t xml:space="preserve"> </w:t>
      </w:r>
      <w:r w:rsidRPr="00935447">
        <w:rPr>
          <w:rFonts w:asciiTheme="minorHAnsi" w:hAnsiTheme="minorHAnsi" w:cs="HelveticaNeueLT Std"/>
          <w:sz w:val="16"/>
          <w:szCs w:val="16"/>
        </w:rPr>
        <w:t xml:space="preserve">Gladden, R.M., Vivolo-Kantor, A.M., Hamburger, M.E., &amp; Lumpkin, C.D. </w:t>
      </w:r>
      <w:r w:rsidRPr="00935447">
        <w:rPr>
          <w:rFonts w:asciiTheme="minorHAnsi" w:hAnsiTheme="minorHAnsi" w:cs="HelveticaNeueLT Std"/>
          <w:i/>
          <w:iCs/>
          <w:sz w:val="16"/>
          <w:szCs w:val="16"/>
        </w:rPr>
        <w:t xml:space="preserve">Bullying Surveillance Among Youths: Uniform Definitions for Public Health and Recommended Data Elements, Version 1.0. </w:t>
      </w:r>
      <w:r w:rsidRPr="00935447">
        <w:rPr>
          <w:rFonts w:asciiTheme="minorHAnsi" w:hAnsiTheme="minorHAnsi" w:cs="HelveticaNeueLT Std"/>
          <w:sz w:val="16"/>
          <w:szCs w:val="16"/>
        </w:rPr>
        <w:t>Atlanta, GA; National Center for Injury Prevention and Control, Centers for Disease Control and Prevention and U.S. Department of Education; 2014.</w:t>
      </w:r>
      <w:r w:rsidR="00E12F78" w:rsidRPr="00935447">
        <w:rPr>
          <w:rFonts w:asciiTheme="minorHAnsi" w:hAnsiTheme="minorHAnsi" w:cs="HelveticaNeueLT Std"/>
          <w:sz w:val="16"/>
          <w:szCs w:val="16"/>
        </w:rPr>
        <w:t xml:space="preserve"> </w:t>
      </w:r>
      <w:hyperlink r:id="rId1" w:history="1">
        <w:r w:rsidR="00E12F78" w:rsidRPr="00935447">
          <w:rPr>
            <w:rStyle w:val="Hyperlink"/>
            <w:rFonts w:asciiTheme="minorHAnsi" w:hAnsiTheme="minorHAnsi" w:cs="HelveticaNeueLT Std"/>
            <w:sz w:val="16"/>
            <w:szCs w:val="16"/>
          </w:rPr>
          <w:t>http://www.cdc.gov/violenceprevention/pdf/bullying-definitions-final-a.pdf</w:t>
        </w:r>
      </w:hyperlink>
      <w:r w:rsidR="007633EC" w:rsidRPr="00935447">
        <w:rPr>
          <w:rFonts w:asciiTheme="minorHAnsi" w:hAnsiTheme="minorHAnsi" w:cs="HelveticaNeueLT Std"/>
          <w:sz w:val="16"/>
          <w:szCs w:val="16"/>
        </w:rPr>
        <w:t>.</w:t>
      </w:r>
    </w:p>
    <w:p w14:paraId="3B30E7A4" w14:textId="77777777" w:rsidR="00E12F78" w:rsidRDefault="00E12F78">
      <w:pPr>
        <w:pStyle w:val="FootnoteText"/>
      </w:pPr>
    </w:p>
  </w:footnote>
  <w:footnote w:id="6">
    <w:p w14:paraId="2A4B9FA9" w14:textId="414E8260" w:rsidR="0002217C" w:rsidRPr="00935447" w:rsidRDefault="0002217C">
      <w:pPr>
        <w:pStyle w:val="FootnoteText"/>
        <w:rPr>
          <w:rFonts w:asciiTheme="minorHAnsi" w:hAnsiTheme="minorHAnsi"/>
          <w:sz w:val="16"/>
          <w:szCs w:val="16"/>
        </w:rPr>
      </w:pPr>
      <w:r w:rsidRPr="00935447">
        <w:rPr>
          <w:rStyle w:val="FootnoteReference"/>
          <w:rFonts w:asciiTheme="minorHAnsi" w:hAnsiTheme="minorHAnsi"/>
          <w:sz w:val="16"/>
          <w:szCs w:val="16"/>
        </w:rPr>
        <w:footnoteRef/>
      </w:r>
      <w:r w:rsidRPr="00935447">
        <w:rPr>
          <w:rFonts w:asciiTheme="minorHAnsi" w:hAnsiTheme="minorHAnsi"/>
          <w:sz w:val="16"/>
          <w:szCs w:val="16"/>
        </w:rPr>
        <w:t xml:space="preserve"> </w:t>
      </w:r>
      <w:r w:rsidR="003E17D9" w:rsidRPr="00935447">
        <w:rPr>
          <w:rFonts w:asciiTheme="minorHAnsi" w:hAnsiTheme="minorHAnsi"/>
          <w:sz w:val="16"/>
          <w:szCs w:val="16"/>
        </w:rPr>
        <w:t>See attachment</w:t>
      </w:r>
      <w:r w:rsidRPr="00935447">
        <w:rPr>
          <w:rFonts w:asciiTheme="minorHAnsi" w:hAnsiTheme="minorHAnsi"/>
          <w:sz w:val="16"/>
          <w:szCs w:val="16"/>
        </w:rPr>
        <w:t xml:space="preserve"> </w:t>
      </w:r>
      <w:r w:rsidR="00383529" w:rsidRPr="00935447">
        <w:rPr>
          <w:rFonts w:asciiTheme="minorHAnsi" w:hAnsiTheme="minorHAnsi"/>
          <w:sz w:val="16"/>
          <w:szCs w:val="16"/>
        </w:rPr>
        <w:t>5</w:t>
      </w:r>
      <w:r w:rsidRPr="00935447">
        <w:rPr>
          <w:rFonts w:asciiTheme="minorHAnsi" w:hAnsiTheme="minorHAnsi"/>
          <w:sz w:val="16"/>
          <w:szCs w:val="16"/>
        </w:rPr>
        <w:t xml:space="preserve"> for the</w:t>
      </w:r>
      <w:r w:rsidRPr="00935447">
        <w:rPr>
          <w:rFonts w:asciiTheme="minorHAnsi" w:hAnsiTheme="minorHAnsi" w:cstheme="minorHAnsi"/>
          <w:sz w:val="16"/>
          <w:szCs w:val="16"/>
        </w:rPr>
        <w:t xml:space="preserve"> list of TRP members and </w:t>
      </w:r>
      <w:r w:rsidR="003E17D9" w:rsidRPr="00935447">
        <w:rPr>
          <w:rFonts w:asciiTheme="minorHAnsi" w:hAnsiTheme="minorHAnsi" w:cstheme="minorHAnsi"/>
          <w:sz w:val="16"/>
          <w:szCs w:val="16"/>
        </w:rPr>
        <w:t xml:space="preserve">attachment </w:t>
      </w:r>
      <w:r w:rsidR="00383529" w:rsidRPr="00935447">
        <w:rPr>
          <w:rFonts w:asciiTheme="minorHAnsi" w:hAnsiTheme="minorHAnsi" w:cstheme="minorHAnsi"/>
          <w:sz w:val="16"/>
          <w:szCs w:val="16"/>
        </w:rPr>
        <w:t>6</w:t>
      </w:r>
      <w:r w:rsidRPr="00935447">
        <w:rPr>
          <w:rFonts w:asciiTheme="minorHAnsi" w:hAnsiTheme="minorHAnsi" w:cstheme="minorHAnsi"/>
          <w:sz w:val="16"/>
          <w:szCs w:val="16"/>
        </w:rPr>
        <w:t xml:space="preserve"> for the agenda for their discussions.</w:t>
      </w:r>
    </w:p>
  </w:footnote>
  <w:footnote w:id="7">
    <w:p w14:paraId="1BC72F93" w14:textId="56A93931" w:rsidR="00E12F78" w:rsidRPr="00935447" w:rsidRDefault="0002217C">
      <w:pPr>
        <w:pStyle w:val="FootnoteText"/>
        <w:rPr>
          <w:rFonts w:asciiTheme="minorHAnsi" w:hAnsiTheme="minorHAnsi" w:cs="HelveticaNeueLT Std"/>
          <w:sz w:val="16"/>
          <w:szCs w:val="16"/>
        </w:rPr>
      </w:pPr>
      <w:r w:rsidRPr="00935447">
        <w:rPr>
          <w:rStyle w:val="FootnoteReference"/>
          <w:rFonts w:asciiTheme="minorHAnsi" w:hAnsiTheme="minorHAnsi"/>
          <w:sz w:val="16"/>
          <w:szCs w:val="16"/>
        </w:rPr>
        <w:footnoteRef/>
      </w:r>
      <w:r w:rsidRPr="00935447">
        <w:rPr>
          <w:rFonts w:asciiTheme="minorHAnsi" w:hAnsiTheme="minorHAnsi"/>
          <w:sz w:val="16"/>
          <w:szCs w:val="16"/>
        </w:rPr>
        <w:t xml:space="preserve"> </w:t>
      </w:r>
      <w:r w:rsidRPr="00935447">
        <w:rPr>
          <w:rFonts w:asciiTheme="minorHAnsi" w:hAnsiTheme="minorHAnsi" w:cs="HelveticaNeueLT Std"/>
          <w:sz w:val="16"/>
          <w:szCs w:val="16"/>
        </w:rPr>
        <w:t xml:space="preserve">Gladden, R.M., Vivolo-Kantor, A.M., Hamburger, M.E., &amp; Lumpkin, C.D. </w:t>
      </w:r>
      <w:r w:rsidRPr="00935447">
        <w:rPr>
          <w:rFonts w:asciiTheme="minorHAnsi" w:hAnsiTheme="minorHAnsi" w:cs="HelveticaNeueLT Std"/>
          <w:i/>
          <w:iCs/>
          <w:sz w:val="16"/>
          <w:szCs w:val="16"/>
        </w:rPr>
        <w:t xml:space="preserve">Bullying Surveillance Among Youths: Uniform Definitions for Public Health and Recommended Data Elements, Version 1.0. </w:t>
      </w:r>
      <w:r w:rsidRPr="00935447">
        <w:rPr>
          <w:rFonts w:asciiTheme="minorHAnsi" w:hAnsiTheme="minorHAnsi" w:cs="HelveticaNeueLT Std"/>
          <w:sz w:val="16"/>
          <w:szCs w:val="16"/>
        </w:rPr>
        <w:t>Atlanta, GA; National Center for Injury Prevention and Control, Centers for Disease Control and Prevention and U.S. Department of Education; 2014.</w:t>
      </w:r>
      <w:r w:rsidR="00E12F78" w:rsidRPr="00935447">
        <w:rPr>
          <w:rFonts w:asciiTheme="minorHAnsi" w:hAnsiTheme="minorHAnsi" w:cs="HelveticaNeueLT Std"/>
          <w:sz w:val="16"/>
          <w:szCs w:val="16"/>
        </w:rPr>
        <w:t xml:space="preserve"> </w:t>
      </w:r>
      <w:hyperlink r:id="rId2" w:history="1">
        <w:r w:rsidR="00E12F78" w:rsidRPr="00935447">
          <w:rPr>
            <w:rStyle w:val="Hyperlink"/>
            <w:rFonts w:asciiTheme="minorHAnsi" w:hAnsiTheme="minorHAnsi" w:cs="HelveticaNeueLT Std"/>
            <w:sz w:val="16"/>
            <w:szCs w:val="16"/>
          </w:rPr>
          <w:t>http://www.cdc.gov/violenceprevention/pdf/bullying-definitions-final-a.pdf</w:t>
        </w:r>
      </w:hyperlink>
      <w:r w:rsidR="007633EC" w:rsidRPr="00935447">
        <w:rPr>
          <w:rFonts w:asciiTheme="minorHAnsi" w:hAnsiTheme="minorHAnsi" w:cs="HelveticaNeueLT Std"/>
          <w:sz w:val="16"/>
          <w:szCs w:val="16"/>
        </w:rPr>
        <w:t>.</w:t>
      </w:r>
    </w:p>
  </w:footnote>
  <w:footnote w:id="8">
    <w:p w14:paraId="1C4ED378" w14:textId="6D6E7BC1" w:rsidR="0002217C" w:rsidRPr="002D3D29" w:rsidRDefault="0002217C">
      <w:pPr>
        <w:pStyle w:val="FootnoteText"/>
        <w:rPr>
          <w:rFonts w:asciiTheme="minorHAnsi" w:hAnsiTheme="minorHAnsi"/>
        </w:rPr>
      </w:pPr>
      <w:r w:rsidRPr="00935447">
        <w:rPr>
          <w:rStyle w:val="FootnoteReference"/>
          <w:sz w:val="16"/>
          <w:szCs w:val="16"/>
        </w:rPr>
        <w:footnoteRef/>
      </w:r>
      <w:r w:rsidRPr="00935447">
        <w:rPr>
          <w:sz w:val="16"/>
          <w:szCs w:val="16"/>
        </w:rPr>
        <w:t xml:space="preserve"> </w:t>
      </w:r>
      <w:r w:rsidRPr="00935447">
        <w:rPr>
          <w:rFonts w:asciiTheme="minorHAnsi" w:hAnsiTheme="minorHAnsi"/>
          <w:sz w:val="16"/>
          <w:szCs w:val="16"/>
        </w:rPr>
        <w:t xml:space="preserve">See </w:t>
      </w:r>
      <w:r w:rsidR="003E17D9" w:rsidRPr="00935447">
        <w:rPr>
          <w:rFonts w:asciiTheme="minorHAnsi" w:hAnsiTheme="minorHAnsi" w:cstheme="minorHAnsi"/>
          <w:sz w:val="16"/>
          <w:szCs w:val="16"/>
        </w:rPr>
        <w:t>a</w:t>
      </w:r>
      <w:r w:rsidRPr="00935447">
        <w:rPr>
          <w:rFonts w:asciiTheme="minorHAnsi" w:hAnsiTheme="minorHAnsi" w:cstheme="minorHAnsi"/>
          <w:sz w:val="16"/>
          <w:szCs w:val="16"/>
        </w:rPr>
        <w:t>ttachments</w:t>
      </w:r>
      <w:r w:rsidR="00383529" w:rsidRPr="00935447">
        <w:rPr>
          <w:rFonts w:asciiTheme="minorHAnsi" w:hAnsiTheme="minorHAnsi" w:cstheme="minorHAnsi"/>
          <w:sz w:val="16"/>
          <w:szCs w:val="16"/>
        </w:rPr>
        <w:t xml:space="preserve"> 7 and 8</w:t>
      </w:r>
      <w:r w:rsidRPr="00935447">
        <w:rPr>
          <w:rFonts w:asciiTheme="minorHAnsi" w:hAnsiTheme="minorHAnsi" w:cstheme="minorHAnsi"/>
          <w:sz w:val="16"/>
          <w:szCs w:val="16"/>
        </w:rPr>
        <w:t>.</w:t>
      </w:r>
    </w:p>
  </w:footnote>
  <w:footnote w:id="9">
    <w:p w14:paraId="7916372E" w14:textId="3BB82374" w:rsidR="0002217C" w:rsidRPr="00935447" w:rsidRDefault="0002217C">
      <w:pPr>
        <w:pStyle w:val="FootnoteText"/>
        <w:rPr>
          <w:rFonts w:asciiTheme="minorHAnsi" w:hAnsiTheme="minorHAnsi"/>
          <w:sz w:val="16"/>
          <w:szCs w:val="16"/>
        </w:rPr>
      </w:pPr>
      <w:r w:rsidRPr="00935447">
        <w:rPr>
          <w:rStyle w:val="FootnoteReference"/>
          <w:rFonts w:asciiTheme="minorHAnsi" w:hAnsiTheme="minorHAnsi"/>
          <w:sz w:val="16"/>
          <w:szCs w:val="16"/>
        </w:rPr>
        <w:footnoteRef/>
      </w:r>
      <w:r w:rsidRPr="00935447">
        <w:rPr>
          <w:rFonts w:asciiTheme="minorHAnsi" w:hAnsiTheme="minorHAnsi"/>
          <w:sz w:val="16"/>
          <w:szCs w:val="16"/>
        </w:rPr>
        <w:t xml:space="preserve"> Attachment </w:t>
      </w:r>
      <w:r w:rsidR="00383529" w:rsidRPr="00935447">
        <w:rPr>
          <w:rFonts w:asciiTheme="minorHAnsi" w:hAnsiTheme="minorHAnsi"/>
          <w:sz w:val="16"/>
          <w:szCs w:val="16"/>
        </w:rPr>
        <w:t>9</w:t>
      </w:r>
      <w:r w:rsidR="00876A0D" w:rsidRPr="00935447">
        <w:rPr>
          <w:rFonts w:asciiTheme="minorHAnsi" w:hAnsiTheme="minorHAnsi"/>
          <w:sz w:val="16"/>
          <w:szCs w:val="16"/>
        </w:rPr>
        <w:t>.</w:t>
      </w:r>
      <w:r w:rsidRPr="00935447">
        <w:rPr>
          <w:rFonts w:asciiTheme="minorHAnsi" w:hAnsiTheme="minorHAnsi"/>
          <w:sz w:val="16"/>
          <w:szCs w:val="16"/>
        </w:rPr>
        <w:t xml:space="preserve"> </w:t>
      </w:r>
    </w:p>
  </w:footnote>
  <w:footnote w:id="10">
    <w:p w14:paraId="305A4A55" w14:textId="5B065832" w:rsidR="0002217C" w:rsidRPr="00935447" w:rsidRDefault="0002217C">
      <w:pPr>
        <w:pStyle w:val="FootnoteText"/>
        <w:rPr>
          <w:rFonts w:asciiTheme="minorHAnsi" w:hAnsiTheme="minorHAnsi"/>
          <w:sz w:val="16"/>
          <w:szCs w:val="16"/>
        </w:rPr>
      </w:pPr>
      <w:r w:rsidRPr="00935447">
        <w:rPr>
          <w:rStyle w:val="FootnoteReference"/>
          <w:rFonts w:asciiTheme="minorHAnsi" w:hAnsiTheme="minorHAnsi"/>
          <w:sz w:val="16"/>
          <w:szCs w:val="16"/>
        </w:rPr>
        <w:footnoteRef/>
      </w:r>
      <w:r w:rsidRPr="00935447">
        <w:rPr>
          <w:rFonts w:asciiTheme="minorHAnsi" w:hAnsiTheme="minorHAnsi"/>
          <w:sz w:val="16"/>
          <w:szCs w:val="16"/>
        </w:rPr>
        <w:t xml:space="preserve"> </w:t>
      </w:r>
      <w:r w:rsidR="00C37289" w:rsidRPr="00935447">
        <w:rPr>
          <w:rFonts w:asciiTheme="minorHAnsi" w:hAnsiTheme="minorHAnsi"/>
          <w:sz w:val="16"/>
          <w:szCs w:val="16"/>
        </w:rPr>
        <w:t>See attachment 10 for</w:t>
      </w:r>
      <w:r w:rsidRPr="00935447">
        <w:rPr>
          <w:rFonts w:asciiTheme="minorHAnsi" w:hAnsiTheme="minorHAnsi"/>
          <w:sz w:val="16"/>
          <w:szCs w:val="16"/>
        </w:rPr>
        <w:t xml:space="preserve"> an item by item review of changes from the 2013 to the 2015 versions</w:t>
      </w:r>
      <w:r w:rsidR="00C37289" w:rsidRPr="00935447">
        <w:rPr>
          <w:rFonts w:asciiTheme="minorHAnsi" w:hAnsiTheme="minorHAnsi"/>
          <w:sz w:val="16"/>
          <w:szCs w:val="16"/>
        </w:rPr>
        <w:t>.</w:t>
      </w:r>
    </w:p>
  </w:footnote>
  <w:footnote w:id="11">
    <w:p w14:paraId="7F76D40A" w14:textId="5BF42E41" w:rsidR="0002217C" w:rsidRPr="00DF3AF5" w:rsidRDefault="0002217C">
      <w:pPr>
        <w:pStyle w:val="FootnoteText"/>
      </w:pPr>
      <w:r w:rsidRPr="00935447">
        <w:rPr>
          <w:rStyle w:val="FootnoteReference"/>
          <w:rFonts w:asciiTheme="minorHAnsi" w:hAnsiTheme="minorHAnsi"/>
          <w:sz w:val="16"/>
          <w:szCs w:val="16"/>
        </w:rPr>
        <w:footnoteRef/>
      </w:r>
      <w:r w:rsidRPr="00935447">
        <w:rPr>
          <w:rFonts w:asciiTheme="minorHAnsi" w:hAnsiTheme="minorHAnsi"/>
          <w:sz w:val="16"/>
          <w:szCs w:val="16"/>
        </w:rPr>
        <w:t xml:space="preserve"> </w:t>
      </w:r>
      <w:r w:rsidR="00C37289" w:rsidRPr="00935447">
        <w:rPr>
          <w:rFonts w:asciiTheme="minorHAnsi" w:hAnsiTheme="minorHAnsi"/>
          <w:sz w:val="16"/>
          <w:szCs w:val="16"/>
        </w:rPr>
        <w:t xml:space="preserve">See attachment 11 for a </w:t>
      </w:r>
      <w:r w:rsidRPr="00935447">
        <w:rPr>
          <w:rFonts w:asciiTheme="minorHAnsi" w:hAnsiTheme="minorHAnsi" w:cstheme="minorHAnsi"/>
          <w:sz w:val="16"/>
          <w:szCs w:val="16"/>
        </w:rPr>
        <w:t>complete crosswalk of all SCS items from 2005 through 2015</w:t>
      </w:r>
      <w:r w:rsidR="005154FD" w:rsidRPr="00935447">
        <w:rPr>
          <w:rFonts w:asciiTheme="minorHAnsi" w:hAnsiTheme="minorHAnsi" w:cstheme="minorHAnsi"/>
          <w:sz w:val="16"/>
          <w:szCs w:val="16"/>
        </w:rPr>
        <w:t>.</w:t>
      </w:r>
    </w:p>
  </w:footnote>
  <w:footnote w:id="12">
    <w:p w14:paraId="4C4EEFFC" w14:textId="75854747" w:rsidR="00E12F78" w:rsidRPr="002F2E5D" w:rsidRDefault="0002217C" w:rsidP="00E41B69">
      <w:pPr>
        <w:pStyle w:val="Default"/>
        <w:rPr>
          <w:rFonts w:asciiTheme="minorHAnsi" w:hAnsiTheme="minorHAnsi"/>
          <w:sz w:val="16"/>
          <w:szCs w:val="16"/>
        </w:rPr>
      </w:pPr>
      <w:r w:rsidRPr="00640253">
        <w:rPr>
          <w:rStyle w:val="FootnoteReference"/>
          <w:rFonts w:asciiTheme="minorHAnsi" w:hAnsiTheme="minorHAnsi"/>
          <w:sz w:val="20"/>
          <w:szCs w:val="20"/>
        </w:rPr>
        <w:footnoteRef/>
      </w:r>
      <w:r>
        <w:t xml:space="preserve"> </w:t>
      </w:r>
      <w:r w:rsidRPr="002F2E5D">
        <w:rPr>
          <w:rFonts w:asciiTheme="minorHAnsi" w:hAnsiTheme="minorHAnsi"/>
          <w:sz w:val="16"/>
          <w:szCs w:val="16"/>
        </w:rPr>
        <w:t xml:space="preserve">GAO, </w:t>
      </w:r>
      <w:r w:rsidRPr="002F2E5D">
        <w:rPr>
          <w:rFonts w:asciiTheme="minorHAnsi" w:hAnsiTheme="minorHAnsi"/>
          <w:i/>
          <w:sz w:val="16"/>
          <w:szCs w:val="16"/>
        </w:rPr>
        <w:t>School Bullying: Extent of Legal Protections for Vulnerable Groups Needs to be More Fully Assessed</w:t>
      </w:r>
      <w:r>
        <w:rPr>
          <w:rFonts w:asciiTheme="minorHAnsi" w:hAnsiTheme="minorHAnsi"/>
          <w:sz w:val="16"/>
          <w:szCs w:val="16"/>
        </w:rPr>
        <w:t>, GAO-12-349 (Washington, D.C.: May 29, 2012) p.28.</w:t>
      </w:r>
      <w:r w:rsidR="00E12F78">
        <w:rPr>
          <w:rFonts w:asciiTheme="minorHAnsi" w:hAnsiTheme="minorHAnsi"/>
          <w:sz w:val="16"/>
          <w:szCs w:val="16"/>
        </w:rPr>
        <w:t xml:space="preserve"> </w:t>
      </w:r>
      <w:r w:rsidR="00E12F78" w:rsidRPr="00E12F78">
        <w:rPr>
          <w:rFonts w:asciiTheme="minorHAnsi" w:hAnsiTheme="minorHAnsi"/>
          <w:sz w:val="16"/>
          <w:szCs w:val="16"/>
        </w:rPr>
        <w:t>http://www.gao.gov/assets/600/591202.pdf</w:t>
      </w:r>
      <w:r w:rsidR="007633EC">
        <w:rPr>
          <w:rFonts w:asciiTheme="minorHAnsi" w:hAnsiTheme="minorHAnsi"/>
          <w:sz w:val="16"/>
          <w:szCs w:val="16"/>
        </w:rPr>
        <w:t>.</w:t>
      </w:r>
    </w:p>
  </w:footnote>
  <w:footnote w:id="13">
    <w:p w14:paraId="054D7BF2" w14:textId="150C5A78" w:rsidR="00E12F78" w:rsidRPr="00E12F78" w:rsidRDefault="0002217C" w:rsidP="00E41B69">
      <w:pPr>
        <w:pStyle w:val="FootnoteText"/>
        <w:rPr>
          <w:rFonts w:asciiTheme="minorHAnsi" w:hAnsiTheme="minorHAnsi" w:cs="HelveticaNeueLT Std"/>
          <w:sz w:val="16"/>
          <w:szCs w:val="16"/>
        </w:rPr>
      </w:pPr>
      <w:r w:rsidRPr="00640253">
        <w:rPr>
          <w:rStyle w:val="FootnoteReference"/>
          <w:rFonts w:asciiTheme="minorHAnsi" w:hAnsiTheme="minorHAnsi"/>
        </w:rPr>
        <w:footnoteRef/>
      </w:r>
      <w:r>
        <w:t xml:space="preserve"> </w:t>
      </w:r>
      <w:r w:rsidRPr="00A247B3">
        <w:rPr>
          <w:rFonts w:asciiTheme="minorHAnsi" w:hAnsiTheme="minorHAnsi" w:cs="HelveticaNeueLT Std"/>
          <w:sz w:val="16"/>
          <w:szCs w:val="16"/>
        </w:rPr>
        <w:t xml:space="preserve">Gladden, R.M., Vivolo-Kantor, A.M., Hamburger, M.E., &amp; Lumpkin, C.D. </w:t>
      </w:r>
      <w:r w:rsidRPr="00A247B3">
        <w:rPr>
          <w:rFonts w:asciiTheme="minorHAnsi" w:hAnsiTheme="minorHAnsi" w:cs="HelveticaNeueLT Std"/>
          <w:i/>
          <w:iCs/>
          <w:sz w:val="16"/>
          <w:szCs w:val="16"/>
        </w:rPr>
        <w:t xml:space="preserve">Bullying Surveillance Among Youths: Uniform Definitions for Public Health and Recommended Data Elements, Version 1.0. </w:t>
      </w:r>
      <w:r w:rsidRPr="00A247B3">
        <w:rPr>
          <w:rFonts w:asciiTheme="minorHAnsi" w:hAnsiTheme="minorHAnsi" w:cs="HelveticaNeueLT Std"/>
          <w:sz w:val="16"/>
          <w:szCs w:val="16"/>
        </w:rPr>
        <w:t>Atlanta, GA; National Center for Injury Prevention and Control, Centers for Disease Control and Prevention and</w:t>
      </w:r>
      <w:r>
        <w:rPr>
          <w:rFonts w:asciiTheme="minorHAnsi" w:hAnsiTheme="minorHAnsi" w:cs="HelveticaNeueLT Std"/>
          <w:sz w:val="16"/>
          <w:szCs w:val="16"/>
        </w:rPr>
        <w:t xml:space="preserve"> </w:t>
      </w:r>
      <w:r w:rsidRPr="00A247B3">
        <w:rPr>
          <w:rFonts w:asciiTheme="minorHAnsi" w:hAnsiTheme="minorHAnsi" w:cs="HelveticaNeueLT Std"/>
          <w:sz w:val="16"/>
          <w:szCs w:val="16"/>
        </w:rPr>
        <w:t>U.S. Department of Education; 2014</w:t>
      </w:r>
      <w:r>
        <w:rPr>
          <w:rFonts w:asciiTheme="minorHAnsi" w:hAnsiTheme="minorHAnsi" w:cs="HelveticaNeueLT Std"/>
          <w:sz w:val="16"/>
          <w:szCs w:val="16"/>
        </w:rPr>
        <w:t>.</w:t>
      </w:r>
      <w:r w:rsidR="00E12F78">
        <w:rPr>
          <w:rFonts w:asciiTheme="minorHAnsi" w:hAnsiTheme="minorHAnsi" w:cs="HelveticaNeueLT Std"/>
          <w:sz w:val="16"/>
          <w:szCs w:val="16"/>
        </w:rPr>
        <w:t xml:space="preserve"> </w:t>
      </w:r>
      <w:r w:rsidR="00E12F78" w:rsidRPr="00E12F78">
        <w:rPr>
          <w:rFonts w:asciiTheme="minorHAnsi" w:hAnsiTheme="minorHAnsi" w:cs="HelveticaNeueLT Std"/>
          <w:sz w:val="16"/>
          <w:szCs w:val="16"/>
        </w:rPr>
        <w:t>http://www.cdc.gov/violenceprevention/pdf/bullying-definitions-final-a.pdf</w:t>
      </w:r>
      <w:r w:rsidR="007633EC">
        <w:rPr>
          <w:rFonts w:asciiTheme="minorHAnsi" w:hAnsiTheme="minorHAnsi" w:cs="HelveticaNeueLT Std"/>
          <w:sz w:val="16"/>
          <w:szCs w:val="16"/>
        </w:rPr>
        <w:t>.</w:t>
      </w:r>
    </w:p>
  </w:footnote>
  <w:footnote w:id="14">
    <w:p w14:paraId="02B2E039" w14:textId="591BF3AC" w:rsidR="0002217C" w:rsidRDefault="0002217C">
      <w:pPr>
        <w:pStyle w:val="FootnoteText"/>
      </w:pPr>
      <w:r w:rsidRPr="00640253">
        <w:rPr>
          <w:rStyle w:val="FootnoteReference"/>
          <w:rFonts w:asciiTheme="minorHAnsi" w:hAnsiTheme="minorHAnsi"/>
        </w:rPr>
        <w:footnoteRef/>
      </w:r>
      <w:r>
        <w:t xml:space="preserve"> </w:t>
      </w:r>
      <w:r w:rsidRPr="009E28D4">
        <w:rPr>
          <w:rFonts w:asciiTheme="minorHAnsi" w:hAnsiTheme="minorHAnsi"/>
          <w:sz w:val="16"/>
          <w:szCs w:val="16"/>
        </w:rPr>
        <w:t>Ibid</w:t>
      </w:r>
      <w:r>
        <w:rPr>
          <w:rFonts w:asciiTheme="minorHAnsi" w:hAnsiTheme="minorHAnsi"/>
          <w:sz w:val="16"/>
          <w:szCs w:val="16"/>
        </w:rPr>
        <w:t>, p7.</w:t>
      </w:r>
    </w:p>
  </w:footnote>
  <w:footnote w:id="15">
    <w:p w14:paraId="1DA40583" w14:textId="5F924EA2" w:rsidR="0002217C" w:rsidRPr="00640253" w:rsidRDefault="0002217C">
      <w:pPr>
        <w:pStyle w:val="FootnoteText"/>
        <w:rPr>
          <w:rFonts w:asciiTheme="minorHAnsi" w:hAnsiTheme="minorHAnsi"/>
          <w:sz w:val="16"/>
          <w:szCs w:val="16"/>
        </w:rPr>
      </w:pPr>
      <w:r w:rsidRPr="00640253">
        <w:rPr>
          <w:rStyle w:val="FootnoteReference"/>
          <w:rFonts w:asciiTheme="minorHAnsi" w:hAnsiTheme="minorHAnsi"/>
        </w:rPr>
        <w:footnoteRef/>
      </w:r>
      <w:r w:rsidRPr="00640253">
        <w:rPr>
          <w:rFonts w:asciiTheme="minorHAnsi" w:hAnsiTheme="minorHAnsi"/>
          <w:sz w:val="16"/>
          <w:szCs w:val="16"/>
        </w:rPr>
        <w:t xml:space="preserve"> Ibid, p1.</w:t>
      </w:r>
    </w:p>
  </w:footnote>
  <w:footnote w:id="16">
    <w:p w14:paraId="693E9AD3" w14:textId="15F761D2" w:rsidR="0002217C" w:rsidRDefault="0002217C">
      <w:pPr>
        <w:pStyle w:val="FootnoteText"/>
      </w:pPr>
      <w:r>
        <w:rPr>
          <w:rStyle w:val="FootnoteReference"/>
        </w:rPr>
        <w:footnoteRef/>
      </w:r>
      <w:r>
        <w:t xml:space="preserve"> </w:t>
      </w:r>
      <w:r w:rsidR="004449E1" w:rsidRPr="002F2E5D">
        <w:rPr>
          <w:rFonts w:asciiTheme="minorHAnsi" w:hAnsiTheme="minorHAnsi"/>
          <w:sz w:val="16"/>
          <w:szCs w:val="16"/>
        </w:rPr>
        <w:t xml:space="preserve">GAO, </w:t>
      </w:r>
      <w:r w:rsidR="004449E1" w:rsidRPr="002F2E5D">
        <w:rPr>
          <w:rFonts w:asciiTheme="minorHAnsi" w:hAnsiTheme="minorHAnsi"/>
          <w:i/>
          <w:sz w:val="16"/>
          <w:szCs w:val="16"/>
        </w:rPr>
        <w:t>School Bullying: Extent of Legal Protections for Vulnerable Groups Needs to be More Fully Assessed</w:t>
      </w:r>
      <w:r w:rsidR="004449E1">
        <w:rPr>
          <w:rFonts w:asciiTheme="minorHAnsi" w:hAnsiTheme="minorHAnsi"/>
          <w:sz w:val="16"/>
          <w:szCs w:val="16"/>
        </w:rPr>
        <w:t xml:space="preserve">, GAO-12-349 (Washington, D.C.: May 29, 2012), </w:t>
      </w:r>
      <w:r w:rsidRPr="004449E1">
        <w:rPr>
          <w:rFonts w:asciiTheme="minorHAnsi" w:hAnsiTheme="minorHAnsi"/>
          <w:sz w:val="16"/>
          <w:szCs w:val="16"/>
        </w:rPr>
        <w:t>p18.</w:t>
      </w:r>
      <w:r w:rsidR="00E12F78">
        <w:rPr>
          <w:rFonts w:asciiTheme="minorHAnsi" w:hAnsiTheme="minorHAnsi"/>
          <w:sz w:val="16"/>
          <w:szCs w:val="16"/>
        </w:rPr>
        <w:t xml:space="preserve"> </w:t>
      </w:r>
      <w:r w:rsidR="00E12F78" w:rsidRPr="00E12F78">
        <w:rPr>
          <w:rFonts w:asciiTheme="minorHAnsi" w:hAnsiTheme="minorHAnsi"/>
          <w:sz w:val="16"/>
          <w:szCs w:val="16"/>
        </w:rPr>
        <w:t>http://www.gao.gov/assets/600/591202.pdf</w:t>
      </w:r>
      <w:r w:rsidR="007633EC">
        <w:rPr>
          <w:rFonts w:asciiTheme="minorHAnsi" w:hAnsiTheme="minorHAns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F93"/>
    <w:multiLevelType w:val="hybridMultilevel"/>
    <w:tmpl w:val="ED0ED15E"/>
    <w:lvl w:ilvl="0" w:tplc="A204118C">
      <w:start w:val="1"/>
      <w:numFmt w:val="upperLetter"/>
      <w:lvlText w:val="%1."/>
      <w:lvlJc w:val="left"/>
      <w:pPr>
        <w:tabs>
          <w:tab w:val="num" w:pos="0"/>
        </w:tabs>
        <w:ind w:left="720" w:hanging="360"/>
      </w:pPr>
      <w:rPr>
        <w:rFonts w:hint="default"/>
        <w:i/>
      </w:rPr>
    </w:lvl>
    <w:lvl w:ilvl="1" w:tplc="04090015">
      <w:start w:val="1"/>
      <w:numFmt w:val="upperLetter"/>
      <w:lvlText w:val="%2."/>
      <w:lvlJc w:val="left"/>
      <w:pPr>
        <w:tabs>
          <w:tab w:val="num" w:pos="1440"/>
        </w:tabs>
        <w:ind w:left="1440" w:hanging="360"/>
      </w:pPr>
      <w:rPr>
        <w:rFonts w:hint="default"/>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66DCE"/>
    <w:multiLevelType w:val="hybridMultilevel"/>
    <w:tmpl w:val="769A8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B4750"/>
    <w:multiLevelType w:val="hybridMultilevel"/>
    <w:tmpl w:val="34900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9F20C9"/>
    <w:multiLevelType w:val="hybridMultilevel"/>
    <w:tmpl w:val="79BA719E"/>
    <w:lvl w:ilvl="0" w:tplc="04090001">
      <w:start w:val="1"/>
      <w:numFmt w:val="bullet"/>
      <w:lvlText w:val=""/>
      <w:lvlJc w:val="left"/>
      <w:pPr>
        <w:ind w:left="2144" w:hanging="360"/>
      </w:pPr>
      <w:rPr>
        <w:rFonts w:ascii="Symbol" w:hAnsi="Symbol" w:hint="default"/>
      </w:rPr>
    </w:lvl>
    <w:lvl w:ilvl="1" w:tplc="04090003" w:tentative="1">
      <w:start w:val="1"/>
      <w:numFmt w:val="bullet"/>
      <w:lvlText w:val="o"/>
      <w:lvlJc w:val="left"/>
      <w:pPr>
        <w:ind w:left="2864" w:hanging="360"/>
      </w:pPr>
      <w:rPr>
        <w:rFonts w:ascii="Courier New" w:hAnsi="Courier New" w:hint="default"/>
      </w:rPr>
    </w:lvl>
    <w:lvl w:ilvl="2" w:tplc="04090005" w:tentative="1">
      <w:start w:val="1"/>
      <w:numFmt w:val="bullet"/>
      <w:lvlText w:val=""/>
      <w:lvlJc w:val="left"/>
      <w:pPr>
        <w:ind w:left="3584" w:hanging="360"/>
      </w:pPr>
      <w:rPr>
        <w:rFonts w:ascii="Wingdings" w:hAnsi="Wingdings" w:hint="default"/>
      </w:rPr>
    </w:lvl>
    <w:lvl w:ilvl="3" w:tplc="04090001" w:tentative="1">
      <w:start w:val="1"/>
      <w:numFmt w:val="bullet"/>
      <w:lvlText w:val=""/>
      <w:lvlJc w:val="left"/>
      <w:pPr>
        <w:ind w:left="4304" w:hanging="360"/>
      </w:pPr>
      <w:rPr>
        <w:rFonts w:ascii="Symbol" w:hAnsi="Symbol" w:hint="default"/>
      </w:rPr>
    </w:lvl>
    <w:lvl w:ilvl="4" w:tplc="04090003" w:tentative="1">
      <w:start w:val="1"/>
      <w:numFmt w:val="bullet"/>
      <w:lvlText w:val="o"/>
      <w:lvlJc w:val="left"/>
      <w:pPr>
        <w:ind w:left="5024" w:hanging="360"/>
      </w:pPr>
      <w:rPr>
        <w:rFonts w:ascii="Courier New" w:hAnsi="Courier New" w:hint="default"/>
      </w:rPr>
    </w:lvl>
    <w:lvl w:ilvl="5" w:tplc="04090005" w:tentative="1">
      <w:start w:val="1"/>
      <w:numFmt w:val="bullet"/>
      <w:lvlText w:val=""/>
      <w:lvlJc w:val="left"/>
      <w:pPr>
        <w:ind w:left="5744" w:hanging="360"/>
      </w:pPr>
      <w:rPr>
        <w:rFonts w:ascii="Wingdings" w:hAnsi="Wingdings" w:hint="default"/>
      </w:rPr>
    </w:lvl>
    <w:lvl w:ilvl="6" w:tplc="04090001" w:tentative="1">
      <w:start w:val="1"/>
      <w:numFmt w:val="bullet"/>
      <w:lvlText w:val=""/>
      <w:lvlJc w:val="left"/>
      <w:pPr>
        <w:ind w:left="6464" w:hanging="360"/>
      </w:pPr>
      <w:rPr>
        <w:rFonts w:ascii="Symbol" w:hAnsi="Symbol" w:hint="default"/>
      </w:rPr>
    </w:lvl>
    <w:lvl w:ilvl="7" w:tplc="04090003" w:tentative="1">
      <w:start w:val="1"/>
      <w:numFmt w:val="bullet"/>
      <w:lvlText w:val="o"/>
      <w:lvlJc w:val="left"/>
      <w:pPr>
        <w:ind w:left="7184" w:hanging="360"/>
      </w:pPr>
      <w:rPr>
        <w:rFonts w:ascii="Courier New" w:hAnsi="Courier New" w:hint="default"/>
      </w:rPr>
    </w:lvl>
    <w:lvl w:ilvl="8" w:tplc="04090005" w:tentative="1">
      <w:start w:val="1"/>
      <w:numFmt w:val="bullet"/>
      <w:lvlText w:val=""/>
      <w:lvlJc w:val="left"/>
      <w:pPr>
        <w:ind w:left="7904" w:hanging="360"/>
      </w:pPr>
      <w:rPr>
        <w:rFonts w:ascii="Wingdings" w:hAnsi="Wingdings" w:hint="default"/>
      </w:rPr>
    </w:lvl>
  </w:abstractNum>
  <w:abstractNum w:abstractNumId="4">
    <w:nsid w:val="0E2D187C"/>
    <w:multiLevelType w:val="hybridMultilevel"/>
    <w:tmpl w:val="1A082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7A4555"/>
    <w:multiLevelType w:val="hybridMultilevel"/>
    <w:tmpl w:val="1FEE4B5A"/>
    <w:lvl w:ilvl="0" w:tplc="04090015">
      <w:start w:val="2"/>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6C1A47"/>
    <w:multiLevelType w:val="hybridMultilevel"/>
    <w:tmpl w:val="89B2D776"/>
    <w:lvl w:ilvl="0" w:tplc="8638ABA2">
      <w:start w:val="1"/>
      <w:numFmt w:val="decimal"/>
      <w:lvlText w:val="%1."/>
      <w:lvlJc w:val="left"/>
      <w:pPr>
        <w:ind w:left="480" w:hanging="48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22595"/>
    <w:multiLevelType w:val="hybridMultilevel"/>
    <w:tmpl w:val="05EEF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F6A16"/>
    <w:multiLevelType w:val="hybridMultilevel"/>
    <w:tmpl w:val="1B3E8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74140C"/>
    <w:multiLevelType w:val="hybridMultilevel"/>
    <w:tmpl w:val="7E425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B022E"/>
    <w:multiLevelType w:val="hybridMultilevel"/>
    <w:tmpl w:val="AC20D91E"/>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02E4121"/>
    <w:multiLevelType w:val="hybridMultilevel"/>
    <w:tmpl w:val="C59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A3ED5"/>
    <w:multiLevelType w:val="hybridMultilevel"/>
    <w:tmpl w:val="676C16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7A225ED"/>
    <w:multiLevelType w:val="hybridMultilevel"/>
    <w:tmpl w:val="374E2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514B2"/>
    <w:multiLevelType w:val="hybridMultilevel"/>
    <w:tmpl w:val="678A830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5">
    <w:nsid w:val="2D42078A"/>
    <w:multiLevelType w:val="hybridMultilevel"/>
    <w:tmpl w:val="E9285FD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2E0B1C3D"/>
    <w:multiLevelType w:val="hybridMultilevel"/>
    <w:tmpl w:val="ABDCC250"/>
    <w:lvl w:ilvl="0" w:tplc="2F7AAAEC">
      <w:start w:val="1"/>
      <w:numFmt w:val="lowerLetter"/>
      <w:lvlText w:val="%1."/>
      <w:lvlJc w:val="left"/>
      <w:pPr>
        <w:ind w:left="3695" w:hanging="360"/>
      </w:pPr>
      <w:rPr>
        <w:rFonts w:hint="default"/>
        <w:i/>
      </w:rPr>
    </w:lvl>
    <w:lvl w:ilvl="1" w:tplc="04090019" w:tentative="1">
      <w:start w:val="1"/>
      <w:numFmt w:val="lowerLetter"/>
      <w:lvlText w:val="%2."/>
      <w:lvlJc w:val="left"/>
      <w:pPr>
        <w:ind w:left="4415" w:hanging="360"/>
      </w:pPr>
    </w:lvl>
    <w:lvl w:ilvl="2" w:tplc="0409001B" w:tentative="1">
      <w:start w:val="1"/>
      <w:numFmt w:val="lowerRoman"/>
      <w:lvlText w:val="%3."/>
      <w:lvlJc w:val="right"/>
      <w:pPr>
        <w:ind w:left="5135" w:hanging="180"/>
      </w:pPr>
    </w:lvl>
    <w:lvl w:ilvl="3" w:tplc="0409000F" w:tentative="1">
      <w:start w:val="1"/>
      <w:numFmt w:val="decimal"/>
      <w:lvlText w:val="%4."/>
      <w:lvlJc w:val="left"/>
      <w:pPr>
        <w:ind w:left="5855" w:hanging="360"/>
      </w:pPr>
    </w:lvl>
    <w:lvl w:ilvl="4" w:tplc="04090019" w:tentative="1">
      <w:start w:val="1"/>
      <w:numFmt w:val="lowerLetter"/>
      <w:lvlText w:val="%5."/>
      <w:lvlJc w:val="left"/>
      <w:pPr>
        <w:ind w:left="6575" w:hanging="360"/>
      </w:pPr>
    </w:lvl>
    <w:lvl w:ilvl="5" w:tplc="0409001B" w:tentative="1">
      <w:start w:val="1"/>
      <w:numFmt w:val="lowerRoman"/>
      <w:lvlText w:val="%6."/>
      <w:lvlJc w:val="right"/>
      <w:pPr>
        <w:ind w:left="7295" w:hanging="180"/>
      </w:pPr>
    </w:lvl>
    <w:lvl w:ilvl="6" w:tplc="0409000F" w:tentative="1">
      <w:start w:val="1"/>
      <w:numFmt w:val="decimal"/>
      <w:lvlText w:val="%7."/>
      <w:lvlJc w:val="left"/>
      <w:pPr>
        <w:ind w:left="8015" w:hanging="360"/>
      </w:pPr>
    </w:lvl>
    <w:lvl w:ilvl="7" w:tplc="04090019" w:tentative="1">
      <w:start w:val="1"/>
      <w:numFmt w:val="lowerLetter"/>
      <w:lvlText w:val="%8."/>
      <w:lvlJc w:val="left"/>
      <w:pPr>
        <w:ind w:left="8735" w:hanging="360"/>
      </w:pPr>
    </w:lvl>
    <w:lvl w:ilvl="8" w:tplc="0409001B" w:tentative="1">
      <w:start w:val="1"/>
      <w:numFmt w:val="lowerRoman"/>
      <w:lvlText w:val="%9."/>
      <w:lvlJc w:val="right"/>
      <w:pPr>
        <w:ind w:left="9455" w:hanging="180"/>
      </w:pPr>
    </w:lvl>
  </w:abstractNum>
  <w:abstractNum w:abstractNumId="17">
    <w:nsid w:val="2F227578"/>
    <w:multiLevelType w:val="hybridMultilevel"/>
    <w:tmpl w:val="9B1A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E09EF"/>
    <w:multiLevelType w:val="hybridMultilevel"/>
    <w:tmpl w:val="781075E8"/>
    <w:lvl w:ilvl="0" w:tplc="0409000F">
      <w:start w:val="1"/>
      <w:numFmt w:val="decimal"/>
      <w:lvlText w:val="%1."/>
      <w:lvlJc w:val="left"/>
      <w:pPr>
        <w:ind w:left="1792" w:hanging="360"/>
      </w:pPr>
    </w:lvl>
    <w:lvl w:ilvl="1" w:tplc="04090019" w:tentative="1">
      <w:start w:val="1"/>
      <w:numFmt w:val="lowerLetter"/>
      <w:lvlText w:val="%2."/>
      <w:lvlJc w:val="left"/>
      <w:pPr>
        <w:ind w:left="2512" w:hanging="360"/>
      </w:pPr>
    </w:lvl>
    <w:lvl w:ilvl="2" w:tplc="0409001B" w:tentative="1">
      <w:start w:val="1"/>
      <w:numFmt w:val="lowerRoman"/>
      <w:lvlText w:val="%3."/>
      <w:lvlJc w:val="right"/>
      <w:pPr>
        <w:ind w:left="3232" w:hanging="180"/>
      </w:pPr>
    </w:lvl>
    <w:lvl w:ilvl="3" w:tplc="0409000F" w:tentative="1">
      <w:start w:val="1"/>
      <w:numFmt w:val="decimal"/>
      <w:lvlText w:val="%4."/>
      <w:lvlJc w:val="left"/>
      <w:pPr>
        <w:ind w:left="3952" w:hanging="360"/>
      </w:pPr>
    </w:lvl>
    <w:lvl w:ilvl="4" w:tplc="04090019" w:tentative="1">
      <w:start w:val="1"/>
      <w:numFmt w:val="lowerLetter"/>
      <w:lvlText w:val="%5."/>
      <w:lvlJc w:val="left"/>
      <w:pPr>
        <w:ind w:left="4672" w:hanging="360"/>
      </w:pPr>
    </w:lvl>
    <w:lvl w:ilvl="5" w:tplc="0409001B" w:tentative="1">
      <w:start w:val="1"/>
      <w:numFmt w:val="lowerRoman"/>
      <w:lvlText w:val="%6."/>
      <w:lvlJc w:val="right"/>
      <w:pPr>
        <w:ind w:left="5392" w:hanging="180"/>
      </w:pPr>
    </w:lvl>
    <w:lvl w:ilvl="6" w:tplc="0409000F" w:tentative="1">
      <w:start w:val="1"/>
      <w:numFmt w:val="decimal"/>
      <w:lvlText w:val="%7."/>
      <w:lvlJc w:val="left"/>
      <w:pPr>
        <w:ind w:left="6112" w:hanging="360"/>
      </w:pPr>
    </w:lvl>
    <w:lvl w:ilvl="7" w:tplc="04090019" w:tentative="1">
      <w:start w:val="1"/>
      <w:numFmt w:val="lowerLetter"/>
      <w:lvlText w:val="%8."/>
      <w:lvlJc w:val="left"/>
      <w:pPr>
        <w:ind w:left="6832" w:hanging="360"/>
      </w:pPr>
    </w:lvl>
    <w:lvl w:ilvl="8" w:tplc="0409001B" w:tentative="1">
      <w:start w:val="1"/>
      <w:numFmt w:val="lowerRoman"/>
      <w:lvlText w:val="%9."/>
      <w:lvlJc w:val="right"/>
      <w:pPr>
        <w:ind w:left="7552" w:hanging="180"/>
      </w:pPr>
    </w:lvl>
  </w:abstractNum>
  <w:abstractNum w:abstractNumId="19">
    <w:nsid w:val="385B3A7A"/>
    <w:multiLevelType w:val="hybridMultilevel"/>
    <w:tmpl w:val="86F8604C"/>
    <w:lvl w:ilvl="0" w:tplc="BD7A88E6">
      <w:start w:val="1"/>
      <w:numFmt w:val="lowerLetter"/>
      <w:lvlText w:val="%1."/>
      <w:lvlJc w:val="left"/>
      <w:pPr>
        <w:ind w:left="1440" w:hanging="360"/>
      </w:pPr>
      <w:rPr>
        <w:rFonts w:hint="default"/>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BB8501C"/>
    <w:multiLevelType w:val="hybridMultilevel"/>
    <w:tmpl w:val="BE961D70"/>
    <w:lvl w:ilvl="0" w:tplc="8C7AD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B221FA"/>
    <w:multiLevelType w:val="hybridMultilevel"/>
    <w:tmpl w:val="50C29A4C"/>
    <w:lvl w:ilvl="0" w:tplc="04090019">
      <w:start w:val="1"/>
      <w:numFmt w:val="lowerLetter"/>
      <w:lvlText w:val="%1."/>
      <w:lvlJc w:val="left"/>
      <w:pPr>
        <w:ind w:left="2197" w:hanging="360"/>
      </w:pPr>
    </w:lvl>
    <w:lvl w:ilvl="1" w:tplc="04090019" w:tentative="1">
      <w:start w:val="1"/>
      <w:numFmt w:val="lowerLetter"/>
      <w:lvlText w:val="%2."/>
      <w:lvlJc w:val="left"/>
      <w:pPr>
        <w:ind w:left="2917" w:hanging="360"/>
      </w:pPr>
    </w:lvl>
    <w:lvl w:ilvl="2" w:tplc="0409001B" w:tentative="1">
      <w:start w:val="1"/>
      <w:numFmt w:val="lowerRoman"/>
      <w:lvlText w:val="%3."/>
      <w:lvlJc w:val="right"/>
      <w:pPr>
        <w:ind w:left="3637" w:hanging="180"/>
      </w:pPr>
    </w:lvl>
    <w:lvl w:ilvl="3" w:tplc="0409000F" w:tentative="1">
      <w:start w:val="1"/>
      <w:numFmt w:val="decimal"/>
      <w:lvlText w:val="%4."/>
      <w:lvlJc w:val="left"/>
      <w:pPr>
        <w:ind w:left="4357" w:hanging="360"/>
      </w:pPr>
    </w:lvl>
    <w:lvl w:ilvl="4" w:tplc="04090019" w:tentative="1">
      <w:start w:val="1"/>
      <w:numFmt w:val="lowerLetter"/>
      <w:lvlText w:val="%5."/>
      <w:lvlJc w:val="left"/>
      <w:pPr>
        <w:ind w:left="5077" w:hanging="360"/>
      </w:pPr>
    </w:lvl>
    <w:lvl w:ilvl="5" w:tplc="0409001B" w:tentative="1">
      <w:start w:val="1"/>
      <w:numFmt w:val="lowerRoman"/>
      <w:lvlText w:val="%6."/>
      <w:lvlJc w:val="right"/>
      <w:pPr>
        <w:ind w:left="5797" w:hanging="180"/>
      </w:pPr>
    </w:lvl>
    <w:lvl w:ilvl="6" w:tplc="0409000F" w:tentative="1">
      <w:start w:val="1"/>
      <w:numFmt w:val="decimal"/>
      <w:lvlText w:val="%7."/>
      <w:lvlJc w:val="left"/>
      <w:pPr>
        <w:ind w:left="6517" w:hanging="360"/>
      </w:pPr>
    </w:lvl>
    <w:lvl w:ilvl="7" w:tplc="04090019" w:tentative="1">
      <w:start w:val="1"/>
      <w:numFmt w:val="lowerLetter"/>
      <w:lvlText w:val="%8."/>
      <w:lvlJc w:val="left"/>
      <w:pPr>
        <w:ind w:left="7237" w:hanging="360"/>
      </w:pPr>
    </w:lvl>
    <w:lvl w:ilvl="8" w:tplc="0409001B" w:tentative="1">
      <w:start w:val="1"/>
      <w:numFmt w:val="lowerRoman"/>
      <w:lvlText w:val="%9."/>
      <w:lvlJc w:val="right"/>
      <w:pPr>
        <w:ind w:left="7957" w:hanging="180"/>
      </w:pPr>
    </w:lvl>
  </w:abstractNum>
  <w:abstractNum w:abstractNumId="22">
    <w:nsid w:val="3FE16B53"/>
    <w:multiLevelType w:val="hybridMultilevel"/>
    <w:tmpl w:val="0ACC9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41B80"/>
    <w:multiLevelType w:val="hybridMultilevel"/>
    <w:tmpl w:val="37FAD16A"/>
    <w:lvl w:ilvl="0" w:tplc="8638ABA2">
      <w:start w:val="1"/>
      <w:numFmt w:val="decimal"/>
      <w:lvlText w:val="%1."/>
      <w:lvlJc w:val="left"/>
      <w:pPr>
        <w:ind w:left="480" w:hanging="48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E31DBF"/>
    <w:multiLevelType w:val="hybridMultilevel"/>
    <w:tmpl w:val="4D3C5C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7C7AE1"/>
    <w:multiLevelType w:val="hybridMultilevel"/>
    <w:tmpl w:val="EE2CB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C75BEA"/>
    <w:multiLevelType w:val="hybridMultilevel"/>
    <w:tmpl w:val="BB9C0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4722332B"/>
    <w:multiLevelType w:val="hybridMultilevel"/>
    <w:tmpl w:val="84005CA2"/>
    <w:lvl w:ilvl="0" w:tplc="04090001">
      <w:start w:val="1"/>
      <w:numFmt w:val="bullet"/>
      <w:lvlText w:val=""/>
      <w:lvlJc w:val="left"/>
      <w:pPr>
        <w:tabs>
          <w:tab w:val="num" w:pos="1245"/>
        </w:tabs>
        <w:ind w:left="1245" w:hanging="360"/>
      </w:pPr>
      <w:rPr>
        <w:rFonts w:ascii="Symbol" w:hAnsi="Symbol" w:hint="default"/>
      </w:rPr>
    </w:lvl>
    <w:lvl w:ilvl="1" w:tplc="04090003" w:tentative="1">
      <w:start w:val="1"/>
      <w:numFmt w:val="bullet"/>
      <w:lvlText w:val="o"/>
      <w:lvlJc w:val="left"/>
      <w:pPr>
        <w:tabs>
          <w:tab w:val="num" w:pos="1965"/>
        </w:tabs>
        <w:ind w:left="1965" w:hanging="360"/>
      </w:pPr>
      <w:rPr>
        <w:rFonts w:ascii="Courier New" w:hAnsi="Courier New" w:cs="Courier New" w:hint="default"/>
      </w:rPr>
    </w:lvl>
    <w:lvl w:ilvl="2" w:tplc="04090005" w:tentative="1">
      <w:start w:val="1"/>
      <w:numFmt w:val="bullet"/>
      <w:lvlText w:val=""/>
      <w:lvlJc w:val="left"/>
      <w:pPr>
        <w:tabs>
          <w:tab w:val="num" w:pos="2685"/>
        </w:tabs>
        <w:ind w:left="2685" w:hanging="360"/>
      </w:pPr>
      <w:rPr>
        <w:rFonts w:ascii="Wingdings" w:hAnsi="Wingdings" w:hint="default"/>
      </w:rPr>
    </w:lvl>
    <w:lvl w:ilvl="3" w:tplc="04090001" w:tentative="1">
      <w:start w:val="1"/>
      <w:numFmt w:val="bullet"/>
      <w:lvlText w:val=""/>
      <w:lvlJc w:val="left"/>
      <w:pPr>
        <w:tabs>
          <w:tab w:val="num" w:pos="3405"/>
        </w:tabs>
        <w:ind w:left="3405" w:hanging="360"/>
      </w:pPr>
      <w:rPr>
        <w:rFonts w:ascii="Symbol" w:hAnsi="Symbol" w:hint="default"/>
      </w:rPr>
    </w:lvl>
    <w:lvl w:ilvl="4" w:tplc="04090003" w:tentative="1">
      <w:start w:val="1"/>
      <w:numFmt w:val="bullet"/>
      <w:lvlText w:val="o"/>
      <w:lvlJc w:val="left"/>
      <w:pPr>
        <w:tabs>
          <w:tab w:val="num" w:pos="4125"/>
        </w:tabs>
        <w:ind w:left="4125" w:hanging="360"/>
      </w:pPr>
      <w:rPr>
        <w:rFonts w:ascii="Courier New" w:hAnsi="Courier New" w:cs="Courier New" w:hint="default"/>
      </w:rPr>
    </w:lvl>
    <w:lvl w:ilvl="5" w:tplc="04090005" w:tentative="1">
      <w:start w:val="1"/>
      <w:numFmt w:val="bullet"/>
      <w:lvlText w:val=""/>
      <w:lvlJc w:val="left"/>
      <w:pPr>
        <w:tabs>
          <w:tab w:val="num" w:pos="4845"/>
        </w:tabs>
        <w:ind w:left="4845" w:hanging="360"/>
      </w:pPr>
      <w:rPr>
        <w:rFonts w:ascii="Wingdings" w:hAnsi="Wingdings" w:hint="default"/>
      </w:rPr>
    </w:lvl>
    <w:lvl w:ilvl="6" w:tplc="04090001" w:tentative="1">
      <w:start w:val="1"/>
      <w:numFmt w:val="bullet"/>
      <w:lvlText w:val=""/>
      <w:lvlJc w:val="left"/>
      <w:pPr>
        <w:tabs>
          <w:tab w:val="num" w:pos="5565"/>
        </w:tabs>
        <w:ind w:left="5565" w:hanging="360"/>
      </w:pPr>
      <w:rPr>
        <w:rFonts w:ascii="Symbol" w:hAnsi="Symbol" w:hint="default"/>
      </w:rPr>
    </w:lvl>
    <w:lvl w:ilvl="7" w:tplc="04090003" w:tentative="1">
      <w:start w:val="1"/>
      <w:numFmt w:val="bullet"/>
      <w:lvlText w:val="o"/>
      <w:lvlJc w:val="left"/>
      <w:pPr>
        <w:tabs>
          <w:tab w:val="num" w:pos="6285"/>
        </w:tabs>
        <w:ind w:left="6285" w:hanging="360"/>
      </w:pPr>
      <w:rPr>
        <w:rFonts w:ascii="Courier New" w:hAnsi="Courier New" w:cs="Courier New" w:hint="default"/>
      </w:rPr>
    </w:lvl>
    <w:lvl w:ilvl="8" w:tplc="04090005" w:tentative="1">
      <w:start w:val="1"/>
      <w:numFmt w:val="bullet"/>
      <w:lvlText w:val=""/>
      <w:lvlJc w:val="left"/>
      <w:pPr>
        <w:tabs>
          <w:tab w:val="num" w:pos="7005"/>
        </w:tabs>
        <w:ind w:left="7005" w:hanging="360"/>
      </w:pPr>
      <w:rPr>
        <w:rFonts w:ascii="Wingdings" w:hAnsi="Wingdings" w:hint="default"/>
      </w:rPr>
    </w:lvl>
  </w:abstractNum>
  <w:abstractNum w:abstractNumId="28">
    <w:nsid w:val="49F73DAD"/>
    <w:multiLevelType w:val="multilevel"/>
    <w:tmpl w:val="9B268F2C"/>
    <w:lvl w:ilvl="0">
      <w:start w:val="1"/>
      <w:numFmt w:val="upperLetter"/>
      <w:lvlText w:val="%1."/>
      <w:lvlJc w:val="left"/>
      <w:pPr>
        <w:ind w:left="720" w:hanging="360"/>
      </w:pPr>
      <w:rPr>
        <w:rFonts w:hint="default"/>
        <w:i/>
      </w:rPr>
    </w:lvl>
    <w:lvl w:ilvl="1">
      <w:start w:val="1"/>
      <w:numFmt w:val="bullet"/>
      <w:lvlText w:val=""/>
      <w:lvlJc w:val="left"/>
      <w:pPr>
        <w:tabs>
          <w:tab w:val="num" w:pos="1440"/>
        </w:tabs>
        <w:ind w:left="1440" w:hanging="360"/>
      </w:pPr>
      <w:rPr>
        <w:rFonts w:ascii="Symbol" w:hAnsi="Symbol"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A1C639F"/>
    <w:multiLevelType w:val="hybridMultilevel"/>
    <w:tmpl w:val="722A1E6C"/>
    <w:lvl w:ilvl="0" w:tplc="04347846">
      <w:start w:val="1"/>
      <w:numFmt w:val="lowerLetter"/>
      <w:lvlText w:val="%1."/>
      <w:lvlJc w:val="left"/>
      <w:pPr>
        <w:ind w:left="840" w:hanging="360"/>
      </w:pPr>
      <w:rPr>
        <w:rFonts w:hint="default"/>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nsid w:val="4AE613A8"/>
    <w:multiLevelType w:val="hybridMultilevel"/>
    <w:tmpl w:val="6E6ED308"/>
    <w:lvl w:ilvl="0" w:tplc="04090001">
      <w:start w:val="1"/>
      <w:numFmt w:val="bullet"/>
      <w:lvlText w:val=""/>
      <w:lvlJc w:val="left"/>
      <w:pPr>
        <w:ind w:left="1794" w:hanging="360"/>
      </w:pPr>
      <w:rPr>
        <w:rFonts w:ascii="Symbol" w:hAnsi="Symbol" w:hint="default"/>
      </w:rPr>
    </w:lvl>
    <w:lvl w:ilvl="1" w:tplc="04090003">
      <w:start w:val="1"/>
      <w:numFmt w:val="bullet"/>
      <w:lvlText w:val="o"/>
      <w:lvlJc w:val="left"/>
      <w:pPr>
        <w:ind w:left="2514" w:hanging="360"/>
      </w:pPr>
      <w:rPr>
        <w:rFonts w:ascii="Courier New" w:hAnsi="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31">
    <w:nsid w:val="4E380346"/>
    <w:multiLevelType w:val="hybridMultilevel"/>
    <w:tmpl w:val="9A0C6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0144752"/>
    <w:multiLevelType w:val="hybridMultilevel"/>
    <w:tmpl w:val="A5380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24B3BCB"/>
    <w:multiLevelType w:val="hybridMultilevel"/>
    <w:tmpl w:val="DB9A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A82BF3"/>
    <w:multiLevelType w:val="hybridMultilevel"/>
    <w:tmpl w:val="98767202"/>
    <w:lvl w:ilvl="0" w:tplc="04090019">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5">
    <w:nsid w:val="53D43F49"/>
    <w:multiLevelType w:val="hybridMultilevel"/>
    <w:tmpl w:val="621642DE"/>
    <w:lvl w:ilvl="0" w:tplc="6B26F9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9DD464B"/>
    <w:multiLevelType w:val="hybridMultilevel"/>
    <w:tmpl w:val="AC522F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A220D71"/>
    <w:multiLevelType w:val="hybridMultilevel"/>
    <w:tmpl w:val="A450129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8">
    <w:nsid w:val="5BAC2693"/>
    <w:multiLevelType w:val="hybridMultilevel"/>
    <w:tmpl w:val="34B08B3E"/>
    <w:lvl w:ilvl="0" w:tplc="8FB0FF7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D7A5900"/>
    <w:multiLevelType w:val="hybridMultilevel"/>
    <w:tmpl w:val="9BC2D3D4"/>
    <w:lvl w:ilvl="0" w:tplc="B11C255C">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4D0163"/>
    <w:multiLevelType w:val="hybridMultilevel"/>
    <w:tmpl w:val="5E94A862"/>
    <w:lvl w:ilvl="0" w:tplc="5D029BB4">
      <w:start w:val="1"/>
      <w:numFmt w:val="lowerLetter"/>
      <w:lvlText w:val="%1."/>
      <w:lvlJc w:val="left"/>
      <w:pPr>
        <w:ind w:left="720" w:hanging="720"/>
      </w:pPr>
      <w:rPr>
        <w:rFonts w:ascii="Calibri" w:eastAsia="Times New Roman" w:hAnsi="Calibri" w:cs="Calibr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19305CE"/>
    <w:multiLevelType w:val="hybridMultilevel"/>
    <w:tmpl w:val="A4AA96C6"/>
    <w:lvl w:ilvl="0" w:tplc="0409000F">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nsid w:val="637F43DF"/>
    <w:multiLevelType w:val="multilevel"/>
    <w:tmpl w:val="A69E8CEC"/>
    <w:lvl w:ilvl="0">
      <w:start w:val="1"/>
      <w:numFmt w:val="upperLetter"/>
      <w:lvlText w:val="%1."/>
      <w:lvlJc w:val="left"/>
      <w:pPr>
        <w:tabs>
          <w:tab w:val="num" w:pos="0"/>
        </w:tabs>
        <w:ind w:left="720" w:hanging="360"/>
      </w:pPr>
      <w:rPr>
        <w:rFonts w:hint="default"/>
        <w:i/>
      </w:rPr>
    </w:lvl>
    <w:lvl w:ilvl="1">
      <w:start w:val="1"/>
      <w:numFmt w:val="bullet"/>
      <w:lvlText w:val=""/>
      <w:lvlJc w:val="left"/>
      <w:pPr>
        <w:tabs>
          <w:tab w:val="num" w:pos="1440"/>
        </w:tabs>
        <w:ind w:left="1440" w:hanging="360"/>
      </w:pPr>
      <w:rPr>
        <w:rFonts w:ascii="Symbol" w:hAnsi="Symbol"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3F7386C"/>
    <w:multiLevelType w:val="hybridMultilevel"/>
    <w:tmpl w:val="82A6B730"/>
    <w:lvl w:ilvl="0" w:tplc="0409001B">
      <w:start w:val="1"/>
      <w:numFmt w:val="lowerRoman"/>
      <w:lvlText w:val="%1."/>
      <w:lvlJc w:val="right"/>
      <w:pPr>
        <w:ind w:left="480" w:hanging="48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678613F"/>
    <w:multiLevelType w:val="hybridMultilevel"/>
    <w:tmpl w:val="9564B2F6"/>
    <w:lvl w:ilvl="0" w:tplc="C4B050E4">
      <w:start w:val="1"/>
      <w:numFmt w:val="bullet"/>
      <w:pStyle w:val="Bullet"/>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45">
    <w:nsid w:val="6BF02D42"/>
    <w:multiLevelType w:val="hybridMultilevel"/>
    <w:tmpl w:val="3228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2D3CD1"/>
    <w:multiLevelType w:val="hybridMultilevel"/>
    <w:tmpl w:val="C4EE93BC"/>
    <w:lvl w:ilvl="0" w:tplc="A6244CF0">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7">
    <w:nsid w:val="72BF4D22"/>
    <w:multiLevelType w:val="hybridMultilevel"/>
    <w:tmpl w:val="CA70AAEA"/>
    <w:lvl w:ilvl="0" w:tplc="72443F5A">
      <w:start w:val="1"/>
      <w:numFmt w:val="decimal"/>
      <w:lvlText w:val="%1."/>
      <w:lvlJc w:val="left"/>
      <w:pPr>
        <w:ind w:left="720" w:hanging="360"/>
      </w:pPr>
      <w:rPr>
        <w:rFonts w:hint="default"/>
        <w:b w:val="0"/>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3153070"/>
    <w:multiLevelType w:val="hybridMultilevel"/>
    <w:tmpl w:val="AB322A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58241DC"/>
    <w:multiLevelType w:val="hybridMultilevel"/>
    <w:tmpl w:val="DC96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6966ED"/>
    <w:multiLevelType w:val="hybridMultilevel"/>
    <w:tmpl w:val="E318B048"/>
    <w:lvl w:ilvl="0" w:tplc="266A0D7A">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nsid w:val="7A9D2602"/>
    <w:multiLevelType w:val="hybridMultilevel"/>
    <w:tmpl w:val="8926E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2F049B"/>
    <w:multiLevelType w:val="hybridMultilevel"/>
    <w:tmpl w:val="859AE958"/>
    <w:lvl w:ilvl="0" w:tplc="04090019">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3">
    <w:nsid w:val="7E555122"/>
    <w:multiLevelType w:val="hybridMultilevel"/>
    <w:tmpl w:val="AF4A4BE0"/>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54">
    <w:nsid w:val="7F1D3CD6"/>
    <w:multiLevelType w:val="hybridMultilevel"/>
    <w:tmpl w:val="2006E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39"/>
  </w:num>
  <w:num w:numId="4">
    <w:abstractNumId w:val="0"/>
  </w:num>
  <w:num w:numId="5">
    <w:abstractNumId w:val="28"/>
  </w:num>
  <w:num w:numId="6">
    <w:abstractNumId w:val="42"/>
  </w:num>
  <w:num w:numId="7">
    <w:abstractNumId w:val="27"/>
  </w:num>
  <w:num w:numId="8">
    <w:abstractNumId w:val="33"/>
  </w:num>
  <w:num w:numId="9">
    <w:abstractNumId w:val="4"/>
  </w:num>
  <w:num w:numId="10">
    <w:abstractNumId w:val="32"/>
  </w:num>
  <w:num w:numId="11">
    <w:abstractNumId w:val="16"/>
  </w:num>
  <w:num w:numId="12">
    <w:abstractNumId w:val="19"/>
  </w:num>
  <w:num w:numId="13">
    <w:abstractNumId w:val="20"/>
  </w:num>
  <w:num w:numId="14">
    <w:abstractNumId w:val="5"/>
  </w:num>
  <w:num w:numId="15">
    <w:abstractNumId w:val="1"/>
  </w:num>
  <w:num w:numId="16">
    <w:abstractNumId w:val="54"/>
  </w:num>
  <w:num w:numId="17">
    <w:abstractNumId w:val="21"/>
  </w:num>
  <w:num w:numId="18">
    <w:abstractNumId w:val="25"/>
  </w:num>
  <w:num w:numId="19">
    <w:abstractNumId w:val="17"/>
  </w:num>
  <w:num w:numId="20">
    <w:abstractNumId w:val="11"/>
  </w:num>
  <w:num w:numId="21">
    <w:abstractNumId w:val="45"/>
  </w:num>
  <w:num w:numId="22">
    <w:abstractNumId w:val="35"/>
  </w:num>
  <w:num w:numId="23">
    <w:abstractNumId w:val="41"/>
  </w:num>
  <w:num w:numId="24">
    <w:abstractNumId w:val="24"/>
  </w:num>
  <w:num w:numId="25">
    <w:abstractNumId w:val="8"/>
  </w:num>
  <w:num w:numId="26">
    <w:abstractNumId w:val="10"/>
  </w:num>
  <w:num w:numId="27">
    <w:abstractNumId w:val="52"/>
  </w:num>
  <w:num w:numId="28">
    <w:abstractNumId w:val="23"/>
  </w:num>
  <w:num w:numId="29">
    <w:abstractNumId w:val="6"/>
  </w:num>
  <w:num w:numId="30">
    <w:abstractNumId w:val="50"/>
  </w:num>
  <w:num w:numId="31">
    <w:abstractNumId w:val="29"/>
  </w:num>
  <w:num w:numId="32">
    <w:abstractNumId w:val="40"/>
  </w:num>
  <w:num w:numId="33">
    <w:abstractNumId w:val="43"/>
  </w:num>
  <w:num w:numId="34">
    <w:abstractNumId w:val="48"/>
  </w:num>
  <w:num w:numId="35">
    <w:abstractNumId w:val="38"/>
  </w:num>
  <w:num w:numId="36">
    <w:abstractNumId w:val="34"/>
  </w:num>
  <w:num w:numId="37">
    <w:abstractNumId w:val="37"/>
  </w:num>
  <w:num w:numId="38">
    <w:abstractNumId w:val="46"/>
  </w:num>
  <w:num w:numId="39">
    <w:abstractNumId w:val="53"/>
  </w:num>
  <w:num w:numId="40">
    <w:abstractNumId w:val="30"/>
  </w:num>
  <w:num w:numId="41">
    <w:abstractNumId w:val="18"/>
  </w:num>
  <w:num w:numId="42">
    <w:abstractNumId w:val="14"/>
  </w:num>
  <w:num w:numId="43">
    <w:abstractNumId w:val="3"/>
  </w:num>
  <w:num w:numId="44">
    <w:abstractNumId w:val="49"/>
  </w:num>
  <w:num w:numId="45">
    <w:abstractNumId w:val="22"/>
  </w:num>
  <w:num w:numId="46">
    <w:abstractNumId w:val="36"/>
  </w:num>
  <w:num w:numId="47">
    <w:abstractNumId w:val="51"/>
  </w:num>
  <w:num w:numId="48">
    <w:abstractNumId w:val="7"/>
  </w:num>
  <w:num w:numId="49">
    <w:abstractNumId w:val="13"/>
  </w:num>
  <w:num w:numId="50">
    <w:abstractNumId w:val="31"/>
  </w:num>
  <w:num w:numId="51">
    <w:abstractNumId w:val="26"/>
  </w:num>
  <w:num w:numId="52">
    <w:abstractNumId w:val="44"/>
  </w:num>
  <w:num w:numId="53">
    <w:abstractNumId w:val="47"/>
  </w:num>
  <w:num w:numId="54">
    <w:abstractNumId w:val="9"/>
  </w:num>
  <w:num w:numId="5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20"/>
  <w:displayHorizontalDrawingGridEvery w:val="2"/>
  <w:displayVerticalDrawingGridEvery w:val="2"/>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C5"/>
    <w:rsid w:val="00013322"/>
    <w:rsid w:val="00013946"/>
    <w:rsid w:val="000155C7"/>
    <w:rsid w:val="0002217C"/>
    <w:rsid w:val="00022D55"/>
    <w:rsid w:val="0002366A"/>
    <w:rsid w:val="00027324"/>
    <w:rsid w:val="000317C7"/>
    <w:rsid w:val="00033B07"/>
    <w:rsid w:val="000450F1"/>
    <w:rsid w:val="000465DC"/>
    <w:rsid w:val="00046AD4"/>
    <w:rsid w:val="00047C3C"/>
    <w:rsid w:val="000505EC"/>
    <w:rsid w:val="00071A9C"/>
    <w:rsid w:val="000752B4"/>
    <w:rsid w:val="000809D0"/>
    <w:rsid w:val="00081128"/>
    <w:rsid w:val="00082468"/>
    <w:rsid w:val="00085A30"/>
    <w:rsid w:val="00090A4E"/>
    <w:rsid w:val="00090EB4"/>
    <w:rsid w:val="00092270"/>
    <w:rsid w:val="00092E5E"/>
    <w:rsid w:val="000A406C"/>
    <w:rsid w:val="000A7243"/>
    <w:rsid w:val="000B0989"/>
    <w:rsid w:val="000C1752"/>
    <w:rsid w:val="000C2F45"/>
    <w:rsid w:val="000D2994"/>
    <w:rsid w:val="000D51E9"/>
    <w:rsid w:val="000E1296"/>
    <w:rsid w:val="000E4107"/>
    <w:rsid w:val="000F6F9C"/>
    <w:rsid w:val="000F7C7E"/>
    <w:rsid w:val="00103E19"/>
    <w:rsid w:val="001048B1"/>
    <w:rsid w:val="00106324"/>
    <w:rsid w:val="00112170"/>
    <w:rsid w:val="00112B99"/>
    <w:rsid w:val="00115476"/>
    <w:rsid w:val="001154CF"/>
    <w:rsid w:val="0011626F"/>
    <w:rsid w:val="00116731"/>
    <w:rsid w:val="00120A0D"/>
    <w:rsid w:val="00120B74"/>
    <w:rsid w:val="00124757"/>
    <w:rsid w:val="0012683F"/>
    <w:rsid w:val="00130096"/>
    <w:rsid w:val="00130F3B"/>
    <w:rsid w:val="00135A71"/>
    <w:rsid w:val="00136BFF"/>
    <w:rsid w:val="001409BF"/>
    <w:rsid w:val="00167364"/>
    <w:rsid w:val="001713F7"/>
    <w:rsid w:val="00171EC4"/>
    <w:rsid w:val="00173275"/>
    <w:rsid w:val="00176E65"/>
    <w:rsid w:val="00177464"/>
    <w:rsid w:val="0018053E"/>
    <w:rsid w:val="00185AF2"/>
    <w:rsid w:val="001911F3"/>
    <w:rsid w:val="00193D2B"/>
    <w:rsid w:val="00196705"/>
    <w:rsid w:val="001A1E9B"/>
    <w:rsid w:val="001B0370"/>
    <w:rsid w:val="001B4276"/>
    <w:rsid w:val="001B7D34"/>
    <w:rsid w:val="001C5162"/>
    <w:rsid w:val="001C5F07"/>
    <w:rsid w:val="001D3DE3"/>
    <w:rsid w:val="001E2B3A"/>
    <w:rsid w:val="001E37B9"/>
    <w:rsid w:val="001F5D9A"/>
    <w:rsid w:val="001F6C8C"/>
    <w:rsid w:val="00203596"/>
    <w:rsid w:val="002066D6"/>
    <w:rsid w:val="00207D84"/>
    <w:rsid w:val="00211515"/>
    <w:rsid w:val="002164C9"/>
    <w:rsid w:val="002165EA"/>
    <w:rsid w:val="002208CD"/>
    <w:rsid w:val="00221B79"/>
    <w:rsid w:val="00222C4C"/>
    <w:rsid w:val="002256B3"/>
    <w:rsid w:val="00240D13"/>
    <w:rsid w:val="00241C08"/>
    <w:rsid w:val="0024245B"/>
    <w:rsid w:val="00246CC2"/>
    <w:rsid w:val="00256F2D"/>
    <w:rsid w:val="002639F1"/>
    <w:rsid w:val="00265098"/>
    <w:rsid w:val="00280C11"/>
    <w:rsid w:val="00294615"/>
    <w:rsid w:val="0029703A"/>
    <w:rsid w:val="002A0090"/>
    <w:rsid w:val="002A0691"/>
    <w:rsid w:val="002A109B"/>
    <w:rsid w:val="002A2056"/>
    <w:rsid w:val="002B61D9"/>
    <w:rsid w:val="002C000B"/>
    <w:rsid w:val="002C1DC4"/>
    <w:rsid w:val="002C5C51"/>
    <w:rsid w:val="002D3D29"/>
    <w:rsid w:val="002E069D"/>
    <w:rsid w:val="002E26BE"/>
    <w:rsid w:val="002E44DE"/>
    <w:rsid w:val="002E4B27"/>
    <w:rsid w:val="002F2E5D"/>
    <w:rsid w:val="002F6847"/>
    <w:rsid w:val="00301A5B"/>
    <w:rsid w:val="003023D7"/>
    <w:rsid w:val="00306615"/>
    <w:rsid w:val="00306922"/>
    <w:rsid w:val="003249E3"/>
    <w:rsid w:val="00332F95"/>
    <w:rsid w:val="00334284"/>
    <w:rsid w:val="003354B3"/>
    <w:rsid w:val="00360CA5"/>
    <w:rsid w:val="00363989"/>
    <w:rsid w:val="00363DBB"/>
    <w:rsid w:val="0036677D"/>
    <w:rsid w:val="00377DD5"/>
    <w:rsid w:val="003811B9"/>
    <w:rsid w:val="00383529"/>
    <w:rsid w:val="003A00FC"/>
    <w:rsid w:val="003A11DE"/>
    <w:rsid w:val="003A3D29"/>
    <w:rsid w:val="003B5581"/>
    <w:rsid w:val="003B6E62"/>
    <w:rsid w:val="003C3544"/>
    <w:rsid w:val="003C3D65"/>
    <w:rsid w:val="003D4AA8"/>
    <w:rsid w:val="003D726A"/>
    <w:rsid w:val="003D7533"/>
    <w:rsid w:val="003E17D9"/>
    <w:rsid w:val="003E3E5D"/>
    <w:rsid w:val="003E500F"/>
    <w:rsid w:val="003F3C63"/>
    <w:rsid w:val="003F5D78"/>
    <w:rsid w:val="00401249"/>
    <w:rsid w:val="0041741A"/>
    <w:rsid w:val="0043106C"/>
    <w:rsid w:val="00431C57"/>
    <w:rsid w:val="00440B8C"/>
    <w:rsid w:val="00441E90"/>
    <w:rsid w:val="004439CA"/>
    <w:rsid w:val="004449E1"/>
    <w:rsid w:val="00453677"/>
    <w:rsid w:val="00453CC5"/>
    <w:rsid w:val="00457EDD"/>
    <w:rsid w:val="0046236A"/>
    <w:rsid w:val="00462C1B"/>
    <w:rsid w:val="004634F5"/>
    <w:rsid w:val="0046393D"/>
    <w:rsid w:val="0047376E"/>
    <w:rsid w:val="00483EC5"/>
    <w:rsid w:val="00486402"/>
    <w:rsid w:val="00491632"/>
    <w:rsid w:val="00492E3F"/>
    <w:rsid w:val="00497451"/>
    <w:rsid w:val="00497F22"/>
    <w:rsid w:val="004A5633"/>
    <w:rsid w:val="004A595C"/>
    <w:rsid w:val="004B0365"/>
    <w:rsid w:val="004B49EB"/>
    <w:rsid w:val="004C122F"/>
    <w:rsid w:val="004C435D"/>
    <w:rsid w:val="004C76C5"/>
    <w:rsid w:val="004D0698"/>
    <w:rsid w:val="004D396A"/>
    <w:rsid w:val="004F2A50"/>
    <w:rsid w:val="004F3081"/>
    <w:rsid w:val="004F593D"/>
    <w:rsid w:val="004F5BB2"/>
    <w:rsid w:val="00501951"/>
    <w:rsid w:val="00503F40"/>
    <w:rsid w:val="005072CD"/>
    <w:rsid w:val="00511BE5"/>
    <w:rsid w:val="00514029"/>
    <w:rsid w:val="005154FD"/>
    <w:rsid w:val="00515A79"/>
    <w:rsid w:val="00527F23"/>
    <w:rsid w:val="005410EF"/>
    <w:rsid w:val="0055063E"/>
    <w:rsid w:val="005522A2"/>
    <w:rsid w:val="0055537B"/>
    <w:rsid w:val="00555BEF"/>
    <w:rsid w:val="00560B77"/>
    <w:rsid w:val="0056743D"/>
    <w:rsid w:val="00572AB9"/>
    <w:rsid w:val="0058038D"/>
    <w:rsid w:val="005816A1"/>
    <w:rsid w:val="00596EA5"/>
    <w:rsid w:val="005A7800"/>
    <w:rsid w:val="005B4AF4"/>
    <w:rsid w:val="005B7F65"/>
    <w:rsid w:val="005C4A30"/>
    <w:rsid w:val="005C583D"/>
    <w:rsid w:val="005C6E2E"/>
    <w:rsid w:val="005C75F2"/>
    <w:rsid w:val="005D27E0"/>
    <w:rsid w:val="005D3B9B"/>
    <w:rsid w:val="005D47C0"/>
    <w:rsid w:val="005E3A91"/>
    <w:rsid w:val="005E486E"/>
    <w:rsid w:val="005F0572"/>
    <w:rsid w:val="005F0AF9"/>
    <w:rsid w:val="005F7108"/>
    <w:rsid w:val="00614DF5"/>
    <w:rsid w:val="00630B84"/>
    <w:rsid w:val="00630EC0"/>
    <w:rsid w:val="0063145C"/>
    <w:rsid w:val="00635125"/>
    <w:rsid w:val="00635347"/>
    <w:rsid w:val="00640253"/>
    <w:rsid w:val="00640A4E"/>
    <w:rsid w:val="00640A62"/>
    <w:rsid w:val="00646053"/>
    <w:rsid w:val="00650B8D"/>
    <w:rsid w:val="00650EF5"/>
    <w:rsid w:val="00656C53"/>
    <w:rsid w:val="0066499B"/>
    <w:rsid w:val="00665E25"/>
    <w:rsid w:val="006755C5"/>
    <w:rsid w:val="00682A50"/>
    <w:rsid w:val="0068697B"/>
    <w:rsid w:val="00693D8C"/>
    <w:rsid w:val="006A00EB"/>
    <w:rsid w:val="006A3AED"/>
    <w:rsid w:val="006A630F"/>
    <w:rsid w:val="006A7F23"/>
    <w:rsid w:val="006B2CAF"/>
    <w:rsid w:val="006C12A5"/>
    <w:rsid w:val="006C1EC6"/>
    <w:rsid w:val="006C3E1E"/>
    <w:rsid w:val="006C50B8"/>
    <w:rsid w:val="006E103D"/>
    <w:rsid w:val="006E16EF"/>
    <w:rsid w:val="006E213B"/>
    <w:rsid w:val="006E37E7"/>
    <w:rsid w:val="006F632B"/>
    <w:rsid w:val="00701F72"/>
    <w:rsid w:val="0070524D"/>
    <w:rsid w:val="0071084B"/>
    <w:rsid w:val="0071278B"/>
    <w:rsid w:val="007153A0"/>
    <w:rsid w:val="00724D0B"/>
    <w:rsid w:val="00724F44"/>
    <w:rsid w:val="007279A6"/>
    <w:rsid w:val="00730789"/>
    <w:rsid w:val="00736A5F"/>
    <w:rsid w:val="007411F7"/>
    <w:rsid w:val="0074200D"/>
    <w:rsid w:val="007423E3"/>
    <w:rsid w:val="0075438B"/>
    <w:rsid w:val="007576FA"/>
    <w:rsid w:val="00757CC6"/>
    <w:rsid w:val="0076062E"/>
    <w:rsid w:val="00760BE8"/>
    <w:rsid w:val="007633EC"/>
    <w:rsid w:val="00764DA6"/>
    <w:rsid w:val="00770027"/>
    <w:rsid w:val="00777A92"/>
    <w:rsid w:val="00782D67"/>
    <w:rsid w:val="007832C6"/>
    <w:rsid w:val="00784953"/>
    <w:rsid w:val="007903DA"/>
    <w:rsid w:val="00792B3F"/>
    <w:rsid w:val="00797A54"/>
    <w:rsid w:val="007A193B"/>
    <w:rsid w:val="007C2A4C"/>
    <w:rsid w:val="007C6D68"/>
    <w:rsid w:val="007D1EC9"/>
    <w:rsid w:val="007D2EE0"/>
    <w:rsid w:val="007D4ED4"/>
    <w:rsid w:val="007E07BF"/>
    <w:rsid w:val="007F24ED"/>
    <w:rsid w:val="007F4B29"/>
    <w:rsid w:val="007F7DA7"/>
    <w:rsid w:val="00803723"/>
    <w:rsid w:val="00815DFB"/>
    <w:rsid w:val="00817A8E"/>
    <w:rsid w:val="008243BD"/>
    <w:rsid w:val="00825BB2"/>
    <w:rsid w:val="00831718"/>
    <w:rsid w:val="00833E7D"/>
    <w:rsid w:val="0084154D"/>
    <w:rsid w:val="00845A64"/>
    <w:rsid w:val="008471D2"/>
    <w:rsid w:val="00853924"/>
    <w:rsid w:val="008576A9"/>
    <w:rsid w:val="00860D77"/>
    <w:rsid w:val="00865622"/>
    <w:rsid w:val="0086790D"/>
    <w:rsid w:val="0087252B"/>
    <w:rsid w:val="008736FD"/>
    <w:rsid w:val="00876A0D"/>
    <w:rsid w:val="008821C4"/>
    <w:rsid w:val="00883119"/>
    <w:rsid w:val="00884092"/>
    <w:rsid w:val="00886A6A"/>
    <w:rsid w:val="00886EE0"/>
    <w:rsid w:val="00890E85"/>
    <w:rsid w:val="008938A4"/>
    <w:rsid w:val="008A1D55"/>
    <w:rsid w:val="008B58A9"/>
    <w:rsid w:val="008B7F70"/>
    <w:rsid w:val="008C1352"/>
    <w:rsid w:val="008C46AD"/>
    <w:rsid w:val="008C579A"/>
    <w:rsid w:val="008C6841"/>
    <w:rsid w:val="008D5169"/>
    <w:rsid w:val="008D5DB8"/>
    <w:rsid w:val="008D6E7D"/>
    <w:rsid w:val="008E42CD"/>
    <w:rsid w:val="008F33C2"/>
    <w:rsid w:val="008F65D5"/>
    <w:rsid w:val="00904A78"/>
    <w:rsid w:val="00925E7A"/>
    <w:rsid w:val="00927344"/>
    <w:rsid w:val="00934C1A"/>
    <w:rsid w:val="00935447"/>
    <w:rsid w:val="00942B83"/>
    <w:rsid w:val="00945B3C"/>
    <w:rsid w:val="00946A90"/>
    <w:rsid w:val="009503A1"/>
    <w:rsid w:val="00953203"/>
    <w:rsid w:val="009556D9"/>
    <w:rsid w:val="00956D13"/>
    <w:rsid w:val="00965440"/>
    <w:rsid w:val="00965AF1"/>
    <w:rsid w:val="00973FB8"/>
    <w:rsid w:val="00977951"/>
    <w:rsid w:val="0098018A"/>
    <w:rsid w:val="00981688"/>
    <w:rsid w:val="0098563F"/>
    <w:rsid w:val="0099235D"/>
    <w:rsid w:val="009A0286"/>
    <w:rsid w:val="009A0EE8"/>
    <w:rsid w:val="009A5E31"/>
    <w:rsid w:val="009A7496"/>
    <w:rsid w:val="009B0221"/>
    <w:rsid w:val="009B2A19"/>
    <w:rsid w:val="009B503D"/>
    <w:rsid w:val="009B6180"/>
    <w:rsid w:val="009B7B46"/>
    <w:rsid w:val="009C58AE"/>
    <w:rsid w:val="009D28EF"/>
    <w:rsid w:val="009E28D4"/>
    <w:rsid w:val="009E388F"/>
    <w:rsid w:val="009F2477"/>
    <w:rsid w:val="009F2794"/>
    <w:rsid w:val="00A015F2"/>
    <w:rsid w:val="00A0436C"/>
    <w:rsid w:val="00A04BD9"/>
    <w:rsid w:val="00A06CA1"/>
    <w:rsid w:val="00A1043B"/>
    <w:rsid w:val="00A13D66"/>
    <w:rsid w:val="00A21BE0"/>
    <w:rsid w:val="00A247B3"/>
    <w:rsid w:val="00A249D4"/>
    <w:rsid w:val="00A27E35"/>
    <w:rsid w:val="00A33B93"/>
    <w:rsid w:val="00A4026C"/>
    <w:rsid w:val="00A52053"/>
    <w:rsid w:val="00A548EC"/>
    <w:rsid w:val="00A579E0"/>
    <w:rsid w:val="00A647C3"/>
    <w:rsid w:val="00A7192C"/>
    <w:rsid w:val="00A71D9C"/>
    <w:rsid w:val="00A734C9"/>
    <w:rsid w:val="00A77815"/>
    <w:rsid w:val="00A873EF"/>
    <w:rsid w:val="00A9078B"/>
    <w:rsid w:val="00A934E0"/>
    <w:rsid w:val="00AA1A7F"/>
    <w:rsid w:val="00AA1F2A"/>
    <w:rsid w:val="00AC0D7F"/>
    <w:rsid w:val="00AC0F5A"/>
    <w:rsid w:val="00AC1B92"/>
    <w:rsid w:val="00AD1F75"/>
    <w:rsid w:val="00AD4E17"/>
    <w:rsid w:val="00AD7CA4"/>
    <w:rsid w:val="00AF6436"/>
    <w:rsid w:val="00B017E0"/>
    <w:rsid w:val="00B01EDF"/>
    <w:rsid w:val="00B034AC"/>
    <w:rsid w:val="00B05B42"/>
    <w:rsid w:val="00B06C4C"/>
    <w:rsid w:val="00B07A27"/>
    <w:rsid w:val="00B103F0"/>
    <w:rsid w:val="00B11387"/>
    <w:rsid w:val="00B14362"/>
    <w:rsid w:val="00B16700"/>
    <w:rsid w:val="00B22776"/>
    <w:rsid w:val="00B23612"/>
    <w:rsid w:val="00B3113C"/>
    <w:rsid w:val="00B365F7"/>
    <w:rsid w:val="00B4099C"/>
    <w:rsid w:val="00B44637"/>
    <w:rsid w:val="00B45CFD"/>
    <w:rsid w:val="00B52153"/>
    <w:rsid w:val="00B62FAE"/>
    <w:rsid w:val="00B66E23"/>
    <w:rsid w:val="00B719A1"/>
    <w:rsid w:val="00B73AB7"/>
    <w:rsid w:val="00B80E22"/>
    <w:rsid w:val="00B84A42"/>
    <w:rsid w:val="00B86E61"/>
    <w:rsid w:val="00B91D55"/>
    <w:rsid w:val="00BA4A6C"/>
    <w:rsid w:val="00BA64D5"/>
    <w:rsid w:val="00BB1793"/>
    <w:rsid w:val="00BB6D8B"/>
    <w:rsid w:val="00BC1211"/>
    <w:rsid w:val="00BC4B69"/>
    <w:rsid w:val="00BC6210"/>
    <w:rsid w:val="00BD7FFB"/>
    <w:rsid w:val="00BF332B"/>
    <w:rsid w:val="00BF6EA2"/>
    <w:rsid w:val="00C07496"/>
    <w:rsid w:val="00C10629"/>
    <w:rsid w:val="00C11CF8"/>
    <w:rsid w:val="00C12620"/>
    <w:rsid w:val="00C1429D"/>
    <w:rsid w:val="00C238A4"/>
    <w:rsid w:val="00C2402B"/>
    <w:rsid w:val="00C254A6"/>
    <w:rsid w:val="00C27857"/>
    <w:rsid w:val="00C31CAF"/>
    <w:rsid w:val="00C3308F"/>
    <w:rsid w:val="00C33794"/>
    <w:rsid w:val="00C37289"/>
    <w:rsid w:val="00C61B68"/>
    <w:rsid w:val="00C61E25"/>
    <w:rsid w:val="00C67F75"/>
    <w:rsid w:val="00C72663"/>
    <w:rsid w:val="00C743FA"/>
    <w:rsid w:val="00C75971"/>
    <w:rsid w:val="00C80363"/>
    <w:rsid w:val="00C820CA"/>
    <w:rsid w:val="00C83CA4"/>
    <w:rsid w:val="00C843E5"/>
    <w:rsid w:val="00C8558A"/>
    <w:rsid w:val="00C8795E"/>
    <w:rsid w:val="00C95BD1"/>
    <w:rsid w:val="00CA3147"/>
    <w:rsid w:val="00CA457C"/>
    <w:rsid w:val="00CB0D8B"/>
    <w:rsid w:val="00CC0719"/>
    <w:rsid w:val="00CC1BA1"/>
    <w:rsid w:val="00CC3728"/>
    <w:rsid w:val="00CD05E2"/>
    <w:rsid w:val="00CD25FE"/>
    <w:rsid w:val="00CD7375"/>
    <w:rsid w:val="00CD761B"/>
    <w:rsid w:val="00CE3546"/>
    <w:rsid w:val="00CF022C"/>
    <w:rsid w:val="00CF17F3"/>
    <w:rsid w:val="00CF363C"/>
    <w:rsid w:val="00CF7781"/>
    <w:rsid w:val="00D022A4"/>
    <w:rsid w:val="00D03016"/>
    <w:rsid w:val="00D10058"/>
    <w:rsid w:val="00D122F8"/>
    <w:rsid w:val="00D16CA6"/>
    <w:rsid w:val="00D17547"/>
    <w:rsid w:val="00D26667"/>
    <w:rsid w:val="00D33F5E"/>
    <w:rsid w:val="00D35052"/>
    <w:rsid w:val="00D3520C"/>
    <w:rsid w:val="00D401CC"/>
    <w:rsid w:val="00D413F2"/>
    <w:rsid w:val="00D43B55"/>
    <w:rsid w:val="00D449D7"/>
    <w:rsid w:val="00D459BD"/>
    <w:rsid w:val="00D57DC0"/>
    <w:rsid w:val="00D616B9"/>
    <w:rsid w:val="00D62824"/>
    <w:rsid w:val="00D64C3D"/>
    <w:rsid w:val="00D65608"/>
    <w:rsid w:val="00D65857"/>
    <w:rsid w:val="00D73AE8"/>
    <w:rsid w:val="00D80698"/>
    <w:rsid w:val="00D86B75"/>
    <w:rsid w:val="00D90A3C"/>
    <w:rsid w:val="00D9535D"/>
    <w:rsid w:val="00DA4284"/>
    <w:rsid w:val="00DA531E"/>
    <w:rsid w:val="00DA593F"/>
    <w:rsid w:val="00DB2A09"/>
    <w:rsid w:val="00DB5281"/>
    <w:rsid w:val="00DB6D62"/>
    <w:rsid w:val="00DB7242"/>
    <w:rsid w:val="00DC4856"/>
    <w:rsid w:val="00DD4F82"/>
    <w:rsid w:val="00DD525C"/>
    <w:rsid w:val="00DD7682"/>
    <w:rsid w:val="00DE5E8B"/>
    <w:rsid w:val="00DF0983"/>
    <w:rsid w:val="00DF11AB"/>
    <w:rsid w:val="00DF3A5C"/>
    <w:rsid w:val="00DF3AF5"/>
    <w:rsid w:val="00DF6ABF"/>
    <w:rsid w:val="00E01D30"/>
    <w:rsid w:val="00E04387"/>
    <w:rsid w:val="00E06D35"/>
    <w:rsid w:val="00E10D8D"/>
    <w:rsid w:val="00E12F78"/>
    <w:rsid w:val="00E144A7"/>
    <w:rsid w:val="00E16EC3"/>
    <w:rsid w:val="00E203FE"/>
    <w:rsid w:val="00E22E67"/>
    <w:rsid w:val="00E32C9E"/>
    <w:rsid w:val="00E41B69"/>
    <w:rsid w:val="00E41F2C"/>
    <w:rsid w:val="00E44048"/>
    <w:rsid w:val="00E509E3"/>
    <w:rsid w:val="00E54BA2"/>
    <w:rsid w:val="00E54DD4"/>
    <w:rsid w:val="00E676F5"/>
    <w:rsid w:val="00E86239"/>
    <w:rsid w:val="00E91209"/>
    <w:rsid w:val="00E929D7"/>
    <w:rsid w:val="00EA0E98"/>
    <w:rsid w:val="00EA3A0F"/>
    <w:rsid w:val="00EB12F2"/>
    <w:rsid w:val="00EB7B3A"/>
    <w:rsid w:val="00EC7DFB"/>
    <w:rsid w:val="00ED5E0B"/>
    <w:rsid w:val="00EE024F"/>
    <w:rsid w:val="00EE70E3"/>
    <w:rsid w:val="00EF3CFF"/>
    <w:rsid w:val="00EF481F"/>
    <w:rsid w:val="00EF7018"/>
    <w:rsid w:val="00EF7CFB"/>
    <w:rsid w:val="00F10120"/>
    <w:rsid w:val="00F2257F"/>
    <w:rsid w:val="00F23817"/>
    <w:rsid w:val="00F344BE"/>
    <w:rsid w:val="00F461BC"/>
    <w:rsid w:val="00F5015C"/>
    <w:rsid w:val="00F50BEE"/>
    <w:rsid w:val="00F51979"/>
    <w:rsid w:val="00F5366B"/>
    <w:rsid w:val="00F55C82"/>
    <w:rsid w:val="00F619F6"/>
    <w:rsid w:val="00F70AA7"/>
    <w:rsid w:val="00F76742"/>
    <w:rsid w:val="00F77B7A"/>
    <w:rsid w:val="00F82BEB"/>
    <w:rsid w:val="00F84DD3"/>
    <w:rsid w:val="00F9043F"/>
    <w:rsid w:val="00F97227"/>
    <w:rsid w:val="00F97C6A"/>
    <w:rsid w:val="00F97F4D"/>
    <w:rsid w:val="00FA1318"/>
    <w:rsid w:val="00FA21E1"/>
    <w:rsid w:val="00FA3C47"/>
    <w:rsid w:val="00FA46BF"/>
    <w:rsid w:val="00FB2C4F"/>
    <w:rsid w:val="00FB4E7D"/>
    <w:rsid w:val="00FB618F"/>
    <w:rsid w:val="00FB7162"/>
    <w:rsid w:val="00FF1CCD"/>
    <w:rsid w:val="00FF48D0"/>
    <w:rsid w:val="00FF61E1"/>
    <w:rsid w:val="00FF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14:docId w14:val="1C203BF2"/>
  <w15:docId w15:val="{766B37D6-FE55-4C50-8933-0E77E56C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57"/>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 w:type="paragraph" w:customStyle="1" w:styleId="Default">
    <w:name w:val="Default"/>
    <w:rsid w:val="002F2E5D"/>
    <w:pPr>
      <w:autoSpaceDE w:val="0"/>
      <w:autoSpaceDN w:val="0"/>
      <w:adjustRightInd w:val="0"/>
    </w:pPr>
    <w:rPr>
      <w:rFonts w:ascii="ITCCentury Book" w:hAnsi="ITCCentury Book" w:cs="ITCCentury Book"/>
      <w:color w:val="000000"/>
      <w:sz w:val="24"/>
      <w:szCs w:val="24"/>
    </w:rPr>
  </w:style>
  <w:style w:type="paragraph" w:customStyle="1" w:styleId="D801C6740D3442D0974ED4C393ECA78C">
    <w:name w:val="D801C6740D3442D0974ED4C393ECA78C"/>
    <w:rsid w:val="006E103D"/>
    <w:pPr>
      <w:spacing w:after="200" w:line="276" w:lineRule="auto"/>
    </w:pPr>
    <w:rPr>
      <w:rFonts w:asciiTheme="minorHAnsi" w:eastAsiaTheme="minorEastAsia" w:hAnsiTheme="minorHAnsi" w:cstheme="minorBidi"/>
      <w:sz w:val="22"/>
      <w:szCs w:val="22"/>
      <w:lang w:eastAsia="ja-JP"/>
    </w:rPr>
  </w:style>
  <w:style w:type="table" w:styleId="LightGrid-Accent1">
    <w:name w:val="Light Grid Accent 1"/>
    <w:basedOn w:val="TableNormal"/>
    <w:uiPriority w:val="62"/>
    <w:rsid w:val="00120A0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
    <w:name w:val="Bullet"/>
    <w:qFormat/>
    <w:rsid w:val="00973FB8"/>
    <w:pPr>
      <w:numPr>
        <w:numId w:val="52"/>
      </w:numPr>
      <w:tabs>
        <w:tab w:val="left" w:pos="360"/>
      </w:tabs>
      <w:spacing w:after="180"/>
      <w:ind w:left="720" w:right="360" w:hanging="288"/>
      <w:jc w:val="both"/>
    </w:pPr>
    <w:rPr>
      <w:sz w:val="24"/>
      <w:szCs w:val="24"/>
    </w:rPr>
  </w:style>
  <w:style w:type="paragraph" w:styleId="EndnoteText">
    <w:name w:val="endnote text"/>
    <w:basedOn w:val="Normal"/>
    <w:link w:val="EndnoteTextChar"/>
    <w:uiPriority w:val="99"/>
    <w:semiHidden/>
    <w:unhideWhenUsed/>
    <w:rsid w:val="00EE024F"/>
  </w:style>
  <w:style w:type="character" w:customStyle="1" w:styleId="EndnoteTextChar">
    <w:name w:val="Endnote Text Char"/>
    <w:basedOn w:val="DefaultParagraphFont"/>
    <w:link w:val="EndnoteText"/>
    <w:uiPriority w:val="99"/>
    <w:semiHidden/>
    <w:rsid w:val="00EE024F"/>
    <w:rPr>
      <w:rFonts w:ascii="CG Times" w:hAnsi="CG Times"/>
    </w:rPr>
  </w:style>
  <w:style w:type="character" w:styleId="EndnoteReference">
    <w:name w:val="endnote reference"/>
    <w:basedOn w:val="DefaultParagraphFont"/>
    <w:uiPriority w:val="99"/>
    <w:semiHidden/>
    <w:unhideWhenUsed/>
    <w:rsid w:val="00EE0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8023">
      <w:bodyDiv w:val="1"/>
      <w:marLeft w:val="0"/>
      <w:marRight w:val="0"/>
      <w:marTop w:val="0"/>
      <w:marBottom w:val="0"/>
      <w:divBdr>
        <w:top w:val="none" w:sz="0" w:space="0" w:color="auto"/>
        <w:left w:val="none" w:sz="0" w:space="0" w:color="auto"/>
        <w:bottom w:val="none" w:sz="0" w:space="0" w:color="auto"/>
        <w:right w:val="none" w:sz="0" w:space="0" w:color="auto"/>
      </w:divBdr>
      <w:divsChild>
        <w:div w:id="923757409">
          <w:marLeft w:val="0"/>
          <w:marRight w:val="0"/>
          <w:marTop w:val="0"/>
          <w:marBottom w:val="0"/>
          <w:divBdr>
            <w:top w:val="none" w:sz="0" w:space="0" w:color="auto"/>
            <w:left w:val="none" w:sz="0" w:space="0" w:color="auto"/>
            <w:bottom w:val="none" w:sz="0" w:space="0" w:color="auto"/>
            <w:right w:val="none" w:sz="0" w:space="0" w:color="auto"/>
          </w:divBdr>
          <w:divsChild>
            <w:div w:id="220405590">
              <w:marLeft w:val="0"/>
              <w:marRight w:val="0"/>
              <w:marTop w:val="0"/>
              <w:marBottom w:val="0"/>
              <w:divBdr>
                <w:top w:val="none" w:sz="0" w:space="0" w:color="auto"/>
                <w:left w:val="none" w:sz="0" w:space="0" w:color="auto"/>
                <w:bottom w:val="none" w:sz="0" w:space="0" w:color="auto"/>
                <w:right w:val="none" w:sz="0" w:space="0" w:color="auto"/>
              </w:divBdr>
              <w:divsChild>
                <w:div w:id="90592612">
                  <w:marLeft w:val="0"/>
                  <w:marRight w:val="0"/>
                  <w:marTop w:val="0"/>
                  <w:marBottom w:val="0"/>
                  <w:divBdr>
                    <w:top w:val="none" w:sz="0" w:space="0" w:color="auto"/>
                    <w:left w:val="none" w:sz="0" w:space="0" w:color="auto"/>
                    <w:bottom w:val="none" w:sz="0" w:space="0" w:color="auto"/>
                    <w:right w:val="none" w:sz="0" w:space="0" w:color="auto"/>
                  </w:divBdr>
                  <w:divsChild>
                    <w:div w:id="385448268">
                      <w:marLeft w:val="0"/>
                      <w:marRight w:val="0"/>
                      <w:marTop w:val="0"/>
                      <w:marBottom w:val="0"/>
                      <w:divBdr>
                        <w:top w:val="none" w:sz="0" w:space="0" w:color="auto"/>
                        <w:left w:val="none" w:sz="0" w:space="0" w:color="auto"/>
                        <w:bottom w:val="none" w:sz="0" w:space="0" w:color="auto"/>
                        <w:right w:val="none" w:sz="0" w:space="0" w:color="auto"/>
                      </w:divBdr>
                      <w:divsChild>
                        <w:div w:id="978077131">
                          <w:marLeft w:val="0"/>
                          <w:marRight w:val="0"/>
                          <w:marTop w:val="0"/>
                          <w:marBottom w:val="0"/>
                          <w:divBdr>
                            <w:top w:val="none" w:sz="0" w:space="0" w:color="auto"/>
                            <w:left w:val="none" w:sz="0" w:space="0" w:color="auto"/>
                            <w:bottom w:val="none" w:sz="0" w:space="0" w:color="auto"/>
                            <w:right w:val="none" w:sz="0" w:space="0" w:color="auto"/>
                          </w:divBdr>
                          <w:divsChild>
                            <w:div w:id="1400520046">
                              <w:marLeft w:val="0"/>
                              <w:marRight w:val="0"/>
                              <w:marTop w:val="0"/>
                              <w:marBottom w:val="0"/>
                              <w:divBdr>
                                <w:top w:val="none" w:sz="0" w:space="0" w:color="auto"/>
                                <w:left w:val="none" w:sz="0" w:space="0" w:color="auto"/>
                                <w:bottom w:val="none" w:sz="0" w:space="0" w:color="auto"/>
                                <w:right w:val="none" w:sz="0" w:space="0" w:color="auto"/>
                              </w:divBdr>
                              <w:divsChild>
                                <w:div w:id="638389151">
                                  <w:marLeft w:val="0"/>
                                  <w:marRight w:val="0"/>
                                  <w:marTop w:val="0"/>
                                  <w:marBottom w:val="0"/>
                                  <w:divBdr>
                                    <w:top w:val="none" w:sz="0" w:space="0" w:color="auto"/>
                                    <w:left w:val="none" w:sz="0" w:space="0" w:color="auto"/>
                                    <w:bottom w:val="none" w:sz="0" w:space="0" w:color="auto"/>
                                    <w:right w:val="none" w:sz="0" w:space="0" w:color="auto"/>
                                  </w:divBdr>
                                  <w:divsChild>
                                    <w:div w:id="1253129084">
                                      <w:marLeft w:val="0"/>
                                      <w:marRight w:val="0"/>
                                      <w:marTop w:val="0"/>
                                      <w:marBottom w:val="0"/>
                                      <w:divBdr>
                                        <w:top w:val="none" w:sz="0" w:space="0" w:color="auto"/>
                                        <w:left w:val="none" w:sz="0" w:space="0" w:color="auto"/>
                                        <w:bottom w:val="none" w:sz="0" w:space="0" w:color="auto"/>
                                        <w:right w:val="none" w:sz="0" w:space="0" w:color="auto"/>
                                      </w:divBdr>
                                      <w:divsChild>
                                        <w:div w:id="3220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0642">
      <w:bodyDiv w:val="1"/>
      <w:marLeft w:val="0"/>
      <w:marRight w:val="0"/>
      <w:marTop w:val="0"/>
      <w:marBottom w:val="0"/>
      <w:divBdr>
        <w:top w:val="none" w:sz="0" w:space="0" w:color="auto"/>
        <w:left w:val="none" w:sz="0" w:space="0" w:color="auto"/>
        <w:bottom w:val="none" w:sz="0" w:space="0" w:color="auto"/>
        <w:right w:val="none" w:sz="0" w:space="0" w:color="auto"/>
      </w:divBdr>
    </w:div>
    <w:div w:id="244413170">
      <w:bodyDiv w:val="1"/>
      <w:marLeft w:val="0"/>
      <w:marRight w:val="0"/>
      <w:marTop w:val="0"/>
      <w:marBottom w:val="0"/>
      <w:divBdr>
        <w:top w:val="none" w:sz="0" w:space="0" w:color="auto"/>
        <w:left w:val="none" w:sz="0" w:space="0" w:color="auto"/>
        <w:bottom w:val="none" w:sz="0" w:space="0" w:color="auto"/>
        <w:right w:val="none" w:sz="0" w:space="0" w:color="auto"/>
      </w:divBdr>
    </w:div>
    <w:div w:id="345644634">
      <w:bodyDiv w:val="1"/>
      <w:marLeft w:val="0"/>
      <w:marRight w:val="0"/>
      <w:marTop w:val="0"/>
      <w:marBottom w:val="0"/>
      <w:divBdr>
        <w:top w:val="none" w:sz="0" w:space="0" w:color="auto"/>
        <w:left w:val="none" w:sz="0" w:space="0" w:color="auto"/>
        <w:bottom w:val="none" w:sz="0" w:space="0" w:color="auto"/>
        <w:right w:val="none" w:sz="0" w:space="0" w:color="auto"/>
      </w:divBdr>
      <w:divsChild>
        <w:div w:id="1738549715">
          <w:marLeft w:val="0"/>
          <w:marRight w:val="0"/>
          <w:marTop w:val="0"/>
          <w:marBottom w:val="0"/>
          <w:divBdr>
            <w:top w:val="none" w:sz="0" w:space="0" w:color="auto"/>
            <w:left w:val="none" w:sz="0" w:space="0" w:color="auto"/>
            <w:bottom w:val="none" w:sz="0" w:space="0" w:color="auto"/>
            <w:right w:val="none" w:sz="0" w:space="0" w:color="auto"/>
          </w:divBdr>
          <w:divsChild>
            <w:div w:id="1920211952">
              <w:marLeft w:val="0"/>
              <w:marRight w:val="0"/>
              <w:marTop w:val="0"/>
              <w:marBottom w:val="0"/>
              <w:divBdr>
                <w:top w:val="none" w:sz="0" w:space="0" w:color="auto"/>
                <w:left w:val="none" w:sz="0" w:space="0" w:color="auto"/>
                <w:bottom w:val="none" w:sz="0" w:space="0" w:color="auto"/>
                <w:right w:val="none" w:sz="0" w:space="0" w:color="auto"/>
              </w:divBdr>
              <w:divsChild>
                <w:div w:id="1359352489">
                  <w:marLeft w:val="0"/>
                  <w:marRight w:val="0"/>
                  <w:marTop w:val="0"/>
                  <w:marBottom w:val="0"/>
                  <w:divBdr>
                    <w:top w:val="none" w:sz="0" w:space="0" w:color="auto"/>
                    <w:left w:val="none" w:sz="0" w:space="0" w:color="auto"/>
                    <w:bottom w:val="none" w:sz="0" w:space="0" w:color="auto"/>
                    <w:right w:val="none" w:sz="0" w:space="0" w:color="auto"/>
                  </w:divBdr>
                  <w:divsChild>
                    <w:div w:id="625620434">
                      <w:marLeft w:val="0"/>
                      <w:marRight w:val="0"/>
                      <w:marTop w:val="0"/>
                      <w:marBottom w:val="0"/>
                      <w:divBdr>
                        <w:top w:val="none" w:sz="0" w:space="0" w:color="auto"/>
                        <w:left w:val="none" w:sz="0" w:space="0" w:color="auto"/>
                        <w:bottom w:val="none" w:sz="0" w:space="0" w:color="auto"/>
                        <w:right w:val="none" w:sz="0" w:space="0" w:color="auto"/>
                      </w:divBdr>
                      <w:divsChild>
                        <w:div w:id="1885675593">
                          <w:marLeft w:val="0"/>
                          <w:marRight w:val="0"/>
                          <w:marTop w:val="0"/>
                          <w:marBottom w:val="0"/>
                          <w:divBdr>
                            <w:top w:val="none" w:sz="0" w:space="0" w:color="auto"/>
                            <w:left w:val="none" w:sz="0" w:space="0" w:color="auto"/>
                            <w:bottom w:val="none" w:sz="0" w:space="0" w:color="auto"/>
                            <w:right w:val="none" w:sz="0" w:space="0" w:color="auto"/>
                          </w:divBdr>
                          <w:divsChild>
                            <w:div w:id="488835619">
                              <w:marLeft w:val="0"/>
                              <w:marRight w:val="0"/>
                              <w:marTop w:val="0"/>
                              <w:marBottom w:val="0"/>
                              <w:divBdr>
                                <w:top w:val="none" w:sz="0" w:space="0" w:color="auto"/>
                                <w:left w:val="none" w:sz="0" w:space="0" w:color="auto"/>
                                <w:bottom w:val="none" w:sz="0" w:space="0" w:color="auto"/>
                                <w:right w:val="none" w:sz="0" w:space="0" w:color="auto"/>
                              </w:divBdr>
                              <w:divsChild>
                                <w:div w:id="1766921021">
                                  <w:marLeft w:val="0"/>
                                  <w:marRight w:val="0"/>
                                  <w:marTop w:val="0"/>
                                  <w:marBottom w:val="0"/>
                                  <w:divBdr>
                                    <w:top w:val="none" w:sz="0" w:space="0" w:color="auto"/>
                                    <w:left w:val="none" w:sz="0" w:space="0" w:color="auto"/>
                                    <w:bottom w:val="none" w:sz="0" w:space="0" w:color="auto"/>
                                    <w:right w:val="none" w:sz="0" w:space="0" w:color="auto"/>
                                  </w:divBdr>
                                  <w:divsChild>
                                    <w:div w:id="1301568741">
                                      <w:marLeft w:val="0"/>
                                      <w:marRight w:val="0"/>
                                      <w:marTop w:val="0"/>
                                      <w:marBottom w:val="0"/>
                                      <w:divBdr>
                                        <w:top w:val="none" w:sz="0" w:space="0" w:color="auto"/>
                                        <w:left w:val="none" w:sz="0" w:space="0" w:color="auto"/>
                                        <w:bottom w:val="none" w:sz="0" w:space="0" w:color="auto"/>
                                        <w:right w:val="none" w:sz="0" w:space="0" w:color="auto"/>
                                      </w:divBdr>
                                      <w:divsChild>
                                        <w:div w:id="188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063">
      <w:bodyDiv w:val="1"/>
      <w:marLeft w:val="0"/>
      <w:marRight w:val="0"/>
      <w:marTop w:val="0"/>
      <w:marBottom w:val="0"/>
      <w:divBdr>
        <w:top w:val="none" w:sz="0" w:space="0" w:color="auto"/>
        <w:left w:val="none" w:sz="0" w:space="0" w:color="auto"/>
        <w:bottom w:val="none" w:sz="0" w:space="0" w:color="auto"/>
        <w:right w:val="none" w:sz="0" w:space="0" w:color="auto"/>
      </w:divBdr>
    </w:div>
    <w:div w:id="897591879">
      <w:bodyDiv w:val="1"/>
      <w:marLeft w:val="0"/>
      <w:marRight w:val="0"/>
      <w:marTop w:val="0"/>
      <w:marBottom w:val="0"/>
      <w:divBdr>
        <w:top w:val="none" w:sz="0" w:space="0" w:color="auto"/>
        <w:left w:val="none" w:sz="0" w:space="0" w:color="auto"/>
        <w:bottom w:val="none" w:sz="0" w:space="0" w:color="auto"/>
        <w:right w:val="none" w:sz="0" w:space="0" w:color="auto"/>
      </w:divBdr>
      <w:divsChild>
        <w:div w:id="118454125">
          <w:marLeft w:val="0"/>
          <w:marRight w:val="0"/>
          <w:marTop w:val="0"/>
          <w:marBottom w:val="0"/>
          <w:divBdr>
            <w:top w:val="none" w:sz="0" w:space="0" w:color="auto"/>
            <w:left w:val="none" w:sz="0" w:space="0" w:color="auto"/>
            <w:bottom w:val="none" w:sz="0" w:space="0" w:color="auto"/>
            <w:right w:val="none" w:sz="0" w:space="0" w:color="auto"/>
          </w:divBdr>
          <w:divsChild>
            <w:div w:id="145822545">
              <w:marLeft w:val="0"/>
              <w:marRight w:val="0"/>
              <w:marTop w:val="0"/>
              <w:marBottom w:val="0"/>
              <w:divBdr>
                <w:top w:val="none" w:sz="0" w:space="0" w:color="auto"/>
                <w:left w:val="none" w:sz="0" w:space="0" w:color="auto"/>
                <w:bottom w:val="none" w:sz="0" w:space="0" w:color="auto"/>
                <w:right w:val="none" w:sz="0" w:space="0" w:color="auto"/>
              </w:divBdr>
              <w:divsChild>
                <w:div w:id="247545904">
                  <w:marLeft w:val="0"/>
                  <w:marRight w:val="0"/>
                  <w:marTop w:val="0"/>
                  <w:marBottom w:val="0"/>
                  <w:divBdr>
                    <w:top w:val="none" w:sz="0" w:space="0" w:color="auto"/>
                    <w:left w:val="none" w:sz="0" w:space="0" w:color="auto"/>
                    <w:bottom w:val="none" w:sz="0" w:space="0" w:color="auto"/>
                    <w:right w:val="none" w:sz="0" w:space="0" w:color="auto"/>
                  </w:divBdr>
                  <w:divsChild>
                    <w:div w:id="617026448">
                      <w:marLeft w:val="0"/>
                      <w:marRight w:val="0"/>
                      <w:marTop w:val="0"/>
                      <w:marBottom w:val="0"/>
                      <w:divBdr>
                        <w:top w:val="none" w:sz="0" w:space="0" w:color="auto"/>
                        <w:left w:val="none" w:sz="0" w:space="0" w:color="auto"/>
                        <w:bottom w:val="none" w:sz="0" w:space="0" w:color="auto"/>
                        <w:right w:val="none" w:sz="0" w:space="0" w:color="auto"/>
                      </w:divBdr>
                      <w:divsChild>
                        <w:div w:id="386497178">
                          <w:marLeft w:val="0"/>
                          <w:marRight w:val="0"/>
                          <w:marTop w:val="0"/>
                          <w:marBottom w:val="0"/>
                          <w:divBdr>
                            <w:top w:val="none" w:sz="0" w:space="0" w:color="auto"/>
                            <w:left w:val="none" w:sz="0" w:space="0" w:color="auto"/>
                            <w:bottom w:val="none" w:sz="0" w:space="0" w:color="auto"/>
                            <w:right w:val="none" w:sz="0" w:space="0" w:color="auto"/>
                          </w:divBdr>
                          <w:divsChild>
                            <w:div w:id="1591425172">
                              <w:marLeft w:val="0"/>
                              <w:marRight w:val="0"/>
                              <w:marTop w:val="0"/>
                              <w:marBottom w:val="0"/>
                              <w:divBdr>
                                <w:top w:val="none" w:sz="0" w:space="0" w:color="auto"/>
                                <w:left w:val="none" w:sz="0" w:space="0" w:color="auto"/>
                                <w:bottom w:val="none" w:sz="0" w:space="0" w:color="auto"/>
                                <w:right w:val="none" w:sz="0" w:space="0" w:color="auto"/>
                              </w:divBdr>
                              <w:divsChild>
                                <w:div w:id="1389066217">
                                  <w:marLeft w:val="0"/>
                                  <w:marRight w:val="0"/>
                                  <w:marTop w:val="0"/>
                                  <w:marBottom w:val="0"/>
                                  <w:divBdr>
                                    <w:top w:val="none" w:sz="0" w:space="0" w:color="auto"/>
                                    <w:left w:val="none" w:sz="0" w:space="0" w:color="auto"/>
                                    <w:bottom w:val="none" w:sz="0" w:space="0" w:color="auto"/>
                                    <w:right w:val="none" w:sz="0" w:space="0" w:color="auto"/>
                                  </w:divBdr>
                                  <w:divsChild>
                                    <w:div w:id="2073310320">
                                      <w:marLeft w:val="0"/>
                                      <w:marRight w:val="0"/>
                                      <w:marTop w:val="0"/>
                                      <w:marBottom w:val="0"/>
                                      <w:divBdr>
                                        <w:top w:val="none" w:sz="0" w:space="0" w:color="auto"/>
                                        <w:left w:val="none" w:sz="0" w:space="0" w:color="auto"/>
                                        <w:bottom w:val="none" w:sz="0" w:space="0" w:color="auto"/>
                                        <w:right w:val="none" w:sz="0" w:space="0" w:color="auto"/>
                                      </w:divBdr>
                                      <w:divsChild>
                                        <w:div w:id="19333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120002">
      <w:bodyDiv w:val="1"/>
      <w:marLeft w:val="0"/>
      <w:marRight w:val="0"/>
      <w:marTop w:val="0"/>
      <w:marBottom w:val="0"/>
      <w:divBdr>
        <w:top w:val="none" w:sz="0" w:space="0" w:color="auto"/>
        <w:left w:val="none" w:sz="0" w:space="0" w:color="auto"/>
        <w:bottom w:val="none" w:sz="0" w:space="0" w:color="auto"/>
        <w:right w:val="none" w:sz="0" w:space="0" w:color="auto"/>
      </w:divBdr>
    </w:div>
    <w:div w:id="1088234886">
      <w:bodyDiv w:val="1"/>
      <w:marLeft w:val="0"/>
      <w:marRight w:val="0"/>
      <w:marTop w:val="0"/>
      <w:marBottom w:val="0"/>
      <w:divBdr>
        <w:top w:val="none" w:sz="0" w:space="0" w:color="auto"/>
        <w:left w:val="none" w:sz="0" w:space="0" w:color="auto"/>
        <w:bottom w:val="none" w:sz="0" w:space="0" w:color="auto"/>
        <w:right w:val="none" w:sz="0" w:space="0" w:color="auto"/>
      </w:divBdr>
    </w:div>
    <w:div w:id="1520003760">
      <w:bodyDiv w:val="1"/>
      <w:marLeft w:val="0"/>
      <w:marRight w:val="0"/>
      <w:marTop w:val="0"/>
      <w:marBottom w:val="0"/>
      <w:divBdr>
        <w:top w:val="none" w:sz="0" w:space="0" w:color="auto"/>
        <w:left w:val="none" w:sz="0" w:space="0" w:color="auto"/>
        <w:bottom w:val="none" w:sz="0" w:space="0" w:color="auto"/>
        <w:right w:val="none" w:sz="0" w:space="0" w:color="auto"/>
      </w:divBdr>
    </w:div>
    <w:div w:id="1718818536">
      <w:bodyDiv w:val="1"/>
      <w:marLeft w:val="0"/>
      <w:marRight w:val="0"/>
      <w:marTop w:val="0"/>
      <w:marBottom w:val="0"/>
      <w:divBdr>
        <w:top w:val="none" w:sz="0" w:space="0" w:color="auto"/>
        <w:left w:val="none" w:sz="0" w:space="0" w:color="auto"/>
        <w:bottom w:val="none" w:sz="0" w:space="0" w:color="auto"/>
        <w:right w:val="none" w:sz="0" w:space="0" w:color="auto"/>
      </w:divBdr>
    </w:div>
    <w:div w:id="1989476988">
      <w:bodyDiv w:val="1"/>
      <w:marLeft w:val="0"/>
      <w:marRight w:val="0"/>
      <w:marTop w:val="0"/>
      <w:marBottom w:val="0"/>
      <w:divBdr>
        <w:top w:val="none" w:sz="0" w:space="0" w:color="auto"/>
        <w:left w:val="none" w:sz="0" w:space="0" w:color="auto"/>
        <w:bottom w:val="none" w:sz="0" w:space="0" w:color="auto"/>
        <w:right w:val="none" w:sz="0" w:space="0" w:color="auto"/>
      </w:divBdr>
    </w:div>
    <w:div w:id="2068063144">
      <w:bodyDiv w:val="1"/>
      <w:marLeft w:val="0"/>
      <w:marRight w:val="0"/>
      <w:marTop w:val="0"/>
      <w:marBottom w:val="0"/>
      <w:divBdr>
        <w:top w:val="none" w:sz="0" w:space="0" w:color="auto"/>
        <w:left w:val="none" w:sz="0" w:space="0" w:color="auto"/>
        <w:bottom w:val="none" w:sz="0" w:space="0" w:color="auto"/>
        <w:right w:val="none" w:sz="0" w:space="0" w:color="auto"/>
      </w:divBdr>
    </w:div>
    <w:div w:id="21422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s.gov/index.cfm?ty=pbdetail&amp;iid=4677.%5bupda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js.gov/index.cfm?ty=pbdetail&amp;iid=50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pubsearch/pubsinfo.asp?pubid=20133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psr.umich.edu/icpsrweb/ICPSR/studies/33081?searchSource=revise&amp;q=SCS+2011&amp;archive=ICPSR" TargetMode="External"/><Relationship Id="rId4" Type="http://schemas.openxmlformats.org/officeDocument/2006/relationships/settings" Target="settings.xml"/><Relationship Id="rId9" Type="http://schemas.openxmlformats.org/officeDocument/2006/relationships/hyperlink" Target="http://www.icpsr.umich.ed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violenceprevention/pdf/bullying-definitions-final-a.pdf" TargetMode="External"/><Relationship Id="rId1" Type="http://schemas.openxmlformats.org/officeDocument/2006/relationships/hyperlink" Target="http://www.cdc.gov/violenceprevention/pdf/bullying-definitions-final-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74B4F-71D6-4215-9BAD-3556F0F6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6367</Words>
  <Characters>36298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42580</CharactersWithSpaces>
  <SharedDoc>false</SharedDoc>
  <HLinks>
    <vt:vector size="90" baseType="variant">
      <vt:variant>
        <vt:i4>4325416</vt:i4>
      </vt:variant>
      <vt:variant>
        <vt:i4>44</vt:i4>
      </vt:variant>
      <vt:variant>
        <vt:i4>0</vt:i4>
      </vt:variant>
      <vt:variant>
        <vt:i4>5</vt:i4>
      </vt:variant>
      <vt:variant>
        <vt:lpwstr>http://nces.ed.gov/surveys/ssocs/ssocs_tables.asp</vt:lpwstr>
      </vt:variant>
      <vt:variant>
        <vt:lpwstr/>
      </vt:variant>
      <vt:variant>
        <vt:i4>3604586</vt:i4>
      </vt:variant>
      <vt:variant>
        <vt:i4>41</vt:i4>
      </vt:variant>
      <vt:variant>
        <vt:i4>0</vt:i4>
      </vt:variant>
      <vt:variant>
        <vt:i4>5</vt:i4>
      </vt:variant>
      <vt:variant>
        <vt:lpwstr>http://nces.ed.gov/pubs2009/2009306.pdf</vt:lpwstr>
      </vt:variant>
      <vt:variant>
        <vt:lpwstr/>
      </vt:variant>
      <vt:variant>
        <vt:i4>5636114</vt:i4>
      </vt:variant>
      <vt:variant>
        <vt:i4>38</vt:i4>
      </vt:variant>
      <vt:variant>
        <vt:i4>0</vt:i4>
      </vt:variant>
      <vt:variant>
        <vt:i4>5</vt:i4>
      </vt:variant>
      <vt:variant>
        <vt:lpwstr>http://nces.ed.gov/programs/crimeindicators/crimeindicators2007/</vt:lpwstr>
      </vt:variant>
      <vt:variant>
        <vt:lpwstr/>
      </vt:variant>
      <vt:variant>
        <vt:i4>4325416</vt:i4>
      </vt:variant>
      <vt:variant>
        <vt:i4>35</vt:i4>
      </vt:variant>
      <vt:variant>
        <vt:i4>0</vt:i4>
      </vt:variant>
      <vt:variant>
        <vt:i4>5</vt:i4>
      </vt:variant>
      <vt:variant>
        <vt:lpwstr>http://nces.ed.gov/surveys/ssocs/ssocs_tables.asp</vt:lpwstr>
      </vt:variant>
      <vt:variant>
        <vt:lpwstr/>
      </vt:variant>
      <vt:variant>
        <vt:i4>2162746</vt:i4>
      </vt:variant>
      <vt:variant>
        <vt:i4>32</vt:i4>
      </vt:variant>
      <vt:variant>
        <vt:i4>0</vt:i4>
      </vt:variant>
      <vt:variant>
        <vt:i4>5</vt:i4>
      </vt:variant>
      <vt:variant>
        <vt:lpwstr>http://www.icpsr.umich.edu/cocoon/ICPSR/STUDY/04429.xml</vt:lpwstr>
      </vt:variant>
      <vt:variant>
        <vt:lpwstr/>
      </vt:variant>
      <vt:variant>
        <vt:i4>2818100</vt:i4>
      </vt:variant>
      <vt:variant>
        <vt:i4>29</vt:i4>
      </vt:variant>
      <vt:variant>
        <vt:i4>0</vt:i4>
      </vt:variant>
      <vt:variant>
        <vt:i4>5</vt:i4>
      </vt:variant>
      <vt:variant>
        <vt:lpwstr>http://www.icpsr.umich.edu/cocoon/ICPSR/STUDY/04182.xml</vt:lpwstr>
      </vt:variant>
      <vt:variant>
        <vt:lpwstr/>
      </vt:variant>
      <vt:variant>
        <vt:i4>2293812</vt:i4>
      </vt:variant>
      <vt:variant>
        <vt:i4>26</vt:i4>
      </vt:variant>
      <vt:variant>
        <vt:i4>0</vt:i4>
      </vt:variant>
      <vt:variant>
        <vt:i4>5</vt:i4>
      </vt:variant>
      <vt:variant>
        <vt:lpwstr>http://www.icpsr.umich.edu/cocoon/ICPSR/STUDY/03477.xml</vt:lpwstr>
      </vt:variant>
      <vt:variant>
        <vt:lpwstr/>
      </vt:variant>
      <vt:variant>
        <vt:i4>2555953</vt:i4>
      </vt:variant>
      <vt:variant>
        <vt:i4>23</vt:i4>
      </vt:variant>
      <vt:variant>
        <vt:i4>0</vt:i4>
      </vt:variant>
      <vt:variant>
        <vt:i4>5</vt:i4>
      </vt:variant>
      <vt:variant>
        <vt:lpwstr>http://www.icpsr.umich.edu/cocoon/ICPSR/STUDY/03137.xml</vt:lpwstr>
      </vt:variant>
      <vt:variant>
        <vt:lpwstr/>
      </vt:variant>
      <vt:variant>
        <vt:i4>2228281</vt:i4>
      </vt:variant>
      <vt:variant>
        <vt:i4>20</vt:i4>
      </vt:variant>
      <vt:variant>
        <vt:i4>0</vt:i4>
      </vt:variant>
      <vt:variant>
        <vt:i4>5</vt:i4>
      </vt:variant>
      <vt:variant>
        <vt:lpwstr>http://www.icpsr.umich.edu/cocoon/ICPSR/STUDY/06739.xml</vt:lpwstr>
      </vt:variant>
      <vt:variant>
        <vt:lpwstr/>
      </vt:variant>
      <vt:variant>
        <vt:i4>2555952</vt:i4>
      </vt:variant>
      <vt:variant>
        <vt:i4>17</vt:i4>
      </vt:variant>
      <vt:variant>
        <vt:i4>0</vt:i4>
      </vt:variant>
      <vt:variant>
        <vt:i4>5</vt:i4>
      </vt:variant>
      <vt:variant>
        <vt:lpwstr>http://www.icpsr.umich.edu/cocoon/ICPSR/STUDY/09394.xml</vt:lpwstr>
      </vt:variant>
      <vt:variant>
        <vt:lpwstr/>
      </vt:variant>
      <vt:variant>
        <vt:i4>2359338</vt:i4>
      </vt:variant>
      <vt:variant>
        <vt:i4>14</vt:i4>
      </vt:variant>
      <vt:variant>
        <vt:i4>0</vt:i4>
      </vt:variant>
      <vt:variant>
        <vt:i4>5</vt:i4>
      </vt:variant>
      <vt:variant>
        <vt:lpwstr>http://www.icpsr.umich.edu/</vt:lpwstr>
      </vt:variant>
      <vt:variant>
        <vt:lpwstr/>
      </vt:variant>
      <vt:variant>
        <vt:i4>5505105</vt:i4>
      </vt:variant>
      <vt:variant>
        <vt:i4>11</vt:i4>
      </vt:variant>
      <vt:variant>
        <vt:i4>0</vt:i4>
      </vt:variant>
      <vt:variant>
        <vt:i4>5</vt:i4>
      </vt:variant>
      <vt:variant>
        <vt:lpwstr>http://www.ojp.usdoj-.gov/bjs/pub/pdf/iscs07.pdf</vt:lpwstr>
      </vt:variant>
      <vt:variant>
        <vt:lpwstr/>
      </vt:variant>
      <vt:variant>
        <vt:i4>458774</vt:i4>
      </vt:variant>
      <vt:variant>
        <vt:i4>8</vt:i4>
      </vt:variant>
      <vt:variant>
        <vt:i4>0</vt:i4>
      </vt:variant>
      <vt:variant>
        <vt:i4>5</vt:i4>
      </vt:variant>
      <vt:variant>
        <vt:lpwstr>http://www.edpubs.ed.gov/</vt:lpwstr>
      </vt:variant>
      <vt:variant>
        <vt:lpwstr/>
      </vt:variant>
      <vt:variant>
        <vt:i4>2359338</vt:i4>
      </vt:variant>
      <vt:variant>
        <vt:i4>5</vt:i4>
      </vt:variant>
      <vt:variant>
        <vt:i4>0</vt:i4>
      </vt:variant>
      <vt:variant>
        <vt:i4>5</vt:i4>
      </vt:variant>
      <vt:variant>
        <vt:lpwstr>http://www.icpsr.umich.edu/</vt:lpwstr>
      </vt:variant>
      <vt:variant>
        <vt:lpwstr/>
      </vt:variant>
      <vt:variant>
        <vt:i4>6422640</vt:i4>
      </vt:variant>
      <vt:variant>
        <vt:i4>2</vt:i4>
      </vt:variant>
      <vt:variant>
        <vt:i4>0</vt:i4>
      </vt:variant>
      <vt:variant>
        <vt:i4>5</vt:i4>
      </vt:variant>
      <vt:variant>
        <vt:lpwstr>http://nces.ed.gov/programs/crime/-surveys.asp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Draft 2015 OMB Supporting Statement A</dc:creator>
  <cp:keywords/>
  <dc:description/>
  <cp:lastModifiedBy>Morgan, Rachel</cp:lastModifiedBy>
  <cp:revision>3</cp:revision>
  <cp:lastPrinted>2014-07-30T21:33:00Z</cp:lastPrinted>
  <dcterms:created xsi:type="dcterms:W3CDTF">2014-09-25T20:21:00Z</dcterms:created>
  <dcterms:modified xsi:type="dcterms:W3CDTF">2014-09-25T20:25:00Z</dcterms:modified>
</cp:coreProperties>
</file>