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4C4C3" w14:textId="77777777" w:rsidR="003B0674" w:rsidRPr="003B0674" w:rsidRDefault="003B0674" w:rsidP="003B0674">
      <w:pPr>
        <w:spacing w:after="0"/>
        <w:contextualSpacing/>
        <w:rPr>
          <w:rFonts w:ascii="Times New Roman" w:eastAsiaTheme="majorEastAsia" w:hAnsi="Times New Roman" w:cs="Times New Roman"/>
          <w:b/>
          <w:spacing w:val="-10"/>
          <w:kern w:val="28"/>
          <w:sz w:val="24"/>
          <w:szCs w:val="24"/>
        </w:rPr>
      </w:pPr>
      <w:r w:rsidRPr="003B0674">
        <w:rPr>
          <w:rFonts w:ascii="Times New Roman" w:eastAsiaTheme="majorEastAsia" w:hAnsi="Times New Roman" w:cs="Times New Roman"/>
          <w:b/>
          <w:spacing w:val="-10"/>
          <w:kern w:val="28"/>
          <w:sz w:val="24"/>
          <w:szCs w:val="24"/>
        </w:rPr>
        <w:t>SUPPORTING STATEMENT</w:t>
      </w:r>
    </w:p>
    <w:p w14:paraId="27AD6E65" w14:textId="77777777" w:rsidR="003B0674" w:rsidRPr="003B0674" w:rsidRDefault="003B0674" w:rsidP="003B0674">
      <w:pPr>
        <w:keepNext/>
        <w:keepLines/>
        <w:spacing w:before="240" w:after="240"/>
        <w:outlineLvl w:val="0"/>
        <w:rPr>
          <w:rFonts w:ascii="Times New Roman" w:eastAsiaTheme="majorEastAsia" w:hAnsi="Times New Roman" w:cs="Times New Roman"/>
          <w:sz w:val="24"/>
          <w:szCs w:val="24"/>
        </w:rPr>
      </w:pPr>
      <w:r w:rsidRPr="003B0674">
        <w:rPr>
          <w:rFonts w:ascii="Times New Roman" w:eastAsiaTheme="majorEastAsia" w:hAnsi="Times New Roman" w:cs="Times New Roman"/>
          <w:sz w:val="24"/>
          <w:szCs w:val="24"/>
        </w:rPr>
        <w:t>2014 National Survey of Tribal Court Systems</w:t>
      </w:r>
    </w:p>
    <w:p w14:paraId="4370CE6A" w14:textId="77777777" w:rsidR="003B0674" w:rsidRPr="003B0674" w:rsidRDefault="003B0674" w:rsidP="003B0674">
      <w:pPr>
        <w:keepNext/>
        <w:keepLines/>
        <w:spacing w:before="240" w:after="0"/>
        <w:outlineLvl w:val="0"/>
        <w:rPr>
          <w:rFonts w:ascii="Times New Roman" w:eastAsiaTheme="majorEastAsia" w:hAnsi="Times New Roman" w:cs="Times New Roman"/>
          <w:b/>
          <w:sz w:val="24"/>
          <w:szCs w:val="24"/>
        </w:rPr>
      </w:pPr>
      <w:r w:rsidRPr="003B0674">
        <w:rPr>
          <w:rFonts w:ascii="Times New Roman" w:eastAsiaTheme="majorEastAsia" w:hAnsi="Times New Roman" w:cs="Times New Roman"/>
          <w:b/>
          <w:sz w:val="24"/>
          <w:szCs w:val="24"/>
        </w:rPr>
        <w:t>B. Collection of Information Employing Statistical Methods</w:t>
      </w:r>
    </w:p>
    <w:p w14:paraId="59AB9B69" w14:textId="77777777" w:rsidR="003B0674" w:rsidRPr="003B0674" w:rsidRDefault="003B0674" w:rsidP="003B0674">
      <w:pPr>
        <w:spacing w:after="0"/>
        <w:rPr>
          <w:rFonts w:ascii="Times New Roman" w:hAnsi="Times New Roman" w:cs="Times New Roman"/>
          <w:sz w:val="24"/>
          <w:szCs w:val="24"/>
        </w:rPr>
      </w:pPr>
    </w:p>
    <w:p w14:paraId="2776025B" w14:textId="77777777" w:rsidR="003B0674" w:rsidRPr="003B0674" w:rsidRDefault="003B0674" w:rsidP="003B0674">
      <w:pPr>
        <w:keepNext/>
        <w:keepLines/>
        <w:numPr>
          <w:ilvl w:val="0"/>
          <w:numId w:val="17"/>
        </w:numPr>
        <w:spacing w:before="40" w:after="0"/>
        <w:outlineLvl w:val="1"/>
        <w:rPr>
          <w:rFonts w:ascii="Times New Roman" w:eastAsiaTheme="majorEastAsia" w:hAnsi="Times New Roman" w:cs="Times New Roman"/>
          <w:sz w:val="24"/>
          <w:szCs w:val="24"/>
          <w:u w:val="single"/>
        </w:rPr>
      </w:pPr>
      <w:r w:rsidRPr="003B0674">
        <w:rPr>
          <w:rFonts w:ascii="Times New Roman" w:eastAsiaTheme="majorEastAsia" w:hAnsi="Times New Roman" w:cs="Times New Roman"/>
          <w:sz w:val="24"/>
          <w:szCs w:val="24"/>
          <w:u w:val="single"/>
        </w:rPr>
        <w:t>Respondent Universe and Selection</w:t>
      </w:r>
    </w:p>
    <w:p w14:paraId="75453685" w14:textId="2922E2AA" w:rsidR="003B0674" w:rsidRPr="003B0674" w:rsidRDefault="003B0674" w:rsidP="003B0674">
      <w:pPr>
        <w:numPr>
          <w:ilvl w:val="1"/>
          <w:numId w:val="0"/>
        </w:numPr>
        <w:spacing w:before="240"/>
        <w:rPr>
          <w:rFonts w:ascii="Times New Roman" w:eastAsiaTheme="majorEastAsia" w:hAnsi="Times New Roman" w:cs="Times New Roman"/>
          <w:i/>
          <w:iCs/>
          <w:spacing w:val="15"/>
          <w:sz w:val="24"/>
          <w:szCs w:val="24"/>
        </w:rPr>
      </w:pPr>
      <w:r w:rsidRPr="003B0674">
        <w:rPr>
          <w:rFonts w:ascii="Times New Roman" w:eastAsiaTheme="majorEastAsia" w:hAnsi="Times New Roman" w:cs="Times New Roman"/>
          <w:i/>
          <w:iCs/>
          <w:spacing w:val="15"/>
          <w:sz w:val="24"/>
          <w:szCs w:val="24"/>
        </w:rPr>
        <w:t xml:space="preserve">Defining the Tribal Courts </w:t>
      </w:r>
      <w:r>
        <w:rPr>
          <w:rFonts w:ascii="Times New Roman" w:eastAsiaTheme="majorEastAsia" w:hAnsi="Times New Roman" w:cs="Times New Roman"/>
          <w:i/>
          <w:iCs/>
          <w:spacing w:val="15"/>
          <w:sz w:val="24"/>
          <w:szCs w:val="24"/>
        </w:rPr>
        <w:t>Universe</w:t>
      </w:r>
    </w:p>
    <w:p w14:paraId="7B4987DF" w14:textId="345BFFF6" w:rsidR="003B0674" w:rsidRPr="003B0674"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 xml:space="preserve">The 2014 National Survey of Tribal Court Systems (NSTCS-14) will be a </w:t>
      </w:r>
      <w:r>
        <w:rPr>
          <w:rFonts w:ascii="Times New Roman" w:hAnsi="Times New Roman" w:cs="Times New Roman"/>
          <w:sz w:val="24"/>
          <w:szCs w:val="24"/>
        </w:rPr>
        <w:t>census</w:t>
      </w:r>
      <w:r w:rsidRPr="003B0674">
        <w:rPr>
          <w:rFonts w:ascii="Times New Roman" w:hAnsi="Times New Roman" w:cs="Times New Roman"/>
          <w:sz w:val="24"/>
          <w:szCs w:val="24"/>
        </w:rPr>
        <w:t xml:space="preserve"> of tribal court systems. A standard and accepted definition of tribal court systems needed to be established prior to the distribution of the survey instrument. </w:t>
      </w:r>
      <w:r w:rsidR="004E1C88">
        <w:rPr>
          <w:rFonts w:ascii="Times New Roman" w:hAnsi="Times New Roman" w:cs="Times New Roman"/>
          <w:sz w:val="24"/>
          <w:szCs w:val="24"/>
        </w:rPr>
        <w:t xml:space="preserve">The </w:t>
      </w:r>
      <w:r w:rsidRPr="003B0674">
        <w:rPr>
          <w:rFonts w:ascii="Times New Roman" w:hAnsi="Times New Roman" w:cs="Times New Roman"/>
          <w:sz w:val="24"/>
          <w:szCs w:val="24"/>
        </w:rPr>
        <w:t>B</w:t>
      </w:r>
      <w:r w:rsidR="004E1C88">
        <w:rPr>
          <w:rFonts w:ascii="Times New Roman" w:hAnsi="Times New Roman" w:cs="Times New Roman"/>
          <w:sz w:val="24"/>
          <w:szCs w:val="24"/>
        </w:rPr>
        <w:t xml:space="preserve">ureau of </w:t>
      </w:r>
      <w:r w:rsidRPr="003B0674">
        <w:rPr>
          <w:rFonts w:ascii="Times New Roman" w:hAnsi="Times New Roman" w:cs="Times New Roman"/>
          <w:sz w:val="24"/>
          <w:szCs w:val="24"/>
        </w:rPr>
        <w:t>J</w:t>
      </w:r>
      <w:r w:rsidR="004E1C88">
        <w:rPr>
          <w:rFonts w:ascii="Times New Roman" w:hAnsi="Times New Roman" w:cs="Times New Roman"/>
          <w:sz w:val="24"/>
          <w:szCs w:val="24"/>
        </w:rPr>
        <w:t xml:space="preserve">ustice </w:t>
      </w:r>
      <w:r w:rsidRPr="003B0674">
        <w:rPr>
          <w:rFonts w:ascii="Times New Roman" w:hAnsi="Times New Roman" w:cs="Times New Roman"/>
          <w:sz w:val="24"/>
          <w:szCs w:val="24"/>
        </w:rPr>
        <w:t>S</w:t>
      </w:r>
      <w:r w:rsidR="004E1C88">
        <w:rPr>
          <w:rFonts w:ascii="Times New Roman" w:hAnsi="Times New Roman" w:cs="Times New Roman"/>
          <w:sz w:val="24"/>
          <w:szCs w:val="24"/>
        </w:rPr>
        <w:t>tatistics</w:t>
      </w:r>
      <w:r w:rsidRPr="003B0674">
        <w:rPr>
          <w:rFonts w:ascii="Times New Roman" w:hAnsi="Times New Roman" w:cs="Times New Roman"/>
          <w:sz w:val="24"/>
          <w:szCs w:val="24"/>
        </w:rPr>
        <w:t xml:space="preserve"> and the </w:t>
      </w:r>
      <w:r w:rsidR="00CB47BB">
        <w:rPr>
          <w:rFonts w:ascii="Times New Roman" w:hAnsi="Times New Roman" w:cs="Times New Roman"/>
          <w:sz w:val="24"/>
          <w:szCs w:val="24"/>
        </w:rPr>
        <w:t>data collection agent</w:t>
      </w:r>
      <w:r w:rsidRPr="003B0674">
        <w:rPr>
          <w:rFonts w:ascii="Times New Roman" w:hAnsi="Times New Roman" w:cs="Times New Roman"/>
          <w:sz w:val="24"/>
          <w:szCs w:val="24"/>
        </w:rPr>
        <w:t>, Kauffman &amp; Associates, Inc. (KAI), assemble</w:t>
      </w:r>
      <w:r w:rsidR="00CB47BB">
        <w:rPr>
          <w:rFonts w:ascii="Times New Roman" w:hAnsi="Times New Roman" w:cs="Times New Roman"/>
          <w:sz w:val="24"/>
          <w:szCs w:val="24"/>
        </w:rPr>
        <w:t>d</w:t>
      </w:r>
      <w:r w:rsidRPr="003B0674">
        <w:rPr>
          <w:rFonts w:ascii="Times New Roman" w:hAnsi="Times New Roman" w:cs="Times New Roman"/>
          <w:sz w:val="24"/>
          <w:szCs w:val="24"/>
        </w:rPr>
        <w:t xml:space="preserve"> an expert panel </w:t>
      </w:r>
      <w:r w:rsidR="00CB47BB">
        <w:rPr>
          <w:rFonts w:ascii="Times New Roman" w:hAnsi="Times New Roman" w:cs="Times New Roman"/>
          <w:sz w:val="24"/>
          <w:szCs w:val="24"/>
        </w:rPr>
        <w:t>comprised</w:t>
      </w:r>
      <w:r w:rsidRPr="003B0674">
        <w:rPr>
          <w:rFonts w:ascii="Times New Roman" w:hAnsi="Times New Roman" w:cs="Times New Roman"/>
          <w:sz w:val="24"/>
          <w:szCs w:val="24"/>
        </w:rPr>
        <w:t xml:space="preserve"> of individuals </w:t>
      </w:r>
      <w:r w:rsidR="005E337D">
        <w:rPr>
          <w:rFonts w:ascii="Times New Roman" w:hAnsi="Times New Roman" w:cs="Times New Roman"/>
          <w:sz w:val="24"/>
          <w:szCs w:val="24"/>
        </w:rPr>
        <w:t xml:space="preserve">with knowledge and expertise in the area tribal justice systems and law </w:t>
      </w:r>
      <w:r w:rsidRPr="003B0674">
        <w:rPr>
          <w:rFonts w:ascii="Times New Roman" w:hAnsi="Times New Roman" w:cs="Times New Roman"/>
          <w:sz w:val="24"/>
          <w:szCs w:val="24"/>
        </w:rPr>
        <w:t xml:space="preserve">to assist in the development </w:t>
      </w:r>
      <w:r w:rsidR="009812A2">
        <w:rPr>
          <w:rFonts w:ascii="Times New Roman" w:hAnsi="Times New Roman" w:cs="Times New Roman"/>
          <w:sz w:val="24"/>
          <w:szCs w:val="24"/>
        </w:rPr>
        <w:t xml:space="preserve">and implementation </w:t>
      </w:r>
      <w:r w:rsidRPr="003B0674">
        <w:rPr>
          <w:rFonts w:ascii="Times New Roman" w:hAnsi="Times New Roman" w:cs="Times New Roman"/>
          <w:sz w:val="24"/>
          <w:szCs w:val="24"/>
        </w:rPr>
        <w:t xml:space="preserve">of </w:t>
      </w:r>
      <w:r w:rsidR="005E337D">
        <w:rPr>
          <w:rFonts w:ascii="Times New Roman" w:hAnsi="Times New Roman" w:cs="Times New Roman"/>
          <w:sz w:val="24"/>
          <w:szCs w:val="24"/>
        </w:rPr>
        <w:t>this project</w:t>
      </w:r>
      <w:r w:rsidRPr="003B0674">
        <w:rPr>
          <w:rFonts w:ascii="Times New Roman" w:hAnsi="Times New Roman" w:cs="Times New Roman"/>
          <w:sz w:val="24"/>
          <w:szCs w:val="24"/>
        </w:rPr>
        <w:t xml:space="preserve">. </w:t>
      </w:r>
    </w:p>
    <w:p w14:paraId="4EEE6415" w14:textId="5123C05E" w:rsidR="003B0674" w:rsidRPr="003B0674" w:rsidRDefault="009812A2" w:rsidP="003B0674">
      <w:pPr>
        <w:rPr>
          <w:rFonts w:ascii="Times New Roman" w:hAnsi="Times New Roman" w:cs="Times New Roman"/>
          <w:sz w:val="24"/>
          <w:szCs w:val="24"/>
        </w:rPr>
      </w:pPr>
      <w:r>
        <w:rPr>
          <w:rFonts w:ascii="Times New Roman" w:hAnsi="Times New Roman" w:cs="Times New Roman"/>
          <w:sz w:val="24"/>
          <w:szCs w:val="24"/>
        </w:rPr>
        <w:t xml:space="preserve">In </w:t>
      </w:r>
      <w:r w:rsidRPr="003B0674">
        <w:rPr>
          <w:rFonts w:ascii="Times New Roman" w:hAnsi="Times New Roman" w:cs="Times New Roman"/>
          <w:sz w:val="24"/>
          <w:szCs w:val="24"/>
        </w:rPr>
        <w:t>May</w:t>
      </w:r>
      <w:r w:rsidR="003B0674" w:rsidRPr="003B0674">
        <w:rPr>
          <w:rFonts w:ascii="Times New Roman" w:hAnsi="Times New Roman" w:cs="Times New Roman"/>
          <w:sz w:val="24"/>
          <w:szCs w:val="24"/>
        </w:rPr>
        <w:t xml:space="preserve"> 2012, the expert panel met in Silver Spring, MD and Washington, DC, to discuss topics including: </w:t>
      </w:r>
      <w:r>
        <w:rPr>
          <w:rFonts w:ascii="Times New Roman" w:hAnsi="Times New Roman" w:cs="Times New Roman"/>
          <w:sz w:val="24"/>
          <w:szCs w:val="24"/>
        </w:rPr>
        <w:t xml:space="preserve">an operational definition of tribal courts, developing a </w:t>
      </w:r>
      <w:r w:rsidR="003B0674" w:rsidRPr="003B0674">
        <w:rPr>
          <w:rFonts w:ascii="Times New Roman" w:hAnsi="Times New Roman" w:cs="Times New Roman"/>
          <w:sz w:val="24"/>
          <w:szCs w:val="24"/>
        </w:rPr>
        <w:t>universe</w:t>
      </w:r>
      <w:r>
        <w:rPr>
          <w:rFonts w:ascii="Times New Roman" w:hAnsi="Times New Roman" w:cs="Times New Roman"/>
          <w:sz w:val="24"/>
          <w:szCs w:val="24"/>
        </w:rPr>
        <w:t xml:space="preserve"> of tribal courts</w:t>
      </w:r>
      <w:r w:rsidR="003B0674" w:rsidRPr="003B0674">
        <w:rPr>
          <w:rFonts w:ascii="Times New Roman" w:hAnsi="Times New Roman" w:cs="Times New Roman"/>
          <w:sz w:val="24"/>
          <w:szCs w:val="24"/>
        </w:rPr>
        <w:t xml:space="preserve">, the purpose of the NSTCS-14, and the benefits to participating tribes (see Attachment 4). Through these discussions, the panel agreed that a </w:t>
      </w:r>
      <w:r w:rsidR="003B0674" w:rsidRPr="003B0674">
        <w:rPr>
          <w:rFonts w:ascii="Times New Roman" w:hAnsi="Times New Roman" w:cs="Times New Roman"/>
          <w:i/>
          <w:sz w:val="24"/>
          <w:szCs w:val="24"/>
        </w:rPr>
        <w:t>tribal court system</w:t>
      </w:r>
      <w:r w:rsidR="003B0674" w:rsidRPr="003B0674">
        <w:rPr>
          <w:rFonts w:ascii="Times New Roman" w:hAnsi="Times New Roman" w:cs="Times New Roman"/>
          <w:sz w:val="24"/>
          <w:szCs w:val="24"/>
        </w:rPr>
        <w:t xml:space="preserve"> mirrors the definition put forth by the Indian Tribal Justice Technical and Legal Assistance Act of 2000</w:t>
      </w:r>
      <w:r w:rsidR="003B0674" w:rsidRPr="003B0674">
        <w:rPr>
          <w:rFonts w:ascii="Times New Roman" w:hAnsi="Times New Roman" w:cs="Times New Roman"/>
          <w:sz w:val="24"/>
          <w:szCs w:val="24"/>
          <w:vertAlign w:val="superscript"/>
        </w:rPr>
        <w:footnoteReference w:id="1"/>
      </w:r>
      <w:r w:rsidR="003B0674" w:rsidRPr="003B0674">
        <w:rPr>
          <w:rFonts w:ascii="Times New Roman" w:hAnsi="Times New Roman" w:cs="Times New Roman"/>
          <w:sz w:val="24"/>
          <w:szCs w:val="24"/>
        </w:rPr>
        <w:t>, which states that:</w:t>
      </w:r>
    </w:p>
    <w:p w14:paraId="2A824D07" w14:textId="51BFEFFB" w:rsidR="003B0674" w:rsidRPr="003B0674" w:rsidRDefault="003B0674" w:rsidP="003B0674">
      <w:pPr>
        <w:ind w:left="720" w:right="720"/>
        <w:jc w:val="both"/>
        <w:rPr>
          <w:rFonts w:ascii="Times New Roman" w:hAnsi="Times New Roman" w:cs="Times New Roman"/>
          <w:sz w:val="24"/>
          <w:szCs w:val="24"/>
        </w:rPr>
      </w:pPr>
      <w:r w:rsidRPr="003B0674">
        <w:rPr>
          <w:rFonts w:ascii="Times New Roman" w:hAnsi="Times New Roman" w:cs="Times New Roman"/>
          <w:sz w:val="24"/>
          <w:szCs w:val="24"/>
        </w:rPr>
        <w:t>The term “tribal court,” “tribal court system,” or “tribal justice system” means the entire judicial branch, and employees thereof, of an Indian tribe, including, but not limited to, traditional methods and fora for dispute resolution, trial courts, appellate courts, including inter-tribal appellate courts, alternative dispute resolution systems, and circuit rider systems, established by inherent tribunal authority whether or not they constitute a court of record.</w:t>
      </w:r>
      <w:r w:rsidR="00AC5BF1" w:rsidRPr="00AC5BF1">
        <w:rPr>
          <w:rFonts w:ascii="Times New Roman" w:hAnsi="Times New Roman" w:cs="Times New Roman"/>
          <w:sz w:val="24"/>
          <w:szCs w:val="24"/>
          <w:vertAlign w:val="superscript"/>
        </w:rPr>
        <w:t xml:space="preserve"> </w:t>
      </w:r>
      <w:r w:rsidR="00AC5BF1" w:rsidRPr="003B0674">
        <w:rPr>
          <w:rFonts w:ascii="Times New Roman" w:hAnsi="Times New Roman" w:cs="Times New Roman"/>
          <w:sz w:val="24"/>
          <w:szCs w:val="24"/>
          <w:vertAlign w:val="superscript"/>
        </w:rPr>
        <w:footnoteReference w:id="2"/>
      </w:r>
    </w:p>
    <w:p w14:paraId="63D1BF63" w14:textId="2F554073" w:rsidR="003B0674"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This definition exclude</w:t>
      </w:r>
      <w:r w:rsidR="009812A2">
        <w:rPr>
          <w:rFonts w:ascii="Times New Roman" w:hAnsi="Times New Roman" w:cs="Times New Roman"/>
          <w:sz w:val="24"/>
          <w:szCs w:val="24"/>
        </w:rPr>
        <w:t>d</w:t>
      </w:r>
      <w:r w:rsidRPr="003B0674">
        <w:rPr>
          <w:rFonts w:ascii="Times New Roman" w:hAnsi="Times New Roman" w:cs="Times New Roman"/>
          <w:sz w:val="24"/>
          <w:szCs w:val="24"/>
        </w:rPr>
        <w:t xml:space="preserve"> </w:t>
      </w:r>
      <w:r w:rsidR="008019C1">
        <w:rPr>
          <w:rFonts w:ascii="Times New Roman" w:hAnsi="Times New Roman" w:cs="Times New Roman"/>
          <w:sz w:val="24"/>
          <w:szCs w:val="24"/>
        </w:rPr>
        <w:t>Code</w:t>
      </w:r>
      <w:r w:rsidRPr="003B0674">
        <w:rPr>
          <w:rFonts w:ascii="Times New Roman" w:hAnsi="Times New Roman" w:cs="Times New Roman"/>
          <w:sz w:val="24"/>
          <w:szCs w:val="24"/>
        </w:rPr>
        <w:t xml:space="preserve"> of </w:t>
      </w:r>
      <w:r w:rsidR="009812A2">
        <w:rPr>
          <w:rFonts w:ascii="Times New Roman" w:hAnsi="Times New Roman" w:cs="Times New Roman"/>
          <w:sz w:val="24"/>
          <w:szCs w:val="24"/>
        </w:rPr>
        <w:t xml:space="preserve">Federal Regulations </w:t>
      </w:r>
      <w:r w:rsidR="008019C1">
        <w:rPr>
          <w:rFonts w:ascii="Times New Roman" w:hAnsi="Times New Roman" w:cs="Times New Roman"/>
          <w:sz w:val="24"/>
          <w:szCs w:val="24"/>
        </w:rPr>
        <w:t xml:space="preserve">Courts </w:t>
      </w:r>
      <w:r w:rsidR="009812A2">
        <w:rPr>
          <w:rFonts w:ascii="Times New Roman" w:hAnsi="Times New Roman" w:cs="Times New Roman"/>
          <w:sz w:val="24"/>
          <w:szCs w:val="24"/>
        </w:rPr>
        <w:t>(CFR</w:t>
      </w:r>
      <w:r w:rsidR="00CB498F">
        <w:rPr>
          <w:rFonts w:ascii="Times New Roman" w:hAnsi="Times New Roman" w:cs="Times New Roman"/>
          <w:sz w:val="24"/>
          <w:szCs w:val="24"/>
        </w:rPr>
        <w:t xml:space="preserve"> courts</w:t>
      </w:r>
      <w:r w:rsidR="009812A2">
        <w:rPr>
          <w:rFonts w:ascii="Times New Roman" w:hAnsi="Times New Roman" w:cs="Times New Roman"/>
          <w:sz w:val="24"/>
          <w:szCs w:val="24"/>
        </w:rPr>
        <w:t>)</w:t>
      </w:r>
      <w:r w:rsidRPr="003B0674">
        <w:rPr>
          <w:rFonts w:ascii="Times New Roman" w:hAnsi="Times New Roman" w:cs="Times New Roman"/>
          <w:sz w:val="24"/>
          <w:szCs w:val="24"/>
        </w:rPr>
        <w:t xml:space="preserve"> operated by the B</w:t>
      </w:r>
      <w:r w:rsidR="009812A2">
        <w:rPr>
          <w:rFonts w:ascii="Times New Roman" w:hAnsi="Times New Roman" w:cs="Times New Roman"/>
          <w:sz w:val="24"/>
          <w:szCs w:val="24"/>
        </w:rPr>
        <w:t xml:space="preserve">ureau of Indian </w:t>
      </w:r>
      <w:r w:rsidRPr="003B0674">
        <w:rPr>
          <w:rFonts w:ascii="Times New Roman" w:hAnsi="Times New Roman" w:cs="Times New Roman"/>
          <w:sz w:val="24"/>
          <w:szCs w:val="24"/>
        </w:rPr>
        <w:t>A</w:t>
      </w:r>
      <w:r w:rsidR="009812A2">
        <w:rPr>
          <w:rFonts w:ascii="Times New Roman" w:hAnsi="Times New Roman" w:cs="Times New Roman"/>
          <w:sz w:val="24"/>
          <w:szCs w:val="24"/>
        </w:rPr>
        <w:t>ffairs (BIA)</w:t>
      </w:r>
      <w:r w:rsidRPr="003B0674">
        <w:rPr>
          <w:rFonts w:ascii="Times New Roman" w:hAnsi="Times New Roman" w:cs="Times New Roman"/>
          <w:sz w:val="24"/>
          <w:szCs w:val="24"/>
        </w:rPr>
        <w:t xml:space="preserve"> and courts operated by the state or federal government.  However, </w:t>
      </w:r>
      <w:r w:rsidR="009812A2">
        <w:rPr>
          <w:rFonts w:ascii="Times New Roman" w:hAnsi="Times New Roman" w:cs="Times New Roman"/>
          <w:sz w:val="24"/>
          <w:szCs w:val="24"/>
        </w:rPr>
        <w:t>recognizing that many tribes are serviced by CFR courts</w:t>
      </w:r>
      <w:r w:rsidRPr="003B0674">
        <w:rPr>
          <w:rFonts w:ascii="Times New Roman" w:hAnsi="Times New Roman" w:cs="Times New Roman"/>
          <w:sz w:val="24"/>
          <w:szCs w:val="24"/>
        </w:rPr>
        <w:t xml:space="preserve">, </w:t>
      </w:r>
      <w:r w:rsidR="009812A2">
        <w:rPr>
          <w:rFonts w:ascii="Times New Roman" w:hAnsi="Times New Roman" w:cs="Times New Roman"/>
          <w:sz w:val="24"/>
          <w:szCs w:val="24"/>
        </w:rPr>
        <w:t>the panel agreed that</w:t>
      </w:r>
      <w:r w:rsidR="007D2E88">
        <w:rPr>
          <w:rFonts w:ascii="Times New Roman" w:hAnsi="Times New Roman" w:cs="Times New Roman"/>
          <w:sz w:val="24"/>
          <w:szCs w:val="24"/>
        </w:rPr>
        <w:t xml:space="preserve"> CFR courts in operation</w:t>
      </w:r>
      <w:r w:rsidRPr="003B0674">
        <w:rPr>
          <w:rFonts w:ascii="Times New Roman" w:hAnsi="Times New Roman" w:cs="Times New Roman"/>
          <w:sz w:val="24"/>
          <w:szCs w:val="24"/>
        </w:rPr>
        <w:t xml:space="preserve"> during the collection period</w:t>
      </w:r>
      <w:r w:rsidR="009812A2">
        <w:rPr>
          <w:rFonts w:ascii="Times New Roman" w:hAnsi="Times New Roman" w:cs="Times New Roman"/>
          <w:sz w:val="24"/>
          <w:szCs w:val="24"/>
        </w:rPr>
        <w:t xml:space="preserve"> should be incorporated</w:t>
      </w:r>
      <w:r w:rsidRPr="003B0674">
        <w:rPr>
          <w:rFonts w:ascii="Times New Roman" w:hAnsi="Times New Roman" w:cs="Times New Roman"/>
          <w:sz w:val="24"/>
          <w:szCs w:val="24"/>
        </w:rPr>
        <w:t>.</w:t>
      </w:r>
    </w:p>
    <w:p w14:paraId="00A81B80" w14:textId="77777777" w:rsidR="003B0674" w:rsidRPr="003B0674" w:rsidRDefault="003B0674" w:rsidP="003B0674">
      <w:pPr>
        <w:numPr>
          <w:ilvl w:val="1"/>
          <w:numId w:val="0"/>
        </w:numPr>
        <w:rPr>
          <w:rFonts w:ascii="Times New Roman" w:eastAsiaTheme="majorEastAsia" w:hAnsi="Times New Roman" w:cs="Times New Roman"/>
          <w:i/>
          <w:iCs/>
          <w:spacing w:val="15"/>
          <w:sz w:val="24"/>
          <w:szCs w:val="24"/>
        </w:rPr>
      </w:pPr>
      <w:r w:rsidRPr="003B0674">
        <w:rPr>
          <w:rFonts w:ascii="Times New Roman" w:eastAsiaTheme="majorEastAsia" w:hAnsi="Times New Roman" w:cs="Times New Roman"/>
          <w:i/>
          <w:iCs/>
          <w:spacing w:val="15"/>
          <w:sz w:val="24"/>
          <w:szCs w:val="24"/>
        </w:rPr>
        <w:t>Identifying Courts within the Tribal Court Universe</w:t>
      </w:r>
    </w:p>
    <w:p w14:paraId="754761EE" w14:textId="74963911" w:rsidR="003B0674" w:rsidRPr="003B0674" w:rsidRDefault="003B0674" w:rsidP="00C417F1">
      <w:pPr>
        <w:rPr>
          <w:rFonts w:ascii="Times New Roman" w:hAnsi="Times New Roman" w:cs="Times New Roman"/>
          <w:sz w:val="24"/>
          <w:szCs w:val="24"/>
        </w:rPr>
      </w:pPr>
      <w:r w:rsidRPr="003B0674">
        <w:rPr>
          <w:rFonts w:ascii="Times New Roman" w:hAnsi="Times New Roman" w:cs="Times New Roman"/>
          <w:sz w:val="24"/>
          <w:szCs w:val="24"/>
        </w:rPr>
        <w:t xml:space="preserve">In order to distribute the survey </w:t>
      </w:r>
      <w:r w:rsidR="003C489E">
        <w:rPr>
          <w:rFonts w:ascii="Times New Roman" w:hAnsi="Times New Roman" w:cs="Times New Roman"/>
          <w:sz w:val="24"/>
          <w:szCs w:val="24"/>
        </w:rPr>
        <w:t xml:space="preserve">to all </w:t>
      </w:r>
      <w:r w:rsidR="00AC5BF1">
        <w:rPr>
          <w:rFonts w:ascii="Times New Roman" w:hAnsi="Times New Roman" w:cs="Times New Roman"/>
          <w:sz w:val="24"/>
          <w:szCs w:val="24"/>
        </w:rPr>
        <w:t xml:space="preserve">eligible </w:t>
      </w:r>
      <w:r w:rsidR="003C489E">
        <w:rPr>
          <w:rFonts w:ascii="Times New Roman" w:hAnsi="Times New Roman" w:cs="Times New Roman"/>
          <w:sz w:val="24"/>
          <w:szCs w:val="24"/>
        </w:rPr>
        <w:t>tribal courts</w:t>
      </w:r>
      <w:r w:rsidRPr="003B0674">
        <w:rPr>
          <w:rFonts w:ascii="Times New Roman" w:hAnsi="Times New Roman" w:cs="Times New Roman"/>
          <w:sz w:val="24"/>
          <w:szCs w:val="24"/>
        </w:rPr>
        <w:t xml:space="preserve">, BJS used the established definition of the tribal court system to </w:t>
      </w:r>
      <w:r w:rsidR="00AC5BF1">
        <w:rPr>
          <w:rFonts w:ascii="Times New Roman" w:hAnsi="Times New Roman" w:cs="Times New Roman"/>
          <w:sz w:val="24"/>
          <w:szCs w:val="24"/>
        </w:rPr>
        <w:t>create</w:t>
      </w:r>
      <w:r w:rsidR="00AC5BF1" w:rsidRPr="003B0674">
        <w:rPr>
          <w:rFonts w:ascii="Times New Roman" w:hAnsi="Times New Roman" w:cs="Times New Roman"/>
          <w:sz w:val="24"/>
          <w:szCs w:val="24"/>
        </w:rPr>
        <w:t xml:space="preserve"> </w:t>
      </w:r>
      <w:r w:rsidRPr="003B0674">
        <w:rPr>
          <w:rFonts w:ascii="Times New Roman" w:hAnsi="Times New Roman" w:cs="Times New Roman"/>
          <w:sz w:val="24"/>
          <w:szCs w:val="24"/>
        </w:rPr>
        <w:t xml:space="preserve">the universe of tribes that fit the definition. </w:t>
      </w:r>
      <w:r w:rsidR="00AC5BF1">
        <w:rPr>
          <w:rFonts w:ascii="Times New Roman" w:hAnsi="Times New Roman" w:cs="Times New Roman"/>
          <w:sz w:val="24"/>
          <w:szCs w:val="24"/>
        </w:rPr>
        <w:t>The</w:t>
      </w:r>
      <w:r w:rsidRPr="003B0674">
        <w:rPr>
          <w:rFonts w:ascii="Times New Roman" w:hAnsi="Times New Roman" w:cs="Times New Roman"/>
          <w:sz w:val="24"/>
          <w:szCs w:val="24"/>
        </w:rPr>
        <w:t xml:space="preserve"> federal government currently recognizes 566 American Indian and Alaska Native (AI/AN) tribes and villages. The precise number of tribal courts is unknown </w:t>
      </w:r>
      <w:r w:rsidR="00AC5BF1">
        <w:rPr>
          <w:rFonts w:ascii="Times New Roman" w:hAnsi="Times New Roman" w:cs="Times New Roman"/>
          <w:sz w:val="24"/>
          <w:szCs w:val="24"/>
        </w:rPr>
        <w:t xml:space="preserve">because some tribal councils may act as </w:t>
      </w:r>
      <w:r w:rsidR="00AC5BF1">
        <w:rPr>
          <w:rFonts w:ascii="Times New Roman" w:hAnsi="Times New Roman" w:cs="Times New Roman"/>
          <w:sz w:val="24"/>
          <w:szCs w:val="24"/>
        </w:rPr>
        <w:lastRenderedPageBreak/>
        <w:t>judicial forums and some</w:t>
      </w:r>
      <w:r w:rsidRPr="003B0674">
        <w:rPr>
          <w:rFonts w:ascii="Times New Roman" w:hAnsi="Times New Roman" w:cs="Times New Roman"/>
          <w:sz w:val="24"/>
          <w:szCs w:val="24"/>
        </w:rPr>
        <w:t xml:space="preserve"> tribes share courts and may change alignments periodically. In order to capture the entire tribal court universe, BJS utilized the following five-step strategy to identify tribal courts nationwide: </w:t>
      </w:r>
    </w:p>
    <w:p w14:paraId="4E84EC9C" w14:textId="77777777" w:rsidR="003B0674" w:rsidRPr="003B0674" w:rsidRDefault="003B0674" w:rsidP="003B0674">
      <w:pPr>
        <w:keepNext/>
        <w:keepLines/>
        <w:spacing w:before="40" w:after="0"/>
        <w:outlineLvl w:val="2"/>
        <w:rPr>
          <w:rFonts w:ascii="Times New Roman" w:eastAsiaTheme="majorEastAsia" w:hAnsi="Times New Roman" w:cs="Times New Roman"/>
          <w:b/>
          <w:sz w:val="24"/>
          <w:szCs w:val="24"/>
        </w:rPr>
      </w:pPr>
      <w:r w:rsidRPr="003B0674">
        <w:rPr>
          <w:rFonts w:ascii="Times New Roman" w:eastAsiaTheme="majorEastAsia" w:hAnsi="Times New Roman" w:cs="Times New Roman"/>
          <w:b/>
          <w:sz w:val="24"/>
          <w:szCs w:val="24"/>
        </w:rPr>
        <w:t>Step 1. Create database of tribal courts using existing resources</w:t>
      </w:r>
    </w:p>
    <w:p w14:paraId="5C75EDF8" w14:textId="64C4BF64" w:rsidR="003B0674" w:rsidRPr="003B0674"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 xml:space="preserve">BJS </w:t>
      </w:r>
      <w:r w:rsidR="00C417F1">
        <w:rPr>
          <w:rFonts w:ascii="Times New Roman" w:hAnsi="Times New Roman" w:cs="Times New Roman"/>
          <w:sz w:val="24"/>
          <w:szCs w:val="24"/>
        </w:rPr>
        <w:t xml:space="preserve">consolidated the </w:t>
      </w:r>
      <w:r w:rsidRPr="003B0674">
        <w:rPr>
          <w:rFonts w:ascii="Times New Roman" w:hAnsi="Times New Roman" w:cs="Times New Roman"/>
          <w:sz w:val="24"/>
          <w:szCs w:val="24"/>
        </w:rPr>
        <w:t xml:space="preserve">five tribal court lists from </w:t>
      </w:r>
      <w:r w:rsidR="00C417F1">
        <w:rPr>
          <w:rFonts w:ascii="Times New Roman" w:hAnsi="Times New Roman" w:cs="Times New Roman"/>
          <w:sz w:val="24"/>
          <w:szCs w:val="24"/>
        </w:rPr>
        <w:t xml:space="preserve">available </w:t>
      </w:r>
      <w:r w:rsidRPr="003B0674">
        <w:rPr>
          <w:rFonts w:ascii="Times New Roman" w:hAnsi="Times New Roman" w:cs="Times New Roman"/>
          <w:sz w:val="24"/>
          <w:szCs w:val="24"/>
        </w:rPr>
        <w:t>sources</w:t>
      </w:r>
      <w:r w:rsidR="00C417F1">
        <w:rPr>
          <w:rFonts w:ascii="Times New Roman" w:hAnsi="Times New Roman" w:cs="Times New Roman"/>
          <w:sz w:val="24"/>
          <w:szCs w:val="24"/>
        </w:rPr>
        <w:t xml:space="preserve"> t</w:t>
      </w:r>
      <w:r w:rsidR="00C417F1" w:rsidRPr="003B0674">
        <w:rPr>
          <w:rFonts w:ascii="Times New Roman" w:hAnsi="Times New Roman" w:cs="Times New Roman"/>
          <w:sz w:val="24"/>
          <w:szCs w:val="24"/>
        </w:rPr>
        <w:t>o develop a comprehensive list of tribal courts</w:t>
      </w:r>
      <w:r w:rsidRPr="003B0674">
        <w:rPr>
          <w:rFonts w:ascii="Times New Roman" w:hAnsi="Times New Roman" w:cs="Times New Roman"/>
          <w:sz w:val="24"/>
          <w:szCs w:val="24"/>
        </w:rPr>
        <w:t>:</w:t>
      </w:r>
    </w:p>
    <w:p w14:paraId="33372002" w14:textId="571A522F" w:rsidR="003B0674" w:rsidRPr="003B0674" w:rsidRDefault="003B0674" w:rsidP="00C417F1">
      <w:pPr>
        <w:numPr>
          <w:ilvl w:val="0"/>
          <w:numId w:val="9"/>
        </w:numPr>
        <w:contextualSpacing/>
        <w:rPr>
          <w:rFonts w:ascii="Times New Roman" w:hAnsi="Times New Roman" w:cs="Times New Roman"/>
          <w:i/>
          <w:sz w:val="24"/>
          <w:szCs w:val="24"/>
        </w:rPr>
      </w:pPr>
      <w:r w:rsidRPr="003B0674">
        <w:rPr>
          <w:rFonts w:ascii="Times New Roman" w:hAnsi="Times New Roman" w:cs="Times New Roman"/>
          <w:i/>
          <w:sz w:val="24"/>
          <w:szCs w:val="24"/>
        </w:rPr>
        <w:t>2002 Census of Tribal Justice Agencies Data File</w:t>
      </w:r>
      <w:r w:rsidR="00C417F1" w:rsidRPr="00C417F1">
        <w:t xml:space="preserve"> </w:t>
      </w:r>
      <w:r w:rsidR="004E1C88">
        <w:t xml:space="preserve">provided by </w:t>
      </w:r>
      <w:r w:rsidR="00C417F1" w:rsidRPr="00C417F1">
        <w:rPr>
          <w:rFonts w:ascii="Times New Roman" w:hAnsi="Times New Roman" w:cs="Times New Roman"/>
          <w:i/>
          <w:sz w:val="24"/>
          <w:szCs w:val="24"/>
        </w:rPr>
        <w:t>Bureau of Justice Statistics</w:t>
      </w:r>
      <w:r w:rsidR="004E1C88" w:rsidRPr="003B0674">
        <w:rPr>
          <w:rFonts w:ascii="Times New Roman" w:hAnsi="Times New Roman" w:cs="Times New Roman"/>
          <w:sz w:val="24"/>
          <w:szCs w:val="24"/>
          <w:vertAlign w:val="superscript"/>
        </w:rPr>
        <w:footnoteReference w:id="3"/>
      </w:r>
      <w:r w:rsidRPr="003B0674">
        <w:rPr>
          <w:rFonts w:ascii="Times New Roman" w:hAnsi="Times New Roman" w:cs="Times New Roman"/>
          <w:i/>
          <w:sz w:val="24"/>
          <w:szCs w:val="24"/>
        </w:rPr>
        <w:t xml:space="preserve"> </w:t>
      </w:r>
    </w:p>
    <w:p w14:paraId="64D3A931" w14:textId="54E125C0" w:rsidR="003B0674" w:rsidRPr="003B0674" w:rsidRDefault="003B0674" w:rsidP="003B0674">
      <w:pPr>
        <w:numPr>
          <w:ilvl w:val="0"/>
          <w:numId w:val="9"/>
        </w:numPr>
        <w:contextualSpacing/>
        <w:rPr>
          <w:rFonts w:ascii="Times New Roman" w:hAnsi="Times New Roman" w:cs="Times New Roman"/>
          <w:i/>
          <w:sz w:val="24"/>
          <w:szCs w:val="24"/>
        </w:rPr>
      </w:pPr>
      <w:r w:rsidRPr="003B0674">
        <w:rPr>
          <w:rFonts w:ascii="Times New Roman" w:hAnsi="Times New Roman" w:cs="Times New Roman"/>
          <w:i/>
          <w:sz w:val="24"/>
          <w:szCs w:val="24"/>
        </w:rPr>
        <w:t>United States Tribal Court Directory, 4</w:t>
      </w:r>
      <w:r w:rsidRPr="003B0674">
        <w:rPr>
          <w:rFonts w:ascii="Times New Roman" w:hAnsi="Times New Roman" w:cs="Times New Roman"/>
          <w:i/>
          <w:sz w:val="24"/>
          <w:szCs w:val="24"/>
          <w:vertAlign w:val="superscript"/>
        </w:rPr>
        <w:t>th</w:t>
      </w:r>
      <w:r w:rsidRPr="003B0674">
        <w:rPr>
          <w:rFonts w:ascii="Times New Roman" w:hAnsi="Times New Roman" w:cs="Times New Roman"/>
          <w:i/>
          <w:sz w:val="24"/>
          <w:szCs w:val="24"/>
        </w:rPr>
        <w:t xml:space="preserve"> Edition</w:t>
      </w:r>
      <w:r w:rsidR="00C417F1">
        <w:rPr>
          <w:rStyle w:val="FootnoteReference"/>
          <w:rFonts w:ascii="Times New Roman" w:hAnsi="Times New Roman" w:cs="Times New Roman"/>
          <w:i/>
          <w:sz w:val="24"/>
          <w:szCs w:val="24"/>
        </w:rPr>
        <w:footnoteReference w:id="4"/>
      </w:r>
    </w:p>
    <w:p w14:paraId="270EAD0C" w14:textId="4FC77952" w:rsidR="003B0674" w:rsidRPr="003B0674" w:rsidRDefault="003B0674" w:rsidP="003B0674">
      <w:pPr>
        <w:numPr>
          <w:ilvl w:val="0"/>
          <w:numId w:val="9"/>
        </w:numPr>
        <w:contextualSpacing/>
        <w:rPr>
          <w:rFonts w:ascii="Times New Roman" w:hAnsi="Times New Roman" w:cs="Times New Roman"/>
          <w:i/>
          <w:sz w:val="24"/>
          <w:szCs w:val="24"/>
        </w:rPr>
      </w:pPr>
      <w:r w:rsidRPr="003B0674">
        <w:rPr>
          <w:rFonts w:ascii="Times New Roman" w:hAnsi="Times New Roman" w:cs="Times New Roman"/>
          <w:i/>
          <w:sz w:val="24"/>
          <w:szCs w:val="24"/>
        </w:rPr>
        <w:t>2012 Alaska Tribal Court Directory</w:t>
      </w:r>
      <w:r w:rsidR="004E1C88">
        <w:rPr>
          <w:rFonts w:ascii="Times New Roman" w:hAnsi="Times New Roman" w:cs="Times New Roman"/>
          <w:i/>
          <w:sz w:val="24"/>
          <w:szCs w:val="24"/>
        </w:rPr>
        <w:t xml:space="preserve"> developed by the Alaska L</w:t>
      </w:r>
      <w:r w:rsidR="00C417F1">
        <w:rPr>
          <w:rFonts w:ascii="Times New Roman" w:hAnsi="Times New Roman" w:cs="Times New Roman"/>
          <w:i/>
          <w:sz w:val="24"/>
          <w:szCs w:val="24"/>
        </w:rPr>
        <w:t>egal Services Corporation</w:t>
      </w:r>
      <w:r w:rsidR="00C417F1">
        <w:rPr>
          <w:rStyle w:val="FootnoteReference"/>
          <w:rFonts w:ascii="Times New Roman" w:hAnsi="Times New Roman" w:cs="Times New Roman"/>
          <w:i/>
          <w:sz w:val="24"/>
          <w:szCs w:val="24"/>
        </w:rPr>
        <w:footnoteReference w:id="5"/>
      </w:r>
    </w:p>
    <w:p w14:paraId="79115C94" w14:textId="78B87E09" w:rsidR="003B0674" w:rsidRPr="003B0674" w:rsidRDefault="00C417F1" w:rsidP="00C417F1">
      <w:pPr>
        <w:numPr>
          <w:ilvl w:val="0"/>
          <w:numId w:val="9"/>
        </w:numPr>
        <w:contextualSpacing/>
        <w:rPr>
          <w:rFonts w:ascii="Times New Roman" w:hAnsi="Times New Roman" w:cs="Times New Roman"/>
          <w:i/>
          <w:sz w:val="24"/>
          <w:szCs w:val="24"/>
        </w:rPr>
      </w:pPr>
      <w:r w:rsidRPr="00C417F1">
        <w:rPr>
          <w:rFonts w:ascii="Times New Roman" w:hAnsi="Times New Roman" w:cs="Times New Roman"/>
          <w:i/>
          <w:sz w:val="24"/>
          <w:szCs w:val="24"/>
        </w:rPr>
        <w:t xml:space="preserve">List of Tribal Courts </w:t>
      </w:r>
      <w:r>
        <w:rPr>
          <w:rFonts w:ascii="Times New Roman" w:hAnsi="Times New Roman" w:cs="Times New Roman"/>
          <w:i/>
          <w:sz w:val="24"/>
          <w:szCs w:val="24"/>
        </w:rPr>
        <w:t xml:space="preserve">provided by the </w:t>
      </w:r>
      <w:r w:rsidR="003B0674" w:rsidRPr="003B0674">
        <w:rPr>
          <w:rFonts w:ascii="Times New Roman" w:hAnsi="Times New Roman" w:cs="Times New Roman"/>
          <w:i/>
          <w:sz w:val="24"/>
          <w:szCs w:val="24"/>
        </w:rPr>
        <w:t>Tribal Law and Policy Institute (TLPI)</w:t>
      </w:r>
      <w:r>
        <w:rPr>
          <w:rStyle w:val="FootnoteReference"/>
          <w:rFonts w:ascii="Times New Roman" w:hAnsi="Times New Roman" w:cs="Times New Roman"/>
          <w:i/>
          <w:sz w:val="24"/>
          <w:szCs w:val="24"/>
        </w:rPr>
        <w:footnoteReference w:id="6"/>
      </w:r>
      <w:r w:rsidR="003B0674" w:rsidRPr="003B0674">
        <w:rPr>
          <w:rFonts w:ascii="Times New Roman" w:hAnsi="Times New Roman" w:cs="Times New Roman"/>
          <w:i/>
          <w:sz w:val="24"/>
          <w:szCs w:val="24"/>
        </w:rPr>
        <w:t xml:space="preserve"> </w:t>
      </w:r>
    </w:p>
    <w:p w14:paraId="2A1994F3" w14:textId="77777777" w:rsidR="003B0674" w:rsidRDefault="003B0674" w:rsidP="003B0674">
      <w:pPr>
        <w:numPr>
          <w:ilvl w:val="0"/>
          <w:numId w:val="9"/>
        </w:numPr>
        <w:contextualSpacing/>
        <w:rPr>
          <w:rFonts w:ascii="Times New Roman" w:hAnsi="Times New Roman" w:cs="Times New Roman"/>
          <w:i/>
          <w:sz w:val="24"/>
          <w:szCs w:val="24"/>
        </w:rPr>
      </w:pPr>
      <w:r w:rsidRPr="003B0674">
        <w:rPr>
          <w:rFonts w:ascii="Times New Roman" w:hAnsi="Times New Roman" w:cs="Times New Roman"/>
          <w:i/>
          <w:sz w:val="24"/>
          <w:szCs w:val="24"/>
        </w:rPr>
        <w:t>List of Tribal Courts funded by the Department of Interior, provided by the Bureau of Indian Affairs (BIA)</w:t>
      </w:r>
    </w:p>
    <w:p w14:paraId="3286199A" w14:textId="77777777" w:rsidR="004E1C88" w:rsidRPr="003B0674" w:rsidRDefault="004E1C88" w:rsidP="004E1C88">
      <w:pPr>
        <w:ind w:left="720"/>
        <w:contextualSpacing/>
        <w:rPr>
          <w:rFonts w:ascii="Times New Roman" w:hAnsi="Times New Roman" w:cs="Times New Roman"/>
          <w:i/>
          <w:sz w:val="24"/>
          <w:szCs w:val="24"/>
        </w:rPr>
      </w:pPr>
    </w:p>
    <w:p w14:paraId="3273F96E" w14:textId="3F295C99" w:rsidR="003B0674" w:rsidRPr="003B0674" w:rsidRDefault="004E1C88" w:rsidP="003B0674">
      <w:pPr>
        <w:rPr>
          <w:rFonts w:ascii="Times New Roman" w:hAnsi="Times New Roman" w:cs="Times New Roman"/>
          <w:sz w:val="24"/>
          <w:szCs w:val="24"/>
        </w:rPr>
      </w:pPr>
      <w:r>
        <w:rPr>
          <w:rFonts w:ascii="Times New Roman" w:hAnsi="Times New Roman" w:cs="Times New Roman"/>
          <w:sz w:val="24"/>
          <w:szCs w:val="24"/>
        </w:rPr>
        <w:t>The five</w:t>
      </w:r>
      <w:r w:rsidR="003B0674" w:rsidRPr="003B0674">
        <w:rPr>
          <w:rFonts w:ascii="Times New Roman" w:hAnsi="Times New Roman" w:cs="Times New Roman"/>
          <w:sz w:val="24"/>
          <w:szCs w:val="24"/>
        </w:rPr>
        <w:t xml:space="preserve"> lists were sorted to remove duplicates. When duplicates were present with conflicting information, priority was given to the most current sources.   For tribal courts missing key contact information, KAI (on behalf of BJS) </w:t>
      </w:r>
      <w:r>
        <w:rPr>
          <w:rFonts w:ascii="Times New Roman" w:hAnsi="Times New Roman" w:cs="Times New Roman"/>
          <w:sz w:val="24"/>
          <w:szCs w:val="24"/>
        </w:rPr>
        <w:t>conducted internet searches to and/or</w:t>
      </w:r>
      <w:r w:rsidRPr="003B0674">
        <w:rPr>
          <w:rFonts w:ascii="Times New Roman" w:hAnsi="Times New Roman" w:cs="Times New Roman"/>
          <w:sz w:val="24"/>
          <w:szCs w:val="24"/>
        </w:rPr>
        <w:t xml:space="preserve"> followed</w:t>
      </w:r>
      <w:r w:rsidR="003B0674" w:rsidRPr="003B0674">
        <w:rPr>
          <w:rFonts w:ascii="Times New Roman" w:hAnsi="Times New Roman" w:cs="Times New Roman"/>
          <w:sz w:val="24"/>
          <w:szCs w:val="24"/>
        </w:rPr>
        <w:t xml:space="preserve"> up </w:t>
      </w:r>
      <w:r>
        <w:rPr>
          <w:rFonts w:ascii="Times New Roman" w:hAnsi="Times New Roman" w:cs="Times New Roman"/>
          <w:sz w:val="24"/>
          <w:szCs w:val="24"/>
        </w:rPr>
        <w:t xml:space="preserve">directly </w:t>
      </w:r>
      <w:r w:rsidR="003B0674" w:rsidRPr="003B0674">
        <w:rPr>
          <w:rFonts w:ascii="Times New Roman" w:hAnsi="Times New Roman" w:cs="Times New Roman"/>
          <w:sz w:val="24"/>
          <w:szCs w:val="24"/>
        </w:rPr>
        <w:t xml:space="preserve">with those tribes to request the missing information. Through this process, BJS </w:t>
      </w:r>
      <w:r>
        <w:rPr>
          <w:rFonts w:ascii="Times New Roman" w:hAnsi="Times New Roman" w:cs="Times New Roman"/>
          <w:sz w:val="24"/>
          <w:szCs w:val="24"/>
        </w:rPr>
        <w:t>identified</w:t>
      </w:r>
      <w:r w:rsidR="003B0674" w:rsidRPr="003B0674">
        <w:rPr>
          <w:rFonts w:ascii="Times New Roman" w:hAnsi="Times New Roman" w:cs="Times New Roman"/>
          <w:sz w:val="24"/>
          <w:szCs w:val="24"/>
        </w:rPr>
        <w:t xml:space="preserve"> 426 AI/</w:t>
      </w:r>
      <w:proofErr w:type="gramStart"/>
      <w:r w:rsidR="003B0674" w:rsidRPr="003B0674">
        <w:rPr>
          <w:rFonts w:ascii="Times New Roman" w:hAnsi="Times New Roman" w:cs="Times New Roman"/>
          <w:sz w:val="24"/>
          <w:szCs w:val="24"/>
        </w:rPr>
        <w:t>AN</w:t>
      </w:r>
      <w:proofErr w:type="gramEnd"/>
      <w:r w:rsidR="003B0674" w:rsidRPr="003B0674">
        <w:rPr>
          <w:rFonts w:ascii="Times New Roman" w:hAnsi="Times New Roman" w:cs="Times New Roman"/>
          <w:sz w:val="24"/>
          <w:szCs w:val="24"/>
        </w:rPr>
        <w:t xml:space="preserve"> tribal courts known to be available. </w:t>
      </w:r>
    </w:p>
    <w:p w14:paraId="2634D1EC" w14:textId="77777777" w:rsidR="003B0674" w:rsidRPr="00B556BC" w:rsidRDefault="003B0674" w:rsidP="003B0674">
      <w:pPr>
        <w:keepNext/>
        <w:keepLines/>
        <w:spacing w:before="40" w:after="0"/>
        <w:outlineLvl w:val="2"/>
        <w:rPr>
          <w:rFonts w:ascii="Times New Roman" w:eastAsiaTheme="majorEastAsia" w:hAnsi="Times New Roman" w:cs="Times New Roman"/>
          <w:b/>
          <w:color w:val="000000" w:themeColor="text1"/>
          <w:sz w:val="24"/>
          <w:szCs w:val="24"/>
        </w:rPr>
      </w:pPr>
      <w:r w:rsidRPr="00B556BC">
        <w:rPr>
          <w:rFonts w:ascii="Times New Roman" w:eastAsiaTheme="majorEastAsia" w:hAnsi="Times New Roman" w:cs="Times New Roman"/>
          <w:b/>
          <w:color w:val="000000" w:themeColor="text1"/>
          <w:sz w:val="24"/>
          <w:szCs w:val="24"/>
        </w:rPr>
        <w:t>Step 2. Confirm tribal court contact information with tribes</w:t>
      </w:r>
    </w:p>
    <w:p w14:paraId="3839B4AE" w14:textId="08956C38" w:rsidR="00E66F41" w:rsidRPr="0040747A" w:rsidRDefault="004E1C88" w:rsidP="003B0674">
      <w:pPr>
        <w:rPr>
          <w:rFonts w:ascii="Times New Roman" w:hAnsi="Times New Roman" w:cs="Times New Roman"/>
          <w:color w:val="000000" w:themeColor="text1"/>
          <w:sz w:val="24"/>
          <w:szCs w:val="24"/>
        </w:rPr>
      </w:pPr>
      <w:r w:rsidRPr="00B556BC">
        <w:rPr>
          <w:rFonts w:ascii="Times New Roman" w:hAnsi="Times New Roman" w:cs="Times New Roman"/>
          <w:color w:val="000000" w:themeColor="text1"/>
          <w:sz w:val="24"/>
          <w:szCs w:val="24"/>
        </w:rPr>
        <w:t xml:space="preserve">In </w:t>
      </w:r>
      <w:r w:rsidR="003B0674" w:rsidRPr="00B556BC">
        <w:rPr>
          <w:rFonts w:ascii="Times New Roman" w:hAnsi="Times New Roman" w:cs="Times New Roman"/>
          <w:color w:val="000000" w:themeColor="text1"/>
          <w:sz w:val="24"/>
          <w:szCs w:val="24"/>
        </w:rPr>
        <w:t xml:space="preserve">February 2012, KAI (on behalf of BJS) sent a letter </w:t>
      </w:r>
      <w:r w:rsidRPr="00B556BC">
        <w:rPr>
          <w:rFonts w:ascii="Times New Roman" w:hAnsi="Times New Roman" w:cs="Times New Roman"/>
          <w:color w:val="000000" w:themeColor="text1"/>
          <w:sz w:val="24"/>
          <w:szCs w:val="24"/>
        </w:rPr>
        <w:t xml:space="preserve">signed by the BJS Director </w:t>
      </w:r>
      <w:r w:rsidR="003B0674" w:rsidRPr="00B556BC">
        <w:rPr>
          <w:rFonts w:ascii="Times New Roman" w:hAnsi="Times New Roman" w:cs="Times New Roman"/>
          <w:color w:val="000000" w:themeColor="text1"/>
          <w:sz w:val="24"/>
          <w:szCs w:val="24"/>
        </w:rPr>
        <w:t>to the tribal leaders of all state- and federally recognized tribes in the continental United States and Alaska (</w:t>
      </w:r>
      <w:r w:rsidR="003B0674" w:rsidRPr="00B556BC">
        <w:rPr>
          <w:rFonts w:ascii="Times New Roman" w:hAnsi="Times New Roman" w:cs="Times New Roman"/>
          <w:i/>
          <w:color w:val="000000" w:themeColor="text1"/>
          <w:sz w:val="24"/>
          <w:szCs w:val="24"/>
        </w:rPr>
        <w:t>n</w:t>
      </w:r>
      <w:r w:rsidR="003B0674" w:rsidRPr="00B556BC">
        <w:rPr>
          <w:rFonts w:ascii="Times New Roman" w:hAnsi="Times New Roman" w:cs="Times New Roman"/>
          <w:color w:val="000000" w:themeColor="text1"/>
          <w:sz w:val="24"/>
          <w:szCs w:val="24"/>
        </w:rPr>
        <w:t xml:space="preserve">=583). The letter served purposes: </w:t>
      </w:r>
      <w:r w:rsidR="00533B82" w:rsidRPr="00B556BC">
        <w:rPr>
          <w:rFonts w:ascii="Times New Roman" w:hAnsi="Times New Roman" w:cs="Times New Roman"/>
          <w:color w:val="000000" w:themeColor="text1"/>
          <w:sz w:val="24"/>
          <w:szCs w:val="24"/>
        </w:rPr>
        <w:t xml:space="preserve">1) the </w:t>
      </w:r>
      <w:r w:rsidR="00A16000" w:rsidRPr="00B556BC">
        <w:rPr>
          <w:rFonts w:ascii="Times New Roman" w:hAnsi="Times New Roman" w:cs="Times New Roman"/>
          <w:color w:val="000000" w:themeColor="text1"/>
          <w:sz w:val="24"/>
          <w:szCs w:val="24"/>
        </w:rPr>
        <w:t xml:space="preserve">letter introduced </w:t>
      </w:r>
      <w:r w:rsidR="003B0674" w:rsidRPr="00B556BC">
        <w:rPr>
          <w:rFonts w:ascii="Times New Roman" w:hAnsi="Times New Roman" w:cs="Times New Roman"/>
          <w:color w:val="000000" w:themeColor="text1"/>
          <w:sz w:val="24"/>
          <w:szCs w:val="24"/>
        </w:rPr>
        <w:t xml:space="preserve">the NSTCS-14 </w:t>
      </w:r>
      <w:r w:rsidR="00A16000" w:rsidRPr="00B556BC">
        <w:rPr>
          <w:rFonts w:ascii="Times New Roman" w:hAnsi="Times New Roman" w:cs="Times New Roman"/>
          <w:color w:val="000000" w:themeColor="text1"/>
          <w:sz w:val="24"/>
          <w:szCs w:val="24"/>
        </w:rPr>
        <w:t>project</w:t>
      </w:r>
      <w:r w:rsidR="00533B82" w:rsidRPr="00B556BC">
        <w:rPr>
          <w:rFonts w:ascii="Times New Roman" w:hAnsi="Times New Roman" w:cs="Times New Roman"/>
          <w:color w:val="000000" w:themeColor="text1"/>
          <w:sz w:val="24"/>
          <w:szCs w:val="24"/>
        </w:rPr>
        <w:t xml:space="preserve">; and 2) </w:t>
      </w:r>
      <w:r w:rsidR="003B0674" w:rsidRPr="00B556BC">
        <w:rPr>
          <w:rFonts w:ascii="Times New Roman" w:hAnsi="Times New Roman" w:cs="Times New Roman"/>
          <w:color w:val="000000" w:themeColor="text1"/>
          <w:sz w:val="24"/>
          <w:szCs w:val="24"/>
        </w:rPr>
        <w:t xml:space="preserve">the letter served as a </w:t>
      </w:r>
      <w:r w:rsidR="00533B82" w:rsidRPr="00B556BC">
        <w:rPr>
          <w:rFonts w:ascii="Times New Roman" w:hAnsi="Times New Roman" w:cs="Times New Roman"/>
          <w:color w:val="000000" w:themeColor="text1"/>
          <w:sz w:val="24"/>
          <w:szCs w:val="24"/>
        </w:rPr>
        <w:t xml:space="preserve">way </w:t>
      </w:r>
      <w:r w:rsidR="003B0674" w:rsidRPr="00B556BC">
        <w:rPr>
          <w:rFonts w:ascii="Times New Roman" w:hAnsi="Times New Roman" w:cs="Times New Roman"/>
          <w:color w:val="000000" w:themeColor="text1"/>
          <w:sz w:val="24"/>
          <w:szCs w:val="24"/>
        </w:rPr>
        <w:t xml:space="preserve">to confirm the </w:t>
      </w:r>
      <w:r w:rsidR="00A16000" w:rsidRPr="00B556BC">
        <w:rPr>
          <w:rFonts w:ascii="Times New Roman" w:hAnsi="Times New Roman" w:cs="Times New Roman"/>
          <w:color w:val="000000" w:themeColor="text1"/>
          <w:sz w:val="24"/>
          <w:szCs w:val="24"/>
        </w:rPr>
        <w:t xml:space="preserve">existence of the </w:t>
      </w:r>
      <w:r w:rsidR="003B0674" w:rsidRPr="00B556BC">
        <w:rPr>
          <w:rFonts w:ascii="Times New Roman" w:hAnsi="Times New Roman" w:cs="Times New Roman"/>
          <w:color w:val="000000" w:themeColor="text1"/>
          <w:sz w:val="24"/>
          <w:szCs w:val="24"/>
        </w:rPr>
        <w:t xml:space="preserve">tribes’ court. The letter asked the tribes to confirm the </w:t>
      </w:r>
      <w:r w:rsidR="00A16000" w:rsidRPr="00B556BC">
        <w:rPr>
          <w:rFonts w:ascii="Times New Roman" w:hAnsi="Times New Roman" w:cs="Times New Roman"/>
          <w:color w:val="000000" w:themeColor="text1"/>
          <w:sz w:val="24"/>
          <w:szCs w:val="24"/>
        </w:rPr>
        <w:t>tribal court</w:t>
      </w:r>
      <w:r w:rsidR="003B0674" w:rsidRPr="00B556BC">
        <w:rPr>
          <w:rFonts w:ascii="Times New Roman" w:hAnsi="Times New Roman" w:cs="Times New Roman"/>
          <w:color w:val="000000" w:themeColor="text1"/>
          <w:sz w:val="24"/>
          <w:szCs w:val="24"/>
        </w:rPr>
        <w:t xml:space="preserve"> name, address and contact information. The letter could be returned via email, fax, or an included self-addressed stamped envelope (see Attachment</w:t>
      </w:r>
      <w:r w:rsidR="00C533B5" w:rsidRPr="00B556BC">
        <w:rPr>
          <w:rFonts w:ascii="Times New Roman" w:hAnsi="Times New Roman" w:cs="Times New Roman"/>
          <w:color w:val="000000" w:themeColor="text1"/>
          <w:sz w:val="24"/>
          <w:szCs w:val="24"/>
        </w:rPr>
        <w:t>s</w:t>
      </w:r>
      <w:r w:rsidR="003B0674" w:rsidRPr="00B556BC">
        <w:rPr>
          <w:rFonts w:ascii="Times New Roman" w:hAnsi="Times New Roman" w:cs="Times New Roman"/>
          <w:color w:val="000000" w:themeColor="text1"/>
          <w:sz w:val="24"/>
          <w:szCs w:val="24"/>
        </w:rPr>
        <w:t xml:space="preserve"> </w:t>
      </w:r>
      <w:r w:rsidR="00C533B5" w:rsidRPr="00B556BC">
        <w:rPr>
          <w:rFonts w:ascii="Times New Roman" w:hAnsi="Times New Roman" w:cs="Times New Roman"/>
          <w:color w:val="000000" w:themeColor="text1"/>
          <w:sz w:val="24"/>
          <w:szCs w:val="24"/>
        </w:rPr>
        <w:t>6-11</w:t>
      </w:r>
      <w:r w:rsidR="003B0674" w:rsidRPr="00B556BC">
        <w:rPr>
          <w:rFonts w:ascii="Times New Roman" w:hAnsi="Times New Roman" w:cs="Times New Roman"/>
          <w:color w:val="000000" w:themeColor="text1"/>
          <w:sz w:val="24"/>
          <w:szCs w:val="24"/>
        </w:rPr>
        <w:t>).</w:t>
      </w:r>
    </w:p>
    <w:p w14:paraId="0B156C73" w14:textId="77777777" w:rsidR="003B0674" w:rsidRPr="003B0674" w:rsidRDefault="003B0674" w:rsidP="003B0674">
      <w:pPr>
        <w:keepNext/>
        <w:keepLines/>
        <w:spacing w:before="40" w:after="0"/>
        <w:outlineLvl w:val="2"/>
        <w:rPr>
          <w:rFonts w:ascii="Times New Roman" w:eastAsiaTheme="majorEastAsia" w:hAnsi="Times New Roman" w:cs="Times New Roman"/>
          <w:b/>
          <w:sz w:val="24"/>
          <w:szCs w:val="24"/>
        </w:rPr>
      </w:pPr>
      <w:r w:rsidRPr="003B0674">
        <w:rPr>
          <w:rFonts w:ascii="Times New Roman" w:eastAsiaTheme="majorEastAsia" w:hAnsi="Times New Roman" w:cs="Times New Roman"/>
          <w:b/>
          <w:sz w:val="24"/>
          <w:szCs w:val="24"/>
        </w:rPr>
        <w:t>Step 3. Confirm contact information with non-responsive tribal courts</w:t>
      </w:r>
    </w:p>
    <w:p w14:paraId="7CD6471D" w14:textId="6A55B0F8" w:rsidR="003B0674"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 xml:space="preserve">For courts that did not respond to the initial verification mailings, KAI (on behalf of BJS) cross-checked their contact information against the National American Indian Court Judges Association’s (NAICJA) </w:t>
      </w:r>
      <w:r w:rsidRPr="003B0674">
        <w:rPr>
          <w:rFonts w:ascii="Times New Roman" w:hAnsi="Times New Roman" w:cs="Times New Roman"/>
          <w:sz w:val="24"/>
          <w:szCs w:val="24"/>
          <w:lang w:val="en"/>
        </w:rPr>
        <w:t>National Directory of Tribal Justice Systems.</w:t>
      </w:r>
      <w:r w:rsidRPr="003B0674">
        <w:rPr>
          <w:rFonts w:ascii="Times New Roman" w:hAnsi="Times New Roman" w:cs="Times New Roman"/>
          <w:sz w:val="24"/>
          <w:szCs w:val="24"/>
          <w:vertAlign w:val="superscript"/>
          <w:lang w:val="en"/>
        </w:rPr>
        <w:footnoteReference w:id="7"/>
      </w:r>
      <w:r w:rsidRPr="003B0674">
        <w:rPr>
          <w:rFonts w:ascii="Times New Roman" w:hAnsi="Times New Roman" w:cs="Times New Roman"/>
          <w:sz w:val="24"/>
          <w:szCs w:val="24"/>
          <w:lang w:val="en"/>
        </w:rPr>
        <w:t xml:space="preserve"> NAICJA is a national nonprofit organization comprised of tribal justice personnel and other staff dedicated to improving tribal justice systems throughout the United States. The Directory is an online database that</w:t>
      </w:r>
      <w:r w:rsidRPr="003B0674">
        <w:rPr>
          <w:rFonts w:ascii="Times New Roman" w:hAnsi="Times New Roman" w:cs="Times New Roman"/>
          <w:sz w:val="24"/>
          <w:szCs w:val="24"/>
        </w:rPr>
        <w:t xml:space="preserve"> includes contact information for all known tribal justice systems. Tribal Court </w:t>
      </w:r>
      <w:r w:rsidRPr="003B0674">
        <w:rPr>
          <w:rFonts w:ascii="Times New Roman" w:hAnsi="Times New Roman" w:cs="Times New Roman"/>
          <w:sz w:val="24"/>
          <w:szCs w:val="24"/>
        </w:rPr>
        <w:lastRenderedPageBreak/>
        <w:t xml:space="preserve">Universe data was cross-checked with the NAICJA directory; if contact information in the Universe matched NAICJA’s National Directory, contact information was considered confirmed. If a tribal court’s information did not match, KAI directly contacted the court to confirm its information. The </w:t>
      </w:r>
      <w:r w:rsidR="00A16000">
        <w:rPr>
          <w:rFonts w:ascii="Times New Roman" w:hAnsi="Times New Roman" w:cs="Times New Roman"/>
          <w:sz w:val="24"/>
          <w:szCs w:val="24"/>
        </w:rPr>
        <w:t>tribal court universe was</w:t>
      </w:r>
      <w:r w:rsidRPr="003B0674">
        <w:rPr>
          <w:rFonts w:ascii="Times New Roman" w:hAnsi="Times New Roman" w:cs="Times New Roman"/>
          <w:sz w:val="24"/>
          <w:szCs w:val="24"/>
        </w:rPr>
        <w:t xml:space="preserve"> also cross-checked against the NAICJA’s database to account for all existing tribal courts. When discrepancies arose, KAI directly contacted the tribal court to confirm its existence and information.</w:t>
      </w:r>
      <w:r w:rsidR="00A16000">
        <w:rPr>
          <w:rFonts w:ascii="Times New Roman" w:hAnsi="Times New Roman" w:cs="Times New Roman"/>
          <w:sz w:val="24"/>
          <w:szCs w:val="24"/>
        </w:rPr>
        <w:t xml:space="preserve"> </w:t>
      </w:r>
      <w:r w:rsidRPr="003B0674">
        <w:rPr>
          <w:rFonts w:ascii="Times New Roman" w:hAnsi="Times New Roman" w:cs="Times New Roman"/>
          <w:sz w:val="24"/>
          <w:szCs w:val="24"/>
        </w:rPr>
        <w:t xml:space="preserve">Through this process, KAI confirmed the contact information for all of the </w:t>
      </w:r>
      <w:r w:rsidR="00A16000">
        <w:rPr>
          <w:rFonts w:ascii="Times New Roman" w:hAnsi="Times New Roman" w:cs="Times New Roman"/>
          <w:sz w:val="24"/>
          <w:szCs w:val="24"/>
        </w:rPr>
        <w:t xml:space="preserve">known </w:t>
      </w:r>
      <w:r w:rsidRPr="003B0674">
        <w:rPr>
          <w:rFonts w:ascii="Times New Roman" w:hAnsi="Times New Roman" w:cs="Times New Roman"/>
          <w:sz w:val="24"/>
          <w:szCs w:val="24"/>
        </w:rPr>
        <w:t>426 courts</w:t>
      </w:r>
      <w:r w:rsidR="00A16000">
        <w:rPr>
          <w:rFonts w:ascii="Times New Roman" w:hAnsi="Times New Roman" w:cs="Times New Roman"/>
          <w:sz w:val="24"/>
          <w:szCs w:val="24"/>
        </w:rPr>
        <w:t xml:space="preserve"> or judicial forums</w:t>
      </w:r>
      <w:r w:rsidRPr="003B0674">
        <w:rPr>
          <w:rFonts w:ascii="Times New Roman" w:hAnsi="Times New Roman" w:cs="Times New Roman"/>
          <w:sz w:val="24"/>
          <w:szCs w:val="24"/>
        </w:rPr>
        <w:t>. The total number of entities that will receive the NSTCS is 5</w:t>
      </w:r>
      <w:r w:rsidR="00A92F28">
        <w:rPr>
          <w:rFonts w:ascii="Times New Roman" w:hAnsi="Times New Roman" w:cs="Times New Roman"/>
          <w:sz w:val="24"/>
          <w:szCs w:val="24"/>
        </w:rPr>
        <w:t>95</w:t>
      </w:r>
      <w:r w:rsidRPr="003B0674">
        <w:rPr>
          <w:rFonts w:ascii="Times New Roman" w:hAnsi="Times New Roman" w:cs="Times New Roman"/>
          <w:sz w:val="24"/>
          <w:szCs w:val="24"/>
        </w:rPr>
        <w:t xml:space="preserve">. This number includes each federally recognized tribe and the current number of operating CFR courts. </w:t>
      </w:r>
    </w:p>
    <w:p w14:paraId="40E55C12" w14:textId="77777777" w:rsidR="00B556BC" w:rsidRDefault="00B556BC" w:rsidP="003B0674">
      <w:pPr>
        <w:rPr>
          <w:rFonts w:ascii="Times New Roman" w:hAnsi="Times New Roman" w:cs="Times New Roman"/>
          <w:sz w:val="24"/>
          <w:szCs w:val="24"/>
        </w:rPr>
      </w:pPr>
    </w:p>
    <w:p w14:paraId="213A8046" w14:textId="77777777" w:rsidR="00B556BC" w:rsidRDefault="00B556BC" w:rsidP="003B0674">
      <w:pPr>
        <w:rPr>
          <w:rFonts w:ascii="Times New Roman" w:hAnsi="Times New Roman" w:cs="Times New Roman"/>
          <w:sz w:val="24"/>
          <w:szCs w:val="24"/>
        </w:rPr>
      </w:pPr>
    </w:p>
    <w:p w14:paraId="5C57B8C6" w14:textId="77777777" w:rsidR="00B556BC" w:rsidRDefault="00B556BC" w:rsidP="003B0674">
      <w:pPr>
        <w:rPr>
          <w:rFonts w:ascii="Times New Roman" w:hAnsi="Times New Roman" w:cs="Times New Roman"/>
          <w:sz w:val="24"/>
          <w:szCs w:val="24"/>
        </w:rPr>
      </w:pPr>
    </w:p>
    <w:p w14:paraId="2C585860" w14:textId="77777777" w:rsidR="00B556BC" w:rsidRPr="003B0674" w:rsidRDefault="00B556BC" w:rsidP="003B0674">
      <w:pPr>
        <w:rPr>
          <w:rFonts w:ascii="Times New Roman" w:hAnsi="Times New Roman" w:cs="Times New Roman"/>
          <w:sz w:val="24"/>
          <w:szCs w:val="24"/>
        </w:rPr>
      </w:pPr>
    </w:p>
    <w:p w14:paraId="437314E7" w14:textId="77777777" w:rsidR="003B0674" w:rsidRPr="003B0674" w:rsidRDefault="003B0674" w:rsidP="003B0674">
      <w:pPr>
        <w:rPr>
          <w:rFonts w:ascii="Times New Roman" w:hAnsi="Times New Roman" w:cs="Times New Roman"/>
          <w:b/>
        </w:rPr>
      </w:pPr>
      <w:r w:rsidRPr="003B0674">
        <w:rPr>
          <w:rFonts w:ascii="Times New Roman" w:hAnsi="Times New Roman" w:cs="Times New Roman"/>
          <w:b/>
        </w:rPr>
        <w:t xml:space="preserve">Table </w:t>
      </w:r>
      <w:r w:rsidRPr="003B0674">
        <w:rPr>
          <w:rFonts w:ascii="Times New Roman" w:hAnsi="Times New Roman" w:cs="Times New Roman"/>
          <w:b/>
        </w:rPr>
        <w:fldChar w:fldCharType="begin"/>
      </w:r>
      <w:r w:rsidRPr="003B0674">
        <w:rPr>
          <w:rFonts w:ascii="Times New Roman" w:hAnsi="Times New Roman" w:cs="Times New Roman"/>
          <w:b/>
        </w:rPr>
        <w:instrText xml:space="preserve"> SEQ Table \* ARABIC </w:instrText>
      </w:r>
      <w:r w:rsidRPr="003B0674">
        <w:rPr>
          <w:rFonts w:ascii="Times New Roman" w:hAnsi="Times New Roman" w:cs="Times New Roman"/>
          <w:b/>
        </w:rPr>
        <w:fldChar w:fldCharType="separate"/>
      </w:r>
      <w:r w:rsidR="00CF4FAE">
        <w:rPr>
          <w:rFonts w:ascii="Times New Roman" w:hAnsi="Times New Roman" w:cs="Times New Roman"/>
          <w:b/>
          <w:noProof/>
        </w:rPr>
        <w:t>1</w:t>
      </w:r>
      <w:r w:rsidRPr="003B0674">
        <w:rPr>
          <w:rFonts w:ascii="Times New Roman" w:hAnsi="Times New Roman" w:cs="Times New Roman"/>
          <w:b/>
        </w:rPr>
        <w:fldChar w:fldCharType="end"/>
      </w:r>
      <w:r w:rsidRPr="003B0674">
        <w:rPr>
          <w:rFonts w:ascii="Times New Roman" w:hAnsi="Times New Roman" w:cs="Times New Roman"/>
          <w:b/>
        </w:rPr>
        <w:t xml:space="preserve">. Number of the Tribal Court Respondents, by location or court type. </w:t>
      </w:r>
    </w:p>
    <w:tbl>
      <w:tblPr>
        <w:tblStyle w:val="TableGridLight"/>
        <w:tblW w:w="9893" w:type="dxa"/>
        <w:tblLook w:val="04A0" w:firstRow="1" w:lastRow="0" w:firstColumn="1" w:lastColumn="0" w:noHBand="0" w:noVBand="1"/>
      </w:tblPr>
      <w:tblGrid>
        <w:gridCol w:w="4915"/>
        <w:gridCol w:w="2284"/>
        <w:gridCol w:w="2694"/>
      </w:tblGrid>
      <w:tr w:rsidR="003B0674" w:rsidRPr="003B0674" w14:paraId="75BB4423" w14:textId="77777777" w:rsidTr="00CB498F">
        <w:trPr>
          <w:trHeight w:val="890"/>
        </w:trPr>
        <w:tc>
          <w:tcPr>
            <w:tcW w:w="4915" w:type="dxa"/>
            <w:vAlign w:val="center"/>
          </w:tcPr>
          <w:p w14:paraId="30F5B504" w14:textId="59D89820" w:rsidR="003B0674" w:rsidRPr="003B0674" w:rsidRDefault="003B0674" w:rsidP="00CB498F">
            <w:pPr>
              <w:jc w:val="center"/>
              <w:rPr>
                <w:rFonts w:ascii="Times New Roman" w:hAnsi="Times New Roman" w:cs="Times New Roman"/>
                <w:b/>
                <w:szCs w:val="24"/>
                <w:lang w:val="en"/>
              </w:rPr>
            </w:pPr>
            <w:r w:rsidRPr="003B0674">
              <w:rPr>
                <w:rFonts w:ascii="Times New Roman" w:hAnsi="Times New Roman" w:cs="Times New Roman"/>
                <w:b/>
                <w:szCs w:val="24"/>
                <w:lang w:val="en"/>
              </w:rPr>
              <w:t>Type of Tribal Court</w:t>
            </w:r>
            <w:r w:rsidR="00CB498F">
              <w:rPr>
                <w:rFonts w:ascii="Times New Roman" w:hAnsi="Times New Roman" w:cs="Times New Roman"/>
                <w:b/>
                <w:szCs w:val="24"/>
                <w:lang w:val="en"/>
              </w:rPr>
              <w:t xml:space="preserve"> (and Related Court Survey)</w:t>
            </w:r>
          </w:p>
        </w:tc>
        <w:tc>
          <w:tcPr>
            <w:tcW w:w="2284" w:type="dxa"/>
            <w:vAlign w:val="center"/>
          </w:tcPr>
          <w:p w14:paraId="5D2E1EC9" w14:textId="77777777" w:rsidR="003B0674" w:rsidRPr="003B0674" w:rsidRDefault="003B0674" w:rsidP="00CB498F">
            <w:pPr>
              <w:jc w:val="center"/>
              <w:rPr>
                <w:rFonts w:ascii="Times New Roman" w:hAnsi="Times New Roman" w:cs="Times New Roman"/>
                <w:b/>
                <w:szCs w:val="24"/>
                <w:lang w:val="en"/>
              </w:rPr>
            </w:pPr>
            <w:r w:rsidRPr="003B0674">
              <w:rPr>
                <w:rFonts w:ascii="Times New Roman" w:hAnsi="Times New Roman" w:cs="Times New Roman"/>
                <w:b/>
                <w:szCs w:val="24"/>
                <w:lang w:val="en"/>
              </w:rPr>
              <w:t xml:space="preserve">Tribal Court Universe </w:t>
            </w:r>
            <w:r w:rsidRPr="003B0674">
              <w:rPr>
                <w:rFonts w:ascii="Times New Roman" w:hAnsi="Times New Roman" w:cs="Times New Roman"/>
                <w:b/>
                <w:szCs w:val="24"/>
                <w:lang w:val="en"/>
              </w:rPr>
              <w:br/>
              <w:t>(Total N = 426)</w:t>
            </w:r>
          </w:p>
        </w:tc>
        <w:tc>
          <w:tcPr>
            <w:tcW w:w="2694" w:type="dxa"/>
            <w:vAlign w:val="center"/>
          </w:tcPr>
          <w:p w14:paraId="4D5FF809" w14:textId="2CA29302" w:rsidR="003B0674" w:rsidRPr="003B0674" w:rsidRDefault="003B0674" w:rsidP="00AC2CD6">
            <w:pPr>
              <w:jc w:val="center"/>
              <w:rPr>
                <w:rFonts w:ascii="Times New Roman" w:hAnsi="Times New Roman" w:cs="Times New Roman"/>
                <w:b/>
                <w:szCs w:val="24"/>
                <w:lang w:val="en"/>
              </w:rPr>
            </w:pPr>
            <w:r w:rsidRPr="003B0674">
              <w:rPr>
                <w:rFonts w:ascii="Times New Roman" w:hAnsi="Times New Roman" w:cs="Times New Roman"/>
                <w:b/>
                <w:szCs w:val="24"/>
                <w:lang w:val="en"/>
              </w:rPr>
              <w:t>NSTCS-14 Distribution</w:t>
            </w:r>
            <w:r w:rsidRPr="003B0674">
              <w:rPr>
                <w:rFonts w:ascii="Times New Roman" w:hAnsi="Times New Roman" w:cs="Times New Roman"/>
                <w:b/>
                <w:szCs w:val="24"/>
                <w:lang w:val="en"/>
              </w:rPr>
              <w:br/>
              <w:t>(Total N = 5</w:t>
            </w:r>
            <w:r w:rsidR="00AC2CD6">
              <w:rPr>
                <w:rFonts w:ascii="Times New Roman" w:hAnsi="Times New Roman" w:cs="Times New Roman"/>
                <w:b/>
                <w:szCs w:val="24"/>
                <w:lang w:val="en"/>
              </w:rPr>
              <w:t>95</w:t>
            </w:r>
            <w:r w:rsidRPr="003B0674">
              <w:rPr>
                <w:rFonts w:ascii="Times New Roman" w:hAnsi="Times New Roman" w:cs="Times New Roman"/>
                <w:b/>
                <w:szCs w:val="24"/>
                <w:lang w:val="en"/>
              </w:rPr>
              <w:t>)</w:t>
            </w:r>
          </w:p>
        </w:tc>
      </w:tr>
      <w:tr w:rsidR="003B0674" w:rsidRPr="003B0674" w14:paraId="30CD1122" w14:textId="77777777" w:rsidTr="00CB498F">
        <w:trPr>
          <w:trHeight w:val="350"/>
        </w:trPr>
        <w:tc>
          <w:tcPr>
            <w:tcW w:w="4915" w:type="dxa"/>
            <w:vAlign w:val="center"/>
          </w:tcPr>
          <w:p w14:paraId="2C31EEDF" w14:textId="77777777" w:rsidR="003B0674" w:rsidRPr="003B0674" w:rsidRDefault="003B0674" w:rsidP="00CB498F">
            <w:pPr>
              <w:jc w:val="center"/>
              <w:rPr>
                <w:rFonts w:ascii="Times New Roman" w:hAnsi="Times New Roman" w:cs="Times New Roman"/>
                <w:szCs w:val="24"/>
                <w:lang w:val="en"/>
              </w:rPr>
            </w:pPr>
            <w:r w:rsidRPr="003B0674">
              <w:rPr>
                <w:rFonts w:ascii="Times New Roman" w:hAnsi="Times New Roman" w:cs="Times New Roman"/>
                <w:szCs w:val="24"/>
                <w:lang w:val="en"/>
              </w:rPr>
              <w:t>Lower 48 Tribal Court (NSTCS-14L48)</w:t>
            </w:r>
          </w:p>
        </w:tc>
        <w:tc>
          <w:tcPr>
            <w:tcW w:w="2284" w:type="dxa"/>
            <w:vAlign w:val="center"/>
          </w:tcPr>
          <w:p w14:paraId="12A5BA1B" w14:textId="2731615F" w:rsidR="003B0674" w:rsidRPr="003B0674" w:rsidRDefault="00C533B5" w:rsidP="00CB498F">
            <w:pPr>
              <w:jc w:val="center"/>
              <w:rPr>
                <w:rFonts w:ascii="Times New Roman" w:hAnsi="Times New Roman" w:cs="Times New Roman"/>
                <w:szCs w:val="24"/>
                <w:lang w:val="en"/>
              </w:rPr>
            </w:pPr>
            <w:r>
              <w:rPr>
                <w:rFonts w:ascii="Times New Roman" w:hAnsi="Times New Roman" w:cs="Times New Roman"/>
                <w:szCs w:val="24"/>
                <w:lang w:val="en"/>
              </w:rPr>
              <w:t>247</w:t>
            </w:r>
          </w:p>
        </w:tc>
        <w:tc>
          <w:tcPr>
            <w:tcW w:w="2694" w:type="dxa"/>
            <w:vAlign w:val="center"/>
          </w:tcPr>
          <w:p w14:paraId="7AE15028" w14:textId="77777777" w:rsidR="003B0674" w:rsidRPr="003B0674" w:rsidRDefault="003B0674" w:rsidP="00CB498F">
            <w:pPr>
              <w:jc w:val="center"/>
              <w:rPr>
                <w:rFonts w:ascii="Times New Roman" w:hAnsi="Times New Roman" w:cs="Times New Roman"/>
                <w:szCs w:val="24"/>
                <w:lang w:val="en"/>
              </w:rPr>
            </w:pPr>
            <w:r w:rsidRPr="003B0674">
              <w:rPr>
                <w:rFonts w:ascii="Times New Roman" w:hAnsi="Times New Roman" w:cs="Times New Roman"/>
                <w:szCs w:val="24"/>
                <w:lang w:val="en"/>
              </w:rPr>
              <w:t>336</w:t>
            </w:r>
          </w:p>
        </w:tc>
      </w:tr>
      <w:tr w:rsidR="003B0674" w:rsidRPr="003B0674" w14:paraId="25923645" w14:textId="77777777" w:rsidTr="00CB498F">
        <w:trPr>
          <w:trHeight w:val="350"/>
        </w:trPr>
        <w:tc>
          <w:tcPr>
            <w:tcW w:w="4915" w:type="dxa"/>
            <w:vAlign w:val="center"/>
          </w:tcPr>
          <w:p w14:paraId="46170FE8" w14:textId="77777777" w:rsidR="003B0674" w:rsidRPr="003B0674" w:rsidRDefault="003B0674" w:rsidP="00CB498F">
            <w:pPr>
              <w:jc w:val="center"/>
              <w:rPr>
                <w:rFonts w:ascii="Times New Roman" w:hAnsi="Times New Roman" w:cs="Times New Roman"/>
                <w:szCs w:val="24"/>
                <w:lang w:val="en"/>
              </w:rPr>
            </w:pPr>
            <w:r w:rsidRPr="003B0674">
              <w:rPr>
                <w:rFonts w:ascii="Times New Roman" w:hAnsi="Times New Roman" w:cs="Times New Roman"/>
                <w:szCs w:val="24"/>
                <w:lang w:val="en"/>
              </w:rPr>
              <w:t>Alaska Tribal Court (NSTCS-14AK)</w:t>
            </w:r>
          </w:p>
        </w:tc>
        <w:tc>
          <w:tcPr>
            <w:tcW w:w="2284" w:type="dxa"/>
            <w:vAlign w:val="center"/>
          </w:tcPr>
          <w:p w14:paraId="7DCA06DA" w14:textId="075887BE" w:rsidR="003B0674" w:rsidRPr="003B0674" w:rsidRDefault="008019C1" w:rsidP="00CB498F">
            <w:pPr>
              <w:jc w:val="center"/>
              <w:rPr>
                <w:rFonts w:ascii="Times New Roman" w:hAnsi="Times New Roman" w:cs="Times New Roman"/>
                <w:szCs w:val="24"/>
                <w:lang w:val="en"/>
              </w:rPr>
            </w:pPr>
            <w:r>
              <w:rPr>
                <w:rFonts w:ascii="Times New Roman" w:hAnsi="Times New Roman" w:cs="Times New Roman"/>
                <w:szCs w:val="24"/>
                <w:lang w:val="en"/>
              </w:rPr>
              <w:t>150</w:t>
            </w:r>
          </w:p>
        </w:tc>
        <w:tc>
          <w:tcPr>
            <w:tcW w:w="2694" w:type="dxa"/>
            <w:vAlign w:val="center"/>
          </w:tcPr>
          <w:p w14:paraId="4A75D5A7" w14:textId="77777777" w:rsidR="003B0674" w:rsidRPr="003B0674" w:rsidRDefault="003B0674" w:rsidP="00CB498F">
            <w:pPr>
              <w:jc w:val="center"/>
              <w:rPr>
                <w:rFonts w:ascii="Times New Roman" w:hAnsi="Times New Roman" w:cs="Times New Roman"/>
                <w:szCs w:val="24"/>
                <w:lang w:val="en"/>
              </w:rPr>
            </w:pPr>
            <w:r w:rsidRPr="003B0674">
              <w:rPr>
                <w:rFonts w:ascii="Times New Roman" w:hAnsi="Times New Roman" w:cs="Times New Roman"/>
                <w:szCs w:val="24"/>
                <w:lang w:val="en"/>
              </w:rPr>
              <w:t>230</w:t>
            </w:r>
          </w:p>
        </w:tc>
      </w:tr>
      <w:tr w:rsidR="003B0674" w:rsidRPr="003B0674" w14:paraId="641BC65A" w14:textId="77777777" w:rsidTr="00CB498F">
        <w:trPr>
          <w:trHeight w:val="332"/>
        </w:trPr>
        <w:tc>
          <w:tcPr>
            <w:tcW w:w="4915" w:type="dxa"/>
            <w:vAlign w:val="center"/>
          </w:tcPr>
          <w:p w14:paraId="7538BD4B" w14:textId="77777777" w:rsidR="003B0674" w:rsidRPr="003B0674" w:rsidRDefault="003B0674" w:rsidP="00CB498F">
            <w:pPr>
              <w:jc w:val="center"/>
              <w:rPr>
                <w:rFonts w:ascii="Times New Roman" w:hAnsi="Times New Roman" w:cs="Times New Roman"/>
                <w:szCs w:val="24"/>
                <w:lang w:val="en"/>
              </w:rPr>
            </w:pPr>
            <w:r w:rsidRPr="003B0674">
              <w:rPr>
                <w:rFonts w:ascii="Times New Roman" w:hAnsi="Times New Roman" w:cs="Times New Roman"/>
                <w:szCs w:val="24"/>
                <w:lang w:val="en"/>
              </w:rPr>
              <w:t>Code of Federal Regulations Court (NSTCS-14CFR)</w:t>
            </w:r>
          </w:p>
        </w:tc>
        <w:tc>
          <w:tcPr>
            <w:tcW w:w="2284" w:type="dxa"/>
            <w:vAlign w:val="center"/>
          </w:tcPr>
          <w:p w14:paraId="1CC2EA59" w14:textId="77777777" w:rsidR="003B0674" w:rsidRPr="003B0674" w:rsidRDefault="003B0674" w:rsidP="00CB498F">
            <w:pPr>
              <w:jc w:val="center"/>
              <w:rPr>
                <w:rFonts w:ascii="Times New Roman" w:hAnsi="Times New Roman" w:cs="Times New Roman"/>
                <w:szCs w:val="24"/>
                <w:lang w:val="en"/>
              </w:rPr>
            </w:pPr>
            <w:r w:rsidRPr="003B0674">
              <w:rPr>
                <w:rFonts w:ascii="Times New Roman" w:hAnsi="Times New Roman" w:cs="Times New Roman"/>
                <w:szCs w:val="24"/>
                <w:lang w:val="en"/>
              </w:rPr>
              <w:t>29</w:t>
            </w:r>
          </w:p>
        </w:tc>
        <w:tc>
          <w:tcPr>
            <w:tcW w:w="2694" w:type="dxa"/>
            <w:vAlign w:val="center"/>
          </w:tcPr>
          <w:p w14:paraId="7CA514CC" w14:textId="77777777" w:rsidR="003B0674" w:rsidRPr="003B0674" w:rsidRDefault="003B0674" w:rsidP="00CB498F">
            <w:pPr>
              <w:jc w:val="center"/>
              <w:rPr>
                <w:rFonts w:ascii="Times New Roman" w:hAnsi="Times New Roman" w:cs="Times New Roman"/>
                <w:szCs w:val="24"/>
                <w:lang w:val="en"/>
              </w:rPr>
            </w:pPr>
            <w:r w:rsidRPr="003B0674">
              <w:rPr>
                <w:rFonts w:ascii="Times New Roman" w:hAnsi="Times New Roman" w:cs="Times New Roman"/>
                <w:szCs w:val="24"/>
                <w:lang w:val="en"/>
              </w:rPr>
              <w:t>29</w:t>
            </w:r>
          </w:p>
        </w:tc>
      </w:tr>
    </w:tbl>
    <w:p w14:paraId="18DC2769" w14:textId="6C82221F" w:rsidR="00C533B5" w:rsidRDefault="005628AF" w:rsidP="005628AF">
      <w:pPr>
        <w:spacing w:before="240"/>
        <w:rPr>
          <w:rFonts w:ascii="Times New Roman" w:hAnsi="Times New Roman" w:cs="Times New Roman"/>
          <w:sz w:val="24"/>
          <w:szCs w:val="24"/>
        </w:rPr>
      </w:pPr>
      <w:r>
        <w:rPr>
          <w:rFonts w:ascii="Times New Roman" w:hAnsi="Times New Roman" w:cs="Times New Roman"/>
          <w:sz w:val="24"/>
          <w:szCs w:val="24"/>
        </w:rPr>
        <w:t xml:space="preserve">To </w:t>
      </w:r>
      <w:r w:rsidR="00AB4C4B">
        <w:rPr>
          <w:rFonts w:ascii="Times New Roman" w:hAnsi="Times New Roman" w:cs="Times New Roman"/>
          <w:sz w:val="24"/>
          <w:szCs w:val="24"/>
        </w:rPr>
        <w:t xml:space="preserve">improve </w:t>
      </w:r>
      <w:r w:rsidRPr="005628AF">
        <w:rPr>
          <w:rFonts w:ascii="Times New Roman" w:hAnsi="Times New Roman" w:cs="Times New Roman"/>
          <w:sz w:val="24"/>
          <w:szCs w:val="24"/>
        </w:rPr>
        <w:t xml:space="preserve">the initial </w:t>
      </w:r>
      <w:r w:rsidR="00AB4C4B">
        <w:rPr>
          <w:rFonts w:ascii="Times New Roman" w:hAnsi="Times New Roman" w:cs="Times New Roman"/>
          <w:sz w:val="24"/>
          <w:szCs w:val="24"/>
        </w:rPr>
        <w:t xml:space="preserve">draft </w:t>
      </w:r>
      <w:r w:rsidRPr="005628AF">
        <w:rPr>
          <w:rFonts w:ascii="Times New Roman" w:hAnsi="Times New Roman" w:cs="Times New Roman"/>
          <w:sz w:val="24"/>
          <w:szCs w:val="24"/>
        </w:rPr>
        <w:t xml:space="preserve">survey instrument, KAI (on behalf of BJS)—with guidance from </w:t>
      </w:r>
      <w:r w:rsidR="00AB4C4B">
        <w:rPr>
          <w:rFonts w:ascii="Times New Roman" w:hAnsi="Times New Roman" w:cs="Times New Roman"/>
          <w:sz w:val="24"/>
          <w:szCs w:val="24"/>
        </w:rPr>
        <w:t>the tribal justice experts</w:t>
      </w:r>
      <w:r w:rsidRPr="005628AF">
        <w:rPr>
          <w:rFonts w:ascii="Times New Roman" w:hAnsi="Times New Roman" w:cs="Times New Roman"/>
          <w:sz w:val="24"/>
          <w:szCs w:val="24"/>
        </w:rPr>
        <w:t xml:space="preserve"> and BJS—identified and created a tribal court </w:t>
      </w:r>
      <w:r>
        <w:rPr>
          <w:rFonts w:ascii="Times New Roman" w:hAnsi="Times New Roman" w:cs="Times New Roman"/>
          <w:sz w:val="24"/>
          <w:szCs w:val="24"/>
        </w:rPr>
        <w:t>judges</w:t>
      </w:r>
      <w:r w:rsidRPr="005628AF">
        <w:rPr>
          <w:rFonts w:ascii="Times New Roman" w:hAnsi="Times New Roman" w:cs="Times New Roman"/>
          <w:sz w:val="24"/>
          <w:szCs w:val="24"/>
        </w:rPr>
        <w:t xml:space="preserve"> panel to review the draft instrument. The </w:t>
      </w:r>
      <w:r w:rsidR="00AB4C4B">
        <w:rPr>
          <w:rFonts w:ascii="Times New Roman" w:hAnsi="Times New Roman" w:cs="Times New Roman"/>
          <w:sz w:val="24"/>
          <w:szCs w:val="24"/>
        </w:rPr>
        <w:t>tribal court judge’s</w:t>
      </w:r>
      <w:r w:rsidRPr="005628AF">
        <w:rPr>
          <w:rFonts w:ascii="Times New Roman" w:hAnsi="Times New Roman" w:cs="Times New Roman"/>
          <w:sz w:val="24"/>
          <w:szCs w:val="24"/>
        </w:rPr>
        <w:t xml:space="preserve"> panel consisted of 13 tribal court </w:t>
      </w:r>
      <w:r>
        <w:rPr>
          <w:rFonts w:ascii="Times New Roman" w:hAnsi="Times New Roman" w:cs="Times New Roman"/>
          <w:sz w:val="24"/>
          <w:szCs w:val="24"/>
        </w:rPr>
        <w:t>officials</w:t>
      </w:r>
      <w:r w:rsidRPr="005628AF">
        <w:rPr>
          <w:rFonts w:ascii="Times New Roman" w:hAnsi="Times New Roman" w:cs="Times New Roman"/>
          <w:sz w:val="24"/>
          <w:szCs w:val="24"/>
        </w:rPr>
        <w:t>—including court judges, directors, and court program managers from various tribes throughout the United States</w:t>
      </w:r>
      <w:r w:rsidR="00C533B5">
        <w:rPr>
          <w:rFonts w:ascii="Times New Roman" w:hAnsi="Times New Roman" w:cs="Times New Roman"/>
          <w:sz w:val="24"/>
          <w:szCs w:val="24"/>
        </w:rPr>
        <w:t xml:space="preserve"> (see Table 2)</w:t>
      </w:r>
      <w:r w:rsidRPr="005628AF">
        <w:rPr>
          <w:rFonts w:ascii="Times New Roman" w:hAnsi="Times New Roman" w:cs="Times New Roman"/>
          <w:sz w:val="24"/>
          <w:szCs w:val="24"/>
        </w:rPr>
        <w:t>.</w:t>
      </w:r>
    </w:p>
    <w:p w14:paraId="08F551B2" w14:textId="55F06672" w:rsidR="00C533B5" w:rsidRPr="00C533B5" w:rsidRDefault="00C533B5" w:rsidP="00C533B5">
      <w:pPr>
        <w:pStyle w:val="Caption"/>
        <w:keepNext/>
        <w:rPr>
          <w:rFonts w:ascii="Times New Roman" w:hAnsi="Times New Roman" w:cs="Times New Roman"/>
          <w:bCs w:val="0"/>
          <w:color w:val="auto"/>
          <w:sz w:val="22"/>
          <w:szCs w:val="22"/>
        </w:rPr>
      </w:pPr>
      <w:r w:rsidRPr="00C533B5">
        <w:rPr>
          <w:rFonts w:ascii="Times New Roman" w:hAnsi="Times New Roman" w:cs="Times New Roman"/>
          <w:bCs w:val="0"/>
          <w:color w:val="auto"/>
          <w:sz w:val="22"/>
          <w:szCs w:val="22"/>
        </w:rPr>
        <w:t xml:space="preserve">Table </w:t>
      </w:r>
      <w:r w:rsidRPr="00C533B5">
        <w:rPr>
          <w:rFonts w:ascii="Times New Roman" w:hAnsi="Times New Roman" w:cs="Times New Roman"/>
          <w:bCs w:val="0"/>
          <w:color w:val="auto"/>
          <w:sz w:val="22"/>
          <w:szCs w:val="22"/>
        </w:rPr>
        <w:fldChar w:fldCharType="begin"/>
      </w:r>
      <w:r w:rsidRPr="00C533B5">
        <w:rPr>
          <w:rFonts w:ascii="Times New Roman" w:hAnsi="Times New Roman" w:cs="Times New Roman"/>
          <w:bCs w:val="0"/>
          <w:color w:val="auto"/>
          <w:sz w:val="22"/>
          <w:szCs w:val="22"/>
        </w:rPr>
        <w:instrText xml:space="preserve"> SEQ Table \* ARABIC </w:instrText>
      </w:r>
      <w:r w:rsidRPr="00C533B5">
        <w:rPr>
          <w:rFonts w:ascii="Times New Roman" w:hAnsi="Times New Roman" w:cs="Times New Roman"/>
          <w:bCs w:val="0"/>
          <w:color w:val="auto"/>
          <w:sz w:val="22"/>
          <w:szCs w:val="22"/>
        </w:rPr>
        <w:fldChar w:fldCharType="separate"/>
      </w:r>
      <w:r w:rsidR="00CF4FAE">
        <w:rPr>
          <w:rFonts w:ascii="Times New Roman" w:hAnsi="Times New Roman" w:cs="Times New Roman"/>
          <w:bCs w:val="0"/>
          <w:noProof/>
          <w:color w:val="auto"/>
          <w:sz w:val="22"/>
          <w:szCs w:val="22"/>
        </w:rPr>
        <w:t>2</w:t>
      </w:r>
      <w:r w:rsidRPr="00C533B5">
        <w:rPr>
          <w:rFonts w:ascii="Times New Roman" w:hAnsi="Times New Roman" w:cs="Times New Roman"/>
          <w:bCs w:val="0"/>
          <w:color w:val="auto"/>
          <w:sz w:val="22"/>
          <w:szCs w:val="22"/>
        </w:rPr>
        <w:fldChar w:fldCharType="end"/>
      </w:r>
      <w:r w:rsidRPr="00C533B5">
        <w:rPr>
          <w:rFonts w:ascii="Times New Roman" w:hAnsi="Times New Roman" w:cs="Times New Roman"/>
          <w:bCs w:val="0"/>
          <w:color w:val="auto"/>
          <w:sz w:val="22"/>
          <w:szCs w:val="22"/>
        </w:rPr>
        <w:t xml:space="preserve">. Tribe </w:t>
      </w:r>
      <w:r w:rsidR="00D029C9">
        <w:rPr>
          <w:rFonts w:ascii="Times New Roman" w:hAnsi="Times New Roman" w:cs="Times New Roman"/>
          <w:bCs w:val="0"/>
          <w:color w:val="auto"/>
          <w:sz w:val="22"/>
          <w:szCs w:val="22"/>
        </w:rPr>
        <w:t xml:space="preserve">or Court </w:t>
      </w:r>
      <w:r w:rsidRPr="00C533B5">
        <w:rPr>
          <w:rFonts w:ascii="Times New Roman" w:hAnsi="Times New Roman" w:cs="Times New Roman"/>
          <w:bCs w:val="0"/>
          <w:color w:val="auto"/>
          <w:sz w:val="22"/>
          <w:szCs w:val="22"/>
        </w:rPr>
        <w:t>Representation at Panel Meeting</w:t>
      </w:r>
      <w:r w:rsidR="00D029C9">
        <w:rPr>
          <w:rFonts w:ascii="Times New Roman" w:hAnsi="Times New Roman" w:cs="Times New Roman"/>
          <w:bCs w:val="0"/>
          <w:color w:val="auto"/>
          <w:sz w:val="22"/>
          <w:szCs w:val="22"/>
        </w:rPr>
        <w:t xml:space="preserve"> (with State/Region)</w:t>
      </w:r>
    </w:p>
    <w:tbl>
      <w:tblPr>
        <w:tblStyle w:val="GridTable1Light"/>
        <w:tblW w:w="0" w:type="auto"/>
        <w:tblLook w:val="04A0" w:firstRow="1" w:lastRow="0" w:firstColumn="1" w:lastColumn="0" w:noHBand="0" w:noVBand="1"/>
      </w:tblPr>
      <w:tblGrid>
        <w:gridCol w:w="6681"/>
      </w:tblGrid>
      <w:tr w:rsidR="00C533B5" w14:paraId="066F2B0A" w14:textId="77777777" w:rsidTr="00AB4C4B">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6681" w:type="dxa"/>
          </w:tcPr>
          <w:p w14:paraId="4B7E728F" w14:textId="728EAB66" w:rsidR="00C533B5" w:rsidRDefault="00C533B5" w:rsidP="00C533B5">
            <w:pPr>
              <w:jc w:val="center"/>
              <w:rPr>
                <w:rFonts w:ascii="Times New Roman" w:hAnsi="Times New Roman" w:cs="Times New Roman"/>
                <w:sz w:val="24"/>
                <w:szCs w:val="24"/>
              </w:rPr>
            </w:pPr>
            <w:r>
              <w:rPr>
                <w:rFonts w:ascii="Times New Roman" w:hAnsi="Times New Roman" w:cs="Times New Roman"/>
                <w:sz w:val="24"/>
                <w:szCs w:val="24"/>
              </w:rPr>
              <w:t>Panel Attendance by</w:t>
            </w:r>
          </w:p>
          <w:p w14:paraId="0AC5503E" w14:textId="36C985DB" w:rsidR="00C533B5" w:rsidRDefault="00C533B5" w:rsidP="00D029C9">
            <w:pPr>
              <w:jc w:val="center"/>
              <w:rPr>
                <w:rFonts w:ascii="Times New Roman" w:hAnsi="Times New Roman" w:cs="Times New Roman"/>
                <w:sz w:val="24"/>
                <w:szCs w:val="24"/>
              </w:rPr>
            </w:pPr>
            <w:r>
              <w:rPr>
                <w:rFonts w:ascii="Times New Roman" w:hAnsi="Times New Roman" w:cs="Times New Roman"/>
                <w:sz w:val="24"/>
                <w:szCs w:val="24"/>
              </w:rPr>
              <w:t xml:space="preserve">Tribe </w:t>
            </w:r>
            <w:r w:rsidR="00D029C9">
              <w:rPr>
                <w:rFonts w:ascii="Times New Roman" w:hAnsi="Times New Roman" w:cs="Times New Roman"/>
                <w:sz w:val="24"/>
                <w:szCs w:val="24"/>
              </w:rPr>
              <w:t>or Court</w:t>
            </w:r>
            <w:r>
              <w:rPr>
                <w:rFonts w:ascii="Times New Roman" w:hAnsi="Times New Roman" w:cs="Times New Roman"/>
                <w:sz w:val="24"/>
                <w:szCs w:val="24"/>
              </w:rPr>
              <w:t xml:space="preserve"> </w:t>
            </w:r>
          </w:p>
        </w:tc>
      </w:tr>
      <w:tr w:rsidR="00C533B5" w14:paraId="698FDD40" w14:textId="77777777" w:rsidTr="00AB4C4B">
        <w:trPr>
          <w:trHeight w:val="389"/>
        </w:trPr>
        <w:tc>
          <w:tcPr>
            <w:cnfStyle w:val="001000000000" w:firstRow="0" w:lastRow="0" w:firstColumn="1" w:lastColumn="0" w:oddVBand="0" w:evenVBand="0" w:oddHBand="0" w:evenHBand="0" w:firstRowFirstColumn="0" w:firstRowLastColumn="0" w:lastRowFirstColumn="0" w:lastRowLastColumn="0"/>
            <w:tcW w:w="6681" w:type="dxa"/>
          </w:tcPr>
          <w:p w14:paraId="71D2C9B7" w14:textId="19A9123D" w:rsidR="00C533B5" w:rsidRPr="00D029C9" w:rsidRDefault="00D029C9" w:rsidP="00AB4C4B">
            <w:pPr>
              <w:rPr>
                <w:rFonts w:ascii="Times New Roman" w:hAnsi="Times New Roman" w:cs="Times New Roman"/>
                <w:b w:val="0"/>
                <w:sz w:val="24"/>
                <w:szCs w:val="24"/>
              </w:rPr>
            </w:pPr>
            <w:r w:rsidRPr="00D029C9">
              <w:rPr>
                <w:rFonts w:ascii="Times New Roman" w:hAnsi="Times New Roman" w:cs="Times New Roman"/>
                <w:b w:val="0"/>
                <w:sz w:val="24"/>
                <w:szCs w:val="24"/>
              </w:rPr>
              <w:t xml:space="preserve">Tulalip </w:t>
            </w:r>
            <w:r>
              <w:rPr>
                <w:rFonts w:ascii="Times New Roman" w:hAnsi="Times New Roman" w:cs="Times New Roman"/>
                <w:b w:val="0"/>
                <w:sz w:val="24"/>
                <w:szCs w:val="24"/>
              </w:rPr>
              <w:t>Tribes (WA)</w:t>
            </w:r>
          </w:p>
        </w:tc>
      </w:tr>
      <w:tr w:rsidR="00C533B5" w14:paraId="54B863CF" w14:textId="77777777" w:rsidTr="00AB4C4B">
        <w:trPr>
          <w:trHeight w:val="389"/>
        </w:trPr>
        <w:tc>
          <w:tcPr>
            <w:cnfStyle w:val="001000000000" w:firstRow="0" w:lastRow="0" w:firstColumn="1" w:lastColumn="0" w:oddVBand="0" w:evenVBand="0" w:oddHBand="0" w:evenHBand="0" w:firstRowFirstColumn="0" w:firstRowLastColumn="0" w:lastRowFirstColumn="0" w:lastRowLastColumn="0"/>
            <w:tcW w:w="6681" w:type="dxa"/>
          </w:tcPr>
          <w:p w14:paraId="4F27DF2E" w14:textId="29316690" w:rsidR="00C533B5" w:rsidRP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Eastern Band of Cherokee (NC)</w:t>
            </w:r>
          </w:p>
        </w:tc>
      </w:tr>
      <w:tr w:rsidR="00C533B5" w14:paraId="22297EFD" w14:textId="77777777" w:rsidTr="00AB4C4B">
        <w:trPr>
          <w:trHeight w:val="389"/>
        </w:trPr>
        <w:tc>
          <w:tcPr>
            <w:cnfStyle w:val="001000000000" w:firstRow="0" w:lastRow="0" w:firstColumn="1" w:lastColumn="0" w:oddVBand="0" w:evenVBand="0" w:oddHBand="0" w:evenHBand="0" w:firstRowFirstColumn="0" w:firstRowLastColumn="0" w:lastRowFirstColumn="0" w:lastRowLastColumn="0"/>
            <w:tcW w:w="6681" w:type="dxa"/>
          </w:tcPr>
          <w:p w14:paraId="40D9EA6B" w14:textId="02970F3D" w:rsidR="00D029C9" w:rsidRP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Intertribal Court of Southern California (CA)</w:t>
            </w:r>
          </w:p>
        </w:tc>
      </w:tr>
      <w:tr w:rsidR="00C533B5" w14:paraId="551C031C" w14:textId="77777777" w:rsidTr="00AB4C4B">
        <w:trPr>
          <w:trHeight w:val="389"/>
        </w:trPr>
        <w:tc>
          <w:tcPr>
            <w:cnfStyle w:val="001000000000" w:firstRow="0" w:lastRow="0" w:firstColumn="1" w:lastColumn="0" w:oddVBand="0" w:evenVBand="0" w:oddHBand="0" w:evenHBand="0" w:firstRowFirstColumn="0" w:firstRowLastColumn="0" w:lastRowFirstColumn="0" w:lastRowLastColumn="0"/>
            <w:tcW w:w="6681" w:type="dxa"/>
          </w:tcPr>
          <w:p w14:paraId="2CF970F4" w14:textId="11A3B854" w:rsidR="00C533B5" w:rsidRP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 xml:space="preserve">Tesuque Pueblo (NM) </w:t>
            </w:r>
          </w:p>
        </w:tc>
      </w:tr>
      <w:tr w:rsidR="00C533B5" w14:paraId="66F9A9E5" w14:textId="77777777" w:rsidTr="00AB4C4B">
        <w:trPr>
          <w:trHeight w:val="411"/>
        </w:trPr>
        <w:tc>
          <w:tcPr>
            <w:cnfStyle w:val="001000000000" w:firstRow="0" w:lastRow="0" w:firstColumn="1" w:lastColumn="0" w:oddVBand="0" w:evenVBand="0" w:oddHBand="0" w:evenHBand="0" w:firstRowFirstColumn="0" w:firstRowLastColumn="0" w:lastRowFirstColumn="0" w:lastRowLastColumn="0"/>
            <w:tcW w:w="6681" w:type="dxa"/>
          </w:tcPr>
          <w:p w14:paraId="2EB035BF" w14:textId="50E33087" w:rsidR="00C533B5" w:rsidRP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Organized Village of </w:t>
            </w:r>
            <w:proofErr w:type="spellStart"/>
            <w:r>
              <w:rPr>
                <w:rFonts w:ascii="Times New Roman" w:hAnsi="Times New Roman" w:cs="Times New Roman"/>
                <w:b w:val="0"/>
                <w:sz w:val="24"/>
                <w:szCs w:val="24"/>
              </w:rPr>
              <w:t>Kake</w:t>
            </w:r>
            <w:proofErr w:type="spellEnd"/>
            <w:r>
              <w:rPr>
                <w:rFonts w:ascii="Times New Roman" w:hAnsi="Times New Roman" w:cs="Times New Roman"/>
                <w:b w:val="0"/>
                <w:sz w:val="24"/>
                <w:szCs w:val="24"/>
              </w:rPr>
              <w:t xml:space="preserve"> (AK)</w:t>
            </w:r>
          </w:p>
        </w:tc>
      </w:tr>
      <w:tr w:rsidR="00C533B5" w14:paraId="3309E965" w14:textId="77777777" w:rsidTr="00AB4C4B">
        <w:trPr>
          <w:trHeight w:val="389"/>
        </w:trPr>
        <w:tc>
          <w:tcPr>
            <w:cnfStyle w:val="001000000000" w:firstRow="0" w:lastRow="0" w:firstColumn="1" w:lastColumn="0" w:oddVBand="0" w:evenVBand="0" w:oddHBand="0" w:evenHBand="0" w:firstRowFirstColumn="0" w:firstRowLastColumn="0" w:lastRowFirstColumn="0" w:lastRowLastColumn="0"/>
            <w:tcW w:w="6681" w:type="dxa"/>
          </w:tcPr>
          <w:p w14:paraId="12F7955A" w14:textId="325E458D" w:rsidR="00C533B5" w:rsidRP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 xml:space="preserve">Sisseton-Wahpeton </w:t>
            </w:r>
            <w:proofErr w:type="spellStart"/>
            <w:r>
              <w:rPr>
                <w:rFonts w:ascii="Times New Roman" w:hAnsi="Times New Roman" w:cs="Times New Roman"/>
                <w:b w:val="0"/>
                <w:sz w:val="24"/>
                <w:szCs w:val="24"/>
              </w:rPr>
              <w:t>Oyate</w:t>
            </w:r>
            <w:proofErr w:type="spellEnd"/>
            <w:r>
              <w:rPr>
                <w:rFonts w:ascii="Times New Roman" w:hAnsi="Times New Roman" w:cs="Times New Roman"/>
                <w:b w:val="0"/>
                <w:sz w:val="24"/>
                <w:szCs w:val="24"/>
              </w:rPr>
              <w:t xml:space="preserve"> of the Lake Traverse Reservation (SD)</w:t>
            </w:r>
          </w:p>
        </w:tc>
      </w:tr>
      <w:tr w:rsidR="00C533B5" w14:paraId="3C1EBAC5" w14:textId="77777777" w:rsidTr="00AB4C4B">
        <w:trPr>
          <w:trHeight w:val="367"/>
        </w:trPr>
        <w:tc>
          <w:tcPr>
            <w:cnfStyle w:val="001000000000" w:firstRow="0" w:lastRow="0" w:firstColumn="1" w:lastColumn="0" w:oddVBand="0" w:evenVBand="0" w:oddHBand="0" w:evenHBand="0" w:firstRowFirstColumn="0" w:firstRowLastColumn="0" w:lastRowFirstColumn="0" w:lastRowLastColumn="0"/>
            <w:tcW w:w="6681" w:type="dxa"/>
          </w:tcPr>
          <w:p w14:paraId="1E4B8A28" w14:textId="08875FB1" w:rsidR="00C533B5" w:rsidRP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Citizen Potawatomi Nation (OK)</w:t>
            </w:r>
          </w:p>
        </w:tc>
      </w:tr>
      <w:tr w:rsidR="00D029C9" w14:paraId="75435597" w14:textId="77777777" w:rsidTr="00AB4C4B">
        <w:trPr>
          <w:trHeight w:val="367"/>
        </w:trPr>
        <w:tc>
          <w:tcPr>
            <w:cnfStyle w:val="001000000000" w:firstRow="0" w:lastRow="0" w:firstColumn="1" w:lastColumn="0" w:oddVBand="0" w:evenVBand="0" w:oddHBand="0" w:evenHBand="0" w:firstRowFirstColumn="0" w:firstRowLastColumn="0" w:lastRowFirstColumn="0" w:lastRowLastColumn="0"/>
            <w:tcW w:w="6681" w:type="dxa"/>
          </w:tcPr>
          <w:p w14:paraId="0C7B67A1" w14:textId="4C6EB00A" w:rsid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Bristol Bay Native Association (AK)</w:t>
            </w:r>
          </w:p>
        </w:tc>
      </w:tr>
      <w:tr w:rsidR="00D029C9" w14:paraId="3EAE28F0" w14:textId="77777777" w:rsidTr="00AB4C4B">
        <w:trPr>
          <w:trHeight w:val="367"/>
        </w:trPr>
        <w:tc>
          <w:tcPr>
            <w:cnfStyle w:val="001000000000" w:firstRow="0" w:lastRow="0" w:firstColumn="1" w:lastColumn="0" w:oddVBand="0" w:evenVBand="0" w:oddHBand="0" w:evenHBand="0" w:firstRowFirstColumn="0" w:firstRowLastColumn="0" w:lastRowFirstColumn="0" w:lastRowLastColumn="0"/>
            <w:tcW w:w="6681" w:type="dxa"/>
          </w:tcPr>
          <w:p w14:paraId="074A0BAA" w14:textId="4D6445F3" w:rsid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Rosebud Sioux Tribe (SD)</w:t>
            </w:r>
          </w:p>
        </w:tc>
      </w:tr>
      <w:tr w:rsidR="00D029C9" w14:paraId="022D8B73" w14:textId="77777777" w:rsidTr="00AB4C4B">
        <w:trPr>
          <w:trHeight w:val="367"/>
        </w:trPr>
        <w:tc>
          <w:tcPr>
            <w:cnfStyle w:val="001000000000" w:firstRow="0" w:lastRow="0" w:firstColumn="1" w:lastColumn="0" w:oddVBand="0" w:evenVBand="0" w:oddHBand="0" w:evenHBand="0" w:firstRowFirstColumn="0" w:firstRowLastColumn="0" w:lastRowFirstColumn="0" w:lastRowLastColumn="0"/>
            <w:tcW w:w="6681" w:type="dxa"/>
          </w:tcPr>
          <w:p w14:paraId="56792FD9" w14:textId="1ADC5EB6" w:rsid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Pokagon Band of Potawatomi (MI)</w:t>
            </w:r>
          </w:p>
        </w:tc>
      </w:tr>
      <w:tr w:rsidR="00D029C9" w14:paraId="473E2F6D" w14:textId="77777777" w:rsidTr="00AB4C4B">
        <w:trPr>
          <w:trHeight w:val="367"/>
        </w:trPr>
        <w:tc>
          <w:tcPr>
            <w:cnfStyle w:val="001000000000" w:firstRow="0" w:lastRow="0" w:firstColumn="1" w:lastColumn="0" w:oddVBand="0" w:evenVBand="0" w:oddHBand="0" w:evenHBand="0" w:firstRowFirstColumn="0" w:firstRowLastColumn="0" w:lastRowFirstColumn="0" w:lastRowLastColumn="0"/>
            <w:tcW w:w="6681" w:type="dxa"/>
          </w:tcPr>
          <w:p w14:paraId="112EB0B8" w14:textId="224E826A" w:rsidR="00D029C9" w:rsidRDefault="00D029C9" w:rsidP="00AB4C4B">
            <w:pPr>
              <w:rPr>
                <w:rFonts w:ascii="Times New Roman" w:hAnsi="Times New Roman" w:cs="Times New Roman"/>
                <w:b w:val="0"/>
                <w:sz w:val="24"/>
                <w:szCs w:val="24"/>
              </w:rPr>
            </w:pPr>
            <w:proofErr w:type="spellStart"/>
            <w:r>
              <w:rPr>
                <w:rFonts w:ascii="Times New Roman" w:hAnsi="Times New Roman" w:cs="Times New Roman"/>
                <w:b w:val="0"/>
                <w:sz w:val="24"/>
                <w:szCs w:val="24"/>
              </w:rPr>
              <w:t>To’Hajiilee</w:t>
            </w:r>
            <w:proofErr w:type="spellEnd"/>
            <w:r>
              <w:rPr>
                <w:rFonts w:ascii="Times New Roman" w:hAnsi="Times New Roman" w:cs="Times New Roman"/>
                <w:b w:val="0"/>
                <w:sz w:val="24"/>
                <w:szCs w:val="24"/>
              </w:rPr>
              <w:t xml:space="preserve"> Tribe (NM)</w:t>
            </w:r>
          </w:p>
        </w:tc>
      </w:tr>
      <w:tr w:rsidR="00D029C9" w14:paraId="136C3FB3" w14:textId="77777777" w:rsidTr="00AB4C4B">
        <w:trPr>
          <w:trHeight w:val="367"/>
        </w:trPr>
        <w:tc>
          <w:tcPr>
            <w:cnfStyle w:val="001000000000" w:firstRow="0" w:lastRow="0" w:firstColumn="1" w:lastColumn="0" w:oddVBand="0" w:evenVBand="0" w:oddHBand="0" w:evenHBand="0" w:firstRowFirstColumn="0" w:firstRowLastColumn="0" w:lastRowFirstColumn="0" w:lastRowLastColumn="0"/>
            <w:tcW w:w="6681" w:type="dxa"/>
          </w:tcPr>
          <w:p w14:paraId="42FD888C" w14:textId="763D8D2F" w:rsidR="00D029C9" w:rsidRDefault="00D029C9" w:rsidP="00AB4C4B">
            <w:pPr>
              <w:rPr>
                <w:rFonts w:ascii="Times New Roman" w:hAnsi="Times New Roman" w:cs="Times New Roman"/>
                <w:b w:val="0"/>
                <w:sz w:val="24"/>
                <w:szCs w:val="24"/>
              </w:rPr>
            </w:pPr>
            <w:r>
              <w:rPr>
                <w:rFonts w:ascii="Times New Roman" w:hAnsi="Times New Roman" w:cs="Times New Roman"/>
                <w:b w:val="0"/>
                <w:sz w:val="24"/>
                <w:szCs w:val="24"/>
              </w:rPr>
              <w:t xml:space="preserve">Central Council of Tlingit and </w:t>
            </w:r>
            <w:proofErr w:type="spellStart"/>
            <w:r>
              <w:rPr>
                <w:rFonts w:ascii="Times New Roman" w:hAnsi="Times New Roman" w:cs="Times New Roman"/>
                <w:b w:val="0"/>
                <w:sz w:val="24"/>
                <w:szCs w:val="24"/>
              </w:rPr>
              <w:t>Haida</w:t>
            </w:r>
            <w:proofErr w:type="spellEnd"/>
            <w:r>
              <w:rPr>
                <w:rFonts w:ascii="Times New Roman" w:hAnsi="Times New Roman" w:cs="Times New Roman"/>
                <w:b w:val="0"/>
                <w:sz w:val="24"/>
                <w:szCs w:val="24"/>
              </w:rPr>
              <w:t xml:space="preserve"> Tribes (AK)</w:t>
            </w:r>
          </w:p>
        </w:tc>
      </w:tr>
    </w:tbl>
    <w:p w14:paraId="231297CE" w14:textId="77777777" w:rsidR="00D7740E" w:rsidRDefault="00D7740E" w:rsidP="005628AF">
      <w:pPr>
        <w:spacing w:before="240"/>
        <w:rPr>
          <w:rFonts w:ascii="Times New Roman" w:hAnsi="Times New Roman" w:cs="Times New Roman"/>
          <w:sz w:val="24"/>
          <w:szCs w:val="24"/>
        </w:rPr>
      </w:pPr>
    </w:p>
    <w:p w14:paraId="54A17131" w14:textId="4260C1A2" w:rsidR="005628AF" w:rsidRPr="005628AF" w:rsidRDefault="005628AF" w:rsidP="005628AF">
      <w:pPr>
        <w:spacing w:before="240"/>
        <w:rPr>
          <w:rFonts w:ascii="Times New Roman" w:hAnsi="Times New Roman" w:cs="Times New Roman"/>
          <w:sz w:val="24"/>
          <w:szCs w:val="24"/>
        </w:rPr>
      </w:pPr>
      <w:r w:rsidRPr="005628AF">
        <w:rPr>
          <w:rFonts w:ascii="Times New Roman" w:hAnsi="Times New Roman" w:cs="Times New Roman"/>
          <w:sz w:val="24"/>
          <w:szCs w:val="24"/>
        </w:rPr>
        <w:t xml:space="preserve">The </w:t>
      </w:r>
      <w:r w:rsidR="00AB4C4B">
        <w:rPr>
          <w:rFonts w:ascii="Times New Roman" w:hAnsi="Times New Roman" w:cs="Times New Roman"/>
          <w:sz w:val="24"/>
          <w:szCs w:val="24"/>
        </w:rPr>
        <w:t xml:space="preserve">tribal court judge’s </w:t>
      </w:r>
      <w:r w:rsidRPr="005628AF">
        <w:rPr>
          <w:rFonts w:ascii="Times New Roman" w:hAnsi="Times New Roman" w:cs="Times New Roman"/>
          <w:sz w:val="24"/>
          <w:szCs w:val="24"/>
        </w:rPr>
        <w:t xml:space="preserve">panel met in Rapid City, SD on August 21 and 22, 2012, to review and discuss the revised draft of the NSTCS (see Attachment </w:t>
      </w:r>
      <w:r w:rsidR="00C533B5">
        <w:rPr>
          <w:rFonts w:ascii="Times New Roman" w:hAnsi="Times New Roman" w:cs="Times New Roman"/>
          <w:sz w:val="24"/>
          <w:szCs w:val="24"/>
        </w:rPr>
        <w:t>5</w:t>
      </w:r>
      <w:r w:rsidRPr="005628AF">
        <w:rPr>
          <w:rFonts w:ascii="Times New Roman" w:hAnsi="Times New Roman" w:cs="Times New Roman"/>
          <w:sz w:val="24"/>
          <w:szCs w:val="24"/>
        </w:rPr>
        <w:t xml:space="preserve">). Panel members received hard-copies of the survey instrument </w:t>
      </w:r>
      <w:r w:rsidR="00AB4C4B">
        <w:rPr>
          <w:rFonts w:ascii="Times New Roman" w:hAnsi="Times New Roman" w:cs="Times New Roman"/>
          <w:sz w:val="24"/>
          <w:szCs w:val="24"/>
        </w:rPr>
        <w:t xml:space="preserve">via e-mail </w:t>
      </w:r>
      <w:r w:rsidRPr="005628AF">
        <w:rPr>
          <w:rFonts w:ascii="Times New Roman" w:hAnsi="Times New Roman" w:cs="Times New Roman"/>
          <w:sz w:val="24"/>
          <w:szCs w:val="24"/>
        </w:rPr>
        <w:t>before the meeting and were asked to</w:t>
      </w:r>
      <w:r w:rsidR="00AB4C4B">
        <w:rPr>
          <w:rFonts w:ascii="Times New Roman" w:hAnsi="Times New Roman" w:cs="Times New Roman"/>
          <w:sz w:val="24"/>
          <w:szCs w:val="24"/>
        </w:rPr>
        <w:t xml:space="preserve"> review its content; identify problematic questions; identify information that may be difficult to obtain; and provide recommendations for improvements; </w:t>
      </w:r>
      <w:r w:rsidRPr="005628AF">
        <w:rPr>
          <w:rFonts w:ascii="Times New Roman" w:hAnsi="Times New Roman" w:cs="Times New Roman"/>
          <w:sz w:val="24"/>
          <w:szCs w:val="24"/>
        </w:rPr>
        <w:t>. While gathered</w:t>
      </w:r>
      <w:r w:rsidR="00AB4C4B">
        <w:rPr>
          <w:rFonts w:ascii="Times New Roman" w:hAnsi="Times New Roman" w:cs="Times New Roman"/>
          <w:sz w:val="24"/>
          <w:szCs w:val="24"/>
        </w:rPr>
        <w:t xml:space="preserve"> at the meeting</w:t>
      </w:r>
      <w:r w:rsidRPr="005628AF">
        <w:rPr>
          <w:rFonts w:ascii="Times New Roman" w:hAnsi="Times New Roman" w:cs="Times New Roman"/>
          <w:sz w:val="24"/>
          <w:szCs w:val="24"/>
        </w:rPr>
        <w:t xml:space="preserve">, the leaders were then asked to complete a </w:t>
      </w:r>
      <w:r w:rsidR="00AB4C4B">
        <w:rPr>
          <w:rFonts w:ascii="Times New Roman" w:hAnsi="Times New Roman" w:cs="Times New Roman"/>
          <w:sz w:val="24"/>
          <w:szCs w:val="24"/>
        </w:rPr>
        <w:t xml:space="preserve">Question </w:t>
      </w:r>
      <w:r w:rsidRPr="005628AF">
        <w:rPr>
          <w:rFonts w:ascii="Times New Roman" w:hAnsi="Times New Roman" w:cs="Times New Roman"/>
          <w:sz w:val="24"/>
          <w:szCs w:val="24"/>
        </w:rPr>
        <w:t>Content Rating Form which ranked each question on a scale from one to five (with one being poor and five being great) based on the following criteria:</w:t>
      </w:r>
    </w:p>
    <w:p w14:paraId="508047C8" w14:textId="6F1B90D4" w:rsidR="005628AF" w:rsidRPr="005628AF" w:rsidRDefault="005628AF" w:rsidP="00BA40FE">
      <w:pPr>
        <w:pStyle w:val="ListParagraph"/>
        <w:numPr>
          <w:ilvl w:val="0"/>
          <w:numId w:val="25"/>
        </w:numPr>
        <w:ind w:hanging="360"/>
        <w:rPr>
          <w:rFonts w:ascii="Times New Roman" w:hAnsi="Times New Roman" w:cs="Times New Roman"/>
          <w:sz w:val="24"/>
          <w:szCs w:val="24"/>
        </w:rPr>
      </w:pPr>
      <w:r w:rsidRPr="005628AF">
        <w:rPr>
          <w:rFonts w:ascii="Times New Roman" w:hAnsi="Times New Roman" w:cs="Times New Roman"/>
          <w:sz w:val="24"/>
          <w:szCs w:val="24"/>
        </w:rPr>
        <w:t>The question is easy to understand</w:t>
      </w:r>
    </w:p>
    <w:p w14:paraId="644E9B78" w14:textId="6BA34C24" w:rsidR="005628AF" w:rsidRPr="005628AF" w:rsidRDefault="005628AF" w:rsidP="00BA40FE">
      <w:pPr>
        <w:pStyle w:val="ListParagraph"/>
        <w:numPr>
          <w:ilvl w:val="0"/>
          <w:numId w:val="25"/>
        </w:numPr>
        <w:ind w:hanging="360"/>
        <w:rPr>
          <w:rFonts w:ascii="Times New Roman" w:hAnsi="Times New Roman" w:cs="Times New Roman"/>
          <w:sz w:val="24"/>
          <w:szCs w:val="24"/>
        </w:rPr>
      </w:pPr>
      <w:r w:rsidRPr="005628AF">
        <w:rPr>
          <w:rFonts w:ascii="Times New Roman" w:hAnsi="Times New Roman" w:cs="Times New Roman"/>
          <w:sz w:val="24"/>
          <w:szCs w:val="24"/>
        </w:rPr>
        <w:t>The question is important to the section being measured</w:t>
      </w:r>
    </w:p>
    <w:p w14:paraId="36AF464D" w14:textId="0EDA88C3" w:rsidR="005628AF" w:rsidRPr="005628AF" w:rsidRDefault="005628AF" w:rsidP="00BA40FE">
      <w:pPr>
        <w:pStyle w:val="ListParagraph"/>
        <w:numPr>
          <w:ilvl w:val="0"/>
          <w:numId w:val="25"/>
        </w:numPr>
        <w:ind w:hanging="360"/>
        <w:rPr>
          <w:rFonts w:ascii="Times New Roman" w:hAnsi="Times New Roman" w:cs="Times New Roman"/>
          <w:sz w:val="24"/>
          <w:szCs w:val="24"/>
        </w:rPr>
      </w:pPr>
      <w:r w:rsidRPr="005628AF">
        <w:rPr>
          <w:rFonts w:ascii="Times New Roman" w:hAnsi="Times New Roman" w:cs="Times New Roman"/>
          <w:sz w:val="24"/>
          <w:szCs w:val="24"/>
        </w:rPr>
        <w:t>It is easy to gather information for this question</w:t>
      </w:r>
    </w:p>
    <w:p w14:paraId="36F60A7A" w14:textId="0BEA581A" w:rsidR="00C16519" w:rsidRPr="00AB4C4B" w:rsidRDefault="005628AF" w:rsidP="005628AF">
      <w:pPr>
        <w:rPr>
          <w:rFonts w:ascii="Times New Roman" w:hAnsi="Times New Roman" w:cs="Times New Roman"/>
          <w:sz w:val="24"/>
          <w:szCs w:val="24"/>
        </w:rPr>
      </w:pPr>
      <w:r w:rsidRPr="005628AF">
        <w:rPr>
          <w:rFonts w:ascii="Times New Roman" w:hAnsi="Times New Roman" w:cs="Times New Roman"/>
          <w:sz w:val="24"/>
          <w:szCs w:val="24"/>
        </w:rPr>
        <w:t xml:space="preserve">The leaders were also asked to make comments and provide feedback on </w:t>
      </w:r>
      <w:r w:rsidR="00AB4C4B">
        <w:rPr>
          <w:rFonts w:ascii="Times New Roman" w:hAnsi="Times New Roman" w:cs="Times New Roman"/>
          <w:sz w:val="24"/>
          <w:szCs w:val="24"/>
        </w:rPr>
        <w:t xml:space="preserve">the </w:t>
      </w:r>
      <w:r w:rsidRPr="005628AF">
        <w:rPr>
          <w:rFonts w:ascii="Times New Roman" w:hAnsi="Times New Roman" w:cs="Times New Roman"/>
          <w:sz w:val="24"/>
          <w:szCs w:val="24"/>
        </w:rPr>
        <w:t>general content and question relevance to court operations and administration. Panel member comments and ratings were incorpor</w:t>
      </w:r>
      <w:r w:rsidR="00AB4C4B">
        <w:rPr>
          <w:rFonts w:ascii="Times New Roman" w:hAnsi="Times New Roman" w:cs="Times New Roman"/>
          <w:sz w:val="24"/>
          <w:szCs w:val="24"/>
        </w:rPr>
        <w:t>ated into the survey instrument, where applicable.</w:t>
      </w:r>
      <w:r w:rsidRPr="005628AF">
        <w:rPr>
          <w:rFonts w:ascii="Times New Roman" w:hAnsi="Times New Roman" w:cs="Times New Roman"/>
          <w:sz w:val="24"/>
          <w:szCs w:val="24"/>
        </w:rPr>
        <w:t xml:space="preserve"> With the assistance of </w:t>
      </w:r>
      <w:r w:rsidR="00AB4C4B">
        <w:rPr>
          <w:rFonts w:ascii="Times New Roman" w:hAnsi="Times New Roman" w:cs="Times New Roman"/>
          <w:sz w:val="24"/>
          <w:szCs w:val="24"/>
        </w:rPr>
        <w:t>the tribal justice experts supporting the project</w:t>
      </w:r>
      <w:r w:rsidRPr="005628AF">
        <w:rPr>
          <w:rFonts w:ascii="Times New Roman" w:hAnsi="Times New Roman" w:cs="Times New Roman"/>
          <w:sz w:val="24"/>
          <w:szCs w:val="24"/>
        </w:rPr>
        <w:t xml:space="preserve">, BJS incorporated the panel’s comments </w:t>
      </w:r>
      <w:r w:rsidR="00AB4C4B">
        <w:rPr>
          <w:rFonts w:ascii="Times New Roman" w:hAnsi="Times New Roman" w:cs="Times New Roman"/>
          <w:sz w:val="24"/>
          <w:szCs w:val="24"/>
        </w:rPr>
        <w:t xml:space="preserve">to help develop the </w:t>
      </w:r>
      <w:r w:rsidRPr="005628AF">
        <w:rPr>
          <w:rFonts w:ascii="Times New Roman" w:hAnsi="Times New Roman" w:cs="Times New Roman"/>
          <w:sz w:val="24"/>
          <w:szCs w:val="24"/>
        </w:rPr>
        <w:t>draft survey instrument.</w:t>
      </w:r>
      <w:r>
        <w:rPr>
          <w:rFonts w:ascii="Times New Roman" w:hAnsi="Times New Roman" w:cs="Times New Roman"/>
          <w:sz w:val="24"/>
          <w:szCs w:val="24"/>
        </w:rPr>
        <w:t xml:space="preserve"> </w:t>
      </w:r>
    </w:p>
    <w:p w14:paraId="320886B8" w14:textId="77777777" w:rsidR="003B0674" w:rsidRPr="003B0674" w:rsidRDefault="003B0674" w:rsidP="003B0674">
      <w:pPr>
        <w:keepNext/>
        <w:keepLines/>
        <w:numPr>
          <w:ilvl w:val="0"/>
          <w:numId w:val="17"/>
        </w:numPr>
        <w:spacing w:before="40" w:after="240"/>
        <w:outlineLvl w:val="1"/>
        <w:rPr>
          <w:rFonts w:ascii="Times New Roman" w:eastAsiaTheme="majorEastAsia" w:hAnsi="Times New Roman" w:cs="Times New Roman"/>
          <w:sz w:val="24"/>
          <w:szCs w:val="24"/>
          <w:u w:val="single"/>
        </w:rPr>
      </w:pPr>
      <w:r w:rsidRPr="003B0674">
        <w:rPr>
          <w:rFonts w:ascii="Times New Roman" w:eastAsiaTheme="majorEastAsia" w:hAnsi="Times New Roman" w:cs="Times New Roman"/>
          <w:sz w:val="24"/>
          <w:szCs w:val="24"/>
          <w:u w:val="single"/>
        </w:rPr>
        <w:t>Procedures for Collection of Data</w:t>
      </w:r>
    </w:p>
    <w:p w14:paraId="0C2503C2" w14:textId="3613D922" w:rsidR="003B0674" w:rsidRPr="003B0674"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 xml:space="preserve">The procedures for collecting data for the NSTCS-14 involve several major components to collect </w:t>
      </w:r>
      <w:r w:rsidR="0048516D">
        <w:rPr>
          <w:rFonts w:ascii="Times New Roman" w:hAnsi="Times New Roman" w:cs="Times New Roman"/>
          <w:sz w:val="24"/>
          <w:szCs w:val="24"/>
        </w:rPr>
        <w:t xml:space="preserve">timely and accurate </w:t>
      </w:r>
      <w:r w:rsidRPr="003B0674">
        <w:rPr>
          <w:rFonts w:ascii="Times New Roman" w:hAnsi="Times New Roman" w:cs="Times New Roman"/>
          <w:sz w:val="24"/>
          <w:szCs w:val="24"/>
        </w:rPr>
        <w:t>data on tribal court systems, including a series of mailings and non-response follow-up activities, emphasizing questionnaire completion that will be monitored via a secure web-based reporting system.</w:t>
      </w:r>
      <w:r w:rsidRPr="003B0674">
        <w:t xml:space="preserve"> </w:t>
      </w:r>
      <w:r w:rsidRPr="003B0674">
        <w:rPr>
          <w:rFonts w:ascii="Times New Roman" w:hAnsi="Times New Roman" w:cs="Times New Roman"/>
          <w:sz w:val="24"/>
          <w:szCs w:val="24"/>
        </w:rPr>
        <w:t xml:space="preserve">Once finalized and approved by OMB, KAI will distribute the NSTCS-14 to all identified tribal courts and </w:t>
      </w:r>
      <w:r w:rsidR="0048516D">
        <w:rPr>
          <w:rFonts w:ascii="Times New Roman" w:hAnsi="Times New Roman" w:cs="Times New Roman"/>
          <w:sz w:val="24"/>
          <w:szCs w:val="24"/>
        </w:rPr>
        <w:t>to t</w:t>
      </w:r>
      <w:r w:rsidR="00533B82">
        <w:rPr>
          <w:rFonts w:ascii="Times New Roman" w:hAnsi="Times New Roman" w:cs="Times New Roman"/>
          <w:sz w:val="24"/>
          <w:szCs w:val="24"/>
        </w:rPr>
        <w:t xml:space="preserve">he </w:t>
      </w:r>
      <w:r w:rsidRPr="003B0674">
        <w:rPr>
          <w:rFonts w:ascii="Times New Roman" w:hAnsi="Times New Roman" w:cs="Times New Roman"/>
          <w:sz w:val="24"/>
          <w:szCs w:val="24"/>
        </w:rPr>
        <w:t xml:space="preserve">tribal governments for which the existence of </w:t>
      </w:r>
      <w:r w:rsidR="00533B82">
        <w:rPr>
          <w:rFonts w:ascii="Times New Roman" w:hAnsi="Times New Roman" w:cs="Times New Roman"/>
          <w:sz w:val="24"/>
          <w:szCs w:val="24"/>
        </w:rPr>
        <w:t xml:space="preserve">a </w:t>
      </w:r>
      <w:r w:rsidRPr="003B0674">
        <w:rPr>
          <w:rFonts w:ascii="Times New Roman" w:hAnsi="Times New Roman" w:cs="Times New Roman"/>
          <w:sz w:val="24"/>
          <w:szCs w:val="24"/>
        </w:rPr>
        <w:t xml:space="preserve">justice </w:t>
      </w:r>
      <w:r w:rsidR="00533B82">
        <w:rPr>
          <w:rFonts w:ascii="Times New Roman" w:hAnsi="Times New Roman" w:cs="Times New Roman"/>
          <w:sz w:val="24"/>
          <w:szCs w:val="24"/>
        </w:rPr>
        <w:t xml:space="preserve">system </w:t>
      </w:r>
      <w:r w:rsidRPr="003B0674">
        <w:rPr>
          <w:rFonts w:ascii="Times New Roman" w:hAnsi="Times New Roman" w:cs="Times New Roman"/>
          <w:sz w:val="24"/>
          <w:szCs w:val="24"/>
        </w:rPr>
        <w:t>is unknown.  The three versions of the survey</w:t>
      </w:r>
      <w:r w:rsidR="00C3784D">
        <w:rPr>
          <w:rFonts w:ascii="Times New Roman" w:hAnsi="Times New Roman" w:cs="Times New Roman"/>
          <w:sz w:val="24"/>
          <w:szCs w:val="24"/>
        </w:rPr>
        <w:t>—</w:t>
      </w:r>
      <w:r w:rsidRPr="003B0674">
        <w:rPr>
          <w:rFonts w:ascii="Times New Roman" w:hAnsi="Times New Roman" w:cs="Times New Roman"/>
          <w:sz w:val="24"/>
          <w:szCs w:val="24"/>
        </w:rPr>
        <w:t>the NSTCS-14L48</w:t>
      </w:r>
      <w:r w:rsidR="00C3784D">
        <w:rPr>
          <w:rFonts w:ascii="Times New Roman" w:hAnsi="Times New Roman" w:cs="Times New Roman"/>
          <w:sz w:val="24"/>
          <w:szCs w:val="24"/>
        </w:rPr>
        <w:t xml:space="preserve"> (see Attachment 1)</w:t>
      </w:r>
      <w:r w:rsidRPr="003B0674">
        <w:rPr>
          <w:rFonts w:ascii="Times New Roman" w:hAnsi="Times New Roman" w:cs="Times New Roman"/>
          <w:sz w:val="24"/>
          <w:szCs w:val="24"/>
        </w:rPr>
        <w:t>, the NSTCS-14AK</w:t>
      </w:r>
      <w:r w:rsidR="00C3784D">
        <w:rPr>
          <w:rFonts w:ascii="Times New Roman" w:hAnsi="Times New Roman" w:cs="Times New Roman"/>
          <w:sz w:val="24"/>
          <w:szCs w:val="24"/>
        </w:rPr>
        <w:t xml:space="preserve"> (see Attachment 2)</w:t>
      </w:r>
      <w:r w:rsidRPr="003B0674">
        <w:rPr>
          <w:rFonts w:ascii="Times New Roman" w:hAnsi="Times New Roman" w:cs="Times New Roman"/>
          <w:sz w:val="24"/>
          <w:szCs w:val="24"/>
        </w:rPr>
        <w:t>, and the NSTCS-14CFR</w:t>
      </w:r>
      <w:r w:rsidR="00C3784D">
        <w:rPr>
          <w:rFonts w:ascii="Times New Roman" w:hAnsi="Times New Roman" w:cs="Times New Roman"/>
          <w:sz w:val="24"/>
          <w:szCs w:val="24"/>
        </w:rPr>
        <w:t xml:space="preserve"> (see Attachment 3)—</w:t>
      </w:r>
      <w:r w:rsidRPr="003B0674">
        <w:rPr>
          <w:rFonts w:ascii="Times New Roman" w:hAnsi="Times New Roman" w:cs="Times New Roman"/>
          <w:sz w:val="24"/>
          <w:szCs w:val="24"/>
        </w:rPr>
        <w:t xml:space="preserve">will be sent to the tribes based on their location (the lower 48 states or Alaska) and/or the type of court system currently in operation (CFR courts). Each of these components is described below. </w:t>
      </w:r>
    </w:p>
    <w:p w14:paraId="030DE4D3" w14:textId="77777777" w:rsidR="003B0674" w:rsidRPr="003B0674" w:rsidRDefault="003B0674" w:rsidP="003B0674">
      <w:pPr>
        <w:rPr>
          <w:rFonts w:ascii="Times New Roman" w:hAnsi="Times New Roman" w:cs="Times New Roman"/>
          <w:i/>
          <w:sz w:val="24"/>
          <w:szCs w:val="24"/>
        </w:rPr>
      </w:pPr>
      <w:r w:rsidRPr="003B0674">
        <w:rPr>
          <w:rFonts w:ascii="Times New Roman" w:hAnsi="Times New Roman" w:cs="Times New Roman"/>
          <w:i/>
          <w:sz w:val="24"/>
          <w:szCs w:val="24"/>
        </w:rPr>
        <w:lastRenderedPageBreak/>
        <w:t>Obtaining data on tribal court systems</w:t>
      </w:r>
    </w:p>
    <w:p w14:paraId="471020BC" w14:textId="141920E1" w:rsidR="003B0674" w:rsidRPr="003B0674" w:rsidRDefault="003B0674" w:rsidP="003B0674">
      <w:pPr>
        <w:spacing w:before="200"/>
        <w:rPr>
          <w:rFonts w:ascii="Times New Roman" w:hAnsi="Times New Roman" w:cs="Times New Roman"/>
          <w:sz w:val="24"/>
          <w:szCs w:val="24"/>
        </w:rPr>
      </w:pPr>
      <w:r w:rsidRPr="003B0674">
        <w:rPr>
          <w:rFonts w:ascii="Times New Roman" w:hAnsi="Times New Roman" w:cs="Times New Roman"/>
          <w:b/>
          <w:sz w:val="24"/>
          <w:szCs w:val="24"/>
        </w:rPr>
        <w:t>Phase 1: Send a preview announcement letter and email.</w:t>
      </w:r>
      <w:r w:rsidRPr="003B0674">
        <w:rPr>
          <w:rFonts w:ascii="Times New Roman" w:hAnsi="Times New Roman" w:cs="Times New Roman"/>
          <w:sz w:val="24"/>
          <w:szCs w:val="24"/>
        </w:rPr>
        <w:t xml:space="preserve"> Approximately 2-3 weeks prior to the distribution of the survey, an initial email and paper-based letter on BJS letterhead containing the BJS Director’s signature will be sent to each individual tribal court point of contact (see Attachment 12). The email and letter will provide a brief introduction and explain the purpose of the NSTCS-14 and the anticipated distribution date. A brochure will also be included with the pre-notification letter. The brochure offers tribal courts a preview of the types of questions contained in the NSTCS-14 based on content from the NSTCS-14L48, NSTCS-14CFR or NSTCS-14AK surv</w:t>
      </w:r>
      <w:r w:rsidR="00C533B5">
        <w:rPr>
          <w:rFonts w:ascii="Times New Roman" w:hAnsi="Times New Roman" w:cs="Times New Roman"/>
          <w:sz w:val="24"/>
          <w:szCs w:val="24"/>
        </w:rPr>
        <w:t>ey instrument (see Attachment 13</w:t>
      </w:r>
      <w:r w:rsidRPr="003B0674">
        <w:rPr>
          <w:rFonts w:ascii="Times New Roman" w:hAnsi="Times New Roman" w:cs="Times New Roman"/>
          <w:sz w:val="24"/>
          <w:szCs w:val="24"/>
        </w:rPr>
        <w:t xml:space="preserve">). The brochure distributed will be determined by the location and type of court operated by each individual tribal court. </w:t>
      </w:r>
    </w:p>
    <w:p w14:paraId="50C49AF9" w14:textId="77777777" w:rsidR="003B0674" w:rsidRPr="003B0674" w:rsidRDefault="003B0674" w:rsidP="003B0674">
      <w:pPr>
        <w:rPr>
          <w:rFonts w:ascii="Times New Roman" w:hAnsi="Times New Roman" w:cs="Times New Roman"/>
          <w:sz w:val="24"/>
          <w:szCs w:val="24"/>
        </w:rPr>
      </w:pPr>
      <w:r w:rsidRPr="003B0674">
        <w:rPr>
          <w:rFonts w:ascii="Times New Roman" w:hAnsi="Times New Roman" w:cs="Times New Roman"/>
          <w:b/>
          <w:sz w:val="24"/>
          <w:szCs w:val="24"/>
        </w:rPr>
        <w:t>Phase 2: Send announcement letter and email, with appropriate hardcopy and electronic versions of the survey.</w:t>
      </w:r>
      <w:r w:rsidRPr="003B0674">
        <w:rPr>
          <w:rFonts w:ascii="Times New Roman" w:hAnsi="Times New Roman" w:cs="Times New Roman"/>
          <w:sz w:val="24"/>
          <w:szCs w:val="24"/>
        </w:rPr>
        <w:t xml:space="preserve"> Approximately 2-3 weeks after completion of the Phase I mailings, KAI will disseminate the NSTCS-14 to all tribal courts listed in the Tribal Court Universe, using the address and point of contact information collected. An announcement email and paper-based letter on BJS letterhead containing the BJS Director’s signature will be sent to each individual tribal court point of contact (see Attachment 14). </w:t>
      </w:r>
    </w:p>
    <w:p w14:paraId="243FEEDF" w14:textId="77777777" w:rsidR="003F59BB"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The email and letter will reintroduce the NSTCS-14, explain the purpose of the survey, and provide directions for the three submission</w:t>
      </w:r>
      <w:r w:rsidR="003F59BB">
        <w:rPr>
          <w:rFonts w:ascii="Times New Roman" w:hAnsi="Times New Roman" w:cs="Times New Roman"/>
          <w:sz w:val="24"/>
          <w:szCs w:val="24"/>
        </w:rPr>
        <w:t xml:space="preserve"> methods of completed surveys: </w:t>
      </w:r>
    </w:p>
    <w:p w14:paraId="4DD50EA9" w14:textId="11821FEA" w:rsidR="003F59BB" w:rsidRPr="00A32E2B" w:rsidRDefault="00AE7ED7" w:rsidP="00A32E2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US P</w:t>
      </w:r>
      <w:r w:rsidR="003F59BB" w:rsidRPr="00A32E2B">
        <w:rPr>
          <w:rFonts w:ascii="Times New Roman" w:hAnsi="Times New Roman" w:cs="Times New Roman"/>
          <w:sz w:val="24"/>
          <w:szCs w:val="24"/>
        </w:rPr>
        <w:t>ostal</w:t>
      </w:r>
      <w:r>
        <w:rPr>
          <w:rFonts w:ascii="Times New Roman" w:hAnsi="Times New Roman" w:cs="Times New Roman"/>
          <w:sz w:val="24"/>
          <w:szCs w:val="24"/>
        </w:rPr>
        <w:t xml:space="preserve"> M</w:t>
      </w:r>
      <w:r w:rsidR="003B0674" w:rsidRPr="00A32E2B">
        <w:rPr>
          <w:rFonts w:ascii="Times New Roman" w:hAnsi="Times New Roman" w:cs="Times New Roman"/>
          <w:sz w:val="24"/>
          <w:szCs w:val="24"/>
        </w:rPr>
        <w:t xml:space="preserve">ail (using a pre-paid business-reply envelope), </w:t>
      </w:r>
    </w:p>
    <w:p w14:paraId="66405087" w14:textId="7BEB2E05" w:rsidR="00A32E2B" w:rsidRPr="00A32E2B" w:rsidRDefault="00AE7ED7" w:rsidP="00A32E2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F</w:t>
      </w:r>
      <w:r w:rsidR="003B0674" w:rsidRPr="00A32E2B">
        <w:rPr>
          <w:rFonts w:ascii="Times New Roman" w:hAnsi="Times New Roman" w:cs="Times New Roman"/>
          <w:sz w:val="24"/>
          <w:szCs w:val="24"/>
        </w:rPr>
        <w:t xml:space="preserve">ax, or </w:t>
      </w:r>
    </w:p>
    <w:p w14:paraId="550CC901" w14:textId="3B552F5E" w:rsidR="00A32E2B" w:rsidRPr="00A32E2B" w:rsidRDefault="00AE7ED7" w:rsidP="00A32E2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E</w:t>
      </w:r>
      <w:r w:rsidR="003B0674" w:rsidRPr="00A32E2B">
        <w:rPr>
          <w:rFonts w:ascii="Times New Roman" w:hAnsi="Times New Roman" w:cs="Times New Roman"/>
          <w:sz w:val="24"/>
          <w:szCs w:val="24"/>
        </w:rPr>
        <w:t xml:space="preserve">mail. </w:t>
      </w:r>
    </w:p>
    <w:p w14:paraId="217A28A9" w14:textId="6687FBAF" w:rsidR="003B0674" w:rsidRPr="003B0674"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The letter and email will also contain a toll-free number (877-528-4025) and e-mail address (</w:t>
      </w:r>
      <w:hyperlink r:id="rId8" w:history="1">
        <w:r w:rsidRPr="003B0674">
          <w:rPr>
            <w:rFonts w:ascii="Times New Roman" w:hAnsi="Times New Roman" w:cs="Times New Roman"/>
            <w:color w:val="0000FF" w:themeColor="hyperlink"/>
            <w:sz w:val="24"/>
            <w:szCs w:val="24"/>
            <w:u w:val="single"/>
          </w:rPr>
          <w:t>NSTCS-14@kauffmaninc.com</w:t>
        </w:r>
      </w:hyperlink>
      <w:r w:rsidRPr="003B0674">
        <w:rPr>
          <w:rFonts w:ascii="Times New Roman" w:hAnsi="Times New Roman" w:cs="Times New Roman"/>
          <w:sz w:val="24"/>
          <w:szCs w:val="24"/>
        </w:rPr>
        <w:t xml:space="preserve">) that respondents may contact should they have any questions or need for assistance. As there will be three </w:t>
      </w:r>
      <w:r w:rsidR="00533B82">
        <w:rPr>
          <w:rFonts w:ascii="Times New Roman" w:hAnsi="Times New Roman" w:cs="Times New Roman"/>
          <w:sz w:val="24"/>
          <w:szCs w:val="24"/>
        </w:rPr>
        <w:t>versions</w:t>
      </w:r>
      <w:r w:rsidR="00533B82" w:rsidRPr="003B0674">
        <w:rPr>
          <w:rFonts w:ascii="Times New Roman" w:hAnsi="Times New Roman" w:cs="Times New Roman"/>
          <w:sz w:val="24"/>
          <w:szCs w:val="24"/>
        </w:rPr>
        <w:t xml:space="preserve"> </w:t>
      </w:r>
      <w:r w:rsidRPr="003B0674">
        <w:rPr>
          <w:rFonts w:ascii="Times New Roman" w:hAnsi="Times New Roman" w:cs="Times New Roman"/>
          <w:sz w:val="24"/>
          <w:szCs w:val="24"/>
        </w:rPr>
        <w:t>of the survey (i.e.,</w:t>
      </w:r>
      <w:r w:rsidR="00AC2CD6">
        <w:rPr>
          <w:rFonts w:ascii="Times New Roman" w:hAnsi="Times New Roman" w:cs="Times New Roman"/>
          <w:sz w:val="24"/>
          <w:szCs w:val="24"/>
        </w:rPr>
        <w:t xml:space="preserve"> the NSTCS-14L48, the NSTCS-14AK, and the NSTCS-14</w:t>
      </w:r>
      <w:r w:rsidRPr="003B0674">
        <w:rPr>
          <w:rFonts w:ascii="Times New Roman" w:hAnsi="Times New Roman" w:cs="Times New Roman"/>
          <w:sz w:val="24"/>
          <w:szCs w:val="24"/>
        </w:rPr>
        <w:t>CFR), tribal courts will be sent the appropriate survey instrument based on their location (the lower 48 states or Alaska) and the type of court system currently in operation (CFR courts). Each survey contains specific directions, references, definition clarification and necessary instructions to guide respondents through skip patterns.</w:t>
      </w:r>
    </w:p>
    <w:p w14:paraId="6676ABF1" w14:textId="77777777" w:rsidR="003B0674" w:rsidRPr="003B0674" w:rsidRDefault="003B0674" w:rsidP="003B0674">
      <w:pPr>
        <w:rPr>
          <w:rFonts w:ascii="Times New Roman" w:hAnsi="Times New Roman" w:cs="Times New Roman"/>
          <w:sz w:val="24"/>
          <w:szCs w:val="24"/>
        </w:rPr>
      </w:pPr>
      <w:r w:rsidRPr="003B0674">
        <w:rPr>
          <w:rFonts w:ascii="Times New Roman" w:hAnsi="Times New Roman" w:cs="Times New Roman"/>
          <w:sz w:val="24"/>
          <w:szCs w:val="24"/>
        </w:rPr>
        <w:t xml:space="preserve">The emailed survey announcements will provide an attached electronic copy of the appropriate survey (in PDF form) that recipients can download and complete. A delivery and read receipt/notification will be included with all emails. Past experience with tribal court data collection suggests that some courts will need or prefer a paper-based data collection. For this reason a hard copy of the appropriate survey will be sent with the paper-based letters to each tribal court along with a prepaid business-reply envelope. </w:t>
      </w:r>
    </w:p>
    <w:p w14:paraId="39283F30" w14:textId="2DDCEFF4" w:rsidR="008019C1" w:rsidRDefault="00ED3826" w:rsidP="003B0674">
      <w:pPr>
        <w:rPr>
          <w:rFonts w:ascii="Times New Roman" w:hAnsi="Times New Roman" w:cs="Times New Roman"/>
          <w:sz w:val="24"/>
          <w:szCs w:val="24"/>
        </w:rPr>
      </w:pPr>
      <w:r>
        <w:rPr>
          <w:rFonts w:ascii="Times New Roman" w:hAnsi="Times New Roman" w:cs="Times New Roman"/>
          <w:sz w:val="24"/>
          <w:szCs w:val="24"/>
        </w:rPr>
        <w:t xml:space="preserve">The </w:t>
      </w:r>
      <w:r w:rsidR="00AE7ED7">
        <w:rPr>
          <w:rFonts w:ascii="Times New Roman" w:hAnsi="Times New Roman" w:cs="Times New Roman"/>
          <w:sz w:val="24"/>
          <w:szCs w:val="24"/>
        </w:rPr>
        <w:t xml:space="preserve">various </w:t>
      </w:r>
      <w:r>
        <w:rPr>
          <w:rFonts w:ascii="Times New Roman" w:hAnsi="Times New Roman" w:cs="Times New Roman"/>
          <w:sz w:val="24"/>
          <w:szCs w:val="24"/>
        </w:rPr>
        <w:t>Native American organizations that participated on the expert panel</w:t>
      </w:r>
      <w:r w:rsidR="00AE7ED7">
        <w:rPr>
          <w:rFonts w:ascii="Times New Roman" w:hAnsi="Times New Roman" w:cs="Times New Roman"/>
          <w:sz w:val="24"/>
          <w:szCs w:val="24"/>
        </w:rPr>
        <w:t xml:space="preserve"> involved in the development of the NSTCS-14</w:t>
      </w:r>
      <w:r>
        <w:rPr>
          <w:rFonts w:ascii="Times New Roman" w:hAnsi="Times New Roman" w:cs="Times New Roman"/>
          <w:sz w:val="24"/>
          <w:szCs w:val="24"/>
        </w:rPr>
        <w:t xml:space="preserve"> have agreed to either provide letters of support for the NSTCS-14 </w:t>
      </w:r>
      <w:r>
        <w:rPr>
          <w:rFonts w:ascii="Times New Roman" w:hAnsi="Times New Roman" w:cs="Times New Roman"/>
          <w:sz w:val="24"/>
          <w:szCs w:val="24"/>
        </w:rPr>
        <w:lastRenderedPageBreak/>
        <w:t>or assist in any nonresponse follow-up.  A l</w:t>
      </w:r>
      <w:r w:rsidR="0057042A">
        <w:rPr>
          <w:rFonts w:ascii="Times New Roman" w:hAnsi="Times New Roman" w:cs="Times New Roman"/>
          <w:sz w:val="24"/>
          <w:szCs w:val="24"/>
        </w:rPr>
        <w:t>etter(s) of support for</w:t>
      </w:r>
      <w:r w:rsidR="003B0674" w:rsidRPr="003B0674">
        <w:rPr>
          <w:rFonts w:ascii="Times New Roman" w:hAnsi="Times New Roman" w:cs="Times New Roman"/>
          <w:sz w:val="24"/>
          <w:szCs w:val="24"/>
        </w:rPr>
        <w:t xml:space="preserve"> the NSTCS-14 will be enclosed with both the announcement letter and email. </w:t>
      </w:r>
      <w:r w:rsidR="0057042A" w:rsidRPr="003B0674">
        <w:rPr>
          <w:rFonts w:ascii="Times New Roman" w:hAnsi="Times New Roman" w:cs="Times New Roman"/>
          <w:sz w:val="24"/>
          <w:szCs w:val="24"/>
        </w:rPr>
        <w:t>Th</w:t>
      </w:r>
      <w:r w:rsidR="0057042A">
        <w:rPr>
          <w:rFonts w:ascii="Times New Roman" w:hAnsi="Times New Roman" w:cs="Times New Roman"/>
          <w:sz w:val="24"/>
          <w:szCs w:val="24"/>
        </w:rPr>
        <w:t>ese</w:t>
      </w:r>
      <w:r w:rsidR="0057042A" w:rsidRPr="003B0674">
        <w:rPr>
          <w:rFonts w:ascii="Times New Roman" w:hAnsi="Times New Roman" w:cs="Times New Roman"/>
          <w:sz w:val="24"/>
          <w:szCs w:val="24"/>
        </w:rPr>
        <w:t xml:space="preserve"> </w:t>
      </w:r>
      <w:r w:rsidR="003B0674" w:rsidRPr="003B0674">
        <w:rPr>
          <w:rFonts w:ascii="Times New Roman" w:hAnsi="Times New Roman" w:cs="Times New Roman"/>
          <w:sz w:val="24"/>
          <w:szCs w:val="24"/>
        </w:rPr>
        <w:t>letter</w:t>
      </w:r>
      <w:r w:rsidR="0057042A">
        <w:rPr>
          <w:rFonts w:ascii="Times New Roman" w:hAnsi="Times New Roman" w:cs="Times New Roman"/>
          <w:sz w:val="24"/>
          <w:szCs w:val="24"/>
        </w:rPr>
        <w:t>s</w:t>
      </w:r>
      <w:r w:rsidR="003B0674" w:rsidRPr="003B0674">
        <w:rPr>
          <w:rFonts w:ascii="Times New Roman" w:hAnsi="Times New Roman" w:cs="Times New Roman"/>
          <w:sz w:val="24"/>
          <w:szCs w:val="24"/>
        </w:rPr>
        <w:t xml:space="preserve"> will emphasize the </w:t>
      </w:r>
      <w:r w:rsidR="00A32E2B">
        <w:rPr>
          <w:rFonts w:ascii="Times New Roman" w:hAnsi="Times New Roman" w:cs="Times New Roman"/>
          <w:sz w:val="24"/>
          <w:szCs w:val="24"/>
        </w:rPr>
        <w:t xml:space="preserve">support by the various tribal organizations for the NSTCS-14, highlight the </w:t>
      </w:r>
      <w:r w:rsidR="003B0674" w:rsidRPr="003B0674">
        <w:rPr>
          <w:rFonts w:ascii="Times New Roman" w:hAnsi="Times New Roman" w:cs="Times New Roman"/>
          <w:sz w:val="24"/>
          <w:szCs w:val="24"/>
        </w:rPr>
        <w:t>vital importance of the survey</w:t>
      </w:r>
      <w:r w:rsidR="00A32E2B">
        <w:rPr>
          <w:rFonts w:ascii="Times New Roman" w:hAnsi="Times New Roman" w:cs="Times New Roman"/>
          <w:sz w:val="24"/>
          <w:szCs w:val="24"/>
        </w:rPr>
        <w:t>,</w:t>
      </w:r>
      <w:r w:rsidR="003B0674" w:rsidRPr="003B0674">
        <w:rPr>
          <w:rFonts w:ascii="Times New Roman" w:hAnsi="Times New Roman" w:cs="Times New Roman"/>
          <w:sz w:val="24"/>
          <w:szCs w:val="24"/>
        </w:rPr>
        <w:t xml:space="preserve"> and advocate for </w:t>
      </w:r>
      <w:r w:rsidR="00A32E2B">
        <w:rPr>
          <w:rFonts w:ascii="Times New Roman" w:hAnsi="Times New Roman" w:cs="Times New Roman"/>
          <w:sz w:val="24"/>
          <w:szCs w:val="24"/>
        </w:rPr>
        <w:t xml:space="preserve">the tribal courts </w:t>
      </w:r>
      <w:r w:rsidR="003B0674" w:rsidRPr="003B0674">
        <w:rPr>
          <w:rFonts w:ascii="Times New Roman" w:hAnsi="Times New Roman" w:cs="Times New Roman"/>
          <w:sz w:val="24"/>
          <w:szCs w:val="24"/>
        </w:rPr>
        <w:t xml:space="preserve">full cooperation </w:t>
      </w:r>
      <w:r w:rsidR="00A32E2B">
        <w:rPr>
          <w:rFonts w:ascii="Times New Roman" w:hAnsi="Times New Roman" w:cs="Times New Roman"/>
          <w:sz w:val="24"/>
          <w:szCs w:val="24"/>
        </w:rPr>
        <w:t xml:space="preserve">in the timely </w:t>
      </w:r>
      <w:r w:rsidR="003B0674" w:rsidRPr="003B0674">
        <w:rPr>
          <w:rFonts w:ascii="Times New Roman" w:hAnsi="Times New Roman" w:cs="Times New Roman"/>
          <w:sz w:val="24"/>
          <w:szCs w:val="24"/>
        </w:rPr>
        <w:t>completion of the NSTCS-14 instrument.</w:t>
      </w:r>
      <w:r w:rsidR="008019C1">
        <w:rPr>
          <w:rFonts w:ascii="Times New Roman" w:hAnsi="Times New Roman" w:cs="Times New Roman"/>
          <w:sz w:val="24"/>
          <w:szCs w:val="24"/>
        </w:rPr>
        <w:t xml:space="preserve"> </w:t>
      </w:r>
      <w:r>
        <w:rPr>
          <w:rFonts w:ascii="Times New Roman" w:hAnsi="Times New Roman" w:cs="Times New Roman"/>
          <w:sz w:val="24"/>
          <w:szCs w:val="24"/>
        </w:rPr>
        <w:t xml:space="preserve"> </w:t>
      </w:r>
      <w:r w:rsidR="008019C1">
        <w:rPr>
          <w:rFonts w:ascii="Times New Roman" w:hAnsi="Times New Roman" w:cs="Times New Roman"/>
          <w:sz w:val="24"/>
          <w:szCs w:val="24"/>
        </w:rPr>
        <w:t xml:space="preserve">The following Native American organizations that have </w:t>
      </w:r>
      <w:r w:rsidR="00A32E2B">
        <w:rPr>
          <w:rFonts w:ascii="Times New Roman" w:hAnsi="Times New Roman" w:cs="Times New Roman"/>
          <w:sz w:val="24"/>
          <w:szCs w:val="24"/>
        </w:rPr>
        <w:t>regular c</w:t>
      </w:r>
      <w:r w:rsidR="008019C1">
        <w:rPr>
          <w:rFonts w:ascii="Times New Roman" w:hAnsi="Times New Roman" w:cs="Times New Roman"/>
          <w:sz w:val="24"/>
          <w:szCs w:val="24"/>
        </w:rPr>
        <w:t>ontact with and work with</w:t>
      </w:r>
      <w:r w:rsidR="00A32E2B">
        <w:rPr>
          <w:rFonts w:ascii="Times New Roman" w:hAnsi="Times New Roman" w:cs="Times New Roman"/>
          <w:sz w:val="24"/>
          <w:szCs w:val="24"/>
        </w:rPr>
        <w:t>in Indian c</w:t>
      </w:r>
      <w:r w:rsidR="008019C1">
        <w:rPr>
          <w:rFonts w:ascii="Times New Roman" w:hAnsi="Times New Roman" w:cs="Times New Roman"/>
          <w:sz w:val="24"/>
          <w:szCs w:val="24"/>
        </w:rPr>
        <w:t xml:space="preserve">ountry have </w:t>
      </w:r>
      <w:r>
        <w:rPr>
          <w:rFonts w:ascii="Times New Roman" w:hAnsi="Times New Roman" w:cs="Times New Roman"/>
          <w:sz w:val="24"/>
          <w:szCs w:val="24"/>
        </w:rPr>
        <w:t xml:space="preserve">partnered with BJS for the </w:t>
      </w:r>
      <w:r w:rsidR="008019C1">
        <w:rPr>
          <w:rFonts w:ascii="Times New Roman" w:hAnsi="Times New Roman" w:cs="Times New Roman"/>
          <w:sz w:val="24"/>
          <w:szCs w:val="24"/>
        </w:rPr>
        <w:t>NSTCS-14</w:t>
      </w:r>
      <w:r>
        <w:rPr>
          <w:rFonts w:ascii="Times New Roman" w:hAnsi="Times New Roman" w:cs="Times New Roman"/>
          <w:sz w:val="24"/>
          <w:szCs w:val="24"/>
        </w:rPr>
        <w:t xml:space="preserve"> project</w:t>
      </w:r>
      <w:r w:rsidR="008019C1">
        <w:rPr>
          <w:rFonts w:ascii="Times New Roman" w:hAnsi="Times New Roman" w:cs="Times New Roman"/>
          <w:sz w:val="24"/>
          <w:szCs w:val="24"/>
        </w:rPr>
        <w:t xml:space="preserve">: </w:t>
      </w:r>
    </w:p>
    <w:p w14:paraId="45507674" w14:textId="77777777" w:rsidR="001F5D50" w:rsidRDefault="001F5D50" w:rsidP="001F5D50">
      <w:pPr>
        <w:pStyle w:val="ListParagraph"/>
        <w:numPr>
          <w:ilvl w:val="0"/>
          <w:numId w:val="22"/>
        </w:numPr>
        <w:rPr>
          <w:rFonts w:ascii="Times New Roman" w:hAnsi="Times New Roman" w:cs="Times New Roman"/>
          <w:sz w:val="24"/>
          <w:szCs w:val="24"/>
        </w:rPr>
      </w:pPr>
      <w:r w:rsidRPr="001F5D50">
        <w:rPr>
          <w:rFonts w:ascii="Times New Roman" w:hAnsi="Times New Roman" w:cs="Times New Roman"/>
          <w:sz w:val="24"/>
          <w:szCs w:val="24"/>
        </w:rPr>
        <w:t>The National Congress of American Indians (NCAI)</w:t>
      </w:r>
    </w:p>
    <w:p w14:paraId="66FC0DB6" w14:textId="77777777" w:rsidR="001F5D50" w:rsidRPr="001F5D50" w:rsidRDefault="001F5D50" w:rsidP="001F5D50">
      <w:pPr>
        <w:pStyle w:val="ListParagraph"/>
        <w:numPr>
          <w:ilvl w:val="0"/>
          <w:numId w:val="22"/>
        </w:numPr>
        <w:rPr>
          <w:rFonts w:ascii="Times New Roman" w:hAnsi="Times New Roman" w:cs="Times New Roman"/>
          <w:sz w:val="24"/>
          <w:szCs w:val="24"/>
        </w:rPr>
      </w:pPr>
      <w:r w:rsidRPr="001F5D50">
        <w:rPr>
          <w:rFonts w:ascii="Times New Roman" w:hAnsi="Times New Roman" w:cs="Times New Roman"/>
          <w:sz w:val="24"/>
          <w:szCs w:val="24"/>
        </w:rPr>
        <w:t>The National American Indian Court Judges Association (NAICJA)</w:t>
      </w:r>
    </w:p>
    <w:p w14:paraId="3BD1130F" w14:textId="79808DF0" w:rsidR="001F5D50" w:rsidRPr="001F5D50" w:rsidRDefault="001F5D50" w:rsidP="001F5D50">
      <w:pPr>
        <w:pStyle w:val="ListParagraph"/>
        <w:numPr>
          <w:ilvl w:val="0"/>
          <w:numId w:val="22"/>
        </w:numPr>
        <w:rPr>
          <w:rFonts w:ascii="Times New Roman" w:hAnsi="Times New Roman" w:cs="Times New Roman"/>
          <w:sz w:val="24"/>
          <w:szCs w:val="24"/>
        </w:rPr>
      </w:pPr>
      <w:r w:rsidRPr="001F5D50">
        <w:rPr>
          <w:rFonts w:ascii="Times New Roman" w:hAnsi="Times New Roman" w:cs="Times New Roman"/>
          <w:sz w:val="24"/>
          <w:szCs w:val="24"/>
        </w:rPr>
        <w:t>The Tribal Law and Policy Institute (TLPI)</w:t>
      </w:r>
      <w:r w:rsidR="00236887">
        <w:rPr>
          <w:rFonts w:ascii="Times New Roman" w:hAnsi="Times New Roman" w:cs="Times New Roman"/>
          <w:sz w:val="24"/>
          <w:szCs w:val="24"/>
        </w:rPr>
        <w:t xml:space="preserve"> (see Attachment 15)</w:t>
      </w:r>
    </w:p>
    <w:p w14:paraId="10E1C85D" w14:textId="77777777" w:rsidR="001F5D50" w:rsidRPr="001F5D50" w:rsidRDefault="001F5D50" w:rsidP="001F5D50">
      <w:pPr>
        <w:pStyle w:val="ListParagraph"/>
        <w:numPr>
          <w:ilvl w:val="0"/>
          <w:numId w:val="22"/>
        </w:numPr>
        <w:rPr>
          <w:rFonts w:ascii="Times New Roman" w:hAnsi="Times New Roman" w:cs="Times New Roman"/>
          <w:sz w:val="24"/>
          <w:szCs w:val="24"/>
        </w:rPr>
      </w:pPr>
      <w:r w:rsidRPr="001F5D50">
        <w:rPr>
          <w:rFonts w:ascii="Times New Roman" w:hAnsi="Times New Roman" w:cs="Times New Roman"/>
          <w:sz w:val="24"/>
          <w:szCs w:val="24"/>
        </w:rPr>
        <w:t>The National Tribal Judicial Center</w:t>
      </w:r>
    </w:p>
    <w:p w14:paraId="462619A5" w14:textId="77777777" w:rsidR="001F5D50" w:rsidRPr="001F5D50" w:rsidRDefault="001F5D50" w:rsidP="001F5D50">
      <w:pPr>
        <w:pStyle w:val="ListParagraph"/>
        <w:numPr>
          <w:ilvl w:val="0"/>
          <w:numId w:val="22"/>
        </w:numPr>
        <w:rPr>
          <w:rFonts w:ascii="Times New Roman" w:hAnsi="Times New Roman" w:cs="Times New Roman"/>
          <w:sz w:val="24"/>
          <w:szCs w:val="24"/>
        </w:rPr>
      </w:pPr>
      <w:r w:rsidRPr="001F5D50">
        <w:rPr>
          <w:rFonts w:ascii="Times New Roman" w:hAnsi="Times New Roman" w:cs="Times New Roman"/>
          <w:sz w:val="24"/>
          <w:szCs w:val="24"/>
        </w:rPr>
        <w:t>The Center for Indigenous Law, Governance &amp; Citizenship at Syracuse University</w:t>
      </w:r>
    </w:p>
    <w:p w14:paraId="3CE08883" w14:textId="77777777" w:rsidR="001F5D50" w:rsidRPr="001F5D50" w:rsidRDefault="001F5D50" w:rsidP="001F5D50">
      <w:pPr>
        <w:pStyle w:val="ListParagraph"/>
        <w:numPr>
          <w:ilvl w:val="0"/>
          <w:numId w:val="22"/>
        </w:numPr>
        <w:rPr>
          <w:rFonts w:ascii="Times New Roman" w:hAnsi="Times New Roman" w:cs="Times New Roman"/>
          <w:sz w:val="24"/>
          <w:szCs w:val="24"/>
        </w:rPr>
      </w:pPr>
      <w:r w:rsidRPr="001F5D50">
        <w:rPr>
          <w:rFonts w:ascii="Times New Roman" w:hAnsi="Times New Roman" w:cs="Times New Roman"/>
          <w:sz w:val="24"/>
          <w:szCs w:val="24"/>
        </w:rPr>
        <w:t>American Indian Development Associates (AIDA)</w:t>
      </w:r>
    </w:p>
    <w:p w14:paraId="15DC3282" w14:textId="77777777" w:rsidR="001F5D50" w:rsidRDefault="001F5D50" w:rsidP="001F5D50">
      <w:pPr>
        <w:pStyle w:val="ListParagraph"/>
        <w:numPr>
          <w:ilvl w:val="0"/>
          <w:numId w:val="22"/>
        </w:numPr>
        <w:rPr>
          <w:rFonts w:ascii="Times New Roman" w:hAnsi="Times New Roman" w:cs="Times New Roman"/>
          <w:sz w:val="24"/>
          <w:szCs w:val="24"/>
        </w:rPr>
      </w:pPr>
      <w:r w:rsidRPr="001F5D50">
        <w:rPr>
          <w:rFonts w:ascii="Times New Roman" w:hAnsi="Times New Roman" w:cs="Times New Roman"/>
          <w:sz w:val="24"/>
          <w:szCs w:val="24"/>
        </w:rPr>
        <w:t>The Tanana Chiefs Conference of Alaska</w:t>
      </w:r>
    </w:p>
    <w:p w14:paraId="4EB046FA" w14:textId="77777777" w:rsidR="00C632AA" w:rsidRPr="001F5D50" w:rsidRDefault="00C632AA" w:rsidP="00C632AA">
      <w:pPr>
        <w:pStyle w:val="ListParagraph"/>
        <w:ind w:left="780"/>
        <w:rPr>
          <w:rFonts w:ascii="Times New Roman" w:hAnsi="Times New Roman" w:cs="Times New Roman"/>
          <w:sz w:val="24"/>
          <w:szCs w:val="24"/>
        </w:rPr>
      </w:pPr>
    </w:p>
    <w:p w14:paraId="667EDA8A" w14:textId="4160A075" w:rsidR="003B0674" w:rsidRPr="003B0674" w:rsidRDefault="003B0674" w:rsidP="003B0674">
      <w:pPr>
        <w:rPr>
          <w:rFonts w:ascii="Times New Roman" w:hAnsi="Times New Roman" w:cs="Times New Roman"/>
          <w:sz w:val="24"/>
          <w:szCs w:val="24"/>
        </w:rPr>
      </w:pPr>
      <w:r w:rsidRPr="003B0674">
        <w:rPr>
          <w:rFonts w:ascii="Times New Roman" w:hAnsi="Times New Roman" w:cs="Times New Roman"/>
          <w:b/>
          <w:sz w:val="24"/>
          <w:szCs w:val="24"/>
        </w:rPr>
        <w:t>Phase 3: Contact survey participants by telephone and email to confirm receipt of appropriate hardcopy and/or email version of the survey.</w:t>
      </w:r>
      <w:r w:rsidRPr="003B0674">
        <w:rPr>
          <w:rFonts w:ascii="Times New Roman" w:hAnsi="Times New Roman" w:cs="Times New Roman"/>
          <w:sz w:val="24"/>
          <w:szCs w:val="24"/>
        </w:rPr>
        <w:t xml:space="preserve"> KAI’s data collection specialists will be assigned a specific portion of the </w:t>
      </w:r>
      <w:r w:rsidR="00533B82">
        <w:rPr>
          <w:rFonts w:ascii="Times New Roman" w:hAnsi="Times New Roman" w:cs="Times New Roman"/>
          <w:sz w:val="24"/>
          <w:szCs w:val="24"/>
        </w:rPr>
        <w:t>tribal courts</w:t>
      </w:r>
      <w:r w:rsidRPr="003B0674">
        <w:rPr>
          <w:rFonts w:ascii="Times New Roman" w:hAnsi="Times New Roman" w:cs="Times New Roman"/>
          <w:sz w:val="24"/>
          <w:szCs w:val="24"/>
        </w:rPr>
        <w:t xml:space="preserve">. These specialists will serve as the KAI-based points of contact for those tribal courts. Specialists will reach out to the point of contact for each </w:t>
      </w:r>
      <w:r w:rsidR="00533B82">
        <w:rPr>
          <w:rFonts w:ascii="Times New Roman" w:hAnsi="Times New Roman" w:cs="Times New Roman"/>
          <w:sz w:val="24"/>
          <w:szCs w:val="24"/>
        </w:rPr>
        <w:t>respondent</w:t>
      </w:r>
      <w:r w:rsidR="00533B82" w:rsidRPr="003B0674">
        <w:rPr>
          <w:rFonts w:ascii="Times New Roman" w:hAnsi="Times New Roman" w:cs="Times New Roman"/>
          <w:sz w:val="24"/>
          <w:szCs w:val="24"/>
        </w:rPr>
        <w:t xml:space="preserve"> </w:t>
      </w:r>
      <w:r w:rsidRPr="003B0674">
        <w:rPr>
          <w:rFonts w:ascii="Times New Roman" w:hAnsi="Times New Roman" w:cs="Times New Roman"/>
          <w:sz w:val="24"/>
          <w:szCs w:val="24"/>
        </w:rPr>
        <w:t xml:space="preserve">in their assigned </w:t>
      </w:r>
      <w:r w:rsidR="00533B82">
        <w:rPr>
          <w:rFonts w:ascii="Times New Roman" w:hAnsi="Times New Roman" w:cs="Times New Roman"/>
          <w:sz w:val="24"/>
          <w:szCs w:val="24"/>
        </w:rPr>
        <w:t>area</w:t>
      </w:r>
      <w:r w:rsidRPr="003B0674">
        <w:rPr>
          <w:rFonts w:ascii="Times New Roman" w:hAnsi="Times New Roman" w:cs="Times New Roman"/>
          <w:sz w:val="24"/>
          <w:szCs w:val="24"/>
        </w:rPr>
        <w:t xml:space="preserve"> approximately one week after the Phase 2 survey mailing by telephone and email, following designated scripts when speaking with court contacts (see Attachment 1</w:t>
      </w:r>
      <w:r w:rsidR="00236887">
        <w:rPr>
          <w:rFonts w:ascii="Times New Roman" w:hAnsi="Times New Roman" w:cs="Times New Roman"/>
          <w:sz w:val="24"/>
          <w:szCs w:val="24"/>
        </w:rPr>
        <w:t>6</w:t>
      </w:r>
      <w:r w:rsidRPr="003B0674">
        <w:rPr>
          <w:rFonts w:ascii="Times New Roman" w:hAnsi="Times New Roman" w:cs="Times New Roman"/>
          <w:sz w:val="24"/>
          <w:szCs w:val="24"/>
        </w:rPr>
        <w:t xml:space="preserve">). This will serve to verify receipt of materials, answer questions, determine and attempt to resolve potential problems with timely submission, and prompt courts for questionnaire completion. If the survey has not been received, the court contact will be asked to confirm the mailing and email contact information for the tribal court. This information will be updated within the </w:t>
      </w:r>
      <w:r w:rsidR="00533B82">
        <w:rPr>
          <w:rFonts w:ascii="Times New Roman" w:hAnsi="Times New Roman" w:cs="Times New Roman"/>
          <w:sz w:val="24"/>
          <w:szCs w:val="24"/>
        </w:rPr>
        <w:t>tribal court database</w:t>
      </w:r>
      <w:r w:rsidRPr="003B0674">
        <w:rPr>
          <w:rFonts w:ascii="Times New Roman" w:hAnsi="Times New Roman" w:cs="Times New Roman"/>
          <w:sz w:val="24"/>
          <w:szCs w:val="24"/>
        </w:rPr>
        <w:t xml:space="preserve"> and a hardcopy and</w:t>
      </w:r>
      <w:r w:rsidR="00533B82">
        <w:rPr>
          <w:rFonts w:ascii="Times New Roman" w:hAnsi="Times New Roman" w:cs="Times New Roman"/>
          <w:sz w:val="24"/>
          <w:szCs w:val="24"/>
        </w:rPr>
        <w:t>/or</w:t>
      </w:r>
      <w:r w:rsidRPr="003B0674">
        <w:rPr>
          <w:rFonts w:ascii="Times New Roman" w:hAnsi="Times New Roman" w:cs="Times New Roman"/>
          <w:sz w:val="24"/>
          <w:szCs w:val="24"/>
        </w:rPr>
        <w:t xml:space="preserve"> electronic copy of the survey will be resent to the corrected mailing or email address (along with the endorsement letter and a prepaid business-reply envelope). Contact information (email and toll-free telephone number) for questions and comments regarding the survey will also be provided. A delivery and read receipt/notification will be included with all emails.  </w:t>
      </w:r>
    </w:p>
    <w:p w14:paraId="3C1B148A" w14:textId="02D859B4" w:rsidR="007501B8" w:rsidRPr="00CE3E81" w:rsidRDefault="00CD00C2" w:rsidP="007501B8">
      <w:pPr>
        <w:rPr>
          <w:rFonts w:ascii="Times New Roman" w:hAnsi="Times New Roman" w:cs="Times New Roman"/>
          <w:sz w:val="24"/>
          <w:szCs w:val="24"/>
        </w:rPr>
      </w:pPr>
      <w:r w:rsidRPr="00627AED">
        <w:rPr>
          <w:rFonts w:ascii="Times New Roman" w:hAnsi="Times New Roman" w:cs="Times New Roman"/>
          <w:b/>
          <w:sz w:val="24"/>
          <w:szCs w:val="24"/>
        </w:rPr>
        <w:t>Phase 4: Send second wave of hardcopy and electronic versions of the survey.</w:t>
      </w:r>
      <w:r w:rsidRPr="00CD00C2">
        <w:rPr>
          <w:rFonts w:ascii="Times New Roman" w:hAnsi="Times New Roman" w:cs="Times New Roman"/>
          <w:sz w:val="24"/>
          <w:szCs w:val="24"/>
        </w:rPr>
        <w:t xml:space="preserve"> </w:t>
      </w:r>
      <w:r w:rsidR="007420A8" w:rsidRPr="00CE3E81">
        <w:rPr>
          <w:rFonts w:ascii="Times New Roman" w:hAnsi="Times New Roman" w:cs="Times New Roman"/>
          <w:sz w:val="24"/>
          <w:szCs w:val="24"/>
        </w:rPr>
        <w:t>Survey participants will</w:t>
      </w:r>
      <w:r w:rsidR="0059358C" w:rsidRPr="00CE3E81">
        <w:rPr>
          <w:rFonts w:ascii="Times New Roman" w:hAnsi="Times New Roman" w:cs="Times New Roman"/>
          <w:sz w:val="24"/>
          <w:szCs w:val="24"/>
        </w:rPr>
        <w:t xml:space="preserve"> be informed that they</w:t>
      </w:r>
      <w:r w:rsidR="007420A8" w:rsidRPr="00CE3E81">
        <w:rPr>
          <w:rFonts w:ascii="Times New Roman" w:hAnsi="Times New Roman" w:cs="Times New Roman"/>
          <w:sz w:val="24"/>
          <w:szCs w:val="24"/>
        </w:rPr>
        <w:t xml:space="preserve"> </w:t>
      </w:r>
      <w:r w:rsidR="0059358C" w:rsidRPr="00CE3E81">
        <w:rPr>
          <w:rFonts w:ascii="Times New Roman" w:hAnsi="Times New Roman" w:cs="Times New Roman"/>
          <w:sz w:val="24"/>
          <w:szCs w:val="24"/>
        </w:rPr>
        <w:t xml:space="preserve">are </w:t>
      </w:r>
      <w:r w:rsidR="00627AED">
        <w:rPr>
          <w:rFonts w:ascii="Times New Roman" w:hAnsi="Times New Roman" w:cs="Times New Roman"/>
          <w:sz w:val="24"/>
          <w:szCs w:val="24"/>
        </w:rPr>
        <w:t xml:space="preserve">encouraged </w:t>
      </w:r>
      <w:r w:rsidR="007420A8" w:rsidRPr="00CE3E81">
        <w:rPr>
          <w:rFonts w:ascii="Times New Roman" w:hAnsi="Times New Roman" w:cs="Times New Roman"/>
          <w:sz w:val="24"/>
          <w:szCs w:val="24"/>
        </w:rPr>
        <w:t xml:space="preserve">to respond to the initial dissemination of the </w:t>
      </w:r>
      <w:r w:rsidR="007058C5">
        <w:rPr>
          <w:rFonts w:ascii="Times New Roman" w:hAnsi="Times New Roman" w:cs="Times New Roman"/>
          <w:sz w:val="24"/>
          <w:szCs w:val="24"/>
        </w:rPr>
        <w:t>NSTCS-14</w:t>
      </w:r>
      <w:r w:rsidR="0059358C" w:rsidRPr="00CE3E81">
        <w:rPr>
          <w:rFonts w:ascii="Times New Roman" w:hAnsi="Times New Roman" w:cs="Times New Roman"/>
          <w:sz w:val="24"/>
          <w:szCs w:val="24"/>
        </w:rPr>
        <w:t xml:space="preserve"> within 3 to 4 </w:t>
      </w:r>
      <w:r w:rsidR="003C3B4A">
        <w:rPr>
          <w:rFonts w:ascii="Times New Roman" w:hAnsi="Times New Roman" w:cs="Times New Roman"/>
          <w:sz w:val="24"/>
          <w:szCs w:val="24"/>
        </w:rPr>
        <w:t>weeks following receipt of the survey instrument</w:t>
      </w:r>
      <w:r w:rsidR="007420A8" w:rsidRPr="00CE3E81">
        <w:rPr>
          <w:rFonts w:ascii="Times New Roman" w:hAnsi="Times New Roman" w:cs="Times New Roman"/>
          <w:sz w:val="24"/>
          <w:szCs w:val="24"/>
        </w:rPr>
        <w:t xml:space="preserve">. After this time, KAI will send a second wave of the survey to each individual tribal court point of contact. The email and paper-based letter will repeat the directions for submitting the completed survey instrument and again stress the goals and purpose of the survey effort (see Attachment </w:t>
      </w:r>
      <w:r w:rsidR="001E4486" w:rsidRPr="00CE3E81">
        <w:rPr>
          <w:rFonts w:ascii="Times New Roman" w:hAnsi="Times New Roman" w:cs="Times New Roman"/>
          <w:sz w:val="24"/>
          <w:szCs w:val="24"/>
        </w:rPr>
        <w:t>1</w:t>
      </w:r>
      <w:r w:rsidR="00236887">
        <w:rPr>
          <w:rFonts w:ascii="Times New Roman" w:hAnsi="Times New Roman" w:cs="Times New Roman"/>
          <w:sz w:val="24"/>
          <w:szCs w:val="24"/>
        </w:rPr>
        <w:t>7</w:t>
      </w:r>
      <w:r w:rsidR="007420A8" w:rsidRPr="00CE3E81">
        <w:rPr>
          <w:rFonts w:ascii="Times New Roman" w:hAnsi="Times New Roman" w:cs="Times New Roman"/>
          <w:sz w:val="24"/>
          <w:szCs w:val="24"/>
        </w:rPr>
        <w:t>).</w:t>
      </w:r>
      <w:r w:rsidR="007501B8" w:rsidRPr="00CE3E81">
        <w:rPr>
          <w:rFonts w:ascii="Times New Roman" w:hAnsi="Times New Roman" w:cs="Times New Roman"/>
          <w:sz w:val="24"/>
          <w:szCs w:val="24"/>
        </w:rPr>
        <w:t xml:space="preserve"> Contact information for questions and comments regarding the survey will also be included. A delivery and read receipt/notification will be included with all emails. </w:t>
      </w:r>
      <w:r w:rsidR="003C3B4A">
        <w:rPr>
          <w:rFonts w:ascii="Times New Roman" w:hAnsi="Times New Roman" w:cs="Times New Roman"/>
          <w:sz w:val="24"/>
          <w:szCs w:val="24"/>
        </w:rPr>
        <w:t xml:space="preserve">Throughout this period, KAI data collection specialists will maintain regular telephone and email communication with </w:t>
      </w:r>
      <w:r w:rsidR="003C3B4A">
        <w:rPr>
          <w:rFonts w:ascii="Times New Roman" w:hAnsi="Times New Roman" w:cs="Times New Roman"/>
          <w:sz w:val="24"/>
          <w:szCs w:val="24"/>
        </w:rPr>
        <w:lastRenderedPageBreak/>
        <w:t xml:space="preserve">tribal court points of contact to confirm receipt of appropriate materials and to provide support and guidance to assist tribal courts toward successful completion of the </w:t>
      </w:r>
      <w:r w:rsidR="007058C5">
        <w:rPr>
          <w:rFonts w:ascii="Times New Roman" w:hAnsi="Times New Roman" w:cs="Times New Roman"/>
          <w:sz w:val="24"/>
          <w:szCs w:val="24"/>
        </w:rPr>
        <w:t>NSTCS-14</w:t>
      </w:r>
      <w:r w:rsidR="003C3B4A">
        <w:rPr>
          <w:rFonts w:ascii="Times New Roman" w:hAnsi="Times New Roman" w:cs="Times New Roman"/>
          <w:sz w:val="24"/>
          <w:szCs w:val="24"/>
        </w:rPr>
        <w:t xml:space="preserve">. </w:t>
      </w:r>
    </w:p>
    <w:p w14:paraId="26A9863A" w14:textId="77777777" w:rsidR="00E21335" w:rsidRPr="00CE3E81" w:rsidRDefault="00E21335" w:rsidP="00E21335">
      <w:pPr>
        <w:rPr>
          <w:rFonts w:ascii="Times New Roman" w:hAnsi="Times New Roman" w:cs="Times New Roman"/>
          <w:i/>
          <w:sz w:val="24"/>
          <w:szCs w:val="24"/>
        </w:rPr>
      </w:pPr>
      <w:r w:rsidRPr="00CE3E81">
        <w:rPr>
          <w:rFonts w:ascii="Times New Roman" w:hAnsi="Times New Roman" w:cs="Times New Roman"/>
          <w:i/>
          <w:sz w:val="24"/>
          <w:szCs w:val="24"/>
        </w:rPr>
        <w:t>Verifying and validating the submitted data</w:t>
      </w:r>
    </w:p>
    <w:p w14:paraId="7A03D618" w14:textId="66DDF5A0" w:rsidR="00E21335" w:rsidRPr="00CE3E81" w:rsidRDefault="00E21335" w:rsidP="00E21335">
      <w:pPr>
        <w:rPr>
          <w:rFonts w:ascii="Times New Roman" w:hAnsi="Times New Roman" w:cs="Times New Roman"/>
          <w:sz w:val="24"/>
          <w:szCs w:val="24"/>
        </w:rPr>
      </w:pPr>
      <w:r w:rsidRPr="00CE3E81">
        <w:rPr>
          <w:rFonts w:ascii="Times New Roman" w:hAnsi="Times New Roman" w:cs="Times New Roman"/>
          <w:sz w:val="24"/>
          <w:szCs w:val="24"/>
        </w:rPr>
        <w:t xml:space="preserve">Upon receipt, each questionnaire will be reviewed and edited, and, if needed, the data provider will be contacted to clarify responses or provide missing information. Prior to contacting the respondent, KAI will attempt to address data various inconsistencies. KAI will also ensure that responses fall within the proper coding schemes specified by BJS. </w:t>
      </w:r>
    </w:p>
    <w:p w14:paraId="70CD9BF2" w14:textId="77777777" w:rsidR="0086737E" w:rsidRPr="005927A5" w:rsidRDefault="0086737E" w:rsidP="00D104D0">
      <w:pPr>
        <w:pStyle w:val="Heading2"/>
        <w:numPr>
          <w:ilvl w:val="0"/>
          <w:numId w:val="17"/>
        </w:numPr>
        <w:spacing w:after="240"/>
        <w:rPr>
          <w:rFonts w:ascii="Times New Roman" w:hAnsi="Times New Roman" w:cs="Times New Roman"/>
          <w:i w:val="0"/>
          <w:color w:val="auto"/>
          <w:szCs w:val="24"/>
          <w:u w:val="single"/>
        </w:rPr>
      </w:pPr>
      <w:r w:rsidRPr="005927A5">
        <w:rPr>
          <w:rFonts w:ascii="Times New Roman" w:hAnsi="Times New Roman" w:cs="Times New Roman"/>
          <w:i w:val="0"/>
          <w:color w:val="auto"/>
          <w:szCs w:val="24"/>
          <w:u w:val="single"/>
        </w:rPr>
        <w:t>Response Rate Maximization and Non-response Issues</w:t>
      </w:r>
    </w:p>
    <w:p w14:paraId="4AE24400" w14:textId="697F1312" w:rsidR="006B48B9" w:rsidRPr="005927A5" w:rsidRDefault="00C858B4" w:rsidP="00D104D0">
      <w:pPr>
        <w:pStyle w:val="Heading3"/>
        <w:spacing w:after="240"/>
        <w:rPr>
          <w:rFonts w:ascii="Times New Roman" w:hAnsi="Times New Roman" w:cs="Times New Roman"/>
          <w:i/>
          <w:color w:val="auto"/>
          <w:sz w:val="24"/>
        </w:rPr>
      </w:pPr>
      <w:r w:rsidRPr="005927A5">
        <w:rPr>
          <w:rFonts w:ascii="Times New Roman" w:hAnsi="Times New Roman" w:cs="Times New Roman"/>
          <w:i/>
          <w:color w:val="auto"/>
          <w:sz w:val="24"/>
        </w:rPr>
        <w:t>Methods to Maximize Response Rates</w:t>
      </w:r>
      <w:r w:rsidR="007F7A49" w:rsidRPr="005927A5">
        <w:rPr>
          <w:rFonts w:ascii="Times New Roman" w:hAnsi="Times New Roman" w:cs="Times New Roman"/>
          <w:i/>
          <w:color w:val="auto"/>
          <w:sz w:val="24"/>
        </w:rPr>
        <w:t xml:space="preserve"> </w:t>
      </w:r>
    </w:p>
    <w:p w14:paraId="07A9AFC9" w14:textId="51843505" w:rsidR="0092623E" w:rsidRDefault="0092623E" w:rsidP="00D104D0">
      <w:pPr>
        <w:rPr>
          <w:rFonts w:ascii="Times New Roman" w:hAnsi="Times New Roman" w:cs="Times New Roman"/>
          <w:sz w:val="24"/>
          <w:szCs w:val="24"/>
        </w:rPr>
      </w:pPr>
      <w:r w:rsidRPr="005927A5">
        <w:rPr>
          <w:rFonts w:ascii="Times New Roman" w:hAnsi="Times New Roman" w:cs="Times New Roman"/>
          <w:sz w:val="24"/>
          <w:szCs w:val="24"/>
        </w:rPr>
        <w:t xml:space="preserve">BJS anticipates a </w:t>
      </w:r>
      <w:r w:rsidR="00AC2CD6" w:rsidRPr="005927A5">
        <w:rPr>
          <w:rFonts w:ascii="Times New Roman" w:hAnsi="Times New Roman" w:cs="Times New Roman"/>
          <w:sz w:val="24"/>
          <w:szCs w:val="24"/>
        </w:rPr>
        <w:t>90</w:t>
      </w:r>
      <w:r w:rsidRPr="005927A5">
        <w:rPr>
          <w:rFonts w:ascii="Times New Roman" w:hAnsi="Times New Roman" w:cs="Times New Roman"/>
          <w:sz w:val="24"/>
          <w:szCs w:val="24"/>
        </w:rPr>
        <w:t xml:space="preserve">% or greater response rate for the National Survey of Tribal Courts data collection. </w:t>
      </w:r>
      <w:r w:rsidR="009C6294" w:rsidRPr="005927A5">
        <w:rPr>
          <w:rFonts w:ascii="Times New Roman" w:hAnsi="Times New Roman" w:cs="Times New Roman"/>
          <w:sz w:val="24"/>
          <w:szCs w:val="24"/>
        </w:rPr>
        <w:t xml:space="preserve">BJS and the KAI will undertake various </w:t>
      </w:r>
      <w:r w:rsidR="00627AED" w:rsidRPr="005927A5">
        <w:rPr>
          <w:rFonts w:ascii="Times New Roman" w:hAnsi="Times New Roman" w:cs="Times New Roman"/>
          <w:sz w:val="24"/>
          <w:szCs w:val="24"/>
        </w:rPr>
        <w:t xml:space="preserve">steps </w:t>
      </w:r>
      <w:r w:rsidR="009C6294" w:rsidRPr="005927A5">
        <w:rPr>
          <w:rFonts w:ascii="Times New Roman" w:hAnsi="Times New Roman" w:cs="Times New Roman"/>
          <w:sz w:val="24"/>
          <w:szCs w:val="24"/>
        </w:rPr>
        <w:t xml:space="preserve">to ensure that high response rates are achieved for </w:t>
      </w:r>
      <w:r w:rsidR="00627AED" w:rsidRPr="005927A5">
        <w:rPr>
          <w:rFonts w:ascii="Times New Roman" w:hAnsi="Times New Roman" w:cs="Times New Roman"/>
          <w:sz w:val="24"/>
          <w:szCs w:val="24"/>
        </w:rPr>
        <w:t xml:space="preserve">all versions of </w:t>
      </w:r>
      <w:r w:rsidR="009C6294" w:rsidRPr="005927A5">
        <w:rPr>
          <w:rFonts w:ascii="Times New Roman" w:hAnsi="Times New Roman" w:cs="Times New Roman"/>
          <w:sz w:val="24"/>
          <w:szCs w:val="24"/>
        </w:rPr>
        <w:t xml:space="preserve">the </w:t>
      </w:r>
      <w:r w:rsidR="007058C5" w:rsidRPr="005927A5">
        <w:rPr>
          <w:rFonts w:ascii="Times New Roman" w:hAnsi="Times New Roman" w:cs="Times New Roman"/>
          <w:sz w:val="24"/>
          <w:szCs w:val="24"/>
        </w:rPr>
        <w:t>NSTCS-14</w:t>
      </w:r>
      <w:r w:rsidR="006E1BA1" w:rsidRPr="005927A5">
        <w:rPr>
          <w:rFonts w:ascii="Times New Roman" w:hAnsi="Times New Roman" w:cs="Times New Roman"/>
          <w:sz w:val="24"/>
          <w:szCs w:val="24"/>
        </w:rPr>
        <w:t xml:space="preserve"> survey</w:t>
      </w:r>
      <w:r w:rsidR="009C6294" w:rsidRPr="005927A5">
        <w:rPr>
          <w:rFonts w:ascii="Times New Roman" w:hAnsi="Times New Roman" w:cs="Times New Roman"/>
          <w:sz w:val="24"/>
          <w:szCs w:val="24"/>
        </w:rPr>
        <w:t xml:space="preserve">. </w:t>
      </w:r>
    </w:p>
    <w:p w14:paraId="14276DC0" w14:textId="1E117D50" w:rsidR="0060299B" w:rsidRPr="0060299B" w:rsidRDefault="0060299B" w:rsidP="0060299B">
      <w:pPr>
        <w:rPr>
          <w:rFonts w:ascii="Times New Roman" w:hAnsi="Times New Roman" w:cs="Times New Roman"/>
          <w:sz w:val="24"/>
          <w:szCs w:val="24"/>
        </w:rPr>
      </w:pPr>
      <w:r w:rsidRPr="0060299B">
        <w:rPr>
          <w:rFonts w:ascii="Times New Roman" w:hAnsi="Times New Roman" w:cs="Times New Roman"/>
          <w:sz w:val="24"/>
          <w:szCs w:val="24"/>
        </w:rPr>
        <w:t xml:space="preserve">KAI also has internal subject matter expertise familiar with the past and current legislation and case history that has shaped the face of tribal court systems operating throughout Indian Country. These experts include a former appellate judge for the Northwest Intertribal Court System. These subject matter experts will provide KAI project staff (including data collection staff) with training on tribal court structure, relevant federal policy affecting tribal court operation and administration, and best practice strategies when reaching out and interacting with tribal court personnel. They will also serve as an internal resource for KAI staff for additional direction, communication with and guidance on outreach and collaboration with tribal court contacts. </w:t>
      </w:r>
    </w:p>
    <w:p w14:paraId="47AA2841" w14:textId="77777777" w:rsidR="0060299B" w:rsidRPr="0060299B" w:rsidRDefault="0060299B" w:rsidP="0060299B">
      <w:pPr>
        <w:rPr>
          <w:rFonts w:ascii="Times New Roman" w:hAnsi="Times New Roman" w:cs="Times New Roman"/>
          <w:sz w:val="24"/>
          <w:szCs w:val="24"/>
        </w:rPr>
      </w:pPr>
      <w:r w:rsidRPr="0060299B">
        <w:rPr>
          <w:rFonts w:ascii="Times New Roman" w:hAnsi="Times New Roman" w:cs="Times New Roman"/>
          <w:sz w:val="24"/>
          <w:szCs w:val="24"/>
        </w:rPr>
        <w:t xml:space="preserve">To maximize survey response rates, both electronic and hard copy versions of the NSTCS-14 will be made available to respondents. BJS is taking this multi-mode approach because the limited or sporadic nature of internet connections in some rural and isolated communities may make access to an electronically delivered survey difficult for some respondents. For example, a help desk will be provided for both substantive and technical assistance. KAI data collection specialists will be provided with training to enable them to assist tribal courts in the completion of the NSTCS-14 instrument.  KAI staff will be assigned to specific areas which will allow them to become more familiar with the respondents. </w:t>
      </w:r>
    </w:p>
    <w:p w14:paraId="03F75C3C" w14:textId="47AB9F77" w:rsidR="0060299B" w:rsidRPr="005927A5" w:rsidRDefault="0060299B" w:rsidP="00D104D0">
      <w:pPr>
        <w:rPr>
          <w:rFonts w:ascii="Times New Roman" w:hAnsi="Times New Roman" w:cs="Times New Roman"/>
          <w:sz w:val="24"/>
          <w:szCs w:val="24"/>
        </w:rPr>
      </w:pPr>
      <w:r w:rsidRPr="0060299B">
        <w:rPr>
          <w:rFonts w:ascii="Times New Roman" w:hAnsi="Times New Roman" w:cs="Times New Roman"/>
          <w:sz w:val="24"/>
          <w:szCs w:val="24"/>
        </w:rPr>
        <w:t xml:space="preserve">The NSTCS-14 project will also receive additional support from the Tribal Law and Policy Institute (TLPI), a non-profit organization with deep roots in the tribal justice community; and Joseph Little, a recently retired Associate Director for the Division of Tribal Justice Support at BIA (and current Associate Judge for the Pueblo of Isleta Tribal Court in New Mexico) who has worked with the 184 tribes supported by the BIA and has served extensively as litigator in tribal matters. Additional support will be sought from the agencies and organizations who publically supported the NSTCS-14 during the advance mailing. In instances where KAI data collection </w:t>
      </w:r>
      <w:r w:rsidRPr="0060299B">
        <w:rPr>
          <w:rFonts w:ascii="Times New Roman" w:hAnsi="Times New Roman" w:cs="Times New Roman"/>
          <w:sz w:val="24"/>
          <w:szCs w:val="24"/>
        </w:rPr>
        <w:lastRenderedPageBreak/>
        <w:t>specialists experience repeated difficulty eliciting a response from tribal courts, representatives from TLPI, these supporting organizations or Mr. Little will make direct contact with the tribal courts. Consultants will be brought in as needed to provide additional support for outreach efforts to tribal courts throughout Indian Country.</w:t>
      </w:r>
    </w:p>
    <w:p w14:paraId="2C6B3A1E" w14:textId="699D03E7" w:rsidR="005927A5" w:rsidRPr="005927A5" w:rsidRDefault="00795E0D" w:rsidP="00D104D0">
      <w:pPr>
        <w:rPr>
          <w:rFonts w:ascii="Times New Roman" w:hAnsi="Times New Roman" w:cs="Times New Roman"/>
          <w:sz w:val="24"/>
          <w:szCs w:val="24"/>
        </w:rPr>
      </w:pPr>
      <w:r w:rsidRPr="00795E0D">
        <w:rPr>
          <w:rFonts w:ascii="Times New Roman" w:hAnsi="Times New Roman" w:cs="Times New Roman"/>
          <w:sz w:val="24"/>
          <w:szCs w:val="24"/>
        </w:rPr>
        <w:t xml:space="preserve">Additionally, KAI is able to maximize response rates because the organization has professional ties within tribal communities, thereby facilitating cooperation. </w:t>
      </w:r>
      <w:r>
        <w:rPr>
          <w:rFonts w:ascii="Times New Roman" w:hAnsi="Times New Roman" w:cs="Times New Roman"/>
          <w:sz w:val="24"/>
          <w:szCs w:val="24"/>
        </w:rPr>
        <w:t xml:space="preserve"> </w:t>
      </w:r>
      <w:r w:rsidR="0092623E" w:rsidRPr="005927A5">
        <w:rPr>
          <w:rFonts w:ascii="Times New Roman" w:hAnsi="Times New Roman" w:cs="Times New Roman"/>
          <w:sz w:val="24"/>
          <w:szCs w:val="24"/>
        </w:rPr>
        <w:t>KAI is an American Indian</w:t>
      </w:r>
      <w:r w:rsidR="00BC3D84" w:rsidRPr="005927A5">
        <w:rPr>
          <w:rFonts w:ascii="Times New Roman" w:hAnsi="Times New Roman" w:cs="Times New Roman"/>
          <w:sz w:val="24"/>
          <w:szCs w:val="24"/>
        </w:rPr>
        <w:t xml:space="preserve"> woman</w:t>
      </w:r>
      <w:r w:rsidR="0092623E" w:rsidRPr="005927A5">
        <w:rPr>
          <w:rFonts w:ascii="Times New Roman" w:hAnsi="Times New Roman" w:cs="Times New Roman"/>
          <w:sz w:val="24"/>
          <w:szCs w:val="24"/>
        </w:rPr>
        <w:t xml:space="preserve">-owned and operated business with extensive experience and </w:t>
      </w:r>
      <w:r w:rsidR="009C6294" w:rsidRPr="005927A5">
        <w:rPr>
          <w:rFonts w:ascii="Times New Roman" w:hAnsi="Times New Roman" w:cs="Times New Roman"/>
          <w:sz w:val="24"/>
          <w:szCs w:val="24"/>
        </w:rPr>
        <w:t>professional ties with tribal communities. Through its relationships in</w:t>
      </w:r>
      <w:r w:rsidR="007058C5" w:rsidRPr="005927A5">
        <w:rPr>
          <w:rFonts w:ascii="Times New Roman" w:hAnsi="Times New Roman" w:cs="Times New Roman"/>
          <w:sz w:val="24"/>
          <w:szCs w:val="24"/>
        </w:rPr>
        <w:t xml:space="preserve"> and reputation throughout</w:t>
      </w:r>
      <w:r w:rsidR="009C6294" w:rsidRPr="005927A5">
        <w:rPr>
          <w:rFonts w:ascii="Times New Roman" w:hAnsi="Times New Roman" w:cs="Times New Roman"/>
          <w:sz w:val="24"/>
          <w:szCs w:val="24"/>
        </w:rPr>
        <w:t xml:space="preserve"> Indian Country, along with the work of its team members, KAI is uniquely positioned to successfully ensure </w:t>
      </w:r>
      <w:r w:rsidR="00C3702E" w:rsidRPr="005927A5">
        <w:rPr>
          <w:rFonts w:ascii="Times New Roman" w:hAnsi="Times New Roman" w:cs="Times New Roman"/>
          <w:sz w:val="24"/>
          <w:szCs w:val="24"/>
        </w:rPr>
        <w:t xml:space="preserve">at least a </w:t>
      </w:r>
      <w:r w:rsidR="00AC2CD6" w:rsidRPr="005927A5">
        <w:rPr>
          <w:rFonts w:ascii="Times New Roman" w:hAnsi="Times New Roman" w:cs="Times New Roman"/>
          <w:sz w:val="24"/>
          <w:szCs w:val="24"/>
        </w:rPr>
        <w:t>90</w:t>
      </w:r>
      <w:r w:rsidR="009C6294" w:rsidRPr="005927A5">
        <w:rPr>
          <w:rFonts w:ascii="Times New Roman" w:hAnsi="Times New Roman" w:cs="Times New Roman"/>
          <w:sz w:val="24"/>
          <w:szCs w:val="24"/>
        </w:rPr>
        <w:t xml:space="preserve">% response rate from the tribal courts. </w:t>
      </w:r>
      <w:r w:rsidR="003C3B4A" w:rsidRPr="005927A5">
        <w:rPr>
          <w:rFonts w:ascii="Times New Roman" w:hAnsi="Times New Roman" w:cs="Times New Roman"/>
          <w:sz w:val="24"/>
          <w:szCs w:val="24"/>
        </w:rPr>
        <w:t xml:space="preserve">KAI has conducted previous work with tribal court systems operating in the United States and is </w:t>
      </w:r>
      <w:r w:rsidR="007058C5" w:rsidRPr="005927A5">
        <w:rPr>
          <w:rFonts w:ascii="Times New Roman" w:hAnsi="Times New Roman" w:cs="Times New Roman"/>
          <w:sz w:val="24"/>
          <w:szCs w:val="24"/>
        </w:rPr>
        <w:t xml:space="preserve">familiar with </w:t>
      </w:r>
      <w:r w:rsidR="00C632AA">
        <w:rPr>
          <w:rFonts w:ascii="Times New Roman" w:hAnsi="Times New Roman" w:cs="Times New Roman"/>
          <w:sz w:val="24"/>
          <w:szCs w:val="24"/>
        </w:rPr>
        <w:t xml:space="preserve">their </w:t>
      </w:r>
      <w:r w:rsidR="007058C5" w:rsidRPr="005927A5">
        <w:rPr>
          <w:rFonts w:ascii="Times New Roman" w:hAnsi="Times New Roman" w:cs="Times New Roman"/>
          <w:sz w:val="24"/>
          <w:szCs w:val="24"/>
        </w:rPr>
        <w:t>structure</w:t>
      </w:r>
      <w:r w:rsidR="00C632AA">
        <w:rPr>
          <w:rFonts w:ascii="Times New Roman" w:hAnsi="Times New Roman" w:cs="Times New Roman"/>
          <w:sz w:val="24"/>
          <w:szCs w:val="24"/>
        </w:rPr>
        <w:t>,</w:t>
      </w:r>
      <w:r w:rsidR="003C3B4A" w:rsidRPr="005927A5">
        <w:rPr>
          <w:rFonts w:ascii="Times New Roman" w:hAnsi="Times New Roman" w:cs="Times New Roman"/>
          <w:sz w:val="24"/>
          <w:szCs w:val="24"/>
        </w:rPr>
        <w:t xml:space="preserve"> personnel and stakeholders involved in the </w:t>
      </w:r>
      <w:r w:rsidR="007058C5" w:rsidRPr="005927A5">
        <w:rPr>
          <w:rFonts w:ascii="Times New Roman" w:hAnsi="Times New Roman" w:cs="Times New Roman"/>
          <w:sz w:val="24"/>
          <w:szCs w:val="24"/>
        </w:rPr>
        <w:t>operation of tribal court systems</w:t>
      </w:r>
      <w:r w:rsidR="005927A5" w:rsidRPr="005927A5">
        <w:rPr>
          <w:rFonts w:ascii="Times New Roman" w:hAnsi="Times New Roman" w:cs="Times New Roman"/>
          <w:sz w:val="24"/>
          <w:szCs w:val="24"/>
        </w:rPr>
        <w:t xml:space="preserve">, as demonstrated by its previous project work including: </w:t>
      </w:r>
    </w:p>
    <w:p w14:paraId="70E63BC1" w14:textId="77777777" w:rsidR="0060299B" w:rsidRDefault="006672A1" w:rsidP="0060299B">
      <w:pPr>
        <w:pStyle w:val="ListParagraph"/>
        <w:numPr>
          <w:ilvl w:val="0"/>
          <w:numId w:val="27"/>
        </w:numPr>
        <w:rPr>
          <w:rFonts w:ascii="Times New Roman" w:hAnsi="Times New Roman" w:cs="Times New Roman"/>
          <w:sz w:val="24"/>
          <w:szCs w:val="24"/>
        </w:rPr>
      </w:pPr>
      <w:r w:rsidRPr="0060299B">
        <w:rPr>
          <w:rFonts w:ascii="Times New Roman" w:hAnsi="Times New Roman" w:cs="Times New Roman"/>
          <w:i/>
          <w:sz w:val="24"/>
          <w:szCs w:val="24"/>
        </w:rPr>
        <w:t>The Tribal Court and CFR Court Review</w:t>
      </w:r>
      <w:r w:rsidR="00185749" w:rsidRPr="00185749">
        <w:t xml:space="preserve"> </w:t>
      </w:r>
      <w:r w:rsidR="00185749" w:rsidRPr="0060299B">
        <w:rPr>
          <w:rFonts w:ascii="Times New Roman" w:hAnsi="Times New Roman" w:cs="Times New Roman"/>
          <w:i/>
          <w:sz w:val="24"/>
          <w:szCs w:val="24"/>
        </w:rPr>
        <w:t>Tribal Court Reviews – District VIII, Portland, OR</w:t>
      </w:r>
      <w:r w:rsidRPr="0060299B">
        <w:rPr>
          <w:rFonts w:ascii="Times New Roman" w:hAnsi="Times New Roman" w:cs="Times New Roman"/>
          <w:i/>
          <w:sz w:val="24"/>
          <w:szCs w:val="24"/>
        </w:rPr>
        <w:t xml:space="preserve"> (</w:t>
      </w:r>
      <w:r w:rsidR="00185749" w:rsidRPr="0060299B">
        <w:rPr>
          <w:rFonts w:ascii="Times New Roman" w:hAnsi="Times New Roman" w:cs="Times New Roman"/>
          <w:i/>
          <w:sz w:val="24"/>
          <w:szCs w:val="24"/>
        </w:rPr>
        <w:t>Office of Tribal Justice Support, Office of Justice Services, Bureau of Indian Affairs, U.S. Department of Interior</w:t>
      </w:r>
      <w:r w:rsidRPr="0060299B">
        <w:rPr>
          <w:rFonts w:ascii="Times New Roman" w:hAnsi="Times New Roman" w:cs="Times New Roman"/>
          <w:i/>
          <w:sz w:val="24"/>
          <w:szCs w:val="24"/>
        </w:rPr>
        <w:t>)</w:t>
      </w:r>
      <w:r w:rsidR="005927A5" w:rsidRPr="0060299B">
        <w:rPr>
          <w:rFonts w:ascii="Times New Roman" w:hAnsi="Times New Roman" w:cs="Times New Roman"/>
          <w:sz w:val="24"/>
          <w:szCs w:val="24"/>
        </w:rPr>
        <w:t xml:space="preserve">: </w:t>
      </w:r>
      <w:r w:rsidR="00095DEF" w:rsidRPr="0060299B">
        <w:rPr>
          <w:rFonts w:ascii="Times New Roman" w:hAnsi="Times New Roman" w:cs="Times New Roman"/>
          <w:sz w:val="24"/>
          <w:szCs w:val="24"/>
        </w:rPr>
        <w:t xml:space="preserve">KAI is currently contracted with the Tribal Justice Support (TJS) Division of the Bureau of Indian Affairs (BIA) to conduct court assessments in the Idaho, Oregon, Washington, and </w:t>
      </w:r>
      <w:proofErr w:type="spellStart"/>
      <w:r w:rsidR="00095DEF" w:rsidRPr="0060299B">
        <w:rPr>
          <w:rFonts w:ascii="Times New Roman" w:hAnsi="Times New Roman" w:cs="Times New Roman"/>
          <w:sz w:val="24"/>
          <w:szCs w:val="24"/>
        </w:rPr>
        <w:t>Metlakatla</w:t>
      </w:r>
      <w:proofErr w:type="spellEnd"/>
      <w:r w:rsidR="00095DEF" w:rsidRPr="0060299B">
        <w:rPr>
          <w:rFonts w:ascii="Times New Roman" w:hAnsi="Times New Roman" w:cs="Times New Roman"/>
          <w:sz w:val="24"/>
          <w:szCs w:val="24"/>
        </w:rPr>
        <w:t xml:space="preserve">, AK. This contract calls for KAI to conduct 6 tribal court assessments within the current performance period. The court assessments consist of several phases including an initial meeting with the tribal councils, a 3-day court assessment where KAI meets with several key stakeholders within the tribal court systems, a court assessment report that combines the information KAI gathers for each tribal court assessment, and a presentation to each of the tribal councils to proffer the final court assessment. KAI has conducted five initial meetings with tribal councils, three 3-day court assessments, and submitted one court assessment report for review by TJS. KAI is currently on schedule to complete all phases of the 6 contracted court assessments by the conclusion of the performance period. </w:t>
      </w:r>
    </w:p>
    <w:p w14:paraId="4AF69C6F" w14:textId="77777777" w:rsidR="0060299B" w:rsidRDefault="006672A1" w:rsidP="0060299B">
      <w:pPr>
        <w:pStyle w:val="ListParagraph"/>
        <w:numPr>
          <w:ilvl w:val="0"/>
          <w:numId w:val="27"/>
        </w:numPr>
        <w:rPr>
          <w:rFonts w:ascii="Times New Roman" w:hAnsi="Times New Roman" w:cs="Times New Roman"/>
          <w:sz w:val="24"/>
          <w:szCs w:val="24"/>
        </w:rPr>
      </w:pPr>
      <w:r w:rsidRPr="0060299B">
        <w:rPr>
          <w:rFonts w:ascii="Times New Roman" w:hAnsi="Times New Roman" w:cs="Times New Roman"/>
          <w:i/>
          <w:sz w:val="24"/>
          <w:szCs w:val="24"/>
        </w:rPr>
        <w:t xml:space="preserve">The National American Indian Court Judges Association </w:t>
      </w:r>
      <w:r w:rsidR="005927A5" w:rsidRPr="0060299B">
        <w:rPr>
          <w:rFonts w:ascii="Times New Roman" w:hAnsi="Times New Roman" w:cs="Times New Roman"/>
          <w:i/>
          <w:sz w:val="24"/>
          <w:szCs w:val="24"/>
        </w:rPr>
        <w:t xml:space="preserve">(NAICJA) 2007-2012 </w:t>
      </w:r>
      <w:r w:rsidRPr="0060299B">
        <w:rPr>
          <w:rFonts w:ascii="Times New Roman" w:hAnsi="Times New Roman" w:cs="Times New Roman"/>
          <w:i/>
          <w:sz w:val="24"/>
          <w:szCs w:val="24"/>
        </w:rPr>
        <w:t>Strategic Plan</w:t>
      </w:r>
      <w:r w:rsidR="005927A5" w:rsidRPr="0060299B">
        <w:rPr>
          <w:rFonts w:ascii="Times New Roman" w:hAnsi="Times New Roman" w:cs="Times New Roman"/>
          <w:sz w:val="24"/>
          <w:szCs w:val="24"/>
        </w:rPr>
        <w:t xml:space="preserve">: In 2007, KAI (under contract to NAICJA) developed the organization’s 2007-2012 national Strategic Plan. Activities included two planning sessions with </w:t>
      </w:r>
      <w:r w:rsidR="00E301E7" w:rsidRPr="0060299B">
        <w:rPr>
          <w:rFonts w:ascii="Times New Roman" w:hAnsi="Times New Roman" w:cs="Times New Roman"/>
          <w:sz w:val="24"/>
          <w:szCs w:val="24"/>
        </w:rPr>
        <w:t xml:space="preserve">10 </w:t>
      </w:r>
      <w:r w:rsidR="005927A5" w:rsidRPr="0060299B">
        <w:rPr>
          <w:rFonts w:ascii="Times New Roman" w:hAnsi="Times New Roman" w:cs="Times New Roman"/>
          <w:sz w:val="24"/>
          <w:szCs w:val="24"/>
        </w:rPr>
        <w:t>representatives</w:t>
      </w:r>
      <w:r w:rsidR="00F3737B" w:rsidRPr="0060299B">
        <w:rPr>
          <w:rFonts w:ascii="Times New Roman" w:hAnsi="Times New Roman" w:cs="Times New Roman"/>
          <w:sz w:val="24"/>
          <w:szCs w:val="24"/>
        </w:rPr>
        <w:t xml:space="preserve"> from individual tribal courts throughout Indian Country, execution of the plan and a period of review and comment prior to the plan’s completion.</w:t>
      </w:r>
    </w:p>
    <w:p w14:paraId="65D3B282" w14:textId="77777777" w:rsidR="0060299B" w:rsidRDefault="006672A1" w:rsidP="0060299B">
      <w:pPr>
        <w:pStyle w:val="ListParagraph"/>
        <w:numPr>
          <w:ilvl w:val="0"/>
          <w:numId w:val="27"/>
        </w:numPr>
        <w:rPr>
          <w:rFonts w:ascii="Times New Roman" w:hAnsi="Times New Roman" w:cs="Times New Roman"/>
          <w:sz w:val="24"/>
          <w:szCs w:val="24"/>
        </w:rPr>
      </w:pPr>
      <w:r w:rsidRPr="0060299B">
        <w:rPr>
          <w:rFonts w:ascii="Times New Roman" w:hAnsi="Times New Roman" w:cs="Times New Roman"/>
          <w:i/>
          <w:sz w:val="24"/>
          <w:szCs w:val="24"/>
        </w:rPr>
        <w:t>Interdepartmental Tribal Justice, Safety and Wellness Session (DOJ, OJP</w:t>
      </w:r>
      <w:r w:rsidR="00D97DA4" w:rsidRPr="0060299B">
        <w:rPr>
          <w:rFonts w:ascii="Times New Roman" w:hAnsi="Times New Roman" w:cs="Times New Roman"/>
          <w:i/>
          <w:sz w:val="24"/>
          <w:szCs w:val="24"/>
        </w:rPr>
        <w:t>)</w:t>
      </w:r>
      <w:r w:rsidR="00D97DA4" w:rsidRPr="0060299B">
        <w:rPr>
          <w:rFonts w:ascii="Times New Roman" w:hAnsi="Times New Roman" w:cs="Times New Roman"/>
          <w:sz w:val="24"/>
          <w:szCs w:val="24"/>
        </w:rPr>
        <w:t xml:space="preserve">: In 2009, </w:t>
      </w:r>
      <w:r w:rsidR="00804277" w:rsidRPr="0060299B">
        <w:rPr>
          <w:rFonts w:ascii="Times New Roman" w:hAnsi="Times New Roman" w:cs="Times New Roman"/>
          <w:sz w:val="24"/>
          <w:szCs w:val="24"/>
        </w:rPr>
        <w:t xml:space="preserve">KAI provided administrative, consultative and logistical support to the OJP to coordinate and facilitate </w:t>
      </w:r>
      <w:r w:rsidR="008244C8" w:rsidRPr="0060299B">
        <w:rPr>
          <w:rFonts w:ascii="Times New Roman" w:hAnsi="Times New Roman" w:cs="Times New Roman"/>
          <w:sz w:val="24"/>
          <w:szCs w:val="24"/>
        </w:rPr>
        <w:t xml:space="preserve">a series of </w:t>
      </w:r>
      <w:r w:rsidR="00804277" w:rsidRPr="0060299B">
        <w:rPr>
          <w:rFonts w:ascii="Times New Roman" w:hAnsi="Times New Roman" w:cs="Times New Roman"/>
          <w:sz w:val="24"/>
          <w:szCs w:val="24"/>
        </w:rPr>
        <w:t>its Tribal Justice, Safety and Wellness Session</w:t>
      </w:r>
      <w:r w:rsidR="008244C8" w:rsidRPr="0060299B">
        <w:rPr>
          <w:rFonts w:ascii="Times New Roman" w:hAnsi="Times New Roman" w:cs="Times New Roman"/>
          <w:sz w:val="24"/>
          <w:szCs w:val="24"/>
        </w:rPr>
        <w:t>s. The sessions were designed to improve tribal justice systems and enhance their overall tribal community public health and safety, and served as</w:t>
      </w:r>
      <w:r w:rsidR="008244C8" w:rsidRPr="008244C8">
        <w:t xml:space="preserve"> </w:t>
      </w:r>
      <w:r w:rsidR="008244C8" w:rsidRPr="0060299B">
        <w:rPr>
          <w:rFonts w:ascii="Times New Roman" w:hAnsi="Times New Roman" w:cs="Times New Roman"/>
          <w:sz w:val="24"/>
          <w:szCs w:val="24"/>
        </w:rPr>
        <w:t xml:space="preserve">a collaborative effort involving planning, consultation, training, technical assistance, and evaluative components of several federal agency partners, national and regional tribal organizations, individual tribes, state and </w:t>
      </w:r>
      <w:r w:rsidR="008244C8" w:rsidRPr="0060299B">
        <w:rPr>
          <w:rFonts w:ascii="Times New Roman" w:hAnsi="Times New Roman" w:cs="Times New Roman"/>
          <w:sz w:val="24"/>
          <w:szCs w:val="24"/>
        </w:rPr>
        <w:lastRenderedPageBreak/>
        <w:t xml:space="preserve">local governments, and other organizations. Over 930 participants took part in these sessions (four sessions in total). </w:t>
      </w:r>
    </w:p>
    <w:p w14:paraId="4DD110F3" w14:textId="168A1A39" w:rsidR="00EA0BA6" w:rsidRPr="0060299B" w:rsidRDefault="006672A1" w:rsidP="0060299B">
      <w:pPr>
        <w:pStyle w:val="ListParagraph"/>
        <w:numPr>
          <w:ilvl w:val="0"/>
          <w:numId w:val="27"/>
        </w:numPr>
        <w:rPr>
          <w:rFonts w:ascii="Times New Roman" w:hAnsi="Times New Roman" w:cs="Times New Roman"/>
          <w:sz w:val="24"/>
          <w:szCs w:val="24"/>
        </w:rPr>
      </w:pPr>
      <w:r w:rsidRPr="0060299B">
        <w:rPr>
          <w:rFonts w:ascii="Times New Roman" w:hAnsi="Times New Roman" w:cs="Times New Roman"/>
          <w:i/>
          <w:sz w:val="24"/>
          <w:szCs w:val="24"/>
        </w:rPr>
        <w:t xml:space="preserve">Logistical Support Services for the Office of Violence </w:t>
      </w:r>
      <w:r w:rsidR="0060299B" w:rsidRPr="0060299B">
        <w:rPr>
          <w:rFonts w:ascii="Times New Roman" w:hAnsi="Times New Roman" w:cs="Times New Roman"/>
          <w:i/>
          <w:sz w:val="24"/>
          <w:szCs w:val="24"/>
        </w:rPr>
        <w:t>against</w:t>
      </w:r>
      <w:r w:rsidRPr="0060299B">
        <w:rPr>
          <w:rFonts w:ascii="Times New Roman" w:hAnsi="Times New Roman" w:cs="Times New Roman"/>
          <w:i/>
          <w:sz w:val="24"/>
          <w:szCs w:val="24"/>
        </w:rPr>
        <w:t xml:space="preserve"> Women’s Annual Tribal Consultation (DOJ, Off</w:t>
      </w:r>
      <w:r w:rsidR="00D7740E">
        <w:rPr>
          <w:rFonts w:ascii="Times New Roman" w:hAnsi="Times New Roman" w:cs="Times New Roman"/>
          <w:i/>
          <w:sz w:val="24"/>
          <w:szCs w:val="24"/>
        </w:rPr>
        <w:t>ice of Violence a</w:t>
      </w:r>
      <w:r w:rsidR="00804277" w:rsidRPr="0060299B">
        <w:rPr>
          <w:rFonts w:ascii="Times New Roman" w:hAnsi="Times New Roman" w:cs="Times New Roman"/>
          <w:i/>
          <w:sz w:val="24"/>
          <w:szCs w:val="24"/>
        </w:rPr>
        <w:t>gainst Women)</w:t>
      </w:r>
      <w:r w:rsidR="00804277" w:rsidRPr="0060299B">
        <w:rPr>
          <w:rFonts w:ascii="Times New Roman" w:hAnsi="Times New Roman" w:cs="Times New Roman"/>
          <w:sz w:val="24"/>
          <w:szCs w:val="24"/>
        </w:rPr>
        <w:t xml:space="preserve">: </w:t>
      </w:r>
      <w:r w:rsidR="00347C42" w:rsidRPr="0060299B">
        <w:rPr>
          <w:rFonts w:ascii="Times New Roman" w:hAnsi="Times New Roman" w:cs="Times New Roman"/>
          <w:sz w:val="24"/>
          <w:szCs w:val="24"/>
        </w:rPr>
        <w:t xml:space="preserve">The Violence </w:t>
      </w:r>
      <w:r w:rsidR="00D7740E" w:rsidRPr="0060299B">
        <w:rPr>
          <w:rFonts w:ascii="Times New Roman" w:hAnsi="Times New Roman" w:cs="Times New Roman"/>
          <w:sz w:val="24"/>
          <w:szCs w:val="24"/>
        </w:rPr>
        <w:t>against</w:t>
      </w:r>
      <w:r w:rsidR="00347C42" w:rsidRPr="0060299B">
        <w:rPr>
          <w:rFonts w:ascii="Times New Roman" w:hAnsi="Times New Roman" w:cs="Times New Roman"/>
          <w:sz w:val="24"/>
          <w:szCs w:val="24"/>
        </w:rPr>
        <w:t xml:space="preserve"> Women Act of 2005 requires the U.S. Attorney General and the Secretary of the Department of Health and Human Services (DHHS) to hold an annual consultation with Indian tribal governments on the subject of violence against women. KAI’s role provided logistical support to the OVW to reach out to tribal governments to help facilitate the consultation meeting.</w:t>
      </w:r>
    </w:p>
    <w:p w14:paraId="510B05B1" w14:textId="4FD1BE77" w:rsidR="0097658E" w:rsidRPr="00CE3E81" w:rsidRDefault="0097658E" w:rsidP="0046307F">
      <w:pPr>
        <w:pStyle w:val="Heading3"/>
        <w:spacing w:after="240"/>
        <w:rPr>
          <w:rFonts w:ascii="Times New Roman" w:hAnsi="Times New Roman" w:cs="Times New Roman"/>
          <w:i/>
          <w:color w:val="auto"/>
          <w:sz w:val="24"/>
        </w:rPr>
      </w:pPr>
      <w:r w:rsidRPr="00CE3E81">
        <w:rPr>
          <w:rFonts w:ascii="Times New Roman" w:hAnsi="Times New Roman" w:cs="Times New Roman"/>
          <w:i/>
          <w:color w:val="auto"/>
          <w:sz w:val="24"/>
        </w:rPr>
        <w:t>Survey Nonresponse</w:t>
      </w:r>
    </w:p>
    <w:p w14:paraId="4AF8F14F" w14:textId="5AB8DEBE" w:rsidR="003E0348" w:rsidRDefault="00D3251F" w:rsidP="003E0348">
      <w:pPr>
        <w:rPr>
          <w:rFonts w:ascii="Times New Roman" w:hAnsi="Times New Roman" w:cs="Times New Roman"/>
          <w:sz w:val="24"/>
          <w:szCs w:val="24"/>
        </w:rPr>
      </w:pPr>
      <w:r>
        <w:rPr>
          <w:rFonts w:ascii="Times New Roman" w:hAnsi="Times New Roman" w:cs="Times New Roman"/>
          <w:b/>
          <w:sz w:val="24"/>
          <w:szCs w:val="24"/>
        </w:rPr>
        <w:t xml:space="preserve">Non-response </w:t>
      </w:r>
      <w:r w:rsidR="003E0348">
        <w:rPr>
          <w:rFonts w:ascii="Times New Roman" w:hAnsi="Times New Roman" w:cs="Times New Roman"/>
          <w:b/>
          <w:sz w:val="24"/>
          <w:szCs w:val="24"/>
        </w:rPr>
        <w:t>Follow-up, NSTCS-14L48 Strategies:</w:t>
      </w:r>
      <w:r w:rsidR="003E0348" w:rsidRPr="003E0348">
        <w:rPr>
          <w:rFonts w:ascii="Times New Roman" w:hAnsi="Times New Roman" w:cs="Times New Roman"/>
          <w:sz w:val="24"/>
          <w:szCs w:val="24"/>
        </w:rPr>
        <w:t xml:space="preserve"> </w:t>
      </w:r>
      <w:r w:rsidR="003E0348" w:rsidRPr="00CB498F">
        <w:rPr>
          <w:rFonts w:ascii="Times New Roman" w:hAnsi="Times New Roman" w:cs="Times New Roman"/>
          <w:sz w:val="24"/>
          <w:szCs w:val="24"/>
        </w:rPr>
        <w:t>KAI will</w:t>
      </w:r>
      <w:r w:rsidR="003E0348">
        <w:rPr>
          <w:rFonts w:ascii="Times New Roman" w:hAnsi="Times New Roman" w:cs="Times New Roman"/>
          <w:b/>
          <w:sz w:val="24"/>
          <w:szCs w:val="24"/>
        </w:rPr>
        <w:t xml:space="preserve"> </w:t>
      </w:r>
      <w:r w:rsidR="003E0348">
        <w:rPr>
          <w:rFonts w:ascii="Times New Roman" w:hAnsi="Times New Roman" w:cs="Times New Roman"/>
          <w:sz w:val="24"/>
          <w:szCs w:val="24"/>
        </w:rPr>
        <w:t>s</w:t>
      </w:r>
      <w:r w:rsidR="003E0348" w:rsidRPr="00C64958">
        <w:rPr>
          <w:rFonts w:ascii="Times New Roman" w:hAnsi="Times New Roman" w:cs="Times New Roman"/>
          <w:sz w:val="24"/>
          <w:szCs w:val="24"/>
        </w:rPr>
        <w:t>end hardcopy letter and/or email to all survey recipients who have not yet responded to first two waves of surveys or to wave of telephone and/or email outreach.</w:t>
      </w:r>
      <w:r w:rsidR="003E0348" w:rsidRPr="00D3251F">
        <w:rPr>
          <w:rFonts w:ascii="Times New Roman" w:hAnsi="Times New Roman" w:cs="Times New Roman"/>
          <w:sz w:val="24"/>
          <w:szCs w:val="24"/>
        </w:rPr>
        <w:t xml:space="preserve"> </w:t>
      </w:r>
      <w:r w:rsidR="003E0348" w:rsidRPr="00CE3E81">
        <w:rPr>
          <w:rFonts w:ascii="Times New Roman" w:hAnsi="Times New Roman" w:cs="Times New Roman"/>
          <w:sz w:val="24"/>
          <w:szCs w:val="24"/>
        </w:rPr>
        <w:t xml:space="preserve">Approximately three weeks after dissemination of the second wave of the surveys is completed, KAI </w:t>
      </w:r>
      <w:r w:rsidR="003E0348">
        <w:rPr>
          <w:rFonts w:ascii="Times New Roman" w:hAnsi="Times New Roman" w:cs="Times New Roman"/>
          <w:sz w:val="24"/>
          <w:szCs w:val="24"/>
        </w:rPr>
        <w:t xml:space="preserve">data collection specialists </w:t>
      </w:r>
      <w:r w:rsidR="003E0348" w:rsidRPr="00CE3E81">
        <w:rPr>
          <w:rFonts w:ascii="Times New Roman" w:hAnsi="Times New Roman" w:cs="Times New Roman"/>
          <w:sz w:val="24"/>
          <w:szCs w:val="24"/>
        </w:rPr>
        <w:t>will send fax and e-mail reminder</w:t>
      </w:r>
      <w:r w:rsidR="003E0348">
        <w:rPr>
          <w:rFonts w:ascii="Times New Roman" w:hAnsi="Times New Roman" w:cs="Times New Roman"/>
          <w:sz w:val="24"/>
          <w:szCs w:val="24"/>
        </w:rPr>
        <w:t>s to all remaining non-responding tribal courts</w:t>
      </w:r>
      <w:r w:rsidR="003E0348" w:rsidRPr="00CE3E81">
        <w:rPr>
          <w:rFonts w:ascii="Times New Roman" w:hAnsi="Times New Roman" w:cs="Times New Roman"/>
          <w:sz w:val="24"/>
          <w:szCs w:val="24"/>
        </w:rPr>
        <w:t>. The fax and e-mail reminders will attempt to gain the respondent’s attention by stressing the importance of the study and prompting the return of the questionnaire (see Attachment 1</w:t>
      </w:r>
      <w:r w:rsidR="008809EF">
        <w:rPr>
          <w:rFonts w:ascii="Times New Roman" w:hAnsi="Times New Roman" w:cs="Times New Roman"/>
          <w:sz w:val="24"/>
          <w:szCs w:val="24"/>
        </w:rPr>
        <w:t>8</w:t>
      </w:r>
      <w:r w:rsidR="003E0348" w:rsidRPr="00CE3E81">
        <w:rPr>
          <w:rFonts w:ascii="Times New Roman" w:hAnsi="Times New Roman" w:cs="Times New Roman"/>
          <w:sz w:val="24"/>
          <w:szCs w:val="24"/>
        </w:rPr>
        <w:t xml:space="preserve">). A delivery and read receipt/notification will be included with all emails. </w:t>
      </w:r>
    </w:p>
    <w:p w14:paraId="4B4E3406" w14:textId="1A145FCE" w:rsidR="003E0348" w:rsidRPr="00CE3E81" w:rsidRDefault="003E0348" w:rsidP="003E0348">
      <w:pPr>
        <w:rPr>
          <w:rFonts w:ascii="Times New Roman" w:hAnsi="Times New Roman" w:cs="Times New Roman"/>
          <w:sz w:val="24"/>
          <w:szCs w:val="24"/>
        </w:rPr>
      </w:pPr>
      <w:r>
        <w:rPr>
          <w:rFonts w:ascii="Times New Roman" w:hAnsi="Times New Roman" w:cs="Times New Roman"/>
          <w:sz w:val="24"/>
          <w:szCs w:val="24"/>
        </w:rPr>
        <w:t xml:space="preserve">In cases where possible, KAI will utilize assistance from agencies and organizations that have publicly stated their support for the NSTCS-14 data collection effort. (See </w:t>
      </w:r>
      <w:r w:rsidRPr="003E0348">
        <w:rPr>
          <w:rFonts w:ascii="Times New Roman" w:hAnsi="Times New Roman" w:cs="Times New Roman"/>
          <w:i/>
          <w:sz w:val="24"/>
          <w:szCs w:val="24"/>
        </w:rPr>
        <w:t>Section 2:</w:t>
      </w:r>
      <w:r>
        <w:rPr>
          <w:rFonts w:ascii="Times New Roman" w:hAnsi="Times New Roman" w:cs="Times New Roman"/>
          <w:sz w:val="24"/>
          <w:szCs w:val="24"/>
        </w:rPr>
        <w:t xml:space="preserve"> </w:t>
      </w:r>
      <w:r>
        <w:rPr>
          <w:rFonts w:ascii="Times New Roman" w:hAnsi="Times New Roman" w:cs="Times New Roman"/>
          <w:i/>
          <w:sz w:val="24"/>
          <w:szCs w:val="24"/>
        </w:rPr>
        <w:t xml:space="preserve">Procedures for Data Collection, Phase 2 </w:t>
      </w:r>
      <w:r>
        <w:rPr>
          <w:rFonts w:ascii="Times New Roman" w:hAnsi="Times New Roman" w:cs="Times New Roman"/>
          <w:sz w:val="24"/>
          <w:szCs w:val="24"/>
        </w:rPr>
        <w:t xml:space="preserve">for more detail.) </w:t>
      </w:r>
      <w:r w:rsidR="00937E1B">
        <w:rPr>
          <w:rFonts w:ascii="Times New Roman" w:hAnsi="Times New Roman" w:cs="Times New Roman"/>
          <w:sz w:val="24"/>
          <w:szCs w:val="24"/>
        </w:rPr>
        <w:t>A</w:t>
      </w:r>
      <w:r>
        <w:rPr>
          <w:rFonts w:ascii="Times New Roman" w:hAnsi="Times New Roman" w:cs="Times New Roman"/>
          <w:sz w:val="24"/>
          <w:szCs w:val="24"/>
        </w:rPr>
        <w:t xml:space="preserve"> request will be made for a representative from one or more of these advocate groups to intervene and re-establish communication with the non-responsive court via email or telephone. </w:t>
      </w:r>
      <w:r w:rsidR="00937E1B">
        <w:rPr>
          <w:rFonts w:ascii="Times New Roman" w:hAnsi="Times New Roman" w:cs="Times New Roman"/>
          <w:sz w:val="24"/>
          <w:szCs w:val="24"/>
        </w:rPr>
        <w:t xml:space="preserve">In cases where tribal courts remain non-responsive despite agency intervention, consultants will be utilized in an effort to make contact with these courts (via email, telephone or in-person visitation).  </w:t>
      </w:r>
    </w:p>
    <w:p w14:paraId="1B2D884D" w14:textId="737A72B0" w:rsidR="003E0348" w:rsidRDefault="003E0348" w:rsidP="00D3251F">
      <w:pPr>
        <w:rPr>
          <w:rFonts w:ascii="Times New Roman" w:hAnsi="Times New Roman" w:cs="Times New Roman"/>
          <w:sz w:val="24"/>
          <w:szCs w:val="24"/>
        </w:rPr>
      </w:pPr>
      <w:r w:rsidRPr="00CE3E81">
        <w:rPr>
          <w:rFonts w:ascii="Times New Roman" w:hAnsi="Times New Roman" w:cs="Times New Roman"/>
          <w:sz w:val="24"/>
          <w:szCs w:val="24"/>
        </w:rPr>
        <w:t xml:space="preserve">To further increase the survey response rate, all remaining non-responsive survey recipients will be contacted by KAI data collection specialists via telephone approximately 2 to 3 weeks after completing the third outreach attempt (see Attachment </w:t>
      </w:r>
      <w:r>
        <w:rPr>
          <w:rFonts w:ascii="Times New Roman" w:hAnsi="Times New Roman" w:cs="Times New Roman"/>
          <w:sz w:val="24"/>
          <w:szCs w:val="24"/>
        </w:rPr>
        <w:t>1</w:t>
      </w:r>
      <w:r w:rsidR="008809EF">
        <w:rPr>
          <w:rFonts w:ascii="Times New Roman" w:hAnsi="Times New Roman" w:cs="Times New Roman"/>
          <w:sz w:val="24"/>
          <w:szCs w:val="24"/>
        </w:rPr>
        <w:t>9</w:t>
      </w:r>
      <w:r w:rsidRPr="00CE3E81">
        <w:rPr>
          <w:rFonts w:ascii="Times New Roman" w:hAnsi="Times New Roman" w:cs="Times New Roman"/>
          <w:sz w:val="24"/>
          <w:szCs w:val="24"/>
        </w:rPr>
        <w:t xml:space="preserve">). This “last chance” outreach will alert respondents of the scheduled data collection end date. A last chance contact has been implemented on previous studies, and it serves to motivate non-responders who had failed to complete and return the survey. Tribal court contacts will be asked to confirm if the survey has been completed and/or submitted. Efforts to identify barriers preventing survey completion and assist in the completion of the </w:t>
      </w:r>
      <w:r>
        <w:rPr>
          <w:rFonts w:ascii="Times New Roman" w:hAnsi="Times New Roman" w:cs="Times New Roman"/>
          <w:sz w:val="24"/>
          <w:szCs w:val="24"/>
        </w:rPr>
        <w:t>NSTCS-14</w:t>
      </w:r>
      <w:r w:rsidRPr="00CE3E81">
        <w:rPr>
          <w:rFonts w:ascii="Times New Roman" w:hAnsi="Times New Roman" w:cs="Times New Roman"/>
          <w:sz w:val="24"/>
          <w:szCs w:val="24"/>
        </w:rPr>
        <w:t xml:space="preserve"> will be made during this outreach. </w:t>
      </w:r>
      <w:r w:rsidRPr="00A1617B">
        <w:rPr>
          <w:rFonts w:ascii="Times New Roman" w:hAnsi="Times New Roman" w:cs="Times New Roman"/>
          <w:sz w:val="24"/>
          <w:szCs w:val="24"/>
        </w:rPr>
        <w:t xml:space="preserve">When contacting non-responsive participants during </w:t>
      </w:r>
      <w:r>
        <w:rPr>
          <w:rFonts w:ascii="Times New Roman" w:hAnsi="Times New Roman" w:cs="Times New Roman"/>
          <w:sz w:val="24"/>
          <w:szCs w:val="24"/>
        </w:rPr>
        <w:t>this</w:t>
      </w:r>
      <w:r w:rsidRPr="00A1617B">
        <w:rPr>
          <w:rFonts w:ascii="Times New Roman" w:hAnsi="Times New Roman" w:cs="Times New Roman"/>
          <w:sz w:val="24"/>
          <w:szCs w:val="24"/>
        </w:rPr>
        <w:t xml:space="preserve"> final phase, KAI will work with tribal court contacts to obtain responses for the survey items deemed critical for completion by BJS (see Table </w:t>
      </w:r>
      <w:r w:rsidR="007070CD">
        <w:rPr>
          <w:rFonts w:ascii="Times New Roman" w:hAnsi="Times New Roman" w:cs="Times New Roman"/>
          <w:sz w:val="24"/>
          <w:szCs w:val="24"/>
        </w:rPr>
        <w:t>3</w:t>
      </w:r>
      <w:r w:rsidRPr="00A1617B">
        <w:rPr>
          <w:rFonts w:ascii="Times New Roman" w:hAnsi="Times New Roman" w:cs="Times New Roman"/>
          <w:sz w:val="24"/>
          <w:szCs w:val="24"/>
        </w:rPr>
        <w:t>).</w:t>
      </w:r>
    </w:p>
    <w:p w14:paraId="350A02B9" w14:textId="77777777" w:rsidR="0070598E" w:rsidRDefault="0070598E" w:rsidP="00D3251F">
      <w:pPr>
        <w:rPr>
          <w:rFonts w:ascii="Times New Roman" w:hAnsi="Times New Roman" w:cs="Times New Roman"/>
          <w:sz w:val="24"/>
          <w:szCs w:val="24"/>
        </w:rPr>
      </w:pPr>
    </w:p>
    <w:p w14:paraId="447D6DB1" w14:textId="21C55FC1" w:rsidR="00CB498F" w:rsidRPr="00CB498F" w:rsidRDefault="00CB498F" w:rsidP="00CB498F">
      <w:pPr>
        <w:pStyle w:val="Caption"/>
        <w:keepNext/>
        <w:rPr>
          <w:rFonts w:ascii="Times New Roman" w:hAnsi="Times New Roman" w:cs="Times New Roman"/>
          <w:color w:val="auto"/>
          <w:sz w:val="24"/>
          <w:szCs w:val="24"/>
        </w:rPr>
      </w:pPr>
      <w:r w:rsidRPr="00CB498F">
        <w:rPr>
          <w:rFonts w:ascii="Times New Roman" w:hAnsi="Times New Roman" w:cs="Times New Roman"/>
          <w:color w:val="auto"/>
          <w:sz w:val="24"/>
          <w:szCs w:val="24"/>
        </w:rPr>
        <w:lastRenderedPageBreak/>
        <w:t xml:space="preserve">Table </w:t>
      </w:r>
      <w:r w:rsidR="007070CD">
        <w:rPr>
          <w:rFonts w:ascii="Times New Roman" w:hAnsi="Times New Roman" w:cs="Times New Roman"/>
          <w:color w:val="auto"/>
          <w:sz w:val="24"/>
          <w:szCs w:val="24"/>
        </w:rPr>
        <w:t>3</w:t>
      </w:r>
      <w:r w:rsidRPr="00CB498F">
        <w:rPr>
          <w:rFonts w:ascii="Times New Roman" w:hAnsi="Times New Roman" w:cs="Times New Roman"/>
          <w:color w:val="auto"/>
          <w:sz w:val="24"/>
          <w:szCs w:val="24"/>
        </w:rPr>
        <w:t>. Critical NSTCS-14 Items (by Survey Type)</w:t>
      </w:r>
    </w:p>
    <w:tbl>
      <w:tblPr>
        <w:tblStyle w:val="GridTable1Light"/>
        <w:tblW w:w="0" w:type="auto"/>
        <w:jc w:val="center"/>
        <w:tblLook w:val="04A0" w:firstRow="1" w:lastRow="0" w:firstColumn="1" w:lastColumn="0" w:noHBand="0" w:noVBand="1"/>
      </w:tblPr>
      <w:tblGrid>
        <w:gridCol w:w="2202"/>
        <w:gridCol w:w="3168"/>
      </w:tblGrid>
      <w:tr w:rsidR="00D3251F" w:rsidRPr="00C64958" w14:paraId="75523DDE" w14:textId="77777777" w:rsidTr="00CB498F">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2202" w:type="dxa"/>
            <w:vAlign w:val="center"/>
          </w:tcPr>
          <w:p w14:paraId="25C0A78D" w14:textId="77777777" w:rsidR="00D3251F" w:rsidRPr="0087351B" w:rsidRDefault="00D3251F" w:rsidP="00CB498F">
            <w:pPr>
              <w:jc w:val="center"/>
              <w:rPr>
                <w:rFonts w:ascii="Times New Roman" w:hAnsi="Times New Roman" w:cs="Times New Roman"/>
                <w:sz w:val="24"/>
                <w:szCs w:val="24"/>
              </w:rPr>
            </w:pPr>
            <w:r w:rsidRPr="0087351B">
              <w:rPr>
                <w:rFonts w:ascii="Times New Roman" w:hAnsi="Times New Roman" w:cs="Times New Roman"/>
                <w:sz w:val="24"/>
                <w:szCs w:val="24"/>
              </w:rPr>
              <w:t>Survey (by Type)</w:t>
            </w:r>
          </w:p>
        </w:tc>
        <w:tc>
          <w:tcPr>
            <w:tcW w:w="3168" w:type="dxa"/>
            <w:vAlign w:val="center"/>
          </w:tcPr>
          <w:p w14:paraId="6AE88564" w14:textId="77777777" w:rsidR="00D3251F" w:rsidRPr="0087351B" w:rsidRDefault="00D3251F" w:rsidP="00CB498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51B">
              <w:rPr>
                <w:rFonts w:ascii="Times New Roman" w:hAnsi="Times New Roman" w:cs="Times New Roman"/>
                <w:sz w:val="24"/>
                <w:szCs w:val="24"/>
              </w:rPr>
              <w:t>Critical Items (by Section)</w:t>
            </w:r>
          </w:p>
        </w:tc>
      </w:tr>
      <w:tr w:rsidR="00D3251F" w:rsidRPr="00C64958" w14:paraId="5FB5389B" w14:textId="77777777" w:rsidTr="00CB498F">
        <w:trPr>
          <w:trHeight w:val="395"/>
          <w:jc w:val="center"/>
        </w:trPr>
        <w:tc>
          <w:tcPr>
            <w:cnfStyle w:val="001000000000" w:firstRow="0" w:lastRow="0" w:firstColumn="1" w:lastColumn="0" w:oddVBand="0" w:evenVBand="0" w:oddHBand="0" w:evenHBand="0" w:firstRowFirstColumn="0" w:firstRowLastColumn="0" w:lastRowFirstColumn="0" w:lastRowLastColumn="0"/>
            <w:tcW w:w="2202" w:type="dxa"/>
            <w:vAlign w:val="center"/>
          </w:tcPr>
          <w:p w14:paraId="6F1C6741" w14:textId="29A48D32" w:rsidR="00D3251F" w:rsidRPr="0070598E" w:rsidRDefault="00D3251F" w:rsidP="00CB498F">
            <w:pPr>
              <w:jc w:val="center"/>
              <w:rPr>
                <w:rFonts w:ascii="Times New Roman" w:hAnsi="Times New Roman" w:cs="Times New Roman"/>
                <w:b w:val="0"/>
                <w:sz w:val="24"/>
                <w:szCs w:val="24"/>
              </w:rPr>
            </w:pPr>
            <w:r w:rsidRPr="0070598E">
              <w:rPr>
                <w:rFonts w:ascii="Times New Roman" w:hAnsi="Times New Roman" w:cs="Times New Roman"/>
                <w:b w:val="0"/>
                <w:sz w:val="24"/>
                <w:szCs w:val="24"/>
              </w:rPr>
              <w:t>NSTCS-</w:t>
            </w:r>
            <w:r w:rsidR="00AC2CD6" w:rsidRPr="0070598E">
              <w:rPr>
                <w:rFonts w:ascii="Times New Roman" w:hAnsi="Times New Roman" w:cs="Times New Roman"/>
                <w:b w:val="0"/>
                <w:sz w:val="24"/>
                <w:szCs w:val="24"/>
              </w:rPr>
              <w:t>14</w:t>
            </w:r>
            <w:r w:rsidRPr="0070598E">
              <w:rPr>
                <w:rFonts w:ascii="Times New Roman" w:hAnsi="Times New Roman" w:cs="Times New Roman"/>
                <w:b w:val="0"/>
                <w:sz w:val="24"/>
                <w:szCs w:val="24"/>
              </w:rPr>
              <w:t>L48</w:t>
            </w:r>
          </w:p>
        </w:tc>
        <w:tc>
          <w:tcPr>
            <w:tcW w:w="3168" w:type="dxa"/>
            <w:vAlign w:val="center"/>
          </w:tcPr>
          <w:p w14:paraId="2FB22153" w14:textId="77777777" w:rsidR="00D3251F" w:rsidRPr="0087351B" w:rsidRDefault="00D3251F" w:rsidP="00CB49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51B">
              <w:rPr>
                <w:rFonts w:ascii="Times New Roman" w:hAnsi="Times New Roman" w:cs="Times New Roman"/>
                <w:sz w:val="24"/>
                <w:szCs w:val="24"/>
              </w:rPr>
              <w:t>Sections A, B, C, D</w:t>
            </w:r>
          </w:p>
        </w:tc>
      </w:tr>
      <w:tr w:rsidR="00D3251F" w:rsidRPr="00C64958" w14:paraId="464BE7A1" w14:textId="77777777" w:rsidTr="00CB498F">
        <w:trPr>
          <w:trHeight w:val="395"/>
          <w:jc w:val="center"/>
        </w:trPr>
        <w:tc>
          <w:tcPr>
            <w:cnfStyle w:val="001000000000" w:firstRow="0" w:lastRow="0" w:firstColumn="1" w:lastColumn="0" w:oddVBand="0" w:evenVBand="0" w:oddHBand="0" w:evenHBand="0" w:firstRowFirstColumn="0" w:firstRowLastColumn="0" w:lastRowFirstColumn="0" w:lastRowLastColumn="0"/>
            <w:tcW w:w="2202" w:type="dxa"/>
            <w:vAlign w:val="center"/>
          </w:tcPr>
          <w:p w14:paraId="464968C7" w14:textId="28C99221" w:rsidR="00D3251F" w:rsidRPr="0070598E" w:rsidRDefault="00D3251F" w:rsidP="00CB498F">
            <w:pPr>
              <w:jc w:val="center"/>
              <w:rPr>
                <w:rFonts w:ascii="Times New Roman" w:hAnsi="Times New Roman" w:cs="Times New Roman"/>
                <w:b w:val="0"/>
                <w:sz w:val="24"/>
                <w:szCs w:val="24"/>
              </w:rPr>
            </w:pPr>
            <w:r w:rsidRPr="0070598E">
              <w:rPr>
                <w:rFonts w:ascii="Times New Roman" w:hAnsi="Times New Roman" w:cs="Times New Roman"/>
                <w:b w:val="0"/>
                <w:sz w:val="24"/>
                <w:szCs w:val="24"/>
              </w:rPr>
              <w:t>NSTCS-</w:t>
            </w:r>
            <w:r w:rsidR="00AC2CD6" w:rsidRPr="0070598E">
              <w:rPr>
                <w:rFonts w:ascii="Times New Roman" w:hAnsi="Times New Roman" w:cs="Times New Roman"/>
                <w:b w:val="0"/>
                <w:sz w:val="24"/>
                <w:szCs w:val="24"/>
              </w:rPr>
              <w:t>14</w:t>
            </w:r>
            <w:r w:rsidRPr="0070598E">
              <w:rPr>
                <w:rFonts w:ascii="Times New Roman" w:hAnsi="Times New Roman" w:cs="Times New Roman"/>
                <w:b w:val="0"/>
                <w:sz w:val="24"/>
                <w:szCs w:val="24"/>
              </w:rPr>
              <w:t>AK</w:t>
            </w:r>
          </w:p>
        </w:tc>
        <w:tc>
          <w:tcPr>
            <w:tcW w:w="3168" w:type="dxa"/>
            <w:vAlign w:val="center"/>
          </w:tcPr>
          <w:p w14:paraId="0945654D" w14:textId="77777777" w:rsidR="00D3251F" w:rsidRPr="00C64958" w:rsidRDefault="00D3251F" w:rsidP="00CB49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64958">
              <w:rPr>
                <w:rFonts w:ascii="Times New Roman" w:hAnsi="Times New Roman" w:cs="Times New Roman"/>
                <w:sz w:val="24"/>
                <w:szCs w:val="24"/>
              </w:rPr>
              <w:t>Sections A, B, C, D</w:t>
            </w:r>
          </w:p>
        </w:tc>
      </w:tr>
      <w:tr w:rsidR="00D3251F" w:rsidRPr="00C64958" w14:paraId="489B3965" w14:textId="77777777" w:rsidTr="00CB498F">
        <w:trPr>
          <w:trHeight w:val="395"/>
          <w:jc w:val="center"/>
        </w:trPr>
        <w:tc>
          <w:tcPr>
            <w:cnfStyle w:val="001000000000" w:firstRow="0" w:lastRow="0" w:firstColumn="1" w:lastColumn="0" w:oddVBand="0" w:evenVBand="0" w:oddHBand="0" w:evenHBand="0" w:firstRowFirstColumn="0" w:firstRowLastColumn="0" w:lastRowFirstColumn="0" w:lastRowLastColumn="0"/>
            <w:tcW w:w="2202" w:type="dxa"/>
            <w:vAlign w:val="center"/>
          </w:tcPr>
          <w:p w14:paraId="6901EF37" w14:textId="57F7C318" w:rsidR="00D3251F" w:rsidRPr="0070598E" w:rsidRDefault="00D3251F" w:rsidP="00CB498F">
            <w:pPr>
              <w:jc w:val="center"/>
              <w:rPr>
                <w:rFonts w:ascii="Times New Roman" w:hAnsi="Times New Roman" w:cs="Times New Roman"/>
                <w:b w:val="0"/>
                <w:sz w:val="24"/>
                <w:szCs w:val="24"/>
              </w:rPr>
            </w:pPr>
            <w:r w:rsidRPr="0070598E">
              <w:rPr>
                <w:rFonts w:ascii="Times New Roman" w:hAnsi="Times New Roman" w:cs="Times New Roman"/>
                <w:b w:val="0"/>
                <w:sz w:val="24"/>
                <w:szCs w:val="24"/>
              </w:rPr>
              <w:t>NSTCS-</w:t>
            </w:r>
            <w:r w:rsidR="00AC2CD6" w:rsidRPr="0070598E">
              <w:rPr>
                <w:rFonts w:ascii="Times New Roman" w:hAnsi="Times New Roman" w:cs="Times New Roman"/>
                <w:b w:val="0"/>
                <w:sz w:val="24"/>
                <w:szCs w:val="24"/>
              </w:rPr>
              <w:t>14</w:t>
            </w:r>
            <w:r w:rsidRPr="0070598E">
              <w:rPr>
                <w:rFonts w:ascii="Times New Roman" w:hAnsi="Times New Roman" w:cs="Times New Roman"/>
                <w:b w:val="0"/>
                <w:sz w:val="24"/>
                <w:szCs w:val="24"/>
              </w:rPr>
              <w:t>CFR</w:t>
            </w:r>
          </w:p>
        </w:tc>
        <w:tc>
          <w:tcPr>
            <w:tcW w:w="3168" w:type="dxa"/>
            <w:vAlign w:val="center"/>
          </w:tcPr>
          <w:p w14:paraId="0A43081F" w14:textId="77777777" w:rsidR="00D3251F" w:rsidRPr="0087351B" w:rsidRDefault="00D3251F" w:rsidP="00CB498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7351B">
              <w:rPr>
                <w:rFonts w:ascii="Times New Roman" w:hAnsi="Times New Roman" w:cs="Times New Roman"/>
                <w:sz w:val="24"/>
                <w:szCs w:val="24"/>
              </w:rPr>
              <w:t>Sections A, B</w:t>
            </w:r>
          </w:p>
        </w:tc>
      </w:tr>
    </w:tbl>
    <w:p w14:paraId="122020C6" w14:textId="2F57C85B" w:rsidR="00923B14" w:rsidRDefault="00923B14" w:rsidP="00347C42">
      <w:pPr>
        <w:spacing w:before="240"/>
        <w:rPr>
          <w:rFonts w:ascii="Times New Roman" w:hAnsi="Times New Roman" w:cs="Times New Roman"/>
          <w:sz w:val="24"/>
          <w:szCs w:val="24"/>
        </w:rPr>
      </w:pPr>
      <w:r>
        <w:rPr>
          <w:rFonts w:ascii="Times New Roman" w:hAnsi="Times New Roman" w:cs="Times New Roman"/>
          <w:b/>
          <w:sz w:val="24"/>
          <w:szCs w:val="24"/>
        </w:rPr>
        <w:t>Non-response Follow-up, NSTCS-14CFR Strategies</w:t>
      </w:r>
      <w:r w:rsidRPr="00D3251F">
        <w:rPr>
          <w:rFonts w:ascii="Times New Roman" w:hAnsi="Times New Roman" w:cs="Times New Roman"/>
          <w:b/>
          <w:sz w:val="24"/>
          <w:szCs w:val="24"/>
        </w:rPr>
        <w:t xml:space="preserve">: </w:t>
      </w:r>
      <w:r>
        <w:rPr>
          <w:rFonts w:ascii="Times New Roman" w:hAnsi="Times New Roman" w:cs="Times New Roman"/>
          <w:sz w:val="24"/>
          <w:szCs w:val="24"/>
        </w:rPr>
        <w:t xml:space="preserve">Initial non-response outreach to recipients of the NSTCS-14CFR will mirror the steps undertaken for non-response follow-up with NSTCS-14L48 survey recipients: letter, fax, and/or email communication reminding CFR courts to complete the survey sent approximately three week after the second wave of survey dissemination. A single KAI data collection specialist will be assigned responsibility for conducting outreach (including all non-response follow-up) with the 29 CFR courts in the NSTCS-14 participant sample. </w:t>
      </w:r>
    </w:p>
    <w:p w14:paraId="75960EFD" w14:textId="450A949A" w:rsidR="00923B14" w:rsidRPr="003E0348" w:rsidRDefault="00923B14" w:rsidP="00923B14">
      <w:pPr>
        <w:rPr>
          <w:rFonts w:ascii="Times New Roman" w:hAnsi="Times New Roman" w:cs="Times New Roman"/>
          <w:sz w:val="24"/>
          <w:szCs w:val="24"/>
        </w:rPr>
      </w:pPr>
      <w:r>
        <w:rPr>
          <w:rFonts w:ascii="Times New Roman" w:hAnsi="Times New Roman" w:cs="Times New Roman"/>
          <w:sz w:val="24"/>
          <w:szCs w:val="24"/>
        </w:rPr>
        <w:t xml:space="preserve">Additional support for outreach will be sought from contacts from agencies who provided support or letters of support during the advanced mailing, particularly the Bureau of Indian Affairs. Contacts from these agencies will be used to establish communication with a point of contact for an individual CFR court. </w:t>
      </w:r>
      <w:r w:rsidR="004E1488">
        <w:rPr>
          <w:rFonts w:ascii="Times New Roman" w:hAnsi="Times New Roman" w:cs="Times New Roman"/>
          <w:sz w:val="24"/>
          <w:szCs w:val="24"/>
        </w:rPr>
        <w:t>The designated KAI data collection specialist will then work with the CFR court point of contact to support the court’s completion of the NSTCS-14CFR. This includes working</w:t>
      </w:r>
      <w:r w:rsidR="004E1488" w:rsidRPr="00A1617B">
        <w:rPr>
          <w:rFonts w:ascii="Times New Roman" w:hAnsi="Times New Roman" w:cs="Times New Roman"/>
          <w:sz w:val="24"/>
          <w:szCs w:val="24"/>
        </w:rPr>
        <w:t xml:space="preserve"> with </w:t>
      </w:r>
      <w:r w:rsidR="004E1488">
        <w:rPr>
          <w:rFonts w:ascii="Times New Roman" w:hAnsi="Times New Roman" w:cs="Times New Roman"/>
          <w:sz w:val="24"/>
          <w:szCs w:val="24"/>
        </w:rPr>
        <w:t>CFR</w:t>
      </w:r>
      <w:r w:rsidR="004E1488" w:rsidRPr="00A1617B">
        <w:rPr>
          <w:rFonts w:ascii="Times New Roman" w:hAnsi="Times New Roman" w:cs="Times New Roman"/>
          <w:sz w:val="24"/>
          <w:szCs w:val="24"/>
        </w:rPr>
        <w:t xml:space="preserve"> court contacts to obtain responses for the survey items deemed critical for completion by BJS</w:t>
      </w:r>
      <w:r w:rsidR="004E1488">
        <w:rPr>
          <w:rFonts w:ascii="Times New Roman" w:hAnsi="Times New Roman" w:cs="Times New Roman"/>
          <w:sz w:val="24"/>
          <w:szCs w:val="24"/>
        </w:rPr>
        <w:t xml:space="preserve"> </w:t>
      </w:r>
      <w:r w:rsidR="004E1488" w:rsidRPr="00A1617B">
        <w:rPr>
          <w:rFonts w:ascii="Times New Roman" w:hAnsi="Times New Roman" w:cs="Times New Roman"/>
          <w:sz w:val="24"/>
          <w:szCs w:val="24"/>
        </w:rPr>
        <w:t xml:space="preserve">(see Table </w:t>
      </w:r>
      <w:r w:rsidR="007070CD">
        <w:rPr>
          <w:rFonts w:ascii="Times New Roman" w:hAnsi="Times New Roman" w:cs="Times New Roman"/>
          <w:sz w:val="24"/>
          <w:szCs w:val="24"/>
        </w:rPr>
        <w:t>3</w:t>
      </w:r>
      <w:r w:rsidR="004E1488">
        <w:rPr>
          <w:rFonts w:ascii="Times New Roman" w:hAnsi="Times New Roman" w:cs="Times New Roman"/>
          <w:sz w:val="24"/>
          <w:szCs w:val="24"/>
        </w:rPr>
        <w:t xml:space="preserve">) during a “last chance” outreach phase following three separate outreach attempts.  </w:t>
      </w:r>
    </w:p>
    <w:p w14:paraId="19069BB5" w14:textId="77777777" w:rsidR="00937E1B" w:rsidRDefault="00923B14" w:rsidP="00923B14">
      <w:pPr>
        <w:rPr>
          <w:rFonts w:ascii="Times New Roman" w:hAnsi="Times New Roman" w:cs="Times New Roman"/>
          <w:sz w:val="24"/>
          <w:szCs w:val="24"/>
        </w:rPr>
      </w:pPr>
      <w:r>
        <w:rPr>
          <w:rFonts w:ascii="Times New Roman" w:hAnsi="Times New Roman" w:cs="Times New Roman"/>
          <w:b/>
          <w:sz w:val="24"/>
          <w:szCs w:val="24"/>
        </w:rPr>
        <w:t>Non-response Follow-up, NSTCS-14AK Strategies</w:t>
      </w:r>
      <w:r w:rsidRPr="00D3251F">
        <w:rPr>
          <w:rFonts w:ascii="Times New Roman" w:hAnsi="Times New Roman" w:cs="Times New Roman"/>
          <w:b/>
          <w:sz w:val="24"/>
          <w:szCs w:val="24"/>
        </w:rPr>
        <w:t xml:space="preserve">: </w:t>
      </w:r>
      <w:r w:rsidR="004E1488">
        <w:rPr>
          <w:rFonts w:ascii="Times New Roman" w:hAnsi="Times New Roman" w:cs="Times New Roman"/>
          <w:sz w:val="24"/>
          <w:szCs w:val="24"/>
        </w:rPr>
        <w:t xml:space="preserve">Outreach and non-response follow-up in Alaska present unique data collection challenges including remote location/lack of physical access to courts taking part in the survey, language barriers (for tribes and villages that speak a language other than English), and infrastructure issues (lack of Internet access, inconsistently reliable telecommunications or postal service, or conflict with subsistence hunting schedules). In anticipation of these challenges, KAI and BJS will consult with supporting agencies such as </w:t>
      </w:r>
      <w:r w:rsidR="00937E1B">
        <w:rPr>
          <w:rFonts w:ascii="Times New Roman" w:hAnsi="Times New Roman" w:cs="Times New Roman"/>
          <w:sz w:val="24"/>
          <w:szCs w:val="24"/>
        </w:rPr>
        <w:t xml:space="preserve">the </w:t>
      </w:r>
      <w:r w:rsidR="004E1488">
        <w:rPr>
          <w:rFonts w:ascii="Times New Roman" w:hAnsi="Times New Roman" w:cs="Times New Roman"/>
          <w:sz w:val="24"/>
          <w:szCs w:val="24"/>
        </w:rPr>
        <w:t xml:space="preserve">Bristol Bay Native Association and the Tanana Chiefs Conference to (1) develop an effective communication and outreach plan for survey distribution to </w:t>
      </w:r>
      <w:r w:rsidR="00937E1B">
        <w:rPr>
          <w:rFonts w:ascii="Times New Roman" w:hAnsi="Times New Roman" w:cs="Times New Roman"/>
          <w:sz w:val="24"/>
          <w:szCs w:val="24"/>
        </w:rPr>
        <w:t>N</w:t>
      </w:r>
      <w:r w:rsidR="004E1488">
        <w:rPr>
          <w:rFonts w:ascii="Times New Roman" w:hAnsi="Times New Roman" w:cs="Times New Roman"/>
          <w:sz w:val="24"/>
          <w:szCs w:val="24"/>
        </w:rPr>
        <w:t xml:space="preserve">ative villages throughout Alaska prior to the survey’s dissemination and (2) </w:t>
      </w:r>
      <w:r w:rsidR="00937E1B">
        <w:rPr>
          <w:rFonts w:ascii="Times New Roman" w:hAnsi="Times New Roman" w:cs="Times New Roman"/>
          <w:sz w:val="24"/>
          <w:szCs w:val="24"/>
        </w:rPr>
        <w:t xml:space="preserve">to engage the services of consultants in the region to assist in non-response follow-up activities. </w:t>
      </w:r>
    </w:p>
    <w:p w14:paraId="796AB31A" w14:textId="3DA1D610" w:rsidR="00937E1B" w:rsidRDefault="00937E1B" w:rsidP="00923B14">
      <w:pPr>
        <w:rPr>
          <w:rFonts w:ascii="Times New Roman" w:hAnsi="Times New Roman" w:cs="Times New Roman"/>
          <w:sz w:val="24"/>
          <w:szCs w:val="24"/>
        </w:rPr>
      </w:pPr>
      <w:r>
        <w:rPr>
          <w:rFonts w:ascii="Times New Roman" w:hAnsi="Times New Roman" w:cs="Times New Roman"/>
          <w:sz w:val="24"/>
          <w:szCs w:val="24"/>
        </w:rPr>
        <w:t xml:space="preserve">In cases where repeated attempts at contact with NSTCS-14AK respondents have been unsuccessful, these consultants will assist KAI data collection specialists by serving as the points of contact for data collection with area tribes and villages. This includes providing on-the-ground support during “last chance” outreach phase efforts. During this last non-response follow-up phase, KAI data collection specialists and consultants will contact (via telephone or in-person) </w:t>
      </w:r>
      <w:r>
        <w:rPr>
          <w:rFonts w:ascii="Times New Roman" w:hAnsi="Times New Roman" w:cs="Times New Roman"/>
          <w:sz w:val="24"/>
          <w:szCs w:val="24"/>
        </w:rPr>
        <w:lastRenderedPageBreak/>
        <w:t xml:space="preserve">Alaska tribal court contacts to obtain response for survey items deemed critical for completion by BJS </w:t>
      </w:r>
      <w:r w:rsidRPr="00A1617B">
        <w:rPr>
          <w:rFonts w:ascii="Times New Roman" w:hAnsi="Times New Roman" w:cs="Times New Roman"/>
          <w:sz w:val="24"/>
          <w:szCs w:val="24"/>
        </w:rPr>
        <w:t xml:space="preserve">(see Table </w:t>
      </w:r>
      <w:r w:rsidR="007070CD">
        <w:rPr>
          <w:rFonts w:ascii="Times New Roman" w:hAnsi="Times New Roman" w:cs="Times New Roman"/>
          <w:sz w:val="24"/>
          <w:szCs w:val="24"/>
        </w:rPr>
        <w:t>3</w:t>
      </w:r>
      <w:r>
        <w:rPr>
          <w:rFonts w:ascii="Times New Roman" w:hAnsi="Times New Roman" w:cs="Times New Roman"/>
          <w:sz w:val="24"/>
          <w:szCs w:val="24"/>
        </w:rPr>
        <w:t xml:space="preserve">). </w:t>
      </w:r>
    </w:p>
    <w:p w14:paraId="6E35F8DC" w14:textId="046DC902" w:rsidR="007058C5" w:rsidRDefault="00937E1B" w:rsidP="00FD22FD">
      <w:pPr>
        <w:rPr>
          <w:rFonts w:ascii="Times New Roman" w:hAnsi="Times New Roman" w:cs="Times New Roman"/>
          <w:sz w:val="24"/>
          <w:szCs w:val="24"/>
        </w:rPr>
      </w:pPr>
      <w:r>
        <w:rPr>
          <w:rFonts w:ascii="Times New Roman" w:hAnsi="Times New Roman" w:cs="Times New Roman"/>
          <w:sz w:val="24"/>
          <w:szCs w:val="24"/>
        </w:rPr>
        <w:t xml:space="preserve"> </w:t>
      </w:r>
      <w:r w:rsidR="00E21335" w:rsidRPr="00CE3E81">
        <w:rPr>
          <w:rFonts w:ascii="Times New Roman" w:hAnsi="Times New Roman" w:cs="Times New Roman"/>
          <w:sz w:val="24"/>
          <w:szCs w:val="24"/>
        </w:rPr>
        <w:t xml:space="preserve">Despite the best efforts made during data collection, </w:t>
      </w:r>
      <w:r w:rsidR="00FD22FD">
        <w:rPr>
          <w:rFonts w:ascii="Times New Roman" w:hAnsi="Times New Roman" w:cs="Times New Roman"/>
          <w:sz w:val="24"/>
          <w:szCs w:val="24"/>
        </w:rPr>
        <w:t xml:space="preserve">however, </w:t>
      </w:r>
      <w:r w:rsidR="00E21335" w:rsidRPr="00CE3E81">
        <w:rPr>
          <w:rFonts w:ascii="Times New Roman" w:hAnsi="Times New Roman" w:cs="Times New Roman"/>
          <w:sz w:val="24"/>
          <w:szCs w:val="24"/>
        </w:rPr>
        <w:t xml:space="preserve">some data will not be collected. There are two major types of nonresponse: “unit,” when no data are collected for </w:t>
      </w:r>
      <w:r w:rsidR="00DD11CF">
        <w:rPr>
          <w:rFonts w:ascii="Times New Roman" w:hAnsi="Times New Roman" w:cs="Times New Roman"/>
          <w:sz w:val="24"/>
          <w:szCs w:val="24"/>
        </w:rPr>
        <w:t xml:space="preserve">a tribal court </w:t>
      </w:r>
      <w:r w:rsidR="00E21335" w:rsidRPr="00CE3E81">
        <w:rPr>
          <w:rFonts w:ascii="Times New Roman" w:hAnsi="Times New Roman" w:cs="Times New Roman"/>
          <w:sz w:val="24"/>
          <w:szCs w:val="24"/>
        </w:rPr>
        <w:t xml:space="preserve">system, and “item,” when some questions are answered but others are left unanswered. </w:t>
      </w:r>
      <w:r w:rsidR="007058C5">
        <w:rPr>
          <w:rFonts w:ascii="Times New Roman" w:hAnsi="Times New Roman" w:cs="Times New Roman"/>
          <w:sz w:val="24"/>
          <w:szCs w:val="24"/>
        </w:rPr>
        <w:t>KAI</w:t>
      </w:r>
      <w:r w:rsidR="007058C5" w:rsidRPr="00CE3E81">
        <w:rPr>
          <w:rFonts w:ascii="Times New Roman" w:hAnsi="Times New Roman" w:cs="Times New Roman"/>
          <w:sz w:val="24"/>
          <w:szCs w:val="24"/>
        </w:rPr>
        <w:t xml:space="preserve"> </w:t>
      </w:r>
      <w:r w:rsidR="00E21335" w:rsidRPr="00CE3E81">
        <w:rPr>
          <w:rFonts w:ascii="Times New Roman" w:hAnsi="Times New Roman" w:cs="Times New Roman"/>
          <w:sz w:val="24"/>
          <w:szCs w:val="24"/>
        </w:rPr>
        <w:t xml:space="preserve">will use imputation and weighting adjustments </w:t>
      </w:r>
      <w:r w:rsidR="0087351B">
        <w:rPr>
          <w:rFonts w:ascii="Times New Roman" w:hAnsi="Times New Roman" w:cs="Times New Roman"/>
          <w:sz w:val="24"/>
          <w:szCs w:val="24"/>
        </w:rPr>
        <w:t xml:space="preserve">if needed </w:t>
      </w:r>
      <w:r w:rsidR="00E21335" w:rsidRPr="00CE3E81">
        <w:rPr>
          <w:rFonts w:ascii="Times New Roman" w:hAnsi="Times New Roman" w:cs="Times New Roman"/>
          <w:sz w:val="24"/>
          <w:szCs w:val="24"/>
        </w:rPr>
        <w:t xml:space="preserve">to address concerns of </w:t>
      </w:r>
      <w:r w:rsidR="00EF4938">
        <w:rPr>
          <w:rFonts w:ascii="Times New Roman" w:hAnsi="Times New Roman" w:cs="Times New Roman"/>
          <w:sz w:val="24"/>
          <w:szCs w:val="24"/>
        </w:rPr>
        <w:t xml:space="preserve">unit and item </w:t>
      </w:r>
      <w:r w:rsidR="00E21335" w:rsidRPr="00CE3E81">
        <w:rPr>
          <w:rFonts w:ascii="Times New Roman" w:hAnsi="Times New Roman" w:cs="Times New Roman"/>
          <w:sz w:val="24"/>
          <w:szCs w:val="24"/>
        </w:rPr>
        <w:t xml:space="preserve">non-response bias in the estimates. </w:t>
      </w:r>
      <w:r w:rsidR="009E2547">
        <w:rPr>
          <w:rFonts w:ascii="Times New Roman" w:hAnsi="Times New Roman" w:cs="Times New Roman"/>
          <w:sz w:val="24"/>
          <w:szCs w:val="24"/>
        </w:rPr>
        <w:t>In addition, f</w:t>
      </w:r>
      <w:r w:rsidR="00EF4938">
        <w:rPr>
          <w:rFonts w:ascii="Times New Roman" w:hAnsi="Times New Roman" w:cs="Times New Roman"/>
          <w:sz w:val="24"/>
          <w:szCs w:val="24"/>
        </w:rPr>
        <w:t>or tho</w:t>
      </w:r>
      <w:r w:rsidR="000C6EC0" w:rsidRPr="000C6EC0">
        <w:rPr>
          <w:rFonts w:ascii="Times New Roman" w:hAnsi="Times New Roman" w:cs="Times New Roman"/>
          <w:sz w:val="24"/>
          <w:szCs w:val="24"/>
        </w:rPr>
        <w:t>se respondents</w:t>
      </w:r>
      <w:r w:rsidR="00EF4938">
        <w:rPr>
          <w:rFonts w:ascii="Times New Roman" w:hAnsi="Times New Roman" w:cs="Times New Roman"/>
          <w:sz w:val="24"/>
          <w:szCs w:val="24"/>
        </w:rPr>
        <w:t xml:space="preserve"> that refuse or fail to fully complete the questionnaire</w:t>
      </w:r>
      <w:r w:rsidR="000C6EC0" w:rsidRPr="000C6EC0">
        <w:rPr>
          <w:rFonts w:ascii="Times New Roman" w:hAnsi="Times New Roman" w:cs="Times New Roman"/>
          <w:sz w:val="24"/>
          <w:szCs w:val="24"/>
        </w:rPr>
        <w:t xml:space="preserve">, </w:t>
      </w:r>
      <w:r w:rsidR="00DD11CF">
        <w:rPr>
          <w:rFonts w:ascii="Times New Roman" w:hAnsi="Times New Roman" w:cs="Times New Roman"/>
          <w:sz w:val="24"/>
          <w:szCs w:val="24"/>
        </w:rPr>
        <w:t xml:space="preserve">BJS has directed </w:t>
      </w:r>
      <w:r w:rsidR="0087351B">
        <w:rPr>
          <w:rFonts w:ascii="Times New Roman" w:hAnsi="Times New Roman" w:cs="Times New Roman"/>
          <w:sz w:val="24"/>
          <w:szCs w:val="24"/>
        </w:rPr>
        <w:t xml:space="preserve">KAI to </w:t>
      </w:r>
      <w:r w:rsidR="00EF4938">
        <w:rPr>
          <w:rFonts w:ascii="Times New Roman" w:hAnsi="Times New Roman" w:cs="Times New Roman"/>
          <w:sz w:val="24"/>
          <w:szCs w:val="24"/>
        </w:rPr>
        <w:t xml:space="preserve">follow-up with </w:t>
      </w:r>
      <w:r w:rsidR="00A1617B">
        <w:rPr>
          <w:rFonts w:ascii="Times New Roman" w:hAnsi="Times New Roman" w:cs="Times New Roman"/>
          <w:sz w:val="24"/>
          <w:szCs w:val="24"/>
        </w:rPr>
        <w:t xml:space="preserve">non-responsive tribal courts </w:t>
      </w:r>
      <w:r w:rsidR="00EF4938">
        <w:rPr>
          <w:rFonts w:ascii="Times New Roman" w:hAnsi="Times New Roman" w:cs="Times New Roman"/>
          <w:sz w:val="24"/>
          <w:szCs w:val="24"/>
        </w:rPr>
        <w:t>to capture data for selected</w:t>
      </w:r>
      <w:r w:rsidR="000C6EC0" w:rsidRPr="000C6EC0">
        <w:rPr>
          <w:rFonts w:ascii="Times New Roman" w:hAnsi="Times New Roman" w:cs="Times New Roman"/>
          <w:sz w:val="24"/>
          <w:szCs w:val="24"/>
        </w:rPr>
        <w:t xml:space="preserve"> critical items</w:t>
      </w:r>
      <w:r w:rsidR="0087351B">
        <w:rPr>
          <w:rFonts w:ascii="Times New Roman" w:hAnsi="Times New Roman" w:cs="Times New Roman"/>
          <w:sz w:val="24"/>
          <w:szCs w:val="24"/>
        </w:rPr>
        <w:t>, as</w:t>
      </w:r>
      <w:r w:rsidR="007E36D7">
        <w:rPr>
          <w:rFonts w:ascii="Times New Roman" w:hAnsi="Times New Roman" w:cs="Times New Roman"/>
          <w:sz w:val="24"/>
          <w:szCs w:val="24"/>
        </w:rPr>
        <w:t xml:space="preserve"> a</w:t>
      </w:r>
      <w:r w:rsidR="0087351B">
        <w:rPr>
          <w:rFonts w:ascii="Times New Roman" w:hAnsi="Times New Roman" w:cs="Times New Roman"/>
          <w:sz w:val="24"/>
          <w:szCs w:val="24"/>
        </w:rPr>
        <w:t xml:space="preserve"> last resort</w:t>
      </w:r>
      <w:r w:rsidR="000C6EC0" w:rsidRPr="000C6EC0">
        <w:rPr>
          <w:rFonts w:ascii="Times New Roman" w:hAnsi="Times New Roman" w:cs="Times New Roman"/>
          <w:sz w:val="24"/>
          <w:szCs w:val="24"/>
        </w:rPr>
        <w:t>.</w:t>
      </w:r>
      <w:r w:rsidR="0087351B">
        <w:rPr>
          <w:rFonts w:ascii="Times New Roman" w:hAnsi="Times New Roman" w:cs="Times New Roman"/>
          <w:sz w:val="24"/>
          <w:szCs w:val="24"/>
        </w:rPr>
        <w:t xml:space="preserve">  The survey sections on tribal justice systems, court administration, appellate courts, and operations have been identified</w:t>
      </w:r>
      <w:r w:rsidR="000C6EC0" w:rsidRPr="000C6EC0">
        <w:rPr>
          <w:rFonts w:ascii="Times New Roman" w:hAnsi="Times New Roman" w:cs="Times New Roman"/>
          <w:sz w:val="24"/>
          <w:szCs w:val="24"/>
        </w:rPr>
        <w:t xml:space="preserve"> </w:t>
      </w:r>
      <w:r w:rsidR="007E36D7">
        <w:rPr>
          <w:rFonts w:ascii="Times New Roman" w:hAnsi="Times New Roman" w:cs="Times New Roman"/>
          <w:sz w:val="24"/>
          <w:szCs w:val="24"/>
        </w:rPr>
        <w:t xml:space="preserve">as critical sections.  Within these sections, certain questions like </w:t>
      </w:r>
      <w:r w:rsidR="007E36D7" w:rsidRPr="007E36D7">
        <w:rPr>
          <w:rFonts w:ascii="Times New Roman" w:hAnsi="Times New Roman" w:cs="Times New Roman"/>
          <w:sz w:val="24"/>
          <w:szCs w:val="24"/>
        </w:rPr>
        <w:t>court staffing, budget/expenditures, and caseloads for criminal and civil offenses</w:t>
      </w:r>
      <w:r w:rsidR="007E36D7">
        <w:rPr>
          <w:rFonts w:ascii="Times New Roman" w:hAnsi="Times New Roman" w:cs="Times New Roman"/>
          <w:sz w:val="24"/>
          <w:szCs w:val="24"/>
        </w:rPr>
        <w:t xml:space="preserve"> will be the focus. </w:t>
      </w:r>
    </w:p>
    <w:p w14:paraId="26F69650" w14:textId="53CD1CB3" w:rsidR="00E21335" w:rsidRPr="009E2547" w:rsidRDefault="000C6EC0" w:rsidP="009C6294">
      <w:r w:rsidRPr="000C6EC0">
        <w:rPr>
          <w:rFonts w:ascii="Times New Roman" w:hAnsi="Times New Roman" w:cs="Times New Roman"/>
          <w:sz w:val="24"/>
          <w:szCs w:val="24"/>
        </w:rPr>
        <w:t xml:space="preserve">Although not ideal, reducing the number of items and respondent burden will allow for collection of the most important data items from those respondents who previously could not complete the entire survey because of time and/or reporting constraints. Critical items for the </w:t>
      </w:r>
      <w:r w:rsidR="007058C5">
        <w:rPr>
          <w:rFonts w:ascii="Times New Roman" w:hAnsi="Times New Roman" w:cs="Times New Roman"/>
          <w:sz w:val="24"/>
          <w:szCs w:val="24"/>
        </w:rPr>
        <w:t>NSTCS-</w:t>
      </w:r>
      <w:r w:rsidR="009E2547">
        <w:rPr>
          <w:rFonts w:ascii="Times New Roman" w:hAnsi="Times New Roman" w:cs="Times New Roman"/>
          <w:sz w:val="24"/>
          <w:szCs w:val="24"/>
        </w:rPr>
        <w:t>14</w:t>
      </w:r>
      <w:r w:rsidRPr="000C6EC0">
        <w:rPr>
          <w:rFonts w:ascii="Times New Roman" w:hAnsi="Times New Roman" w:cs="Times New Roman"/>
          <w:sz w:val="24"/>
          <w:szCs w:val="24"/>
        </w:rPr>
        <w:t xml:space="preserve"> will include information on </w:t>
      </w:r>
      <w:r w:rsidR="00EF4938">
        <w:rPr>
          <w:rFonts w:ascii="Times New Roman" w:hAnsi="Times New Roman" w:cs="Times New Roman"/>
          <w:sz w:val="24"/>
          <w:szCs w:val="24"/>
        </w:rPr>
        <w:t xml:space="preserve">court </w:t>
      </w:r>
      <w:r w:rsidR="00EF4938" w:rsidRPr="000C6EC0">
        <w:rPr>
          <w:rFonts w:ascii="Times New Roman" w:hAnsi="Times New Roman" w:cs="Times New Roman"/>
          <w:sz w:val="24"/>
          <w:szCs w:val="24"/>
        </w:rPr>
        <w:t>staffing,</w:t>
      </w:r>
      <w:r w:rsidR="00EF4938">
        <w:rPr>
          <w:rFonts w:ascii="Times New Roman" w:hAnsi="Times New Roman" w:cs="Times New Roman"/>
          <w:sz w:val="24"/>
          <w:szCs w:val="24"/>
        </w:rPr>
        <w:t xml:space="preserve"> budget/</w:t>
      </w:r>
      <w:r w:rsidRPr="000C6EC0">
        <w:rPr>
          <w:rFonts w:ascii="Times New Roman" w:hAnsi="Times New Roman" w:cs="Times New Roman"/>
          <w:sz w:val="24"/>
          <w:szCs w:val="24"/>
        </w:rPr>
        <w:t xml:space="preserve">expenditures, </w:t>
      </w:r>
      <w:r w:rsidR="00EF4938">
        <w:rPr>
          <w:rFonts w:ascii="Times New Roman" w:hAnsi="Times New Roman" w:cs="Times New Roman"/>
          <w:sz w:val="24"/>
          <w:szCs w:val="24"/>
        </w:rPr>
        <w:t xml:space="preserve">and </w:t>
      </w:r>
      <w:r w:rsidRPr="000C6EC0">
        <w:rPr>
          <w:rFonts w:ascii="Times New Roman" w:hAnsi="Times New Roman" w:cs="Times New Roman"/>
          <w:sz w:val="24"/>
          <w:szCs w:val="24"/>
        </w:rPr>
        <w:t>caseloads</w:t>
      </w:r>
      <w:r w:rsidR="00EF4938">
        <w:rPr>
          <w:rFonts w:ascii="Times New Roman" w:hAnsi="Times New Roman" w:cs="Times New Roman"/>
          <w:sz w:val="24"/>
          <w:szCs w:val="24"/>
        </w:rPr>
        <w:t xml:space="preserve"> for criminal and civil offenses</w:t>
      </w:r>
      <w:r w:rsidRPr="000C6EC0">
        <w:rPr>
          <w:rFonts w:ascii="Times New Roman" w:hAnsi="Times New Roman" w:cs="Times New Roman"/>
          <w:sz w:val="24"/>
          <w:szCs w:val="24"/>
        </w:rPr>
        <w:t xml:space="preserve">. </w:t>
      </w:r>
      <w:r w:rsidR="009E2547">
        <w:rPr>
          <w:rFonts w:ascii="Times New Roman" w:hAnsi="Times New Roman" w:cs="Times New Roman"/>
          <w:sz w:val="24"/>
          <w:szCs w:val="24"/>
        </w:rPr>
        <w:t>In 2002, BJS excluded the Alaska tribes and the CFR courts. It is anticipated that these will be challenging areas</w:t>
      </w:r>
      <w:r w:rsidR="007171A7">
        <w:rPr>
          <w:rFonts w:ascii="Times New Roman" w:hAnsi="Times New Roman" w:cs="Times New Roman"/>
          <w:sz w:val="24"/>
          <w:szCs w:val="24"/>
        </w:rPr>
        <w:t xml:space="preserve"> and require additional focus. The use of a questionnaire specifically geared toward these respondents will help ensure a higher response rate.</w:t>
      </w:r>
    </w:p>
    <w:p w14:paraId="07BD165E" w14:textId="6BB97614" w:rsidR="003D76BE" w:rsidRDefault="009E2547" w:rsidP="003D76BE">
      <w:pPr>
        <w:rPr>
          <w:rFonts w:ascii="Times New Roman" w:hAnsi="Times New Roman" w:cs="Times New Roman"/>
          <w:sz w:val="24"/>
          <w:szCs w:val="24"/>
        </w:rPr>
      </w:pPr>
      <w:r>
        <w:rPr>
          <w:rFonts w:ascii="Times New Roman" w:hAnsi="Times New Roman" w:cs="Times New Roman"/>
          <w:sz w:val="24"/>
          <w:szCs w:val="24"/>
        </w:rPr>
        <w:t>BJS non-response f</w:t>
      </w:r>
      <w:r w:rsidR="009C6294" w:rsidRPr="00CE3E81">
        <w:rPr>
          <w:rFonts w:ascii="Times New Roman" w:hAnsi="Times New Roman" w:cs="Times New Roman"/>
          <w:sz w:val="24"/>
          <w:szCs w:val="24"/>
        </w:rPr>
        <w:t xml:space="preserve">ollow-up plans are designed to give survey respondents the opportunity to complete the </w:t>
      </w:r>
      <w:r w:rsidR="007058C5">
        <w:rPr>
          <w:rFonts w:ascii="Times New Roman" w:hAnsi="Times New Roman" w:cs="Times New Roman"/>
          <w:sz w:val="24"/>
          <w:szCs w:val="24"/>
        </w:rPr>
        <w:t>NSTCS-</w:t>
      </w:r>
      <w:r>
        <w:rPr>
          <w:rFonts w:ascii="Times New Roman" w:hAnsi="Times New Roman" w:cs="Times New Roman"/>
          <w:sz w:val="24"/>
          <w:szCs w:val="24"/>
        </w:rPr>
        <w:t>14</w:t>
      </w:r>
      <w:r w:rsidR="009C6294" w:rsidRPr="00CE3E81">
        <w:rPr>
          <w:rFonts w:ascii="Times New Roman" w:hAnsi="Times New Roman" w:cs="Times New Roman"/>
          <w:sz w:val="24"/>
          <w:szCs w:val="24"/>
        </w:rPr>
        <w:t xml:space="preserve"> at a pace consistent with their own day-to-day workloads. </w:t>
      </w:r>
      <w:r w:rsidR="00B41DA3" w:rsidRPr="00CE3E81">
        <w:rPr>
          <w:rFonts w:ascii="Times New Roman" w:hAnsi="Times New Roman" w:cs="Times New Roman"/>
          <w:sz w:val="24"/>
          <w:szCs w:val="24"/>
        </w:rPr>
        <w:t>In order to ensure the desired</w:t>
      </w:r>
      <w:r w:rsidR="003D76BE" w:rsidRPr="00CE3E81">
        <w:rPr>
          <w:rFonts w:ascii="Times New Roman" w:hAnsi="Times New Roman" w:cs="Times New Roman"/>
          <w:sz w:val="24"/>
          <w:szCs w:val="24"/>
        </w:rPr>
        <w:t xml:space="preserve"> response rate, </w:t>
      </w:r>
      <w:r w:rsidR="0059358C" w:rsidRPr="00CE3E81">
        <w:rPr>
          <w:rFonts w:ascii="Times New Roman" w:hAnsi="Times New Roman" w:cs="Times New Roman"/>
          <w:sz w:val="24"/>
          <w:szCs w:val="24"/>
        </w:rPr>
        <w:t>KAI</w:t>
      </w:r>
      <w:r w:rsidR="003D76BE" w:rsidRPr="00CE3E81">
        <w:rPr>
          <w:rFonts w:ascii="Times New Roman" w:hAnsi="Times New Roman" w:cs="Times New Roman"/>
          <w:sz w:val="24"/>
          <w:szCs w:val="24"/>
        </w:rPr>
        <w:t xml:space="preserve"> </w:t>
      </w:r>
      <w:r w:rsidR="00A1617B">
        <w:rPr>
          <w:rFonts w:ascii="Times New Roman" w:hAnsi="Times New Roman" w:cs="Times New Roman"/>
          <w:sz w:val="24"/>
          <w:szCs w:val="24"/>
        </w:rPr>
        <w:t xml:space="preserve">data collection specialists </w:t>
      </w:r>
      <w:r w:rsidR="003D76BE" w:rsidRPr="00CE3E81">
        <w:rPr>
          <w:rFonts w:ascii="Times New Roman" w:hAnsi="Times New Roman" w:cs="Times New Roman"/>
          <w:sz w:val="24"/>
          <w:szCs w:val="24"/>
        </w:rPr>
        <w:t>will follow up with regular emails, postal reminders, and phone calls to urge tribes and villages to respond</w:t>
      </w:r>
      <w:r w:rsidR="00A1617B">
        <w:rPr>
          <w:rFonts w:ascii="Times New Roman" w:hAnsi="Times New Roman" w:cs="Times New Roman"/>
          <w:sz w:val="24"/>
          <w:szCs w:val="24"/>
        </w:rPr>
        <w:t>:</w:t>
      </w:r>
      <w:r w:rsidR="003D76BE" w:rsidRPr="00CE3E81">
        <w:rPr>
          <w:rFonts w:ascii="Times New Roman" w:hAnsi="Times New Roman" w:cs="Times New Roman"/>
          <w:sz w:val="24"/>
          <w:szCs w:val="24"/>
        </w:rPr>
        <w:t xml:space="preserve"> </w:t>
      </w:r>
    </w:p>
    <w:p w14:paraId="65C9E582" w14:textId="77777777" w:rsidR="0092623E" w:rsidRPr="00CE3E81" w:rsidRDefault="0092623E" w:rsidP="00D104D0">
      <w:pPr>
        <w:pStyle w:val="Heading3"/>
        <w:spacing w:after="240"/>
        <w:rPr>
          <w:rFonts w:ascii="Times New Roman" w:hAnsi="Times New Roman" w:cs="Times New Roman"/>
          <w:i/>
          <w:color w:val="auto"/>
          <w:sz w:val="24"/>
        </w:rPr>
      </w:pPr>
      <w:r w:rsidRPr="00CE3E81">
        <w:rPr>
          <w:rFonts w:ascii="Times New Roman" w:hAnsi="Times New Roman" w:cs="Times New Roman"/>
          <w:i/>
          <w:color w:val="auto"/>
          <w:sz w:val="24"/>
        </w:rPr>
        <w:t>Response Tracking System</w:t>
      </w:r>
    </w:p>
    <w:p w14:paraId="2B042CCF" w14:textId="1EF195BC" w:rsidR="003D76BE" w:rsidRDefault="00B41DA3" w:rsidP="00D104D0">
      <w:pPr>
        <w:rPr>
          <w:rFonts w:ascii="Times New Roman" w:hAnsi="Times New Roman" w:cs="Times New Roman"/>
          <w:sz w:val="24"/>
          <w:szCs w:val="24"/>
        </w:rPr>
      </w:pPr>
      <w:r w:rsidRPr="00CE3E81">
        <w:rPr>
          <w:rFonts w:ascii="Times New Roman" w:hAnsi="Times New Roman" w:cs="Times New Roman"/>
          <w:sz w:val="24"/>
          <w:szCs w:val="24"/>
        </w:rPr>
        <w:t>In order to promote</w:t>
      </w:r>
      <w:r w:rsidR="003D76BE" w:rsidRPr="00CE3E81">
        <w:rPr>
          <w:rFonts w:ascii="Times New Roman" w:hAnsi="Times New Roman" w:cs="Times New Roman"/>
          <w:sz w:val="24"/>
          <w:szCs w:val="24"/>
        </w:rPr>
        <w:t xml:space="preserve"> item completion, KAI will monitor item responses on all surveys as they are completed and submitted. KAI </w:t>
      </w:r>
      <w:r w:rsidR="0059358C" w:rsidRPr="00CE3E81">
        <w:rPr>
          <w:rFonts w:ascii="Times New Roman" w:hAnsi="Times New Roman" w:cs="Times New Roman"/>
          <w:sz w:val="24"/>
          <w:szCs w:val="24"/>
        </w:rPr>
        <w:t>staff will utilize</w:t>
      </w:r>
      <w:r w:rsidR="003D76BE" w:rsidRPr="00CE3E81">
        <w:rPr>
          <w:rFonts w:ascii="Times New Roman" w:hAnsi="Times New Roman" w:cs="Times New Roman"/>
          <w:sz w:val="24"/>
          <w:szCs w:val="24"/>
        </w:rPr>
        <w:t xml:space="preserve"> a </w:t>
      </w:r>
      <w:r w:rsidR="0059358C" w:rsidRPr="00CE3E81">
        <w:rPr>
          <w:rFonts w:ascii="Times New Roman" w:hAnsi="Times New Roman" w:cs="Times New Roman"/>
          <w:sz w:val="24"/>
          <w:szCs w:val="24"/>
        </w:rPr>
        <w:t xml:space="preserve">survey response </w:t>
      </w:r>
      <w:r w:rsidR="003D76BE" w:rsidRPr="00CE3E81">
        <w:rPr>
          <w:rFonts w:ascii="Times New Roman" w:hAnsi="Times New Roman" w:cs="Times New Roman"/>
          <w:sz w:val="24"/>
          <w:szCs w:val="24"/>
        </w:rPr>
        <w:t xml:space="preserve">management system linked to the </w:t>
      </w:r>
      <w:hyperlink r:id="rId9" w:history="1">
        <w:r w:rsidR="003D76BE" w:rsidRPr="00CE3E81">
          <w:rPr>
            <w:rStyle w:val="Hyperlink"/>
            <w:rFonts w:ascii="Times New Roman" w:hAnsi="Times New Roman" w:cs="Times New Roman"/>
            <w:sz w:val="24"/>
            <w:szCs w:val="24"/>
          </w:rPr>
          <w:t>www.tribalcourtsurvey.org</w:t>
        </w:r>
      </w:hyperlink>
      <w:r w:rsidR="003D76BE" w:rsidRPr="00CE3E81">
        <w:rPr>
          <w:rFonts w:ascii="Times New Roman" w:hAnsi="Times New Roman" w:cs="Times New Roman"/>
          <w:sz w:val="24"/>
          <w:szCs w:val="24"/>
        </w:rPr>
        <w:t xml:space="preserve"> website designed to </w:t>
      </w:r>
      <w:r w:rsidR="0059358C" w:rsidRPr="00CE3E81">
        <w:rPr>
          <w:rFonts w:ascii="Times New Roman" w:hAnsi="Times New Roman" w:cs="Times New Roman"/>
          <w:sz w:val="24"/>
          <w:szCs w:val="24"/>
        </w:rPr>
        <w:t xml:space="preserve">track incoming survey responses on a rolling basis, </w:t>
      </w:r>
      <w:r w:rsidR="003D76BE" w:rsidRPr="00CE3E81">
        <w:rPr>
          <w:rFonts w:ascii="Times New Roman" w:hAnsi="Times New Roman" w:cs="Times New Roman"/>
          <w:sz w:val="24"/>
          <w:szCs w:val="24"/>
        </w:rPr>
        <w:t>flag</w:t>
      </w:r>
      <w:r w:rsidR="0059358C" w:rsidRPr="00CE3E81">
        <w:rPr>
          <w:rFonts w:ascii="Times New Roman" w:hAnsi="Times New Roman" w:cs="Times New Roman"/>
          <w:sz w:val="24"/>
          <w:szCs w:val="24"/>
        </w:rPr>
        <w:t>ging</w:t>
      </w:r>
      <w:r w:rsidR="003D76BE" w:rsidRPr="00CE3E81">
        <w:rPr>
          <w:rFonts w:ascii="Times New Roman" w:hAnsi="Times New Roman" w:cs="Times New Roman"/>
          <w:sz w:val="24"/>
          <w:szCs w:val="24"/>
        </w:rPr>
        <w:t xml:space="preserve"> non-response items and invalid responses as surveys are completed. Data collection managers will oversee personal telephone or e-mail contacts with individual respondents to clarify missing or invalid responses and to take corrective action. These changes will also be tracked for follow up, if necessary. Three full-time staff members at KAI, in addition to the project manager, will have primary responsibility for the response follow up.  They will be supplemented on an as-needed basis by one senior KAI researcher, and the BJS project manager</w:t>
      </w:r>
      <w:r w:rsidR="0070598E">
        <w:rPr>
          <w:rFonts w:ascii="Times New Roman" w:hAnsi="Times New Roman" w:cs="Times New Roman"/>
          <w:sz w:val="24"/>
          <w:szCs w:val="24"/>
        </w:rPr>
        <w:t>.</w:t>
      </w:r>
    </w:p>
    <w:p w14:paraId="5D79A887" w14:textId="77777777" w:rsidR="009C133F" w:rsidRDefault="009C133F" w:rsidP="00D104D0">
      <w:pPr>
        <w:rPr>
          <w:rFonts w:ascii="Times New Roman" w:hAnsi="Times New Roman" w:cs="Times New Roman"/>
          <w:i/>
          <w:color w:val="000000" w:themeColor="text1"/>
          <w:sz w:val="24"/>
          <w:szCs w:val="24"/>
        </w:rPr>
      </w:pPr>
    </w:p>
    <w:p w14:paraId="1F43213B" w14:textId="77777777" w:rsidR="009C133F" w:rsidRDefault="009C133F" w:rsidP="00D104D0">
      <w:pPr>
        <w:rPr>
          <w:rFonts w:ascii="Times New Roman" w:hAnsi="Times New Roman" w:cs="Times New Roman"/>
          <w:i/>
          <w:color w:val="000000" w:themeColor="text1"/>
          <w:sz w:val="24"/>
          <w:szCs w:val="24"/>
        </w:rPr>
      </w:pPr>
    </w:p>
    <w:p w14:paraId="33C21664" w14:textId="46127932" w:rsidR="00E66F41" w:rsidRPr="009C133F" w:rsidRDefault="00E66F41" w:rsidP="006704E0">
      <w:pPr>
        <w:rPr>
          <w:rFonts w:ascii="Times New Roman" w:hAnsi="Times New Roman" w:cs="Times New Roman"/>
          <w:i/>
          <w:color w:val="000000" w:themeColor="text1"/>
          <w:sz w:val="24"/>
          <w:szCs w:val="24"/>
        </w:rPr>
      </w:pPr>
      <w:r w:rsidRPr="009C133F">
        <w:rPr>
          <w:rFonts w:ascii="Times New Roman" w:hAnsi="Times New Roman" w:cs="Times New Roman"/>
          <w:i/>
          <w:color w:val="000000" w:themeColor="text1"/>
          <w:sz w:val="24"/>
          <w:szCs w:val="24"/>
        </w:rPr>
        <w:lastRenderedPageBreak/>
        <w:t xml:space="preserve">Non-response </w:t>
      </w:r>
      <w:r w:rsidR="00F34268">
        <w:rPr>
          <w:rFonts w:ascii="Times New Roman" w:hAnsi="Times New Roman" w:cs="Times New Roman"/>
          <w:i/>
          <w:color w:val="000000" w:themeColor="text1"/>
          <w:sz w:val="24"/>
          <w:szCs w:val="24"/>
        </w:rPr>
        <w:t xml:space="preserve">Bias Assessment and </w:t>
      </w:r>
      <w:r w:rsidRPr="009C133F">
        <w:rPr>
          <w:rFonts w:ascii="Times New Roman" w:hAnsi="Times New Roman" w:cs="Times New Roman"/>
          <w:i/>
          <w:color w:val="000000" w:themeColor="text1"/>
          <w:sz w:val="24"/>
          <w:szCs w:val="24"/>
        </w:rPr>
        <w:t>Imputation</w:t>
      </w:r>
    </w:p>
    <w:p w14:paraId="46D13972" w14:textId="77777777" w:rsidR="009C133F" w:rsidRPr="009C133F" w:rsidRDefault="009C133F" w:rsidP="006704E0">
      <w:pPr>
        <w:spacing w:after="0" w:line="240" w:lineRule="auto"/>
        <w:rPr>
          <w:rFonts w:ascii="Times New Roman" w:eastAsia="Calibri" w:hAnsi="Times New Roman" w:cs="Times New Roman"/>
          <w:sz w:val="24"/>
        </w:rPr>
      </w:pPr>
      <w:r w:rsidRPr="009C133F">
        <w:rPr>
          <w:rFonts w:ascii="Times New Roman" w:eastAsia="Calibri" w:hAnsi="Times New Roman" w:cs="Times New Roman"/>
          <w:bCs/>
          <w:sz w:val="24"/>
        </w:rPr>
        <w:t xml:space="preserve">Due to the three distinct NSTCS-14 surveys for Lower 48 (L48), Alaska (AK) and Code of Federal Regulations (CFR) courts, all nonresponse adjustments would be done within each survey group.  </w:t>
      </w:r>
      <w:r w:rsidRPr="009C133F">
        <w:rPr>
          <w:rFonts w:ascii="Times New Roman" w:eastAsia="Calibri" w:hAnsi="Times New Roman" w:cs="Times New Roman"/>
          <w:sz w:val="24"/>
        </w:rPr>
        <w:t xml:space="preserve">Overall, BJS anticipates a relatively high response rate for the Lower 48 survey, but recognizes that there is a possibility we may have to do some non-response adjustments.  BJS’s initial study of the Lower 48 tribal justice systems garnered a relatively high unit response rate.  In 2002, over 92% (314) of the 341 federally recognized American Indian tribes located in the lower 48 States responded to in the </w:t>
      </w:r>
      <w:r w:rsidRPr="009C133F">
        <w:rPr>
          <w:rFonts w:ascii="Times New Roman" w:eastAsia="Calibri" w:hAnsi="Times New Roman" w:cs="Times New Roman"/>
          <w:i/>
          <w:sz w:val="24"/>
        </w:rPr>
        <w:t>Census of Tribal Justice Agencies (CTJA)</w:t>
      </w:r>
      <w:r w:rsidRPr="009C133F">
        <w:rPr>
          <w:rFonts w:ascii="Times New Roman" w:eastAsia="Calibri" w:hAnsi="Times New Roman" w:cs="Times New Roman"/>
          <w:sz w:val="24"/>
        </w:rPr>
        <w:t xml:space="preserve">.  However, the new Lower 48 survey asks more in-depth items, which may reduce some item response rates.  It is highly likely that we will receive complete reporting from the </w:t>
      </w:r>
      <w:r w:rsidRPr="009C133F">
        <w:rPr>
          <w:rFonts w:ascii="Times New Roman" w:eastAsia="Calibri" w:hAnsi="Times New Roman" w:cs="Times New Roman"/>
          <w:bCs/>
          <w:sz w:val="24"/>
        </w:rPr>
        <w:t xml:space="preserve">Code of Federal Regulations (CFR) courts.  These are courts managed by the Bureau of Indian Affairs and BIA is very interested in the results of this work.  In comparison, BJS has little information to judge the likely response rates of the Alaskan tribes.  </w:t>
      </w:r>
      <w:r w:rsidRPr="009C133F">
        <w:rPr>
          <w:rFonts w:ascii="Times New Roman" w:eastAsia="Calibri" w:hAnsi="Times New Roman" w:cs="Times New Roman"/>
          <w:sz w:val="24"/>
        </w:rPr>
        <w:t xml:space="preserve">The tribes in Alaska were excluded from the 2002 CTJA, so we have no direct evidence of the likely response rate from these (mostly) villages. </w:t>
      </w:r>
    </w:p>
    <w:p w14:paraId="63959F4E" w14:textId="77777777" w:rsidR="009C133F" w:rsidRPr="009C133F" w:rsidRDefault="009C133F" w:rsidP="006704E0">
      <w:pPr>
        <w:spacing w:after="0" w:line="240" w:lineRule="auto"/>
        <w:rPr>
          <w:rFonts w:ascii="Times New Roman" w:eastAsia="Calibri" w:hAnsi="Times New Roman" w:cs="Times New Roman"/>
          <w:sz w:val="24"/>
        </w:rPr>
      </w:pPr>
      <w:bookmarkStart w:id="0" w:name="_GoBack"/>
      <w:bookmarkEnd w:id="0"/>
    </w:p>
    <w:p w14:paraId="7E0D6BD1" w14:textId="77777777" w:rsidR="009C133F" w:rsidRPr="009C133F" w:rsidRDefault="009C133F" w:rsidP="006704E0">
      <w:pPr>
        <w:spacing w:after="0" w:line="240" w:lineRule="auto"/>
        <w:rPr>
          <w:rFonts w:ascii="Times New Roman" w:eastAsia="Calibri" w:hAnsi="Times New Roman" w:cs="Times New Roman"/>
          <w:sz w:val="24"/>
        </w:rPr>
      </w:pPr>
      <w:r w:rsidRPr="009C133F">
        <w:rPr>
          <w:rFonts w:ascii="Times New Roman" w:eastAsia="Calibri" w:hAnsi="Times New Roman" w:cs="Times New Roman"/>
          <w:sz w:val="24"/>
        </w:rPr>
        <w:t xml:space="preserve">BJS plans to conduct non-response bias adjustments using known external sources of information about the tribes for the Lower 48 survey subjects.  Multiple factors will be used to stratify the tribes in the Lower 48 survey to develop imputation weights and values. The stratification factors will include the following items:   </w:t>
      </w:r>
    </w:p>
    <w:p w14:paraId="63EE3420" w14:textId="77777777" w:rsidR="009C133F" w:rsidRPr="009C133F" w:rsidRDefault="009C133F" w:rsidP="006704E0">
      <w:pPr>
        <w:spacing w:after="0" w:line="240" w:lineRule="auto"/>
        <w:ind w:left="720"/>
        <w:rPr>
          <w:rFonts w:ascii="Times New Roman" w:eastAsia="Calibri" w:hAnsi="Times New Roman" w:cs="Times New Roman"/>
          <w:sz w:val="24"/>
        </w:rPr>
      </w:pPr>
    </w:p>
    <w:p w14:paraId="44528B90" w14:textId="77777777" w:rsidR="009C133F" w:rsidRPr="009C133F" w:rsidRDefault="009C133F" w:rsidP="006704E0">
      <w:pPr>
        <w:numPr>
          <w:ilvl w:val="0"/>
          <w:numId w:val="29"/>
        </w:numPr>
        <w:spacing w:after="0" w:line="240" w:lineRule="auto"/>
        <w:contextualSpacing/>
        <w:rPr>
          <w:rFonts w:ascii="Times New Roman" w:eastAsia="Calibri" w:hAnsi="Times New Roman" w:cs="Times New Roman"/>
          <w:sz w:val="24"/>
        </w:rPr>
      </w:pPr>
      <w:r w:rsidRPr="009C133F">
        <w:rPr>
          <w:rFonts w:ascii="Times New Roman" w:eastAsia="Calibri" w:hAnsi="Times New Roman" w:cs="Times New Roman"/>
          <w:sz w:val="24"/>
        </w:rPr>
        <w:t>State in which tribes are located based on PL 280 status</w:t>
      </w:r>
    </w:p>
    <w:p w14:paraId="2DC0E848" w14:textId="77777777" w:rsidR="009C133F" w:rsidRPr="009C133F" w:rsidRDefault="009C133F" w:rsidP="006704E0">
      <w:pPr>
        <w:numPr>
          <w:ilvl w:val="0"/>
          <w:numId w:val="29"/>
        </w:numPr>
        <w:spacing w:after="0" w:line="240" w:lineRule="auto"/>
        <w:contextualSpacing/>
        <w:rPr>
          <w:rFonts w:ascii="Times New Roman" w:eastAsia="Calibri" w:hAnsi="Times New Roman" w:cs="Times New Roman"/>
          <w:sz w:val="24"/>
        </w:rPr>
      </w:pPr>
      <w:r w:rsidRPr="009C133F">
        <w:rPr>
          <w:rFonts w:ascii="Times New Roman" w:eastAsia="Calibri" w:hAnsi="Times New Roman" w:cs="Times New Roman"/>
          <w:sz w:val="24"/>
        </w:rPr>
        <w:t xml:space="preserve">Population of the tribes using the </w:t>
      </w:r>
      <w:r w:rsidRPr="009C133F">
        <w:rPr>
          <w:rFonts w:ascii="Times New Roman" w:eastAsia="Calibri" w:hAnsi="Times New Roman" w:cs="Times New Roman"/>
          <w:i/>
          <w:sz w:val="24"/>
        </w:rPr>
        <w:t>2013 American Indian Population and Labor Force Report</w:t>
      </w:r>
      <w:r w:rsidRPr="009C133F">
        <w:rPr>
          <w:rFonts w:ascii="Times New Roman" w:eastAsia="Calibri" w:hAnsi="Times New Roman" w:cs="Times New Roman"/>
          <w:sz w:val="24"/>
        </w:rPr>
        <w:t xml:space="preserve"> published by the Bureau of Indian Affairs (BIA).</w:t>
      </w:r>
    </w:p>
    <w:p w14:paraId="5C9BEB3F" w14:textId="77777777" w:rsidR="009C133F" w:rsidRPr="009C133F" w:rsidRDefault="009C133F" w:rsidP="006704E0">
      <w:pPr>
        <w:numPr>
          <w:ilvl w:val="0"/>
          <w:numId w:val="29"/>
        </w:numPr>
        <w:spacing w:after="0" w:line="240" w:lineRule="auto"/>
        <w:contextualSpacing/>
        <w:rPr>
          <w:rFonts w:ascii="Times New Roman" w:eastAsia="Calibri" w:hAnsi="Times New Roman" w:cs="Times New Roman"/>
          <w:sz w:val="24"/>
        </w:rPr>
      </w:pPr>
      <w:r w:rsidRPr="009C133F">
        <w:rPr>
          <w:rFonts w:ascii="Times New Roman" w:eastAsia="Calibri" w:hAnsi="Times New Roman" w:cs="Times New Roman"/>
          <w:sz w:val="24"/>
        </w:rPr>
        <w:t>Law enforcement agency characteristics derived from the BJS Census of State and Local Law Enforcement Agencies (CSLLEA) that will include data on about 180 tribal law enforcement agencies.</w:t>
      </w:r>
    </w:p>
    <w:p w14:paraId="649CA89A" w14:textId="77777777" w:rsidR="009C133F" w:rsidRPr="009C133F" w:rsidRDefault="009C133F" w:rsidP="006704E0">
      <w:pPr>
        <w:numPr>
          <w:ilvl w:val="0"/>
          <w:numId w:val="29"/>
        </w:numPr>
        <w:spacing w:after="0" w:line="240" w:lineRule="auto"/>
        <w:contextualSpacing/>
        <w:rPr>
          <w:rFonts w:ascii="Times New Roman" w:eastAsia="Calibri" w:hAnsi="Times New Roman" w:cs="Times New Roman"/>
          <w:sz w:val="24"/>
        </w:rPr>
      </w:pPr>
      <w:r w:rsidRPr="009C133F">
        <w:rPr>
          <w:rFonts w:ascii="Times New Roman" w:eastAsia="Calibri" w:hAnsi="Times New Roman" w:cs="Times New Roman"/>
          <w:sz w:val="24"/>
        </w:rPr>
        <w:t xml:space="preserve">Jail characteristics for the tribes that report data to the BJS annual collection </w:t>
      </w:r>
      <w:r w:rsidRPr="009C133F">
        <w:rPr>
          <w:rFonts w:ascii="Times New Roman" w:eastAsia="Calibri" w:hAnsi="Times New Roman" w:cs="Times New Roman"/>
          <w:i/>
          <w:sz w:val="24"/>
        </w:rPr>
        <w:t>Jails in Indian Country</w:t>
      </w:r>
      <w:r w:rsidRPr="009C133F" w:rsidDel="002C4160">
        <w:rPr>
          <w:rFonts w:ascii="Times New Roman" w:eastAsia="Calibri" w:hAnsi="Times New Roman" w:cs="Times New Roman"/>
          <w:sz w:val="24"/>
        </w:rPr>
        <w:t xml:space="preserve"> </w:t>
      </w:r>
      <w:r w:rsidRPr="009C133F">
        <w:rPr>
          <w:rFonts w:ascii="Times New Roman" w:eastAsia="Calibri" w:hAnsi="Times New Roman" w:cs="Times New Roman"/>
          <w:sz w:val="24"/>
        </w:rPr>
        <w:t>on the population on inmates held in jails or detention facilities.</w:t>
      </w:r>
    </w:p>
    <w:p w14:paraId="68FCF82E" w14:textId="77777777" w:rsidR="009C133F" w:rsidRPr="009C133F" w:rsidRDefault="009C133F" w:rsidP="006704E0">
      <w:pPr>
        <w:numPr>
          <w:ilvl w:val="0"/>
          <w:numId w:val="29"/>
        </w:numPr>
        <w:spacing w:after="0" w:line="240" w:lineRule="auto"/>
        <w:contextualSpacing/>
        <w:rPr>
          <w:rFonts w:ascii="Times New Roman" w:eastAsia="Calibri" w:hAnsi="Times New Roman" w:cs="Times New Roman"/>
          <w:sz w:val="24"/>
        </w:rPr>
      </w:pPr>
      <w:r w:rsidRPr="009C133F">
        <w:rPr>
          <w:rFonts w:ascii="Times New Roman" w:eastAsia="Calibri" w:hAnsi="Times New Roman" w:cs="Times New Roman"/>
          <w:sz w:val="24"/>
        </w:rPr>
        <w:t>Reported crime statistics from about 158 tribal law enforcement agencies that annually report to the FBI’s Uniform Crime Reporting Program.</w:t>
      </w:r>
    </w:p>
    <w:p w14:paraId="4BC9ED8D" w14:textId="77777777" w:rsidR="009C133F" w:rsidRPr="009C133F" w:rsidRDefault="009C133F" w:rsidP="006704E0">
      <w:pPr>
        <w:spacing w:after="0" w:line="240" w:lineRule="auto"/>
        <w:rPr>
          <w:rFonts w:ascii="Times New Roman" w:eastAsia="Calibri" w:hAnsi="Times New Roman" w:cs="Times New Roman"/>
          <w:sz w:val="24"/>
        </w:rPr>
      </w:pPr>
    </w:p>
    <w:p w14:paraId="1CAB2932" w14:textId="77777777" w:rsidR="009C133F" w:rsidRPr="009C133F" w:rsidRDefault="009C133F" w:rsidP="006704E0">
      <w:pPr>
        <w:spacing w:after="0" w:line="240" w:lineRule="auto"/>
        <w:rPr>
          <w:rFonts w:ascii="Times New Roman" w:eastAsia="Calibri" w:hAnsi="Times New Roman" w:cs="Times New Roman"/>
          <w:sz w:val="24"/>
        </w:rPr>
      </w:pPr>
      <w:r w:rsidRPr="009C133F">
        <w:rPr>
          <w:rFonts w:ascii="Times New Roman" w:eastAsia="Calibri" w:hAnsi="Times New Roman" w:cs="Times New Roman"/>
          <w:sz w:val="24"/>
        </w:rPr>
        <w:t xml:space="preserve">As mentioned, we do anticipate challenges gathering information from some Alaskan tribes, especially those that may be in very remote regions of the state.  For Alaska, BJS has enlisted the Bristol Bay Association to assist with non-response follow-up in the region.  However, where these efforts prove unsuccessful, BJS proposes to use the known population of the tribes and the 12 Alaska Native Corporations regional designations to stratify the tribes to develop imputation values for similarly situated tribal villages that do not respond.  </w:t>
      </w:r>
      <w:r w:rsidRPr="009C133F">
        <w:rPr>
          <w:rFonts w:ascii="Times New Roman" w:eastAsia="Calibri" w:hAnsi="Times New Roman" w:cs="Times New Roman"/>
          <w:sz w:val="24"/>
          <w:lang w:val="en"/>
        </w:rPr>
        <w:t xml:space="preserve">The 12 </w:t>
      </w:r>
      <w:r w:rsidRPr="009C133F">
        <w:rPr>
          <w:rFonts w:ascii="Times New Roman" w:eastAsia="Calibri" w:hAnsi="Times New Roman" w:cs="Times New Roman"/>
          <w:bCs/>
          <w:sz w:val="24"/>
          <w:lang w:val="en"/>
        </w:rPr>
        <w:t>Alaska Native</w:t>
      </w:r>
      <w:r w:rsidRPr="009C133F">
        <w:rPr>
          <w:rFonts w:ascii="Times New Roman" w:eastAsia="Calibri" w:hAnsi="Times New Roman" w:cs="Times New Roman"/>
          <w:sz w:val="24"/>
          <w:lang w:val="en"/>
        </w:rPr>
        <w:t xml:space="preserve"> Regional </w:t>
      </w:r>
      <w:r w:rsidRPr="009C133F">
        <w:rPr>
          <w:rFonts w:ascii="Times New Roman" w:eastAsia="Calibri" w:hAnsi="Times New Roman" w:cs="Times New Roman"/>
          <w:bCs/>
          <w:sz w:val="24"/>
          <w:lang w:val="en"/>
        </w:rPr>
        <w:t>Corporations</w:t>
      </w:r>
      <w:r w:rsidRPr="009C133F">
        <w:rPr>
          <w:rFonts w:ascii="Times New Roman" w:eastAsia="Calibri" w:hAnsi="Times New Roman" w:cs="Times New Roman"/>
          <w:sz w:val="24"/>
          <w:lang w:val="en"/>
        </w:rPr>
        <w:t xml:space="preserve"> were established in 1971 to administer tribal land claims. These twelve geographic regions were created as far as practicable of Natives having a common heritage and sharing common interests.  Imputation of missing data for the Alaskan survey will be done within each of these 12 regions. </w:t>
      </w:r>
    </w:p>
    <w:p w14:paraId="6D581703" w14:textId="77777777" w:rsidR="009C133F" w:rsidRDefault="009C133F" w:rsidP="006704E0">
      <w:pPr>
        <w:spacing w:after="0" w:line="240" w:lineRule="auto"/>
        <w:rPr>
          <w:rFonts w:ascii="Times New Roman" w:eastAsia="Calibri" w:hAnsi="Times New Roman" w:cs="Times New Roman"/>
          <w:sz w:val="24"/>
        </w:rPr>
      </w:pPr>
    </w:p>
    <w:p w14:paraId="241630AD" w14:textId="77777777" w:rsidR="009C133F" w:rsidRDefault="009C133F" w:rsidP="006704E0">
      <w:pPr>
        <w:spacing w:after="0" w:line="240" w:lineRule="auto"/>
        <w:rPr>
          <w:rFonts w:ascii="Times New Roman" w:eastAsia="Calibri" w:hAnsi="Times New Roman" w:cs="Times New Roman"/>
          <w:sz w:val="24"/>
        </w:rPr>
      </w:pPr>
    </w:p>
    <w:p w14:paraId="0256248F" w14:textId="77777777" w:rsidR="009C133F" w:rsidRDefault="009C133F" w:rsidP="006704E0">
      <w:pPr>
        <w:spacing w:after="0" w:line="240" w:lineRule="auto"/>
        <w:rPr>
          <w:rFonts w:ascii="Times New Roman" w:eastAsia="Calibri" w:hAnsi="Times New Roman" w:cs="Times New Roman"/>
          <w:sz w:val="24"/>
        </w:rPr>
      </w:pPr>
    </w:p>
    <w:p w14:paraId="3DC52EE8" w14:textId="261EA563" w:rsidR="009C133F" w:rsidRPr="009C133F" w:rsidRDefault="009C133F" w:rsidP="009C133F">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Alaska Native Corporation regional designations. </w:t>
      </w:r>
    </w:p>
    <w:p w14:paraId="6777C29A" w14:textId="2CAF12BE" w:rsidR="009C133F" w:rsidRPr="009C133F" w:rsidRDefault="009C133F" w:rsidP="009C133F">
      <w:pPr>
        <w:spacing w:after="0" w:line="240" w:lineRule="auto"/>
        <w:contextualSpacing/>
        <w:rPr>
          <w:rFonts w:ascii="Times New Roman" w:eastAsia="Calibri" w:hAnsi="Times New Roman" w:cs="Times New Roman"/>
          <w:sz w:val="24"/>
        </w:rPr>
      </w:pPr>
      <w:r w:rsidRPr="009C133F">
        <w:rPr>
          <w:rFonts w:ascii="Times New Roman" w:eastAsia="Calibri" w:hAnsi="Times New Roman" w:cs="Times New Roman"/>
          <w:noProof/>
          <w:sz w:val="24"/>
        </w:rPr>
        <w:drawing>
          <wp:inline distT="0" distB="0" distL="0" distR="0" wp14:anchorId="536ED931" wp14:editId="2532ACA6">
            <wp:extent cx="6139543" cy="2987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CSA_Regional_Corporations_Map.jpg"/>
                    <pic:cNvPicPr/>
                  </pic:nvPicPr>
                  <pic:blipFill>
                    <a:blip r:embed="rId10">
                      <a:extLst>
                        <a:ext uri="{28A0092B-C50C-407E-A947-70E740481C1C}">
                          <a14:useLocalDpi xmlns:a14="http://schemas.microsoft.com/office/drawing/2010/main" val="0"/>
                        </a:ext>
                      </a:extLst>
                    </a:blip>
                    <a:stretch>
                      <a:fillRect/>
                    </a:stretch>
                  </pic:blipFill>
                  <pic:spPr>
                    <a:xfrm>
                      <a:off x="0" y="0"/>
                      <a:ext cx="6142069" cy="2988269"/>
                    </a:xfrm>
                    <a:prstGeom prst="rect">
                      <a:avLst/>
                    </a:prstGeom>
                  </pic:spPr>
                </pic:pic>
              </a:graphicData>
            </a:graphic>
          </wp:inline>
        </w:drawing>
      </w:r>
    </w:p>
    <w:p w14:paraId="7871792A" w14:textId="77777777" w:rsidR="009C133F" w:rsidRPr="009C133F" w:rsidRDefault="009C133F" w:rsidP="009C133F">
      <w:pPr>
        <w:spacing w:after="0" w:line="240" w:lineRule="auto"/>
        <w:ind w:left="1500"/>
        <w:contextualSpacing/>
        <w:rPr>
          <w:rFonts w:ascii="Times New Roman" w:eastAsia="Calibri" w:hAnsi="Times New Roman" w:cs="Times New Roman"/>
          <w:sz w:val="24"/>
        </w:rPr>
      </w:pPr>
    </w:p>
    <w:p w14:paraId="20DC9D54" w14:textId="77777777" w:rsidR="00E66F41" w:rsidRPr="00E66F41" w:rsidRDefault="00E66F41" w:rsidP="00D104D0">
      <w:pPr>
        <w:rPr>
          <w:rFonts w:ascii="Times New Roman" w:hAnsi="Times New Roman" w:cs="Times New Roman"/>
          <w:i/>
          <w:sz w:val="24"/>
          <w:szCs w:val="24"/>
        </w:rPr>
      </w:pPr>
    </w:p>
    <w:p w14:paraId="64C0751F" w14:textId="00324679" w:rsidR="0086737E" w:rsidRPr="00CE3E81" w:rsidRDefault="0086737E" w:rsidP="00D104D0">
      <w:pPr>
        <w:pStyle w:val="Heading2"/>
        <w:numPr>
          <w:ilvl w:val="0"/>
          <w:numId w:val="17"/>
        </w:numPr>
        <w:spacing w:after="240"/>
        <w:rPr>
          <w:rFonts w:ascii="Times New Roman" w:hAnsi="Times New Roman" w:cs="Times New Roman"/>
          <w:i w:val="0"/>
          <w:color w:val="auto"/>
          <w:szCs w:val="24"/>
          <w:u w:val="single"/>
        </w:rPr>
      </w:pPr>
      <w:r w:rsidRPr="00CE3E81">
        <w:rPr>
          <w:rFonts w:ascii="Times New Roman" w:hAnsi="Times New Roman" w:cs="Times New Roman"/>
          <w:i w:val="0"/>
          <w:color w:val="auto"/>
          <w:szCs w:val="24"/>
          <w:u w:val="single"/>
        </w:rPr>
        <w:t xml:space="preserve">Procedural and Methodological Testing </w:t>
      </w:r>
    </w:p>
    <w:p w14:paraId="501B15BD" w14:textId="77777777" w:rsidR="007442FF" w:rsidRPr="00CE3E81" w:rsidRDefault="007442FF" w:rsidP="00D104D0">
      <w:pPr>
        <w:pStyle w:val="Heading3"/>
        <w:spacing w:after="240"/>
        <w:rPr>
          <w:rFonts w:ascii="Times New Roman" w:hAnsi="Times New Roman" w:cs="Times New Roman"/>
          <w:i/>
          <w:color w:val="auto"/>
          <w:sz w:val="24"/>
        </w:rPr>
      </w:pPr>
      <w:r w:rsidRPr="00CE3E81">
        <w:rPr>
          <w:rFonts w:ascii="Times New Roman" w:hAnsi="Times New Roman" w:cs="Times New Roman"/>
          <w:i/>
          <w:color w:val="auto"/>
          <w:sz w:val="24"/>
        </w:rPr>
        <w:t>Testing of Procedures</w:t>
      </w:r>
    </w:p>
    <w:p w14:paraId="2F704DC4" w14:textId="4B53CDFD" w:rsidR="00F63D39" w:rsidRPr="00CE3E81" w:rsidRDefault="00970CA2" w:rsidP="00F63D39">
      <w:pPr>
        <w:rPr>
          <w:rFonts w:ascii="Times New Roman" w:hAnsi="Times New Roman" w:cs="Times New Roman"/>
          <w:sz w:val="24"/>
          <w:szCs w:val="24"/>
        </w:rPr>
      </w:pPr>
      <w:r w:rsidRPr="00CE3E81">
        <w:rPr>
          <w:rFonts w:ascii="Times New Roman" w:hAnsi="Times New Roman" w:cs="Times New Roman"/>
          <w:sz w:val="24"/>
          <w:szCs w:val="24"/>
        </w:rPr>
        <w:t xml:space="preserve">The questions for the initial version of the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 were derived from a variety of sources, including existing survey instruments and consultations with subject matter experts. BJS </w:t>
      </w:r>
      <w:r w:rsidR="00F63D39" w:rsidRPr="00CE3E81">
        <w:rPr>
          <w:rFonts w:ascii="Times New Roman" w:hAnsi="Times New Roman" w:cs="Times New Roman"/>
          <w:sz w:val="24"/>
          <w:szCs w:val="24"/>
        </w:rPr>
        <w:t xml:space="preserve">also </w:t>
      </w:r>
      <w:r w:rsidRPr="00CE3E81">
        <w:rPr>
          <w:rFonts w:ascii="Times New Roman" w:hAnsi="Times New Roman" w:cs="Times New Roman"/>
          <w:sz w:val="24"/>
          <w:szCs w:val="24"/>
        </w:rPr>
        <w:t xml:space="preserve">pursued consultation-related activities as part of the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 effort to obtain and utilize feedback from </w:t>
      </w:r>
      <w:r w:rsidR="00F63D39" w:rsidRPr="00CE3E81">
        <w:rPr>
          <w:rFonts w:ascii="Times New Roman" w:hAnsi="Times New Roman" w:cs="Times New Roman"/>
          <w:sz w:val="24"/>
          <w:szCs w:val="24"/>
        </w:rPr>
        <w:t xml:space="preserve">13 </w:t>
      </w:r>
      <w:r w:rsidRPr="00CE3E81">
        <w:rPr>
          <w:rFonts w:ascii="Times New Roman" w:hAnsi="Times New Roman" w:cs="Times New Roman"/>
          <w:sz w:val="24"/>
          <w:szCs w:val="24"/>
        </w:rPr>
        <w:t xml:space="preserve">tribal </w:t>
      </w:r>
      <w:r w:rsidR="00F63D39" w:rsidRPr="00CE3E81">
        <w:rPr>
          <w:rFonts w:ascii="Times New Roman" w:hAnsi="Times New Roman" w:cs="Times New Roman"/>
          <w:sz w:val="24"/>
          <w:szCs w:val="24"/>
        </w:rPr>
        <w:t xml:space="preserve">court </w:t>
      </w:r>
      <w:r w:rsidR="007070CD">
        <w:rPr>
          <w:rFonts w:ascii="Times New Roman" w:hAnsi="Times New Roman" w:cs="Times New Roman"/>
          <w:sz w:val="24"/>
          <w:szCs w:val="24"/>
        </w:rPr>
        <w:t>officials</w:t>
      </w:r>
      <w:r w:rsidRPr="00CE3E81">
        <w:rPr>
          <w:rFonts w:ascii="Times New Roman" w:hAnsi="Times New Roman" w:cs="Times New Roman"/>
          <w:sz w:val="24"/>
          <w:szCs w:val="24"/>
        </w:rPr>
        <w:t xml:space="preserve">, as well as </w:t>
      </w:r>
      <w:r w:rsidR="00F63D39" w:rsidRPr="00CE3E81">
        <w:rPr>
          <w:rFonts w:ascii="Times New Roman" w:hAnsi="Times New Roman" w:cs="Times New Roman"/>
          <w:sz w:val="24"/>
          <w:szCs w:val="24"/>
        </w:rPr>
        <w:t xml:space="preserve">TLPI, Judge </w:t>
      </w:r>
      <w:r w:rsidR="00AC2CD6">
        <w:rPr>
          <w:rFonts w:ascii="Times New Roman" w:hAnsi="Times New Roman" w:cs="Times New Roman"/>
          <w:sz w:val="24"/>
          <w:szCs w:val="24"/>
        </w:rPr>
        <w:t>Joseph Little</w:t>
      </w:r>
      <w:r w:rsidRPr="00CE3E81">
        <w:rPr>
          <w:rFonts w:ascii="Times New Roman" w:hAnsi="Times New Roman" w:cs="Times New Roman"/>
          <w:sz w:val="24"/>
          <w:szCs w:val="24"/>
        </w:rPr>
        <w:t>.</w:t>
      </w:r>
      <w:r w:rsidR="00F63D39" w:rsidRPr="00CE3E81">
        <w:rPr>
          <w:rFonts w:ascii="Times New Roman" w:hAnsi="Times New Roman" w:cs="Times New Roman"/>
          <w:sz w:val="24"/>
          <w:szCs w:val="24"/>
        </w:rPr>
        <w:t xml:space="preserve"> I</w:t>
      </w:r>
      <w:r w:rsidRPr="00CE3E81">
        <w:rPr>
          <w:rFonts w:ascii="Times New Roman" w:hAnsi="Times New Roman" w:cs="Times New Roman"/>
          <w:sz w:val="24"/>
          <w:szCs w:val="24"/>
        </w:rPr>
        <w:t>nitial survey draft</w:t>
      </w:r>
      <w:r w:rsidR="00F63D39" w:rsidRPr="00CE3E81">
        <w:rPr>
          <w:rFonts w:ascii="Times New Roman" w:hAnsi="Times New Roman" w:cs="Times New Roman"/>
          <w:sz w:val="24"/>
          <w:szCs w:val="24"/>
        </w:rPr>
        <w:t>s</w:t>
      </w:r>
      <w:r w:rsidRPr="00CE3E81">
        <w:rPr>
          <w:rFonts w:ascii="Times New Roman" w:hAnsi="Times New Roman" w:cs="Times New Roman"/>
          <w:sz w:val="24"/>
          <w:szCs w:val="24"/>
        </w:rPr>
        <w:t xml:space="preserve"> </w:t>
      </w:r>
      <w:r w:rsidR="00F63D39" w:rsidRPr="00CE3E81">
        <w:rPr>
          <w:rFonts w:ascii="Times New Roman" w:hAnsi="Times New Roman" w:cs="Times New Roman"/>
          <w:sz w:val="24"/>
          <w:szCs w:val="24"/>
        </w:rPr>
        <w:t>were also</w:t>
      </w:r>
      <w:r w:rsidRPr="00CE3E81">
        <w:rPr>
          <w:rFonts w:ascii="Times New Roman" w:hAnsi="Times New Roman" w:cs="Times New Roman"/>
          <w:sz w:val="24"/>
          <w:szCs w:val="24"/>
        </w:rPr>
        <w:t xml:space="preserve"> reviewed by </w:t>
      </w:r>
      <w:r w:rsidR="00F63D39" w:rsidRPr="00CE3E81">
        <w:rPr>
          <w:rFonts w:ascii="Times New Roman" w:hAnsi="Times New Roman" w:cs="Times New Roman"/>
          <w:sz w:val="24"/>
          <w:szCs w:val="24"/>
        </w:rPr>
        <w:t>different</w:t>
      </w:r>
      <w:r w:rsidRPr="00CE3E81">
        <w:rPr>
          <w:rFonts w:ascii="Times New Roman" w:hAnsi="Times New Roman" w:cs="Times New Roman"/>
          <w:sz w:val="24"/>
          <w:szCs w:val="24"/>
        </w:rPr>
        <w:t xml:space="preserve"> United States</w:t>
      </w:r>
      <w:r w:rsidR="00F63D39" w:rsidRPr="00CE3E81">
        <w:rPr>
          <w:rFonts w:ascii="Times New Roman" w:hAnsi="Times New Roman" w:cs="Times New Roman"/>
          <w:sz w:val="24"/>
          <w:szCs w:val="24"/>
        </w:rPr>
        <w:t xml:space="preserve"> Department of Justice agencies, including the </w:t>
      </w:r>
      <w:r w:rsidRPr="00CE3E81">
        <w:rPr>
          <w:rFonts w:ascii="Times New Roman" w:hAnsi="Times New Roman" w:cs="Times New Roman"/>
          <w:sz w:val="24"/>
          <w:szCs w:val="24"/>
        </w:rPr>
        <w:t>Bu</w:t>
      </w:r>
      <w:r w:rsidR="00F63D39" w:rsidRPr="00CE3E81">
        <w:rPr>
          <w:rFonts w:ascii="Times New Roman" w:hAnsi="Times New Roman" w:cs="Times New Roman"/>
          <w:sz w:val="24"/>
          <w:szCs w:val="24"/>
        </w:rPr>
        <w:t xml:space="preserve">reau of Justice Assistance, </w:t>
      </w:r>
      <w:r w:rsidR="00D3251F">
        <w:rPr>
          <w:rFonts w:ascii="Times New Roman" w:hAnsi="Times New Roman" w:cs="Times New Roman"/>
          <w:sz w:val="24"/>
          <w:szCs w:val="24"/>
        </w:rPr>
        <w:t xml:space="preserve">the National Institute of Justice, </w:t>
      </w:r>
      <w:r w:rsidR="00F63D39" w:rsidRPr="00CE3E81">
        <w:rPr>
          <w:rFonts w:ascii="Times New Roman" w:hAnsi="Times New Roman" w:cs="Times New Roman"/>
          <w:sz w:val="24"/>
          <w:szCs w:val="24"/>
        </w:rPr>
        <w:t xml:space="preserve">the </w:t>
      </w:r>
      <w:r w:rsidRPr="00CE3E81">
        <w:rPr>
          <w:rFonts w:ascii="Times New Roman" w:hAnsi="Times New Roman" w:cs="Times New Roman"/>
          <w:sz w:val="24"/>
          <w:szCs w:val="24"/>
        </w:rPr>
        <w:t>Office of Juvenile Just</w:t>
      </w:r>
      <w:r w:rsidR="00F63D39" w:rsidRPr="00CE3E81">
        <w:rPr>
          <w:rFonts w:ascii="Times New Roman" w:hAnsi="Times New Roman" w:cs="Times New Roman"/>
          <w:sz w:val="24"/>
          <w:szCs w:val="24"/>
        </w:rPr>
        <w:t xml:space="preserve">ice and Delinquency Prevention, and the Office of Tribal Justice. </w:t>
      </w:r>
      <w:r w:rsidR="00D3251F">
        <w:rPr>
          <w:rFonts w:ascii="Times New Roman" w:hAnsi="Times New Roman" w:cs="Times New Roman"/>
          <w:sz w:val="24"/>
          <w:szCs w:val="24"/>
        </w:rPr>
        <w:t xml:space="preserve"> </w:t>
      </w:r>
      <w:r w:rsidR="00F63D39" w:rsidRPr="00CE3E81">
        <w:rPr>
          <w:rFonts w:ascii="Times New Roman" w:hAnsi="Times New Roman" w:cs="Times New Roman"/>
          <w:sz w:val="24"/>
          <w:szCs w:val="24"/>
        </w:rPr>
        <w:t xml:space="preserve">Input regarding the clarity and accuracy of the survey instrument was sought through follow-up discussions with representatives of these agencies. BJS and KAI reviewed all feedback, and appropriate revisions were incorporated into the final proposed survey instrument.  </w:t>
      </w:r>
    </w:p>
    <w:p w14:paraId="041B13A3" w14:textId="77777777" w:rsidR="00D3251F" w:rsidRDefault="00970CA2" w:rsidP="00F63D39">
      <w:pPr>
        <w:pStyle w:val="ListParagraph"/>
        <w:spacing w:before="240"/>
        <w:ind w:left="0"/>
        <w:contextualSpacing w:val="0"/>
        <w:rPr>
          <w:rFonts w:ascii="Times New Roman" w:hAnsi="Times New Roman" w:cs="Times New Roman"/>
          <w:sz w:val="24"/>
          <w:szCs w:val="24"/>
        </w:rPr>
      </w:pPr>
      <w:r w:rsidRPr="00CE3E81">
        <w:rPr>
          <w:rFonts w:ascii="Times New Roman" w:hAnsi="Times New Roman" w:cs="Times New Roman"/>
          <w:sz w:val="24"/>
          <w:szCs w:val="24"/>
        </w:rPr>
        <w:t>Following consultations with the expert and tribal leadership panels, as well as discussions with TLPI, Judge Joseph Little, and other sources, BJS determined that it would be inappropriate to create and distribute a single survey instrument to all AI/</w:t>
      </w:r>
      <w:proofErr w:type="gramStart"/>
      <w:r w:rsidRPr="00CE3E81">
        <w:rPr>
          <w:rFonts w:ascii="Times New Roman" w:hAnsi="Times New Roman" w:cs="Times New Roman"/>
          <w:sz w:val="24"/>
          <w:szCs w:val="24"/>
        </w:rPr>
        <w:t>AN</w:t>
      </w:r>
      <w:proofErr w:type="gramEnd"/>
      <w:r w:rsidRPr="00CE3E81">
        <w:rPr>
          <w:rFonts w:ascii="Times New Roman" w:hAnsi="Times New Roman" w:cs="Times New Roman"/>
          <w:sz w:val="24"/>
          <w:szCs w:val="24"/>
        </w:rPr>
        <w:t xml:space="preserve"> tribal courts and CFR courts. Due to variations in region, tribal structure and federal regulations, tribal court systems differ considerably in terms of operation and administration. Consequently, questions that may be relevant or appropriate for one region</w:t>
      </w:r>
      <w:r w:rsidR="004F76F9" w:rsidRPr="00CE3E81">
        <w:rPr>
          <w:rFonts w:ascii="Times New Roman" w:hAnsi="Times New Roman" w:cs="Times New Roman"/>
          <w:sz w:val="24"/>
          <w:szCs w:val="24"/>
        </w:rPr>
        <w:t xml:space="preserve"> or </w:t>
      </w:r>
      <w:r w:rsidRPr="00CE3E81">
        <w:rPr>
          <w:rFonts w:ascii="Times New Roman" w:hAnsi="Times New Roman" w:cs="Times New Roman"/>
          <w:sz w:val="24"/>
          <w:szCs w:val="24"/>
        </w:rPr>
        <w:t xml:space="preserve">court type may not be for another. </w:t>
      </w:r>
    </w:p>
    <w:p w14:paraId="584A6AE6" w14:textId="1DCD0E36" w:rsidR="00970CA2" w:rsidRPr="00CE3E81" w:rsidRDefault="00970CA2" w:rsidP="00F63D39">
      <w:pPr>
        <w:pStyle w:val="ListParagraph"/>
        <w:spacing w:before="240"/>
        <w:ind w:left="0"/>
        <w:contextualSpacing w:val="0"/>
        <w:rPr>
          <w:rFonts w:ascii="Times New Roman" w:hAnsi="Times New Roman" w:cs="Times New Roman"/>
          <w:sz w:val="24"/>
          <w:szCs w:val="24"/>
        </w:rPr>
      </w:pPr>
      <w:r w:rsidRPr="00CE3E81">
        <w:rPr>
          <w:rFonts w:ascii="Times New Roman" w:hAnsi="Times New Roman" w:cs="Times New Roman"/>
          <w:sz w:val="24"/>
          <w:szCs w:val="24"/>
        </w:rPr>
        <w:lastRenderedPageBreak/>
        <w:t>For example, questions about expanded criminal jurisdiction over non-Indians are relevant to tribal courts operating in the lower 48 states. However, tribal courts operating in Alaska—with the exception of</w:t>
      </w:r>
      <w:r w:rsidR="00854110" w:rsidRPr="00CE3E81">
        <w:rPr>
          <w:rFonts w:ascii="Times New Roman" w:hAnsi="Times New Roman" w:cs="Times New Roman"/>
          <w:sz w:val="24"/>
          <w:szCs w:val="24"/>
        </w:rPr>
        <w:t xml:space="preserve"> the</w:t>
      </w:r>
      <w:r w:rsidRPr="00CE3E81">
        <w:rPr>
          <w:rFonts w:ascii="Times New Roman" w:hAnsi="Times New Roman" w:cs="Times New Roman"/>
          <w:sz w:val="24"/>
          <w:szCs w:val="24"/>
        </w:rPr>
        <w:t xml:space="preserve"> </w:t>
      </w:r>
      <w:proofErr w:type="spellStart"/>
      <w:r w:rsidRPr="00CE3E81">
        <w:rPr>
          <w:rFonts w:ascii="Times New Roman" w:hAnsi="Times New Roman" w:cs="Times New Roman"/>
          <w:sz w:val="24"/>
          <w:szCs w:val="24"/>
        </w:rPr>
        <w:t>Metlakatla</w:t>
      </w:r>
      <w:proofErr w:type="spellEnd"/>
      <w:r w:rsidRPr="00CE3E81">
        <w:rPr>
          <w:rFonts w:ascii="Times New Roman" w:hAnsi="Times New Roman" w:cs="Times New Roman"/>
          <w:sz w:val="24"/>
          <w:szCs w:val="24"/>
        </w:rPr>
        <w:t xml:space="preserve"> Indian community—are exempt from this expansion; questions regarding expanded jurisdiction are subsequently irrelevant and inappropriate. In order to capture similar data about operations and administration across these varying tribal court systems, BJS created three separate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 surveys: a survey for tribal courts operating in the lower 48 states (</w:t>
      </w:r>
      <w:r w:rsidR="007058C5">
        <w:rPr>
          <w:rFonts w:ascii="Times New Roman" w:hAnsi="Times New Roman" w:cs="Times New Roman"/>
          <w:sz w:val="24"/>
          <w:szCs w:val="24"/>
        </w:rPr>
        <w:t>NSTCS-14</w:t>
      </w:r>
      <w:r w:rsidRPr="00CE3E81">
        <w:rPr>
          <w:rFonts w:ascii="Times New Roman" w:hAnsi="Times New Roman" w:cs="Times New Roman"/>
          <w:sz w:val="24"/>
          <w:szCs w:val="24"/>
        </w:rPr>
        <w:t>L48), tribal courts operating in Alaska Native villages (</w:t>
      </w:r>
      <w:r w:rsidR="007058C5">
        <w:rPr>
          <w:rFonts w:ascii="Times New Roman" w:hAnsi="Times New Roman" w:cs="Times New Roman"/>
          <w:sz w:val="24"/>
          <w:szCs w:val="24"/>
        </w:rPr>
        <w:t>NSTCS-14</w:t>
      </w:r>
      <w:r w:rsidRPr="00CE3E81">
        <w:rPr>
          <w:rFonts w:ascii="Times New Roman" w:hAnsi="Times New Roman" w:cs="Times New Roman"/>
          <w:sz w:val="24"/>
          <w:szCs w:val="24"/>
        </w:rPr>
        <w:t>AK) and CFR courts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CFR). Each survey is tailored to reflect characteristics unique to each type of tribal court system, while still managing to capture information about common tribal court system components.  </w:t>
      </w:r>
    </w:p>
    <w:p w14:paraId="436F6911" w14:textId="6F2E64F3" w:rsidR="001251D6" w:rsidRPr="00CE3E81" w:rsidRDefault="00E423EB" w:rsidP="00D104D0">
      <w:pPr>
        <w:rPr>
          <w:rFonts w:ascii="Times New Roman" w:hAnsi="Times New Roman" w:cs="Times New Roman"/>
          <w:sz w:val="24"/>
          <w:szCs w:val="24"/>
        </w:rPr>
      </w:pPr>
      <w:r w:rsidRPr="00CE3E81">
        <w:rPr>
          <w:rFonts w:ascii="Times New Roman" w:hAnsi="Times New Roman" w:cs="Times New Roman"/>
          <w:sz w:val="24"/>
          <w:szCs w:val="24"/>
        </w:rPr>
        <w:t>KAI and BJS sought additional guidance on survey content</w:t>
      </w:r>
      <w:r w:rsidR="00E32A24">
        <w:rPr>
          <w:rFonts w:ascii="Times New Roman" w:hAnsi="Times New Roman" w:cs="Times New Roman"/>
          <w:sz w:val="24"/>
          <w:szCs w:val="24"/>
        </w:rPr>
        <w:t>, respondent burden</w:t>
      </w:r>
      <w:r w:rsidRPr="00CE3E81">
        <w:rPr>
          <w:rFonts w:ascii="Times New Roman" w:hAnsi="Times New Roman" w:cs="Times New Roman"/>
          <w:sz w:val="24"/>
          <w:szCs w:val="24"/>
        </w:rPr>
        <w:t xml:space="preserve"> and design during pilot testing of all three versions of the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 instrument. Piloting of the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L48, the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AK and the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CFR took place during July </w:t>
      </w:r>
      <w:r w:rsidR="004F76F9" w:rsidRPr="00CE3E81">
        <w:rPr>
          <w:rFonts w:ascii="Times New Roman" w:hAnsi="Times New Roman" w:cs="Times New Roman"/>
          <w:sz w:val="24"/>
          <w:szCs w:val="24"/>
        </w:rPr>
        <w:t>and</w:t>
      </w:r>
      <w:r w:rsidRPr="00CE3E81">
        <w:rPr>
          <w:rFonts w:ascii="Times New Roman" w:hAnsi="Times New Roman" w:cs="Times New Roman"/>
          <w:sz w:val="24"/>
          <w:szCs w:val="24"/>
        </w:rPr>
        <w:t xml:space="preserve"> August 2013. </w:t>
      </w:r>
      <w:r w:rsidR="001251D6" w:rsidRPr="00CE3E81">
        <w:rPr>
          <w:rFonts w:ascii="Times New Roman" w:hAnsi="Times New Roman" w:cs="Times New Roman"/>
          <w:sz w:val="24"/>
          <w:szCs w:val="24"/>
        </w:rPr>
        <w:t xml:space="preserve">Working with TLPI as well as panel members, nine pilot sites were identified: </w:t>
      </w:r>
    </w:p>
    <w:p w14:paraId="08C83EB3" w14:textId="5632B116" w:rsidR="001251D6" w:rsidRPr="00CE3E81" w:rsidRDefault="004F76F9" w:rsidP="00D104D0">
      <w:pPr>
        <w:pStyle w:val="ListParagraph"/>
        <w:numPr>
          <w:ilvl w:val="0"/>
          <w:numId w:val="19"/>
        </w:numPr>
        <w:rPr>
          <w:rFonts w:ascii="Times New Roman" w:hAnsi="Times New Roman" w:cs="Times New Roman"/>
          <w:sz w:val="24"/>
          <w:szCs w:val="24"/>
        </w:rPr>
      </w:pPr>
      <w:r w:rsidRPr="00CE3E81">
        <w:rPr>
          <w:rFonts w:ascii="Times New Roman" w:hAnsi="Times New Roman" w:cs="Times New Roman"/>
          <w:sz w:val="24"/>
          <w:szCs w:val="24"/>
        </w:rPr>
        <w:t>Five</w:t>
      </w:r>
      <w:r w:rsidR="001251D6" w:rsidRPr="00CE3E81">
        <w:rPr>
          <w:rFonts w:ascii="Times New Roman" w:hAnsi="Times New Roman" w:cs="Times New Roman"/>
          <w:sz w:val="24"/>
          <w:szCs w:val="24"/>
        </w:rPr>
        <w:t xml:space="preserve"> </w:t>
      </w:r>
      <w:r w:rsidR="007058C5">
        <w:rPr>
          <w:rFonts w:ascii="Times New Roman" w:hAnsi="Times New Roman" w:cs="Times New Roman"/>
          <w:sz w:val="24"/>
          <w:szCs w:val="24"/>
        </w:rPr>
        <w:t>NSTCS-14</w:t>
      </w:r>
      <w:r w:rsidR="001251D6" w:rsidRPr="00CE3E81">
        <w:rPr>
          <w:rFonts w:ascii="Times New Roman" w:hAnsi="Times New Roman" w:cs="Times New Roman"/>
          <w:sz w:val="24"/>
          <w:szCs w:val="24"/>
        </w:rPr>
        <w:t>L48 field test sites located in Montana, New Mexico, California, and Washington;</w:t>
      </w:r>
    </w:p>
    <w:p w14:paraId="3064B837" w14:textId="71C080EA" w:rsidR="001251D6" w:rsidRPr="00CE3E81" w:rsidRDefault="004F76F9" w:rsidP="00D104D0">
      <w:pPr>
        <w:pStyle w:val="ListParagraph"/>
        <w:numPr>
          <w:ilvl w:val="0"/>
          <w:numId w:val="19"/>
        </w:numPr>
        <w:rPr>
          <w:rFonts w:ascii="Times New Roman" w:hAnsi="Times New Roman" w:cs="Times New Roman"/>
          <w:sz w:val="24"/>
          <w:szCs w:val="24"/>
        </w:rPr>
      </w:pPr>
      <w:r w:rsidRPr="00CE3E81">
        <w:rPr>
          <w:rFonts w:ascii="Times New Roman" w:hAnsi="Times New Roman" w:cs="Times New Roman"/>
          <w:sz w:val="24"/>
          <w:szCs w:val="24"/>
        </w:rPr>
        <w:t>Three</w:t>
      </w:r>
      <w:r w:rsidR="001251D6" w:rsidRPr="00CE3E81">
        <w:rPr>
          <w:rFonts w:ascii="Times New Roman" w:hAnsi="Times New Roman" w:cs="Times New Roman"/>
          <w:sz w:val="24"/>
          <w:szCs w:val="24"/>
        </w:rPr>
        <w:t xml:space="preserve"> </w:t>
      </w:r>
      <w:r w:rsidR="007058C5">
        <w:rPr>
          <w:rFonts w:ascii="Times New Roman" w:hAnsi="Times New Roman" w:cs="Times New Roman"/>
          <w:sz w:val="24"/>
          <w:szCs w:val="24"/>
        </w:rPr>
        <w:t>NSTCS-14</w:t>
      </w:r>
      <w:r w:rsidR="001251D6" w:rsidRPr="00CE3E81">
        <w:rPr>
          <w:rFonts w:ascii="Times New Roman" w:hAnsi="Times New Roman" w:cs="Times New Roman"/>
          <w:sz w:val="24"/>
          <w:szCs w:val="24"/>
        </w:rPr>
        <w:t>AK field test sites located in Alaska</w:t>
      </w:r>
      <w:r w:rsidRPr="00CE3E81">
        <w:rPr>
          <w:rFonts w:ascii="Times New Roman" w:hAnsi="Times New Roman" w:cs="Times New Roman"/>
          <w:sz w:val="24"/>
          <w:szCs w:val="24"/>
        </w:rPr>
        <w:t>;</w:t>
      </w:r>
      <w:r w:rsidR="001251D6" w:rsidRPr="00CE3E81">
        <w:rPr>
          <w:rFonts w:ascii="Times New Roman" w:hAnsi="Times New Roman" w:cs="Times New Roman"/>
          <w:sz w:val="24"/>
          <w:szCs w:val="24"/>
        </w:rPr>
        <w:t xml:space="preserve"> and</w:t>
      </w:r>
    </w:p>
    <w:p w14:paraId="4BD60A7B" w14:textId="011E8EBE" w:rsidR="001251D6" w:rsidRPr="00CE3E81" w:rsidRDefault="004F76F9" w:rsidP="00D104D0">
      <w:pPr>
        <w:pStyle w:val="ListParagraph"/>
        <w:numPr>
          <w:ilvl w:val="0"/>
          <w:numId w:val="19"/>
        </w:numPr>
        <w:rPr>
          <w:rFonts w:ascii="Times New Roman" w:hAnsi="Times New Roman" w:cs="Times New Roman"/>
          <w:sz w:val="24"/>
          <w:szCs w:val="24"/>
        </w:rPr>
      </w:pPr>
      <w:r w:rsidRPr="00CE3E81">
        <w:rPr>
          <w:rFonts w:ascii="Times New Roman" w:hAnsi="Times New Roman" w:cs="Times New Roman"/>
          <w:sz w:val="24"/>
          <w:szCs w:val="24"/>
        </w:rPr>
        <w:t>One</w:t>
      </w:r>
      <w:r w:rsidR="001251D6" w:rsidRPr="00CE3E81">
        <w:rPr>
          <w:rFonts w:ascii="Times New Roman" w:hAnsi="Times New Roman" w:cs="Times New Roman"/>
          <w:sz w:val="24"/>
          <w:szCs w:val="24"/>
        </w:rPr>
        <w:t xml:space="preserve"> </w:t>
      </w:r>
      <w:r w:rsidR="007058C5">
        <w:rPr>
          <w:rFonts w:ascii="Times New Roman" w:hAnsi="Times New Roman" w:cs="Times New Roman"/>
          <w:sz w:val="24"/>
          <w:szCs w:val="24"/>
        </w:rPr>
        <w:t>NSTCS-14</w:t>
      </w:r>
      <w:r w:rsidR="001251D6" w:rsidRPr="00CE3E81">
        <w:rPr>
          <w:rFonts w:ascii="Times New Roman" w:hAnsi="Times New Roman" w:cs="Times New Roman"/>
          <w:sz w:val="24"/>
          <w:szCs w:val="24"/>
        </w:rPr>
        <w:t>CFR field test site located in Oklahoma.</w:t>
      </w:r>
    </w:p>
    <w:p w14:paraId="2D3DB547" w14:textId="6F4A3E94" w:rsidR="008B4541" w:rsidRPr="00CE3E81" w:rsidRDefault="008B4541" w:rsidP="00D104D0">
      <w:pPr>
        <w:rPr>
          <w:rFonts w:ascii="Times New Roman" w:hAnsi="Times New Roman" w:cs="Times New Roman"/>
          <w:sz w:val="24"/>
          <w:szCs w:val="24"/>
        </w:rPr>
      </w:pPr>
      <w:r w:rsidRPr="00CE3E81">
        <w:rPr>
          <w:rFonts w:ascii="Times New Roman" w:hAnsi="Times New Roman" w:cs="Times New Roman"/>
          <w:sz w:val="24"/>
          <w:szCs w:val="24"/>
        </w:rPr>
        <w:t>Field test sites were selected to represent a range of geography, court size</w:t>
      </w:r>
      <w:r w:rsidR="004F76F9" w:rsidRPr="00CE3E81">
        <w:rPr>
          <w:rFonts w:ascii="Times New Roman" w:hAnsi="Times New Roman" w:cs="Times New Roman"/>
          <w:sz w:val="24"/>
          <w:szCs w:val="24"/>
        </w:rPr>
        <w:t>,</w:t>
      </w:r>
      <w:r w:rsidRPr="00CE3E81">
        <w:rPr>
          <w:rFonts w:ascii="Times New Roman" w:hAnsi="Times New Roman" w:cs="Times New Roman"/>
          <w:sz w:val="24"/>
          <w:szCs w:val="24"/>
        </w:rPr>
        <w:t xml:space="preserve"> and structure. S</w:t>
      </w:r>
      <w:r w:rsidR="004F4641" w:rsidRPr="00CE3E81">
        <w:rPr>
          <w:rFonts w:ascii="Times New Roman" w:hAnsi="Times New Roman" w:cs="Times New Roman"/>
          <w:sz w:val="24"/>
          <w:szCs w:val="24"/>
        </w:rPr>
        <w:t>elected s</w:t>
      </w:r>
      <w:r w:rsidRPr="00CE3E81">
        <w:rPr>
          <w:rFonts w:ascii="Times New Roman" w:hAnsi="Times New Roman" w:cs="Times New Roman"/>
          <w:sz w:val="24"/>
          <w:szCs w:val="24"/>
        </w:rPr>
        <w:t xml:space="preserve">ites also </w:t>
      </w:r>
      <w:r w:rsidR="004F4641" w:rsidRPr="00CE3E81">
        <w:rPr>
          <w:rFonts w:ascii="Times New Roman" w:hAnsi="Times New Roman" w:cs="Times New Roman"/>
          <w:sz w:val="24"/>
          <w:szCs w:val="24"/>
        </w:rPr>
        <w:t>demonstrate</w:t>
      </w:r>
      <w:r w:rsidRPr="00CE3E81">
        <w:rPr>
          <w:rFonts w:ascii="Times New Roman" w:hAnsi="Times New Roman" w:cs="Times New Roman"/>
          <w:sz w:val="24"/>
          <w:szCs w:val="24"/>
        </w:rPr>
        <w:t xml:space="preserve"> the capacity to receive the test survey electronically (</w:t>
      </w:r>
      <w:r w:rsidR="004F4641" w:rsidRPr="00CE3E81">
        <w:rPr>
          <w:rFonts w:ascii="Times New Roman" w:hAnsi="Times New Roman" w:cs="Times New Roman"/>
          <w:sz w:val="24"/>
          <w:szCs w:val="24"/>
        </w:rPr>
        <w:t>confirmed</w:t>
      </w:r>
      <w:r w:rsidRPr="00CE3E81">
        <w:rPr>
          <w:rFonts w:ascii="Times New Roman" w:hAnsi="Times New Roman" w:cs="Times New Roman"/>
          <w:sz w:val="24"/>
          <w:szCs w:val="24"/>
        </w:rPr>
        <w:t xml:space="preserve"> through </w:t>
      </w:r>
      <w:r w:rsidR="004F4641" w:rsidRPr="00CE3E81">
        <w:rPr>
          <w:rFonts w:ascii="Times New Roman" w:hAnsi="Times New Roman" w:cs="Times New Roman"/>
          <w:sz w:val="24"/>
          <w:szCs w:val="24"/>
        </w:rPr>
        <w:t xml:space="preserve">a functioning email </w:t>
      </w:r>
      <w:r w:rsidR="005227A8" w:rsidRPr="00CE3E81">
        <w:rPr>
          <w:rFonts w:ascii="Times New Roman" w:hAnsi="Times New Roman" w:cs="Times New Roman"/>
          <w:sz w:val="24"/>
          <w:szCs w:val="24"/>
        </w:rPr>
        <w:t>address and/or website</w:t>
      </w:r>
      <w:r w:rsidRPr="00CE3E81">
        <w:rPr>
          <w:rFonts w:ascii="Times New Roman" w:hAnsi="Times New Roman" w:cs="Times New Roman"/>
          <w:sz w:val="24"/>
          <w:szCs w:val="24"/>
        </w:rPr>
        <w:t xml:space="preserve">). </w:t>
      </w:r>
      <w:r w:rsidR="001251D6" w:rsidRPr="00CE3E81">
        <w:rPr>
          <w:rFonts w:ascii="Times New Roman" w:hAnsi="Times New Roman" w:cs="Times New Roman"/>
          <w:sz w:val="24"/>
          <w:szCs w:val="24"/>
        </w:rPr>
        <w:t>KAI reached out to p</w:t>
      </w:r>
      <w:r w:rsidR="00E423EB" w:rsidRPr="00CE3E81">
        <w:rPr>
          <w:rFonts w:ascii="Times New Roman" w:hAnsi="Times New Roman" w:cs="Times New Roman"/>
          <w:sz w:val="24"/>
          <w:szCs w:val="24"/>
        </w:rPr>
        <w:t>oints of contact from</w:t>
      </w:r>
      <w:r w:rsidR="001251D6" w:rsidRPr="00CE3E81">
        <w:rPr>
          <w:rFonts w:ascii="Times New Roman" w:hAnsi="Times New Roman" w:cs="Times New Roman"/>
          <w:sz w:val="24"/>
          <w:szCs w:val="24"/>
        </w:rPr>
        <w:t xml:space="preserve"> each site via telephone and explained the purpose of the survey. If they expressed interest, KAI sent the contact a follow</w:t>
      </w:r>
      <w:r w:rsidR="004F4641" w:rsidRPr="00CE3E81">
        <w:rPr>
          <w:rFonts w:ascii="Times New Roman" w:hAnsi="Times New Roman" w:cs="Times New Roman"/>
          <w:sz w:val="24"/>
          <w:szCs w:val="24"/>
        </w:rPr>
        <w:t>-</w:t>
      </w:r>
      <w:r w:rsidR="001251D6" w:rsidRPr="00CE3E81">
        <w:rPr>
          <w:rFonts w:ascii="Times New Roman" w:hAnsi="Times New Roman" w:cs="Times New Roman"/>
          <w:sz w:val="24"/>
          <w:szCs w:val="24"/>
        </w:rPr>
        <w:t xml:space="preserve">up </w:t>
      </w:r>
      <w:r w:rsidR="004F4641" w:rsidRPr="00CE3E81">
        <w:rPr>
          <w:rFonts w:ascii="Times New Roman" w:hAnsi="Times New Roman" w:cs="Times New Roman"/>
          <w:sz w:val="24"/>
          <w:szCs w:val="24"/>
        </w:rPr>
        <w:t xml:space="preserve">email </w:t>
      </w:r>
      <w:r w:rsidR="001251D6" w:rsidRPr="00CE3E81">
        <w:rPr>
          <w:rFonts w:ascii="Times New Roman" w:hAnsi="Times New Roman" w:cs="Times New Roman"/>
          <w:sz w:val="24"/>
          <w:szCs w:val="24"/>
        </w:rPr>
        <w:t xml:space="preserve">containing a copy of the </w:t>
      </w:r>
      <w:r w:rsidR="007058C5">
        <w:rPr>
          <w:rFonts w:ascii="Times New Roman" w:hAnsi="Times New Roman" w:cs="Times New Roman"/>
          <w:sz w:val="24"/>
          <w:szCs w:val="24"/>
        </w:rPr>
        <w:t>NSTCS-14</w:t>
      </w:r>
      <w:r w:rsidR="001251D6" w:rsidRPr="00CE3E81">
        <w:rPr>
          <w:rFonts w:ascii="Times New Roman" w:hAnsi="Times New Roman" w:cs="Times New Roman"/>
          <w:sz w:val="24"/>
          <w:szCs w:val="24"/>
        </w:rPr>
        <w:t xml:space="preserve"> flyer and requested confirmation of field test participation. Confirmed participants were sent an </w:t>
      </w:r>
      <w:r w:rsidR="00C4129D" w:rsidRPr="00CE3E81">
        <w:rPr>
          <w:rFonts w:ascii="Times New Roman" w:hAnsi="Times New Roman" w:cs="Times New Roman"/>
          <w:sz w:val="24"/>
          <w:szCs w:val="24"/>
        </w:rPr>
        <w:t xml:space="preserve">email containing an </w:t>
      </w:r>
      <w:r w:rsidR="001251D6" w:rsidRPr="00CE3E81">
        <w:rPr>
          <w:rFonts w:ascii="Times New Roman" w:hAnsi="Times New Roman" w:cs="Times New Roman"/>
          <w:sz w:val="24"/>
          <w:szCs w:val="24"/>
        </w:rPr>
        <w:t>electronic</w:t>
      </w:r>
      <w:r w:rsidRPr="00CE3E81">
        <w:rPr>
          <w:rFonts w:ascii="Times New Roman" w:hAnsi="Times New Roman" w:cs="Times New Roman"/>
          <w:sz w:val="24"/>
          <w:szCs w:val="24"/>
        </w:rPr>
        <w:t xml:space="preserve"> version of the appropriate survey</w:t>
      </w:r>
      <w:r w:rsidR="00C4129D" w:rsidRPr="00CE3E81">
        <w:rPr>
          <w:rFonts w:ascii="Times New Roman" w:hAnsi="Times New Roman" w:cs="Times New Roman"/>
          <w:sz w:val="24"/>
          <w:szCs w:val="24"/>
        </w:rPr>
        <w:t xml:space="preserve"> (see Attachment </w:t>
      </w:r>
      <w:r w:rsidR="008809EF">
        <w:rPr>
          <w:rFonts w:ascii="Times New Roman" w:hAnsi="Times New Roman" w:cs="Times New Roman"/>
          <w:sz w:val="24"/>
          <w:szCs w:val="24"/>
        </w:rPr>
        <w:t>20</w:t>
      </w:r>
      <w:r w:rsidR="00C4129D" w:rsidRPr="00CE3E81">
        <w:rPr>
          <w:rFonts w:ascii="Times New Roman" w:hAnsi="Times New Roman" w:cs="Times New Roman"/>
          <w:sz w:val="24"/>
          <w:szCs w:val="24"/>
        </w:rPr>
        <w:t>)</w:t>
      </w:r>
      <w:r w:rsidRPr="00CE3E81">
        <w:rPr>
          <w:rFonts w:ascii="Times New Roman" w:hAnsi="Times New Roman" w:cs="Times New Roman"/>
          <w:sz w:val="24"/>
          <w:szCs w:val="24"/>
        </w:rPr>
        <w:t xml:space="preserve">. The piloted versions of the survey contained directions for completion as well as contact information for the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 Help Desk at KAI. </w:t>
      </w:r>
    </w:p>
    <w:p w14:paraId="48615224" w14:textId="09F4F4FF" w:rsidR="005227A8" w:rsidRPr="00CE3E81" w:rsidRDefault="004F4641" w:rsidP="00D104D0">
      <w:pPr>
        <w:rPr>
          <w:rFonts w:ascii="Times New Roman" w:hAnsi="Times New Roman" w:cs="Times New Roman"/>
          <w:sz w:val="24"/>
          <w:szCs w:val="24"/>
        </w:rPr>
      </w:pPr>
      <w:r w:rsidRPr="00CE3E81">
        <w:rPr>
          <w:rFonts w:ascii="Times New Roman" w:hAnsi="Times New Roman" w:cs="Times New Roman"/>
          <w:sz w:val="24"/>
          <w:szCs w:val="24"/>
        </w:rPr>
        <w:t>Debriefing interviews were held with each field test participant following submission of the completed survey.</w:t>
      </w:r>
      <w:r w:rsidR="005227A8" w:rsidRPr="00CE3E81">
        <w:rPr>
          <w:rFonts w:ascii="Times New Roman" w:hAnsi="Times New Roman" w:cs="Times New Roman"/>
          <w:sz w:val="24"/>
          <w:szCs w:val="24"/>
        </w:rPr>
        <w:t xml:space="preserve"> Field testers were asked to describe time needed to complete each survey, questions or sections in need of clarification</w:t>
      </w:r>
      <w:r w:rsidR="004F76F9" w:rsidRPr="00CE3E81">
        <w:rPr>
          <w:rFonts w:ascii="Times New Roman" w:hAnsi="Times New Roman" w:cs="Times New Roman"/>
          <w:sz w:val="24"/>
          <w:szCs w:val="24"/>
        </w:rPr>
        <w:t>,</w:t>
      </w:r>
      <w:r w:rsidR="005227A8" w:rsidRPr="00CE3E81">
        <w:rPr>
          <w:rFonts w:ascii="Times New Roman" w:hAnsi="Times New Roman" w:cs="Times New Roman"/>
          <w:sz w:val="24"/>
          <w:szCs w:val="24"/>
        </w:rPr>
        <w:t xml:space="preserve"> and overall impression of the survey participation experience. Some of the findings from the pilot testing phase suggest that:</w:t>
      </w:r>
    </w:p>
    <w:p w14:paraId="1943D4DB" w14:textId="04774532" w:rsidR="0046299D" w:rsidRPr="00CE3E81" w:rsidRDefault="00B76F02" w:rsidP="00D104D0">
      <w:pPr>
        <w:pStyle w:val="ListParagraph"/>
        <w:numPr>
          <w:ilvl w:val="0"/>
          <w:numId w:val="20"/>
        </w:numPr>
        <w:rPr>
          <w:rFonts w:ascii="Times New Roman" w:hAnsi="Times New Roman" w:cs="Times New Roman"/>
          <w:b/>
          <w:sz w:val="24"/>
          <w:szCs w:val="24"/>
        </w:rPr>
      </w:pPr>
      <w:r w:rsidRPr="00CE3E81">
        <w:rPr>
          <w:rFonts w:ascii="Times New Roman" w:hAnsi="Times New Roman" w:cs="Times New Roman"/>
          <w:sz w:val="24"/>
          <w:szCs w:val="24"/>
        </w:rPr>
        <w:t>Average s</w:t>
      </w:r>
      <w:r w:rsidR="005227A8" w:rsidRPr="00CE3E81">
        <w:rPr>
          <w:rFonts w:ascii="Times New Roman" w:hAnsi="Times New Roman" w:cs="Times New Roman"/>
          <w:sz w:val="24"/>
          <w:szCs w:val="24"/>
        </w:rPr>
        <w:t>urvey completion times</w:t>
      </w:r>
      <w:r w:rsidR="00F94E17" w:rsidRPr="00CE3E81">
        <w:rPr>
          <w:rFonts w:ascii="Times New Roman" w:hAnsi="Times New Roman" w:cs="Times New Roman"/>
          <w:sz w:val="24"/>
          <w:szCs w:val="24"/>
        </w:rPr>
        <w:t xml:space="preserve"> varied</w:t>
      </w:r>
      <w:r w:rsidRPr="00CE3E81">
        <w:rPr>
          <w:rFonts w:ascii="Times New Roman" w:hAnsi="Times New Roman" w:cs="Times New Roman"/>
          <w:sz w:val="24"/>
          <w:szCs w:val="24"/>
        </w:rPr>
        <w:t xml:space="preserve"> by survey type: </w:t>
      </w:r>
    </w:p>
    <w:p w14:paraId="5552D521" w14:textId="3484181C" w:rsidR="00B76F02" w:rsidRPr="00CE3E81" w:rsidRDefault="007058C5" w:rsidP="00D104D0">
      <w:pPr>
        <w:pStyle w:val="ListParagraph"/>
        <w:numPr>
          <w:ilvl w:val="1"/>
          <w:numId w:val="20"/>
        </w:numPr>
        <w:rPr>
          <w:rFonts w:ascii="Times New Roman" w:hAnsi="Times New Roman" w:cs="Times New Roman"/>
          <w:b/>
          <w:sz w:val="24"/>
          <w:szCs w:val="24"/>
        </w:rPr>
      </w:pPr>
      <w:r>
        <w:rPr>
          <w:rFonts w:ascii="Times New Roman" w:hAnsi="Times New Roman" w:cs="Times New Roman"/>
          <w:sz w:val="24"/>
          <w:szCs w:val="24"/>
        </w:rPr>
        <w:t>NSTCS-14</w:t>
      </w:r>
      <w:r w:rsidR="00B76F02" w:rsidRPr="00CE3E81">
        <w:rPr>
          <w:rFonts w:ascii="Times New Roman" w:hAnsi="Times New Roman" w:cs="Times New Roman"/>
          <w:sz w:val="24"/>
          <w:szCs w:val="24"/>
        </w:rPr>
        <w:t xml:space="preserve">L48 = </w:t>
      </w:r>
      <w:r w:rsidR="0070598E">
        <w:rPr>
          <w:rFonts w:ascii="Times New Roman" w:hAnsi="Times New Roman" w:cs="Times New Roman"/>
          <w:sz w:val="24"/>
          <w:szCs w:val="24"/>
        </w:rPr>
        <w:t xml:space="preserve">  </w:t>
      </w:r>
      <w:r w:rsidR="00B76F02" w:rsidRPr="00CE3E81">
        <w:rPr>
          <w:rFonts w:ascii="Times New Roman" w:hAnsi="Times New Roman" w:cs="Times New Roman"/>
          <w:sz w:val="24"/>
          <w:szCs w:val="24"/>
        </w:rPr>
        <w:t>2 hours, 15 minutes</w:t>
      </w:r>
      <w:r w:rsidR="007919CA" w:rsidRPr="00CE3E81">
        <w:rPr>
          <w:rFonts w:ascii="Times New Roman" w:hAnsi="Times New Roman" w:cs="Times New Roman"/>
          <w:sz w:val="24"/>
          <w:szCs w:val="24"/>
        </w:rPr>
        <w:t xml:space="preserve"> </w:t>
      </w:r>
    </w:p>
    <w:p w14:paraId="10198DB8" w14:textId="1DADEDAF" w:rsidR="00B76F02" w:rsidRPr="00CE3E81" w:rsidRDefault="007058C5" w:rsidP="00D104D0">
      <w:pPr>
        <w:pStyle w:val="ListParagraph"/>
        <w:numPr>
          <w:ilvl w:val="1"/>
          <w:numId w:val="20"/>
        </w:numPr>
        <w:rPr>
          <w:rFonts w:ascii="Times New Roman" w:hAnsi="Times New Roman" w:cs="Times New Roman"/>
          <w:b/>
          <w:sz w:val="24"/>
          <w:szCs w:val="24"/>
        </w:rPr>
      </w:pPr>
      <w:r>
        <w:rPr>
          <w:rFonts w:ascii="Times New Roman" w:hAnsi="Times New Roman" w:cs="Times New Roman"/>
          <w:sz w:val="24"/>
          <w:szCs w:val="24"/>
        </w:rPr>
        <w:t>NSTCS-14</w:t>
      </w:r>
      <w:r w:rsidR="00B76F02" w:rsidRPr="00CE3E81">
        <w:rPr>
          <w:rFonts w:ascii="Times New Roman" w:hAnsi="Times New Roman" w:cs="Times New Roman"/>
          <w:sz w:val="24"/>
          <w:szCs w:val="24"/>
        </w:rPr>
        <w:t xml:space="preserve">AK = </w:t>
      </w:r>
      <w:r w:rsidR="0070598E">
        <w:rPr>
          <w:rFonts w:ascii="Times New Roman" w:hAnsi="Times New Roman" w:cs="Times New Roman"/>
          <w:sz w:val="24"/>
          <w:szCs w:val="24"/>
        </w:rPr>
        <w:t xml:space="preserve">  </w:t>
      </w:r>
      <w:r w:rsidR="00B76F02" w:rsidRPr="00CE3E81">
        <w:rPr>
          <w:rFonts w:ascii="Times New Roman" w:hAnsi="Times New Roman" w:cs="Times New Roman"/>
          <w:sz w:val="24"/>
          <w:szCs w:val="24"/>
        </w:rPr>
        <w:t>2 hours</w:t>
      </w:r>
      <w:r w:rsidR="007919CA" w:rsidRPr="00CE3E81">
        <w:rPr>
          <w:rFonts w:ascii="Times New Roman" w:hAnsi="Times New Roman" w:cs="Times New Roman"/>
          <w:sz w:val="24"/>
          <w:szCs w:val="24"/>
        </w:rPr>
        <w:t xml:space="preserve"> </w:t>
      </w:r>
    </w:p>
    <w:p w14:paraId="712E0D15" w14:textId="719B29B9" w:rsidR="00B76F02" w:rsidRPr="00CB498F" w:rsidRDefault="007058C5" w:rsidP="00D104D0">
      <w:pPr>
        <w:pStyle w:val="ListParagraph"/>
        <w:numPr>
          <w:ilvl w:val="1"/>
          <w:numId w:val="20"/>
        </w:numPr>
        <w:rPr>
          <w:rFonts w:ascii="Times New Roman" w:hAnsi="Times New Roman" w:cs="Times New Roman"/>
          <w:b/>
          <w:sz w:val="24"/>
          <w:szCs w:val="24"/>
        </w:rPr>
      </w:pPr>
      <w:r>
        <w:rPr>
          <w:rFonts w:ascii="Times New Roman" w:hAnsi="Times New Roman" w:cs="Times New Roman"/>
          <w:sz w:val="24"/>
          <w:szCs w:val="24"/>
        </w:rPr>
        <w:t>NSTCS-14</w:t>
      </w:r>
      <w:r w:rsidR="00B76F02" w:rsidRPr="00CE3E81">
        <w:rPr>
          <w:rFonts w:ascii="Times New Roman" w:hAnsi="Times New Roman" w:cs="Times New Roman"/>
          <w:sz w:val="24"/>
          <w:szCs w:val="24"/>
        </w:rPr>
        <w:t>CFR = 1 hour, 30 minutes</w:t>
      </w:r>
      <w:r w:rsidR="007919CA" w:rsidRPr="00CE3E81">
        <w:rPr>
          <w:rFonts w:ascii="Times New Roman" w:hAnsi="Times New Roman" w:cs="Times New Roman"/>
          <w:sz w:val="24"/>
          <w:szCs w:val="24"/>
        </w:rPr>
        <w:t xml:space="preserve"> </w:t>
      </w:r>
    </w:p>
    <w:p w14:paraId="014DA1F8" w14:textId="77777777" w:rsidR="00E32A24" w:rsidRPr="00CE3E81" w:rsidRDefault="00E32A24" w:rsidP="00E32A24">
      <w:pPr>
        <w:pStyle w:val="ListParagraph"/>
        <w:ind w:left="1685"/>
        <w:rPr>
          <w:rFonts w:ascii="Times New Roman" w:hAnsi="Times New Roman" w:cs="Times New Roman"/>
          <w:b/>
          <w:sz w:val="24"/>
          <w:szCs w:val="24"/>
        </w:rPr>
      </w:pPr>
    </w:p>
    <w:p w14:paraId="7CAC8013" w14:textId="6470CA3F" w:rsidR="00B76F02" w:rsidRPr="00CE3E81" w:rsidRDefault="00B76F02" w:rsidP="00D104D0">
      <w:pPr>
        <w:pStyle w:val="ListParagraph"/>
        <w:numPr>
          <w:ilvl w:val="0"/>
          <w:numId w:val="20"/>
        </w:numPr>
        <w:rPr>
          <w:rFonts w:ascii="Times New Roman" w:hAnsi="Times New Roman" w:cs="Times New Roman"/>
          <w:b/>
          <w:sz w:val="24"/>
          <w:szCs w:val="24"/>
        </w:rPr>
      </w:pPr>
      <w:r w:rsidRPr="00CE3E81">
        <w:rPr>
          <w:rFonts w:ascii="Times New Roman" w:hAnsi="Times New Roman" w:cs="Times New Roman"/>
          <w:sz w:val="24"/>
          <w:szCs w:val="24"/>
        </w:rPr>
        <w:lastRenderedPageBreak/>
        <w:t xml:space="preserve">With the exception of one </w:t>
      </w:r>
      <w:r w:rsidR="007058C5">
        <w:rPr>
          <w:rFonts w:ascii="Times New Roman" w:hAnsi="Times New Roman" w:cs="Times New Roman"/>
          <w:sz w:val="24"/>
          <w:szCs w:val="24"/>
        </w:rPr>
        <w:t>NSTCS-14</w:t>
      </w:r>
      <w:r w:rsidRPr="00CE3E81">
        <w:rPr>
          <w:rFonts w:ascii="Times New Roman" w:hAnsi="Times New Roman" w:cs="Times New Roman"/>
          <w:sz w:val="24"/>
          <w:szCs w:val="24"/>
        </w:rPr>
        <w:t xml:space="preserve">AK field test participant, all points of contact required assistance or information from colleagues/other tribal court departments to provide answers </w:t>
      </w:r>
      <w:r w:rsidR="004F76F9" w:rsidRPr="00CE3E81">
        <w:rPr>
          <w:rFonts w:ascii="Times New Roman" w:hAnsi="Times New Roman" w:cs="Times New Roman"/>
          <w:sz w:val="24"/>
          <w:szCs w:val="24"/>
        </w:rPr>
        <w:t xml:space="preserve">for </w:t>
      </w:r>
      <w:r w:rsidR="00460621" w:rsidRPr="00CE3E81">
        <w:rPr>
          <w:rFonts w:ascii="Times New Roman" w:hAnsi="Times New Roman" w:cs="Times New Roman"/>
          <w:sz w:val="24"/>
          <w:szCs w:val="24"/>
        </w:rPr>
        <w:t xml:space="preserve">some </w:t>
      </w:r>
      <w:r w:rsidRPr="00CE3E81">
        <w:rPr>
          <w:rFonts w:ascii="Times New Roman" w:hAnsi="Times New Roman" w:cs="Times New Roman"/>
          <w:sz w:val="24"/>
          <w:szCs w:val="24"/>
        </w:rPr>
        <w:t>survey questions.</w:t>
      </w:r>
    </w:p>
    <w:p w14:paraId="20B1E73B" w14:textId="6FAA19AA" w:rsidR="00B76F02" w:rsidRPr="00CE3E81" w:rsidRDefault="00B76F02" w:rsidP="00D104D0">
      <w:pPr>
        <w:pStyle w:val="ListParagraph"/>
        <w:numPr>
          <w:ilvl w:val="0"/>
          <w:numId w:val="20"/>
        </w:numPr>
        <w:rPr>
          <w:rFonts w:ascii="Times New Roman" w:hAnsi="Times New Roman" w:cs="Times New Roman"/>
          <w:b/>
          <w:sz w:val="24"/>
          <w:szCs w:val="24"/>
        </w:rPr>
      </w:pPr>
      <w:r w:rsidRPr="00CE3E81">
        <w:rPr>
          <w:rFonts w:ascii="Times New Roman" w:hAnsi="Times New Roman" w:cs="Times New Roman"/>
          <w:sz w:val="24"/>
          <w:szCs w:val="24"/>
        </w:rPr>
        <w:t>No survey questions or sections were recommended for deletion. Participants reported that each section of each survey was relevant to uncovering details regarding tribal court system operation and administration.</w:t>
      </w:r>
    </w:p>
    <w:p w14:paraId="22E520D9" w14:textId="29FF9EF8" w:rsidR="00A44C6E" w:rsidRDefault="00E80C0A" w:rsidP="00D104D0">
      <w:pPr>
        <w:rPr>
          <w:rFonts w:ascii="Times New Roman" w:hAnsi="Times New Roman" w:cs="Times New Roman"/>
          <w:sz w:val="24"/>
          <w:szCs w:val="24"/>
        </w:rPr>
      </w:pPr>
      <w:r w:rsidRPr="00CE3E81">
        <w:rPr>
          <w:rFonts w:ascii="Times New Roman" w:hAnsi="Times New Roman" w:cs="Times New Roman"/>
          <w:sz w:val="24"/>
          <w:szCs w:val="24"/>
        </w:rPr>
        <w:t>KAI compiled findings from the pilot test into a summary report, which was reviewed with BJS during an in-person meeting</w:t>
      </w:r>
      <w:r w:rsidR="00C4129D" w:rsidRPr="00CE3E81">
        <w:rPr>
          <w:rFonts w:ascii="Times New Roman" w:hAnsi="Times New Roman" w:cs="Times New Roman"/>
          <w:sz w:val="24"/>
          <w:szCs w:val="24"/>
        </w:rPr>
        <w:t xml:space="preserve"> </w:t>
      </w:r>
      <w:r w:rsidR="007919CA" w:rsidRPr="00CE3E81">
        <w:rPr>
          <w:rFonts w:ascii="Times New Roman" w:hAnsi="Times New Roman" w:cs="Times New Roman"/>
          <w:sz w:val="24"/>
          <w:szCs w:val="24"/>
        </w:rPr>
        <w:t xml:space="preserve">on August 20, 2013 </w:t>
      </w:r>
      <w:r w:rsidR="00C4129D" w:rsidRPr="00CE3E81">
        <w:rPr>
          <w:rFonts w:ascii="Times New Roman" w:hAnsi="Times New Roman" w:cs="Times New Roman"/>
          <w:sz w:val="24"/>
          <w:szCs w:val="24"/>
        </w:rPr>
        <w:t>(see Attachment 2</w:t>
      </w:r>
      <w:r w:rsidR="008809EF">
        <w:rPr>
          <w:rFonts w:ascii="Times New Roman" w:hAnsi="Times New Roman" w:cs="Times New Roman"/>
          <w:sz w:val="24"/>
          <w:szCs w:val="24"/>
        </w:rPr>
        <w:t>1</w:t>
      </w:r>
      <w:r w:rsidR="00C4129D" w:rsidRPr="00CE3E81">
        <w:rPr>
          <w:rFonts w:ascii="Times New Roman" w:hAnsi="Times New Roman" w:cs="Times New Roman"/>
          <w:sz w:val="24"/>
          <w:szCs w:val="24"/>
        </w:rPr>
        <w:t>)</w:t>
      </w:r>
      <w:r w:rsidRPr="00CE3E81">
        <w:rPr>
          <w:rFonts w:ascii="Times New Roman" w:hAnsi="Times New Roman" w:cs="Times New Roman"/>
          <w:sz w:val="24"/>
          <w:szCs w:val="24"/>
        </w:rPr>
        <w:t xml:space="preserve">. </w:t>
      </w:r>
      <w:r w:rsidR="00E73313">
        <w:rPr>
          <w:rFonts w:ascii="Times New Roman" w:hAnsi="Times New Roman" w:cs="Times New Roman"/>
          <w:sz w:val="24"/>
          <w:szCs w:val="24"/>
        </w:rPr>
        <w:t xml:space="preserve">Based on the </w:t>
      </w:r>
      <w:r w:rsidR="00C9213B">
        <w:rPr>
          <w:rFonts w:ascii="Times New Roman" w:hAnsi="Times New Roman" w:cs="Times New Roman"/>
          <w:sz w:val="24"/>
          <w:szCs w:val="24"/>
        </w:rPr>
        <w:t xml:space="preserve">initial </w:t>
      </w:r>
      <w:r w:rsidR="00E73313">
        <w:rPr>
          <w:rFonts w:ascii="Times New Roman" w:hAnsi="Times New Roman" w:cs="Times New Roman"/>
          <w:sz w:val="24"/>
          <w:szCs w:val="24"/>
        </w:rPr>
        <w:t xml:space="preserve">feedback from the pilot test, BJS </w:t>
      </w:r>
      <w:r w:rsidR="0070598E">
        <w:rPr>
          <w:rFonts w:ascii="Times New Roman" w:hAnsi="Times New Roman" w:cs="Times New Roman"/>
          <w:sz w:val="24"/>
          <w:szCs w:val="24"/>
        </w:rPr>
        <w:t xml:space="preserve">significantly </w:t>
      </w:r>
      <w:r w:rsidR="00E73313">
        <w:rPr>
          <w:rFonts w:ascii="Times New Roman" w:hAnsi="Times New Roman" w:cs="Times New Roman"/>
          <w:sz w:val="24"/>
          <w:szCs w:val="24"/>
        </w:rPr>
        <w:t>reduced the number of questions</w:t>
      </w:r>
      <w:r w:rsidR="00C9213B">
        <w:rPr>
          <w:rFonts w:ascii="Times New Roman" w:hAnsi="Times New Roman" w:cs="Times New Roman"/>
          <w:sz w:val="24"/>
          <w:szCs w:val="24"/>
        </w:rPr>
        <w:t xml:space="preserve"> in each survey version</w:t>
      </w:r>
      <w:r w:rsidR="00E73313">
        <w:rPr>
          <w:rFonts w:ascii="Times New Roman" w:hAnsi="Times New Roman" w:cs="Times New Roman"/>
          <w:sz w:val="24"/>
          <w:szCs w:val="24"/>
        </w:rPr>
        <w:t>.  Also to ensure a high tribal court response</w:t>
      </w:r>
      <w:r w:rsidR="00C9213B">
        <w:rPr>
          <w:rFonts w:ascii="Times New Roman" w:hAnsi="Times New Roman" w:cs="Times New Roman"/>
          <w:sz w:val="24"/>
          <w:szCs w:val="24"/>
        </w:rPr>
        <w:t xml:space="preserve"> rate</w:t>
      </w:r>
      <w:r w:rsidR="00E73313">
        <w:rPr>
          <w:rFonts w:ascii="Times New Roman" w:hAnsi="Times New Roman" w:cs="Times New Roman"/>
          <w:sz w:val="24"/>
          <w:szCs w:val="24"/>
        </w:rPr>
        <w:t>, m</w:t>
      </w:r>
      <w:r w:rsidRPr="00CE3E81">
        <w:rPr>
          <w:rFonts w:ascii="Times New Roman" w:hAnsi="Times New Roman" w:cs="Times New Roman"/>
          <w:sz w:val="24"/>
          <w:szCs w:val="24"/>
        </w:rPr>
        <w:t xml:space="preserve">odifications to the wording of </w:t>
      </w:r>
      <w:r w:rsidR="00606840" w:rsidRPr="00CE3E81">
        <w:rPr>
          <w:rFonts w:ascii="Times New Roman" w:hAnsi="Times New Roman" w:cs="Times New Roman"/>
          <w:sz w:val="24"/>
          <w:szCs w:val="24"/>
        </w:rPr>
        <w:t xml:space="preserve">questions to improve clarity and </w:t>
      </w:r>
      <w:r w:rsidR="00EB6EC5" w:rsidRPr="00CE3E81">
        <w:rPr>
          <w:rFonts w:ascii="Times New Roman" w:hAnsi="Times New Roman" w:cs="Times New Roman"/>
          <w:sz w:val="24"/>
          <w:szCs w:val="24"/>
        </w:rPr>
        <w:t>the inclusion of additional directions guiding points of contact to consult with sources (e.g., law enforcement or finance department officials) in order to obtain information needed to complete the survey in its entirety.</w:t>
      </w:r>
    </w:p>
    <w:p w14:paraId="1A4B636A" w14:textId="77777777" w:rsidR="00E32A24" w:rsidRPr="00CE3E81" w:rsidRDefault="00E32A24" w:rsidP="00D104D0">
      <w:pPr>
        <w:rPr>
          <w:rFonts w:ascii="Times New Roman" w:hAnsi="Times New Roman" w:cs="Times New Roman"/>
          <w:sz w:val="24"/>
          <w:szCs w:val="24"/>
        </w:rPr>
      </w:pPr>
    </w:p>
    <w:p w14:paraId="0C8696C6" w14:textId="45DC09A8" w:rsidR="0086737E" w:rsidRPr="00CE3E81" w:rsidRDefault="0086737E" w:rsidP="00D104D0">
      <w:pPr>
        <w:pStyle w:val="Heading2"/>
        <w:numPr>
          <w:ilvl w:val="0"/>
          <w:numId w:val="17"/>
        </w:numPr>
        <w:rPr>
          <w:rFonts w:ascii="Times New Roman" w:hAnsi="Times New Roman" w:cs="Times New Roman"/>
          <w:i w:val="0"/>
          <w:color w:val="auto"/>
          <w:szCs w:val="24"/>
          <w:u w:val="single"/>
        </w:rPr>
      </w:pPr>
      <w:r w:rsidRPr="00CE3E81">
        <w:rPr>
          <w:rFonts w:ascii="Times New Roman" w:hAnsi="Times New Roman" w:cs="Times New Roman"/>
          <w:i w:val="0"/>
          <w:color w:val="auto"/>
          <w:szCs w:val="24"/>
          <w:u w:val="single"/>
        </w:rPr>
        <w:t>Contact Information for Statistical Design Consulta</w:t>
      </w:r>
      <w:r w:rsidR="0046299D" w:rsidRPr="00CE3E81">
        <w:rPr>
          <w:rFonts w:ascii="Times New Roman" w:hAnsi="Times New Roman" w:cs="Times New Roman"/>
          <w:i w:val="0"/>
          <w:color w:val="auto"/>
          <w:szCs w:val="24"/>
          <w:u w:val="single"/>
        </w:rPr>
        <w:t>nts</w:t>
      </w:r>
      <w:r w:rsidRPr="00CE3E81">
        <w:rPr>
          <w:rFonts w:ascii="Times New Roman" w:hAnsi="Times New Roman" w:cs="Times New Roman"/>
          <w:i w:val="0"/>
          <w:color w:val="auto"/>
          <w:szCs w:val="24"/>
          <w:u w:val="single"/>
        </w:rPr>
        <w:t xml:space="preserve"> and Data Collection Agency </w:t>
      </w:r>
    </w:p>
    <w:p w14:paraId="25840D55" w14:textId="7B7D4DE2" w:rsidR="00D0758A" w:rsidRPr="00CE3E81" w:rsidRDefault="002D6FDB" w:rsidP="00D104D0">
      <w:pPr>
        <w:pStyle w:val="Subtitle"/>
        <w:rPr>
          <w:rFonts w:ascii="Times New Roman" w:hAnsi="Times New Roman" w:cs="Times New Roman"/>
          <w:color w:val="auto"/>
        </w:rPr>
      </w:pPr>
      <w:r w:rsidRPr="00CE3E81">
        <w:rPr>
          <w:rFonts w:ascii="Times New Roman" w:hAnsi="Times New Roman" w:cs="Times New Roman"/>
        </w:rPr>
        <w:br/>
      </w:r>
      <w:r w:rsidR="00423FA9" w:rsidRPr="00CE3E81">
        <w:rPr>
          <w:rFonts w:ascii="Times New Roman" w:hAnsi="Times New Roman" w:cs="Times New Roman"/>
          <w:color w:val="auto"/>
        </w:rPr>
        <w:t xml:space="preserve">a. </w:t>
      </w:r>
      <w:r w:rsidR="00D0758A" w:rsidRPr="00CE3E81">
        <w:rPr>
          <w:rFonts w:ascii="Times New Roman" w:hAnsi="Times New Roman" w:cs="Times New Roman"/>
          <w:color w:val="auto"/>
        </w:rPr>
        <w:t xml:space="preserve">BJS </w:t>
      </w:r>
      <w:r w:rsidR="00423FA9" w:rsidRPr="00CE3E81">
        <w:rPr>
          <w:rFonts w:ascii="Times New Roman" w:hAnsi="Times New Roman" w:cs="Times New Roman"/>
          <w:color w:val="auto"/>
        </w:rPr>
        <w:t>staff c</w:t>
      </w:r>
      <w:r w:rsidR="00D0758A" w:rsidRPr="00CE3E81">
        <w:rPr>
          <w:rFonts w:ascii="Times New Roman" w:hAnsi="Times New Roman" w:cs="Times New Roman"/>
          <w:color w:val="auto"/>
        </w:rPr>
        <w:t>ontact:</w:t>
      </w:r>
    </w:p>
    <w:p w14:paraId="0F4C13FB" w14:textId="3C7D2029" w:rsidR="00457046" w:rsidRPr="00CE3E81" w:rsidRDefault="00457046" w:rsidP="00D104D0">
      <w:pPr>
        <w:rPr>
          <w:rFonts w:ascii="Times New Roman" w:hAnsi="Times New Roman" w:cs="Times New Roman"/>
          <w:sz w:val="24"/>
          <w:szCs w:val="24"/>
        </w:rPr>
      </w:pPr>
      <w:r w:rsidRPr="00CE3E81">
        <w:rPr>
          <w:rFonts w:ascii="Times New Roman" w:hAnsi="Times New Roman" w:cs="Times New Roman"/>
          <w:sz w:val="24"/>
          <w:szCs w:val="24"/>
        </w:rPr>
        <w:t>Steven Perry</w:t>
      </w:r>
      <w:r w:rsidR="00AD0D54" w:rsidRPr="00CE3E81">
        <w:rPr>
          <w:rFonts w:ascii="Times New Roman" w:hAnsi="Times New Roman" w:cs="Times New Roman"/>
          <w:sz w:val="24"/>
          <w:szCs w:val="24"/>
        </w:rPr>
        <w:br/>
      </w:r>
      <w:r w:rsidR="00144851" w:rsidRPr="00CE3E81">
        <w:rPr>
          <w:rFonts w:ascii="Times New Roman" w:hAnsi="Times New Roman" w:cs="Times New Roman"/>
          <w:sz w:val="24"/>
          <w:szCs w:val="24"/>
        </w:rPr>
        <w:t>Prosecution and Adjudication Statistics Unit</w:t>
      </w:r>
      <w:r w:rsidR="00144851" w:rsidRPr="00CE3E81">
        <w:rPr>
          <w:rFonts w:ascii="Times New Roman" w:hAnsi="Times New Roman" w:cs="Times New Roman"/>
          <w:sz w:val="24"/>
          <w:szCs w:val="24"/>
        </w:rPr>
        <w:br/>
        <w:t>Bureau of Justice Statistics</w:t>
      </w:r>
      <w:r w:rsidR="00144851" w:rsidRPr="00CE3E81">
        <w:rPr>
          <w:rFonts w:ascii="Times New Roman" w:hAnsi="Times New Roman" w:cs="Times New Roman"/>
          <w:sz w:val="24"/>
          <w:szCs w:val="24"/>
        </w:rPr>
        <w:br/>
        <w:t>810 7th Street, NW</w:t>
      </w:r>
      <w:r w:rsidR="00144851" w:rsidRPr="00CE3E81">
        <w:rPr>
          <w:rFonts w:ascii="Times New Roman" w:hAnsi="Times New Roman" w:cs="Times New Roman"/>
          <w:sz w:val="24"/>
          <w:szCs w:val="24"/>
        </w:rPr>
        <w:br/>
        <w:t>Washington, DC 20531</w:t>
      </w:r>
      <w:r w:rsidR="00144851" w:rsidRPr="00CE3E81">
        <w:rPr>
          <w:rFonts w:ascii="Times New Roman" w:hAnsi="Times New Roman" w:cs="Times New Roman"/>
          <w:sz w:val="24"/>
          <w:szCs w:val="24"/>
        </w:rPr>
        <w:br/>
        <w:t>202</w:t>
      </w:r>
      <w:r w:rsidR="004F76F9" w:rsidRPr="00CE3E81">
        <w:rPr>
          <w:rFonts w:ascii="Times New Roman" w:hAnsi="Times New Roman" w:cs="Times New Roman"/>
          <w:sz w:val="24"/>
          <w:szCs w:val="24"/>
        </w:rPr>
        <w:t>-</w:t>
      </w:r>
      <w:r w:rsidR="00144851" w:rsidRPr="00CE3E81">
        <w:rPr>
          <w:rFonts w:ascii="Times New Roman" w:hAnsi="Times New Roman" w:cs="Times New Roman"/>
          <w:sz w:val="24"/>
          <w:szCs w:val="24"/>
        </w:rPr>
        <w:t>307-0777</w:t>
      </w:r>
    </w:p>
    <w:p w14:paraId="74A72CB8" w14:textId="1121C34D" w:rsidR="00457046" w:rsidRPr="00CE3E81" w:rsidRDefault="00423FA9" w:rsidP="00D104D0">
      <w:pPr>
        <w:pStyle w:val="Subtitle"/>
        <w:rPr>
          <w:rFonts w:ascii="Times New Roman" w:hAnsi="Times New Roman" w:cs="Times New Roman"/>
          <w:color w:val="auto"/>
        </w:rPr>
      </w:pPr>
      <w:r w:rsidRPr="00CE3E81">
        <w:rPr>
          <w:rFonts w:ascii="Times New Roman" w:hAnsi="Times New Roman" w:cs="Times New Roman"/>
          <w:color w:val="auto"/>
        </w:rPr>
        <w:t xml:space="preserve">b. </w:t>
      </w:r>
      <w:r w:rsidR="00D0758A" w:rsidRPr="00CE3E81">
        <w:rPr>
          <w:rFonts w:ascii="Times New Roman" w:hAnsi="Times New Roman" w:cs="Times New Roman"/>
          <w:color w:val="auto"/>
        </w:rPr>
        <w:t>Persons consulted on data collection and analysis</w:t>
      </w:r>
      <w:r w:rsidR="00457046" w:rsidRPr="00CE3E81">
        <w:rPr>
          <w:rFonts w:ascii="Times New Roman" w:hAnsi="Times New Roman" w:cs="Times New Roman"/>
          <w:color w:val="auto"/>
        </w:rPr>
        <w:t>:</w:t>
      </w:r>
      <w:r w:rsidR="005308B0" w:rsidRPr="00CE3E81">
        <w:rPr>
          <w:rFonts w:ascii="Times New Roman" w:hAnsi="Times New Roman" w:cs="Times New Roman"/>
          <w:color w:val="auto"/>
        </w:rPr>
        <w:t xml:space="preserve"> </w:t>
      </w:r>
    </w:p>
    <w:p w14:paraId="4C6B72F3" w14:textId="79EE05AE" w:rsidR="00457046" w:rsidRPr="00CE3E81" w:rsidRDefault="00003334"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Adrienne Wiley, MSW, MID</w:t>
      </w:r>
      <w:r w:rsidR="00144851" w:rsidRPr="00CE3E81">
        <w:rPr>
          <w:rFonts w:ascii="Times New Roman" w:hAnsi="Times New Roman" w:cs="Times New Roman"/>
          <w:sz w:val="24"/>
          <w:szCs w:val="24"/>
        </w:rPr>
        <w:br/>
        <w:t>Project Manager</w:t>
      </w:r>
    </w:p>
    <w:p w14:paraId="5125A187" w14:textId="72F3C9B0" w:rsidR="00144851" w:rsidRPr="00CE3E81" w:rsidRDefault="00144851"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Kauffman &amp; Associates, Inc</w:t>
      </w:r>
      <w:proofErr w:type="gramStart"/>
      <w:r w:rsidRPr="00CE3E81">
        <w:rPr>
          <w:rFonts w:ascii="Times New Roman" w:hAnsi="Times New Roman" w:cs="Times New Roman"/>
          <w:sz w:val="24"/>
          <w:szCs w:val="24"/>
        </w:rPr>
        <w:t>.</w:t>
      </w:r>
      <w:proofErr w:type="gramEnd"/>
      <w:r w:rsidRPr="00CE3E81">
        <w:rPr>
          <w:rFonts w:ascii="Times New Roman" w:hAnsi="Times New Roman" w:cs="Times New Roman"/>
          <w:sz w:val="24"/>
          <w:szCs w:val="24"/>
        </w:rPr>
        <w:br/>
        <w:t>1100 Wayne Avenue, Suite 1010</w:t>
      </w:r>
      <w:r w:rsidRPr="00CE3E81">
        <w:rPr>
          <w:rFonts w:ascii="Times New Roman" w:hAnsi="Times New Roman" w:cs="Times New Roman"/>
          <w:sz w:val="24"/>
          <w:szCs w:val="24"/>
        </w:rPr>
        <w:br/>
        <w:t>Silver Spring, MD 20910</w:t>
      </w:r>
      <w:r w:rsidRPr="00CE3E81">
        <w:rPr>
          <w:rFonts w:ascii="Times New Roman" w:hAnsi="Times New Roman" w:cs="Times New Roman"/>
          <w:sz w:val="24"/>
          <w:szCs w:val="24"/>
        </w:rPr>
        <w:br/>
        <w:t>240</w:t>
      </w:r>
      <w:r w:rsidR="004F76F9" w:rsidRPr="00CE3E81">
        <w:rPr>
          <w:rFonts w:ascii="Times New Roman" w:hAnsi="Times New Roman" w:cs="Times New Roman"/>
          <w:sz w:val="24"/>
          <w:szCs w:val="24"/>
        </w:rPr>
        <w:t>-</w:t>
      </w:r>
      <w:r w:rsidRPr="00CE3E81">
        <w:rPr>
          <w:rFonts w:ascii="Times New Roman" w:hAnsi="Times New Roman" w:cs="Times New Roman"/>
          <w:sz w:val="24"/>
          <w:szCs w:val="24"/>
        </w:rPr>
        <w:t>863-036</w:t>
      </w:r>
      <w:r w:rsidR="00003334" w:rsidRPr="00CE3E81">
        <w:rPr>
          <w:rFonts w:ascii="Times New Roman" w:hAnsi="Times New Roman" w:cs="Times New Roman"/>
          <w:sz w:val="24"/>
          <w:szCs w:val="24"/>
        </w:rPr>
        <w:t>0</w:t>
      </w:r>
    </w:p>
    <w:p w14:paraId="243A9F72" w14:textId="77777777" w:rsidR="00D0758A" w:rsidRDefault="00D0758A" w:rsidP="00D104D0">
      <w:pPr>
        <w:pStyle w:val="ListParagraph"/>
        <w:ind w:left="0"/>
        <w:rPr>
          <w:rFonts w:ascii="Times New Roman" w:hAnsi="Times New Roman" w:cs="Times New Roman"/>
          <w:sz w:val="24"/>
          <w:szCs w:val="24"/>
        </w:rPr>
      </w:pPr>
    </w:p>
    <w:p w14:paraId="4A9DB33A" w14:textId="77777777" w:rsidR="0070598E" w:rsidRPr="00CE3E81" w:rsidRDefault="0070598E" w:rsidP="00D104D0">
      <w:pPr>
        <w:pStyle w:val="ListParagraph"/>
        <w:ind w:left="0"/>
        <w:rPr>
          <w:rFonts w:ascii="Times New Roman" w:hAnsi="Times New Roman" w:cs="Times New Roman"/>
          <w:sz w:val="24"/>
          <w:szCs w:val="24"/>
        </w:rPr>
      </w:pPr>
    </w:p>
    <w:p w14:paraId="45930F53" w14:textId="7AF3B0DE" w:rsidR="00D0758A" w:rsidRPr="00CE3E81" w:rsidRDefault="00D0758A"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 xml:space="preserve">Susan Silberman, </w:t>
      </w:r>
      <w:r w:rsidR="00854110" w:rsidRPr="00CE3E81">
        <w:rPr>
          <w:rFonts w:ascii="Times New Roman" w:hAnsi="Times New Roman" w:cs="Times New Roman"/>
          <w:sz w:val="24"/>
          <w:szCs w:val="24"/>
        </w:rPr>
        <w:t>Ph.D.</w:t>
      </w:r>
      <w:r w:rsidRPr="00CE3E81">
        <w:rPr>
          <w:rFonts w:ascii="Times New Roman" w:hAnsi="Times New Roman" w:cs="Times New Roman"/>
          <w:sz w:val="24"/>
          <w:szCs w:val="24"/>
        </w:rPr>
        <w:t xml:space="preserve"> </w:t>
      </w:r>
    </w:p>
    <w:p w14:paraId="51715ECF" w14:textId="77777777" w:rsidR="00E67675" w:rsidRPr="00CE3E81" w:rsidRDefault="00D0758A" w:rsidP="00D104D0">
      <w:pPr>
        <w:pStyle w:val="ListParagraph"/>
        <w:spacing w:after="0"/>
        <w:ind w:left="0"/>
        <w:contextualSpacing w:val="0"/>
        <w:rPr>
          <w:rFonts w:ascii="Times New Roman" w:hAnsi="Times New Roman" w:cs="Times New Roman"/>
          <w:sz w:val="24"/>
          <w:szCs w:val="24"/>
        </w:rPr>
      </w:pPr>
      <w:r w:rsidRPr="00CE3E81">
        <w:rPr>
          <w:rFonts w:ascii="Times New Roman" w:hAnsi="Times New Roman" w:cs="Times New Roman"/>
          <w:sz w:val="24"/>
          <w:szCs w:val="24"/>
        </w:rPr>
        <w:t>Director, Research &amp; Evaluation</w:t>
      </w:r>
    </w:p>
    <w:p w14:paraId="65CB33C9" w14:textId="50AD1AF0" w:rsidR="00423FA9" w:rsidRPr="00CE3E81" w:rsidRDefault="00D0758A" w:rsidP="00D104D0">
      <w:pPr>
        <w:pStyle w:val="ListParagraph"/>
        <w:spacing w:after="0"/>
        <w:ind w:left="0"/>
        <w:contextualSpacing w:val="0"/>
        <w:rPr>
          <w:rFonts w:ascii="Times New Roman" w:hAnsi="Times New Roman" w:cs="Times New Roman"/>
          <w:sz w:val="24"/>
          <w:szCs w:val="24"/>
        </w:rPr>
      </w:pPr>
      <w:r w:rsidRPr="00CE3E81">
        <w:rPr>
          <w:rFonts w:ascii="Times New Roman" w:hAnsi="Times New Roman" w:cs="Times New Roman"/>
          <w:sz w:val="24"/>
          <w:szCs w:val="24"/>
        </w:rPr>
        <w:t>Kauffman &amp; Associates, Inc</w:t>
      </w:r>
      <w:proofErr w:type="gramStart"/>
      <w:r w:rsidRPr="00CE3E81">
        <w:rPr>
          <w:rFonts w:ascii="Times New Roman" w:hAnsi="Times New Roman" w:cs="Times New Roman"/>
          <w:sz w:val="24"/>
          <w:szCs w:val="24"/>
        </w:rPr>
        <w:t>.</w:t>
      </w:r>
      <w:proofErr w:type="gramEnd"/>
      <w:r w:rsidRPr="00CE3E81">
        <w:rPr>
          <w:rFonts w:ascii="Times New Roman" w:hAnsi="Times New Roman" w:cs="Times New Roman"/>
          <w:sz w:val="24"/>
          <w:szCs w:val="24"/>
        </w:rPr>
        <w:br/>
        <w:t>1100 Wayne Avenue, Suite 1010</w:t>
      </w:r>
      <w:r w:rsidRPr="00CE3E81">
        <w:rPr>
          <w:rFonts w:ascii="Times New Roman" w:hAnsi="Times New Roman" w:cs="Times New Roman"/>
          <w:sz w:val="24"/>
          <w:szCs w:val="24"/>
        </w:rPr>
        <w:br/>
      </w:r>
      <w:r w:rsidRPr="00CE3E81">
        <w:rPr>
          <w:rFonts w:ascii="Times New Roman" w:hAnsi="Times New Roman" w:cs="Times New Roman"/>
          <w:sz w:val="24"/>
          <w:szCs w:val="24"/>
        </w:rPr>
        <w:lastRenderedPageBreak/>
        <w:t>Silver Spring, MD 20910</w:t>
      </w:r>
      <w:r w:rsidRPr="00CE3E81">
        <w:rPr>
          <w:rFonts w:ascii="Times New Roman" w:hAnsi="Times New Roman" w:cs="Times New Roman"/>
          <w:sz w:val="24"/>
          <w:szCs w:val="24"/>
        </w:rPr>
        <w:br/>
        <w:t>240</w:t>
      </w:r>
      <w:r w:rsidR="004F76F9" w:rsidRPr="00CE3E81">
        <w:rPr>
          <w:rFonts w:ascii="Times New Roman" w:hAnsi="Times New Roman" w:cs="Times New Roman"/>
          <w:sz w:val="24"/>
          <w:szCs w:val="24"/>
        </w:rPr>
        <w:t>-</w:t>
      </w:r>
      <w:r w:rsidR="00423FA9" w:rsidRPr="00CE3E81">
        <w:rPr>
          <w:rFonts w:ascii="Times New Roman" w:hAnsi="Times New Roman" w:cs="Times New Roman"/>
          <w:sz w:val="24"/>
          <w:szCs w:val="24"/>
        </w:rPr>
        <w:t>863-0359</w:t>
      </w:r>
    </w:p>
    <w:p w14:paraId="0D8B76F6" w14:textId="574E1F89" w:rsidR="00D0758A" w:rsidRPr="00CE3E81" w:rsidRDefault="00423FA9" w:rsidP="00D104D0">
      <w:pPr>
        <w:pStyle w:val="ListParagraph"/>
        <w:spacing w:before="240"/>
        <w:ind w:left="0"/>
        <w:contextualSpacing w:val="0"/>
        <w:rPr>
          <w:rFonts w:ascii="Times New Roman" w:hAnsi="Times New Roman" w:cs="Times New Roman"/>
          <w:sz w:val="24"/>
          <w:szCs w:val="24"/>
        </w:rPr>
      </w:pPr>
      <w:r w:rsidRPr="00CE3E81">
        <w:rPr>
          <w:rStyle w:val="SubtitleChar"/>
          <w:rFonts w:ascii="Times New Roman" w:hAnsi="Times New Roman" w:cs="Times New Roman"/>
          <w:color w:val="auto"/>
        </w:rPr>
        <w:t xml:space="preserve">c. </w:t>
      </w:r>
      <w:r w:rsidR="00D0758A" w:rsidRPr="00CE3E81">
        <w:rPr>
          <w:rStyle w:val="SubtitleChar"/>
          <w:rFonts w:ascii="Times New Roman" w:hAnsi="Times New Roman" w:cs="Times New Roman"/>
          <w:color w:val="auto"/>
        </w:rPr>
        <w:t>Persons consulted on statistical methodology:</w:t>
      </w:r>
      <w:r w:rsidR="00D0758A" w:rsidRPr="00CE3E81">
        <w:rPr>
          <w:rFonts w:ascii="Times New Roman" w:hAnsi="Times New Roman" w:cs="Times New Roman"/>
          <w:sz w:val="24"/>
          <w:szCs w:val="24"/>
        </w:rPr>
        <w:t xml:space="preserve"> </w:t>
      </w:r>
    </w:p>
    <w:p w14:paraId="2BB29C4C" w14:textId="0D313D97" w:rsidR="007B3C55" w:rsidRPr="00CE3E81" w:rsidRDefault="007B3C55"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 xml:space="preserve">Jeanette </w:t>
      </w:r>
      <w:proofErr w:type="spellStart"/>
      <w:r w:rsidRPr="00CE3E81">
        <w:rPr>
          <w:rFonts w:ascii="Times New Roman" w:hAnsi="Times New Roman" w:cs="Times New Roman"/>
          <w:sz w:val="24"/>
          <w:szCs w:val="24"/>
        </w:rPr>
        <w:t>Hassin</w:t>
      </w:r>
      <w:proofErr w:type="spellEnd"/>
      <w:r w:rsidRPr="00CE3E81">
        <w:rPr>
          <w:rFonts w:ascii="Times New Roman" w:hAnsi="Times New Roman" w:cs="Times New Roman"/>
          <w:sz w:val="24"/>
          <w:szCs w:val="24"/>
        </w:rPr>
        <w:t xml:space="preserve">, </w:t>
      </w:r>
      <w:r w:rsidR="00854110" w:rsidRPr="00CE3E81">
        <w:rPr>
          <w:rFonts w:ascii="Times New Roman" w:hAnsi="Times New Roman" w:cs="Times New Roman"/>
          <w:sz w:val="24"/>
          <w:szCs w:val="24"/>
        </w:rPr>
        <w:t>Ph.D.</w:t>
      </w:r>
      <w:r w:rsidRPr="00CE3E81">
        <w:rPr>
          <w:rFonts w:ascii="Times New Roman" w:hAnsi="Times New Roman" w:cs="Times New Roman"/>
          <w:sz w:val="24"/>
          <w:szCs w:val="24"/>
        </w:rPr>
        <w:br/>
        <w:t>Senior Researcher</w:t>
      </w:r>
      <w:r w:rsidRPr="00CE3E81">
        <w:rPr>
          <w:rFonts w:ascii="Times New Roman" w:hAnsi="Times New Roman" w:cs="Times New Roman"/>
          <w:sz w:val="24"/>
          <w:szCs w:val="24"/>
        </w:rPr>
        <w:br/>
        <w:t>Kauffman &amp; Associates, Inc.</w:t>
      </w:r>
      <w:r w:rsidRPr="00CE3E81">
        <w:rPr>
          <w:rFonts w:ascii="Times New Roman" w:hAnsi="Times New Roman" w:cs="Times New Roman"/>
          <w:sz w:val="24"/>
          <w:szCs w:val="24"/>
        </w:rPr>
        <w:br/>
        <w:t>1100 Wayne Avenue, Suite 1010</w:t>
      </w:r>
      <w:r w:rsidRPr="00CE3E81">
        <w:rPr>
          <w:rFonts w:ascii="Times New Roman" w:hAnsi="Times New Roman" w:cs="Times New Roman"/>
          <w:sz w:val="24"/>
          <w:szCs w:val="24"/>
        </w:rPr>
        <w:br/>
        <w:t>S</w:t>
      </w:r>
      <w:r w:rsidR="00AD0D54" w:rsidRPr="00CE3E81">
        <w:rPr>
          <w:rFonts w:ascii="Times New Roman" w:hAnsi="Times New Roman" w:cs="Times New Roman"/>
          <w:sz w:val="24"/>
          <w:szCs w:val="24"/>
        </w:rPr>
        <w:t>ilver Spring, MD 20910</w:t>
      </w:r>
      <w:r w:rsidR="00AD0D54" w:rsidRPr="00CE3E81">
        <w:rPr>
          <w:rFonts w:ascii="Times New Roman" w:hAnsi="Times New Roman" w:cs="Times New Roman"/>
          <w:sz w:val="24"/>
          <w:szCs w:val="24"/>
        </w:rPr>
        <w:br/>
        <w:t>240</w:t>
      </w:r>
      <w:r w:rsidR="001F4551" w:rsidRPr="00CE3E81">
        <w:rPr>
          <w:rFonts w:ascii="Times New Roman" w:hAnsi="Times New Roman" w:cs="Times New Roman"/>
          <w:sz w:val="24"/>
          <w:szCs w:val="24"/>
        </w:rPr>
        <w:t>-</w:t>
      </w:r>
      <w:r w:rsidR="00AD0D54" w:rsidRPr="00CE3E81">
        <w:rPr>
          <w:rFonts w:ascii="Times New Roman" w:hAnsi="Times New Roman" w:cs="Times New Roman"/>
          <w:sz w:val="24"/>
          <w:szCs w:val="24"/>
        </w:rPr>
        <w:t>863-</w:t>
      </w:r>
      <w:r w:rsidRPr="00CE3E81">
        <w:rPr>
          <w:rFonts w:ascii="Times New Roman" w:hAnsi="Times New Roman" w:cs="Times New Roman"/>
          <w:sz w:val="24"/>
          <w:szCs w:val="24"/>
        </w:rPr>
        <w:t>0366</w:t>
      </w:r>
    </w:p>
    <w:p w14:paraId="7E22EACB" w14:textId="77777777" w:rsidR="00946A29" w:rsidRPr="00CE3E81" w:rsidRDefault="00946A29" w:rsidP="00D104D0">
      <w:pPr>
        <w:pStyle w:val="ListParagraph"/>
        <w:ind w:left="0"/>
        <w:rPr>
          <w:rFonts w:ascii="Times New Roman" w:hAnsi="Times New Roman" w:cs="Times New Roman"/>
          <w:sz w:val="24"/>
          <w:szCs w:val="24"/>
        </w:rPr>
      </w:pPr>
    </w:p>
    <w:p w14:paraId="1C967020" w14:textId="351482BA" w:rsidR="00946A29" w:rsidRPr="00CE3E81" w:rsidRDefault="00946A29" w:rsidP="00D104D0">
      <w:pPr>
        <w:pStyle w:val="ListParagraph"/>
        <w:ind w:left="0"/>
        <w:rPr>
          <w:rFonts w:ascii="Times New Roman" w:hAnsi="Times New Roman" w:cs="Times New Roman"/>
          <w:sz w:val="24"/>
          <w:szCs w:val="24"/>
        </w:rPr>
      </w:pPr>
      <w:proofErr w:type="spellStart"/>
      <w:r w:rsidRPr="00CE3E81">
        <w:rPr>
          <w:rFonts w:ascii="Times New Roman" w:hAnsi="Times New Roman" w:cs="Times New Roman"/>
          <w:sz w:val="24"/>
          <w:szCs w:val="24"/>
        </w:rPr>
        <w:t>Bijal</w:t>
      </w:r>
      <w:proofErr w:type="spellEnd"/>
      <w:r w:rsidRPr="00CE3E81">
        <w:rPr>
          <w:rFonts w:ascii="Times New Roman" w:hAnsi="Times New Roman" w:cs="Times New Roman"/>
          <w:sz w:val="24"/>
          <w:szCs w:val="24"/>
        </w:rPr>
        <w:t xml:space="preserve"> Shah</w:t>
      </w:r>
      <w:r w:rsidR="007E3385" w:rsidRPr="00CE3E81">
        <w:rPr>
          <w:rFonts w:ascii="Times New Roman" w:hAnsi="Times New Roman" w:cs="Times New Roman"/>
          <w:sz w:val="24"/>
          <w:szCs w:val="24"/>
        </w:rPr>
        <w:t>, PhD</w:t>
      </w:r>
      <w:r w:rsidR="001F4551" w:rsidRPr="00CE3E81">
        <w:rPr>
          <w:rFonts w:ascii="Times New Roman" w:hAnsi="Times New Roman" w:cs="Times New Roman"/>
          <w:sz w:val="24"/>
          <w:szCs w:val="24"/>
        </w:rPr>
        <w:t>.</w:t>
      </w:r>
    </w:p>
    <w:p w14:paraId="52583133" w14:textId="77777777" w:rsidR="00AD0D54" w:rsidRPr="00CE3E81" w:rsidRDefault="003E30F2"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Program Evaluator</w:t>
      </w:r>
    </w:p>
    <w:p w14:paraId="1C644680" w14:textId="77777777" w:rsidR="00946A29" w:rsidRPr="00CE3E81" w:rsidRDefault="00AD0D54"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Kauffman &amp; Associates, Inc</w:t>
      </w:r>
      <w:proofErr w:type="gramStart"/>
      <w:r w:rsidRPr="00CE3E81">
        <w:rPr>
          <w:rFonts w:ascii="Times New Roman" w:hAnsi="Times New Roman" w:cs="Times New Roman"/>
          <w:sz w:val="24"/>
          <w:szCs w:val="24"/>
        </w:rPr>
        <w:t>.</w:t>
      </w:r>
      <w:proofErr w:type="gramEnd"/>
      <w:r w:rsidRPr="00CE3E81">
        <w:rPr>
          <w:rFonts w:ascii="Times New Roman" w:hAnsi="Times New Roman" w:cs="Times New Roman"/>
          <w:sz w:val="24"/>
          <w:szCs w:val="24"/>
        </w:rPr>
        <w:br/>
        <w:t>1100 Wayne Avenue, Suite 1010</w:t>
      </w:r>
      <w:r w:rsidRPr="00CE3E81">
        <w:rPr>
          <w:rFonts w:ascii="Times New Roman" w:hAnsi="Times New Roman" w:cs="Times New Roman"/>
          <w:sz w:val="24"/>
          <w:szCs w:val="24"/>
        </w:rPr>
        <w:br/>
        <w:t>Silver Spring, MD 20910</w:t>
      </w:r>
    </w:p>
    <w:p w14:paraId="4DF14F3A" w14:textId="04DF44E4" w:rsidR="003E30F2" w:rsidRPr="00CE3E81" w:rsidRDefault="003E30F2"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240</w:t>
      </w:r>
      <w:r w:rsidR="001F4551" w:rsidRPr="00CE3E81">
        <w:rPr>
          <w:rFonts w:ascii="Times New Roman" w:hAnsi="Times New Roman" w:cs="Times New Roman"/>
          <w:sz w:val="24"/>
          <w:szCs w:val="24"/>
        </w:rPr>
        <w:t>-</w:t>
      </w:r>
      <w:r w:rsidRPr="00CE3E81">
        <w:rPr>
          <w:rFonts w:ascii="Times New Roman" w:hAnsi="Times New Roman" w:cs="Times New Roman"/>
          <w:sz w:val="24"/>
          <w:szCs w:val="24"/>
        </w:rPr>
        <w:t>863-0372</w:t>
      </w:r>
    </w:p>
    <w:p w14:paraId="03868F05" w14:textId="77777777" w:rsidR="00423FA9" w:rsidRPr="00CE3E81" w:rsidRDefault="00423FA9" w:rsidP="00D104D0">
      <w:pPr>
        <w:pStyle w:val="ListParagraph"/>
        <w:ind w:left="0"/>
        <w:rPr>
          <w:rFonts w:ascii="Times New Roman" w:hAnsi="Times New Roman" w:cs="Times New Roman"/>
          <w:sz w:val="24"/>
          <w:szCs w:val="24"/>
        </w:rPr>
      </w:pPr>
    </w:p>
    <w:p w14:paraId="79D86C6F" w14:textId="7041189A" w:rsidR="00423FA9" w:rsidRPr="00CE3E81" w:rsidRDefault="00423FA9"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 xml:space="preserve">Susan Silberman, </w:t>
      </w:r>
      <w:r w:rsidR="00854110" w:rsidRPr="00CE3E81">
        <w:rPr>
          <w:rFonts w:ascii="Times New Roman" w:hAnsi="Times New Roman" w:cs="Times New Roman"/>
          <w:sz w:val="24"/>
          <w:szCs w:val="24"/>
        </w:rPr>
        <w:t>Ph.D.</w:t>
      </w:r>
      <w:r w:rsidRPr="00CE3E81">
        <w:rPr>
          <w:rFonts w:ascii="Times New Roman" w:hAnsi="Times New Roman" w:cs="Times New Roman"/>
          <w:sz w:val="24"/>
          <w:szCs w:val="24"/>
        </w:rPr>
        <w:t xml:space="preserve"> </w:t>
      </w:r>
    </w:p>
    <w:p w14:paraId="7EC4DDA0" w14:textId="77777777" w:rsidR="00423FA9" w:rsidRPr="00CE3E81" w:rsidRDefault="00423FA9"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Director, Research &amp; Evaluation</w:t>
      </w:r>
    </w:p>
    <w:p w14:paraId="61773457" w14:textId="72FF1CEF" w:rsidR="00423FA9" w:rsidRPr="00CE3E81" w:rsidRDefault="00423FA9" w:rsidP="00D104D0">
      <w:pPr>
        <w:pStyle w:val="ListParagraph"/>
        <w:spacing w:before="240"/>
        <w:ind w:left="0"/>
        <w:contextualSpacing w:val="0"/>
        <w:rPr>
          <w:rFonts w:ascii="Times New Roman" w:hAnsi="Times New Roman" w:cs="Times New Roman"/>
          <w:sz w:val="24"/>
          <w:szCs w:val="24"/>
        </w:rPr>
      </w:pPr>
      <w:r w:rsidRPr="00CE3E81">
        <w:rPr>
          <w:rFonts w:ascii="Times New Roman" w:hAnsi="Times New Roman" w:cs="Times New Roman"/>
          <w:sz w:val="24"/>
          <w:szCs w:val="24"/>
        </w:rPr>
        <w:t>Kauffman &amp; Associates, Inc</w:t>
      </w:r>
      <w:proofErr w:type="gramStart"/>
      <w:r w:rsidRPr="00CE3E81">
        <w:rPr>
          <w:rFonts w:ascii="Times New Roman" w:hAnsi="Times New Roman" w:cs="Times New Roman"/>
          <w:sz w:val="24"/>
          <w:szCs w:val="24"/>
        </w:rPr>
        <w:t>.</w:t>
      </w:r>
      <w:proofErr w:type="gramEnd"/>
      <w:r w:rsidRPr="00CE3E81">
        <w:rPr>
          <w:rFonts w:ascii="Times New Roman" w:hAnsi="Times New Roman" w:cs="Times New Roman"/>
          <w:sz w:val="24"/>
          <w:szCs w:val="24"/>
        </w:rPr>
        <w:br/>
        <w:t>1100 Wayne Avenue, Suite 1010</w:t>
      </w:r>
      <w:r w:rsidRPr="00CE3E81">
        <w:rPr>
          <w:rFonts w:ascii="Times New Roman" w:hAnsi="Times New Roman" w:cs="Times New Roman"/>
          <w:sz w:val="24"/>
          <w:szCs w:val="24"/>
        </w:rPr>
        <w:br/>
        <w:t>Silver Spring, MD 20910</w:t>
      </w:r>
      <w:r w:rsidRPr="00CE3E81">
        <w:rPr>
          <w:rFonts w:ascii="Times New Roman" w:hAnsi="Times New Roman" w:cs="Times New Roman"/>
          <w:sz w:val="24"/>
          <w:szCs w:val="24"/>
        </w:rPr>
        <w:br/>
        <w:t>240</w:t>
      </w:r>
      <w:r w:rsidR="001F4551" w:rsidRPr="00CE3E81">
        <w:rPr>
          <w:rFonts w:ascii="Times New Roman" w:hAnsi="Times New Roman" w:cs="Times New Roman"/>
          <w:sz w:val="24"/>
          <w:szCs w:val="24"/>
        </w:rPr>
        <w:t>-</w:t>
      </w:r>
      <w:r w:rsidRPr="00CE3E81">
        <w:rPr>
          <w:rFonts w:ascii="Times New Roman" w:hAnsi="Times New Roman" w:cs="Times New Roman"/>
          <w:sz w:val="24"/>
          <w:szCs w:val="24"/>
        </w:rPr>
        <w:t>863-0359</w:t>
      </w:r>
    </w:p>
    <w:p w14:paraId="351FD921" w14:textId="70F90B54" w:rsidR="00423FA9" w:rsidRPr="00CE3E81" w:rsidRDefault="00423FA9"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 xml:space="preserve">Kristen Hudgins, </w:t>
      </w:r>
      <w:r w:rsidR="00854110" w:rsidRPr="00CE3E81">
        <w:rPr>
          <w:rFonts w:ascii="Times New Roman" w:hAnsi="Times New Roman" w:cs="Times New Roman"/>
          <w:sz w:val="24"/>
          <w:szCs w:val="24"/>
        </w:rPr>
        <w:t>Ph.D.</w:t>
      </w:r>
      <w:r w:rsidRPr="00CE3E81">
        <w:rPr>
          <w:rFonts w:ascii="Times New Roman" w:hAnsi="Times New Roman" w:cs="Times New Roman"/>
          <w:sz w:val="24"/>
          <w:szCs w:val="24"/>
        </w:rPr>
        <w:t xml:space="preserve"> </w:t>
      </w:r>
    </w:p>
    <w:p w14:paraId="0D00749E" w14:textId="77777777" w:rsidR="00423FA9" w:rsidRPr="00CE3E81" w:rsidRDefault="00423FA9"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Research Associate</w:t>
      </w:r>
    </w:p>
    <w:p w14:paraId="2115A9A7" w14:textId="66E5A1AC" w:rsidR="00D5536B" w:rsidRPr="00CE3E81" w:rsidRDefault="00423FA9" w:rsidP="00D5536B">
      <w:pPr>
        <w:pStyle w:val="Subtitle"/>
        <w:rPr>
          <w:rFonts w:ascii="Times New Roman" w:eastAsiaTheme="minorHAnsi" w:hAnsi="Times New Roman" w:cs="Times New Roman"/>
          <w:i w:val="0"/>
          <w:iCs w:val="0"/>
          <w:color w:val="auto"/>
          <w:spacing w:val="0"/>
        </w:rPr>
      </w:pPr>
      <w:r w:rsidRPr="00CE3E81">
        <w:rPr>
          <w:rFonts w:ascii="Times New Roman" w:eastAsiaTheme="minorHAnsi" w:hAnsi="Times New Roman" w:cs="Times New Roman"/>
          <w:i w:val="0"/>
          <w:iCs w:val="0"/>
          <w:color w:val="auto"/>
          <w:spacing w:val="0"/>
        </w:rPr>
        <w:t>Kauffman &amp; Associates, Inc</w:t>
      </w:r>
      <w:proofErr w:type="gramStart"/>
      <w:r w:rsidRPr="00CE3E81">
        <w:rPr>
          <w:rFonts w:ascii="Times New Roman" w:eastAsiaTheme="minorHAnsi" w:hAnsi="Times New Roman" w:cs="Times New Roman"/>
          <w:i w:val="0"/>
          <w:iCs w:val="0"/>
          <w:color w:val="auto"/>
          <w:spacing w:val="0"/>
        </w:rPr>
        <w:t>.</w:t>
      </w:r>
      <w:proofErr w:type="gramEnd"/>
      <w:r w:rsidRPr="00CE3E81">
        <w:rPr>
          <w:rFonts w:ascii="Times New Roman" w:eastAsiaTheme="minorHAnsi" w:hAnsi="Times New Roman" w:cs="Times New Roman"/>
          <w:i w:val="0"/>
          <w:iCs w:val="0"/>
          <w:color w:val="auto"/>
          <w:spacing w:val="0"/>
        </w:rPr>
        <w:br/>
        <w:t>1100 Wayne Avenue, Suite 1010</w:t>
      </w:r>
      <w:r w:rsidRPr="00CE3E81">
        <w:rPr>
          <w:rFonts w:ascii="Times New Roman" w:eastAsiaTheme="minorHAnsi" w:hAnsi="Times New Roman" w:cs="Times New Roman"/>
          <w:i w:val="0"/>
          <w:iCs w:val="0"/>
          <w:color w:val="auto"/>
          <w:spacing w:val="0"/>
        </w:rPr>
        <w:br/>
        <w:t>Silver Spring, MD 20910</w:t>
      </w:r>
      <w:r w:rsidRPr="00CE3E81">
        <w:rPr>
          <w:rFonts w:ascii="Times New Roman" w:eastAsiaTheme="minorHAnsi" w:hAnsi="Times New Roman" w:cs="Times New Roman"/>
          <w:i w:val="0"/>
          <w:iCs w:val="0"/>
          <w:color w:val="auto"/>
          <w:spacing w:val="0"/>
        </w:rPr>
        <w:br/>
        <w:t>240</w:t>
      </w:r>
      <w:r w:rsidR="001F4551" w:rsidRPr="00CE3E81">
        <w:rPr>
          <w:rFonts w:ascii="Times New Roman" w:eastAsiaTheme="minorHAnsi" w:hAnsi="Times New Roman" w:cs="Times New Roman"/>
          <w:i w:val="0"/>
          <w:iCs w:val="0"/>
          <w:color w:val="auto"/>
          <w:spacing w:val="0"/>
        </w:rPr>
        <w:t>-</w:t>
      </w:r>
      <w:r w:rsidRPr="00CE3E81">
        <w:rPr>
          <w:rFonts w:ascii="Times New Roman" w:eastAsiaTheme="minorHAnsi" w:hAnsi="Times New Roman" w:cs="Times New Roman"/>
          <w:i w:val="0"/>
          <w:iCs w:val="0"/>
          <w:color w:val="auto"/>
          <w:spacing w:val="0"/>
        </w:rPr>
        <w:t>863-0366</w:t>
      </w:r>
    </w:p>
    <w:p w14:paraId="5732D22C" w14:textId="571A261C" w:rsidR="0046299D" w:rsidRPr="00CE3E81" w:rsidRDefault="00423FA9" w:rsidP="00A44C6E">
      <w:pPr>
        <w:pStyle w:val="Subtitle"/>
        <w:spacing w:before="240"/>
        <w:rPr>
          <w:rFonts w:ascii="Times New Roman" w:hAnsi="Times New Roman" w:cs="Times New Roman"/>
          <w:color w:val="auto"/>
        </w:rPr>
      </w:pPr>
      <w:r w:rsidRPr="00CE3E81">
        <w:rPr>
          <w:rFonts w:ascii="Times New Roman" w:hAnsi="Times New Roman" w:cs="Times New Roman"/>
          <w:color w:val="auto"/>
        </w:rPr>
        <w:t>d. Substantive experts:</w:t>
      </w:r>
    </w:p>
    <w:p w14:paraId="6A386F83" w14:textId="7B566635" w:rsidR="00423FA9" w:rsidRPr="00CE3E81" w:rsidRDefault="00423FA9"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Jerry Gardner</w:t>
      </w:r>
    </w:p>
    <w:p w14:paraId="04A5DF5D" w14:textId="633BCA48"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Executive Director</w:t>
      </w:r>
    </w:p>
    <w:p w14:paraId="6A76A5F5" w14:textId="50FBB42C" w:rsidR="004A0E4E" w:rsidRPr="00CE3E81" w:rsidRDefault="004A0E4E"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Tribal Law and Policy Institute</w:t>
      </w:r>
    </w:p>
    <w:p w14:paraId="23B097F7" w14:textId="77777777" w:rsidR="004A0E4E" w:rsidRPr="00CE3E81" w:rsidRDefault="004A0E4E" w:rsidP="00D104D0">
      <w:pPr>
        <w:spacing w:after="0"/>
        <w:rPr>
          <w:rFonts w:ascii="Times New Roman" w:hAnsi="Times New Roman" w:cs="Times New Roman"/>
          <w:sz w:val="24"/>
          <w:szCs w:val="24"/>
        </w:rPr>
      </w:pPr>
      <w:r w:rsidRPr="00CE3E81">
        <w:rPr>
          <w:rFonts w:ascii="Times New Roman" w:hAnsi="Times New Roman" w:cs="Times New Roman"/>
          <w:sz w:val="24"/>
          <w:szCs w:val="24"/>
        </w:rPr>
        <w:t>8235 Santa Monica Blvd., Suite 211</w:t>
      </w:r>
    </w:p>
    <w:p w14:paraId="723E0967" w14:textId="48C2A53D" w:rsidR="004A0E4E" w:rsidRPr="00CE3E81" w:rsidRDefault="004A0E4E"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West Hollywood, CA 90046</w:t>
      </w:r>
    </w:p>
    <w:p w14:paraId="2BD827D4" w14:textId="6FFB656B" w:rsidR="00423FA9" w:rsidRDefault="004A0E4E" w:rsidP="00843077">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323</w:t>
      </w:r>
      <w:r w:rsidR="001F4551" w:rsidRPr="00CE3E81">
        <w:rPr>
          <w:rFonts w:ascii="Times New Roman" w:hAnsi="Times New Roman" w:cs="Times New Roman"/>
          <w:sz w:val="24"/>
          <w:szCs w:val="24"/>
        </w:rPr>
        <w:t>-</w:t>
      </w:r>
      <w:r w:rsidRPr="00CE3E81">
        <w:rPr>
          <w:rFonts w:ascii="Times New Roman" w:hAnsi="Times New Roman" w:cs="Times New Roman"/>
          <w:sz w:val="24"/>
          <w:szCs w:val="24"/>
        </w:rPr>
        <w:t>650-5467</w:t>
      </w:r>
    </w:p>
    <w:p w14:paraId="57324C1C" w14:textId="77777777" w:rsidR="00741EAA" w:rsidRPr="00CE3E81" w:rsidRDefault="00741EAA" w:rsidP="00843077">
      <w:pPr>
        <w:pStyle w:val="ListParagraph"/>
        <w:spacing w:after="0"/>
        <w:ind w:left="0"/>
        <w:rPr>
          <w:rFonts w:ascii="Times New Roman" w:hAnsi="Times New Roman" w:cs="Times New Roman"/>
          <w:sz w:val="24"/>
          <w:szCs w:val="24"/>
        </w:rPr>
      </w:pPr>
    </w:p>
    <w:p w14:paraId="4B23DB88" w14:textId="0557E8DD"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lastRenderedPageBreak/>
        <w:t>Heather Valdez-Singleton</w:t>
      </w:r>
    </w:p>
    <w:p w14:paraId="39A9DBB4" w14:textId="7579CE42"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Program Director</w:t>
      </w:r>
    </w:p>
    <w:p w14:paraId="445E666D" w14:textId="77777777" w:rsidR="004A0E4E" w:rsidRPr="00CE3E81" w:rsidRDefault="004A0E4E"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Tribal Law and Policy Institute</w:t>
      </w:r>
    </w:p>
    <w:p w14:paraId="748C3BDC" w14:textId="77777777" w:rsidR="004A0E4E" w:rsidRPr="00CE3E81" w:rsidRDefault="004A0E4E" w:rsidP="00D104D0">
      <w:pPr>
        <w:spacing w:after="0"/>
        <w:rPr>
          <w:rFonts w:ascii="Times New Roman" w:hAnsi="Times New Roman" w:cs="Times New Roman"/>
          <w:sz w:val="24"/>
          <w:szCs w:val="24"/>
        </w:rPr>
      </w:pPr>
      <w:r w:rsidRPr="00CE3E81">
        <w:rPr>
          <w:rFonts w:ascii="Times New Roman" w:hAnsi="Times New Roman" w:cs="Times New Roman"/>
          <w:sz w:val="24"/>
          <w:szCs w:val="24"/>
        </w:rPr>
        <w:t>8235 Santa Monica Blvd., Suite 211</w:t>
      </w:r>
    </w:p>
    <w:p w14:paraId="42E16613" w14:textId="77777777" w:rsidR="004A0E4E" w:rsidRPr="00CE3E81" w:rsidRDefault="004A0E4E"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West Hollywood, CA 90046</w:t>
      </w:r>
    </w:p>
    <w:p w14:paraId="5C15CA2E" w14:textId="772246DF" w:rsidR="004A0E4E" w:rsidRPr="00CE3E81" w:rsidRDefault="004A0E4E"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323</w:t>
      </w:r>
      <w:r w:rsidR="001F4551" w:rsidRPr="00CE3E81">
        <w:rPr>
          <w:rFonts w:ascii="Times New Roman" w:hAnsi="Times New Roman" w:cs="Times New Roman"/>
          <w:sz w:val="24"/>
          <w:szCs w:val="24"/>
        </w:rPr>
        <w:t>-</w:t>
      </w:r>
      <w:r w:rsidRPr="00CE3E81">
        <w:rPr>
          <w:rFonts w:ascii="Times New Roman" w:hAnsi="Times New Roman" w:cs="Times New Roman"/>
          <w:sz w:val="24"/>
          <w:szCs w:val="24"/>
        </w:rPr>
        <w:t>650-5467</w:t>
      </w:r>
    </w:p>
    <w:p w14:paraId="77C783AC" w14:textId="77777777" w:rsidR="004A0E4E" w:rsidRPr="00CE3E81" w:rsidRDefault="004A0E4E" w:rsidP="00D104D0">
      <w:pPr>
        <w:pStyle w:val="ListParagraph"/>
        <w:ind w:left="0"/>
        <w:rPr>
          <w:rFonts w:ascii="Times New Roman" w:hAnsi="Times New Roman" w:cs="Times New Roman"/>
          <w:sz w:val="24"/>
          <w:szCs w:val="24"/>
          <w:highlight w:val="yellow"/>
        </w:rPr>
      </w:pPr>
    </w:p>
    <w:p w14:paraId="3FB7352A" w14:textId="78318E63" w:rsidR="002824AF" w:rsidRPr="00CE3E81" w:rsidRDefault="002824AF"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 xml:space="preserve">Lauren </w:t>
      </w:r>
      <w:proofErr w:type="spellStart"/>
      <w:r w:rsidRPr="00CE3E81">
        <w:rPr>
          <w:rFonts w:ascii="Times New Roman" w:hAnsi="Times New Roman" w:cs="Times New Roman"/>
          <w:sz w:val="24"/>
          <w:szCs w:val="24"/>
        </w:rPr>
        <w:t>Frinkman</w:t>
      </w:r>
      <w:proofErr w:type="spellEnd"/>
    </w:p>
    <w:p w14:paraId="49F0C0EF" w14:textId="3EFC82C5" w:rsidR="002824AF" w:rsidRPr="00CE3E81" w:rsidRDefault="002824AF"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Tribal Law Specialist</w:t>
      </w:r>
    </w:p>
    <w:p w14:paraId="727F5E74" w14:textId="77777777" w:rsidR="002824AF" w:rsidRPr="00CE3E81" w:rsidRDefault="002824AF"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Tribal Law and Policy Institute</w:t>
      </w:r>
    </w:p>
    <w:p w14:paraId="1B576BF3" w14:textId="77777777" w:rsidR="002824AF" w:rsidRPr="00CE3E81" w:rsidRDefault="002824AF" w:rsidP="00D104D0">
      <w:pPr>
        <w:spacing w:after="0"/>
        <w:rPr>
          <w:rFonts w:ascii="Times New Roman" w:hAnsi="Times New Roman" w:cs="Times New Roman"/>
          <w:sz w:val="24"/>
          <w:szCs w:val="24"/>
        </w:rPr>
      </w:pPr>
      <w:r w:rsidRPr="00CE3E81">
        <w:rPr>
          <w:rFonts w:ascii="Times New Roman" w:hAnsi="Times New Roman" w:cs="Times New Roman"/>
          <w:sz w:val="24"/>
          <w:szCs w:val="24"/>
        </w:rPr>
        <w:t>8235 Santa Monica Blvd., Suite 211</w:t>
      </w:r>
    </w:p>
    <w:p w14:paraId="03D4FAA9" w14:textId="77777777" w:rsidR="002824AF" w:rsidRPr="00CE3E81" w:rsidRDefault="002824AF" w:rsidP="00D104D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West Hollywood, CA 90046</w:t>
      </w:r>
    </w:p>
    <w:p w14:paraId="29660C75" w14:textId="6CC4AEAE" w:rsidR="002824AF" w:rsidRPr="00CE3E81" w:rsidRDefault="002824AF"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323</w:t>
      </w:r>
      <w:r w:rsidR="001F4551" w:rsidRPr="00CE3E81">
        <w:rPr>
          <w:rFonts w:ascii="Times New Roman" w:hAnsi="Times New Roman" w:cs="Times New Roman"/>
          <w:sz w:val="24"/>
          <w:szCs w:val="24"/>
        </w:rPr>
        <w:t>-</w:t>
      </w:r>
      <w:r w:rsidRPr="00CE3E81">
        <w:rPr>
          <w:rFonts w:ascii="Times New Roman" w:hAnsi="Times New Roman" w:cs="Times New Roman"/>
          <w:sz w:val="24"/>
          <w:szCs w:val="24"/>
        </w:rPr>
        <w:t>650-5467</w:t>
      </w:r>
    </w:p>
    <w:p w14:paraId="1C6D7E56" w14:textId="77777777" w:rsidR="006B21B6" w:rsidRPr="00CE3E81" w:rsidRDefault="006B21B6" w:rsidP="00D104D0">
      <w:pPr>
        <w:pStyle w:val="ListParagraph"/>
        <w:ind w:left="0"/>
        <w:rPr>
          <w:rFonts w:ascii="Times New Roman" w:hAnsi="Times New Roman" w:cs="Times New Roman"/>
          <w:sz w:val="24"/>
          <w:szCs w:val="24"/>
        </w:rPr>
      </w:pPr>
    </w:p>
    <w:p w14:paraId="5CEABB60" w14:textId="472C3BA2"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Joseph Little</w:t>
      </w:r>
    </w:p>
    <w:p w14:paraId="48502F1D" w14:textId="4027847A"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Associate Judge</w:t>
      </w:r>
    </w:p>
    <w:p w14:paraId="10F5C8DD" w14:textId="1A8A4459"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Isleta Tribal Court</w:t>
      </w:r>
    </w:p>
    <w:p w14:paraId="1CB08EBA" w14:textId="77777777"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117 Tribal Road 40</w:t>
      </w:r>
    </w:p>
    <w:p w14:paraId="35EF288F" w14:textId="4F80E9A0" w:rsidR="004A0E4E" w:rsidRPr="00CE3E81"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Isleta Village Proper, NM 87022</w:t>
      </w:r>
    </w:p>
    <w:p w14:paraId="47120D05" w14:textId="31737FB9" w:rsidR="004A0E4E" w:rsidRDefault="004A0E4E" w:rsidP="00D104D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505</w:t>
      </w:r>
      <w:r w:rsidR="001F4551" w:rsidRPr="00CE3E81">
        <w:rPr>
          <w:rFonts w:ascii="Times New Roman" w:hAnsi="Times New Roman" w:cs="Times New Roman"/>
          <w:sz w:val="24"/>
          <w:szCs w:val="24"/>
        </w:rPr>
        <w:t>-</w:t>
      </w:r>
      <w:r w:rsidRPr="00CE3E81">
        <w:rPr>
          <w:rFonts w:ascii="Times New Roman" w:hAnsi="Times New Roman" w:cs="Times New Roman"/>
          <w:sz w:val="24"/>
          <w:szCs w:val="24"/>
        </w:rPr>
        <w:t>869-9699</w:t>
      </w:r>
    </w:p>
    <w:p w14:paraId="36074485" w14:textId="77777777" w:rsidR="00741EAA" w:rsidRPr="00CE3E81" w:rsidRDefault="00741EAA" w:rsidP="00D104D0">
      <w:pPr>
        <w:pStyle w:val="ListParagraph"/>
        <w:ind w:left="0"/>
        <w:rPr>
          <w:rFonts w:ascii="Times New Roman" w:hAnsi="Times New Roman" w:cs="Times New Roman"/>
          <w:sz w:val="24"/>
          <w:szCs w:val="24"/>
        </w:rPr>
      </w:pPr>
    </w:p>
    <w:p w14:paraId="7F6A75FF" w14:textId="01C00F4B" w:rsidR="00854110" w:rsidRPr="00CE3E81" w:rsidRDefault="00854110" w:rsidP="00854110">
      <w:pPr>
        <w:pStyle w:val="ListParagraph"/>
        <w:ind w:left="0"/>
        <w:rPr>
          <w:rFonts w:ascii="Times New Roman" w:hAnsi="Times New Roman" w:cs="Times New Roman"/>
          <w:sz w:val="24"/>
          <w:szCs w:val="24"/>
        </w:rPr>
      </w:pPr>
      <w:r w:rsidRPr="00CE3E81">
        <w:rPr>
          <w:rFonts w:ascii="Times New Roman" w:hAnsi="Times New Roman" w:cs="Times New Roman"/>
          <w:sz w:val="24"/>
          <w:szCs w:val="24"/>
        </w:rPr>
        <w:t xml:space="preserve">Thomas P. Keefe, JD </w:t>
      </w:r>
    </w:p>
    <w:p w14:paraId="323DBAB0" w14:textId="6925B56E" w:rsidR="00854110" w:rsidRPr="00CE3E81" w:rsidRDefault="00854110" w:rsidP="00854110">
      <w:pPr>
        <w:pStyle w:val="ListParagraph"/>
        <w:spacing w:after="0"/>
        <w:ind w:left="0"/>
        <w:rPr>
          <w:rFonts w:ascii="Times New Roman" w:hAnsi="Times New Roman" w:cs="Times New Roman"/>
          <w:sz w:val="24"/>
          <w:szCs w:val="24"/>
        </w:rPr>
      </w:pPr>
      <w:r w:rsidRPr="00CE3E81">
        <w:rPr>
          <w:rFonts w:ascii="Times New Roman" w:hAnsi="Times New Roman" w:cs="Times New Roman"/>
          <w:sz w:val="24"/>
          <w:szCs w:val="24"/>
        </w:rPr>
        <w:t>General Council</w:t>
      </w:r>
    </w:p>
    <w:p w14:paraId="5351CD82" w14:textId="77777777" w:rsidR="00854110" w:rsidRPr="00CE3E81" w:rsidRDefault="00854110" w:rsidP="00854110">
      <w:pPr>
        <w:pStyle w:val="Subtitle"/>
        <w:contextualSpacing/>
        <w:rPr>
          <w:rFonts w:ascii="Times New Roman" w:eastAsiaTheme="minorHAnsi" w:hAnsi="Times New Roman" w:cs="Times New Roman"/>
          <w:i w:val="0"/>
          <w:iCs w:val="0"/>
          <w:color w:val="auto"/>
          <w:spacing w:val="0"/>
        </w:rPr>
      </w:pPr>
      <w:r w:rsidRPr="00CE3E81">
        <w:rPr>
          <w:rFonts w:ascii="Times New Roman" w:eastAsiaTheme="minorHAnsi" w:hAnsi="Times New Roman" w:cs="Times New Roman"/>
          <w:i w:val="0"/>
          <w:iCs w:val="0"/>
          <w:color w:val="auto"/>
          <w:spacing w:val="0"/>
        </w:rPr>
        <w:t>Kauffman &amp; Associates, Inc.501</w:t>
      </w:r>
      <w:r w:rsidRPr="00CE3E81">
        <w:rPr>
          <w:rFonts w:ascii="Times New Roman" w:eastAsiaTheme="minorHAnsi" w:hAnsi="Times New Roman" w:cs="Times New Roman"/>
          <w:i w:val="0"/>
          <w:iCs w:val="0"/>
          <w:color w:val="auto"/>
          <w:spacing w:val="0"/>
        </w:rPr>
        <w:br/>
        <w:t>S. 165 Howard St., Suite 200</w:t>
      </w:r>
    </w:p>
    <w:p w14:paraId="0BE5E1A9" w14:textId="77777777" w:rsidR="00854110" w:rsidRPr="00CE3E81" w:rsidRDefault="00854110" w:rsidP="00854110">
      <w:pPr>
        <w:pStyle w:val="Subtitle"/>
        <w:contextualSpacing/>
        <w:rPr>
          <w:rFonts w:ascii="Times New Roman" w:eastAsiaTheme="minorHAnsi" w:hAnsi="Times New Roman" w:cs="Times New Roman"/>
          <w:i w:val="0"/>
          <w:iCs w:val="0"/>
          <w:color w:val="auto"/>
          <w:spacing w:val="0"/>
        </w:rPr>
      </w:pPr>
      <w:r w:rsidRPr="00CE3E81">
        <w:rPr>
          <w:rFonts w:ascii="Times New Roman" w:eastAsiaTheme="minorHAnsi" w:hAnsi="Times New Roman" w:cs="Times New Roman"/>
          <w:i w:val="0"/>
          <w:iCs w:val="0"/>
          <w:color w:val="auto"/>
          <w:spacing w:val="0"/>
        </w:rPr>
        <w:t>Spokane, WA 99201</w:t>
      </w:r>
    </w:p>
    <w:p w14:paraId="052FBFF1" w14:textId="149CD9D9" w:rsidR="00854110" w:rsidRDefault="00854110" w:rsidP="00854110">
      <w:pPr>
        <w:pStyle w:val="Subtitle"/>
        <w:rPr>
          <w:rFonts w:ascii="Times New Roman" w:eastAsiaTheme="minorHAnsi" w:hAnsi="Times New Roman" w:cs="Times New Roman"/>
          <w:i w:val="0"/>
          <w:iCs w:val="0"/>
          <w:color w:val="auto"/>
          <w:spacing w:val="0"/>
        </w:rPr>
      </w:pPr>
      <w:r w:rsidRPr="00CE3E81">
        <w:rPr>
          <w:rFonts w:ascii="Times New Roman" w:eastAsiaTheme="minorHAnsi" w:hAnsi="Times New Roman" w:cs="Times New Roman"/>
          <w:i w:val="0"/>
          <w:iCs w:val="0"/>
          <w:color w:val="auto"/>
          <w:spacing w:val="0"/>
        </w:rPr>
        <w:t>509-747-4994</w:t>
      </w:r>
    </w:p>
    <w:p w14:paraId="320190D9" w14:textId="77777777" w:rsidR="00006A8B" w:rsidRPr="00006A8B" w:rsidRDefault="00006A8B" w:rsidP="00006A8B"/>
    <w:p w14:paraId="4FDC72F0" w14:textId="011E9773" w:rsidR="00741EAA" w:rsidRPr="0097291C" w:rsidRDefault="00006A8B" w:rsidP="00741EAA">
      <w:pPr>
        <w:rPr>
          <w:rFonts w:ascii="Times New Roman" w:hAnsi="Times New Roman" w:cs="Times New Roman"/>
          <w:b/>
          <w:sz w:val="24"/>
        </w:rPr>
      </w:pPr>
      <w:r w:rsidRPr="0097291C">
        <w:rPr>
          <w:rFonts w:ascii="Times New Roman" w:hAnsi="Times New Roman" w:cs="Times New Roman"/>
          <w:b/>
          <w:sz w:val="24"/>
        </w:rPr>
        <w:t>ATTACHMENTS:</w:t>
      </w:r>
    </w:p>
    <w:p w14:paraId="04BEC16D" w14:textId="0932AFB5"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National Survey of Tribal Court Systems – Lower 48 Survey Instrument</w:t>
      </w:r>
    </w:p>
    <w:p w14:paraId="250F22B4" w14:textId="2AE65085"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National Survey of Tribal Court Systems – Alaska Survey Instrument</w:t>
      </w:r>
    </w:p>
    <w:p w14:paraId="02A1DBB7" w14:textId="032DEB8A" w:rsidR="00A4683B" w:rsidRPr="00006A8B" w:rsidRDefault="00A4683B" w:rsidP="00CC3B05">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National Survey of Tribal Court Systems – Code of Federal Regulations Court (CFR Court) Survey Instrument</w:t>
      </w:r>
    </w:p>
    <w:p w14:paraId="1676B8D9" w14:textId="30D288C6"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Expert Panel List &amp; Meeting Agenda</w:t>
      </w:r>
    </w:p>
    <w:p w14:paraId="639E2D9B" w14:textId="1D224A14"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Tribal Court Judges Panel List &amp; Meeting Agenda</w:t>
      </w:r>
    </w:p>
    <w:p w14:paraId="46487CCF" w14:textId="02288E09"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Dear Tribal Leader Letter</w:t>
      </w:r>
    </w:p>
    <w:p w14:paraId="65E8E172" w14:textId="7807E9A2"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Contact Verification Form</w:t>
      </w:r>
    </w:p>
    <w:p w14:paraId="321DC0DC" w14:textId="406AD0DF"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Letter to Tribal Courts</w:t>
      </w:r>
    </w:p>
    <w:p w14:paraId="3A7C87B9" w14:textId="71F896D8"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Screen Shot of Website</w:t>
      </w:r>
    </w:p>
    <w:p w14:paraId="566F88D7" w14:textId="58ACD975"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lastRenderedPageBreak/>
        <w:t>NSTCS-14 Flyer</w:t>
      </w:r>
    </w:p>
    <w:p w14:paraId="0FE188A2" w14:textId="6B97E5AB"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Follow-up Verification Email</w:t>
      </w:r>
      <w:r w:rsidRPr="00006A8B">
        <w:rPr>
          <w:rFonts w:ascii="Times New Roman" w:hAnsi="Times New Roman" w:cs="Times New Roman"/>
          <w:sz w:val="24"/>
        </w:rPr>
        <w:tab/>
      </w:r>
    </w:p>
    <w:p w14:paraId="5A43713D" w14:textId="3821C7CA"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Pre-notification Letter and Email</w:t>
      </w:r>
    </w:p>
    <w:p w14:paraId="685C0873" w14:textId="7A883DF9"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Survey Preview Brochures</w:t>
      </w:r>
    </w:p>
    <w:p w14:paraId="2DBD1512" w14:textId="251E3F15"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Announcement Letter and Email</w:t>
      </w:r>
    </w:p>
    <w:p w14:paraId="49DE1F97" w14:textId="431281A4"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T</w:t>
      </w:r>
      <w:r w:rsidR="00C9213B">
        <w:rPr>
          <w:rFonts w:ascii="Times New Roman" w:hAnsi="Times New Roman" w:cs="Times New Roman"/>
          <w:sz w:val="24"/>
        </w:rPr>
        <w:t xml:space="preserve">ribal Law and Policy Institute </w:t>
      </w:r>
      <w:r w:rsidRPr="00006A8B">
        <w:rPr>
          <w:rFonts w:ascii="Times New Roman" w:hAnsi="Times New Roman" w:cs="Times New Roman"/>
          <w:sz w:val="24"/>
        </w:rPr>
        <w:t>Letter of Support</w:t>
      </w:r>
    </w:p>
    <w:p w14:paraId="696ECBB4" w14:textId="19C55FD3"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A</w:t>
      </w:r>
      <w:r w:rsidR="00C9213B">
        <w:rPr>
          <w:rFonts w:ascii="Times New Roman" w:hAnsi="Times New Roman" w:cs="Times New Roman"/>
          <w:sz w:val="24"/>
        </w:rPr>
        <w:t>ssociation of Probation and Parole</w:t>
      </w:r>
      <w:r w:rsidRPr="00006A8B">
        <w:rPr>
          <w:rFonts w:ascii="Times New Roman" w:hAnsi="Times New Roman" w:cs="Times New Roman"/>
          <w:sz w:val="24"/>
        </w:rPr>
        <w:t xml:space="preserve"> Letter of Support</w:t>
      </w:r>
    </w:p>
    <w:p w14:paraId="5A89AF27" w14:textId="16AB3656" w:rsidR="00A4683B" w:rsidRPr="00006A8B" w:rsidRDefault="00C9213B" w:rsidP="00C9213B">
      <w:pPr>
        <w:pStyle w:val="ListParagraph"/>
        <w:numPr>
          <w:ilvl w:val="0"/>
          <w:numId w:val="28"/>
        </w:numPr>
        <w:rPr>
          <w:rFonts w:ascii="Times New Roman" w:hAnsi="Times New Roman" w:cs="Times New Roman"/>
          <w:sz w:val="24"/>
        </w:rPr>
      </w:pPr>
      <w:r w:rsidRPr="00C9213B">
        <w:rPr>
          <w:rFonts w:ascii="Times New Roman" w:hAnsi="Times New Roman" w:cs="Times New Roman"/>
          <w:sz w:val="24"/>
        </w:rPr>
        <w:t>Bristol Bay Native Association</w:t>
      </w:r>
      <w:r w:rsidR="00A4683B" w:rsidRPr="00006A8B">
        <w:rPr>
          <w:rFonts w:ascii="Times New Roman" w:hAnsi="Times New Roman" w:cs="Times New Roman"/>
          <w:sz w:val="24"/>
        </w:rPr>
        <w:t xml:space="preserve"> Letter of Support</w:t>
      </w:r>
    </w:p>
    <w:p w14:paraId="6F11412F" w14:textId="0B125B94"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1st Follow-up Script</w:t>
      </w:r>
    </w:p>
    <w:p w14:paraId="03FE95FF" w14:textId="55F2B57D"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2nd Mailing Letter and Email</w:t>
      </w:r>
    </w:p>
    <w:p w14:paraId="58CD1D18" w14:textId="5E87E845"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3rd Follow-up Letter and Email</w:t>
      </w:r>
    </w:p>
    <w:p w14:paraId="4FE20A2B" w14:textId="7375176E"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Telephone Retrieval and Voicemail Script</w:t>
      </w:r>
    </w:p>
    <w:p w14:paraId="2DACF567" w14:textId="7D5E2A10"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Email to Field Test Participants</w:t>
      </w:r>
    </w:p>
    <w:p w14:paraId="5F4F4BD4" w14:textId="01E42830" w:rsidR="00A4683B" w:rsidRPr="00006A8B" w:rsidRDefault="00A4683B" w:rsidP="00A4683B">
      <w:pPr>
        <w:pStyle w:val="ListParagraph"/>
        <w:numPr>
          <w:ilvl w:val="0"/>
          <w:numId w:val="28"/>
        </w:numPr>
        <w:rPr>
          <w:rFonts w:ascii="Times New Roman" w:hAnsi="Times New Roman" w:cs="Times New Roman"/>
          <w:sz w:val="24"/>
        </w:rPr>
      </w:pPr>
      <w:r w:rsidRPr="00006A8B">
        <w:rPr>
          <w:rFonts w:ascii="Times New Roman" w:hAnsi="Times New Roman" w:cs="Times New Roman"/>
          <w:sz w:val="24"/>
        </w:rPr>
        <w:t>2014 NSTCS-14 Field Test Summary Report</w:t>
      </w:r>
    </w:p>
    <w:p w14:paraId="0C159A9F" w14:textId="77777777" w:rsidR="00415D4D" w:rsidRPr="00741EAA" w:rsidRDefault="00415D4D" w:rsidP="00741EAA"/>
    <w:sectPr w:rsidR="00415D4D" w:rsidRPr="00741EAA" w:rsidSect="00824CF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83239" w14:textId="77777777" w:rsidR="003F59BB" w:rsidRDefault="003F59BB" w:rsidP="00E17B2E">
      <w:pPr>
        <w:spacing w:after="0" w:line="240" w:lineRule="auto"/>
      </w:pPr>
      <w:r>
        <w:separator/>
      </w:r>
    </w:p>
  </w:endnote>
  <w:endnote w:type="continuationSeparator" w:id="0">
    <w:p w14:paraId="5A1C561D" w14:textId="77777777" w:rsidR="003F59BB" w:rsidRDefault="003F59BB" w:rsidP="00E1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984376"/>
      <w:docPartObj>
        <w:docPartGallery w:val="Page Numbers (Bottom of Page)"/>
        <w:docPartUnique/>
      </w:docPartObj>
    </w:sdtPr>
    <w:sdtEndPr>
      <w:rPr>
        <w:noProof/>
      </w:rPr>
    </w:sdtEndPr>
    <w:sdtContent>
      <w:p w14:paraId="41781F34" w14:textId="3961C089" w:rsidR="003F59BB" w:rsidRDefault="003F59BB">
        <w:pPr>
          <w:pStyle w:val="Footer"/>
          <w:jc w:val="right"/>
        </w:pPr>
        <w:r>
          <w:fldChar w:fldCharType="begin"/>
        </w:r>
        <w:r>
          <w:instrText xml:space="preserve"> PAGE   \* MERGEFORMAT </w:instrText>
        </w:r>
        <w:r>
          <w:fldChar w:fldCharType="separate"/>
        </w:r>
        <w:r w:rsidR="006704E0">
          <w:rPr>
            <w:noProof/>
          </w:rPr>
          <w:t>18</w:t>
        </w:r>
        <w:r>
          <w:rPr>
            <w:noProof/>
          </w:rPr>
          <w:fldChar w:fldCharType="end"/>
        </w:r>
      </w:p>
    </w:sdtContent>
  </w:sdt>
  <w:p w14:paraId="6EDDDB8C" w14:textId="77777777" w:rsidR="003F59BB" w:rsidRDefault="003F5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4164" w14:textId="77777777" w:rsidR="003F59BB" w:rsidRDefault="003F59BB" w:rsidP="00E17B2E">
      <w:pPr>
        <w:spacing w:after="0" w:line="240" w:lineRule="auto"/>
      </w:pPr>
      <w:r>
        <w:separator/>
      </w:r>
    </w:p>
  </w:footnote>
  <w:footnote w:type="continuationSeparator" w:id="0">
    <w:p w14:paraId="37A5CB12" w14:textId="77777777" w:rsidR="003F59BB" w:rsidRDefault="003F59BB" w:rsidP="00E17B2E">
      <w:pPr>
        <w:spacing w:after="0" w:line="240" w:lineRule="auto"/>
      </w:pPr>
      <w:r>
        <w:continuationSeparator/>
      </w:r>
    </w:p>
  </w:footnote>
  <w:footnote w:id="1">
    <w:p w14:paraId="2B92CCB5" w14:textId="78CC67B4" w:rsidR="003F59BB" w:rsidRDefault="003F59BB" w:rsidP="003B0674">
      <w:pPr>
        <w:pStyle w:val="FootnoteText"/>
      </w:pPr>
      <w:r>
        <w:rPr>
          <w:rStyle w:val="FootnoteReference"/>
        </w:rPr>
        <w:footnoteRef/>
      </w:r>
      <w:r>
        <w:t xml:space="preserve"> Public Law 106-559</w:t>
      </w:r>
    </w:p>
  </w:footnote>
  <w:footnote w:id="2">
    <w:p w14:paraId="2E175FB8" w14:textId="53E1EA8D" w:rsidR="003F59BB" w:rsidRPr="00281693" w:rsidRDefault="003F59BB" w:rsidP="00AC5BF1">
      <w:pPr>
        <w:pStyle w:val="FootnoteText"/>
        <w:rPr>
          <w:rFonts w:ascii="Times New Roman" w:hAnsi="Times New Roman" w:cs="Times New Roman"/>
        </w:rPr>
      </w:pPr>
      <w:r w:rsidRPr="00281693">
        <w:rPr>
          <w:rStyle w:val="FootnoteReference"/>
          <w:rFonts w:ascii="Times New Roman" w:hAnsi="Times New Roman" w:cs="Times New Roman"/>
        </w:rPr>
        <w:footnoteRef/>
      </w:r>
      <w:r w:rsidRPr="00281693">
        <w:rPr>
          <w:rFonts w:ascii="Times New Roman" w:hAnsi="Times New Roman" w:cs="Times New Roman"/>
        </w:rPr>
        <w:t xml:space="preserve"> </w:t>
      </w:r>
      <w:r w:rsidRPr="00AC5BF1">
        <w:rPr>
          <w:rFonts w:ascii="Times New Roman" w:hAnsi="Times New Roman" w:cs="Times New Roman"/>
        </w:rPr>
        <w:t>Tribal justice system</w:t>
      </w:r>
      <w:r>
        <w:rPr>
          <w:rFonts w:ascii="Times New Roman" w:hAnsi="Times New Roman" w:cs="Times New Roman"/>
        </w:rPr>
        <w:t xml:space="preserve">, as defined by </w:t>
      </w:r>
      <w:r w:rsidRPr="00281693">
        <w:rPr>
          <w:rFonts w:ascii="Times New Roman" w:hAnsi="Times New Roman" w:cs="Times New Roman"/>
        </w:rPr>
        <w:t>25 USC § 3653(8)</w:t>
      </w:r>
    </w:p>
  </w:footnote>
  <w:footnote w:id="3">
    <w:p w14:paraId="766C3DBA" w14:textId="3188F19F" w:rsidR="003F59BB" w:rsidRPr="00A92F28" w:rsidRDefault="003F59BB" w:rsidP="004E1C88">
      <w:pPr>
        <w:pStyle w:val="FootnoteText"/>
        <w:rPr>
          <w:rFonts w:ascii="Times New Roman" w:hAnsi="Times New Roman" w:cs="Times New Roman"/>
        </w:rPr>
      </w:pPr>
      <w:r w:rsidRPr="00A92F28">
        <w:rPr>
          <w:rStyle w:val="FootnoteReference"/>
          <w:rFonts w:ascii="Times New Roman" w:hAnsi="Times New Roman" w:cs="Times New Roman"/>
        </w:rPr>
        <w:footnoteRef/>
      </w:r>
      <w:r w:rsidRPr="00A92F28">
        <w:rPr>
          <w:rFonts w:ascii="Times New Roman" w:hAnsi="Times New Roman" w:cs="Times New Roman"/>
        </w:rPr>
        <w:t xml:space="preserve"> BJS Census of Tribal Justice Agencies, 2002, see http://www.bjs.gov/content/pub/pdf/ctjaic02.pdf</w:t>
      </w:r>
    </w:p>
  </w:footnote>
  <w:footnote w:id="4">
    <w:p w14:paraId="5C722006" w14:textId="42779406" w:rsidR="003F59BB" w:rsidRPr="00A92F28" w:rsidRDefault="003F59BB">
      <w:pPr>
        <w:pStyle w:val="FootnoteText"/>
        <w:rPr>
          <w:rFonts w:ascii="Times New Roman" w:hAnsi="Times New Roman" w:cs="Times New Roman"/>
        </w:rPr>
      </w:pPr>
      <w:r w:rsidRPr="00A92F28">
        <w:rPr>
          <w:rStyle w:val="FootnoteReference"/>
          <w:rFonts w:ascii="Times New Roman" w:hAnsi="Times New Roman" w:cs="Times New Roman"/>
        </w:rPr>
        <w:footnoteRef/>
      </w:r>
      <w:r w:rsidRPr="00A92F28">
        <w:rPr>
          <w:rFonts w:ascii="Times New Roman" w:hAnsi="Times New Roman" w:cs="Times New Roman"/>
        </w:rPr>
        <w:t xml:space="preserve"> Schwartz, April and Mary Jo Hunter (2011).  </w:t>
      </w:r>
      <w:r w:rsidRPr="00A92F28">
        <w:rPr>
          <w:rFonts w:ascii="Times New Roman" w:hAnsi="Times New Roman" w:cs="Times New Roman"/>
          <w:i/>
        </w:rPr>
        <w:t>United States Tribal Court Directory</w:t>
      </w:r>
      <w:r w:rsidRPr="00A92F28">
        <w:rPr>
          <w:rFonts w:ascii="Times New Roman" w:hAnsi="Times New Roman" w:cs="Times New Roman"/>
        </w:rPr>
        <w:t>.  William S. Hein &amp; Co., Inc., New York.  See https://www.wshein.com/catalog/72277</w:t>
      </w:r>
    </w:p>
  </w:footnote>
  <w:footnote w:id="5">
    <w:p w14:paraId="33B167E6" w14:textId="35053D9B" w:rsidR="003F59BB" w:rsidRPr="00A92F28" w:rsidRDefault="003F59BB">
      <w:pPr>
        <w:pStyle w:val="FootnoteText"/>
        <w:rPr>
          <w:rFonts w:ascii="Times New Roman" w:hAnsi="Times New Roman" w:cs="Times New Roman"/>
        </w:rPr>
      </w:pPr>
      <w:r w:rsidRPr="00A92F28">
        <w:rPr>
          <w:rStyle w:val="FootnoteReference"/>
          <w:rFonts w:ascii="Times New Roman" w:hAnsi="Times New Roman" w:cs="Times New Roman"/>
        </w:rPr>
        <w:footnoteRef/>
      </w:r>
      <w:r w:rsidRPr="00A92F28">
        <w:rPr>
          <w:rFonts w:ascii="Times New Roman" w:hAnsi="Times New Roman" w:cs="Times New Roman"/>
        </w:rPr>
        <w:t xml:space="preserve"> Alaska Tribal Court Directory, 2012, see http://alaskatribes.org/uploads/2012-tc-directory.pdf</w:t>
      </w:r>
    </w:p>
  </w:footnote>
  <w:footnote w:id="6">
    <w:p w14:paraId="6FC870A4" w14:textId="217C34E0" w:rsidR="003F59BB" w:rsidRPr="00A92F28" w:rsidRDefault="003F59BB">
      <w:pPr>
        <w:pStyle w:val="FootnoteText"/>
        <w:rPr>
          <w:rFonts w:ascii="Times New Roman" w:hAnsi="Times New Roman" w:cs="Times New Roman"/>
        </w:rPr>
      </w:pPr>
      <w:r w:rsidRPr="00A92F28">
        <w:rPr>
          <w:rStyle w:val="FootnoteReference"/>
          <w:rFonts w:ascii="Times New Roman" w:hAnsi="Times New Roman" w:cs="Times New Roman"/>
        </w:rPr>
        <w:footnoteRef/>
      </w:r>
      <w:r w:rsidRPr="00A92F28">
        <w:rPr>
          <w:rFonts w:ascii="Times New Roman" w:hAnsi="Times New Roman" w:cs="Times New Roman"/>
        </w:rPr>
        <w:t xml:space="preserve"> Tribal Court Clearing House, see http://www.tribal-institute.org/lists/tlpi.htm</w:t>
      </w:r>
    </w:p>
  </w:footnote>
  <w:footnote w:id="7">
    <w:p w14:paraId="7E16B827" w14:textId="77777777" w:rsidR="003F59BB" w:rsidRDefault="003F59BB" w:rsidP="003B0674">
      <w:pPr>
        <w:pStyle w:val="FootnoteText"/>
      </w:pPr>
      <w:r w:rsidRPr="00A92F28">
        <w:rPr>
          <w:rStyle w:val="FootnoteReference"/>
          <w:rFonts w:ascii="Times New Roman" w:hAnsi="Times New Roman" w:cs="Times New Roman"/>
        </w:rPr>
        <w:footnoteRef/>
      </w:r>
      <w:r w:rsidRPr="00A92F28">
        <w:rPr>
          <w:rFonts w:ascii="Times New Roman" w:hAnsi="Times New Roman" w:cs="Times New Roman"/>
        </w:rPr>
        <w:t xml:space="preserve"> http://www.naicja.org/directory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C6313"/>
    <w:multiLevelType w:val="hybridMultilevel"/>
    <w:tmpl w:val="F74A7F42"/>
    <w:lvl w:ilvl="0" w:tplc="67B63F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2518F"/>
    <w:multiLevelType w:val="hybridMultilevel"/>
    <w:tmpl w:val="5B80C0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2790E71"/>
    <w:multiLevelType w:val="hybridMultilevel"/>
    <w:tmpl w:val="10A0370A"/>
    <w:lvl w:ilvl="0" w:tplc="331C39C8">
      <w:start w:val="40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E08F8"/>
    <w:multiLevelType w:val="hybridMultilevel"/>
    <w:tmpl w:val="773CD838"/>
    <w:lvl w:ilvl="0" w:tplc="04090001">
      <w:start w:val="1"/>
      <w:numFmt w:val="bullet"/>
      <w:lvlText w:val=""/>
      <w:lvlJc w:val="left"/>
      <w:pPr>
        <w:ind w:left="965" w:hanging="360"/>
      </w:pPr>
      <w:rPr>
        <w:rFonts w:ascii="Symbol" w:hAnsi="Symbol" w:hint="default"/>
      </w:rPr>
    </w:lvl>
    <w:lvl w:ilvl="1" w:tplc="04090003">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nsid w:val="08334176"/>
    <w:multiLevelType w:val="hybridMultilevel"/>
    <w:tmpl w:val="B942B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F7354"/>
    <w:multiLevelType w:val="hybridMultilevel"/>
    <w:tmpl w:val="63CA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F25A4"/>
    <w:multiLevelType w:val="hybridMultilevel"/>
    <w:tmpl w:val="77E89DB4"/>
    <w:lvl w:ilvl="0" w:tplc="184C89F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14CD2"/>
    <w:multiLevelType w:val="hybridMultilevel"/>
    <w:tmpl w:val="0038E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BE03A6"/>
    <w:multiLevelType w:val="hybridMultilevel"/>
    <w:tmpl w:val="5D9A5656"/>
    <w:lvl w:ilvl="0" w:tplc="8284996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D459C6"/>
    <w:multiLevelType w:val="hybridMultilevel"/>
    <w:tmpl w:val="DE564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994177"/>
    <w:multiLevelType w:val="hybridMultilevel"/>
    <w:tmpl w:val="6C4644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15EC41C4"/>
    <w:multiLevelType w:val="hybridMultilevel"/>
    <w:tmpl w:val="B942B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2B61A3"/>
    <w:multiLevelType w:val="hybridMultilevel"/>
    <w:tmpl w:val="0038E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DA915C9"/>
    <w:multiLevelType w:val="hybridMultilevel"/>
    <w:tmpl w:val="83061C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23C02A80"/>
    <w:multiLevelType w:val="hybridMultilevel"/>
    <w:tmpl w:val="88DA780C"/>
    <w:lvl w:ilvl="0" w:tplc="CF5EBDE6">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34B0A87"/>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5425E2"/>
    <w:multiLevelType w:val="hybridMultilevel"/>
    <w:tmpl w:val="C7964F92"/>
    <w:lvl w:ilvl="0" w:tplc="CE6CB92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DB40C2"/>
    <w:multiLevelType w:val="hybridMultilevel"/>
    <w:tmpl w:val="2A60F6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nsid w:val="413A1878"/>
    <w:multiLevelType w:val="hybridMultilevel"/>
    <w:tmpl w:val="C912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D83055"/>
    <w:multiLevelType w:val="hybridMultilevel"/>
    <w:tmpl w:val="C7BC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BD4645"/>
    <w:multiLevelType w:val="hybridMultilevel"/>
    <w:tmpl w:val="F44A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C20E4E"/>
    <w:multiLevelType w:val="hybridMultilevel"/>
    <w:tmpl w:val="643000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5E3926"/>
    <w:multiLevelType w:val="hybridMultilevel"/>
    <w:tmpl w:val="38D6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40719"/>
    <w:multiLevelType w:val="hybridMultilevel"/>
    <w:tmpl w:val="60CE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2A23BF"/>
    <w:multiLevelType w:val="hybridMultilevel"/>
    <w:tmpl w:val="02060422"/>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FF260F"/>
    <w:multiLevelType w:val="hybridMultilevel"/>
    <w:tmpl w:val="6AF8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C107CD"/>
    <w:multiLevelType w:val="hybridMultilevel"/>
    <w:tmpl w:val="8918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192999"/>
    <w:multiLevelType w:val="hybridMultilevel"/>
    <w:tmpl w:val="1D98B15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A069FE"/>
    <w:multiLevelType w:val="hybridMultilevel"/>
    <w:tmpl w:val="35C67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6"/>
  </w:num>
  <w:num w:numId="3">
    <w:abstractNumId w:val="2"/>
  </w:num>
  <w:num w:numId="4">
    <w:abstractNumId w:val="17"/>
  </w:num>
  <w:num w:numId="5">
    <w:abstractNumId w:val="0"/>
  </w:num>
  <w:num w:numId="6">
    <w:abstractNumId w:val="27"/>
  </w:num>
  <w:num w:numId="7">
    <w:abstractNumId w:val="11"/>
  </w:num>
  <w:num w:numId="8">
    <w:abstractNumId w:val="4"/>
  </w:num>
  <w:num w:numId="9">
    <w:abstractNumId w:val="8"/>
  </w:num>
  <w:num w:numId="10">
    <w:abstractNumId w:val="23"/>
  </w:num>
  <w:num w:numId="11">
    <w:abstractNumId w:val="25"/>
  </w:num>
  <w:num w:numId="12">
    <w:abstractNumId w:val="26"/>
  </w:num>
  <w:num w:numId="13">
    <w:abstractNumId w:val="21"/>
  </w:num>
  <w:num w:numId="14">
    <w:abstractNumId w:val="14"/>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2"/>
  </w:num>
  <w:num w:numId="18">
    <w:abstractNumId w:val="10"/>
  </w:num>
  <w:num w:numId="19">
    <w:abstractNumId w:val="18"/>
  </w:num>
  <w:num w:numId="20">
    <w:abstractNumId w:val="3"/>
  </w:num>
  <w:num w:numId="21">
    <w:abstractNumId w:val="20"/>
  </w:num>
  <w:num w:numId="22">
    <w:abstractNumId w:val="1"/>
  </w:num>
  <w:num w:numId="23">
    <w:abstractNumId w:val="5"/>
  </w:num>
  <w:num w:numId="24">
    <w:abstractNumId w:val="19"/>
  </w:num>
  <w:num w:numId="25">
    <w:abstractNumId w:val="6"/>
  </w:num>
  <w:num w:numId="26">
    <w:abstractNumId w:val="24"/>
  </w:num>
  <w:num w:numId="27">
    <w:abstractNumId w:val="22"/>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16"/>
    <w:rsid w:val="00003334"/>
    <w:rsid w:val="000041EF"/>
    <w:rsid w:val="00006A8B"/>
    <w:rsid w:val="000210D4"/>
    <w:rsid w:val="00057BC0"/>
    <w:rsid w:val="00074307"/>
    <w:rsid w:val="00075F82"/>
    <w:rsid w:val="00084BCF"/>
    <w:rsid w:val="00086453"/>
    <w:rsid w:val="0009581C"/>
    <w:rsid w:val="00095DEF"/>
    <w:rsid w:val="000A4D7B"/>
    <w:rsid w:val="000B3B6B"/>
    <w:rsid w:val="000B66DE"/>
    <w:rsid w:val="000B77EB"/>
    <w:rsid w:val="000C25E3"/>
    <w:rsid w:val="000C30D0"/>
    <w:rsid w:val="000C6C78"/>
    <w:rsid w:val="000C6EC0"/>
    <w:rsid w:val="000E5CA3"/>
    <w:rsid w:val="000F13AF"/>
    <w:rsid w:val="000F2C9E"/>
    <w:rsid w:val="00105D5D"/>
    <w:rsid w:val="00110684"/>
    <w:rsid w:val="001251D6"/>
    <w:rsid w:val="001259B5"/>
    <w:rsid w:val="0013033E"/>
    <w:rsid w:val="00132C57"/>
    <w:rsid w:val="00144851"/>
    <w:rsid w:val="00145661"/>
    <w:rsid w:val="0014790E"/>
    <w:rsid w:val="00147DDE"/>
    <w:rsid w:val="00154BA2"/>
    <w:rsid w:val="00155515"/>
    <w:rsid w:val="00155900"/>
    <w:rsid w:val="001615B8"/>
    <w:rsid w:val="0016251E"/>
    <w:rsid w:val="00162C23"/>
    <w:rsid w:val="00164EBF"/>
    <w:rsid w:val="00167929"/>
    <w:rsid w:val="00172B39"/>
    <w:rsid w:val="00176DA3"/>
    <w:rsid w:val="001771C7"/>
    <w:rsid w:val="00177692"/>
    <w:rsid w:val="0018448D"/>
    <w:rsid w:val="00185749"/>
    <w:rsid w:val="00187D04"/>
    <w:rsid w:val="001A4B46"/>
    <w:rsid w:val="001B07C8"/>
    <w:rsid w:val="001B2D59"/>
    <w:rsid w:val="001B6A1A"/>
    <w:rsid w:val="001D7B58"/>
    <w:rsid w:val="001E0C76"/>
    <w:rsid w:val="001E4043"/>
    <w:rsid w:val="001E4486"/>
    <w:rsid w:val="001F1D69"/>
    <w:rsid w:val="001F4551"/>
    <w:rsid w:val="001F4AD5"/>
    <w:rsid w:val="001F4B97"/>
    <w:rsid w:val="001F5169"/>
    <w:rsid w:val="001F5D50"/>
    <w:rsid w:val="00202392"/>
    <w:rsid w:val="00212ED6"/>
    <w:rsid w:val="00223EA8"/>
    <w:rsid w:val="0022467E"/>
    <w:rsid w:val="00236887"/>
    <w:rsid w:val="002371C1"/>
    <w:rsid w:val="002402ED"/>
    <w:rsid w:val="00256A1D"/>
    <w:rsid w:val="0025785A"/>
    <w:rsid w:val="00257B53"/>
    <w:rsid w:val="0026192B"/>
    <w:rsid w:val="00262100"/>
    <w:rsid w:val="00271C44"/>
    <w:rsid w:val="00276B44"/>
    <w:rsid w:val="0028109F"/>
    <w:rsid w:val="002824AF"/>
    <w:rsid w:val="00287A81"/>
    <w:rsid w:val="00287CB6"/>
    <w:rsid w:val="00295053"/>
    <w:rsid w:val="002A78F3"/>
    <w:rsid w:val="002B79FA"/>
    <w:rsid w:val="002C0927"/>
    <w:rsid w:val="002D6FDB"/>
    <w:rsid w:val="002E0808"/>
    <w:rsid w:val="002E416E"/>
    <w:rsid w:val="002E49CB"/>
    <w:rsid w:val="002F2D6A"/>
    <w:rsid w:val="002F3425"/>
    <w:rsid w:val="002F4DE6"/>
    <w:rsid w:val="002F6DAE"/>
    <w:rsid w:val="00304040"/>
    <w:rsid w:val="00311A22"/>
    <w:rsid w:val="00326C53"/>
    <w:rsid w:val="00333A37"/>
    <w:rsid w:val="00342309"/>
    <w:rsid w:val="00345563"/>
    <w:rsid w:val="00347C42"/>
    <w:rsid w:val="003570DD"/>
    <w:rsid w:val="003642CD"/>
    <w:rsid w:val="00366611"/>
    <w:rsid w:val="003816E6"/>
    <w:rsid w:val="0038234C"/>
    <w:rsid w:val="00386694"/>
    <w:rsid w:val="00395AC0"/>
    <w:rsid w:val="003B0674"/>
    <w:rsid w:val="003B21C9"/>
    <w:rsid w:val="003B5678"/>
    <w:rsid w:val="003B7DDA"/>
    <w:rsid w:val="003B7E06"/>
    <w:rsid w:val="003C174B"/>
    <w:rsid w:val="003C3B4A"/>
    <w:rsid w:val="003C489E"/>
    <w:rsid w:val="003C4CEE"/>
    <w:rsid w:val="003D0DD8"/>
    <w:rsid w:val="003D1CE2"/>
    <w:rsid w:val="003D76BE"/>
    <w:rsid w:val="003E0348"/>
    <w:rsid w:val="003E241B"/>
    <w:rsid w:val="003E30F2"/>
    <w:rsid w:val="003E5E75"/>
    <w:rsid w:val="003F1CAE"/>
    <w:rsid w:val="003F4B06"/>
    <w:rsid w:val="003F59BB"/>
    <w:rsid w:val="004001BC"/>
    <w:rsid w:val="0040747A"/>
    <w:rsid w:val="004125F5"/>
    <w:rsid w:val="00415D4D"/>
    <w:rsid w:val="00421C9E"/>
    <w:rsid w:val="00423003"/>
    <w:rsid w:val="00423FA9"/>
    <w:rsid w:val="00424D21"/>
    <w:rsid w:val="00431811"/>
    <w:rsid w:val="00442980"/>
    <w:rsid w:val="00446077"/>
    <w:rsid w:val="00447E73"/>
    <w:rsid w:val="00447F65"/>
    <w:rsid w:val="00457046"/>
    <w:rsid w:val="00460621"/>
    <w:rsid w:val="00462824"/>
    <w:rsid w:val="0046299D"/>
    <w:rsid w:val="0046307F"/>
    <w:rsid w:val="00476474"/>
    <w:rsid w:val="00483A7F"/>
    <w:rsid w:val="00484F92"/>
    <w:rsid w:val="0048516D"/>
    <w:rsid w:val="004A0E4E"/>
    <w:rsid w:val="004C04C5"/>
    <w:rsid w:val="004C2373"/>
    <w:rsid w:val="004D01F4"/>
    <w:rsid w:val="004D7A87"/>
    <w:rsid w:val="004E01DF"/>
    <w:rsid w:val="004E1488"/>
    <w:rsid w:val="004E1C88"/>
    <w:rsid w:val="004E52DB"/>
    <w:rsid w:val="004E6F45"/>
    <w:rsid w:val="004F1C68"/>
    <w:rsid w:val="004F4641"/>
    <w:rsid w:val="004F76F9"/>
    <w:rsid w:val="005227A8"/>
    <w:rsid w:val="005308B0"/>
    <w:rsid w:val="00532044"/>
    <w:rsid w:val="00533B82"/>
    <w:rsid w:val="00535EE2"/>
    <w:rsid w:val="00544E15"/>
    <w:rsid w:val="00545774"/>
    <w:rsid w:val="0055115D"/>
    <w:rsid w:val="00556D86"/>
    <w:rsid w:val="005628AF"/>
    <w:rsid w:val="0057042A"/>
    <w:rsid w:val="0057235F"/>
    <w:rsid w:val="00584DEB"/>
    <w:rsid w:val="005927A5"/>
    <w:rsid w:val="0059335F"/>
    <w:rsid w:val="0059358C"/>
    <w:rsid w:val="00595F7E"/>
    <w:rsid w:val="005A7A04"/>
    <w:rsid w:val="005B4591"/>
    <w:rsid w:val="005B6961"/>
    <w:rsid w:val="005D3497"/>
    <w:rsid w:val="005E03F8"/>
    <w:rsid w:val="005E337D"/>
    <w:rsid w:val="005E3E9B"/>
    <w:rsid w:val="005F0FDB"/>
    <w:rsid w:val="0060299B"/>
    <w:rsid w:val="00606840"/>
    <w:rsid w:val="00606F48"/>
    <w:rsid w:val="00612FCA"/>
    <w:rsid w:val="00627AED"/>
    <w:rsid w:val="00634134"/>
    <w:rsid w:val="00663C81"/>
    <w:rsid w:val="00666B23"/>
    <w:rsid w:val="006672A1"/>
    <w:rsid w:val="006704E0"/>
    <w:rsid w:val="00684A64"/>
    <w:rsid w:val="0068569E"/>
    <w:rsid w:val="006868B9"/>
    <w:rsid w:val="006A2786"/>
    <w:rsid w:val="006B099F"/>
    <w:rsid w:val="006B21B6"/>
    <w:rsid w:val="006B25D7"/>
    <w:rsid w:val="006B48B9"/>
    <w:rsid w:val="006B70E2"/>
    <w:rsid w:val="006C1DFC"/>
    <w:rsid w:val="006C29F8"/>
    <w:rsid w:val="006C4234"/>
    <w:rsid w:val="006C5BD8"/>
    <w:rsid w:val="006C680E"/>
    <w:rsid w:val="006C73DF"/>
    <w:rsid w:val="006C751D"/>
    <w:rsid w:val="006D4A28"/>
    <w:rsid w:val="006E1BA1"/>
    <w:rsid w:val="006E4A60"/>
    <w:rsid w:val="006E6C03"/>
    <w:rsid w:val="006E7253"/>
    <w:rsid w:val="006F46FB"/>
    <w:rsid w:val="006F5419"/>
    <w:rsid w:val="007058C5"/>
    <w:rsid w:val="0070598E"/>
    <w:rsid w:val="007070CD"/>
    <w:rsid w:val="007171A7"/>
    <w:rsid w:val="007330CC"/>
    <w:rsid w:val="00734EF8"/>
    <w:rsid w:val="00735E7D"/>
    <w:rsid w:val="00736576"/>
    <w:rsid w:val="00741EAA"/>
    <w:rsid w:val="007420A8"/>
    <w:rsid w:val="007434D9"/>
    <w:rsid w:val="007442FF"/>
    <w:rsid w:val="007501B8"/>
    <w:rsid w:val="0075389C"/>
    <w:rsid w:val="0075647E"/>
    <w:rsid w:val="0076670D"/>
    <w:rsid w:val="00767D2F"/>
    <w:rsid w:val="00775DB0"/>
    <w:rsid w:val="007800D7"/>
    <w:rsid w:val="007919CA"/>
    <w:rsid w:val="00791CBD"/>
    <w:rsid w:val="00793CCC"/>
    <w:rsid w:val="00795E0D"/>
    <w:rsid w:val="007A4A1C"/>
    <w:rsid w:val="007A7179"/>
    <w:rsid w:val="007B3C55"/>
    <w:rsid w:val="007C522C"/>
    <w:rsid w:val="007D2E88"/>
    <w:rsid w:val="007E1493"/>
    <w:rsid w:val="007E3385"/>
    <w:rsid w:val="007E36D7"/>
    <w:rsid w:val="007F7A49"/>
    <w:rsid w:val="00800958"/>
    <w:rsid w:val="008019C1"/>
    <w:rsid w:val="0080271E"/>
    <w:rsid w:val="00803F4E"/>
    <w:rsid w:val="00804277"/>
    <w:rsid w:val="00807D3B"/>
    <w:rsid w:val="00815222"/>
    <w:rsid w:val="00822489"/>
    <w:rsid w:val="008239F2"/>
    <w:rsid w:val="008244C8"/>
    <w:rsid w:val="00824CF5"/>
    <w:rsid w:val="0083052F"/>
    <w:rsid w:val="00832CBA"/>
    <w:rsid w:val="00834E1D"/>
    <w:rsid w:val="00836474"/>
    <w:rsid w:val="00836F88"/>
    <w:rsid w:val="008416FE"/>
    <w:rsid w:val="00843077"/>
    <w:rsid w:val="00854110"/>
    <w:rsid w:val="00854F1E"/>
    <w:rsid w:val="00855C58"/>
    <w:rsid w:val="0086737E"/>
    <w:rsid w:val="008711EE"/>
    <w:rsid w:val="0087351B"/>
    <w:rsid w:val="008809EF"/>
    <w:rsid w:val="0088295C"/>
    <w:rsid w:val="008900F7"/>
    <w:rsid w:val="008920CB"/>
    <w:rsid w:val="00893633"/>
    <w:rsid w:val="008A6A7D"/>
    <w:rsid w:val="008B19AD"/>
    <w:rsid w:val="008B1A43"/>
    <w:rsid w:val="008B1DD2"/>
    <w:rsid w:val="008B4541"/>
    <w:rsid w:val="008D144D"/>
    <w:rsid w:val="008D5B38"/>
    <w:rsid w:val="008D68D9"/>
    <w:rsid w:val="008E1D75"/>
    <w:rsid w:val="008E55B5"/>
    <w:rsid w:val="00900EF5"/>
    <w:rsid w:val="0090160D"/>
    <w:rsid w:val="0090209D"/>
    <w:rsid w:val="00911C7B"/>
    <w:rsid w:val="00920284"/>
    <w:rsid w:val="00922390"/>
    <w:rsid w:val="00923B14"/>
    <w:rsid w:val="0092623E"/>
    <w:rsid w:val="00926750"/>
    <w:rsid w:val="00930FC7"/>
    <w:rsid w:val="00937E1B"/>
    <w:rsid w:val="00945AA3"/>
    <w:rsid w:val="00946531"/>
    <w:rsid w:val="00946A29"/>
    <w:rsid w:val="00963809"/>
    <w:rsid w:val="0096637A"/>
    <w:rsid w:val="00970CA2"/>
    <w:rsid w:val="0097291C"/>
    <w:rsid w:val="00972E57"/>
    <w:rsid w:val="0097658E"/>
    <w:rsid w:val="009812A2"/>
    <w:rsid w:val="00983D85"/>
    <w:rsid w:val="009A5BD9"/>
    <w:rsid w:val="009C03EC"/>
    <w:rsid w:val="009C133F"/>
    <w:rsid w:val="009C1F96"/>
    <w:rsid w:val="009C6294"/>
    <w:rsid w:val="009C72F7"/>
    <w:rsid w:val="009D18F6"/>
    <w:rsid w:val="009E2547"/>
    <w:rsid w:val="009E6448"/>
    <w:rsid w:val="009F3976"/>
    <w:rsid w:val="009F50C9"/>
    <w:rsid w:val="00A014D4"/>
    <w:rsid w:val="00A02F86"/>
    <w:rsid w:val="00A13B46"/>
    <w:rsid w:val="00A16000"/>
    <w:rsid w:val="00A1617B"/>
    <w:rsid w:val="00A32E2B"/>
    <w:rsid w:val="00A44C6E"/>
    <w:rsid w:val="00A45B80"/>
    <w:rsid w:val="00A4683B"/>
    <w:rsid w:val="00A477BC"/>
    <w:rsid w:val="00A5014F"/>
    <w:rsid w:val="00A52324"/>
    <w:rsid w:val="00A546C6"/>
    <w:rsid w:val="00A67E08"/>
    <w:rsid w:val="00A71E61"/>
    <w:rsid w:val="00A8058D"/>
    <w:rsid w:val="00A81814"/>
    <w:rsid w:val="00A86A81"/>
    <w:rsid w:val="00A92F28"/>
    <w:rsid w:val="00A97507"/>
    <w:rsid w:val="00AA3D04"/>
    <w:rsid w:val="00AB106D"/>
    <w:rsid w:val="00AB2049"/>
    <w:rsid w:val="00AB24FB"/>
    <w:rsid w:val="00AB3D83"/>
    <w:rsid w:val="00AB4C4B"/>
    <w:rsid w:val="00AB587A"/>
    <w:rsid w:val="00AB6E48"/>
    <w:rsid w:val="00AC1137"/>
    <w:rsid w:val="00AC2CD6"/>
    <w:rsid w:val="00AC5BF1"/>
    <w:rsid w:val="00AD0D54"/>
    <w:rsid w:val="00AD406F"/>
    <w:rsid w:val="00AE3AA0"/>
    <w:rsid w:val="00AE7ED7"/>
    <w:rsid w:val="00AF6EE9"/>
    <w:rsid w:val="00B0535B"/>
    <w:rsid w:val="00B054A6"/>
    <w:rsid w:val="00B141F5"/>
    <w:rsid w:val="00B4160E"/>
    <w:rsid w:val="00B41DA3"/>
    <w:rsid w:val="00B44050"/>
    <w:rsid w:val="00B46123"/>
    <w:rsid w:val="00B4739A"/>
    <w:rsid w:val="00B478D1"/>
    <w:rsid w:val="00B556BC"/>
    <w:rsid w:val="00B57E57"/>
    <w:rsid w:val="00B64873"/>
    <w:rsid w:val="00B75153"/>
    <w:rsid w:val="00B76F02"/>
    <w:rsid w:val="00B800FC"/>
    <w:rsid w:val="00B82061"/>
    <w:rsid w:val="00B82FF1"/>
    <w:rsid w:val="00B91FF2"/>
    <w:rsid w:val="00B9473C"/>
    <w:rsid w:val="00BA00E6"/>
    <w:rsid w:val="00BA2F90"/>
    <w:rsid w:val="00BA40FE"/>
    <w:rsid w:val="00BB243B"/>
    <w:rsid w:val="00BB2719"/>
    <w:rsid w:val="00BC3D84"/>
    <w:rsid w:val="00BC5716"/>
    <w:rsid w:val="00BD0AB3"/>
    <w:rsid w:val="00BD17A4"/>
    <w:rsid w:val="00BD1F75"/>
    <w:rsid w:val="00BD396B"/>
    <w:rsid w:val="00C03E44"/>
    <w:rsid w:val="00C1237D"/>
    <w:rsid w:val="00C16519"/>
    <w:rsid w:val="00C2041E"/>
    <w:rsid w:val="00C32954"/>
    <w:rsid w:val="00C32B02"/>
    <w:rsid w:val="00C35509"/>
    <w:rsid w:val="00C3702E"/>
    <w:rsid w:val="00C3784D"/>
    <w:rsid w:val="00C37EAF"/>
    <w:rsid w:val="00C4129D"/>
    <w:rsid w:val="00C417F1"/>
    <w:rsid w:val="00C4776E"/>
    <w:rsid w:val="00C47DA8"/>
    <w:rsid w:val="00C47FC9"/>
    <w:rsid w:val="00C533B5"/>
    <w:rsid w:val="00C632AA"/>
    <w:rsid w:val="00C65689"/>
    <w:rsid w:val="00C827EB"/>
    <w:rsid w:val="00C858B4"/>
    <w:rsid w:val="00C9213B"/>
    <w:rsid w:val="00C92F0B"/>
    <w:rsid w:val="00C94609"/>
    <w:rsid w:val="00C95A6E"/>
    <w:rsid w:val="00CA13A5"/>
    <w:rsid w:val="00CA37EB"/>
    <w:rsid w:val="00CA5017"/>
    <w:rsid w:val="00CB11A9"/>
    <w:rsid w:val="00CB43A6"/>
    <w:rsid w:val="00CB47BB"/>
    <w:rsid w:val="00CB498F"/>
    <w:rsid w:val="00CC2B40"/>
    <w:rsid w:val="00CD00C2"/>
    <w:rsid w:val="00CD3A71"/>
    <w:rsid w:val="00CE0C39"/>
    <w:rsid w:val="00CE0D58"/>
    <w:rsid w:val="00CE12F6"/>
    <w:rsid w:val="00CE3E81"/>
    <w:rsid w:val="00CE45A9"/>
    <w:rsid w:val="00CF49AC"/>
    <w:rsid w:val="00CF4FAE"/>
    <w:rsid w:val="00D029C9"/>
    <w:rsid w:val="00D0758A"/>
    <w:rsid w:val="00D104D0"/>
    <w:rsid w:val="00D11ACC"/>
    <w:rsid w:val="00D133CD"/>
    <w:rsid w:val="00D14273"/>
    <w:rsid w:val="00D14F69"/>
    <w:rsid w:val="00D2577B"/>
    <w:rsid w:val="00D3251F"/>
    <w:rsid w:val="00D35A3A"/>
    <w:rsid w:val="00D42BCA"/>
    <w:rsid w:val="00D54E02"/>
    <w:rsid w:val="00D5536B"/>
    <w:rsid w:val="00D66EA3"/>
    <w:rsid w:val="00D71053"/>
    <w:rsid w:val="00D7740E"/>
    <w:rsid w:val="00D775AB"/>
    <w:rsid w:val="00D834C2"/>
    <w:rsid w:val="00D93795"/>
    <w:rsid w:val="00D93DBB"/>
    <w:rsid w:val="00D97DA4"/>
    <w:rsid w:val="00DB45BD"/>
    <w:rsid w:val="00DC23D3"/>
    <w:rsid w:val="00DC36E7"/>
    <w:rsid w:val="00DC4692"/>
    <w:rsid w:val="00DD0F34"/>
    <w:rsid w:val="00DD11CF"/>
    <w:rsid w:val="00DD5152"/>
    <w:rsid w:val="00DD5495"/>
    <w:rsid w:val="00DD578E"/>
    <w:rsid w:val="00DD6592"/>
    <w:rsid w:val="00DF6259"/>
    <w:rsid w:val="00E02559"/>
    <w:rsid w:val="00E0680D"/>
    <w:rsid w:val="00E16BAC"/>
    <w:rsid w:val="00E1721F"/>
    <w:rsid w:val="00E17349"/>
    <w:rsid w:val="00E17B2E"/>
    <w:rsid w:val="00E207E5"/>
    <w:rsid w:val="00E21335"/>
    <w:rsid w:val="00E225B7"/>
    <w:rsid w:val="00E301E7"/>
    <w:rsid w:val="00E32A24"/>
    <w:rsid w:val="00E35A9D"/>
    <w:rsid w:val="00E42390"/>
    <w:rsid w:val="00E423EB"/>
    <w:rsid w:val="00E42FAA"/>
    <w:rsid w:val="00E47AC0"/>
    <w:rsid w:val="00E51910"/>
    <w:rsid w:val="00E564A2"/>
    <w:rsid w:val="00E5700D"/>
    <w:rsid w:val="00E66F41"/>
    <w:rsid w:val="00E67675"/>
    <w:rsid w:val="00E73313"/>
    <w:rsid w:val="00E80669"/>
    <w:rsid w:val="00E80C0A"/>
    <w:rsid w:val="00E8756C"/>
    <w:rsid w:val="00E87B3B"/>
    <w:rsid w:val="00E920DF"/>
    <w:rsid w:val="00E971BD"/>
    <w:rsid w:val="00EA0BA6"/>
    <w:rsid w:val="00EA5B0C"/>
    <w:rsid w:val="00EA6AE1"/>
    <w:rsid w:val="00EB5C7E"/>
    <w:rsid w:val="00EB6EC5"/>
    <w:rsid w:val="00EC734C"/>
    <w:rsid w:val="00ED3826"/>
    <w:rsid w:val="00ED3E61"/>
    <w:rsid w:val="00EE130E"/>
    <w:rsid w:val="00EE2F7E"/>
    <w:rsid w:val="00EE46C8"/>
    <w:rsid w:val="00EF4938"/>
    <w:rsid w:val="00EF591A"/>
    <w:rsid w:val="00EF6378"/>
    <w:rsid w:val="00F02A63"/>
    <w:rsid w:val="00F04548"/>
    <w:rsid w:val="00F07348"/>
    <w:rsid w:val="00F17CEC"/>
    <w:rsid w:val="00F25655"/>
    <w:rsid w:val="00F303AE"/>
    <w:rsid w:val="00F314AF"/>
    <w:rsid w:val="00F34268"/>
    <w:rsid w:val="00F3498B"/>
    <w:rsid w:val="00F36249"/>
    <w:rsid w:val="00F3626B"/>
    <w:rsid w:val="00F3737B"/>
    <w:rsid w:val="00F51A50"/>
    <w:rsid w:val="00F52D5D"/>
    <w:rsid w:val="00F563BC"/>
    <w:rsid w:val="00F63D39"/>
    <w:rsid w:val="00F7335F"/>
    <w:rsid w:val="00F83BB5"/>
    <w:rsid w:val="00F92D27"/>
    <w:rsid w:val="00F94E17"/>
    <w:rsid w:val="00F956DC"/>
    <w:rsid w:val="00FB0984"/>
    <w:rsid w:val="00FB0C37"/>
    <w:rsid w:val="00FB2EB3"/>
    <w:rsid w:val="00FC3559"/>
    <w:rsid w:val="00FC4629"/>
    <w:rsid w:val="00FD1E72"/>
    <w:rsid w:val="00FD22FD"/>
    <w:rsid w:val="00FD3771"/>
    <w:rsid w:val="00FF0380"/>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9448E"/>
  <w15:docId w15:val="{FCBD4724-51A7-4DD2-BE8C-CB6AFDD6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1F"/>
  </w:style>
  <w:style w:type="paragraph" w:styleId="Heading1">
    <w:name w:val="heading 1"/>
    <w:basedOn w:val="Normal"/>
    <w:next w:val="Normal"/>
    <w:link w:val="Heading1Char"/>
    <w:uiPriority w:val="9"/>
    <w:qFormat/>
    <w:rsid w:val="006B48B9"/>
    <w:pPr>
      <w:keepNext/>
      <w:keepLines/>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6B48B9"/>
    <w:pPr>
      <w:keepNext/>
      <w:keepLines/>
      <w:spacing w:before="40" w:after="0"/>
      <w:outlineLvl w:val="1"/>
    </w:pPr>
    <w:rPr>
      <w:rFonts w:asciiTheme="majorHAnsi" w:eastAsiaTheme="majorEastAsia" w:hAnsiTheme="majorHAnsi" w:cstheme="majorBidi"/>
      <w:i/>
      <w:color w:val="365F91" w:themeColor="accent1" w:themeShade="BF"/>
      <w:sz w:val="24"/>
      <w:szCs w:val="26"/>
    </w:rPr>
  </w:style>
  <w:style w:type="paragraph" w:styleId="Heading3">
    <w:name w:val="heading 3"/>
    <w:basedOn w:val="Normal"/>
    <w:next w:val="Normal"/>
    <w:link w:val="Heading3Char"/>
    <w:uiPriority w:val="9"/>
    <w:unhideWhenUsed/>
    <w:qFormat/>
    <w:rsid w:val="00155900"/>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6B48B9"/>
    <w:pPr>
      <w:keepNext/>
      <w:keepLines/>
      <w:spacing w:before="40" w:after="0"/>
      <w:outlineLvl w:val="3"/>
    </w:pPr>
    <w:rPr>
      <w:rFonts w:asciiTheme="majorHAnsi" w:eastAsiaTheme="majorEastAsia" w:hAnsiTheme="majorHAnsi" w:cstheme="majorBidi"/>
      <w:b/>
      <w:iCs/>
      <w:color w:val="365F91" w:themeColor="accent1" w:themeShade="BF"/>
    </w:rPr>
  </w:style>
  <w:style w:type="paragraph" w:styleId="Heading5">
    <w:name w:val="heading 5"/>
    <w:basedOn w:val="Normal"/>
    <w:next w:val="Normal"/>
    <w:link w:val="Heading5Char"/>
    <w:uiPriority w:val="9"/>
    <w:unhideWhenUsed/>
    <w:qFormat/>
    <w:rsid w:val="006B48B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B4"/>
    <w:pPr>
      <w:ind w:left="720"/>
      <w:contextualSpacing/>
    </w:pPr>
  </w:style>
  <w:style w:type="character" w:styleId="CommentReference">
    <w:name w:val="annotation reference"/>
    <w:basedOn w:val="DefaultParagraphFont"/>
    <w:uiPriority w:val="99"/>
    <w:semiHidden/>
    <w:unhideWhenUsed/>
    <w:rsid w:val="00457046"/>
    <w:rPr>
      <w:sz w:val="16"/>
      <w:szCs w:val="16"/>
    </w:rPr>
  </w:style>
  <w:style w:type="paragraph" w:styleId="CommentText">
    <w:name w:val="annotation text"/>
    <w:basedOn w:val="Normal"/>
    <w:link w:val="CommentTextChar"/>
    <w:uiPriority w:val="99"/>
    <w:semiHidden/>
    <w:unhideWhenUsed/>
    <w:rsid w:val="00457046"/>
    <w:pPr>
      <w:spacing w:line="240" w:lineRule="auto"/>
    </w:pPr>
    <w:rPr>
      <w:sz w:val="20"/>
      <w:szCs w:val="20"/>
    </w:rPr>
  </w:style>
  <w:style w:type="character" w:customStyle="1" w:styleId="CommentTextChar">
    <w:name w:val="Comment Text Char"/>
    <w:basedOn w:val="DefaultParagraphFont"/>
    <w:link w:val="CommentText"/>
    <w:uiPriority w:val="99"/>
    <w:semiHidden/>
    <w:rsid w:val="00457046"/>
    <w:rPr>
      <w:sz w:val="20"/>
      <w:szCs w:val="20"/>
    </w:rPr>
  </w:style>
  <w:style w:type="paragraph" w:styleId="BalloonText">
    <w:name w:val="Balloon Text"/>
    <w:basedOn w:val="Normal"/>
    <w:link w:val="BalloonTextChar"/>
    <w:uiPriority w:val="99"/>
    <w:semiHidden/>
    <w:unhideWhenUsed/>
    <w:rsid w:val="00457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046"/>
    <w:rPr>
      <w:rFonts w:ascii="Tahoma" w:hAnsi="Tahoma" w:cs="Tahoma"/>
      <w:sz w:val="16"/>
      <w:szCs w:val="16"/>
    </w:rPr>
  </w:style>
  <w:style w:type="paragraph" w:customStyle="1" w:styleId="Default">
    <w:name w:val="Default"/>
    <w:rsid w:val="00AD0D54"/>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E17B2E"/>
    <w:rPr>
      <w:b/>
      <w:bCs/>
    </w:rPr>
  </w:style>
  <w:style w:type="character" w:customStyle="1" w:styleId="CommentSubjectChar">
    <w:name w:val="Comment Subject Char"/>
    <w:basedOn w:val="CommentTextChar"/>
    <w:link w:val="CommentSubject"/>
    <w:uiPriority w:val="99"/>
    <w:semiHidden/>
    <w:rsid w:val="00E17B2E"/>
    <w:rPr>
      <w:b/>
      <w:bCs/>
      <w:sz w:val="20"/>
      <w:szCs w:val="20"/>
    </w:rPr>
  </w:style>
  <w:style w:type="paragraph" w:styleId="Header">
    <w:name w:val="header"/>
    <w:basedOn w:val="Normal"/>
    <w:link w:val="HeaderChar"/>
    <w:uiPriority w:val="99"/>
    <w:unhideWhenUsed/>
    <w:rsid w:val="00E17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2E"/>
  </w:style>
  <w:style w:type="paragraph" w:styleId="Footer">
    <w:name w:val="footer"/>
    <w:basedOn w:val="Normal"/>
    <w:link w:val="FooterChar"/>
    <w:uiPriority w:val="99"/>
    <w:unhideWhenUsed/>
    <w:rsid w:val="00E17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2E"/>
  </w:style>
  <w:style w:type="paragraph" w:styleId="FootnoteText">
    <w:name w:val="footnote text"/>
    <w:basedOn w:val="Normal"/>
    <w:link w:val="FootnoteTextChar"/>
    <w:uiPriority w:val="99"/>
    <w:semiHidden/>
    <w:unhideWhenUsed/>
    <w:rsid w:val="00DC23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3D3"/>
    <w:rPr>
      <w:sz w:val="20"/>
      <w:szCs w:val="20"/>
    </w:rPr>
  </w:style>
  <w:style w:type="character" w:styleId="FootnoteReference">
    <w:name w:val="footnote reference"/>
    <w:basedOn w:val="DefaultParagraphFont"/>
    <w:uiPriority w:val="99"/>
    <w:semiHidden/>
    <w:unhideWhenUsed/>
    <w:rsid w:val="00DC23D3"/>
    <w:rPr>
      <w:vertAlign w:val="superscript"/>
    </w:rPr>
  </w:style>
  <w:style w:type="character" w:styleId="Hyperlink">
    <w:name w:val="Hyperlink"/>
    <w:basedOn w:val="DefaultParagraphFont"/>
    <w:uiPriority w:val="99"/>
    <w:unhideWhenUsed/>
    <w:rsid w:val="00DC23D3"/>
    <w:rPr>
      <w:color w:val="0000FF" w:themeColor="hyperlink"/>
      <w:u w:val="single"/>
    </w:rPr>
  </w:style>
  <w:style w:type="paragraph" w:styleId="Revision">
    <w:name w:val="Revision"/>
    <w:hidden/>
    <w:uiPriority w:val="99"/>
    <w:semiHidden/>
    <w:rsid w:val="00EE130E"/>
    <w:pPr>
      <w:spacing w:after="0" w:line="240" w:lineRule="auto"/>
    </w:pPr>
  </w:style>
  <w:style w:type="paragraph" w:styleId="Title">
    <w:name w:val="Title"/>
    <w:basedOn w:val="Normal"/>
    <w:next w:val="Normal"/>
    <w:link w:val="TitleChar"/>
    <w:uiPriority w:val="10"/>
    <w:qFormat/>
    <w:rsid w:val="00155900"/>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155900"/>
    <w:rPr>
      <w:rFonts w:asciiTheme="majorHAnsi" w:eastAsiaTheme="majorEastAsia" w:hAnsiTheme="majorHAnsi" w:cstheme="majorBidi"/>
      <w:spacing w:val="-10"/>
      <w:kern w:val="28"/>
      <w:sz w:val="40"/>
      <w:szCs w:val="56"/>
    </w:rPr>
  </w:style>
  <w:style w:type="character" w:customStyle="1" w:styleId="Heading1Char">
    <w:name w:val="Heading 1 Char"/>
    <w:basedOn w:val="DefaultParagraphFont"/>
    <w:link w:val="Heading1"/>
    <w:uiPriority w:val="9"/>
    <w:rsid w:val="006B48B9"/>
    <w:rPr>
      <w:rFonts w:asciiTheme="majorHAnsi" w:eastAsiaTheme="majorEastAsia" w:hAnsiTheme="majorHAnsi" w:cstheme="majorBidi"/>
      <w:color w:val="365F91" w:themeColor="accent1" w:themeShade="BF"/>
      <w:sz w:val="28"/>
      <w:szCs w:val="32"/>
    </w:rPr>
  </w:style>
  <w:style w:type="character" w:customStyle="1" w:styleId="Heading2Char">
    <w:name w:val="Heading 2 Char"/>
    <w:basedOn w:val="DefaultParagraphFont"/>
    <w:link w:val="Heading2"/>
    <w:uiPriority w:val="9"/>
    <w:rsid w:val="006B48B9"/>
    <w:rPr>
      <w:rFonts w:asciiTheme="majorHAnsi" w:eastAsiaTheme="majorEastAsia" w:hAnsiTheme="majorHAnsi" w:cstheme="majorBidi"/>
      <w:i/>
      <w:color w:val="365F91" w:themeColor="accent1" w:themeShade="BF"/>
      <w:sz w:val="24"/>
      <w:szCs w:val="26"/>
    </w:rPr>
  </w:style>
  <w:style w:type="character" w:customStyle="1" w:styleId="Heading3Char">
    <w:name w:val="Heading 3 Char"/>
    <w:basedOn w:val="DefaultParagraphFont"/>
    <w:link w:val="Heading3"/>
    <w:uiPriority w:val="9"/>
    <w:rsid w:val="00155900"/>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rsid w:val="006B48B9"/>
    <w:rPr>
      <w:rFonts w:asciiTheme="majorHAnsi" w:eastAsiaTheme="majorEastAsia" w:hAnsiTheme="majorHAnsi" w:cstheme="majorBidi"/>
      <w:b/>
      <w:iCs/>
      <w:color w:val="365F91" w:themeColor="accent1" w:themeShade="BF"/>
    </w:rPr>
  </w:style>
  <w:style w:type="character" w:customStyle="1" w:styleId="Heading5Char">
    <w:name w:val="Heading 5 Char"/>
    <w:basedOn w:val="DefaultParagraphFont"/>
    <w:link w:val="Heading5"/>
    <w:uiPriority w:val="9"/>
    <w:rsid w:val="006B48B9"/>
    <w:rPr>
      <w:rFonts w:asciiTheme="majorHAnsi" w:eastAsiaTheme="majorEastAsia" w:hAnsiTheme="majorHAnsi" w:cstheme="majorBidi"/>
      <w:color w:val="365F91" w:themeColor="accent1" w:themeShade="BF"/>
    </w:rPr>
  </w:style>
  <w:style w:type="character" w:customStyle="1" w:styleId="st">
    <w:name w:val="st"/>
    <w:basedOn w:val="DefaultParagraphFont"/>
    <w:rsid w:val="00FD1E72"/>
  </w:style>
  <w:style w:type="paragraph" w:styleId="Subtitle">
    <w:name w:val="Subtitle"/>
    <w:basedOn w:val="Normal"/>
    <w:next w:val="Normal"/>
    <w:link w:val="SubtitleChar"/>
    <w:uiPriority w:val="11"/>
    <w:qFormat/>
    <w:rsid w:val="00AC11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1137"/>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1B07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1B07C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074307"/>
    <w:pPr>
      <w:spacing w:line="240" w:lineRule="auto"/>
    </w:pPr>
    <w:rPr>
      <w:b/>
      <w:bCs/>
      <w:color w:val="4F81BD" w:themeColor="accent1"/>
      <w:sz w:val="18"/>
      <w:szCs w:val="18"/>
    </w:rPr>
  </w:style>
  <w:style w:type="table" w:styleId="GridTable4">
    <w:name w:val="Grid Table 4"/>
    <w:basedOn w:val="TableNormal"/>
    <w:uiPriority w:val="49"/>
    <w:rsid w:val="007058C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3B067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1Light">
    <w:name w:val="Grid Table 1 Light"/>
    <w:basedOn w:val="TableNormal"/>
    <w:uiPriority w:val="46"/>
    <w:rsid w:val="00DD11C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
    <w:name w:val="List Table 4"/>
    <w:basedOn w:val="TableNormal"/>
    <w:uiPriority w:val="49"/>
    <w:rsid w:val="00C533B5"/>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440">
      <w:bodyDiv w:val="1"/>
      <w:marLeft w:val="0"/>
      <w:marRight w:val="0"/>
      <w:marTop w:val="0"/>
      <w:marBottom w:val="0"/>
      <w:divBdr>
        <w:top w:val="none" w:sz="0" w:space="0" w:color="auto"/>
        <w:left w:val="none" w:sz="0" w:space="0" w:color="auto"/>
        <w:bottom w:val="none" w:sz="0" w:space="0" w:color="auto"/>
        <w:right w:val="none" w:sz="0" w:space="0" w:color="auto"/>
      </w:divBdr>
    </w:div>
    <w:div w:id="29110535">
      <w:bodyDiv w:val="1"/>
      <w:marLeft w:val="0"/>
      <w:marRight w:val="0"/>
      <w:marTop w:val="0"/>
      <w:marBottom w:val="0"/>
      <w:divBdr>
        <w:top w:val="none" w:sz="0" w:space="0" w:color="auto"/>
        <w:left w:val="none" w:sz="0" w:space="0" w:color="auto"/>
        <w:bottom w:val="none" w:sz="0" w:space="0" w:color="auto"/>
        <w:right w:val="none" w:sz="0" w:space="0" w:color="auto"/>
      </w:divBdr>
      <w:divsChild>
        <w:div w:id="782307906">
          <w:marLeft w:val="0"/>
          <w:marRight w:val="0"/>
          <w:marTop w:val="0"/>
          <w:marBottom w:val="0"/>
          <w:divBdr>
            <w:top w:val="none" w:sz="0" w:space="0" w:color="auto"/>
            <w:left w:val="none" w:sz="0" w:space="0" w:color="auto"/>
            <w:bottom w:val="none" w:sz="0" w:space="0" w:color="auto"/>
            <w:right w:val="none" w:sz="0" w:space="0" w:color="auto"/>
          </w:divBdr>
        </w:div>
        <w:div w:id="1969235865">
          <w:marLeft w:val="0"/>
          <w:marRight w:val="0"/>
          <w:marTop w:val="0"/>
          <w:marBottom w:val="0"/>
          <w:divBdr>
            <w:top w:val="none" w:sz="0" w:space="0" w:color="auto"/>
            <w:left w:val="none" w:sz="0" w:space="0" w:color="auto"/>
            <w:bottom w:val="none" w:sz="0" w:space="0" w:color="auto"/>
            <w:right w:val="none" w:sz="0" w:space="0" w:color="auto"/>
          </w:divBdr>
        </w:div>
        <w:div w:id="473988858">
          <w:marLeft w:val="0"/>
          <w:marRight w:val="0"/>
          <w:marTop w:val="0"/>
          <w:marBottom w:val="0"/>
          <w:divBdr>
            <w:top w:val="none" w:sz="0" w:space="0" w:color="auto"/>
            <w:left w:val="none" w:sz="0" w:space="0" w:color="auto"/>
            <w:bottom w:val="none" w:sz="0" w:space="0" w:color="auto"/>
            <w:right w:val="none" w:sz="0" w:space="0" w:color="auto"/>
          </w:divBdr>
        </w:div>
        <w:div w:id="1925071922">
          <w:marLeft w:val="0"/>
          <w:marRight w:val="0"/>
          <w:marTop w:val="0"/>
          <w:marBottom w:val="0"/>
          <w:divBdr>
            <w:top w:val="none" w:sz="0" w:space="0" w:color="auto"/>
            <w:left w:val="none" w:sz="0" w:space="0" w:color="auto"/>
            <w:bottom w:val="none" w:sz="0" w:space="0" w:color="auto"/>
            <w:right w:val="none" w:sz="0" w:space="0" w:color="auto"/>
          </w:divBdr>
        </w:div>
        <w:div w:id="1190224432">
          <w:marLeft w:val="0"/>
          <w:marRight w:val="0"/>
          <w:marTop w:val="0"/>
          <w:marBottom w:val="0"/>
          <w:divBdr>
            <w:top w:val="none" w:sz="0" w:space="0" w:color="auto"/>
            <w:left w:val="none" w:sz="0" w:space="0" w:color="auto"/>
            <w:bottom w:val="none" w:sz="0" w:space="0" w:color="auto"/>
            <w:right w:val="none" w:sz="0" w:space="0" w:color="auto"/>
          </w:divBdr>
        </w:div>
        <w:div w:id="1964269158">
          <w:marLeft w:val="0"/>
          <w:marRight w:val="0"/>
          <w:marTop w:val="0"/>
          <w:marBottom w:val="0"/>
          <w:divBdr>
            <w:top w:val="none" w:sz="0" w:space="0" w:color="auto"/>
            <w:left w:val="none" w:sz="0" w:space="0" w:color="auto"/>
            <w:bottom w:val="none" w:sz="0" w:space="0" w:color="auto"/>
            <w:right w:val="none" w:sz="0" w:space="0" w:color="auto"/>
          </w:divBdr>
        </w:div>
        <w:div w:id="331878203">
          <w:marLeft w:val="0"/>
          <w:marRight w:val="0"/>
          <w:marTop w:val="0"/>
          <w:marBottom w:val="0"/>
          <w:divBdr>
            <w:top w:val="none" w:sz="0" w:space="0" w:color="auto"/>
            <w:left w:val="none" w:sz="0" w:space="0" w:color="auto"/>
            <w:bottom w:val="none" w:sz="0" w:space="0" w:color="auto"/>
            <w:right w:val="none" w:sz="0" w:space="0" w:color="auto"/>
          </w:divBdr>
        </w:div>
        <w:div w:id="1315911098">
          <w:marLeft w:val="0"/>
          <w:marRight w:val="0"/>
          <w:marTop w:val="0"/>
          <w:marBottom w:val="0"/>
          <w:divBdr>
            <w:top w:val="none" w:sz="0" w:space="0" w:color="auto"/>
            <w:left w:val="none" w:sz="0" w:space="0" w:color="auto"/>
            <w:bottom w:val="none" w:sz="0" w:space="0" w:color="auto"/>
            <w:right w:val="none" w:sz="0" w:space="0" w:color="auto"/>
          </w:divBdr>
        </w:div>
        <w:div w:id="946038026">
          <w:marLeft w:val="0"/>
          <w:marRight w:val="0"/>
          <w:marTop w:val="0"/>
          <w:marBottom w:val="0"/>
          <w:divBdr>
            <w:top w:val="none" w:sz="0" w:space="0" w:color="auto"/>
            <w:left w:val="none" w:sz="0" w:space="0" w:color="auto"/>
            <w:bottom w:val="none" w:sz="0" w:space="0" w:color="auto"/>
            <w:right w:val="none" w:sz="0" w:space="0" w:color="auto"/>
          </w:divBdr>
        </w:div>
        <w:div w:id="1254364508">
          <w:marLeft w:val="0"/>
          <w:marRight w:val="0"/>
          <w:marTop w:val="0"/>
          <w:marBottom w:val="0"/>
          <w:divBdr>
            <w:top w:val="none" w:sz="0" w:space="0" w:color="auto"/>
            <w:left w:val="none" w:sz="0" w:space="0" w:color="auto"/>
            <w:bottom w:val="none" w:sz="0" w:space="0" w:color="auto"/>
            <w:right w:val="none" w:sz="0" w:space="0" w:color="auto"/>
          </w:divBdr>
        </w:div>
      </w:divsChild>
    </w:div>
    <w:div w:id="252013967">
      <w:bodyDiv w:val="1"/>
      <w:marLeft w:val="0"/>
      <w:marRight w:val="0"/>
      <w:marTop w:val="0"/>
      <w:marBottom w:val="0"/>
      <w:divBdr>
        <w:top w:val="none" w:sz="0" w:space="0" w:color="auto"/>
        <w:left w:val="none" w:sz="0" w:space="0" w:color="auto"/>
        <w:bottom w:val="none" w:sz="0" w:space="0" w:color="auto"/>
        <w:right w:val="none" w:sz="0" w:space="0" w:color="auto"/>
      </w:divBdr>
    </w:div>
    <w:div w:id="334846316">
      <w:bodyDiv w:val="1"/>
      <w:marLeft w:val="0"/>
      <w:marRight w:val="0"/>
      <w:marTop w:val="0"/>
      <w:marBottom w:val="0"/>
      <w:divBdr>
        <w:top w:val="none" w:sz="0" w:space="0" w:color="auto"/>
        <w:left w:val="none" w:sz="0" w:space="0" w:color="auto"/>
        <w:bottom w:val="none" w:sz="0" w:space="0" w:color="auto"/>
        <w:right w:val="none" w:sz="0" w:space="0" w:color="auto"/>
      </w:divBdr>
    </w:div>
    <w:div w:id="484669117">
      <w:bodyDiv w:val="1"/>
      <w:marLeft w:val="0"/>
      <w:marRight w:val="0"/>
      <w:marTop w:val="0"/>
      <w:marBottom w:val="0"/>
      <w:divBdr>
        <w:top w:val="none" w:sz="0" w:space="0" w:color="auto"/>
        <w:left w:val="none" w:sz="0" w:space="0" w:color="auto"/>
        <w:bottom w:val="none" w:sz="0" w:space="0" w:color="auto"/>
        <w:right w:val="none" w:sz="0" w:space="0" w:color="auto"/>
      </w:divBdr>
    </w:div>
    <w:div w:id="981807593">
      <w:bodyDiv w:val="1"/>
      <w:marLeft w:val="0"/>
      <w:marRight w:val="0"/>
      <w:marTop w:val="0"/>
      <w:marBottom w:val="0"/>
      <w:divBdr>
        <w:top w:val="none" w:sz="0" w:space="0" w:color="auto"/>
        <w:left w:val="none" w:sz="0" w:space="0" w:color="auto"/>
        <w:bottom w:val="none" w:sz="0" w:space="0" w:color="auto"/>
        <w:right w:val="none" w:sz="0" w:space="0" w:color="auto"/>
      </w:divBdr>
    </w:div>
    <w:div w:id="999772892">
      <w:bodyDiv w:val="1"/>
      <w:marLeft w:val="0"/>
      <w:marRight w:val="0"/>
      <w:marTop w:val="0"/>
      <w:marBottom w:val="0"/>
      <w:divBdr>
        <w:top w:val="none" w:sz="0" w:space="0" w:color="auto"/>
        <w:left w:val="none" w:sz="0" w:space="0" w:color="auto"/>
        <w:bottom w:val="none" w:sz="0" w:space="0" w:color="auto"/>
        <w:right w:val="none" w:sz="0" w:space="0" w:color="auto"/>
      </w:divBdr>
    </w:div>
    <w:div w:id="1284994406">
      <w:bodyDiv w:val="1"/>
      <w:marLeft w:val="0"/>
      <w:marRight w:val="0"/>
      <w:marTop w:val="0"/>
      <w:marBottom w:val="0"/>
      <w:divBdr>
        <w:top w:val="none" w:sz="0" w:space="0" w:color="auto"/>
        <w:left w:val="none" w:sz="0" w:space="0" w:color="auto"/>
        <w:bottom w:val="none" w:sz="0" w:space="0" w:color="auto"/>
        <w:right w:val="none" w:sz="0" w:space="0" w:color="auto"/>
      </w:divBdr>
    </w:div>
    <w:div w:id="1533347945">
      <w:bodyDiv w:val="1"/>
      <w:marLeft w:val="0"/>
      <w:marRight w:val="0"/>
      <w:marTop w:val="0"/>
      <w:marBottom w:val="0"/>
      <w:divBdr>
        <w:top w:val="none" w:sz="0" w:space="0" w:color="auto"/>
        <w:left w:val="none" w:sz="0" w:space="0" w:color="auto"/>
        <w:bottom w:val="none" w:sz="0" w:space="0" w:color="auto"/>
        <w:right w:val="none" w:sz="0" w:space="0" w:color="auto"/>
      </w:divBdr>
    </w:div>
    <w:div w:id="1719546131">
      <w:bodyDiv w:val="1"/>
      <w:marLeft w:val="0"/>
      <w:marRight w:val="0"/>
      <w:marTop w:val="0"/>
      <w:marBottom w:val="0"/>
      <w:divBdr>
        <w:top w:val="none" w:sz="0" w:space="0" w:color="auto"/>
        <w:left w:val="none" w:sz="0" w:space="0" w:color="auto"/>
        <w:bottom w:val="none" w:sz="0" w:space="0" w:color="auto"/>
        <w:right w:val="none" w:sz="0" w:space="0" w:color="auto"/>
      </w:divBdr>
      <w:divsChild>
        <w:div w:id="1563717434">
          <w:marLeft w:val="0"/>
          <w:marRight w:val="0"/>
          <w:marTop w:val="0"/>
          <w:marBottom w:val="0"/>
          <w:divBdr>
            <w:top w:val="none" w:sz="0" w:space="0" w:color="auto"/>
            <w:left w:val="none" w:sz="0" w:space="0" w:color="auto"/>
            <w:bottom w:val="none" w:sz="0" w:space="0" w:color="auto"/>
            <w:right w:val="none" w:sz="0" w:space="0" w:color="auto"/>
          </w:divBdr>
        </w:div>
        <w:div w:id="822699723">
          <w:marLeft w:val="0"/>
          <w:marRight w:val="0"/>
          <w:marTop w:val="0"/>
          <w:marBottom w:val="0"/>
          <w:divBdr>
            <w:top w:val="none" w:sz="0" w:space="0" w:color="auto"/>
            <w:left w:val="none" w:sz="0" w:space="0" w:color="auto"/>
            <w:bottom w:val="none" w:sz="0" w:space="0" w:color="auto"/>
            <w:right w:val="none" w:sz="0" w:space="0" w:color="auto"/>
          </w:divBdr>
        </w:div>
        <w:div w:id="678850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CS@kauffman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tribalcourtsurv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4893B-419E-445A-9A0B-CA6922FF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6227</Words>
  <Characters>35497</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Kauffman &amp; Associates, Inc.</Company>
  <LinksUpToDate>false</LinksUpToDate>
  <CharactersWithSpaces>41641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Harter</dc:creator>
  <cp:lastModifiedBy>Perry, Steven</cp:lastModifiedBy>
  <cp:revision>3</cp:revision>
  <cp:lastPrinted>2014-12-09T20:34:00Z</cp:lastPrinted>
  <dcterms:created xsi:type="dcterms:W3CDTF">2014-12-09T20:57:00Z</dcterms:created>
  <dcterms:modified xsi:type="dcterms:W3CDTF">2014-12-09T23:26:00Z</dcterms:modified>
</cp:coreProperties>
</file>