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Ind w:w="-240"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125"/>
        <w:gridCol w:w="9325"/>
      </w:tblGrid>
      <w:tr w:rsidR="00C506D2" w:rsidRPr="00C506D2" w:rsidTr="001B2568">
        <w:trPr>
          <w:trHeight w:val="6375"/>
          <w:tblCellSpacing w:w="15" w:type="dxa"/>
        </w:trPr>
        <w:tc>
          <w:tcPr>
            <w:tcW w:w="80" w:type="dxa"/>
            <w:shd w:val="clear" w:color="auto" w:fill="FFFFFF"/>
            <w:tcMar>
              <w:top w:w="15" w:type="dxa"/>
              <w:left w:w="15" w:type="dxa"/>
              <w:bottom w:w="15" w:type="dxa"/>
              <w:right w:w="15" w:type="dxa"/>
            </w:tcMar>
            <w:hideMark/>
          </w:tcPr>
          <w:p w:rsidR="00C506D2" w:rsidRPr="00C506D2" w:rsidRDefault="00C506D2" w:rsidP="00C506D2"/>
        </w:tc>
        <w:tc>
          <w:tcPr>
            <w:tcW w:w="9280" w:type="dxa"/>
            <w:shd w:val="clear" w:color="auto" w:fill="FFFFFF"/>
            <w:tcMar>
              <w:top w:w="15" w:type="dxa"/>
              <w:left w:w="15" w:type="dxa"/>
              <w:bottom w:w="15" w:type="dxa"/>
              <w:right w:w="15" w:type="dxa"/>
            </w:tcMar>
            <w:hideMark/>
          </w:tcPr>
          <w:p w:rsidR="00C506D2" w:rsidRPr="00C506D2" w:rsidRDefault="00C506D2" w:rsidP="00C506D2">
            <w:r w:rsidRPr="00C506D2">
              <w:t> </w:t>
            </w:r>
          </w:p>
          <w:p w:rsidR="00C506D2" w:rsidRPr="00C506D2" w:rsidRDefault="00C506D2" w:rsidP="00C506D2">
            <w:pPr>
              <w:rPr>
                <w:b/>
                <w:bCs/>
              </w:rPr>
            </w:pPr>
            <w:r w:rsidRPr="00C506D2">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325"/>
            </w:tblGrid>
            <w:tr w:rsidR="00C506D2" w:rsidRPr="00C506D2" w:rsidTr="00C506D2">
              <w:trPr>
                <w:tblCellSpacing w:w="15" w:type="dxa"/>
                <w:jc w:val="center"/>
              </w:trPr>
              <w:tc>
                <w:tcPr>
                  <w:tcW w:w="0" w:type="auto"/>
                  <w:hideMark/>
                </w:tcPr>
                <w:p w:rsidR="00C506D2" w:rsidRPr="00C506D2" w:rsidRDefault="00C506D2" w:rsidP="00C506D2">
                  <w:pPr>
                    <w:rPr>
                      <w:b/>
                      <w:bCs/>
                    </w:rPr>
                  </w:pPr>
                  <w:r w:rsidRPr="00C506D2">
                    <w:rPr>
                      <w:b/>
                      <w:bCs/>
                    </w:rPr>
                    <w:t>e-CFR Data is current as of August 8, 2014</w:t>
                  </w:r>
                </w:p>
              </w:tc>
            </w:tr>
          </w:tbl>
          <w:p w:rsidR="00C506D2" w:rsidRPr="00C506D2" w:rsidRDefault="001B2568" w:rsidP="00C506D2">
            <w:hyperlink r:id="rId6" w:history="1">
              <w:r w:rsidR="00C506D2" w:rsidRPr="00C506D2">
                <w:rPr>
                  <w:rStyle w:val="Hyperlink"/>
                  <w:rFonts w:asciiTheme="minorHAnsi" w:hAnsiTheme="minorHAnsi" w:cstheme="minorBidi"/>
                  <w:sz w:val="22"/>
                  <w:szCs w:val="22"/>
                </w:rPr>
                <w:t>Browse Previous</w:t>
              </w:r>
            </w:hyperlink>
            <w:r w:rsidR="00C506D2" w:rsidRPr="00C506D2">
              <w:t xml:space="preserve"> | </w:t>
            </w:r>
            <w:hyperlink r:id="rId7" w:history="1">
              <w:r w:rsidR="00C506D2" w:rsidRPr="00C506D2">
                <w:rPr>
                  <w:rStyle w:val="Hyperlink"/>
                  <w:rFonts w:asciiTheme="minorHAnsi" w:hAnsiTheme="minorHAnsi" w:cstheme="minorBidi"/>
                  <w:sz w:val="22"/>
                  <w:szCs w:val="22"/>
                </w:rPr>
                <w:t>Browse Next</w:t>
              </w:r>
            </w:hyperlink>
          </w:p>
          <w:p w:rsidR="00C506D2" w:rsidRPr="00C506D2" w:rsidRDefault="00C506D2" w:rsidP="00C506D2">
            <w:r w:rsidRPr="00C506D2">
              <w:t xml:space="preserve">Title 29: Labor </w:t>
            </w:r>
            <w:r w:rsidRPr="00C506D2">
              <w:br/>
            </w:r>
            <w:hyperlink r:id="rId8" w:history="1">
              <w:r w:rsidRPr="00C506D2">
                <w:rPr>
                  <w:rStyle w:val="Hyperlink"/>
                  <w:rFonts w:asciiTheme="minorHAnsi" w:hAnsiTheme="minorHAnsi" w:cstheme="minorBidi"/>
                  <w:sz w:val="22"/>
                  <w:szCs w:val="22"/>
                </w:rPr>
                <w:t>PART 1910—OCCUPATIONAL SAFETY AND HEALTH STANDARDS</w:t>
              </w:r>
            </w:hyperlink>
            <w:r w:rsidRPr="00C506D2">
              <w:t xml:space="preserve"> </w:t>
            </w:r>
            <w:r w:rsidRPr="00C506D2">
              <w:br/>
            </w:r>
            <w:hyperlink r:id="rId9" w:history="1">
              <w:r w:rsidRPr="00C506D2">
                <w:rPr>
                  <w:rStyle w:val="Hyperlink"/>
                  <w:rFonts w:asciiTheme="minorHAnsi" w:hAnsiTheme="minorHAnsi" w:cstheme="minorBidi"/>
                  <w:sz w:val="22"/>
                  <w:szCs w:val="22"/>
                </w:rPr>
                <w:t>Subpart O—Machinery and Machine Guarding</w:t>
              </w:r>
            </w:hyperlink>
            <w:r w:rsidRPr="00C506D2">
              <w:t xml:space="preserve"> </w:t>
            </w:r>
          </w:p>
          <w:p w:rsidR="00C506D2" w:rsidRPr="00C506D2" w:rsidRDefault="001B2568" w:rsidP="00C506D2">
            <w:r>
              <w:pict>
                <v:rect id="_x0000_i1025" style="width:0;height:1.5pt" o:hralign="center" o:hrstd="t" o:hr="t" fillcolor="#a0a0a0" stroked="f"/>
              </w:pict>
            </w:r>
          </w:p>
          <w:p w:rsidR="00C506D2" w:rsidRPr="00C506D2" w:rsidRDefault="00C506D2" w:rsidP="00C506D2">
            <w:bookmarkStart w:id="0" w:name="_top"/>
            <w:bookmarkEnd w:id="0"/>
            <w:r w:rsidRPr="00C506D2">
              <w:rPr>
                <w:b/>
                <w:bCs/>
              </w:rPr>
              <w:t>§1910.217   Mechanical power presses.</w:t>
            </w:r>
            <w:bookmarkStart w:id="1" w:name="_GoBack"/>
            <w:bookmarkEnd w:id="1"/>
          </w:p>
          <w:p w:rsidR="00C506D2" w:rsidRPr="001B2568" w:rsidRDefault="00C506D2" w:rsidP="00C506D2">
            <w:r w:rsidRPr="001B2568">
              <w:t xml:space="preserve">(e) </w:t>
            </w:r>
            <w:r w:rsidRPr="001B2568">
              <w:rPr>
                <w:i/>
                <w:iCs/>
              </w:rPr>
              <w:t>Inspection, maintenance, and modification of presses</w:t>
            </w:r>
            <w:r w:rsidRPr="001B2568">
              <w:t xml:space="preserve">—(1) </w:t>
            </w:r>
            <w:r w:rsidRPr="001B2568">
              <w:rPr>
                <w:i/>
                <w:iCs/>
              </w:rPr>
              <w:t>Inspection and maintenance records.</w:t>
            </w:r>
            <w:r w:rsidRPr="001B2568">
              <w:t xml:space="preserve"> The employer shall establish and follow an inspection program having a general component and a directed component.</w:t>
            </w:r>
          </w:p>
          <w:p w:rsidR="00C506D2" w:rsidRPr="001B2568" w:rsidRDefault="00C506D2" w:rsidP="00C506D2">
            <w:r w:rsidRPr="001B2568">
              <w:t>(</w:t>
            </w:r>
            <w:proofErr w:type="spellStart"/>
            <w:r w:rsidRPr="001B2568">
              <w:t>i</w:t>
            </w:r>
            <w:proofErr w:type="spellEnd"/>
            <w:r w:rsidRPr="001B2568">
              <w:t>) Under the general component of the inspection program, the employer shall:</w:t>
            </w:r>
          </w:p>
          <w:p w:rsidR="00C506D2" w:rsidRPr="001B2568" w:rsidRDefault="00C506D2" w:rsidP="00C506D2">
            <w:r w:rsidRPr="001B2568">
              <w:t xml:space="preserve">(A) Conduct periodic and regular inspections of each power press to ensure that all of its parts, auxiliary equipment, and safeguards, including the clutch/brake mechanism, </w:t>
            </w:r>
            <w:proofErr w:type="spellStart"/>
            <w:r w:rsidRPr="001B2568">
              <w:t>antirepeat</w:t>
            </w:r>
            <w:proofErr w:type="spellEnd"/>
            <w:r w:rsidRPr="001B2568">
              <w:t xml:space="preserve"> feature, and single-stroke mechanism, are in a safe operating condition and adjustment;</w:t>
            </w:r>
          </w:p>
          <w:p w:rsidR="00C506D2" w:rsidRPr="001B2568" w:rsidRDefault="00C506D2" w:rsidP="00C506D2">
            <w:r w:rsidRPr="001B2568">
              <w:t>(B) Perform and complete necessary maintenance or repair, or both, before operating the press; and</w:t>
            </w:r>
          </w:p>
          <w:p w:rsidR="00C506D2" w:rsidRPr="001B2568" w:rsidRDefault="00C506D2" w:rsidP="00C506D2">
            <w:r w:rsidRPr="001B2568">
              <w:t>(C) Maintain a certification record of each inspection, and each maintenance and repair task performed, under the general component of the inspection program that includes the date of the inspection, maintenance, or repair work, the signature of the person who performed the inspection, maintenance, or repair work, and the serial number, or other identifier, of the power press inspected, maintained, and repaired.</w:t>
            </w:r>
          </w:p>
          <w:p w:rsidR="00C506D2" w:rsidRPr="001B2568" w:rsidRDefault="00C506D2" w:rsidP="00C506D2">
            <w:r w:rsidRPr="001B2568">
              <w:t>(ii) Under the directed component of the inspection program, the employer shall:</w:t>
            </w:r>
          </w:p>
          <w:p w:rsidR="00C506D2" w:rsidRPr="001B2568" w:rsidRDefault="00C506D2" w:rsidP="00C506D2">
            <w:r w:rsidRPr="001B2568">
              <w:t xml:space="preserve">(A) Inspect and test each press on a regular basis at least once a week to determine the condition of the clutch/brake mechanism, </w:t>
            </w:r>
            <w:proofErr w:type="spellStart"/>
            <w:r w:rsidRPr="001B2568">
              <w:t>antirepeat</w:t>
            </w:r>
            <w:proofErr w:type="spellEnd"/>
            <w:r w:rsidRPr="001B2568">
              <w:t xml:space="preserve"> feature, and single-stroke mechanism;</w:t>
            </w:r>
          </w:p>
          <w:p w:rsidR="00C506D2" w:rsidRPr="001B2568" w:rsidRDefault="00C506D2" w:rsidP="00C506D2">
            <w:r w:rsidRPr="001B2568">
              <w:t xml:space="preserve">(B) Perform and complete necessary maintenance or repair, or both, on the clutch/brake mechanism, </w:t>
            </w:r>
            <w:proofErr w:type="spellStart"/>
            <w:r w:rsidRPr="001B2568">
              <w:t>antirepeat</w:t>
            </w:r>
            <w:proofErr w:type="spellEnd"/>
            <w:r w:rsidRPr="001B2568">
              <w:t xml:space="preserve"> feature, and single-stroke mechanism before operating the press; and</w:t>
            </w:r>
          </w:p>
          <w:p w:rsidR="00C506D2" w:rsidRPr="001B2568" w:rsidRDefault="00C506D2" w:rsidP="00C506D2">
            <w:r w:rsidRPr="001B2568">
              <w:t xml:space="preserve">(C) Maintain a certification record of each maintenance task performed under the directed component of the inspection program that includes the date of the maintenance task, the signature of the person who performed the maintenance task, and the serial number, or other identifier, of the power press </w:t>
            </w:r>
            <w:r w:rsidRPr="001B2568">
              <w:lastRenderedPageBreak/>
              <w:t>maintained.</w:t>
            </w:r>
          </w:p>
          <w:p w:rsidR="00C506D2" w:rsidRPr="001B2568" w:rsidRDefault="00C506D2" w:rsidP="00C506D2">
            <w:r w:rsidRPr="001B2568">
              <w:t xml:space="preserve">Note to paragraph (e)(1)(ii): Inspections of the clutch/brake mechanism, </w:t>
            </w:r>
            <w:proofErr w:type="spellStart"/>
            <w:r w:rsidRPr="001B2568">
              <w:t>antirepeat</w:t>
            </w:r>
            <w:proofErr w:type="spellEnd"/>
            <w:r w:rsidRPr="001B2568">
              <w:t xml:space="preserve"> feature, and single-stroke mechanism conducted under the directed component of the inspection program are exempt from the requirement to maintain certification records specified by paragraph (e)(1)(</w:t>
            </w:r>
            <w:proofErr w:type="spellStart"/>
            <w:r w:rsidRPr="001B2568">
              <w:t>i</w:t>
            </w:r>
            <w:proofErr w:type="spellEnd"/>
            <w:r w:rsidRPr="001B2568">
              <w:t xml:space="preserve">)(C) of this section, but inspections of the clutch/brake mechanism, </w:t>
            </w:r>
            <w:proofErr w:type="spellStart"/>
            <w:r w:rsidRPr="001B2568">
              <w:t>antirepeat</w:t>
            </w:r>
            <w:proofErr w:type="spellEnd"/>
            <w:r w:rsidRPr="001B2568">
              <w:t xml:space="preserve"> feature, and single-stroke mechanism conducted under the general component of the inspection program are not exempt from this requirement.</w:t>
            </w:r>
          </w:p>
          <w:p w:rsidR="00C506D2" w:rsidRPr="00C506D2" w:rsidRDefault="00C506D2" w:rsidP="00C506D2">
            <w:r w:rsidRPr="001B2568">
              <w:t>(iii) Paragraph (e</w:t>
            </w:r>
            <w:proofErr w:type="gramStart"/>
            <w:r w:rsidRPr="001B2568">
              <w:t>)(</w:t>
            </w:r>
            <w:proofErr w:type="gramEnd"/>
            <w:r w:rsidRPr="001B2568">
              <w:t>1)(ii) of this section does not apply to presses that comply with paragraphs (b)(13) and (14) of this section.</w:t>
            </w:r>
          </w:p>
          <w:p w:rsidR="00C506D2" w:rsidRPr="00C506D2" w:rsidRDefault="00C506D2" w:rsidP="00C506D2">
            <w:r w:rsidRPr="00C506D2">
              <w:t xml:space="preserve">(2) </w:t>
            </w:r>
            <w:r w:rsidRPr="00C506D2">
              <w:rPr>
                <w:i/>
                <w:iCs/>
              </w:rPr>
              <w:t>Modification.</w:t>
            </w:r>
            <w:r w:rsidRPr="00C506D2">
              <w:t xml:space="preserve"> It shall be the responsibility of any person modifying a power press to furnish instructions with the modification to establish new or changed guidelines for use and care of the power press so modified.</w:t>
            </w:r>
          </w:p>
          <w:p w:rsidR="00C506D2" w:rsidRDefault="00C506D2" w:rsidP="00C506D2">
            <w:r w:rsidRPr="00C506D2">
              <w:t xml:space="preserve">(3) </w:t>
            </w:r>
            <w:r w:rsidRPr="00C506D2">
              <w:rPr>
                <w:i/>
                <w:iCs/>
              </w:rPr>
              <w:t>Training of maintenance personnel.</w:t>
            </w:r>
            <w:r w:rsidRPr="00C506D2">
              <w:t xml:space="preserve"> It shall be the responsibility of the employer to insure the original and continuing competence of personnel caring for, inspecting, and maintaining power presses.</w:t>
            </w:r>
          </w:p>
          <w:p w:rsidR="00C506D2" w:rsidRDefault="00C506D2" w:rsidP="00C506D2"/>
          <w:p w:rsidR="00C506D2" w:rsidRPr="00C506D2" w:rsidRDefault="00C506D2" w:rsidP="00C506D2">
            <w:r>
              <w:t>*   *  *  *  *</w:t>
            </w:r>
          </w:p>
          <w:p w:rsidR="00C506D2" w:rsidRPr="00C506D2" w:rsidRDefault="00C506D2" w:rsidP="00C506D2">
            <w:r w:rsidRPr="00C506D2">
              <w:t xml:space="preserve"> [39 FR 32502, June 27, 1974, as amended at 39 FR 41846, Dec. 23, 1974; 40 FR 3982, Jan. 27, 1975; 43 FR 49750, Oct. 24, 1978; 45 FR 8594, Feb. 8, 1980; 49 FR 18295, Apr. 30, 1984; 51 FR 34561, Sept. 29, 1986; 53 FR 8353, 8358 Mar. 14, 1988; 54 FR 24333, June 7, 1989; 61 FR 9240, Mar. 7, 1996; 69 FR 31882, June 8, 2004; 76 FR 80739, Dec. 27, 2011; 77 FR 46949, Aug. 7, 2012; 78 FR 69550, Nov. 20, 2013]</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50"/>
            </w:tblGrid>
            <w:tr w:rsidR="00C506D2" w:rsidRPr="00C506D2" w:rsidTr="00C506D2">
              <w:trPr>
                <w:tblCellSpacing w:w="15" w:type="dxa"/>
                <w:jc w:val="center"/>
              </w:trPr>
              <w:tc>
                <w:tcPr>
                  <w:tcW w:w="0" w:type="auto"/>
                  <w:hideMark/>
                </w:tcPr>
                <w:p w:rsidR="00C506D2" w:rsidRPr="00C506D2" w:rsidRDefault="001B2568" w:rsidP="00C506D2">
                  <w:r>
                    <w:pict>
                      <v:rect id="_x0000_i1026" style="width:327.6pt;height:1.5pt" o:hrpct="700" o:hralign="center" o:hrstd="t" o:hr="t" fillcolor="#a0a0a0" stroked="f"/>
                    </w:pict>
                  </w:r>
                </w:p>
                <w:p w:rsidR="00C506D2" w:rsidRPr="00C506D2" w:rsidRDefault="00C506D2" w:rsidP="00C506D2"/>
                <w:p w:rsidR="00C506D2" w:rsidRPr="00C506D2" w:rsidRDefault="00C506D2" w:rsidP="00C506D2">
                  <w:r w:rsidRPr="00C506D2">
                    <w:t xml:space="preserve">For questions or comments regarding e-CFR editorial content, features, or design, email </w:t>
                  </w:r>
                  <w:hyperlink r:id="rId10" w:history="1">
                    <w:r w:rsidRPr="00C506D2">
                      <w:rPr>
                        <w:rStyle w:val="Hyperlink"/>
                        <w:rFonts w:asciiTheme="minorHAnsi" w:hAnsiTheme="minorHAnsi" w:cstheme="minorBidi"/>
                        <w:sz w:val="22"/>
                        <w:szCs w:val="22"/>
                      </w:rPr>
                      <w:t>ecfr@nara.gov</w:t>
                    </w:r>
                  </w:hyperlink>
                  <w:r w:rsidRPr="00C506D2">
                    <w:t>.</w:t>
                  </w:r>
                  <w:r w:rsidRPr="00C506D2">
                    <w:br/>
                    <w:t xml:space="preserve">For questions concerning e-CFR programming and delivery issues, email </w:t>
                  </w:r>
                  <w:hyperlink r:id="rId11" w:history="1">
                    <w:r w:rsidRPr="00C506D2">
                      <w:rPr>
                        <w:rStyle w:val="Hyperlink"/>
                        <w:rFonts w:asciiTheme="minorHAnsi" w:hAnsiTheme="minorHAnsi" w:cstheme="minorBidi"/>
                        <w:sz w:val="22"/>
                        <w:szCs w:val="22"/>
                      </w:rPr>
                      <w:t>webteam@gpo.gov</w:t>
                    </w:r>
                  </w:hyperlink>
                  <w:r w:rsidRPr="00C506D2">
                    <w:t>.</w:t>
                  </w:r>
                </w:p>
              </w:tc>
            </w:tr>
          </w:tbl>
          <w:p w:rsidR="00C506D2" w:rsidRPr="00C506D2" w:rsidRDefault="00C506D2" w:rsidP="00C506D2"/>
        </w:tc>
      </w:tr>
    </w:tbl>
    <w:p w:rsidR="00C506D2" w:rsidRPr="00C506D2" w:rsidRDefault="00C506D2" w:rsidP="00C506D2">
      <w:pPr>
        <w:rPr>
          <w:lang w:val="en"/>
        </w:rPr>
      </w:pPr>
      <w:r w:rsidRPr="00C506D2">
        <w:rPr>
          <w:lang w:val="en"/>
        </w:rPr>
        <w:lastRenderedPageBreak/>
        <w:t xml:space="preserve">732 North Capitol </w:t>
      </w:r>
      <w:proofErr w:type="gramStart"/>
      <w:r w:rsidRPr="00C506D2">
        <w:rPr>
          <w:lang w:val="en"/>
        </w:rPr>
        <w:t>Street</w:t>
      </w:r>
      <w:proofErr w:type="gramEnd"/>
      <w:r w:rsidRPr="00C506D2">
        <w:rPr>
          <w:lang w:val="en"/>
        </w:rPr>
        <w:t xml:space="preserve">, NW, Washington, DC 20401-0001     202.512.1800 </w:t>
      </w:r>
    </w:p>
    <w:p w:rsidR="00C506D2" w:rsidRPr="00C506D2" w:rsidRDefault="001B2568" w:rsidP="00C506D2">
      <w:pPr>
        <w:rPr>
          <w:lang w:val="en"/>
        </w:rPr>
      </w:pPr>
      <w:hyperlink r:id="rId12" w:history="1">
        <w:r w:rsidR="00C506D2" w:rsidRPr="00C506D2">
          <w:rPr>
            <w:rStyle w:val="Hyperlink"/>
            <w:rFonts w:asciiTheme="minorHAnsi" w:hAnsiTheme="minorHAnsi" w:cstheme="minorBidi"/>
            <w:sz w:val="22"/>
            <w:szCs w:val="22"/>
            <w:lang w:val="en"/>
          </w:rPr>
          <w:t>Privacy</w:t>
        </w:r>
      </w:hyperlink>
      <w:r w:rsidR="00C506D2" w:rsidRPr="00C506D2">
        <w:rPr>
          <w:lang w:val="en"/>
        </w:rPr>
        <w:t xml:space="preserve">   |   </w:t>
      </w:r>
      <w:hyperlink r:id="rId13" w:history="1">
        <w:r w:rsidR="00C506D2" w:rsidRPr="00C506D2">
          <w:rPr>
            <w:rStyle w:val="Hyperlink"/>
            <w:rFonts w:asciiTheme="minorHAnsi" w:hAnsiTheme="minorHAnsi" w:cstheme="minorBidi"/>
            <w:sz w:val="22"/>
            <w:szCs w:val="22"/>
            <w:lang w:val="en"/>
          </w:rPr>
          <w:t>Important Links</w:t>
        </w:r>
      </w:hyperlink>
      <w:r w:rsidR="00C506D2" w:rsidRPr="00C506D2">
        <w:rPr>
          <w:lang w:val="en"/>
        </w:rPr>
        <w:t xml:space="preserve">   |   </w:t>
      </w:r>
      <w:hyperlink r:id="rId14" w:history="1">
        <w:r w:rsidR="00C506D2" w:rsidRPr="00C506D2">
          <w:rPr>
            <w:rStyle w:val="Hyperlink"/>
            <w:rFonts w:asciiTheme="minorHAnsi" w:hAnsiTheme="minorHAnsi" w:cstheme="minorBidi"/>
            <w:sz w:val="22"/>
            <w:szCs w:val="22"/>
            <w:lang w:val="en"/>
          </w:rPr>
          <w:t>Accessibility</w:t>
        </w:r>
      </w:hyperlink>
      <w:r w:rsidR="00C506D2" w:rsidRPr="00C506D2">
        <w:rPr>
          <w:lang w:val="en"/>
        </w:rPr>
        <w:t xml:space="preserve">   |   </w:t>
      </w:r>
      <w:hyperlink r:id="rId15" w:history="1">
        <w:r w:rsidR="00C506D2" w:rsidRPr="00C506D2">
          <w:rPr>
            <w:rStyle w:val="Hyperlink"/>
            <w:rFonts w:asciiTheme="minorHAnsi" w:hAnsiTheme="minorHAnsi" w:cstheme="minorBidi"/>
            <w:sz w:val="22"/>
            <w:szCs w:val="22"/>
            <w:lang w:val="en"/>
          </w:rPr>
          <w:t>Sitemap</w:t>
        </w:r>
      </w:hyperlink>
      <w:r w:rsidR="00C506D2" w:rsidRPr="00C506D2">
        <w:rPr>
          <w:lang w:val="en"/>
        </w:rPr>
        <w:t xml:space="preserve">   |   </w:t>
      </w:r>
      <w:hyperlink r:id="rId16" w:history="1">
        <w:r w:rsidR="00C506D2" w:rsidRPr="00C506D2">
          <w:rPr>
            <w:rStyle w:val="Hyperlink"/>
            <w:rFonts w:asciiTheme="minorHAnsi" w:hAnsiTheme="minorHAnsi" w:cstheme="minorBidi"/>
            <w:sz w:val="22"/>
            <w:szCs w:val="22"/>
            <w:lang w:val="en"/>
          </w:rPr>
          <w:t>COOP</w:t>
        </w:r>
      </w:hyperlink>
      <w:r w:rsidR="00C506D2" w:rsidRPr="00C506D2">
        <w:rPr>
          <w:lang w:val="en"/>
        </w:rPr>
        <w:t xml:space="preserve"> </w:t>
      </w:r>
    </w:p>
    <w:p w:rsidR="00C506D2" w:rsidRDefault="00C506D2"/>
    <w:p w:rsidR="00C506D2" w:rsidRDefault="00C506D2"/>
    <w:sectPr w:rsidR="00C50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9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64852"/>
    <w:multiLevelType w:val="hybridMultilevel"/>
    <w:tmpl w:val="F0CA3986"/>
    <w:lvl w:ilvl="0" w:tplc="11D8E9E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D2"/>
    <w:rsid w:val="000A0252"/>
    <w:rsid w:val="001B05D2"/>
    <w:rsid w:val="001B2568"/>
    <w:rsid w:val="0029265D"/>
    <w:rsid w:val="00297502"/>
    <w:rsid w:val="002B6570"/>
    <w:rsid w:val="002D6F49"/>
    <w:rsid w:val="00374081"/>
    <w:rsid w:val="0043369C"/>
    <w:rsid w:val="005E48F9"/>
    <w:rsid w:val="005E6988"/>
    <w:rsid w:val="00624481"/>
    <w:rsid w:val="006C2F70"/>
    <w:rsid w:val="006D2F3B"/>
    <w:rsid w:val="00701AFF"/>
    <w:rsid w:val="0071614B"/>
    <w:rsid w:val="007F1664"/>
    <w:rsid w:val="00811CE5"/>
    <w:rsid w:val="00860AD7"/>
    <w:rsid w:val="0088155A"/>
    <w:rsid w:val="009224A7"/>
    <w:rsid w:val="00970DE8"/>
    <w:rsid w:val="00A24C40"/>
    <w:rsid w:val="00B46F04"/>
    <w:rsid w:val="00C33327"/>
    <w:rsid w:val="00C506D2"/>
    <w:rsid w:val="00D1263C"/>
    <w:rsid w:val="00E6749C"/>
    <w:rsid w:val="00F22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06D2"/>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506D2"/>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506D2"/>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C506D2"/>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506D2"/>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6D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506D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506D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506D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506D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506D2"/>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C506D2"/>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506D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506D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506D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50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506D2"/>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506D2"/>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506D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C506D2"/>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506D2"/>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C506D2"/>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C506D2"/>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C506D2"/>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C506D2"/>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C506D2"/>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C506D2"/>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506D2"/>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C506D2"/>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C506D2"/>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C506D2"/>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C506D2"/>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C506D2"/>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506D2"/>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C506D2"/>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506D2"/>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506D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506D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506D2"/>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506D2"/>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C506D2"/>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506D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506D2"/>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506D2"/>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506D2"/>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506D2"/>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506D2"/>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C506D2"/>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C506D2"/>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506D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C50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506D2"/>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506D2"/>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C506D2"/>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506D2"/>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506D2"/>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C506D2"/>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506D2"/>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506D2"/>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506D2"/>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506D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506D2"/>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506D2"/>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506D2"/>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506D2"/>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506D2"/>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506D2"/>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506D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506D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506D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506D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506D2"/>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506D2"/>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506D2"/>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506D2"/>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506D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506D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506D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C506D2"/>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506D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506D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506D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C506D2"/>
    <w:rPr>
      <w:shd w:val="clear" w:color="auto" w:fill="FFFFFF"/>
    </w:rPr>
  </w:style>
  <w:style w:type="character" w:customStyle="1" w:styleId="pdash">
    <w:name w:val="pdash"/>
    <w:basedOn w:val="DefaultParagraphFont"/>
    <w:rsid w:val="00C506D2"/>
    <w:rPr>
      <w:shd w:val="clear" w:color="auto" w:fill="FFFFFF"/>
    </w:rPr>
  </w:style>
  <w:style w:type="character" w:customStyle="1" w:styleId="top-menu-pipe1">
    <w:name w:val="top-menu-pipe1"/>
    <w:basedOn w:val="DefaultParagraphFont"/>
    <w:rsid w:val="00C506D2"/>
  </w:style>
  <w:style w:type="paragraph" w:styleId="BalloonText">
    <w:name w:val="Balloon Text"/>
    <w:basedOn w:val="Normal"/>
    <w:link w:val="BalloonTextChar"/>
    <w:uiPriority w:val="99"/>
    <w:semiHidden/>
    <w:unhideWhenUsed/>
    <w:rsid w:val="00C50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6D2"/>
    <w:rPr>
      <w:rFonts w:ascii="Tahoma" w:hAnsi="Tahoma" w:cs="Tahoma"/>
      <w:sz w:val="16"/>
      <w:szCs w:val="16"/>
    </w:rPr>
  </w:style>
  <w:style w:type="paragraph" w:styleId="ListParagraph">
    <w:name w:val="List Paragraph"/>
    <w:basedOn w:val="Normal"/>
    <w:uiPriority w:val="34"/>
    <w:qFormat/>
    <w:rsid w:val="00C506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06D2"/>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506D2"/>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506D2"/>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C506D2"/>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506D2"/>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6D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506D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506D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506D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506D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506D2"/>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C506D2"/>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506D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506D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506D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50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506D2"/>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506D2"/>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506D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C506D2"/>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506D2"/>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C506D2"/>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C506D2"/>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C506D2"/>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C506D2"/>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C506D2"/>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C506D2"/>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506D2"/>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C506D2"/>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C506D2"/>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C506D2"/>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C506D2"/>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C506D2"/>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506D2"/>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C506D2"/>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506D2"/>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506D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506D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506D2"/>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506D2"/>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C506D2"/>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506D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506D2"/>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506D2"/>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506D2"/>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506D2"/>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506D2"/>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C506D2"/>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C506D2"/>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506D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C50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506D2"/>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506D2"/>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506D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C506D2"/>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506D2"/>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506D2"/>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506D2"/>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C506D2"/>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506D2"/>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506D2"/>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506D2"/>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506D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506D2"/>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506D2"/>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506D2"/>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506D2"/>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506D2"/>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506D2"/>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506D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506D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506D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506D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506D2"/>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506D2"/>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506D2"/>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506D2"/>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506D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506D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506D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506D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C506D2"/>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506D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506D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506D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C506D2"/>
    <w:rPr>
      <w:shd w:val="clear" w:color="auto" w:fill="FFFFFF"/>
    </w:rPr>
  </w:style>
  <w:style w:type="character" w:customStyle="1" w:styleId="pdash">
    <w:name w:val="pdash"/>
    <w:basedOn w:val="DefaultParagraphFont"/>
    <w:rsid w:val="00C506D2"/>
    <w:rPr>
      <w:shd w:val="clear" w:color="auto" w:fill="FFFFFF"/>
    </w:rPr>
  </w:style>
  <w:style w:type="character" w:customStyle="1" w:styleId="top-menu-pipe1">
    <w:name w:val="top-menu-pipe1"/>
    <w:basedOn w:val="DefaultParagraphFont"/>
    <w:rsid w:val="00C506D2"/>
  </w:style>
  <w:style w:type="paragraph" w:styleId="BalloonText">
    <w:name w:val="Balloon Text"/>
    <w:basedOn w:val="Normal"/>
    <w:link w:val="BalloonTextChar"/>
    <w:uiPriority w:val="99"/>
    <w:semiHidden/>
    <w:unhideWhenUsed/>
    <w:rsid w:val="00C50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6D2"/>
    <w:rPr>
      <w:rFonts w:ascii="Tahoma" w:hAnsi="Tahoma" w:cs="Tahoma"/>
      <w:sz w:val="16"/>
      <w:szCs w:val="16"/>
    </w:rPr>
  </w:style>
  <w:style w:type="paragraph" w:styleId="ListParagraph">
    <w:name w:val="List Paragraph"/>
    <w:basedOn w:val="Normal"/>
    <w:uiPriority w:val="34"/>
    <w:qFormat/>
    <w:rsid w:val="00C50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953660">
      <w:bodyDiv w:val="1"/>
      <w:marLeft w:val="0"/>
      <w:marRight w:val="0"/>
      <w:marTop w:val="30"/>
      <w:marBottom w:val="750"/>
      <w:divBdr>
        <w:top w:val="none" w:sz="0" w:space="0" w:color="auto"/>
        <w:left w:val="none" w:sz="0" w:space="0" w:color="auto"/>
        <w:bottom w:val="none" w:sz="0" w:space="0" w:color="auto"/>
        <w:right w:val="none" w:sz="0" w:space="0" w:color="auto"/>
      </w:divBdr>
      <w:divsChild>
        <w:div w:id="1029452776">
          <w:marLeft w:val="0"/>
          <w:marRight w:val="0"/>
          <w:marTop w:val="0"/>
          <w:marBottom w:val="0"/>
          <w:divBdr>
            <w:top w:val="none" w:sz="0" w:space="0" w:color="auto"/>
            <w:left w:val="none" w:sz="0" w:space="0" w:color="auto"/>
            <w:bottom w:val="none" w:sz="0" w:space="0" w:color="auto"/>
            <w:right w:val="none" w:sz="0" w:space="0" w:color="auto"/>
          </w:divBdr>
        </w:div>
        <w:div w:id="1377662305">
          <w:marLeft w:val="0"/>
          <w:marRight w:val="0"/>
          <w:marTop w:val="0"/>
          <w:marBottom w:val="0"/>
          <w:divBdr>
            <w:top w:val="none" w:sz="0" w:space="0" w:color="auto"/>
            <w:left w:val="none" w:sz="0" w:space="0" w:color="auto"/>
            <w:bottom w:val="none" w:sz="0" w:space="0" w:color="auto"/>
            <w:right w:val="none" w:sz="0" w:space="0" w:color="auto"/>
          </w:divBdr>
        </w:div>
        <w:div w:id="934096589">
          <w:marLeft w:val="0"/>
          <w:marRight w:val="0"/>
          <w:marTop w:val="0"/>
          <w:marBottom w:val="0"/>
          <w:divBdr>
            <w:top w:val="none" w:sz="0" w:space="0" w:color="auto"/>
            <w:left w:val="none" w:sz="0" w:space="0" w:color="auto"/>
            <w:bottom w:val="none" w:sz="0" w:space="0" w:color="auto"/>
            <w:right w:val="none" w:sz="0" w:space="0" w:color="auto"/>
          </w:divBdr>
        </w:div>
        <w:div w:id="687373412">
          <w:marLeft w:val="0"/>
          <w:marRight w:val="0"/>
          <w:marTop w:val="0"/>
          <w:marBottom w:val="0"/>
          <w:divBdr>
            <w:top w:val="none" w:sz="0" w:space="0" w:color="auto"/>
            <w:left w:val="none" w:sz="0" w:space="0" w:color="auto"/>
            <w:bottom w:val="none" w:sz="0" w:space="0" w:color="auto"/>
            <w:right w:val="none" w:sz="0" w:space="0" w:color="auto"/>
          </w:divBdr>
          <w:divsChild>
            <w:div w:id="662960">
              <w:marLeft w:val="0"/>
              <w:marRight w:val="0"/>
              <w:marTop w:val="0"/>
              <w:marBottom w:val="0"/>
              <w:divBdr>
                <w:top w:val="none" w:sz="0" w:space="0" w:color="auto"/>
                <w:left w:val="none" w:sz="0" w:space="0" w:color="auto"/>
                <w:bottom w:val="none" w:sz="0" w:space="0" w:color="auto"/>
                <w:right w:val="none" w:sz="0" w:space="0" w:color="auto"/>
              </w:divBdr>
            </w:div>
            <w:div w:id="1833569962">
              <w:marLeft w:val="0"/>
              <w:marRight w:val="0"/>
              <w:marTop w:val="0"/>
              <w:marBottom w:val="0"/>
              <w:divBdr>
                <w:top w:val="none" w:sz="0" w:space="0" w:color="auto"/>
                <w:left w:val="none" w:sz="0" w:space="0" w:color="auto"/>
                <w:bottom w:val="none" w:sz="0" w:space="0" w:color="auto"/>
                <w:right w:val="none" w:sz="0" w:space="0" w:color="auto"/>
              </w:divBdr>
              <w:divsChild>
                <w:div w:id="1776292979">
                  <w:marLeft w:val="150"/>
                  <w:marRight w:val="0"/>
                  <w:marTop w:val="0"/>
                  <w:marBottom w:val="0"/>
                  <w:divBdr>
                    <w:top w:val="none" w:sz="0" w:space="0" w:color="auto"/>
                    <w:left w:val="none" w:sz="0" w:space="0" w:color="auto"/>
                    <w:bottom w:val="none" w:sz="0" w:space="0" w:color="auto"/>
                    <w:right w:val="none" w:sz="0" w:space="0" w:color="auto"/>
                  </w:divBdr>
                </w:div>
                <w:div w:id="324208686">
                  <w:marLeft w:val="150"/>
                  <w:marRight w:val="0"/>
                  <w:marTop w:val="0"/>
                  <w:marBottom w:val="0"/>
                  <w:divBdr>
                    <w:top w:val="none" w:sz="0" w:space="0" w:color="auto"/>
                    <w:left w:val="none" w:sz="0" w:space="0" w:color="auto"/>
                    <w:bottom w:val="none" w:sz="0" w:space="0" w:color="auto"/>
                    <w:right w:val="none" w:sz="0" w:space="0" w:color="auto"/>
                  </w:divBdr>
                </w:div>
                <w:div w:id="11848981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47512258">
          <w:marLeft w:val="0"/>
          <w:marRight w:val="0"/>
          <w:marTop w:val="0"/>
          <w:marBottom w:val="0"/>
          <w:divBdr>
            <w:top w:val="none" w:sz="0" w:space="0" w:color="auto"/>
            <w:left w:val="none" w:sz="0" w:space="0" w:color="auto"/>
            <w:bottom w:val="none" w:sz="0" w:space="0" w:color="auto"/>
            <w:right w:val="none" w:sz="0" w:space="0" w:color="auto"/>
          </w:divBdr>
        </w:div>
        <w:div w:id="1644584625">
          <w:marLeft w:val="0"/>
          <w:marRight w:val="0"/>
          <w:marTop w:val="0"/>
          <w:marBottom w:val="0"/>
          <w:divBdr>
            <w:top w:val="none" w:sz="0" w:space="0" w:color="auto"/>
            <w:left w:val="none" w:sz="0" w:space="0" w:color="auto"/>
            <w:bottom w:val="none" w:sz="0" w:space="0" w:color="auto"/>
            <w:right w:val="none" w:sz="0" w:space="0" w:color="auto"/>
          </w:divBdr>
          <w:divsChild>
            <w:div w:id="2080244239">
              <w:marLeft w:val="0"/>
              <w:marRight w:val="0"/>
              <w:marTop w:val="0"/>
              <w:marBottom w:val="0"/>
              <w:divBdr>
                <w:top w:val="none" w:sz="0" w:space="0" w:color="auto"/>
                <w:left w:val="none" w:sz="0" w:space="0" w:color="auto"/>
                <w:bottom w:val="none" w:sz="0" w:space="0" w:color="auto"/>
                <w:right w:val="none" w:sz="0" w:space="0" w:color="auto"/>
              </w:divBdr>
            </w:div>
            <w:div w:id="79763412">
              <w:marLeft w:val="0"/>
              <w:marRight w:val="0"/>
              <w:marTop w:val="0"/>
              <w:marBottom w:val="0"/>
              <w:divBdr>
                <w:top w:val="none" w:sz="0" w:space="0" w:color="auto"/>
                <w:left w:val="none" w:sz="0" w:space="0" w:color="auto"/>
                <w:bottom w:val="none" w:sz="0" w:space="0" w:color="auto"/>
                <w:right w:val="none" w:sz="0" w:space="0" w:color="auto"/>
              </w:divBdr>
            </w:div>
            <w:div w:id="708065910">
              <w:marLeft w:val="0"/>
              <w:marRight w:val="0"/>
              <w:marTop w:val="0"/>
              <w:marBottom w:val="0"/>
              <w:divBdr>
                <w:top w:val="none" w:sz="0" w:space="0" w:color="auto"/>
                <w:left w:val="none" w:sz="0" w:space="0" w:color="auto"/>
                <w:bottom w:val="none" w:sz="0" w:space="0" w:color="auto"/>
                <w:right w:val="none" w:sz="0" w:space="0" w:color="auto"/>
              </w:divBdr>
            </w:div>
            <w:div w:id="1443459509">
              <w:marLeft w:val="0"/>
              <w:marRight w:val="0"/>
              <w:marTop w:val="0"/>
              <w:marBottom w:val="0"/>
              <w:divBdr>
                <w:top w:val="none" w:sz="0" w:space="0" w:color="auto"/>
                <w:left w:val="none" w:sz="0" w:space="0" w:color="auto"/>
                <w:bottom w:val="none" w:sz="0" w:space="0" w:color="auto"/>
                <w:right w:val="none" w:sz="0" w:space="0" w:color="auto"/>
              </w:divBdr>
            </w:div>
            <w:div w:id="1396197349">
              <w:marLeft w:val="0"/>
              <w:marRight w:val="0"/>
              <w:marTop w:val="0"/>
              <w:marBottom w:val="0"/>
              <w:divBdr>
                <w:top w:val="none" w:sz="0" w:space="0" w:color="auto"/>
                <w:left w:val="none" w:sz="0" w:space="0" w:color="auto"/>
                <w:bottom w:val="none" w:sz="0" w:space="0" w:color="auto"/>
                <w:right w:val="none" w:sz="0" w:space="0" w:color="auto"/>
              </w:divBdr>
            </w:div>
            <w:div w:id="844634461">
              <w:marLeft w:val="0"/>
              <w:marRight w:val="0"/>
              <w:marTop w:val="0"/>
              <w:marBottom w:val="0"/>
              <w:divBdr>
                <w:top w:val="none" w:sz="0" w:space="0" w:color="auto"/>
                <w:left w:val="none" w:sz="0" w:space="0" w:color="auto"/>
                <w:bottom w:val="none" w:sz="0" w:space="0" w:color="auto"/>
                <w:right w:val="none" w:sz="0" w:space="0" w:color="auto"/>
              </w:divBdr>
            </w:div>
            <w:div w:id="52044007">
              <w:marLeft w:val="0"/>
              <w:marRight w:val="0"/>
              <w:marTop w:val="0"/>
              <w:marBottom w:val="0"/>
              <w:divBdr>
                <w:top w:val="none" w:sz="0" w:space="0" w:color="auto"/>
                <w:left w:val="none" w:sz="0" w:space="0" w:color="auto"/>
                <w:bottom w:val="none" w:sz="0" w:space="0" w:color="auto"/>
                <w:right w:val="none" w:sz="0" w:space="0" w:color="auto"/>
              </w:divBdr>
            </w:div>
          </w:divsChild>
        </w:div>
        <w:div w:id="1836800781">
          <w:marLeft w:val="0"/>
          <w:marRight w:val="0"/>
          <w:marTop w:val="0"/>
          <w:marBottom w:val="0"/>
          <w:divBdr>
            <w:top w:val="none" w:sz="0" w:space="0" w:color="auto"/>
            <w:left w:val="none" w:sz="0" w:space="0" w:color="auto"/>
            <w:bottom w:val="none" w:sz="0" w:space="0" w:color="auto"/>
            <w:right w:val="none" w:sz="0" w:space="0" w:color="auto"/>
          </w:divBdr>
          <w:divsChild>
            <w:div w:id="1316378789">
              <w:marLeft w:val="0"/>
              <w:marRight w:val="0"/>
              <w:marTop w:val="0"/>
              <w:marBottom w:val="0"/>
              <w:divBdr>
                <w:top w:val="none" w:sz="0" w:space="0" w:color="auto"/>
                <w:left w:val="none" w:sz="0" w:space="0" w:color="auto"/>
                <w:bottom w:val="none" w:sz="0" w:space="0" w:color="auto"/>
                <w:right w:val="none" w:sz="0" w:space="0" w:color="auto"/>
              </w:divBdr>
            </w:div>
            <w:div w:id="719204725">
              <w:marLeft w:val="0"/>
              <w:marRight w:val="0"/>
              <w:marTop w:val="0"/>
              <w:marBottom w:val="0"/>
              <w:divBdr>
                <w:top w:val="none" w:sz="0" w:space="0" w:color="auto"/>
                <w:left w:val="none" w:sz="0" w:space="0" w:color="auto"/>
                <w:bottom w:val="none" w:sz="0" w:space="0" w:color="auto"/>
                <w:right w:val="none" w:sz="0" w:space="0" w:color="auto"/>
              </w:divBdr>
            </w:div>
            <w:div w:id="2038771717">
              <w:marLeft w:val="0"/>
              <w:marRight w:val="0"/>
              <w:marTop w:val="0"/>
              <w:marBottom w:val="0"/>
              <w:divBdr>
                <w:top w:val="none" w:sz="0" w:space="0" w:color="auto"/>
                <w:left w:val="none" w:sz="0" w:space="0" w:color="auto"/>
                <w:bottom w:val="none" w:sz="0" w:space="0" w:color="auto"/>
                <w:right w:val="none" w:sz="0" w:space="0" w:color="auto"/>
              </w:divBdr>
            </w:div>
            <w:div w:id="995257897">
              <w:marLeft w:val="0"/>
              <w:marRight w:val="0"/>
              <w:marTop w:val="0"/>
              <w:marBottom w:val="0"/>
              <w:divBdr>
                <w:top w:val="none" w:sz="0" w:space="0" w:color="auto"/>
                <w:left w:val="none" w:sz="0" w:space="0" w:color="auto"/>
                <w:bottom w:val="none" w:sz="0" w:space="0" w:color="auto"/>
                <w:right w:val="none" w:sz="0" w:space="0" w:color="auto"/>
              </w:divBdr>
            </w:div>
            <w:div w:id="834298206">
              <w:marLeft w:val="0"/>
              <w:marRight w:val="0"/>
              <w:marTop w:val="0"/>
              <w:marBottom w:val="0"/>
              <w:divBdr>
                <w:top w:val="none" w:sz="0" w:space="0" w:color="auto"/>
                <w:left w:val="none" w:sz="0" w:space="0" w:color="auto"/>
                <w:bottom w:val="none" w:sz="0" w:space="0" w:color="auto"/>
                <w:right w:val="none" w:sz="0" w:space="0" w:color="auto"/>
              </w:divBdr>
            </w:div>
            <w:div w:id="1567834566">
              <w:marLeft w:val="0"/>
              <w:marRight w:val="0"/>
              <w:marTop w:val="0"/>
              <w:marBottom w:val="0"/>
              <w:divBdr>
                <w:top w:val="none" w:sz="0" w:space="0" w:color="auto"/>
                <w:left w:val="none" w:sz="0" w:space="0" w:color="auto"/>
                <w:bottom w:val="none" w:sz="0" w:space="0" w:color="auto"/>
                <w:right w:val="none" w:sz="0" w:space="0" w:color="auto"/>
              </w:divBdr>
              <w:divsChild>
                <w:div w:id="1580212455">
                  <w:marLeft w:val="0"/>
                  <w:marRight w:val="0"/>
                  <w:marTop w:val="0"/>
                  <w:marBottom w:val="0"/>
                  <w:divBdr>
                    <w:top w:val="none" w:sz="0" w:space="0" w:color="auto"/>
                    <w:left w:val="none" w:sz="0" w:space="0" w:color="auto"/>
                    <w:bottom w:val="none" w:sz="0" w:space="0" w:color="auto"/>
                    <w:right w:val="none" w:sz="0" w:space="0" w:color="auto"/>
                  </w:divBdr>
                  <w:divsChild>
                    <w:div w:id="2028825278">
                      <w:marLeft w:val="0"/>
                      <w:marRight w:val="0"/>
                      <w:marTop w:val="0"/>
                      <w:marBottom w:val="0"/>
                      <w:divBdr>
                        <w:top w:val="none" w:sz="0" w:space="0" w:color="auto"/>
                        <w:left w:val="none" w:sz="0" w:space="0" w:color="auto"/>
                        <w:bottom w:val="none" w:sz="0" w:space="0" w:color="auto"/>
                        <w:right w:val="none" w:sz="0" w:space="0" w:color="auto"/>
                      </w:divBdr>
                    </w:div>
                    <w:div w:id="174811267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512573718">
              <w:marLeft w:val="0"/>
              <w:marRight w:val="0"/>
              <w:marTop w:val="0"/>
              <w:marBottom w:val="0"/>
              <w:divBdr>
                <w:top w:val="none" w:sz="0" w:space="0" w:color="auto"/>
                <w:left w:val="none" w:sz="0" w:space="0" w:color="auto"/>
                <w:bottom w:val="none" w:sz="0" w:space="0" w:color="auto"/>
                <w:right w:val="none" w:sz="0" w:space="0" w:color="auto"/>
              </w:divBdr>
            </w:div>
            <w:div w:id="1556887248">
              <w:marLeft w:val="0"/>
              <w:marRight w:val="0"/>
              <w:marTop w:val="0"/>
              <w:marBottom w:val="0"/>
              <w:divBdr>
                <w:top w:val="none" w:sz="0" w:space="0" w:color="auto"/>
                <w:left w:val="none" w:sz="0" w:space="0" w:color="auto"/>
                <w:bottom w:val="none" w:sz="0" w:space="0" w:color="auto"/>
                <w:right w:val="none" w:sz="0" w:space="0" w:color="auto"/>
              </w:divBdr>
            </w:div>
            <w:div w:id="1420715033">
              <w:marLeft w:val="0"/>
              <w:marRight w:val="0"/>
              <w:marTop w:val="0"/>
              <w:marBottom w:val="0"/>
              <w:divBdr>
                <w:top w:val="none" w:sz="0" w:space="0" w:color="auto"/>
                <w:left w:val="none" w:sz="0" w:space="0" w:color="auto"/>
                <w:bottom w:val="none" w:sz="0" w:space="0" w:color="auto"/>
                <w:right w:val="none" w:sz="0" w:space="0" w:color="auto"/>
              </w:divBdr>
            </w:div>
          </w:divsChild>
        </w:div>
        <w:div w:id="1673219347">
          <w:marLeft w:val="0"/>
          <w:marRight w:val="0"/>
          <w:marTop w:val="30"/>
          <w:marBottom w:val="75"/>
          <w:divBdr>
            <w:top w:val="single" w:sz="6" w:space="0" w:color="FFFFFF"/>
            <w:left w:val="single" w:sz="6" w:space="0" w:color="FFFFFF"/>
            <w:bottom w:val="single" w:sz="6" w:space="0" w:color="FFFFFF"/>
            <w:right w:val="single" w:sz="6" w:space="0" w:color="FFFFFF"/>
          </w:divBdr>
          <w:divsChild>
            <w:div w:id="1452280666">
              <w:marLeft w:val="0"/>
              <w:marRight w:val="0"/>
              <w:marTop w:val="0"/>
              <w:marBottom w:val="0"/>
              <w:divBdr>
                <w:top w:val="single" w:sz="6" w:space="0" w:color="FFFFFF"/>
                <w:left w:val="single" w:sz="6" w:space="8" w:color="FFFFFF"/>
                <w:bottom w:val="single" w:sz="6" w:space="0" w:color="FFFFFF"/>
                <w:right w:val="single" w:sz="6" w:space="0" w:color="FFFFFF"/>
              </w:divBdr>
            </w:div>
            <w:div w:id="259873694">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47af37dbd74c8f6aec329b157bb8de57&amp;n=29y5.1.1.1.8&amp;r=PART&amp;ty=HTML" TargetMode="External"/><Relationship Id="rId13" Type="http://schemas.openxmlformats.org/officeDocument/2006/relationships/hyperlink" Target="http://www.gpo.gov/etc/implinks.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ecfr.gov/cgi-bin/retrieveECFR?gp=&amp;SID=47af37dbd74c8f6aec329b157bb8de57&amp;r=SECTION&amp;n=29y5.1.1.1.8.15.37.8" TargetMode="External"/><Relationship Id="rId12" Type="http://schemas.openxmlformats.org/officeDocument/2006/relationships/hyperlink" Target="http://www.gpo.gov/etc/privacy.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po.gov/about/coop.htm" TargetMode="External"/><Relationship Id="rId1" Type="http://schemas.openxmlformats.org/officeDocument/2006/relationships/numbering" Target="numbering.xml"/><Relationship Id="rId6" Type="http://schemas.openxmlformats.org/officeDocument/2006/relationships/hyperlink" Target="http://www.ecfr.gov/cgi-bin/retrieveECFR?gp=&amp;SID=47af37dbd74c8f6aec329b157bb8de57&amp;r=SECTION&amp;n=29y5.1.1.1.8.15.37.6" TargetMode="External"/><Relationship Id="rId11" Type="http://schemas.openxmlformats.org/officeDocument/2006/relationships/hyperlink" Target="mailto:webteam@gpo.gov" TargetMode="External"/><Relationship Id="rId5" Type="http://schemas.openxmlformats.org/officeDocument/2006/relationships/webSettings" Target="webSettings.xml"/><Relationship Id="rId15" Type="http://schemas.openxmlformats.org/officeDocument/2006/relationships/hyperlink" Target="http://www.gpo.gov/etc/sitemap.htm" TargetMode="External"/><Relationship Id="rId10" Type="http://schemas.openxmlformats.org/officeDocument/2006/relationships/hyperlink" Target="mailto:ecfr@nara.gov" TargetMode="External"/><Relationship Id="rId4" Type="http://schemas.openxmlformats.org/officeDocument/2006/relationships/settings" Target="settings.xml"/><Relationship Id="rId9" Type="http://schemas.openxmlformats.org/officeDocument/2006/relationships/hyperlink" Target="http://www.ecfr.gov/cgi-bin/retrieveECFR?gp=&amp;SID=47af37dbd74c8f6aec329b157bb8de57&amp;n=29y5.1.1.1.8.15&amp;r=SUBPART&amp;ty=HTML" TargetMode="External"/><Relationship Id="rId14" Type="http://schemas.openxmlformats.org/officeDocument/2006/relationships/hyperlink" Target="http://www.gpo.gov/etc/section-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Todd - OSHA</dc:creator>
  <cp:lastModifiedBy>Owen, Todd - OSHA</cp:lastModifiedBy>
  <cp:revision>2</cp:revision>
  <dcterms:created xsi:type="dcterms:W3CDTF">2014-08-13T20:28:00Z</dcterms:created>
  <dcterms:modified xsi:type="dcterms:W3CDTF">2014-08-13T20:28:00Z</dcterms:modified>
</cp:coreProperties>
</file>