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BC4C71" w14:textId="77777777" w:rsidR="00940705" w:rsidRPr="00940705" w:rsidRDefault="00940705" w:rsidP="00940705">
      <w:pPr>
        <w:spacing w:after="0" w:line="240" w:lineRule="auto"/>
        <w:rPr>
          <w:rFonts w:ascii="Calibri" w:eastAsia="Times New Roman" w:hAnsi="Calibri" w:cs="Calibri"/>
          <w:szCs w:val="20"/>
        </w:rPr>
      </w:pPr>
      <w:bookmarkStart w:id="0" w:name="_GoBack"/>
      <w:bookmarkEnd w:id="0"/>
    </w:p>
    <w:p w14:paraId="56CD6C15" w14:textId="3974F1BE" w:rsidR="00940705" w:rsidRPr="00940705" w:rsidRDefault="00940705" w:rsidP="003642A6">
      <w:pPr>
        <w:widowControl w:val="0"/>
        <w:tabs>
          <w:tab w:val="right" w:pos="9360"/>
        </w:tabs>
        <w:spacing w:before="240" w:after="120" w:line="360" w:lineRule="exact"/>
        <w:outlineLvl w:val="1"/>
        <w:rPr>
          <w:rFonts w:ascii="Calibri" w:eastAsia="Times New Roman" w:hAnsi="Calibri" w:cs="Calibri"/>
          <w:sz w:val="24"/>
          <w:szCs w:val="20"/>
          <w:highlight w:val="yellow"/>
        </w:rPr>
      </w:pPr>
      <w:r w:rsidRPr="00940705">
        <w:rPr>
          <w:rFonts w:ascii="Calibri" w:eastAsia="Times New Roman" w:hAnsi="Calibri" w:cs="Calibri"/>
          <w:sz w:val="24"/>
          <w:szCs w:val="20"/>
        </w:rPr>
        <w:tab/>
      </w:r>
      <w:r w:rsidR="00AF28D0">
        <w:rPr>
          <w:rFonts w:ascii="Calibri" w:eastAsia="Times New Roman" w:hAnsi="Calibri" w:cs="Calibri"/>
          <w:sz w:val="24"/>
          <w:szCs w:val="20"/>
        </w:rPr>
        <w:t>October 1</w:t>
      </w:r>
      <w:r w:rsidR="007B4C31">
        <w:rPr>
          <w:rFonts w:ascii="Calibri" w:eastAsia="Times New Roman" w:hAnsi="Calibri" w:cs="Calibri"/>
          <w:sz w:val="24"/>
          <w:szCs w:val="20"/>
        </w:rPr>
        <w:t>, 2014</w:t>
      </w:r>
    </w:p>
    <w:p w14:paraId="21B84416" w14:textId="77777777" w:rsidR="00940705" w:rsidRPr="00940705" w:rsidRDefault="00940705" w:rsidP="00940705">
      <w:pPr>
        <w:spacing w:after="0" w:line="240" w:lineRule="auto"/>
        <w:rPr>
          <w:rFonts w:ascii="Calibri" w:eastAsia="Times New Roman" w:hAnsi="Calibri" w:cs="Calibri"/>
          <w:sz w:val="20"/>
          <w:szCs w:val="20"/>
          <w:highlight w:val="yellow"/>
        </w:rPr>
      </w:pPr>
    </w:p>
    <w:p w14:paraId="3518CD65" w14:textId="77777777" w:rsidR="00940705" w:rsidRPr="00940705" w:rsidRDefault="00940705" w:rsidP="00940705">
      <w:pPr>
        <w:spacing w:after="0" w:line="240" w:lineRule="auto"/>
        <w:rPr>
          <w:rFonts w:ascii="Calibri" w:eastAsia="Times New Roman" w:hAnsi="Calibri" w:cs="Calibri"/>
          <w:sz w:val="20"/>
          <w:szCs w:val="20"/>
          <w:highlight w:val="yellow"/>
        </w:rPr>
      </w:pPr>
    </w:p>
    <w:p w14:paraId="138C6786" w14:textId="5E7CF4BD" w:rsidR="00940705" w:rsidRPr="00940705" w:rsidRDefault="002C0A18" w:rsidP="00940705">
      <w:pPr>
        <w:widowControl w:val="0"/>
        <w:spacing w:before="240" w:after="120" w:line="360" w:lineRule="exact"/>
        <w:jc w:val="center"/>
        <w:outlineLvl w:val="1"/>
        <w:rPr>
          <w:rFonts w:ascii="Calibri" w:eastAsia="Times New Roman" w:hAnsi="Calibri" w:cs="Calibri"/>
          <w:b/>
          <w:sz w:val="40"/>
          <w:szCs w:val="40"/>
        </w:rPr>
      </w:pPr>
      <w:r>
        <w:rPr>
          <w:rFonts w:ascii="Calibri" w:eastAsia="Times New Roman" w:hAnsi="Calibri" w:cs="Calibri"/>
          <w:b/>
          <w:sz w:val="40"/>
          <w:szCs w:val="40"/>
        </w:rPr>
        <w:t>Fourth</w:t>
      </w:r>
      <w:r w:rsidR="00940705" w:rsidRPr="00940705">
        <w:rPr>
          <w:rFonts w:ascii="Calibri" w:eastAsia="Times New Roman" w:hAnsi="Calibri" w:cs="Calibri"/>
          <w:b/>
          <w:sz w:val="40"/>
          <w:szCs w:val="40"/>
        </w:rPr>
        <w:t xml:space="preserve"> Draft OMB Package</w:t>
      </w:r>
      <w:r w:rsidR="00AA4562">
        <w:rPr>
          <w:rFonts w:ascii="Calibri" w:eastAsia="Times New Roman" w:hAnsi="Calibri" w:cs="Calibri"/>
          <w:b/>
          <w:sz w:val="40"/>
          <w:szCs w:val="40"/>
        </w:rPr>
        <w:t>, Version Two</w:t>
      </w:r>
      <w:r w:rsidR="009D6724">
        <w:rPr>
          <w:rFonts w:ascii="Calibri" w:eastAsia="Times New Roman" w:hAnsi="Calibri" w:cs="Calibri"/>
          <w:b/>
          <w:sz w:val="40"/>
          <w:szCs w:val="40"/>
        </w:rPr>
        <w:t xml:space="preserve"> – Part B</w:t>
      </w:r>
      <w:r w:rsidR="00AF28D0">
        <w:rPr>
          <w:rFonts w:ascii="Calibri" w:eastAsia="Times New Roman" w:hAnsi="Calibri" w:cs="Calibri"/>
          <w:b/>
          <w:sz w:val="40"/>
          <w:szCs w:val="40"/>
        </w:rPr>
        <w:t xml:space="preserve"> (revised)</w:t>
      </w:r>
    </w:p>
    <w:p w14:paraId="0C6C2C44" w14:textId="77777777" w:rsidR="00940705" w:rsidRPr="00940705" w:rsidRDefault="00940705" w:rsidP="00940705">
      <w:pPr>
        <w:spacing w:after="0" w:line="240" w:lineRule="auto"/>
        <w:rPr>
          <w:rFonts w:ascii="Calibri" w:eastAsia="Times New Roman" w:hAnsi="Calibri" w:cs="Calibri"/>
          <w:sz w:val="20"/>
          <w:szCs w:val="20"/>
          <w:highlight w:val="yellow"/>
        </w:rPr>
      </w:pPr>
    </w:p>
    <w:p w14:paraId="2CEAE31A" w14:textId="77777777" w:rsidR="00940705" w:rsidRPr="00940705" w:rsidRDefault="00940705" w:rsidP="00940705">
      <w:pPr>
        <w:spacing w:after="0" w:line="240" w:lineRule="auto"/>
        <w:rPr>
          <w:rFonts w:ascii="Calibri" w:eastAsia="Times New Roman" w:hAnsi="Calibri" w:cs="Calibri"/>
          <w:sz w:val="20"/>
          <w:szCs w:val="20"/>
          <w:highlight w:val="yellow"/>
        </w:rPr>
      </w:pPr>
    </w:p>
    <w:p w14:paraId="4A173157" w14:textId="77777777" w:rsidR="00940705" w:rsidRPr="00FA10EF" w:rsidRDefault="00940705" w:rsidP="00553871">
      <w:pPr>
        <w:spacing w:before="240" w:after="0" w:line="240" w:lineRule="auto"/>
        <w:rPr>
          <w:rFonts w:ascii="Calibri" w:eastAsia="Times New Roman" w:hAnsi="Calibri" w:cs="Calibri"/>
          <w:b/>
          <w:sz w:val="28"/>
          <w:szCs w:val="28"/>
        </w:rPr>
      </w:pPr>
      <w:r w:rsidRPr="00FA10EF">
        <w:rPr>
          <w:rFonts w:ascii="Calibri" w:eastAsia="Times New Roman" w:hAnsi="Calibri" w:cs="Calibri"/>
          <w:b/>
          <w:sz w:val="28"/>
          <w:szCs w:val="28"/>
        </w:rPr>
        <w:t>PPSS TO 10:</w:t>
      </w:r>
      <w:r w:rsidR="00C64213" w:rsidRPr="00FA10EF">
        <w:rPr>
          <w:rFonts w:ascii="Calibri" w:eastAsia="Times New Roman" w:hAnsi="Calibri" w:cs="Calibri"/>
          <w:b/>
          <w:sz w:val="28"/>
          <w:szCs w:val="28"/>
        </w:rPr>
        <w:t xml:space="preserve"> </w:t>
      </w:r>
      <w:r w:rsidRPr="00FA10EF">
        <w:rPr>
          <w:rFonts w:ascii="Calibri" w:eastAsia="Times New Roman" w:hAnsi="Calibri" w:cs="Calibri"/>
          <w:b/>
          <w:sz w:val="28"/>
          <w:szCs w:val="28"/>
        </w:rPr>
        <w:t>Studies of Rural Education Achievement Program (REAP) Grantees</w:t>
      </w:r>
    </w:p>
    <w:p w14:paraId="76CCA8B9" w14:textId="77777777" w:rsidR="004B7181" w:rsidRPr="00FA10EF" w:rsidRDefault="004B7181" w:rsidP="004B7181">
      <w:pPr>
        <w:spacing w:after="240" w:line="240" w:lineRule="auto"/>
        <w:ind w:left="90"/>
        <w:rPr>
          <w:rFonts w:ascii="Calibri" w:eastAsia="Times New Roman" w:hAnsi="Calibri" w:cs="Calibri"/>
          <w:b/>
          <w:sz w:val="28"/>
          <w:szCs w:val="28"/>
        </w:rPr>
      </w:pPr>
      <w:r w:rsidRPr="00FA10EF">
        <w:rPr>
          <w:rFonts w:ascii="Calibri" w:eastAsia="Times New Roman" w:hAnsi="Calibri" w:cs="Calibri"/>
          <w:b/>
          <w:sz w:val="28"/>
          <w:szCs w:val="28"/>
        </w:rPr>
        <w:t>Subtask 3</w:t>
      </w:r>
      <w:r w:rsidR="005A72A5" w:rsidRPr="00FA10EF">
        <w:rPr>
          <w:rFonts w:ascii="Calibri" w:eastAsia="Times New Roman" w:hAnsi="Calibri" w:cs="Calibri"/>
          <w:b/>
          <w:sz w:val="28"/>
          <w:szCs w:val="28"/>
        </w:rPr>
        <w:t>.</w:t>
      </w:r>
      <w:r w:rsidR="002C0A18">
        <w:rPr>
          <w:rFonts w:ascii="Calibri" w:eastAsia="Times New Roman" w:hAnsi="Calibri" w:cs="Calibri"/>
          <w:b/>
          <w:sz w:val="28"/>
          <w:szCs w:val="28"/>
        </w:rPr>
        <w:t>5</w:t>
      </w:r>
      <w:r w:rsidRPr="00FA10EF">
        <w:rPr>
          <w:rFonts w:ascii="Calibri" w:eastAsia="Times New Roman" w:hAnsi="Calibri" w:cs="Calibri"/>
          <w:b/>
          <w:sz w:val="28"/>
          <w:szCs w:val="28"/>
        </w:rPr>
        <w:t xml:space="preserve">: Prepare </w:t>
      </w:r>
      <w:r w:rsidR="002C0A18">
        <w:rPr>
          <w:rFonts w:ascii="Calibri" w:eastAsia="Times New Roman" w:hAnsi="Calibri" w:cs="Calibri"/>
          <w:b/>
          <w:sz w:val="28"/>
          <w:szCs w:val="28"/>
        </w:rPr>
        <w:t>Fourth</w:t>
      </w:r>
      <w:r w:rsidR="005A72A5" w:rsidRPr="00FA10EF">
        <w:rPr>
          <w:rFonts w:ascii="Calibri" w:eastAsia="Times New Roman" w:hAnsi="Calibri" w:cs="Calibri"/>
          <w:b/>
          <w:sz w:val="28"/>
          <w:szCs w:val="28"/>
        </w:rPr>
        <w:t xml:space="preserve"> </w:t>
      </w:r>
      <w:r w:rsidRPr="00FA10EF">
        <w:rPr>
          <w:rFonts w:ascii="Calibri" w:eastAsia="Times New Roman" w:hAnsi="Calibri" w:cs="Calibri"/>
          <w:b/>
          <w:sz w:val="28"/>
          <w:szCs w:val="28"/>
        </w:rPr>
        <w:t>Draft OMB Clearance Package</w:t>
      </w:r>
    </w:p>
    <w:p w14:paraId="2471C469" w14:textId="77777777" w:rsidR="00940705" w:rsidRPr="00940705" w:rsidRDefault="00940705" w:rsidP="00940705">
      <w:pPr>
        <w:spacing w:after="0" w:line="280" w:lineRule="exact"/>
        <w:rPr>
          <w:rFonts w:ascii="Calibri" w:eastAsia="Times New Roman" w:hAnsi="Calibri" w:cs="Calibri"/>
          <w:szCs w:val="20"/>
        </w:rPr>
      </w:pPr>
      <w:r w:rsidRPr="00940705">
        <w:rPr>
          <w:rFonts w:ascii="Calibri" w:eastAsia="Times New Roman" w:hAnsi="Calibri" w:cs="Calibri"/>
          <w:szCs w:val="20"/>
        </w:rPr>
        <w:t>Contract Number GS-10F-0554N; Order Number ED-PEP-11-O-0090</w:t>
      </w:r>
    </w:p>
    <w:p w14:paraId="3B88A5B8" w14:textId="77777777" w:rsidR="00940705" w:rsidRPr="00940705" w:rsidRDefault="00940705" w:rsidP="00940705">
      <w:pPr>
        <w:tabs>
          <w:tab w:val="left" w:pos="360"/>
        </w:tabs>
        <w:spacing w:after="0" w:line="240" w:lineRule="auto"/>
        <w:rPr>
          <w:rFonts w:ascii="Calibri" w:eastAsia="Times New Roman" w:hAnsi="Calibri" w:cs="Calibri"/>
          <w:szCs w:val="20"/>
        </w:rPr>
      </w:pPr>
      <w:r w:rsidRPr="00940705">
        <w:rPr>
          <w:rFonts w:ascii="Calibri" w:eastAsia="Times New Roman" w:hAnsi="Calibri" w:cs="Calibri"/>
          <w:szCs w:val="20"/>
        </w:rPr>
        <w:t xml:space="preserve">SRI Project </w:t>
      </w:r>
      <w:r>
        <w:rPr>
          <w:rFonts w:ascii="Calibri" w:eastAsia="Times New Roman" w:hAnsi="Calibri" w:cs="Calibri"/>
          <w:szCs w:val="20"/>
        </w:rPr>
        <w:t>#</w:t>
      </w:r>
      <w:r w:rsidRPr="00940705">
        <w:rPr>
          <w:rFonts w:ascii="Calibri" w:eastAsia="Times New Roman" w:hAnsi="Calibri" w:cs="Calibri"/>
          <w:szCs w:val="20"/>
        </w:rPr>
        <w:t>P</w:t>
      </w:r>
      <w:r>
        <w:rPr>
          <w:rFonts w:ascii="Calibri" w:eastAsia="Times New Roman" w:hAnsi="Calibri" w:cs="Calibri"/>
          <w:szCs w:val="20"/>
        </w:rPr>
        <w:t>21494</w:t>
      </w:r>
    </w:p>
    <w:p w14:paraId="044A58D1" w14:textId="77777777" w:rsidR="00940705" w:rsidRPr="00940705" w:rsidRDefault="00940705" w:rsidP="00940705">
      <w:pPr>
        <w:tabs>
          <w:tab w:val="left" w:pos="360"/>
        </w:tabs>
        <w:spacing w:after="0" w:line="240" w:lineRule="auto"/>
        <w:rPr>
          <w:rFonts w:ascii="Calibri" w:eastAsia="Times New Roman" w:hAnsi="Calibri" w:cs="Calibri"/>
          <w:szCs w:val="20"/>
        </w:rPr>
      </w:pPr>
    </w:p>
    <w:p w14:paraId="333DFCA7" w14:textId="77777777" w:rsidR="00940705" w:rsidRPr="00940705" w:rsidRDefault="00940705" w:rsidP="00940705">
      <w:pPr>
        <w:tabs>
          <w:tab w:val="left" w:pos="360"/>
        </w:tabs>
        <w:spacing w:after="0" w:line="240" w:lineRule="auto"/>
        <w:rPr>
          <w:rFonts w:ascii="Calibri" w:eastAsia="Times New Roman" w:hAnsi="Calibri" w:cs="Calibri"/>
          <w:szCs w:val="20"/>
        </w:rPr>
      </w:pPr>
    </w:p>
    <w:p w14:paraId="6C126B61" w14:textId="77777777" w:rsidR="00940705" w:rsidRPr="00940705" w:rsidRDefault="00940705" w:rsidP="00940705">
      <w:pPr>
        <w:tabs>
          <w:tab w:val="left" w:pos="360"/>
        </w:tabs>
        <w:spacing w:after="0" w:line="240" w:lineRule="auto"/>
        <w:rPr>
          <w:rFonts w:ascii="Calibri" w:eastAsia="Times New Roman" w:hAnsi="Calibri" w:cs="Calibri"/>
          <w:szCs w:val="20"/>
        </w:rPr>
      </w:pPr>
    </w:p>
    <w:p w14:paraId="19AE6AD7" w14:textId="77777777" w:rsidR="00940705" w:rsidRPr="00940705" w:rsidRDefault="00940705" w:rsidP="00940705">
      <w:pPr>
        <w:tabs>
          <w:tab w:val="left" w:pos="360"/>
        </w:tabs>
        <w:spacing w:after="0" w:line="240" w:lineRule="auto"/>
        <w:rPr>
          <w:rFonts w:ascii="Calibri" w:eastAsia="Times New Roman" w:hAnsi="Calibri" w:cs="Calibri"/>
          <w:szCs w:val="20"/>
        </w:rPr>
      </w:pPr>
    </w:p>
    <w:p w14:paraId="534584A9" w14:textId="77777777" w:rsidR="00940705" w:rsidRPr="00940705" w:rsidRDefault="00940705" w:rsidP="00940705">
      <w:pPr>
        <w:tabs>
          <w:tab w:val="left" w:pos="360"/>
        </w:tabs>
        <w:spacing w:after="0" w:line="240" w:lineRule="auto"/>
        <w:rPr>
          <w:rFonts w:ascii="Calibri" w:eastAsia="Times New Roman" w:hAnsi="Calibri" w:cs="Calibri"/>
          <w:szCs w:val="20"/>
        </w:rPr>
      </w:pPr>
    </w:p>
    <w:p w14:paraId="2CFF16F8" w14:textId="77777777" w:rsidR="00940705" w:rsidRPr="00940705" w:rsidRDefault="00940705" w:rsidP="00940705">
      <w:pPr>
        <w:tabs>
          <w:tab w:val="left" w:pos="360"/>
        </w:tabs>
        <w:spacing w:after="0" w:line="240" w:lineRule="auto"/>
        <w:rPr>
          <w:rFonts w:ascii="Calibri" w:eastAsia="Times New Roman" w:hAnsi="Calibri" w:cs="Calibri"/>
          <w:szCs w:val="20"/>
        </w:rPr>
      </w:pPr>
    </w:p>
    <w:p w14:paraId="5120FE30" w14:textId="77777777" w:rsidR="00940705" w:rsidRPr="00940705" w:rsidRDefault="00940705" w:rsidP="00940705">
      <w:pPr>
        <w:tabs>
          <w:tab w:val="left" w:pos="360"/>
        </w:tabs>
        <w:spacing w:after="0" w:line="240" w:lineRule="auto"/>
        <w:rPr>
          <w:rFonts w:ascii="Calibri" w:eastAsia="Times New Roman" w:hAnsi="Calibri" w:cs="Calibri"/>
          <w:szCs w:val="20"/>
        </w:rPr>
      </w:pPr>
    </w:p>
    <w:p w14:paraId="79C445F6" w14:textId="77777777" w:rsidR="00940705" w:rsidRPr="00940705" w:rsidRDefault="00940705" w:rsidP="00940705">
      <w:pPr>
        <w:tabs>
          <w:tab w:val="left" w:pos="360"/>
        </w:tabs>
        <w:spacing w:after="0" w:line="240" w:lineRule="auto"/>
        <w:rPr>
          <w:rFonts w:ascii="Calibri" w:eastAsia="Times New Roman" w:hAnsi="Calibri" w:cs="Calibri"/>
          <w:szCs w:val="20"/>
        </w:rPr>
      </w:pPr>
    </w:p>
    <w:p w14:paraId="79BCD5FD" w14:textId="77777777" w:rsidR="00940705" w:rsidRPr="00940705" w:rsidRDefault="00940705" w:rsidP="00940705">
      <w:pPr>
        <w:tabs>
          <w:tab w:val="left" w:pos="360"/>
        </w:tabs>
        <w:spacing w:after="0" w:line="240" w:lineRule="auto"/>
        <w:rPr>
          <w:rFonts w:ascii="Calibri" w:eastAsia="Times New Roman" w:hAnsi="Calibri" w:cs="Calibri"/>
          <w:szCs w:val="20"/>
        </w:rPr>
      </w:pPr>
    </w:p>
    <w:p w14:paraId="5C6A5334" w14:textId="77777777" w:rsidR="00940705" w:rsidRPr="00940705" w:rsidRDefault="00940705" w:rsidP="00940705">
      <w:pPr>
        <w:tabs>
          <w:tab w:val="left" w:pos="360"/>
        </w:tabs>
        <w:spacing w:after="0" w:line="240" w:lineRule="auto"/>
        <w:rPr>
          <w:rFonts w:ascii="Calibri" w:eastAsia="Times New Roman" w:hAnsi="Calibri" w:cs="Calibri"/>
          <w:szCs w:val="20"/>
        </w:rPr>
      </w:pPr>
    </w:p>
    <w:p w14:paraId="7606DB50" w14:textId="77777777" w:rsidR="00940705" w:rsidRPr="00940705" w:rsidRDefault="00940705" w:rsidP="00940705">
      <w:pPr>
        <w:tabs>
          <w:tab w:val="left" w:pos="360"/>
        </w:tabs>
        <w:spacing w:after="0" w:line="240" w:lineRule="auto"/>
        <w:rPr>
          <w:rFonts w:ascii="Calibri" w:eastAsia="Times New Roman" w:hAnsi="Calibri" w:cs="Calibri"/>
          <w:szCs w:val="20"/>
        </w:rPr>
      </w:pPr>
    </w:p>
    <w:p w14:paraId="00187BB6" w14:textId="77777777" w:rsidR="00940705" w:rsidRPr="00940705" w:rsidRDefault="00940705" w:rsidP="00940705">
      <w:pPr>
        <w:tabs>
          <w:tab w:val="left" w:pos="360"/>
        </w:tabs>
        <w:spacing w:after="0" w:line="240" w:lineRule="auto"/>
        <w:rPr>
          <w:rFonts w:ascii="Calibri" w:eastAsia="Times New Roman" w:hAnsi="Calibri" w:cs="Calibri"/>
          <w:szCs w:val="20"/>
        </w:rPr>
      </w:pPr>
    </w:p>
    <w:p w14:paraId="464E9B1B" w14:textId="77777777" w:rsidR="00940705" w:rsidRPr="00940705" w:rsidRDefault="00940705" w:rsidP="00940705">
      <w:pPr>
        <w:tabs>
          <w:tab w:val="left" w:pos="360"/>
        </w:tabs>
        <w:spacing w:after="0" w:line="240" w:lineRule="auto"/>
        <w:rPr>
          <w:rFonts w:ascii="Calibri" w:eastAsia="Times New Roman" w:hAnsi="Calibri" w:cs="Calibri"/>
          <w:b/>
          <w:szCs w:val="20"/>
        </w:rPr>
      </w:pPr>
      <w:r w:rsidRPr="00940705">
        <w:rPr>
          <w:rFonts w:ascii="Calibri" w:eastAsia="Times New Roman" w:hAnsi="Calibri" w:cs="Calibri"/>
          <w:b/>
          <w:szCs w:val="20"/>
        </w:rPr>
        <w:t>Submitted to:</w:t>
      </w:r>
    </w:p>
    <w:p w14:paraId="50A1382C" w14:textId="77777777" w:rsidR="00940705" w:rsidRPr="00940705" w:rsidRDefault="00940705" w:rsidP="00940705">
      <w:pPr>
        <w:tabs>
          <w:tab w:val="left" w:pos="360"/>
        </w:tabs>
        <w:spacing w:after="0" w:line="240" w:lineRule="auto"/>
        <w:rPr>
          <w:rFonts w:ascii="Calibri" w:eastAsia="Times New Roman" w:hAnsi="Calibri" w:cs="Calibri"/>
          <w:szCs w:val="20"/>
        </w:rPr>
      </w:pPr>
      <w:r>
        <w:rPr>
          <w:rFonts w:ascii="Calibri" w:eastAsia="Times New Roman" w:hAnsi="Calibri" w:cs="Calibri"/>
          <w:szCs w:val="20"/>
        </w:rPr>
        <w:t>Andrew Abrams</w:t>
      </w:r>
    </w:p>
    <w:p w14:paraId="53F4BD89" w14:textId="77777777" w:rsidR="00940705" w:rsidRPr="00940705" w:rsidRDefault="00940705" w:rsidP="00940705">
      <w:pPr>
        <w:tabs>
          <w:tab w:val="left" w:pos="360"/>
        </w:tabs>
        <w:spacing w:after="0" w:line="240" w:lineRule="auto"/>
        <w:rPr>
          <w:rFonts w:ascii="Calibri" w:eastAsia="Times New Roman" w:hAnsi="Calibri" w:cs="Calibri"/>
          <w:szCs w:val="20"/>
        </w:rPr>
      </w:pPr>
      <w:r w:rsidRPr="00940705">
        <w:rPr>
          <w:rFonts w:ascii="Calibri" w:eastAsia="Times New Roman" w:hAnsi="Calibri" w:cs="Calibri"/>
          <w:szCs w:val="20"/>
        </w:rPr>
        <w:t>Policy and Program Studies Service</w:t>
      </w:r>
    </w:p>
    <w:p w14:paraId="6F180A88" w14:textId="77777777" w:rsidR="00940705" w:rsidRPr="00940705" w:rsidRDefault="00940705" w:rsidP="00940705">
      <w:pPr>
        <w:tabs>
          <w:tab w:val="left" w:pos="360"/>
        </w:tabs>
        <w:spacing w:after="0" w:line="240" w:lineRule="auto"/>
        <w:rPr>
          <w:rFonts w:ascii="Calibri" w:eastAsia="Times New Roman" w:hAnsi="Calibri" w:cs="Calibri"/>
          <w:szCs w:val="20"/>
        </w:rPr>
      </w:pPr>
      <w:r w:rsidRPr="00940705">
        <w:rPr>
          <w:rFonts w:ascii="Calibri" w:eastAsia="Times New Roman" w:hAnsi="Calibri" w:cs="Calibri"/>
          <w:szCs w:val="20"/>
        </w:rPr>
        <w:t>U.S. Department of Education</w:t>
      </w:r>
    </w:p>
    <w:p w14:paraId="0858F47A" w14:textId="77777777" w:rsidR="00940705" w:rsidRPr="00940705" w:rsidRDefault="00940705" w:rsidP="00940705">
      <w:pPr>
        <w:tabs>
          <w:tab w:val="left" w:pos="360"/>
        </w:tabs>
        <w:spacing w:after="0" w:line="240" w:lineRule="auto"/>
        <w:rPr>
          <w:rFonts w:ascii="Calibri" w:eastAsia="Times New Roman" w:hAnsi="Calibri" w:cs="Calibri"/>
          <w:szCs w:val="20"/>
        </w:rPr>
      </w:pPr>
      <w:r w:rsidRPr="00940705">
        <w:rPr>
          <w:rFonts w:ascii="Calibri" w:eastAsia="Times New Roman" w:hAnsi="Calibri" w:cs="Calibri"/>
          <w:szCs w:val="20"/>
        </w:rPr>
        <w:t>400 Maryland Avenue, SW</w:t>
      </w:r>
    </w:p>
    <w:p w14:paraId="57A7A38B" w14:textId="77777777" w:rsidR="00940705" w:rsidRPr="00940705" w:rsidRDefault="00940705" w:rsidP="00940705">
      <w:pPr>
        <w:tabs>
          <w:tab w:val="left" w:pos="360"/>
        </w:tabs>
        <w:spacing w:after="0" w:line="240" w:lineRule="auto"/>
        <w:rPr>
          <w:rFonts w:ascii="Calibri" w:eastAsia="Times New Roman" w:hAnsi="Calibri" w:cs="Calibri"/>
          <w:szCs w:val="20"/>
        </w:rPr>
      </w:pPr>
      <w:r w:rsidRPr="00940705">
        <w:rPr>
          <w:rFonts w:ascii="Calibri" w:eastAsia="Times New Roman" w:hAnsi="Calibri" w:cs="Calibri"/>
          <w:szCs w:val="20"/>
        </w:rPr>
        <w:t>Washington, DC 20202</w:t>
      </w:r>
    </w:p>
    <w:p w14:paraId="5539E050" w14:textId="77777777" w:rsidR="00940705" w:rsidRPr="00940705" w:rsidRDefault="00940705" w:rsidP="00940705">
      <w:pPr>
        <w:tabs>
          <w:tab w:val="left" w:pos="360"/>
        </w:tabs>
        <w:spacing w:after="0" w:line="240" w:lineRule="auto"/>
        <w:rPr>
          <w:rFonts w:ascii="Calibri" w:eastAsia="Times New Roman" w:hAnsi="Calibri" w:cs="Calibri"/>
          <w:szCs w:val="20"/>
        </w:rPr>
      </w:pPr>
    </w:p>
    <w:p w14:paraId="285F4E95" w14:textId="77777777" w:rsidR="00940705" w:rsidRPr="00940705" w:rsidRDefault="00940705" w:rsidP="00940705">
      <w:pPr>
        <w:tabs>
          <w:tab w:val="left" w:pos="360"/>
        </w:tabs>
        <w:spacing w:after="0" w:line="240" w:lineRule="auto"/>
        <w:rPr>
          <w:rFonts w:ascii="Calibri" w:eastAsia="Times New Roman" w:hAnsi="Calibri" w:cs="Calibri"/>
          <w:szCs w:val="20"/>
        </w:rPr>
      </w:pPr>
    </w:p>
    <w:p w14:paraId="6B5664B8" w14:textId="77777777" w:rsidR="00940705" w:rsidRPr="00940705" w:rsidRDefault="00940705" w:rsidP="00940705">
      <w:pPr>
        <w:tabs>
          <w:tab w:val="left" w:pos="360"/>
        </w:tabs>
        <w:spacing w:after="0" w:line="240" w:lineRule="auto"/>
        <w:rPr>
          <w:rFonts w:ascii="Calibri" w:eastAsia="Times New Roman" w:hAnsi="Calibri" w:cs="Calibri"/>
          <w:b/>
          <w:szCs w:val="20"/>
        </w:rPr>
      </w:pPr>
      <w:r w:rsidRPr="00940705">
        <w:rPr>
          <w:rFonts w:ascii="Calibri" w:eastAsia="Times New Roman" w:hAnsi="Calibri" w:cs="Calibri"/>
          <w:b/>
          <w:szCs w:val="20"/>
        </w:rPr>
        <w:t>Prepared by:</w:t>
      </w:r>
    </w:p>
    <w:p w14:paraId="6C62E8B1" w14:textId="77777777" w:rsidR="00940705" w:rsidRPr="00940705" w:rsidRDefault="00940705" w:rsidP="00940705">
      <w:pPr>
        <w:tabs>
          <w:tab w:val="left" w:pos="360"/>
        </w:tabs>
        <w:spacing w:after="0" w:line="240" w:lineRule="auto"/>
        <w:rPr>
          <w:rFonts w:ascii="Calibri" w:eastAsia="Times New Roman" w:hAnsi="Calibri" w:cs="Calibri"/>
          <w:szCs w:val="20"/>
        </w:rPr>
      </w:pPr>
      <w:r w:rsidRPr="00940705">
        <w:rPr>
          <w:rFonts w:ascii="Calibri" w:eastAsia="Times New Roman" w:hAnsi="Calibri" w:cs="Calibri"/>
          <w:szCs w:val="20"/>
        </w:rPr>
        <w:t>SRI International</w:t>
      </w:r>
    </w:p>
    <w:p w14:paraId="2985C643" w14:textId="77777777" w:rsidR="00940705" w:rsidRPr="00940705" w:rsidRDefault="007B4C31" w:rsidP="00940705">
      <w:pPr>
        <w:tabs>
          <w:tab w:val="left" w:pos="360"/>
        </w:tabs>
        <w:spacing w:after="0" w:line="240" w:lineRule="auto"/>
        <w:rPr>
          <w:rFonts w:ascii="Calibri" w:eastAsia="Times New Roman" w:hAnsi="Calibri" w:cs="Calibri"/>
          <w:szCs w:val="20"/>
        </w:rPr>
      </w:pPr>
      <w:r>
        <w:rPr>
          <w:rFonts w:ascii="Calibri" w:eastAsia="Times New Roman" w:hAnsi="Calibri" w:cs="Calibri"/>
          <w:szCs w:val="20"/>
        </w:rPr>
        <w:t xml:space="preserve">Kyra Caspary, </w:t>
      </w:r>
      <w:r w:rsidR="00940705">
        <w:rPr>
          <w:rFonts w:ascii="Calibri" w:eastAsia="Times New Roman" w:hAnsi="Calibri" w:cs="Calibri"/>
          <w:szCs w:val="20"/>
        </w:rPr>
        <w:t xml:space="preserve">Chris Padilla, </w:t>
      </w:r>
      <w:r w:rsidR="00FB3402">
        <w:rPr>
          <w:rFonts w:ascii="Calibri" w:eastAsia="Times New Roman" w:hAnsi="Calibri" w:cs="Calibri"/>
          <w:szCs w:val="20"/>
        </w:rPr>
        <w:t xml:space="preserve">Nancy Adelman, </w:t>
      </w:r>
      <w:r>
        <w:rPr>
          <w:rFonts w:ascii="Calibri" w:eastAsia="Times New Roman" w:hAnsi="Calibri" w:cs="Calibri"/>
          <w:szCs w:val="20"/>
        </w:rPr>
        <w:t xml:space="preserve">Rebecca Schmidt, </w:t>
      </w:r>
      <w:r w:rsidR="00254E8A">
        <w:rPr>
          <w:rFonts w:ascii="Calibri" w:eastAsia="Times New Roman" w:hAnsi="Calibri" w:cs="Calibri"/>
          <w:szCs w:val="20"/>
        </w:rPr>
        <w:t>Erica Harbatkin</w:t>
      </w:r>
      <w:r w:rsidR="00BA4C41">
        <w:rPr>
          <w:rFonts w:ascii="Calibri" w:eastAsia="Times New Roman" w:hAnsi="Calibri" w:cs="Calibri"/>
          <w:szCs w:val="20"/>
        </w:rPr>
        <w:t>, and</w:t>
      </w:r>
      <w:r w:rsidR="00254E8A">
        <w:rPr>
          <w:rFonts w:ascii="Calibri" w:eastAsia="Times New Roman" w:hAnsi="Calibri" w:cs="Calibri"/>
          <w:szCs w:val="20"/>
        </w:rPr>
        <w:t xml:space="preserve"> </w:t>
      </w:r>
      <w:r w:rsidR="008A5162">
        <w:rPr>
          <w:rFonts w:ascii="Calibri" w:eastAsia="Times New Roman" w:hAnsi="Calibri" w:cs="Calibri"/>
          <w:szCs w:val="20"/>
        </w:rPr>
        <w:t>Kaily Yee</w:t>
      </w:r>
    </w:p>
    <w:p w14:paraId="0C13CAD7" w14:textId="77777777" w:rsidR="00940705" w:rsidRPr="00940705" w:rsidRDefault="00940705" w:rsidP="00940705">
      <w:pPr>
        <w:spacing w:after="0" w:line="240" w:lineRule="auto"/>
        <w:rPr>
          <w:rFonts w:ascii="Calibri" w:eastAsia="Times New Roman" w:hAnsi="Calibri" w:cs="Calibri"/>
          <w:szCs w:val="20"/>
          <w:highlight w:val="yellow"/>
        </w:rPr>
      </w:pPr>
      <w:r w:rsidRPr="00940705">
        <w:rPr>
          <w:rFonts w:ascii="Calibri" w:eastAsia="Times New Roman" w:hAnsi="Calibri" w:cs="Calibri"/>
          <w:szCs w:val="20"/>
          <w:highlight w:val="yellow"/>
        </w:rPr>
        <w:br w:type="page"/>
      </w:r>
    </w:p>
    <w:p w14:paraId="6E594D0E" w14:textId="77777777" w:rsidR="00940705" w:rsidRPr="00940705" w:rsidRDefault="00940705" w:rsidP="00940705">
      <w:pPr>
        <w:spacing w:after="0" w:line="240" w:lineRule="auto"/>
        <w:rPr>
          <w:rFonts w:ascii="Calibri" w:eastAsia="Times New Roman" w:hAnsi="Calibri" w:cs="Calibri"/>
          <w:b/>
          <w:sz w:val="24"/>
          <w:szCs w:val="20"/>
        </w:rPr>
        <w:sectPr w:rsidR="00940705" w:rsidRPr="00940705">
          <w:footerReference w:type="even" r:id="rId9"/>
          <w:footerReference w:type="first" r:id="rId10"/>
          <w:pgSz w:w="12240" w:h="15840" w:code="1"/>
          <w:pgMar w:top="1440" w:right="1440" w:bottom="1440" w:left="1440" w:header="720" w:footer="720" w:gutter="0"/>
          <w:pgNumType w:start="0"/>
          <w:cols w:space="720"/>
          <w:docGrid w:linePitch="360"/>
        </w:sectPr>
      </w:pPr>
    </w:p>
    <w:p w14:paraId="72EDFFB4" w14:textId="77777777" w:rsidR="00BC1D33" w:rsidRPr="00FE6E69" w:rsidRDefault="00BC1D33" w:rsidP="00BC1D33">
      <w:pPr>
        <w:pStyle w:val="PPSSTOTitle"/>
      </w:pPr>
      <w:r w:rsidRPr="00FE6E69">
        <w:lastRenderedPageBreak/>
        <w:t>SUPPORTING STATEMENT, PART B</w:t>
      </w:r>
      <w:r w:rsidRPr="00FE6E69">
        <w:br/>
        <w:t>PAPERWORK REDUCTION ACT SUBMISSION</w:t>
      </w:r>
    </w:p>
    <w:p w14:paraId="2F7792B4" w14:textId="77777777" w:rsidR="00BC1D33" w:rsidRPr="00FE6E69" w:rsidRDefault="00BC1D33" w:rsidP="00BC1D33">
      <w:pPr>
        <w:pStyle w:val="PPSSTOHeading1"/>
      </w:pPr>
      <w:bookmarkStart w:id="1" w:name="_Toc354406139"/>
      <w:bookmarkStart w:id="2" w:name="_Toc389477912"/>
      <w:r w:rsidRPr="00FE6E69">
        <w:t>B. Collection of Information Employing Statistical Methods</w:t>
      </w:r>
      <w:bookmarkEnd w:id="1"/>
      <w:bookmarkEnd w:id="2"/>
    </w:p>
    <w:p w14:paraId="1943D60A" w14:textId="77777777" w:rsidR="00BC1D33" w:rsidRPr="00FE6E69" w:rsidRDefault="00BC1D33" w:rsidP="00BC1D33">
      <w:pPr>
        <w:pStyle w:val="PPSSTOHeading2"/>
      </w:pPr>
      <w:bookmarkStart w:id="3" w:name="_Toc354406140"/>
      <w:bookmarkStart w:id="4" w:name="_Toc389477913"/>
      <w:r w:rsidRPr="00FE6E69">
        <w:t>B.1. Sampling Design</w:t>
      </w:r>
      <w:bookmarkEnd w:id="3"/>
      <w:bookmarkEnd w:id="4"/>
    </w:p>
    <w:p w14:paraId="5A76FE85" w14:textId="77777777" w:rsidR="00BC1D33" w:rsidRPr="00FE6E69" w:rsidRDefault="00BC1D33" w:rsidP="00BC1D33">
      <w:pPr>
        <w:pStyle w:val="PPSSTOHeading3"/>
      </w:pPr>
      <w:r w:rsidRPr="00FE6E69">
        <w:t>Potential Respondent Universe</w:t>
      </w:r>
    </w:p>
    <w:p w14:paraId="220F19B2" w14:textId="73592998" w:rsidR="00BC1D33" w:rsidRPr="00FE6E69" w:rsidRDefault="0048105B" w:rsidP="00BC1D33">
      <w:pPr>
        <w:pStyle w:val="PPSSTOText"/>
      </w:pPr>
      <w:r>
        <w:t>As discussed in Part A, t</w:t>
      </w:r>
      <w:r w:rsidR="00BC1D33" w:rsidRPr="00FE6E69">
        <w:t xml:space="preserve">he study will include a survey of a representative sample of REAP districts, interviews with REAP coordinators in all states receiving REAP funds in </w:t>
      </w:r>
      <w:r w:rsidR="00BC1D33">
        <w:t>school year 2014–15</w:t>
      </w:r>
      <w:r w:rsidR="00BC1D33" w:rsidRPr="00FE6E69">
        <w:t>,</w:t>
      </w:r>
      <w:r w:rsidR="00BC1D33" w:rsidRPr="00FE6E69">
        <w:rPr>
          <w:rStyle w:val="FootnoteReference"/>
        </w:rPr>
        <w:footnoteReference w:id="1"/>
      </w:r>
      <w:r w:rsidR="00BC1D33" w:rsidRPr="00FE6E69">
        <w:t xml:space="preserve"> and interviews with REAP coordinators in 30 districts receiving REAP funds. The REAP program office is interested in learning about REAP districts’ needs, their experiences </w:t>
      </w:r>
      <w:r w:rsidR="0029331D">
        <w:t>with</w:t>
      </w:r>
      <w:r w:rsidR="0029331D" w:rsidRPr="00FE6E69">
        <w:t xml:space="preserve"> </w:t>
      </w:r>
      <w:r w:rsidR="00BC1D33" w:rsidRPr="00FE6E69">
        <w:t>eligibility determination, how they use REAP funds, and the challenges and technical assistance needs they face. The proposed survey of 1,000 districts is appropriate to provide descriptive information on these questions using a representative sample of the universe of SRSA and RLIS grantees (see section B.2 for a discussion of the degree of precision this sample will provide).</w:t>
      </w:r>
    </w:p>
    <w:bookmarkStart w:id="5" w:name="_Ref381957029"/>
    <w:p w14:paraId="3859924A" w14:textId="77777777" w:rsidR="00935591" w:rsidRDefault="0048105B" w:rsidP="00BC1D33">
      <w:pPr>
        <w:pStyle w:val="PPSSTOText"/>
      </w:pPr>
      <w:r>
        <w:fldChar w:fldCharType="begin"/>
      </w:r>
      <w:r>
        <w:instrText xml:space="preserve"> REF _Ref389144569 \h </w:instrText>
      </w:r>
      <w:r>
        <w:fldChar w:fldCharType="separate"/>
      </w:r>
      <w:r w:rsidR="00935591" w:rsidRPr="00FC30C7">
        <w:t xml:space="preserve">Exhibit </w:t>
      </w:r>
      <w:r w:rsidR="00935591">
        <w:rPr>
          <w:noProof/>
        </w:rPr>
        <w:t>8</w:t>
      </w:r>
      <w:r>
        <w:fldChar w:fldCharType="end"/>
      </w:r>
      <w:r>
        <w:t xml:space="preserve"> </w:t>
      </w:r>
      <w:r w:rsidR="00BC1D33">
        <w:t>provides an estimate of the sampling universe of REAP districts in school year 2014–15 using the numbers of districts in school year 2013–14. Nationwide, two-thirds of REAP districts received SRSA funds and one-third were eligible for RLIS funds in the 2013–14 school year. The REAP Office can provide lists of SRSA grantee districts and RLIS-eligible districts by November 2014 (in time for sampling), but does not maintain RLIS subgrantee lists. Therefore, t</w:t>
      </w:r>
      <w:r w:rsidR="00BC1D33" w:rsidRPr="00FE6E69">
        <w:t xml:space="preserve">he sampling frame for the survey comprises all districts </w:t>
      </w:r>
      <w:r w:rsidR="00BC1D33">
        <w:t>that receive</w:t>
      </w:r>
      <w:r w:rsidR="00BC1D33" w:rsidRPr="00FE6E69">
        <w:t xml:space="preserve"> </w:t>
      </w:r>
      <w:r w:rsidR="00BC1D33">
        <w:t>SRSA</w:t>
      </w:r>
      <w:r w:rsidR="00BC1D33" w:rsidRPr="00FE6E69">
        <w:t xml:space="preserve"> funds</w:t>
      </w:r>
      <w:r w:rsidR="00BC1D33">
        <w:t xml:space="preserve"> in school year 2014</w:t>
      </w:r>
      <w:r w:rsidR="00BC1D33" w:rsidRPr="0022027F">
        <w:t>–</w:t>
      </w:r>
      <w:r w:rsidR="00BC1D33">
        <w:t>15 and all districts that</w:t>
      </w:r>
      <w:r w:rsidR="00BC1D33" w:rsidRPr="00FE6E69">
        <w:t xml:space="preserve"> </w:t>
      </w:r>
      <w:r w:rsidR="00BC1D33">
        <w:t>are eligible for RLIS funds in school year 2014</w:t>
      </w:r>
      <w:r w:rsidR="00BC1D33" w:rsidRPr="0022027F">
        <w:t>–</w:t>
      </w:r>
      <w:r w:rsidR="00BC1D33">
        <w:t>15. Although the number of districts actually receiving RLIS funds will be slightly lower than the number of RLIS-eligible districts, the RLIS take-up rate in school year 2013</w:t>
      </w:r>
      <w:r w:rsidR="00BC1D33" w:rsidRPr="0022027F">
        <w:t>–</w:t>
      </w:r>
      <w:r w:rsidR="00BC1D33">
        <w:t>14 was approximately 96 percent. The research team expects a similar take-up rate in school year 2014</w:t>
      </w:r>
      <w:r w:rsidR="00BC1D33" w:rsidRPr="0022027F">
        <w:t>–</w:t>
      </w:r>
      <w:r w:rsidR="00BC1D33">
        <w:t>15, so there should be few RLIS-eligible districts that are sampled for the survey and do not receive funds. The email invitation to REAP coordinators in RLIS districts will verify that the district received funds in school year 2014</w:t>
      </w:r>
      <w:r w:rsidR="00BC1D33" w:rsidRPr="0022027F">
        <w:t>–</w:t>
      </w:r>
      <w:r w:rsidR="00BC1D33">
        <w:t xml:space="preserve">15. Districts that did not receive funds will be excluded from the sample, and the research team will randomly select another district from the same stratum to take their place. </w:t>
      </w:r>
    </w:p>
    <w:p w14:paraId="5F4DE571" w14:textId="77777777" w:rsidR="00935591" w:rsidRDefault="00935591">
      <w:pPr>
        <w:rPr>
          <w:rFonts w:eastAsia="Times New Roman" w:cstheme="minorHAnsi"/>
        </w:rPr>
      </w:pPr>
      <w:r>
        <w:br w:type="page"/>
      </w:r>
    </w:p>
    <w:p w14:paraId="4A68019B" w14:textId="77777777" w:rsidR="00BC1D33" w:rsidRDefault="00BC1D33" w:rsidP="00BC1D33">
      <w:pPr>
        <w:pStyle w:val="PPSSTOText"/>
      </w:pPr>
    </w:p>
    <w:p w14:paraId="1312842F" w14:textId="77777777" w:rsidR="00BC1D33" w:rsidRPr="00FE6E69" w:rsidRDefault="0048105B" w:rsidP="00E222BC">
      <w:pPr>
        <w:pStyle w:val="PPSSTOExhibitTitle"/>
      </w:pPr>
      <w:bookmarkStart w:id="6" w:name="_Ref389144569"/>
      <w:bookmarkStart w:id="7" w:name="_Ref389134935"/>
      <w:bookmarkStart w:id="8" w:name="_Toc389478147"/>
      <w:r w:rsidRPr="00FC30C7">
        <w:t xml:space="preserve">Exhibit </w:t>
      </w:r>
      <w:r w:rsidR="00D775B3">
        <w:fldChar w:fldCharType="begin"/>
      </w:r>
      <w:r w:rsidR="00D775B3">
        <w:instrText xml:space="preserve"> SEQ Exhibit \* ARABIC </w:instrText>
      </w:r>
      <w:r w:rsidR="00D775B3">
        <w:fldChar w:fldCharType="separate"/>
      </w:r>
      <w:r w:rsidR="00EE135B">
        <w:rPr>
          <w:noProof/>
        </w:rPr>
        <w:t>8</w:t>
      </w:r>
      <w:r w:rsidR="00D775B3">
        <w:rPr>
          <w:noProof/>
        </w:rPr>
        <w:fldChar w:fldCharType="end"/>
      </w:r>
      <w:bookmarkEnd w:id="6"/>
      <w:r w:rsidRPr="00FC30C7">
        <w:t>.</w:t>
      </w:r>
      <w:bookmarkEnd w:id="7"/>
      <w:r w:rsidR="00BC1D33" w:rsidRPr="00FE6E69">
        <w:t xml:space="preserve"> Universe of REAP Grantees by Grantee Type in 2013</w:t>
      </w:r>
      <w:r w:rsidR="00BC1D33">
        <w:t>–</w:t>
      </w:r>
      <w:r w:rsidR="00BC1D33" w:rsidRPr="00FE6E69">
        <w:t>14</w:t>
      </w:r>
      <w:r w:rsidR="00BC1D33">
        <w:rPr>
          <w:rStyle w:val="FootnoteReference"/>
        </w:rPr>
        <w:footnoteReference w:id="2"/>
      </w:r>
      <w:bookmarkEnd w:id="8"/>
    </w:p>
    <w:p w14:paraId="4865AFA1" w14:textId="77777777" w:rsidR="00BC1D33" w:rsidRPr="00FE6E69" w:rsidRDefault="00BC1D33" w:rsidP="00BC1D33">
      <w:pPr>
        <w:pStyle w:val="PPSSTOText"/>
      </w:pPr>
      <w:r w:rsidRPr="00FE6E69">
        <w:rPr>
          <w:noProof/>
        </w:rPr>
        <w:drawing>
          <wp:inline distT="0" distB="0" distL="0" distR="0" wp14:anchorId="21C56BD6" wp14:editId="2DC6ACC3">
            <wp:extent cx="5657850" cy="3371850"/>
            <wp:effectExtent l="0" t="57150" r="0" b="11430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000F81F1" w14:textId="77777777" w:rsidR="00BC1D33" w:rsidRDefault="00BC1D33" w:rsidP="00BC1D33">
      <w:pPr>
        <w:pStyle w:val="PPSSTOText"/>
      </w:pPr>
    </w:p>
    <w:bookmarkEnd w:id="5"/>
    <w:p w14:paraId="6DF8B4D8" w14:textId="77777777" w:rsidR="00BC1D33" w:rsidRDefault="00BC1D33" w:rsidP="00BC1D33">
      <w:pPr>
        <w:pStyle w:val="PPSSTOText"/>
      </w:pPr>
      <w:r>
        <w:t xml:space="preserve">RLIS and SRSA districts are concentrated in </w:t>
      </w:r>
      <w:r w:rsidR="00223600">
        <w:t xml:space="preserve">different </w:t>
      </w:r>
      <w:r>
        <w:t xml:space="preserve">parts of the United States, with the greatest number of SRSA districts in the Midwest and the greatest number of RLIS districts in the South (see </w:t>
      </w:r>
      <w:r>
        <w:fldChar w:fldCharType="begin"/>
      </w:r>
      <w:r>
        <w:instrText xml:space="preserve"> REF _Ref384803158 \h </w:instrText>
      </w:r>
      <w:r>
        <w:fldChar w:fldCharType="separate"/>
      </w:r>
      <w:r w:rsidR="00935591" w:rsidRPr="00FE6E69">
        <w:t xml:space="preserve">Exhibit </w:t>
      </w:r>
      <w:r w:rsidR="00935591">
        <w:rPr>
          <w:noProof/>
        </w:rPr>
        <w:t>9</w:t>
      </w:r>
      <w:r>
        <w:fldChar w:fldCharType="end"/>
      </w:r>
      <w:r>
        <w:t xml:space="preserve">). In addition, </w:t>
      </w:r>
      <w:r w:rsidRPr="00FE6E69">
        <w:t xml:space="preserve">SRSA districts are eligible to exercise a provision called REAP Flex that allows greater flexibility in the use of </w:t>
      </w:r>
      <w:r w:rsidR="00223600">
        <w:t xml:space="preserve">Title </w:t>
      </w:r>
      <w:r w:rsidRPr="00FE6E69">
        <w:t xml:space="preserve">funds. </w:t>
      </w:r>
      <w:r>
        <w:t>In 2013</w:t>
      </w:r>
      <w:r w:rsidRPr="0022027F">
        <w:t>–</w:t>
      </w:r>
      <w:r>
        <w:t>14, 49 percent of SRSA districts used the REAP Flex provision</w:t>
      </w:r>
      <w:r w:rsidR="00935591">
        <w:t>.</w:t>
      </w:r>
    </w:p>
    <w:p w14:paraId="793EA872" w14:textId="77777777" w:rsidR="00935591" w:rsidRDefault="00935591">
      <w:pPr>
        <w:rPr>
          <w:rFonts w:eastAsia="Times New Roman" w:cstheme="minorHAnsi"/>
        </w:rPr>
      </w:pPr>
      <w:r>
        <w:br w:type="page"/>
      </w:r>
    </w:p>
    <w:p w14:paraId="73D10D21" w14:textId="77777777" w:rsidR="00935591" w:rsidRPr="00FE6E69" w:rsidRDefault="00935591" w:rsidP="00BC1D33">
      <w:pPr>
        <w:pStyle w:val="PPSSTOText"/>
      </w:pPr>
    </w:p>
    <w:p w14:paraId="35F1A499" w14:textId="77777777" w:rsidR="00BC1D33" w:rsidRPr="00FE6E69" w:rsidRDefault="00BC1D33" w:rsidP="00E222BC">
      <w:pPr>
        <w:pStyle w:val="PPSSTOExhibitTitle"/>
      </w:pPr>
      <w:bookmarkStart w:id="9" w:name="_Ref384803158"/>
      <w:bookmarkStart w:id="10" w:name="_Toc389478148"/>
      <w:r w:rsidRPr="00FE6E69">
        <w:t xml:space="preserve">Exhibit </w:t>
      </w:r>
      <w:r w:rsidR="00D775B3">
        <w:fldChar w:fldCharType="begin"/>
      </w:r>
      <w:r w:rsidR="00D775B3">
        <w:instrText xml:space="preserve"> SEQ Exhibit \* ARABIC </w:instrText>
      </w:r>
      <w:r w:rsidR="00D775B3">
        <w:fldChar w:fldCharType="separate"/>
      </w:r>
      <w:r w:rsidR="00EE135B">
        <w:rPr>
          <w:noProof/>
        </w:rPr>
        <w:t>9</w:t>
      </w:r>
      <w:r w:rsidR="00D775B3">
        <w:rPr>
          <w:noProof/>
        </w:rPr>
        <w:fldChar w:fldCharType="end"/>
      </w:r>
      <w:bookmarkEnd w:id="9"/>
      <w:r w:rsidRPr="00FE6E69">
        <w:t xml:space="preserve">. Total </w:t>
      </w:r>
      <w:r>
        <w:t>N</w:t>
      </w:r>
      <w:r w:rsidRPr="00FE6E69">
        <w:t xml:space="preserve">umber of SRSA and RLIS </w:t>
      </w:r>
      <w:r>
        <w:t>D</w:t>
      </w:r>
      <w:r w:rsidRPr="00FE6E69">
        <w:t xml:space="preserve">istricts per </w:t>
      </w:r>
      <w:r>
        <w:t>R</w:t>
      </w:r>
      <w:r w:rsidRPr="00FE6E69">
        <w:t>egion</w:t>
      </w:r>
      <w:r>
        <w:t xml:space="preserve"> in 2013</w:t>
      </w:r>
      <w:r w:rsidRPr="0022027F">
        <w:t>–</w:t>
      </w:r>
      <w:r>
        <w:t>14</w:t>
      </w:r>
      <w:r>
        <w:rPr>
          <w:rStyle w:val="FootnoteReference"/>
        </w:rPr>
        <w:footnoteReference w:id="3"/>
      </w:r>
      <w:bookmarkEnd w:id="10"/>
    </w:p>
    <w:tbl>
      <w:tblPr>
        <w:tblStyle w:val="LightShading-Accent1"/>
        <w:tblW w:w="0" w:type="auto"/>
        <w:jc w:val="center"/>
        <w:shd w:val="clear" w:color="auto" w:fill="FFFFFF" w:themeFill="background1"/>
        <w:tblLook w:val="04A0" w:firstRow="1" w:lastRow="0" w:firstColumn="1" w:lastColumn="0" w:noHBand="0" w:noVBand="1"/>
      </w:tblPr>
      <w:tblGrid>
        <w:gridCol w:w="1368"/>
        <w:gridCol w:w="2430"/>
        <w:gridCol w:w="1854"/>
        <w:gridCol w:w="1854"/>
        <w:gridCol w:w="1710"/>
      </w:tblGrid>
      <w:tr w:rsidR="00BC1D33" w:rsidRPr="00FE6E69" w14:paraId="413DC558" w14:textId="77777777" w:rsidTr="00A3693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68" w:type="dxa"/>
            <w:tcBorders>
              <w:top w:val="single" w:sz="4" w:space="0" w:color="auto"/>
              <w:bottom w:val="single" w:sz="4" w:space="0" w:color="auto"/>
            </w:tcBorders>
            <w:shd w:val="clear" w:color="auto" w:fill="FFFFFF" w:themeFill="background1"/>
            <w:vAlign w:val="bottom"/>
          </w:tcPr>
          <w:p w14:paraId="124453EE" w14:textId="77777777" w:rsidR="00BC1D33" w:rsidRPr="00FE6E69" w:rsidRDefault="00BC1D33" w:rsidP="00A36935">
            <w:pPr>
              <w:jc w:val="center"/>
              <w:rPr>
                <w:color w:val="000000" w:themeColor="text1"/>
              </w:rPr>
            </w:pPr>
            <w:r w:rsidRPr="00FE6E69">
              <w:rPr>
                <w:color w:val="000000" w:themeColor="text1"/>
              </w:rPr>
              <w:t>Region</w:t>
            </w:r>
          </w:p>
        </w:tc>
        <w:tc>
          <w:tcPr>
            <w:tcW w:w="2430" w:type="dxa"/>
            <w:tcBorders>
              <w:top w:val="single" w:sz="4" w:space="0" w:color="auto"/>
              <w:bottom w:val="single" w:sz="4" w:space="0" w:color="auto"/>
            </w:tcBorders>
            <w:shd w:val="clear" w:color="auto" w:fill="FFFFFF" w:themeFill="background1"/>
            <w:vAlign w:val="bottom"/>
          </w:tcPr>
          <w:p w14:paraId="62549CD6" w14:textId="77777777" w:rsidR="00BC1D33" w:rsidRPr="00FE6E69" w:rsidRDefault="0029331D" w:rsidP="00A36935">
            <w:pPr>
              <w:jc w:val="center"/>
              <w:cnfStyle w:val="100000000000" w:firstRow="1"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Census </w:t>
            </w:r>
            <w:r w:rsidR="00BC1D33" w:rsidRPr="00FE6E69">
              <w:rPr>
                <w:color w:val="000000" w:themeColor="text1"/>
              </w:rPr>
              <w:t>Division</w:t>
            </w:r>
          </w:p>
        </w:tc>
        <w:tc>
          <w:tcPr>
            <w:tcW w:w="1854" w:type="dxa"/>
            <w:tcBorders>
              <w:top w:val="single" w:sz="4" w:space="0" w:color="auto"/>
              <w:bottom w:val="single" w:sz="4" w:space="0" w:color="auto"/>
            </w:tcBorders>
            <w:shd w:val="clear" w:color="auto" w:fill="FFFFFF" w:themeFill="background1"/>
            <w:vAlign w:val="bottom"/>
          </w:tcPr>
          <w:p w14:paraId="6311B39A" w14:textId="77777777" w:rsidR="00BC1D33" w:rsidRPr="00FE6E69" w:rsidRDefault="00BC1D33" w:rsidP="00A36935">
            <w:pPr>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FE6E69">
              <w:rPr>
                <w:color w:val="000000" w:themeColor="text1"/>
              </w:rPr>
              <w:t xml:space="preserve">Number of RLIS </w:t>
            </w:r>
            <w:r>
              <w:rPr>
                <w:color w:val="000000" w:themeColor="text1"/>
              </w:rPr>
              <w:t>E</w:t>
            </w:r>
            <w:r w:rsidRPr="00FE6E69">
              <w:rPr>
                <w:color w:val="000000" w:themeColor="text1"/>
              </w:rPr>
              <w:t xml:space="preserve">ligible </w:t>
            </w:r>
            <w:r>
              <w:rPr>
                <w:color w:val="000000" w:themeColor="text1"/>
              </w:rPr>
              <w:t>D</w:t>
            </w:r>
            <w:r w:rsidRPr="00FE6E69">
              <w:rPr>
                <w:color w:val="000000" w:themeColor="text1"/>
              </w:rPr>
              <w:t>istricts</w:t>
            </w:r>
          </w:p>
        </w:tc>
        <w:tc>
          <w:tcPr>
            <w:tcW w:w="1854" w:type="dxa"/>
            <w:tcBorders>
              <w:top w:val="single" w:sz="4" w:space="0" w:color="auto"/>
              <w:bottom w:val="single" w:sz="4" w:space="0" w:color="auto"/>
            </w:tcBorders>
            <w:shd w:val="clear" w:color="auto" w:fill="FFFFFF" w:themeFill="background1"/>
            <w:vAlign w:val="bottom"/>
          </w:tcPr>
          <w:p w14:paraId="3924106F" w14:textId="77777777" w:rsidR="00BC1D33" w:rsidRPr="00FE6E69" w:rsidRDefault="00BC1D33" w:rsidP="00A36935">
            <w:pPr>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FE6E69">
              <w:rPr>
                <w:color w:val="000000" w:themeColor="text1"/>
              </w:rPr>
              <w:t xml:space="preserve">Number of SRSA </w:t>
            </w:r>
            <w:r>
              <w:rPr>
                <w:color w:val="000000" w:themeColor="text1"/>
              </w:rPr>
              <w:t>D</w:t>
            </w:r>
            <w:r w:rsidRPr="00FE6E69">
              <w:rPr>
                <w:color w:val="000000" w:themeColor="text1"/>
              </w:rPr>
              <w:t>istricts</w:t>
            </w:r>
          </w:p>
        </w:tc>
        <w:tc>
          <w:tcPr>
            <w:tcW w:w="1710" w:type="dxa"/>
            <w:tcBorders>
              <w:top w:val="single" w:sz="4" w:space="0" w:color="auto"/>
              <w:bottom w:val="single" w:sz="4" w:space="0" w:color="auto"/>
            </w:tcBorders>
            <w:shd w:val="clear" w:color="auto" w:fill="FFFFFF" w:themeFill="background1"/>
          </w:tcPr>
          <w:p w14:paraId="379744F9" w14:textId="77777777" w:rsidR="00BC1D33" w:rsidRPr="00FE6E69" w:rsidRDefault="00BC1D33" w:rsidP="00A36935">
            <w:pPr>
              <w:jc w:val="center"/>
              <w:cnfStyle w:val="100000000000" w:firstRow="1" w:lastRow="0" w:firstColumn="0" w:lastColumn="0" w:oddVBand="0" w:evenVBand="0" w:oddHBand="0" w:evenHBand="0" w:firstRowFirstColumn="0" w:firstRowLastColumn="0" w:lastRowFirstColumn="0" w:lastRowLastColumn="0"/>
              <w:rPr>
                <w:color w:val="000000" w:themeColor="text1"/>
              </w:rPr>
            </w:pPr>
          </w:p>
        </w:tc>
      </w:tr>
      <w:tr w:rsidR="00BC1D33" w:rsidRPr="00FE6E69" w14:paraId="42FF49FA" w14:textId="77777777" w:rsidTr="00A3693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68" w:type="dxa"/>
            <w:vMerge w:val="restart"/>
            <w:tcBorders>
              <w:top w:val="single" w:sz="4" w:space="0" w:color="auto"/>
            </w:tcBorders>
            <w:shd w:val="clear" w:color="auto" w:fill="FFFFFF" w:themeFill="background1"/>
            <w:vAlign w:val="center"/>
          </w:tcPr>
          <w:p w14:paraId="79C8A658" w14:textId="77777777" w:rsidR="00BC1D33" w:rsidRPr="00FE6E69" w:rsidRDefault="00BC1D33" w:rsidP="00A36935">
            <w:pPr>
              <w:rPr>
                <w:rFonts w:ascii="Calibri" w:hAnsi="Calibri"/>
                <w:color w:val="000000"/>
              </w:rPr>
            </w:pPr>
            <w:r w:rsidRPr="00FE6E69">
              <w:rPr>
                <w:rFonts w:ascii="Calibri" w:hAnsi="Calibri"/>
                <w:color w:val="000000"/>
              </w:rPr>
              <w:t>Midwest</w:t>
            </w:r>
          </w:p>
        </w:tc>
        <w:tc>
          <w:tcPr>
            <w:tcW w:w="2430" w:type="dxa"/>
            <w:tcBorders>
              <w:top w:val="single" w:sz="4" w:space="0" w:color="auto"/>
              <w:bottom w:val="nil"/>
            </w:tcBorders>
            <w:shd w:val="clear" w:color="auto" w:fill="FFFFFF" w:themeFill="background1"/>
            <w:vAlign w:val="center"/>
          </w:tcPr>
          <w:p w14:paraId="21A274F5" w14:textId="77777777" w:rsidR="00BC1D33" w:rsidRPr="00FE6E69" w:rsidRDefault="00BC1D33" w:rsidP="00A36935">
            <w:pPr>
              <w:cnfStyle w:val="000000100000" w:firstRow="0" w:lastRow="0" w:firstColumn="0" w:lastColumn="0" w:oddVBand="0" w:evenVBand="0" w:oddHBand="1" w:evenHBand="0" w:firstRowFirstColumn="0" w:firstRowLastColumn="0" w:lastRowFirstColumn="0" w:lastRowLastColumn="0"/>
              <w:rPr>
                <w:rFonts w:ascii="Calibri" w:hAnsi="Calibri"/>
                <w:bCs/>
                <w:color w:val="000000"/>
              </w:rPr>
            </w:pPr>
            <w:r w:rsidRPr="00FE6E69">
              <w:rPr>
                <w:rFonts w:ascii="Calibri" w:hAnsi="Calibri"/>
                <w:bCs/>
                <w:color w:val="000000"/>
              </w:rPr>
              <w:t>East North Central</w:t>
            </w:r>
          </w:p>
        </w:tc>
        <w:tc>
          <w:tcPr>
            <w:tcW w:w="1854" w:type="dxa"/>
            <w:tcBorders>
              <w:top w:val="single" w:sz="4" w:space="0" w:color="auto"/>
              <w:bottom w:val="nil"/>
            </w:tcBorders>
            <w:shd w:val="clear" w:color="auto" w:fill="FFFFFF" w:themeFill="background1"/>
            <w:vAlign w:val="center"/>
          </w:tcPr>
          <w:p w14:paraId="706D9F90" w14:textId="77777777" w:rsidR="00BC1D33" w:rsidRDefault="00BC1D33" w:rsidP="00A36935">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FE6E69">
              <w:rPr>
                <w:rFonts w:ascii="Calibri" w:hAnsi="Calibri"/>
                <w:color w:val="000000"/>
              </w:rPr>
              <w:t>341</w:t>
            </w:r>
          </w:p>
        </w:tc>
        <w:tc>
          <w:tcPr>
            <w:tcW w:w="1854" w:type="dxa"/>
            <w:tcBorders>
              <w:top w:val="single" w:sz="4" w:space="0" w:color="auto"/>
              <w:bottom w:val="nil"/>
            </w:tcBorders>
            <w:shd w:val="clear" w:color="auto" w:fill="FFFFFF" w:themeFill="background1"/>
            <w:vAlign w:val="center"/>
          </w:tcPr>
          <w:p w14:paraId="388F38DF" w14:textId="77777777" w:rsidR="00BC1D33" w:rsidRPr="00FE6E69" w:rsidRDefault="00BC1D33" w:rsidP="00A36935">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622</w:t>
            </w:r>
          </w:p>
        </w:tc>
        <w:tc>
          <w:tcPr>
            <w:tcW w:w="1710" w:type="dxa"/>
            <w:tcBorders>
              <w:top w:val="single" w:sz="4" w:space="0" w:color="auto"/>
              <w:bottom w:val="nil"/>
            </w:tcBorders>
            <w:shd w:val="clear" w:color="auto" w:fill="FFFFFF" w:themeFill="background1"/>
            <w:vAlign w:val="center"/>
          </w:tcPr>
          <w:p w14:paraId="698589AB" w14:textId="77777777" w:rsidR="00BC1D33" w:rsidRPr="00FE6E69" w:rsidRDefault="00BC1D33" w:rsidP="00A36935">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p>
        </w:tc>
      </w:tr>
      <w:tr w:rsidR="00BC1D33" w:rsidRPr="00894968" w14:paraId="72E6CEDD" w14:textId="77777777" w:rsidTr="00A36935">
        <w:trPr>
          <w:jc w:val="center"/>
        </w:trPr>
        <w:tc>
          <w:tcPr>
            <w:cnfStyle w:val="001000000000" w:firstRow="0" w:lastRow="0" w:firstColumn="1" w:lastColumn="0" w:oddVBand="0" w:evenVBand="0" w:oddHBand="0" w:evenHBand="0" w:firstRowFirstColumn="0" w:firstRowLastColumn="0" w:lastRowFirstColumn="0" w:lastRowLastColumn="0"/>
            <w:tcW w:w="1368" w:type="dxa"/>
            <w:vMerge/>
            <w:shd w:val="clear" w:color="auto" w:fill="FFFFFF" w:themeFill="background1"/>
            <w:vAlign w:val="center"/>
          </w:tcPr>
          <w:p w14:paraId="56C5C207" w14:textId="77777777" w:rsidR="00BC1D33" w:rsidRPr="00361B35" w:rsidRDefault="00BC1D33" w:rsidP="00A36935">
            <w:pPr>
              <w:rPr>
                <w:rFonts w:ascii="Calibri" w:hAnsi="Calibri"/>
                <w:color w:val="000000"/>
              </w:rPr>
            </w:pPr>
          </w:p>
        </w:tc>
        <w:tc>
          <w:tcPr>
            <w:tcW w:w="2430" w:type="dxa"/>
            <w:tcBorders>
              <w:top w:val="nil"/>
              <w:bottom w:val="dashSmallGap" w:sz="4" w:space="0" w:color="auto"/>
            </w:tcBorders>
            <w:shd w:val="clear" w:color="auto" w:fill="FFFFFF" w:themeFill="background1"/>
            <w:vAlign w:val="center"/>
          </w:tcPr>
          <w:p w14:paraId="7BB167F2" w14:textId="77777777" w:rsidR="00BC1D33" w:rsidRPr="00361B35" w:rsidRDefault="00BC1D33" w:rsidP="00A36935">
            <w:pPr>
              <w:cnfStyle w:val="000000000000" w:firstRow="0" w:lastRow="0" w:firstColumn="0" w:lastColumn="0" w:oddVBand="0" w:evenVBand="0" w:oddHBand="0" w:evenHBand="0" w:firstRowFirstColumn="0" w:firstRowLastColumn="0" w:lastRowFirstColumn="0" w:lastRowLastColumn="0"/>
              <w:rPr>
                <w:rFonts w:ascii="Calibri" w:hAnsi="Calibri"/>
                <w:bCs/>
                <w:color w:val="000000"/>
              </w:rPr>
            </w:pPr>
            <w:r w:rsidRPr="00361B35">
              <w:rPr>
                <w:rFonts w:ascii="Calibri" w:hAnsi="Calibri"/>
                <w:bCs/>
                <w:color w:val="000000"/>
              </w:rPr>
              <w:t>West North Central</w:t>
            </w:r>
          </w:p>
        </w:tc>
        <w:tc>
          <w:tcPr>
            <w:tcW w:w="1854" w:type="dxa"/>
            <w:tcBorders>
              <w:top w:val="nil"/>
              <w:bottom w:val="dashSmallGap" w:sz="4" w:space="0" w:color="auto"/>
            </w:tcBorders>
            <w:shd w:val="clear" w:color="auto" w:fill="FFFFFF" w:themeFill="background1"/>
            <w:vAlign w:val="center"/>
          </w:tcPr>
          <w:p w14:paraId="5FEDB436" w14:textId="77777777" w:rsidR="00BC1D33" w:rsidRDefault="00BC1D33" w:rsidP="00A3693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361B35">
              <w:rPr>
                <w:rFonts w:ascii="Calibri" w:hAnsi="Calibri"/>
                <w:color w:val="000000"/>
              </w:rPr>
              <w:t>170</w:t>
            </w:r>
          </w:p>
        </w:tc>
        <w:tc>
          <w:tcPr>
            <w:tcW w:w="1854" w:type="dxa"/>
            <w:tcBorders>
              <w:top w:val="nil"/>
              <w:bottom w:val="dashSmallGap" w:sz="4" w:space="0" w:color="auto"/>
            </w:tcBorders>
            <w:shd w:val="clear" w:color="auto" w:fill="FFFFFF" w:themeFill="background1"/>
            <w:vAlign w:val="center"/>
          </w:tcPr>
          <w:p w14:paraId="3D275ADA" w14:textId="77777777" w:rsidR="00BC1D33" w:rsidRPr="00361B35" w:rsidRDefault="00BC1D33" w:rsidP="00A3693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1,094</w:t>
            </w:r>
          </w:p>
        </w:tc>
        <w:tc>
          <w:tcPr>
            <w:tcW w:w="1710" w:type="dxa"/>
            <w:tcBorders>
              <w:top w:val="nil"/>
              <w:bottom w:val="dashSmallGap" w:sz="4" w:space="0" w:color="auto"/>
            </w:tcBorders>
            <w:shd w:val="clear" w:color="auto" w:fill="FFFFFF" w:themeFill="background1"/>
            <w:vAlign w:val="center"/>
          </w:tcPr>
          <w:p w14:paraId="29D531DE" w14:textId="77777777" w:rsidR="00BC1D33" w:rsidRPr="00361B35" w:rsidRDefault="00BC1D33" w:rsidP="00A3693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p>
        </w:tc>
      </w:tr>
      <w:tr w:rsidR="00BC1D33" w:rsidRPr="00894968" w14:paraId="4EAFDC73" w14:textId="77777777" w:rsidTr="00A3693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68" w:type="dxa"/>
            <w:vMerge/>
            <w:tcBorders>
              <w:bottom w:val="dashSmallGap" w:sz="4" w:space="0" w:color="auto"/>
            </w:tcBorders>
            <w:shd w:val="clear" w:color="auto" w:fill="FFFFFF" w:themeFill="background1"/>
            <w:vAlign w:val="center"/>
          </w:tcPr>
          <w:p w14:paraId="1B9ADD7D" w14:textId="77777777" w:rsidR="00BC1D33" w:rsidRPr="00361B35" w:rsidRDefault="00BC1D33" w:rsidP="00A36935">
            <w:pPr>
              <w:rPr>
                <w:rFonts w:ascii="Calibri" w:hAnsi="Calibri"/>
                <w:color w:val="000000"/>
              </w:rPr>
            </w:pPr>
          </w:p>
        </w:tc>
        <w:tc>
          <w:tcPr>
            <w:tcW w:w="2430" w:type="dxa"/>
            <w:tcBorders>
              <w:top w:val="dashSmallGap" w:sz="4" w:space="0" w:color="auto"/>
              <w:bottom w:val="dashSmallGap" w:sz="4" w:space="0" w:color="auto"/>
            </w:tcBorders>
            <w:shd w:val="clear" w:color="auto" w:fill="FFFFFF" w:themeFill="background1"/>
            <w:vAlign w:val="center"/>
          </w:tcPr>
          <w:p w14:paraId="1F2FB8CA" w14:textId="77777777" w:rsidR="00BC1D33" w:rsidRPr="00361B35" w:rsidRDefault="00BC1D33" w:rsidP="00A36935">
            <w:pPr>
              <w:jc w:val="right"/>
              <w:cnfStyle w:val="000000100000" w:firstRow="0" w:lastRow="0" w:firstColumn="0" w:lastColumn="0" w:oddVBand="0" w:evenVBand="0" w:oddHBand="1" w:evenHBand="0" w:firstRowFirstColumn="0" w:firstRowLastColumn="0" w:lastRowFirstColumn="0" w:lastRowLastColumn="0"/>
              <w:rPr>
                <w:rFonts w:ascii="Calibri" w:hAnsi="Calibri"/>
                <w:bCs/>
                <w:i/>
                <w:color w:val="000000"/>
              </w:rPr>
            </w:pPr>
            <w:r w:rsidRPr="00361B35">
              <w:rPr>
                <w:rFonts w:ascii="Calibri" w:hAnsi="Calibri"/>
                <w:bCs/>
                <w:i/>
                <w:color w:val="000000"/>
              </w:rPr>
              <w:t>Total</w:t>
            </w:r>
          </w:p>
        </w:tc>
        <w:tc>
          <w:tcPr>
            <w:tcW w:w="1854" w:type="dxa"/>
            <w:tcBorders>
              <w:top w:val="dashSmallGap" w:sz="4" w:space="0" w:color="auto"/>
              <w:bottom w:val="dashSmallGap" w:sz="4" w:space="0" w:color="auto"/>
            </w:tcBorders>
            <w:shd w:val="clear" w:color="auto" w:fill="FFFFFF" w:themeFill="background1"/>
            <w:vAlign w:val="center"/>
          </w:tcPr>
          <w:p w14:paraId="04D0CF97" w14:textId="77777777" w:rsidR="00BC1D33" w:rsidRDefault="00BC1D33" w:rsidP="00A36935">
            <w:pPr>
              <w:jc w:val="center"/>
              <w:cnfStyle w:val="000000100000" w:firstRow="0" w:lastRow="0" w:firstColumn="0" w:lastColumn="0" w:oddVBand="0" w:evenVBand="0" w:oddHBand="1" w:evenHBand="0" w:firstRowFirstColumn="0" w:firstRowLastColumn="0" w:lastRowFirstColumn="0" w:lastRowLastColumn="0"/>
              <w:rPr>
                <w:rFonts w:ascii="Calibri" w:hAnsi="Calibri"/>
                <w:i/>
                <w:color w:val="000000"/>
              </w:rPr>
            </w:pPr>
            <w:r w:rsidRPr="00361B35">
              <w:rPr>
                <w:rFonts w:ascii="Calibri" w:hAnsi="Calibri"/>
                <w:i/>
                <w:color w:val="000000"/>
              </w:rPr>
              <w:t>511</w:t>
            </w:r>
          </w:p>
        </w:tc>
        <w:tc>
          <w:tcPr>
            <w:tcW w:w="1854" w:type="dxa"/>
            <w:tcBorders>
              <w:top w:val="dashSmallGap" w:sz="4" w:space="0" w:color="auto"/>
              <w:bottom w:val="dashSmallGap" w:sz="4" w:space="0" w:color="auto"/>
            </w:tcBorders>
            <w:shd w:val="clear" w:color="auto" w:fill="FFFFFF" w:themeFill="background1"/>
            <w:vAlign w:val="center"/>
          </w:tcPr>
          <w:p w14:paraId="59B87BCA" w14:textId="77777777" w:rsidR="00BC1D33" w:rsidRPr="00361B35" w:rsidRDefault="00BC1D33" w:rsidP="00A36935">
            <w:pPr>
              <w:jc w:val="center"/>
              <w:cnfStyle w:val="000000100000" w:firstRow="0" w:lastRow="0" w:firstColumn="0" w:lastColumn="0" w:oddVBand="0" w:evenVBand="0" w:oddHBand="1" w:evenHBand="0" w:firstRowFirstColumn="0" w:firstRowLastColumn="0" w:lastRowFirstColumn="0" w:lastRowLastColumn="0"/>
              <w:rPr>
                <w:rFonts w:ascii="Calibri" w:hAnsi="Calibri"/>
                <w:i/>
                <w:color w:val="000000"/>
              </w:rPr>
            </w:pPr>
            <w:r>
              <w:rPr>
                <w:rFonts w:ascii="Calibri" w:hAnsi="Calibri"/>
                <w:i/>
                <w:iCs/>
                <w:color w:val="000000"/>
              </w:rPr>
              <w:t>1,716</w:t>
            </w:r>
          </w:p>
        </w:tc>
        <w:tc>
          <w:tcPr>
            <w:tcW w:w="1710" w:type="dxa"/>
            <w:tcBorders>
              <w:top w:val="dashSmallGap" w:sz="4" w:space="0" w:color="auto"/>
              <w:bottom w:val="dashSmallGap" w:sz="4" w:space="0" w:color="auto"/>
            </w:tcBorders>
            <w:shd w:val="clear" w:color="auto" w:fill="FFFFFF" w:themeFill="background1"/>
            <w:vAlign w:val="center"/>
          </w:tcPr>
          <w:p w14:paraId="1571ED78" w14:textId="77777777" w:rsidR="00BC1D33" w:rsidRPr="00361B35" w:rsidRDefault="00BC1D33" w:rsidP="00A36935">
            <w:pPr>
              <w:jc w:val="center"/>
              <w:cnfStyle w:val="000000100000" w:firstRow="0" w:lastRow="0" w:firstColumn="0" w:lastColumn="0" w:oddVBand="0" w:evenVBand="0" w:oddHBand="1" w:evenHBand="0" w:firstRowFirstColumn="0" w:firstRowLastColumn="0" w:lastRowFirstColumn="0" w:lastRowLastColumn="0"/>
              <w:rPr>
                <w:rFonts w:ascii="Calibri" w:hAnsi="Calibri"/>
                <w:i/>
                <w:color w:val="000000"/>
              </w:rPr>
            </w:pPr>
          </w:p>
        </w:tc>
      </w:tr>
      <w:tr w:rsidR="00BC1D33" w:rsidRPr="00FE6E69" w14:paraId="3CF53BE3" w14:textId="77777777" w:rsidTr="00A36935">
        <w:trPr>
          <w:jc w:val="center"/>
        </w:trPr>
        <w:tc>
          <w:tcPr>
            <w:cnfStyle w:val="001000000000" w:firstRow="0" w:lastRow="0" w:firstColumn="1" w:lastColumn="0" w:oddVBand="0" w:evenVBand="0" w:oddHBand="0" w:evenHBand="0" w:firstRowFirstColumn="0" w:firstRowLastColumn="0" w:lastRowFirstColumn="0" w:lastRowLastColumn="0"/>
            <w:tcW w:w="1368" w:type="dxa"/>
            <w:vMerge w:val="restart"/>
            <w:tcBorders>
              <w:top w:val="dashSmallGap" w:sz="4" w:space="0" w:color="auto"/>
            </w:tcBorders>
            <w:shd w:val="clear" w:color="auto" w:fill="FFFFFF" w:themeFill="background1"/>
            <w:vAlign w:val="center"/>
          </w:tcPr>
          <w:p w14:paraId="4BA90909" w14:textId="77777777" w:rsidR="00BC1D33" w:rsidRPr="00FE6E69" w:rsidRDefault="00BC1D33" w:rsidP="00A36935">
            <w:pPr>
              <w:rPr>
                <w:rFonts w:ascii="Calibri" w:hAnsi="Calibri"/>
                <w:color w:val="000000"/>
              </w:rPr>
            </w:pPr>
            <w:r w:rsidRPr="00FE6E69">
              <w:rPr>
                <w:rFonts w:ascii="Calibri" w:hAnsi="Calibri"/>
                <w:color w:val="000000"/>
              </w:rPr>
              <w:t>Northeast</w:t>
            </w:r>
          </w:p>
        </w:tc>
        <w:tc>
          <w:tcPr>
            <w:tcW w:w="2430" w:type="dxa"/>
            <w:tcBorders>
              <w:top w:val="dashSmallGap" w:sz="4" w:space="0" w:color="auto"/>
              <w:bottom w:val="nil"/>
            </w:tcBorders>
            <w:shd w:val="clear" w:color="auto" w:fill="FFFFFF" w:themeFill="background1"/>
            <w:vAlign w:val="center"/>
          </w:tcPr>
          <w:p w14:paraId="2ECC6F45" w14:textId="77777777" w:rsidR="00BC1D33" w:rsidRPr="00FE6E69" w:rsidRDefault="00BC1D33" w:rsidP="00A36935">
            <w:pPr>
              <w:cnfStyle w:val="000000000000" w:firstRow="0" w:lastRow="0" w:firstColumn="0" w:lastColumn="0" w:oddVBand="0" w:evenVBand="0" w:oddHBand="0" w:evenHBand="0" w:firstRowFirstColumn="0" w:firstRowLastColumn="0" w:lastRowFirstColumn="0" w:lastRowLastColumn="0"/>
              <w:rPr>
                <w:rFonts w:ascii="Calibri" w:hAnsi="Calibri"/>
                <w:bCs/>
                <w:color w:val="000000"/>
              </w:rPr>
            </w:pPr>
            <w:r w:rsidRPr="00FE6E69">
              <w:rPr>
                <w:rFonts w:ascii="Calibri" w:hAnsi="Calibri"/>
                <w:bCs/>
                <w:color w:val="000000"/>
              </w:rPr>
              <w:t>Middle Atlantic</w:t>
            </w:r>
          </w:p>
        </w:tc>
        <w:tc>
          <w:tcPr>
            <w:tcW w:w="1854" w:type="dxa"/>
            <w:tcBorders>
              <w:top w:val="dashSmallGap" w:sz="4" w:space="0" w:color="auto"/>
              <w:bottom w:val="nil"/>
            </w:tcBorders>
            <w:shd w:val="clear" w:color="auto" w:fill="FFFFFF" w:themeFill="background1"/>
            <w:vAlign w:val="center"/>
          </w:tcPr>
          <w:p w14:paraId="73D56B1A" w14:textId="77777777" w:rsidR="00BC1D33" w:rsidRDefault="00BC1D33" w:rsidP="00A3693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FE6E69">
              <w:rPr>
                <w:rFonts w:ascii="Calibri" w:hAnsi="Calibri"/>
                <w:color w:val="000000"/>
              </w:rPr>
              <w:t>113</w:t>
            </w:r>
          </w:p>
        </w:tc>
        <w:tc>
          <w:tcPr>
            <w:tcW w:w="1854" w:type="dxa"/>
            <w:tcBorders>
              <w:top w:val="dashSmallGap" w:sz="4" w:space="0" w:color="auto"/>
              <w:bottom w:val="nil"/>
            </w:tcBorders>
            <w:shd w:val="clear" w:color="auto" w:fill="FFFFFF" w:themeFill="background1"/>
            <w:vAlign w:val="center"/>
          </w:tcPr>
          <w:p w14:paraId="5D7AB7C2" w14:textId="77777777" w:rsidR="00BC1D33" w:rsidRPr="00FE6E69" w:rsidRDefault="00BC1D33" w:rsidP="00A3693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214</w:t>
            </w:r>
          </w:p>
        </w:tc>
        <w:tc>
          <w:tcPr>
            <w:tcW w:w="1710" w:type="dxa"/>
            <w:tcBorders>
              <w:top w:val="dashSmallGap" w:sz="4" w:space="0" w:color="auto"/>
              <w:bottom w:val="nil"/>
            </w:tcBorders>
            <w:shd w:val="clear" w:color="auto" w:fill="FFFFFF" w:themeFill="background1"/>
            <w:vAlign w:val="center"/>
          </w:tcPr>
          <w:p w14:paraId="47E87C4C" w14:textId="77777777" w:rsidR="00BC1D33" w:rsidRPr="00FE6E69" w:rsidRDefault="00BC1D33" w:rsidP="00A3693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p>
        </w:tc>
      </w:tr>
      <w:tr w:rsidR="00BC1D33" w:rsidRPr="00894968" w14:paraId="3287C885" w14:textId="77777777" w:rsidTr="00A3693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68" w:type="dxa"/>
            <w:vMerge/>
            <w:shd w:val="clear" w:color="auto" w:fill="FFFFFF" w:themeFill="background1"/>
            <w:vAlign w:val="center"/>
          </w:tcPr>
          <w:p w14:paraId="270749DC" w14:textId="77777777" w:rsidR="00BC1D33" w:rsidRPr="00361B35" w:rsidRDefault="00BC1D33" w:rsidP="00A36935">
            <w:pPr>
              <w:rPr>
                <w:rFonts w:ascii="Calibri" w:hAnsi="Calibri"/>
                <w:color w:val="000000"/>
              </w:rPr>
            </w:pPr>
          </w:p>
        </w:tc>
        <w:tc>
          <w:tcPr>
            <w:tcW w:w="2430" w:type="dxa"/>
            <w:tcBorders>
              <w:top w:val="nil"/>
              <w:bottom w:val="dashSmallGap" w:sz="4" w:space="0" w:color="auto"/>
            </w:tcBorders>
            <w:shd w:val="clear" w:color="auto" w:fill="FFFFFF" w:themeFill="background1"/>
            <w:vAlign w:val="center"/>
          </w:tcPr>
          <w:p w14:paraId="5DA940F5" w14:textId="77777777" w:rsidR="00BC1D33" w:rsidRPr="00361B35" w:rsidRDefault="00BC1D33" w:rsidP="00A36935">
            <w:pPr>
              <w:cnfStyle w:val="000000100000" w:firstRow="0" w:lastRow="0" w:firstColumn="0" w:lastColumn="0" w:oddVBand="0" w:evenVBand="0" w:oddHBand="1" w:evenHBand="0" w:firstRowFirstColumn="0" w:firstRowLastColumn="0" w:lastRowFirstColumn="0" w:lastRowLastColumn="0"/>
              <w:rPr>
                <w:rFonts w:ascii="Calibri" w:hAnsi="Calibri"/>
                <w:bCs/>
                <w:color w:val="000000"/>
              </w:rPr>
            </w:pPr>
            <w:r w:rsidRPr="00361B35">
              <w:rPr>
                <w:rFonts w:ascii="Calibri" w:hAnsi="Calibri"/>
                <w:bCs/>
                <w:color w:val="000000"/>
              </w:rPr>
              <w:t>Northeast</w:t>
            </w:r>
          </w:p>
        </w:tc>
        <w:tc>
          <w:tcPr>
            <w:tcW w:w="1854" w:type="dxa"/>
            <w:tcBorders>
              <w:top w:val="nil"/>
              <w:bottom w:val="dashSmallGap" w:sz="4" w:space="0" w:color="auto"/>
            </w:tcBorders>
            <w:shd w:val="clear" w:color="auto" w:fill="FFFFFF" w:themeFill="background1"/>
            <w:vAlign w:val="center"/>
          </w:tcPr>
          <w:p w14:paraId="412DCE25" w14:textId="77777777" w:rsidR="00BC1D33" w:rsidRDefault="00BC1D33" w:rsidP="00A36935">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361B35">
              <w:rPr>
                <w:rFonts w:ascii="Calibri" w:hAnsi="Calibri"/>
                <w:color w:val="000000"/>
              </w:rPr>
              <w:t>75</w:t>
            </w:r>
          </w:p>
        </w:tc>
        <w:tc>
          <w:tcPr>
            <w:tcW w:w="1854" w:type="dxa"/>
            <w:tcBorders>
              <w:top w:val="nil"/>
              <w:bottom w:val="dashSmallGap" w:sz="4" w:space="0" w:color="auto"/>
            </w:tcBorders>
            <w:shd w:val="clear" w:color="auto" w:fill="FFFFFF" w:themeFill="background1"/>
            <w:vAlign w:val="center"/>
          </w:tcPr>
          <w:p w14:paraId="154A44CD" w14:textId="77777777" w:rsidR="00BC1D33" w:rsidRPr="00361B35" w:rsidRDefault="00BC1D33" w:rsidP="00A36935">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270</w:t>
            </w:r>
          </w:p>
        </w:tc>
        <w:tc>
          <w:tcPr>
            <w:tcW w:w="1710" w:type="dxa"/>
            <w:tcBorders>
              <w:top w:val="nil"/>
              <w:bottom w:val="dashSmallGap" w:sz="4" w:space="0" w:color="auto"/>
            </w:tcBorders>
            <w:shd w:val="clear" w:color="auto" w:fill="FFFFFF" w:themeFill="background1"/>
            <w:vAlign w:val="center"/>
          </w:tcPr>
          <w:p w14:paraId="5D3E1A67" w14:textId="77777777" w:rsidR="00BC1D33" w:rsidRPr="00361B35" w:rsidRDefault="00BC1D33" w:rsidP="00A36935">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p>
        </w:tc>
      </w:tr>
      <w:tr w:rsidR="00BC1D33" w:rsidRPr="00894968" w14:paraId="4C2336EC" w14:textId="77777777" w:rsidTr="00A36935">
        <w:trPr>
          <w:jc w:val="center"/>
        </w:trPr>
        <w:tc>
          <w:tcPr>
            <w:cnfStyle w:val="001000000000" w:firstRow="0" w:lastRow="0" w:firstColumn="1" w:lastColumn="0" w:oddVBand="0" w:evenVBand="0" w:oddHBand="0" w:evenHBand="0" w:firstRowFirstColumn="0" w:firstRowLastColumn="0" w:lastRowFirstColumn="0" w:lastRowLastColumn="0"/>
            <w:tcW w:w="1368" w:type="dxa"/>
            <w:vMerge/>
            <w:tcBorders>
              <w:bottom w:val="dashSmallGap" w:sz="4" w:space="0" w:color="auto"/>
            </w:tcBorders>
            <w:shd w:val="clear" w:color="auto" w:fill="FFFFFF" w:themeFill="background1"/>
            <w:vAlign w:val="center"/>
          </w:tcPr>
          <w:p w14:paraId="1E246DC3" w14:textId="77777777" w:rsidR="00BC1D33" w:rsidRPr="00361B35" w:rsidRDefault="00BC1D33" w:rsidP="00A36935">
            <w:pPr>
              <w:rPr>
                <w:rFonts w:ascii="Calibri" w:hAnsi="Calibri"/>
                <w:color w:val="000000"/>
              </w:rPr>
            </w:pPr>
          </w:p>
        </w:tc>
        <w:tc>
          <w:tcPr>
            <w:tcW w:w="2430" w:type="dxa"/>
            <w:tcBorders>
              <w:top w:val="dashSmallGap" w:sz="4" w:space="0" w:color="auto"/>
              <w:bottom w:val="dashSmallGap" w:sz="4" w:space="0" w:color="auto"/>
            </w:tcBorders>
            <w:shd w:val="clear" w:color="auto" w:fill="FFFFFF" w:themeFill="background1"/>
            <w:vAlign w:val="center"/>
          </w:tcPr>
          <w:p w14:paraId="76938457" w14:textId="77777777" w:rsidR="00BC1D33" w:rsidRPr="00361B35" w:rsidRDefault="00BC1D33" w:rsidP="00A36935">
            <w:pPr>
              <w:jc w:val="right"/>
              <w:cnfStyle w:val="000000000000" w:firstRow="0" w:lastRow="0" w:firstColumn="0" w:lastColumn="0" w:oddVBand="0" w:evenVBand="0" w:oddHBand="0" w:evenHBand="0" w:firstRowFirstColumn="0" w:firstRowLastColumn="0" w:lastRowFirstColumn="0" w:lastRowLastColumn="0"/>
              <w:rPr>
                <w:rFonts w:ascii="Calibri" w:hAnsi="Calibri"/>
                <w:bCs/>
                <w:i/>
                <w:color w:val="000000"/>
              </w:rPr>
            </w:pPr>
            <w:r w:rsidRPr="00361B35">
              <w:rPr>
                <w:rFonts w:ascii="Calibri" w:hAnsi="Calibri"/>
                <w:bCs/>
                <w:i/>
                <w:color w:val="000000"/>
              </w:rPr>
              <w:t>Total</w:t>
            </w:r>
          </w:p>
        </w:tc>
        <w:tc>
          <w:tcPr>
            <w:tcW w:w="1854" w:type="dxa"/>
            <w:tcBorders>
              <w:top w:val="dashSmallGap" w:sz="4" w:space="0" w:color="auto"/>
              <w:bottom w:val="dashSmallGap" w:sz="4" w:space="0" w:color="auto"/>
            </w:tcBorders>
            <w:shd w:val="clear" w:color="auto" w:fill="FFFFFF" w:themeFill="background1"/>
            <w:vAlign w:val="center"/>
          </w:tcPr>
          <w:p w14:paraId="1448E7C8" w14:textId="77777777" w:rsidR="00BC1D33" w:rsidRDefault="00BC1D33" w:rsidP="00A36935">
            <w:pPr>
              <w:jc w:val="center"/>
              <w:cnfStyle w:val="000000000000" w:firstRow="0" w:lastRow="0" w:firstColumn="0" w:lastColumn="0" w:oddVBand="0" w:evenVBand="0" w:oddHBand="0" w:evenHBand="0" w:firstRowFirstColumn="0" w:firstRowLastColumn="0" w:lastRowFirstColumn="0" w:lastRowLastColumn="0"/>
              <w:rPr>
                <w:rFonts w:ascii="Calibri" w:hAnsi="Calibri"/>
                <w:i/>
                <w:color w:val="000000"/>
              </w:rPr>
            </w:pPr>
            <w:r w:rsidRPr="00361B35">
              <w:rPr>
                <w:rFonts w:ascii="Calibri" w:hAnsi="Calibri"/>
                <w:i/>
                <w:color w:val="000000"/>
              </w:rPr>
              <w:t>188</w:t>
            </w:r>
          </w:p>
        </w:tc>
        <w:tc>
          <w:tcPr>
            <w:tcW w:w="1854" w:type="dxa"/>
            <w:tcBorders>
              <w:top w:val="dashSmallGap" w:sz="4" w:space="0" w:color="auto"/>
              <w:bottom w:val="dashSmallGap" w:sz="4" w:space="0" w:color="auto"/>
            </w:tcBorders>
            <w:shd w:val="clear" w:color="auto" w:fill="FFFFFF" w:themeFill="background1"/>
            <w:vAlign w:val="center"/>
          </w:tcPr>
          <w:p w14:paraId="4BF0A5F8" w14:textId="77777777" w:rsidR="00BC1D33" w:rsidRPr="00361B35" w:rsidRDefault="00BC1D33" w:rsidP="00A36935">
            <w:pPr>
              <w:jc w:val="center"/>
              <w:cnfStyle w:val="000000000000" w:firstRow="0" w:lastRow="0" w:firstColumn="0" w:lastColumn="0" w:oddVBand="0" w:evenVBand="0" w:oddHBand="0" w:evenHBand="0" w:firstRowFirstColumn="0" w:firstRowLastColumn="0" w:lastRowFirstColumn="0" w:lastRowLastColumn="0"/>
              <w:rPr>
                <w:rFonts w:ascii="Calibri" w:hAnsi="Calibri"/>
                <w:i/>
                <w:color w:val="000000"/>
              </w:rPr>
            </w:pPr>
            <w:r>
              <w:rPr>
                <w:rFonts w:ascii="Calibri" w:hAnsi="Calibri"/>
                <w:i/>
                <w:iCs/>
                <w:color w:val="000000"/>
              </w:rPr>
              <w:t>484</w:t>
            </w:r>
          </w:p>
        </w:tc>
        <w:tc>
          <w:tcPr>
            <w:tcW w:w="1710" w:type="dxa"/>
            <w:tcBorders>
              <w:top w:val="dashSmallGap" w:sz="4" w:space="0" w:color="auto"/>
              <w:bottom w:val="dashSmallGap" w:sz="4" w:space="0" w:color="auto"/>
            </w:tcBorders>
            <w:shd w:val="clear" w:color="auto" w:fill="FFFFFF" w:themeFill="background1"/>
            <w:vAlign w:val="center"/>
          </w:tcPr>
          <w:p w14:paraId="6A1BEB6A" w14:textId="77777777" w:rsidR="00BC1D33" w:rsidRPr="00361B35" w:rsidRDefault="00BC1D33" w:rsidP="00A36935">
            <w:pPr>
              <w:jc w:val="center"/>
              <w:cnfStyle w:val="000000000000" w:firstRow="0" w:lastRow="0" w:firstColumn="0" w:lastColumn="0" w:oddVBand="0" w:evenVBand="0" w:oddHBand="0" w:evenHBand="0" w:firstRowFirstColumn="0" w:firstRowLastColumn="0" w:lastRowFirstColumn="0" w:lastRowLastColumn="0"/>
              <w:rPr>
                <w:rFonts w:ascii="Calibri" w:hAnsi="Calibri"/>
                <w:i/>
                <w:color w:val="000000"/>
              </w:rPr>
            </w:pPr>
          </w:p>
        </w:tc>
      </w:tr>
      <w:tr w:rsidR="00BC1D33" w:rsidRPr="00FE6E69" w14:paraId="33D68CFB" w14:textId="77777777" w:rsidTr="00A3693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68" w:type="dxa"/>
            <w:vMerge w:val="restart"/>
            <w:tcBorders>
              <w:top w:val="dashSmallGap" w:sz="4" w:space="0" w:color="auto"/>
            </w:tcBorders>
            <w:shd w:val="clear" w:color="auto" w:fill="FFFFFF" w:themeFill="background1"/>
            <w:vAlign w:val="center"/>
          </w:tcPr>
          <w:p w14:paraId="7DFEC769" w14:textId="77777777" w:rsidR="00BC1D33" w:rsidRPr="00FE6E69" w:rsidRDefault="00BC1D33" w:rsidP="00A36935">
            <w:pPr>
              <w:rPr>
                <w:rFonts w:ascii="Calibri" w:hAnsi="Calibri"/>
                <w:color w:val="000000"/>
              </w:rPr>
            </w:pPr>
            <w:r w:rsidRPr="00FE6E69">
              <w:rPr>
                <w:rFonts w:ascii="Calibri" w:hAnsi="Calibri"/>
                <w:color w:val="000000"/>
              </w:rPr>
              <w:t>South</w:t>
            </w:r>
          </w:p>
        </w:tc>
        <w:tc>
          <w:tcPr>
            <w:tcW w:w="2430" w:type="dxa"/>
            <w:tcBorders>
              <w:top w:val="dashSmallGap" w:sz="4" w:space="0" w:color="auto"/>
              <w:bottom w:val="nil"/>
            </w:tcBorders>
            <w:shd w:val="clear" w:color="auto" w:fill="FFFFFF" w:themeFill="background1"/>
            <w:vAlign w:val="center"/>
          </w:tcPr>
          <w:p w14:paraId="3234F285" w14:textId="77777777" w:rsidR="00BC1D33" w:rsidRPr="00FE6E69" w:rsidRDefault="00BC1D33" w:rsidP="00A36935">
            <w:pPr>
              <w:cnfStyle w:val="000000100000" w:firstRow="0" w:lastRow="0" w:firstColumn="0" w:lastColumn="0" w:oddVBand="0" w:evenVBand="0" w:oddHBand="1" w:evenHBand="0" w:firstRowFirstColumn="0" w:firstRowLastColumn="0" w:lastRowFirstColumn="0" w:lastRowLastColumn="0"/>
              <w:rPr>
                <w:rFonts w:ascii="Calibri" w:hAnsi="Calibri"/>
                <w:bCs/>
                <w:color w:val="000000"/>
              </w:rPr>
            </w:pPr>
            <w:r w:rsidRPr="00FE6E69">
              <w:rPr>
                <w:rFonts w:ascii="Calibri" w:hAnsi="Calibri"/>
                <w:bCs/>
                <w:color w:val="000000"/>
              </w:rPr>
              <w:t>East South Central</w:t>
            </w:r>
          </w:p>
        </w:tc>
        <w:tc>
          <w:tcPr>
            <w:tcW w:w="1854" w:type="dxa"/>
            <w:tcBorders>
              <w:top w:val="dashSmallGap" w:sz="4" w:space="0" w:color="auto"/>
              <w:bottom w:val="nil"/>
            </w:tcBorders>
            <w:shd w:val="clear" w:color="auto" w:fill="FFFFFF" w:themeFill="background1"/>
            <w:vAlign w:val="center"/>
          </w:tcPr>
          <w:p w14:paraId="34489708" w14:textId="77777777" w:rsidR="00BC1D33" w:rsidRDefault="00BC1D33" w:rsidP="00A36935">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FE6E69">
              <w:rPr>
                <w:rFonts w:ascii="Calibri" w:hAnsi="Calibri"/>
                <w:color w:val="000000"/>
              </w:rPr>
              <w:t>363</w:t>
            </w:r>
          </w:p>
        </w:tc>
        <w:tc>
          <w:tcPr>
            <w:tcW w:w="1854" w:type="dxa"/>
            <w:tcBorders>
              <w:top w:val="dashSmallGap" w:sz="4" w:space="0" w:color="auto"/>
              <w:bottom w:val="nil"/>
            </w:tcBorders>
            <w:shd w:val="clear" w:color="auto" w:fill="FFFFFF" w:themeFill="background1"/>
            <w:vAlign w:val="center"/>
          </w:tcPr>
          <w:p w14:paraId="5FD6E904" w14:textId="77777777" w:rsidR="00BC1D33" w:rsidRPr="00FE6E69" w:rsidRDefault="00BC1D33" w:rsidP="00A36935">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18</w:t>
            </w:r>
          </w:p>
        </w:tc>
        <w:tc>
          <w:tcPr>
            <w:tcW w:w="1710" w:type="dxa"/>
            <w:tcBorders>
              <w:top w:val="dashSmallGap" w:sz="4" w:space="0" w:color="auto"/>
              <w:bottom w:val="nil"/>
            </w:tcBorders>
            <w:shd w:val="clear" w:color="auto" w:fill="FFFFFF" w:themeFill="background1"/>
            <w:vAlign w:val="center"/>
          </w:tcPr>
          <w:p w14:paraId="52B639DC" w14:textId="77777777" w:rsidR="00BC1D33" w:rsidRPr="00FE6E69" w:rsidRDefault="00BC1D33" w:rsidP="00A36935">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p>
        </w:tc>
      </w:tr>
      <w:tr w:rsidR="00BC1D33" w:rsidRPr="00894968" w14:paraId="584DEE1B" w14:textId="77777777" w:rsidTr="00A36935">
        <w:trPr>
          <w:jc w:val="center"/>
        </w:trPr>
        <w:tc>
          <w:tcPr>
            <w:cnfStyle w:val="001000000000" w:firstRow="0" w:lastRow="0" w:firstColumn="1" w:lastColumn="0" w:oddVBand="0" w:evenVBand="0" w:oddHBand="0" w:evenHBand="0" w:firstRowFirstColumn="0" w:firstRowLastColumn="0" w:lastRowFirstColumn="0" w:lastRowLastColumn="0"/>
            <w:tcW w:w="1368" w:type="dxa"/>
            <w:vMerge/>
            <w:shd w:val="clear" w:color="auto" w:fill="FFFFFF" w:themeFill="background1"/>
            <w:vAlign w:val="center"/>
          </w:tcPr>
          <w:p w14:paraId="48EB4DC7" w14:textId="77777777" w:rsidR="00BC1D33" w:rsidRPr="00361B35" w:rsidRDefault="00BC1D33" w:rsidP="00A36935">
            <w:pPr>
              <w:rPr>
                <w:rFonts w:ascii="Calibri" w:hAnsi="Calibri"/>
                <w:color w:val="000000"/>
              </w:rPr>
            </w:pPr>
          </w:p>
        </w:tc>
        <w:tc>
          <w:tcPr>
            <w:tcW w:w="2430" w:type="dxa"/>
            <w:tcBorders>
              <w:top w:val="nil"/>
              <w:bottom w:val="nil"/>
            </w:tcBorders>
            <w:shd w:val="clear" w:color="auto" w:fill="FFFFFF" w:themeFill="background1"/>
            <w:vAlign w:val="center"/>
          </w:tcPr>
          <w:p w14:paraId="0613A7E8" w14:textId="77777777" w:rsidR="00BC1D33" w:rsidRPr="00361B35" w:rsidRDefault="00BC1D33" w:rsidP="00A36935">
            <w:pPr>
              <w:cnfStyle w:val="000000000000" w:firstRow="0" w:lastRow="0" w:firstColumn="0" w:lastColumn="0" w:oddVBand="0" w:evenVBand="0" w:oddHBand="0" w:evenHBand="0" w:firstRowFirstColumn="0" w:firstRowLastColumn="0" w:lastRowFirstColumn="0" w:lastRowLastColumn="0"/>
              <w:rPr>
                <w:rFonts w:ascii="Calibri" w:hAnsi="Calibri"/>
                <w:bCs/>
                <w:color w:val="000000"/>
              </w:rPr>
            </w:pPr>
            <w:r w:rsidRPr="00361B35">
              <w:rPr>
                <w:rFonts w:ascii="Calibri" w:hAnsi="Calibri"/>
                <w:bCs/>
                <w:color w:val="000000"/>
              </w:rPr>
              <w:t>South Atlantic</w:t>
            </w:r>
          </w:p>
        </w:tc>
        <w:tc>
          <w:tcPr>
            <w:tcW w:w="1854" w:type="dxa"/>
            <w:tcBorders>
              <w:top w:val="nil"/>
              <w:bottom w:val="nil"/>
            </w:tcBorders>
            <w:shd w:val="clear" w:color="auto" w:fill="FFFFFF" w:themeFill="background1"/>
            <w:vAlign w:val="center"/>
          </w:tcPr>
          <w:p w14:paraId="3B1D363D" w14:textId="77777777" w:rsidR="00BC1D33" w:rsidRDefault="00BC1D33" w:rsidP="00A3693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361B35">
              <w:rPr>
                <w:rFonts w:ascii="Calibri" w:hAnsi="Calibri"/>
                <w:color w:val="000000"/>
              </w:rPr>
              <w:t>319</w:t>
            </w:r>
          </w:p>
        </w:tc>
        <w:tc>
          <w:tcPr>
            <w:tcW w:w="1854" w:type="dxa"/>
            <w:tcBorders>
              <w:top w:val="nil"/>
              <w:bottom w:val="nil"/>
            </w:tcBorders>
            <w:shd w:val="clear" w:color="auto" w:fill="FFFFFF" w:themeFill="background1"/>
            <w:vAlign w:val="center"/>
          </w:tcPr>
          <w:p w14:paraId="6AB69C85" w14:textId="77777777" w:rsidR="00BC1D33" w:rsidRPr="00361B35" w:rsidRDefault="00BC1D33" w:rsidP="00A3693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22</w:t>
            </w:r>
          </w:p>
        </w:tc>
        <w:tc>
          <w:tcPr>
            <w:tcW w:w="1710" w:type="dxa"/>
            <w:tcBorders>
              <w:top w:val="nil"/>
              <w:bottom w:val="nil"/>
            </w:tcBorders>
            <w:shd w:val="clear" w:color="auto" w:fill="FFFFFF" w:themeFill="background1"/>
            <w:vAlign w:val="center"/>
          </w:tcPr>
          <w:p w14:paraId="7A9F9CC3" w14:textId="77777777" w:rsidR="00BC1D33" w:rsidRPr="00361B35" w:rsidRDefault="00BC1D33" w:rsidP="00A3693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p>
        </w:tc>
      </w:tr>
      <w:tr w:rsidR="00BC1D33" w:rsidRPr="00894968" w14:paraId="050D2903" w14:textId="77777777" w:rsidTr="00A3693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68" w:type="dxa"/>
            <w:vMerge/>
            <w:shd w:val="clear" w:color="auto" w:fill="FFFFFF" w:themeFill="background1"/>
            <w:vAlign w:val="center"/>
          </w:tcPr>
          <w:p w14:paraId="40B47905" w14:textId="77777777" w:rsidR="00BC1D33" w:rsidRPr="00361B35" w:rsidRDefault="00BC1D33" w:rsidP="00A36935">
            <w:pPr>
              <w:rPr>
                <w:rFonts w:ascii="Calibri" w:hAnsi="Calibri"/>
                <w:color w:val="000000"/>
              </w:rPr>
            </w:pPr>
          </w:p>
        </w:tc>
        <w:tc>
          <w:tcPr>
            <w:tcW w:w="2430" w:type="dxa"/>
            <w:tcBorders>
              <w:top w:val="nil"/>
              <w:bottom w:val="dashSmallGap" w:sz="4" w:space="0" w:color="auto"/>
            </w:tcBorders>
            <w:shd w:val="clear" w:color="auto" w:fill="FFFFFF" w:themeFill="background1"/>
            <w:vAlign w:val="center"/>
          </w:tcPr>
          <w:p w14:paraId="66938E47" w14:textId="77777777" w:rsidR="00BC1D33" w:rsidRPr="00361B35" w:rsidRDefault="00BC1D33" w:rsidP="00A36935">
            <w:pPr>
              <w:cnfStyle w:val="000000100000" w:firstRow="0" w:lastRow="0" w:firstColumn="0" w:lastColumn="0" w:oddVBand="0" w:evenVBand="0" w:oddHBand="1" w:evenHBand="0" w:firstRowFirstColumn="0" w:firstRowLastColumn="0" w:lastRowFirstColumn="0" w:lastRowLastColumn="0"/>
              <w:rPr>
                <w:rFonts w:ascii="Calibri" w:hAnsi="Calibri"/>
                <w:bCs/>
                <w:color w:val="000000"/>
              </w:rPr>
            </w:pPr>
            <w:r w:rsidRPr="00361B35">
              <w:rPr>
                <w:rFonts w:ascii="Calibri" w:hAnsi="Calibri"/>
                <w:bCs/>
                <w:color w:val="000000"/>
              </w:rPr>
              <w:t>West South Central</w:t>
            </w:r>
          </w:p>
        </w:tc>
        <w:tc>
          <w:tcPr>
            <w:tcW w:w="1854" w:type="dxa"/>
            <w:tcBorders>
              <w:top w:val="nil"/>
              <w:bottom w:val="dashSmallGap" w:sz="4" w:space="0" w:color="auto"/>
            </w:tcBorders>
            <w:shd w:val="clear" w:color="auto" w:fill="FFFFFF" w:themeFill="background1"/>
            <w:vAlign w:val="center"/>
          </w:tcPr>
          <w:p w14:paraId="45C6355A" w14:textId="77777777" w:rsidR="00BC1D33" w:rsidRDefault="00BC1D33" w:rsidP="00A36935">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361B35">
              <w:rPr>
                <w:rFonts w:ascii="Calibri" w:hAnsi="Calibri"/>
                <w:color w:val="000000"/>
              </w:rPr>
              <w:t>471</w:t>
            </w:r>
          </w:p>
        </w:tc>
        <w:tc>
          <w:tcPr>
            <w:tcW w:w="1854" w:type="dxa"/>
            <w:tcBorders>
              <w:top w:val="nil"/>
              <w:bottom w:val="dashSmallGap" w:sz="4" w:space="0" w:color="auto"/>
            </w:tcBorders>
            <w:shd w:val="clear" w:color="auto" w:fill="FFFFFF" w:themeFill="background1"/>
            <w:vAlign w:val="center"/>
          </w:tcPr>
          <w:p w14:paraId="5FF98553" w14:textId="77777777" w:rsidR="00BC1D33" w:rsidRPr="00361B35" w:rsidRDefault="00BC1D33" w:rsidP="00A36935">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793</w:t>
            </w:r>
          </w:p>
        </w:tc>
        <w:tc>
          <w:tcPr>
            <w:tcW w:w="1710" w:type="dxa"/>
            <w:tcBorders>
              <w:top w:val="nil"/>
              <w:bottom w:val="dashSmallGap" w:sz="4" w:space="0" w:color="auto"/>
            </w:tcBorders>
            <w:shd w:val="clear" w:color="auto" w:fill="FFFFFF" w:themeFill="background1"/>
            <w:vAlign w:val="center"/>
          </w:tcPr>
          <w:p w14:paraId="027CB3DF" w14:textId="77777777" w:rsidR="00BC1D33" w:rsidRPr="00361B35" w:rsidRDefault="00BC1D33" w:rsidP="00A36935">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p>
        </w:tc>
      </w:tr>
      <w:tr w:rsidR="00BC1D33" w:rsidRPr="00894968" w14:paraId="28231600" w14:textId="77777777" w:rsidTr="00A36935">
        <w:trPr>
          <w:jc w:val="center"/>
        </w:trPr>
        <w:tc>
          <w:tcPr>
            <w:cnfStyle w:val="001000000000" w:firstRow="0" w:lastRow="0" w:firstColumn="1" w:lastColumn="0" w:oddVBand="0" w:evenVBand="0" w:oddHBand="0" w:evenHBand="0" w:firstRowFirstColumn="0" w:firstRowLastColumn="0" w:lastRowFirstColumn="0" w:lastRowLastColumn="0"/>
            <w:tcW w:w="1368" w:type="dxa"/>
            <w:vMerge/>
            <w:tcBorders>
              <w:bottom w:val="dashSmallGap" w:sz="4" w:space="0" w:color="auto"/>
            </w:tcBorders>
            <w:shd w:val="clear" w:color="auto" w:fill="FFFFFF" w:themeFill="background1"/>
            <w:vAlign w:val="center"/>
          </w:tcPr>
          <w:p w14:paraId="64EB1801" w14:textId="77777777" w:rsidR="00BC1D33" w:rsidRPr="00361B35" w:rsidRDefault="00BC1D33" w:rsidP="00A36935">
            <w:pPr>
              <w:rPr>
                <w:rFonts w:ascii="Calibri" w:hAnsi="Calibri"/>
                <w:color w:val="000000"/>
              </w:rPr>
            </w:pPr>
          </w:p>
        </w:tc>
        <w:tc>
          <w:tcPr>
            <w:tcW w:w="2430" w:type="dxa"/>
            <w:tcBorders>
              <w:top w:val="dashSmallGap" w:sz="4" w:space="0" w:color="auto"/>
              <w:bottom w:val="dashSmallGap" w:sz="4" w:space="0" w:color="auto"/>
            </w:tcBorders>
            <w:shd w:val="clear" w:color="auto" w:fill="FFFFFF" w:themeFill="background1"/>
            <w:vAlign w:val="center"/>
          </w:tcPr>
          <w:p w14:paraId="2A04CCE0" w14:textId="77777777" w:rsidR="00BC1D33" w:rsidRPr="00361B35" w:rsidRDefault="00BC1D33" w:rsidP="00A36935">
            <w:pPr>
              <w:jc w:val="right"/>
              <w:cnfStyle w:val="000000000000" w:firstRow="0" w:lastRow="0" w:firstColumn="0" w:lastColumn="0" w:oddVBand="0" w:evenVBand="0" w:oddHBand="0" w:evenHBand="0" w:firstRowFirstColumn="0" w:firstRowLastColumn="0" w:lastRowFirstColumn="0" w:lastRowLastColumn="0"/>
              <w:rPr>
                <w:rFonts w:ascii="Calibri" w:hAnsi="Calibri"/>
                <w:bCs/>
                <w:i/>
                <w:color w:val="000000"/>
              </w:rPr>
            </w:pPr>
            <w:r w:rsidRPr="00361B35">
              <w:rPr>
                <w:rFonts w:ascii="Calibri" w:hAnsi="Calibri"/>
                <w:bCs/>
                <w:i/>
                <w:color w:val="000000"/>
              </w:rPr>
              <w:t>Total</w:t>
            </w:r>
          </w:p>
        </w:tc>
        <w:tc>
          <w:tcPr>
            <w:tcW w:w="1854" w:type="dxa"/>
            <w:tcBorders>
              <w:top w:val="dashSmallGap" w:sz="4" w:space="0" w:color="auto"/>
              <w:bottom w:val="dashSmallGap" w:sz="4" w:space="0" w:color="auto"/>
            </w:tcBorders>
            <w:shd w:val="clear" w:color="auto" w:fill="FFFFFF" w:themeFill="background1"/>
            <w:vAlign w:val="center"/>
          </w:tcPr>
          <w:p w14:paraId="153474DC" w14:textId="77777777" w:rsidR="00BC1D33" w:rsidRDefault="00BC1D33" w:rsidP="00A36935">
            <w:pPr>
              <w:jc w:val="center"/>
              <w:cnfStyle w:val="000000000000" w:firstRow="0" w:lastRow="0" w:firstColumn="0" w:lastColumn="0" w:oddVBand="0" w:evenVBand="0" w:oddHBand="0" w:evenHBand="0" w:firstRowFirstColumn="0" w:firstRowLastColumn="0" w:lastRowFirstColumn="0" w:lastRowLastColumn="0"/>
              <w:rPr>
                <w:rFonts w:ascii="Calibri" w:hAnsi="Calibri"/>
                <w:i/>
                <w:color w:val="000000"/>
              </w:rPr>
            </w:pPr>
            <w:r w:rsidRPr="00361B35">
              <w:rPr>
                <w:rFonts w:ascii="Calibri" w:hAnsi="Calibri"/>
                <w:i/>
                <w:color w:val="000000"/>
              </w:rPr>
              <w:t>1</w:t>
            </w:r>
            <w:r>
              <w:rPr>
                <w:rFonts w:ascii="Calibri" w:hAnsi="Calibri"/>
                <w:i/>
                <w:color w:val="000000"/>
              </w:rPr>
              <w:t>,</w:t>
            </w:r>
            <w:r w:rsidRPr="00361B35">
              <w:rPr>
                <w:rFonts w:ascii="Calibri" w:hAnsi="Calibri"/>
                <w:i/>
                <w:color w:val="000000"/>
              </w:rPr>
              <w:t>153</w:t>
            </w:r>
          </w:p>
        </w:tc>
        <w:tc>
          <w:tcPr>
            <w:tcW w:w="1854" w:type="dxa"/>
            <w:tcBorders>
              <w:top w:val="dashSmallGap" w:sz="4" w:space="0" w:color="auto"/>
              <w:bottom w:val="dashSmallGap" w:sz="4" w:space="0" w:color="auto"/>
            </w:tcBorders>
            <w:shd w:val="clear" w:color="auto" w:fill="FFFFFF" w:themeFill="background1"/>
            <w:vAlign w:val="center"/>
          </w:tcPr>
          <w:p w14:paraId="1873DA57" w14:textId="77777777" w:rsidR="00BC1D33" w:rsidRPr="00361B35" w:rsidRDefault="00BC1D33" w:rsidP="00A36935">
            <w:pPr>
              <w:jc w:val="center"/>
              <w:cnfStyle w:val="000000000000" w:firstRow="0" w:lastRow="0" w:firstColumn="0" w:lastColumn="0" w:oddVBand="0" w:evenVBand="0" w:oddHBand="0" w:evenHBand="0" w:firstRowFirstColumn="0" w:firstRowLastColumn="0" w:lastRowFirstColumn="0" w:lastRowLastColumn="0"/>
              <w:rPr>
                <w:rFonts w:ascii="Calibri" w:hAnsi="Calibri"/>
                <w:i/>
                <w:color w:val="000000"/>
              </w:rPr>
            </w:pPr>
            <w:r>
              <w:rPr>
                <w:rFonts w:ascii="Calibri" w:hAnsi="Calibri"/>
                <w:i/>
                <w:iCs/>
                <w:color w:val="000000"/>
              </w:rPr>
              <w:t>833</w:t>
            </w:r>
          </w:p>
        </w:tc>
        <w:tc>
          <w:tcPr>
            <w:tcW w:w="1710" w:type="dxa"/>
            <w:tcBorders>
              <w:top w:val="dashSmallGap" w:sz="4" w:space="0" w:color="auto"/>
              <w:bottom w:val="dashSmallGap" w:sz="4" w:space="0" w:color="auto"/>
            </w:tcBorders>
            <w:shd w:val="clear" w:color="auto" w:fill="FFFFFF" w:themeFill="background1"/>
            <w:vAlign w:val="center"/>
          </w:tcPr>
          <w:p w14:paraId="2F8BFAD9" w14:textId="77777777" w:rsidR="00BC1D33" w:rsidRPr="00361B35" w:rsidRDefault="00BC1D33" w:rsidP="00A36935">
            <w:pPr>
              <w:jc w:val="center"/>
              <w:cnfStyle w:val="000000000000" w:firstRow="0" w:lastRow="0" w:firstColumn="0" w:lastColumn="0" w:oddVBand="0" w:evenVBand="0" w:oddHBand="0" w:evenHBand="0" w:firstRowFirstColumn="0" w:firstRowLastColumn="0" w:lastRowFirstColumn="0" w:lastRowLastColumn="0"/>
              <w:rPr>
                <w:rFonts w:ascii="Calibri" w:hAnsi="Calibri"/>
                <w:i/>
                <w:color w:val="000000"/>
              </w:rPr>
            </w:pPr>
          </w:p>
        </w:tc>
      </w:tr>
      <w:tr w:rsidR="00BC1D33" w:rsidRPr="00FE6E69" w14:paraId="5F4F520E" w14:textId="77777777" w:rsidTr="00A3693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68" w:type="dxa"/>
            <w:vMerge w:val="restart"/>
            <w:tcBorders>
              <w:top w:val="dashSmallGap" w:sz="4" w:space="0" w:color="auto"/>
            </w:tcBorders>
            <w:shd w:val="clear" w:color="auto" w:fill="FFFFFF" w:themeFill="background1"/>
            <w:vAlign w:val="center"/>
          </w:tcPr>
          <w:p w14:paraId="650FB632" w14:textId="77777777" w:rsidR="00BC1D33" w:rsidRPr="00FE6E69" w:rsidRDefault="00BC1D33" w:rsidP="00A36935">
            <w:pPr>
              <w:rPr>
                <w:rFonts w:ascii="Calibri" w:hAnsi="Calibri"/>
                <w:color w:val="000000"/>
              </w:rPr>
            </w:pPr>
            <w:r w:rsidRPr="00FE6E69">
              <w:rPr>
                <w:rFonts w:ascii="Calibri" w:hAnsi="Calibri"/>
                <w:color w:val="000000"/>
              </w:rPr>
              <w:t>West</w:t>
            </w:r>
          </w:p>
        </w:tc>
        <w:tc>
          <w:tcPr>
            <w:tcW w:w="2430" w:type="dxa"/>
            <w:tcBorders>
              <w:top w:val="dashSmallGap" w:sz="4" w:space="0" w:color="auto"/>
              <w:bottom w:val="nil"/>
            </w:tcBorders>
            <w:shd w:val="clear" w:color="auto" w:fill="FFFFFF" w:themeFill="background1"/>
            <w:vAlign w:val="center"/>
          </w:tcPr>
          <w:p w14:paraId="26CD7ED9" w14:textId="77777777" w:rsidR="00BC1D33" w:rsidRPr="00FE6E69" w:rsidRDefault="00BC1D33" w:rsidP="00A36935">
            <w:pPr>
              <w:cnfStyle w:val="000000100000" w:firstRow="0" w:lastRow="0" w:firstColumn="0" w:lastColumn="0" w:oddVBand="0" w:evenVBand="0" w:oddHBand="1" w:evenHBand="0" w:firstRowFirstColumn="0" w:firstRowLastColumn="0" w:lastRowFirstColumn="0" w:lastRowLastColumn="0"/>
              <w:rPr>
                <w:rFonts w:ascii="Calibri" w:hAnsi="Calibri"/>
                <w:bCs/>
                <w:color w:val="000000"/>
              </w:rPr>
            </w:pPr>
            <w:r w:rsidRPr="00FE6E69">
              <w:rPr>
                <w:rFonts w:ascii="Calibri" w:hAnsi="Calibri"/>
                <w:bCs/>
                <w:color w:val="000000"/>
              </w:rPr>
              <w:t>Mountain</w:t>
            </w:r>
          </w:p>
        </w:tc>
        <w:tc>
          <w:tcPr>
            <w:tcW w:w="1854" w:type="dxa"/>
            <w:tcBorders>
              <w:top w:val="dashSmallGap" w:sz="4" w:space="0" w:color="auto"/>
              <w:bottom w:val="nil"/>
            </w:tcBorders>
            <w:shd w:val="clear" w:color="auto" w:fill="FFFFFF" w:themeFill="background1"/>
            <w:vAlign w:val="center"/>
          </w:tcPr>
          <w:p w14:paraId="348806C7" w14:textId="77777777" w:rsidR="00BC1D33" w:rsidRDefault="00BC1D33" w:rsidP="00A36935">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FE6E69">
              <w:rPr>
                <w:rFonts w:ascii="Calibri" w:hAnsi="Calibri"/>
                <w:color w:val="000000"/>
              </w:rPr>
              <w:t>114</w:t>
            </w:r>
          </w:p>
        </w:tc>
        <w:tc>
          <w:tcPr>
            <w:tcW w:w="1854" w:type="dxa"/>
            <w:tcBorders>
              <w:top w:val="dashSmallGap" w:sz="4" w:space="0" w:color="auto"/>
              <w:bottom w:val="nil"/>
            </w:tcBorders>
            <w:shd w:val="clear" w:color="auto" w:fill="FFFFFF" w:themeFill="background1"/>
            <w:vAlign w:val="center"/>
          </w:tcPr>
          <w:p w14:paraId="6178BFC1" w14:textId="77777777" w:rsidR="00BC1D33" w:rsidRPr="00FE6E69" w:rsidRDefault="00BC1D33" w:rsidP="00A36935">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689</w:t>
            </w:r>
          </w:p>
        </w:tc>
        <w:tc>
          <w:tcPr>
            <w:tcW w:w="1710" w:type="dxa"/>
            <w:tcBorders>
              <w:top w:val="dashSmallGap" w:sz="4" w:space="0" w:color="auto"/>
              <w:bottom w:val="nil"/>
            </w:tcBorders>
            <w:shd w:val="clear" w:color="auto" w:fill="FFFFFF" w:themeFill="background1"/>
            <w:vAlign w:val="center"/>
          </w:tcPr>
          <w:p w14:paraId="7061498B" w14:textId="77777777" w:rsidR="00BC1D33" w:rsidRPr="00FE6E69" w:rsidRDefault="00BC1D33" w:rsidP="00A36935">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p>
        </w:tc>
      </w:tr>
      <w:tr w:rsidR="00BC1D33" w:rsidRPr="00894968" w14:paraId="57AA3726" w14:textId="77777777" w:rsidTr="00A36935">
        <w:trPr>
          <w:jc w:val="center"/>
        </w:trPr>
        <w:tc>
          <w:tcPr>
            <w:cnfStyle w:val="001000000000" w:firstRow="0" w:lastRow="0" w:firstColumn="1" w:lastColumn="0" w:oddVBand="0" w:evenVBand="0" w:oddHBand="0" w:evenHBand="0" w:firstRowFirstColumn="0" w:firstRowLastColumn="0" w:lastRowFirstColumn="0" w:lastRowLastColumn="0"/>
            <w:tcW w:w="1368" w:type="dxa"/>
            <w:vMerge/>
            <w:shd w:val="clear" w:color="auto" w:fill="FFFFFF" w:themeFill="background1"/>
            <w:vAlign w:val="center"/>
          </w:tcPr>
          <w:p w14:paraId="010BC6F8" w14:textId="77777777" w:rsidR="00BC1D33" w:rsidRPr="00361B35" w:rsidRDefault="00BC1D33" w:rsidP="00A36935">
            <w:pPr>
              <w:rPr>
                <w:rFonts w:ascii="Calibri" w:hAnsi="Calibri"/>
                <w:color w:val="000000"/>
              </w:rPr>
            </w:pPr>
          </w:p>
        </w:tc>
        <w:tc>
          <w:tcPr>
            <w:tcW w:w="2430" w:type="dxa"/>
            <w:tcBorders>
              <w:top w:val="nil"/>
              <w:bottom w:val="dashSmallGap" w:sz="4" w:space="0" w:color="auto"/>
            </w:tcBorders>
            <w:shd w:val="clear" w:color="auto" w:fill="FFFFFF" w:themeFill="background1"/>
            <w:vAlign w:val="center"/>
          </w:tcPr>
          <w:p w14:paraId="3BDCD071" w14:textId="77777777" w:rsidR="00BC1D33" w:rsidRPr="00361B35" w:rsidRDefault="00BC1D33" w:rsidP="00A36935">
            <w:pPr>
              <w:cnfStyle w:val="000000000000" w:firstRow="0" w:lastRow="0" w:firstColumn="0" w:lastColumn="0" w:oddVBand="0" w:evenVBand="0" w:oddHBand="0" w:evenHBand="0" w:firstRowFirstColumn="0" w:firstRowLastColumn="0" w:lastRowFirstColumn="0" w:lastRowLastColumn="0"/>
              <w:rPr>
                <w:rFonts w:ascii="Calibri" w:hAnsi="Calibri"/>
                <w:bCs/>
                <w:color w:val="000000"/>
              </w:rPr>
            </w:pPr>
            <w:r w:rsidRPr="00361B35">
              <w:rPr>
                <w:rFonts w:ascii="Calibri" w:hAnsi="Calibri"/>
                <w:bCs/>
                <w:color w:val="000000"/>
              </w:rPr>
              <w:t>Pacific</w:t>
            </w:r>
          </w:p>
        </w:tc>
        <w:tc>
          <w:tcPr>
            <w:tcW w:w="1854" w:type="dxa"/>
            <w:tcBorders>
              <w:top w:val="nil"/>
              <w:bottom w:val="dashSmallGap" w:sz="4" w:space="0" w:color="auto"/>
            </w:tcBorders>
            <w:shd w:val="clear" w:color="auto" w:fill="FFFFFF" w:themeFill="background1"/>
            <w:vAlign w:val="center"/>
          </w:tcPr>
          <w:p w14:paraId="2135494F" w14:textId="77777777" w:rsidR="00BC1D33" w:rsidRDefault="00BC1D33" w:rsidP="00A3693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361B35">
              <w:rPr>
                <w:rFonts w:ascii="Calibri" w:hAnsi="Calibri"/>
                <w:color w:val="000000"/>
              </w:rPr>
              <w:t>122</w:t>
            </w:r>
          </w:p>
        </w:tc>
        <w:tc>
          <w:tcPr>
            <w:tcW w:w="1854" w:type="dxa"/>
            <w:tcBorders>
              <w:top w:val="nil"/>
              <w:bottom w:val="dashSmallGap" w:sz="4" w:space="0" w:color="auto"/>
            </w:tcBorders>
            <w:shd w:val="clear" w:color="auto" w:fill="FFFFFF" w:themeFill="background1"/>
            <w:vAlign w:val="center"/>
          </w:tcPr>
          <w:p w14:paraId="144A1ADE" w14:textId="77777777" w:rsidR="00BC1D33" w:rsidRPr="00361B35" w:rsidRDefault="00BC1D33" w:rsidP="00A3693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577</w:t>
            </w:r>
          </w:p>
        </w:tc>
        <w:tc>
          <w:tcPr>
            <w:tcW w:w="1710" w:type="dxa"/>
            <w:tcBorders>
              <w:top w:val="nil"/>
              <w:bottom w:val="dashSmallGap" w:sz="4" w:space="0" w:color="auto"/>
            </w:tcBorders>
            <w:shd w:val="clear" w:color="auto" w:fill="FFFFFF" w:themeFill="background1"/>
            <w:vAlign w:val="center"/>
          </w:tcPr>
          <w:p w14:paraId="79F56ED7" w14:textId="77777777" w:rsidR="00BC1D33" w:rsidRPr="00361B35" w:rsidRDefault="00BC1D33" w:rsidP="00A3693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p>
        </w:tc>
      </w:tr>
      <w:tr w:rsidR="00BC1D33" w:rsidRPr="00894968" w14:paraId="08139319" w14:textId="77777777" w:rsidTr="00A3693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68" w:type="dxa"/>
            <w:vMerge/>
            <w:tcBorders>
              <w:bottom w:val="single" w:sz="4" w:space="0" w:color="auto"/>
            </w:tcBorders>
            <w:shd w:val="clear" w:color="auto" w:fill="FFFFFF" w:themeFill="background1"/>
            <w:vAlign w:val="center"/>
          </w:tcPr>
          <w:p w14:paraId="38128F30" w14:textId="77777777" w:rsidR="00BC1D33" w:rsidRPr="00361B35" w:rsidRDefault="00BC1D33" w:rsidP="00A36935">
            <w:pPr>
              <w:rPr>
                <w:rFonts w:ascii="Calibri" w:hAnsi="Calibri"/>
                <w:color w:val="000000"/>
              </w:rPr>
            </w:pPr>
          </w:p>
        </w:tc>
        <w:tc>
          <w:tcPr>
            <w:tcW w:w="2430" w:type="dxa"/>
            <w:tcBorders>
              <w:top w:val="dashSmallGap" w:sz="4" w:space="0" w:color="auto"/>
              <w:bottom w:val="single" w:sz="4" w:space="0" w:color="auto"/>
            </w:tcBorders>
            <w:shd w:val="clear" w:color="auto" w:fill="FFFFFF" w:themeFill="background1"/>
            <w:vAlign w:val="center"/>
          </w:tcPr>
          <w:p w14:paraId="3B0BEADF" w14:textId="77777777" w:rsidR="00BC1D33" w:rsidRPr="00361B35" w:rsidRDefault="00BC1D33" w:rsidP="00A36935">
            <w:pPr>
              <w:jc w:val="right"/>
              <w:cnfStyle w:val="000000100000" w:firstRow="0" w:lastRow="0" w:firstColumn="0" w:lastColumn="0" w:oddVBand="0" w:evenVBand="0" w:oddHBand="1" w:evenHBand="0" w:firstRowFirstColumn="0" w:firstRowLastColumn="0" w:lastRowFirstColumn="0" w:lastRowLastColumn="0"/>
              <w:rPr>
                <w:rFonts w:ascii="Calibri" w:hAnsi="Calibri"/>
                <w:bCs/>
                <w:i/>
                <w:color w:val="000000"/>
              </w:rPr>
            </w:pPr>
            <w:r w:rsidRPr="00361B35">
              <w:rPr>
                <w:rFonts w:ascii="Calibri" w:hAnsi="Calibri"/>
                <w:bCs/>
                <w:i/>
                <w:color w:val="000000"/>
              </w:rPr>
              <w:t>Total</w:t>
            </w:r>
          </w:p>
        </w:tc>
        <w:tc>
          <w:tcPr>
            <w:tcW w:w="1854" w:type="dxa"/>
            <w:tcBorders>
              <w:top w:val="dashSmallGap" w:sz="4" w:space="0" w:color="auto"/>
              <w:bottom w:val="single" w:sz="4" w:space="0" w:color="auto"/>
            </w:tcBorders>
            <w:shd w:val="clear" w:color="auto" w:fill="FFFFFF" w:themeFill="background1"/>
            <w:vAlign w:val="center"/>
          </w:tcPr>
          <w:p w14:paraId="533E3CF6" w14:textId="77777777" w:rsidR="00BC1D33" w:rsidRDefault="00BC1D33" w:rsidP="00A36935">
            <w:pPr>
              <w:jc w:val="center"/>
              <w:cnfStyle w:val="000000100000" w:firstRow="0" w:lastRow="0" w:firstColumn="0" w:lastColumn="0" w:oddVBand="0" w:evenVBand="0" w:oddHBand="1" w:evenHBand="0" w:firstRowFirstColumn="0" w:firstRowLastColumn="0" w:lastRowFirstColumn="0" w:lastRowLastColumn="0"/>
              <w:rPr>
                <w:rFonts w:ascii="Calibri" w:hAnsi="Calibri"/>
                <w:i/>
                <w:color w:val="000000"/>
              </w:rPr>
            </w:pPr>
            <w:r w:rsidRPr="00361B35">
              <w:rPr>
                <w:rFonts w:ascii="Calibri" w:hAnsi="Calibri"/>
                <w:i/>
                <w:color w:val="000000"/>
              </w:rPr>
              <w:t>236</w:t>
            </w:r>
          </w:p>
        </w:tc>
        <w:tc>
          <w:tcPr>
            <w:tcW w:w="1854" w:type="dxa"/>
            <w:tcBorders>
              <w:top w:val="dashSmallGap" w:sz="4" w:space="0" w:color="auto"/>
              <w:bottom w:val="single" w:sz="4" w:space="0" w:color="auto"/>
            </w:tcBorders>
            <w:shd w:val="clear" w:color="auto" w:fill="FFFFFF" w:themeFill="background1"/>
            <w:vAlign w:val="center"/>
          </w:tcPr>
          <w:p w14:paraId="15B57BF1" w14:textId="77777777" w:rsidR="00BC1D33" w:rsidRPr="00361B35" w:rsidRDefault="00BC1D33" w:rsidP="00A36935">
            <w:pPr>
              <w:jc w:val="center"/>
              <w:cnfStyle w:val="000000100000" w:firstRow="0" w:lastRow="0" w:firstColumn="0" w:lastColumn="0" w:oddVBand="0" w:evenVBand="0" w:oddHBand="1" w:evenHBand="0" w:firstRowFirstColumn="0" w:firstRowLastColumn="0" w:lastRowFirstColumn="0" w:lastRowLastColumn="0"/>
              <w:rPr>
                <w:rFonts w:ascii="Calibri" w:hAnsi="Calibri"/>
                <w:i/>
                <w:color w:val="000000"/>
              </w:rPr>
            </w:pPr>
            <w:r>
              <w:rPr>
                <w:rFonts w:ascii="Calibri" w:hAnsi="Calibri"/>
                <w:i/>
                <w:iCs/>
                <w:color w:val="000000"/>
              </w:rPr>
              <w:t>1,266</w:t>
            </w:r>
          </w:p>
        </w:tc>
        <w:tc>
          <w:tcPr>
            <w:tcW w:w="1710" w:type="dxa"/>
            <w:tcBorders>
              <w:top w:val="dashSmallGap" w:sz="4" w:space="0" w:color="auto"/>
              <w:bottom w:val="single" w:sz="4" w:space="0" w:color="auto"/>
            </w:tcBorders>
            <w:shd w:val="clear" w:color="auto" w:fill="FFFFFF" w:themeFill="background1"/>
            <w:vAlign w:val="center"/>
          </w:tcPr>
          <w:p w14:paraId="6E608678" w14:textId="77777777" w:rsidR="00BC1D33" w:rsidRPr="00361B35" w:rsidRDefault="00BC1D33" w:rsidP="00A36935">
            <w:pPr>
              <w:jc w:val="center"/>
              <w:cnfStyle w:val="000000100000" w:firstRow="0" w:lastRow="0" w:firstColumn="0" w:lastColumn="0" w:oddVBand="0" w:evenVBand="0" w:oddHBand="1" w:evenHBand="0" w:firstRowFirstColumn="0" w:firstRowLastColumn="0" w:lastRowFirstColumn="0" w:lastRowLastColumn="0"/>
              <w:rPr>
                <w:rFonts w:ascii="Calibri" w:hAnsi="Calibri"/>
                <w:i/>
                <w:color w:val="000000"/>
              </w:rPr>
            </w:pPr>
          </w:p>
        </w:tc>
      </w:tr>
      <w:tr w:rsidR="00BC1D33" w:rsidRPr="00FE6E69" w14:paraId="0FBF4E84" w14:textId="77777777" w:rsidTr="00A36935">
        <w:trPr>
          <w:jc w:val="center"/>
        </w:trPr>
        <w:tc>
          <w:tcPr>
            <w:cnfStyle w:val="001000000000" w:firstRow="0" w:lastRow="0" w:firstColumn="1" w:lastColumn="0" w:oddVBand="0" w:evenVBand="0" w:oddHBand="0" w:evenHBand="0" w:firstRowFirstColumn="0" w:firstRowLastColumn="0" w:lastRowFirstColumn="0" w:lastRowLastColumn="0"/>
            <w:tcW w:w="1368" w:type="dxa"/>
            <w:tcBorders>
              <w:top w:val="single" w:sz="4" w:space="0" w:color="auto"/>
              <w:left w:val="nil"/>
              <w:bottom w:val="single" w:sz="4" w:space="0" w:color="auto"/>
            </w:tcBorders>
            <w:shd w:val="clear" w:color="auto" w:fill="FFFFFF" w:themeFill="background1"/>
            <w:vAlign w:val="center"/>
          </w:tcPr>
          <w:p w14:paraId="71FECFF7" w14:textId="77777777" w:rsidR="00BC1D33" w:rsidRPr="00FE6E69" w:rsidRDefault="00BC1D33" w:rsidP="00A36935">
            <w:pPr>
              <w:rPr>
                <w:rFonts w:ascii="Calibri" w:hAnsi="Calibri"/>
                <w:bCs w:val="0"/>
                <w:i/>
                <w:color w:val="000000"/>
              </w:rPr>
            </w:pPr>
            <w:r w:rsidRPr="00FE6E69">
              <w:rPr>
                <w:rFonts w:ascii="Calibri" w:hAnsi="Calibri"/>
                <w:i/>
                <w:color w:val="000000"/>
              </w:rPr>
              <w:t>Total</w:t>
            </w:r>
          </w:p>
        </w:tc>
        <w:tc>
          <w:tcPr>
            <w:tcW w:w="2430" w:type="dxa"/>
            <w:tcBorders>
              <w:top w:val="single" w:sz="4" w:space="0" w:color="auto"/>
              <w:bottom w:val="single" w:sz="4" w:space="0" w:color="auto"/>
            </w:tcBorders>
            <w:shd w:val="clear" w:color="auto" w:fill="FFFFFF" w:themeFill="background1"/>
            <w:vAlign w:val="center"/>
          </w:tcPr>
          <w:p w14:paraId="577D252C" w14:textId="77777777" w:rsidR="00BC1D33" w:rsidRPr="00FE6E69" w:rsidRDefault="00BC1D33" w:rsidP="00A36935">
            <w:pPr>
              <w:cnfStyle w:val="000000000000" w:firstRow="0" w:lastRow="0" w:firstColumn="0" w:lastColumn="0" w:oddVBand="0" w:evenVBand="0" w:oddHBand="0" w:evenHBand="0" w:firstRowFirstColumn="0" w:firstRowLastColumn="0" w:lastRowFirstColumn="0" w:lastRowLastColumn="0"/>
              <w:rPr>
                <w:rFonts w:ascii="Calibri" w:hAnsi="Calibri"/>
                <w:bCs/>
                <w:color w:val="000000"/>
              </w:rPr>
            </w:pPr>
          </w:p>
        </w:tc>
        <w:tc>
          <w:tcPr>
            <w:tcW w:w="1854" w:type="dxa"/>
            <w:tcBorders>
              <w:top w:val="single" w:sz="4" w:space="0" w:color="auto"/>
              <w:bottom w:val="single" w:sz="4" w:space="0" w:color="auto"/>
            </w:tcBorders>
            <w:shd w:val="clear" w:color="auto" w:fill="FFFFFF" w:themeFill="background1"/>
            <w:vAlign w:val="center"/>
          </w:tcPr>
          <w:p w14:paraId="7707FF4B" w14:textId="77777777" w:rsidR="00BC1D33" w:rsidRDefault="00BC1D33" w:rsidP="00A36935">
            <w:pPr>
              <w:jc w:val="center"/>
              <w:cnfStyle w:val="000000000000" w:firstRow="0" w:lastRow="0" w:firstColumn="0" w:lastColumn="0" w:oddVBand="0" w:evenVBand="0" w:oddHBand="0" w:evenHBand="0" w:firstRowFirstColumn="0" w:firstRowLastColumn="0" w:lastRowFirstColumn="0" w:lastRowLastColumn="0"/>
              <w:rPr>
                <w:rFonts w:ascii="Calibri" w:hAnsi="Calibri"/>
                <w:b/>
                <w:i/>
                <w:color w:val="000000"/>
              </w:rPr>
            </w:pPr>
            <w:r w:rsidRPr="00FE6E69">
              <w:rPr>
                <w:rFonts w:ascii="Calibri" w:hAnsi="Calibri"/>
                <w:b/>
                <w:i/>
                <w:color w:val="000000"/>
              </w:rPr>
              <w:t>2,088</w:t>
            </w:r>
          </w:p>
        </w:tc>
        <w:tc>
          <w:tcPr>
            <w:tcW w:w="1854" w:type="dxa"/>
            <w:tcBorders>
              <w:top w:val="single" w:sz="4" w:space="0" w:color="auto"/>
              <w:bottom w:val="single" w:sz="4" w:space="0" w:color="auto"/>
            </w:tcBorders>
            <w:shd w:val="clear" w:color="auto" w:fill="FFFFFF" w:themeFill="background1"/>
            <w:vAlign w:val="center"/>
          </w:tcPr>
          <w:p w14:paraId="08D9D92F" w14:textId="77777777" w:rsidR="00BC1D33" w:rsidRPr="00FE6E69" w:rsidRDefault="00BC1D33" w:rsidP="00A36935">
            <w:pPr>
              <w:jc w:val="center"/>
              <w:cnfStyle w:val="000000000000" w:firstRow="0" w:lastRow="0" w:firstColumn="0" w:lastColumn="0" w:oddVBand="0" w:evenVBand="0" w:oddHBand="0" w:evenHBand="0" w:firstRowFirstColumn="0" w:firstRowLastColumn="0" w:lastRowFirstColumn="0" w:lastRowLastColumn="0"/>
              <w:rPr>
                <w:rFonts w:ascii="Calibri" w:hAnsi="Calibri"/>
                <w:b/>
                <w:i/>
                <w:color w:val="000000"/>
              </w:rPr>
            </w:pPr>
            <w:r>
              <w:rPr>
                <w:rFonts w:ascii="Calibri" w:hAnsi="Calibri"/>
                <w:b/>
                <w:bCs/>
                <w:i/>
                <w:iCs/>
                <w:color w:val="000000"/>
              </w:rPr>
              <w:t>4,299</w:t>
            </w:r>
          </w:p>
        </w:tc>
        <w:tc>
          <w:tcPr>
            <w:tcW w:w="1710" w:type="dxa"/>
            <w:tcBorders>
              <w:top w:val="single" w:sz="4" w:space="0" w:color="auto"/>
              <w:bottom w:val="single" w:sz="4" w:space="0" w:color="auto"/>
            </w:tcBorders>
            <w:shd w:val="clear" w:color="auto" w:fill="FFFFFF" w:themeFill="background1"/>
            <w:vAlign w:val="center"/>
          </w:tcPr>
          <w:p w14:paraId="286D9A25" w14:textId="77777777" w:rsidR="00BC1D33" w:rsidRPr="00FE6E69" w:rsidRDefault="00BC1D33" w:rsidP="00A36935">
            <w:pPr>
              <w:jc w:val="center"/>
              <w:cnfStyle w:val="000000000000" w:firstRow="0" w:lastRow="0" w:firstColumn="0" w:lastColumn="0" w:oddVBand="0" w:evenVBand="0" w:oddHBand="0" w:evenHBand="0" w:firstRowFirstColumn="0" w:firstRowLastColumn="0" w:lastRowFirstColumn="0" w:lastRowLastColumn="0"/>
              <w:rPr>
                <w:rFonts w:ascii="Calibri" w:hAnsi="Calibri"/>
                <w:b/>
                <w:i/>
                <w:color w:val="000000"/>
              </w:rPr>
            </w:pPr>
          </w:p>
        </w:tc>
      </w:tr>
    </w:tbl>
    <w:p w14:paraId="3933E5F6" w14:textId="77777777" w:rsidR="00BC1D33" w:rsidRPr="00FE6E69" w:rsidRDefault="00BC1D33" w:rsidP="00BC1D33">
      <w:pPr>
        <w:pStyle w:val="PPSSTOHeading3"/>
      </w:pPr>
      <w:bookmarkStart w:id="11" w:name="_Toc354406141"/>
    </w:p>
    <w:p w14:paraId="1709D733" w14:textId="77777777" w:rsidR="00BC1D33" w:rsidRPr="00FE6E69" w:rsidRDefault="00BC1D33" w:rsidP="00BC1D33">
      <w:pPr>
        <w:pStyle w:val="PPSSTOHeading3"/>
      </w:pPr>
      <w:r w:rsidRPr="00FE6E69">
        <w:t>Sample Selection Process</w:t>
      </w:r>
      <w:bookmarkEnd w:id="11"/>
    </w:p>
    <w:p w14:paraId="6F918848" w14:textId="77777777" w:rsidR="0029331D" w:rsidRDefault="0029331D" w:rsidP="00BC1D33">
      <w:pPr>
        <w:pStyle w:val="PPSSTOText"/>
      </w:pPr>
      <w:r>
        <w:t>Survey of REAP Districts</w:t>
      </w:r>
    </w:p>
    <w:p w14:paraId="3D261A4F" w14:textId="29AFF035" w:rsidR="00BC1D33" w:rsidRDefault="00BC1D33" w:rsidP="00BC1D33">
      <w:pPr>
        <w:pStyle w:val="PPSSTOText"/>
      </w:pPr>
      <w:r w:rsidRPr="00FE6E69">
        <w:t xml:space="preserve">Starting with the approximately 6,300 districts </w:t>
      </w:r>
      <w:r>
        <w:t>that receive SRSA funds or are eligible for RLIS funds</w:t>
      </w:r>
      <w:r w:rsidRPr="00FE6E69">
        <w:t xml:space="preserve"> in</w:t>
      </w:r>
      <w:r>
        <w:t xml:space="preserve"> school year 2014</w:t>
      </w:r>
      <w:r w:rsidRPr="0022027F">
        <w:t>–</w:t>
      </w:r>
      <w:r>
        <w:t>15,</w:t>
      </w:r>
      <w:r w:rsidRPr="00FE6E69">
        <w:t xml:space="preserve"> the survey sample selection process will ultimately identify </w:t>
      </w:r>
      <w:r>
        <w:t xml:space="preserve">approximately </w:t>
      </w:r>
      <w:r w:rsidRPr="00FE6E69">
        <w:t>1,000</w:t>
      </w:r>
      <w:r w:rsidR="000F3C73">
        <w:t> </w:t>
      </w:r>
      <w:r w:rsidRPr="00FE6E69">
        <w:t xml:space="preserve">districts that are representative of each geographic region and grantee type. Upon receipt of all state lists of RLIS </w:t>
      </w:r>
      <w:r>
        <w:t xml:space="preserve">eligible </w:t>
      </w:r>
      <w:r w:rsidRPr="00FE6E69">
        <w:t xml:space="preserve"> </w:t>
      </w:r>
      <w:r>
        <w:t xml:space="preserve">and </w:t>
      </w:r>
      <w:r w:rsidRPr="00FE6E69">
        <w:t>SRSA grantee</w:t>
      </w:r>
      <w:r>
        <w:t xml:space="preserve"> districts in school year 2014</w:t>
      </w:r>
      <w:r w:rsidRPr="0022027F">
        <w:t>–</w:t>
      </w:r>
      <w:r>
        <w:t xml:space="preserve">15, </w:t>
      </w:r>
      <w:r w:rsidRPr="00FE6E69">
        <w:t xml:space="preserve">the research team will select a </w:t>
      </w:r>
      <w:r w:rsidR="00DE3199">
        <w:t xml:space="preserve">stratified </w:t>
      </w:r>
      <w:r w:rsidRPr="00FE6E69">
        <w:t>random sample of districts stratified by grantee type and census division.</w:t>
      </w:r>
      <w:r w:rsidR="00757606">
        <w:rPr>
          <w:rStyle w:val="FootnoteReference"/>
        </w:rPr>
        <w:footnoteReference w:id="4"/>
      </w:r>
      <w:r w:rsidRPr="00FE6E69">
        <w:t xml:space="preserve"> There are </w:t>
      </w:r>
      <w:r>
        <w:t>two program</w:t>
      </w:r>
      <w:r w:rsidRPr="00FE6E69">
        <w:t xml:space="preserve"> type categories and nine c</w:t>
      </w:r>
      <w:r>
        <w:t>ensus divisions, resulting in 18</w:t>
      </w:r>
      <w:r w:rsidRPr="00FE6E69">
        <w:t xml:space="preserve"> strata</w:t>
      </w:r>
      <w:r w:rsidR="00FC7582">
        <w:t xml:space="preserve"> (see</w:t>
      </w:r>
      <w:r w:rsidR="00935591">
        <w:t xml:space="preserve"> </w:t>
      </w:r>
      <w:r w:rsidR="00935591">
        <w:fldChar w:fldCharType="begin"/>
      </w:r>
      <w:r w:rsidR="00935591">
        <w:instrText xml:space="preserve"> REF _Ref389144794 \h </w:instrText>
      </w:r>
      <w:r w:rsidR="00935591">
        <w:fldChar w:fldCharType="separate"/>
      </w:r>
      <w:r w:rsidR="00935591" w:rsidRPr="00FE6E69">
        <w:t xml:space="preserve">Exhibit </w:t>
      </w:r>
      <w:r w:rsidR="00935591">
        <w:rPr>
          <w:noProof/>
        </w:rPr>
        <w:t>10</w:t>
      </w:r>
      <w:r w:rsidR="00935591">
        <w:fldChar w:fldCharType="end"/>
      </w:r>
      <w:r w:rsidR="00FC7582">
        <w:t>)</w:t>
      </w:r>
      <w:r w:rsidRPr="00FE6E69">
        <w:t>.</w:t>
      </w:r>
      <w:r>
        <w:t xml:space="preserve"> </w:t>
      </w:r>
    </w:p>
    <w:p w14:paraId="79CC0EC1" w14:textId="7E3BC987" w:rsidR="00BC1D33" w:rsidRDefault="00BC1D33" w:rsidP="00BC1D33">
      <w:pPr>
        <w:pStyle w:val="PPSSTOText"/>
      </w:pPr>
      <w:r>
        <w:t xml:space="preserve">The target sample for the study is </w:t>
      </w:r>
      <w:r w:rsidR="00935591">
        <w:t>1,004</w:t>
      </w:r>
      <w:r>
        <w:t xml:space="preserve"> districts. Because t</w:t>
      </w:r>
      <w:r w:rsidRPr="00FE6E69">
        <w:t>he REAP office is interested in learning about the particular experiences of SRSA grantees in choosing whether or not to exercise REAP Flex and how they use this provision</w:t>
      </w:r>
      <w:r>
        <w:t>, the study will allocate two-thirds of the sample to SRSA districts (668 districts) and one-third to RLIS districts (336 districts)</w:t>
      </w:r>
      <w:r w:rsidRPr="00FE6E69">
        <w:t xml:space="preserve">. </w:t>
      </w:r>
      <w:r>
        <w:t xml:space="preserve">Because the Flex use rate is approximately 50 percent, this should yield a sample of approximately </w:t>
      </w:r>
      <w:r w:rsidR="00935591">
        <w:t xml:space="preserve">334 </w:t>
      </w:r>
      <w:r>
        <w:t xml:space="preserve">SRSA districts that exercise Flex and </w:t>
      </w:r>
      <w:r w:rsidR="00935591">
        <w:t xml:space="preserve">334 </w:t>
      </w:r>
      <w:r>
        <w:t>that do not. Because the lists of REAP-Flex users will not be available from the REAP Program Office to create the sampling frame, the study will not stratify SRSA grantees based on Flex use</w:t>
      </w:r>
      <w:r w:rsidR="00AA65E7">
        <w:t xml:space="preserve"> but will include questions about districts’ use of REAP Flex on the survey</w:t>
      </w:r>
      <w:r>
        <w:t xml:space="preserve">. </w:t>
      </w:r>
    </w:p>
    <w:p w14:paraId="245EFBF3" w14:textId="56B30A78" w:rsidR="00535110" w:rsidRDefault="00CE1907" w:rsidP="00CC6534">
      <w:pPr>
        <w:pStyle w:val="PPSSTOText"/>
      </w:pPr>
      <w:r w:rsidRPr="00CE1907">
        <w:t xml:space="preserve"> </w:t>
      </w:r>
      <w:r>
        <w:t>The study’s Technical Working Group has stressed that rural districts vary greatly depending on the part of the country in which they are located</w:t>
      </w:r>
      <w:r w:rsidR="00145399" w:rsidRPr="004B6277">
        <w:t>.</w:t>
      </w:r>
      <w:r w:rsidR="00145399">
        <w:t xml:space="preserve"> Therefore, t</w:t>
      </w:r>
      <w:r w:rsidR="00BC1D33">
        <w:t xml:space="preserve">o ensure adequate numbers of districts to make statements about REAP districts by region, the study will allocate equal numbers of </w:t>
      </w:r>
      <w:r w:rsidR="0029331D">
        <w:t xml:space="preserve">sampled </w:t>
      </w:r>
      <w:r w:rsidR="00BC1D33">
        <w:t xml:space="preserve">districts to each region within each program type. This means the study will sample 84 RLIS districts and 167 SRSA </w:t>
      </w:r>
      <w:r w:rsidR="00BC1D33">
        <w:lastRenderedPageBreak/>
        <w:t>districts in each region, as shown in</w:t>
      </w:r>
      <w:r w:rsidR="0048105B">
        <w:t xml:space="preserve"> </w:t>
      </w:r>
      <w:r w:rsidR="0048105B">
        <w:fldChar w:fldCharType="begin"/>
      </w:r>
      <w:r w:rsidR="0048105B">
        <w:instrText xml:space="preserve"> REF _Ref389144794 \h </w:instrText>
      </w:r>
      <w:r w:rsidR="0048105B">
        <w:fldChar w:fldCharType="separate"/>
      </w:r>
      <w:r w:rsidR="00643BB9" w:rsidRPr="00FE6E69">
        <w:t xml:space="preserve">Exhibit </w:t>
      </w:r>
      <w:r w:rsidR="00643BB9">
        <w:rPr>
          <w:noProof/>
        </w:rPr>
        <w:t>10</w:t>
      </w:r>
      <w:r w:rsidR="0048105B">
        <w:fldChar w:fldCharType="end"/>
      </w:r>
      <w:r w:rsidR="00BC1D33">
        <w:t xml:space="preserve">. Within each region and program type, the study will allocate the districts to each </w:t>
      </w:r>
      <w:r w:rsidR="00DE3199">
        <w:t xml:space="preserve">census </w:t>
      </w:r>
      <w:r w:rsidR="00BC1D33">
        <w:t xml:space="preserve">division proportionally based on the number of districts in the sampling universe. This sampling design ensures that the sample will have adequate precision to report on survey results by both program type and by region and should yield a sample of SRSA districts of which approximately half exercise REAP Flex, allowing the study to report on survey results for REAP Flex users and nonusers. </w:t>
      </w:r>
      <w:bookmarkStart w:id="12" w:name="_Ref384803180"/>
      <w:r w:rsidR="00935591">
        <w:t>Therefore, the researchers will be able to</w:t>
      </w:r>
      <w:r>
        <w:t xml:space="preserve"> report on</w:t>
      </w:r>
      <w:r w:rsidR="00935591">
        <w:t xml:space="preserve"> the responses of RLIS subgrantees, SRSA Flex users and SRSA grantees who did not use Flex at the national level. The researchers will also be able to </w:t>
      </w:r>
      <w:r>
        <w:t xml:space="preserve">report </w:t>
      </w:r>
      <w:r w:rsidR="00935591">
        <w:t xml:space="preserve">the responses of </w:t>
      </w:r>
      <w:r>
        <w:t xml:space="preserve">REAP </w:t>
      </w:r>
      <w:r w:rsidR="00935591">
        <w:t xml:space="preserve">districts in </w:t>
      </w:r>
      <w:r>
        <w:t xml:space="preserve">each of the four regions, but sample size is not adequate to allow the study to report responses of RLIS or SRSA districts within each region. Because the number of RLIS and SRSA districts varies greatly by </w:t>
      </w:r>
      <w:r w:rsidR="00DE3199">
        <w:t>census division</w:t>
      </w:r>
      <w:r>
        <w:t xml:space="preserve"> and some strata will have few sampled districts, the study will not report the results of the survey by </w:t>
      </w:r>
      <w:r w:rsidR="00DE3199">
        <w:t>census division</w:t>
      </w:r>
      <w:r>
        <w:t xml:space="preserve">. The study is stratifying at the </w:t>
      </w:r>
      <w:r w:rsidR="00DE3199">
        <w:t>census division</w:t>
      </w:r>
      <w:r>
        <w:t xml:space="preserve"> level to ensure sampling at least one district per populated stratum for purposes of the follow-up interviews, as described below. Likewise, the study will report on the responses of Flex districts at the national level, not broken down by region, because the predicted number of sampled Flex districts in some regions is too low to report results with precision</w:t>
      </w:r>
      <w:r w:rsidR="00935591">
        <w:t xml:space="preserve">. </w:t>
      </w:r>
    </w:p>
    <w:p w14:paraId="6AF45A3D" w14:textId="77777777" w:rsidR="00BC1D33" w:rsidRDefault="00BC1D33" w:rsidP="00E222BC">
      <w:pPr>
        <w:pStyle w:val="PPSSTOExhibitTitle"/>
      </w:pPr>
      <w:bookmarkStart w:id="13" w:name="_Ref389144794"/>
      <w:bookmarkStart w:id="14" w:name="_Toc389478149"/>
      <w:r w:rsidRPr="00FE6E69">
        <w:t xml:space="preserve">Exhibit </w:t>
      </w:r>
      <w:r w:rsidR="00D775B3">
        <w:fldChar w:fldCharType="begin"/>
      </w:r>
      <w:r w:rsidR="00D775B3">
        <w:instrText xml:space="preserve"> SEQ Exhibit \* ARABIC </w:instrText>
      </w:r>
      <w:r w:rsidR="00D775B3">
        <w:fldChar w:fldCharType="separate"/>
      </w:r>
      <w:r w:rsidR="00EE135B">
        <w:rPr>
          <w:noProof/>
        </w:rPr>
        <w:t>10</w:t>
      </w:r>
      <w:r w:rsidR="00D775B3">
        <w:rPr>
          <w:noProof/>
        </w:rPr>
        <w:fldChar w:fldCharType="end"/>
      </w:r>
      <w:bookmarkEnd w:id="12"/>
      <w:bookmarkEnd w:id="13"/>
      <w:r w:rsidRPr="00FE6E69">
        <w:t xml:space="preserve">. Estimated </w:t>
      </w:r>
      <w:r>
        <w:t>S</w:t>
      </w:r>
      <w:r w:rsidRPr="00FE6E69">
        <w:t xml:space="preserve">ample of </w:t>
      </w:r>
      <w:r>
        <w:t>D</w:t>
      </w:r>
      <w:r w:rsidRPr="00FE6E69">
        <w:t xml:space="preserve">istricts by </w:t>
      </w:r>
      <w:r>
        <w:t>R</w:t>
      </w:r>
      <w:r w:rsidRPr="00FE6E69">
        <w:t xml:space="preserve">egion and </w:t>
      </w:r>
      <w:r>
        <w:t>G</w:t>
      </w:r>
      <w:r w:rsidRPr="00FE6E69">
        <w:t xml:space="preserve">rantee </w:t>
      </w:r>
      <w:r>
        <w:t>T</w:t>
      </w:r>
      <w:r w:rsidRPr="00FE6E69">
        <w:t>ype</w:t>
      </w:r>
      <w:r>
        <w:rPr>
          <w:rStyle w:val="FootnoteReference"/>
        </w:rPr>
        <w:footnoteReference w:id="5"/>
      </w:r>
      <w:bookmarkEnd w:id="14"/>
    </w:p>
    <w:tbl>
      <w:tblPr>
        <w:tblStyle w:val="LightShading-Accent1"/>
        <w:tblW w:w="0" w:type="auto"/>
        <w:jc w:val="center"/>
        <w:shd w:val="clear" w:color="auto" w:fill="FFFFFF" w:themeFill="background1"/>
        <w:tblLook w:val="04A0" w:firstRow="1" w:lastRow="0" w:firstColumn="1" w:lastColumn="0" w:noHBand="0" w:noVBand="1"/>
      </w:tblPr>
      <w:tblGrid>
        <w:gridCol w:w="1368"/>
        <w:gridCol w:w="2430"/>
        <w:gridCol w:w="1854"/>
        <w:gridCol w:w="1854"/>
        <w:gridCol w:w="1710"/>
      </w:tblGrid>
      <w:tr w:rsidR="00BC1D33" w:rsidRPr="00FE6E69" w14:paraId="602921A2" w14:textId="77777777" w:rsidTr="00A36935">
        <w:trPr>
          <w:cnfStyle w:val="100000000000" w:firstRow="1" w:lastRow="0" w:firstColumn="0" w:lastColumn="0" w:oddVBand="0" w:evenVBand="0" w:oddHBand="0" w:evenHBand="0" w:firstRowFirstColumn="0" w:firstRowLastColumn="0" w:lastRowFirstColumn="0" w:lastRowLastColumn="0"/>
          <w:trHeight w:val="1250"/>
          <w:jc w:val="center"/>
        </w:trPr>
        <w:tc>
          <w:tcPr>
            <w:cnfStyle w:val="001000000000" w:firstRow="0" w:lastRow="0" w:firstColumn="1" w:lastColumn="0" w:oddVBand="0" w:evenVBand="0" w:oddHBand="0" w:evenHBand="0" w:firstRowFirstColumn="0" w:firstRowLastColumn="0" w:lastRowFirstColumn="0" w:lastRowLastColumn="0"/>
            <w:tcW w:w="1368" w:type="dxa"/>
            <w:tcBorders>
              <w:top w:val="single" w:sz="4" w:space="0" w:color="auto"/>
              <w:bottom w:val="single" w:sz="4" w:space="0" w:color="auto"/>
            </w:tcBorders>
            <w:shd w:val="clear" w:color="auto" w:fill="FFFFFF" w:themeFill="background1"/>
            <w:vAlign w:val="bottom"/>
          </w:tcPr>
          <w:p w14:paraId="3B36C282" w14:textId="77777777" w:rsidR="00BC1D33" w:rsidRPr="00FE6E69" w:rsidRDefault="00BC1D33" w:rsidP="00A36935">
            <w:pPr>
              <w:jc w:val="center"/>
              <w:rPr>
                <w:color w:val="000000" w:themeColor="text1"/>
              </w:rPr>
            </w:pPr>
            <w:r w:rsidRPr="00FE6E69">
              <w:rPr>
                <w:color w:val="000000" w:themeColor="text1"/>
              </w:rPr>
              <w:t>Region</w:t>
            </w:r>
          </w:p>
        </w:tc>
        <w:tc>
          <w:tcPr>
            <w:tcW w:w="2430" w:type="dxa"/>
            <w:tcBorders>
              <w:top w:val="single" w:sz="4" w:space="0" w:color="auto"/>
              <w:bottom w:val="single" w:sz="4" w:space="0" w:color="auto"/>
            </w:tcBorders>
            <w:shd w:val="clear" w:color="auto" w:fill="FFFFFF" w:themeFill="background1"/>
            <w:vAlign w:val="bottom"/>
          </w:tcPr>
          <w:p w14:paraId="3ED0C1E1" w14:textId="77777777" w:rsidR="00BC1D33" w:rsidRPr="00FE6E69" w:rsidRDefault="00385D28" w:rsidP="00A36935">
            <w:pPr>
              <w:jc w:val="center"/>
              <w:cnfStyle w:val="100000000000" w:firstRow="1"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Census </w:t>
            </w:r>
            <w:r w:rsidR="00BC1D33" w:rsidRPr="00FE6E69">
              <w:rPr>
                <w:color w:val="000000" w:themeColor="text1"/>
              </w:rPr>
              <w:t>Division</w:t>
            </w:r>
          </w:p>
        </w:tc>
        <w:tc>
          <w:tcPr>
            <w:tcW w:w="1854" w:type="dxa"/>
            <w:tcBorders>
              <w:top w:val="single" w:sz="4" w:space="0" w:color="auto"/>
              <w:bottom w:val="single" w:sz="4" w:space="0" w:color="auto"/>
            </w:tcBorders>
            <w:shd w:val="clear" w:color="auto" w:fill="FFFFFF" w:themeFill="background1"/>
            <w:vAlign w:val="bottom"/>
          </w:tcPr>
          <w:p w14:paraId="69AAA79B" w14:textId="77777777" w:rsidR="00BC1D33" w:rsidRPr="00156ABF" w:rsidRDefault="00BC1D33" w:rsidP="00A36935">
            <w:pPr>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156ABF">
              <w:rPr>
                <w:rFonts w:ascii="Calibri" w:eastAsia="Times New Roman" w:hAnsi="Calibri" w:cs="Times New Roman"/>
                <w:bCs w:val="0"/>
                <w:color w:val="000000" w:themeColor="text1"/>
              </w:rPr>
              <w:t xml:space="preserve">Number of RLIS </w:t>
            </w:r>
            <w:r>
              <w:rPr>
                <w:rFonts w:ascii="Calibri" w:eastAsia="Times New Roman" w:hAnsi="Calibri" w:cs="Times New Roman"/>
                <w:bCs w:val="0"/>
                <w:color w:val="000000" w:themeColor="text1"/>
              </w:rPr>
              <w:t>E</w:t>
            </w:r>
            <w:r w:rsidRPr="00156ABF">
              <w:rPr>
                <w:rFonts w:ascii="Calibri" w:eastAsia="Times New Roman" w:hAnsi="Calibri" w:cs="Times New Roman"/>
                <w:bCs w:val="0"/>
                <w:color w:val="000000" w:themeColor="text1"/>
              </w:rPr>
              <w:t xml:space="preserve">ligible </w:t>
            </w:r>
            <w:r>
              <w:rPr>
                <w:rFonts w:ascii="Calibri" w:eastAsia="Times New Roman" w:hAnsi="Calibri" w:cs="Times New Roman"/>
                <w:bCs w:val="0"/>
                <w:color w:val="000000" w:themeColor="text1"/>
              </w:rPr>
              <w:t>D</w:t>
            </w:r>
            <w:r w:rsidRPr="00156ABF">
              <w:rPr>
                <w:rFonts w:ascii="Calibri" w:eastAsia="Times New Roman" w:hAnsi="Calibri" w:cs="Times New Roman"/>
                <w:bCs w:val="0"/>
                <w:color w:val="000000" w:themeColor="text1"/>
              </w:rPr>
              <w:t>istricts</w:t>
            </w:r>
          </w:p>
        </w:tc>
        <w:tc>
          <w:tcPr>
            <w:tcW w:w="1854" w:type="dxa"/>
            <w:tcBorders>
              <w:top w:val="single" w:sz="4" w:space="0" w:color="auto"/>
              <w:bottom w:val="single" w:sz="4" w:space="0" w:color="auto"/>
            </w:tcBorders>
            <w:shd w:val="clear" w:color="auto" w:fill="FFFFFF" w:themeFill="background1"/>
            <w:vAlign w:val="bottom"/>
          </w:tcPr>
          <w:p w14:paraId="52ECE177" w14:textId="77777777" w:rsidR="00BC1D33" w:rsidRPr="00156ABF" w:rsidRDefault="00BC1D33" w:rsidP="00A36935">
            <w:pPr>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156ABF">
              <w:rPr>
                <w:rFonts w:ascii="Calibri" w:eastAsia="Times New Roman" w:hAnsi="Calibri" w:cs="Times New Roman"/>
                <w:bCs w:val="0"/>
                <w:color w:val="000000" w:themeColor="text1"/>
              </w:rPr>
              <w:t xml:space="preserve">Number of SRSA </w:t>
            </w:r>
            <w:r>
              <w:rPr>
                <w:rFonts w:ascii="Calibri" w:eastAsia="Times New Roman" w:hAnsi="Calibri" w:cs="Times New Roman"/>
                <w:bCs w:val="0"/>
                <w:color w:val="000000" w:themeColor="text1"/>
              </w:rPr>
              <w:t>D</w:t>
            </w:r>
            <w:r w:rsidRPr="00156ABF">
              <w:rPr>
                <w:rFonts w:ascii="Calibri" w:eastAsia="Times New Roman" w:hAnsi="Calibri" w:cs="Times New Roman"/>
                <w:bCs w:val="0"/>
                <w:color w:val="000000" w:themeColor="text1"/>
              </w:rPr>
              <w:t>istricts</w:t>
            </w:r>
          </w:p>
        </w:tc>
        <w:tc>
          <w:tcPr>
            <w:tcW w:w="1710" w:type="dxa"/>
            <w:tcBorders>
              <w:top w:val="single" w:sz="4" w:space="0" w:color="auto"/>
              <w:bottom w:val="single" w:sz="4" w:space="0" w:color="auto"/>
            </w:tcBorders>
            <w:shd w:val="clear" w:color="auto" w:fill="FFFFFF" w:themeFill="background1"/>
            <w:vAlign w:val="bottom"/>
          </w:tcPr>
          <w:p w14:paraId="64926B3E" w14:textId="77777777" w:rsidR="00BC1D33" w:rsidRPr="00156ABF" w:rsidRDefault="00BC1D33" w:rsidP="00A36935">
            <w:pPr>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156ABF">
              <w:rPr>
                <w:rFonts w:ascii="Calibri" w:eastAsia="Times New Roman" w:hAnsi="Calibri" w:cs="Times New Roman"/>
                <w:bCs w:val="0"/>
                <w:color w:val="000000" w:themeColor="text1"/>
              </w:rPr>
              <w:t xml:space="preserve">Estimated </w:t>
            </w:r>
            <w:r>
              <w:rPr>
                <w:rFonts w:ascii="Calibri" w:eastAsia="Times New Roman" w:hAnsi="Calibri" w:cs="Times New Roman"/>
                <w:bCs w:val="0"/>
                <w:color w:val="000000" w:themeColor="text1"/>
              </w:rPr>
              <w:t>N</w:t>
            </w:r>
            <w:r w:rsidRPr="00156ABF">
              <w:rPr>
                <w:rFonts w:ascii="Calibri" w:eastAsia="Times New Roman" w:hAnsi="Calibri" w:cs="Times New Roman"/>
                <w:bCs w:val="0"/>
                <w:color w:val="000000" w:themeColor="text1"/>
              </w:rPr>
              <w:t xml:space="preserve">umber of </w:t>
            </w:r>
            <w:r>
              <w:rPr>
                <w:rFonts w:ascii="Calibri" w:eastAsia="Times New Roman" w:hAnsi="Calibri" w:cs="Times New Roman"/>
                <w:bCs w:val="0"/>
                <w:color w:val="000000" w:themeColor="text1"/>
              </w:rPr>
              <w:t>S</w:t>
            </w:r>
            <w:r w:rsidRPr="00156ABF">
              <w:rPr>
                <w:rFonts w:ascii="Calibri" w:eastAsia="Times New Roman" w:hAnsi="Calibri" w:cs="Times New Roman"/>
                <w:bCs w:val="0"/>
                <w:color w:val="000000" w:themeColor="text1"/>
              </w:rPr>
              <w:t xml:space="preserve">ampled REAP-Flex </w:t>
            </w:r>
            <w:r>
              <w:rPr>
                <w:rFonts w:ascii="Calibri" w:eastAsia="Times New Roman" w:hAnsi="Calibri" w:cs="Times New Roman"/>
                <w:bCs w:val="0"/>
                <w:color w:val="000000" w:themeColor="text1"/>
              </w:rPr>
              <w:t>D</w:t>
            </w:r>
            <w:r w:rsidRPr="00156ABF">
              <w:rPr>
                <w:rFonts w:ascii="Calibri" w:eastAsia="Times New Roman" w:hAnsi="Calibri" w:cs="Times New Roman"/>
                <w:bCs w:val="0"/>
                <w:color w:val="000000" w:themeColor="text1"/>
              </w:rPr>
              <w:t>istricts</w:t>
            </w:r>
          </w:p>
        </w:tc>
      </w:tr>
      <w:tr w:rsidR="00BC1D33" w:rsidRPr="00FE6E69" w14:paraId="7AA02ABA" w14:textId="77777777" w:rsidTr="00A3693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68" w:type="dxa"/>
            <w:vMerge w:val="restart"/>
            <w:tcBorders>
              <w:top w:val="single" w:sz="4" w:space="0" w:color="auto"/>
            </w:tcBorders>
            <w:shd w:val="clear" w:color="auto" w:fill="FFFFFF" w:themeFill="background1"/>
            <w:vAlign w:val="center"/>
          </w:tcPr>
          <w:p w14:paraId="24FC2436" w14:textId="77777777" w:rsidR="00BC1D33" w:rsidRPr="00FE6E69" w:rsidRDefault="00BC1D33" w:rsidP="00A36935">
            <w:pPr>
              <w:rPr>
                <w:rFonts w:ascii="Calibri" w:hAnsi="Calibri"/>
                <w:color w:val="000000"/>
              </w:rPr>
            </w:pPr>
            <w:r w:rsidRPr="00FE6E69">
              <w:rPr>
                <w:rFonts w:ascii="Calibri" w:hAnsi="Calibri"/>
                <w:color w:val="000000"/>
              </w:rPr>
              <w:t>Midwest</w:t>
            </w:r>
          </w:p>
        </w:tc>
        <w:tc>
          <w:tcPr>
            <w:tcW w:w="2430" w:type="dxa"/>
            <w:tcBorders>
              <w:top w:val="single" w:sz="4" w:space="0" w:color="auto"/>
              <w:bottom w:val="nil"/>
            </w:tcBorders>
            <w:shd w:val="clear" w:color="auto" w:fill="FFFFFF" w:themeFill="background1"/>
            <w:vAlign w:val="center"/>
          </w:tcPr>
          <w:p w14:paraId="7805F5B8" w14:textId="77777777" w:rsidR="00BC1D33" w:rsidRPr="00FE6E69" w:rsidRDefault="00BC1D33" w:rsidP="00A36935">
            <w:pPr>
              <w:cnfStyle w:val="000000100000" w:firstRow="0" w:lastRow="0" w:firstColumn="0" w:lastColumn="0" w:oddVBand="0" w:evenVBand="0" w:oddHBand="1" w:evenHBand="0" w:firstRowFirstColumn="0" w:firstRowLastColumn="0" w:lastRowFirstColumn="0" w:lastRowLastColumn="0"/>
              <w:rPr>
                <w:rFonts w:ascii="Calibri" w:hAnsi="Calibri"/>
                <w:bCs/>
                <w:color w:val="000000"/>
              </w:rPr>
            </w:pPr>
            <w:r w:rsidRPr="00FE6E69">
              <w:rPr>
                <w:rFonts w:ascii="Calibri" w:hAnsi="Calibri"/>
                <w:bCs/>
                <w:color w:val="000000"/>
              </w:rPr>
              <w:t>East North Central</w:t>
            </w:r>
          </w:p>
        </w:tc>
        <w:tc>
          <w:tcPr>
            <w:tcW w:w="1854" w:type="dxa"/>
            <w:tcBorders>
              <w:top w:val="single" w:sz="4" w:space="0" w:color="auto"/>
              <w:bottom w:val="nil"/>
            </w:tcBorders>
            <w:shd w:val="clear" w:color="auto" w:fill="FFFFFF" w:themeFill="background1"/>
            <w:vAlign w:val="center"/>
          </w:tcPr>
          <w:p w14:paraId="17B08656" w14:textId="77777777" w:rsidR="00BC1D33" w:rsidRDefault="00BC1D33" w:rsidP="00A36935">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56</w:t>
            </w:r>
          </w:p>
        </w:tc>
        <w:tc>
          <w:tcPr>
            <w:tcW w:w="1854" w:type="dxa"/>
            <w:tcBorders>
              <w:top w:val="single" w:sz="4" w:space="0" w:color="auto"/>
              <w:bottom w:val="nil"/>
            </w:tcBorders>
            <w:shd w:val="clear" w:color="auto" w:fill="FFFFFF" w:themeFill="background1"/>
            <w:vAlign w:val="center"/>
          </w:tcPr>
          <w:p w14:paraId="6A1E59B2" w14:textId="77777777" w:rsidR="00BC1D33" w:rsidRPr="00FE6E69" w:rsidRDefault="00BC1D33" w:rsidP="00A36935">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61</w:t>
            </w:r>
          </w:p>
        </w:tc>
        <w:tc>
          <w:tcPr>
            <w:tcW w:w="1710" w:type="dxa"/>
            <w:tcBorders>
              <w:top w:val="single" w:sz="4" w:space="0" w:color="auto"/>
              <w:bottom w:val="nil"/>
            </w:tcBorders>
            <w:shd w:val="clear" w:color="auto" w:fill="FFFFFF" w:themeFill="background1"/>
            <w:vAlign w:val="center"/>
          </w:tcPr>
          <w:p w14:paraId="2963F44E" w14:textId="77777777" w:rsidR="00BC1D33" w:rsidRPr="00FE6E69" w:rsidRDefault="00BC1D33" w:rsidP="00A36935">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13</w:t>
            </w:r>
          </w:p>
        </w:tc>
      </w:tr>
      <w:tr w:rsidR="00BC1D33" w:rsidRPr="00361B35" w14:paraId="09F4A37C" w14:textId="77777777" w:rsidTr="00A36935">
        <w:trPr>
          <w:jc w:val="center"/>
        </w:trPr>
        <w:tc>
          <w:tcPr>
            <w:cnfStyle w:val="001000000000" w:firstRow="0" w:lastRow="0" w:firstColumn="1" w:lastColumn="0" w:oddVBand="0" w:evenVBand="0" w:oddHBand="0" w:evenHBand="0" w:firstRowFirstColumn="0" w:firstRowLastColumn="0" w:lastRowFirstColumn="0" w:lastRowLastColumn="0"/>
            <w:tcW w:w="1368" w:type="dxa"/>
            <w:vMerge/>
            <w:shd w:val="clear" w:color="auto" w:fill="FFFFFF" w:themeFill="background1"/>
            <w:vAlign w:val="center"/>
          </w:tcPr>
          <w:p w14:paraId="6D940BF7" w14:textId="77777777" w:rsidR="00BC1D33" w:rsidRPr="00361B35" w:rsidRDefault="00BC1D33" w:rsidP="00A36935">
            <w:pPr>
              <w:rPr>
                <w:rFonts w:ascii="Calibri" w:hAnsi="Calibri"/>
                <w:color w:val="000000"/>
              </w:rPr>
            </w:pPr>
          </w:p>
        </w:tc>
        <w:tc>
          <w:tcPr>
            <w:tcW w:w="2430" w:type="dxa"/>
            <w:tcBorders>
              <w:top w:val="nil"/>
              <w:bottom w:val="dashSmallGap" w:sz="4" w:space="0" w:color="auto"/>
            </w:tcBorders>
            <w:shd w:val="clear" w:color="auto" w:fill="FFFFFF" w:themeFill="background1"/>
            <w:vAlign w:val="center"/>
          </w:tcPr>
          <w:p w14:paraId="639C003C" w14:textId="77777777" w:rsidR="00BC1D33" w:rsidRPr="00361B35" w:rsidRDefault="00BC1D33" w:rsidP="00A36935">
            <w:pPr>
              <w:cnfStyle w:val="000000000000" w:firstRow="0" w:lastRow="0" w:firstColumn="0" w:lastColumn="0" w:oddVBand="0" w:evenVBand="0" w:oddHBand="0" w:evenHBand="0" w:firstRowFirstColumn="0" w:firstRowLastColumn="0" w:lastRowFirstColumn="0" w:lastRowLastColumn="0"/>
              <w:rPr>
                <w:rFonts w:ascii="Calibri" w:hAnsi="Calibri"/>
                <w:bCs/>
                <w:color w:val="000000"/>
              </w:rPr>
            </w:pPr>
            <w:r w:rsidRPr="00361B35">
              <w:rPr>
                <w:rFonts w:ascii="Calibri" w:hAnsi="Calibri"/>
                <w:bCs/>
                <w:color w:val="000000"/>
              </w:rPr>
              <w:t>West North Central</w:t>
            </w:r>
          </w:p>
        </w:tc>
        <w:tc>
          <w:tcPr>
            <w:tcW w:w="1854" w:type="dxa"/>
            <w:tcBorders>
              <w:top w:val="nil"/>
              <w:bottom w:val="dashSmallGap" w:sz="4" w:space="0" w:color="auto"/>
            </w:tcBorders>
            <w:shd w:val="clear" w:color="auto" w:fill="FFFFFF" w:themeFill="background1"/>
            <w:vAlign w:val="center"/>
          </w:tcPr>
          <w:p w14:paraId="72C1E139" w14:textId="77777777" w:rsidR="00BC1D33" w:rsidRDefault="00BC1D33" w:rsidP="00A3693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28</w:t>
            </w:r>
          </w:p>
        </w:tc>
        <w:tc>
          <w:tcPr>
            <w:tcW w:w="1854" w:type="dxa"/>
            <w:tcBorders>
              <w:top w:val="nil"/>
              <w:bottom w:val="dashSmallGap" w:sz="4" w:space="0" w:color="auto"/>
            </w:tcBorders>
            <w:shd w:val="clear" w:color="auto" w:fill="FFFFFF" w:themeFill="background1"/>
            <w:vAlign w:val="center"/>
          </w:tcPr>
          <w:p w14:paraId="12EA4956" w14:textId="77777777" w:rsidR="00BC1D33" w:rsidRPr="00361B35" w:rsidRDefault="00BC1D33" w:rsidP="00A3693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106</w:t>
            </w:r>
          </w:p>
        </w:tc>
        <w:tc>
          <w:tcPr>
            <w:tcW w:w="1710" w:type="dxa"/>
            <w:tcBorders>
              <w:top w:val="nil"/>
              <w:bottom w:val="dashSmallGap" w:sz="4" w:space="0" w:color="auto"/>
            </w:tcBorders>
            <w:shd w:val="clear" w:color="auto" w:fill="FFFFFF" w:themeFill="background1"/>
            <w:vAlign w:val="center"/>
          </w:tcPr>
          <w:p w14:paraId="410C2502" w14:textId="77777777" w:rsidR="00BC1D33" w:rsidRPr="00361B35" w:rsidRDefault="00BC1D33" w:rsidP="00A3693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57</w:t>
            </w:r>
          </w:p>
        </w:tc>
      </w:tr>
      <w:tr w:rsidR="00BC1D33" w:rsidRPr="00361B35" w14:paraId="1C13FDF8" w14:textId="77777777" w:rsidTr="00A3693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68" w:type="dxa"/>
            <w:vMerge/>
            <w:tcBorders>
              <w:bottom w:val="dashSmallGap" w:sz="4" w:space="0" w:color="auto"/>
            </w:tcBorders>
            <w:shd w:val="clear" w:color="auto" w:fill="FFFFFF" w:themeFill="background1"/>
            <w:vAlign w:val="center"/>
          </w:tcPr>
          <w:p w14:paraId="093072CA" w14:textId="77777777" w:rsidR="00BC1D33" w:rsidRPr="00361B35" w:rsidRDefault="00BC1D33" w:rsidP="00A36935">
            <w:pPr>
              <w:rPr>
                <w:rFonts w:ascii="Calibri" w:hAnsi="Calibri"/>
                <w:color w:val="000000"/>
              </w:rPr>
            </w:pPr>
          </w:p>
        </w:tc>
        <w:tc>
          <w:tcPr>
            <w:tcW w:w="2430" w:type="dxa"/>
            <w:tcBorders>
              <w:top w:val="dashSmallGap" w:sz="4" w:space="0" w:color="auto"/>
              <w:bottom w:val="dashSmallGap" w:sz="4" w:space="0" w:color="auto"/>
            </w:tcBorders>
            <w:shd w:val="clear" w:color="auto" w:fill="FFFFFF" w:themeFill="background1"/>
            <w:vAlign w:val="center"/>
          </w:tcPr>
          <w:p w14:paraId="22B05F57" w14:textId="77777777" w:rsidR="00BC1D33" w:rsidRPr="00361B35" w:rsidRDefault="00BC1D33" w:rsidP="00A36935">
            <w:pPr>
              <w:jc w:val="right"/>
              <w:cnfStyle w:val="000000100000" w:firstRow="0" w:lastRow="0" w:firstColumn="0" w:lastColumn="0" w:oddVBand="0" w:evenVBand="0" w:oddHBand="1" w:evenHBand="0" w:firstRowFirstColumn="0" w:firstRowLastColumn="0" w:lastRowFirstColumn="0" w:lastRowLastColumn="0"/>
              <w:rPr>
                <w:rFonts w:ascii="Calibri" w:hAnsi="Calibri"/>
                <w:bCs/>
                <w:i/>
                <w:color w:val="000000"/>
              </w:rPr>
            </w:pPr>
            <w:r w:rsidRPr="00361B35">
              <w:rPr>
                <w:rFonts w:ascii="Calibri" w:hAnsi="Calibri"/>
                <w:bCs/>
                <w:i/>
                <w:color w:val="000000"/>
              </w:rPr>
              <w:t>Total</w:t>
            </w:r>
          </w:p>
        </w:tc>
        <w:tc>
          <w:tcPr>
            <w:tcW w:w="1854" w:type="dxa"/>
            <w:tcBorders>
              <w:top w:val="dashSmallGap" w:sz="4" w:space="0" w:color="auto"/>
              <w:bottom w:val="dashSmallGap" w:sz="4" w:space="0" w:color="auto"/>
            </w:tcBorders>
            <w:shd w:val="clear" w:color="auto" w:fill="FFFFFF" w:themeFill="background1"/>
            <w:vAlign w:val="center"/>
          </w:tcPr>
          <w:p w14:paraId="634649AC" w14:textId="77777777" w:rsidR="00BC1D33" w:rsidRDefault="00BC1D33" w:rsidP="00A36935">
            <w:pPr>
              <w:jc w:val="center"/>
              <w:cnfStyle w:val="000000100000" w:firstRow="0" w:lastRow="0" w:firstColumn="0" w:lastColumn="0" w:oddVBand="0" w:evenVBand="0" w:oddHBand="1" w:evenHBand="0" w:firstRowFirstColumn="0" w:firstRowLastColumn="0" w:lastRowFirstColumn="0" w:lastRowLastColumn="0"/>
              <w:rPr>
                <w:rFonts w:ascii="Calibri" w:hAnsi="Calibri"/>
                <w:i/>
                <w:color w:val="000000"/>
              </w:rPr>
            </w:pPr>
            <w:r>
              <w:rPr>
                <w:rFonts w:ascii="Calibri" w:hAnsi="Calibri"/>
                <w:i/>
                <w:iCs/>
                <w:color w:val="000000"/>
              </w:rPr>
              <w:t>84</w:t>
            </w:r>
          </w:p>
        </w:tc>
        <w:tc>
          <w:tcPr>
            <w:tcW w:w="1854" w:type="dxa"/>
            <w:tcBorders>
              <w:top w:val="dashSmallGap" w:sz="4" w:space="0" w:color="auto"/>
              <w:bottom w:val="dashSmallGap" w:sz="4" w:space="0" w:color="auto"/>
            </w:tcBorders>
            <w:shd w:val="clear" w:color="auto" w:fill="FFFFFF" w:themeFill="background1"/>
            <w:vAlign w:val="center"/>
          </w:tcPr>
          <w:p w14:paraId="1A8526C0" w14:textId="77777777" w:rsidR="00BC1D33" w:rsidRPr="00361B35" w:rsidRDefault="00BC1D33" w:rsidP="00A36935">
            <w:pPr>
              <w:jc w:val="center"/>
              <w:cnfStyle w:val="000000100000" w:firstRow="0" w:lastRow="0" w:firstColumn="0" w:lastColumn="0" w:oddVBand="0" w:evenVBand="0" w:oddHBand="1" w:evenHBand="0" w:firstRowFirstColumn="0" w:firstRowLastColumn="0" w:lastRowFirstColumn="0" w:lastRowLastColumn="0"/>
              <w:rPr>
                <w:rFonts w:ascii="Calibri" w:hAnsi="Calibri"/>
                <w:i/>
                <w:color w:val="000000"/>
              </w:rPr>
            </w:pPr>
            <w:r>
              <w:rPr>
                <w:rFonts w:ascii="Calibri" w:hAnsi="Calibri"/>
                <w:i/>
                <w:iCs/>
                <w:color w:val="000000"/>
              </w:rPr>
              <w:t>167</w:t>
            </w:r>
          </w:p>
        </w:tc>
        <w:tc>
          <w:tcPr>
            <w:tcW w:w="1710" w:type="dxa"/>
            <w:tcBorders>
              <w:top w:val="dashSmallGap" w:sz="4" w:space="0" w:color="auto"/>
              <w:bottom w:val="dashSmallGap" w:sz="4" w:space="0" w:color="auto"/>
            </w:tcBorders>
            <w:shd w:val="clear" w:color="auto" w:fill="FFFFFF" w:themeFill="background1"/>
            <w:vAlign w:val="center"/>
          </w:tcPr>
          <w:p w14:paraId="012C505F" w14:textId="77777777" w:rsidR="00BC1D33" w:rsidRPr="00361B35" w:rsidRDefault="00BC1D33" w:rsidP="00A36935">
            <w:pPr>
              <w:jc w:val="center"/>
              <w:cnfStyle w:val="000000100000" w:firstRow="0" w:lastRow="0" w:firstColumn="0" w:lastColumn="0" w:oddVBand="0" w:evenVBand="0" w:oddHBand="1" w:evenHBand="0" w:firstRowFirstColumn="0" w:firstRowLastColumn="0" w:lastRowFirstColumn="0" w:lastRowLastColumn="0"/>
              <w:rPr>
                <w:rFonts w:ascii="Calibri" w:hAnsi="Calibri"/>
                <w:i/>
                <w:color w:val="000000"/>
              </w:rPr>
            </w:pPr>
            <w:r>
              <w:rPr>
                <w:rFonts w:ascii="Calibri" w:hAnsi="Calibri"/>
                <w:i/>
                <w:iCs/>
                <w:color w:val="000000"/>
              </w:rPr>
              <w:t>70</w:t>
            </w:r>
          </w:p>
        </w:tc>
      </w:tr>
      <w:tr w:rsidR="00BC1D33" w:rsidRPr="00FE6E69" w14:paraId="00D04ED3" w14:textId="77777777" w:rsidTr="00A36935">
        <w:trPr>
          <w:jc w:val="center"/>
        </w:trPr>
        <w:tc>
          <w:tcPr>
            <w:cnfStyle w:val="001000000000" w:firstRow="0" w:lastRow="0" w:firstColumn="1" w:lastColumn="0" w:oddVBand="0" w:evenVBand="0" w:oddHBand="0" w:evenHBand="0" w:firstRowFirstColumn="0" w:firstRowLastColumn="0" w:lastRowFirstColumn="0" w:lastRowLastColumn="0"/>
            <w:tcW w:w="1368" w:type="dxa"/>
            <w:vMerge w:val="restart"/>
            <w:tcBorders>
              <w:top w:val="dashSmallGap" w:sz="4" w:space="0" w:color="auto"/>
            </w:tcBorders>
            <w:shd w:val="clear" w:color="auto" w:fill="FFFFFF" w:themeFill="background1"/>
            <w:vAlign w:val="center"/>
          </w:tcPr>
          <w:p w14:paraId="4602C213" w14:textId="77777777" w:rsidR="00BC1D33" w:rsidRPr="00FE6E69" w:rsidRDefault="00BC1D33" w:rsidP="00A36935">
            <w:pPr>
              <w:rPr>
                <w:rFonts w:ascii="Calibri" w:hAnsi="Calibri"/>
                <w:color w:val="000000"/>
              </w:rPr>
            </w:pPr>
            <w:r w:rsidRPr="00FE6E69">
              <w:rPr>
                <w:rFonts w:ascii="Calibri" w:hAnsi="Calibri"/>
                <w:color w:val="000000"/>
              </w:rPr>
              <w:t>Northeast</w:t>
            </w:r>
          </w:p>
        </w:tc>
        <w:tc>
          <w:tcPr>
            <w:tcW w:w="2430" w:type="dxa"/>
            <w:tcBorders>
              <w:top w:val="dashSmallGap" w:sz="4" w:space="0" w:color="auto"/>
              <w:bottom w:val="nil"/>
            </w:tcBorders>
            <w:shd w:val="clear" w:color="auto" w:fill="FFFFFF" w:themeFill="background1"/>
            <w:vAlign w:val="center"/>
          </w:tcPr>
          <w:p w14:paraId="72DC33F8" w14:textId="77777777" w:rsidR="00BC1D33" w:rsidRPr="00FE6E69" w:rsidRDefault="00BC1D33" w:rsidP="00A36935">
            <w:pPr>
              <w:cnfStyle w:val="000000000000" w:firstRow="0" w:lastRow="0" w:firstColumn="0" w:lastColumn="0" w:oddVBand="0" w:evenVBand="0" w:oddHBand="0" w:evenHBand="0" w:firstRowFirstColumn="0" w:firstRowLastColumn="0" w:lastRowFirstColumn="0" w:lastRowLastColumn="0"/>
              <w:rPr>
                <w:rFonts w:ascii="Calibri" w:hAnsi="Calibri"/>
                <w:bCs/>
                <w:color w:val="000000"/>
              </w:rPr>
            </w:pPr>
            <w:r w:rsidRPr="00FE6E69">
              <w:rPr>
                <w:rFonts w:ascii="Calibri" w:hAnsi="Calibri"/>
                <w:bCs/>
                <w:color w:val="000000"/>
              </w:rPr>
              <w:t>Middle Atlantic</w:t>
            </w:r>
          </w:p>
        </w:tc>
        <w:tc>
          <w:tcPr>
            <w:tcW w:w="1854" w:type="dxa"/>
            <w:tcBorders>
              <w:top w:val="dashSmallGap" w:sz="4" w:space="0" w:color="auto"/>
              <w:bottom w:val="nil"/>
            </w:tcBorders>
            <w:shd w:val="clear" w:color="auto" w:fill="FFFFFF" w:themeFill="background1"/>
            <w:vAlign w:val="center"/>
          </w:tcPr>
          <w:p w14:paraId="04C2AA2F" w14:textId="77777777" w:rsidR="00BC1D33" w:rsidRDefault="00BC1D33" w:rsidP="00A3693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50</w:t>
            </w:r>
          </w:p>
        </w:tc>
        <w:tc>
          <w:tcPr>
            <w:tcW w:w="1854" w:type="dxa"/>
            <w:tcBorders>
              <w:top w:val="dashSmallGap" w:sz="4" w:space="0" w:color="auto"/>
              <w:bottom w:val="nil"/>
            </w:tcBorders>
            <w:shd w:val="clear" w:color="auto" w:fill="FFFFFF" w:themeFill="background1"/>
            <w:vAlign w:val="center"/>
          </w:tcPr>
          <w:p w14:paraId="3B076E91" w14:textId="77777777" w:rsidR="00BC1D33" w:rsidRPr="00FE6E69" w:rsidRDefault="00BC1D33" w:rsidP="00A3693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74</w:t>
            </w:r>
          </w:p>
        </w:tc>
        <w:tc>
          <w:tcPr>
            <w:tcW w:w="1710" w:type="dxa"/>
            <w:tcBorders>
              <w:top w:val="dashSmallGap" w:sz="4" w:space="0" w:color="auto"/>
              <w:bottom w:val="nil"/>
            </w:tcBorders>
            <w:shd w:val="clear" w:color="auto" w:fill="FFFFFF" w:themeFill="background1"/>
            <w:vAlign w:val="center"/>
          </w:tcPr>
          <w:p w14:paraId="272991EF" w14:textId="77777777" w:rsidR="00BC1D33" w:rsidRPr="00FE6E69" w:rsidRDefault="00BC1D33" w:rsidP="00A3693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21</w:t>
            </w:r>
          </w:p>
        </w:tc>
      </w:tr>
      <w:tr w:rsidR="00BC1D33" w:rsidRPr="00361B35" w14:paraId="47C314A5" w14:textId="77777777" w:rsidTr="00A3693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68" w:type="dxa"/>
            <w:vMerge/>
            <w:shd w:val="clear" w:color="auto" w:fill="FFFFFF" w:themeFill="background1"/>
            <w:vAlign w:val="center"/>
          </w:tcPr>
          <w:p w14:paraId="526CB5B0" w14:textId="77777777" w:rsidR="00BC1D33" w:rsidRPr="00361B35" w:rsidRDefault="00BC1D33" w:rsidP="00A36935">
            <w:pPr>
              <w:rPr>
                <w:rFonts w:ascii="Calibri" w:hAnsi="Calibri"/>
                <w:color w:val="000000"/>
              </w:rPr>
            </w:pPr>
          </w:p>
        </w:tc>
        <w:tc>
          <w:tcPr>
            <w:tcW w:w="2430" w:type="dxa"/>
            <w:tcBorders>
              <w:top w:val="nil"/>
              <w:bottom w:val="dashSmallGap" w:sz="4" w:space="0" w:color="auto"/>
            </w:tcBorders>
            <w:shd w:val="clear" w:color="auto" w:fill="FFFFFF" w:themeFill="background1"/>
            <w:vAlign w:val="center"/>
          </w:tcPr>
          <w:p w14:paraId="2F831441" w14:textId="77777777" w:rsidR="00BC1D33" w:rsidRPr="00361B35" w:rsidRDefault="00BC1D33" w:rsidP="00A36935">
            <w:pPr>
              <w:cnfStyle w:val="000000100000" w:firstRow="0" w:lastRow="0" w:firstColumn="0" w:lastColumn="0" w:oddVBand="0" w:evenVBand="0" w:oddHBand="1" w:evenHBand="0" w:firstRowFirstColumn="0" w:firstRowLastColumn="0" w:lastRowFirstColumn="0" w:lastRowLastColumn="0"/>
              <w:rPr>
                <w:rFonts w:ascii="Calibri" w:hAnsi="Calibri"/>
                <w:bCs/>
                <w:color w:val="000000"/>
              </w:rPr>
            </w:pPr>
            <w:r w:rsidRPr="00361B35">
              <w:rPr>
                <w:rFonts w:ascii="Calibri" w:hAnsi="Calibri"/>
                <w:bCs/>
                <w:color w:val="000000"/>
              </w:rPr>
              <w:t>Northeast</w:t>
            </w:r>
          </w:p>
        </w:tc>
        <w:tc>
          <w:tcPr>
            <w:tcW w:w="1854" w:type="dxa"/>
            <w:tcBorders>
              <w:top w:val="nil"/>
              <w:bottom w:val="dashSmallGap" w:sz="4" w:space="0" w:color="auto"/>
            </w:tcBorders>
            <w:shd w:val="clear" w:color="auto" w:fill="FFFFFF" w:themeFill="background1"/>
            <w:vAlign w:val="center"/>
          </w:tcPr>
          <w:p w14:paraId="52ACD575" w14:textId="77777777" w:rsidR="00BC1D33" w:rsidRDefault="00BC1D33" w:rsidP="00A36935">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34</w:t>
            </w:r>
          </w:p>
        </w:tc>
        <w:tc>
          <w:tcPr>
            <w:tcW w:w="1854" w:type="dxa"/>
            <w:tcBorders>
              <w:top w:val="nil"/>
              <w:bottom w:val="dashSmallGap" w:sz="4" w:space="0" w:color="auto"/>
            </w:tcBorders>
            <w:shd w:val="clear" w:color="auto" w:fill="FFFFFF" w:themeFill="background1"/>
            <w:vAlign w:val="center"/>
          </w:tcPr>
          <w:p w14:paraId="4B85CD28" w14:textId="77777777" w:rsidR="00BC1D33" w:rsidRPr="00361B35" w:rsidRDefault="00BC1D33" w:rsidP="00A36935">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93</w:t>
            </w:r>
          </w:p>
        </w:tc>
        <w:tc>
          <w:tcPr>
            <w:tcW w:w="1710" w:type="dxa"/>
            <w:tcBorders>
              <w:top w:val="nil"/>
              <w:bottom w:val="dashSmallGap" w:sz="4" w:space="0" w:color="auto"/>
            </w:tcBorders>
            <w:shd w:val="clear" w:color="auto" w:fill="FFFFFF" w:themeFill="background1"/>
            <w:vAlign w:val="center"/>
          </w:tcPr>
          <w:p w14:paraId="671C67B2" w14:textId="77777777" w:rsidR="00BC1D33" w:rsidRPr="00361B35" w:rsidRDefault="00BC1D33" w:rsidP="00A36935">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17</w:t>
            </w:r>
          </w:p>
        </w:tc>
      </w:tr>
      <w:tr w:rsidR="00BC1D33" w:rsidRPr="00361B35" w14:paraId="531E7648" w14:textId="77777777" w:rsidTr="00A36935">
        <w:trPr>
          <w:jc w:val="center"/>
        </w:trPr>
        <w:tc>
          <w:tcPr>
            <w:cnfStyle w:val="001000000000" w:firstRow="0" w:lastRow="0" w:firstColumn="1" w:lastColumn="0" w:oddVBand="0" w:evenVBand="0" w:oddHBand="0" w:evenHBand="0" w:firstRowFirstColumn="0" w:firstRowLastColumn="0" w:lastRowFirstColumn="0" w:lastRowLastColumn="0"/>
            <w:tcW w:w="1368" w:type="dxa"/>
            <w:vMerge/>
            <w:tcBorders>
              <w:bottom w:val="dashSmallGap" w:sz="4" w:space="0" w:color="auto"/>
            </w:tcBorders>
            <w:shd w:val="clear" w:color="auto" w:fill="FFFFFF" w:themeFill="background1"/>
            <w:vAlign w:val="center"/>
          </w:tcPr>
          <w:p w14:paraId="21FBD6E2" w14:textId="77777777" w:rsidR="00BC1D33" w:rsidRPr="00361B35" w:rsidRDefault="00BC1D33" w:rsidP="00A36935">
            <w:pPr>
              <w:rPr>
                <w:rFonts w:ascii="Calibri" w:hAnsi="Calibri"/>
                <w:color w:val="000000"/>
              </w:rPr>
            </w:pPr>
          </w:p>
        </w:tc>
        <w:tc>
          <w:tcPr>
            <w:tcW w:w="2430" w:type="dxa"/>
            <w:tcBorders>
              <w:top w:val="dashSmallGap" w:sz="4" w:space="0" w:color="auto"/>
              <w:bottom w:val="dashSmallGap" w:sz="4" w:space="0" w:color="auto"/>
            </w:tcBorders>
            <w:shd w:val="clear" w:color="auto" w:fill="FFFFFF" w:themeFill="background1"/>
            <w:vAlign w:val="center"/>
          </w:tcPr>
          <w:p w14:paraId="556F66E1" w14:textId="77777777" w:rsidR="00BC1D33" w:rsidRPr="00361B35" w:rsidRDefault="00BC1D33" w:rsidP="00A36935">
            <w:pPr>
              <w:jc w:val="right"/>
              <w:cnfStyle w:val="000000000000" w:firstRow="0" w:lastRow="0" w:firstColumn="0" w:lastColumn="0" w:oddVBand="0" w:evenVBand="0" w:oddHBand="0" w:evenHBand="0" w:firstRowFirstColumn="0" w:firstRowLastColumn="0" w:lastRowFirstColumn="0" w:lastRowLastColumn="0"/>
              <w:rPr>
                <w:rFonts w:ascii="Calibri" w:hAnsi="Calibri"/>
                <w:bCs/>
                <w:i/>
                <w:color w:val="000000"/>
              </w:rPr>
            </w:pPr>
            <w:r w:rsidRPr="00361B35">
              <w:rPr>
                <w:rFonts w:ascii="Calibri" w:hAnsi="Calibri"/>
                <w:bCs/>
                <w:i/>
                <w:color w:val="000000"/>
              </w:rPr>
              <w:t>Total</w:t>
            </w:r>
          </w:p>
        </w:tc>
        <w:tc>
          <w:tcPr>
            <w:tcW w:w="1854" w:type="dxa"/>
            <w:tcBorders>
              <w:top w:val="dashSmallGap" w:sz="4" w:space="0" w:color="auto"/>
              <w:bottom w:val="dashSmallGap" w:sz="4" w:space="0" w:color="auto"/>
            </w:tcBorders>
            <w:shd w:val="clear" w:color="auto" w:fill="FFFFFF" w:themeFill="background1"/>
            <w:vAlign w:val="center"/>
          </w:tcPr>
          <w:p w14:paraId="2DCAAA38" w14:textId="77777777" w:rsidR="00BC1D33" w:rsidRDefault="00BC1D33" w:rsidP="00A36935">
            <w:pPr>
              <w:jc w:val="center"/>
              <w:cnfStyle w:val="000000000000" w:firstRow="0" w:lastRow="0" w:firstColumn="0" w:lastColumn="0" w:oddVBand="0" w:evenVBand="0" w:oddHBand="0" w:evenHBand="0" w:firstRowFirstColumn="0" w:firstRowLastColumn="0" w:lastRowFirstColumn="0" w:lastRowLastColumn="0"/>
              <w:rPr>
                <w:rFonts w:ascii="Calibri" w:hAnsi="Calibri"/>
                <w:i/>
                <w:color w:val="000000"/>
              </w:rPr>
            </w:pPr>
            <w:r>
              <w:rPr>
                <w:rFonts w:ascii="Calibri" w:hAnsi="Calibri"/>
                <w:i/>
                <w:iCs/>
                <w:color w:val="000000"/>
              </w:rPr>
              <w:t>84</w:t>
            </w:r>
          </w:p>
        </w:tc>
        <w:tc>
          <w:tcPr>
            <w:tcW w:w="1854" w:type="dxa"/>
            <w:tcBorders>
              <w:top w:val="dashSmallGap" w:sz="4" w:space="0" w:color="auto"/>
              <w:bottom w:val="dashSmallGap" w:sz="4" w:space="0" w:color="auto"/>
            </w:tcBorders>
            <w:shd w:val="clear" w:color="auto" w:fill="FFFFFF" w:themeFill="background1"/>
            <w:vAlign w:val="center"/>
          </w:tcPr>
          <w:p w14:paraId="52F0F013" w14:textId="77777777" w:rsidR="00BC1D33" w:rsidRPr="00361B35" w:rsidRDefault="00BC1D33" w:rsidP="00A36935">
            <w:pPr>
              <w:jc w:val="center"/>
              <w:cnfStyle w:val="000000000000" w:firstRow="0" w:lastRow="0" w:firstColumn="0" w:lastColumn="0" w:oddVBand="0" w:evenVBand="0" w:oddHBand="0" w:evenHBand="0" w:firstRowFirstColumn="0" w:firstRowLastColumn="0" w:lastRowFirstColumn="0" w:lastRowLastColumn="0"/>
              <w:rPr>
                <w:rFonts w:ascii="Calibri" w:hAnsi="Calibri"/>
                <w:i/>
                <w:color w:val="000000"/>
              </w:rPr>
            </w:pPr>
            <w:r>
              <w:rPr>
                <w:rFonts w:ascii="Calibri" w:hAnsi="Calibri"/>
                <w:i/>
                <w:iCs/>
                <w:color w:val="000000"/>
              </w:rPr>
              <w:t>167</w:t>
            </w:r>
          </w:p>
        </w:tc>
        <w:tc>
          <w:tcPr>
            <w:tcW w:w="1710" w:type="dxa"/>
            <w:tcBorders>
              <w:top w:val="dashSmallGap" w:sz="4" w:space="0" w:color="auto"/>
              <w:bottom w:val="dashSmallGap" w:sz="4" w:space="0" w:color="auto"/>
            </w:tcBorders>
            <w:shd w:val="clear" w:color="auto" w:fill="FFFFFF" w:themeFill="background1"/>
            <w:vAlign w:val="center"/>
          </w:tcPr>
          <w:p w14:paraId="0036D88E" w14:textId="77777777" w:rsidR="00BC1D33" w:rsidRPr="00361B35" w:rsidRDefault="00BC1D33" w:rsidP="00A36935">
            <w:pPr>
              <w:jc w:val="center"/>
              <w:cnfStyle w:val="000000000000" w:firstRow="0" w:lastRow="0" w:firstColumn="0" w:lastColumn="0" w:oddVBand="0" w:evenVBand="0" w:oddHBand="0" w:evenHBand="0" w:firstRowFirstColumn="0" w:firstRowLastColumn="0" w:lastRowFirstColumn="0" w:lastRowLastColumn="0"/>
              <w:rPr>
                <w:rFonts w:ascii="Calibri" w:hAnsi="Calibri"/>
                <w:i/>
                <w:color w:val="000000"/>
              </w:rPr>
            </w:pPr>
            <w:r>
              <w:rPr>
                <w:rFonts w:ascii="Calibri" w:hAnsi="Calibri"/>
                <w:i/>
                <w:iCs/>
                <w:color w:val="000000"/>
              </w:rPr>
              <w:t>38</w:t>
            </w:r>
          </w:p>
        </w:tc>
      </w:tr>
      <w:tr w:rsidR="00BC1D33" w:rsidRPr="00FE6E69" w14:paraId="33B7125F" w14:textId="77777777" w:rsidTr="00A3693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68" w:type="dxa"/>
            <w:vMerge w:val="restart"/>
            <w:tcBorders>
              <w:top w:val="dashSmallGap" w:sz="4" w:space="0" w:color="auto"/>
            </w:tcBorders>
            <w:shd w:val="clear" w:color="auto" w:fill="FFFFFF" w:themeFill="background1"/>
            <w:vAlign w:val="center"/>
          </w:tcPr>
          <w:p w14:paraId="52AC98ED" w14:textId="77777777" w:rsidR="00BC1D33" w:rsidRPr="00FE6E69" w:rsidRDefault="00BC1D33" w:rsidP="00A36935">
            <w:pPr>
              <w:rPr>
                <w:rFonts w:ascii="Calibri" w:hAnsi="Calibri"/>
                <w:color w:val="000000"/>
              </w:rPr>
            </w:pPr>
            <w:r w:rsidRPr="00FE6E69">
              <w:rPr>
                <w:rFonts w:ascii="Calibri" w:hAnsi="Calibri"/>
                <w:color w:val="000000"/>
              </w:rPr>
              <w:t>South</w:t>
            </w:r>
          </w:p>
        </w:tc>
        <w:tc>
          <w:tcPr>
            <w:tcW w:w="2430" w:type="dxa"/>
            <w:tcBorders>
              <w:top w:val="dashSmallGap" w:sz="4" w:space="0" w:color="auto"/>
              <w:bottom w:val="nil"/>
            </w:tcBorders>
            <w:shd w:val="clear" w:color="auto" w:fill="FFFFFF" w:themeFill="background1"/>
            <w:vAlign w:val="center"/>
          </w:tcPr>
          <w:p w14:paraId="42738C1F" w14:textId="77777777" w:rsidR="00BC1D33" w:rsidRPr="00FE6E69" w:rsidRDefault="00BC1D33" w:rsidP="00A36935">
            <w:pPr>
              <w:cnfStyle w:val="000000100000" w:firstRow="0" w:lastRow="0" w:firstColumn="0" w:lastColumn="0" w:oddVBand="0" w:evenVBand="0" w:oddHBand="1" w:evenHBand="0" w:firstRowFirstColumn="0" w:firstRowLastColumn="0" w:lastRowFirstColumn="0" w:lastRowLastColumn="0"/>
              <w:rPr>
                <w:rFonts w:ascii="Calibri" w:hAnsi="Calibri"/>
                <w:bCs/>
                <w:color w:val="000000"/>
              </w:rPr>
            </w:pPr>
            <w:r w:rsidRPr="00FE6E69">
              <w:rPr>
                <w:rFonts w:ascii="Calibri" w:hAnsi="Calibri"/>
                <w:bCs/>
                <w:color w:val="000000"/>
              </w:rPr>
              <w:t>East South Central</w:t>
            </w:r>
          </w:p>
        </w:tc>
        <w:tc>
          <w:tcPr>
            <w:tcW w:w="1854" w:type="dxa"/>
            <w:tcBorders>
              <w:top w:val="dashSmallGap" w:sz="4" w:space="0" w:color="auto"/>
              <w:bottom w:val="nil"/>
            </w:tcBorders>
            <w:shd w:val="clear" w:color="auto" w:fill="FFFFFF" w:themeFill="background1"/>
            <w:vAlign w:val="center"/>
          </w:tcPr>
          <w:p w14:paraId="65D35ACD" w14:textId="77777777" w:rsidR="00BC1D33" w:rsidRDefault="00BC1D33" w:rsidP="00A36935">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26</w:t>
            </w:r>
          </w:p>
        </w:tc>
        <w:tc>
          <w:tcPr>
            <w:tcW w:w="1854" w:type="dxa"/>
            <w:tcBorders>
              <w:top w:val="dashSmallGap" w:sz="4" w:space="0" w:color="auto"/>
              <w:bottom w:val="nil"/>
            </w:tcBorders>
            <w:shd w:val="clear" w:color="auto" w:fill="FFFFFF" w:themeFill="background1"/>
            <w:vAlign w:val="center"/>
          </w:tcPr>
          <w:p w14:paraId="784F46A2" w14:textId="77777777" w:rsidR="00BC1D33" w:rsidRPr="00FE6E69" w:rsidRDefault="00BC1D33" w:rsidP="00A36935">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4</w:t>
            </w:r>
          </w:p>
        </w:tc>
        <w:tc>
          <w:tcPr>
            <w:tcW w:w="1710" w:type="dxa"/>
            <w:tcBorders>
              <w:top w:val="dashSmallGap" w:sz="4" w:space="0" w:color="auto"/>
              <w:bottom w:val="nil"/>
            </w:tcBorders>
            <w:shd w:val="clear" w:color="auto" w:fill="FFFFFF" w:themeFill="background1"/>
            <w:vAlign w:val="center"/>
          </w:tcPr>
          <w:p w14:paraId="14559EBA" w14:textId="77777777" w:rsidR="00BC1D33" w:rsidRPr="00FE6E69" w:rsidRDefault="00BC1D33" w:rsidP="00A36935">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r>
      <w:tr w:rsidR="00BC1D33" w:rsidRPr="00361B35" w14:paraId="57AFAE92" w14:textId="77777777" w:rsidTr="00A36935">
        <w:trPr>
          <w:jc w:val="center"/>
        </w:trPr>
        <w:tc>
          <w:tcPr>
            <w:cnfStyle w:val="001000000000" w:firstRow="0" w:lastRow="0" w:firstColumn="1" w:lastColumn="0" w:oddVBand="0" w:evenVBand="0" w:oddHBand="0" w:evenHBand="0" w:firstRowFirstColumn="0" w:firstRowLastColumn="0" w:lastRowFirstColumn="0" w:lastRowLastColumn="0"/>
            <w:tcW w:w="1368" w:type="dxa"/>
            <w:vMerge/>
            <w:shd w:val="clear" w:color="auto" w:fill="FFFFFF" w:themeFill="background1"/>
            <w:vAlign w:val="center"/>
          </w:tcPr>
          <w:p w14:paraId="1148A752" w14:textId="77777777" w:rsidR="00BC1D33" w:rsidRPr="00361B35" w:rsidRDefault="00BC1D33" w:rsidP="00A36935">
            <w:pPr>
              <w:rPr>
                <w:rFonts w:ascii="Calibri" w:hAnsi="Calibri"/>
                <w:color w:val="000000"/>
              </w:rPr>
            </w:pPr>
          </w:p>
        </w:tc>
        <w:tc>
          <w:tcPr>
            <w:tcW w:w="2430" w:type="dxa"/>
            <w:tcBorders>
              <w:top w:val="nil"/>
              <w:bottom w:val="nil"/>
            </w:tcBorders>
            <w:shd w:val="clear" w:color="auto" w:fill="FFFFFF" w:themeFill="background1"/>
            <w:vAlign w:val="center"/>
          </w:tcPr>
          <w:p w14:paraId="2B47C257" w14:textId="77777777" w:rsidR="00BC1D33" w:rsidRPr="00361B35" w:rsidRDefault="00BC1D33" w:rsidP="00A36935">
            <w:pPr>
              <w:cnfStyle w:val="000000000000" w:firstRow="0" w:lastRow="0" w:firstColumn="0" w:lastColumn="0" w:oddVBand="0" w:evenVBand="0" w:oddHBand="0" w:evenHBand="0" w:firstRowFirstColumn="0" w:firstRowLastColumn="0" w:lastRowFirstColumn="0" w:lastRowLastColumn="0"/>
              <w:rPr>
                <w:rFonts w:ascii="Calibri" w:hAnsi="Calibri"/>
                <w:bCs/>
                <w:color w:val="000000"/>
              </w:rPr>
            </w:pPr>
            <w:r w:rsidRPr="00361B35">
              <w:rPr>
                <w:rFonts w:ascii="Calibri" w:hAnsi="Calibri"/>
                <w:bCs/>
                <w:color w:val="000000"/>
              </w:rPr>
              <w:t>South Atlantic</w:t>
            </w:r>
          </w:p>
        </w:tc>
        <w:tc>
          <w:tcPr>
            <w:tcW w:w="1854" w:type="dxa"/>
            <w:tcBorders>
              <w:top w:val="nil"/>
              <w:bottom w:val="nil"/>
            </w:tcBorders>
            <w:shd w:val="clear" w:color="auto" w:fill="FFFFFF" w:themeFill="background1"/>
            <w:vAlign w:val="center"/>
          </w:tcPr>
          <w:p w14:paraId="7AF75D5E" w14:textId="77777777" w:rsidR="00BC1D33" w:rsidRDefault="00BC1D33" w:rsidP="00A3693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23</w:t>
            </w:r>
          </w:p>
        </w:tc>
        <w:tc>
          <w:tcPr>
            <w:tcW w:w="1854" w:type="dxa"/>
            <w:tcBorders>
              <w:top w:val="nil"/>
              <w:bottom w:val="nil"/>
            </w:tcBorders>
            <w:shd w:val="clear" w:color="auto" w:fill="FFFFFF" w:themeFill="background1"/>
            <w:vAlign w:val="center"/>
          </w:tcPr>
          <w:p w14:paraId="7EC5D036" w14:textId="77777777" w:rsidR="00BC1D33" w:rsidRPr="00361B35" w:rsidRDefault="00BC1D33" w:rsidP="00A3693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4</w:t>
            </w:r>
          </w:p>
        </w:tc>
        <w:tc>
          <w:tcPr>
            <w:tcW w:w="1710" w:type="dxa"/>
            <w:tcBorders>
              <w:top w:val="nil"/>
              <w:bottom w:val="nil"/>
            </w:tcBorders>
            <w:shd w:val="clear" w:color="auto" w:fill="FFFFFF" w:themeFill="background1"/>
            <w:vAlign w:val="center"/>
          </w:tcPr>
          <w:p w14:paraId="05D1AB92" w14:textId="77777777" w:rsidR="00BC1D33" w:rsidRPr="00361B35" w:rsidRDefault="00BC1D33" w:rsidP="00A3693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3</w:t>
            </w:r>
          </w:p>
        </w:tc>
      </w:tr>
      <w:tr w:rsidR="00BC1D33" w:rsidRPr="00361B35" w14:paraId="129E19BA" w14:textId="77777777" w:rsidTr="00A3693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68" w:type="dxa"/>
            <w:vMerge/>
            <w:shd w:val="clear" w:color="auto" w:fill="FFFFFF" w:themeFill="background1"/>
            <w:vAlign w:val="center"/>
          </w:tcPr>
          <w:p w14:paraId="09C8E92A" w14:textId="77777777" w:rsidR="00BC1D33" w:rsidRPr="00361B35" w:rsidRDefault="00BC1D33" w:rsidP="00A36935">
            <w:pPr>
              <w:rPr>
                <w:rFonts w:ascii="Calibri" w:hAnsi="Calibri"/>
                <w:color w:val="000000"/>
              </w:rPr>
            </w:pPr>
          </w:p>
        </w:tc>
        <w:tc>
          <w:tcPr>
            <w:tcW w:w="2430" w:type="dxa"/>
            <w:tcBorders>
              <w:top w:val="nil"/>
              <w:bottom w:val="dashSmallGap" w:sz="4" w:space="0" w:color="auto"/>
            </w:tcBorders>
            <w:shd w:val="clear" w:color="auto" w:fill="FFFFFF" w:themeFill="background1"/>
            <w:vAlign w:val="center"/>
          </w:tcPr>
          <w:p w14:paraId="7BA5A6BA" w14:textId="77777777" w:rsidR="00BC1D33" w:rsidRPr="00361B35" w:rsidRDefault="00BC1D33" w:rsidP="00A36935">
            <w:pPr>
              <w:cnfStyle w:val="000000100000" w:firstRow="0" w:lastRow="0" w:firstColumn="0" w:lastColumn="0" w:oddVBand="0" w:evenVBand="0" w:oddHBand="1" w:evenHBand="0" w:firstRowFirstColumn="0" w:firstRowLastColumn="0" w:lastRowFirstColumn="0" w:lastRowLastColumn="0"/>
              <w:rPr>
                <w:rFonts w:ascii="Calibri" w:hAnsi="Calibri"/>
                <w:bCs/>
                <w:color w:val="000000"/>
              </w:rPr>
            </w:pPr>
            <w:r w:rsidRPr="00361B35">
              <w:rPr>
                <w:rFonts w:ascii="Calibri" w:hAnsi="Calibri"/>
                <w:bCs/>
                <w:color w:val="000000"/>
              </w:rPr>
              <w:t>West South Central</w:t>
            </w:r>
          </w:p>
        </w:tc>
        <w:tc>
          <w:tcPr>
            <w:tcW w:w="1854" w:type="dxa"/>
            <w:tcBorders>
              <w:top w:val="nil"/>
              <w:bottom w:val="dashSmallGap" w:sz="4" w:space="0" w:color="auto"/>
            </w:tcBorders>
            <w:shd w:val="clear" w:color="auto" w:fill="FFFFFF" w:themeFill="background1"/>
            <w:vAlign w:val="center"/>
          </w:tcPr>
          <w:p w14:paraId="1CFA2FCC" w14:textId="77777777" w:rsidR="00BC1D33" w:rsidRDefault="00BC1D33" w:rsidP="00A36935">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34</w:t>
            </w:r>
          </w:p>
        </w:tc>
        <w:tc>
          <w:tcPr>
            <w:tcW w:w="1854" w:type="dxa"/>
            <w:tcBorders>
              <w:top w:val="nil"/>
              <w:bottom w:val="dashSmallGap" w:sz="4" w:space="0" w:color="auto"/>
            </w:tcBorders>
            <w:shd w:val="clear" w:color="auto" w:fill="FFFFFF" w:themeFill="background1"/>
            <w:vAlign w:val="center"/>
          </w:tcPr>
          <w:p w14:paraId="45087342" w14:textId="77777777" w:rsidR="00BC1D33" w:rsidRPr="00361B35" w:rsidRDefault="00BC1D33" w:rsidP="00A36935">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159</w:t>
            </w:r>
          </w:p>
        </w:tc>
        <w:tc>
          <w:tcPr>
            <w:tcW w:w="1710" w:type="dxa"/>
            <w:tcBorders>
              <w:top w:val="nil"/>
              <w:bottom w:val="dashSmallGap" w:sz="4" w:space="0" w:color="auto"/>
            </w:tcBorders>
            <w:shd w:val="clear" w:color="auto" w:fill="FFFFFF" w:themeFill="background1"/>
            <w:vAlign w:val="center"/>
          </w:tcPr>
          <w:p w14:paraId="703A961F" w14:textId="77777777" w:rsidR="00BC1D33" w:rsidRPr="00361B35" w:rsidRDefault="00BC1D33" w:rsidP="00A36935">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114</w:t>
            </w:r>
          </w:p>
        </w:tc>
      </w:tr>
      <w:tr w:rsidR="00BC1D33" w:rsidRPr="00361B35" w14:paraId="710B47BB" w14:textId="77777777" w:rsidTr="00A36935">
        <w:trPr>
          <w:jc w:val="center"/>
        </w:trPr>
        <w:tc>
          <w:tcPr>
            <w:cnfStyle w:val="001000000000" w:firstRow="0" w:lastRow="0" w:firstColumn="1" w:lastColumn="0" w:oddVBand="0" w:evenVBand="0" w:oddHBand="0" w:evenHBand="0" w:firstRowFirstColumn="0" w:firstRowLastColumn="0" w:lastRowFirstColumn="0" w:lastRowLastColumn="0"/>
            <w:tcW w:w="1368" w:type="dxa"/>
            <w:vMerge/>
            <w:tcBorders>
              <w:bottom w:val="dashSmallGap" w:sz="4" w:space="0" w:color="auto"/>
            </w:tcBorders>
            <w:shd w:val="clear" w:color="auto" w:fill="FFFFFF" w:themeFill="background1"/>
            <w:vAlign w:val="center"/>
          </w:tcPr>
          <w:p w14:paraId="564DAECA" w14:textId="77777777" w:rsidR="00BC1D33" w:rsidRPr="00361B35" w:rsidRDefault="00BC1D33" w:rsidP="00A36935">
            <w:pPr>
              <w:rPr>
                <w:rFonts w:ascii="Calibri" w:hAnsi="Calibri"/>
                <w:color w:val="000000"/>
              </w:rPr>
            </w:pPr>
          </w:p>
        </w:tc>
        <w:tc>
          <w:tcPr>
            <w:tcW w:w="2430" w:type="dxa"/>
            <w:tcBorders>
              <w:top w:val="dashSmallGap" w:sz="4" w:space="0" w:color="auto"/>
              <w:bottom w:val="dashSmallGap" w:sz="4" w:space="0" w:color="auto"/>
            </w:tcBorders>
            <w:shd w:val="clear" w:color="auto" w:fill="FFFFFF" w:themeFill="background1"/>
            <w:vAlign w:val="center"/>
          </w:tcPr>
          <w:p w14:paraId="7D375A63" w14:textId="77777777" w:rsidR="00BC1D33" w:rsidRPr="00361B35" w:rsidRDefault="00BC1D33" w:rsidP="00A36935">
            <w:pPr>
              <w:jc w:val="right"/>
              <w:cnfStyle w:val="000000000000" w:firstRow="0" w:lastRow="0" w:firstColumn="0" w:lastColumn="0" w:oddVBand="0" w:evenVBand="0" w:oddHBand="0" w:evenHBand="0" w:firstRowFirstColumn="0" w:firstRowLastColumn="0" w:lastRowFirstColumn="0" w:lastRowLastColumn="0"/>
              <w:rPr>
                <w:rFonts w:ascii="Calibri" w:hAnsi="Calibri"/>
                <w:bCs/>
                <w:i/>
                <w:color w:val="000000"/>
              </w:rPr>
            </w:pPr>
            <w:r w:rsidRPr="00361B35">
              <w:rPr>
                <w:rFonts w:ascii="Calibri" w:hAnsi="Calibri"/>
                <w:bCs/>
                <w:i/>
                <w:color w:val="000000"/>
              </w:rPr>
              <w:t>Total</w:t>
            </w:r>
          </w:p>
        </w:tc>
        <w:tc>
          <w:tcPr>
            <w:tcW w:w="1854" w:type="dxa"/>
            <w:tcBorders>
              <w:top w:val="dashSmallGap" w:sz="4" w:space="0" w:color="auto"/>
              <w:bottom w:val="dashSmallGap" w:sz="4" w:space="0" w:color="auto"/>
            </w:tcBorders>
            <w:shd w:val="clear" w:color="auto" w:fill="FFFFFF" w:themeFill="background1"/>
            <w:vAlign w:val="center"/>
          </w:tcPr>
          <w:p w14:paraId="4F939474" w14:textId="77777777" w:rsidR="00BC1D33" w:rsidRDefault="00BC1D33" w:rsidP="00A36935">
            <w:pPr>
              <w:jc w:val="center"/>
              <w:cnfStyle w:val="000000000000" w:firstRow="0" w:lastRow="0" w:firstColumn="0" w:lastColumn="0" w:oddVBand="0" w:evenVBand="0" w:oddHBand="0" w:evenHBand="0" w:firstRowFirstColumn="0" w:firstRowLastColumn="0" w:lastRowFirstColumn="0" w:lastRowLastColumn="0"/>
              <w:rPr>
                <w:rFonts w:ascii="Calibri" w:hAnsi="Calibri"/>
                <w:i/>
                <w:color w:val="000000"/>
              </w:rPr>
            </w:pPr>
            <w:r>
              <w:rPr>
                <w:rFonts w:ascii="Calibri" w:hAnsi="Calibri"/>
                <w:i/>
                <w:iCs/>
                <w:color w:val="000000"/>
              </w:rPr>
              <w:t>83</w:t>
            </w:r>
          </w:p>
        </w:tc>
        <w:tc>
          <w:tcPr>
            <w:tcW w:w="1854" w:type="dxa"/>
            <w:tcBorders>
              <w:top w:val="dashSmallGap" w:sz="4" w:space="0" w:color="auto"/>
              <w:bottom w:val="dashSmallGap" w:sz="4" w:space="0" w:color="auto"/>
            </w:tcBorders>
            <w:shd w:val="clear" w:color="auto" w:fill="FFFFFF" w:themeFill="background1"/>
            <w:vAlign w:val="center"/>
          </w:tcPr>
          <w:p w14:paraId="6BB31628" w14:textId="77777777" w:rsidR="00BC1D33" w:rsidRPr="00361B35" w:rsidRDefault="00BC1D33" w:rsidP="00A36935">
            <w:pPr>
              <w:jc w:val="center"/>
              <w:cnfStyle w:val="000000000000" w:firstRow="0" w:lastRow="0" w:firstColumn="0" w:lastColumn="0" w:oddVBand="0" w:evenVBand="0" w:oddHBand="0" w:evenHBand="0" w:firstRowFirstColumn="0" w:firstRowLastColumn="0" w:lastRowFirstColumn="0" w:lastRowLastColumn="0"/>
              <w:rPr>
                <w:rFonts w:ascii="Calibri" w:hAnsi="Calibri"/>
                <w:i/>
                <w:color w:val="000000"/>
              </w:rPr>
            </w:pPr>
            <w:r>
              <w:rPr>
                <w:rFonts w:ascii="Calibri" w:hAnsi="Calibri"/>
                <w:i/>
                <w:iCs/>
                <w:color w:val="000000"/>
              </w:rPr>
              <w:t>167</w:t>
            </w:r>
          </w:p>
        </w:tc>
        <w:tc>
          <w:tcPr>
            <w:tcW w:w="1710" w:type="dxa"/>
            <w:tcBorders>
              <w:top w:val="dashSmallGap" w:sz="4" w:space="0" w:color="auto"/>
              <w:bottom w:val="dashSmallGap" w:sz="4" w:space="0" w:color="auto"/>
            </w:tcBorders>
            <w:shd w:val="clear" w:color="auto" w:fill="FFFFFF" w:themeFill="background1"/>
            <w:vAlign w:val="center"/>
          </w:tcPr>
          <w:p w14:paraId="5065EB93" w14:textId="77777777" w:rsidR="00BC1D33" w:rsidRPr="00361B35" w:rsidRDefault="00BC1D33" w:rsidP="00A36935">
            <w:pPr>
              <w:jc w:val="center"/>
              <w:cnfStyle w:val="000000000000" w:firstRow="0" w:lastRow="0" w:firstColumn="0" w:lastColumn="0" w:oddVBand="0" w:evenVBand="0" w:oddHBand="0" w:evenHBand="0" w:firstRowFirstColumn="0" w:firstRowLastColumn="0" w:lastRowFirstColumn="0" w:lastRowLastColumn="0"/>
              <w:rPr>
                <w:rFonts w:ascii="Calibri" w:hAnsi="Calibri"/>
                <w:i/>
                <w:color w:val="000000"/>
              </w:rPr>
            </w:pPr>
            <w:r>
              <w:rPr>
                <w:rFonts w:ascii="Calibri" w:hAnsi="Calibri"/>
                <w:i/>
                <w:iCs/>
                <w:color w:val="000000"/>
              </w:rPr>
              <w:t>117</w:t>
            </w:r>
          </w:p>
        </w:tc>
      </w:tr>
      <w:tr w:rsidR="00BC1D33" w:rsidRPr="00FE6E69" w14:paraId="43B44C5B" w14:textId="77777777" w:rsidTr="00A3693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68" w:type="dxa"/>
            <w:vMerge w:val="restart"/>
            <w:tcBorders>
              <w:top w:val="dashSmallGap" w:sz="4" w:space="0" w:color="auto"/>
            </w:tcBorders>
            <w:shd w:val="clear" w:color="auto" w:fill="FFFFFF" w:themeFill="background1"/>
            <w:vAlign w:val="center"/>
          </w:tcPr>
          <w:p w14:paraId="58CBCF43" w14:textId="77777777" w:rsidR="00BC1D33" w:rsidRPr="00FE6E69" w:rsidRDefault="00BC1D33" w:rsidP="00A36935">
            <w:pPr>
              <w:rPr>
                <w:rFonts w:ascii="Calibri" w:hAnsi="Calibri"/>
                <w:color w:val="000000"/>
              </w:rPr>
            </w:pPr>
            <w:r w:rsidRPr="00FE6E69">
              <w:rPr>
                <w:rFonts w:ascii="Calibri" w:hAnsi="Calibri"/>
                <w:color w:val="000000"/>
              </w:rPr>
              <w:t>West</w:t>
            </w:r>
          </w:p>
        </w:tc>
        <w:tc>
          <w:tcPr>
            <w:tcW w:w="2430" w:type="dxa"/>
            <w:tcBorders>
              <w:top w:val="dashSmallGap" w:sz="4" w:space="0" w:color="auto"/>
              <w:bottom w:val="nil"/>
            </w:tcBorders>
            <w:shd w:val="clear" w:color="auto" w:fill="FFFFFF" w:themeFill="background1"/>
            <w:vAlign w:val="center"/>
          </w:tcPr>
          <w:p w14:paraId="1DDB20C6" w14:textId="77777777" w:rsidR="00BC1D33" w:rsidRPr="00FE6E69" w:rsidRDefault="00BC1D33" w:rsidP="00A36935">
            <w:pPr>
              <w:cnfStyle w:val="000000100000" w:firstRow="0" w:lastRow="0" w:firstColumn="0" w:lastColumn="0" w:oddVBand="0" w:evenVBand="0" w:oddHBand="1" w:evenHBand="0" w:firstRowFirstColumn="0" w:firstRowLastColumn="0" w:lastRowFirstColumn="0" w:lastRowLastColumn="0"/>
              <w:rPr>
                <w:rFonts w:ascii="Calibri" w:hAnsi="Calibri"/>
                <w:bCs/>
                <w:color w:val="000000"/>
              </w:rPr>
            </w:pPr>
            <w:r w:rsidRPr="00FE6E69">
              <w:rPr>
                <w:rFonts w:ascii="Calibri" w:hAnsi="Calibri"/>
                <w:bCs/>
                <w:color w:val="000000"/>
              </w:rPr>
              <w:t>Mountain</w:t>
            </w:r>
          </w:p>
        </w:tc>
        <w:tc>
          <w:tcPr>
            <w:tcW w:w="1854" w:type="dxa"/>
            <w:tcBorders>
              <w:top w:val="dashSmallGap" w:sz="4" w:space="0" w:color="auto"/>
              <w:bottom w:val="nil"/>
            </w:tcBorders>
            <w:shd w:val="clear" w:color="auto" w:fill="FFFFFF" w:themeFill="background1"/>
            <w:vAlign w:val="center"/>
          </w:tcPr>
          <w:p w14:paraId="7A8500D3" w14:textId="77777777" w:rsidR="00BC1D33" w:rsidRDefault="00BC1D33" w:rsidP="00A36935">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41</w:t>
            </w:r>
          </w:p>
        </w:tc>
        <w:tc>
          <w:tcPr>
            <w:tcW w:w="1854" w:type="dxa"/>
            <w:tcBorders>
              <w:top w:val="dashSmallGap" w:sz="4" w:space="0" w:color="auto"/>
              <w:bottom w:val="nil"/>
            </w:tcBorders>
            <w:shd w:val="clear" w:color="auto" w:fill="FFFFFF" w:themeFill="background1"/>
            <w:vAlign w:val="center"/>
          </w:tcPr>
          <w:p w14:paraId="5B7DA7FF" w14:textId="77777777" w:rsidR="00BC1D33" w:rsidRPr="00FE6E69" w:rsidRDefault="00BC1D33" w:rsidP="00A36935">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91</w:t>
            </w:r>
          </w:p>
        </w:tc>
        <w:tc>
          <w:tcPr>
            <w:tcW w:w="1710" w:type="dxa"/>
            <w:tcBorders>
              <w:top w:val="dashSmallGap" w:sz="4" w:space="0" w:color="auto"/>
              <w:bottom w:val="nil"/>
            </w:tcBorders>
            <w:shd w:val="clear" w:color="auto" w:fill="FFFFFF" w:themeFill="background1"/>
            <w:vAlign w:val="center"/>
          </w:tcPr>
          <w:p w14:paraId="7EA2B986" w14:textId="77777777" w:rsidR="00BC1D33" w:rsidRPr="00FE6E69" w:rsidRDefault="00BC1D33" w:rsidP="00A36935">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30</w:t>
            </w:r>
          </w:p>
        </w:tc>
      </w:tr>
      <w:tr w:rsidR="00BC1D33" w:rsidRPr="00361B35" w14:paraId="232B0490" w14:textId="77777777" w:rsidTr="00A36935">
        <w:trPr>
          <w:jc w:val="center"/>
        </w:trPr>
        <w:tc>
          <w:tcPr>
            <w:cnfStyle w:val="001000000000" w:firstRow="0" w:lastRow="0" w:firstColumn="1" w:lastColumn="0" w:oddVBand="0" w:evenVBand="0" w:oddHBand="0" w:evenHBand="0" w:firstRowFirstColumn="0" w:firstRowLastColumn="0" w:lastRowFirstColumn="0" w:lastRowLastColumn="0"/>
            <w:tcW w:w="1368" w:type="dxa"/>
            <w:vMerge/>
            <w:shd w:val="clear" w:color="auto" w:fill="FFFFFF" w:themeFill="background1"/>
            <w:vAlign w:val="center"/>
          </w:tcPr>
          <w:p w14:paraId="76E21081" w14:textId="77777777" w:rsidR="00BC1D33" w:rsidRPr="00361B35" w:rsidRDefault="00BC1D33" w:rsidP="00A36935">
            <w:pPr>
              <w:rPr>
                <w:rFonts w:ascii="Calibri" w:hAnsi="Calibri"/>
                <w:color w:val="000000"/>
              </w:rPr>
            </w:pPr>
          </w:p>
        </w:tc>
        <w:tc>
          <w:tcPr>
            <w:tcW w:w="2430" w:type="dxa"/>
            <w:tcBorders>
              <w:top w:val="nil"/>
              <w:bottom w:val="dashSmallGap" w:sz="4" w:space="0" w:color="auto"/>
            </w:tcBorders>
            <w:shd w:val="clear" w:color="auto" w:fill="FFFFFF" w:themeFill="background1"/>
            <w:vAlign w:val="center"/>
          </w:tcPr>
          <w:p w14:paraId="59A00FB6" w14:textId="77777777" w:rsidR="00BC1D33" w:rsidRPr="00361B35" w:rsidRDefault="00BC1D33" w:rsidP="00A36935">
            <w:pPr>
              <w:cnfStyle w:val="000000000000" w:firstRow="0" w:lastRow="0" w:firstColumn="0" w:lastColumn="0" w:oddVBand="0" w:evenVBand="0" w:oddHBand="0" w:evenHBand="0" w:firstRowFirstColumn="0" w:firstRowLastColumn="0" w:lastRowFirstColumn="0" w:lastRowLastColumn="0"/>
              <w:rPr>
                <w:rFonts w:ascii="Calibri" w:hAnsi="Calibri"/>
                <w:bCs/>
                <w:color w:val="000000"/>
              </w:rPr>
            </w:pPr>
            <w:r w:rsidRPr="00361B35">
              <w:rPr>
                <w:rFonts w:ascii="Calibri" w:hAnsi="Calibri"/>
                <w:bCs/>
                <w:color w:val="000000"/>
              </w:rPr>
              <w:t>Pacific</w:t>
            </w:r>
          </w:p>
        </w:tc>
        <w:tc>
          <w:tcPr>
            <w:tcW w:w="1854" w:type="dxa"/>
            <w:tcBorders>
              <w:top w:val="nil"/>
              <w:bottom w:val="dashSmallGap" w:sz="4" w:space="0" w:color="auto"/>
            </w:tcBorders>
            <w:shd w:val="clear" w:color="auto" w:fill="FFFFFF" w:themeFill="background1"/>
            <w:vAlign w:val="center"/>
          </w:tcPr>
          <w:p w14:paraId="6C8793DA" w14:textId="77777777" w:rsidR="00BC1D33" w:rsidRDefault="00BC1D33" w:rsidP="00A3693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43</w:t>
            </w:r>
          </w:p>
        </w:tc>
        <w:tc>
          <w:tcPr>
            <w:tcW w:w="1854" w:type="dxa"/>
            <w:tcBorders>
              <w:top w:val="nil"/>
              <w:bottom w:val="dashSmallGap" w:sz="4" w:space="0" w:color="auto"/>
            </w:tcBorders>
            <w:shd w:val="clear" w:color="auto" w:fill="FFFFFF" w:themeFill="background1"/>
            <w:vAlign w:val="center"/>
          </w:tcPr>
          <w:p w14:paraId="28401120" w14:textId="77777777" w:rsidR="00BC1D33" w:rsidRPr="00361B35" w:rsidRDefault="00BC1D33" w:rsidP="00A3693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76</w:t>
            </w:r>
          </w:p>
        </w:tc>
        <w:tc>
          <w:tcPr>
            <w:tcW w:w="1710" w:type="dxa"/>
            <w:tcBorders>
              <w:top w:val="nil"/>
              <w:bottom w:val="dashSmallGap" w:sz="4" w:space="0" w:color="auto"/>
            </w:tcBorders>
            <w:shd w:val="clear" w:color="auto" w:fill="FFFFFF" w:themeFill="background1"/>
            <w:vAlign w:val="center"/>
          </w:tcPr>
          <w:p w14:paraId="3CDDC713" w14:textId="77777777" w:rsidR="00BC1D33" w:rsidRPr="00361B35" w:rsidRDefault="00BC1D33" w:rsidP="00A3693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57</w:t>
            </w:r>
          </w:p>
        </w:tc>
      </w:tr>
      <w:tr w:rsidR="00BC1D33" w:rsidRPr="00361B35" w14:paraId="05467DDC" w14:textId="77777777" w:rsidTr="00A3693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68" w:type="dxa"/>
            <w:vMerge/>
            <w:tcBorders>
              <w:bottom w:val="single" w:sz="4" w:space="0" w:color="auto"/>
            </w:tcBorders>
            <w:shd w:val="clear" w:color="auto" w:fill="FFFFFF" w:themeFill="background1"/>
            <w:vAlign w:val="center"/>
          </w:tcPr>
          <w:p w14:paraId="445AC7ED" w14:textId="77777777" w:rsidR="00BC1D33" w:rsidRPr="00361B35" w:rsidRDefault="00BC1D33" w:rsidP="00A36935">
            <w:pPr>
              <w:rPr>
                <w:rFonts w:ascii="Calibri" w:hAnsi="Calibri"/>
                <w:color w:val="000000"/>
              </w:rPr>
            </w:pPr>
          </w:p>
        </w:tc>
        <w:tc>
          <w:tcPr>
            <w:tcW w:w="2430" w:type="dxa"/>
            <w:tcBorders>
              <w:top w:val="dashSmallGap" w:sz="4" w:space="0" w:color="auto"/>
              <w:bottom w:val="single" w:sz="4" w:space="0" w:color="auto"/>
            </w:tcBorders>
            <w:shd w:val="clear" w:color="auto" w:fill="FFFFFF" w:themeFill="background1"/>
            <w:vAlign w:val="center"/>
          </w:tcPr>
          <w:p w14:paraId="69B4B11A" w14:textId="77777777" w:rsidR="00BC1D33" w:rsidRPr="00361B35" w:rsidRDefault="00BC1D33" w:rsidP="00A36935">
            <w:pPr>
              <w:jc w:val="right"/>
              <w:cnfStyle w:val="000000100000" w:firstRow="0" w:lastRow="0" w:firstColumn="0" w:lastColumn="0" w:oddVBand="0" w:evenVBand="0" w:oddHBand="1" w:evenHBand="0" w:firstRowFirstColumn="0" w:firstRowLastColumn="0" w:lastRowFirstColumn="0" w:lastRowLastColumn="0"/>
              <w:rPr>
                <w:rFonts w:ascii="Calibri" w:hAnsi="Calibri"/>
                <w:bCs/>
                <w:i/>
                <w:color w:val="000000"/>
              </w:rPr>
            </w:pPr>
            <w:r w:rsidRPr="00361B35">
              <w:rPr>
                <w:rFonts w:ascii="Calibri" w:hAnsi="Calibri"/>
                <w:bCs/>
                <w:i/>
                <w:color w:val="000000"/>
              </w:rPr>
              <w:t>Total</w:t>
            </w:r>
          </w:p>
        </w:tc>
        <w:tc>
          <w:tcPr>
            <w:tcW w:w="1854" w:type="dxa"/>
            <w:tcBorders>
              <w:top w:val="dashSmallGap" w:sz="4" w:space="0" w:color="auto"/>
              <w:bottom w:val="single" w:sz="4" w:space="0" w:color="auto"/>
            </w:tcBorders>
            <w:shd w:val="clear" w:color="auto" w:fill="FFFFFF" w:themeFill="background1"/>
            <w:vAlign w:val="center"/>
          </w:tcPr>
          <w:p w14:paraId="53FB22C3" w14:textId="77777777" w:rsidR="00BC1D33" w:rsidRDefault="00BC1D33" w:rsidP="00A36935">
            <w:pPr>
              <w:jc w:val="center"/>
              <w:cnfStyle w:val="000000100000" w:firstRow="0" w:lastRow="0" w:firstColumn="0" w:lastColumn="0" w:oddVBand="0" w:evenVBand="0" w:oddHBand="1" w:evenHBand="0" w:firstRowFirstColumn="0" w:firstRowLastColumn="0" w:lastRowFirstColumn="0" w:lastRowLastColumn="0"/>
              <w:rPr>
                <w:rFonts w:ascii="Calibri" w:hAnsi="Calibri"/>
                <w:i/>
                <w:color w:val="000000"/>
              </w:rPr>
            </w:pPr>
            <w:r>
              <w:rPr>
                <w:rFonts w:ascii="Calibri" w:hAnsi="Calibri"/>
                <w:i/>
                <w:iCs/>
                <w:color w:val="000000"/>
              </w:rPr>
              <w:t>84</w:t>
            </w:r>
          </w:p>
        </w:tc>
        <w:tc>
          <w:tcPr>
            <w:tcW w:w="1854" w:type="dxa"/>
            <w:tcBorders>
              <w:top w:val="dashSmallGap" w:sz="4" w:space="0" w:color="auto"/>
              <w:bottom w:val="single" w:sz="4" w:space="0" w:color="auto"/>
            </w:tcBorders>
            <w:shd w:val="clear" w:color="auto" w:fill="FFFFFF" w:themeFill="background1"/>
            <w:vAlign w:val="center"/>
          </w:tcPr>
          <w:p w14:paraId="64717764" w14:textId="77777777" w:rsidR="00BC1D33" w:rsidRPr="00361B35" w:rsidRDefault="00BC1D33" w:rsidP="00A36935">
            <w:pPr>
              <w:jc w:val="center"/>
              <w:cnfStyle w:val="000000100000" w:firstRow="0" w:lastRow="0" w:firstColumn="0" w:lastColumn="0" w:oddVBand="0" w:evenVBand="0" w:oddHBand="1" w:evenHBand="0" w:firstRowFirstColumn="0" w:firstRowLastColumn="0" w:lastRowFirstColumn="0" w:lastRowLastColumn="0"/>
              <w:rPr>
                <w:rFonts w:ascii="Calibri" w:hAnsi="Calibri"/>
                <w:i/>
                <w:color w:val="000000"/>
              </w:rPr>
            </w:pPr>
            <w:r>
              <w:rPr>
                <w:rFonts w:ascii="Calibri" w:hAnsi="Calibri"/>
                <w:i/>
                <w:iCs/>
                <w:color w:val="000000"/>
              </w:rPr>
              <w:t>167</w:t>
            </w:r>
          </w:p>
        </w:tc>
        <w:tc>
          <w:tcPr>
            <w:tcW w:w="1710" w:type="dxa"/>
            <w:tcBorders>
              <w:top w:val="dashSmallGap" w:sz="4" w:space="0" w:color="auto"/>
              <w:bottom w:val="single" w:sz="4" w:space="0" w:color="auto"/>
            </w:tcBorders>
            <w:shd w:val="clear" w:color="auto" w:fill="FFFFFF" w:themeFill="background1"/>
            <w:vAlign w:val="center"/>
          </w:tcPr>
          <w:p w14:paraId="6FFE2E63" w14:textId="77777777" w:rsidR="00BC1D33" w:rsidRPr="00361B35" w:rsidRDefault="00BC1D33" w:rsidP="00A36935">
            <w:pPr>
              <w:jc w:val="center"/>
              <w:cnfStyle w:val="000000100000" w:firstRow="0" w:lastRow="0" w:firstColumn="0" w:lastColumn="0" w:oddVBand="0" w:evenVBand="0" w:oddHBand="1" w:evenHBand="0" w:firstRowFirstColumn="0" w:firstRowLastColumn="0" w:lastRowFirstColumn="0" w:lastRowLastColumn="0"/>
              <w:rPr>
                <w:rFonts w:ascii="Calibri" w:hAnsi="Calibri"/>
                <w:i/>
                <w:color w:val="000000"/>
              </w:rPr>
            </w:pPr>
            <w:r>
              <w:rPr>
                <w:rFonts w:ascii="Calibri" w:hAnsi="Calibri"/>
                <w:i/>
                <w:iCs/>
                <w:color w:val="000000"/>
              </w:rPr>
              <w:t>87</w:t>
            </w:r>
          </w:p>
        </w:tc>
      </w:tr>
      <w:tr w:rsidR="00BC1D33" w:rsidRPr="00FE6E69" w14:paraId="4A0DEB5A" w14:textId="77777777" w:rsidTr="00A36935">
        <w:trPr>
          <w:jc w:val="center"/>
        </w:trPr>
        <w:tc>
          <w:tcPr>
            <w:cnfStyle w:val="001000000000" w:firstRow="0" w:lastRow="0" w:firstColumn="1" w:lastColumn="0" w:oddVBand="0" w:evenVBand="0" w:oddHBand="0" w:evenHBand="0" w:firstRowFirstColumn="0" w:firstRowLastColumn="0" w:lastRowFirstColumn="0" w:lastRowLastColumn="0"/>
            <w:tcW w:w="1368" w:type="dxa"/>
            <w:tcBorders>
              <w:top w:val="single" w:sz="4" w:space="0" w:color="auto"/>
              <w:left w:val="nil"/>
              <w:bottom w:val="single" w:sz="4" w:space="0" w:color="auto"/>
            </w:tcBorders>
            <w:shd w:val="clear" w:color="auto" w:fill="FFFFFF" w:themeFill="background1"/>
            <w:vAlign w:val="center"/>
          </w:tcPr>
          <w:p w14:paraId="7C5717FE" w14:textId="77777777" w:rsidR="00BC1D33" w:rsidRPr="00FE6E69" w:rsidRDefault="00BC1D33" w:rsidP="00A36935">
            <w:pPr>
              <w:rPr>
                <w:rFonts w:ascii="Calibri" w:hAnsi="Calibri"/>
                <w:bCs w:val="0"/>
                <w:i/>
                <w:color w:val="000000"/>
              </w:rPr>
            </w:pPr>
            <w:r w:rsidRPr="00FE6E69">
              <w:rPr>
                <w:rFonts w:ascii="Calibri" w:hAnsi="Calibri"/>
                <w:i/>
                <w:color w:val="000000"/>
              </w:rPr>
              <w:t>Total</w:t>
            </w:r>
          </w:p>
        </w:tc>
        <w:tc>
          <w:tcPr>
            <w:tcW w:w="2430" w:type="dxa"/>
            <w:tcBorders>
              <w:top w:val="single" w:sz="4" w:space="0" w:color="auto"/>
              <w:bottom w:val="single" w:sz="4" w:space="0" w:color="auto"/>
            </w:tcBorders>
            <w:shd w:val="clear" w:color="auto" w:fill="FFFFFF" w:themeFill="background1"/>
            <w:vAlign w:val="center"/>
          </w:tcPr>
          <w:p w14:paraId="34405885" w14:textId="77777777" w:rsidR="00BC1D33" w:rsidRPr="00FE6E69" w:rsidRDefault="00BC1D33" w:rsidP="00A36935">
            <w:pPr>
              <w:cnfStyle w:val="000000000000" w:firstRow="0" w:lastRow="0" w:firstColumn="0" w:lastColumn="0" w:oddVBand="0" w:evenVBand="0" w:oddHBand="0" w:evenHBand="0" w:firstRowFirstColumn="0" w:firstRowLastColumn="0" w:lastRowFirstColumn="0" w:lastRowLastColumn="0"/>
              <w:rPr>
                <w:rFonts w:ascii="Calibri" w:hAnsi="Calibri"/>
                <w:bCs/>
                <w:color w:val="000000"/>
              </w:rPr>
            </w:pPr>
          </w:p>
        </w:tc>
        <w:tc>
          <w:tcPr>
            <w:tcW w:w="1854" w:type="dxa"/>
            <w:tcBorders>
              <w:top w:val="single" w:sz="4" w:space="0" w:color="auto"/>
              <w:bottom w:val="single" w:sz="4" w:space="0" w:color="auto"/>
            </w:tcBorders>
            <w:shd w:val="clear" w:color="auto" w:fill="FFFFFF" w:themeFill="background1"/>
            <w:vAlign w:val="center"/>
          </w:tcPr>
          <w:p w14:paraId="2390B9DD" w14:textId="77777777" w:rsidR="00BC1D33" w:rsidRDefault="00BC1D33" w:rsidP="00A36935">
            <w:pPr>
              <w:jc w:val="center"/>
              <w:cnfStyle w:val="000000000000" w:firstRow="0" w:lastRow="0" w:firstColumn="0" w:lastColumn="0" w:oddVBand="0" w:evenVBand="0" w:oddHBand="0" w:evenHBand="0" w:firstRowFirstColumn="0" w:firstRowLastColumn="0" w:lastRowFirstColumn="0" w:lastRowLastColumn="0"/>
              <w:rPr>
                <w:rFonts w:ascii="Calibri" w:hAnsi="Calibri"/>
                <w:b/>
                <w:i/>
                <w:color w:val="000000"/>
              </w:rPr>
            </w:pPr>
            <w:r>
              <w:rPr>
                <w:rFonts w:ascii="Calibri" w:hAnsi="Calibri"/>
                <w:b/>
                <w:i/>
                <w:color w:val="000000"/>
              </w:rPr>
              <w:t>336</w:t>
            </w:r>
          </w:p>
        </w:tc>
        <w:tc>
          <w:tcPr>
            <w:tcW w:w="1854" w:type="dxa"/>
            <w:tcBorders>
              <w:top w:val="single" w:sz="4" w:space="0" w:color="auto"/>
              <w:bottom w:val="single" w:sz="4" w:space="0" w:color="auto"/>
            </w:tcBorders>
            <w:shd w:val="clear" w:color="auto" w:fill="FFFFFF" w:themeFill="background1"/>
            <w:vAlign w:val="center"/>
          </w:tcPr>
          <w:p w14:paraId="02371B12" w14:textId="77777777" w:rsidR="00BC1D33" w:rsidRPr="00FE6E69" w:rsidRDefault="00BC1D33" w:rsidP="00A36935">
            <w:pPr>
              <w:jc w:val="center"/>
              <w:cnfStyle w:val="000000000000" w:firstRow="0" w:lastRow="0" w:firstColumn="0" w:lastColumn="0" w:oddVBand="0" w:evenVBand="0" w:oddHBand="0" w:evenHBand="0" w:firstRowFirstColumn="0" w:firstRowLastColumn="0" w:lastRowFirstColumn="0" w:lastRowLastColumn="0"/>
              <w:rPr>
                <w:rFonts w:ascii="Calibri" w:hAnsi="Calibri"/>
                <w:b/>
                <w:i/>
                <w:color w:val="000000"/>
              </w:rPr>
            </w:pPr>
            <w:r>
              <w:rPr>
                <w:rFonts w:ascii="Calibri" w:hAnsi="Calibri"/>
                <w:b/>
                <w:i/>
                <w:color w:val="000000"/>
              </w:rPr>
              <w:t>668</w:t>
            </w:r>
          </w:p>
        </w:tc>
        <w:tc>
          <w:tcPr>
            <w:tcW w:w="1710" w:type="dxa"/>
            <w:tcBorders>
              <w:top w:val="single" w:sz="4" w:space="0" w:color="auto"/>
              <w:bottom w:val="single" w:sz="4" w:space="0" w:color="auto"/>
            </w:tcBorders>
            <w:shd w:val="clear" w:color="auto" w:fill="FFFFFF" w:themeFill="background1"/>
            <w:vAlign w:val="center"/>
          </w:tcPr>
          <w:p w14:paraId="17163578" w14:textId="77777777" w:rsidR="00BC1D33" w:rsidRPr="00FE6E69" w:rsidRDefault="00BC1D33" w:rsidP="00A36935">
            <w:pPr>
              <w:jc w:val="center"/>
              <w:cnfStyle w:val="000000000000" w:firstRow="0" w:lastRow="0" w:firstColumn="0" w:lastColumn="0" w:oddVBand="0" w:evenVBand="0" w:oddHBand="0" w:evenHBand="0" w:firstRowFirstColumn="0" w:firstRowLastColumn="0" w:lastRowFirstColumn="0" w:lastRowLastColumn="0"/>
              <w:rPr>
                <w:rFonts w:ascii="Calibri" w:hAnsi="Calibri"/>
                <w:b/>
                <w:i/>
                <w:color w:val="000000"/>
              </w:rPr>
            </w:pPr>
            <w:r>
              <w:rPr>
                <w:rFonts w:ascii="Calibri" w:hAnsi="Calibri"/>
                <w:b/>
                <w:bCs/>
                <w:i/>
                <w:iCs/>
                <w:color w:val="000000"/>
              </w:rPr>
              <w:t>312</w:t>
            </w:r>
          </w:p>
        </w:tc>
      </w:tr>
    </w:tbl>
    <w:p w14:paraId="130AB35D" w14:textId="77777777" w:rsidR="00385D28" w:rsidRDefault="00385D28" w:rsidP="00BC1D33">
      <w:pPr>
        <w:pStyle w:val="PPSSTOText"/>
      </w:pPr>
    </w:p>
    <w:p w14:paraId="1C8FBE32" w14:textId="77777777" w:rsidR="00BC1D33" w:rsidRPr="00434567" w:rsidRDefault="00385D28" w:rsidP="00BC1D33">
      <w:pPr>
        <w:pStyle w:val="PPSSTOText"/>
      </w:pPr>
      <w:r>
        <w:t>Follow-Up Interviews</w:t>
      </w:r>
    </w:p>
    <w:p w14:paraId="3F7BB965" w14:textId="3492963B" w:rsidR="00C95C50" w:rsidRDefault="00BC1D33" w:rsidP="00BC1D33">
      <w:pPr>
        <w:pStyle w:val="PPSSTOText"/>
      </w:pPr>
      <w:r w:rsidRPr="00434567">
        <w:t xml:space="preserve">The research team will use a similar stratification scheme to select </w:t>
      </w:r>
      <w:r w:rsidR="00385D28">
        <w:t xml:space="preserve">a subsample of </w:t>
      </w:r>
      <w:r w:rsidRPr="00434567">
        <w:t xml:space="preserve">districts for </w:t>
      </w:r>
      <w:r>
        <w:t xml:space="preserve">follow-up </w:t>
      </w:r>
      <w:r w:rsidRPr="00434567">
        <w:t>interviews</w:t>
      </w:r>
      <w:r w:rsidR="00385D28">
        <w:t>.</w:t>
      </w:r>
      <w:r w:rsidRPr="00434567">
        <w:t xml:space="preserve"> </w:t>
      </w:r>
      <w:r w:rsidR="00C95C50">
        <w:t>T</w:t>
      </w:r>
      <w:r w:rsidRPr="00434567">
        <w:t xml:space="preserve">his sample will not be representative of REAP districts overall. Instead, the words of the districts administrators will be used to illustrate findings from the survey. For this reason, the research team will begin with the sample of surveyed districts and select a subsample of 30 to be interviewed. The research team will select one district </w:t>
      </w:r>
      <w:r>
        <w:t>in each</w:t>
      </w:r>
      <w:r w:rsidR="00360E82">
        <w:t xml:space="preserve"> census</w:t>
      </w:r>
      <w:r>
        <w:t xml:space="preserve"> division for RLIS grantees, and two districts in each </w:t>
      </w:r>
      <w:r w:rsidR="00DE3199">
        <w:t>census division</w:t>
      </w:r>
      <w:r>
        <w:t xml:space="preserve"> for SRSA grantees</w:t>
      </w:r>
      <w:r w:rsidR="00CE1907">
        <w:t>, for a total of 27 districts</w:t>
      </w:r>
      <w:r>
        <w:t xml:space="preserve">. The study will rely on REAP Flex use in </w:t>
      </w:r>
      <w:r>
        <w:lastRenderedPageBreak/>
        <w:t>2013–14 to guide the selection of the two SRSA districts</w:t>
      </w:r>
      <w:r w:rsidR="00385D28">
        <w:t xml:space="preserve"> within each census division</w:t>
      </w:r>
      <w:r>
        <w:t>, with an effort to select one district that used Flex</w:t>
      </w:r>
      <w:r w:rsidR="00535110">
        <w:t xml:space="preserve"> i</w:t>
      </w:r>
      <w:r>
        <w:t>n 2013–14 and one that did not</w:t>
      </w:r>
      <w:r w:rsidR="00CE1907">
        <w:t xml:space="preserve">, although this will not be possible in all strata. For example, none of the SRSA districts in the east south central </w:t>
      </w:r>
      <w:r w:rsidR="00DE3199">
        <w:t>census division</w:t>
      </w:r>
      <w:r w:rsidR="00CE1907">
        <w:t xml:space="preserve"> used Flex in 2013-14 school year, so in this stratum the study will select two SRSA districts, neither of which used Flex in 2013-14</w:t>
      </w:r>
      <w:r>
        <w:t>. The study will also select</w:t>
      </w:r>
      <w:r w:rsidR="00741591">
        <w:t xml:space="preserve"> three extra districts</w:t>
      </w:r>
      <w:r w:rsidR="00CE1907">
        <w:t xml:space="preserve"> for a total of 30 districts</w:t>
      </w:r>
      <w:r w:rsidR="00741591">
        <w:t>. The researchers will select one</w:t>
      </w:r>
      <w:r w:rsidRPr="00434567">
        <w:t xml:space="preserve"> extra </w:t>
      </w:r>
      <w:r>
        <w:t xml:space="preserve">RLIS </w:t>
      </w:r>
      <w:r w:rsidRPr="00434567">
        <w:t xml:space="preserve">district </w:t>
      </w:r>
      <w:r>
        <w:t xml:space="preserve">in the west south central </w:t>
      </w:r>
      <w:r w:rsidR="00DE3199">
        <w:t>census division</w:t>
      </w:r>
      <w:r w:rsidR="00741591">
        <w:t>, which has the largest number of RLIS-eligible districts. The researchers will also select</w:t>
      </w:r>
      <w:r>
        <w:t xml:space="preserve"> two extra SRSA districts</w:t>
      </w:r>
      <w:r w:rsidR="00DC5BD6">
        <w:t xml:space="preserve"> </w:t>
      </w:r>
      <w:r w:rsidR="00CE1907">
        <w:t>(</w:t>
      </w:r>
      <w:r w:rsidR="00741591">
        <w:t>one</w:t>
      </w:r>
      <w:r w:rsidR="00CE1907">
        <w:t xml:space="preserve"> that</w:t>
      </w:r>
      <w:r w:rsidR="00741591">
        <w:t xml:space="preserve"> exercis</w:t>
      </w:r>
      <w:r w:rsidR="00CE1907">
        <w:t>ed</w:t>
      </w:r>
      <w:r w:rsidR="00741591">
        <w:t xml:space="preserve"> REAP Flex</w:t>
      </w:r>
      <w:r w:rsidR="00CE1907">
        <w:t xml:space="preserve"> in 2013-14</w:t>
      </w:r>
      <w:r w:rsidR="00741591">
        <w:t xml:space="preserve"> and one</w:t>
      </w:r>
      <w:r w:rsidR="00CE1907">
        <w:t xml:space="preserve"> that did not</w:t>
      </w:r>
      <w:r w:rsidR="00741591">
        <w:t xml:space="preserve"> </w:t>
      </w:r>
      <w:r w:rsidR="00DC5BD6">
        <w:t>)</w:t>
      </w:r>
      <w:r>
        <w:t xml:space="preserve"> in the west north central region</w:t>
      </w:r>
      <w:r w:rsidR="00741591">
        <w:t>, which has the largest number of SRSA grantee districts</w:t>
      </w:r>
      <w:r w:rsidRPr="00434567">
        <w:t xml:space="preserve">. </w:t>
      </w:r>
    </w:p>
    <w:p w14:paraId="08843CD9" w14:textId="1ACDC044" w:rsidR="00BC1D33" w:rsidRPr="00434567" w:rsidRDefault="00BC1D33" w:rsidP="00BC1D33">
      <w:pPr>
        <w:pStyle w:val="PPSSTOText"/>
      </w:pPr>
      <w:r>
        <w:t>Finally, the</w:t>
      </w:r>
      <w:r w:rsidRPr="00434567">
        <w:t xml:space="preserve"> research team will also </w:t>
      </w:r>
      <w:r w:rsidR="00385D28">
        <w:t>conduct in-depth interviews with each of the state-level REAP coordinators (among states that received REAP funds in 2013-14).</w:t>
      </w:r>
      <w:r w:rsidRPr="00434567">
        <w:t xml:space="preserve"> </w:t>
      </w:r>
    </w:p>
    <w:p w14:paraId="541F0C8D" w14:textId="77777777" w:rsidR="00BC1D33" w:rsidRPr="00434567" w:rsidRDefault="00BC1D33" w:rsidP="00BC1D33">
      <w:pPr>
        <w:pStyle w:val="PPSSTOHeading2"/>
      </w:pPr>
      <w:bookmarkStart w:id="15" w:name="_Toc354406143"/>
      <w:bookmarkStart w:id="16" w:name="_Toc389477914"/>
      <w:r w:rsidRPr="00434567">
        <w:t>B.2. Procedures for the Collection of Information</w:t>
      </w:r>
      <w:bookmarkEnd w:id="15"/>
      <w:bookmarkEnd w:id="16"/>
    </w:p>
    <w:p w14:paraId="46314E25" w14:textId="4C6182FE" w:rsidR="00BC1D33" w:rsidRDefault="00BC1D33" w:rsidP="00BC1D33">
      <w:pPr>
        <w:pStyle w:val="PPSSTOText"/>
      </w:pPr>
      <w:r w:rsidRPr="00434567">
        <w:t>Once the study has determined the sample of</w:t>
      </w:r>
      <w:r>
        <w:t xml:space="preserve"> approximately</w:t>
      </w:r>
      <w:r w:rsidRPr="00434567">
        <w:t xml:space="preserve"> 1,000 districts for the survey, the research team will </w:t>
      </w:r>
      <w:r w:rsidR="007C3136">
        <w:t xml:space="preserve">ask the state REAP coordinator in each of the 48 participating states to </w:t>
      </w:r>
      <w:r>
        <w:t>identify the respondent and contact info</w:t>
      </w:r>
      <w:r w:rsidR="007C3136">
        <w:t>rmation</w:t>
      </w:r>
      <w:r>
        <w:t xml:space="preserve"> for each </w:t>
      </w:r>
      <w:r w:rsidR="007C3136">
        <w:t xml:space="preserve">sampled </w:t>
      </w:r>
      <w:r>
        <w:t>district</w:t>
      </w:r>
      <w:r w:rsidR="007C3136">
        <w:t xml:space="preserve"> in his/her state, via a template (Appendix F)</w:t>
      </w:r>
      <w:r>
        <w:t xml:space="preserve">. </w:t>
      </w:r>
      <w:r w:rsidR="007C3136">
        <w:t>T</w:t>
      </w:r>
      <w:r>
        <w:t>he study expects that this person will</w:t>
      </w:r>
      <w:r w:rsidRPr="00434567">
        <w:t xml:space="preserve"> commonly </w:t>
      </w:r>
      <w:r>
        <w:t xml:space="preserve">be </w:t>
      </w:r>
      <w:r w:rsidRPr="00434567">
        <w:t xml:space="preserve">the district superintendent or a </w:t>
      </w:r>
      <w:r>
        <w:t xml:space="preserve">federal grant </w:t>
      </w:r>
      <w:r w:rsidRPr="00434567">
        <w:t xml:space="preserve">coordinator. </w:t>
      </w:r>
    </w:p>
    <w:p w14:paraId="6C8FC1DF" w14:textId="77777777" w:rsidR="00BC1D33" w:rsidRPr="00434567" w:rsidRDefault="00BC1D33" w:rsidP="00BC1D33">
      <w:pPr>
        <w:pStyle w:val="PPSSTOText"/>
      </w:pPr>
      <w:r w:rsidRPr="00434567">
        <w:t xml:space="preserve">The research team will email a link to a secure </w:t>
      </w:r>
      <w:r>
        <w:t>w</w:t>
      </w:r>
      <w:r w:rsidRPr="00434567">
        <w:t>eb-based version of the survey to these individuals in December 2014. The survey will remain open through April 2015. While the survey is open, the researchers will send weekly email reminders to the district contacts who have not yet responded. In May, the researchers will download the survey data and begin cleaning and analysis. Appendix A contains a full draft of the survey instrument.</w:t>
      </w:r>
    </w:p>
    <w:p w14:paraId="620D7F72" w14:textId="01536180" w:rsidR="00BC1D33" w:rsidRPr="00FE6E69" w:rsidRDefault="003D3BFE" w:rsidP="00BC1D33">
      <w:pPr>
        <w:pStyle w:val="PPSSTOText"/>
      </w:pPr>
      <w:r>
        <w:t xml:space="preserve">For the </w:t>
      </w:r>
      <w:r w:rsidR="00757606">
        <w:t>follow-up</w:t>
      </w:r>
      <w:r>
        <w:t xml:space="preserve"> district</w:t>
      </w:r>
      <w:r w:rsidR="00757606">
        <w:t xml:space="preserve"> interviews</w:t>
      </w:r>
      <w:r>
        <w:t>, the</w:t>
      </w:r>
      <w:r w:rsidRPr="00434567">
        <w:t xml:space="preserve"> </w:t>
      </w:r>
      <w:r w:rsidR="00BC1D33" w:rsidRPr="00434567">
        <w:t>research team will randomly select 30 of these district REAP coordinators (one in each stratum, and an extra district in the largest strat</w:t>
      </w:r>
      <w:r w:rsidR="00BC1D33">
        <w:t>a</w:t>
      </w:r>
      <w:r w:rsidR="00BC1D33" w:rsidRPr="00434567">
        <w:t xml:space="preserve"> within each program type) to schedule an approximately 45-minute phone interview.</w:t>
      </w:r>
      <w:r w:rsidR="00BC1D33">
        <w:rPr>
          <w:rStyle w:val="FootnoteReference"/>
        </w:rPr>
        <w:footnoteReference w:id="6"/>
      </w:r>
      <w:r w:rsidR="00BC1D33" w:rsidRPr="00434567">
        <w:t xml:space="preserve"> These phone interviews will be conducted from </w:t>
      </w:r>
      <w:r w:rsidR="00BC1D33">
        <w:t>January</w:t>
      </w:r>
      <w:r w:rsidR="00BC1D33" w:rsidRPr="00434567">
        <w:t xml:space="preserve"> 2015 through </w:t>
      </w:r>
      <w:r w:rsidR="00BC1D33">
        <w:t xml:space="preserve">March </w:t>
      </w:r>
      <w:r w:rsidR="00BC1D33" w:rsidRPr="00434567">
        <w:t>2015. During the same time period, the research team will also interview one state-level REAP coordinator for approximately 45 minutes in each of the 48 states receiving REAP funds in 2013</w:t>
      </w:r>
      <w:r w:rsidR="00BC1D33">
        <w:t>–</w:t>
      </w:r>
      <w:r w:rsidR="00BC1D33" w:rsidRPr="00434567">
        <w:t>14.</w:t>
      </w:r>
    </w:p>
    <w:p w14:paraId="3ADF26EF" w14:textId="77777777" w:rsidR="00BC1D33" w:rsidRPr="00FE6E69" w:rsidRDefault="00BC1D33" w:rsidP="00BC1D33">
      <w:pPr>
        <w:pStyle w:val="PPSSTOHeading3"/>
      </w:pPr>
      <w:r w:rsidRPr="00FE6E69">
        <w:t>Statistical Methodology and Estimation Procedures</w:t>
      </w:r>
    </w:p>
    <w:p w14:paraId="1DE57598" w14:textId="77777777" w:rsidR="00BC1D33" w:rsidRPr="00FE6E69" w:rsidRDefault="00BC1D33" w:rsidP="00BC1D33">
      <w:pPr>
        <w:pStyle w:val="PPSSTOText"/>
      </w:pPr>
      <w:r w:rsidRPr="00FE6E69">
        <w:t>The interviews with state and district REAP coordinators involve qualitative data collection. Statistical methodology is not applicable. The research team will quantify the qualitative data collected from all state REAP coordinators when this quantification can be done reliably.</w:t>
      </w:r>
    </w:p>
    <w:p w14:paraId="06DD08BC" w14:textId="77777777" w:rsidR="00BC1D33" w:rsidRPr="00894968" w:rsidRDefault="00BC1D33" w:rsidP="00BC1D33">
      <w:pPr>
        <w:pStyle w:val="PPSSTOText"/>
      </w:pPr>
      <w:r w:rsidRPr="00434567">
        <w:t>The study will examine descriptive statistics on each survey question. For example, the researchers will produce tables with the frequency and percentage of districts responding “Yes” to each subtopic in this survey question: “Were any of the following people involved in deciding how to spend your [RLIS][SRSA] funds?” These data will answer the question of which personnel are involved in de</w:t>
      </w:r>
      <w:r w:rsidRPr="00894968">
        <w:t>ciding how to target REAP funds. Researchers will weight responses to the total number of districts in each stratum, and will report the standard error of each reported percentage in an appendix.</w:t>
      </w:r>
    </w:p>
    <w:p w14:paraId="68A4D6D5" w14:textId="77777777" w:rsidR="00BC1D33" w:rsidRPr="00894968" w:rsidRDefault="00BC1D33" w:rsidP="00BC1D33">
      <w:pPr>
        <w:pStyle w:val="PPSSTOText"/>
      </w:pPr>
      <w:r w:rsidRPr="00894968">
        <w:t xml:space="preserve">Where appropriate, the study will also examine survey responses by the district characteristics </w:t>
      </w:r>
      <w:r>
        <w:t xml:space="preserve">(see </w:t>
      </w:r>
      <w:r>
        <w:fldChar w:fldCharType="begin"/>
      </w:r>
      <w:r>
        <w:instrText xml:space="preserve"> REF _Ref384803209 \h  \* MERGEFORMAT </w:instrText>
      </w:r>
      <w:r>
        <w:fldChar w:fldCharType="separate"/>
      </w:r>
      <w:r w:rsidR="00EE135B" w:rsidRPr="00894968">
        <w:t xml:space="preserve">Exhibit </w:t>
      </w:r>
      <w:r w:rsidR="00EE135B">
        <w:rPr>
          <w:noProof/>
        </w:rPr>
        <w:t>11</w:t>
      </w:r>
      <w:r>
        <w:fldChar w:fldCharType="end"/>
      </w:r>
      <w:r>
        <w:t>)</w:t>
      </w:r>
      <w:r w:rsidRPr="00894968">
        <w:t xml:space="preserve">. The source of these variables is either the eligibility spreadsheets maintained by the federal REAP </w:t>
      </w:r>
      <w:r>
        <w:t>Program Office</w:t>
      </w:r>
      <w:r w:rsidRPr="00894968">
        <w:t xml:space="preserve"> (“Eligibility</w:t>
      </w:r>
      <w:r>
        <w:t xml:space="preserve"> Spreadsheets</w:t>
      </w:r>
      <w:r w:rsidRPr="00894968">
        <w:t>”) or the Common Core of Data (CCD).</w:t>
      </w:r>
    </w:p>
    <w:p w14:paraId="16D28E9C" w14:textId="77777777" w:rsidR="00BC1D33" w:rsidRPr="00894968" w:rsidRDefault="00BC1D33" w:rsidP="00E222BC">
      <w:pPr>
        <w:pStyle w:val="PPSSTOExhibitTitle"/>
      </w:pPr>
      <w:bookmarkStart w:id="17" w:name="_Ref384803209"/>
      <w:bookmarkStart w:id="18" w:name="_Toc389478150"/>
      <w:r w:rsidRPr="00894968">
        <w:lastRenderedPageBreak/>
        <w:t xml:space="preserve">Exhibit </w:t>
      </w:r>
      <w:r w:rsidR="00D775B3">
        <w:fldChar w:fldCharType="begin"/>
      </w:r>
      <w:r w:rsidR="00D775B3">
        <w:instrText xml:space="preserve"> SEQ Exhibit \* ARABIC </w:instrText>
      </w:r>
      <w:r w:rsidR="00D775B3">
        <w:fldChar w:fldCharType="separate"/>
      </w:r>
      <w:r w:rsidR="00EE135B">
        <w:rPr>
          <w:noProof/>
        </w:rPr>
        <w:t>11</w:t>
      </w:r>
      <w:r w:rsidR="00D775B3">
        <w:rPr>
          <w:noProof/>
        </w:rPr>
        <w:fldChar w:fldCharType="end"/>
      </w:r>
      <w:bookmarkEnd w:id="17"/>
      <w:r w:rsidRPr="00894968">
        <w:t>. Source of District Characteristics</w:t>
      </w:r>
      <w:bookmarkEnd w:id="18"/>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2520"/>
      </w:tblGrid>
      <w:tr w:rsidR="00BC1D33" w:rsidRPr="00894968" w14:paraId="7B452A83" w14:textId="77777777" w:rsidTr="00A36935">
        <w:trPr>
          <w:jc w:val="center"/>
        </w:trPr>
        <w:tc>
          <w:tcPr>
            <w:tcW w:w="4248" w:type="dxa"/>
            <w:tcBorders>
              <w:top w:val="single" w:sz="4" w:space="0" w:color="auto"/>
              <w:bottom w:val="single" w:sz="4" w:space="0" w:color="auto"/>
            </w:tcBorders>
            <w:vAlign w:val="bottom"/>
          </w:tcPr>
          <w:p w14:paraId="26B5B95C" w14:textId="77777777" w:rsidR="00BC1D33" w:rsidRPr="00894968" w:rsidRDefault="00BC1D33" w:rsidP="00A36935">
            <w:pPr>
              <w:pStyle w:val="PPSSTOText"/>
              <w:tabs>
                <w:tab w:val="left" w:pos="1350"/>
              </w:tabs>
              <w:spacing w:before="0" w:after="0"/>
              <w:jc w:val="center"/>
              <w:rPr>
                <w:b/>
              </w:rPr>
            </w:pPr>
            <w:r w:rsidRPr="00894968">
              <w:rPr>
                <w:b/>
              </w:rPr>
              <w:t>Variable</w:t>
            </w:r>
          </w:p>
        </w:tc>
        <w:tc>
          <w:tcPr>
            <w:tcW w:w="2520" w:type="dxa"/>
            <w:tcBorders>
              <w:top w:val="single" w:sz="4" w:space="0" w:color="auto"/>
              <w:bottom w:val="single" w:sz="4" w:space="0" w:color="auto"/>
            </w:tcBorders>
            <w:vAlign w:val="bottom"/>
          </w:tcPr>
          <w:p w14:paraId="2494CB3A" w14:textId="77777777" w:rsidR="00BC1D33" w:rsidRPr="00894968" w:rsidRDefault="00BC1D33" w:rsidP="00A36935">
            <w:pPr>
              <w:pStyle w:val="PPSSTOText"/>
              <w:spacing w:before="0" w:after="0"/>
              <w:jc w:val="center"/>
              <w:rPr>
                <w:b/>
              </w:rPr>
            </w:pPr>
            <w:r w:rsidRPr="00894968">
              <w:rPr>
                <w:b/>
              </w:rPr>
              <w:t>Source</w:t>
            </w:r>
          </w:p>
        </w:tc>
      </w:tr>
      <w:tr w:rsidR="00BC1D33" w:rsidRPr="00894968" w14:paraId="516C5010" w14:textId="77777777" w:rsidTr="00A36935">
        <w:trPr>
          <w:jc w:val="center"/>
        </w:trPr>
        <w:tc>
          <w:tcPr>
            <w:tcW w:w="4248" w:type="dxa"/>
            <w:tcBorders>
              <w:top w:val="single" w:sz="4" w:space="0" w:color="auto"/>
            </w:tcBorders>
          </w:tcPr>
          <w:p w14:paraId="277CD781" w14:textId="77777777" w:rsidR="00BC1D33" w:rsidRPr="00894968" w:rsidRDefault="00BC1D33" w:rsidP="00A36935">
            <w:pPr>
              <w:pStyle w:val="PPSSTOText"/>
              <w:spacing w:before="0" w:after="0"/>
            </w:pPr>
            <w:r w:rsidRPr="00894968">
              <w:t>Grantee type</w:t>
            </w:r>
          </w:p>
        </w:tc>
        <w:tc>
          <w:tcPr>
            <w:tcW w:w="2520" w:type="dxa"/>
            <w:tcBorders>
              <w:top w:val="single" w:sz="4" w:space="0" w:color="auto"/>
            </w:tcBorders>
          </w:tcPr>
          <w:p w14:paraId="7B6449B3" w14:textId="77777777" w:rsidR="00BC1D33" w:rsidRPr="00894968" w:rsidRDefault="00BC1D33" w:rsidP="00A36935">
            <w:pPr>
              <w:pStyle w:val="PPSSTOText"/>
              <w:spacing w:before="0" w:after="0"/>
            </w:pPr>
            <w:r w:rsidRPr="00894968">
              <w:t>Eligibility</w:t>
            </w:r>
            <w:r>
              <w:t xml:space="preserve"> Spreadsheets</w:t>
            </w:r>
          </w:p>
        </w:tc>
      </w:tr>
      <w:tr w:rsidR="00BC1D33" w:rsidRPr="00894968" w14:paraId="03E8BA70" w14:textId="77777777" w:rsidTr="00A36935">
        <w:trPr>
          <w:jc w:val="center"/>
        </w:trPr>
        <w:tc>
          <w:tcPr>
            <w:tcW w:w="4248" w:type="dxa"/>
          </w:tcPr>
          <w:p w14:paraId="43484F5A" w14:textId="77777777" w:rsidR="00BC1D33" w:rsidRPr="00894968" w:rsidRDefault="00BC1D33" w:rsidP="00A36935">
            <w:pPr>
              <w:pStyle w:val="PPSSTOText"/>
              <w:spacing w:before="0" w:after="0"/>
            </w:pPr>
            <w:r w:rsidRPr="00894968">
              <w:t>Region</w:t>
            </w:r>
          </w:p>
        </w:tc>
        <w:tc>
          <w:tcPr>
            <w:tcW w:w="2520" w:type="dxa"/>
          </w:tcPr>
          <w:p w14:paraId="48190BDB" w14:textId="77777777" w:rsidR="00BC1D33" w:rsidRPr="00894968" w:rsidRDefault="00BC1D33" w:rsidP="00A36935">
            <w:pPr>
              <w:pStyle w:val="PPSSTOText"/>
              <w:spacing w:before="0" w:after="0"/>
            </w:pPr>
            <w:r w:rsidRPr="00894968">
              <w:t>CCD</w:t>
            </w:r>
          </w:p>
        </w:tc>
      </w:tr>
      <w:tr w:rsidR="00BC1D33" w:rsidRPr="00894968" w14:paraId="2AB54AFC" w14:textId="77777777" w:rsidTr="00A36935">
        <w:trPr>
          <w:jc w:val="center"/>
        </w:trPr>
        <w:tc>
          <w:tcPr>
            <w:tcW w:w="4248" w:type="dxa"/>
          </w:tcPr>
          <w:p w14:paraId="1245010E" w14:textId="77777777" w:rsidR="00BC1D33" w:rsidRPr="00434567" w:rsidRDefault="00BC1D33" w:rsidP="00A36935">
            <w:pPr>
              <w:pStyle w:val="PPSSTOText"/>
              <w:spacing w:before="0" w:after="0"/>
            </w:pPr>
            <w:r w:rsidRPr="00894968">
              <w:t>Size</w:t>
            </w:r>
          </w:p>
        </w:tc>
        <w:tc>
          <w:tcPr>
            <w:tcW w:w="2520" w:type="dxa"/>
          </w:tcPr>
          <w:p w14:paraId="7C46298F" w14:textId="77777777" w:rsidR="00BC1D33" w:rsidRPr="00894968" w:rsidRDefault="00BC1D33" w:rsidP="00A36935">
            <w:pPr>
              <w:pStyle w:val="PPSSTOText"/>
              <w:spacing w:before="0" w:after="0"/>
            </w:pPr>
            <w:r w:rsidRPr="00894968">
              <w:t>CCD</w:t>
            </w:r>
          </w:p>
        </w:tc>
      </w:tr>
      <w:tr w:rsidR="00BC1D33" w:rsidRPr="00894968" w14:paraId="26E2010B" w14:textId="77777777" w:rsidTr="00843B77">
        <w:trPr>
          <w:jc w:val="center"/>
        </w:trPr>
        <w:tc>
          <w:tcPr>
            <w:tcW w:w="4248" w:type="dxa"/>
            <w:tcBorders>
              <w:bottom w:val="nil"/>
            </w:tcBorders>
          </w:tcPr>
          <w:p w14:paraId="080A7F17" w14:textId="77777777" w:rsidR="00BC1D33" w:rsidRPr="00894968" w:rsidRDefault="00BC1D33" w:rsidP="00A36935">
            <w:pPr>
              <w:pStyle w:val="PPSSTOText"/>
              <w:spacing w:before="0" w:after="0"/>
            </w:pPr>
            <w:r w:rsidRPr="00894968">
              <w:t>Percent of students and families in poverty</w:t>
            </w:r>
          </w:p>
        </w:tc>
        <w:tc>
          <w:tcPr>
            <w:tcW w:w="2520" w:type="dxa"/>
            <w:tcBorders>
              <w:bottom w:val="nil"/>
            </w:tcBorders>
          </w:tcPr>
          <w:p w14:paraId="15BA4B28" w14:textId="77777777" w:rsidR="00BC1D33" w:rsidRPr="00894968" w:rsidRDefault="00BC1D33" w:rsidP="00A36935">
            <w:pPr>
              <w:pStyle w:val="PPSSTOText"/>
              <w:spacing w:before="0" w:after="0"/>
            </w:pPr>
            <w:r w:rsidRPr="00894968">
              <w:t>Eligibility</w:t>
            </w:r>
            <w:r>
              <w:t xml:space="preserve"> Spreadsheets</w:t>
            </w:r>
          </w:p>
        </w:tc>
      </w:tr>
      <w:tr w:rsidR="00BC1D33" w:rsidRPr="00894968" w14:paraId="1B518C09" w14:textId="77777777" w:rsidTr="00843B77">
        <w:trPr>
          <w:jc w:val="center"/>
        </w:trPr>
        <w:tc>
          <w:tcPr>
            <w:tcW w:w="4248" w:type="dxa"/>
            <w:tcBorders>
              <w:top w:val="nil"/>
              <w:bottom w:val="single" w:sz="4" w:space="0" w:color="auto"/>
            </w:tcBorders>
          </w:tcPr>
          <w:p w14:paraId="474ECFB9" w14:textId="77777777" w:rsidR="00BC1D33" w:rsidRPr="00F71384" w:rsidRDefault="00CE1907" w:rsidP="00A36935">
            <w:pPr>
              <w:pStyle w:val="PPSSTOText"/>
              <w:spacing w:before="0" w:after="0"/>
            </w:pPr>
            <w:r>
              <w:t>Award Amount*</w:t>
            </w:r>
          </w:p>
        </w:tc>
        <w:tc>
          <w:tcPr>
            <w:tcW w:w="2520" w:type="dxa"/>
            <w:tcBorders>
              <w:top w:val="nil"/>
              <w:bottom w:val="single" w:sz="4" w:space="0" w:color="auto"/>
            </w:tcBorders>
          </w:tcPr>
          <w:p w14:paraId="3583C60C" w14:textId="77777777" w:rsidR="00BC1D33" w:rsidRPr="00F71384" w:rsidRDefault="00BC1D33" w:rsidP="00A36935">
            <w:pPr>
              <w:pStyle w:val="PPSSTOText"/>
              <w:spacing w:before="0" w:after="0"/>
            </w:pPr>
            <w:r w:rsidRPr="00F71384">
              <w:t>Eligibility</w:t>
            </w:r>
            <w:r>
              <w:t xml:space="preserve"> Spreadsheets</w:t>
            </w:r>
          </w:p>
        </w:tc>
      </w:tr>
      <w:tr w:rsidR="00843B77" w:rsidRPr="00894968" w14:paraId="3D17D27F" w14:textId="77777777" w:rsidTr="00843B77">
        <w:trPr>
          <w:jc w:val="center"/>
        </w:trPr>
        <w:tc>
          <w:tcPr>
            <w:tcW w:w="4248" w:type="dxa"/>
            <w:tcBorders>
              <w:top w:val="single" w:sz="4" w:space="0" w:color="auto"/>
              <w:bottom w:val="nil"/>
            </w:tcBorders>
          </w:tcPr>
          <w:p w14:paraId="2275E84C" w14:textId="77777777" w:rsidR="00843B77" w:rsidRPr="00AC0AF7" w:rsidDel="00843B77" w:rsidRDefault="00CE1907" w:rsidP="00AC0AF7">
            <w:pPr>
              <w:pStyle w:val="PPSSTOText"/>
              <w:spacing w:before="0" w:after="0"/>
              <w:rPr>
                <w:sz w:val="20"/>
                <w:szCs w:val="20"/>
              </w:rPr>
            </w:pPr>
            <w:r w:rsidRPr="00AC0AF7">
              <w:rPr>
                <w:sz w:val="20"/>
                <w:szCs w:val="20"/>
              </w:rPr>
              <w:t>*Available only for SRSA grantees</w:t>
            </w:r>
          </w:p>
        </w:tc>
        <w:tc>
          <w:tcPr>
            <w:tcW w:w="2520" w:type="dxa"/>
            <w:tcBorders>
              <w:top w:val="single" w:sz="4" w:space="0" w:color="auto"/>
              <w:bottom w:val="nil"/>
            </w:tcBorders>
          </w:tcPr>
          <w:p w14:paraId="205D79D6" w14:textId="77777777" w:rsidR="00843B77" w:rsidRPr="00F71384" w:rsidRDefault="00843B77" w:rsidP="00A36935">
            <w:pPr>
              <w:pStyle w:val="PPSSTOText"/>
              <w:spacing w:before="0" w:after="0"/>
            </w:pPr>
          </w:p>
        </w:tc>
      </w:tr>
    </w:tbl>
    <w:p w14:paraId="55F31E1D" w14:textId="6FB0612A" w:rsidR="00BC1D33" w:rsidRPr="00F71384" w:rsidRDefault="00BC1D33" w:rsidP="00BC1D33">
      <w:pPr>
        <w:pStyle w:val="PPSSTOText"/>
      </w:pPr>
      <w:r w:rsidRPr="00894968">
        <w:t xml:space="preserve">The PPSS guidelines for categorizing district size classify districts with 2,500 or fewer students as “small.” However, this category applies to more than 90 percent of the districts that receive REAP funds. Therefore, the research team will </w:t>
      </w:r>
      <w:r w:rsidR="003D3BFE">
        <w:t>further classify</w:t>
      </w:r>
      <w:r w:rsidRPr="00894968">
        <w:t xml:space="preserve"> “small” districts into two groups </w:t>
      </w:r>
      <w:r w:rsidR="003D3BFE">
        <w:t xml:space="preserve">based on </w:t>
      </w:r>
      <w:r w:rsidRPr="00894968">
        <w:t xml:space="preserve">the median average daily attendance </w:t>
      </w:r>
      <w:r w:rsidR="003D3BFE">
        <w:t xml:space="preserve">(ADA) </w:t>
      </w:r>
      <w:r w:rsidRPr="00894968">
        <w:t>for the districts with 2,500 or fewer students. Based on the 2013</w:t>
      </w:r>
      <w:r>
        <w:t>–</w:t>
      </w:r>
      <w:r w:rsidRPr="00894968">
        <w:t xml:space="preserve">14 SRSA grantee and RLIS-eligible districts, the three categories for district size would be: </w:t>
      </w:r>
      <w:r>
        <w:t xml:space="preserve">medium or </w:t>
      </w:r>
      <w:r w:rsidRPr="00894968">
        <w:t>large</w:t>
      </w:r>
      <w:r w:rsidRPr="00F71384">
        <w:t xml:space="preserve"> (</w:t>
      </w:r>
      <w:r>
        <w:t xml:space="preserve">more than </w:t>
      </w:r>
      <w:r w:rsidRPr="00F71384">
        <w:t xml:space="preserve">2,500 students </w:t>
      </w:r>
      <w:r w:rsidR="003D3BFE">
        <w:t>with</w:t>
      </w:r>
      <w:r w:rsidR="003D3BFE" w:rsidRPr="00F71384">
        <w:t xml:space="preserve"> </w:t>
      </w:r>
      <w:r w:rsidRPr="00F71384">
        <w:t xml:space="preserve">average daily attendance), </w:t>
      </w:r>
      <w:r>
        <w:t>small</w:t>
      </w:r>
      <w:r w:rsidRPr="00F71384">
        <w:t xml:space="preserve"> (346 to 2,500</w:t>
      </w:r>
      <w:r w:rsidR="000F3C73">
        <w:t> </w:t>
      </w:r>
      <w:r w:rsidRPr="00F71384">
        <w:t>students)</w:t>
      </w:r>
      <w:r>
        <w:t>,</w:t>
      </w:r>
      <w:r w:rsidRPr="00F71384">
        <w:t xml:space="preserve"> and small</w:t>
      </w:r>
      <w:r>
        <w:t>est</w:t>
      </w:r>
      <w:r w:rsidRPr="00F71384">
        <w:t xml:space="preserve"> (345 or fewer students).</w:t>
      </w:r>
      <w:r w:rsidR="00825912">
        <w:t xml:space="preserve"> </w:t>
      </w:r>
      <w:r w:rsidR="0036581C">
        <w:t xml:space="preserve">Award amount is not available from the REAP Program Office as it is for SRSA grantees. </w:t>
      </w:r>
      <w:r w:rsidR="00825912">
        <w:t>State</w:t>
      </w:r>
      <w:r w:rsidR="00957E5D">
        <w:t>s</w:t>
      </w:r>
      <w:r w:rsidR="00825912">
        <w:t xml:space="preserve"> may allocate RLIS funds to districts by competition or by formula.  </w:t>
      </w:r>
      <w:r w:rsidR="0036581C">
        <w:t>S</w:t>
      </w:r>
      <w:r w:rsidR="00825912">
        <w:t>tate</w:t>
      </w:r>
      <w:r w:rsidR="0036581C">
        <w:t>s that choose to</w:t>
      </w:r>
      <w:r w:rsidR="00825912">
        <w:t xml:space="preserve"> allo</w:t>
      </w:r>
      <w:r w:rsidR="0036581C">
        <w:t>cate RLIS funds by formula</w:t>
      </w:r>
      <w:r w:rsidR="00825912">
        <w:t xml:space="preserve"> may use ADA or an alternative formula. </w:t>
      </w:r>
      <w:r w:rsidR="0036581C">
        <w:t>Through state interview, the study will confirm or refute the impression of REAP Program Office staff that all states allocate RLIS funds by formula using ADA. If confirmed,</w:t>
      </w:r>
      <w:r w:rsidR="00CE1907">
        <w:t>, ADA may serve as a proxy for award amount</w:t>
      </w:r>
      <w:r w:rsidR="0036581C">
        <w:t xml:space="preserve"> for RLIS districts</w:t>
      </w:r>
      <w:r w:rsidR="00CE1907">
        <w:t>.</w:t>
      </w:r>
      <w:r w:rsidR="00825912">
        <w:t xml:space="preserve"> </w:t>
      </w:r>
    </w:p>
    <w:p w14:paraId="6AD71F6A" w14:textId="77777777" w:rsidR="00BC1D33" w:rsidRPr="00894968" w:rsidRDefault="00BC1D33" w:rsidP="00BC1D33">
      <w:pPr>
        <w:pStyle w:val="PPSSTOHeading3"/>
      </w:pPr>
      <w:bookmarkStart w:id="19" w:name="_Toc314224418"/>
      <w:bookmarkStart w:id="20" w:name="_Toc354406148"/>
      <w:r w:rsidRPr="00894968">
        <w:t>Degree of Accuracy Needed</w:t>
      </w:r>
      <w:bookmarkEnd w:id="19"/>
      <w:bookmarkEnd w:id="20"/>
    </w:p>
    <w:p w14:paraId="59DD2064" w14:textId="71C529DB" w:rsidR="00BC1D33" w:rsidRPr="00894968" w:rsidRDefault="00BC1D33" w:rsidP="00BC1D33">
      <w:pPr>
        <w:pStyle w:val="PPSSTOText"/>
      </w:pPr>
      <w:r w:rsidRPr="00894968">
        <w:t xml:space="preserve">With an expected </w:t>
      </w:r>
      <w:r w:rsidR="00CE1907">
        <w:t>85</w:t>
      </w:r>
      <w:r w:rsidR="00CE1907" w:rsidRPr="00894968">
        <w:t xml:space="preserve"> </w:t>
      </w:r>
      <w:r w:rsidRPr="00894968">
        <w:t xml:space="preserve">percent response rate, the sample size described above will allow the study to provide estimates with a margin of error of </w:t>
      </w:r>
      <w:r w:rsidR="00CE1907">
        <w:t xml:space="preserve">no greater than </w:t>
      </w:r>
      <w:r w:rsidRPr="00894968">
        <w:t xml:space="preserve">plus or minus </w:t>
      </w:r>
      <w:r w:rsidR="00CE1907">
        <w:t>6.1</w:t>
      </w:r>
      <w:r w:rsidRPr="00894968">
        <w:t xml:space="preserve"> percentage points for </w:t>
      </w:r>
      <w:r>
        <w:t xml:space="preserve">RLIS districts and for each group of SRSA Flex users and nonusers, </w:t>
      </w:r>
      <w:r w:rsidR="00CE1907">
        <w:t>4.</w:t>
      </w:r>
      <w:r w:rsidR="009E2DA8">
        <w:t>2</w:t>
      </w:r>
      <w:r>
        <w:t xml:space="preserve"> for SRSA districts overall,</w:t>
      </w:r>
      <w:r w:rsidRPr="00894968">
        <w:t xml:space="preserve"> </w:t>
      </w:r>
      <w:r w:rsidR="00CE1907">
        <w:t>3.</w:t>
      </w:r>
      <w:r w:rsidR="009E2DA8">
        <w:t>4</w:t>
      </w:r>
      <w:r w:rsidRPr="00894968">
        <w:t xml:space="preserve"> percentage points for the REAP program as a whole</w:t>
      </w:r>
      <w:r w:rsidR="009E2DA8">
        <w:t>, and 6.9 percentage points for the REAP program within each census region</w:t>
      </w:r>
      <w:r w:rsidR="009E2DA8" w:rsidRPr="00894968">
        <w:t>.</w:t>
      </w:r>
      <w:r w:rsidR="009E2DA8">
        <w:t xml:space="preserve"> </w:t>
      </w:r>
      <w:r w:rsidR="009E2DA8" w:rsidRPr="00D52BB7">
        <w:t xml:space="preserve"> </w:t>
      </w:r>
      <w:r w:rsidR="009E2DA8">
        <w:t>These margin of error values were obtained by simulating the survey results 20 times and averaging the 20 margin of error estimates. The standard deviation of the margin of error estimates was less than 0.03 percentage points</w:t>
      </w:r>
      <w:r w:rsidRPr="00894968">
        <w:t>.</w:t>
      </w:r>
    </w:p>
    <w:p w14:paraId="133071F9" w14:textId="77777777" w:rsidR="00BC1D33" w:rsidRPr="00894968" w:rsidRDefault="00BC1D33" w:rsidP="00BC1D33">
      <w:pPr>
        <w:pStyle w:val="PPSSTOHeading3"/>
      </w:pPr>
      <w:bookmarkStart w:id="21" w:name="_Toc314224419"/>
      <w:bookmarkStart w:id="22" w:name="_Toc354406149"/>
      <w:r w:rsidRPr="00894968">
        <w:t>Unusual Problems Requiring Specialized Sampling Procedures</w:t>
      </w:r>
    </w:p>
    <w:p w14:paraId="44912889" w14:textId="77777777" w:rsidR="00BC1D33" w:rsidRPr="00894968" w:rsidRDefault="00BC1D33" w:rsidP="00BC1D33">
      <w:pPr>
        <w:pStyle w:val="PPSSTOText"/>
      </w:pPr>
      <w:r w:rsidRPr="00894968">
        <w:t>There are no unusual problems anticipated.</w:t>
      </w:r>
    </w:p>
    <w:p w14:paraId="0FCCE9C3" w14:textId="77777777" w:rsidR="00BC1D33" w:rsidRPr="00894968" w:rsidRDefault="00BC1D33" w:rsidP="00BC1D33">
      <w:pPr>
        <w:pStyle w:val="PPSSTOHeading3"/>
      </w:pPr>
      <w:r w:rsidRPr="00894968">
        <w:t>Use of Periodic Data Collection</w:t>
      </w:r>
      <w:bookmarkEnd w:id="21"/>
      <w:bookmarkEnd w:id="22"/>
    </w:p>
    <w:p w14:paraId="43309716" w14:textId="77777777" w:rsidR="00BC1D33" w:rsidRPr="00F71384" w:rsidRDefault="00BC1D33" w:rsidP="00BC1D33">
      <w:pPr>
        <w:pStyle w:val="PPSSTOText"/>
      </w:pPr>
      <w:r w:rsidRPr="00894968">
        <w:t xml:space="preserve">The survey will be administered and the data collected only once. State and district coordinators will be interviewed only once. </w:t>
      </w:r>
    </w:p>
    <w:p w14:paraId="3A20F824" w14:textId="77777777" w:rsidR="00BC1D33" w:rsidRPr="00894968" w:rsidRDefault="00BC1D33" w:rsidP="00BC1D33">
      <w:pPr>
        <w:pStyle w:val="PPSSTOHeading2"/>
      </w:pPr>
      <w:bookmarkStart w:id="23" w:name="_Toc314224420"/>
      <w:bookmarkStart w:id="24" w:name="_Toc354406151"/>
      <w:bookmarkStart w:id="25" w:name="_Toc389477915"/>
      <w:r w:rsidRPr="00894968">
        <w:t>B.3. Methods for Maximizing Response Rate and Dealing with Nonresponse</w:t>
      </w:r>
      <w:bookmarkEnd w:id="23"/>
      <w:bookmarkEnd w:id="24"/>
      <w:bookmarkEnd w:id="25"/>
    </w:p>
    <w:p w14:paraId="1DDC4C0E" w14:textId="77777777" w:rsidR="00BC1D33" w:rsidRPr="00894968" w:rsidRDefault="00BC1D33" w:rsidP="00BC1D33">
      <w:pPr>
        <w:pStyle w:val="PPSSTOHeading3"/>
      </w:pPr>
      <w:bookmarkStart w:id="26" w:name="_Toc314224421"/>
      <w:bookmarkStart w:id="27" w:name="_Toc354406152"/>
      <w:r w:rsidRPr="00894968">
        <w:t>Response Rate</w:t>
      </w:r>
      <w:bookmarkEnd w:id="26"/>
      <w:bookmarkEnd w:id="27"/>
    </w:p>
    <w:p w14:paraId="275E79CC" w14:textId="77777777" w:rsidR="00BC1D33" w:rsidRPr="005A1FDE" w:rsidRDefault="00BC1D33" w:rsidP="00BC1D33">
      <w:pPr>
        <w:pStyle w:val="PPSSTOText"/>
      </w:pPr>
      <w:r w:rsidRPr="00894968">
        <w:t xml:space="preserve">SRI has extensive experience in administering surveys and carrying out interviews in schools and districts for research purposes. </w:t>
      </w:r>
      <w:r>
        <w:t>SRI</w:t>
      </w:r>
      <w:r w:rsidRPr="00894968">
        <w:t xml:space="preserve"> will provide each selected </w:t>
      </w:r>
      <w:r>
        <w:t xml:space="preserve">state and </w:t>
      </w:r>
      <w:r w:rsidRPr="00F71384">
        <w:t>district with a letter describing the study and its importance for the field</w:t>
      </w:r>
      <w:r>
        <w:t xml:space="preserve"> (see Appendi</w:t>
      </w:r>
      <w:r w:rsidR="00535110">
        <w:t>x</w:t>
      </w:r>
      <w:r>
        <w:t xml:space="preserve"> E)</w:t>
      </w:r>
      <w:r w:rsidRPr="00F71384">
        <w:t xml:space="preserve">. </w:t>
      </w:r>
      <w:r>
        <w:t>These</w:t>
      </w:r>
      <w:r w:rsidRPr="00F71384">
        <w:t xml:space="preserve"> letter</w:t>
      </w:r>
      <w:r>
        <w:t>s</w:t>
      </w:r>
      <w:r w:rsidRPr="00F71384">
        <w:t xml:space="preserve"> will also include the purpose of the survey, information on why the district was selected, and how to learn more about the study. The research team will use additional key access strategies such as </w:t>
      </w:r>
      <w:r w:rsidRPr="00894968">
        <w:t xml:space="preserve">having a designated researcher as the primary contact for each district; sending email reminders weekly; </w:t>
      </w:r>
      <w:r w:rsidR="00DF1689">
        <w:t xml:space="preserve">making weekly reminder phone calls beginning in the fourth week of data collection; and sending a </w:t>
      </w:r>
      <w:r w:rsidRPr="00894968">
        <w:t>mail</w:t>
      </w:r>
      <w:r w:rsidR="00DF1689">
        <w:t xml:space="preserve"> reminder,</w:t>
      </w:r>
      <w:r w:rsidRPr="00894968">
        <w:t xml:space="preserve"> if necessary to communicate with the districts; and providing opportunities for district contacts to ask questions about </w:t>
      </w:r>
      <w:r w:rsidRPr="00894968">
        <w:lastRenderedPageBreak/>
        <w:t xml:space="preserve">the study. The research team anticipates an </w:t>
      </w:r>
      <w:r w:rsidR="00CE1907">
        <w:t>85</w:t>
      </w:r>
      <w:r w:rsidR="00CE1907" w:rsidRPr="00894968">
        <w:t xml:space="preserve"> </w:t>
      </w:r>
      <w:r w:rsidRPr="00894968">
        <w:t>percent response rate —</w:t>
      </w:r>
      <w:r>
        <w:t xml:space="preserve"> </w:t>
      </w:r>
      <w:r w:rsidRPr="00894968">
        <w:t>a realistic goal given two past surveys of REAP districts</w:t>
      </w:r>
      <w:r w:rsidR="00DF1689">
        <w:t xml:space="preserve"> </w:t>
      </w:r>
      <w:r w:rsidR="00DF1689" w:rsidRPr="00894968">
        <w:t>—</w:t>
      </w:r>
      <w:r w:rsidR="00DF1689">
        <w:t>and will persist with these effort</w:t>
      </w:r>
      <w:r w:rsidR="003D3BFE">
        <w:t>s</w:t>
      </w:r>
      <w:r w:rsidR="00DF1689">
        <w:t xml:space="preserve"> until this response rate is achieved or the data collection period ends</w:t>
      </w:r>
      <w:r w:rsidRPr="00894968">
        <w:t xml:space="preserve">. A survey of district administrators in districts receiving RLIS funds </w:t>
      </w:r>
      <w:r>
        <w:t xml:space="preserve">in 2007–08 </w:t>
      </w:r>
      <w:r w:rsidRPr="00894968">
        <w:t>conducted by Berkeley Policy Associates achieved a response rate of 84 percent (U.S. Department of Education, 2010). A 2005</w:t>
      </w:r>
      <w:r>
        <w:t>–</w:t>
      </w:r>
      <w:r w:rsidRPr="00894968">
        <w:t>06 survey of districts eligible for SRSA conducted by the Urban Institute achieved a response rate of 94 percent (U.S. Department of Education, 2007</w:t>
      </w:r>
      <w:r w:rsidRPr="005A1FDE">
        <w:t>).</w:t>
      </w:r>
    </w:p>
    <w:p w14:paraId="6E73503D" w14:textId="77777777" w:rsidR="00BC1D33" w:rsidRPr="00894968" w:rsidRDefault="00BC1D33" w:rsidP="00805163">
      <w:pPr>
        <w:pStyle w:val="PPSSTOHeading3"/>
        <w:keepNext/>
      </w:pPr>
      <w:bookmarkStart w:id="28" w:name="_Toc314224422"/>
      <w:bookmarkStart w:id="29" w:name="_Toc354406153"/>
      <w:r w:rsidRPr="00894968">
        <w:t>Generalizability of the Sample</w:t>
      </w:r>
      <w:bookmarkEnd w:id="28"/>
      <w:bookmarkEnd w:id="29"/>
    </w:p>
    <w:p w14:paraId="58DA18CA" w14:textId="77777777" w:rsidR="00BC1D33" w:rsidRPr="005A1FDE" w:rsidRDefault="00BC1D33" w:rsidP="00BC1D33">
      <w:pPr>
        <w:pStyle w:val="PPSSTOText"/>
      </w:pPr>
      <w:r w:rsidRPr="00894968">
        <w:t xml:space="preserve">The research design for the survey relies on a simple random sample stratified by grantee type and </w:t>
      </w:r>
      <w:r w:rsidR="00CE1907">
        <w:t>census division</w:t>
      </w:r>
      <w:r w:rsidR="00CE1907" w:rsidRPr="00894968">
        <w:t xml:space="preserve"> </w:t>
      </w:r>
      <w:r w:rsidRPr="00894968">
        <w:t xml:space="preserve">intended to capture descriptive information. As such, the findings from the survey will be generalizable to all districts that received REAP funds in </w:t>
      </w:r>
      <w:r>
        <w:t>school year 2013–</w:t>
      </w:r>
      <w:r w:rsidR="00BA7986">
        <w:t>14</w:t>
      </w:r>
      <w:r>
        <w:t xml:space="preserve">. It will also be generalizable to </w:t>
      </w:r>
      <w:r w:rsidRPr="005A1FDE">
        <w:t xml:space="preserve">each geographic </w:t>
      </w:r>
      <w:r w:rsidR="00CE1907">
        <w:t>region</w:t>
      </w:r>
      <w:r w:rsidR="00CE1907" w:rsidRPr="005A1FDE">
        <w:t xml:space="preserve"> </w:t>
      </w:r>
      <w:r w:rsidRPr="005A1FDE">
        <w:t>and grantee type</w:t>
      </w:r>
      <w:r w:rsidR="00360E82">
        <w:t>, when weighted to account for the stratification design</w:t>
      </w:r>
      <w:r w:rsidRPr="005A1FDE">
        <w:t xml:space="preserve">. </w:t>
      </w:r>
    </w:p>
    <w:p w14:paraId="41F5D520" w14:textId="21A9BD8A" w:rsidR="00BC1D33" w:rsidRPr="00894968" w:rsidRDefault="00BC1D33" w:rsidP="00BC1D33">
      <w:pPr>
        <w:pStyle w:val="PPSSTOText"/>
      </w:pPr>
      <w:r w:rsidRPr="00894968">
        <w:t xml:space="preserve">State interviews will be conducted with REAP coordinators in all states that received REAP funds in </w:t>
      </w:r>
      <w:r>
        <w:t>school year 2014–15</w:t>
      </w:r>
      <w:r w:rsidRPr="00894968">
        <w:t xml:space="preserve">. The findings will describe the practices and experiences of this population of state coordinators. The district interviews will not </w:t>
      </w:r>
      <w:r>
        <w:t xml:space="preserve">be </w:t>
      </w:r>
      <w:r w:rsidRPr="00894968">
        <w:t xml:space="preserve">generalizable </w:t>
      </w:r>
      <w:r w:rsidR="003D3BFE">
        <w:t>but</w:t>
      </w:r>
      <w:r w:rsidR="003D3BFE" w:rsidRPr="00894968">
        <w:t xml:space="preserve"> </w:t>
      </w:r>
      <w:r w:rsidR="003D3BFE">
        <w:t xml:space="preserve">can and </w:t>
      </w:r>
      <w:r w:rsidRPr="00894968">
        <w:t>will be used to illustrate survey findings.</w:t>
      </w:r>
    </w:p>
    <w:p w14:paraId="0EFDFB01" w14:textId="77777777" w:rsidR="00BC1D33" w:rsidRPr="00894968" w:rsidRDefault="00BC1D33" w:rsidP="00BC1D33">
      <w:pPr>
        <w:pStyle w:val="PPSSTOHeading2"/>
      </w:pPr>
      <w:bookmarkStart w:id="30" w:name="_Toc314224423"/>
      <w:bookmarkStart w:id="31" w:name="_Toc354406154"/>
      <w:bookmarkStart w:id="32" w:name="_Toc389477916"/>
      <w:r w:rsidRPr="00894968">
        <w:t>B.4. Test of Procedures and Methods</w:t>
      </w:r>
      <w:bookmarkEnd w:id="30"/>
      <w:bookmarkEnd w:id="31"/>
      <w:bookmarkEnd w:id="32"/>
    </w:p>
    <w:p w14:paraId="409308B1" w14:textId="18F8797D" w:rsidR="00BC1D33" w:rsidRPr="000C2357" w:rsidRDefault="00BC1D33" w:rsidP="00BC1D33">
      <w:pPr>
        <w:pStyle w:val="PPSSTOText"/>
      </w:pPr>
      <w:r w:rsidRPr="00894968">
        <w:t>The research team has condu</w:t>
      </w:r>
      <w:r w:rsidRPr="000C2357">
        <w:t xml:space="preserve">cted internal pretesting of protocol items to ensure clarity. Additionally, the </w:t>
      </w:r>
      <w:r>
        <w:t>research team</w:t>
      </w:r>
      <w:r w:rsidRPr="000C2357">
        <w:t xml:space="preserve"> </w:t>
      </w:r>
      <w:r>
        <w:t>confirmed</w:t>
      </w:r>
      <w:r w:rsidRPr="000C2357">
        <w:t xml:space="preserve"> that all protocols </w:t>
      </w:r>
      <w:r w:rsidR="003D3BFE">
        <w:t>are aligned with</w:t>
      </w:r>
      <w:r w:rsidRPr="000C2357">
        <w:t xml:space="preserve"> the research questions, ensuring the protocols will capture all </w:t>
      </w:r>
      <w:r>
        <w:t>necessary</w:t>
      </w:r>
      <w:r w:rsidRPr="000C2357">
        <w:t xml:space="preserve"> information. </w:t>
      </w:r>
      <w:r>
        <w:t xml:space="preserve">In April of 2014 the research team piloted the survey with </w:t>
      </w:r>
      <w:r w:rsidR="00535110">
        <w:t>seven</w:t>
      </w:r>
      <w:r>
        <w:t xml:space="preserve"> randomly</w:t>
      </w:r>
      <w:r w:rsidR="00535110">
        <w:t xml:space="preserve"> selected</w:t>
      </w:r>
      <w:r>
        <w:t xml:space="preserve"> district administrators</w:t>
      </w:r>
      <w:r w:rsidR="00450854">
        <w:t xml:space="preserve"> across the four census regions</w:t>
      </w:r>
      <w:r>
        <w:t xml:space="preserve"> to approximate the average respondent.</w:t>
      </w:r>
    </w:p>
    <w:p w14:paraId="63C13209" w14:textId="77777777" w:rsidR="00BC1D33" w:rsidRDefault="00BC1D33" w:rsidP="00BC1D33">
      <w:pPr>
        <w:pStyle w:val="PPSSTOText"/>
      </w:pPr>
      <w:r w:rsidRPr="000C2357">
        <w:t xml:space="preserve">Many of the protocol questions have been adapted from relevant questions used in other </w:t>
      </w:r>
      <w:r>
        <w:t xml:space="preserve">REAP and </w:t>
      </w:r>
      <w:r w:rsidRPr="000C2357">
        <w:t xml:space="preserve">SRI studies. For example, questions related to </w:t>
      </w:r>
      <w:r>
        <w:t xml:space="preserve">technical assistance </w:t>
      </w:r>
      <w:r w:rsidRPr="000C2357">
        <w:t xml:space="preserve">have their roots in questions developed and used as part of a </w:t>
      </w:r>
      <w:r>
        <w:t>past</w:t>
      </w:r>
      <w:r w:rsidRPr="000C2357">
        <w:t xml:space="preserve"> </w:t>
      </w:r>
      <w:r>
        <w:t>study of RLIS districts (U.S. Department of Education, 2010)</w:t>
      </w:r>
      <w:r w:rsidRPr="000C2357">
        <w:t xml:space="preserve">. </w:t>
      </w:r>
      <w:r>
        <w:t>Questions related to the use of REAP Flex started with items used in a past study of districts eligible to exercise REAP Flex (U.S. Department of Education, 2007).</w:t>
      </w:r>
    </w:p>
    <w:p w14:paraId="05A964E8" w14:textId="77777777" w:rsidR="00BC1D33" w:rsidRPr="000C2357" w:rsidRDefault="00BC1D33" w:rsidP="00BC1D33">
      <w:pPr>
        <w:pStyle w:val="PPSSTOText"/>
      </w:pPr>
      <w:r>
        <w:t>After the pilot participants tested the instruments (i.e., took the survey), the researchers conducted phone conversations with each of them to discuss clarity of wording and flow, how they interpreted the questions, and any other issues that may come up. The researchers revised the instruments based on this feedback.</w:t>
      </w:r>
      <w:r w:rsidR="00913FBC" w:rsidDel="00913FBC">
        <w:rPr>
          <w:rStyle w:val="FootnoteReference"/>
        </w:rPr>
        <w:t xml:space="preserve"> </w:t>
      </w:r>
    </w:p>
    <w:p w14:paraId="4E90BF65" w14:textId="77777777" w:rsidR="00BC1D33" w:rsidRPr="000C2357" w:rsidRDefault="00BC1D33" w:rsidP="00BC1D33">
      <w:pPr>
        <w:pStyle w:val="PPSSTOHeading2"/>
      </w:pPr>
      <w:bookmarkStart w:id="33" w:name="_Toc314224424"/>
      <w:bookmarkStart w:id="34" w:name="_Toc354406155"/>
      <w:bookmarkStart w:id="35" w:name="_Toc389477917"/>
      <w:r>
        <w:t xml:space="preserve">B.5. </w:t>
      </w:r>
      <w:r w:rsidRPr="000C2357">
        <w:t>Consultations on Statistical Aspects of the Design</w:t>
      </w:r>
      <w:bookmarkEnd w:id="33"/>
      <w:bookmarkEnd w:id="34"/>
      <w:bookmarkEnd w:id="35"/>
    </w:p>
    <w:p w14:paraId="220B587D" w14:textId="77777777" w:rsidR="00BC1D33" w:rsidRPr="00B02F70" w:rsidRDefault="00BC1D33" w:rsidP="00BC1D33">
      <w:pPr>
        <w:pStyle w:val="PPSSTOText"/>
      </w:pPr>
      <w:r>
        <w:t>The research team consulted with Dr. Harold Javitz, Distinguished Scientist at SRI International, on sampling for the survey</w:t>
      </w:r>
      <w:r w:rsidRPr="00B02F70">
        <w:t>.</w:t>
      </w:r>
      <w:r>
        <w:t xml:space="preserve"> He can be reached at 650-859-5274.</w:t>
      </w:r>
      <w:r w:rsidRPr="00B02F70">
        <w:t xml:space="preserve"> </w:t>
      </w:r>
    </w:p>
    <w:p w14:paraId="284E823D" w14:textId="77777777" w:rsidR="00BC1D33" w:rsidRPr="00B02F70" w:rsidRDefault="00BC1D33" w:rsidP="00BC1D33">
      <w:pPr>
        <w:pStyle w:val="PPSSTOHeading3"/>
      </w:pPr>
      <w:bookmarkStart w:id="36" w:name="_Toc354406156"/>
      <w:r w:rsidRPr="00B02F70">
        <w:t>Agency</w:t>
      </w:r>
      <w:bookmarkEnd w:id="36"/>
    </w:p>
    <w:p w14:paraId="66E714EE" w14:textId="77777777" w:rsidR="00BC1D33" w:rsidRPr="00B02F70" w:rsidRDefault="00BC1D33" w:rsidP="00BC1D33">
      <w:pPr>
        <w:pStyle w:val="PPSSTOText"/>
      </w:pPr>
      <w:r w:rsidRPr="00B02F70">
        <w:t>Andrew Abrams of the U.S. Department of Education is the Contracting Officer’s Representative for the study. He can be reached at 202-401-1232.</w:t>
      </w:r>
    </w:p>
    <w:p w14:paraId="4A1AE632" w14:textId="77777777" w:rsidR="00BC1D33" w:rsidRPr="00B02F70" w:rsidRDefault="00BC1D33" w:rsidP="00BC1D33">
      <w:pPr>
        <w:pStyle w:val="PPSSTOHeading3"/>
      </w:pPr>
      <w:bookmarkStart w:id="37" w:name="_Toc354406157"/>
      <w:r w:rsidRPr="00B02F70">
        <w:t>Contractors</w:t>
      </w:r>
      <w:bookmarkEnd w:id="37"/>
    </w:p>
    <w:p w14:paraId="0C974E03" w14:textId="42404481" w:rsidR="00BC1D33" w:rsidRPr="000C2357" w:rsidRDefault="00BC1D33" w:rsidP="00BC1D33">
      <w:pPr>
        <w:pStyle w:val="PPSSTOText"/>
      </w:pPr>
      <w:r w:rsidRPr="00B02F70">
        <w:t xml:space="preserve">SRI International will be responsible for data collection and analysis, under the direction of </w:t>
      </w:r>
      <w:r w:rsidRPr="00B02F70">
        <w:br/>
      </w:r>
      <w:r>
        <w:t>Kyra Caspary</w:t>
      </w:r>
      <w:r w:rsidRPr="00B02F70">
        <w:t xml:space="preserve">, who can be reached at </w:t>
      </w:r>
      <w:r>
        <w:t>503-477-4228</w:t>
      </w:r>
      <w:r w:rsidRPr="00B02F70">
        <w:t>.</w:t>
      </w:r>
      <w:r w:rsidRPr="000C2357">
        <w:br w:type="page"/>
      </w:r>
    </w:p>
    <w:p w14:paraId="23987CCB" w14:textId="77777777" w:rsidR="00BC1D33" w:rsidRDefault="00BC1D33" w:rsidP="00BC1D33">
      <w:pPr>
        <w:pStyle w:val="PPSSTOHeading1"/>
      </w:pPr>
      <w:bookmarkStart w:id="38" w:name="_Toc389477918"/>
      <w:r w:rsidRPr="000C2357">
        <w:lastRenderedPageBreak/>
        <w:t>R</w:t>
      </w:r>
      <w:r>
        <w:t>eferences</w:t>
      </w:r>
      <w:bookmarkEnd w:id="38"/>
    </w:p>
    <w:p w14:paraId="2BF837F6" w14:textId="77777777" w:rsidR="00C82E01" w:rsidRDefault="00C82E01" w:rsidP="00C82E01">
      <w:pPr>
        <w:pStyle w:val="ResumePublication"/>
        <w:spacing w:before="40" w:after="40"/>
        <w:ind w:left="360" w:hanging="360"/>
        <w:rPr>
          <w:rFonts w:asciiTheme="minorHAnsi" w:hAnsiTheme="minorHAnsi"/>
          <w:szCs w:val="22"/>
        </w:rPr>
      </w:pPr>
      <w:r w:rsidRPr="006F4652">
        <w:rPr>
          <w:rFonts w:asciiTheme="minorHAnsi" w:hAnsiTheme="minorHAnsi"/>
          <w:szCs w:val="22"/>
        </w:rPr>
        <w:t>U.S. Department of Education, Office of Planning, Evaluation and Policy Development, Policy a</w:t>
      </w:r>
      <w:r>
        <w:rPr>
          <w:rFonts w:asciiTheme="minorHAnsi" w:hAnsiTheme="minorHAnsi"/>
          <w:szCs w:val="22"/>
        </w:rPr>
        <w:t>nd Program Studies Service. (2007</w:t>
      </w:r>
      <w:r w:rsidRPr="006F4652">
        <w:rPr>
          <w:rFonts w:asciiTheme="minorHAnsi" w:hAnsiTheme="minorHAnsi"/>
          <w:szCs w:val="22"/>
        </w:rPr>
        <w:t>)</w:t>
      </w:r>
      <w:r>
        <w:rPr>
          <w:rFonts w:asciiTheme="minorHAnsi" w:hAnsiTheme="minorHAnsi"/>
          <w:szCs w:val="22"/>
        </w:rPr>
        <w:t>.</w:t>
      </w:r>
      <w:r w:rsidRPr="006F4652">
        <w:rPr>
          <w:rFonts w:asciiTheme="minorHAnsi" w:hAnsiTheme="minorHAnsi"/>
          <w:szCs w:val="22"/>
        </w:rPr>
        <w:t xml:space="preserve"> </w:t>
      </w:r>
      <w:r w:rsidRPr="000A184D">
        <w:rPr>
          <w:rFonts w:asciiTheme="minorHAnsi" w:hAnsiTheme="minorHAnsi" w:cs="Verdana"/>
          <w:i/>
          <w:szCs w:val="22"/>
        </w:rPr>
        <w:t xml:space="preserve">Evaluation of Flexibility under </w:t>
      </w:r>
      <w:r w:rsidRPr="00992EB0">
        <w:rPr>
          <w:rFonts w:asciiTheme="minorHAnsi" w:hAnsiTheme="minorHAnsi" w:cs="Verdana"/>
          <w:szCs w:val="22"/>
        </w:rPr>
        <w:t xml:space="preserve">No Child Left Behind: </w:t>
      </w:r>
      <w:r w:rsidRPr="000A184D">
        <w:rPr>
          <w:rFonts w:asciiTheme="minorHAnsi" w:hAnsiTheme="minorHAnsi" w:cs="Verdana"/>
          <w:i/>
          <w:szCs w:val="22"/>
        </w:rPr>
        <w:t>Volume III—The Rural Education Achievement Program (REAP Flex)</w:t>
      </w:r>
      <w:r w:rsidRPr="000A184D">
        <w:rPr>
          <w:rFonts w:asciiTheme="minorHAnsi" w:hAnsiTheme="minorHAnsi"/>
          <w:i/>
          <w:szCs w:val="22"/>
        </w:rPr>
        <w:t>.</w:t>
      </w:r>
      <w:r w:rsidRPr="006F4652">
        <w:rPr>
          <w:rFonts w:asciiTheme="minorHAnsi" w:hAnsiTheme="minorHAnsi"/>
          <w:szCs w:val="22"/>
        </w:rPr>
        <w:t xml:space="preserve"> Washington, D.C.</w:t>
      </w:r>
    </w:p>
    <w:p w14:paraId="6C87A564" w14:textId="77777777" w:rsidR="00BC1D33" w:rsidRDefault="00BC1D33" w:rsidP="00BC1D33">
      <w:pPr>
        <w:pStyle w:val="ResumePublication"/>
        <w:spacing w:before="40" w:after="40"/>
        <w:ind w:left="360" w:hanging="360"/>
        <w:rPr>
          <w:rFonts w:asciiTheme="minorHAnsi" w:hAnsiTheme="minorHAnsi"/>
          <w:szCs w:val="22"/>
        </w:rPr>
      </w:pPr>
      <w:r w:rsidRPr="006F4652">
        <w:rPr>
          <w:rFonts w:asciiTheme="minorHAnsi" w:hAnsiTheme="minorHAnsi"/>
          <w:szCs w:val="22"/>
        </w:rPr>
        <w:t>U.S. Department of Education, Office of Planning, Evaluation and Policy Development, Policy and Program Studies Service (2010)</w:t>
      </w:r>
      <w:r>
        <w:rPr>
          <w:rFonts w:asciiTheme="minorHAnsi" w:hAnsiTheme="minorHAnsi"/>
          <w:szCs w:val="22"/>
        </w:rPr>
        <w:t>.</w:t>
      </w:r>
      <w:r w:rsidRPr="006F4652">
        <w:rPr>
          <w:rFonts w:asciiTheme="minorHAnsi" w:hAnsiTheme="minorHAnsi"/>
          <w:szCs w:val="22"/>
        </w:rPr>
        <w:t xml:space="preserve"> </w:t>
      </w:r>
      <w:r w:rsidRPr="006F4652">
        <w:rPr>
          <w:rFonts w:asciiTheme="minorHAnsi" w:hAnsiTheme="minorHAnsi"/>
          <w:i/>
          <w:szCs w:val="22"/>
        </w:rPr>
        <w:t>Evaluation of the Implementation of the Rural and Low-Income School (RLIS) Program: Final Report</w:t>
      </w:r>
      <w:r w:rsidRPr="006F4652">
        <w:rPr>
          <w:rFonts w:asciiTheme="minorHAnsi" w:hAnsiTheme="minorHAnsi"/>
          <w:szCs w:val="22"/>
        </w:rPr>
        <w:t>. Washington, D.C.</w:t>
      </w:r>
    </w:p>
    <w:p w14:paraId="2AE0E30B" w14:textId="77777777" w:rsidR="009D6724" w:rsidRDefault="009D6724" w:rsidP="00BC1D33">
      <w:pPr>
        <w:pStyle w:val="ResumePublication"/>
        <w:spacing w:before="40" w:after="40"/>
        <w:ind w:left="360" w:hanging="360"/>
        <w:rPr>
          <w:rFonts w:asciiTheme="minorHAnsi" w:hAnsiTheme="minorHAnsi"/>
          <w:szCs w:val="22"/>
        </w:rPr>
      </w:pPr>
    </w:p>
    <w:p w14:paraId="1072DE43" w14:textId="77777777" w:rsidR="009D6724" w:rsidRDefault="009D6724" w:rsidP="00BC1D33">
      <w:pPr>
        <w:pStyle w:val="ResumePublication"/>
        <w:spacing w:before="40" w:after="40"/>
        <w:ind w:left="360" w:hanging="360"/>
        <w:rPr>
          <w:rFonts w:asciiTheme="minorHAnsi" w:hAnsiTheme="minorHAnsi"/>
          <w:szCs w:val="22"/>
        </w:rPr>
      </w:pPr>
    </w:p>
    <w:sectPr w:rsidR="009D6724" w:rsidSect="009D6724">
      <w:headerReference w:type="default" r:id="rId16"/>
      <w:footerReference w:type="default" r:id="rId17"/>
      <w:pgSz w:w="12240" w:h="15840"/>
      <w:pgMar w:top="1440" w:right="1440" w:bottom="1440" w:left="1440" w:header="720" w:footer="720" w:gutter="0"/>
      <w:pgNumType w:start="1"/>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232D07B" w15:done="0"/>
  <w15:commentEx w15:paraId="3274E82F" w15:done="0"/>
  <w15:commentEx w15:paraId="49FC2352" w15:done="0"/>
  <w15:commentEx w15:paraId="68E3EF3B" w15:done="0"/>
  <w15:commentEx w15:paraId="0B5DA099" w15:done="0"/>
  <w15:commentEx w15:paraId="21E6D238" w15:done="0"/>
  <w15:commentEx w15:paraId="2F1B7082" w15:done="0"/>
  <w15:commentEx w15:paraId="4AB7ED9D" w15:done="0"/>
  <w15:commentEx w15:paraId="0D237754" w15:done="0"/>
  <w15:commentEx w15:paraId="24A59C72" w15:done="0"/>
  <w15:commentEx w15:paraId="006F8D78" w15:done="0"/>
  <w15:commentEx w15:paraId="5292F615" w15:done="0"/>
  <w15:commentEx w15:paraId="6AF754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FF110B" w14:textId="77777777" w:rsidR="00D775B3" w:rsidRDefault="00D775B3" w:rsidP="00472514">
      <w:pPr>
        <w:spacing w:after="0" w:line="240" w:lineRule="auto"/>
      </w:pPr>
      <w:r>
        <w:separator/>
      </w:r>
    </w:p>
  </w:endnote>
  <w:endnote w:type="continuationSeparator" w:id="0">
    <w:p w14:paraId="664BB96C" w14:textId="77777777" w:rsidR="00D775B3" w:rsidRDefault="00D775B3" w:rsidP="00472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3DA109" w14:textId="77777777" w:rsidR="00856117" w:rsidRDefault="00856117" w:rsidP="00EC40F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577F67" w14:textId="77777777" w:rsidR="00856117" w:rsidRDefault="00856117" w:rsidP="00EC40F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DA1ED" w14:textId="77777777" w:rsidR="00856117" w:rsidRDefault="00856117" w:rsidP="00EC40F6">
    <w:pPr>
      <w:pStyle w:val="Footer"/>
      <w:jc w:val="center"/>
    </w:pPr>
    <w:r>
      <w:t xml:space="preserve"> </w:t>
    </w:r>
    <w:r>
      <w:rPr>
        <w:noProof/>
      </w:rPr>
      <w:drawing>
        <wp:inline distT="0" distB="0" distL="0" distR="0" wp14:anchorId="01516C9C" wp14:editId="2BC05A6A">
          <wp:extent cx="5949950" cy="518160"/>
          <wp:effectExtent l="0" t="0" r="0" b="0"/>
          <wp:docPr id="3" name="Picture 3"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9950" cy="518160"/>
                  </a:xfrm>
                  <a:prstGeom prst="rect">
                    <a:avLst/>
                  </a:prstGeom>
                  <a:noFill/>
                  <a:ln>
                    <a:noFill/>
                  </a:ln>
                </pic:spPr>
              </pic:pic>
            </a:graphicData>
          </a:graphic>
        </wp:inline>
      </w:drawing>
    </w:r>
  </w:p>
  <w:p w14:paraId="11C9E85A" w14:textId="77777777" w:rsidR="00856117" w:rsidRDefault="0085611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AD33C2" w14:textId="77777777" w:rsidR="00805163" w:rsidRDefault="00805163">
    <w:pPr>
      <w:pStyle w:val="Footer"/>
    </w:pPr>
    <w:r>
      <w:tab/>
    </w:r>
    <w:r>
      <w:tab/>
    </w:r>
    <w:r>
      <w:fldChar w:fldCharType="begin"/>
    </w:r>
    <w:r>
      <w:instrText xml:space="preserve"> PAGE   \* MERGEFORMAT </w:instrText>
    </w:r>
    <w:r>
      <w:fldChar w:fldCharType="separate"/>
    </w:r>
    <w:r w:rsidR="00DB1F54">
      <w:rPr>
        <w:noProof/>
      </w:rPr>
      <w:t>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173FCA" w14:textId="77777777" w:rsidR="00D775B3" w:rsidRDefault="00D775B3" w:rsidP="00472514">
      <w:pPr>
        <w:spacing w:after="0" w:line="240" w:lineRule="auto"/>
      </w:pPr>
      <w:r>
        <w:separator/>
      </w:r>
    </w:p>
  </w:footnote>
  <w:footnote w:type="continuationSeparator" w:id="0">
    <w:p w14:paraId="01ED1222" w14:textId="77777777" w:rsidR="00D775B3" w:rsidRDefault="00D775B3" w:rsidP="00472514">
      <w:pPr>
        <w:spacing w:after="0" w:line="240" w:lineRule="auto"/>
      </w:pPr>
      <w:r>
        <w:continuationSeparator/>
      </w:r>
    </w:p>
  </w:footnote>
  <w:footnote w:id="1">
    <w:p w14:paraId="0D5961C3" w14:textId="77777777" w:rsidR="00856117" w:rsidRDefault="00856117" w:rsidP="00BC1D33">
      <w:pPr>
        <w:pStyle w:val="FootnoteText"/>
      </w:pPr>
      <w:r>
        <w:rPr>
          <w:rStyle w:val="FootnoteReference"/>
        </w:rPr>
        <w:footnoteRef/>
      </w:r>
      <w:r>
        <w:t xml:space="preserve"> All but two states (Hawaii and Vermont) had districts that received REAP funds in the 2013</w:t>
      </w:r>
      <w:r w:rsidRPr="00A12B70">
        <w:t>–</w:t>
      </w:r>
      <w:r>
        <w:t>14 school year. The research team anticipates that the number of states with REAP districts in 2014</w:t>
      </w:r>
      <w:r w:rsidRPr="00A12B70">
        <w:t>–</w:t>
      </w:r>
      <w:r>
        <w:t xml:space="preserve">15 will be close to 48. </w:t>
      </w:r>
    </w:p>
  </w:footnote>
  <w:footnote w:id="2">
    <w:p w14:paraId="39083F3C" w14:textId="77777777" w:rsidR="00856117" w:rsidRDefault="00856117" w:rsidP="00BC1D33">
      <w:pPr>
        <w:pStyle w:val="FootnoteText"/>
      </w:pPr>
      <w:r>
        <w:rPr>
          <w:rStyle w:val="FootnoteReference"/>
        </w:rPr>
        <w:footnoteRef/>
      </w:r>
      <w:r>
        <w:t xml:space="preserve"> The research team will update this exhibit with 2014</w:t>
      </w:r>
      <w:r w:rsidRPr="0022027F">
        <w:t>–</w:t>
      </w:r>
      <w:r>
        <w:t>15 data when they are available from the REAP Office.</w:t>
      </w:r>
    </w:p>
  </w:footnote>
  <w:footnote w:id="3">
    <w:p w14:paraId="0C6EA446" w14:textId="77777777" w:rsidR="00856117" w:rsidRDefault="00856117" w:rsidP="00BC1D33">
      <w:pPr>
        <w:pStyle w:val="FootnoteText"/>
      </w:pPr>
      <w:r>
        <w:rPr>
          <w:rStyle w:val="FootnoteReference"/>
        </w:rPr>
        <w:footnoteRef/>
      </w:r>
      <w:r>
        <w:t xml:space="preserve"> The research team will update this exhibit when 2014–15 data become available. The researchers expect the number of districts in each stratum to be similar in school year 2014–15.</w:t>
      </w:r>
    </w:p>
  </w:footnote>
  <w:footnote w:id="4">
    <w:p w14:paraId="56C27EB8" w14:textId="331C0F96" w:rsidR="00757606" w:rsidRDefault="00757606">
      <w:pPr>
        <w:pStyle w:val="FootnoteText"/>
      </w:pPr>
      <w:r>
        <w:rPr>
          <w:rStyle w:val="FootnoteReference"/>
        </w:rPr>
        <w:footnoteRef/>
      </w:r>
      <w:r>
        <w:t xml:space="preserve"> </w:t>
      </w:r>
      <w:r w:rsidR="008E0996">
        <w:t>In</w:t>
      </w:r>
      <w:r>
        <w:t xml:space="preserve"> analysis and reporting, </w:t>
      </w:r>
      <w:r w:rsidR="006B7BF8">
        <w:t>the study</w:t>
      </w:r>
      <w:r w:rsidRPr="00894968">
        <w:t xml:space="preserve"> will weight responses to the total number of districts in each stratum</w:t>
      </w:r>
      <w:r>
        <w:t>.</w:t>
      </w:r>
    </w:p>
  </w:footnote>
  <w:footnote w:id="5">
    <w:p w14:paraId="0BA0C788" w14:textId="77777777" w:rsidR="00856117" w:rsidRDefault="00856117" w:rsidP="00BC1D33">
      <w:pPr>
        <w:pStyle w:val="FootnoteText"/>
      </w:pPr>
      <w:r>
        <w:rPr>
          <w:rStyle w:val="FootnoteReference"/>
        </w:rPr>
        <w:footnoteRef/>
      </w:r>
      <w:r>
        <w:t xml:space="preserve"> The research team will update the numbers in this table when 2014–15 data are available from the REAP Office.</w:t>
      </w:r>
    </w:p>
  </w:footnote>
  <w:footnote w:id="6">
    <w:p w14:paraId="3213656E" w14:textId="77777777" w:rsidR="00856117" w:rsidRDefault="00856117" w:rsidP="00BC1D33">
      <w:pPr>
        <w:pStyle w:val="FootnoteText"/>
      </w:pPr>
      <w:r>
        <w:rPr>
          <w:rStyle w:val="FootnoteReference"/>
        </w:rPr>
        <w:footnoteRef/>
      </w:r>
      <w:r>
        <w:t xml:space="preserve"> If there are empty strata in the 2014–15 school year, the research team will select additional SRSA districts in the next largest stratum.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40ADBD" w14:textId="77777777" w:rsidR="00856117" w:rsidRDefault="00856117">
    <w:pPr>
      <w:pStyle w:val="Header"/>
      <w:ind w:left="-90" w:right="-45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24880"/>
    <w:multiLevelType w:val="hybridMultilevel"/>
    <w:tmpl w:val="2146D424"/>
    <w:lvl w:ilvl="0" w:tplc="0E58890C">
      <w:start w:val="15"/>
      <w:numFmt w:val="decimal"/>
      <w:lvlText w:val="%1."/>
      <w:lvlJc w:val="left"/>
      <w:pPr>
        <w:ind w:left="360" w:hanging="360"/>
      </w:pPr>
      <w:rPr>
        <w:rFonts w:ascii="Calibri" w:hAnsi="Calibri" w:cs="Times New Roman" w:hint="default"/>
        <w:b w:val="0"/>
        <w:i w:val="0"/>
        <w:sz w:val="22"/>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nsid w:val="04611EBC"/>
    <w:multiLevelType w:val="hybridMultilevel"/>
    <w:tmpl w:val="99B093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B66565"/>
    <w:multiLevelType w:val="hybridMultilevel"/>
    <w:tmpl w:val="31304B28"/>
    <w:lvl w:ilvl="0" w:tplc="362EE11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B91B41"/>
    <w:multiLevelType w:val="multilevel"/>
    <w:tmpl w:val="F2204144"/>
    <w:lvl w:ilvl="0">
      <w:start w:val="1"/>
      <w:numFmt w:val="lowerLetter"/>
      <w:lvlText w:val="%1."/>
      <w:lvlJc w:val="left"/>
      <w:pPr>
        <w:ind w:left="720" w:hanging="360"/>
      </w:pPr>
      <w:rPr>
        <w:rFonts w:hint="default"/>
        <w:b w:val="0"/>
        <w:i w:val="0"/>
      </w:rPr>
    </w:lvl>
    <w:lvl w:ilvl="1">
      <w:start w:val="1"/>
      <w:numFmt w:val="lowerRoman"/>
      <w:lvlText w:val="%2."/>
      <w:lvlJc w:val="right"/>
      <w:pPr>
        <w:ind w:left="1080" w:hanging="36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
    <w:nsid w:val="0E2C6A54"/>
    <w:multiLevelType w:val="hybridMultilevel"/>
    <w:tmpl w:val="B2CEF8A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24760CC"/>
    <w:multiLevelType w:val="hybridMultilevel"/>
    <w:tmpl w:val="5DE48CDA"/>
    <w:lvl w:ilvl="0" w:tplc="E834D7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E2218B"/>
    <w:multiLevelType w:val="hybridMultilevel"/>
    <w:tmpl w:val="EEDE476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4F23416"/>
    <w:multiLevelType w:val="hybridMultilevel"/>
    <w:tmpl w:val="E34A344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5B9189D"/>
    <w:multiLevelType w:val="multilevel"/>
    <w:tmpl w:val="36EA242A"/>
    <w:lvl w:ilvl="0">
      <w:start w:val="1"/>
      <w:numFmt w:val="lowerLetter"/>
      <w:lvlText w:val="%1."/>
      <w:lvlJc w:val="left"/>
      <w:pPr>
        <w:ind w:left="720" w:hanging="360"/>
      </w:pPr>
      <w:rPr>
        <w:rFonts w:hint="default"/>
        <w:b w:val="0"/>
        <w:i w:val="0"/>
      </w:rPr>
    </w:lvl>
    <w:lvl w:ilvl="1">
      <w:start w:val="1"/>
      <w:numFmt w:val="lowerRoman"/>
      <w:lvlText w:val="%2."/>
      <w:lvlJc w:val="right"/>
      <w:pPr>
        <w:ind w:left="1080" w:hanging="36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9">
    <w:nsid w:val="17AF54FB"/>
    <w:multiLevelType w:val="multilevel"/>
    <w:tmpl w:val="4E8A951E"/>
    <w:lvl w:ilvl="0">
      <w:start w:val="1"/>
      <w:numFmt w:val="lowerLetter"/>
      <w:lvlText w:val="%1."/>
      <w:lvlJc w:val="left"/>
      <w:pPr>
        <w:ind w:left="720" w:hanging="360"/>
      </w:pPr>
      <w:rPr>
        <w:rFonts w:hint="default"/>
        <w:b w:val="0"/>
        <w:i w:val="0"/>
      </w:rPr>
    </w:lvl>
    <w:lvl w:ilvl="1">
      <w:start w:val="1"/>
      <w:numFmt w:val="lowerLetter"/>
      <w:lvlText w:val="%2."/>
      <w:lvlJc w:val="left"/>
      <w:pPr>
        <w:ind w:left="1080" w:hanging="36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0">
    <w:nsid w:val="1AC4186A"/>
    <w:multiLevelType w:val="multilevel"/>
    <w:tmpl w:val="F120DCEA"/>
    <w:lvl w:ilvl="0">
      <w:start w:val="1"/>
      <w:numFmt w:val="lowerLetter"/>
      <w:lvlText w:val="%1."/>
      <w:lvlJc w:val="left"/>
      <w:pPr>
        <w:ind w:left="720" w:hanging="360"/>
      </w:pPr>
      <w:rPr>
        <w:rFonts w:hint="default"/>
        <w:b w:val="0"/>
        <w:i w:val="0"/>
      </w:rPr>
    </w:lvl>
    <w:lvl w:ilvl="1">
      <w:start w:val="1"/>
      <w:numFmt w:val="lowerRoman"/>
      <w:lvlText w:val="%2."/>
      <w:lvlJc w:val="right"/>
      <w:pPr>
        <w:ind w:left="1080" w:hanging="36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1">
    <w:nsid w:val="1DE91DDB"/>
    <w:multiLevelType w:val="hybridMultilevel"/>
    <w:tmpl w:val="8F8C7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8F287B"/>
    <w:multiLevelType w:val="multilevel"/>
    <w:tmpl w:val="1DE43A98"/>
    <w:lvl w:ilvl="0">
      <w:start w:val="1"/>
      <w:numFmt w:val="decimal"/>
      <w:lvlText w:val="%1."/>
      <w:lvlJc w:val="left"/>
      <w:pPr>
        <w:ind w:left="360" w:hanging="360"/>
      </w:pPr>
      <w:rPr>
        <w:rFonts w:asciiTheme="minorHAnsi" w:hAnsiTheme="minorHAnsi" w:hint="default"/>
        <w:b/>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71924FF"/>
    <w:multiLevelType w:val="multilevel"/>
    <w:tmpl w:val="6A90B640"/>
    <w:lvl w:ilvl="0">
      <w:start w:val="12"/>
      <w:numFmt w:val="decimal"/>
      <w:lvlText w:val="%1."/>
      <w:lvlJc w:val="left"/>
      <w:pPr>
        <w:ind w:left="360" w:hanging="360"/>
      </w:pPr>
      <w:rPr>
        <w:rFonts w:asciiTheme="minorHAnsi" w:eastAsiaTheme="minorHAnsi" w:hAnsiTheme="minorHAnsi" w:cstheme="minorBidi" w:hint="default"/>
        <w:b w:val="0"/>
        <w:i w:val="0"/>
      </w:rPr>
    </w:lvl>
    <w:lvl w:ilvl="1">
      <w:start w:val="1"/>
      <w:numFmt w:val="lowerLetter"/>
      <w:lvlText w:val="%2."/>
      <w:lvlJc w:val="left"/>
      <w:pPr>
        <w:ind w:left="720" w:hanging="360"/>
      </w:pPr>
      <w:rPr>
        <w:rFonts w:hint="default"/>
        <w:b w:val="0"/>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4">
    <w:nsid w:val="29816BBD"/>
    <w:multiLevelType w:val="hybridMultilevel"/>
    <w:tmpl w:val="B8F2CB3C"/>
    <w:lvl w:ilvl="0" w:tplc="6FBE4FB2">
      <w:start w:val="1"/>
      <w:numFmt w:val="decimal"/>
      <w:lvlText w:val="%1."/>
      <w:lvlJc w:val="left"/>
      <w:pPr>
        <w:ind w:left="720" w:hanging="360"/>
      </w:pPr>
      <w:rPr>
        <w:rFonts w:ascii="Times New Roman" w:hAnsi="Times New Roman" w:cs="Times New Roman" w:hint="default"/>
        <w:b w:val="0"/>
        <w:i w:val="0"/>
      </w:rPr>
    </w:lvl>
    <w:lvl w:ilvl="1" w:tplc="0E506202">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76869100">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C114BF"/>
    <w:multiLevelType w:val="hybridMultilevel"/>
    <w:tmpl w:val="914477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BFC2750"/>
    <w:multiLevelType w:val="hybridMultilevel"/>
    <w:tmpl w:val="AF0295AA"/>
    <w:lvl w:ilvl="0" w:tplc="04090019">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7">
    <w:nsid w:val="30F14569"/>
    <w:multiLevelType w:val="multilevel"/>
    <w:tmpl w:val="94AAC184"/>
    <w:lvl w:ilvl="0">
      <w:start w:val="9"/>
      <w:numFmt w:val="decimal"/>
      <w:lvlText w:val="%1."/>
      <w:lvlJc w:val="left"/>
      <w:pPr>
        <w:ind w:left="360" w:hanging="360"/>
      </w:pPr>
      <w:rPr>
        <w:rFonts w:asciiTheme="minorHAnsi" w:eastAsiaTheme="minorHAnsi" w:hAnsiTheme="minorHAnsi" w:cstheme="minorBidi" w:hint="default"/>
        <w:b w:val="0"/>
        <w:i w:val="0"/>
      </w:rPr>
    </w:lvl>
    <w:lvl w:ilvl="1">
      <w:start w:val="1"/>
      <w:numFmt w:val="lowerLetter"/>
      <w:lvlText w:val="%2."/>
      <w:lvlJc w:val="left"/>
      <w:pPr>
        <w:ind w:left="720" w:hanging="360"/>
      </w:pPr>
      <w:rPr>
        <w:rFonts w:hint="default"/>
        <w:b w:val="0"/>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8">
    <w:nsid w:val="373A701E"/>
    <w:multiLevelType w:val="hybridMultilevel"/>
    <w:tmpl w:val="0B4CD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95C490E"/>
    <w:multiLevelType w:val="multilevel"/>
    <w:tmpl w:val="096813F8"/>
    <w:lvl w:ilvl="0">
      <w:start w:val="11"/>
      <w:numFmt w:val="decimal"/>
      <w:lvlText w:val="%1."/>
      <w:lvlJc w:val="left"/>
      <w:pPr>
        <w:ind w:left="360" w:hanging="360"/>
      </w:pPr>
      <w:rPr>
        <w:rFonts w:asciiTheme="minorHAnsi" w:eastAsiaTheme="minorHAnsi" w:hAnsiTheme="minorHAnsi" w:cstheme="minorBidi" w:hint="default"/>
        <w:b w:val="0"/>
        <w:i w:val="0"/>
      </w:rPr>
    </w:lvl>
    <w:lvl w:ilvl="1">
      <w:start w:val="1"/>
      <w:numFmt w:val="lowerLetter"/>
      <w:lvlText w:val="%2."/>
      <w:lvlJc w:val="left"/>
      <w:pPr>
        <w:ind w:left="720" w:hanging="360"/>
      </w:pPr>
      <w:rPr>
        <w:rFonts w:hint="default"/>
        <w:b w:val="0"/>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0">
    <w:nsid w:val="39D13B73"/>
    <w:multiLevelType w:val="multilevel"/>
    <w:tmpl w:val="9E046946"/>
    <w:lvl w:ilvl="0">
      <w:start w:val="1"/>
      <w:numFmt w:val="lowerLetter"/>
      <w:lvlText w:val="%1."/>
      <w:lvlJc w:val="left"/>
      <w:pPr>
        <w:ind w:left="720" w:hanging="360"/>
      </w:pPr>
      <w:rPr>
        <w:rFonts w:hint="default"/>
        <w:b w:val="0"/>
        <w:i w:val="0"/>
      </w:rPr>
    </w:lvl>
    <w:lvl w:ilvl="1">
      <w:start w:val="1"/>
      <w:numFmt w:val="lowerRoman"/>
      <w:lvlText w:val="%2."/>
      <w:lvlJc w:val="right"/>
      <w:pPr>
        <w:ind w:left="1080" w:hanging="36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1">
    <w:nsid w:val="3A3E26CB"/>
    <w:multiLevelType w:val="hybridMultilevel"/>
    <w:tmpl w:val="C77ECEC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0BD429F"/>
    <w:multiLevelType w:val="multilevel"/>
    <w:tmpl w:val="1D4E9102"/>
    <w:lvl w:ilvl="0">
      <w:start w:val="1"/>
      <w:numFmt w:val="upperLetter"/>
      <w:pStyle w:val="Heading1"/>
      <w:lvlText w:val="%1."/>
      <w:lvlJc w:val="left"/>
      <w:pPr>
        <w:ind w:left="0" w:firstLine="0"/>
      </w:pPr>
      <w:rPr>
        <w:rFonts w:hint="default"/>
      </w:rPr>
    </w:lvl>
    <w:lvl w:ilvl="1">
      <w:start w:val="1"/>
      <w:numFmt w:val="none"/>
      <w:pStyle w:val="Heading2"/>
      <w:suff w:val="nothing"/>
      <w:lvlText w:val=""/>
      <w:lvlJc w:val="left"/>
      <w:pPr>
        <w:ind w:left="0" w:firstLine="0"/>
      </w:pPr>
      <w:rPr>
        <w:rFonts w:hint="default"/>
      </w:rPr>
    </w:lvl>
    <w:lvl w:ilvl="2">
      <w:start w:val="1"/>
      <w:numFmt w:val="decimal"/>
      <w:pStyle w:val="Heading3"/>
      <w:suff w:val="space"/>
      <w:lvlText w:val="%1-%3."/>
      <w:lvlJc w:val="left"/>
      <w:pPr>
        <w:ind w:left="36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48163C90"/>
    <w:multiLevelType w:val="hybridMultilevel"/>
    <w:tmpl w:val="BC64C6DE"/>
    <w:lvl w:ilvl="0" w:tplc="AEA445D0">
      <w:start w:val="5"/>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1503A6C"/>
    <w:multiLevelType w:val="hybridMultilevel"/>
    <w:tmpl w:val="1042F24C"/>
    <w:lvl w:ilvl="0" w:tplc="0409000F">
      <w:start w:val="7"/>
      <w:numFmt w:val="decimal"/>
      <w:lvlText w:val="%1."/>
      <w:lvlJc w:val="left"/>
      <w:pPr>
        <w:ind w:left="720" w:hanging="360"/>
      </w:pPr>
      <w:rPr>
        <w:rFonts w:hint="default"/>
        <w:b w:val="0"/>
      </w:rPr>
    </w:lvl>
    <w:lvl w:ilvl="1" w:tplc="0E506202">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247410E"/>
    <w:multiLevelType w:val="hybridMultilevel"/>
    <w:tmpl w:val="DAEAE3D2"/>
    <w:lvl w:ilvl="0" w:tplc="E834D7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0345A5"/>
    <w:multiLevelType w:val="hybridMultilevel"/>
    <w:tmpl w:val="DDB297B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nsid w:val="57CC0050"/>
    <w:multiLevelType w:val="multilevel"/>
    <w:tmpl w:val="0FE079C2"/>
    <w:lvl w:ilvl="0">
      <w:start w:val="1"/>
      <w:numFmt w:val="lowerLetter"/>
      <w:lvlText w:val="%1."/>
      <w:lvlJc w:val="left"/>
      <w:pPr>
        <w:ind w:left="720" w:hanging="360"/>
      </w:pPr>
      <w:rPr>
        <w:rFonts w:hint="default"/>
        <w:b w:val="0"/>
        <w:i w:val="0"/>
      </w:rPr>
    </w:lvl>
    <w:lvl w:ilvl="1">
      <w:start w:val="1"/>
      <w:numFmt w:val="lowerRoman"/>
      <w:lvlText w:val="%2."/>
      <w:lvlJc w:val="right"/>
      <w:pPr>
        <w:ind w:left="1080" w:hanging="36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8">
    <w:nsid w:val="5A3B6333"/>
    <w:multiLevelType w:val="hybridMultilevel"/>
    <w:tmpl w:val="29A067F8"/>
    <w:lvl w:ilvl="0" w:tplc="6FBE4FB2">
      <w:start w:val="1"/>
      <w:numFmt w:val="decimal"/>
      <w:lvlText w:val="%1."/>
      <w:lvlJc w:val="left"/>
      <w:pPr>
        <w:ind w:left="540" w:hanging="360"/>
      </w:pPr>
      <w:rPr>
        <w:rFonts w:ascii="Times New Roman" w:hAnsi="Times New Roman" w:cs="Times New Roman" w:hint="default"/>
        <w:b w:val="0"/>
        <w:i w:val="0"/>
      </w:rPr>
    </w:lvl>
    <w:lvl w:ilvl="1" w:tplc="C73A86DE">
      <w:start w:val="1"/>
      <w:numFmt w:val="lowerLetter"/>
      <w:lvlText w:val="%2."/>
      <w:lvlJc w:val="left"/>
      <w:pPr>
        <w:ind w:left="1800" w:hanging="360"/>
      </w:pPr>
      <w:rPr>
        <w:b w:val="0"/>
        <w:i w:val="0"/>
      </w:rPr>
    </w:lvl>
    <w:lvl w:ilvl="2" w:tplc="04090019">
      <w:start w:val="1"/>
      <w:numFmt w:val="low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C515EB3"/>
    <w:multiLevelType w:val="multilevel"/>
    <w:tmpl w:val="83B2AC3A"/>
    <w:lvl w:ilvl="0">
      <w:start w:val="8"/>
      <w:numFmt w:val="decimal"/>
      <w:lvlText w:val="%1."/>
      <w:lvlJc w:val="left"/>
      <w:pPr>
        <w:ind w:left="360" w:hanging="360"/>
      </w:pPr>
      <w:rPr>
        <w:rFonts w:asciiTheme="minorHAnsi" w:eastAsiaTheme="minorHAnsi" w:hAnsiTheme="minorHAnsi" w:cstheme="minorBidi" w:hint="default"/>
        <w:b w:val="0"/>
        <w:i w:val="0"/>
      </w:rPr>
    </w:lvl>
    <w:lvl w:ilvl="1">
      <w:start w:val="1"/>
      <w:numFmt w:val="lowerLetter"/>
      <w:lvlText w:val="%2."/>
      <w:lvlJc w:val="left"/>
      <w:pPr>
        <w:ind w:left="720" w:hanging="360"/>
      </w:pPr>
      <w:rPr>
        <w:rFonts w:hint="default"/>
        <w:b w:val="0"/>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0">
    <w:nsid w:val="657469CF"/>
    <w:multiLevelType w:val="multilevel"/>
    <w:tmpl w:val="47E45C92"/>
    <w:lvl w:ilvl="0">
      <w:start w:val="1"/>
      <w:numFmt w:val="lowerLetter"/>
      <w:lvlText w:val="%1."/>
      <w:lvlJc w:val="left"/>
      <w:pPr>
        <w:ind w:left="720" w:hanging="360"/>
      </w:pPr>
      <w:rPr>
        <w:rFonts w:hint="default"/>
        <w:b w:val="0"/>
        <w:i w:val="0"/>
      </w:rPr>
    </w:lvl>
    <w:lvl w:ilvl="1">
      <w:start w:val="1"/>
      <w:numFmt w:val="lowerRoman"/>
      <w:lvlText w:val="%2."/>
      <w:lvlJc w:val="right"/>
      <w:pPr>
        <w:ind w:left="1080" w:hanging="36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1">
    <w:nsid w:val="67F02FEF"/>
    <w:multiLevelType w:val="hybridMultilevel"/>
    <w:tmpl w:val="399A29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8792970"/>
    <w:multiLevelType w:val="hybridMultilevel"/>
    <w:tmpl w:val="00CE5226"/>
    <w:lvl w:ilvl="0" w:tplc="0409000F">
      <w:start w:val="7"/>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D035AEC"/>
    <w:multiLevelType w:val="multilevel"/>
    <w:tmpl w:val="119CCCDC"/>
    <w:lvl w:ilvl="0">
      <w:start w:val="1"/>
      <w:numFmt w:val="lowerLetter"/>
      <w:lvlText w:val="%1."/>
      <w:lvlJc w:val="left"/>
      <w:pPr>
        <w:ind w:left="720" w:hanging="360"/>
      </w:pPr>
      <w:rPr>
        <w:rFonts w:hint="default"/>
        <w:b w:val="0"/>
        <w:i w:val="0"/>
      </w:rPr>
    </w:lvl>
    <w:lvl w:ilvl="1">
      <w:start w:val="1"/>
      <w:numFmt w:val="lowerRoman"/>
      <w:lvlText w:val="%2."/>
      <w:lvlJc w:val="right"/>
      <w:pPr>
        <w:ind w:left="1080" w:hanging="36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4">
    <w:nsid w:val="73392E96"/>
    <w:multiLevelType w:val="multilevel"/>
    <w:tmpl w:val="E1749FDE"/>
    <w:lvl w:ilvl="0">
      <w:start w:val="1"/>
      <w:numFmt w:val="lowerLetter"/>
      <w:lvlText w:val="%1."/>
      <w:lvlJc w:val="left"/>
      <w:pPr>
        <w:ind w:left="720" w:hanging="360"/>
      </w:pPr>
      <w:rPr>
        <w:rFonts w:hint="default"/>
        <w:b w:val="0"/>
        <w:i w:val="0"/>
      </w:rPr>
    </w:lvl>
    <w:lvl w:ilvl="1">
      <w:start w:val="1"/>
      <w:numFmt w:val="lowerRoman"/>
      <w:lvlText w:val="%2."/>
      <w:lvlJc w:val="right"/>
      <w:pPr>
        <w:ind w:left="1080" w:hanging="36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5">
    <w:nsid w:val="74786CEE"/>
    <w:multiLevelType w:val="hybridMultilevel"/>
    <w:tmpl w:val="433008C4"/>
    <w:lvl w:ilvl="0" w:tplc="B84E2FE8">
      <w:start w:val="1"/>
      <w:numFmt w:val="bullet"/>
      <w:pStyle w:val="PPSSTO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36">
    <w:nsid w:val="784A758D"/>
    <w:multiLevelType w:val="hybridMultilevel"/>
    <w:tmpl w:val="7BAE56B2"/>
    <w:lvl w:ilvl="0" w:tplc="6FBE4FB2">
      <w:start w:val="1"/>
      <w:numFmt w:val="decimal"/>
      <w:lvlText w:val="%1."/>
      <w:lvlJc w:val="left"/>
      <w:pPr>
        <w:ind w:left="1080" w:hanging="360"/>
      </w:pPr>
      <w:rPr>
        <w:rFonts w:ascii="Times New Roman" w:hAnsi="Times New Roman" w:cs="Times New Roman" w:hint="default"/>
        <w:b w:val="0"/>
        <w:i w:val="0"/>
      </w:rPr>
    </w:lvl>
    <w:lvl w:ilvl="1" w:tplc="C73A86DE">
      <w:start w:val="1"/>
      <w:numFmt w:val="lowerLetter"/>
      <w:lvlText w:val="%2."/>
      <w:lvlJc w:val="left"/>
      <w:pPr>
        <w:ind w:left="1800" w:hanging="360"/>
      </w:pPr>
      <w:rPr>
        <w:b w:val="0"/>
        <w:i w:val="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8772F01"/>
    <w:multiLevelType w:val="hybridMultilevel"/>
    <w:tmpl w:val="0B785654"/>
    <w:lvl w:ilvl="0" w:tplc="5B286C3E">
      <w:start w:val="5"/>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887369C"/>
    <w:multiLevelType w:val="multilevel"/>
    <w:tmpl w:val="4B2C2B64"/>
    <w:lvl w:ilvl="0">
      <w:start w:val="10"/>
      <w:numFmt w:val="decimal"/>
      <w:lvlText w:val="%1."/>
      <w:lvlJc w:val="left"/>
      <w:pPr>
        <w:ind w:left="360" w:hanging="360"/>
      </w:pPr>
      <w:rPr>
        <w:rFonts w:asciiTheme="minorHAnsi" w:eastAsiaTheme="minorHAnsi" w:hAnsiTheme="minorHAnsi" w:cstheme="minorBidi" w:hint="default"/>
        <w:b w:val="0"/>
        <w:i w:val="0"/>
      </w:rPr>
    </w:lvl>
    <w:lvl w:ilvl="1">
      <w:start w:val="1"/>
      <w:numFmt w:val="lowerLetter"/>
      <w:lvlText w:val="%2."/>
      <w:lvlJc w:val="left"/>
      <w:pPr>
        <w:ind w:left="720" w:hanging="360"/>
      </w:pPr>
      <w:rPr>
        <w:rFonts w:hint="default"/>
        <w:b w:val="0"/>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9">
    <w:nsid w:val="78A52395"/>
    <w:multiLevelType w:val="hybridMultilevel"/>
    <w:tmpl w:val="8688A6EE"/>
    <w:lvl w:ilvl="0" w:tplc="2F32FF08">
      <w:start w:val="1"/>
      <w:numFmt w:val="decimal"/>
      <w:lvlText w:val="%1."/>
      <w:lvlJc w:val="left"/>
      <w:pPr>
        <w:ind w:left="87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BAE13DF"/>
    <w:multiLevelType w:val="hybridMultilevel"/>
    <w:tmpl w:val="185275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num w:numId="1">
    <w:abstractNumId w:val="22"/>
  </w:num>
  <w:num w:numId="2">
    <w:abstractNumId w:val="31"/>
  </w:num>
  <w:num w:numId="3">
    <w:abstractNumId w:val="28"/>
  </w:num>
  <w:num w:numId="4">
    <w:abstractNumId w:val="14"/>
  </w:num>
  <w:num w:numId="5">
    <w:abstractNumId w:val="21"/>
  </w:num>
  <w:num w:numId="6">
    <w:abstractNumId w:val="39"/>
  </w:num>
  <w:num w:numId="7">
    <w:abstractNumId w:val="35"/>
  </w:num>
  <w:num w:numId="8">
    <w:abstractNumId w:val="18"/>
  </w:num>
  <w:num w:numId="9">
    <w:abstractNumId w:val="25"/>
  </w:num>
  <w:num w:numId="10">
    <w:abstractNumId w:val="12"/>
  </w:num>
  <w:num w:numId="11">
    <w:abstractNumId w:val="2"/>
  </w:num>
  <w:num w:numId="12">
    <w:abstractNumId w:val="7"/>
  </w:num>
  <w:num w:numId="13">
    <w:abstractNumId w:val="11"/>
  </w:num>
  <w:num w:numId="14">
    <w:abstractNumId w:val="32"/>
  </w:num>
  <w:num w:numId="15">
    <w:abstractNumId w:val="4"/>
  </w:num>
  <w:num w:numId="16">
    <w:abstractNumId w:val="26"/>
  </w:num>
  <w:num w:numId="17">
    <w:abstractNumId w:val="24"/>
  </w:num>
  <w:num w:numId="18">
    <w:abstractNumId w:val="0"/>
  </w:num>
  <w:num w:numId="19">
    <w:abstractNumId w:val="40"/>
  </w:num>
  <w:num w:numId="20">
    <w:abstractNumId w:val="5"/>
  </w:num>
  <w:num w:numId="21">
    <w:abstractNumId w:val="1"/>
  </w:num>
  <w:num w:numId="22">
    <w:abstractNumId w:val="10"/>
  </w:num>
  <w:num w:numId="23">
    <w:abstractNumId w:val="8"/>
  </w:num>
  <w:num w:numId="24">
    <w:abstractNumId w:val="34"/>
  </w:num>
  <w:num w:numId="25">
    <w:abstractNumId w:val="15"/>
  </w:num>
  <w:num w:numId="26">
    <w:abstractNumId w:val="9"/>
  </w:num>
  <w:num w:numId="27">
    <w:abstractNumId w:val="33"/>
  </w:num>
  <w:num w:numId="28">
    <w:abstractNumId w:val="30"/>
  </w:num>
  <w:num w:numId="29">
    <w:abstractNumId w:val="3"/>
  </w:num>
  <w:num w:numId="30">
    <w:abstractNumId w:val="20"/>
  </w:num>
  <w:num w:numId="31">
    <w:abstractNumId w:val="27"/>
  </w:num>
  <w:num w:numId="32">
    <w:abstractNumId w:val="29"/>
  </w:num>
  <w:num w:numId="33">
    <w:abstractNumId w:val="17"/>
  </w:num>
  <w:num w:numId="34">
    <w:abstractNumId w:val="38"/>
  </w:num>
  <w:num w:numId="35">
    <w:abstractNumId w:val="19"/>
  </w:num>
  <w:num w:numId="36">
    <w:abstractNumId w:val="13"/>
  </w:num>
  <w:num w:numId="37">
    <w:abstractNumId w:val="36"/>
  </w:num>
  <w:num w:numId="38">
    <w:abstractNumId w:val="6"/>
  </w:num>
  <w:num w:numId="39">
    <w:abstractNumId w:val="23"/>
  </w:num>
  <w:num w:numId="40">
    <w:abstractNumId w:val="37"/>
  </w:num>
  <w:num w:numId="41">
    <w:abstractNumId w:val="16"/>
  </w:num>
  <w:numIdMacAtCleanup w:val="3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erris Ross">
    <w15:presenceInfo w15:providerId="Windows Live" w15:userId="3c8cf46eed4adba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472514"/>
    <w:rsid w:val="00001AAA"/>
    <w:rsid w:val="00002AD0"/>
    <w:rsid w:val="00002AD5"/>
    <w:rsid w:val="00005184"/>
    <w:rsid w:val="00005A92"/>
    <w:rsid w:val="0000710A"/>
    <w:rsid w:val="00007DC1"/>
    <w:rsid w:val="00012834"/>
    <w:rsid w:val="00014F0C"/>
    <w:rsid w:val="00016BC2"/>
    <w:rsid w:val="0001759F"/>
    <w:rsid w:val="000213EC"/>
    <w:rsid w:val="00024904"/>
    <w:rsid w:val="000279E1"/>
    <w:rsid w:val="000332BC"/>
    <w:rsid w:val="00037E63"/>
    <w:rsid w:val="00037F17"/>
    <w:rsid w:val="000425C9"/>
    <w:rsid w:val="00042728"/>
    <w:rsid w:val="00044965"/>
    <w:rsid w:val="000460D5"/>
    <w:rsid w:val="00047465"/>
    <w:rsid w:val="00055504"/>
    <w:rsid w:val="00055805"/>
    <w:rsid w:val="000570E0"/>
    <w:rsid w:val="0005762E"/>
    <w:rsid w:val="00060F7B"/>
    <w:rsid w:val="0006223A"/>
    <w:rsid w:val="000731EB"/>
    <w:rsid w:val="00073506"/>
    <w:rsid w:val="00080D43"/>
    <w:rsid w:val="00081A4A"/>
    <w:rsid w:val="0008203B"/>
    <w:rsid w:val="00085A98"/>
    <w:rsid w:val="00086DBB"/>
    <w:rsid w:val="00087C1B"/>
    <w:rsid w:val="00090450"/>
    <w:rsid w:val="0009048C"/>
    <w:rsid w:val="00090890"/>
    <w:rsid w:val="00091179"/>
    <w:rsid w:val="000961BF"/>
    <w:rsid w:val="000A2BE8"/>
    <w:rsid w:val="000A4326"/>
    <w:rsid w:val="000A469D"/>
    <w:rsid w:val="000A4C50"/>
    <w:rsid w:val="000A72EA"/>
    <w:rsid w:val="000B0407"/>
    <w:rsid w:val="000B1271"/>
    <w:rsid w:val="000B24D1"/>
    <w:rsid w:val="000B4FAB"/>
    <w:rsid w:val="000B6D18"/>
    <w:rsid w:val="000C055B"/>
    <w:rsid w:val="000C2357"/>
    <w:rsid w:val="000C4815"/>
    <w:rsid w:val="000C5552"/>
    <w:rsid w:val="000C569E"/>
    <w:rsid w:val="000C66D0"/>
    <w:rsid w:val="000C773A"/>
    <w:rsid w:val="000D14BD"/>
    <w:rsid w:val="000D604B"/>
    <w:rsid w:val="000E2BC6"/>
    <w:rsid w:val="000E45F8"/>
    <w:rsid w:val="000E48D5"/>
    <w:rsid w:val="000E6147"/>
    <w:rsid w:val="000E7B39"/>
    <w:rsid w:val="000F1E49"/>
    <w:rsid w:val="000F2764"/>
    <w:rsid w:val="000F39CF"/>
    <w:rsid w:val="000F3C1D"/>
    <w:rsid w:val="000F3C73"/>
    <w:rsid w:val="000F5AD4"/>
    <w:rsid w:val="000F5C6A"/>
    <w:rsid w:val="000F7F15"/>
    <w:rsid w:val="001030BE"/>
    <w:rsid w:val="00103901"/>
    <w:rsid w:val="0010432E"/>
    <w:rsid w:val="00107103"/>
    <w:rsid w:val="001111CD"/>
    <w:rsid w:val="001210D4"/>
    <w:rsid w:val="00121D3A"/>
    <w:rsid w:val="00121D5F"/>
    <w:rsid w:val="0012387D"/>
    <w:rsid w:val="00124411"/>
    <w:rsid w:val="001261CA"/>
    <w:rsid w:val="00131140"/>
    <w:rsid w:val="00133DF0"/>
    <w:rsid w:val="00133F1B"/>
    <w:rsid w:val="00135890"/>
    <w:rsid w:val="001367E0"/>
    <w:rsid w:val="00136E88"/>
    <w:rsid w:val="001402E0"/>
    <w:rsid w:val="00145399"/>
    <w:rsid w:val="001512A9"/>
    <w:rsid w:val="00152183"/>
    <w:rsid w:val="001615EF"/>
    <w:rsid w:val="00161F19"/>
    <w:rsid w:val="001748FB"/>
    <w:rsid w:val="00176AB7"/>
    <w:rsid w:val="00177A14"/>
    <w:rsid w:val="00177C4C"/>
    <w:rsid w:val="00186CBB"/>
    <w:rsid w:val="00187BDC"/>
    <w:rsid w:val="0019253B"/>
    <w:rsid w:val="00192F38"/>
    <w:rsid w:val="001955EF"/>
    <w:rsid w:val="001A03D0"/>
    <w:rsid w:val="001A03E8"/>
    <w:rsid w:val="001A0772"/>
    <w:rsid w:val="001A0C84"/>
    <w:rsid w:val="001A21B4"/>
    <w:rsid w:val="001A21F7"/>
    <w:rsid w:val="001A55F7"/>
    <w:rsid w:val="001B040C"/>
    <w:rsid w:val="001B0856"/>
    <w:rsid w:val="001B0AB7"/>
    <w:rsid w:val="001B2BFD"/>
    <w:rsid w:val="001C23BE"/>
    <w:rsid w:val="001C7E76"/>
    <w:rsid w:val="001D114E"/>
    <w:rsid w:val="001D44F3"/>
    <w:rsid w:val="001E31D1"/>
    <w:rsid w:val="001E43F4"/>
    <w:rsid w:val="001E7332"/>
    <w:rsid w:val="001F1528"/>
    <w:rsid w:val="001F3E0A"/>
    <w:rsid w:val="001F5DDD"/>
    <w:rsid w:val="001F6161"/>
    <w:rsid w:val="00200099"/>
    <w:rsid w:val="0020162B"/>
    <w:rsid w:val="00204D85"/>
    <w:rsid w:val="00205D6C"/>
    <w:rsid w:val="00212331"/>
    <w:rsid w:val="0021246F"/>
    <w:rsid w:val="002124CF"/>
    <w:rsid w:val="002129B8"/>
    <w:rsid w:val="00212F6D"/>
    <w:rsid w:val="00213485"/>
    <w:rsid w:val="00213620"/>
    <w:rsid w:val="00214976"/>
    <w:rsid w:val="00216D0A"/>
    <w:rsid w:val="00223600"/>
    <w:rsid w:val="00223F80"/>
    <w:rsid w:val="00225E69"/>
    <w:rsid w:val="002275CC"/>
    <w:rsid w:val="0023193F"/>
    <w:rsid w:val="00231E32"/>
    <w:rsid w:val="00232B61"/>
    <w:rsid w:val="002332E2"/>
    <w:rsid w:val="0023624F"/>
    <w:rsid w:val="00236F7B"/>
    <w:rsid w:val="002373E2"/>
    <w:rsid w:val="0023792F"/>
    <w:rsid w:val="00242428"/>
    <w:rsid w:val="002425CF"/>
    <w:rsid w:val="00242F9A"/>
    <w:rsid w:val="002439FA"/>
    <w:rsid w:val="00245C13"/>
    <w:rsid w:val="00247FE2"/>
    <w:rsid w:val="00250018"/>
    <w:rsid w:val="002519AC"/>
    <w:rsid w:val="00254E8A"/>
    <w:rsid w:val="002558E8"/>
    <w:rsid w:val="00256BF8"/>
    <w:rsid w:val="00257127"/>
    <w:rsid w:val="00257E8A"/>
    <w:rsid w:val="0026023D"/>
    <w:rsid w:val="00262860"/>
    <w:rsid w:val="00263BB7"/>
    <w:rsid w:val="00264114"/>
    <w:rsid w:val="00264A89"/>
    <w:rsid w:val="00264D98"/>
    <w:rsid w:val="002661FD"/>
    <w:rsid w:val="00267228"/>
    <w:rsid w:val="00270F72"/>
    <w:rsid w:val="00272A57"/>
    <w:rsid w:val="0027331D"/>
    <w:rsid w:val="0027484C"/>
    <w:rsid w:val="00275E61"/>
    <w:rsid w:val="0027661C"/>
    <w:rsid w:val="002803FD"/>
    <w:rsid w:val="00283441"/>
    <w:rsid w:val="00286E58"/>
    <w:rsid w:val="00290400"/>
    <w:rsid w:val="00292247"/>
    <w:rsid w:val="0029331D"/>
    <w:rsid w:val="002940FC"/>
    <w:rsid w:val="0029412C"/>
    <w:rsid w:val="00296052"/>
    <w:rsid w:val="002A487D"/>
    <w:rsid w:val="002A7F51"/>
    <w:rsid w:val="002B03D8"/>
    <w:rsid w:val="002C0A18"/>
    <w:rsid w:val="002C1F49"/>
    <w:rsid w:val="002C33A6"/>
    <w:rsid w:val="002D0054"/>
    <w:rsid w:val="002D1DEE"/>
    <w:rsid w:val="002D3B29"/>
    <w:rsid w:val="002E0701"/>
    <w:rsid w:val="002E0ED5"/>
    <w:rsid w:val="002E4E9C"/>
    <w:rsid w:val="002E67E0"/>
    <w:rsid w:val="002E739F"/>
    <w:rsid w:val="002F1AF1"/>
    <w:rsid w:val="002F2B83"/>
    <w:rsid w:val="002F51BD"/>
    <w:rsid w:val="00301489"/>
    <w:rsid w:val="00301B62"/>
    <w:rsid w:val="00302A50"/>
    <w:rsid w:val="0030343F"/>
    <w:rsid w:val="00304386"/>
    <w:rsid w:val="0030498B"/>
    <w:rsid w:val="00310045"/>
    <w:rsid w:val="003129ED"/>
    <w:rsid w:val="00315F91"/>
    <w:rsid w:val="003218BA"/>
    <w:rsid w:val="00324542"/>
    <w:rsid w:val="003256A8"/>
    <w:rsid w:val="00326560"/>
    <w:rsid w:val="003311FD"/>
    <w:rsid w:val="00334D0D"/>
    <w:rsid w:val="00334D7F"/>
    <w:rsid w:val="0033780D"/>
    <w:rsid w:val="003378E7"/>
    <w:rsid w:val="00337DC9"/>
    <w:rsid w:val="003406CB"/>
    <w:rsid w:val="00345CA7"/>
    <w:rsid w:val="00353A4C"/>
    <w:rsid w:val="003550AD"/>
    <w:rsid w:val="00355B08"/>
    <w:rsid w:val="003575F4"/>
    <w:rsid w:val="00360C20"/>
    <w:rsid w:val="00360E82"/>
    <w:rsid w:val="003642A6"/>
    <w:rsid w:val="0036581C"/>
    <w:rsid w:val="003744F9"/>
    <w:rsid w:val="00374E7A"/>
    <w:rsid w:val="003769EB"/>
    <w:rsid w:val="00382B6C"/>
    <w:rsid w:val="003837FA"/>
    <w:rsid w:val="003839C2"/>
    <w:rsid w:val="00385D28"/>
    <w:rsid w:val="00390A59"/>
    <w:rsid w:val="0039111E"/>
    <w:rsid w:val="003927F5"/>
    <w:rsid w:val="00392957"/>
    <w:rsid w:val="003963D8"/>
    <w:rsid w:val="003971E1"/>
    <w:rsid w:val="003A3989"/>
    <w:rsid w:val="003A445D"/>
    <w:rsid w:val="003A4D03"/>
    <w:rsid w:val="003A5205"/>
    <w:rsid w:val="003A71C7"/>
    <w:rsid w:val="003B1AB0"/>
    <w:rsid w:val="003B1EEB"/>
    <w:rsid w:val="003B23CF"/>
    <w:rsid w:val="003C1401"/>
    <w:rsid w:val="003C2564"/>
    <w:rsid w:val="003C6E73"/>
    <w:rsid w:val="003D1F6A"/>
    <w:rsid w:val="003D3BFE"/>
    <w:rsid w:val="003E182C"/>
    <w:rsid w:val="003E246A"/>
    <w:rsid w:val="003E2CBA"/>
    <w:rsid w:val="003E58D7"/>
    <w:rsid w:val="003E7E1B"/>
    <w:rsid w:val="003F3258"/>
    <w:rsid w:val="003F4492"/>
    <w:rsid w:val="003F6644"/>
    <w:rsid w:val="004004C2"/>
    <w:rsid w:val="004019D7"/>
    <w:rsid w:val="0040419D"/>
    <w:rsid w:val="004057BE"/>
    <w:rsid w:val="00405AB9"/>
    <w:rsid w:val="004065B1"/>
    <w:rsid w:val="00410C69"/>
    <w:rsid w:val="0041229E"/>
    <w:rsid w:val="004134FF"/>
    <w:rsid w:val="004218FF"/>
    <w:rsid w:val="004235F9"/>
    <w:rsid w:val="00424F66"/>
    <w:rsid w:val="00434567"/>
    <w:rsid w:val="004370DF"/>
    <w:rsid w:val="00437406"/>
    <w:rsid w:val="00441ECB"/>
    <w:rsid w:val="00444AB2"/>
    <w:rsid w:val="004456A1"/>
    <w:rsid w:val="00447B6C"/>
    <w:rsid w:val="00447FDE"/>
    <w:rsid w:val="00450854"/>
    <w:rsid w:val="00451181"/>
    <w:rsid w:val="00452325"/>
    <w:rsid w:val="004557CA"/>
    <w:rsid w:val="00457733"/>
    <w:rsid w:val="004606E7"/>
    <w:rsid w:val="00460FC9"/>
    <w:rsid w:val="004610FD"/>
    <w:rsid w:val="00464E46"/>
    <w:rsid w:val="004667EE"/>
    <w:rsid w:val="00467FA4"/>
    <w:rsid w:val="00472514"/>
    <w:rsid w:val="00472E8E"/>
    <w:rsid w:val="00474F7B"/>
    <w:rsid w:val="00475AE7"/>
    <w:rsid w:val="0048105B"/>
    <w:rsid w:val="004932D6"/>
    <w:rsid w:val="00495F05"/>
    <w:rsid w:val="004969F4"/>
    <w:rsid w:val="004A1276"/>
    <w:rsid w:val="004A1F14"/>
    <w:rsid w:val="004A3A42"/>
    <w:rsid w:val="004A43CC"/>
    <w:rsid w:val="004B0CF3"/>
    <w:rsid w:val="004B28C3"/>
    <w:rsid w:val="004B33CC"/>
    <w:rsid w:val="004B5147"/>
    <w:rsid w:val="004B6277"/>
    <w:rsid w:val="004B6BC4"/>
    <w:rsid w:val="004B7181"/>
    <w:rsid w:val="004C03FF"/>
    <w:rsid w:val="004C4A37"/>
    <w:rsid w:val="004C4CDC"/>
    <w:rsid w:val="004C6A97"/>
    <w:rsid w:val="004C6B2B"/>
    <w:rsid w:val="004C7284"/>
    <w:rsid w:val="004C7A07"/>
    <w:rsid w:val="004D0A74"/>
    <w:rsid w:val="004D0F73"/>
    <w:rsid w:val="004D43FB"/>
    <w:rsid w:val="004D677E"/>
    <w:rsid w:val="004E0425"/>
    <w:rsid w:val="004E0A61"/>
    <w:rsid w:val="004E2D67"/>
    <w:rsid w:val="004E5C52"/>
    <w:rsid w:val="004F3C6E"/>
    <w:rsid w:val="004F6F00"/>
    <w:rsid w:val="004F767F"/>
    <w:rsid w:val="005047A0"/>
    <w:rsid w:val="00504B18"/>
    <w:rsid w:val="00505470"/>
    <w:rsid w:val="00506E03"/>
    <w:rsid w:val="00514145"/>
    <w:rsid w:val="0051558B"/>
    <w:rsid w:val="00517798"/>
    <w:rsid w:val="00520BC6"/>
    <w:rsid w:val="005215DD"/>
    <w:rsid w:val="00522995"/>
    <w:rsid w:val="00522CBC"/>
    <w:rsid w:val="0052384B"/>
    <w:rsid w:val="00524EE2"/>
    <w:rsid w:val="0052754D"/>
    <w:rsid w:val="00527728"/>
    <w:rsid w:val="00531A98"/>
    <w:rsid w:val="00532592"/>
    <w:rsid w:val="00533271"/>
    <w:rsid w:val="00535110"/>
    <w:rsid w:val="00540297"/>
    <w:rsid w:val="00542508"/>
    <w:rsid w:val="00544456"/>
    <w:rsid w:val="00546D06"/>
    <w:rsid w:val="00547D52"/>
    <w:rsid w:val="005524D2"/>
    <w:rsid w:val="005524FD"/>
    <w:rsid w:val="0055322C"/>
    <w:rsid w:val="00553871"/>
    <w:rsid w:val="00556C2D"/>
    <w:rsid w:val="00557220"/>
    <w:rsid w:val="00560B24"/>
    <w:rsid w:val="005628ED"/>
    <w:rsid w:val="00564E3B"/>
    <w:rsid w:val="005714D0"/>
    <w:rsid w:val="00571FB5"/>
    <w:rsid w:val="0057211F"/>
    <w:rsid w:val="00573C8D"/>
    <w:rsid w:val="00577D48"/>
    <w:rsid w:val="00580E68"/>
    <w:rsid w:val="00582530"/>
    <w:rsid w:val="005930BF"/>
    <w:rsid w:val="00595E05"/>
    <w:rsid w:val="00596F97"/>
    <w:rsid w:val="005A1FDE"/>
    <w:rsid w:val="005A308D"/>
    <w:rsid w:val="005A4008"/>
    <w:rsid w:val="005A5056"/>
    <w:rsid w:val="005A59D6"/>
    <w:rsid w:val="005A6437"/>
    <w:rsid w:val="005A6743"/>
    <w:rsid w:val="005A72A5"/>
    <w:rsid w:val="005B117F"/>
    <w:rsid w:val="005B1AFA"/>
    <w:rsid w:val="005B22AD"/>
    <w:rsid w:val="005B22C6"/>
    <w:rsid w:val="005B238A"/>
    <w:rsid w:val="005B3487"/>
    <w:rsid w:val="005B402E"/>
    <w:rsid w:val="005B4BE9"/>
    <w:rsid w:val="005B60B2"/>
    <w:rsid w:val="005B6C7A"/>
    <w:rsid w:val="005B7E65"/>
    <w:rsid w:val="005C410B"/>
    <w:rsid w:val="005C427A"/>
    <w:rsid w:val="005C6D9B"/>
    <w:rsid w:val="005D1B93"/>
    <w:rsid w:val="005D23EA"/>
    <w:rsid w:val="005D416C"/>
    <w:rsid w:val="005D49E1"/>
    <w:rsid w:val="005D6993"/>
    <w:rsid w:val="005E15D1"/>
    <w:rsid w:val="005E19DA"/>
    <w:rsid w:val="005E2952"/>
    <w:rsid w:val="005E2BEE"/>
    <w:rsid w:val="005E4CB5"/>
    <w:rsid w:val="005E5AF1"/>
    <w:rsid w:val="005E7EB0"/>
    <w:rsid w:val="005F1E7A"/>
    <w:rsid w:val="005F535C"/>
    <w:rsid w:val="005F62FB"/>
    <w:rsid w:val="005F725F"/>
    <w:rsid w:val="00601609"/>
    <w:rsid w:val="00602126"/>
    <w:rsid w:val="0060225F"/>
    <w:rsid w:val="00602776"/>
    <w:rsid w:val="00602B67"/>
    <w:rsid w:val="00603859"/>
    <w:rsid w:val="00603C94"/>
    <w:rsid w:val="006129C7"/>
    <w:rsid w:val="00615309"/>
    <w:rsid w:val="006154ED"/>
    <w:rsid w:val="0061640B"/>
    <w:rsid w:val="00616EDD"/>
    <w:rsid w:val="00621609"/>
    <w:rsid w:val="00622AD6"/>
    <w:rsid w:val="0062311C"/>
    <w:rsid w:val="006238F3"/>
    <w:rsid w:val="00623C5F"/>
    <w:rsid w:val="00627AB2"/>
    <w:rsid w:val="00631226"/>
    <w:rsid w:val="006315AC"/>
    <w:rsid w:val="006345F7"/>
    <w:rsid w:val="00636EA6"/>
    <w:rsid w:val="00642075"/>
    <w:rsid w:val="0064210A"/>
    <w:rsid w:val="006427FF"/>
    <w:rsid w:val="006438CA"/>
    <w:rsid w:val="00643BB9"/>
    <w:rsid w:val="00644AA3"/>
    <w:rsid w:val="00644D37"/>
    <w:rsid w:val="006459FB"/>
    <w:rsid w:val="0064650E"/>
    <w:rsid w:val="00647DCD"/>
    <w:rsid w:val="00650F3D"/>
    <w:rsid w:val="00650FE0"/>
    <w:rsid w:val="00660C28"/>
    <w:rsid w:val="00660DE6"/>
    <w:rsid w:val="00663F5A"/>
    <w:rsid w:val="00664B46"/>
    <w:rsid w:val="00665C48"/>
    <w:rsid w:val="00666020"/>
    <w:rsid w:val="006665A1"/>
    <w:rsid w:val="0066696F"/>
    <w:rsid w:val="006676CD"/>
    <w:rsid w:val="00676511"/>
    <w:rsid w:val="00677E28"/>
    <w:rsid w:val="0068178A"/>
    <w:rsid w:val="00681BF5"/>
    <w:rsid w:val="006842AD"/>
    <w:rsid w:val="00686C7C"/>
    <w:rsid w:val="00690B3B"/>
    <w:rsid w:val="00694564"/>
    <w:rsid w:val="00695F68"/>
    <w:rsid w:val="0069668F"/>
    <w:rsid w:val="006A18B2"/>
    <w:rsid w:val="006A2C53"/>
    <w:rsid w:val="006A3714"/>
    <w:rsid w:val="006A7076"/>
    <w:rsid w:val="006A7452"/>
    <w:rsid w:val="006A7725"/>
    <w:rsid w:val="006B05BD"/>
    <w:rsid w:val="006B1FBA"/>
    <w:rsid w:val="006B3DEA"/>
    <w:rsid w:val="006B7BF8"/>
    <w:rsid w:val="006C009A"/>
    <w:rsid w:val="006C10E2"/>
    <w:rsid w:val="006C41D2"/>
    <w:rsid w:val="006C5D43"/>
    <w:rsid w:val="006C6156"/>
    <w:rsid w:val="006D3816"/>
    <w:rsid w:val="006D421B"/>
    <w:rsid w:val="006D4972"/>
    <w:rsid w:val="006E0756"/>
    <w:rsid w:val="006E2323"/>
    <w:rsid w:val="006E2AC2"/>
    <w:rsid w:val="006E384B"/>
    <w:rsid w:val="006E723A"/>
    <w:rsid w:val="006E74A7"/>
    <w:rsid w:val="006E781C"/>
    <w:rsid w:val="006F10BF"/>
    <w:rsid w:val="006F2D4D"/>
    <w:rsid w:val="006F4446"/>
    <w:rsid w:val="006F4CE9"/>
    <w:rsid w:val="006F666B"/>
    <w:rsid w:val="006F6A4C"/>
    <w:rsid w:val="006F6E14"/>
    <w:rsid w:val="00701115"/>
    <w:rsid w:val="0070176F"/>
    <w:rsid w:val="0070185A"/>
    <w:rsid w:val="0070206E"/>
    <w:rsid w:val="00703B57"/>
    <w:rsid w:val="00710857"/>
    <w:rsid w:val="007117AE"/>
    <w:rsid w:val="00714E38"/>
    <w:rsid w:val="0071629F"/>
    <w:rsid w:val="00716829"/>
    <w:rsid w:val="00716D55"/>
    <w:rsid w:val="00717655"/>
    <w:rsid w:val="007264F6"/>
    <w:rsid w:val="0073024F"/>
    <w:rsid w:val="0073135F"/>
    <w:rsid w:val="0073150C"/>
    <w:rsid w:val="00731E25"/>
    <w:rsid w:val="00735ADC"/>
    <w:rsid w:val="00735C7A"/>
    <w:rsid w:val="0073616D"/>
    <w:rsid w:val="00737D54"/>
    <w:rsid w:val="00741591"/>
    <w:rsid w:val="00743DAD"/>
    <w:rsid w:val="00745FDB"/>
    <w:rsid w:val="007464D6"/>
    <w:rsid w:val="00746924"/>
    <w:rsid w:val="0074699F"/>
    <w:rsid w:val="00746A44"/>
    <w:rsid w:val="007509B6"/>
    <w:rsid w:val="00750AAF"/>
    <w:rsid w:val="00750D1F"/>
    <w:rsid w:val="0075411D"/>
    <w:rsid w:val="00756488"/>
    <w:rsid w:val="00757606"/>
    <w:rsid w:val="00761C5B"/>
    <w:rsid w:val="007620D6"/>
    <w:rsid w:val="00765C49"/>
    <w:rsid w:val="007700E6"/>
    <w:rsid w:val="00770D3F"/>
    <w:rsid w:val="00771418"/>
    <w:rsid w:val="00772D12"/>
    <w:rsid w:val="00777D7F"/>
    <w:rsid w:val="007820AC"/>
    <w:rsid w:val="00782537"/>
    <w:rsid w:val="00783BE4"/>
    <w:rsid w:val="00787AC6"/>
    <w:rsid w:val="00790622"/>
    <w:rsid w:val="00791572"/>
    <w:rsid w:val="00797FDA"/>
    <w:rsid w:val="007A09BF"/>
    <w:rsid w:val="007A2A13"/>
    <w:rsid w:val="007A2B92"/>
    <w:rsid w:val="007A36E2"/>
    <w:rsid w:val="007A4E46"/>
    <w:rsid w:val="007A5168"/>
    <w:rsid w:val="007B022F"/>
    <w:rsid w:val="007B2EFC"/>
    <w:rsid w:val="007B401E"/>
    <w:rsid w:val="007B4920"/>
    <w:rsid w:val="007B4C31"/>
    <w:rsid w:val="007B61E9"/>
    <w:rsid w:val="007B792A"/>
    <w:rsid w:val="007C3136"/>
    <w:rsid w:val="007C6E13"/>
    <w:rsid w:val="007D3047"/>
    <w:rsid w:val="007E2F13"/>
    <w:rsid w:val="007E4580"/>
    <w:rsid w:val="007E72E8"/>
    <w:rsid w:val="007F0CC2"/>
    <w:rsid w:val="007F6E55"/>
    <w:rsid w:val="007F7919"/>
    <w:rsid w:val="00801EB3"/>
    <w:rsid w:val="00804159"/>
    <w:rsid w:val="00805163"/>
    <w:rsid w:val="008073BB"/>
    <w:rsid w:val="0081026E"/>
    <w:rsid w:val="008128AF"/>
    <w:rsid w:val="00813FF1"/>
    <w:rsid w:val="00814EF9"/>
    <w:rsid w:val="008156E5"/>
    <w:rsid w:val="008176E3"/>
    <w:rsid w:val="00821A2F"/>
    <w:rsid w:val="008224D4"/>
    <w:rsid w:val="00822550"/>
    <w:rsid w:val="00825912"/>
    <w:rsid w:val="0082602C"/>
    <w:rsid w:val="008261B3"/>
    <w:rsid w:val="0083102B"/>
    <w:rsid w:val="0083132A"/>
    <w:rsid w:val="00835DE1"/>
    <w:rsid w:val="00837EB3"/>
    <w:rsid w:val="00843B77"/>
    <w:rsid w:val="0084492E"/>
    <w:rsid w:val="008476EC"/>
    <w:rsid w:val="0085052F"/>
    <w:rsid w:val="008509C5"/>
    <w:rsid w:val="008530EF"/>
    <w:rsid w:val="00853AD6"/>
    <w:rsid w:val="008557B5"/>
    <w:rsid w:val="00856117"/>
    <w:rsid w:val="00857CB6"/>
    <w:rsid w:val="0086156E"/>
    <w:rsid w:val="00862799"/>
    <w:rsid w:val="00863615"/>
    <w:rsid w:val="008651C4"/>
    <w:rsid w:val="0086799C"/>
    <w:rsid w:val="008719B4"/>
    <w:rsid w:val="00872756"/>
    <w:rsid w:val="008849A3"/>
    <w:rsid w:val="00885A59"/>
    <w:rsid w:val="0088767F"/>
    <w:rsid w:val="00887736"/>
    <w:rsid w:val="0089176D"/>
    <w:rsid w:val="00891CB3"/>
    <w:rsid w:val="0089323F"/>
    <w:rsid w:val="00894968"/>
    <w:rsid w:val="008958DF"/>
    <w:rsid w:val="00895FEB"/>
    <w:rsid w:val="00897753"/>
    <w:rsid w:val="008A3C87"/>
    <w:rsid w:val="008A465C"/>
    <w:rsid w:val="008A4F27"/>
    <w:rsid w:val="008A4FB5"/>
    <w:rsid w:val="008A5162"/>
    <w:rsid w:val="008A7B50"/>
    <w:rsid w:val="008B1BD5"/>
    <w:rsid w:val="008B1D32"/>
    <w:rsid w:val="008B3395"/>
    <w:rsid w:val="008B3890"/>
    <w:rsid w:val="008B451D"/>
    <w:rsid w:val="008B67E6"/>
    <w:rsid w:val="008B756C"/>
    <w:rsid w:val="008C0442"/>
    <w:rsid w:val="008C0E96"/>
    <w:rsid w:val="008C2B8E"/>
    <w:rsid w:val="008C3866"/>
    <w:rsid w:val="008C57B1"/>
    <w:rsid w:val="008C64C7"/>
    <w:rsid w:val="008D0BB2"/>
    <w:rsid w:val="008D102C"/>
    <w:rsid w:val="008D1EA3"/>
    <w:rsid w:val="008D3732"/>
    <w:rsid w:val="008D7F56"/>
    <w:rsid w:val="008E07BC"/>
    <w:rsid w:val="008E0996"/>
    <w:rsid w:val="008E1B29"/>
    <w:rsid w:val="008E5081"/>
    <w:rsid w:val="008E5B71"/>
    <w:rsid w:val="008E7051"/>
    <w:rsid w:val="008F16D2"/>
    <w:rsid w:val="008F52BC"/>
    <w:rsid w:val="008F7965"/>
    <w:rsid w:val="009022AE"/>
    <w:rsid w:val="00902745"/>
    <w:rsid w:val="0090378A"/>
    <w:rsid w:val="00906770"/>
    <w:rsid w:val="00907FB9"/>
    <w:rsid w:val="00912437"/>
    <w:rsid w:val="00913FBC"/>
    <w:rsid w:val="00916C72"/>
    <w:rsid w:val="00917FEC"/>
    <w:rsid w:val="009203B9"/>
    <w:rsid w:val="00921231"/>
    <w:rsid w:val="00922668"/>
    <w:rsid w:val="00924588"/>
    <w:rsid w:val="00926FEE"/>
    <w:rsid w:val="00927199"/>
    <w:rsid w:val="009272C2"/>
    <w:rsid w:val="00930F2C"/>
    <w:rsid w:val="00931FAF"/>
    <w:rsid w:val="00933742"/>
    <w:rsid w:val="00935591"/>
    <w:rsid w:val="00940705"/>
    <w:rsid w:val="00940A1B"/>
    <w:rsid w:val="00941B40"/>
    <w:rsid w:val="00947019"/>
    <w:rsid w:val="009524DF"/>
    <w:rsid w:val="009530DF"/>
    <w:rsid w:val="0095682F"/>
    <w:rsid w:val="00957E5D"/>
    <w:rsid w:val="009637CC"/>
    <w:rsid w:val="00965C9F"/>
    <w:rsid w:val="0097089E"/>
    <w:rsid w:val="009728F8"/>
    <w:rsid w:val="00975044"/>
    <w:rsid w:val="00977965"/>
    <w:rsid w:val="00981D43"/>
    <w:rsid w:val="009854C4"/>
    <w:rsid w:val="00992666"/>
    <w:rsid w:val="009929FC"/>
    <w:rsid w:val="00992BFA"/>
    <w:rsid w:val="009A00E3"/>
    <w:rsid w:val="009A02A1"/>
    <w:rsid w:val="009A0554"/>
    <w:rsid w:val="009A12CE"/>
    <w:rsid w:val="009A225F"/>
    <w:rsid w:val="009A2BB7"/>
    <w:rsid w:val="009A2E75"/>
    <w:rsid w:val="009A344F"/>
    <w:rsid w:val="009A4164"/>
    <w:rsid w:val="009A4A95"/>
    <w:rsid w:val="009A4F69"/>
    <w:rsid w:val="009A6A35"/>
    <w:rsid w:val="009B02E1"/>
    <w:rsid w:val="009B4CDB"/>
    <w:rsid w:val="009C236C"/>
    <w:rsid w:val="009C4940"/>
    <w:rsid w:val="009C7108"/>
    <w:rsid w:val="009D0392"/>
    <w:rsid w:val="009D0713"/>
    <w:rsid w:val="009D3DCE"/>
    <w:rsid w:val="009D556A"/>
    <w:rsid w:val="009D6724"/>
    <w:rsid w:val="009D7F38"/>
    <w:rsid w:val="009E2CE1"/>
    <w:rsid w:val="009E2DA8"/>
    <w:rsid w:val="009E7916"/>
    <w:rsid w:val="009F2327"/>
    <w:rsid w:val="009F4BF9"/>
    <w:rsid w:val="00A0039B"/>
    <w:rsid w:val="00A025A0"/>
    <w:rsid w:val="00A02F8B"/>
    <w:rsid w:val="00A0629B"/>
    <w:rsid w:val="00A1068C"/>
    <w:rsid w:val="00A12B70"/>
    <w:rsid w:val="00A13027"/>
    <w:rsid w:val="00A140C7"/>
    <w:rsid w:val="00A20E4B"/>
    <w:rsid w:val="00A21B75"/>
    <w:rsid w:val="00A317F8"/>
    <w:rsid w:val="00A318C0"/>
    <w:rsid w:val="00A344DC"/>
    <w:rsid w:val="00A367D7"/>
    <w:rsid w:val="00A36935"/>
    <w:rsid w:val="00A40325"/>
    <w:rsid w:val="00A443EF"/>
    <w:rsid w:val="00A4688B"/>
    <w:rsid w:val="00A5078B"/>
    <w:rsid w:val="00A50BB9"/>
    <w:rsid w:val="00A526E3"/>
    <w:rsid w:val="00A53B1F"/>
    <w:rsid w:val="00A5693B"/>
    <w:rsid w:val="00A70471"/>
    <w:rsid w:val="00A70989"/>
    <w:rsid w:val="00A819E3"/>
    <w:rsid w:val="00A8474F"/>
    <w:rsid w:val="00A84FBA"/>
    <w:rsid w:val="00A9286E"/>
    <w:rsid w:val="00A9400A"/>
    <w:rsid w:val="00A97F99"/>
    <w:rsid w:val="00AA0AC4"/>
    <w:rsid w:val="00AA1052"/>
    <w:rsid w:val="00AA1557"/>
    <w:rsid w:val="00AA3138"/>
    <w:rsid w:val="00AA3819"/>
    <w:rsid w:val="00AA4562"/>
    <w:rsid w:val="00AA52D9"/>
    <w:rsid w:val="00AA5B5A"/>
    <w:rsid w:val="00AA65E7"/>
    <w:rsid w:val="00AA6CB7"/>
    <w:rsid w:val="00AB2FCF"/>
    <w:rsid w:val="00AB782A"/>
    <w:rsid w:val="00AC0AF7"/>
    <w:rsid w:val="00AC106B"/>
    <w:rsid w:val="00AC5235"/>
    <w:rsid w:val="00AC651B"/>
    <w:rsid w:val="00AD2614"/>
    <w:rsid w:val="00AD425C"/>
    <w:rsid w:val="00AD50CD"/>
    <w:rsid w:val="00AD6F30"/>
    <w:rsid w:val="00AE2056"/>
    <w:rsid w:val="00AE22A6"/>
    <w:rsid w:val="00AE22E5"/>
    <w:rsid w:val="00AE2FB2"/>
    <w:rsid w:val="00AF1246"/>
    <w:rsid w:val="00AF2307"/>
    <w:rsid w:val="00AF28D0"/>
    <w:rsid w:val="00AF33C4"/>
    <w:rsid w:val="00AF668C"/>
    <w:rsid w:val="00AF75D8"/>
    <w:rsid w:val="00AF7773"/>
    <w:rsid w:val="00B01EFE"/>
    <w:rsid w:val="00B06279"/>
    <w:rsid w:val="00B06B69"/>
    <w:rsid w:val="00B2595B"/>
    <w:rsid w:val="00B30677"/>
    <w:rsid w:val="00B31706"/>
    <w:rsid w:val="00B31C64"/>
    <w:rsid w:val="00B32CCC"/>
    <w:rsid w:val="00B32D15"/>
    <w:rsid w:val="00B345E4"/>
    <w:rsid w:val="00B37C0B"/>
    <w:rsid w:val="00B44786"/>
    <w:rsid w:val="00B45DEE"/>
    <w:rsid w:val="00B46A1F"/>
    <w:rsid w:val="00B46E92"/>
    <w:rsid w:val="00B53573"/>
    <w:rsid w:val="00B60135"/>
    <w:rsid w:val="00B604ED"/>
    <w:rsid w:val="00B6126B"/>
    <w:rsid w:val="00B6189F"/>
    <w:rsid w:val="00B63A39"/>
    <w:rsid w:val="00B666E5"/>
    <w:rsid w:val="00B7018B"/>
    <w:rsid w:val="00B77379"/>
    <w:rsid w:val="00B84E1F"/>
    <w:rsid w:val="00B8524C"/>
    <w:rsid w:val="00B85526"/>
    <w:rsid w:val="00B921D0"/>
    <w:rsid w:val="00B925B3"/>
    <w:rsid w:val="00B95D32"/>
    <w:rsid w:val="00BA11C2"/>
    <w:rsid w:val="00BA4400"/>
    <w:rsid w:val="00BA4C41"/>
    <w:rsid w:val="00BA7986"/>
    <w:rsid w:val="00BB30D4"/>
    <w:rsid w:val="00BC0282"/>
    <w:rsid w:val="00BC0F17"/>
    <w:rsid w:val="00BC13A9"/>
    <w:rsid w:val="00BC1D33"/>
    <w:rsid w:val="00BC5637"/>
    <w:rsid w:val="00BC5CDF"/>
    <w:rsid w:val="00BC6737"/>
    <w:rsid w:val="00BD6A3C"/>
    <w:rsid w:val="00BE4EA8"/>
    <w:rsid w:val="00BE7672"/>
    <w:rsid w:val="00BF07AF"/>
    <w:rsid w:val="00BF0B20"/>
    <w:rsid w:val="00BF0BCA"/>
    <w:rsid w:val="00BF0C22"/>
    <w:rsid w:val="00BF1DD6"/>
    <w:rsid w:val="00BF6791"/>
    <w:rsid w:val="00BF6EBF"/>
    <w:rsid w:val="00BF773D"/>
    <w:rsid w:val="00BF79FC"/>
    <w:rsid w:val="00BF7BB4"/>
    <w:rsid w:val="00C03DB3"/>
    <w:rsid w:val="00C04826"/>
    <w:rsid w:val="00C04F33"/>
    <w:rsid w:val="00C06D19"/>
    <w:rsid w:val="00C103DA"/>
    <w:rsid w:val="00C1244D"/>
    <w:rsid w:val="00C12B3E"/>
    <w:rsid w:val="00C141CB"/>
    <w:rsid w:val="00C1465B"/>
    <w:rsid w:val="00C2218B"/>
    <w:rsid w:val="00C22474"/>
    <w:rsid w:val="00C2382E"/>
    <w:rsid w:val="00C24359"/>
    <w:rsid w:val="00C26E40"/>
    <w:rsid w:val="00C26EE9"/>
    <w:rsid w:val="00C27477"/>
    <w:rsid w:val="00C31538"/>
    <w:rsid w:val="00C3182B"/>
    <w:rsid w:val="00C34C5E"/>
    <w:rsid w:val="00C429F6"/>
    <w:rsid w:val="00C436C8"/>
    <w:rsid w:val="00C44482"/>
    <w:rsid w:val="00C50B9E"/>
    <w:rsid w:val="00C523D0"/>
    <w:rsid w:val="00C52AD6"/>
    <w:rsid w:val="00C5447E"/>
    <w:rsid w:val="00C57AEA"/>
    <w:rsid w:val="00C6372E"/>
    <w:rsid w:val="00C64213"/>
    <w:rsid w:val="00C65DA0"/>
    <w:rsid w:val="00C72719"/>
    <w:rsid w:val="00C766A0"/>
    <w:rsid w:val="00C81491"/>
    <w:rsid w:val="00C82505"/>
    <w:rsid w:val="00C82E01"/>
    <w:rsid w:val="00C83DFE"/>
    <w:rsid w:val="00C87662"/>
    <w:rsid w:val="00C92722"/>
    <w:rsid w:val="00C93416"/>
    <w:rsid w:val="00C93A38"/>
    <w:rsid w:val="00C9503F"/>
    <w:rsid w:val="00C95250"/>
    <w:rsid w:val="00C9525D"/>
    <w:rsid w:val="00C957AA"/>
    <w:rsid w:val="00C95C50"/>
    <w:rsid w:val="00C96021"/>
    <w:rsid w:val="00CA0D1E"/>
    <w:rsid w:val="00CA1909"/>
    <w:rsid w:val="00CA418D"/>
    <w:rsid w:val="00CA5966"/>
    <w:rsid w:val="00CA5B56"/>
    <w:rsid w:val="00CB2A1F"/>
    <w:rsid w:val="00CB48E2"/>
    <w:rsid w:val="00CC5870"/>
    <w:rsid w:val="00CC5E81"/>
    <w:rsid w:val="00CC6534"/>
    <w:rsid w:val="00CD0499"/>
    <w:rsid w:val="00CD155D"/>
    <w:rsid w:val="00CD2D54"/>
    <w:rsid w:val="00CD3150"/>
    <w:rsid w:val="00CD5C5C"/>
    <w:rsid w:val="00CE0E18"/>
    <w:rsid w:val="00CE1907"/>
    <w:rsid w:val="00CE5770"/>
    <w:rsid w:val="00CF017B"/>
    <w:rsid w:val="00D022FD"/>
    <w:rsid w:val="00D03AF4"/>
    <w:rsid w:val="00D1109D"/>
    <w:rsid w:val="00D12E23"/>
    <w:rsid w:val="00D14499"/>
    <w:rsid w:val="00D20202"/>
    <w:rsid w:val="00D21ACB"/>
    <w:rsid w:val="00D221C7"/>
    <w:rsid w:val="00D23764"/>
    <w:rsid w:val="00D237B8"/>
    <w:rsid w:val="00D23CA2"/>
    <w:rsid w:val="00D242EA"/>
    <w:rsid w:val="00D24522"/>
    <w:rsid w:val="00D257AB"/>
    <w:rsid w:val="00D30E32"/>
    <w:rsid w:val="00D3431E"/>
    <w:rsid w:val="00D34895"/>
    <w:rsid w:val="00D34B5E"/>
    <w:rsid w:val="00D3523F"/>
    <w:rsid w:val="00D42AE6"/>
    <w:rsid w:val="00D43384"/>
    <w:rsid w:val="00D43975"/>
    <w:rsid w:val="00D46064"/>
    <w:rsid w:val="00D46628"/>
    <w:rsid w:val="00D47938"/>
    <w:rsid w:val="00D50731"/>
    <w:rsid w:val="00D52F99"/>
    <w:rsid w:val="00D54199"/>
    <w:rsid w:val="00D541B0"/>
    <w:rsid w:val="00D545CC"/>
    <w:rsid w:val="00D55749"/>
    <w:rsid w:val="00D60D0F"/>
    <w:rsid w:val="00D61B49"/>
    <w:rsid w:val="00D62DA2"/>
    <w:rsid w:val="00D67FF1"/>
    <w:rsid w:val="00D712DF"/>
    <w:rsid w:val="00D7192A"/>
    <w:rsid w:val="00D73D97"/>
    <w:rsid w:val="00D775B3"/>
    <w:rsid w:val="00D83834"/>
    <w:rsid w:val="00D945E7"/>
    <w:rsid w:val="00D952F8"/>
    <w:rsid w:val="00DA28B7"/>
    <w:rsid w:val="00DA7042"/>
    <w:rsid w:val="00DA7438"/>
    <w:rsid w:val="00DB1854"/>
    <w:rsid w:val="00DB1F54"/>
    <w:rsid w:val="00DB43DA"/>
    <w:rsid w:val="00DB570D"/>
    <w:rsid w:val="00DC4CB4"/>
    <w:rsid w:val="00DC4D33"/>
    <w:rsid w:val="00DC5BD6"/>
    <w:rsid w:val="00DC611A"/>
    <w:rsid w:val="00DD27D7"/>
    <w:rsid w:val="00DD5E29"/>
    <w:rsid w:val="00DD72C8"/>
    <w:rsid w:val="00DE0213"/>
    <w:rsid w:val="00DE27CE"/>
    <w:rsid w:val="00DE2E08"/>
    <w:rsid w:val="00DE2F74"/>
    <w:rsid w:val="00DE3199"/>
    <w:rsid w:val="00DE6A62"/>
    <w:rsid w:val="00DF01CC"/>
    <w:rsid w:val="00DF1689"/>
    <w:rsid w:val="00DF6556"/>
    <w:rsid w:val="00DF786A"/>
    <w:rsid w:val="00E03094"/>
    <w:rsid w:val="00E0387E"/>
    <w:rsid w:val="00E0438C"/>
    <w:rsid w:val="00E04B96"/>
    <w:rsid w:val="00E06152"/>
    <w:rsid w:val="00E1200C"/>
    <w:rsid w:val="00E125DC"/>
    <w:rsid w:val="00E165E8"/>
    <w:rsid w:val="00E17FD5"/>
    <w:rsid w:val="00E222BC"/>
    <w:rsid w:val="00E2244A"/>
    <w:rsid w:val="00E22B34"/>
    <w:rsid w:val="00E23974"/>
    <w:rsid w:val="00E3059C"/>
    <w:rsid w:val="00E31D2F"/>
    <w:rsid w:val="00E36230"/>
    <w:rsid w:val="00E37446"/>
    <w:rsid w:val="00E42F51"/>
    <w:rsid w:val="00E4303C"/>
    <w:rsid w:val="00E438BD"/>
    <w:rsid w:val="00E44B5C"/>
    <w:rsid w:val="00E46ADF"/>
    <w:rsid w:val="00E5241A"/>
    <w:rsid w:val="00E54B3B"/>
    <w:rsid w:val="00E556BB"/>
    <w:rsid w:val="00E61819"/>
    <w:rsid w:val="00E65FE1"/>
    <w:rsid w:val="00E705F1"/>
    <w:rsid w:val="00E70D3F"/>
    <w:rsid w:val="00E70D91"/>
    <w:rsid w:val="00E720F1"/>
    <w:rsid w:val="00E73B21"/>
    <w:rsid w:val="00E7782C"/>
    <w:rsid w:val="00E80B9F"/>
    <w:rsid w:val="00E81584"/>
    <w:rsid w:val="00E85B52"/>
    <w:rsid w:val="00E902EA"/>
    <w:rsid w:val="00E922FB"/>
    <w:rsid w:val="00E96D84"/>
    <w:rsid w:val="00EA2631"/>
    <w:rsid w:val="00EA2E48"/>
    <w:rsid w:val="00EA3558"/>
    <w:rsid w:val="00EA450E"/>
    <w:rsid w:val="00EA50F5"/>
    <w:rsid w:val="00EA6D59"/>
    <w:rsid w:val="00EA7E06"/>
    <w:rsid w:val="00EB0F17"/>
    <w:rsid w:val="00EB2027"/>
    <w:rsid w:val="00EB2787"/>
    <w:rsid w:val="00EB2B55"/>
    <w:rsid w:val="00EB4ECF"/>
    <w:rsid w:val="00EB50CC"/>
    <w:rsid w:val="00EC0C04"/>
    <w:rsid w:val="00EC0D4A"/>
    <w:rsid w:val="00EC253F"/>
    <w:rsid w:val="00EC40F6"/>
    <w:rsid w:val="00EC6F63"/>
    <w:rsid w:val="00ED012F"/>
    <w:rsid w:val="00ED05B1"/>
    <w:rsid w:val="00ED0FB6"/>
    <w:rsid w:val="00ED2AB5"/>
    <w:rsid w:val="00ED3A75"/>
    <w:rsid w:val="00ED3BFD"/>
    <w:rsid w:val="00ED43D0"/>
    <w:rsid w:val="00ED6DFF"/>
    <w:rsid w:val="00EE135B"/>
    <w:rsid w:val="00EE183D"/>
    <w:rsid w:val="00EE30D0"/>
    <w:rsid w:val="00EE613C"/>
    <w:rsid w:val="00EE6F4D"/>
    <w:rsid w:val="00F03C82"/>
    <w:rsid w:val="00F06022"/>
    <w:rsid w:val="00F06B45"/>
    <w:rsid w:val="00F1006D"/>
    <w:rsid w:val="00F11803"/>
    <w:rsid w:val="00F1361B"/>
    <w:rsid w:val="00F149AC"/>
    <w:rsid w:val="00F207F2"/>
    <w:rsid w:val="00F20B56"/>
    <w:rsid w:val="00F24882"/>
    <w:rsid w:val="00F36BB7"/>
    <w:rsid w:val="00F37A4C"/>
    <w:rsid w:val="00F415F4"/>
    <w:rsid w:val="00F466D7"/>
    <w:rsid w:val="00F46DA8"/>
    <w:rsid w:val="00F47302"/>
    <w:rsid w:val="00F50841"/>
    <w:rsid w:val="00F51F89"/>
    <w:rsid w:val="00F53E22"/>
    <w:rsid w:val="00F5604F"/>
    <w:rsid w:val="00F61128"/>
    <w:rsid w:val="00F61958"/>
    <w:rsid w:val="00F61E4E"/>
    <w:rsid w:val="00F623CF"/>
    <w:rsid w:val="00F6384D"/>
    <w:rsid w:val="00F67B44"/>
    <w:rsid w:val="00F702D3"/>
    <w:rsid w:val="00F71384"/>
    <w:rsid w:val="00F71C40"/>
    <w:rsid w:val="00F72702"/>
    <w:rsid w:val="00F7384F"/>
    <w:rsid w:val="00F7454E"/>
    <w:rsid w:val="00F76FE9"/>
    <w:rsid w:val="00F8089D"/>
    <w:rsid w:val="00F81E8C"/>
    <w:rsid w:val="00F83EEA"/>
    <w:rsid w:val="00F85058"/>
    <w:rsid w:val="00F86FCB"/>
    <w:rsid w:val="00F87009"/>
    <w:rsid w:val="00F92134"/>
    <w:rsid w:val="00F979CD"/>
    <w:rsid w:val="00FA10EF"/>
    <w:rsid w:val="00FA4738"/>
    <w:rsid w:val="00FA4848"/>
    <w:rsid w:val="00FA690D"/>
    <w:rsid w:val="00FB2253"/>
    <w:rsid w:val="00FB3402"/>
    <w:rsid w:val="00FB4E12"/>
    <w:rsid w:val="00FC30C7"/>
    <w:rsid w:val="00FC65D5"/>
    <w:rsid w:val="00FC7582"/>
    <w:rsid w:val="00FC7867"/>
    <w:rsid w:val="00FC7D88"/>
    <w:rsid w:val="00FD323B"/>
    <w:rsid w:val="00FD3FF0"/>
    <w:rsid w:val="00FD6368"/>
    <w:rsid w:val="00FE06C6"/>
    <w:rsid w:val="00FE16CA"/>
    <w:rsid w:val="00FE180E"/>
    <w:rsid w:val="00FE24D8"/>
    <w:rsid w:val="00FE2B5E"/>
    <w:rsid w:val="00FE361B"/>
    <w:rsid w:val="00FE5F5E"/>
    <w:rsid w:val="00FE6AC5"/>
    <w:rsid w:val="00FE6E69"/>
    <w:rsid w:val="00FF10B3"/>
    <w:rsid w:val="00FF23F1"/>
    <w:rsid w:val="00FF509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0B6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C73"/>
  </w:style>
  <w:style w:type="paragraph" w:styleId="Heading1">
    <w:name w:val="heading 1"/>
    <w:basedOn w:val="Normal"/>
    <w:next w:val="Normal"/>
    <w:link w:val="Heading1Char"/>
    <w:uiPriority w:val="9"/>
    <w:qFormat/>
    <w:rsid w:val="00472514"/>
    <w:pPr>
      <w:keepNext/>
      <w:keepLines/>
      <w:numPr>
        <w:numId w:val="1"/>
      </w:numPr>
      <w:spacing w:before="12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87009"/>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37406"/>
    <w:pPr>
      <w:keepNext/>
      <w:keepLines/>
      <w:numPr>
        <w:ilvl w:val="2"/>
        <w:numId w:val="1"/>
      </w:numPr>
      <w:spacing w:before="200" w:after="120"/>
      <w:outlineLvl w:val="2"/>
    </w:pPr>
    <w:rPr>
      <w:rFonts w:asciiTheme="majorHAnsi" w:eastAsiaTheme="majorEastAsia" w:hAnsiTheme="majorHAnsi" w:cstheme="majorBidi"/>
      <w:bCs/>
      <w:i/>
    </w:rPr>
  </w:style>
  <w:style w:type="paragraph" w:styleId="Heading6">
    <w:name w:val="heading 6"/>
    <w:basedOn w:val="Normal"/>
    <w:next w:val="Normal"/>
    <w:link w:val="Heading6Char"/>
    <w:qFormat/>
    <w:rsid w:val="00BF6EBF"/>
    <w:pPr>
      <w:keepNext/>
      <w:spacing w:after="0" w:line="240" w:lineRule="auto"/>
      <w:jc w:val="center"/>
      <w:outlineLvl w:val="5"/>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251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8700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37406"/>
    <w:rPr>
      <w:rFonts w:asciiTheme="majorHAnsi" w:eastAsiaTheme="majorEastAsia" w:hAnsiTheme="majorHAnsi" w:cstheme="majorBidi"/>
      <w:bCs/>
      <w:i/>
    </w:rPr>
  </w:style>
  <w:style w:type="paragraph" w:styleId="Header">
    <w:name w:val="header"/>
    <w:basedOn w:val="Normal"/>
    <w:link w:val="HeaderChar"/>
    <w:uiPriority w:val="99"/>
    <w:unhideWhenUsed/>
    <w:rsid w:val="004725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2514"/>
  </w:style>
  <w:style w:type="paragraph" w:styleId="Footer">
    <w:name w:val="footer"/>
    <w:basedOn w:val="Normal"/>
    <w:link w:val="FooterChar"/>
    <w:uiPriority w:val="99"/>
    <w:unhideWhenUsed/>
    <w:rsid w:val="004725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2514"/>
  </w:style>
  <w:style w:type="paragraph" w:styleId="Title">
    <w:name w:val="Title"/>
    <w:basedOn w:val="Normal"/>
    <w:link w:val="TitleChar"/>
    <w:uiPriority w:val="10"/>
    <w:qFormat/>
    <w:rsid w:val="00472514"/>
    <w:pPr>
      <w:spacing w:before="240" w:after="60" w:line="240" w:lineRule="auto"/>
      <w:jc w:val="center"/>
    </w:pPr>
    <w:rPr>
      <w:rFonts w:ascii="Arial" w:eastAsia="Times New Roman" w:hAnsi="Arial" w:cs="Times New Roman"/>
      <w:b/>
      <w:kern w:val="28"/>
      <w:sz w:val="32"/>
      <w:szCs w:val="20"/>
    </w:rPr>
  </w:style>
  <w:style w:type="character" w:customStyle="1" w:styleId="TitleChar">
    <w:name w:val="Title Char"/>
    <w:basedOn w:val="DefaultParagraphFont"/>
    <w:link w:val="Title"/>
    <w:uiPriority w:val="10"/>
    <w:rsid w:val="00472514"/>
    <w:rPr>
      <w:rFonts w:ascii="Arial" w:eastAsia="Times New Roman" w:hAnsi="Arial" w:cs="Times New Roman"/>
      <w:b/>
      <w:kern w:val="28"/>
      <w:sz w:val="32"/>
      <w:szCs w:val="20"/>
    </w:rPr>
  </w:style>
  <w:style w:type="paragraph" w:styleId="ListParagraph">
    <w:name w:val="List Paragraph"/>
    <w:basedOn w:val="Normal"/>
    <w:uiPriority w:val="34"/>
    <w:qFormat/>
    <w:rsid w:val="000F3C73"/>
    <w:pPr>
      <w:ind w:left="720"/>
      <w:contextualSpacing/>
    </w:pPr>
  </w:style>
  <w:style w:type="character" w:styleId="CommentReference">
    <w:name w:val="annotation reference"/>
    <w:basedOn w:val="DefaultParagraphFont"/>
    <w:uiPriority w:val="99"/>
    <w:semiHidden/>
    <w:unhideWhenUsed/>
    <w:rsid w:val="00F61128"/>
    <w:rPr>
      <w:sz w:val="16"/>
      <w:szCs w:val="16"/>
    </w:rPr>
  </w:style>
  <w:style w:type="paragraph" w:styleId="CommentText">
    <w:name w:val="annotation text"/>
    <w:basedOn w:val="Normal"/>
    <w:link w:val="CommentTextChar"/>
    <w:uiPriority w:val="99"/>
    <w:unhideWhenUsed/>
    <w:rsid w:val="00F61128"/>
    <w:pPr>
      <w:spacing w:line="240" w:lineRule="auto"/>
    </w:pPr>
    <w:rPr>
      <w:sz w:val="20"/>
      <w:szCs w:val="20"/>
    </w:rPr>
  </w:style>
  <w:style w:type="character" w:customStyle="1" w:styleId="CommentTextChar">
    <w:name w:val="Comment Text Char"/>
    <w:basedOn w:val="DefaultParagraphFont"/>
    <w:link w:val="CommentText"/>
    <w:uiPriority w:val="99"/>
    <w:rsid w:val="00F61128"/>
    <w:rPr>
      <w:sz w:val="20"/>
      <w:szCs w:val="20"/>
    </w:rPr>
  </w:style>
  <w:style w:type="paragraph" w:styleId="CommentSubject">
    <w:name w:val="annotation subject"/>
    <w:basedOn w:val="CommentText"/>
    <w:next w:val="CommentText"/>
    <w:link w:val="CommentSubjectChar"/>
    <w:uiPriority w:val="99"/>
    <w:semiHidden/>
    <w:unhideWhenUsed/>
    <w:rsid w:val="00F61128"/>
    <w:rPr>
      <w:b/>
      <w:bCs/>
    </w:rPr>
  </w:style>
  <w:style w:type="character" w:customStyle="1" w:styleId="CommentSubjectChar">
    <w:name w:val="Comment Subject Char"/>
    <w:basedOn w:val="CommentTextChar"/>
    <w:link w:val="CommentSubject"/>
    <w:uiPriority w:val="99"/>
    <w:semiHidden/>
    <w:rsid w:val="00F61128"/>
    <w:rPr>
      <w:b/>
      <w:bCs/>
      <w:sz w:val="20"/>
      <w:szCs w:val="20"/>
    </w:rPr>
  </w:style>
  <w:style w:type="paragraph" w:styleId="BalloonText">
    <w:name w:val="Balloon Text"/>
    <w:basedOn w:val="Normal"/>
    <w:link w:val="BalloonTextChar"/>
    <w:uiPriority w:val="99"/>
    <w:unhideWhenUsed/>
    <w:rsid w:val="00F61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61128"/>
    <w:rPr>
      <w:rFonts w:ascii="Tahoma" w:hAnsi="Tahoma" w:cs="Tahoma"/>
      <w:sz w:val="16"/>
      <w:szCs w:val="16"/>
    </w:rPr>
  </w:style>
  <w:style w:type="paragraph" w:styleId="Revision">
    <w:name w:val="Revision"/>
    <w:hidden/>
    <w:uiPriority w:val="99"/>
    <w:semiHidden/>
    <w:rsid w:val="000C66D0"/>
    <w:pPr>
      <w:spacing w:after="0" w:line="240" w:lineRule="auto"/>
    </w:pPr>
  </w:style>
  <w:style w:type="paragraph" w:styleId="FootnoteText">
    <w:name w:val="footnote text"/>
    <w:basedOn w:val="Normal"/>
    <w:link w:val="FootnoteTextChar"/>
    <w:unhideWhenUsed/>
    <w:rsid w:val="008A4FB5"/>
    <w:pPr>
      <w:spacing w:after="0" w:line="240" w:lineRule="auto"/>
    </w:pPr>
    <w:rPr>
      <w:sz w:val="20"/>
      <w:szCs w:val="20"/>
    </w:rPr>
  </w:style>
  <w:style w:type="character" w:customStyle="1" w:styleId="FootnoteTextChar">
    <w:name w:val="Footnote Text Char"/>
    <w:basedOn w:val="DefaultParagraphFont"/>
    <w:link w:val="FootnoteText"/>
    <w:rsid w:val="008A4FB5"/>
    <w:rPr>
      <w:sz w:val="20"/>
      <w:szCs w:val="20"/>
    </w:rPr>
  </w:style>
  <w:style w:type="character" w:styleId="FootnoteReference">
    <w:name w:val="footnote reference"/>
    <w:basedOn w:val="DefaultParagraphFont"/>
    <w:unhideWhenUsed/>
    <w:rsid w:val="008A4FB5"/>
    <w:rPr>
      <w:vertAlign w:val="superscript"/>
    </w:rPr>
  </w:style>
  <w:style w:type="paragraph" w:customStyle="1" w:styleId="PPSSTOText">
    <w:name w:val="PPSS TO Text"/>
    <w:basedOn w:val="Normal"/>
    <w:qFormat/>
    <w:rsid w:val="001F5DDD"/>
    <w:pPr>
      <w:spacing w:before="120" w:after="120" w:line="240" w:lineRule="auto"/>
    </w:pPr>
    <w:rPr>
      <w:rFonts w:eastAsia="Times New Roman" w:cstheme="minorHAnsi"/>
    </w:rPr>
  </w:style>
  <w:style w:type="paragraph" w:customStyle="1" w:styleId="PPSSTOFootnotes">
    <w:name w:val="PPSS TO Footnotes"/>
    <w:basedOn w:val="Normal"/>
    <w:qFormat/>
    <w:rsid w:val="001F5DDD"/>
    <w:pPr>
      <w:spacing w:after="0" w:line="240" w:lineRule="auto"/>
    </w:pPr>
    <w:rPr>
      <w:rFonts w:eastAsia="Times New Roman" w:cstheme="minorHAnsi"/>
      <w:color w:val="000000" w:themeColor="text1"/>
      <w:sz w:val="20"/>
      <w:szCs w:val="20"/>
    </w:rPr>
  </w:style>
  <w:style w:type="table" w:styleId="TableGrid">
    <w:name w:val="Table Grid"/>
    <w:basedOn w:val="TableNormal"/>
    <w:uiPriority w:val="59"/>
    <w:rsid w:val="00E556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er">
    <w:name w:val="Table Header"/>
    <w:basedOn w:val="Normal"/>
    <w:qFormat/>
    <w:rsid w:val="00E556BB"/>
    <w:pPr>
      <w:spacing w:after="0" w:line="240" w:lineRule="auto"/>
      <w:jc w:val="center"/>
    </w:pPr>
    <w:rPr>
      <w:b/>
      <w:sz w:val="20"/>
      <w:szCs w:val="20"/>
    </w:rPr>
  </w:style>
  <w:style w:type="paragraph" w:customStyle="1" w:styleId="TableText-left">
    <w:name w:val="Table Text - left"/>
    <w:basedOn w:val="Normal"/>
    <w:qFormat/>
    <w:rsid w:val="00E556BB"/>
    <w:pPr>
      <w:spacing w:after="0" w:line="240" w:lineRule="auto"/>
    </w:pPr>
    <w:rPr>
      <w:sz w:val="20"/>
      <w:szCs w:val="20"/>
    </w:rPr>
  </w:style>
  <w:style w:type="paragraph" w:styleId="Caption">
    <w:name w:val="caption"/>
    <w:basedOn w:val="Normal"/>
    <w:next w:val="Normal"/>
    <w:uiPriority w:val="35"/>
    <w:unhideWhenUsed/>
    <w:qFormat/>
    <w:rsid w:val="00437406"/>
    <w:pPr>
      <w:keepNext/>
      <w:spacing w:after="60" w:line="240" w:lineRule="auto"/>
      <w:jc w:val="center"/>
    </w:pPr>
    <w:rPr>
      <w:b/>
      <w:bCs/>
      <w:szCs w:val="18"/>
    </w:rPr>
  </w:style>
  <w:style w:type="paragraph" w:customStyle="1" w:styleId="TableText-centered">
    <w:name w:val="Table Text - centered"/>
    <w:basedOn w:val="TableText-left"/>
    <w:qFormat/>
    <w:rsid w:val="001402E0"/>
    <w:pPr>
      <w:jc w:val="center"/>
    </w:pPr>
  </w:style>
  <w:style w:type="paragraph" w:styleId="EndnoteText">
    <w:name w:val="endnote text"/>
    <w:basedOn w:val="Normal"/>
    <w:link w:val="EndnoteTextChar"/>
    <w:uiPriority w:val="99"/>
    <w:semiHidden/>
    <w:unhideWhenUsed/>
    <w:rsid w:val="00D4606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46064"/>
    <w:rPr>
      <w:sz w:val="20"/>
      <w:szCs w:val="20"/>
    </w:rPr>
  </w:style>
  <w:style w:type="character" w:styleId="EndnoteReference">
    <w:name w:val="endnote reference"/>
    <w:basedOn w:val="DefaultParagraphFont"/>
    <w:uiPriority w:val="99"/>
    <w:semiHidden/>
    <w:unhideWhenUsed/>
    <w:rsid w:val="00D46064"/>
    <w:rPr>
      <w:vertAlign w:val="superscript"/>
    </w:rPr>
  </w:style>
  <w:style w:type="paragraph" w:customStyle="1" w:styleId="PPSSTOPropText">
    <w:name w:val="PPSS TO Prop Text"/>
    <w:basedOn w:val="Normal"/>
    <w:qFormat/>
    <w:locked/>
    <w:rsid w:val="00F415F4"/>
    <w:pPr>
      <w:spacing w:before="40" w:after="20" w:line="240" w:lineRule="auto"/>
      <w:ind w:firstLine="360"/>
    </w:pPr>
    <w:rPr>
      <w:rFonts w:ascii="Times New Roman" w:eastAsia="Times New Roman" w:hAnsi="Times New Roman" w:cs="Times New Roman"/>
      <w:sz w:val="24"/>
      <w:szCs w:val="24"/>
    </w:rPr>
  </w:style>
  <w:style w:type="paragraph" w:customStyle="1" w:styleId="ColorfulList-Accent11">
    <w:name w:val="Colorful List - Accent 11"/>
    <w:basedOn w:val="Normal"/>
    <w:qFormat/>
    <w:rsid w:val="00765C49"/>
    <w:pPr>
      <w:spacing w:after="0" w:line="240" w:lineRule="auto"/>
      <w:ind w:left="720"/>
    </w:pPr>
    <w:rPr>
      <w:rFonts w:ascii="Times New Roman" w:eastAsia="Times New Roman" w:hAnsi="Times New Roman" w:cs="Times New Roman"/>
      <w:sz w:val="24"/>
      <w:szCs w:val="24"/>
    </w:rPr>
  </w:style>
  <w:style w:type="paragraph" w:customStyle="1" w:styleId="PPSSTOpropExhibitTitle">
    <w:name w:val="PPSS TO prop Exhibit Title"/>
    <w:basedOn w:val="Normal"/>
    <w:qFormat/>
    <w:locked/>
    <w:rsid w:val="00765C49"/>
    <w:pPr>
      <w:keepNext/>
      <w:spacing w:after="0" w:line="240" w:lineRule="auto"/>
      <w:jc w:val="center"/>
    </w:pPr>
    <w:rPr>
      <w:rFonts w:ascii="Times New Roman" w:eastAsia="Times New Roman" w:hAnsi="Times New Roman" w:cs="Times New Roman"/>
      <w:b/>
      <w:bCs/>
      <w:color w:val="000000"/>
      <w:sz w:val="24"/>
      <w:szCs w:val="24"/>
    </w:rPr>
  </w:style>
  <w:style w:type="table" w:customStyle="1" w:styleId="PPSS-Tables1">
    <w:name w:val="PPSS-Tables1"/>
    <w:basedOn w:val="TableNormal"/>
    <w:next w:val="TableList3"/>
    <w:locked/>
    <w:rsid w:val="00F86FCB"/>
    <w:pPr>
      <w:spacing w:after="0" w:line="240" w:lineRule="auto"/>
    </w:pPr>
    <w:rPr>
      <w:rFonts w:ascii="Times New Roman" w:eastAsia="Times New Roman" w:hAnsi="Times New Roman" w:cs="Times New Roman"/>
      <w:color w:val="000000"/>
      <w:sz w:val="20"/>
      <w:szCs w:val="24"/>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00"/>
      </w:rPr>
      <w:tblPr/>
      <w:tcPr>
        <w:tcBorders>
          <w:bottom w:val="single" w:sz="12" w:space="0" w:color="000000"/>
          <w:tl2br w:val="none" w:sz="0" w:space="0" w:color="auto"/>
          <w:tr2bl w:val="none" w:sz="0" w:space="0" w:color="auto"/>
        </w:tcBorders>
      </w:tcPr>
    </w:tblStylePr>
    <w:tblStylePr w:type="lastRow">
      <w:rPr>
        <w:rFonts w:ascii="Times New Roman" w:hAnsi="Times New Roman"/>
        <w:color w:val="000000"/>
      </w:rPr>
      <w:tblPr/>
      <w:tcPr>
        <w:tcBorders>
          <w:top w:val="nil"/>
        </w:tcBorders>
        <w:shd w:val="clear" w:color="auto" w:fill="auto"/>
      </w:tcPr>
    </w:tblStylePr>
    <w:tblStylePr w:type="swCell">
      <w:rPr>
        <w:rFonts w:ascii="Times New Roman" w:hAnsi="Times New Roman"/>
        <w:i w:val="0"/>
        <w:iCs/>
        <w:color w:val="000000"/>
        <w:sz w:val="20"/>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86FCB"/>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paragraph" w:customStyle="1" w:styleId="PPSSTOExhibitTitle">
    <w:name w:val="PPSS TO Exhibit Title"/>
    <w:basedOn w:val="Normal"/>
    <w:qFormat/>
    <w:rsid w:val="00E222BC"/>
    <w:pPr>
      <w:spacing w:before="240" w:after="120" w:line="240" w:lineRule="auto"/>
      <w:jc w:val="center"/>
    </w:pPr>
    <w:rPr>
      <w:rFonts w:eastAsia="Times New Roman" w:cstheme="minorHAnsi"/>
      <w:b/>
      <w:sz w:val="24"/>
      <w:szCs w:val="20"/>
    </w:rPr>
  </w:style>
  <w:style w:type="paragraph" w:customStyle="1" w:styleId="PPSSTOColumnHeading">
    <w:name w:val="PPSS TO Column Heading"/>
    <w:basedOn w:val="PPSSTOExhibitTitle"/>
    <w:qFormat/>
    <w:rsid w:val="006C41D2"/>
    <w:pPr>
      <w:spacing w:before="40" w:after="40"/>
    </w:pPr>
    <w:rPr>
      <w:sz w:val="20"/>
    </w:rPr>
  </w:style>
  <w:style w:type="paragraph" w:customStyle="1" w:styleId="PPSSTOHeading2">
    <w:name w:val="PPSS TO Heading 2"/>
    <w:basedOn w:val="Normal"/>
    <w:qFormat/>
    <w:rsid w:val="006C41D2"/>
    <w:pPr>
      <w:spacing w:before="120" w:after="120" w:line="240" w:lineRule="auto"/>
      <w:ind w:left="360"/>
    </w:pPr>
    <w:rPr>
      <w:rFonts w:eastAsia="Times New Roman" w:cstheme="minorHAnsi"/>
      <w:b/>
      <w:color w:val="000000" w:themeColor="text1"/>
      <w:sz w:val="24"/>
      <w:szCs w:val="20"/>
    </w:rPr>
  </w:style>
  <w:style w:type="paragraph" w:customStyle="1" w:styleId="PPSSTOHeading3">
    <w:name w:val="PPSS TO Heading 3"/>
    <w:basedOn w:val="Normal"/>
    <w:qFormat/>
    <w:rsid w:val="006C41D2"/>
    <w:pPr>
      <w:spacing w:before="120" w:after="120" w:line="240" w:lineRule="auto"/>
      <w:ind w:left="360"/>
    </w:pPr>
    <w:rPr>
      <w:rFonts w:eastAsia="Times New Roman" w:cstheme="minorHAnsi"/>
      <w:i/>
      <w:sz w:val="24"/>
      <w:szCs w:val="20"/>
    </w:rPr>
  </w:style>
  <w:style w:type="paragraph" w:customStyle="1" w:styleId="PPSSTOTableCellText">
    <w:name w:val="PPSS TO Table Cell Text"/>
    <w:basedOn w:val="PPSSTOExhibitTitle"/>
    <w:qFormat/>
    <w:rsid w:val="006C41D2"/>
    <w:pPr>
      <w:spacing w:before="40" w:after="40"/>
      <w:jc w:val="left"/>
    </w:pPr>
    <w:rPr>
      <w:b w:val="0"/>
      <w:sz w:val="20"/>
    </w:rPr>
  </w:style>
  <w:style w:type="paragraph" w:customStyle="1" w:styleId="PPSSTOTableRowHeading">
    <w:name w:val="PPSS TO Table Row Heading"/>
    <w:basedOn w:val="PPSSTOExhibitTitle"/>
    <w:qFormat/>
    <w:rsid w:val="006C41D2"/>
    <w:pPr>
      <w:spacing w:before="40" w:after="40"/>
      <w:jc w:val="left"/>
    </w:pPr>
    <w:rPr>
      <w:b w:val="0"/>
      <w:sz w:val="20"/>
    </w:rPr>
  </w:style>
  <w:style w:type="character" w:styleId="Hyperlink">
    <w:name w:val="Hyperlink"/>
    <w:basedOn w:val="DefaultParagraphFont"/>
    <w:uiPriority w:val="99"/>
    <w:unhideWhenUsed/>
    <w:rsid w:val="006C41D2"/>
    <w:rPr>
      <w:color w:val="0000FF" w:themeColor="hyperlink"/>
      <w:u w:val="single"/>
    </w:rPr>
  </w:style>
  <w:style w:type="table" w:customStyle="1" w:styleId="TableGrid1">
    <w:name w:val="Table Grid1"/>
    <w:basedOn w:val="TableNormal"/>
    <w:next w:val="TableGrid"/>
    <w:uiPriority w:val="59"/>
    <w:rsid w:val="006C41D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nhideWhenUsed/>
    <w:rsid w:val="00E3059C"/>
  </w:style>
  <w:style w:type="paragraph" w:customStyle="1" w:styleId="PPSSTOTitle">
    <w:name w:val="PPSS TO Title"/>
    <w:basedOn w:val="Normal"/>
    <w:qFormat/>
    <w:rsid w:val="0061640B"/>
    <w:pPr>
      <w:spacing w:after="240" w:line="240" w:lineRule="auto"/>
      <w:jc w:val="center"/>
    </w:pPr>
    <w:rPr>
      <w:rFonts w:eastAsia="Times New Roman" w:cstheme="minorHAnsi"/>
      <w:b/>
      <w:color w:val="17365D" w:themeColor="text2" w:themeShade="BF"/>
      <w:sz w:val="28"/>
      <w:szCs w:val="28"/>
    </w:rPr>
  </w:style>
  <w:style w:type="paragraph" w:customStyle="1" w:styleId="PPSSTOHeading1">
    <w:name w:val="PPSS TO Heading 1"/>
    <w:basedOn w:val="Normal"/>
    <w:qFormat/>
    <w:rsid w:val="0061640B"/>
    <w:pPr>
      <w:spacing w:before="240" w:after="120" w:line="240" w:lineRule="auto"/>
    </w:pPr>
    <w:rPr>
      <w:rFonts w:eastAsia="Times New Roman" w:cstheme="minorHAnsi"/>
      <w:b/>
      <w:color w:val="000000" w:themeColor="text1"/>
      <w:sz w:val="24"/>
      <w:szCs w:val="20"/>
    </w:rPr>
  </w:style>
  <w:style w:type="paragraph" w:customStyle="1" w:styleId="ResumePublication">
    <w:name w:val="Resume Publication"/>
    <w:basedOn w:val="Normal"/>
    <w:link w:val="ResumePublicationChar"/>
    <w:uiPriority w:val="99"/>
    <w:rsid w:val="00247FE2"/>
    <w:pPr>
      <w:spacing w:after="120" w:line="240" w:lineRule="auto"/>
      <w:ind w:left="720" w:hanging="720"/>
    </w:pPr>
    <w:rPr>
      <w:rFonts w:ascii="Times New Roman" w:eastAsia="Calibri" w:hAnsi="Times New Roman" w:cs="Times New Roman"/>
      <w:szCs w:val="24"/>
    </w:rPr>
  </w:style>
  <w:style w:type="character" w:customStyle="1" w:styleId="ResumePublicationChar">
    <w:name w:val="Resume Publication Char"/>
    <w:basedOn w:val="DefaultParagraphFont"/>
    <w:link w:val="ResumePublication"/>
    <w:uiPriority w:val="99"/>
    <w:locked/>
    <w:rsid w:val="00247FE2"/>
    <w:rPr>
      <w:rFonts w:ascii="Times New Roman" w:eastAsia="Calibri" w:hAnsi="Times New Roman" w:cs="Times New Roman"/>
      <w:szCs w:val="24"/>
    </w:rPr>
  </w:style>
  <w:style w:type="paragraph" w:styleId="TOCHeading">
    <w:name w:val="TOC Heading"/>
    <w:basedOn w:val="Heading1"/>
    <w:next w:val="Normal"/>
    <w:uiPriority w:val="39"/>
    <w:unhideWhenUsed/>
    <w:qFormat/>
    <w:rsid w:val="0023792F"/>
    <w:pPr>
      <w:numPr>
        <w:numId w:val="0"/>
      </w:numPr>
      <w:spacing w:before="480"/>
      <w:outlineLvl w:val="9"/>
    </w:pPr>
  </w:style>
  <w:style w:type="paragraph" w:styleId="TOC1">
    <w:name w:val="toc 1"/>
    <w:basedOn w:val="Normal"/>
    <w:next w:val="Normal"/>
    <w:autoRedefine/>
    <w:uiPriority w:val="39"/>
    <w:unhideWhenUsed/>
    <w:rsid w:val="00E222BC"/>
    <w:pPr>
      <w:tabs>
        <w:tab w:val="right" w:leader="dot" w:pos="9350"/>
      </w:tabs>
      <w:spacing w:before="120" w:after="0"/>
      <w:ind w:left="990" w:hanging="990"/>
    </w:pPr>
    <w:rPr>
      <w:noProof/>
      <w:sz w:val="24"/>
      <w:szCs w:val="24"/>
    </w:rPr>
  </w:style>
  <w:style w:type="paragraph" w:styleId="TOC2">
    <w:name w:val="toc 2"/>
    <w:basedOn w:val="Normal"/>
    <w:next w:val="Normal"/>
    <w:autoRedefine/>
    <w:uiPriority w:val="39"/>
    <w:unhideWhenUsed/>
    <w:rsid w:val="00FA10EF"/>
    <w:pPr>
      <w:tabs>
        <w:tab w:val="left" w:pos="900"/>
        <w:tab w:val="left" w:pos="966"/>
        <w:tab w:val="right" w:leader="dot" w:pos="9350"/>
      </w:tabs>
      <w:spacing w:after="0" w:line="240" w:lineRule="auto"/>
      <w:ind w:left="220"/>
    </w:pPr>
    <w:rPr>
      <w:noProof/>
    </w:rPr>
  </w:style>
  <w:style w:type="paragraph" w:styleId="TOC3">
    <w:name w:val="toc 3"/>
    <w:basedOn w:val="Normal"/>
    <w:next w:val="Normal"/>
    <w:autoRedefine/>
    <w:uiPriority w:val="39"/>
    <w:unhideWhenUsed/>
    <w:rsid w:val="0023792F"/>
    <w:pPr>
      <w:spacing w:after="0"/>
      <w:ind w:left="440"/>
    </w:pPr>
  </w:style>
  <w:style w:type="paragraph" w:styleId="TOC4">
    <w:name w:val="toc 4"/>
    <w:basedOn w:val="Normal"/>
    <w:next w:val="Normal"/>
    <w:autoRedefine/>
    <w:uiPriority w:val="39"/>
    <w:unhideWhenUsed/>
    <w:rsid w:val="0023792F"/>
    <w:pPr>
      <w:spacing w:after="0"/>
      <w:ind w:left="660"/>
    </w:pPr>
    <w:rPr>
      <w:sz w:val="20"/>
      <w:szCs w:val="20"/>
    </w:rPr>
  </w:style>
  <w:style w:type="paragraph" w:styleId="TOC5">
    <w:name w:val="toc 5"/>
    <w:basedOn w:val="Normal"/>
    <w:next w:val="Normal"/>
    <w:autoRedefine/>
    <w:uiPriority w:val="39"/>
    <w:unhideWhenUsed/>
    <w:rsid w:val="0023792F"/>
    <w:pPr>
      <w:spacing w:after="0"/>
      <w:ind w:left="880"/>
    </w:pPr>
    <w:rPr>
      <w:sz w:val="20"/>
      <w:szCs w:val="20"/>
    </w:rPr>
  </w:style>
  <w:style w:type="paragraph" w:styleId="TOC6">
    <w:name w:val="toc 6"/>
    <w:basedOn w:val="Normal"/>
    <w:next w:val="Normal"/>
    <w:autoRedefine/>
    <w:uiPriority w:val="39"/>
    <w:unhideWhenUsed/>
    <w:rsid w:val="0023792F"/>
    <w:pPr>
      <w:spacing w:after="0"/>
      <w:ind w:left="1100"/>
    </w:pPr>
    <w:rPr>
      <w:sz w:val="20"/>
      <w:szCs w:val="20"/>
    </w:rPr>
  </w:style>
  <w:style w:type="paragraph" w:styleId="TOC7">
    <w:name w:val="toc 7"/>
    <w:basedOn w:val="Normal"/>
    <w:next w:val="Normal"/>
    <w:autoRedefine/>
    <w:uiPriority w:val="39"/>
    <w:unhideWhenUsed/>
    <w:rsid w:val="0023792F"/>
    <w:pPr>
      <w:spacing w:after="0"/>
      <w:ind w:left="1320"/>
    </w:pPr>
    <w:rPr>
      <w:sz w:val="20"/>
      <w:szCs w:val="20"/>
    </w:rPr>
  </w:style>
  <w:style w:type="paragraph" w:styleId="TOC8">
    <w:name w:val="toc 8"/>
    <w:basedOn w:val="Normal"/>
    <w:next w:val="Normal"/>
    <w:autoRedefine/>
    <w:uiPriority w:val="39"/>
    <w:unhideWhenUsed/>
    <w:rsid w:val="0023792F"/>
    <w:pPr>
      <w:spacing w:after="0"/>
      <w:ind w:left="1540"/>
    </w:pPr>
    <w:rPr>
      <w:sz w:val="20"/>
      <w:szCs w:val="20"/>
    </w:rPr>
  </w:style>
  <w:style w:type="paragraph" w:styleId="TOC9">
    <w:name w:val="toc 9"/>
    <w:basedOn w:val="Normal"/>
    <w:next w:val="Normal"/>
    <w:autoRedefine/>
    <w:uiPriority w:val="39"/>
    <w:unhideWhenUsed/>
    <w:rsid w:val="0023792F"/>
    <w:pPr>
      <w:spacing w:after="0"/>
      <w:ind w:left="1760"/>
    </w:pPr>
    <w:rPr>
      <w:sz w:val="20"/>
      <w:szCs w:val="20"/>
    </w:rPr>
  </w:style>
  <w:style w:type="paragraph" w:styleId="TableofFigures">
    <w:name w:val="table of figures"/>
    <w:basedOn w:val="Normal"/>
    <w:next w:val="Normal"/>
    <w:uiPriority w:val="99"/>
    <w:unhideWhenUsed/>
    <w:rsid w:val="0057211F"/>
    <w:pPr>
      <w:ind w:left="440" w:hanging="440"/>
    </w:pPr>
  </w:style>
  <w:style w:type="paragraph" w:styleId="NormalWeb">
    <w:name w:val="Normal (Web)"/>
    <w:basedOn w:val="Normal"/>
    <w:uiPriority w:val="99"/>
    <w:semiHidden/>
    <w:unhideWhenUsed/>
    <w:rsid w:val="00FB2253"/>
    <w:pPr>
      <w:spacing w:before="100" w:beforeAutospacing="1" w:after="100" w:afterAutospacing="1" w:line="240" w:lineRule="auto"/>
    </w:pPr>
    <w:rPr>
      <w:rFonts w:ascii="Times" w:hAnsi="Times" w:cs="Times New Roman"/>
      <w:sz w:val="20"/>
      <w:szCs w:val="20"/>
    </w:rPr>
  </w:style>
  <w:style w:type="table" w:customStyle="1" w:styleId="TableGrid2">
    <w:name w:val="Table Grid2"/>
    <w:basedOn w:val="TableNormal"/>
    <w:next w:val="TableGrid"/>
    <w:uiPriority w:val="59"/>
    <w:rsid w:val="003642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semiHidden/>
    <w:rsid w:val="00F1006D"/>
    <w:pPr>
      <w:spacing w:after="0" w:line="240" w:lineRule="auto"/>
    </w:pPr>
    <w:rPr>
      <w:rFonts w:ascii="Times New Roman" w:eastAsia="Times New Roman" w:hAnsi="Times New Roman" w:cs="Times New Roman"/>
      <w:b/>
      <w:sz w:val="24"/>
      <w:szCs w:val="20"/>
    </w:rPr>
  </w:style>
  <w:style w:type="character" w:customStyle="1" w:styleId="BodyTextChar">
    <w:name w:val="Body Text Char"/>
    <w:basedOn w:val="DefaultParagraphFont"/>
    <w:link w:val="BodyText"/>
    <w:semiHidden/>
    <w:rsid w:val="00F1006D"/>
    <w:rPr>
      <w:rFonts w:ascii="Times New Roman" w:eastAsia="Times New Roman" w:hAnsi="Times New Roman" w:cs="Times New Roman"/>
      <w:b/>
      <w:sz w:val="24"/>
      <w:szCs w:val="20"/>
    </w:rPr>
  </w:style>
  <w:style w:type="paragraph" w:styleId="DocumentMap">
    <w:name w:val="Document Map"/>
    <w:basedOn w:val="Normal"/>
    <w:link w:val="DocumentMapChar"/>
    <w:uiPriority w:val="99"/>
    <w:semiHidden/>
    <w:unhideWhenUsed/>
    <w:rsid w:val="00CF017B"/>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CF017B"/>
    <w:rPr>
      <w:rFonts w:ascii="Lucida Grande" w:hAnsi="Lucida Grande" w:cs="Lucida Grande"/>
      <w:sz w:val="24"/>
      <w:szCs w:val="24"/>
    </w:rPr>
  </w:style>
  <w:style w:type="table" w:styleId="LightShading-Accent1">
    <w:name w:val="Light Shading Accent 1"/>
    <w:basedOn w:val="TableNormal"/>
    <w:uiPriority w:val="60"/>
    <w:rsid w:val="00FB4E12"/>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PlainTable21">
    <w:name w:val="Plain Table 21"/>
    <w:basedOn w:val="TableNormal"/>
    <w:uiPriority w:val="42"/>
    <w:rsid w:val="008476EC"/>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Subtitle">
    <w:name w:val="Subtitle"/>
    <w:basedOn w:val="Normal"/>
    <w:next w:val="Normal"/>
    <w:link w:val="SubtitleChar"/>
    <w:uiPriority w:val="11"/>
    <w:qFormat/>
    <w:rsid w:val="008476EC"/>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8476EC"/>
    <w:rPr>
      <w:rFonts w:eastAsiaTheme="minorEastAsia"/>
      <w:color w:val="5A5A5A" w:themeColor="text1" w:themeTint="A5"/>
      <w:spacing w:val="15"/>
    </w:rPr>
  </w:style>
  <w:style w:type="character" w:styleId="IntenseEmphasis">
    <w:name w:val="Intense Emphasis"/>
    <w:basedOn w:val="DefaultParagraphFont"/>
    <w:uiPriority w:val="21"/>
    <w:qFormat/>
    <w:rsid w:val="008476EC"/>
    <w:rPr>
      <w:i/>
      <w:iCs/>
      <w:color w:val="4F81BD" w:themeColor="accent1"/>
    </w:rPr>
  </w:style>
  <w:style w:type="paragraph" w:styleId="NoSpacing">
    <w:name w:val="No Spacing"/>
    <w:uiPriority w:val="1"/>
    <w:qFormat/>
    <w:rsid w:val="008476EC"/>
    <w:pPr>
      <w:spacing w:after="0" w:line="240" w:lineRule="auto"/>
    </w:pPr>
  </w:style>
  <w:style w:type="paragraph" w:customStyle="1" w:styleId="IRespStem">
    <w:name w:val="IRespStem"/>
    <w:basedOn w:val="Normal"/>
    <w:rsid w:val="008476EC"/>
    <w:pPr>
      <w:tabs>
        <w:tab w:val="left" w:pos="288"/>
      </w:tabs>
      <w:spacing w:after="0" w:line="240" w:lineRule="auto"/>
      <w:ind w:left="360" w:hanging="360"/>
    </w:pPr>
    <w:rPr>
      <w:rFonts w:ascii="Arial" w:eastAsia="Times New Roman" w:hAnsi="Arial" w:cs="Times New Roman"/>
      <w:sz w:val="18"/>
      <w:szCs w:val="20"/>
    </w:rPr>
  </w:style>
  <w:style w:type="numbering" w:customStyle="1" w:styleId="NoList1">
    <w:name w:val="No List1"/>
    <w:next w:val="NoList"/>
    <w:uiPriority w:val="99"/>
    <w:semiHidden/>
    <w:unhideWhenUsed/>
    <w:rsid w:val="0081026E"/>
  </w:style>
  <w:style w:type="table" w:customStyle="1" w:styleId="TableGrid3">
    <w:name w:val="Table Grid3"/>
    <w:basedOn w:val="TableNormal"/>
    <w:next w:val="TableGrid"/>
    <w:uiPriority w:val="59"/>
    <w:rsid w:val="008102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PSS-Tables11">
    <w:name w:val="PPSS-Tables11"/>
    <w:basedOn w:val="TableNormal"/>
    <w:next w:val="TableList3"/>
    <w:locked/>
    <w:rsid w:val="0081026E"/>
    <w:pPr>
      <w:spacing w:after="0" w:line="240" w:lineRule="auto"/>
    </w:pPr>
    <w:rPr>
      <w:rFonts w:ascii="Times New Roman" w:eastAsia="Times New Roman" w:hAnsi="Times New Roman" w:cs="Times New Roman"/>
      <w:color w:val="000000"/>
      <w:sz w:val="20"/>
      <w:szCs w:val="24"/>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00"/>
      </w:rPr>
      <w:tblPr/>
      <w:tcPr>
        <w:tcBorders>
          <w:bottom w:val="single" w:sz="12" w:space="0" w:color="000000"/>
          <w:tl2br w:val="none" w:sz="0" w:space="0" w:color="auto"/>
          <w:tr2bl w:val="none" w:sz="0" w:space="0" w:color="auto"/>
        </w:tcBorders>
      </w:tcPr>
    </w:tblStylePr>
    <w:tblStylePr w:type="lastRow">
      <w:rPr>
        <w:rFonts w:ascii="Times New Roman" w:hAnsi="Times New Roman"/>
        <w:color w:val="000000"/>
      </w:rPr>
      <w:tblPr/>
      <w:tcPr>
        <w:tcBorders>
          <w:top w:val="nil"/>
        </w:tcBorders>
        <w:shd w:val="clear" w:color="auto" w:fill="auto"/>
      </w:tcPr>
    </w:tblStylePr>
    <w:tblStylePr w:type="swCell">
      <w:rPr>
        <w:rFonts w:ascii="Times New Roman" w:hAnsi="Times New Roman"/>
        <w:i w:val="0"/>
        <w:iCs/>
        <w:color w:val="000000"/>
        <w:sz w:val="20"/>
      </w:rPr>
      <w:tblPr/>
      <w:tcPr>
        <w:tcBorders>
          <w:tl2br w:val="none" w:sz="0" w:space="0" w:color="auto"/>
          <w:tr2bl w:val="none" w:sz="0" w:space="0" w:color="auto"/>
        </w:tcBorders>
      </w:tcPr>
    </w:tblStylePr>
  </w:style>
  <w:style w:type="table" w:customStyle="1" w:styleId="TableList31">
    <w:name w:val="Table List 31"/>
    <w:basedOn w:val="TableNormal"/>
    <w:next w:val="TableList3"/>
    <w:uiPriority w:val="99"/>
    <w:semiHidden/>
    <w:unhideWhenUsed/>
    <w:rsid w:val="0081026E"/>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customStyle="1" w:styleId="TableGrid11">
    <w:name w:val="Table Grid11"/>
    <w:basedOn w:val="TableNormal"/>
    <w:next w:val="TableGrid"/>
    <w:uiPriority w:val="59"/>
    <w:rsid w:val="0081026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8102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11">
    <w:name w:val="Light Shading - Accent 11"/>
    <w:basedOn w:val="TableNormal"/>
    <w:next w:val="LightShading-Accent1"/>
    <w:uiPriority w:val="60"/>
    <w:rsid w:val="0081026E"/>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PlainTable211">
    <w:name w:val="Plain Table 211"/>
    <w:basedOn w:val="TableNormal"/>
    <w:uiPriority w:val="42"/>
    <w:rsid w:val="0081026E"/>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PlainText">
    <w:name w:val="Plain Text"/>
    <w:basedOn w:val="Normal"/>
    <w:link w:val="PlainTextChar"/>
    <w:uiPriority w:val="99"/>
    <w:unhideWhenUsed/>
    <w:rsid w:val="009A00E3"/>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9A00E3"/>
    <w:rPr>
      <w:rFonts w:ascii="Calibri" w:hAnsi="Calibri" w:cs="Times New Roman"/>
    </w:rPr>
  </w:style>
  <w:style w:type="paragraph" w:customStyle="1" w:styleId="PPSSTOBullet">
    <w:name w:val="PPSS TO Bullet"/>
    <w:basedOn w:val="Normal"/>
    <w:rsid w:val="00BF79FC"/>
    <w:pPr>
      <w:numPr>
        <w:numId w:val="7"/>
      </w:numPr>
      <w:spacing w:before="60" w:after="60" w:line="240" w:lineRule="auto"/>
    </w:pPr>
    <w:rPr>
      <w:rFonts w:ascii="Calibri" w:hAnsi="Calibri" w:cs="Times New Roman"/>
    </w:rPr>
  </w:style>
  <w:style w:type="character" w:styleId="Strong">
    <w:name w:val="Strong"/>
    <w:basedOn w:val="DefaultParagraphFont"/>
    <w:uiPriority w:val="22"/>
    <w:qFormat/>
    <w:rsid w:val="00BF79FC"/>
    <w:rPr>
      <w:b/>
      <w:bCs/>
    </w:rPr>
  </w:style>
  <w:style w:type="character" w:customStyle="1" w:styleId="Heading6Char">
    <w:name w:val="Heading 6 Char"/>
    <w:basedOn w:val="DefaultParagraphFont"/>
    <w:link w:val="Heading6"/>
    <w:rsid w:val="00BF6EBF"/>
    <w:rPr>
      <w:rFonts w:ascii="Times New Roman" w:eastAsia="Times New Roman" w:hAnsi="Times New Roman" w:cs="Times New Roman"/>
      <w:b/>
      <w:bCs/>
    </w:rPr>
  </w:style>
  <w:style w:type="table" w:customStyle="1" w:styleId="PlainTable22">
    <w:name w:val="Plain Table 22"/>
    <w:basedOn w:val="TableNormal"/>
    <w:uiPriority w:val="42"/>
    <w:rsid w:val="00BF6EBF"/>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pple-converted-space">
    <w:name w:val="apple-converted-space"/>
    <w:basedOn w:val="DefaultParagraphFont"/>
    <w:rsid w:val="00BF6EBF"/>
  </w:style>
  <w:style w:type="table" w:customStyle="1" w:styleId="PlainTable23">
    <w:name w:val="Plain Table 23"/>
    <w:basedOn w:val="TableNormal"/>
    <w:uiPriority w:val="42"/>
    <w:rsid w:val="00BC1D33"/>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BC1D3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C73"/>
  </w:style>
  <w:style w:type="paragraph" w:styleId="Heading1">
    <w:name w:val="heading 1"/>
    <w:basedOn w:val="Normal"/>
    <w:next w:val="Normal"/>
    <w:link w:val="Heading1Char"/>
    <w:uiPriority w:val="9"/>
    <w:qFormat/>
    <w:rsid w:val="00472514"/>
    <w:pPr>
      <w:keepNext/>
      <w:keepLines/>
      <w:numPr>
        <w:numId w:val="1"/>
      </w:numPr>
      <w:spacing w:before="12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87009"/>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37406"/>
    <w:pPr>
      <w:keepNext/>
      <w:keepLines/>
      <w:numPr>
        <w:ilvl w:val="2"/>
        <w:numId w:val="1"/>
      </w:numPr>
      <w:spacing w:before="200" w:after="120"/>
      <w:outlineLvl w:val="2"/>
    </w:pPr>
    <w:rPr>
      <w:rFonts w:asciiTheme="majorHAnsi" w:eastAsiaTheme="majorEastAsia" w:hAnsiTheme="majorHAnsi" w:cstheme="majorBidi"/>
      <w:bCs/>
      <w:i/>
    </w:rPr>
  </w:style>
  <w:style w:type="paragraph" w:styleId="Heading6">
    <w:name w:val="heading 6"/>
    <w:basedOn w:val="Normal"/>
    <w:next w:val="Normal"/>
    <w:link w:val="Heading6Char"/>
    <w:qFormat/>
    <w:rsid w:val="00BF6EBF"/>
    <w:pPr>
      <w:keepNext/>
      <w:spacing w:after="0" w:line="240" w:lineRule="auto"/>
      <w:jc w:val="center"/>
      <w:outlineLvl w:val="5"/>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251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8700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37406"/>
    <w:rPr>
      <w:rFonts w:asciiTheme="majorHAnsi" w:eastAsiaTheme="majorEastAsia" w:hAnsiTheme="majorHAnsi" w:cstheme="majorBidi"/>
      <w:bCs/>
      <w:i/>
    </w:rPr>
  </w:style>
  <w:style w:type="paragraph" w:styleId="Header">
    <w:name w:val="header"/>
    <w:basedOn w:val="Normal"/>
    <w:link w:val="HeaderChar"/>
    <w:uiPriority w:val="99"/>
    <w:unhideWhenUsed/>
    <w:rsid w:val="004725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2514"/>
  </w:style>
  <w:style w:type="paragraph" w:styleId="Footer">
    <w:name w:val="footer"/>
    <w:basedOn w:val="Normal"/>
    <w:link w:val="FooterChar"/>
    <w:uiPriority w:val="99"/>
    <w:unhideWhenUsed/>
    <w:rsid w:val="004725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2514"/>
  </w:style>
  <w:style w:type="paragraph" w:styleId="Title">
    <w:name w:val="Title"/>
    <w:basedOn w:val="Normal"/>
    <w:link w:val="TitleChar"/>
    <w:uiPriority w:val="10"/>
    <w:qFormat/>
    <w:rsid w:val="00472514"/>
    <w:pPr>
      <w:spacing w:before="240" w:after="60" w:line="240" w:lineRule="auto"/>
      <w:jc w:val="center"/>
    </w:pPr>
    <w:rPr>
      <w:rFonts w:ascii="Arial" w:eastAsia="Times New Roman" w:hAnsi="Arial" w:cs="Times New Roman"/>
      <w:b/>
      <w:kern w:val="28"/>
      <w:sz w:val="32"/>
      <w:szCs w:val="20"/>
    </w:rPr>
  </w:style>
  <w:style w:type="character" w:customStyle="1" w:styleId="TitleChar">
    <w:name w:val="Title Char"/>
    <w:basedOn w:val="DefaultParagraphFont"/>
    <w:link w:val="Title"/>
    <w:uiPriority w:val="10"/>
    <w:rsid w:val="00472514"/>
    <w:rPr>
      <w:rFonts w:ascii="Arial" w:eastAsia="Times New Roman" w:hAnsi="Arial" w:cs="Times New Roman"/>
      <w:b/>
      <w:kern w:val="28"/>
      <w:sz w:val="32"/>
      <w:szCs w:val="20"/>
    </w:rPr>
  </w:style>
  <w:style w:type="paragraph" w:styleId="ListParagraph">
    <w:name w:val="List Paragraph"/>
    <w:basedOn w:val="Normal"/>
    <w:uiPriority w:val="34"/>
    <w:qFormat/>
    <w:rsid w:val="000F3C73"/>
    <w:pPr>
      <w:ind w:left="720"/>
      <w:contextualSpacing/>
    </w:pPr>
  </w:style>
  <w:style w:type="character" w:styleId="CommentReference">
    <w:name w:val="annotation reference"/>
    <w:basedOn w:val="DefaultParagraphFont"/>
    <w:uiPriority w:val="99"/>
    <w:semiHidden/>
    <w:unhideWhenUsed/>
    <w:rsid w:val="00F61128"/>
    <w:rPr>
      <w:sz w:val="16"/>
      <w:szCs w:val="16"/>
    </w:rPr>
  </w:style>
  <w:style w:type="paragraph" w:styleId="CommentText">
    <w:name w:val="annotation text"/>
    <w:basedOn w:val="Normal"/>
    <w:link w:val="CommentTextChar"/>
    <w:uiPriority w:val="99"/>
    <w:unhideWhenUsed/>
    <w:rsid w:val="00F61128"/>
    <w:pPr>
      <w:spacing w:line="240" w:lineRule="auto"/>
    </w:pPr>
    <w:rPr>
      <w:sz w:val="20"/>
      <w:szCs w:val="20"/>
    </w:rPr>
  </w:style>
  <w:style w:type="character" w:customStyle="1" w:styleId="CommentTextChar">
    <w:name w:val="Comment Text Char"/>
    <w:basedOn w:val="DefaultParagraphFont"/>
    <w:link w:val="CommentText"/>
    <w:uiPriority w:val="99"/>
    <w:rsid w:val="00F61128"/>
    <w:rPr>
      <w:sz w:val="20"/>
      <w:szCs w:val="20"/>
    </w:rPr>
  </w:style>
  <w:style w:type="paragraph" w:styleId="CommentSubject">
    <w:name w:val="annotation subject"/>
    <w:basedOn w:val="CommentText"/>
    <w:next w:val="CommentText"/>
    <w:link w:val="CommentSubjectChar"/>
    <w:uiPriority w:val="99"/>
    <w:semiHidden/>
    <w:unhideWhenUsed/>
    <w:rsid w:val="00F61128"/>
    <w:rPr>
      <w:b/>
      <w:bCs/>
    </w:rPr>
  </w:style>
  <w:style w:type="character" w:customStyle="1" w:styleId="CommentSubjectChar">
    <w:name w:val="Comment Subject Char"/>
    <w:basedOn w:val="CommentTextChar"/>
    <w:link w:val="CommentSubject"/>
    <w:uiPriority w:val="99"/>
    <w:semiHidden/>
    <w:rsid w:val="00F61128"/>
    <w:rPr>
      <w:b/>
      <w:bCs/>
      <w:sz w:val="20"/>
      <w:szCs w:val="20"/>
    </w:rPr>
  </w:style>
  <w:style w:type="paragraph" w:styleId="BalloonText">
    <w:name w:val="Balloon Text"/>
    <w:basedOn w:val="Normal"/>
    <w:link w:val="BalloonTextChar"/>
    <w:uiPriority w:val="99"/>
    <w:unhideWhenUsed/>
    <w:rsid w:val="00F61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61128"/>
    <w:rPr>
      <w:rFonts w:ascii="Tahoma" w:hAnsi="Tahoma" w:cs="Tahoma"/>
      <w:sz w:val="16"/>
      <w:szCs w:val="16"/>
    </w:rPr>
  </w:style>
  <w:style w:type="paragraph" w:styleId="Revision">
    <w:name w:val="Revision"/>
    <w:hidden/>
    <w:uiPriority w:val="99"/>
    <w:semiHidden/>
    <w:rsid w:val="000C66D0"/>
    <w:pPr>
      <w:spacing w:after="0" w:line="240" w:lineRule="auto"/>
    </w:pPr>
  </w:style>
  <w:style w:type="paragraph" w:styleId="FootnoteText">
    <w:name w:val="footnote text"/>
    <w:basedOn w:val="Normal"/>
    <w:link w:val="FootnoteTextChar"/>
    <w:unhideWhenUsed/>
    <w:rsid w:val="008A4FB5"/>
    <w:pPr>
      <w:spacing w:after="0" w:line="240" w:lineRule="auto"/>
    </w:pPr>
    <w:rPr>
      <w:sz w:val="20"/>
      <w:szCs w:val="20"/>
    </w:rPr>
  </w:style>
  <w:style w:type="character" w:customStyle="1" w:styleId="FootnoteTextChar">
    <w:name w:val="Footnote Text Char"/>
    <w:basedOn w:val="DefaultParagraphFont"/>
    <w:link w:val="FootnoteText"/>
    <w:rsid w:val="008A4FB5"/>
    <w:rPr>
      <w:sz w:val="20"/>
      <w:szCs w:val="20"/>
    </w:rPr>
  </w:style>
  <w:style w:type="character" w:styleId="FootnoteReference">
    <w:name w:val="footnote reference"/>
    <w:basedOn w:val="DefaultParagraphFont"/>
    <w:unhideWhenUsed/>
    <w:rsid w:val="008A4FB5"/>
    <w:rPr>
      <w:vertAlign w:val="superscript"/>
    </w:rPr>
  </w:style>
  <w:style w:type="paragraph" w:customStyle="1" w:styleId="PPSSTOText">
    <w:name w:val="PPSS TO Text"/>
    <w:basedOn w:val="Normal"/>
    <w:qFormat/>
    <w:rsid w:val="001F5DDD"/>
    <w:pPr>
      <w:spacing w:before="120" w:after="120" w:line="240" w:lineRule="auto"/>
    </w:pPr>
    <w:rPr>
      <w:rFonts w:eastAsia="Times New Roman" w:cstheme="minorHAnsi"/>
    </w:rPr>
  </w:style>
  <w:style w:type="paragraph" w:customStyle="1" w:styleId="PPSSTOFootnotes">
    <w:name w:val="PPSS TO Footnotes"/>
    <w:basedOn w:val="Normal"/>
    <w:qFormat/>
    <w:rsid w:val="001F5DDD"/>
    <w:pPr>
      <w:spacing w:after="0" w:line="240" w:lineRule="auto"/>
    </w:pPr>
    <w:rPr>
      <w:rFonts w:eastAsia="Times New Roman" w:cstheme="minorHAnsi"/>
      <w:color w:val="000000" w:themeColor="text1"/>
      <w:sz w:val="20"/>
      <w:szCs w:val="20"/>
    </w:rPr>
  </w:style>
  <w:style w:type="table" w:styleId="TableGrid">
    <w:name w:val="Table Grid"/>
    <w:basedOn w:val="TableNormal"/>
    <w:uiPriority w:val="59"/>
    <w:rsid w:val="00E556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er">
    <w:name w:val="Table Header"/>
    <w:basedOn w:val="Normal"/>
    <w:qFormat/>
    <w:rsid w:val="00E556BB"/>
    <w:pPr>
      <w:spacing w:after="0" w:line="240" w:lineRule="auto"/>
      <w:jc w:val="center"/>
    </w:pPr>
    <w:rPr>
      <w:b/>
      <w:sz w:val="20"/>
      <w:szCs w:val="20"/>
    </w:rPr>
  </w:style>
  <w:style w:type="paragraph" w:customStyle="1" w:styleId="TableText-left">
    <w:name w:val="Table Text - left"/>
    <w:basedOn w:val="Normal"/>
    <w:qFormat/>
    <w:rsid w:val="00E556BB"/>
    <w:pPr>
      <w:spacing w:after="0" w:line="240" w:lineRule="auto"/>
    </w:pPr>
    <w:rPr>
      <w:sz w:val="20"/>
      <w:szCs w:val="20"/>
    </w:rPr>
  </w:style>
  <w:style w:type="paragraph" w:styleId="Caption">
    <w:name w:val="caption"/>
    <w:basedOn w:val="Normal"/>
    <w:next w:val="Normal"/>
    <w:uiPriority w:val="35"/>
    <w:unhideWhenUsed/>
    <w:qFormat/>
    <w:rsid w:val="00437406"/>
    <w:pPr>
      <w:keepNext/>
      <w:spacing w:after="60" w:line="240" w:lineRule="auto"/>
      <w:jc w:val="center"/>
    </w:pPr>
    <w:rPr>
      <w:b/>
      <w:bCs/>
      <w:szCs w:val="18"/>
    </w:rPr>
  </w:style>
  <w:style w:type="paragraph" w:customStyle="1" w:styleId="TableText-centered">
    <w:name w:val="Table Text - centered"/>
    <w:basedOn w:val="TableText-left"/>
    <w:qFormat/>
    <w:rsid w:val="001402E0"/>
    <w:pPr>
      <w:jc w:val="center"/>
    </w:pPr>
  </w:style>
  <w:style w:type="paragraph" w:styleId="EndnoteText">
    <w:name w:val="endnote text"/>
    <w:basedOn w:val="Normal"/>
    <w:link w:val="EndnoteTextChar"/>
    <w:uiPriority w:val="99"/>
    <w:semiHidden/>
    <w:unhideWhenUsed/>
    <w:rsid w:val="00D4606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46064"/>
    <w:rPr>
      <w:sz w:val="20"/>
      <w:szCs w:val="20"/>
    </w:rPr>
  </w:style>
  <w:style w:type="character" w:styleId="EndnoteReference">
    <w:name w:val="endnote reference"/>
    <w:basedOn w:val="DefaultParagraphFont"/>
    <w:uiPriority w:val="99"/>
    <w:semiHidden/>
    <w:unhideWhenUsed/>
    <w:rsid w:val="00D46064"/>
    <w:rPr>
      <w:vertAlign w:val="superscript"/>
    </w:rPr>
  </w:style>
  <w:style w:type="paragraph" w:customStyle="1" w:styleId="PPSSTOPropText">
    <w:name w:val="PPSS TO Prop Text"/>
    <w:basedOn w:val="Normal"/>
    <w:qFormat/>
    <w:locked/>
    <w:rsid w:val="00F415F4"/>
    <w:pPr>
      <w:spacing w:before="40" w:after="20" w:line="240" w:lineRule="auto"/>
      <w:ind w:firstLine="360"/>
    </w:pPr>
    <w:rPr>
      <w:rFonts w:ascii="Times New Roman" w:eastAsia="Times New Roman" w:hAnsi="Times New Roman" w:cs="Times New Roman"/>
      <w:sz w:val="24"/>
      <w:szCs w:val="24"/>
    </w:rPr>
  </w:style>
  <w:style w:type="paragraph" w:customStyle="1" w:styleId="ColorfulList-Accent11">
    <w:name w:val="Colorful List - Accent 11"/>
    <w:basedOn w:val="Normal"/>
    <w:qFormat/>
    <w:rsid w:val="00765C49"/>
    <w:pPr>
      <w:spacing w:after="0" w:line="240" w:lineRule="auto"/>
      <w:ind w:left="720"/>
    </w:pPr>
    <w:rPr>
      <w:rFonts w:ascii="Times New Roman" w:eastAsia="Times New Roman" w:hAnsi="Times New Roman" w:cs="Times New Roman"/>
      <w:sz w:val="24"/>
      <w:szCs w:val="24"/>
    </w:rPr>
  </w:style>
  <w:style w:type="paragraph" w:customStyle="1" w:styleId="PPSSTOpropExhibitTitle">
    <w:name w:val="PPSS TO prop Exhibit Title"/>
    <w:basedOn w:val="Normal"/>
    <w:qFormat/>
    <w:locked/>
    <w:rsid w:val="00765C49"/>
    <w:pPr>
      <w:keepNext/>
      <w:spacing w:after="0" w:line="240" w:lineRule="auto"/>
      <w:jc w:val="center"/>
    </w:pPr>
    <w:rPr>
      <w:rFonts w:ascii="Times New Roman" w:eastAsia="Times New Roman" w:hAnsi="Times New Roman" w:cs="Times New Roman"/>
      <w:b/>
      <w:bCs/>
      <w:color w:val="000000"/>
      <w:sz w:val="24"/>
      <w:szCs w:val="24"/>
    </w:rPr>
  </w:style>
  <w:style w:type="table" w:customStyle="1" w:styleId="PPSS-Tables1">
    <w:name w:val="PPSS-Tables1"/>
    <w:basedOn w:val="TableNormal"/>
    <w:next w:val="TableList3"/>
    <w:locked/>
    <w:rsid w:val="00F86FCB"/>
    <w:pPr>
      <w:spacing w:after="0" w:line="240" w:lineRule="auto"/>
    </w:pPr>
    <w:rPr>
      <w:rFonts w:ascii="Times New Roman" w:eastAsia="Times New Roman" w:hAnsi="Times New Roman" w:cs="Times New Roman"/>
      <w:color w:val="000000"/>
      <w:sz w:val="20"/>
      <w:szCs w:val="24"/>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00"/>
      </w:rPr>
      <w:tblPr/>
      <w:tcPr>
        <w:tcBorders>
          <w:bottom w:val="single" w:sz="12" w:space="0" w:color="000000"/>
          <w:tl2br w:val="none" w:sz="0" w:space="0" w:color="auto"/>
          <w:tr2bl w:val="none" w:sz="0" w:space="0" w:color="auto"/>
        </w:tcBorders>
      </w:tcPr>
    </w:tblStylePr>
    <w:tblStylePr w:type="lastRow">
      <w:rPr>
        <w:rFonts w:ascii="Times New Roman" w:hAnsi="Times New Roman"/>
        <w:color w:val="000000"/>
      </w:rPr>
      <w:tblPr/>
      <w:tcPr>
        <w:tcBorders>
          <w:top w:val="nil"/>
        </w:tcBorders>
        <w:shd w:val="clear" w:color="auto" w:fill="auto"/>
      </w:tcPr>
    </w:tblStylePr>
    <w:tblStylePr w:type="swCell">
      <w:rPr>
        <w:rFonts w:ascii="Times New Roman" w:hAnsi="Times New Roman"/>
        <w:i w:val="0"/>
        <w:iCs/>
        <w:color w:val="000000"/>
        <w:sz w:val="20"/>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86FCB"/>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paragraph" w:customStyle="1" w:styleId="PPSSTOExhibitTitle">
    <w:name w:val="PPSS TO Exhibit Title"/>
    <w:basedOn w:val="Normal"/>
    <w:qFormat/>
    <w:rsid w:val="00E222BC"/>
    <w:pPr>
      <w:spacing w:before="240" w:after="120" w:line="240" w:lineRule="auto"/>
      <w:jc w:val="center"/>
    </w:pPr>
    <w:rPr>
      <w:rFonts w:eastAsia="Times New Roman" w:cstheme="minorHAnsi"/>
      <w:b/>
      <w:sz w:val="24"/>
      <w:szCs w:val="20"/>
    </w:rPr>
  </w:style>
  <w:style w:type="paragraph" w:customStyle="1" w:styleId="PPSSTOColumnHeading">
    <w:name w:val="PPSS TO Column Heading"/>
    <w:basedOn w:val="PPSSTOExhibitTitle"/>
    <w:qFormat/>
    <w:rsid w:val="006C41D2"/>
    <w:pPr>
      <w:spacing w:before="40" w:after="40"/>
    </w:pPr>
    <w:rPr>
      <w:sz w:val="20"/>
    </w:rPr>
  </w:style>
  <w:style w:type="paragraph" w:customStyle="1" w:styleId="PPSSTOHeading2">
    <w:name w:val="PPSS TO Heading 2"/>
    <w:basedOn w:val="Normal"/>
    <w:qFormat/>
    <w:rsid w:val="006C41D2"/>
    <w:pPr>
      <w:spacing w:before="120" w:after="120" w:line="240" w:lineRule="auto"/>
      <w:ind w:left="360"/>
    </w:pPr>
    <w:rPr>
      <w:rFonts w:eastAsia="Times New Roman" w:cstheme="minorHAnsi"/>
      <w:b/>
      <w:color w:val="000000" w:themeColor="text1"/>
      <w:sz w:val="24"/>
      <w:szCs w:val="20"/>
    </w:rPr>
  </w:style>
  <w:style w:type="paragraph" w:customStyle="1" w:styleId="PPSSTOHeading3">
    <w:name w:val="PPSS TO Heading 3"/>
    <w:basedOn w:val="Normal"/>
    <w:qFormat/>
    <w:rsid w:val="006C41D2"/>
    <w:pPr>
      <w:spacing w:before="120" w:after="120" w:line="240" w:lineRule="auto"/>
      <w:ind w:left="360"/>
    </w:pPr>
    <w:rPr>
      <w:rFonts w:eastAsia="Times New Roman" w:cstheme="minorHAnsi"/>
      <w:i/>
      <w:sz w:val="24"/>
      <w:szCs w:val="20"/>
    </w:rPr>
  </w:style>
  <w:style w:type="paragraph" w:customStyle="1" w:styleId="PPSSTOTableCellText">
    <w:name w:val="PPSS TO Table Cell Text"/>
    <w:basedOn w:val="PPSSTOExhibitTitle"/>
    <w:qFormat/>
    <w:rsid w:val="006C41D2"/>
    <w:pPr>
      <w:spacing w:before="40" w:after="40"/>
      <w:jc w:val="left"/>
    </w:pPr>
    <w:rPr>
      <w:b w:val="0"/>
      <w:sz w:val="20"/>
    </w:rPr>
  </w:style>
  <w:style w:type="paragraph" w:customStyle="1" w:styleId="PPSSTOTableRowHeading">
    <w:name w:val="PPSS TO Table Row Heading"/>
    <w:basedOn w:val="PPSSTOExhibitTitle"/>
    <w:qFormat/>
    <w:rsid w:val="006C41D2"/>
    <w:pPr>
      <w:spacing w:before="40" w:after="40"/>
      <w:jc w:val="left"/>
    </w:pPr>
    <w:rPr>
      <w:b w:val="0"/>
      <w:sz w:val="20"/>
    </w:rPr>
  </w:style>
  <w:style w:type="character" w:styleId="Hyperlink">
    <w:name w:val="Hyperlink"/>
    <w:basedOn w:val="DefaultParagraphFont"/>
    <w:uiPriority w:val="99"/>
    <w:unhideWhenUsed/>
    <w:rsid w:val="006C41D2"/>
    <w:rPr>
      <w:color w:val="0000FF" w:themeColor="hyperlink"/>
      <w:u w:val="single"/>
    </w:rPr>
  </w:style>
  <w:style w:type="table" w:customStyle="1" w:styleId="TableGrid1">
    <w:name w:val="Table Grid1"/>
    <w:basedOn w:val="TableNormal"/>
    <w:next w:val="TableGrid"/>
    <w:uiPriority w:val="59"/>
    <w:rsid w:val="006C41D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nhideWhenUsed/>
    <w:rsid w:val="00E3059C"/>
  </w:style>
  <w:style w:type="paragraph" w:customStyle="1" w:styleId="PPSSTOTitle">
    <w:name w:val="PPSS TO Title"/>
    <w:basedOn w:val="Normal"/>
    <w:qFormat/>
    <w:rsid w:val="0061640B"/>
    <w:pPr>
      <w:spacing w:after="240" w:line="240" w:lineRule="auto"/>
      <w:jc w:val="center"/>
    </w:pPr>
    <w:rPr>
      <w:rFonts w:eastAsia="Times New Roman" w:cstheme="minorHAnsi"/>
      <w:b/>
      <w:color w:val="17365D" w:themeColor="text2" w:themeShade="BF"/>
      <w:sz w:val="28"/>
      <w:szCs w:val="28"/>
    </w:rPr>
  </w:style>
  <w:style w:type="paragraph" w:customStyle="1" w:styleId="PPSSTOHeading1">
    <w:name w:val="PPSS TO Heading 1"/>
    <w:basedOn w:val="Normal"/>
    <w:qFormat/>
    <w:rsid w:val="0061640B"/>
    <w:pPr>
      <w:spacing w:before="240" w:after="120" w:line="240" w:lineRule="auto"/>
    </w:pPr>
    <w:rPr>
      <w:rFonts w:eastAsia="Times New Roman" w:cstheme="minorHAnsi"/>
      <w:b/>
      <w:color w:val="000000" w:themeColor="text1"/>
      <w:sz w:val="24"/>
      <w:szCs w:val="20"/>
    </w:rPr>
  </w:style>
  <w:style w:type="paragraph" w:customStyle="1" w:styleId="ResumePublication">
    <w:name w:val="Resume Publication"/>
    <w:basedOn w:val="Normal"/>
    <w:link w:val="ResumePublicationChar"/>
    <w:uiPriority w:val="99"/>
    <w:rsid w:val="00247FE2"/>
    <w:pPr>
      <w:spacing w:after="120" w:line="240" w:lineRule="auto"/>
      <w:ind w:left="720" w:hanging="720"/>
    </w:pPr>
    <w:rPr>
      <w:rFonts w:ascii="Times New Roman" w:eastAsia="Calibri" w:hAnsi="Times New Roman" w:cs="Times New Roman"/>
      <w:szCs w:val="24"/>
    </w:rPr>
  </w:style>
  <w:style w:type="character" w:customStyle="1" w:styleId="ResumePublicationChar">
    <w:name w:val="Resume Publication Char"/>
    <w:basedOn w:val="DefaultParagraphFont"/>
    <w:link w:val="ResumePublication"/>
    <w:uiPriority w:val="99"/>
    <w:locked/>
    <w:rsid w:val="00247FE2"/>
    <w:rPr>
      <w:rFonts w:ascii="Times New Roman" w:eastAsia="Calibri" w:hAnsi="Times New Roman" w:cs="Times New Roman"/>
      <w:szCs w:val="24"/>
    </w:rPr>
  </w:style>
  <w:style w:type="paragraph" w:styleId="TOCHeading">
    <w:name w:val="TOC Heading"/>
    <w:basedOn w:val="Heading1"/>
    <w:next w:val="Normal"/>
    <w:uiPriority w:val="39"/>
    <w:unhideWhenUsed/>
    <w:qFormat/>
    <w:rsid w:val="0023792F"/>
    <w:pPr>
      <w:numPr>
        <w:numId w:val="0"/>
      </w:numPr>
      <w:spacing w:before="480"/>
      <w:outlineLvl w:val="9"/>
    </w:pPr>
  </w:style>
  <w:style w:type="paragraph" w:styleId="TOC1">
    <w:name w:val="toc 1"/>
    <w:basedOn w:val="Normal"/>
    <w:next w:val="Normal"/>
    <w:autoRedefine/>
    <w:uiPriority w:val="39"/>
    <w:unhideWhenUsed/>
    <w:rsid w:val="00E222BC"/>
    <w:pPr>
      <w:tabs>
        <w:tab w:val="right" w:leader="dot" w:pos="9350"/>
      </w:tabs>
      <w:spacing w:before="120" w:after="0"/>
      <w:ind w:left="990" w:hanging="990"/>
    </w:pPr>
    <w:rPr>
      <w:noProof/>
      <w:sz w:val="24"/>
      <w:szCs w:val="24"/>
    </w:rPr>
  </w:style>
  <w:style w:type="paragraph" w:styleId="TOC2">
    <w:name w:val="toc 2"/>
    <w:basedOn w:val="Normal"/>
    <w:next w:val="Normal"/>
    <w:autoRedefine/>
    <w:uiPriority w:val="39"/>
    <w:unhideWhenUsed/>
    <w:rsid w:val="00FA10EF"/>
    <w:pPr>
      <w:tabs>
        <w:tab w:val="left" w:pos="900"/>
        <w:tab w:val="left" w:pos="966"/>
        <w:tab w:val="right" w:leader="dot" w:pos="9350"/>
      </w:tabs>
      <w:spacing w:after="0" w:line="240" w:lineRule="auto"/>
      <w:ind w:left="220"/>
    </w:pPr>
    <w:rPr>
      <w:noProof/>
    </w:rPr>
  </w:style>
  <w:style w:type="paragraph" w:styleId="TOC3">
    <w:name w:val="toc 3"/>
    <w:basedOn w:val="Normal"/>
    <w:next w:val="Normal"/>
    <w:autoRedefine/>
    <w:uiPriority w:val="39"/>
    <w:unhideWhenUsed/>
    <w:rsid w:val="0023792F"/>
    <w:pPr>
      <w:spacing w:after="0"/>
      <w:ind w:left="440"/>
    </w:pPr>
  </w:style>
  <w:style w:type="paragraph" w:styleId="TOC4">
    <w:name w:val="toc 4"/>
    <w:basedOn w:val="Normal"/>
    <w:next w:val="Normal"/>
    <w:autoRedefine/>
    <w:uiPriority w:val="39"/>
    <w:unhideWhenUsed/>
    <w:rsid w:val="0023792F"/>
    <w:pPr>
      <w:spacing w:after="0"/>
      <w:ind w:left="660"/>
    </w:pPr>
    <w:rPr>
      <w:sz w:val="20"/>
      <w:szCs w:val="20"/>
    </w:rPr>
  </w:style>
  <w:style w:type="paragraph" w:styleId="TOC5">
    <w:name w:val="toc 5"/>
    <w:basedOn w:val="Normal"/>
    <w:next w:val="Normal"/>
    <w:autoRedefine/>
    <w:uiPriority w:val="39"/>
    <w:unhideWhenUsed/>
    <w:rsid w:val="0023792F"/>
    <w:pPr>
      <w:spacing w:after="0"/>
      <w:ind w:left="880"/>
    </w:pPr>
    <w:rPr>
      <w:sz w:val="20"/>
      <w:szCs w:val="20"/>
    </w:rPr>
  </w:style>
  <w:style w:type="paragraph" w:styleId="TOC6">
    <w:name w:val="toc 6"/>
    <w:basedOn w:val="Normal"/>
    <w:next w:val="Normal"/>
    <w:autoRedefine/>
    <w:uiPriority w:val="39"/>
    <w:unhideWhenUsed/>
    <w:rsid w:val="0023792F"/>
    <w:pPr>
      <w:spacing w:after="0"/>
      <w:ind w:left="1100"/>
    </w:pPr>
    <w:rPr>
      <w:sz w:val="20"/>
      <w:szCs w:val="20"/>
    </w:rPr>
  </w:style>
  <w:style w:type="paragraph" w:styleId="TOC7">
    <w:name w:val="toc 7"/>
    <w:basedOn w:val="Normal"/>
    <w:next w:val="Normal"/>
    <w:autoRedefine/>
    <w:uiPriority w:val="39"/>
    <w:unhideWhenUsed/>
    <w:rsid w:val="0023792F"/>
    <w:pPr>
      <w:spacing w:after="0"/>
      <w:ind w:left="1320"/>
    </w:pPr>
    <w:rPr>
      <w:sz w:val="20"/>
      <w:szCs w:val="20"/>
    </w:rPr>
  </w:style>
  <w:style w:type="paragraph" w:styleId="TOC8">
    <w:name w:val="toc 8"/>
    <w:basedOn w:val="Normal"/>
    <w:next w:val="Normal"/>
    <w:autoRedefine/>
    <w:uiPriority w:val="39"/>
    <w:unhideWhenUsed/>
    <w:rsid w:val="0023792F"/>
    <w:pPr>
      <w:spacing w:after="0"/>
      <w:ind w:left="1540"/>
    </w:pPr>
    <w:rPr>
      <w:sz w:val="20"/>
      <w:szCs w:val="20"/>
    </w:rPr>
  </w:style>
  <w:style w:type="paragraph" w:styleId="TOC9">
    <w:name w:val="toc 9"/>
    <w:basedOn w:val="Normal"/>
    <w:next w:val="Normal"/>
    <w:autoRedefine/>
    <w:uiPriority w:val="39"/>
    <w:unhideWhenUsed/>
    <w:rsid w:val="0023792F"/>
    <w:pPr>
      <w:spacing w:after="0"/>
      <w:ind w:left="1760"/>
    </w:pPr>
    <w:rPr>
      <w:sz w:val="20"/>
      <w:szCs w:val="20"/>
    </w:rPr>
  </w:style>
  <w:style w:type="paragraph" w:styleId="TableofFigures">
    <w:name w:val="table of figures"/>
    <w:basedOn w:val="Normal"/>
    <w:next w:val="Normal"/>
    <w:uiPriority w:val="99"/>
    <w:unhideWhenUsed/>
    <w:rsid w:val="0057211F"/>
    <w:pPr>
      <w:ind w:left="440" w:hanging="440"/>
    </w:pPr>
  </w:style>
  <w:style w:type="paragraph" w:styleId="NormalWeb">
    <w:name w:val="Normal (Web)"/>
    <w:basedOn w:val="Normal"/>
    <w:uiPriority w:val="99"/>
    <w:semiHidden/>
    <w:unhideWhenUsed/>
    <w:rsid w:val="00FB2253"/>
    <w:pPr>
      <w:spacing w:before="100" w:beforeAutospacing="1" w:after="100" w:afterAutospacing="1" w:line="240" w:lineRule="auto"/>
    </w:pPr>
    <w:rPr>
      <w:rFonts w:ascii="Times" w:hAnsi="Times" w:cs="Times New Roman"/>
      <w:sz w:val="20"/>
      <w:szCs w:val="20"/>
    </w:rPr>
  </w:style>
  <w:style w:type="table" w:customStyle="1" w:styleId="TableGrid2">
    <w:name w:val="Table Grid2"/>
    <w:basedOn w:val="TableNormal"/>
    <w:next w:val="TableGrid"/>
    <w:uiPriority w:val="59"/>
    <w:rsid w:val="003642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semiHidden/>
    <w:rsid w:val="00F1006D"/>
    <w:pPr>
      <w:spacing w:after="0" w:line="240" w:lineRule="auto"/>
    </w:pPr>
    <w:rPr>
      <w:rFonts w:ascii="Times New Roman" w:eastAsia="Times New Roman" w:hAnsi="Times New Roman" w:cs="Times New Roman"/>
      <w:b/>
      <w:sz w:val="24"/>
      <w:szCs w:val="20"/>
    </w:rPr>
  </w:style>
  <w:style w:type="character" w:customStyle="1" w:styleId="BodyTextChar">
    <w:name w:val="Body Text Char"/>
    <w:basedOn w:val="DefaultParagraphFont"/>
    <w:link w:val="BodyText"/>
    <w:semiHidden/>
    <w:rsid w:val="00F1006D"/>
    <w:rPr>
      <w:rFonts w:ascii="Times New Roman" w:eastAsia="Times New Roman" w:hAnsi="Times New Roman" w:cs="Times New Roman"/>
      <w:b/>
      <w:sz w:val="24"/>
      <w:szCs w:val="20"/>
    </w:rPr>
  </w:style>
  <w:style w:type="paragraph" w:styleId="DocumentMap">
    <w:name w:val="Document Map"/>
    <w:basedOn w:val="Normal"/>
    <w:link w:val="DocumentMapChar"/>
    <w:uiPriority w:val="99"/>
    <w:semiHidden/>
    <w:unhideWhenUsed/>
    <w:rsid w:val="00CF017B"/>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CF017B"/>
    <w:rPr>
      <w:rFonts w:ascii="Lucida Grande" w:hAnsi="Lucida Grande" w:cs="Lucida Grande"/>
      <w:sz w:val="24"/>
      <w:szCs w:val="24"/>
    </w:rPr>
  </w:style>
  <w:style w:type="table" w:styleId="LightShading-Accent1">
    <w:name w:val="Light Shading Accent 1"/>
    <w:basedOn w:val="TableNormal"/>
    <w:uiPriority w:val="60"/>
    <w:rsid w:val="00FB4E12"/>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PlainTable21">
    <w:name w:val="Plain Table 21"/>
    <w:basedOn w:val="TableNormal"/>
    <w:uiPriority w:val="42"/>
    <w:rsid w:val="008476EC"/>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Subtitle">
    <w:name w:val="Subtitle"/>
    <w:basedOn w:val="Normal"/>
    <w:next w:val="Normal"/>
    <w:link w:val="SubtitleChar"/>
    <w:uiPriority w:val="11"/>
    <w:qFormat/>
    <w:rsid w:val="008476EC"/>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8476EC"/>
    <w:rPr>
      <w:rFonts w:eastAsiaTheme="minorEastAsia"/>
      <w:color w:val="5A5A5A" w:themeColor="text1" w:themeTint="A5"/>
      <w:spacing w:val="15"/>
    </w:rPr>
  </w:style>
  <w:style w:type="character" w:styleId="IntenseEmphasis">
    <w:name w:val="Intense Emphasis"/>
    <w:basedOn w:val="DefaultParagraphFont"/>
    <w:uiPriority w:val="21"/>
    <w:qFormat/>
    <w:rsid w:val="008476EC"/>
    <w:rPr>
      <w:i/>
      <w:iCs/>
      <w:color w:val="4F81BD" w:themeColor="accent1"/>
    </w:rPr>
  </w:style>
  <w:style w:type="paragraph" w:styleId="NoSpacing">
    <w:name w:val="No Spacing"/>
    <w:uiPriority w:val="1"/>
    <w:qFormat/>
    <w:rsid w:val="008476EC"/>
    <w:pPr>
      <w:spacing w:after="0" w:line="240" w:lineRule="auto"/>
    </w:pPr>
  </w:style>
  <w:style w:type="paragraph" w:customStyle="1" w:styleId="IRespStem">
    <w:name w:val="IRespStem"/>
    <w:basedOn w:val="Normal"/>
    <w:rsid w:val="008476EC"/>
    <w:pPr>
      <w:tabs>
        <w:tab w:val="left" w:pos="288"/>
      </w:tabs>
      <w:spacing w:after="0" w:line="240" w:lineRule="auto"/>
      <w:ind w:left="360" w:hanging="360"/>
    </w:pPr>
    <w:rPr>
      <w:rFonts w:ascii="Arial" w:eastAsia="Times New Roman" w:hAnsi="Arial" w:cs="Times New Roman"/>
      <w:sz w:val="18"/>
      <w:szCs w:val="20"/>
    </w:rPr>
  </w:style>
  <w:style w:type="numbering" w:customStyle="1" w:styleId="NoList1">
    <w:name w:val="No List1"/>
    <w:next w:val="NoList"/>
    <w:uiPriority w:val="99"/>
    <w:semiHidden/>
    <w:unhideWhenUsed/>
    <w:rsid w:val="0081026E"/>
  </w:style>
  <w:style w:type="table" w:customStyle="1" w:styleId="TableGrid3">
    <w:name w:val="Table Grid3"/>
    <w:basedOn w:val="TableNormal"/>
    <w:next w:val="TableGrid"/>
    <w:uiPriority w:val="59"/>
    <w:rsid w:val="008102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PSS-Tables11">
    <w:name w:val="PPSS-Tables11"/>
    <w:basedOn w:val="TableNormal"/>
    <w:next w:val="TableList3"/>
    <w:locked/>
    <w:rsid w:val="0081026E"/>
    <w:pPr>
      <w:spacing w:after="0" w:line="240" w:lineRule="auto"/>
    </w:pPr>
    <w:rPr>
      <w:rFonts w:ascii="Times New Roman" w:eastAsia="Times New Roman" w:hAnsi="Times New Roman" w:cs="Times New Roman"/>
      <w:color w:val="000000"/>
      <w:sz w:val="20"/>
      <w:szCs w:val="24"/>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00"/>
      </w:rPr>
      <w:tblPr/>
      <w:tcPr>
        <w:tcBorders>
          <w:bottom w:val="single" w:sz="12" w:space="0" w:color="000000"/>
          <w:tl2br w:val="none" w:sz="0" w:space="0" w:color="auto"/>
          <w:tr2bl w:val="none" w:sz="0" w:space="0" w:color="auto"/>
        </w:tcBorders>
      </w:tcPr>
    </w:tblStylePr>
    <w:tblStylePr w:type="lastRow">
      <w:rPr>
        <w:rFonts w:ascii="Times New Roman" w:hAnsi="Times New Roman"/>
        <w:color w:val="000000"/>
      </w:rPr>
      <w:tblPr/>
      <w:tcPr>
        <w:tcBorders>
          <w:top w:val="nil"/>
        </w:tcBorders>
        <w:shd w:val="clear" w:color="auto" w:fill="auto"/>
      </w:tcPr>
    </w:tblStylePr>
    <w:tblStylePr w:type="swCell">
      <w:rPr>
        <w:rFonts w:ascii="Times New Roman" w:hAnsi="Times New Roman"/>
        <w:i w:val="0"/>
        <w:iCs/>
        <w:color w:val="000000"/>
        <w:sz w:val="20"/>
      </w:rPr>
      <w:tblPr/>
      <w:tcPr>
        <w:tcBorders>
          <w:tl2br w:val="none" w:sz="0" w:space="0" w:color="auto"/>
          <w:tr2bl w:val="none" w:sz="0" w:space="0" w:color="auto"/>
        </w:tcBorders>
      </w:tcPr>
    </w:tblStylePr>
  </w:style>
  <w:style w:type="table" w:customStyle="1" w:styleId="TableList31">
    <w:name w:val="Table List 31"/>
    <w:basedOn w:val="TableNormal"/>
    <w:next w:val="TableList3"/>
    <w:uiPriority w:val="99"/>
    <w:semiHidden/>
    <w:unhideWhenUsed/>
    <w:rsid w:val="0081026E"/>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customStyle="1" w:styleId="TableGrid11">
    <w:name w:val="Table Grid11"/>
    <w:basedOn w:val="TableNormal"/>
    <w:next w:val="TableGrid"/>
    <w:uiPriority w:val="59"/>
    <w:rsid w:val="0081026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8102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11">
    <w:name w:val="Light Shading - Accent 11"/>
    <w:basedOn w:val="TableNormal"/>
    <w:next w:val="LightShading-Accent1"/>
    <w:uiPriority w:val="60"/>
    <w:rsid w:val="0081026E"/>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PlainTable211">
    <w:name w:val="Plain Table 211"/>
    <w:basedOn w:val="TableNormal"/>
    <w:uiPriority w:val="42"/>
    <w:rsid w:val="0081026E"/>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PlainText">
    <w:name w:val="Plain Text"/>
    <w:basedOn w:val="Normal"/>
    <w:link w:val="PlainTextChar"/>
    <w:uiPriority w:val="99"/>
    <w:unhideWhenUsed/>
    <w:rsid w:val="009A00E3"/>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9A00E3"/>
    <w:rPr>
      <w:rFonts w:ascii="Calibri" w:hAnsi="Calibri" w:cs="Times New Roman"/>
    </w:rPr>
  </w:style>
  <w:style w:type="paragraph" w:customStyle="1" w:styleId="PPSSTOBullet">
    <w:name w:val="PPSS TO Bullet"/>
    <w:basedOn w:val="Normal"/>
    <w:rsid w:val="00BF79FC"/>
    <w:pPr>
      <w:numPr>
        <w:numId w:val="7"/>
      </w:numPr>
      <w:spacing w:before="60" w:after="60" w:line="240" w:lineRule="auto"/>
    </w:pPr>
    <w:rPr>
      <w:rFonts w:ascii="Calibri" w:hAnsi="Calibri" w:cs="Times New Roman"/>
    </w:rPr>
  </w:style>
  <w:style w:type="character" w:styleId="Strong">
    <w:name w:val="Strong"/>
    <w:basedOn w:val="DefaultParagraphFont"/>
    <w:uiPriority w:val="22"/>
    <w:qFormat/>
    <w:rsid w:val="00BF79FC"/>
    <w:rPr>
      <w:b/>
      <w:bCs/>
    </w:rPr>
  </w:style>
  <w:style w:type="character" w:customStyle="1" w:styleId="Heading6Char">
    <w:name w:val="Heading 6 Char"/>
    <w:basedOn w:val="DefaultParagraphFont"/>
    <w:link w:val="Heading6"/>
    <w:rsid w:val="00BF6EBF"/>
    <w:rPr>
      <w:rFonts w:ascii="Times New Roman" w:eastAsia="Times New Roman" w:hAnsi="Times New Roman" w:cs="Times New Roman"/>
      <w:b/>
      <w:bCs/>
    </w:rPr>
  </w:style>
  <w:style w:type="table" w:customStyle="1" w:styleId="PlainTable22">
    <w:name w:val="Plain Table 22"/>
    <w:basedOn w:val="TableNormal"/>
    <w:uiPriority w:val="42"/>
    <w:rsid w:val="00BF6EBF"/>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pple-converted-space">
    <w:name w:val="apple-converted-space"/>
    <w:basedOn w:val="DefaultParagraphFont"/>
    <w:rsid w:val="00BF6EBF"/>
  </w:style>
  <w:style w:type="table" w:customStyle="1" w:styleId="PlainTable23">
    <w:name w:val="Plain Table 23"/>
    <w:basedOn w:val="TableNormal"/>
    <w:uiPriority w:val="42"/>
    <w:rsid w:val="00BC1D33"/>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BC1D3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09635">
      <w:bodyDiv w:val="1"/>
      <w:marLeft w:val="0"/>
      <w:marRight w:val="0"/>
      <w:marTop w:val="0"/>
      <w:marBottom w:val="0"/>
      <w:divBdr>
        <w:top w:val="none" w:sz="0" w:space="0" w:color="auto"/>
        <w:left w:val="none" w:sz="0" w:space="0" w:color="auto"/>
        <w:bottom w:val="none" w:sz="0" w:space="0" w:color="auto"/>
        <w:right w:val="none" w:sz="0" w:space="0" w:color="auto"/>
      </w:divBdr>
    </w:div>
    <w:div w:id="256211338">
      <w:bodyDiv w:val="1"/>
      <w:marLeft w:val="0"/>
      <w:marRight w:val="0"/>
      <w:marTop w:val="0"/>
      <w:marBottom w:val="0"/>
      <w:divBdr>
        <w:top w:val="none" w:sz="0" w:space="0" w:color="auto"/>
        <w:left w:val="none" w:sz="0" w:space="0" w:color="auto"/>
        <w:bottom w:val="none" w:sz="0" w:space="0" w:color="auto"/>
        <w:right w:val="none" w:sz="0" w:space="0" w:color="auto"/>
      </w:divBdr>
    </w:div>
    <w:div w:id="566384614">
      <w:bodyDiv w:val="1"/>
      <w:marLeft w:val="0"/>
      <w:marRight w:val="0"/>
      <w:marTop w:val="0"/>
      <w:marBottom w:val="0"/>
      <w:divBdr>
        <w:top w:val="none" w:sz="0" w:space="0" w:color="auto"/>
        <w:left w:val="none" w:sz="0" w:space="0" w:color="auto"/>
        <w:bottom w:val="none" w:sz="0" w:space="0" w:color="auto"/>
        <w:right w:val="none" w:sz="0" w:space="0" w:color="auto"/>
      </w:divBdr>
    </w:div>
    <w:div w:id="658925635">
      <w:bodyDiv w:val="1"/>
      <w:marLeft w:val="0"/>
      <w:marRight w:val="0"/>
      <w:marTop w:val="0"/>
      <w:marBottom w:val="0"/>
      <w:divBdr>
        <w:top w:val="none" w:sz="0" w:space="0" w:color="auto"/>
        <w:left w:val="none" w:sz="0" w:space="0" w:color="auto"/>
        <w:bottom w:val="none" w:sz="0" w:space="0" w:color="auto"/>
        <w:right w:val="none" w:sz="0" w:space="0" w:color="auto"/>
      </w:divBdr>
    </w:div>
    <w:div w:id="848568144">
      <w:bodyDiv w:val="1"/>
      <w:marLeft w:val="0"/>
      <w:marRight w:val="0"/>
      <w:marTop w:val="0"/>
      <w:marBottom w:val="0"/>
      <w:divBdr>
        <w:top w:val="none" w:sz="0" w:space="0" w:color="auto"/>
        <w:left w:val="none" w:sz="0" w:space="0" w:color="auto"/>
        <w:bottom w:val="none" w:sz="0" w:space="0" w:color="auto"/>
        <w:right w:val="none" w:sz="0" w:space="0" w:color="auto"/>
      </w:divBdr>
    </w:div>
    <w:div w:id="903835975">
      <w:bodyDiv w:val="1"/>
      <w:marLeft w:val="0"/>
      <w:marRight w:val="0"/>
      <w:marTop w:val="0"/>
      <w:marBottom w:val="0"/>
      <w:divBdr>
        <w:top w:val="none" w:sz="0" w:space="0" w:color="auto"/>
        <w:left w:val="none" w:sz="0" w:space="0" w:color="auto"/>
        <w:bottom w:val="none" w:sz="0" w:space="0" w:color="auto"/>
        <w:right w:val="none" w:sz="0" w:space="0" w:color="auto"/>
      </w:divBdr>
    </w:div>
    <w:div w:id="1115439004">
      <w:bodyDiv w:val="1"/>
      <w:marLeft w:val="0"/>
      <w:marRight w:val="0"/>
      <w:marTop w:val="0"/>
      <w:marBottom w:val="0"/>
      <w:divBdr>
        <w:top w:val="none" w:sz="0" w:space="0" w:color="auto"/>
        <w:left w:val="none" w:sz="0" w:space="0" w:color="auto"/>
        <w:bottom w:val="none" w:sz="0" w:space="0" w:color="auto"/>
        <w:right w:val="none" w:sz="0" w:space="0" w:color="auto"/>
      </w:divBdr>
    </w:div>
    <w:div w:id="1146165173">
      <w:bodyDiv w:val="1"/>
      <w:marLeft w:val="0"/>
      <w:marRight w:val="0"/>
      <w:marTop w:val="0"/>
      <w:marBottom w:val="0"/>
      <w:divBdr>
        <w:top w:val="none" w:sz="0" w:space="0" w:color="auto"/>
        <w:left w:val="none" w:sz="0" w:space="0" w:color="auto"/>
        <w:bottom w:val="none" w:sz="0" w:space="0" w:color="auto"/>
        <w:right w:val="none" w:sz="0" w:space="0" w:color="auto"/>
      </w:divBdr>
      <w:divsChild>
        <w:div w:id="854542993">
          <w:marLeft w:val="547"/>
          <w:marRight w:val="0"/>
          <w:marTop w:val="0"/>
          <w:marBottom w:val="0"/>
          <w:divBdr>
            <w:top w:val="none" w:sz="0" w:space="0" w:color="auto"/>
            <w:left w:val="none" w:sz="0" w:space="0" w:color="auto"/>
            <w:bottom w:val="none" w:sz="0" w:space="0" w:color="auto"/>
            <w:right w:val="none" w:sz="0" w:space="0" w:color="auto"/>
          </w:divBdr>
        </w:div>
      </w:divsChild>
    </w:div>
    <w:div w:id="1178038626">
      <w:bodyDiv w:val="1"/>
      <w:marLeft w:val="0"/>
      <w:marRight w:val="0"/>
      <w:marTop w:val="0"/>
      <w:marBottom w:val="0"/>
      <w:divBdr>
        <w:top w:val="none" w:sz="0" w:space="0" w:color="auto"/>
        <w:left w:val="none" w:sz="0" w:space="0" w:color="auto"/>
        <w:bottom w:val="none" w:sz="0" w:space="0" w:color="auto"/>
        <w:right w:val="none" w:sz="0" w:space="0" w:color="auto"/>
      </w:divBdr>
    </w:div>
    <w:div w:id="1287543617">
      <w:bodyDiv w:val="1"/>
      <w:marLeft w:val="0"/>
      <w:marRight w:val="0"/>
      <w:marTop w:val="0"/>
      <w:marBottom w:val="0"/>
      <w:divBdr>
        <w:top w:val="none" w:sz="0" w:space="0" w:color="auto"/>
        <w:left w:val="none" w:sz="0" w:space="0" w:color="auto"/>
        <w:bottom w:val="none" w:sz="0" w:space="0" w:color="auto"/>
        <w:right w:val="none" w:sz="0" w:space="0" w:color="auto"/>
      </w:divBdr>
    </w:div>
    <w:div w:id="1415860345">
      <w:bodyDiv w:val="1"/>
      <w:marLeft w:val="0"/>
      <w:marRight w:val="0"/>
      <w:marTop w:val="0"/>
      <w:marBottom w:val="0"/>
      <w:divBdr>
        <w:top w:val="none" w:sz="0" w:space="0" w:color="auto"/>
        <w:left w:val="none" w:sz="0" w:space="0" w:color="auto"/>
        <w:bottom w:val="none" w:sz="0" w:space="0" w:color="auto"/>
        <w:right w:val="none" w:sz="0" w:space="0" w:color="auto"/>
      </w:divBdr>
    </w:div>
    <w:div w:id="1419904614">
      <w:bodyDiv w:val="1"/>
      <w:marLeft w:val="0"/>
      <w:marRight w:val="0"/>
      <w:marTop w:val="0"/>
      <w:marBottom w:val="0"/>
      <w:divBdr>
        <w:top w:val="none" w:sz="0" w:space="0" w:color="auto"/>
        <w:left w:val="none" w:sz="0" w:space="0" w:color="auto"/>
        <w:bottom w:val="none" w:sz="0" w:space="0" w:color="auto"/>
        <w:right w:val="none" w:sz="0" w:space="0" w:color="auto"/>
      </w:divBdr>
    </w:div>
    <w:div w:id="1450204194">
      <w:bodyDiv w:val="1"/>
      <w:marLeft w:val="0"/>
      <w:marRight w:val="0"/>
      <w:marTop w:val="0"/>
      <w:marBottom w:val="0"/>
      <w:divBdr>
        <w:top w:val="none" w:sz="0" w:space="0" w:color="auto"/>
        <w:left w:val="none" w:sz="0" w:space="0" w:color="auto"/>
        <w:bottom w:val="none" w:sz="0" w:space="0" w:color="auto"/>
        <w:right w:val="none" w:sz="0" w:space="0" w:color="auto"/>
      </w:divBdr>
    </w:div>
    <w:div w:id="1730882503">
      <w:bodyDiv w:val="1"/>
      <w:marLeft w:val="0"/>
      <w:marRight w:val="0"/>
      <w:marTop w:val="0"/>
      <w:marBottom w:val="0"/>
      <w:divBdr>
        <w:top w:val="none" w:sz="0" w:space="0" w:color="auto"/>
        <w:left w:val="none" w:sz="0" w:space="0" w:color="auto"/>
        <w:bottom w:val="none" w:sz="0" w:space="0" w:color="auto"/>
        <w:right w:val="none" w:sz="0" w:space="0" w:color="auto"/>
      </w:divBdr>
    </w:div>
    <w:div w:id="1892418548">
      <w:bodyDiv w:val="1"/>
      <w:marLeft w:val="0"/>
      <w:marRight w:val="0"/>
      <w:marTop w:val="0"/>
      <w:marBottom w:val="0"/>
      <w:divBdr>
        <w:top w:val="none" w:sz="0" w:space="0" w:color="auto"/>
        <w:left w:val="none" w:sz="0" w:space="0" w:color="auto"/>
        <w:bottom w:val="none" w:sz="0" w:space="0" w:color="auto"/>
        <w:right w:val="none" w:sz="0" w:space="0" w:color="auto"/>
      </w:divBdr>
    </w:div>
    <w:div w:id="1925410264">
      <w:bodyDiv w:val="1"/>
      <w:marLeft w:val="0"/>
      <w:marRight w:val="0"/>
      <w:marTop w:val="0"/>
      <w:marBottom w:val="0"/>
      <w:divBdr>
        <w:top w:val="none" w:sz="0" w:space="0" w:color="auto"/>
        <w:left w:val="none" w:sz="0" w:space="0" w:color="auto"/>
        <w:bottom w:val="none" w:sz="0" w:space="0" w:color="auto"/>
        <w:right w:val="none" w:sz="0" w:space="0" w:color="auto"/>
      </w:divBdr>
    </w:div>
    <w:div w:id="1980768189">
      <w:bodyDiv w:val="1"/>
      <w:marLeft w:val="0"/>
      <w:marRight w:val="0"/>
      <w:marTop w:val="0"/>
      <w:marBottom w:val="0"/>
      <w:divBdr>
        <w:top w:val="none" w:sz="0" w:space="0" w:color="auto"/>
        <w:left w:val="none" w:sz="0" w:space="0" w:color="auto"/>
        <w:bottom w:val="none" w:sz="0" w:space="0" w:color="auto"/>
        <w:right w:val="none" w:sz="0" w:space="0" w:color="auto"/>
      </w:divBdr>
    </w:div>
    <w:div w:id="2072654783">
      <w:bodyDiv w:val="1"/>
      <w:marLeft w:val="0"/>
      <w:marRight w:val="0"/>
      <w:marTop w:val="0"/>
      <w:marBottom w:val="0"/>
      <w:divBdr>
        <w:top w:val="none" w:sz="0" w:space="0" w:color="auto"/>
        <w:left w:val="none" w:sz="0" w:space="0" w:color="auto"/>
        <w:bottom w:val="none" w:sz="0" w:space="0" w:color="auto"/>
        <w:right w:val="none" w:sz="0" w:space="0" w:color="auto"/>
      </w:divBdr>
    </w:div>
    <w:div w:id="2139643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5" Type="http://schemas.openxmlformats.org/officeDocument/2006/relationships/settings" Target="settings.xml"/><Relationship Id="rId15" Type="http://schemas.microsoft.com/office/2007/relationships/diagramDrawing" Target="diagrams/drawing1.xml"/><Relationship Id="rId10" Type="http://schemas.openxmlformats.org/officeDocument/2006/relationships/footer" Target="foot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diagramColors" Target="diagrams/colors1.xml"/><Relationship Id="rId22" Type="http://schemas.microsoft.com/office/2011/relationships/commentsExtended" Target="commentsExtended.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B515D14-E1E1-4F11-9D0F-DE13251DA502}" type="doc">
      <dgm:prSet loTypeId="urn:microsoft.com/office/officeart/2005/8/layout/orgChart1" loCatId="hierarchy" qsTypeId="urn:microsoft.com/office/officeart/2005/8/quickstyle/simple3" qsCatId="simple" csTypeId="urn:microsoft.com/office/officeart/2005/8/colors/accent0_1" csCatId="mainScheme" phldr="1"/>
      <dgm:spPr/>
      <dgm:t>
        <a:bodyPr/>
        <a:lstStyle/>
        <a:p>
          <a:endParaRPr lang="en-US"/>
        </a:p>
      </dgm:t>
    </dgm:pt>
    <dgm:pt modelId="{281B6229-3ADA-407C-957B-939F300F0B64}">
      <dgm:prSet phldrT="[Text]" custT="1"/>
      <dgm:spPr/>
      <dgm:t>
        <a:bodyPr/>
        <a:lstStyle/>
        <a:p>
          <a:r>
            <a:rPr lang="en-US" sz="1000">
              <a:solidFill>
                <a:schemeClr val="tx1"/>
              </a:solidFill>
            </a:rPr>
            <a:t>REAP</a:t>
          </a:r>
          <a:br>
            <a:rPr lang="en-US" sz="1000">
              <a:solidFill>
                <a:schemeClr val="tx1"/>
              </a:solidFill>
            </a:rPr>
          </a:br>
          <a:r>
            <a:rPr lang="en-US" sz="1000">
              <a:solidFill>
                <a:schemeClr val="tx1"/>
              </a:solidFill>
            </a:rPr>
            <a:t>(Rural Education Achievement Program) </a:t>
          </a:r>
        </a:p>
        <a:p>
          <a:r>
            <a:rPr lang="en-US" sz="1000">
              <a:solidFill>
                <a:schemeClr val="tx1"/>
              </a:solidFill>
            </a:rPr>
            <a:t>~6,300 districts (48 states)</a:t>
          </a:r>
        </a:p>
      </dgm:t>
    </dgm:pt>
    <dgm:pt modelId="{AFC9EB68-EAE8-40E0-B28B-3CCB2FB162C4}" type="parTrans" cxnId="{83C1B708-3EA2-4BBA-BE1B-EC8C17298DA3}">
      <dgm:prSet/>
      <dgm:spPr/>
      <dgm:t>
        <a:bodyPr/>
        <a:lstStyle/>
        <a:p>
          <a:endParaRPr lang="en-US"/>
        </a:p>
      </dgm:t>
    </dgm:pt>
    <dgm:pt modelId="{436DB519-0A4E-438B-86A2-2626B0ACDB55}" type="sibTrans" cxnId="{83C1B708-3EA2-4BBA-BE1B-EC8C17298DA3}">
      <dgm:prSet/>
      <dgm:spPr/>
      <dgm:t>
        <a:bodyPr/>
        <a:lstStyle/>
        <a:p>
          <a:endParaRPr lang="en-US"/>
        </a:p>
      </dgm:t>
    </dgm:pt>
    <dgm:pt modelId="{8FE0DD7E-6D66-4E37-BF7A-2F94963B0208}">
      <dgm:prSet phldrT="[Text]" custT="1"/>
      <dgm:spPr/>
      <dgm:t>
        <a:bodyPr/>
        <a:lstStyle/>
        <a:p>
          <a:r>
            <a:rPr lang="en-US" sz="1000">
              <a:solidFill>
                <a:schemeClr val="tx1"/>
              </a:solidFill>
            </a:rPr>
            <a:t>SRSA</a:t>
          </a:r>
          <a:br>
            <a:rPr lang="en-US" sz="1000">
              <a:solidFill>
                <a:schemeClr val="tx1"/>
              </a:solidFill>
            </a:rPr>
          </a:br>
          <a:r>
            <a:rPr lang="en-US" sz="1000">
              <a:solidFill>
                <a:schemeClr val="tx1"/>
              </a:solidFill>
            </a:rPr>
            <a:t>(Small, Rural School Achievement grants) </a:t>
          </a:r>
        </a:p>
        <a:p>
          <a:r>
            <a:rPr lang="en-US" sz="1000">
              <a:solidFill>
                <a:schemeClr val="tx1"/>
              </a:solidFill>
            </a:rPr>
            <a:t>4,299 districts</a:t>
          </a:r>
        </a:p>
      </dgm:t>
    </dgm:pt>
    <dgm:pt modelId="{6151DD28-D098-414C-A276-B46353261AEB}" type="parTrans" cxnId="{A99D9FC0-653D-40F3-9CCD-96109EFFA716}">
      <dgm:prSet/>
      <dgm:spPr/>
      <dgm:t>
        <a:bodyPr/>
        <a:lstStyle/>
        <a:p>
          <a:endParaRPr lang="en-US">
            <a:solidFill>
              <a:schemeClr val="tx1"/>
            </a:solidFill>
          </a:endParaRPr>
        </a:p>
      </dgm:t>
    </dgm:pt>
    <dgm:pt modelId="{67DCC75B-9742-4619-8A1C-2E04239D3AC7}" type="sibTrans" cxnId="{A99D9FC0-653D-40F3-9CCD-96109EFFA716}">
      <dgm:prSet/>
      <dgm:spPr/>
      <dgm:t>
        <a:bodyPr/>
        <a:lstStyle/>
        <a:p>
          <a:endParaRPr lang="en-US"/>
        </a:p>
      </dgm:t>
    </dgm:pt>
    <dgm:pt modelId="{B91014B4-6308-4693-A970-13BBA0065A4E}">
      <dgm:prSet phldrT="[Text]" custT="1"/>
      <dgm:spPr/>
      <dgm:t>
        <a:bodyPr/>
        <a:lstStyle/>
        <a:p>
          <a:r>
            <a:rPr lang="en-US" sz="1000">
              <a:solidFill>
                <a:schemeClr val="tx1"/>
              </a:solidFill>
            </a:rPr>
            <a:t>RLIS</a:t>
          </a:r>
          <a:br>
            <a:rPr lang="en-US" sz="1000">
              <a:solidFill>
                <a:schemeClr val="tx1"/>
              </a:solidFill>
            </a:rPr>
          </a:br>
          <a:r>
            <a:rPr lang="en-US" sz="1000">
              <a:solidFill>
                <a:schemeClr val="tx1"/>
              </a:solidFill>
            </a:rPr>
            <a:t>(Rural and Low-Income School program) </a:t>
          </a:r>
        </a:p>
        <a:p>
          <a:r>
            <a:rPr lang="en-US" sz="1000">
              <a:solidFill>
                <a:schemeClr val="tx1"/>
              </a:solidFill>
            </a:rPr>
            <a:t>~2,088 districts</a:t>
          </a:r>
        </a:p>
      </dgm:t>
    </dgm:pt>
    <dgm:pt modelId="{EA07A790-90C0-4029-947D-22EEEB9F91B5}" type="parTrans" cxnId="{59C15A66-3D1A-47F3-A33E-6BA5E4FC14EE}">
      <dgm:prSet/>
      <dgm:spPr/>
      <dgm:t>
        <a:bodyPr/>
        <a:lstStyle/>
        <a:p>
          <a:endParaRPr lang="en-US">
            <a:solidFill>
              <a:schemeClr val="tx1"/>
            </a:solidFill>
          </a:endParaRPr>
        </a:p>
      </dgm:t>
    </dgm:pt>
    <dgm:pt modelId="{4670C08D-D60D-4DF1-B63D-DF0B4BE5041A}" type="sibTrans" cxnId="{59C15A66-3D1A-47F3-A33E-6BA5E4FC14EE}">
      <dgm:prSet/>
      <dgm:spPr/>
      <dgm:t>
        <a:bodyPr/>
        <a:lstStyle/>
        <a:p>
          <a:endParaRPr lang="en-US"/>
        </a:p>
      </dgm:t>
    </dgm:pt>
    <dgm:pt modelId="{BD22AA81-84A4-487B-AE93-CC5114DD4E74}" type="asst">
      <dgm:prSet custT="1"/>
      <dgm:spPr/>
      <dgm:t>
        <a:bodyPr/>
        <a:lstStyle/>
        <a:p>
          <a:r>
            <a:rPr lang="en-US" sz="1000">
              <a:solidFill>
                <a:schemeClr val="tx1"/>
              </a:solidFill>
            </a:rPr>
            <a:t>SRSA Flex </a:t>
          </a:r>
        </a:p>
        <a:p>
          <a:r>
            <a:rPr lang="en-US" sz="1000">
              <a:solidFill>
                <a:schemeClr val="tx1"/>
              </a:solidFill>
            </a:rPr>
            <a:t>~2,098 districts</a:t>
          </a:r>
        </a:p>
      </dgm:t>
    </dgm:pt>
    <dgm:pt modelId="{2AEF9ECF-10B8-4D05-8A14-6EB94000C9EC}" type="parTrans" cxnId="{69008091-5928-45D6-B154-5644B1953DF7}">
      <dgm:prSet/>
      <dgm:spPr/>
      <dgm:t>
        <a:bodyPr/>
        <a:lstStyle/>
        <a:p>
          <a:endParaRPr lang="en-US">
            <a:solidFill>
              <a:schemeClr val="tx1"/>
            </a:solidFill>
          </a:endParaRPr>
        </a:p>
      </dgm:t>
    </dgm:pt>
    <dgm:pt modelId="{B0357E9B-C865-4A6E-A652-86F9360497E8}" type="sibTrans" cxnId="{69008091-5928-45D6-B154-5644B1953DF7}">
      <dgm:prSet/>
      <dgm:spPr/>
      <dgm:t>
        <a:bodyPr/>
        <a:lstStyle/>
        <a:p>
          <a:endParaRPr lang="en-US"/>
        </a:p>
      </dgm:t>
    </dgm:pt>
    <dgm:pt modelId="{B6787E65-ECCB-411C-AC5D-42BC2FD90A85}" type="asst">
      <dgm:prSet custT="1"/>
      <dgm:spPr/>
      <dgm:t>
        <a:bodyPr/>
        <a:lstStyle/>
        <a:p>
          <a:r>
            <a:rPr lang="en-US" sz="1000">
              <a:solidFill>
                <a:schemeClr val="tx1"/>
              </a:solidFill>
            </a:rPr>
            <a:t>SRSA non-Flex </a:t>
          </a:r>
        </a:p>
        <a:p>
          <a:r>
            <a:rPr lang="en-US" sz="1000">
              <a:solidFill>
                <a:schemeClr val="tx1"/>
              </a:solidFill>
            </a:rPr>
            <a:t>~2,201 districts</a:t>
          </a:r>
        </a:p>
      </dgm:t>
    </dgm:pt>
    <dgm:pt modelId="{01BBEFA3-3221-4EFD-8BD3-9BAC85E7ADC2}" type="parTrans" cxnId="{3ADD704A-9C08-4D04-B796-7ABADF44B5A0}">
      <dgm:prSet/>
      <dgm:spPr/>
      <dgm:t>
        <a:bodyPr/>
        <a:lstStyle/>
        <a:p>
          <a:endParaRPr lang="en-US">
            <a:solidFill>
              <a:schemeClr val="tx1"/>
            </a:solidFill>
          </a:endParaRPr>
        </a:p>
      </dgm:t>
    </dgm:pt>
    <dgm:pt modelId="{B368F537-A1E7-4BE8-8F8F-68DFD3C755D1}" type="sibTrans" cxnId="{3ADD704A-9C08-4D04-B796-7ABADF44B5A0}">
      <dgm:prSet/>
      <dgm:spPr/>
      <dgm:t>
        <a:bodyPr/>
        <a:lstStyle/>
        <a:p>
          <a:endParaRPr lang="en-US"/>
        </a:p>
      </dgm:t>
    </dgm:pt>
    <dgm:pt modelId="{EA02E6BB-F18F-44A7-B81E-64FDC63F4633}" type="pres">
      <dgm:prSet presAssocID="{8B515D14-E1E1-4F11-9D0F-DE13251DA502}" presName="hierChild1" presStyleCnt="0">
        <dgm:presLayoutVars>
          <dgm:orgChart val="1"/>
          <dgm:chPref val="1"/>
          <dgm:dir/>
          <dgm:animOne val="branch"/>
          <dgm:animLvl val="lvl"/>
          <dgm:resizeHandles/>
        </dgm:presLayoutVars>
      </dgm:prSet>
      <dgm:spPr/>
      <dgm:t>
        <a:bodyPr/>
        <a:lstStyle/>
        <a:p>
          <a:endParaRPr lang="en-US"/>
        </a:p>
      </dgm:t>
    </dgm:pt>
    <dgm:pt modelId="{4593845D-E8DA-42D8-8731-3F54E2D286B3}" type="pres">
      <dgm:prSet presAssocID="{281B6229-3ADA-407C-957B-939F300F0B64}" presName="hierRoot1" presStyleCnt="0">
        <dgm:presLayoutVars>
          <dgm:hierBranch val="init"/>
        </dgm:presLayoutVars>
      </dgm:prSet>
      <dgm:spPr/>
      <dgm:t>
        <a:bodyPr/>
        <a:lstStyle/>
        <a:p>
          <a:endParaRPr lang="en-US"/>
        </a:p>
      </dgm:t>
    </dgm:pt>
    <dgm:pt modelId="{AC994BE7-CC11-40FC-84F3-653277626187}" type="pres">
      <dgm:prSet presAssocID="{281B6229-3ADA-407C-957B-939F300F0B64}" presName="rootComposite1" presStyleCnt="0"/>
      <dgm:spPr/>
      <dgm:t>
        <a:bodyPr/>
        <a:lstStyle/>
        <a:p>
          <a:endParaRPr lang="en-US"/>
        </a:p>
      </dgm:t>
    </dgm:pt>
    <dgm:pt modelId="{0857C61C-DDBF-4414-BEF7-7417DE33C1FB}" type="pres">
      <dgm:prSet presAssocID="{281B6229-3ADA-407C-957B-939F300F0B64}" presName="rootText1" presStyleLbl="node0" presStyleIdx="0" presStyleCnt="1" custScaleX="193589">
        <dgm:presLayoutVars>
          <dgm:chPref val="3"/>
        </dgm:presLayoutVars>
      </dgm:prSet>
      <dgm:spPr/>
      <dgm:t>
        <a:bodyPr/>
        <a:lstStyle/>
        <a:p>
          <a:endParaRPr lang="en-US"/>
        </a:p>
      </dgm:t>
    </dgm:pt>
    <dgm:pt modelId="{2214EB90-1FA9-40B2-A45F-9850247615E6}" type="pres">
      <dgm:prSet presAssocID="{281B6229-3ADA-407C-957B-939F300F0B64}" presName="rootConnector1" presStyleLbl="node1" presStyleIdx="0" presStyleCnt="0"/>
      <dgm:spPr/>
      <dgm:t>
        <a:bodyPr/>
        <a:lstStyle/>
        <a:p>
          <a:endParaRPr lang="en-US"/>
        </a:p>
      </dgm:t>
    </dgm:pt>
    <dgm:pt modelId="{B6BE085F-F653-4B8A-9FC9-EC8585D12E8D}" type="pres">
      <dgm:prSet presAssocID="{281B6229-3ADA-407C-957B-939F300F0B64}" presName="hierChild2" presStyleCnt="0"/>
      <dgm:spPr/>
      <dgm:t>
        <a:bodyPr/>
        <a:lstStyle/>
        <a:p>
          <a:endParaRPr lang="en-US"/>
        </a:p>
      </dgm:t>
    </dgm:pt>
    <dgm:pt modelId="{DE34E9CA-D1FC-47A0-B81A-D69F56C8C12B}" type="pres">
      <dgm:prSet presAssocID="{6151DD28-D098-414C-A276-B46353261AEB}" presName="Name37" presStyleLbl="parChTrans1D2" presStyleIdx="0" presStyleCnt="2"/>
      <dgm:spPr/>
      <dgm:t>
        <a:bodyPr/>
        <a:lstStyle/>
        <a:p>
          <a:endParaRPr lang="en-US"/>
        </a:p>
      </dgm:t>
    </dgm:pt>
    <dgm:pt modelId="{EFCD37A6-4EF5-47BC-947E-1EA29E39345A}" type="pres">
      <dgm:prSet presAssocID="{8FE0DD7E-6D66-4E37-BF7A-2F94963B0208}" presName="hierRoot2" presStyleCnt="0">
        <dgm:presLayoutVars>
          <dgm:hierBranch val="init"/>
        </dgm:presLayoutVars>
      </dgm:prSet>
      <dgm:spPr/>
      <dgm:t>
        <a:bodyPr/>
        <a:lstStyle/>
        <a:p>
          <a:endParaRPr lang="en-US"/>
        </a:p>
      </dgm:t>
    </dgm:pt>
    <dgm:pt modelId="{D2E02FD9-CEF8-4DA1-A0E6-26EE3CC3E9A4}" type="pres">
      <dgm:prSet presAssocID="{8FE0DD7E-6D66-4E37-BF7A-2F94963B0208}" presName="rootComposite" presStyleCnt="0"/>
      <dgm:spPr/>
      <dgm:t>
        <a:bodyPr/>
        <a:lstStyle/>
        <a:p>
          <a:endParaRPr lang="en-US"/>
        </a:p>
      </dgm:t>
    </dgm:pt>
    <dgm:pt modelId="{FE741505-BFC1-40B6-A425-C75029EE0347}" type="pres">
      <dgm:prSet presAssocID="{8FE0DD7E-6D66-4E37-BF7A-2F94963B0208}" presName="rootText" presStyleLbl="node2" presStyleIdx="0" presStyleCnt="2">
        <dgm:presLayoutVars>
          <dgm:chPref val="3"/>
        </dgm:presLayoutVars>
      </dgm:prSet>
      <dgm:spPr/>
      <dgm:t>
        <a:bodyPr/>
        <a:lstStyle/>
        <a:p>
          <a:endParaRPr lang="en-US"/>
        </a:p>
      </dgm:t>
    </dgm:pt>
    <dgm:pt modelId="{FF67778A-D576-401A-974C-3C096704B960}" type="pres">
      <dgm:prSet presAssocID="{8FE0DD7E-6D66-4E37-BF7A-2F94963B0208}" presName="rootConnector" presStyleLbl="node2" presStyleIdx="0" presStyleCnt="2"/>
      <dgm:spPr/>
      <dgm:t>
        <a:bodyPr/>
        <a:lstStyle/>
        <a:p>
          <a:endParaRPr lang="en-US"/>
        </a:p>
      </dgm:t>
    </dgm:pt>
    <dgm:pt modelId="{943B3ED3-4184-4E3B-8928-0148ABC30137}" type="pres">
      <dgm:prSet presAssocID="{8FE0DD7E-6D66-4E37-BF7A-2F94963B0208}" presName="hierChild4" presStyleCnt="0"/>
      <dgm:spPr/>
      <dgm:t>
        <a:bodyPr/>
        <a:lstStyle/>
        <a:p>
          <a:endParaRPr lang="en-US"/>
        </a:p>
      </dgm:t>
    </dgm:pt>
    <dgm:pt modelId="{88F8AF10-5606-4AAE-88BA-ACB91A21EEFD}" type="pres">
      <dgm:prSet presAssocID="{8FE0DD7E-6D66-4E37-BF7A-2F94963B0208}" presName="hierChild5" presStyleCnt="0"/>
      <dgm:spPr/>
      <dgm:t>
        <a:bodyPr/>
        <a:lstStyle/>
        <a:p>
          <a:endParaRPr lang="en-US"/>
        </a:p>
      </dgm:t>
    </dgm:pt>
    <dgm:pt modelId="{73B823C5-F163-4B41-A335-32A97A9CE161}" type="pres">
      <dgm:prSet presAssocID="{2AEF9ECF-10B8-4D05-8A14-6EB94000C9EC}" presName="Name111" presStyleLbl="parChTrans1D3" presStyleIdx="0" presStyleCnt="2"/>
      <dgm:spPr/>
      <dgm:t>
        <a:bodyPr/>
        <a:lstStyle/>
        <a:p>
          <a:endParaRPr lang="en-US"/>
        </a:p>
      </dgm:t>
    </dgm:pt>
    <dgm:pt modelId="{48A16ADB-49DC-479A-9A90-D67B9562C4AD}" type="pres">
      <dgm:prSet presAssocID="{BD22AA81-84A4-487B-AE93-CC5114DD4E74}" presName="hierRoot3" presStyleCnt="0">
        <dgm:presLayoutVars>
          <dgm:hierBranch val="init"/>
        </dgm:presLayoutVars>
      </dgm:prSet>
      <dgm:spPr/>
      <dgm:t>
        <a:bodyPr/>
        <a:lstStyle/>
        <a:p>
          <a:endParaRPr lang="en-US"/>
        </a:p>
      </dgm:t>
    </dgm:pt>
    <dgm:pt modelId="{19D29677-8631-486A-A40D-4CE29EDC0521}" type="pres">
      <dgm:prSet presAssocID="{BD22AA81-84A4-487B-AE93-CC5114DD4E74}" presName="rootComposite3" presStyleCnt="0"/>
      <dgm:spPr/>
      <dgm:t>
        <a:bodyPr/>
        <a:lstStyle/>
        <a:p>
          <a:endParaRPr lang="en-US"/>
        </a:p>
      </dgm:t>
    </dgm:pt>
    <dgm:pt modelId="{844F910B-AA62-4257-9FDC-D4A03C111416}" type="pres">
      <dgm:prSet presAssocID="{BD22AA81-84A4-487B-AE93-CC5114DD4E74}" presName="rootText3" presStyleLbl="asst2" presStyleIdx="0" presStyleCnt="2">
        <dgm:presLayoutVars>
          <dgm:chPref val="3"/>
        </dgm:presLayoutVars>
      </dgm:prSet>
      <dgm:spPr/>
      <dgm:t>
        <a:bodyPr/>
        <a:lstStyle/>
        <a:p>
          <a:endParaRPr lang="en-US"/>
        </a:p>
      </dgm:t>
    </dgm:pt>
    <dgm:pt modelId="{9A4DA5C2-5281-4F0D-9D47-D0CC6083FC08}" type="pres">
      <dgm:prSet presAssocID="{BD22AA81-84A4-487B-AE93-CC5114DD4E74}" presName="rootConnector3" presStyleLbl="asst2" presStyleIdx="0" presStyleCnt="2"/>
      <dgm:spPr/>
      <dgm:t>
        <a:bodyPr/>
        <a:lstStyle/>
        <a:p>
          <a:endParaRPr lang="en-US"/>
        </a:p>
      </dgm:t>
    </dgm:pt>
    <dgm:pt modelId="{967B0550-955A-4782-B33C-09990288019A}" type="pres">
      <dgm:prSet presAssocID="{BD22AA81-84A4-487B-AE93-CC5114DD4E74}" presName="hierChild6" presStyleCnt="0"/>
      <dgm:spPr/>
      <dgm:t>
        <a:bodyPr/>
        <a:lstStyle/>
        <a:p>
          <a:endParaRPr lang="en-US"/>
        </a:p>
      </dgm:t>
    </dgm:pt>
    <dgm:pt modelId="{3E072C49-8458-4D79-9BD9-AB0F8CDCFE46}" type="pres">
      <dgm:prSet presAssocID="{BD22AA81-84A4-487B-AE93-CC5114DD4E74}" presName="hierChild7" presStyleCnt="0"/>
      <dgm:spPr/>
      <dgm:t>
        <a:bodyPr/>
        <a:lstStyle/>
        <a:p>
          <a:endParaRPr lang="en-US"/>
        </a:p>
      </dgm:t>
    </dgm:pt>
    <dgm:pt modelId="{57892412-10DA-4FB0-9D36-F7EC1A915A58}" type="pres">
      <dgm:prSet presAssocID="{01BBEFA3-3221-4EFD-8BD3-9BAC85E7ADC2}" presName="Name111" presStyleLbl="parChTrans1D3" presStyleIdx="1" presStyleCnt="2"/>
      <dgm:spPr/>
      <dgm:t>
        <a:bodyPr/>
        <a:lstStyle/>
        <a:p>
          <a:endParaRPr lang="en-US"/>
        </a:p>
      </dgm:t>
    </dgm:pt>
    <dgm:pt modelId="{9B86BAB4-DABB-4FF8-B0AF-FB5CECACC92C}" type="pres">
      <dgm:prSet presAssocID="{B6787E65-ECCB-411C-AC5D-42BC2FD90A85}" presName="hierRoot3" presStyleCnt="0">
        <dgm:presLayoutVars>
          <dgm:hierBranch val="init"/>
        </dgm:presLayoutVars>
      </dgm:prSet>
      <dgm:spPr/>
      <dgm:t>
        <a:bodyPr/>
        <a:lstStyle/>
        <a:p>
          <a:endParaRPr lang="en-US"/>
        </a:p>
      </dgm:t>
    </dgm:pt>
    <dgm:pt modelId="{AD6DDACE-C5F0-4CFE-8B0D-F7D65808116E}" type="pres">
      <dgm:prSet presAssocID="{B6787E65-ECCB-411C-AC5D-42BC2FD90A85}" presName="rootComposite3" presStyleCnt="0"/>
      <dgm:spPr/>
      <dgm:t>
        <a:bodyPr/>
        <a:lstStyle/>
        <a:p>
          <a:endParaRPr lang="en-US"/>
        </a:p>
      </dgm:t>
    </dgm:pt>
    <dgm:pt modelId="{04B7C6D1-F86A-4E31-B64E-683A8D20F323}" type="pres">
      <dgm:prSet presAssocID="{B6787E65-ECCB-411C-AC5D-42BC2FD90A85}" presName="rootText3" presStyleLbl="asst2" presStyleIdx="1" presStyleCnt="2" custLinFactNeighborX="-4574" custLinFactNeighborY="107">
        <dgm:presLayoutVars>
          <dgm:chPref val="3"/>
        </dgm:presLayoutVars>
      </dgm:prSet>
      <dgm:spPr/>
      <dgm:t>
        <a:bodyPr/>
        <a:lstStyle/>
        <a:p>
          <a:endParaRPr lang="en-US"/>
        </a:p>
      </dgm:t>
    </dgm:pt>
    <dgm:pt modelId="{6473D8A6-4BA9-49E1-9C22-978D8E2CC7AF}" type="pres">
      <dgm:prSet presAssocID="{B6787E65-ECCB-411C-AC5D-42BC2FD90A85}" presName="rootConnector3" presStyleLbl="asst2" presStyleIdx="1" presStyleCnt="2"/>
      <dgm:spPr/>
      <dgm:t>
        <a:bodyPr/>
        <a:lstStyle/>
        <a:p>
          <a:endParaRPr lang="en-US"/>
        </a:p>
      </dgm:t>
    </dgm:pt>
    <dgm:pt modelId="{A606E018-370C-4EEB-8339-DA42B6C18D6B}" type="pres">
      <dgm:prSet presAssocID="{B6787E65-ECCB-411C-AC5D-42BC2FD90A85}" presName="hierChild6" presStyleCnt="0"/>
      <dgm:spPr/>
      <dgm:t>
        <a:bodyPr/>
        <a:lstStyle/>
        <a:p>
          <a:endParaRPr lang="en-US"/>
        </a:p>
      </dgm:t>
    </dgm:pt>
    <dgm:pt modelId="{31F93E80-1AC1-4BF7-9918-D120FEDDDB0F}" type="pres">
      <dgm:prSet presAssocID="{B6787E65-ECCB-411C-AC5D-42BC2FD90A85}" presName="hierChild7" presStyleCnt="0"/>
      <dgm:spPr/>
      <dgm:t>
        <a:bodyPr/>
        <a:lstStyle/>
        <a:p>
          <a:endParaRPr lang="en-US"/>
        </a:p>
      </dgm:t>
    </dgm:pt>
    <dgm:pt modelId="{544CB546-DBC4-4465-83AA-5D71BE58D510}" type="pres">
      <dgm:prSet presAssocID="{EA07A790-90C0-4029-947D-22EEEB9F91B5}" presName="Name37" presStyleLbl="parChTrans1D2" presStyleIdx="1" presStyleCnt="2"/>
      <dgm:spPr/>
      <dgm:t>
        <a:bodyPr/>
        <a:lstStyle/>
        <a:p>
          <a:endParaRPr lang="en-US"/>
        </a:p>
      </dgm:t>
    </dgm:pt>
    <dgm:pt modelId="{FB09237E-455D-4533-9194-9C9E71BE78E1}" type="pres">
      <dgm:prSet presAssocID="{B91014B4-6308-4693-A970-13BBA0065A4E}" presName="hierRoot2" presStyleCnt="0">
        <dgm:presLayoutVars>
          <dgm:hierBranch val="init"/>
        </dgm:presLayoutVars>
      </dgm:prSet>
      <dgm:spPr/>
      <dgm:t>
        <a:bodyPr/>
        <a:lstStyle/>
        <a:p>
          <a:endParaRPr lang="en-US"/>
        </a:p>
      </dgm:t>
    </dgm:pt>
    <dgm:pt modelId="{1058F556-021D-4A4E-93CB-198956343188}" type="pres">
      <dgm:prSet presAssocID="{B91014B4-6308-4693-A970-13BBA0065A4E}" presName="rootComposite" presStyleCnt="0"/>
      <dgm:spPr/>
      <dgm:t>
        <a:bodyPr/>
        <a:lstStyle/>
        <a:p>
          <a:endParaRPr lang="en-US"/>
        </a:p>
      </dgm:t>
    </dgm:pt>
    <dgm:pt modelId="{6E50A2C6-ECDA-4186-86A5-D58E3C74EE49}" type="pres">
      <dgm:prSet presAssocID="{B91014B4-6308-4693-A970-13BBA0065A4E}" presName="rootText" presStyleLbl="node2" presStyleIdx="1" presStyleCnt="2">
        <dgm:presLayoutVars>
          <dgm:chPref val="3"/>
        </dgm:presLayoutVars>
      </dgm:prSet>
      <dgm:spPr/>
      <dgm:t>
        <a:bodyPr/>
        <a:lstStyle/>
        <a:p>
          <a:endParaRPr lang="en-US"/>
        </a:p>
      </dgm:t>
    </dgm:pt>
    <dgm:pt modelId="{90DD3800-BA78-4083-9EA9-575A287EC0BB}" type="pres">
      <dgm:prSet presAssocID="{B91014B4-6308-4693-A970-13BBA0065A4E}" presName="rootConnector" presStyleLbl="node2" presStyleIdx="1" presStyleCnt="2"/>
      <dgm:spPr/>
      <dgm:t>
        <a:bodyPr/>
        <a:lstStyle/>
        <a:p>
          <a:endParaRPr lang="en-US"/>
        </a:p>
      </dgm:t>
    </dgm:pt>
    <dgm:pt modelId="{8777F408-2FE4-4BD7-B199-B2837413B8B8}" type="pres">
      <dgm:prSet presAssocID="{B91014B4-6308-4693-A970-13BBA0065A4E}" presName="hierChild4" presStyleCnt="0"/>
      <dgm:spPr/>
      <dgm:t>
        <a:bodyPr/>
        <a:lstStyle/>
        <a:p>
          <a:endParaRPr lang="en-US"/>
        </a:p>
      </dgm:t>
    </dgm:pt>
    <dgm:pt modelId="{3F17161F-7F3A-4749-96D4-F0F764655EB6}" type="pres">
      <dgm:prSet presAssocID="{B91014B4-6308-4693-A970-13BBA0065A4E}" presName="hierChild5" presStyleCnt="0"/>
      <dgm:spPr/>
      <dgm:t>
        <a:bodyPr/>
        <a:lstStyle/>
        <a:p>
          <a:endParaRPr lang="en-US"/>
        </a:p>
      </dgm:t>
    </dgm:pt>
    <dgm:pt modelId="{5CAAA5CE-563A-41F6-A8F4-1DF3B81FFBF9}" type="pres">
      <dgm:prSet presAssocID="{281B6229-3ADA-407C-957B-939F300F0B64}" presName="hierChild3" presStyleCnt="0"/>
      <dgm:spPr/>
      <dgm:t>
        <a:bodyPr/>
        <a:lstStyle/>
        <a:p>
          <a:endParaRPr lang="en-US"/>
        </a:p>
      </dgm:t>
    </dgm:pt>
  </dgm:ptLst>
  <dgm:cxnLst>
    <dgm:cxn modelId="{69008091-5928-45D6-B154-5644B1953DF7}" srcId="{8FE0DD7E-6D66-4E37-BF7A-2F94963B0208}" destId="{BD22AA81-84A4-487B-AE93-CC5114DD4E74}" srcOrd="0" destOrd="0" parTransId="{2AEF9ECF-10B8-4D05-8A14-6EB94000C9EC}" sibTransId="{B0357E9B-C865-4A6E-A652-86F9360497E8}"/>
    <dgm:cxn modelId="{7E13D2A3-652E-4520-BE3C-36CAE53A279D}" type="presOf" srcId="{281B6229-3ADA-407C-957B-939F300F0B64}" destId="{0857C61C-DDBF-4414-BEF7-7417DE33C1FB}" srcOrd="0" destOrd="0" presId="urn:microsoft.com/office/officeart/2005/8/layout/orgChart1"/>
    <dgm:cxn modelId="{3A1F6394-286B-4D0C-8BA0-3E60E072CC00}" type="presOf" srcId="{BD22AA81-84A4-487B-AE93-CC5114DD4E74}" destId="{844F910B-AA62-4257-9FDC-D4A03C111416}" srcOrd="0" destOrd="0" presId="urn:microsoft.com/office/officeart/2005/8/layout/orgChart1"/>
    <dgm:cxn modelId="{E35F24C8-11B9-4CEB-8E86-5EBABDAEE6AA}" type="presOf" srcId="{BD22AA81-84A4-487B-AE93-CC5114DD4E74}" destId="{9A4DA5C2-5281-4F0D-9D47-D0CC6083FC08}" srcOrd="1" destOrd="0" presId="urn:microsoft.com/office/officeart/2005/8/layout/orgChart1"/>
    <dgm:cxn modelId="{E331ADDD-667C-4387-BB69-94B64180B037}" type="presOf" srcId="{281B6229-3ADA-407C-957B-939F300F0B64}" destId="{2214EB90-1FA9-40B2-A45F-9850247615E6}" srcOrd="1" destOrd="0" presId="urn:microsoft.com/office/officeart/2005/8/layout/orgChart1"/>
    <dgm:cxn modelId="{05FB0DE3-334C-4B41-9C2B-360667094515}" type="presOf" srcId="{6151DD28-D098-414C-A276-B46353261AEB}" destId="{DE34E9CA-D1FC-47A0-B81A-D69F56C8C12B}" srcOrd="0" destOrd="0" presId="urn:microsoft.com/office/officeart/2005/8/layout/orgChart1"/>
    <dgm:cxn modelId="{59C15A66-3D1A-47F3-A33E-6BA5E4FC14EE}" srcId="{281B6229-3ADA-407C-957B-939F300F0B64}" destId="{B91014B4-6308-4693-A970-13BBA0065A4E}" srcOrd="1" destOrd="0" parTransId="{EA07A790-90C0-4029-947D-22EEEB9F91B5}" sibTransId="{4670C08D-D60D-4DF1-B63D-DF0B4BE5041A}"/>
    <dgm:cxn modelId="{F3FE0162-CCDD-41AE-ADF2-CFB137087F7E}" type="presOf" srcId="{B6787E65-ECCB-411C-AC5D-42BC2FD90A85}" destId="{04B7C6D1-F86A-4E31-B64E-683A8D20F323}" srcOrd="0" destOrd="0" presId="urn:microsoft.com/office/officeart/2005/8/layout/orgChart1"/>
    <dgm:cxn modelId="{92005F5C-855B-4DD6-ADE2-E979E1070E26}" type="presOf" srcId="{2AEF9ECF-10B8-4D05-8A14-6EB94000C9EC}" destId="{73B823C5-F163-4B41-A335-32A97A9CE161}" srcOrd="0" destOrd="0" presId="urn:microsoft.com/office/officeart/2005/8/layout/orgChart1"/>
    <dgm:cxn modelId="{A99D9FC0-653D-40F3-9CCD-96109EFFA716}" srcId="{281B6229-3ADA-407C-957B-939F300F0B64}" destId="{8FE0DD7E-6D66-4E37-BF7A-2F94963B0208}" srcOrd="0" destOrd="0" parTransId="{6151DD28-D098-414C-A276-B46353261AEB}" sibTransId="{67DCC75B-9742-4619-8A1C-2E04239D3AC7}"/>
    <dgm:cxn modelId="{F9EA4888-2861-4778-8E6E-C4BC308B4C32}" type="presOf" srcId="{8FE0DD7E-6D66-4E37-BF7A-2F94963B0208}" destId="{FE741505-BFC1-40B6-A425-C75029EE0347}" srcOrd="0" destOrd="0" presId="urn:microsoft.com/office/officeart/2005/8/layout/orgChart1"/>
    <dgm:cxn modelId="{1F8C995E-6E8D-4EFD-B0F5-5DBD19F3A39A}" type="presOf" srcId="{EA07A790-90C0-4029-947D-22EEEB9F91B5}" destId="{544CB546-DBC4-4465-83AA-5D71BE58D510}" srcOrd="0" destOrd="0" presId="urn:microsoft.com/office/officeart/2005/8/layout/orgChart1"/>
    <dgm:cxn modelId="{9068CA50-FF48-4117-9547-E94AFF19945B}" type="presOf" srcId="{B91014B4-6308-4693-A970-13BBA0065A4E}" destId="{6E50A2C6-ECDA-4186-86A5-D58E3C74EE49}" srcOrd="0" destOrd="0" presId="urn:microsoft.com/office/officeart/2005/8/layout/orgChart1"/>
    <dgm:cxn modelId="{F4381A20-F8D0-464E-B67B-D6C4561AA346}" type="presOf" srcId="{8B515D14-E1E1-4F11-9D0F-DE13251DA502}" destId="{EA02E6BB-F18F-44A7-B81E-64FDC63F4633}" srcOrd="0" destOrd="0" presId="urn:microsoft.com/office/officeart/2005/8/layout/orgChart1"/>
    <dgm:cxn modelId="{6DA55EF0-F0A2-4C54-8009-B6A6C10DD37E}" type="presOf" srcId="{B91014B4-6308-4693-A970-13BBA0065A4E}" destId="{90DD3800-BA78-4083-9EA9-575A287EC0BB}" srcOrd="1" destOrd="0" presId="urn:microsoft.com/office/officeart/2005/8/layout/orgChart1"/>
    <dgm:cxn modelId="{61EA182C-F17A-4B9E-9184-AFB7EF49862E}" type="presOf" srcId="{8FE0DD7E-6D66-4E37-BF7A-2F94963B0208}" destId="{FF67778A-D576-401A-974C-3C096704B960}" srcOrd="1" destOrd="0" presId="urn:microsoft.com/office/officeart/2005/8/layout/orgChart1"/>
    <dgm:cxn modelId="{3ADD704A-9C08-4D04-B796-7ABADF44B5A0}" srcId="{8FE0DD7E-6D66-4E37-BF7A-2F94963B0208}" destId="{B6787E65-ECCB-411C-AC5D-42BC2FD90A85}" srcOrd="1" destOrd="0" parTransId="{01BBEFA3-3221-4EFD-8BD3-9BAC85E7ADC2}" sibTransId="{B368F537-A1E7-4BE8-8F8F-68DFD3C755D1}"/>
    <dgm:cxn modelId="{5EEE857F-B452-4E18-89B3-6AA8265495BC}" type="presOf" srcId="{01BBEFA3-3221-4EFD-8BD3-9BAC85E7ADC2}" destId="{57892412-10DA-4FB0-9D36-F7EC1A915A58}" srcOrd="0" destOrd="0" presId="urn:microsoft.com/office/officeart/2005/8/layout/orgChart1"/>
    <dgm:cxn modelId="{83C1B708-3EA2-4BBA-BE1B-EC8C17298DA3}" srcId="{8B515D14-E1E1-4F11-9D0F-DE13251DA502}" destId="{281B6229-3ADA-407C-957B-939F300F0B64}" srcOrd="0" destOrd="0" parTransId="{AFC9EB68-EAE8-40E0-B28B-3CCB2FB162C4}" sibTransId="{436DB519-0A4E-438B-86A2-2626B0ACDB55}"/>
    <dgm:cxn modelId="{4818BF9E-CDE4-4D38-B90C-5344F3435A3A}" type="presOf" srcId="{B6787E65-ECCB-411C-AC5D-42BC2FD90A85}" destId="{6473D8A6-4BA9-49E1-9C22-978D8E2CC7AF}" srcOrd="1" destOrd="0" presId="urn:microsoft.com/office/officeart/2005/8/layout/orgChart1"/>
    <dgm:cxn modelId="{ADDEE65B-D0D3-4BE5-BC6B-FA74CD38B1EE}" type="presParOf" srcId="{EA02E6BB-F18F-44A7-B81E-64FDC63F4633}" destId="{4593845D-E8DA-42D8-8731-3F54E2D286B3}" srcOrd="0" destOrd="0" presId="urn:microsoft.com/office/officeart/2005/8/layout/orgChart1"/>
    <dgm:cxn modelId="{8BC8CF49-9876-4C61-996C-12310B5C64C9}" type="presParOf" srcId="{4593845D-E8DA-42D8-8731-3F54E2D286B3}" destId="{AC994BE7-CC11-40FC-84F3-653277626187}" srcOrd="0" destOrd="0" presId="urn:microsoft.com/office/officeart/2005/8/layout/orgChart1"/>
    <dgm:cxn modelId="{6FA794FB-FE0D-44EE-992A-D249F3078E6D}" type="presParOf" srcId="{AC994BE7-CC11-40FC-84F3-653277626187}" destId="{0857C61C-DDBF-4414-BEF7-7417DE33C1FB}" srcOrd="0" destOrd="0" presId="urn:microsoft.com/office/officeart/2005/8/layout/orgChart1"/>
    <dgm:cxn modelId="{7673EED1-B555-471A-B83A-6FAEDECEA4B6}" type="presParOf" srcId="{AC994BE7-CC11-40FC-84F3-653277626187}" destId="{2214EB90-1FA9-40B2-A45F-9850247615E6}" srcOrd="1" destOrd="0" presId="urn:microsoft.com/office/officeart/2005/8/layout/orgChart1"/>
    <dgm:cxn modelId="{6D805BAD-3219-408F-97DB-F278B2A7AEBD}" type="presParOf" srcId="{4593845D-E8DA-42D8-8731-3F54E2D286B3}" destId="{B6BE085F-F653-4B8A-9FC9-EC8585D12E8D}" srcOrd="1" destOrd="0" presId="urn:microsoft.com/office/officeart/2005/8/layout/orgChart1"/>
    <dgm:cxn modelId="{36D6CE52-F175-4753-9396-1E74F88570C3}" type="presParOf" srcId="{B6BE085F-F653-4B8A-9FC9-EC8585D12E8D}" destId="{DE34E9CA-D1FC-47A0-B81A-D69F56C8C12B}" srcOrd="0" destOrd="0" presId="urn:microsoft.com/office/officeart/2005/8/layout/orgChart1"/>
    <dgm:cxn modelId="{EE68DCBC-5D46-4E28-9972-CD833B352A5B}" type="presParOf" srcId="{B6BE085F-F653-4B8A-9FC9-EC8585D12E8D}" destId="{EFCD37A6-4EF5-47BC-947E-1EA29E39345A}" srcOrd="1" destOrd="0" presId="urn:microsoft.com/office/officeart/2005/8/layout/orgChart1"/>
    <dgm:cxn modelId="{ECDB6087-8CAA-45E5-AA53-E712910222E0}" type="presParOf" srcId="{EFCD37A6-4EF5-47BC-947E-1EA29E39345A}" destId="{D2E02FD9-CEF8-4DA1-A0E6-26EE3CC3E9A4}" srcOrd="0" destOrd="0" presId="urn:microsoft.com/office/officeart/2005/8/layout/orgChart1"/>
    <dgm:cxn modelId="{A242F509-358A-4A3C-AE0A-DAE2D27ACC06}" type="presParOf" srcId="{D2E02FD9-CEF8-4DA1-A0E6-26EE3CC3E9A4}" destId="{FE741505-BFC1-40B6-A425-C75029EE0347}" srcOrd="0" destOrd="0" presId="urn:microsoft.com/office/officeart/2005/8/layout/orgChart1"/>
    <dgm:cxn modelId="{EF2D7C4A-217D-45C3-A97A-C7352B8DF766}" type="presParOf" srcId="{D2E02FD9-CEF8-4DA1-A0E6-26EE3CC3E9A4}" destId="{FF67778A-D576-401A-974C-3C096704B960}" srcOrd="1" destOrd="0" presId="urn:microsoft.com/office/officeart/2005/8/layout/orgChart1"/>
    <dgm:cxn modelId="{BBDEC92C-1C03-4104-B38E-BCEC31A6F028}" type="presParOf" srcId="{EFCD37A6-4EF5-47BC-947E-1EA29E39345A}" destId="{943B3ED3-4184-4E3B-8928-0148ABC30137}" srcOrd="1" destOrd="0" presId="urn:microsoft.com/office/officeart/2005/8/layout/orgChart1"/>
    <dgm:cxn modelId="{75AD3F1D-0661-4DEE-8161-77D7639D8C1E}" type="presParOf" srcId="{EFCD37A6-4EF5-47BC-947E-1EA29E39345A}" destId="{88F8AF10-5606-4AAE-88BA-ACB91A21EEFD}" srcOrd="2" destOrd="0" presId="urn:microsoft.com/office/officeart/2005/8/layout/orgChart1"/>
    <dgm:cxn modelId="{95387416-55B1-4633-BC27-3162342E7DD8}" type="presParOf" srcId="{88F8AF10-5606-4AAE-88BA-ACB91A21EEFD}" destId="{73B823C5-F163-4B41-A335-32A97A9CE161}" srcOrd="0" destOrd="0" presId="urn:microsoft.com/office/officeart/2005/8/layout/orgChart1"/>
    <dgm:cxn modelId="{C2FCCE9D-A65C-46D4-85B5-1EB32F9AE176}" type="presParOf" srcId="{88F8AF10-5606-4AAE-88BA-ACB91A21EEFD}" destId="{48A16ADB-49DC-479A-9A90-D67B9562C4AD}" srcOrd="1" destOrd="0" presId="urn:microsoft.com/office/officeart/2005/8/layout/orgChart1"/>
    <dgm:cxn modelId="{2967A6C5-C8A8-4632-B1A6-868C667CFC76}" type="presParOf" srcId="{48A16ADB-49DC-479A-9A90-D67B9562C4AD}" destId="{19D29677-8631-486A-A40D-4CE29EDC0521}" srcOrd="0" destOrd="0" presId="urn:microsoft.com/office/officeart/2005/8/layout/orgChart1"/>
    <dgm:cxn modelId="{54372739-76CD-458A-B1A7-0D700C18CA28}" type="presParOf" srcId="{19D29677-8631-486A-A40D-4CE29EDC0521}" destId="{844F910B-AA62-4257-9FDC-D4A03C111416}" srcOrd="0" destOrd="0" presId="urn:microsoft.com/office/officeart/2005/8/layout/orgChart1"/>
    <dgm:cxn modelId="{E3D2DF5D-24F6-41FE-8F98-430BC74CCC19}" type="presParOf" srcId="{19D29677-8631-486A-A40D-4CE29EDC0521}" destId="{9A4DA5C2-5281-4F0D-9D47-D0CC6083FC08}" srcOrd="1" destOrd="0" presId="urn:microsoft.com/office/officeart/2005/8/layout/orgChart1"/>
    <dgm:cxn modelId="{779A5C5B-F563-4E7A-9774-BB2F52050ADC}" type="presParOf" srcId="{48A16ADB-49DC-479A-9A90-D67B9562C4AD}" destId="{967B0550-955A-4782-B33C-09990288019A}" srcOrd="1" destOrd="0" presId="urn:microsoft.com/office/officeart/2005/8/layout/orgChart1"/>
    <dgm:cxn modelId="{5ED49FF9-38E9-463F-BC2E-B1642C0085F9}" type="presParOf" srcId="{48A16ADB-49DC-479A-9A90-D67B9562C4AD}" destId="{3E072C49-8458-4D79-9BD9-AB0F8CDCFE46}" srcOrd="2" destOrd="0" presId="urn:microsoft.com/office/officeart/2005/8/layout/orgChart1"/>
    <dgm:cxn modelId="{3D67EE7C-0E9E-438A-851B-A298D80F6E92}" type="presParOf" srcId="{88F8AF10-5606-4AAE-88BA-ACB91A21EEFD}" destId="{57892412-10DA-4FB0-9D36-F7EC1A915A58}" srcOrd="2" destOrd="0" presId="urn:microsoft.com/office/officeart/2005/8/layout/orgChart1"/>
    <dgm:cxn modelId="{1E3A9CC8-E061-4B53-8509-93A1C941FDA3}" type="presParOf" srcId="{88F8AF10-5606-4AAE-88BA-ACB91A21EEFD}" destId="{9B86BAB4-DABB-4FF8-B0AF-FB5CECACC92C}" srcOrd="3" destOrd="0" presId="urn:microsoft.com/office/officeart/2005/8/layout/orgChart1"/>
    <dgm:cxn modelId="{5DA94E74-1C7E-408C-9A9C-F8BB95CD11E5}" type="presParOf" srcId="{9B86BAB4-DABB-4FF8-B0AF-FB5CECACC92C}" destId="{AD6DDACE-C5F0-4CFE-8B0D-F7D65808116E}" srcOrd="0" destOrd="0" presId="urn:microsoft.com/office/officeart/2005/8/layout/orgChart1"/>
    <dgm:cxn modelId="{5C4C8AD9-703F-4D5B-A160-7893A22A63A5}" type="presParOf" srcId="{AD6DDACE-C5F0-4CFE-8B0D-F7D65808116E}" destId="{04B7C6D1-F86A-4E31-B64E-683A8D20F323}" srcOrd="0" destOrd="0" presId="urn:microsoft.com/office/officeart/2005/8/layout/orgChart1"/>
    <dgm:cxn modelId="{BD6FB02D-0EF9-45D2-B051-BAFF9BB8E76A}" type="presParOf" srcId="{AD6DDACE-C5F0-4CFE-8B0D-F7D65808116E}" destId="{6473D8A6-4BA9-49E1-9C22-978D8E2CC7AF}" srcOrd="1" destOrd="0" presId="urn:microsoft.com/office/officeart/2005/8/layout/orgChart1"/>
    <dgm:cxn modelId="{3A2A14FC-C51C-4423-BAB2-10055B69C208}" type="presParOf" srcId="{9B86BAB4-DABB-4FF8-B0AF-FB5CECACC92C}" destId="{A606E018-370C-4EEB-8339-DA42B6C18D6B}" srcOrd="1" destOrd="0" presId="urn:microsoft.com/office/officeart/2005/8/layout/orgChart1"/>
    <dgm:cxn modelId="{5E379831-5344-408E-9DDE-5AABBE5DD06A}" type="presParOf" srcId="{9B86BAB4-DABB-4FF8-B0AF-FB5CECACC92C}" destId="{31F93E80-1AC1-4BF7-9918-D120FEDDDB0F}" srcOrd="2" destOrd="0" presId="urn:microsoft.com/office/officeart/2005/8/layout/orgChart1"/>
    <dgm:cxn modelId="{314247C3-949C-467C-B4F4-E7C6F2896276}" type="presParOf" srcId="{B6BE085F-F653-4B8A-9FC9-EC8585D12E8D}" destId="{544CB546-DBC4-4465-83AA-5D71BE58D510}" srcOrd="2" destOrd="0" presId="urn:microsoft.com/office/officeart/2005/8/layout/orgChart1"/>
    <dgm:cxn modelId="{CFB8EA2A-F8CE-45D0-8D14-FFA7609C63A6}" type="presParOf" srcId="{B6BE085F-F653-4B8A-9FC9-EC8585D12E8D}" destId="{FB09237E-455D-4533-9194-9C9E71BE78E1}" srcOrd="3" destOrd="0" presId="urn:microsoft.com/office/officeart/2005/8/layout/orgChart1"/>
    <dgm:cxn modelId="{4AF276BC-EA41-4F72-A7A9-7196230329E5}" type="presParOf" srcId="{FB09237E-455D-4533-9194-9C9E71BE78E1}" destId="{1058F556-021D-4A4E-93CB-198956343188}" srcOrd="0" destOrd="0" presId="urn:microsoft.com/office/officeart/2005/8/layout/orgChart1"/>
    <dgm:cxn modelId="{66B9782B-67A7-4F43-BE8B-2332232FE854}" type="presParOf" srcId="{1058F556-021D-4A4E-93CB-198956343188}" destId="{6E50A2C6-ECDA-4186-86A5-D58E3C74EE49}" srcOrd="0" destOrd="0" presId="urn:microsoft.com/office/officeart/2005/8/layout/orgChart1"/>
    <dgm:cxn modelId="{5A8EDD44-1969-47BC-90F8-014AEFA59080}" type="presParOf" srcId="{1058F556-021D-4A4E-93CB-198956343188}" destId="{90DD3800-BA78-4083-9EA9-575A287EC0BB}" srcOrd="1" destOrd="0" presId="urn:microsoft.com/office/officeart/2005/8/layout/orgChart1"/>
    <dgm:cxn modelId="{34F5F5C4-2063-479A-917F-89183B4FC4E9}" type="presParOf" srcId="{FB09237E-455D-4533-9194-9C9E71BE78E1}" destId="{8777F408-2FE4-4BD7-B199-B2837413B8B8}" srcOrd="1" destOrd="0" presId="urn:microsoft.com/office/officeart/2005/8/layout/orgChart1"/>
    <dgm:cxn modelId="{118540A4-690E-4DA0-AE50-9DD29389502D}" type="presParOf" srcId="{FB09237E-455D-4533-9194-9C9E71BE78E1}" destId="{3F17161F-7F3A-4749-96D4-F0F764655EB6}" srcOrd="2" destOrd="0" presId="urn:microsoft.com/office/officeart/2005/8/layout/orgChart1"/>
    <dgm:cxn modelId="{B0150F4A-152B-41C5-ABC1-DB7B72C944B4}" type="presParOf" srcId="{4593845D-E8DA-42D8-8731-3F54E2D286B3}" destId="{5CAAA5CE-563A-41F6-A8F4-1DF3B81FFBF9}"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44CB546-DBC4-4465-83AA-5D71BE58D510}">
      <dsp:nvSpPr>
        <dsp:cNvPr id="0" name=""/>
        <dsp:cNvSpPr/>
      </dsp:nvSpPr>
      <dsp:spPr>
        <a:xfrm>
          <a:off x="3360112" y="878168"/>
          <a:ext cx="1062374" cy="368758"/>
        </a:xfrm>
        <a:custGeom>
          <a:avLst/>
          <a:gdLst/>
          <a:ahLst/>
          <a:cxnLst/>
          <a:rect l="0" t="0" r="0" b="0"/>
          <a:pathLst>
            <a:path>
              <a:moveTo>
                <a:pt x="0" y="0"/>
              </a:moveTo>
              <a:lnTo>
                <a:pt x="0" y="184379"/>
              </a:lnTo>
              <a:lnTo>
                <a:pt x="1062374" y="184379"/>
              </a:lnTo>
              <a:lnTo>
                <a:pt x="1062374" y="368758"/>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7892412-10DA-4FB0-9D36-F7EC1A915A58}">
      <dsp:nvSpPr>
        <dsp:cNvPr id="0" name=""/>
        <dsp:cNvSpPr/>
      </dsp:nvSpPr>
      <dsp:spPr>
        <a:xfrm>
          <a:off x="2297737" y="2124922"/>
          <a:ext cx="104060" cy="807929"/>
        </a:xfrm>
        <a:custGeom>
          <a:avLst/>
          <a:gdLst/>
          <a:ahLst/>
          <a:cxnLst/>
          <a:rect l="0" t="0" r="0" b="0"/>
          <a:pathLst>
            <a:path>
              <a:moveTo>
                <a:pt x="0" y="0"/>
              </a:moveTo>
              <a:lnTo>
                <a:pt x="0" y="807929"/>
              </a:lnTo>
              <a:lnTo>
                <a:pt x="104060" y="807929"/>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3B823C5-F163-4B41-A335-32A97A9CE161}">
      <dsp:nvSpPr>
        <dsp:cNvPr id="0" name=""/>
        <dsp:cNvSpPr/>
      </dsp:nvSpPr>
      <dsp:spPr>
        <a:xfrm>
          <a:off x="2113358" y="2124922"/>
          <a:ext cx="184379" cy="807756"/>
        </a:xfrm>
        <a:custGeom>
          <a:avLst/>
          <a:gdLst/>
          <a:ahLst/>
          <a:cxnLst/>
          <a:rect l="0" t="0" r="0" b="0"/>
          <a:pathLst>
            <a:path>
              <a:moveTo>
                <a:pt x="184379" y="0"/>
              </a:moveTo>
              <a:lnTo>
                <a:pt x="184379" y="807756"/>
              </a:lnTo>
              <a:lnTo>
                <a:pt x="0" y="80775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E34E9CA-D1FC-47A0-B81A-D69F56C8C12B}">
      <dsp:nvSpPr>
        <dsp:cNvPr id="0" name=""/>
        <dsp:cNvSpPr/>
      </dsp:nvSpPr>
      <dsp:spPr>
        <a:xfrm>
          <a:off x="2297737" y="878168"/>
          <a:ext cx="1062374" cy="368758"/>
        </a:xfrm>
        <a:custGeom>
          <a:avLst/>
          <a:gdLst/>
          <a:ahLst/>
          <a:cxnLst/>
          <a:rect l="0" t="0" r="0" b="0"/>
          <a:pathLst>
            <a:path>
              <a:moveTo>
                <a:pt x="1062374" y="0"/>
              </a:moveTo>
              <a:lnTo>
                <a:pt x="1062374" y="184379"/>
              </a:lnTo>
              <a:lnTo>
                <a:pt x="0" y="184379"/>
              </a:lnTo>
              <a:lnTo>
                <a:pt x="0" y="368758"/>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857C61C-DDBF-4414-BEF7-7417DE33C1FB}">
      <dsp:nvSpPr>
        <dsp:cNvPr id="0" name=""/>
        <dsp:cNvSpPr/>
      </dsp:nvSpPr>
      <dsp:spPr>
        <a:xfrm>
          <a:off x="1660409" y="173"/>
          <a:ext cx="3399406" cy="877995"/>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solidFill>
                <a:schemeClr val="tx1"/>
              </a:solidFill>
            </a:rPr>
            <a:t>REAP</a:t>
          </a:r>
          <a:br>
            <a:rPr lang="en-US" sz="1000" kern="1200">
              <a:solidFill>
                <a:schemeClr val="tx1"/>
              </a:solidFill>
            </a:rPr>
          </a:br>
          <a:r>
            <a:rPr lang="en-US" sz="1000" kern="1200">
              <a:solidFill>
                <a:schemeClr val="tx1"/>
              </a:solidFill>
            </a:rPr>
            <a:t>(Rural Education Achievement Program) </a:t>
          </a:r>
        </a:p>
        <a:p>
          <a:pPr lvl="0" algn="ctr" defTabSz="444500">
            <a:lnSpc>
              <a:spcPct val="90000"/>
            </a:lnSpc>
            <a:spcBef>
              <a:spcPct val="0"/>
            </a:spcBef>
            <a:spcAft>
              <a:spcPct val="35000"/>
            </a:spcAft>
          </a:pPr>
          <a:r>
            <a:rPr lang="en-US" sz="1000" kern="1200">
              <a:solidFill>
                <a:schemeClr val="tx1"/>
              </a:solidFill>
            </a:rPr>
            <a:t>~6,300 districts (48 states)</a:t>
          </a:r>
        </a:p>
      </dsp:txBody>
      <dsp:txXfrm>
        <a:off x="1660409" y="173"/>
        <a:ext cx="3399406" cy="877995"/>
      </dsp:txXfrm>
    </dsp:sp>
    <dsp:sp modelId="{FE741505-BFC1-40B6-A425-C75029EE0347}">
      <dsp:nvSpPr>
        <dsp:cNvPr id="0" name=""/>
        <dsp:cNvSpPr/>
      </dsp:nvSpPr>
      <dsp:spPr>
        <a:xfrm>
          <a:off x="1419741" y="1246927"/>
          <a:ext cx="1755991" cy="877995"/>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solidFill>
                <a:schemeClr val="tx1"/>
              </a:solidFill>
            </a:rPr>
            <a:t>SRSA</a:t>
          </a:r>
          <a:br>
            <a:rPr lang="en-US" sz="1000" kern="1200">
              <a:solidFill>
                <a:schemeClr val="tx1"/>
              </a:solidFill>
            </a:rPr>
          </a:br>
          <a:r>
            <a:rPr lang="en-US" sz="1000" kern="1200">
              <a:solidFill>
                <a:schemeClr val="tx1"/>
              </a:solidFill>
            </a:rPr>
            <a:t>(Small, Rural School Achievement grants) </a:t>
          </a:r>
        </a:p>
        <a:p>
          <a:pPr lvl="0" algn="ctr" defTabSz="444500">
            <a:lnSpc>
              <a:spcPct val="90000"/>
            </a:lnSpc>
            <a:spcBef>
              <a:spcPct val="0"/>
            </a:spcBef>
            <a:spcAft>
              <a:spcPct val="35000"/>
            </a:spcAft>
          </a:pPr>
          <a:r>
            <a:rPr lang="en-US" sz="1000" kern="1200">
              <a:solidFill>
                <a:schemeClr val="tx1"/>
              </a:solidFill>
            </a:rPr>
            <a:t>4,299 districts</a:t>
          </a:r>
        </a:p>
      </dsp:txBody>
      <dsp:txXfrm>
        <a:off x="1419741" y="1246927"/>
        <a:ext cx="1755991" cy="877995"/>
      </dsp:txXfrm>
    </dsp:sp>
    <dsp:sp modelId="{844F910B-AA62-4257-9FDC-D4A03C111416}">
      <dsp:nvSpPr>
        <dsp:cNvPr id="0" name=""/>
        <dsp:cNvSpPr/>
      </dsp:nvSpPr>
      <dsp:spPr>
        <a:xfrm>
          <a:off x="357366" y="2493681"/>
          <a:ext cx="1755991" cy="877995"/>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solidFill>
                <a:schemeClr val="tx1"/>
              </a:solidFill>
            </a:rPr>
            <a:t>SRSA Flex </a:t>
          </a:r>
        </a:p>
        <a:p>
          <a:pPr lvl="0" algn="ctr" defTabSz="444500">
            <a:lnSpc>
              <a:spcPct val="90000"/>
            </a:lnSpc>
            <a:spcBef>
              <a:spcPct val="0"/>
            </a:spcBef>
            <a:spcAft>
              <a:spcPct val="35000"/>
            </a:spcAft>
          </a:pPr>
          <a:r>
            <a:rPr lang="en-US" sz="1000" kern="1200">
              <a:solidFill>
                <a:schemeClr val="tx1"/>
              </a:solidFill>
            </a:rPr>
            <a:t>~2,098 districts</a:t>
          </a:r>
        </a:p>
      </dsp:txBody>
      <dsp:txXfrm>
        <a:off x="357366" y="2493681"/>
        <a:ext cx="1755991" cy="877995"/>
      </dsp:txXfrm>
    </dsp:sp>
    <dsp:sp modelId="{04B7C6D1-F86A-4E31-B64E-683A8D20F323}">
      <dsp:nvSpPr>
        <dsp:cNvPr id="0" name=""/>
        <dsp:cNvSpPr/>
      </dsp:nvSpPr>
      <dsp:spPr>
        <a:xfrm>
          <a:off x="2401797" y="2493854"/>
          <a:ext cx="1755991" cy="877995"/>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solidFill>
                <a:schemeClr val="tx1"/>
              </a:solidFill>
            </a:rPr>
            <a:t>SRSA non-Flex </a:t>
          </a:r>
        </a:p>
        <a:p>
          <a:pPr lvl="0" algn="ctr" defTabSz="444500">
            <a:lnSpc>
              <a:spcPct val="90000"/>
            </a:lnSpc>
            <a:spcBef>
              <a:spcPct val="0"/>
            </a:spcBef>
            <a:spcAft>
              <a:spcPct val="35000"/>
            </a:spcAft>
          </a:pPr>
          <a:r>
            <a:rPr lang="en-US" sz="1000" kern="1200">
              <a:solidFill>
                <a:schemeClr val="tx1"/>
              </a:solidFill>
            </a:rPr>
            <a:t>~2,201 districts</a:t>
          </a:r>
        </a:p>
      </dsp:txBody>
      <dsp:txXfrm>
        <a:off x="2401797" y="2493854"/>
        <a:ext cx="1755991" cy="877995"/>
      </dsp:txXfrm>
    </dsp:sp>
    <dsp:sp modelId="{6E50A2C6-ECDA-4186-86A5-D58E3C74EE49}">
      <dsp:nvSpPr>
        <dsp:cNvPr id="0" name=""/>
        <dsp:cNvSpPr/>
      </dsp:nvSpPr>
      <dsp:spPr>
        <a:xfrm>
          <a:off x="3544491" y="1246927"/>
          <a:ext cx="1755991" cy="877995"/>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solidFill>
                <a:schemeClr val="tx1"/>
              </a:solidFill>
            </a:rPr>
            <a:t>RLIS</a:t>
          </a:r>
          <a:br>
            <a:rPr lang="en-US" sz="1000" kern="1200">
              <a:solidFill>
                <a:schemeClr val="tx1"/>
              </a:solidFill>
            </a:rPr>
          </a:br>
          <a:r>
            <a:rPr lang="en-US" sz="1000" kern="1200">
              <a:solidFill>
                <a:schemeClr val="tx1"/>
              </a:solidFill>
            </a:rPr>
            <a:t>(Rural and Low-Income School program) </a:t>
          </a:r>
        </a:p>
        <a:p>
          <a:pPr lvl="0" algn="ctr" defTabSz="444500">
            <a:lnSpc>
              <a:spcPct val="90000"/>
            </a:lnSpc>
            <a:spcBef>
              <a:spcPct val="0"/>
            </a:spcBef>
            <a:spcAft>
              <a:spcPct val="35000"/>
            </a:spcAft>
          </a:pPr>
          <a:r>
            <a:rPr lang="en-US" sz="1000" kern="1200">
              <a:solidFill>
                <a:schemeClr val="tx1"/>
              </a:solidFill>
            </a:rPr>
            <a:t>~2,088 districts</a:t>
          </a:r>
        </a:p>
      </dsp:txBody>
      <dsp:txXfrm>
        <a:off x="3544491" y="1246927"/>
        <a:ext cx="1755991" cy="87799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C5A82C-E6DF-4CA6-BEE6-6149AA8D2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2882</Words>
  <Characters>16430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Harbatkin</dc:creator>
  <cp:lastModifiedBy>katrina.ingalls</cp:lastModifiedBy>
  <cp:revision>2</cp:revision>
  <cp:lastPrinted>2014-06-05T15:36:00Z</cp:lastPrinted>
  <dcterms:created xsi:type="dcterms:W3CDTF">2014-10-10T17:40:00Z</dcterms:created>
  <dcterms:modified xsi:type="dcterms:W3CDTF">2014-10-10T17:40:00Z</dcterms:modified>
</cp:coreProperties>
</file>