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ook w:val="0000" w:firstRow="0" w:lastRow="0" w:firstColumn="0" w:lastColumn="0" w:noHBand="0" w:noVBand="0"/>
      </w:tblPr>
      <w:tblGrid>
        <w:gridCol w:w="2364"/>
        <w:gridCol w:w="7266"/>
      </w:tblGrid>
      <w:tr w:rsidR="00F86771">
        <w:trPr>
          <w:trHeight w:val="1400"/>
        </w:trPr>
        <w:tc>
          <w:tcPr>
            <w:tcW w:w="2364" w:type="dxa"/>
          </w:tcPr>
          <w:p w:rsidR="00F86771" w:rsidRDefault="00E34E9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Cs w:val="20"/>
              </w:rPr>
            </w:pPr>
            <w:r>
              <w:rPr>
                <w:rFonts w:ascii="Univers" w:hAnsi="Univers"/>
                <w:b/>
                <w:bCs/>
                <w:noProof/>
                <w:sz w:val="29"/>
                <w:szCs w:val="29"/>
              </w:rPr>
              <w:drawing>
                <wp:inline distT="0" distB="0" distL="0" distR="0" wp14:anchorId="3D0BF067" wp14:editId="0E127FA1">
                  <wp:extent cx="857250" cy="847725"/>
                  <wp:effectExtent l="19050" t="0" r="0" b="0"/>
                  <wp:docPr id="1" name="Picture 1" descr="Do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bw"/>
                          <pic:cNvPicPr>
                            <a:picLocks noChangeAspect="1" noChangeArrowheads="1"/>
                          </pic:cNvPicPr>
                        </pic:nvPicPr>
                        <pic:blipFill>
                          <a:blip r:embed="rId9" cstate="print"/>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7266" w:type="dxa"/>
          </w:tcPr>
          <w:p w:rsidR="00F86771" w:rsidRDefault="00F86771">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Cs w:val="20"/>
              </w:rPr>
            </w:pPr>
            <w:r>
              <w:rPr>
                <w:szCs w:val="20"/>
              </w:rPr>
              <w:t xml:space="preserve"> </w:t>
            </w:r>
          </w:p>
          <w:p w:rsidR="00F86771" w:rsidRDefault="00F86771">
            <w:pPr>
              <w:tabs>
                <w:tab w:val="center" w:pos="5616"/>
                <w:tab w:val="left" w:pos="5976"/>
                <w:tab w:val="left" w:pos="6696"/>
                <w:tab w:val="left" w:pos="7416"/>
                <w:tab w:val="left" w:pos="8136"/>
                <w:tab w:val="left" w:pos="8856"/>
                <w:tab w:val="left" w:pos="9576"/>
                <w:tab w:val="left" w:pos="10296"/>
              </w:tabs>
              <w:spacing w:line="191" w:lineRule="auto"/>
              <w:ind w:left="936" w:right="936"/>
              <w:jc w:val="center"/>
              <w:rPr>
                <w:rFonts w:ascii="Univers" w:hAnsi="Univers"/>
                <w:sz w:val="29"/>
                <w:szCs w:val="29"/>
              </w:rPr>
            </w:pPr>
            <w:r>
              <w:rPr>
                <w:rFonts w:ascii="Univers" w:hAnsi="Univers"/>
                <w:b/>
                <w:bCs/>
                <w:sz w:val="29"/>
                <w:szCs w:val="29"/>
              </w:rPr>
              <w:t>Department of Energy</w:t>
            </w:r>
          </w:p>
          <w:p w:rsidR="00F86771" w:rsidRDefault="00F86771">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Cs w:val="20"/>
              </w:rPr>
            </w:pPr>
            <w:smartTag w:uri="urn:schemas-microsoft-com:office:smarttags" w:element="place">
              <w:smartTag w:uri="urn:schemas-microsoft-com:office:smarttags" w:element="City">
                <w:r>
                  <w:rPr>
                    <w:rFonts w:ascii="Univers" w:hAnsi="Univers"/>
                    <w:sz w:val="19"/>
                    <w:szCs w:val="19"/>
                  </w:rPr>
                  <w:t>Washington</w:t>
                </w:r>
              </w:smartTag>
              <w:r>
                <w:rPr>
                  <w:rFonts w:ascii="Univers" w:hAnsi="Univers"/>
                  <w:sz w:val="19"/>
                  <w:szCs w:val="19"/>
                </w:rPr>
                <w:t xml:space="preserve">, </w:t>
              </w:r>
              <w:smartTag w:uri="urn:schemas-microsoft-com:office:smarttags" w:element="State">
                <w:r>
                  <w:rPr>
                    <w:rFonts w:ascii="Univers" w:hAnsi="Univers"/>
                    <w:sz w:val="19"/>
                    <w:szCs w:val="19"/>
                  </w:rPr>
                  <w:t>DC</w:t>
                </w:r>
              </w:smartTag>
              <w:r>
                <w:rPr>
                  <w:rFonts w:ascii="Univers" w:hAnsi="Univers"/>
                  <w:sz w:val="19"/>
                  <w:szCs w:val="19"/>
                </w:rPr>
                <w:t xml:space="preserve"> </w:t>
              </w:r>
              <w:smartTag w:uri="urn:schemas-microsoft-com:office:smarttags" w:element="PostalCode">
                <w:r>
                  <w:rPr>
                    <w:rFonts w:ascii="Univers" w:hAnsi="Univers"/>
                    <w:sz w:val="19"/>
                    <w:szCs w:val="19"/>
                  </w:rPr>
                  <w:t>20585</w:t>
                </w:r>
              </w:smartTag>
            </w:smartTag>
          </w:p>
          <w:p w:rsidR="00F86771" w:rsidRDefault="00F86771">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Cs w:val="20"/>
              </w:rPr>
            </w:pPr>
          </w:p>
          <w:p w:rsidR="00F86771" w:rsidRDefault="008C313C" w:rsidP="0016215A">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Cs w:val="20"/>
              </w:rPr>
            </w:pPr>
            <w:r>
              <w:rPr>
                <w:szCs w:val="20"/>
              </w:rPr>
              <w:t>February 27</w:t>
            </w:r>
            <w:r w:rsidR="00065E81" w:rsidRPr="00853A3E">
              <w:rPr>
                <w:szCs w:val="20"/>
              </w:rPr>
              <w:t>, 201</w:t>
            </w:r>
            <w:r w:rsidR="0016215A">
              <w:rPr>
                <w:szCs w:val="20"/>
              </w:rPr>
              <w:t>5</w:t>
            </w:r>
          </w:p>
        </w:tc>
      </w:tr>
    </w:tbl>
    <w:p w:rsidR="00F86771" w:rsidRDefault="00F86771"/>
    <w:p w:rsidR="00D072DD" w:rsidRDefault="00D072DD" w:rsidP="00D072DD">
      <w:r>
        <w:t>Department of Energy Desk Officer</w:t>
      </w:r>
    </w:p>
    <w:p w:rsidR="00D072DD" w:rsidRDefault="00D072DD" w:rsidP="00D072DD">
      <w:r>
        <w:t>Office of Information and Regulatory Affairs</w:t>
      </w:r>
    </w:p>
    <w:p w:rsidR="00D072DD" w:rsidRDefault="00D072DD" w:rsidP="00D072DD">
      <w:r>
        <w:t>Office of Management and Budget</w:t>
      </w:r>
    </w:p>
    <w:p w:rsidR="00D072DD" w:rsidRDefault="00D072DD" w:rsidP="00D072DD">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p>
    <w:p w:rsidR="00F86771" w:rsidRDefault="00F86771">
      <w:pPr>
        <w:pStyle w:val="Default"/>
        <w:rPr>
          <w:sz w:val="22"/>
          <w:szCs w:val="22"/>
        </w:rPr>
      </w:pPr>
      <w:r>
        <w:rPr>
          <w:sz w:val="22"/>
          <w:szCs w:val="22"/>
        </w:rPr>
        <w:t xml:space="preserve"> </w:t>
      </w:r>
    </w:p>
    <w:p w:rsidR="00F86771" w:rsidRDefault="00F86771"/>
    <w:p w:rsidR="00561FEB" w:rsidRPr="007E30AE" w:rsidRDefault="00F86771" w:rsidP="007E30AE">
      <w:r w:rsidRPr="007E30AE">
        <w:t xml:space="preserve">SUBJECT: Use of Generic Clearance for </w:t>
      </w:r>
      <w:r w:rsidR="000E5DD2" w:rsidRPr="007E30AE">
        <w:t xml:space="preserve">U.S. </w:t>
      </w:r>
      <w:r w:rsidRPr="007E30AE">
        <w:t>Energy Information Administration (EIA-882T(</w:t>
      </w:r>
      <w:r w:rsidR="001776F3">
        <w:t>5</w:t>
      </w:r>
      <w:r w:rsidR="006A1FA5">
        <w:t>8</w:t>
      </w:r>
      <w:r w:rsidRPr="007E30AE">
        <w:t xml:space="preserve">), </w:t>
      </w:r>
      <w:r w:rsidR="00A423F6" w:rsidRPr="007E30AE">
        <w:t xml:space="preserve">approved under OMB number </w:t>
      </w:r>
      <w:r w:rsidRPr="007E30AE">
        <w:t>1905-0186)</w:t>
      </w:r>
      <w:r w:rsidR="003E23C2" w:rsidRPr="007E30AE">
        <w:t>,</w:t>
      </w:r>
      <w:r w:rsidRPr="007E30AE">
        <w:t xml:space="preserve"> </w:t>
      </w:r>
      <w:r w:rsidR="000E5DD2" w:rsidRPr="007E30AE">
        <w:t>to con</w:t>
      </w:r>
      <w:bookmarkStart w:id="0" w:name="_GoBack"/>
      <w:bookmarkEnd w:id="0"/>
      <w:r w:rsidR="000E5DD2" w:rsidRPr="007E30AE">
        <w:t>duct</w:t>
      </w:r>
      <w:r w:rsidR="00561FEB" w:rsidRPr="007E30AE">
        <w:t xml:space="preserve"> </w:t>
      </w:r>
      <w:r w:rsidR="00747AAD">
        <w:t xml:space="preserve">pilot tests of </w:t>
      </w:r>
      <w:r w:rsidR="002130B8">
        <w:t>Web and mail</w:t>
      </w:r>
      <w:r w:rsidR="00747AAD">
        <w:t xml:space="preserve"> modes of collection for form EIA-457A</w:t>
      </w:r>
      <w:r w:rsidR="00E34E9D" w:rsidRPr="007E30AE">
        <w:t>, “</w:t>
      </w:r>
      <w:r w:rsidR="009062DB">
        <w:t>Residential Energy Consumption Survey</w:t>
      </w:r>
      <w:r w:rsidR="00762589">
        <w:t>.</w:t>
      </w:r>
      <w:r w:rsidR="00E34E9D" w:rsidRPr="007E30AE">
        <w:t>”</w:t>
      </w:r>
    </w:p>
    <w:p w:rsidR="00F86771" w:rsidRPr="007E30AE" w:rsidRDefault="00F86771" w:rsidP="007E30AE">
      <w:pPr>
        <w:autoSpaceDE w:val="0"/>
        <w:autoSpaceDN w:val="0"/>
        <w:adjustRightInd w:val="0"/>
      </w:pPr>
    </w:p>
    <w:p w:rsidR="00F86771" w:rsidRPr="007E30AE" w:rsidRDefault="00F86771" w:rsidP="007E30AE">
      <w:pPr>
        <w:autoSpaceDE w:val="0"/>
        <w:autoSpaceDN w:val="0"/>
        <w:adjustRightInd w:val="0"/>
      </w:pPr>
      <w:r w:rsidRPr="007E30AE">
        <w:t xml:space="preserve">Dear </w:t>
      </w:r>
      <w:r w:rsidR="00F0356D">
        <w:t>Desk Officer</w:t>
      </w:r>
      <w:r w:rsidRPr="007E30AE">
        <w:t>:</w:t>
      </w:r>
    </w:p>
    <w:p w:rsidR="00F86771" w:rsidRPr="007E30AE" w:rsidRDefault="00F86771" w:rsidP="007E30AE">
      <w:pPr>
        <w:autoSpaceDE w:val="0"/>
        <w:autoSpaceDN w:val="0"/>
        <w:adjustRightInd w:val="0"/>
      </w:pPr>
    </w:p>
    <w:p w:rsidR="00753699" w:rsidRDefault="00762589" w:rsidP="007E30AE">
      <w:pPr>
        <w:autoSpaceDE w:val="0"/>
        <w:autoSpaceDN w:val="0"/>
        <w:adjustRightInd w:val="0"/>
      </w:pPr>
      <w:r w:rsidRPr="00177C08">
        <w:t>The Residential Energy Consumption Survey (RECS) is a periodic series of surveys of households and their energy suppliers with the purpose of collecting and reporting energy characteristics, consumption, and expenditures data of homes in the United States. The data are widely used throughout the government and the private sector for policy analysis and are made available to the public via data tables, public-use data files, and analysis articles.</w:t>
      </w:r>
    </w:p>
    <w:p w:rsidR="00762589" w:rsidRPr="007E30AE" w:rsidRDefault="00762589" w:rsidP="007E30AE">
      <w:pPr>
        <w:autoSpaceDE w:val="0"/>
        <w:autoSpaceDN w:val="0"/>
        <w:adjustRightInd w:val="0"/>
        <w:rPr>
          <w:iCs/>
        </w:rPr>
      </w:pPr>
    </w:p>
    <w:p w:rsidR="003D707B" w:rsidRPr="000E6F5B" w:rsidRDefault="006A0A5C" w:rsidP="003D707B">
      <w:r w:rsidRPr="007E30AE">
        <w:rPr>
          <w:b/>
        </w:rPr>
        <w:t>Background</w:t>
      </w:r>
      <w:r w:rsidR="00AA7069" w:rsidRPr="007E30AE">
        <w:rPr>
          <w:b/>
        </w:rPr>
        <w:t>:</w:t>
      </w:r>
      <w:r w:rsidR="00000DE6" w:rsidRPr="007E30AE">
        <w:t xml:space="preserve"> </w:t>
      </w:r>
      <w:r w:rsidR="003D707B" w:rsidRPr="000E6F5B">
        <w:t xml:space="preserve">The Household Survey phase of EIA’s RECS program </w:t>
      </w:r>
      <w:r w:rsidR="003D707B">
        <w:t xml:space="preserve">(Form 457A) </w:t>
      </w:r>
      <w:r w:rsidR="003D707B" w:rsidRPr="000E6F5B">
        <w:t xml:space="preserve">has been conducted primarily using in-person interviews since its inception in the late 1970s. Since 1997, EIA and its contractors have used computer-assisted personal interviewing (CAPI) as the means to collect critical household and structural characteristics related to energy use in the residential sector. With the rising cost of in-person interviews and the time lapse between each RECS cycle, EIA seeks to test the feasibility, cost effectiveness, time efficiency, and response validity of conducting the RECS Household Survey in </w:t>
      </w:r>
      <w:r w:rsidR="003D707B">
        <w:t xml:space="preserve">self-administered (Web and mail) </w:t>
      </w:r>
      <w:r w:rsidR="003D707B" w:rsidRPr="000E6F5B">
        <w:t>modes</w:t>
      </w:r>
      <w:r w:rsidR="003D707B">
        <w:t xml:space="preserve">. </w:t>
      </w:r>
      <w:r w:rsidR="003D707B" w:rsidRPr="000E6F5B">
        <w:t xml:space="preserve"> </w:t>
      </w:r>
      <w:r w:rsidR="003D707B">
        <w:t xml:space="preserve">If proven successful, these new modes of collection will make data collection more sustainable, flexible, and cost effective for </w:t>
      </w:r>
      <w:r w:rsidR="003D707B" w:rsidRPr="000E6F5B">
        <w:t>the RECS program.</w:t>
      </w:r>
      <w:r w:rsidR="003D707B">
        <w:t xml:space="preserve"> Using Web and mail modes of data collection </w:t>
      </w:r>
      <w:r w:rsidR="003D707B" w:rsidRPr="000E6F5B">
        <w:t xml:space="preserve">may </w:t>
      </w:r>
      <w:r w:rsidR="003D707B">
        <w:t xml:space="preserve">also </w:t>
      </w:r>
      <w:r w:rsidR="003D707B" w:rsidRPr="000E6F5B">
        <w:t xml:space="preserve">allow EIA to extend program capacities </w:t>
      </w:r>
      <w:r w:rsidR="003D707B">
        <w:t xml:space="preserve">in the future </w:t>
      </w:r>
      <w:r w:rsidR="003D707B" w:rsidRPr="000E6F5B">
        <w:t xml:space="preserve">to cover special topics and data gaps, as well as develop estimates for small areas. </w:t>
      </w:r>
    </w:p>
    <w:p w:rsidR="008C4A77" w:rsidRPr="00063F71" w:rsidRDefault="008C4A77" w:rsidP="00747AAD">
      <w:pPr>
        <w:rPr>
          <w:bCs/>
        </w:rPr>
      </w:pPr>
    </w:p>
    <w:p w:rsidR="003D707B" w:rsidRDefault="00B50AF7" w:rsidP="003D707B">
      <w:pPr>
        <w:rPr>
          <w:rFonts w:asciiTheme="minorHAnsi" w:hAnsiTheme="minorHAnsi" w:cstheme="minorBidi"/>
          <w:color w:val="1F497D" w:themeColor="dark2"/>
        </w:rPr>
      </w:pPr>
      <w:r w:rsidRPr="00747AAD">
        <w:rPr>
          <w:b/>
        </w:rPr>
        <w:t>Proposed Methods</w:t>
      </w:r>
      <w:r w:rsidR="00D4728C" w:rsidRPr="00747AAD">
        <w:t>:</w:t>
      </w:r>
      <w:r w:rsidR="00D4728C" w:rsidRPr="00063F71">
        <w:t xml:space="preserve"> </w:t>
      </w:r>
      <w:r w:rsidR="003D707B" w:rsidRPr="000E6F5B">
        <w:t>EIA will conduct</w:t>
      </w:r>
      <w:r w:rsidR="003D707B">
        <w:t xml:space="preserve"> a Cities Pilot test of the Household Survey</w:t>
      </w:r>
      <w:r w:rsidR="003D707B" w:rsidRPr="000E6F5B">
        <w:t xml:space="preserve"> </w:t>
      </w:r>
      <w:r w:rsidR="003D707B">
        <w:t>using data collection</w:t>
      </w:r>
      <w:r w:rsidR="003D707B" w:rsidRPr="000E6F5B">
        <w:t xml:space="preserve"> modes </w:t>
      </w:r>
      <w:r w:rsidR="003D707B">
        <w:t>other than CAPI.  It will also test the use of open ended responses to specific appliance usage questions. Results of the Cities Pilot</w:t>
      </w:r>
      <w:r w:rsidR="003D707B" w:rsidRPr="000E6F5B">
        <w:t xml:space="preserve"> should inform EIA</w:t>
      </w:r>
      <w:r w:rsidR="003D707B">
        <w:t xml:space="preserve"> on the feasibility and cost </w:t>
      </w:r>
      <w:r w:rsidR="003D707B" w:rsidRPr="000E6F5B">
        <w:t>to produce key statistical measures</w:t>
      </w:r>
      <w:r w:rsidR="003D707B">
        <w:t xml:space="preserve"> at the same level of quality that are produced from the CAPI data collection mode.  EIA will evaluate response propensity and data quality by Web and mail respondents to determine optimal mode mix, contact strategies, and statistical methodologies for future RECS studies.  EIA will </w:t>
      </w:r>
      <w:r w:rsidR="003D707B">
        <w:lastRenderedPageBreak/>
        <w:t xml:space="preserve">also evaluate open-ended responses to the appliance usage questions to inform optimal question-response strategies in follow-on tests and future RECS household survey cycles.  </w:t>
      </w:r>
    </w:p>
    <w:p w:rsidR="003D707B" w:rsidRPr="007D6923" w:rsidRDefault="003D707B" w:rsidP="003D707B">
      <w:pPr>
        <w:pStyle w:val="CommentText"/>
        <w:rPr>
          <w:i/>
          <w:sz w:val="24"/>
          <w:szCs w:val="24"/>
        </w:rPr>
      </w:pPr>
    </w:p>
    <w:p w:rsidR="003D707B" w:rsidRDefault="003D707B" w:rsidP="003D707B">
      <w:pPr>
        <w:pStyle w:val="CommentText"/>
        <w:rPr>
          <w:sz w:val="24"/>
          <w:szCs w:val="24"/>
        </w:rPr>
      </w:pPr>
      <w:r>
        <w:rPr>
          <w:sz w:val="24"/>
          <w:szCs w:val="24"/>
        </w:rPr>
        <w:t>This pilot test will be conducted in five U.S. cities – Worcester, MA; Chicago, IL; Jacksonville, FL; Seattle, WA; and San Diego, CA. EIA estimates a total of 2,200 completed household surveys and an average of 25 minutes per complete. (See note below regarding per response burden estimate.) A</w:t>
      </w:r>
      <w:r w:rsidRPr="00D358FB">
        <w:rPr>
          <w:sz w:val="24"/>
          <w:szCs w:val="24"/>
        </w:rPr>
        <w:t>ll r</w:t>
      </w:r>
      <w:r w:rsidRPr="000E6F5B">
        <w:rPr>
          <w:sz w:val="24"/>
          <w:szCs w:val="24"/>
        </w:rPr>
        <w:t xml:space="preserve">esponses </w:t>
      </w:r>
      <w:r>
        <w:rPr>
          <w:sz w:val="24"/>
          <w:szCs w:val="24"/>
        </w:rPr>
        <w:t xml:space="preserve">will be collected </w:t>
      </w:r>
      <w:r w:rsidRPr="000E6F5B">
        <w:rPr>
          <w:sz w:val="24"/>
          <w:szCs w:val="24"/>
        </w:rPr>
        <w:t>from self-administered (Web or mail</w:t>
      </w:r>
      <w:r>
        <w:rPr>
          <w:sz w:val="24"/>
          <w:szCs w:val="24"/>
        </w:rPr>
        <w:t xml:space="preserve"> mode</w:t>
      </w:r>
      <w:r w:rsidRPr="000E6F5B">
        <w:rPr>
          <w:sz w:val="24"/>
          <w:szCs w:val="24"/>
        </w:rPr>
        <w:t xml:space="preserve">) questionnaires. The total respondent burden to conduct </w:t>
      </w:r>
      <w:r>
        <w:rPr>
          <w:sz w:val="24"/>
          <w:szCs w:val="24"/>
        </w:rPr>
        <w:t xml:space="preserve">the Cities Pilot </w:t>
      </w:r>
      <w:r w:rsidRPr="000E6F5B">
        <w:rPr>
          <w:sz w:val="24"/>
          <w:szCs w:val="24"/>
        </w:rPr>
        <w:t xml:space="preserve">is estimated to be </w:t>
      </w:r>
      <w:r>
        <w:rPr>
          <w:sz w:val="24"/>
          <w:szCs w:val="24"/>
        </w:rPr>
        <w:t xml:space="preserve">917 </w:t>
      </w:r>
      <w:r w:rsidRPr="000E6F5B">
        <w:rPr>
          <w:sz w:val="24"/>
          <w:szCs w:val="24"/>
        </w:rPr>
        <w:t>hours</w:t>
      </w:r>
      <w:r>
        <w:rPr>
          <w:sz w:val="24"/>
          <w:szCs w:val="24"/>
        </w:rPr>
        <w:t>.</w:t>
      </w:r>
    </w:p>
    <w:p w:rsidR="003D707B" w:rsidRDefault="003D707B" w:rsidP="003D707B">
      <w:pPr>
        <w:pStyle w:val="CommentText"/>
        <w:ind w:left="720"/>
        <w:rPr>
          <w:sz w:val="24"/>
          <w:szCs w:val="24"/>
        </w:rPr>
      </w:pPr>
    </w:p>
    <w:p w:rsidR="003D707B" w:rsidRDefault="003D707B" w:rsidP="003D707B">
      <w:pPr>
        <w:pStyle w:val="CommentText"/>
        <w:rPr>
          <w:sz w:val="24"/>
          <w:szCs w:val="24"/>
        </w:rPr>
      </w:pPr>
      <w:r w:rsidRPr="001D3C01">
        <w:rPr>
          <w:i/>
          <w:sz w:val="24"/>
          <w:szCs w:val="24"/>
        </w:rPr>
        <w:t>Note about burden estimate:</w:t>
      </w:r>
      <w:r>
        <w:rPr>
          <w:sz w:val="24"/>
          <w:szCs w:val="24"/>
        </w:rPr>
        <w:t xml:space="preserve"> The questionnaire burden estimates per response are based on a household energy use study conducted in 2014 by the Joint Program in Survey Methodology (JPSM) at the University of Maryland. This study fielded a RECS-like household survey with input from EIA. Respondents answered an average of 97 questions and median web response was 22 minutes for an average item response of 13.6 seconds. We applied this estimate to determine the per response burden estimate for the questionnaire being used for the Cities Pilot. </w:t>
      </w:r>
    </w:p>
    <w:p w:rsidR="003D707B" w:rsidRPr="00682DD9" w:rsidRDefault="003D707B" w:rsidP="003D707B">
      <w:pPr>
        <w:pStyle w:val="CommentText"/>
      </w:pPr>
      <w:r w:rsidRPr="000E6F5B">
        <w:rPr>
          <w:sz w:val="24"/>
          <w:szCs w:val="24"/>
        </w:rPr>
        <w:t xml:space="preserve">  </w:t>
      </w:r>
      <w:r w:rsidRPr="000E6F5B">
        <w:rPr>
          <w:sz w:val="24"/>
          <w:szCs w:val="24"/>
        </w:rPr>
        <w:tab/>
      </w:r>
    </w:p>
    <w:p w:rsidR="003D707B" w:rsidRDefault="003D707B" w:rsidP="003D707B">
      <w:pPr>
        <w:pStyle w:val="Header"/>
        <w:tabs>
          <w:tab w:val="clear" w:pos="4320"/>
          <w:tab w:val="clear" w:pos="8640"/>
        </w:tabs>
      </w:pPr>
      <w:r>
        <w:t xml:space="preserve">The questionnaire used for this pilot test will include updates from the CAPI instrument used for the most recent survey, the 2009 RECS. This includes new questions requested by stakeholders and key data users, as well as modified questions and response options to adapt to self-administered modes of collection. Some of the Cities Pilot questions and response options are informed by feedback from recently completed cognitive testing. EIA will analyze the quality of these new or modified items and apply lessons learned to future studies. For example, the Cities Pilot questionnaire will include revised appliance usage questions with open-ended response options for dishwasher, stove use, cooktop use, oven use, microwave use, dishwasher use, clothes washer use, dryer use, most-used TV weekday watching use, most-used TV weekend watching use, second most-used TV weekday watching use, and second TV most-used TV weekend watching use.  EIA will analyze responses for these items to determine which Cities Pilot methodologies should be used in future rounds of testing.  </w:t>
      </w:r>
    </w:p>
    <w:p w:rsidR="00747AAD" w:rsidRDefault="00747AAD" w:rsidP="003D707B">
      <w:pPr>
        <w:pStyle w:val="CommentText"/>
        <w:rPr>
          <w:b/>
        </w:rPr>
      </w:pPr>
    </w:p>
    <w:p w:rsidR="00BD4D82" w:rsidRDefault="00C21D24" w:rsidP="00747AAD">
      <w:r w:rsidRPr="00C21D24">
        <w:rPr>
          <w:b/>
        </w:rPr>
        <w:t>Burden</w:t>
      </w:r>
      <w:r>
        <w:t xml:space="preserve">: </w:t>
      </w:r>
      <w:r w:rsidR="00747AAD">
        <w:t xml:space="preserve">We expect 2,200 completed surveys for the Cities Pilot </w:t>
      </w:r>
      <w:r w:rsidR="003D707B">
        <w:t>test</w:t>
      </w:r>
      <w:r w:rsidR="00747AAD">
        <w:t xml:space="preserve">. </w:t>
      </w:r>
      <w:r w:rsidR="00D4728C">
        <w:t>E</w:t>
      </w:r>
      <w:r w:rsidR="00444FD1">
        <w:t xml:space="preserve">ach </w:t>
      </w:r>
      <w:r w:rsidR="00747AAD">
        <w:t>survey</w:t>
      </w:r>
      <w:r w:rsidR="00767062">
        <w:t xml:space="preserve"> </w:t>
      </w:r>
      <w:r w:rsidR="00D917ED">
        <w:t xml:space="preserve">will </w:t>
      </w:r>
      <w:r w:rsidR="002130B8">
        <w:t xml:space="preserve">take approximately </w:t>
      </w:r>
      <w:r w:rsidR="008602E9">
        <w:t>25</w:t>
      </w:r>
      <w:r w:rsidR="00747AAD">
        <w:t xml:space="preserve"> minutes to complete</w:t>
      </w:r>
      <w:r w:rsidR="00D4728C">
        <w:t>.</w:t>
      </w:r>
      <w:r w:rsidR="00444FD1">
        <w:t xml:space="preserve"> </w:t>
      </w:r>
      <w:r w:rsidR="00614F5C">
        <w:t xml:space="preserve">Total </w:t>
      </w:r>
      <w:r w:rsidR="002130B8">
        <w:t xml:space="preserve">respondent </w:t>
      </w:r>
      <w:r w:rsidR="00614F5C">
        <w:t xml:space="preserve">burden </w:t>
      </w:r>
      <w:r w:rsidR="00747AAD">
        <w:t xml:space="preserve">for </w:t>
      </w:r>
      <w:r w:rsidR="002130B8">
        <w:t>the Cities Pilot</w:t>
      </w:r>
      <w:r w:rsidR="004E1E18">
        <w:t xml:space="preserve"> </w:t>
      </w:r>
      <w:r w:rsidR="002871D2">
        <w:t xml:space="preserve">is estimated to </w:t>
      </w:r>
      <w:r w:rsidR="00614F5C">
        <w:t xml:space="preserve">be </w:t>
      </w:r>
      <w:r w:rsidR="003D707B">
        <w:t>917</w:t>
      </w:r>
      <w:r w:rsidR="00747AAD">
        <w:t xml:space="preserve"> hours</w:t>
      </w:r>
      <w:r w:rsidR="00614F5C">
        <w:t>.</w:t>
      </w:r>
      <w:r w:rsidR="00A2616A">
        <w:t xml:space="preserve"> </w:t>
      </w:r>
    </w:p>
    <w:p w:rsidR="00A168A8" w:rsidRDefault="00A168A8" w:rsidP="00BD4D82"/>
    <w:p w:rsidR="00747AAD" w:rsidRDefault="00747AAD" w:rsidP="00747AAD">
      <w:r w:rsidRPr="007E6415">
        <w:t>The estimated cost to the Federal government is</w:t>
      </w:r>
      <w:r w:rsidR="003D707B">
        <w:t xml:space="preserve"> $1,5</w:t>
      </w:r>
      <w:r>
        <w:t>00,000. This includes the entire cost of des</w:t>
      </w:r>
      <w:r w:rsidR="002130B8">
        <w:t xml:space="preserve">igning the Cities </w:t>
      </w:r>
      <w:r w:rsidR="003D707B">
        <w:t>Pilot</w:t>
      </w:r>
      <w:r>
        <w:t>, building Web and paper instruments, data collection, respondent incentives, post collection statistical activities, analysis, documentation, and reporting.</w:t>
      </w:r>
    </w:p>
    <w:p w:rsidR="00747AAD" w:rsidRDefault="00747AAD" w:rsidP="00747AAD"/>
    <w:p w:rsidR="00801E15" w:rsidRDefault="00747AAD" w:rsidP="00EC5FF9">
      <w:pPr>
        <w:autoSpaceDE w:val="0"/>
        <w:autoSpaceDN w:val="0"/>
        <w:adjustRightInd w:val="0"/>
        <w:rPr>
          <w:bCs/>
        </w:rPr>
      </w:pPr>
      <w:r w:rsidRPr="00535186">
        <w:rPr>
          <w:bCs/>
        </w:rPr>
        <w:t xml:space="preserve">The cost of burden hours to </w:t>
      </w:r>
      <w:r>
        <w:rPr>
          <w:bCs/>
        </w:rPr>
        <w:t xml:space="preserve">household </w:t>
      </w:r>
      <w:r w:rsidRPr="00535186">
        <w:rPr>
          <w:bCs/>
        </w:rPr>
        <w:t>respondents is estimated to be $</w:t>
      </w:r>
      <w:r w:rsidR="003D707B">
        <w:rPr>
          <w:bCs/>
        </w:rPr>
        <w:t>65</w:t>
      </w:r>
      <w:r w:rsidR="00B51621">
        <w:rPr>
          <w:bCs/>
        </w:rPr>
        <w:t>,</w:t>
      </w:r>
      <w:r w:rsidR="003D707B">
        <w:rPr>
          <w:bCs/>
        </w:rPr>
        <w:t>996</w:t>
      </w:r>
      <w:r w:rsidRPr="00535186">
        <w:rPr>
          <w:bCs/>
        </w:rPr>
        <w:t xml:space="preserve"> (</w:t>
      </w:r>
      <w:r w:rsidR="003D707B">
        <w:rPr>
          <w:bCs/>
        </w:rPr>
        <w:t>917</w:t>
      </w:r>
      <w:r w:rsidRPr="00535186">
        <w:rPr>
          <w:bCs/>
        </w:rPr>
        <w:t xml:space="preserve"> burden hours </w:t>
      </w:r>
      <w:r>
        <w:rPr>
          <w:bCs/>
        </w:rPr>
        <w:t>times $</w:t>
      </w:r>
      <w:r w:rsidR="00CB6673">
        <w:rPr>
          <w:bCs/>
        </w:rPr>
        <w:t>71.97</w:t>
      </w:r>
      <w:r>
        <w:rPr>
          <w:bCs/>
        </w:rPr>
        <w:t xml:space="preserve"> per hour.) O</w:t>
      </w:r>
      <w:r w:rsidRPr="00535186">
        <w:rPr>
          <w:bCs/>
        </w:rPr>
        <w:t xml:space="preserve">ther than the cost of burden hours, EIA estimates that there are no additional costs </w:t>
      </w:r>
      <w:r>
        <w:rPr>
          <w:bCs/>
        </w:rPr>
        <w:t xml:space="preserve">to respondents </w:t>
      </w:r>
      <w:r w:rsidRPr="00535186">
        <w:rPr>
          <w:bCs/>
        </w:rPr>
        <w:t>for generating, maintaining and providing the information.</w:t>
      </w:r>
    </w:p>
    <w:p w:rsidR="00747AAD" w:rsidRDefault="00747AAD" w:rsidP="00EC5FF9">
      <w:pPr>
        <w:autoSpaceDE w:val="0"/>
        <w:autoSpaceDN w:val="0"/>
        <w:adjustRightInd w:val="0"/>
      </w:pPr>
    </w:p>
    <w:p w:rsidR="00F86771" w:rsidRDefault="004F7387" w:rsidP="00EC5FF9">
      <w:pPr>
        <w:autoSpaceDE w:val="0"/>
        <w:autoSpaceDN w:val="0"/>
        <w:adjustRightInd w:val="0"/>
      </w:pPr>
      <w:r>
        <w:lastRenderedPageBreak/>
        <w:t xml:space="preserve">EIA </w:t>
      </w:r>
      <w:r w:rsidR="00F86771">
        <w:t xml:space="preserve">will provide OMB with the results of these tests </w:t>
      </w:r>
      <w:r w:rsidR="00BB4A7C">
        <w:t>in the annual summary of generic clearances.</w:t>
      </w:r>
      <w:r w:rsidR="00BB4A7C">
        <w:rPr>
          <w:sz w:val="20"/>
          <w:szCs w:val="20"/>
        </w:rPr>
        <w:t xml:space="preserve"> </w:t>
      </w:r>
      <w:r w:rsidR="004E1E18">
        <w:rPr>
          <w:sz w:val="20"/>
          <w:szCs w:val="20"/>
        </w:rPr>
        <w:t xml:space="preserve"> </w:t>
      </w:r>
      <w:r w:rsidR="00071D7A">
        <w:t xml:space="preserve">Attached are the draft survey questions and specifications to be </w:t>
      </w:r>
      <w:r w:rsidR="004A6CC7">
        <w:t xml:space="preserve">used </w:t>
      </w:r>
      <w:r w:rsidR="00071D7A">
        <w:t>for the pilot tests.</w:t>
      </w:r>
    </w:p>
    <w:p w:rsidR="00F86771" w:rsidRDefault="00F86771">
      <w:pPr>
        <w:autoSpaceDE w:val="0"/>
        <w:autoSpaceDN w:val="0"/>
        <w:adjustRightInd w:val="0"/>
        <w:rPr>
          <w:sz w:val="20"/>
          <w:szCs w:val="20"/>
        </w:rPr>
      </w:pPr>
    </w:p>
    <w:p w:rsidR="00F86771" w:rsidRDefault="0075681D">
      <w:pPr>
        <w:tabs>
          <w:tab w:val="left" w:pos="6852"/>
        </w:tabs>
      </w:pPr>
      <w:r>
        <w:t>F</w:t>
      </w:r>
      <w:r w:rsidR="00FE0482">
        <w:t>or questions on these methods</w:t>
      </w:r>
      <w:r w:rsidR="00F86771">
        <w:t xml:space="preserve">, </w:t>
      </w:r>
      <w:r w:rsidR="004E1E18">
        <w:t xml:space="preserve">please </w:t>
      </w:r>
      <w:r w:rsidR="00F86771">
        <w:t xml:space="preserve">contact </w:t>
      </w:r>
      <w:r w:rsidR="00640DA8">
        <w:t>Jacob Bournazian (202-586-5562)</w:t>
      </w:r>
      <w:r w:rsidR="00F86771">
        <w:t>.</w:t>
      </w:r>
    </w:p>
    <w:p w:rsidR="00F86771" w:rsidRDefault="00F86771">
      <w:pPr>
        <w:tabs>
          <w:tab w:val="left" w:pos="6852"/>
        </w:tabs>
      </w:pPr>
    </w:p>
    <w:p w:rsidR="00F86771" w:rsidRDefault="00F86771">
      <w:pPr>
        <w:ind w:left="3600" w:firstLine="720"/>
      </w:pPr>
      <w:r>
        <w:t>Sincerely,</w:t>
      </w:r>
    </w:p>
    <w:p w:rsidR="00F86771" w:rsidRDefault="00F86771"/>
    <w:p w:rsidR="00F86771" w:rsidRDefault="00F86771"/>
    <w:p w:rsidR="00F86771" w:rsidRDefault="00F86771"/>
    <w:p w:rsidR="00F86771" w:rsidRDefault="00FE0482" w:rsidP="00FE0482">
      <w:pPr>
        <w:ind w:left="3600" w:firstLine="720"/>
      </w:pPr>
      <w:r>
        <w:t>Nanda Srinivasan, Director</w:t>
      </w:r>
    </w:p>
    <w:p w:rsidR="00F86771" w:rsidRDefault="00DA5AC4" w:rsidP="00DA5AC4">
      <w:pPr>
        <w:ind w:left="4320"/>
      </w:pPr>
      <w:r>
        <w:t>Office of Survey Development and Statistical Integration</w:t>
      </w:r>
    </w:p>
    <w:p w:rsidR="00F86771" w:rsidRDefault="005961DE">
      <w:pPr>
        <w:ind w:left="3600" w:firstLine="720"/>
        <w:rPr>
          <w:lang w:val="fr-FR"/>
        </w:rPr>
      </w:pPr>
      <w:r>
        <w:t xml:space="preserve">U.S. </w:t>
      </w:r>
      <w:r w:rsidR="00F86771">
        <w:t>Energy</w:t>
      </w:r>
      <w:r w:rsidR="00F86771">
        <w:rPr>
          <w:lang w:val="fr-FR"/>
        </w:rPr>
        <w:t xml:space="preserve"> Information Administration</w:t>
      </w:r>
    </w:p>
    <w:sectPr w:rsidR="00F86771" w:rsidSect="00BB4A7C">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BC" w:rsidRDefault="00E64DBC">
      <w:r>
        <w:separator/>
      </w:r>
    </w:p>
  </w:endnote>
  <w:endnote w:type="continuationSeparator" w:id="0">
    <w:p w:rsidR="00E64DBC" w:rsidRDefault="00E6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A8" w:rsidRDefault="00A168A8" w:rsidP="00B77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8A8" w:rsidRDefault="00A16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A8" w:rsidRDefault="00A168A8" w:rsidP="00B77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55A0">
      <w:rPr>
        <w:rStyle w:val="PageNumber"/>
        <w:noProof/>
      </w:rPr>
      <w:t>1</w:t>
    </w:r>
    <w:r>
      <w:rPr>
        <w:rStyle w:val="PageNumber"/>
      </w:rPr>
      <w:fldChar w:fldCharType="end"/>
    </w:r>
  </w:p>
  <w:p w:rsidR="00A168A8" w:rsidRDefault="00A168A8">
    <w:pPr>
      <w:pStyle w:val="Footer"/>
      <w:tabs>
        <w:tab w:val="clear" w:pos="8640"/>
        <w:tab w:val="right" w:pos="9360"/>
      </w:tabs>
      <w:jc w:val="right"/>
      <w:rPr>
        <w:rStyle w:val="PageNumbe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BC" w:rsidRDefault="00E64DBC">
      <w:r>
        <w:separator/>
      </w:r>
    </w:p>
  </w:footnote>
  <w:footnote w:type="continuationSeparator" w:id="0">
    <w:p w:rsidR="00E64DBC" w:rsidRDefault="00E64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88A"/>
    <w:multiLevelType w:val="multilevel"/>
    <w:tmpl w:val="87D4569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nsid w:val="19B27AFA"/>
    <w:multiLevelType w:val="hybridMultilevel"/>
    <w:tmpl w:val="18E45296"/>
    <w:lvl w:ilvl="0" w:tplc="DC961480">
      <w:start w:val="1"/>
      <w:numFmt w:val="bullet"/>
      <w:lvlText w:val=""/>
      <w:lvlJc w:val="left"/>
      <w:pPr>
        <w:tabs>
          <w:tab w:val="num" w:pos="720"/>
        </w:tabs>
        <w:ind w:left="720" w:hanging="360"/>
      </w:pPr>
      <w:rPr>
        <w:rFonts w:ascii="Wingdings" w:hAnsi="Wingdings" w:hint="default"/>
      </w:rPr>
    </w:lvl>
    <w:lvl w:ilvl="1" w:tplc="C5D87C32">
      <w:start w:val="160"/>
      <w:numFmt w:val="bullet"/>
      <w:lvlText w:val=""/>
      <w:lvlJc w:val="left"/>
      <w:pPr>
        <w:tabs>
          <w:tab w:val="num" w:pos="1440"/>
        </w:tabs>
        <w:ind w:left="1440" w:hanging="360"/>
      </w:pPr>
      <w:rPr>
        <w:rFonts w:ascii="Wingdings" w:hAnsi="Wingdings" w:hint="default"/>
      </w:rPr>
    </w:lvl>
    <w:lvl w:ilvl="2" w:tplc="E7AA224C" w:tentative="1">
      <w:start w:val="1"/>
      <w:numFmt w:val="bullet"/>
      <w:lvlText w:val=""/>
      <w:lvlJc w:val="left"/>
      <w:pPr>
        <w:tabs>
          <w:tab w:val="num" w:pos="2160"/>
        </w:tabs>
        <w:ind w:left="2160" w:hanging="360"/>
      </w:pPr>
      <w:rPr>
        <w:rFonts w:ascii="Wingdings" w:hAnsi="Wingdings" w:hint="default"/>
      </w:rPr>
    </w:lvl>
    <w:lvl w:ilvl="3" w:tplc="103AF01A" w:tentative="1">
      <w:start w:val="1"/>
      <w:numFmt w:val="bullet"/>
      <w:lvlText w:val=""/>
      <w:lvlJc w:val="left"/>
      <w:pPr>
        <w:tabs>
          <w:tab w:val="num" w:pos="2880"/>
        </w:tabs>
        <w:ind w:left="2880" w:hanging="360"/>
      </w:pPr>
      <w:rPr>
        <w:rFonts w:ascii="Wingdings" w:hAnsi="Wingdings" w:hint="default"/>
      </w:rPr>
    </w:lvl>
    <w:lvl w:ilvl="4" w:tplc="945E4B76" w:tentative="1">
      <w:start w:val="1"/>
      <w:numFmt w:val="bullet"/>
      <w:lvlText w:val=""/>
      <w:lvlJc w:val="left"/>
      <w:pPr>
        <w:tabs>
          <w:tab w:val="num" w:pos="3600"/>
        </w:tabs>
        <w:ind w:left="3600" w:hanging="360"/>
      </w:pPr>
      <w:rPr>
        <w:rFonts w:ascii="Wingdings" w:hAnsi="Wingdings" w:hint="default"/>
      </w:rPr>
    </w:lvl>
    <w:lvl w:ilvl="5" w:tplc="4C888A56" w:tentative="1">
      <w:start w:val="1"/>
      <w:numFmt w:val="bullet"/>
      <w:lvlText w:val=""/>
      <w:lvlJc w:val="left"/>
      <w:pPr>
        <w:tabs>
          <w:tab w:val="num" w:pos="4320"/>
        </w:tabs>
        <w:ind w:left="4320" w:hanging="360"/>
      </w:pPr>
      <w:rPr>
        <w:rFonts w:ascii="Wingdings" w:hAnsi="Wingdings" w:hint="default"/>
      </w:rPr>
    </w:lvl>
    <w:lvl w:ilvl="6" w:tplc="6E80BA80" w:tentative="1">
      <w:start w:val="1"/>
      <w:numFmt w:val="bullet"/>
      <w:lvlText w:val=""/>
      <w:lvlJc w:val="left"/>
      <w:pPr>
        <w:tabs>
          <w:tab w:val="num" w:pos="5040"/>
        </w:tabs>
        <w:ind w:left="5040" w:hanging="360"/>
      </w:pPr>
      <w:rPr>
        <w:rFonts w:ascii="Wingdings" w:hAnsi="Wingdings" w:hint="default"/>
      </w:rPr>
    </w:lvl>
    <w:lvl w:ilvl="7" w:tplc="3126FE08" w:tentative="1">
      <w:start w:val="1"/>
      <w:numFmt w:val="bullet"/>
      <w:lvlText w:val=""/>
      <w:lvlJc w:val="left"/>
      <w:pPr>
        <w:tabs>
          <w:tab w:val="num" w:pos="5760"/>
        </w:tabs>
        <w:ind w:left="5760" w:hanging="360"/>
      </w:pPr>
      <w:rPr>
        <w:rFonts w:ascii="Wingdings" w:hAnsi="Wingdings" w:hint="default"/>
      </w:rPr>
    </w:lvl>
    <w:lvl w:ilvl="8" w:tplc="0DACC268" w:tentative="1">
      <w:start w:val="1"/>
      <w:numFmt w:val="bullet"/>
      <w:lvlText w:val=""/>
      <w:lvlJc w:val="left"/>
      <w:pPr>
        <w:tabs>
          <w:tab w:val="num" w:pos="6480"/>
        </w:tabs>
        <w:ind w:left="6480" w:hanging="360"/>
      </w:pPr>
      <w:rPr>
        <w:rFonts w:ascii="Wingdings" w:hAnsi="Wingdings" w:hint="default"/>
      </w:rPr>
    </w:lvl>
  </w:abstractNum>
  <w:abstractNum w:abstractNumId="2">
    <w:nsid w:val="1E876702"/>
    <w:multiLevelType w:val="hybridMultilevel"/>
    <w:tmpl w:val="26086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9C4CC2"/>
    <w:multiLevelType w:val="hybridMultilevel"/>
    <w:tmpl w:val="E9EA611A"/>
    <w:lvl w:ilvl="0" w:tplc="18DCFA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325507"/>
    <w:multiLevelType w:val="hybridMultilevel"/>
    <w:tmpl w:val="93A4904C"/>
    <w:lvl w:ilvl="0" w:tplc="18DCFAE8">
      <w:start w:val="1"/>
      <w:numFmt w:val="bullet"/>
      <w:lvlText w:val=""/>
      <w:lvlJc w:val="left"/>
      <w:pPr>
        <w:tabs>
          <w:tab w:val="num" w:pos="1572"/>
        </w:tabs>
        <w:ind w:left="1572" w:hanging="360"/>
      </w:pPr>
      <w:rPr>
        <w:rFonts w:ascii="Symbol" w:hAnsi="Symbol" w:hint="default"/>
      </w:rPr>
    </w:lvl>
    <w:lvl w:ilvl="1" w:tplc="04090005">
      <w:start w:val="1"/>
      <w:numFmt w:val="bullet"/>
      <w:lvlText w:val=""/>
      <w:lvlJc w:val="left"/>
      <w:pPr>
        <w:tabs>
          <w:tab w:val="num" w:pos="1572"/>
        </w:tabs>
        <w:ind w:left="1572" w:hanging="360"/>
      </w:pPr>
      <w:rPr>
        <w:rFonts w:ascii="Wingdings" w:hAnsi="Wingdings"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5">
    <w:nsid w:val="366165B6"/>
    <w:multiLevelType w:val="hybridMultilevel"/>
    <w:tmpl w:val="87D4569A"/>
    <w:lvl w:ilvl="0" w:tplc="18DCFAE8">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370D261E"/>
    <w:multiLevelType w:val="hybridMultilevel"/>
    <w:tmpl w:val="09BE0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66F47F6"/>
    <w:multiLevelType w:val="hybridMultilevel"/>
    <w:tmpl w:val="CF2079FE"/>
    <w:lvl w:ilvl="0" w:tplc="785CE954">
      <w:start w:val="1"/>
      <w:numFmt w:val="bullet"/>
      <w:lvlText w:val=""/>
      <w:lvlJc w:val="left"/>
      <w:pPr>
        <w:tabs>
          <w:tab w:val="num" w:pos="720"/>
        </w:tabs>
        <w:ind w:left="720" w:hanging="360"/>
      </w:pPr>
      <w:rPr>
        <w:rFonts w:ascii="Wingdings" w:hAnsi="Wingdings" w:hint="default"/>
      </w:rPr>
    </w:lvl>
    <w:lvl w:ilvl="1" w:tplc="FA04331E" w:tentative="1">
      <w:start w:val="1"/>
      <w:numFmt w:val="bullet"/>
      <w:lvlText w:val=""/>
      <w:lvlJc w:val="left"/>
      <w:pPr>
        <w:tabs>
          <w:tab w:val="num" w:pos="1440"/>
        </w:tabs>
        <w:ind w:left="1440" w:hanging="360"/>
      </w:pPr>
      <w:rPr>
        <w:rFonts w:ascii="Wingdings" w:hAnsi="Wingdings" w:hint="default"/>
      </w:rPr>
    </w:lvl>
    <w:lvl w:ilvl="2" w:tplc="8D6607BC" w:tentative="1">
      <w:start w:val="1"/>
      <w:numFmt w:val="bullet"/>
      <w:lvlText w:val=""/>
      <w:lvlJc w:val="left"/>
      <w:pPr>
        <w:tabs>
          <w:tab w:val="num" w:pos="2160"/>
        </w:tabs>
        <w:ind w:left="2160" w:hanging="360"/>
      </w:pPr>
      <w:rPr>
        <w:rFonts w:ascii="Wingdings" w:hAnsi="Wingdings" w:hint="default"/>
      </w:rPr>
    </w:lvl>
    <w:lvl w:ilvl="3" w:tplc="FB02208E" w:tentative="1">
      <w:start w:val="1"/>
      <w:numFmt w:val="bullet"/>
      <w:lvlText w:val=""/>
      <w:lvlJc w:val="left"/>
      <w:pPr>
        <w:tabs>
          <w:tab w:val="num" w:pos="2880"/>
        </w:tabs>
        <w:ind w:left="2880" w:hanging="360"/>
      </w:pPr>
      <w:rPr>
        <w:rFonts w:ascii="Wingdings" w:hAnsi="Wingdings" w:hint="default"/>
      </w:rPr>
    </w:lvl>
    <w:lvl w:ilvl="4" w:tplc="527A8364" w:tentative="1">
      <w:start w:val="1"/>
      <w:numFmt w:val="bullet"/>
      <w:lvlText w:val=""/>
      <w:lvlJc w:val="left"/>
      <w:pPr>
        <w:tabs>
          <w:tab w:val="num" w:pos="3600"/>
        </w:tabs>
        <w:ind w:left="3600" w:hanging="360"/>
      </w:pPr>
      <w:rPr>
        <w:rFonts w:ascii="Wingdings" w:hAnsi="Wingdings" w:hint="default"/>
      </w:rPr>
    </w:lvl>
    <w:lvl w:ilvl="5" w:tplc="01E4C9D2" w:tentative="1">
      <w:start w:val="1"/>
      <w:numFmt w:val="bullet"/>
      <w:lvlText w:val=""/>
      <w:lvlJc w:val="left"/>
      <w:pPr>
        <w:tabs>
          <w:tab w:val="num" w:pos="4320"/>
        </w:tabs>
        <w:ind w:left="4320" w:hanging="360"/>
      </w:pPr>
      <w:rPr>
        <w:rFonts w:ascii="Wingdings" w:hAnsi="Wingdings" w:hint="default"/>
      </w:rPr>
    </w:lvl>
    <w:lvl w:ilvl="6" w:tplc="19344E32" w:tentative="1">
      <w:start w:val="1"/>
      <w:numFmt w:val="bullet"/>
      <w:lvlText w:val=""/>
      <w:lvlJc w:val="left"/>
      <w:pPr>
        <w:tabs>
          <w:tab w:val="num" w:pos="5040"/>
        </w:tabs>
        <w:ind w:left="5040" w:hanging="360"/>
      </w:pPr>
      <w:rPr>
        <w:rFonts w:ascii="Wingdings" w:hAnsi="Wingdings" w:hint="default"/>
      </w:rPr>
    </w:lvl>
    <w:lvl w:ilvl="7" w:tplc="41AE10F6" w:tentative="1">
      <w:start w:val="1"/>
      <w:numFmt w:val="bullet"/>
      <w:lvlText w:val=""/>
      <w:lvlJc w:val="left"/>
      <w:pPr>
        <w:tabs>
          <w:tab w:val="num" w:pos="5760"/>
        </w:tabs>
        <w:ind w:left="5760" w:hanging="360"/>
      </w:pPr>
      <w:rPr>
        <w:rFonts w:ascii="Wingdings" w:hAnsi="Wingdings" w:hint="default"/>
      </w:rPr>
    </w:lvl>
    <w:lvl w:ilvl="8" w:tplc="205A8F00" w:tentative="1">
      <w:start w:val="1"/>
      <w:numFmt w:val="bullet"/>
      <w:lvlText w:val=""/>
      <w:lvlJc w:val="left"/>
      <w:pPr>
        <w:tabs>
          <w:tab w:val="num" w:pos="6480"/>
        </w:tabs>
        <w:ind w:left="6480" w:hanging="360"/>
      </w:pPr>
      <w:rPr>
        <w:rFonts w:ascii="Wingdings" w:hAnsi="Wingdings" w:hint="default"/>
      </w:rPr>
    </w:lvl>
  </w:abstractNum>
  <w:abstractNum w:abstractNumId="8">
    <w:nsid w:val="4DF86000"/>
    <w:multiLevelType w:val="hybridMultilevel"/>
    <w:tmpl w:val="3946AD98"/>
    <w:lvl w:ilvl="0" w:tplc="18DCFAE8">
      <w:start w:val="1"/>
      <w:numFmt w:val="bullet"/>
      <w:lvlText w:val=""/>
      <w:lvlJc w:val="left"/>
      <w:pPr>
        <w:tabs>
          <w:tab w:val="num" w:pos="1572"/>
        </w:tabs>
        <w:ind w:left="15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F81260"/>
    <w:multiLevelType w:val="hybridMultilevel"/>
    <w:tmpl w:val="29EEE0CE"/>
    <w:lvl w:ilvl="0" w:tplc="18DCFA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8473D"/>
    <w:multiLevelType w:val="hybridMultilevel"/>
    <w:tmpl w:val="6F84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A1DDB"/>
    <w:multiLevelType w:val="hybridMultilevel"/>
    <w:tmpl w:val="02F0EE32"/>
    <w:lvl w:ilvl="0" w:tplc="18DCFAE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BE21D5"/>
    <w:multiLevelType w:val="hybridMultilevel"/>
    <w:tmpl w:val="358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41DBC"/>
    <w:multiLevelType w:val="hybridMultilevel"/>
    <w:tmpl w:val="E93AFA50"/>
    <w:lvl w:ilvl="0" w:tplc="77D23C06">
      <w:start w:val="1"/>
      <w:numFmt w:val="bullet"/>
      <w:lvlText w:val=""/>
      <w:lvlJc w:val="left"/>
      <w:pPr>
        <w:tabs>
          <w:tab w:val="num" w:pos="720"/>
        </w:tabs>
        <w:ind w:left="720" w:hanging="360"/>
      </w:pPr>
      <w:rPr>
        <w:rFonts w:ascii="Wingdings" w:hAnsi="Wingdings" w:hint="default"/>
      </w:rPr>
    </w:lvl>
    <w:lvl w:ilvl="1" w:tplc="389AC4D6">
      <w:start w:val="160"/>
      <w:numFmt w:val="bullet"/>
      <w:lvlText w:val=""/>
      <w:lvlJc w:val="left"/>
      <w:pPr>
        <w:tabs>
          <w:tab w:val="num" w:pos="1440"/>
        </w:tabs>
        <w:ind w:left="1440" w:hanging="360"/>
      </w:pPr>
      <w:rPr>
        <w:rFonts w:ascii="Wingdings" w:hAnsi="Wingdings" w:hint="default"/>
      </w:rPr>
    </w:lvl>
    <w:lvl w:ilvl="2" w:tplc="C85ABD56" w:tentative="1">
      <w:start w:val="1"/>
      <w:numFmt w:val="bullet"/>
      <w:lvlText w:val=""/>
      <w:lvlJc w:val="left"/>
      <w:pPr>
        <w:tabs>
          <w:tab w:val="num" w:pos="2160"/>
        </w:tabs>
        <w:ind w:left="2160" w:hanging="360"/>
      </w:pPr>
      <w:rPr>
        <w:rFonts w:ascii="Wingdings" w:hAnsi="Wingdings" w:hint="default"/>
      </w:rPr>
    </w:lvl>
    <w:lvl w:ilvl="3" w:tplc="3D02EEE8" w:tentative="1">
      <w:start w:val="1"/>
      <w:numFmt w:val="bullet"/>
      <w:lvlText w:val=""/>
      <w:lvlJc w:val="left"/>
      <w:pPr>
        <w:tabs>
          <w:tab w:val="num" w:pos="2880"/>
        </w:tabs>
        <w:ind w:left="2880" w:hanging="360"/>
      </w:pPr>
      <w:rPr>
        <w:rFonts w:ascii="Wingdings" w:hAnsi="Wingdings" w:hint="default"/>
      </w:rPr>
    </w:lvl>
    <w:lvl w:ilvl="4" w:tplc="0054048A" w:tentative="1">
      <w:start w:val="1"/>
      <w:numFmt w:val="bullet"/>
      <w:lvlText w:val=""/>
      <w:lvlJc w:val="left"/>
      <w:pPr>
        <w:tabs>
          <w:tab w:val="num" w:pos="3600"/>
        </w:tabs>
        <w:ind w:left="3600" w:hanging="360"/>
      </w:pPr>
      <w:rPr>
        <w:rFonts w:ascii="Wingdings" w:hAnsi="Wingdings" w:hint="default"/>
      </w:rPr>
    </w:lvl>
    <w:lvl w:ilvl="5" w:tplc="6CA69D84" w:tentative="1">
      <w:start w:val="1"/>
      <w:numFmt w:val="bullet"/>
      <w:lvlText w:val=""/>
      <w:lvlJc w:val="left"/>
      <w:pPr>
        <w:tabs>
          <w:tab w:val="num" w:pos="4320"/>
        </w:tabs>
        <w:ind w:left="4320" w:hanging="360"/>
      </w:pPr>
      <w:rPr>
        <w:rFonts w:ascii="Wingdings" w:hAnsi="Wingdings" w:hint="default"/>
      </w:rPr>
    </w:lvl>
    <w:lvl w:ilvl="6" w:tplc="59CC5D20" w:tentative="1">
      <w:start w:val="1"/>
      <w:numFmt w:val="bullet"/>
      <w:lvlText w:val=""/>
      <w:lvlJc w:val="left"/>
      <w:pPr>
        <w:tabs>
          <w:tab w:val="num" w:pos="5040"/>
        </w:tabs>
        <w:ind w:left="5040" w:hanging="360"/>
      </w:pPr>
      <w:rPr>
        <w:rFonts w:ascii="Wingdings" w:hAnsi="Wingdings" w:hint="default"/>
      </w:rPr>
    </w:lvl>
    <w:lvl w:ilvl="7" w:tplc="106ED2C6" w:tentative="1">
      <w:start w:val="1"/>
      <w:numFmt w:val="bullet"/>
      <w:lvlText w:val=""/>
      <w:lvlJc w:val="left"/>
      <w:pPr>
        <w:tabs>
          <w:tab w:val="num" w:pos="5760"/>
        </w:tabs>
        <w:ind w:left="5760" w:hanging="360"/>
      </w:pPr>
      <w:rPr>
        <w:rFonts w:ascii="Wingdings" w:hAnsi="Wingdings" w:hint="default"/>
      </w:rPr>
    </w:lvl>
    <w:lvl w:ilvl="8" w:tplc="763669F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9"/>
  </w:num>
  <w:num w:numId="4">
    <w:abstractNumId w:val="7"/>
  </w:num>
  <w:num w:numId="5">
    <w:abstractNumId w:val="1"/>
  </w:num>
  <w:num w:numId="6">
    <w:abstractNumId w:val="14"/>
  </w:num>
  <w:num w:numId="7">
    <w:abstractNumId w:val="3"/>
  </w:num>
  <w:num w:numId="8">
    <w:abstractNumId w:val="12"/>
  </w:num>
  <w:num w:numId="9">
    <w:abstractNumId w:val="5"/>
  </w:num>
  <w:num w:numId="10">
    <w:abstractNumId w:val="0"/>
  </w:num>
  <w:num w:numId="11">
    <w:abstractNumId w:val="4"/>
  </w:num>
  <w:num w:numId="12">
    <w:abstractNumId w:val="8"/>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E5"/>
    <w:rsid w:val="000008FD"/>
    <w:rsid w:val="00000DE6"/>
    <w:rsid w:val="00013681"/>
    <w:rsid w:val="00036FA4"/>
    <w:rsid w:val="00063F71"/>
    <w:rsid w:val="000644EA"/>
    <w:rsid w:val="00065E81"/>
    <w:rsid w:val="00071D7A"/>
    <w:rsid w:val="00082919"/>
    <w:rsid w:val="00091619"/>
    <w:rsid w:val="000A632E"/>
    <w:rsid w:val="000B6BC1"/>
    <w:rsid w:val="000C441A"/>
    <w:rsid w:val="000C5304"/>
    <w:rsid w:val="000E5DD2"/>
    <w:rsid w:val="000F6326"/>
    <w:rsid w:val="00107982"/>
    <w:rsid w:val="00107F2B"/>
    <w:rsid w:val="001154EC"/>
    <w:rsid w:val="001325FC"/>
    <w:rsid w:val="00133BC3"/>
    <w:rsid w:val="00146313"/>
    <w:rsid w:val="0016215A"/>
    <w:rsid w:val="00162DC0"/>
    <w:rsid w:val="001664BA"/>
    <w:rsid w:val="001776F3"/>
    <w:rsid w:val="001936B8"/>
    <w:rsid w:val="00195284"/>
    <w:rsid w:val="001B52E5"/>
    <w:rsid w:val="001C14E9"/>
    <w:rsid w:val="001C7C99"/>
    <w:rsid w:val="001E2F4D"/>
    <w:rsid w:val="001F666E"/>
    <w:rsid w:val="001F678E"/>
    <w:rsid w:val="00203131"/>
    <w:rsid w:val="00204CDD"/>
    <w:rsid w:val="0020630A"/>
    <w:rsid w:val="002069B0"/>
    <w:rsid w:val="002130B8"/>
    <w:rsid w:val="00237B91"/>
    <w:rsid w:val="0025075A"/>
    <w:rsid w:val="002546ED"/>
    <w:rsid w:val="00285CF5"/>
    <w:rsid w:val="00286215"/>
    <w:rsid w:val="002871D2"/>
    <w:rsid w:val="00292A51"/>
    <w:rsid w:val="002A1519"/>
    <w:rsid w:val="002E77AA"/>
    <w:rsid w:val="002F31FB"/>
    <w:rsid w:val="00334C9D"/>
    <w:rsid w:val="0034114D"/>
    <w:rsid w:val="00355D3C"/>
    <w:rsid w:val="00356890"/>
    <w:rsid w:val="00377856"/>
    <w:rsid w:val="003830D1"/>
    <w:rsid w:val="003C1E55"/>
    <w:rsid w:val="003D707B"/>
    <w:rsid w:val="003E03ED"/>
    <w:rsid w:val="003E23C2"/>
    <w:rsid w:val="003E5904"/>
    <w:rsid w:val="004147AC"/>
    <w:rsid w:val="00431CF7"/>
    <w:rsid w:val="00444FD1"/>
    <w:rsid w:val="00463EAE"/>
    <w:rsid w:val="00467246"/>
    <w:rsid w:val="0047788A"/>
    <w:rsid w:val="004975B4"/>
    <w:rsid w:val="004A0151"/>
    <w:rsid w:val="004A44DE"/>
    <w:rsid w:val="004A6CC7"/>
    <w:rsid w:val="004B5141"/>
    <w:rsid w:val="004B7FEB"/>
    <w:rsid w:val="004D2683"/>
    <w:rsid w:val="004E1E18"/>
    <w:rsid w:val="004F7387"/>
    <w:rsid w:val="00507CC1"/>
    <w:rsid w:val="005511DC"/>
    <w:rsid w:val="00561FEB"/>
    <w:rsid w:val="00562841"/>
    <w:rsid w:val="00575F5F"/>
    <w:rsid w:val="00584A0A"/>
    <w:rsid w:val="00585C8B"/>
    <w:rsid w:val="005961DE"/>
    <w:rsid w:val="005A5BDA"/>
    <w:rsid w:val="005B5A2B"/>
    <w:rsid w:val="005C101E"/>
    <w:rsid w:val="005C71F7"/>
    <w:rsid w:val="005E137F"/>
    <w:rsid w:val="005E1773"/>
    <w:rsid w:val="005F2B34"/>
    <w:rsid w:val="005F2D79"/>
    <w:rsid w:val="005F3984"/>
    <w:rsid w:val="006072B0"/>
    <w:rsid w:val="006101C0"/>
    <w:rsid w:val="00614F5C"/>
    <w:rsid w:val="00615DB4"/>
    <w:rsid w:val="0062773C"/>
    <w:rsid w:val="00640DA8"/>
    <w:rsid w:val="0066090B"/>
    <w:rsid w:val="00664625"/>
    <w:rsid w:val="0067013F"/>
    <w:rsid w:val="006717A8"/>
    <w:rsid w:val="00692E54"/>
    <w:rsid w:val="0069489C"/>
    <w:rsid w:val="00696D08"/>
    <w:rsid w:val="006A0A5C"/>
    <w:rsid w:val="006A0D08"/>
    <w:rsid w:val="006A1FA5"/>
    <w:rsid w:val="006B0B0C"/>
    <w:rsid w:val="006B217D"/>
    <w:rsid w:val="006B4D63"/>
    <w:rsid w:val="006C37C7"/>
    <w:rsid w:val="006C5984"/>
    <w:rsid w:val="006D286A"/>
    <w:rsid w:val="006D51B8"/>
    <w:rsid w:val="006D6425"/>
    <w:rsid w:val="006D77B9"/>
    <w:rsid w:val="007046AB"/>
    <w:rsid w:val="00711C73"/>
    <w:rsid w:val="00714EBD"/>
    <w:rsid w:val="007155FF"/>
    <w:rsid w:val="00716CD4"/>
    <w:rsid w:val="007240BA"/>
    <w:rsid w:val="0073729E"/>
    <w:rsid w:val="00741102"/>
    <w:rsid w:val="00747AAD"/>
    <w:rsid w:val="00753699"/>
    <w:rsid w:val="0075681D"/>
    <w:rsid w:val="007620C6"/>
    <w:rsid w:val="007622EE"/>
    <w:rsid w:val="00762589"/>
    <w:rsid w:val="00765DC1"/>
    <w:rsid w:val="00767062"/>
    <w:rsid w:val="00781493"/>
    <w:rsid w:val="00783126"/>
    <w:rsid w:val="007A1707"/>
    <w:rsid w:val="007A6656"/>
    <w:rsid w:val="007A7835"/>
    <w:rsid w:val="007B4FC4"/>
    <w:rsid w:val="007B7B34"/>
    <w:rsid w:val="007E10F0"/>
    <w:rsid w:val="007E30AE"/>
    <w:rsid w:val="007E675E"/>
    <w:rsid w:val="007F6DE7"/>
    <w:rsid w:val="00801E15"/>
    <w:rsid w:val="00823704"/>
    <w:rsid w:val="00853A3E"/>
    <w:rsid w:val="00855EB5"/>
    <w:rsid w:val="008602E9"/>
    <w:rsid w:val="00864E15"/>
    <w:rsid w:val="00870795"/>
    <w:rsid w:val="008A5C36"/>
    <w:rsid w:val="008B74A3"/>
    <w:rsid w:val="008C313C"/>
    <w:rsid w:val="008C4A77"/>
    <w:rsid w:val="008C67D3"/>
    <w:rsid w:val="008D3811"/>
    <w:rsid w:val="008D61E5"/>
    <w:rsid w:val="008E3ED5"/>
    <w:rsid w:val="009062DB"/>
    <w:rsid w:val="00916BBE"/>
    <w:rsid w:val="009245B9"/>
    <w:rsid w:val="00930DFC"/>
    <w:rsid w:val="0095503E"/>
    <w:rsid w:val="00957DCB"/>
    <w:rsid w:val="00965333"/>
    <w:rsid w:val="0097077F"/>
    <w:rsid w:val="00981393"/>
    <w:rsid w:val="009832D4"/>
    <w:rsid w:val="00984536"/>
    <w:rsid w:val="009A4290"/>
    <w:rsid w:val="009C0300"/>
    <w:rsid w:val="009C175E"/>
    <w:rsid w:val="009C729D"/>
    <w:rsid w:val="009E720F"/>
    <w:rsid w:val="009F6CBC"/>
    <w:rsid w:val="00A168A8"/>
    <w:rsid w:val="00A1748F"/>
    <w:rsid w:val="00A23F11"/>
    <w:rsid w:val="00A2616A"/>
    <w:rsid w:val="00A27A4E"/>
    <w:rsid w:val="00A423F6"/>
    <w:rsid w:val="00A61632"/>
    <w:rsid w:val="00A8010C"/>
    <w:rsid w:val="00A83836"/>
    <w:rsid w:val="00AA2097"/>
    <w:rsid w:val="00AA47A0"/>
    <w:rsid w:val="00AA7069"/>
    <w:rsid w:val="00AD2A43"/>
    <w:rsid w:val="00AE56AF"/>
    <w:rsid w:val="00AF0668"/>
    <w:rsid w:val="00AF3942"/>
    <w:rsid w:val="00B00B02"/>
    <w:rsid w:val="00B01A1A"/>
    <w:rsid w:val="00B058EC"/>
    <w:rsid w:val="00B13BF0"/>
    <w:rsid w:val="00B403F9"/>
    <w:rsid w:val="00B45CDD"/>
    <w:rsid w:val="00B50AF7"/>
    <w:rsid w:val="00B51621"/>
    <w:rsid w:val="00B51FBE"/>
    <w:rsid w:val="00B65126"/>
    <w:rsid w:val="00B776B4"/>
    <w:rsid w:val="00BA2028"/>
    <w:rsid w:val="00BB4A7C"/>
    <w:rsid w:val="00BC222D"/>
    <w:rsid w:val="00BC4782"/>
    <w:rsid w:val="00BC4DBF"/>
    <w:rsid w:val="00BD4D82"/>
    <w:rsid w:val="00BF5CF5"/>
    <w:rsid w:val="00C1228B"/>
    <w:rsid w:val="00C127CA"/>
    <w:rsid w:val="00C1713C"/>
    <w:rsid w:val="00C21D24"/>
    <w:rsid w:val="00C24BF2"/>
    <w:rsid w:val="00C477E6"/>
    <w:rsid w:val="00C5574E"/>
    <w:rsid w:val="00C75C20"/>
    <w:rsid w:val="00C94D02"/>
    <w:rsid w:val="00CA3359"/>
    <w:rsid w:val="00CA3714"/>
    <w:rsid w:val="00CB6673"/>
    <w:rsid w:val="00CC297A"/>
    <w:rsid w:val="00CD119C"/>
    <w:rsid w:val="00CD7919"/>
    <w:rsid w:val="00CF484F"/>
    <w:rsid w:val="00D072DD"/>
    <w:rsid w:val="00D306C6"/>
    <w:rsid w:val="00D32C26"/>
    <w:rsid w:val="00D339E8"/>
    <w:rsid w:val="00D470E9"/>
    <w:rsid w:val="00D4728C"/>
    <w:rsid w:val="00D5496B"/>
    <w:rsid w:val="00D56381"/>
    <w:rsid w:val="00D61357"/>
    <w:rsid w:val="00D638FA"/>
    <w:rsid w:val="00D65EAF"/>
    <w:rsid w:val="00D678A0"/>
    <w:rsid w:val="00D755A0"/>
    <w:rsid w:val="00D8089E"/>
    <w:rsid w:val="00D82B19"/>
    <w:rsid w:val="00D8396E"/>
    <w:rsid w:val="00D862C5"/>
    <w:rsid w:val="00D917ED"/>
    <w:rsid w:val="00DA5AC4"/>
    <w:rsid w:val="00DA5FA3"/>
    <w:rsid w:val="00DB2B5B"/>
    <w:rsid w:val="00DB64C2"/>
    <w:rsid w:val="00DB6FF7"/>
    <w:rsid w:val="00DC0FBC"/>
    <w:rsid w:val="00DD3CA0"/>
    <w:rsid w:val="00DE3E06"/>
    <w:rsid w:val="00DE569E"/>
    <w:rsid w:val="00DF0771"/>
    <w:rsid w:val="00DF5AD2"/>
    <w:rsid w:val="00E009F7"/>
    <w:rsid w:val="00E01736"/>
    <w:rsid w:val="00E04CFB"/>
    <w:rsid w:val="00E079EF"/>
    <w:rsid w:val="00E2092B"/>
    <w:rsid w:val="00E31FD1"/>
    <w:rsid w:val="00E3312E"/>
    <w:rsid w:val="00E34E9D"/>
    <w:rsid w:val="00E36EFB"/>
    <w:rsid w:val="00E64DBC"/>
    <w:rsid w:val="00E7377B"/>
    <w:rsid w:val="00E80059"/>
    <w:rsid w:val="00EC214C"/>
    <w:rsid w:val="00EC5FF9"/>
    <w:rsid w:val="00EE0C1E"/>
    <w:rsid w:val="00EE7CC0"/>
    <w:rsid w:val="00EF4E52"/>
    <w:rsid w:val="00EF63E0"/>
    <w:rsid w:val="00F00049"/>
    <w:rsid w:val="00F0356D"/>
    <w:rsid w:val="00F33CB3"/>
    <w:rsid w:val="00F3657D"/>
    <w:rsid w:val="00F405AE"/>
    <w:rsid w:val="00F412E7"/>
    <w:rsid w:val="00F52562"/>
    <w:rsid w:val="00F56140"/>
    <w:rsid w:val="00F626B3"/>
    <w:rsid w:val="00F634AD"/>
    <w:rsid w:val="00F734E7"/>
    <w:rsid w:val="00F81B19"/>
    <w:rsid w:val="00F8360E"/>
    <w:rsid w:val="00F86771"/>
    <w:rsid w:val="00F9345B"/>
    <w:rsid w:val="00FA51F2"/>
    <w:rsid w:val="00FA61F9"/>
    <w:rsid w:val="00FC0523"/>
    <w:rsid w:val="00FC2101"/>
    <w:rsid w:val="00FE0482"/>
    <w:rsid w:val="00FE76E6"/>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BA"/>
    <w:rPr>
      <w:sz w:val="24"/>
      <w:szCs w:val="24"/>
    </w:rPr>
  </w:style>
  <w:style w:type="paragraph" w:styleId="Heading1">
    <w:name w:val="heading 1"/>
    <w:basedOn w:val="Normal"/>
    <w:next w:val="Normal"/>
    <w:qFormat/>
    <w:rsid w:val="001664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664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4BA"/>
    <w:pPr>
      <w:keepNext/>
      <w:spacing w:before="240" w:after="60"/>
      <w:outlineLvl w:val="2"/>
    </w:pPr>
    <w:rPr>
      <w:rFonts w:ascii="Arial" w:hAnsi="Arial" w:cs="Arial"/>
      <w:b/>
      <w:bCs/>
      <w:sz w:val="26"/>
      <w:szCs w:val="26"/>
    </w:rPr>
  </w:style>
  <w:style w:type="paragraph" w:styleId="Heading4">
    <w:name w:val="heading 4"/>
    <w:basedOn w:val="Normal"/>
    <w:next w:val="Normal"/>
    <w:qFormat/>
    <w:rsid w:val="001664B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4BA"/>
    <w:pPr>
      <w:tabs>
        <w:tab w:val="center" w:pos="4320"/>
        <w:tab w:val="right" w:pos="8640"/>
      </w:tabs>
    </w:pPr>
    <w:rPr>
      <w:rFonts w:ascii="Times" w:eastAsia="Times" w:hAnsi="Times"/>
      <w:szCs w:val="20"/>
    </w:rPr>
  </w:style>
  <w:style w:type="paragraph" w:styleId="Footer">
    <w:name w:val="footer"/>
    <w:basedOn w:val="Normal"/>
    <w:rsid w:val="001664BA"/>
    <w:pPr>
      <w:tabs>
        <w:tab w:val="center" w:pos="4320"/>
        <w:tab w:val="right" w:pos="8640"/>
      </w:tabs>
    </w:pPr>
    <w:rPr>
      <w:rFonts w:ascii="Times" w:eastAsia="Times" w:hAnsi="Times"/>
      <w:szCs w:val="20"/>
    </w:rPr>
  </w:style>
  <w:style w:type="paragraph" w:customStyle="1" w:styleId="APAHeading1">
    <w:name w:val="APA Heading 1"/>
    <w:basedOn w:val="Heading1"/>
    <w:next w:val="Normal"/>
    <w:rsid w:val="001664BA"/>
    <w:pPr>
      <w:spacing w:before="0" w:after="0" w:line="480" w:lineRule="auto"/>
      <w:jc w:val="center"/>
    </w:pPr>
    <w:rPr>
      <w:rFonts w:ascii="Times New Roman" w:hAnsi="Times New Roman" w:cs="Times New Roman"/>
      <w:bCs w:val="0"/>
      <w:kern w:val="0"/>
      <w:sz w:val="24"/>
      <w:szCs w:val="24"/>
    </w:rPr>
  </w:style>
  <w:style w:type="paragraph" w:customStyle="1" w:styleId="APAHeading2">
    <w:name w:val="APA Heading 2"/>
    <w:basedOn w:val="Heading2"/>
    <w:next w:val="Normal"/>
    <w:rsid w:val="001664BA"/>
    <w:pPr>
      <w:spacing w:before="0" w:after="0" w:line="480" w:lineRule="auto"/>
      <w:ind w:left="720"/>
      <w:jc w:val="center"/>
    </w:pPr>
    <w:rPr>
      <w:rFonts w:ascii="Times New Roman" w:eastAsia="Times" w:hAnsi="Times New Roman" w:cs="Times New Roman"/>
      <w:bCs w:val="0"/>
      <w:i w:val="0"/>
      <w:iCs w:val="0"/>
      <w:sz w:val="24"/>
      <w:szCs w:val="20"/>
      <w:u w:val="single"/>
    </w:rPr>
  </w:style>
  <w:style w:type="paragraph" w:customStyle="1" w:styleId="APAHeading3">
    <w:name w:val="APA Heading 3"/>
    <w:basedOn w:val="Heading3"/>
    <w:next w:val="Normal"/>
    <w:rsid w:val="001664BA"/>
    <w:pPr>
      <w:spacing w:before="0" w:after="0" w:line="480" w:lineRule="auto"/>
    </w:pPr>
    <w:rPr>
      <w:rFonts w:ascii="Times New Roman" w:eastAsia="Times" w:hAnsi="Times New Roman" w:cs="Times New Roman"/>
      <w:sz w:val="24"/>
      <w:szCs w:val="20"/>
      <w:u w:val="single"/>
    </w:rPr>
  </w:style>
  <w:style w:type="paragraph" w:customStyle="1" w:styleId="APAHeading4">
    <w:name w:val="APA Heading 4"/>
    <w:basedOn w:val="Heading4"/>
    <w:next w:val="Normal"/>
    <w:rsid w:val="001664BA"/>
    <w:pPr>
      <w:spacing w:before="0" w:after="0" w:line="480" w:lineRule="auto"/>
      <w:ind w:left="720"/>
    </w:pPr>
    <w:rPr>
      <w:rFonts w:eastAsia="Times"/>
      <w:sz w:val="24"/>
      <w:u w:val="single"/>
    </w:rPr>
  </w:style>
  <w:style w:type="character" w:styleId="PageNumber">
    <w:name w:val="page number"/>
    <w:basedOn w:val="DefaultParagraphFont"/>
    <w:rsid w:val="001664BA"/>
  </w:style>
  <w:style w:type="paragraph" w:styleId="BalloonText">
    <w:name w:val="Balloon Text"/>
    <w:basedOn w:val="Normal"/>
    <w:semiHidden/>
    <w:rsid w:val="001664BA"/>
    <w:rPr>
      <w:rFonts w:ascii="Tahoma" w:hAnsi="Tahoma" w:cs="Tahoma"/>
      <w:sz w:val="16"/>
      <w:szCs w:val="16"/>
    </w:rPr>
  </w:style>
  <w:style w:type="paragraph" w:customStyle="1" w:styleId="Default">
    <w:name w:val="Default"/>
    <w:rsid w:val="001664BA"/>
    <w:pPr>
      <w:autoSpaceDE w:val="0"/>
      <w:autoSpaceDN w:val="0"/>
      <w:adjustRightInd w:val="0"/>
    </w:pPr>
    <w:rPr>
      <w:color w:val="000000"/>
      <w:sz w:val="24"/>
      <w:szCs w:val="24"/>
    </w:rPr>
  </w:style>
  <w:style w:type="character" w:styleId="Hyperlink">
    <w:name w:val="Hyperlink"/>
    <w:basedOn w:val="DefaultParagraphFont"/>
    <w:rsid w:val="001664BA"/>
    <w:rPr>
      <w:color w:val="0000FF"/>
      <w:u w:val="single"/>
    </w:rPr>
  </w:style>
  <w:style w:type="character" w:styleId="Strong">
    <w:name w:val="Strong"/>
    <w:basedOn w:val="DefaultParagraphFont"/>
    <w:qFormat/>
    <w:rsid w:val="00BD4D82"/>
    <w:rPr>
      <w:b/>
      <w:bCs/>
    </w:rPr>
  </w:style>
  <w:style w:type="character" w:styleId="CommentReference">
    <w:name w:val="annotation reference"/>
    <w:basedOn w:val="DefaultParagraphFont"/>
    <w:semiHidden/>
    <w:rsid w:val="005F3984"/>
    <w:rPr>
      <w:sz w:val="16"/>
      <w:szCs w:val="16"/>
    </w:rPr>
  </w:style>
  <w:style w:type="paragraph" w:styleId="CommentText">
    <w:name w:val="annotation text"/>
    <w:basedOn w:val="Normal"/>
    <w:link w:val="CommentTextChar"/>
    <w:uiPriority w:val="99"/>
    <w:rsid w:val="005F3984"/>
    <w:rPr>
      <w:sz w:val="20"/>
      <w:szCs w:val="20"/>
    </w:rPr>
  </w:style>
  <w:style w:type="paragraph" w:styleId="CommentSubject">
    <w:name w:val="annotation subject"/>
    <w:basedOn w:val="CommentText"/>
    <w:next w:val="CommentText"/>
    <w:semiHidden/>
    <w:rsid w:val="005F3984"/>
    <w:rPr>
      <w:b/>
      <w:bCs/>
    </w:rPr>
  </w:style>
  <w:style w:type="paragraph" w:styleId="FootnoteText">
    <w:name w:val="footnote text"/>
    <w:basedOn w:val="Normal"/>
    <w:semiHidden/>
    <w:rsid w:val="003E03ED"/>
    <w:rPr>
      <w:sz w:val="20"/>
      <w:szCs w:val="20"/>
    </w:rPr>
  </w:style>
  <w:style w:type="character" w:styleId="FootnoteReference">
    <w:name w:val="footnote reference"/>
    <w:basedOn w:val="DefaultParagraphFont"/>
    <w:semiHidden/>
    <w:rsid w:val="003E03ED"/>
    <w:rPr>
      <w:vertAlign w:val="superscript"/>
    </w:rPr>
  </w:style>
  <w:style w:type="character" w:customStyle="1" w:styleId="CommentTextChar">
    <w:name w:val="Comment Text Char"/>
    <w:basedOn w:val="DefaultParagraphFont"/>
    <w:link w:val="CommentText"/>
    <w:uiPriority w:val="99"/>
    <w:locked/>
    <w:rsid w:val="006717A8"/>
    <w:rPr>
      <w:lang w:val="en-US" w:eastAsia="en-US" w:bidi="ar-SA"/>
    </w:rPr>
  </w:style>
  <w:style w:type="paragraph" w:styleId="ListParagraph">
    <w:name w:val="List Paragraph"/>
    <w:basedOn w:val="Normal"/>
    <w:uiPriority w:val="34"/>
    <w:qFormat/>
    <w:rsid w:val="007B7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BA"/>
    <w:rPr>
      <w:sz w:val="24"/>
      <w:szCs w:val="24"/>
    </w:rPr>
  </w:style>
  <w:style w:type="paragraph" w:styleId="Heading1">
    <w:name w:val="heading 1"/>
    <w:basedOn w:val="Normal"/>
    <w:next w:val="Normal"/>
    <w:qFormat/>
    <w:rsid w:val="001664B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664B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4BA"/>
    <w:pPr>
      <w:keepNext/>
      <w:spacing w:before="240" w:after="60"/>
      <w:outlineLvl w:val="2"/>
    </w:pPr>
    <w:rPr>
      <w:rFonts w:ascii="Arial" w:hAnsi="Arial" w:cs="Arial"/>
      <w:b/>
      <w:bCs/>
      <w:sz w:val="26"/>
      <w:szCs w:val="26"/>
    </w:rPr>
  </w:style>
  <w:style w:type="paragraph" w:styleId="Heading4">
    <w:name w:val="heading 4"/>
    <w:basedOn w:val="Normal"/>
    <w:next w:val="Normal"/>
    <w:qFormat/>
    <w:rsid w:val="001664B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4BA"/>
    <w:pPr>
      <w:tabs>
        <w:tab w:val="center" w:pos="4320"/>
        <w:tab w:val="right" w:pos="8640"/>
      </w:tabs>
    </w:pPr>
    <w:rPr>
      <w:rFonts w:ascii="Times" w:eastAsia="Times" w:hAnsi="Times"/>
      <w:szCs w:val="20"/>
    </w:rPr>
  </w:style>
  <w:style w:type="paragraph" w:styleId="Footer">
    <w:name w:val="footer"/>
    <w:basedOn w:val="Normal"/>
    <w:rsid w:val="001664BA"/>
    <w:pPr>
      <w:tabs>
        <w:tab w:val="center" w:pos="4320"/>
        <w:tab w:val="right" w:pos="8640"/>
      </w:tabs>
    </w:pPr>
    <w:rPr>
      <w:rFonts w:ascii="Times" w:eastAsia="Times" w:hAnsi="Times"/>
      <w:szCs w:val="20"/>
    </w:rPr>
  </w:style>
  <w:style w:type="paragraph" w:customStyle="1" w:styleId="APAHeading1">
    <w:name w:val="APA Heading 1"/>
    <w:basedOn w:val="Heading1"/>
    <w:next w:val="Normal"/>
    <w:rsid w:val="001664BA"/>
    <w:pPr>
      <w:spacing w:before="0" w:after="0" w:line="480" w:lineRule="auto"/>
      <w:jc w:val="center"/>
    </w:pPr>
    <w:rPr>
      <w:rFonts w:ascii="Times New Roman" w:hAnsi="Times New Roman" w:cs="Times New Roman"/>
      <w:bCs w:val="0"/>
      <w:kern w:val="0"/>
      <w:sz w:val="24"/>
      <w:szCs w:val="24"/>
    </w:rPr>
  </w:style>
  <w:style w:type="paragraph" w:customStyle="1" w:styleId="APAHeading2">
    <w:name w:val="APA Heading 2"/>
    <w:basedOn w:val="Heading2"/>
    <w:next w:val="Normal"/>
    <w:rsid w:val="001664BA"/>
    <w:pPr>
      <w:spacing w:before="0" w:after="0" w:line="480" w:lineRule="auto"/>
      <w:ind w:left="720"/>
      <w:jc w:val="center"/>
    </w:pPr>
    <w:rPr>
      <w:rFonts w:ascii="Times New Roman" w:eastAsia="Times" w:hAnsi="Times New Roman" w:cs="Times New Roman"/>
      <w:bCs w:val="0"/>
      <w:i w:val="0"/>
      <w:iCs w:val="0"/>
      <w:sz w:val="24"/>
      <w:szCs w:val="20"/>
      <w:u w:val="single"/>
    </w:rPr>
  </w:style>
  <w:style w:type="paragraph" w:customStyle="1" w:styleId="APAHeading3">
    <w:name w:val="APA Heading 3"/>
    <w:basedOn w:val="Heading3"/>
    <w:next w:val="Normal"/>
    <w:rsid w:val="001664BA"/>
    <w:pPr>
      <w:spacing w:before="0" w:after="0" w:line="480" w:lineRule="auto"/>
    </w:pPr>
    <w:rPr>
      <w:rFonts w:ascii="Times New Roman" w:eastAsia="Times" w:hAnsi="Times New Roman" w:cs="Times New Roman"/>
      <w:sz w:val="24"/>
      <w:szCs w:val="20"/>
      <w:u w:val="single"/>
    </w:rPr>
  </w:style>
  <w:style w:type="paragraph" w:customStyle="1" w:styleId="APAHeading4">
    <w:name w:val="APA Heading 4"/>
    <w:basedOn w:val="Heading4"/>
    <w:next w:val="Normal"/>
    <w:rsid w:val="001664BA"/>
    <w:pPr>
      <w:spacing w:before="0" w:after="0" w:line="480" w:lineRule="auto"/>
      <w:ind w:left="720"/>
    </w:pPr>
    <w:rPr>
      <w:rFonts w:eastAsia="Times"/>
      <w:sz w:val="24"/>
      <w:u w:val="single"/>
    </w:rPr>
  </w:style>
  <w:style w:type="character" w:styleId="PageNumber">
    <w:name w:val="page number"/>
    <w:basedOn w:val="DefaultParagraphFont"/>
    <w:rsid w:val="001664BA"/>
  </w:style>
  <w:style w:type="paragraph" w:styleId="BalloonText">
    <w:name w:val="Balloon Text"/>
    <w:basedOn w:val="Normal"/>
    <w:semiHidden/>
    <w:rsid w:val="001664BA"/>
    <w:rPr>
      <w:rFonts w:ascii="Tahoma" w:hAnsi="Tahoma" w:cs="Tahoma"/>
      <w:sz w:val="16"/>
      <w:szCs w:val="16"/>
    </w:rPr>
  </w:style>
  <w:style w:type="paragraph" w:customStyle="1" w:styleId="Default">
    <w:name w:val="Default"/>
    <w:rsid w:val="001664BA"/>
    <w:pPr>
      <w:autoSpaceDE w:val="0"/>
      <w:autoSpaceDN w:val="0"/>
      <w:adjustRightInd w:val="0"/>
    </w:pPr>
    <w:rPr>
      <w:color w:val="000000"/>
      <w:sz w:val="24"/>
      <w:szCs w:val="24"/>
    </w:rPr>
  </w:style>
  <w:style w:type="character" w:styleId="Hyperlink">
    <w:name w:val="Hyperlink"/>
    <w:basedOn w:val="DefaultParagraphFont"/>
    <w:rsid w:val="001664BA"/>
    <w:rPr>
      <w:color w:val="0000FF"/>
      <w:u w:val="single"/>
    </w:rPr>
  </w:style>
  <w:style w:type="character" w:styleId="Strong">
    <w:name w:val="Strong"/>
    <w:basedOn w:val="DefaultParagraphFont"/>
    <w:qFormat/>
    <w:rsid w:val="00BD4D82"/>
    <w:rPr>
      <w:b/>
      <w:bCs/>
    </w:rPr>
  </w:style>
  <w:style w:type="character" w:styleId="CommentReference">
    <w:name w:val="annotation reference"/>
    <w:basedOn w:val="DefaultParagraphFont"/>
    <w:semiHidden/>
    <w:rsid w:val="005F3984"/>
    <w:rPr>
      <w:sz w:val="16"/>
      <w:szCs w:val="16"/>
    </w:rPr>
  </w:style>
  <w:style w:type="paragraph" w:styleId="CommentText">
    <w:name w:val="annotation text"/>
    <w:basedOn w:val="Normal"/>
    <w:link w:val="CommentTextChar"/>
    <w:uiPriority w:val="99"/>
    <w:rsid w:val="005F3984"/>
    <w:rPr>
      <w:sz w:val="20"/>
      <w:szCs w:val="20"/>
    </w:rPr>
  </w:style>
  <w:style w:type="paragraph" w:styleId="CommentSubject">
    <w:name w:val="annotation subject"/>
    <w:basedOn w:val="CommentText"/>
    <w:next w:val="CommentText"/>
    <w:semiHidden/>
    <w:rsid w:val="005F3984"/>
    <w:rPr>
      <w:b/>
      <w:bCs/>
    </w:rPr>
  </w:style>
  <w:style w:type="paragraph" w:styleId="FootnoteText">
    <w:name w:val="footnote text"/>
    <w:basedOn w:val="Normal"/>
    <w:semiHidden/>
    <w:rsid w:val="003E03ED"/>
    <w:rPr>
      <w:sz w:val="20"/>
      <w:szCs w:val="20"/>
    </w:rPr>
  </w:style>
  <w:style w:type="character" w:styleId="FootnoteReference">
    <w:name w:val="footnote reference"/>
    <w:basedOn w:val="DefaultParagraphFont"/>
    <w:semiHidden/>
    <w:rsid w:val="003E03ED"/>
    <w:rPr>
      <w:vertAlign w:val="superscript"/>
    </w:rPr>
  </w:style>
  <w:style w:type="character" w:customStyle="1" w:styleId="CommentTextChar">
    <w:name w:val="Comment Text Char"/>
    <w:basedOn w:val="DefaultParagraphFont"/>
    <w:link w:val="CommentText"/>
    <w:uiPriority w:val="99"/>
    <w:locked/>
    <w:rsid w:val="006717A8"/>
    <w:rPr>
      <w:lang w:val="en-US" w:eastAsia="en-US" w:bidi="ar-SA"/>
    </w:rPr>
  </w:style>
  <w:style w:type="paragraph" w:styleId="ListParagraph">
    <w:name w:val="List Paragraph"/>
    <w:basedOn w:val="Normal"/>
    <w:uiPriority w:val="34"/>
    <w:qFormat/>
    <w:rsid w:val="007B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206">
      <w:bodyDiv w:val="1"/>
      <w:marLeft w:val="0"/>
      <w:marRight w:val="0"/>
      <w:marTop w:val="0"/>
      <w:marBottom w:val="0"/>
      <w:divBdr>
        <w:top w:val="none" w:sz="0" w:space="0" w:color="auto"/>
        <w:left w:val="none" w:sz="0" w:space="0" w:color="auto"/>
        <w:bottom w:val="none" w:sz="0" w:space="0" w:color="auto"/>
        <w:right w:val="none" w:sz="0" w:space="0" w:color="auto"/>
      </w:divBdr>
      <w:divsChild>
        <w:div w:id="1954096074">
          <w:marLeft w:val="0"/>
          <w:marRight w:val="0"/>
          <w:marTop w:val="0"/>
          <w:marBottom w:val="0"/>
          <w:divBdr>
            <w:top w:val="none" w:sz="0" w:space="0" w:color="auto"/>
            <w:left w:val="none" w:sz="0" w:space="0" w:color="auto"/>
            <w:bottom w:val="none" w:sz="0" w:space="0" w:color="auto"/>
            <w:right w:val="none" w:sz="0" w:space="0" w:color="auto"/>
          </w:divBdr>
          <w:divsChild>
            <w:div w:id="13326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5781">
      <w:bodyDiv w:val="1"/>
      <w:marLeft w:val="0"/>
      <w:marRight w:val="0"/>
      <w:marTop w:val="0"/>
      <w:marBottom w:val="0"/>
      <w:divBdr>
        <w:top w:val="none" w:sz="0" w:space="0" w:color="auto"/>
        <w:left w:val="none" w:sz="0" w:space="0" w:color="auto"/>
        <w:bottom w:val="none" w:sz="0" w:space="0" w:color="auto"/>
        <w:right w:val="none" w:sz="0" w:space="0" w:color="auto"/>
      </w:divBdr>
      <w:divsChild>
        <w:div w:id="260601071">
          <w:marLeft w:val="0"/>
          <w:marRight w:val="0"/>
          <w:marTop w:val="0"/>
          <w:marBottom w:val="0"/>
          <w:divBdr>
            <w:top w:val="none" w:sz="0" w:space="0" w:color="auto"/>
            <w:left w:val="none" w:sz="0" w:space="0" w:color="auto"/>
            <w:bottom w:val="none" w:sz="0" w:space="0" w:color="auto"/>
            <w:right w:val="none" w:sz="0" w:space="0" w:color="auto"/>
          </w:divBdr>
          <w:divsChild>
            <w:div w:id="1721317230">
              <w:marLeft w:val="0"/>
              <w:marRight w:val="0"/>
              <w:marTop w:val="0"/>
              <w:marBottom w:val="0"/>
              <w:divBdr>
                <w:top w:val="none" w:sz="0" w:space="0" w:color="auto"/>
                <w:left w:val="none" w:sz="0" w:space="0" w:color="auto"/>
                <w:bottom w:val="none" w:sz="0" w:space="0" w:color="auto"/>
                <w:right w:val="none" w:sz="0" w:space="0" w:color="auto"/>
              </w:divBdr>
              <w:divsChild>
                <w:div w:id="1886866350">
                  <w:marLeft w:val="0"/>
                  <w:marRight w:val="0"/>
                  <w:marTop w:val="0"/>
                  <w:marBottom w:val="0"/>
                  <w:divBdr>
                    <w:top w:val="none" w:sz="0" w:space="0" w:color="auto"/>
                    <w:left w:val="none" w:sz="0" w:space="0" w:color="auto"/>
                    <w:bottom w:val="none" w:sz="0" w:space="0" w:color="auto"/>
                    <w:right w:val="none" w:sz="0" w:space="0" w:color="auto"/>
                  </w:divBdr>
                  <w:divsChild>
                    <w:div w:id="1359547412">
                      <w:marLeft w:val="0"/>
                      <w:marRight w:val="0"/>
                      <w:marTop w:val="0"/>
                      <w:marBottom w:val="0"/>
                      <w:divBdr>
                        <w:top w:val="none" w:sz="0" w:space="0" w:color="auto"/>
                        <w:left w:val="none" w:sz="0" w:space="0" w:color="auto"/>
                        <w:bottom w:val="none" w:sz="0" w:space="0" w:color="auto"/>
                        <w:right w:val="none" w:sz="0" w:space="0" w:color="auto"/>
                      </w:divBdr>
                      <w:divsChild>
                        <w:div w:id="294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52011">
      <w:bodyDiv w:val="1"/>
      <w:marLeft w:val="0"/>
      <w:marRight w:val="0"/>
      <w:marTop w:val="0"/>
      <w:marBottom w:val="0"/>
      <w:divBdr>
        <w:top w:val="none" w:sz="0" w:space="0" w:color="auto"/>
        <w:left w:val="none" w:sz="0" w:space="0" w:color="auto"/>
        <w:bottom w:val="none" w:sz="0" w:space="0" w:color="auto"/>
        <w:right w:val="none" w:sz="0" w:space="0" w:color="auto"/>
      </w:divBdr>
      <w:divsChild>
        <w:div w:id="850946273">
          <w:marLeft w:val="0"/>
          <w:marRight w:val="0"/>
          <w:marTop w:val="0"/>
          <w:marBottom w:val="0"/>
          <w:divBdr>
            <w:top w:val="none" w:sz="0" w:space="0" w:color="auto"/>
            <w:left w:val="none" w:sz="0" w:space="0" w:color="auto"/>
            <w:bottom w:val="none" w:sz="0" w:space="0" w:color="auto"/>
            <w:right w:val="none" w:sz="0" w:space="0" w:color="auto"/>
          </w:divBdr>
          <w:divsChild>
            <w:div w:id="184484982">
              <w:marLeft w:val="0"/>
              <w:marRight w:val="0"/>
              <w:marTop w:val="0"/>
              <w:marBottom w:val="0"/>
              <w:divBdr>
                <w:top w:val="none" w:sz="0" w:space="0" w:color="auto"/>
                <w:left w:val="none" w:sz="0" w:space="0" w:color="auto"/>
                <w:bottom w:val="none" w:sz="0" w:space="0" w:color="auto"/>
                <w:right w:val="none" w:sz="0" w:space="0" w:color="auto"/>
              </w:divBdr>
              <w:divsChild>
                <w:div w:id="532351597">
                  <w:marLeft w:val="0"/>
                  <w:marRight w:val="0"/>
                  <w:marTop w:val="0"/>
                  <w:marBottom w:val="0"/>
                  <w:divBdr>
                    <w:top w:val="none" w:sz="0" w:space="0" w:color="auto"/>
                    <w:left w:val="none" w:sz="0" w:space="0" w:color="auto"/>
                    <w:bottom w:val="none" w:sz="0" w:space="0" w:color="auto"/>
                    <w:right w:val="none" w:sz="0" w:space="0" w:color="auto"/>
                  </w:divBdr>
                  <w:divsChild>
                    <w:div w:id="736975946">
                      <w:marLeft w:val="0"/>
                      <w:marRight w:val="0"/>
                      <w:marTop w:val="0"/>
                      <w:marBottom w:val="0"/>
                      <w:divBdr>
                        <w:top w:val="none" w:sz="0" w:space="0" w:color="auto"/>
                        <w:left w:val="none" w:sz="0" w:space="0" w:color="auto"/>
                        <w:bottom w:val="none" w:sz="0" w:space="0" w:color="auto"/>
                        <w:right w:val="none" w:sz="0" w:space="0" w:color="auto"/>
                      </w:divBdr>
                      <w:divsChild>
                        <w:div w:id="5798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77274">
      <w:bodyDiv w:val="1"/>
      <w:marLeft w:val="0"/>
      <w:marRight w:val="0"/>
      <w:marTop w:val="0"/>
      <w:marBottom w:val="0"/>
      <w:divBdr>
        <w:top w:val="none" w:sz="0" w:space="0" w:color="auto"/>
        <w:left w:val="none" w:sz="0" w:space="0" w:color="auto"/>
        <w:bottom w:val="none" w:sz="0" w:space="0" w:color="auto"/>
        <w:right w:val="none" w:sz="0" w:space="0" w:color="auto"/>
      </w:divBdr>
      <w:divsChild>
        <w:div w:id="1443112698">
          <w:marLeft w:val="0"/>
          <w:marRight w:val="0"/>
          <w:marTop w:val="0"/>
          <w:marBottom w:val="0"/>
          <w:divBdr>
            <w:top w:val="none" w:sz="0" w:space="0" w:color="auto"/>
            <w:left w:val="none" w:sz="0" w:space="0" w:color="auto"/>
            <w:bottom w:val="none" w:sz="0" w:space="0" w:color="auto"/>
            <w:right w:val="none" w:sz="0" w:space="0" w:color="auto"/>
          </w:divBdr>
          <w:divsChild>
            <w:div w:id="464470278">
              <w:marLeft w:val="0"/>
              <w:marRight w:val="0"/>
              <w:marTop w:val="0"/>
              <w:marBottom w:val="0"/>
              <w:divBdr>
                <w:top w:val="none" w:sz="0" w:space="0" w:color="auto"/>
                <w:left w:val="none" w:sz="0" w:space="0" w:color="auto"/>
                <w:bottom w:val="none" w:sz="0" w:space="0" w:color="auto"/>
                <w:right w:val="none" w:sz="0" w:space="0" w:color="auto"/>
              </w:divBdr>
            </w:div>
            <w:div w:id="649670968">
              <w:marLeft w:val="0"/>
              <w:marRight w:val="0"/>
              <w:marTop w:val="0"/>
              <w:marBottom w:val="0"/>
              <w:divBdr>
                <w:top w:val="none" w:sz="0" w:space="0" w:color="auto"/>
                <w:left w:val="none" w:sz="0" w:space="0" w:color="auto"/>
                <w:bottom w:val="none" w:sz="0" w:space="0" w:color="auto"/>
                <w:right w:val="none" w:sz="0" w:space="0" w:color="auto"/>
              </w:divBdr>
            </w:div>
            <w:div w:id="12714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5477">
      <w:bodyDiv w:val="1"/>
      <w:marLeft w:val="0"/>
      <w:marRight w:val="0"/>
      <w:marTop w:val="0"/>
      <w:marBottom w:val="0"/>
      <w:divBdr>
        <w:top w:val="none" w:sz="0" w:space="0" w:color="auto"/>
        <w:left w:val="none" w:sz="0" w:space="0" w:color="auto"/>
        <w:bottom w:val="none" w:sz="0" w:space="0" w:color="auto"/>
        <w:right w:val="none" w:sz="0" w:space="0" w:color="auto"/>
      </w:divBdr>
      <w:divsChild>
        <w:div w:id="1310671960">
          <w:marLeft w:val="0"/>
          <w:marRight w:val="0"/>
          <w:marTop w:val="0"/>
          <w:marBottom w:val="0"/>
          <w:divBdr>
            <w:top w:val="none" w:sz="0" w:space="0" w:color="auto"/>
            <w:left w:val="none" w:sz="0" w:space="0" w:color="auto"/>
            <w:bottom w:val="none" w:sz="0" w:space="0" w:color="auto"/>
            <w:right w:val="none" w:sz="0" w:space="0" w:color="auto"/>
          </w:divBdr>
          <w:divsChild>
            <w:div w:id="9574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2189">
      <w:bodyDiv w:val="1"/>
      <w:marLeft w:val="0"/>
      <w:marRight w:val="0"/>
      <w:marTop w:val="0"/>
      <w:marBottom w:val="0"/>
      <w:divBdr>
        <w:top w:val="none" w:sz="0" w:space="0" w:color="auto"/>
        <w:left w:val="none" w:sz="0" w:space="0" w:color="auto"/>
        <w:bottom w:val="none" w:sz="0" w:space="0" w:color="auto"/>
        <w:right w:val="none" w:sz="0" w:space="0" w:color="auto"/>
      </w:divBdr>
      <w:divsChild>
        <w:div w:id="626086264">
          <w:marLeft w:val="0"/>
          <w:marRight w:val="0"/>
          <w:marTop w:val="0"/>
          <w:marBottom w:val="0"/>
          <w:divBdr>
            <w:top w:val="none" w:sz="0" w:space="0" w:color="auto"/>
            <w:left w:val="none" w:sz="0" w:space="0" w:color="auto"/>
            <w:bottom w:val="none" w:sz="0" w:space="0" w:color="auto"/>
            <w:right w:val="none" w:sz="0" w:space="0" w:color="auto"/>
          </w:divBdr>
          <w:divsChild>
            <w:div w:id="155147224">
              <w:marLeft w:val="0"/>
              <w:marRight w:val="0"/>
              <w:marTop w:val="0"/>
              <w:marBottom w:val="0"/>
              <w:divBdr>
                <w:top w:val="none" w:sz="0" w:space="0" w:color="auto"/>
                <w:left w:val="none" w:sz="0" w:space="0" w:color="auto"/>
                <w:bottom w:val="none" w:sz="0" w:space="0" w:color="auto"/>
                <w:right w:val="none" w:sz="0" w:space="0" w:color="auto"/>
              </w:divBdr>
            </w:div>
            <w:div w:id="302514540">
              <w:marLeft w:val="0"/>
              <w:marRight w:val="0"/>
              <w:marTop w:val="0"/>
              <w:marBottom w:val="0"/>
              <w:divBdr>
                <w:top w:val="none" w:sz="0" w:space="0" w:color="auto"/>
                <w:left w:val="none" w:sz="0" w:space="0" w:color="auto"/>
                <w:bottom w:val="none" w:sz="0" w:space="0" w:color="auto"/>
                <w:right w:val="none" w:sz="0" w:space="0" w:color="auto"/>
              </w:divBdr>
            </w:div>
            <w:div w:id="581640091">
              <w:marLeft w:val="0"/>
              <w:marRight w:val="0"/>
              <w:marTop w:val="0"/>
              <w:marBottom w:val="0"/>
              <w:divBdr>
                <w:top w:val="none" w:sz="0" w:space="0" w:color="auto"/>
                <w:left w:val="none" w:sz="0" w:space="0" w:color="auto"/>
                <w:bottom w:val="none" w:sz="0" w:space="0" w:color="auto"/>
                <w:right w:val="none" w:sz="0" w:space="0" w:color="auto"/>
              </w:divBdr>
            </w:div>
            <w:div w:id="18489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E0D7B-77D8-4AA4-850D-4C651178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Media Network, Inc.</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Pick</dc:creator>
  <dc:description>EEP Comments 08/06/12.</dc:description>
  <cp:lastModifiedBy>Jennings, Alethea</cp:lastModifiedBy>
  <cp:revision>3</cp:revision>
  <cp:lastPrinted>2015-02-03T15:20:00Z</cp:lastPrinted>
  <dcterms:created xsi:type="dcterms:W3CDTF">2015-02-27T04:59:00Z</dcterms:created>
  <dcterms:modified xsi:type="dcterms:W3CDTF">2015-02-27T04:59:00Z</dcterms:modified>
</cp:coreProperties>
</file>