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DDFF0" w14:textId="46FDB753" w:rsidR="00231E6F" w:rsidRPr="00F071CC" w:rsidRDefault="00231E6F">
      <w:pPr>
        <w:widowControl w:val="0"/>
        <w:tabs>
          <w:tab w:val="center" w:pos="4709"/>
        </w:tabs>
        <w:rPr>
          <w:rFonts w:ascii="Arial" w:hAnsi="Arial"/>
          <w:b/>
          <w:sz w:val="22"/>
        </w:rPr>
      </w:pPr>
      <w:r>
        <w:rPr>
          <w:rFonts w:ascii="Arial" w:hAnsi="Arial"/>
          <w:sz w:val="22"/>
        </w:rPr>
        <w:t xml:space="preserve"> </w:t>
      </w:r>
      <w:r w:rsidR="00B575DF" w:rsidRPr="00F071CC">
        <w:rPr>
          <w:rFonts w:ascii="Arial" w:hAnsi="Arial"/>
          <w:sz w:val="22"/>
        </w:rPr>
        <w:fldChar w:fldCharType="begin"/>
      </w:r>
      <w:r w:rsidRPr="00F071CC">
        <w:rPr>
          <w:rFonts w:ascii="Arial" w:hAnsi="Arial"/>
          <w:sz w:val="22"/>
        </w:rPr>
        <w:instrText xml:space="preserve"> SEQ CHAPTER \h \r 1</w:instrText>
      </w:r>
      <w:r w:rsidR="00B575DF" w:rsidRPr="00F071CC">
        <w:rPr>
          <w:rFonts w:ascii="Arial" w:hAnsi="Arial"/>
          <w:sz w:val="22"/>
        </w:rPr>
        <w:fldChar w:fldCharType="end"/>
      </w:r>
      <w:r w:rsidRPr="00F071CC">
        <w:rPr>
          <w:rFonts w:ascii="Arial" w:hAnsi="Arial"/>
          <w:sz w:val="22"/>
        </w:rPr>
        <w:tab/>
      </w:r>
      <w:r w:rsidRPr="00F071CC">
        <w:rPr>
          <w:rFonts w:ascii="Arial" w:hAnsi="Arial"/>
          <w:b/>
          <w:sz w:val="22"/>
        </w:rPr>
        <w:t>INFORMATION COLLECTION REQUEST (ICR)</w:t>
      </w:r>
    </w:p>
    <w:p w14:paraId="2774C0D9" w14:textId="77777777" w:rsidR="00231E6F" w:rsidRPr="00F071CC" w:rsidRDefault="00231E6F">
      <w:pPr>
        <w:pStyle w:val="Heading1"/>
      </w:pPr>
      <w:r w:rsidRPr="00F071CC">
        <w:tab/>
        <w:t>SF-83 SUPPORTING STATEMENT</w:t>
      </w:r>
    </w:p>
    <w:p w14:paraId="45170352" w14:textId="77777777" w:rsidR="00231E6F" w:rsidRPr="00F071CC" w:rsidRDefault="00231E6F">
      <w:pPr>
        <w:widowControl w:val="0"/>
        <w:tabs>
          <w:tab w:val="left" w:pos="0"/>
          <w:tab w:val="right" w:pos="6632"/>
        </w:tabs>
        <w:rPr>
          <w:rFonts w:ascii="Arial" w:hAnsi="Arial"/>
          <w:b/>
          <w:sz w:val="22"/>
        </w:rPr>
      </w:pPr>
    </w:p>
    <w:p w14:paraId="1EE74D5D" w14:textId="77777777" w:rsidR="00231E6F" w:rsidRPr="00F071CC" w:rsidRDefault="00231E6F">
      <w:pPr>
        <w:widowControl w:val="0"/>
        <w:tabs>
          <w:tab w:val="center" w:pos="4709"/>
        </w:tabs>
        <w:rPr>
          <w:rFonts w:ascii="Arial" w:hAnsi="Arial"/>
          <w:b/>
          <w:sz w:val="22"/>
        </w:rPr>
      </w:pPr>
      <w:r w:rsidRPr="00F071CC">
        <w:rPr>
          <w:rFonts w:ascii="Arial" w:hAnsi="Arial"/>
          <w:b/>
          <w:sz w:val="22"/>
        </w:rPr>
        <w:tab/>
        <w:t>ENVIRONMENTAL PROTECTION AGENCY</w:t>
      </w:r>
    </w:p>
    <w:p w14:paraId="2A8FA3D5" w14:textId="77777777" w:rsidR="00231E6F" w:rsidRPr="00F071CC" w:rsidRDefault="00231E6F">
      <w:pPr>
        <w:widowControl w:val="0"/>
        <w:tabs>
          <w:tab w:val="center" w:pos="4709"/>
        </w:tabs>
        <w:rPr>
          <w:rFonts w:ascii="Arial" w:hAnsi="Arial"/>
          <w:b/>
          <w:sz w:val="22"/>
        </w:rPr>
      </w:pPr>
      <w:r w:rsidRPr="00F071CC">
        <w:rPr>
          <w:rFonts w:ascii="Arial" w:hAnsi="Arial"/>
          <w:b/>
          <w:sz w:val="22"/>
        </w:rPr>
        <w:tab/>
        <w:t>STRATOSPHERIC OZONE PROTECTION</w:t>
      </w:r>
    </w:p>
    <w:p w14:paraId="638CDAF3" w14:textId="77777777" w:rsidR="00231E6F" w:rsidRPr="00F071CC" w:rsidRDefault="00231E6F">
      <w:pPr>
        <w:widowControl w:val="0"/>
        <w:tabs>
          <w:tab w:val="left" w:pos="0"/>
          <w:tab w:val="right" w:pos="6632"/>
        </w:tabs>
        <w:rPr>
          <w:rFonts w:ascii="Arial" w:hAnsi="Arial"/>
          <w:sz w:val="22"/>
        </w:rPr>
      </w:pPr>
    </w:p>
    <w:p w14:paraId="2DB87B70" w14:textId="77777777" w:rsidR="00231E6F" w:rsidRPr="00F071CC" w:rsidRDefault="00231E6F">
      <w:pPr>
        <w:widowControl w:val="0"/>
        <w:tabs>
          <w:tab w:val="left" w:pos="0"/>
          <w:tab w:val="right" w:pos="6632"/>
        </w:tabs>
        <w:rPr>
          <w:rFonts w:ascii="Arial" w:hAnsi="Arial"/>
          <w:sz w:val="22"/>
        </w:rPr>
      </w:pPr>
    </w:p>
    <w:p w14:paraId="19644564" w14:textId="266073A7" w:rsidR="00231E6F" w:rsidRPr="00F071CC" w:rsidRDefault="00231E6F">
      <w:pPr>
        <w:widowControl w:val="0"/>
        <w:tabs>
          <w:tab w:val="left" w:pos="0"/>
          <w:tab w:val="right" w:pos="6632"/>
        </w:tabs>
        <w:rPr>
          <w:rFonts w:ascii="Arial" w:hAnsi="Arial"/>
          <w:b/>
          <w:i/>
          <w:sz w:val="22"/>
        </w:rPr>
      </w:pPr>
      <w:r w:rsidRPr="00F071CC">
        <w:rPr>
          <w:rFonts w:ascii="Arial" w:hAnsi="Arial"/>
          <w:b/>
          <w:sz w:val="22"/>
        </w:rPr>
        <w:t>1.</w:t>
      </w:r>
      <w:r w:rsidR="00543CFA">
        <w:rPr>
          <w:rFonts w:ascii="Arial" w:hAnsi="Arial"/>
          <w:b/>
          <w:sz w:val="22"/>
        </w:rPr>
        <w:t xml:space="preserve"> </w:t>
      </w:r>
      <w:r w:rsidRPr="00F071CC">
        <w:rPr>
          <w:rFonts w:ascii="Arial" w:hAnsi="Arial"/>
          <w:b/>
          <w:i/>
          <w:sz w:val="22"/>
          <w:u w:val="single"/>
        </w:rPr>
        <w:t>Identification of Information Collection</w:t>
      </w:r>
    </w:p>
    <w:p w14:paraId="36C6CEAB" w14:textId="77777777" w:rsidR="00231E6F" w:rsidRPr="00F071CC" w:rsidRDefault="00231E6F">
      <w:pPr>
        <w:widowControl w:val="0"/>
        <w:tabs>
          <w:tab w:val="left" w:pos="0"/>
          <w:tab w:val="right" w:pos="6632"/>
        </w:tabs>
        <w:rPr>
          <w:rFonts w:ascii="Arial" w:hAnsi="Arial"/>
          <w:sz w:val="22"/>
        </w:rPr>
      </w:pPr>
    </w:p>
    <w:p w14:paraId="03F33896" w14:textId="3A149FCA" w:rsidR="00231E6F" w:rsidRPr="00F071CC" w:rsidRDefault="00231E6F">
      <w:pPr>
        <w:widowControl w:val="0"/>
        <w:tabs>
          <w:tab w:val="left" w:pos="0"/>
          <w:tab w:val="right" w:pos="3577"/>
        </w:tabs>
        <w:rPr>
          <w:rFonts w:ascii="Arial" w:hAnsi="Arial"/>
          <w:sz w:val="22"/>
        </w:rPr>
      </w:pPr>
      <w:r w:rsidRPr="00F071CC">
        <w:rPr>
          <w:rFonts w:ascii="Arial" w:hAnsi="Arial"/>
          <w:b/>
          <w:sz w:val="22"/>
        </w:rPr>
        <w:t>a)</w:t>
      </w:r>
      <w:r w:rsidR="00543CFA">
        <w:rPr>
          <w:rFonts w:ascii="Arial" w:hAnsi="Arial"/>
          <w:b/>
          <w:sz w:val="22"/>
        </w:rPr>
        <w:t xml:space="preserve"> </w:t>
      </w:r>
      <w:r w:rsidRPr="00F071CC">
        <w:rPr>
          <w:rFonts w:ascii="Arial" w:hAnsi="Arial"/>
          <w:b/>
          <w:i/>
          <w:sz w:val="22"/>
        </w:rPr>
        <w:t>Title:</w:t>
      </w:r>
      <w:r w:rsidRPr="00F071CC">
        <w:rPr>
          <w:rFonts w:ascii="Arial" w:hAnsi="Arial"/>
          <w:sz w:val="22"/>
        </w:rPr>
        <w:t xml:space="preserve"> Significant New Alternatives Policy (SNAP) Program Final Rulemaking under Title VI of the Clean Air Act Amendments of 1990 (OMB Control Number: 2060-0226)</w:t>
      </w:r>
    </w:p>
    <w:p w14:paraId="24CE8A64" w14:textId="77777777" w:rsidR="00231E6F" w:rsidRPr="00F071CC" w:rsidRDefault="00231E6F">
      <w:pPr>
        <w:widowControl w:val="0"/>
        <w:tabs>
          <w:tab w:val="left" w:pos="0"/>
          <w:tab w:val="right" w:pos="3577"/>
        </w:tabs>
        <w:rPr>
          <w:rFonts w:ascii="Arial" w:hAnsi="Arial"/>
          <w:sz w:val="22"/>
        </w:rPr>
      </w:pPr>
    </w:p>
    <w:p w14:paraId="229FE523" w14:textId="5249F4C5" w:rsidR="00231E6F" w:rsidRPr="00F071CC" w:rsidRDefault="00231E6F">
      <w:pPr>
        <w:widowControl w:val="0"/>
        <w:tabs>
          <w:tab w:val="left" w:pos="0"/>
          <w:tab w:val="right" w:pos="4008"/>
        </w:tabs>
        <w:rPr>
          <w:rFonts w:ascii="Arial" w:hAnsi="Arial"/>
          <w:sz w:val="22"/>
        </w:rPr>
      </w:pPr>
      <w:r w:rsidRPr="00F071CC">
        <w:rPr>
          <w:rFonts w:ascii="Arial" w:hAnsi="Arial"/>
          <w:b/>
          <w:sz w:val="22"/>
        </w:rPr>
        <w:t>b)</w:t>
      </w:r>
      <w:r w:rsidR="00543CFA">
        <w:rPr>
          <w:rFonts w:ascii="Arial" w:hAnsi="Arial"/>
          <w:b/>
          <w:sz w:val="22"/>
        </w:rPr>
        <w:t xml:space="preserve"> </w:t>
      </w:r>
      <w:r w:rsidRPr="00F071CC">
        <w:rPr>
          <w:rFonts w:ascii="Arial" w:hAnsi="Arial"/>
          <w:b/>
          <w:i/>
          <w:sz w:val="22"/>
        </w:rPr>
        <w:t>Short Characterization</w:t>
      </w:r>
    </w:p>
    <w:p w14:paraId="6B263C24" w14:textId="77777777" w:rsidR="00231E6F" w:rsidRPr="00F071CC" w:rsidRDefault="00231E6F">
      <w:pPr>
        <w:widowControl w:val="0"/>
        <w:tabs>
          <w:tab w:val="left" w:pos="0"/>
          <w:tab w:val="right" w:pos="4008"/>
        </w:tabs>
        <w:rPr>
          <w:rFonts w:ascii="Arial" w:hAnsi="Arial"/>
          <w:sz w:val="22"/>
        </w:rPr>
      </w:pPr>
    </w:p>
    <w:p w14:paraId="511466F3" w14:textId="58DE68A6" w:rsidR="00231E6F" w:rsidRPr="00F071CC" w:rsidRDefault="00231E6F" w:rsidP="0090124C">
      <w:pPr>
        <w:widowControl w:val="0"/>
        <w:tabs>
          <w:tab w:val="left" w:pos="0"/>
          <w:tab w:val="right" w:pos="4008"/>
        </w:tabs>
        <w:rPr>
          <w:rFonts w:ascii="Arial" w:hAnsi="Arial"/>
          <w:sz w:val="22"/>
        </w:rPr>
      </w:pPr>
      <w:r w:rsidRPr="00F071CC">
        <w:rPr>
          <w:rFonts w:ascii="Arial" w:hAnsi="Arial"/>
          <w:sz w:val="22"/>
        </w:rPr>
        <w:t xml:space="preserve">Title VI of the Clean Air Act Amendments of 1990 (the Act) implements the obligation of the United States under the </w:t>
      </w:r>
      <w:r w:rsidRPr="00593B6D">
        <w:rPr>
          <w:rFonts w:ascii="Arial" w:hAnsi="Arial"/>
          <w:i/>
          <w:sz w:val="22"/>
        </w:rPr>
        <w:t>Montreal Protocol</w:t>
      </w:r>
      <w:r w:rsidR="00593B6D">
        <w:rPr>
          <w:rFonts w:ascii="Arial" w:hAnsi="Arial"/>
          <w:i/>
          <w:sz w:val="22"/>
        </w:rPr>
        <w:t xml:space="preserve"> on Substances that Deplete the Ozone Layer</w:t>
      </w:r>
      <w:r w:rsidRPr="00F071CC">
        <w:rPr>
          <w:rFonts w:ascii="Arial" w:hAnsi="Arial"/>
          <w:sz w:val="22"/>
        </w:rPr>
        <w:t xml:space="preserve"> to phase out the use of ozone-depleting substances. </w:t>
      </w:r>
      <w:r w:rsidR="0090124C" w:rsidRPr="0090124C">
        <w:rPr>
          <w:rFonts w:ascii="Arial" w:hAnsi="Arial"/>
          <w:sz w:val="22"/>
        </w:rPr>
        <w:t>Section 612 of the Act requires the U.S. Environmental Protection Agency (EPA) to develop a program for evaluating alternatives to ozone-depleting substances. This program is known as the Significant New Alternatives Policy (SNAP) program.</w:t>
      </w:r>
      <w:r w:rsidR="00543CFA">
        <w:rPr>
          <w:rFonts w:ascii="Arial" w:hAnsi="Arial"/>
          <w:sz w:val="22"/>
        </w:rPr>
        <w:t xml:space="preserve"> </w:t>
      </w:r>
      <w:r w:rsidRPr="00F071CC">
        <w:rPr>
          <w:rFonts w:ascii="Arial" w:hAnsi="Arial"/>
          <w:sz w:val="22"/>
        </w:rPr>
        <w:t>The five major provisions of Section 612 are:</w:t>
      </w:r>
    </w:p>
    <w:p w14:paraId="16BE5079" w14:textId="77777777" w:rsidR="00231E6F" w:rsidRPr="00F071CC" w:rsidRDefault="00231E6F">
      <w:pPr>
        <w:widowControl w:val="0"/>
        <w:tabs>
          <w:tab w:val="left" w:pos="0"/>
          <w:tab w:val="right" w:pos="4008"/>
        </w:tabs>
        <w:rPr>
          <w:rFonts w:ascii="Arial" w:hAnsi="Arial"/>
          <w:sz w:val="22"/>
        </w:rPr>
      </w:pPr>
    </w:p>
    <w:p w14:paraId="1E21DD6B" w14:textId="58037058" w:rsidR="00231E6F" w:rsidRPr="00F071CC" w:rsidRDefault="00231E6F">
      <w:pPr>
        <w:widowControl w:val="0"/>
        <w:tabs>
          <w:tab w:val="left" w:pos="0"/>
          <w:tab w:val="right" w:pos="7973"/>
        </w:tabs>
        <w:rPr>
          <w:rFonts w:ascii="Arial" w:hAnsi="Arial"/>
          <w:sz w:val="22"/>
        </w:rPr>
      </w:pPr>
      <w:r w:rsidRPr="00F071CC">
        <w:rPr>
          <w:rFonts w:ascii="Arial" w:hAnsi="Arial"/>
          <w:sz w:val="22"/>
          <w:u w:val="single"/>
        </w:rPr>
        <w:t>Rulemaking</w:t>
      </w:r>
      <w:r w:rsidRPr="00F071CC">
        <w:rPr>
          <w:rFonts w:ascii="Arial" w:hAnsi="Arial"/>
          <w:sz w:val="22"/>
        </w:rPr>
        <w:t>:</w:t>
      </w:r>
      <w:r w:rsidR="00543CFA">
        <w:rPr>
          <w:rFonts w:ascii="Arial" w:hAnsi="Arial"/>
          <w:sz w:val="22"/>
        </w:rPr>
        <w:t xml:space="preserve"> </w:t>
      </w:r>
      <w:r w:rsidRPr="00F071CC">
        <w:rPr>
          <w:rFonts w:ascii="Arial" w:hAnsi="Arial"/>
          <w:sz w:val="22"/>
        </w:rPr>
        <w:t>Section 612(c) requires EPA to enact rules making it unlawful to replace any Class I or II substance with any substitute that the Administrator determines may present adverse effects to human health or the environment where an alternative has been identified that (1) reduces the overall risk to human health and the environment, and (2) is currently or potentially available.</w:t>
      </w:r>
    </w:p>
    <w:p w14:paraId="143812D6" w14:textId="77777777" w:rsidR="00231E6F" w:rsidRPr="00F071CC" w:rsidRDefault="00231E6F">
      <w:pPr>
        <w:widowControl w:val="0"/>
        <w:tabs>
          <w:tab w:val="left" w:pos="0"/>
          <w:tab w:val="right" w:pos="7973"/>
        </w:tabs>
        <w:rPr>
          <w:rFonts w:ascii="Arial" w:hAnsi="Arial"/>
          <w:sz w:val="22"/>
        </w:rPr>
      </w:pPr>
    </w:p>
    <w:p w14:paraId="463761BA" w14:textId="2D62E405" w:rsidR="00231E6F" w:rsidRPr="00F071CC" w:rsidRDefault="00231E6F">
      <w:pPr>
        <w:widowControl w:val="0"/>
        <w:tabs>
          <w:tab w:val="left" w:pos="0"/>
          <w:tab w:val="right" w:pos="7976"/>
        </w:tabs>
        <w:rPr>
          <w:rFonts w:ascii="Arial" w:hAnsi="Arial"/>
          <w:sz w:val="22"/>
        </w:rPr>
      </w:pPr>
      <w:r w:rsidRPr="00F071CC">
        <w:rPr>
          <w:rFonts w:ascii="Arial" w:hAnsi="Arial"/>
          <w:sz w:val="22"/>
          <w:u w:val="single"/>
        </w:rPr>
        <w:t>Listing of Unacceptable/Acceptable Substitutes</w:t>
      </w:r>
      <w:r w:rsidRPr="00F071CC">
        <w:rPr>
          <w:rFonts w:ascii="Arial" w:hAnsi="Arial"/>
          <w:sz w:val="22"/>
        </w:rPr>
        <w:t>:</w:t>
      </w:r>
      <w:r w:rsidR="00543CFA">
        <w:rPr>
          <w:rFonts w:ascii="Arial" w:hAnsi="Arial"/>
          <w:sz w:val="22"/>
        </w:rPr>
        <w:t xml:space="preserve"> </w:t>
      </w:r>
      <w:r w:rsidRPr="00F071CC">
        <w:rPr>
          <w:rFonts w:ascii="Arial" w:hAnsi="Arial"/>
          <w:sz w:val="22"/>
        </w:rPr>
        <w:t>Section 612(c) also requires EPA to publish a list of the substitutes prohibited for specific uses.</w:t>
      </w:r>
      <w:r w:rsidR="00543CFA">
        <w:rPr>
          <w:rFonts w:ascii="Arial" w:hAnsi="Arial"/>
          <w:sz w:val="22"/>
        </w:rPr>
        <w:t xml:space="preserve"> </w:t>
      </w:r>
      <w:r w:rsidRPr="00F071CC">
        <w:rPr>
          <w:rFonts w:ascii="Arial" w:hAnsi="Arial"/>
          <w:sz w:val="22"/>
        </w:rPr>
        <w:t>EPA must publish a corresponding list of acceptable alternatives for specific uses as well.</w:t>
      </w:r>
    </w:p>
    <w:p w14:paraId="55ACE912" w14:textId="77777777" w:rsidR="00231E6F" w:rsidRPr="00F071CC" w:rsidRDefault="00231E6F">
      <w:pPr>
        <w:widowControl w:val="0"/>
        <w:tabs>
          <w:tab w:val="left" w:pos="0"/>
          <w:tab w:val="right" w:pos="7976"/>
        </w:tabs>
        <w:rPr>
          <w:rFonts w:ascii="Arial" w:hAnsi="Arial"/>
          <w:sz w:val="22"/>
        </w:rPr>
      </w:pPr>
    </w:p>
    <w:p w14:paraId="657642D6" w14:textId="503DE8B1" w:rsidR="00231E6F" w:rsidRPr="00F071CC" w:rsidRDefault="00231E6F">
      <w:pPr>
        <w:widowControl w:val="0"/>
        <w:tabs>
          <w:tab w:val="left" w:pos="0"/>
          <w:tab w:val="left" w:pos="689"/>
          <w:tab w:val="right" w:pos="8676"/>
        </w:tabs>
        <w:ind w:hanging="1301"/>
        <w:rPr>
          <w:rFonts w:ascii="Arial" w:hAnsi="Arial"/>
          <w:sz w:val="22"/>
        </w:rPr>
      </w:pPr>
      <w:r w:rsidRPr="00F071CC">
        <w:rPr>
          <w:rFonts w:ascii="Arial" w:hAnsi="Arial"/>
          <w:sz w:val="22"/>
        </w:rPr>
        <w:t xml:space="preserve"> </w:t>
      </w:r>
      <w:r w:rsidRPr="00F071CC">
        <w:rPr>
          <w:rFonts w:ascii="Arial" w:hAnsi="Arial"/>
          <w:sz w:val="22"/>
        </w:rPr>
        <w:tab/>
      </w:r>
      <w:r w:rsidRPr="00F071CC">
        <w:rPr>
          <w:rFonts w:ascii="Arial" w:hAnsi="Arial"/>
          <w:sz w:val="22"/>
          <w:u w:val="single"/>
        </w:rPr>
        <w:t>Petition Process</w:t>
      </w:r>
      <w:r w:rsidRPr="00F071CC">
        <w:rPr>
          <w:rFonts w:ascii="Arial" w:hAnsi="Arial"/>
          <w:sz w:val="22"/>
        </w:rPr>
        <w:t>:</w:t>
      </w:r>
      <w:r w:rsidR="00543CFA">
        <w:rPr>
          <w:rFonts w:ascii="Arial" w:hAnsi="Arial"/>
          <w:sz w:val="22"/>
        </w:rPr>
        <w:t xml:space="preserve"> </w:t>
      </w:r>
      <w:r w:rsidRPr="00F071CC">
        <w:rPr>
          <w:rFonts w:ascii="Arial" w:hAnsi="Arial"/>
          <w:sz w:val="22"/>
        </w:rPr>
        <w:t>Section 612(d) grants the right for any person to petition EPA to add or delete a substance from the lists published in accordance with Section 612(c).</w:t>
      </w:r>
      <w:r w:rsidR="00543CFA">
        <w:rPr>
          <w:rFonts w:ascii="Arial" w:hAnsi="Arial"/>
          <w:sz w:val="22"/>
        </w:rPr>
        <w:t xml:space="preserve"> </w:t>
      </w:r>
      <w:r w:rsidRPr="00F071CC">
        <w:rPr>
          <w:rFonts w:ascii="Arial" w:hAnsi="Arial"/>
          <w:sz w:val="22"/>
        </w:rPr>
        <w:t xml:space="preserve">EPA has 90 days to </w:t>
      </w:r>
      <w:proofErr w:type="gramStart"/>
      <w:r w:rsidRPr="00F071CC">
        <w:rPr>
          <w:rFonts w:ascii="Arial" w:hAnsi="Arial"/>
          <w:sz w:val="22"/>
        </w:rPr>
        <w:t>grant</w:t>
      </w:r>
      <w:proofErr w:type="gramEnd"/>
      <w:r w:rsidRPr="00F071CC">
        <w:rPr>
          <w:rFonts w:ascii="Arial" w:hAnsi="Arial"/>
          <w:sz w:val="22"/>
        </w:rPr>
        <w:t xml:space="preserve"> or deny a petition.</w:t>
      </w:r>
    </w:p>
    <w:p w14:paraId="04EEE9C8" w14:textId="77777777" w:rsidR="00231E6F" w:rsidRPr="00F071CC" w:rsidRDefault="00231E6F">
      <w:pPr>
        <w:widowControl w:val="0"/>
        <w:tabs>
          <w:tab w:val="left" w:pos="0"/>
          <w:tab w:val="left" w:pos="689"/>
          <w:tab w:val="right" w:pos="8676"/>
        </w:tabs>
        <w:rPr>
          <w:rFonts w:ascii="Arial" w:hAnsi="Arial"/>
          <w:sz w:val="22"/>
        </w:rPr>
      </w:pPr>
    </w:p>
    <w:p w14:paraId="5C8B4F8F" w14:textId="005B0073" w:rsidR="00231E6F" w:rsidRPr="00F071CC" w:rsidRDefault="00231E6F">
      <w:pPr>
        <w:widowControl w:val="0"/>
        <w:tabs>
          <w:tab w:val="left" w:pos="0"/>
          <w:tab w:val="right" w:pos="5659"/>
        </w:tabs>
        <w:ind w:hanging="1301"/>
        <w:rPr>
          <w:rFonts w:ascii="Arial" w:hAnsi="Arial"/>
          <w:sz w:val="22"/>
        </w:rPr>
      </w:pPr>
      <w:r w:rsidRPr="00F071CC">
        <w:rPr>
          <w:rFonts w:ascii="Arial" w:hAnsi="Arial"/>
          <w:sz w:val="22"/>
        </w:rPr>
        <w:tab/>
      </w:r>
      <w:r w:rsidRPr="00F071CC">
        <w:rPr>
          <w:rFonts w:ascii="Arial" w:hAnsi="Arial"/>
          <w:sz w:val="22"/>
          <w:u w:val="single"/>
        </w:rPr>
        <w:t xml:space="preserve">90-day </w:t>
      </w:r>
      <w:r w:rsidR="00F86EAD">
        <w:rPr>
          <w:rFonts w:ascii="Arial" w:hAnsi="Arial"/>
          <w:sz w:val="22"/>
          <w:u w:val="single"/>
        </w:rPr>
        <w:t>N</w:t>
      </w:r>
      <w:r w:rsidRPr="00F071CC">
        <w:rPr>
          <w:rFonts w:ascii="Arial" w:hAnsi="Arial"/>
          <w:sz w:val="22"/>
          <w:u w:val="single"/>
        </w:rPr>
        <w:t>otification</w:t>
      </w:r>
      <w:r w:rsidRPr="00F071CC">
        <w:rPr>
          <w:rFonts w:ascii="Arial" w:hAnsi="Arial"/>
          <w:sz w:val="22"/>
        </w:rPr>
        <w:t>:</w:t>
      </w:r>
      <w:r w:rsidR="00543CFA">
        <w:rPr>
          <w:rFonts w:ascii="Arial" w:hAnsi="Arial"/>
          <w:sz w:val="22"/>
        </w:rPr>
        <w:t xml:space="preserve"> </w:t>
      </w:r>
      <w:r w:rsidRPr="00F071CC">
        <w:rPr>
          <w:rFonts w:ascii="Arial" w:hAnsi="Arial"/>
          <w:sz w:val="22"/>
        </w:rPr>
        <w:t>Section 612(e) authorizes EPA to require any person who produces a chemical substitute for a Class I substance to notify EPA not less than 90 days before the new or existing chemicals are introduced into interstate commerce for significant new uses as substitutes for a Class I substance.</w:t>
      </w:r>
      <w:r w:rsidR="00543CFA">
        <w:rPr>
          <w:rFonts w:ascii="Arial" w:hAnsi="Arial"/>
          <w:sz w:val="22"/>
        </w:rPr>
        <w:t xml:space="preserve"> </w:t>
      </w:r>
      <w:r w:rsidRPr="00F071CC">
        <w:rPr>
          <w:rFonts w:ascii="Arial" w:hAnsi="Arial"/>
          <w:sz w:val="22"/>
        </w:rPr>
        <w:t>The producer must also provide EPA with all unpublished health and safety studies on such substitutes.</w:t>
      </w:r>
    </w:p>
    <w:p w14:paraId="6777F9BD" w14:textId="77777777" w:rsidR="00231E6F" w:rsidRPr="00F071CC" w:rsidRDefault="00231E6F">
      <w:pPr>
        <w:widowControl w:val="0"/>
        <w:tabs>
          <w:tab w:val="left" w:pos="-871"/>
          <w:tab w:val="right" w:pos="5659"/>
        </w:tabs>
        <w:rPr>
          <w:rFonts w:ascii="Arial" w:hAnsi="Arial"/>
          <w:sz w:val="22"/>
        </w:rPr>
      </w:pPr>
    </w:p>
    <w:p w14:paraId="00B4AADF" w14:textId="0EEC3FF0" w:rsidR="00231E6F" w:rsidRPr="00F071CC" w:rsidRDefault="004E3BD6">
      <w:pPr>
        <w:widowControl w:val="0"/>
        <w:tabs>
          <w:tab w:val="left" w:pos="-871"/>
          <w:tab w:val="right" w:pos="0"/>
          <w:tab w:val="left" w:pos="7827"/>
        </w:tabs>
        <w:ind w:hanging="189"/>
        <w:rPr>
          <w:rFonts w:ascii="Arial" w:hAnsi="Arial"/>
          <w:sz w:val="22"/>
        </w:rPr>
      </w:pPr>
      <w:r>
        <w:rPr>
          <w:rFonts w:ascii="Arial" w:hAnsi="Arial"/>
          <w:sz w:val="22"/>
        </w:rPr>
        <w:t xml:space="preserve">  </w:t>
      </w:r>
      <w:r w:rsidR="00543CFA">
        <w:rPr>
          <w:rFonts w:ascii="Arial" w:hAnsi="Arial"/>
          <w:sz w:val="22"/>
        </w:rPr>
        <w:t xml:space="preserve"> </w:t>
      </w:r>
      <w:r w:rsidR="00231E6F" w:rsidRPr="00F071CC">
        <w:rPr>
          <w:rFonts w:ascii="Arial" w:hAnsi="Arial"/>
          <w:sz w:val="22"/>
          <w:u w:val="single"/>
        </w:rPr>
        <w:t>Clearinghouse</w:t>
      </w:r>
      <w:r w:rsidR="00231E6F" w:rsidRPr="00F071CC">
        <w:rPr>
          <w:rFonts w:ascii="Arial" w:hAnsi="Arial"/>
          <w:sz w:val="22"/>
        </w:rPr>
        <w:t>:</w:t>
      </w:r>
      <w:r w:rsidR="00543CFA">
        <w:rPr>
          <w:rFonts w:ascii="Arial" w:hAnsi="Arial"/>
          <w:sz w:val="22"/>
        </w:rPr>
        <w:t xml:space="preserve"> </w:t>
      </w:r>
      <w:r w:rsidR="00231E6F" w:rsidRPr="00F071CC">
        <w:rPr>
          <w:rFonts w:ascii="Arial" w:hAnsi="Arial"/>
          <w:sz w:val="22"/>
        </w:rPr>
        <w:t>Section 612(b)(4) requires EPA to set up a public clearinghouse of alternative chemicals, product substitutes, and alternative manufacturing processes that are available for products and manufacturing processes which use Class I and II substances.</w:t>
      </w:r>
    </w:p>
    <w:p w14:paraId="2E0BCD02" w14:textId="77777777" w:rsidR="00231E6F" w:rsidRPr="00F071CC" w:rsidRDefault="00231E6F">
      <w:pPr>
        <w:widowControl w:val="0"/>
        <w:tabs>
          <w:tab w:val="left" w:pos="-871"/>
          <w:tab w:val="right" w:pos="-189"/>
          <w:tab w:val="left" w:pos="7827"/>
        </w:tabs>
        <w:rPr>
          <w:rFonts w:ascii="Arial" w:hAnsi="Arial"/>
          <w:sz w:val="22"/>
        </w:rPr>
      </w:pPr>
      <w:r w:rsidRPr="00F071CC">
        <w:rPr>
          <w:rFonts w:ascii="Arial" w:hAnsi="Arial"/>
          <w:sz w:val="22"/>
        </w:rPr>
        <w:tab/>
      </w:r>
    </w:p>
    <w:p w14:paraId="15C48EB6" w14:textId="123433B0" w:rsidR="00231E6F" w:rsidRPr="00F071CC" w:rsidRDefault="00231E6F">
      <w:pPr>
        <w:widowControl w:val="0"/>
        <w:tabs>
          <w:tab w:val="left" w:pos="-871"/>
          <w:tab w:val="right" w:pos="-189"/>
          <w:tab w:val="left" w:pos="7827"/>
        </w:tabs>
        <w:rPr>
          <w:rFonts w:ascii="Arial" w:hAnsi="Arial"/>
          <w:sz w:val="22"/>
        </w:rPr>
      </w:pPr>
      <w:r w:rsidRPr="00F071CC">
        <w:rPr>
          <w:rFonts w:ascii="Arial" w:hAnsi="Arial"/>
          <w:sz w:val="22"/>
        </w:rPr>
        <w:t>EPA issued regulations on March 18, 1994, in 59 FR 13043, which are codified at 40</w:t>
      </w:r>
      <w:r w:rsidRPr="003F2A09">
        <w:rPr>
          <w:rFonts w:ascii="Arial" w:hAnsi="Arial" w:cs="Arial"/>
          <w:sz w:val="22"/>
          <w:szCs w:val="22"/>
        </w:rPr>
        <w:t xml:space="preserve"> </w:t>
      </w:r>
      <w:r w:rsidR="007E4403" w:rsidRPr="003F2A09">
        <w:rPr>
          <w:rFonts w:ascii="Arial" w:hAnsi="Arial" w:cs="Arial"/>
          <w:sz w:val="22"/>
          <w:szCs w:val="22"/>
        </w:rPr>
        <w:t>Code of Federal Regulations (CFR)</w:t>
      </w:r>
      <w:r w:rsidRPr="003F2A09">
        <w:rPr>
          <w:rFonts w:ascii="Arial" w:hAnsi="Arial" w:cs="Arial"/>
          <w:sz w:val="22"/>
          <w:szCs w:val="22"/>
        </w:rPr>
        <w:t xml:space="preserve"> Part 82, Subpart G (Section 82</w:t>
      </w:r>
      <w:r w:rsidRPr="00F071CC">
        <w:rPr>
          <w:rFonts w:ascii="Arial" w:hAnsi="Arial"/>
          <w:sz w:val="22"/>
        </w:rPr>
        <w:t xml:space="preserve">.170 </w:t>
      </w:r>
      <w:r w:rsidRPr="00F071CC">
        <w:rPr>
          <w:rFonts w:ascii="Arial" w:hAnsi="Arial"/>
          <w:sz w:val="22"/>
          <w:u w:val="single"/>
        </w:rPr>
        <w:t>et seq.</w:t>
      </w:r>
      <w:r w:rsidRPr="00F071CC">
        <w:rPr>
          <w:rFonts w:ascii="Arial" w:hAnsi="Arial"/>
          <w:sz w:val="22"/>
        </w:rPr>
        <w:t>), establishing the SNAP program.</w:t>
      </w:r>
      <w:r w:rsidR="00543CFA">
        <w:rPr>
          <w:rFonts w:ascii="Arial" w:hAnsi="Arial"/>
          <w:sz w:val="22"/>
        </w:rPr>
        <w:t xml:space="preserve"> </w:t>
      </w:r>
      <w:r w:rsidRPr="00F071CC">
        <w:rPr>
          <w:rFonts w:ascii="Arial" w:hAnsi="Arial"/>
          <w:sz w:val="22"/>
        </w:rPr>
        <w:t>EPA’s major activities in the SNAP program are to review proposed substitutes based on the risk-assessment criteria and the procedures set forth in the regulations, and to publish (and update)</w:t>
      </w:r>
      <w:r w:rsidR="00543CFA">
        <w:rPr>
          <w:rFonts w:ascii="Arial" w:hAnsi="Arial"/>
          <w:sz w:val="22"/>
        </w:rPr>
        <w:t xml:space="preserve"> </w:t>
      </w:r>
      <w:r w:rsidRPr="00F071CC">
        <w:rPr>
          <w:rFonts w:ascii="Arial" w:hAnsi="Arial"/>
          <w:sz w:val="22"/>
        </w:rPr>
        <w:t>list</w:t>
      </w:r>
      <w:r w:rsidR="001C339D">
        <w:rPr>
          <w:rFonts w:ascii="Arial" w:hAnsi="Arial"/>
          <w:sz w:val="22"/>
        </w:rPr>
        <w:t>s</w:t>
      </w:r>
      <w:r w:rsidRPr="00F071CC">
        <w:rPr>
          <w:rFonts w:ascii="Arial" w:hAnsi="Arial"/>
          <w:sz w:val="22"/>
        </w:rPr>
        <w:t xml:space="preserve"> of acceptable and unacceptable substitutes by end use categories.</w:t>
      </w:r>
    </w:p>
    <w:p w14:paraId="30A397F3" w14:textId="77777777" w:rsidR="00231E6F" w:rsidRPr="00F071CC" w:rsidRDefault="00231E6F">
      <w:pPr>
        <w:widowControl w:val="0"/>
        <w:tabs>
          <w:tab w:val="left" w:pos="-871"/>
          <w:tab w:val="right" w:pos="-189"/>
          <w:tab w:val="left" w:pos="7827"/>
        </w:tabs>
        <w:rPr>
          <w:rFonts w:ascii="Arial" w:hAnsi="Arial"/>
          <w:sz w:val="22"/>
        </w:rPr>
      </w:pPr>
    </w:p>
    <w:p w14:paraId="0F090D79" w14:textId="33267403" w:rsidR="00231E6F" w:rsidRPr="00F071CC" w:rsidRDefault="00231E6F">
      <w:pPr>
        <w:widowControl w:val="0"/>
        <w:tabs>
          <w:tab w:val="left" w:pos="-871"/>
          <w:tab w:val="right" w:pos="-189"/>
          <w:tab w:val="left" w:pos="7827"/>
        </w:tabs>
        <w:rPr>
          <w:rFonts w:ascii="Arial" w:hAnsi="Arial"/>
          <w:sz w:val="22"/>
        </w:rPr>
      </w:pPr>
      <w:r w:rsidRPr="00F071CC">
        <w:rPr>
          <w:rFonts w:ascii="Arial" w:hAnsi="Arial"/>
          <w:sz w:val="22"/>
        </w:rPr>
        <w:t xml:space="preserve">The information required for collection under the SNAP regulations is described below in Section 4 of this statement, and is currently approved by OMB for use through </w:t>
      </w:r>
      <w:r w:rsidR="004E3BD6">
        <w:rPr>
          <w:rFonts w:ascii="Arial" w:hAnsi="Arial"/>
          <w:sz w:val="22"/>
        </w:rPr>
        <w:t>August 30, 2014</w:t>
      </w:r>
      <w:r w:rsidRPr="00F071CC">
        <w:rPr>
          <w:rFonts w:ascii="Arial" w:hAnsi="Arial"/>
          <w:sz w:val="22"/>
        </w:rPr>
        <w:t>.</w:t>
      </w:r>
      <w:r w:rsidR="00543CFA">
        <w:rPr>
          <w:rFonts w:ascii="Arial" w:hAnsi="Arial"/>
          <w:sz w:val="22"/>
        </w:rPr>
        <w:t xml:space="preserve"> </w:t>
      </w:r>
    </w:p>
    <w:p w14:paraId="730DFDDD" w14:textId="77777777" w:rsidR="00A05139" w:rsidRPr="00F071CC" w:rsidRDefault="00A05139">
      <w:pPr>
        <w:widowControl w:val="0"/>
        <w:tabs>
          <w:tab w:val="left" w:pos="-871"/>
          <w:tab w:val="right" w:pos="-189"/>
          <w:tab w:val="left" w:pos="7827"/>
        </w:tabs>
        <w:rPr>
          <w:rFonts w:ascii="Arial" w:hAnsi="Arial"/>
          <w:sz w:val="22"/>
        </w:rPr>
      </w:pPr>
    </w:p>
    <w:p w14:paraId="7AD0FF51" w14:textId="734AB4A1" w:rsidR="00231E6F" w:rsidRPr="00F071CC" w:rsidRDefault="00231E6F">
      <w:pPr>
        <w:widowControl w:val="0"/>
        <w:tabs>
          <w:tab w:val="left" w:pos="-871"/>
          <w:tab w:val="right" w:pos="-189"/>
          <w:tab w:val="left" w:pos="7827"/>
        </w:tabs>
        <w:rPr>
          <w:rFonts w:ascii="Arial" w:hAnsi="Arial"/>
          <w:b/>
          <w:i/>
          <w:sz w:val="22"/>
          <w:u w:val="single"/>
        </w:rPr>
      </w:pPr>
      <w:r w:rsidRPr="00F071CC">
        <w:rPr>
          <w:rFonts w:ascii="Arial" w:hAnsi="Arial"/>
          <w:b/>
          <w:sz w:val="22"/>
        </w:rPr>
        <w:t>2.</w:t>
      </w:r>
      <w:r w:rsidR="00543CFA">
        <w:rPr>
          <w:rFonts w:ascii="Arial" w:hAnsi="Arial"/>
          <w:b/>
          <w:i/>
          <w:sz w:val="22"/>
        </w:rPr>
        <w:t xml:space="preserve"> </w:t>
      </w:r>
      <w:r w:rsidRPr="00F071CC">
        <w:rPr>
          <w:rFonts w:ascii="Arial" w:hAnsi="Arial"/>
          <w:b/>
          <w:i/>
          <w:sz w:val="22"/>
          <w:u w:val="single"/>
        </w:rPr>
        <w:t xml:space="preserve">Need for and Use of the Collection </w:t>
      </w:r>
    </w:p>
    <w:p w14:paraId="3EDFC654" w14:textId="77777777" w:rsidR="00231E6F" w:rsidRPr="00F071CC" w:rsidRDefault="00231E6F">
      <w:pPr>
        <w:widowControl w:val="0"/>
        <w:tabs>
          <w:tab w:val="left" w:pos="-871"/>
          <w:tab w:val="right" w:pos="-189"/>
          <w:tab w:val="left" w:pos="7827"/>
        </w:tabs>
        <w:rPr>
          <w:rFonts w:ascii="Arial" w:hAnsi="Arial"/>
          <w:sz w:val="22"/>
          <w:u w:val="single"/>
        </w:rPr>
      </w:pPr>
    </w:p>
    <w:p w14:paraId="29C860C1" w14:textId="70A4E66D" w:rsidR="00231E6F" w:rsidRPr="00F071CC" w:rsidRDefault="00231E6F">
      <w:pPr>
        <w:widowControl w:val="0"/>
        <w:tabs>
          <w:tab w:val="left" w:pos="-871"/>
          <w:tab w:val="right" w:pos="-189"/>
          <w:tab w:val="left" w:pos="7827"/>
        </w:tabs>
        <w:rPr>
          <w:rFonts w:ascii="Arial" w:hAnsi="Arial"/>
          <w:b/>
          <w:i/>
          <w:sz w:val="22"/>
        </w:rPr>
      </w:pPr>
      <w:r w:rsidRPr="00F071CC">
        <w:rPr>
          <w:rFonts w:ascii="Arial" w:hAnsi="Arial"/>
          <w:b/>
          <w:sz w:val="22"/>
        </w:rPr>
        <w:t>a)</w:t>
      </w:r>
      <w:r w:rsidR="00543CFA">
        <w:rPr>
          <w:rFonts w:ascii="Arial" w:hAnsi="Arial"/>
          <w:b/>
          <w:i/>
          <w:sz w:val="22"/>
        </w:rPr>
        <w:t xml:space="preserve"> </w:t>
      </w:r>
      <w:r w:rsidRPr="00F071CC">
        <w:rPr>
          <w:rFonts w:ascii="Arial" w:hAnsi="Arial"/>
          <w:b/>
          <w:i/>
          <w:sz w:val="22"/>
        </w:rPr>
        <w:t>Authority for the Collection</w:t>
      </w:r>
    </w:p>
    <w:p w14:paraId="07349699" w14:textId="77777777" w:rsidR="00231E6F" w:rsidRPr="00F071CC" w:rsidRDefault="00231E6F">
      <w:pPr>
        <w:widowControl w:val="0"/>
        <w:tabs>
          <w:tab w:val="left" w:pos="-871"/>
          <w:tab w:val="right" w:pos="-189"/>
          <w:tab w:val="left" w:pos="7827"/>
        </w:tabs>
        <w:rPr>
          <w:rFonts w:ascii="Arial" w:hAnsi="Arial"/>
          <w:sz w:val="22"/>
        </w:rPr>
      </w:pPr>
    </w:p>
    <w:p w14:paraId="07820DD4" w14:textId="653D6FBA" w:rsidR="00231E6F" w:rsidRPr="00F071CC" w:rsidRDefault="00231E6F" w:rsidP="0090124C">
      <w:pPr>
        <w:widowControl w:val="0"/>
        <w:tabs>
          <w:tab w:val="left" w:pos="-871"/>
          <w:tab w:val="left" w:pos="577"/>
          <w:tab w:val="right" w:pos="8570"/>
        </w:tabs>
        <w:rPr>
          <w:rFonts w:ascii="Arial" w:hAnsi="Arial"/>
          <w:sz w:val="22"/>
        </w:rPr>
      </w:pPr>
      <w:r w:rsidRPr="00F071CC">
        <w:rPr>
          <w:rFonts w:ascii="Arial" w:hAnsi="Arial"/>
          <w:sz w:val="22"/>
        </w:rPr>
        <w:t xml:space="preserve">Information required to be collected under the SNAP program is intended to fulfill the general mandate in Section 612(c) </w:t>
      </w:r>
      <w:r w:rsidR="0090124C">
        <w:rPr>
          <w:rFonts w:ascii="Arial" w:hAnsi="Arial"/>
          <w:sz w:val="22"/>
        </w:rPr>
        <w:t>that states the Administrator shall promulgate rules providing that it</w:t>
      </w:r>
      <w:r w:rsidR="00543CFA">
        <w:rPr>
          <w:rFonts w:ascii="Arial" w:hAnsi="Arial"/>
          <w:sz w:val="22"/>
        </w:rPr>
        <w:t xml:space="preserve"> </w:t>
      </w:r>
      <w:r w:rsidR="0090124C">
        <w:rPr>
          <w:rFonts w:ascii="Arial" w:hAnsi="Arial"/>
          <w:sz w:val="22"/>
        </w:rPr>
        <w:t xml:space="preserve">shall be </w:t>
      </w:r>
      <w:r w:rsidR="0090124C" w:rsidRPr="0090124C">
        <w:rPr>
          <w:rFonts w:ascii="Arial" w:hAnsi="Arial"/>
          <w:sz w:val="22"/>
        </w:rPr>
        <w:t>unlawful to replace any class I or class II substance with any substitute substance which the Administrator determines may present adverse effects to human health or the environment, where the Administrator has identified an alternative to such replacement that</w:t>
      </w:r>
      <w:r w:rsidR="00543CFA">
        <w:rPr>
          <w:rFonts w:ascii="Arial" w:hAnsi="Arial"/>
          <w:sz w:val="22"/>
        </w:rPr>
        <w:t xml:space="preserve"> </w:t>
      </w:r>
      <w:r w:rsidR="0090124C" w:rsidRPr="0090124C">
        <w:rPr>
          <w:rFonts w:ascii="Arial" w:hAnsi="Arial"/>
          <w:sz w:val="22"/>
        </w:rPr>
        <w:t xml:space="preserve">(1) reduces the overall risk to human health and the environment; and (2) is currently or potentially available. </w:t>
      </w:r>
      <w:r w:rsidRPr="009E6F2C">
        <w:rPr>
          <w:rFonts w:ascii="Arial" w:hAnsi="Arial"/>
          <w:sz w:val="22"/>
        </w:rPr>
        <w:t xml:space="preserve">Section 612 (42 </w:t>
      </w:r>
      <w:proofErr w:type="spellStart"/>
      <w:r w:rsidRPr="009E6F2C">
        <w:rPr>
          <w:rFonts w:ascii="Arial" w:hAnsi="Arial"/>
          <w:sz w:val="22"/>
        </w:rPr>
        <w:t>U.S.C</w:t>
      </w:r>
      <w:proofErr w:type="spellEnd"/>
      <w:r w:rsidRPr="009E6F2C">
        <w:rPr>
          <w:rFonts w:ascii="Arial" w:hAnsi="Arial"/>
          <w:sz w:val="22"/>
        </w:rPr>
        <w:t xml:space="preserve">. 7671k) is attached as Appendix B, and EPA’s implementing regulations (40 CFR Part 82, Subpart G, Sect. 82.170 </w:t>
      </w:r>
      <w:r w:rsidRPr="009E6F2C">
        <w:rPr>
          <w:rFonts w:ascii="Arial" w:hAnsi="Arial"/>
          <w:sz w:val="22"/>
          <w:u w:val="single"/>
        </w:rPr>
        <w:t>et seq.</w:t>
      </w:r>
      <w:r w:rsidRPr="009E6F2C">
        <w:rPr>
          <w:rFonts w:ascii="Arial" w:hAnsi="Arial"/>
          <w:sz w:val="22"/>
        </w:rPr>
        <w:t>) are attached as Appendix C.</w:t>
      </w:r>
    </w:p>
    <w:p w14:paraId="235931DE" w14:textId="77777777" w:rsidR="00231E6F" w:rsidRPr="00F071CC" w:rsidRDefault="00231E6F">
      <w:pPr>
        <w:widowControl w:val="0"/>
        <w:tabs>
          <w:tab w:val="left" w:pos="-871"/>
          <w:tab w:val="left" w:pos="577"/>
          <w:tab w:val="right" w:pos="8570"/>
        </w:tabs>
        <w:rPr>
          <w:rFonts w:ascii="Arial" w:hAnsi="Arial"/>
          <w:sz w:val="22"/>
        </w:rPr>
      </w:pPr>
    </w:p>
    <w:p w14:paraId="2FDADFCD" w14:textId="2FA3955F" w:rsidR="00231E6F" w:rsidRPr="00F071CC" w:rsidRDefault="00231E6F">
      <w:pPr>
        <w:widowControl w:val="0"/>
        <w:tabs>
          <w:tab w:val="left" w:pos="-871"/>
          <w:tab w:val="left" w:pos="577"/>
          <w:tab w:val="right" w:pos="8570"/>
        </w:tabs>
        <w:rPr>
          <w:rFonts w:ascii="Arial" w:hAnsi="Arial"/>
          <w:b/>
          <w:sz w:val="22"/>
        </w:rPr>
      </w:pPr>
      <w:r w:rsidRPr="00F071CC">
        <w:rPr>
          <w:rFonts w:ascii="Arial" w:hAnsi="Arial"/>
          <w:b/>
          <w:sz w:val="22"/>
        </w:rPr>
        <w:t>b)</w:t>
      </w:r>
      <w:r w:rsidR="00543CFA">
        <w:rPr>
          <w:rFonts w:ascii="Arial" w:hAnsi="Arial"/>
          <w:b/>
          <w:i/>
          <w:sz w:val="22"/>
        </w:rPr>
        <w:t xml:space="preserve"> </w:t>
      </w:r>
      <w:r w:rsidRPr="00F071CC">
        <w:rPr>
          <w:rFonts w:ascii="Arial" w:hAnsi="Arial"/>
          <w:b/>
          <w:i/>
          <w:sz w:val="22"/>
        </w:rPr>
        <w:t>Use/Users of the Data</w:t>
      </w:r>
    </w:p>
    <w:p w14:paraId="7AC88041" w14:textId="77777777" w:rsidR="00231E6F" w:rsidRPr="00F071CC" w:rsidRDefault="00231E6F">
      <w:pPr>
        <w:widowControl w:val="0"/>
        <w:tabs>
          <w:tab w:val="left" w:pos="-871"/>
          <w:tab w:val="left" w:pos="577"/>
          <w:tab w:val="right" w:pos="8570"/>
        </w:tabs>
        <w:rPr>
          <w:rFonts w:ascii="Arial" w:hAnsi="Arial"/>
          <w:sz w:val="22"/>
        </w:rPr>
      </w:pPr>
    </w:p>
    <w:p w14:paraId="78ED3412" w14:textId="77777777" w:rsidR="00231E6F" w:rsidRPr="00F071CC" w:rsidRDefault="00231E6F">
      <w:pPr>
        <w:widowControl w:val="0"/>
        <w:tabs>
          <w:tab w:val="left" w:pos="-871"/>
          <w:tab w:val="left" w:pos="577"/>
          <w:tab w:val="right" w:pos="8570"/>
        </w:tabs>
        <w:rPr>
          <w:rFonts w:ascii="Arial" w:hAnsi="Arial"/>
          <w:sz w:val="22"/>
        </w:rPr>
      </w:pPr>
      <w:r w:rsidRPr="00F071CC">
        <w:rPr>
          <w:rFonts w:ascii="Arial" w:hAnsi="Arial"/>
          <w:sz w:val="22"/>
        </w:rPr>
        <w:t xml:space="preserve">EPA's </w:t>
      </w:r>
      <w:r w:rsidR="00ED23B0" w:rsidRPr="00F071CC">
        <w:rPr>
          <w:rFonts w:ascii="Arial" w:hAnsi="Arial"/>
          <w:sz w:val="22"/>
        </w:rPr>
        <w:t>Stratospheric Protection Division (S</w:t>
      </w:r>
      <w:r w:rsidRPr="00F071CC">
        <w:rPr>
          <w:rFonts w:ascii="Arial" w:hAnsi="Arial"/>
          <w:sz w:val="22"/>
        </w:rPr>
        <w:t>PD) use</w:t>
      </w:r>
      <w:r w:rsidR="009323FD">
        <w:rPr>
          <w:rFonts w:ascii="Arial" w:hAnsi="Arial"/>
          <w:sz w:val="22"/>
        </w:rPr>
        <w:t>s</w:t>
      </w:r>
      <w:r w:rsidRPr="00F071CC">
        <w:rPr>
          <w:rFonts w:ascii="Arial" w:hAnsi="Arial"/>
          <w:sz w:val="22"/>
        </w:rPr>
        <w:t xml:space="preserve"> the information submitted to evaluate the </w:t>
      </w:r>
      <w:r w:rsidR="001C339D">
        <w:rPr>
          <w:rFonts w:ascii="Arial" w:hAnsi="Arial"/>
          <w:sz w:val="22"/>
        </w:rPr>
        <w:t xml:space="preserve">health and environmental effects </w:t>
      </w:r>
      <w:r w:rsidRPr="00F071CC">
        <w:rPr>
          <w:rFonts w:ascii="Arial" w:hAnsi="Arial"/>
          <w:sz w:val="22"/>
        </w:rPr>
        <w:t xml:space="preserve">of proposed alternatives for </w:t>
      </w:r>
      <w:r w:rsidR="002F4C6F">
        <w:rPr>
          <w:rFonts w:ascii="Arial" w:hAnsi="Arial"/>
          <w:sz w:val="22"/>
        </w:rPr>
        <w:t xml:space="preserve">industrial and commercial uses that have historically used </w:t>
      </w:r>
      <w:r w:rsidRPr="00F071CC">
        <w:rPr>
          <w:rFonts w:ascii="Arial" w:hAnsi="Arial"/>
          <w:sz w:val="22"/>
        </w:rPr>
        <w:t xml:space="preserve">Class I and Class II ozone-depleting substances. </w:t>
      </w:r>
    </w:p>
    <w:p w14:paraId="3EF39D7C" w14:textId="77777777" w:rsidR="00231E6F" w:rsidRPr="00F071CC" w:rsidRDefault="00231E6F">
      <w:pPr>
        <w:widowControl w:val="0"/>
        <w:tabs>
          <w:tab w:val="left" w:pos="-871"/>
          <w:tab w:val="left" w:pos="577"/>
          <w:tab w:val="right" w:pos="8570"/>
        </w:tabs>
        <w:rPr>
          <w:rFonts w:ascii="Arial" w:hAnsi="Arial"/>
          <w:sz w:val="22"/>
        </w:rPr>
      </w:pPr>
    </w:p>
    <w:p w14:paraId="22ED7D22" w14:textId="4EC35F18" w:rsidR="00231E6F" w:rsidRPr="00F071CC" w:rsidRDefault="00231E6F">
      <w:pPr>
        <w:widowControl w:val="0"/>
        <w:tabs>
          <w:tab w:val="left" w:pos="-871"/>
          <w:tab w:val="left" w:pos="577"/>
          <w:tab w:val="right" w:pos="8570"/>
        </w:tabs>
        <w:rPr>
          <w:rFonts w:ascii="Arial" w:hAnsi="Arial"/>
          <w:sz w:val="22"/>
        </w:rPr>
      </w:pPr>
      <w:r w:rsidRPr="00F071CC">
        <w:rPr>
          <w:rFonts w:ascii="Arial" w:hAnsi="Arial"/>
          <w:b/>
          <w:sz w:val="22"/>
        </w:rPr>
        <w:t>3.</w:t>
      </w:r>
      <w:r w:rsidR="00543CFA">
        <w:rPr>
          <w:rFonts w:ascii="Arial" w:hAnsi="Arial"/>
          <w:b/>
          <w:sz w:val="22"/>
        </w:rPr>
        <w:t xml:space="preserve"> </w:t>
      </w:r>
      <w:r w:rsidRPr="00F071CC">
        <w:rPr>
          <w:rFonts w:ascii="Arial" w:hAnsi="Arial"/>
          <w:b/>
          <w:i/>
          <w:sz w:val="22"/>
          <w:u w:val="single"/>
        </w:rPr>
        <w:t xml:space="preserve">Non-duplication, Consultations, and Other Collection Criteria </w:t>
      </w:r>
    </w:p>
    <w:p w14:paraId="0BE64816" w14:textId="77777777" w:rsidR="00231E6F" w:rsidRPr="00F071CC" w:rsidRDefault="00231E6F">
      <w:pPr>
        <w:widowControl w:val="0"/>
        <w:tabs>
          <w:tab w:val="left" w:pos="-871"/>
          <w:tab w:val="left" w:pos="577"/>
          <w:tab w:val="right" w:pos="8570"/>
        </w:tabs>
        <w:rPr>
          <w:rFonts w:ascii="Arial" w:hAnsi="Arial"/>
          <w:sz w:val="22"/>
        </w:rPr>
      </w:pPr>
    </w:p>
    <w:p w14:paraId="1C683974" w14:textId="56C3FE4B" w:rsidR="00231E6F" w:rsidRPr="00F071CC" w:rsidRDefault="00231E6F">
      <w:pPr>
        <w:widowControl w:val="0"/>
        <w:tabs>
          <w:tab w:val="center" w:pos="4709"/>
        </w:tabs>
        <w:rPr>
          <w:rFonts w:ascii="Arial" w:hAnsi="Arial"/>
          <w:sz w:val="22"/>
        </w:rPr>
      </w:pPr>
      <w:r w:rsidRPr="00F071CC">
        <w:rPr>
          <w:rFonts w:ascii="Arial" w:hAnsi="Arial"/>
          <w:b/>
          <w:sz w:val="22"/>
        </w:rPr>
        <w:t>a)</w:t>
      </w:r>
      <w:r w:rsidR="00543CFA">
        <w:rPr>
          <w:rFonts w:ascii="Arial" w:hAnsi="Arial"/>
          <w:b/>
          <w:sz w:val="22"/>
        </w:rPr>
        <w:t xml:space="preserve"> </w:t>
      </w:r>
      <w:r w:rsidRPr="00F071CC">
        <w:rPr>
          <w:rFonts w:ascii="Arial" w:hAnsi="Arial"/>
          <w:b/>
          <w:i/>
          <w:sz w:val="22"/>
        </w:rPr>
        <w:t>Non-duplication</w:t>
      </w:r>
      <w:r w:rsidRPr="00F071CC">
        <w:rPr>
          <w:rFonts w:ascii="Arial" w:hAnsi="Arial"/>
          <w:sz w:val="22"/>
        </w:rPr>
        <w:tab/>
      </w:r>
    </w:p>
    <w:p w14:paraId="6570D93A" w14:textId="77777777" w:rsidR="00231E6F" w:rsidRPr="00F071CC" w:rsidRDefault="00231E6F">
      <w:pPr>
        <w:widowControl w:val="0"/>
        <w:tabs>
          <w:tab w:val="left" w:pos="-871"/>
          <w:tab w:val="left" w:pos="577"/>
          <w:tab w:val="right" w:pos="8570"/>
        </w:tabs>
        <w:rPr>
          <w:rFonts w:ascii="Arial" w:hAnsi="Arial"/>
          <w:sz w:val="22"/>
        </w:rPr>
      </w:pPr>
    </w:p>
    <w:p w14:paraId="354A67DA" w14:textId="227D58A1" w:rsidR="009323FD" w:rsidRDefault="00231E6F">
      <w:pPr>
        <w:widowControl w:val="0"/>
        <w:tabs>
          <w:tab w:val="left" w:pos="-871"/>
          <w:tab w:val="right" w:pos="8114"/>
        </w:tabs>
        <w:rPr>
          <w:rFonts w:ascii="Arial" w:hAnsi="Arial"/>
          <w:sz w:val="22"/>
        </w:rPr>
      </w:pPr>
      <w:r w:rsidRPr="00F071CC">
        <w:rPr>
          <w:rFonts w:ascii="Arial" w:hAnsi="Arial"/>
          <w:sz w:val="22"/>
        </w:rPr>
        <w:t>The specific information requested by this notice is not currently collected by EPA or any other government agency.</w:t>
      </w:r>
      <w:r w:rsidR="00543CFA">
        <w:rPr>
          <w:rFonts w:ascii="Arial" w:hAnsi="Arial"/>
          <w:sz w:val="22"/>
        </w:rPr>
        <w:t xml:space="preserve"> </w:t>
      </w:r>
      <w:r w:rsidR="009323FD">
        <w:rPr>
          <w:rFonts w:ascii="Arial" w:hAnsi="Arial"/>
          <w:sz w:val="22"/>
        </w:rPr>
        <w:t xml:space="preserve">According to the United Nations Environment Programme (UNEP) report, </w:t>
      </w:r>
      <w:r w:rsidR="009323FD" w:rsidRPr="009323FD">
        <w:rPr>
          <w:rFonts w:ascii="Arial" w:hAnsi="Arial"/>
          <w:i/>
          <w:sz w:val="22"/>
        </w:rPr>
        <w:t xml:space="preserve">Environmental </w:t>
      </w:r>
      <w:r w:rsidR="009323FD">
        <w:rPr>
          <w:rFonts w:ascii="Arial" w:hAnsi="Arial"/>
          <w:i/>
          <w:sz w:val="22"/>
        </w:rPr>
        <w:t>Effects of Ozone Depletion and i</w:t>
      </w:r>
      <w:r w:rsidR="009323FD" w:rsidRPr="009323FD">
        <w:rPr>
          <w:rFonts w:ascii="Arial" w:hAnsi="Arial"/>
          <w:i/>
          <w:sz w:val="22"/>
        </w:rPr>
        <w:t>ts Interactions with Climate Change: 2010 Assessment</w:t>
      </w:r>
      <w:r w:rsidR="009323FD">
        <w:rPr>
          <w:rFonts w:ascii="Arial" w:hAnsi="Arial"/>
          <w:sz w:val="22"/>
        </w:rPr>
        <w:t>, EPA’s SNAP program is the only national program</w:t>
      </w:r>
      <w:r w:rsidR="001D7270">
        <w:rPr>
          <w:rFonts w:ascii="Arial" w:hAnsi="Arial"/>
          <w:sz w:val="22"/>
        </w:rPr>
        <w:t xml:space="preserve"> </w:t>
      </w:r>
      <w:r w:rsidR="001C339D">
        <w:rPr>
          <w:rFonts w:ascii="Arial" w:hAnsi="Arial"/>
          <w:sz w:val="22"/>
        </w:rPr>
        <w:t xml:space="preserve">in the world </w:t>
      </w:r>
      <w:r w:rsidR="009323FD">
        <w:rPr>
          <w:rFonts w:ascii="Arial" w:hAnsi="Arial"/>
          <w:sz w:val="22"/>
        </w:rPr>
        <w:t>designed to evaluate alternatives to ozone-depleting substances, and as such, represents the most comprehensive and accessible resource for information on alternatives.</w:t>
      </w:r>
      <w:r w:rsidR="00543CFA">
        <w:rPr>
          <w:rFonts w:ascii="Arial" w:hAnsi="Arial"/>
          <w:sz w:val="22"/>
        </w:rPr>
        <w:t xml:space="preserve"> </w:t>
      </w:r>
    </w:p>
    <w:p w14:paraId="027EF19D" w14:textId="77777777" w:rsidR="009323FD" w:rsidRDefault="009323FD">
      <w:pPr>
        <w:widowControl w:val="0"/>
        <w:tabs>
          <w:tab w:val="left" w:pos="-871"/>
          <w:tab w:val="right" w:pos="8114"/>
        </w:tabs>
        <w:rPr>
          <w:rFonts w:ascii="Arial" w:hAnsi="Arial"/>
          <w:sz w:val="22"/>
        </w:rPr>
      </w:pPr>
    </w:p>
    <w:p w14:paraId="5B07B839" w14:textId="77777777" w:rsidR="00154434" w:rsidRDefault="00231E6F" w:rsidP="00003B9C">
      <w:pPr>
        <w:widowControl w:val="0"/>
        <w:tabs>
          <w:tab w:val="left" w:pos="-871"/>
          <w:tab w:val="left" w:pos="1260"/>
          <w:tab w:val="right" w:pos="8114"/>
        </w:tabs>
        <w:rPr>
          <w:rFonts w:ascii="Arial" w:hAnsi="Arial"/>
          <w:sz w:val="22"/>
        </w:rPr>
      </w:pPr>
      <w:r w:rsidRPr="00F071CC">
        <w:rPr>
          <w:rFonts w:ascii="Arial" w:hAnsi="Arial"/>
          <w:sz w:val="22"/>
        </w:rPr>
        <w:t xml:space="preserve">Use of the </w:t>
      </w:r>
      <w:r w:rsidR="007E4403" w:rsidRPr="00F071CC">
        <w:rPr>
          <w:rFonts w:ascii="Arial" w:hAnsi="Arial"/>
          <w:sz w:val="22"/>
        </w:rPr>
        <w:t>Toxic Substances Control Act (TSCA</w:t>
      </w:r>
      <w:r w:rsidR="007E4403">
        <w:rPr>
          <w:rFonts w:ascii="Arial" w:hAnsi="Arial"/>
          <w:sz w:val="22"/>
        </w:rPr>
        <w:t>)</w:t>
      </w:r>
      <w:r w:rsidR="001C339D">
        <w:rPr>
          <w:rFonts w:ascii="Arial" w:hAnsi="Arial"/>
          <w:sz w:val="22"/>
        </w:rPr>
        <w:t xml:space="preserve"> </w:t>
      </w:r>
      <w:r w:rsidRPr="00F071CC">
        <w:rPr>
          <w:rFonts w:ascii="Arial" w:hAnsi="Arial"/>
          <w:sz w:val="22"/>
        </w:rPr>
        <w:t xml:space="preserve">SNAP Addendum form (described in section 4(b) of this statement) will </w:t>
      </w:r>
      <w:r w:rsidR="009323FD">
        <w:rPr>
          <w:rFonts w:ascii="Arial" w:hAnsi="Arial"/>
          <w:sz w:val="22"/>
        </w:rPr>
        <w:t>e</w:t>
      </w:r>
      <w:r w:rsidRPr="00F071CC">
        <w:rPr>
          <w:rFonts w:ascii="Arial" w:hAnsi="Arial"/>
          <w:sz w:val="22"/>
        </w:rPr>
        <w:t xml:space="preserve">nsure that companies participating in the </w:t>
      </w:r>
      <w:r w:rsidR="007E4403">
        <w:rPr>
          <w:rFonts w:ascii="Arial" w:hAnsi="Arial"/>
          <w:sz w:val="22"/>
        </w:rPr>
        <w:t>TSCA</w:t>
      </w:r>
      <w:r w:rsidRPr="00F071CC">
        <w:rPr>
          <w:rFonts w:ascii="Arial" w:hAnsi="Arial"/>
          <w:sz w:val="22"/>
        </w:rPr>
        <w:t xml:space="preserve"> Pre-Manufacture Notice (PMN) program will not duplicate their data </w:t>
      </w:r>
      <w:r w:rsidR="001C339D">
        <w:rPr>
          <w:rFonts w:ascii="Arial" w:hAnsi="Arial"/>
          <w:sz w:val="22"/>
        </w:rPr>
        <w:t>in reporting to</w:t>
      </w:r>
      <w:r w:rsidRPr="00F071CC">
        <w:rPr>
          <w:rFonts w:ascii="Arial" w:hAnsi="Arial"/>
          <w:sz w:val="22"/>
        </w:rPr>
        <w:t xml:space="preserve"> the SNAP program. </w:t>
      </w:r>
    </w:p>
    <w:p w14:paraId="39378629" w14:textId="77777777" w:rsidR="008500ED" w:rsidRDefault="008500ED">
      <w:pPr>
        <w:widowControl w:val="0"/>
        <w:tabs>
          <w:tab w:val="left" w:pos="-871"/>
          <w:tab w:val="right" w:pos="8114"/>
        </w:tabs>
        <w:rPr>
          <w:rFonts w:ascii="Arial" w:hAnsi="Arial"/>
          <w:b/>
          <w:sz w:val="22"/>
        </w:rPr>
      </w:pPr>
    </w:p>
    <w:p w14:paraId="523358A5" w14:textId="3931C745" w:rsidR="006B7287" w:rsidRDefault="006B7287">
      <w:pPr>
        <w:widowControl w:val="0"/>
        <w:tabs>
          <w:tab w:val="left" w:pos="-871"/>
          <w:tab w:val="right" w:pos="8114"/>
        </w:tabs>
        <w:rPr>
          <w:rFonts w:ascii="Arial" w:hAnsi="Arial"/>
          <w:b/>
          <w:sz w:val="22"/>
        </w:rPr>
      </w:pPr>
      <w:r>
        <w:rPr>
          <w:rFonts w:ascii="Arial" w:hAnsi="Arial"/>
          <w:b/>
          <w:sz w:val="22"/>
        </w:rPr>
        <w:t>b)</w:t>
      </w:r>
      <w:r w:rsidR="00543CFA">
        <w:rPr>
          <w:rFonts w:ascii="Arial" w:hAnsi="Arial"/>
          <w:b/>
          <w:sz w:val="22"/>
        </w:rPr>
        <w:t xml:space="preserve"> </w:t>
      </w:r>
      <w:r w:rsidRPr="006B7287">
        <w:rPr>
          <w:rFonts w:ascii="Arial" w:hAnsi="Arial"/>
          <w:b/>
          <w:i/>
          <w:sz w:val="22"/>
        </w:rPr>
        <w:t>Public Notice Required Prior to ICR Submission to OMB</w:t>
      </w:r>
    </w:p>
    <w:p w14:paraId="16DC9F0A" w14:textId="77777777" w:rsidR="006B7287" w:rsidRDefault="006B7287">
      <w:pPr>
        <w:widowControl w:val="0"/>
        <w:tabs>
          <w:tab w:val="left" w:pos="-871"/>
          <w:tab w:val="right" w:pos="8114"/>
        </w:tabs>
        <w:rPr>
          <w:rFonts w:ascii="Arial" w:hAnsi="Arial"/>
          <w:b/>
          <w:sz w:val="22"/>
        </w:rPr>
      </w:pPr>
    </w:p>
    <w:p w14:paraId="28CE0818" w14:textId="62F1E3C0" w:rsidR="006B7287" w:rsidRPr="006B7287" w:rsidRDefault="006B7287" w:rsidP="006B7287">
      <w:pPr>
        <w:widowControl w:val="0"/>
        <w:tabs>
          <w:tab w:val="left" w:pos="-871"/>
          <w:tab w:val="right" w:pos="8114"/>
        </w:tabs>
        <w:rPr>
          <w:rFonts w:ascii="Arial" w:hAnsi="Arial"/>
          <w:sz w:val="22"/>
        </w:rPr>
      </w:pPr>
      <w:r w:rsidRPr="006B7287">
        <w:rPr>
          <w:rFonts w:ascii="Arial" w:hAnsi="Arial"/>
          <w:sz w:val="22"/>
        </w:rPr>
        <w:t>In compliance with the 1995 Paperwork Reduction Act (PRA), EPA sought public comments for a 60-day period prior to submitting the ICR renewal package to OMB.</w:t>
      </w:r>
      <w:r w:rsidR="00543CFA">
        <w:rPr>
          <w:rFonts w:ascii="Arial" w:hAnsi="Arial"/>
          <w:sz w:val="22"/>
        </w:rPr>
        <w:t xml:space="preserve"> </w:t>
      </w:r>
      <w:r w:rsidRPr="006B7287">
        <w:rPr>
          <w:rFonts w:ascii="Arial" w:hAnsi="Arial"/>
          <w:sz w:val="22"/>
        </w:rPr>
        <w:t>These comments, which</w:t>
      </w:r>
      <w:r w:rsidR="00543CFA">
        <w:rPr>
          <w:rFonts w:ascii="Arial" w:hAnsi="Arial"/>
          <w:sz w:val="22"/>
        </w:rPr>
        <w:t xml:space="preserve"> </w:t>
      </w:r>
      <w:r w:rsidRPr="006B7287">
        <w:rPr>
          <w:rFonts w:ascii="Arial" w:hAnsi="Arial"/>
          <w:sz w:val="22"/>
        </w:rPr>
        <w:t>are used partly to determine realistic burden estimates for respondents, must be considered when completing the Supporting Statement that is submitted to OMB.</w:t>
      </w:r>
    </w:p>
    <w:p w14:paraId="031942CF" w14:textId="77777777" w:rsidR="006B7287" w:rsidRPr="006B7287" w:rsidRDefault="006B7287" w:rsidP="006B7287">
      <w:pPr>
        <w:widowControl w:val="0"/>
        <w:tabs>
          <w:tab w:val="left" w:pos="-871"/>
          <w:tab w:val="right" w:pos="8114"/>
        </w:tabs>
        <w:rPr>
          <w:rFonts w:ascii="Arial" w:hAnsi="Arial"/>
          <w:sz w:val="22"/>
        </w:rPr>
      </w:pPr>
    </w:p>
    <w:p w14:paraId="7B24BA9D" w14:textId="3B1D57E8" w:rsidR="006B7287" w:rsidRPr="006B7287" w:rsidRDefault="006B7287" w:rsidP="006B7287">
      <w:pPr>
        <w:widowControl w:val="0"/>
        <w:tabs>
          <w:tab w:val="left" w:pos="-871"/>
          <w:tab w:val="right" w:pos="8114"/>
        </w:tabs>
        <w:rPr>
          <w:rFonts w:ascii="Arial" w:hAnsi="Arial"/>
          <w:sz w:val="22"/>
        </w:rPr>
      </w:pPr>
      <w:r w:rsidRPr="006B7287">
        <w:rPr>
          <w:rFonts w:ascii="Arial" w:hAnsi="Arial"/>
          <w:sz w:val="22"/>
        </w:rPr>
        <w:t>The announcement of a public comment period for this renewal ICR was published in the Federal Register on</w:t>
      </w:r>
      <w:r>
        <w:rPr>
          <w:rFonts w:ascii="Arial" w:hAnsi="Arial"/>
          <w:sz w:val="22"/>
        </w:rPr>
        <w:t xml:space="preserve"> </w:t>
      </w:r>
      <w:r w:rsidR="002D36F8">
        <w:rPr>
          <w:rFonts w:ascii="Arial" w:hAnsi="Arial"/>
          <w:sz w:val="22"/>
        </w:rPr>
        <w:t>March 24, 2014 (79 FR 15994)</w:t>
      </w:r>
      <w:r w:rsidRPr="006B7287">
        <w:rPr>
          <w:rFonts w:ascii="Arial" w:hAnsi="Arial"/>
          <w:sz w:val="22"/>
        </w:rPr>
        <w:t>.</w:t>
      </w:r>
      <w:r w:rsidR="00543CFA">
        <w:rPr>
          <w:rFonts w:ascii="Arial" w:hAnsi="Arial"/>
          <w:sz w:val="22"/>
        </w:rPr>
        <w:t xml:space="preserve"> </w:t>
      </w:r>
      <w:r w:rsidRPr="006B7287">
        <w:rPr>
          <w:rFonts w:ascii="Arial" w:hAnsi="Arial"/>
          <w:sz w:val="22"/>
        </w:rPr>
        <w:t>EPA sought public comments, pursuant to 5 CFR 1320.8(d), on the previous burden estimates being sought by the Agency.</w:t>
      </w:r>
      <w:r w:rsidR="00543CFA">
        <w:rPr>
          <w:rFonts w:ascii="Arial" w:hAnsi="Arial"/>
          <w:sz w:val="22"/>
        </w:rPr>
        <w:t xml:space="preserve"> </w:t>
      </w:r>
      <w:r w:rsidRPr="006B7287">
        <w:rPr>
          <w:rFonts w:ascii="Arial" w:hAnsi="Arial"/>
          <w:sz w:val="22"/>
        </w:rPr>
        <w:t xml:space="preserve">EPA received </w:t>
      </w:r>
      <w:r w:rsidRPr="006B7287">
        <w:rPr>
          <w:rFonts w:ascii="Arial" w:hAnsi="Arial"/>
          <w:sz w:val="22"/>
        </w:rPr>
        <w:lastRenderedPageBreak/>
        <w:t>no comments.</w:t>
      </w:r>
      <w:r w:rsidR="00543CFA">
        <w:rPr>
          <w:rFonts w:ascii="Arial" w:hAnsi="Arial"/>
          <w:sz w:val="22"/>
        </w:rPr>
        <w:t xml:space="preserve"> </w:t>
      </w:r>
    </w:p>
    <w:p w14:paraId="4B181AD0" w14:textId="77777777" w:rsidR="006B7287" w:rsidRDefault="006B7287">
      <w:pPr>
        <w:widowControl w:val="0"/>
        <w:tabs>
          <w:tab w:val="left" w:pos="-871"/>
          <w:tab w:val="right" w:pos="8114"/>
        </w:tabs>
        <w:rPr>
          <w:rFonts w:ascii="Arial" w:hAnsi="Arial"/>
          <w:b/>
          <w:sz w:val="22"/>
        </w:rPr>
      </w:pPr>
    </w:p>
    <w:p w14:paraId="76C97F31" w14:textId="5AF3630B" w:rsidR="00231E6F" w:rsidRPr="00F071CC" w:rsidRDefault="00B3145C">
      <w:pPr>
        <w:widowControl w:val="0"/>
        <w:tabs>
          <w:tab w:val="left" w:pos="-871"/>
          <w:tab w:val="right" w:pos="8114"/>
        </w:tabs>
        <w:rPr>
          <w:rFonts w:ascii="Arial" w:hAnsi="Arial"/>
          <w:sz w:val="22"/>
        </w:rPr>
      </w:pPr>
      <w:r>
        <w:rPr>
          <w:rFonts w:ascii="Arial" w:hAnsi="Arial"/>
          <w:b/>
          <w:sz w:val="22"/>
        </w:rPr>
        <w:t>c</w:t>
      </w:r>
      <w:r w:rsidR="00231E6F" w:rsidRPr="00F071CC">
        <w:rPr>
          <w:rFonts w:ascii="Arial" w:hAnsi="Arial"/>
          <w:b/>
          <w:sz w:val="22"/>
        </w:rPr>
        <w:t>)</w:t>
      </w:r>
      <w:r w:rsidR="00543CFA">
        <w:rPr>
          <w:rFonts w:ascii="Arial" w:hAnsi="Arial"/>
          <w:b/>
          <w:sz w:val="22"/>
        </w:rPr>
        <w:t xml:space="preserve"> </w:t>
      </w:r>
      <w:r w:rsidR="00231E6F" w:rsidRPr="00F071CC">
        <w:rPr>
          <w:rFonts w:ascii="Arial" w:hAnsi="Arial"/>
          <w:b/>
          <w:i/>
          <w:sz w:val="22"/>
        </w:rPr>
        <w:t>Consultations</w:t>
      </w:r>
    </w:p>
    <w:p w14:paraId="00F42E35" w14:textId="77777777" w:rsidR="009E6F2C" w:rsidRDefault="009E6F2C">
      <w:pPr>
        <w:widowControl w:val="0"/>
        <w:tabs>
          <w:tab w:val="left" w:pos="-871"/>
          <w:tab w:val="right" w:pos="8114"/>
        </w:tabs>
        <w:rPr>
          <w:rStyle w:val="CommentReference"/>
        </w:rPr>
      </w:pPr>
    </w:p>
    <w:p w14:paraId="001D8CF3" w14:textId="145F473A" w:rsidR="008D2526" w:rsidRDefault="00231E6F">
      <w:pPr>
        <w:widowControl w:val="0"/>
        <w:tabs>
          <w:tab w:val="left" w:pos="-871"/>
          <w:tab w:val="right" w:pos="8114"/>
        </w:tabs>
        <w:rPr>
          <w:rFonts w:ascii="Arial" w:hAnsi="Arial"/>
          <w:sz w:val="22"/>
        </w:rPr>
      </w:pPr>
      <w:r w:rsidRPr="00F071CC">
        <w:rPr>
          <w:rFonts w:ascii="Arial" w:hAnsi="Arial"/>
          <w:sz w:val="22"/>
        </w:rPr>
        <w:t xml:space="preserve">In preparing to renew this information collection request, EPA consulted with fewer than nine actual or potential respondents </w:t>
      </w:r>
      <w:r w:rsidRPr="009E6F2C">
        <w:rPr>
          <w:rFonts w:ascii="Arial" w:hAnsi="Arial"/>
          <w:sz w:val="22"/>
        </w:rPr>
        <w:t xml:space="preserve">to discuss estimated burden hours and costs associated with </w:t>
      </w:r>
      <w:proofErr w:type="gramStart"/>
      <w:r w:rsidRPr="009E6F2C">
        <w:rPr>
          <w:rFonts w:ascii="Arial" w:hAnsi="Arial"/>
          <w:sz w:val="22"/>
        </w:rPr>
        <w:t>this</w:t>
      </w:r>
      <w:proofErr w:type="gramEnd"/>
      <w:r w:rsidRPr="009E6F2C">
        <w:rPr>
          <w:rFonts w:ascii="Arial" w:hAnsi="Arial"/>
          <w:sz w:val="22"/>
        </w:rPr>
        <w:t xml:space="preserve"> information collection request</w:t>
      </w:r>
      <w:r w:rsidRPr="00F071CC">
        <w:rPr>
          <w:rFonts w:ascii="Arial" w:hAnsi="Arial"/>
          <w:sz w:val="22"/>
        </w:rPr>
        <w:t>.</w:t>
      </w:r>
      <w:r w:rsidR="00543CFA">
        <w:rPr>
          <w:rFonts w:ascii="Arial" w:hAnsi="Arial"/>
          <w:sz w:val="22"/>
        </w:rPr>
        <w:t xml:space="preserve"> </w:t>
      </w:r>
      <w:r w:rsidRPr="00F071CC">
        <w:rPr>
          <w:rFonts w:ascii="Arial" w:hAnsi="Arial"/>
          <w:sz w:val="22"/>
        </w:rPr>
        <w:t>The respondents with whom EPA consulted are from various industries, companies, and organizations</w:t>
      </w:r>
      <w:r w:rsidR="001C339D">
        <w:rPr>
          <w:rFonts w:ascii="Arial" w:hAnsi="Arial"/>
          <w:sz w:val="22"/>
        </w:rPr>
        <w:t xml:space="preserve"> that have recently </w:t>
      </w:r>
      <w:r w:rsidR="00833BFD">
        <w:rPr>
          <w:rFonts w:ascii="Arial" w:hAnsi="Arial"/>
          <w:sz w:val="22"/>
        </w:rPr>
        <w:t>reported to the SNAP program</w:t>
      </w:r>
      <w:r w:rsidRPr="00F071CC">
        <w:rPr>
          <w:rFonts w:ascii="Arial" w:hAnsi="Arial"/>
          <w:sz w:val="22"/>
        </w:rPr>
        <w:t>.</w:t>
      </w:r>
      <w:r w:rsidR="00543CFA">
        <w:rPr>
          <w:rFonts w:ascii="Arial" w:hAnsi="Arial"/>
          <w:sz w:val="22"/>
        </w:rPr>
        <w:t xml:space="preserve"> </w:t>
      </w:r>
      <w:r w:rsidRPr="00F071CC">
        <w:rPr>
          <w:rFonts w:ascii="Arial" w:hAnsi="Arial"/>
          <w:sz w:val="22"/>
        </w:rPr>
        <w:t>They include</w:t>
      </w:r>
      <w:r w:rsidR="008D2526" w:rsidRPr="00F071CC">
        <w:rPr>
          <w:rFonts w:ascii="Arial" w:hAnsi="Arial"/>
          <w:sz w:val="22"/>
        </w:rPr>
        <w:t xml:space="preserve"> </w:t>
      </w:r>
      <w:r w:rsidR="009E6F2C">
        <w:rPr>
          <w:rFonts w:ascii="Arial" w:hAnsi="Arial"/>
          <w:sz w:val="22"/>
        </w:rPr>
        <w:t xml:space="preserve">Mary Koban of DuPont and Charlie Hon of True Manufacturing. </w:t>
      </w:r>
    </w:p>
    <w:p w14:paraId="08B4F20A" w14:textId="77777777" w:rsidR="00743BF2" w:rsidRPr="00F071CC" w:rsidRDefault="00743BF2">
      <w:pPr>
        <w:widowControl w:val="0"/>
        <w:tabs>
          <w:tab w:val="left" w:pos="-871"/>
          <w:tab w:val="right" w:pos="8114"/>
        </w:tabs>
        <w:rPr>
          <w:rFonts w:ascii="Arial" w:hAnsi="Arial"/>
          <w:sz w:val="22"/>
        </w:rPr>
      </w:pPr>
    </w:p>
    <w:p w14:paraId="20B6201C" w14:textId="0C5E02B6" w:rsidR="00231E6F" w:rsidRPr="00F071CC" w:rsidRDefault="00B3145C">
      <w:pPr>
        <w:widowControl w:val="0"/>
        <w:tabs>
          <w:tab w:val="left" w:pos="-871"/>
          <w:tab w:val="right" w:pos="8114"/>
        </w:tabs>
        <w:rPr>
          <w:rFonts w:ascii="Arial" w:hAnsi="Arial"/>
          <w:i/>
          <w:sz w:val="22"/>
        </w:rPr>
      </w:pPr>
      <w:r>
        <w:rPr>
          <w:rFonts w:ascii="Arial" w:hAnsi="Arial"/>
          <w:b/>
          <w:sz w:val="22"/>
        </w:rPr>
        <w:t>d</w:t>
      </w:r>
      <w:r w:rsidR="00231E6F" w:rsidRPr="00F071CC">
        <w:rPr>
          <w:rFonts w:ascii="Arial" w:hAnsi="Arial"/>
          <w:b/>
          <w:sz w:val="22"/>
        </w:rPr>
        <w:t>)</w:t>
      </w:r>
      <w:r w:rsidR="00543CFA">
        <w:rPr>
          <w:rFonts w:ascii="Arial" w:hAnsi="Arial"/>
          <w:b/>
          <w:sz w:val="22"/>
        </w:rPr>
        <w:t xml:space="preserve"> </w:t>
      </w:r>
      <w:r w:rsidR="00231E6F" w:rsidRPr="00F071CC">
        <w:rPr>
          <w:rFonts w:ascii="Arial" w:hAnsi="Arial"/>
          <w:b/>
          <w:i/>
          <w:sz w:val="22"/>
        </w:rPr>
        <w:t>Effects of Less Frequent Collection</w:t>
      </w:r>
    </w:p>
    <w:p w14:paraId="05FA960D" w14:textId="77777777" w:rsidR="00231E6F" w:rsidRPr="00F071CC" w:rsidRDefault="00231E6F">
      <w:pPr>
        <w:widowControl w:val="0"/>
        <w:tabs>
          <w:tab w:val="left" w:pos="-871"/>
          <w:tab w:val="right" w:pos="8114"/>
        </w:tabs>
        <w:rPr>
          <w:rFonts w:ascii="Arial" w:hAnsi="Arial"/>
          <w:sz w:val="22"/>
        </w:rPr>
      </w:pPr>
    </w:p>
    <w:p w14:paraId="795B2AAD" w14:textId="230540E4" w:rsidR="00231E6F" w:rsidRPr="00F071CC" w:rsidRDefault="00231E6F">
      <w:pPr>
        <w:widowControl w:val="0"/>
        <w:tabs>
          <w:tab w:val="left" w:pos="-871"/>
          <w:tab w:val="right" w:pos="8114"/>
        </w:tabs>
        <w:rPr>
          <w:rFonts w:ascii="Arial" w:hAnsi="Arial"/>
          <w:sz w:val="22"/>
        </w:rPr>
      </w:pPr>
      <w:r w:rsidRPr="00F071CC">
        <w:rPr>
          <w:rFonts w:ascii="Arial" w:hAnsi="Arial"/>
          <w:sz w:val="22"/>
        </w:rPr>
        <w:t>The SNAP program has minimized the number of reporting and recor</w:t>
      </w:r>
      <w:r w:rsidR="00787A3F">
        <w:rPr>
          <w:rFonts w:ascii="Arial" w:hAnsi="Arial"/>
          <w:sz w:val="22"/>
        </w:rPr>
        <w:t>dk</w:t>
      </w:r>
      <w:r w:rsidRPr="00F071CC">
        <w:rPr>
          <w:rFonts w:ascii="Arial" w:hAnsi="Arial"/>
          <w:sz w:val="22"/>
        </w:rPr>
        <w:t xml:space="preserve">eeping requirements as much as possible by requiring only a one-time application, </w:t>
      </w:r>
      <w:r w:rsidR="00B3145C">
        <w:rPr>
          <w:rFonts w:ascii="Arial" w:hAnsi="Arial"/>
          <w:sz w:val="22"/>
        </w:rPr>
        <w:t xml:space="preserve">and </w:t>
      </w:r>
      <w:r w:rsidRPr="00F071CC">
        <w:rPr>
          <w:rFonts w:ascii="Arial" w:hAnsi="Arial"/>
          <w:sz w:val="22"/>
        </w:rPr>
        <w:t>a one-time recor</w:t>
      </w:r>
      <w:r w:rsidR="00787A3F">
        <w:rPr>
          <w:rFonts w:ascii="Arial" w:hAnsi="Arial"/>
          <w:sz w:val="22"/>
        </w:rPr>
        <w:t>dk</w:t>
      </w:r>
      <w:r w:rsidRPr="00F071CC">
        <w:rPr>
          <w:rFonts w:ascii="Arial" w:hAnsi="Arial"/>
          <w:sz w:val="22"/>
        </w:rPr>
        <w:t>eeping</w:t>
      </w:r>
      <w:r w:rsidR="00833BFD">
        <w:rPr>
          <w:rFonts w:ascii="Arial" w:hAnsi="Arial"/>
          <w:sz w:val="22"/>
        </w:rPr>
        <w:t xml:space="preserve"> of documents submitted to EPA</w:t>
      </w:r>
      <w:r w:rsidRPr="00F071CC">
        <w:rPr>
          <w:rFonts w:ascii="Arial" w:hAnsi="Arial"/>
          <w:sz w:val="22"/>
        </w:rPr>
        <w:t>.</w:t>
      </w:r>
      <w:r w:rsidR="00543CFA">
        <w:rPr>
          <w:rFonts w:ascii="Arial" w:hAnsi="Arial"/>
          <w:sz w:val="22"/>
        </w:rPr>
        <w:t xml:space="preserve"> </w:t>
      </w:r>
    </w:p>
    <w:p w14:paraId="39812F03" w14:textId="77777777" w:rsidR="00231E6F" w:rsidRPr="00F071CC" w:rsidRDefault="00231E6F">
      <w:pPr>
        <w:widowControl w:val="0"/>
        <w:tabs>
          <w:tab w:val="left" w:pos="-871"/>
          <w:tab w:val="right" w:pos="8114"/>
        </w:tabs>
        <w:rPr>
          <w:rFonts w:ascii="Arial" w:hAnsi="Arial"/>
          <w:sz w:val="22"/>
        </w:rPr>
      </w:pPr>
    </w:p>
    <w:p w14:paraId="2BF56793" w14:textId="03449BC2" w:rsidR="00231E6F" w:rsidRPr="00F071CC" w:rsidRDefault="00B3145C">
      <w:pPr>
        <w:widowControl w:val="0"/>
        <w:tabs>
          <w:tab w:val="left" w:pos="-871"/>
          <w:tab w:val="right" w:pos="6085"/>
        </w:tabs>
        <w:rPr>
          <w:rFonts w:ascii="Arial" w:hAnsi="Arial"/>
          <w:i/>
          <w:sz w:val="22"/>
        </w:rPr>
      </w:pPr>
      <w:r>
        <w:rPr>
          <w:rFonts w:ascii="Arial" w:hAnsi="Arial"/>
          <w:b/>
          <w:sz w:val="22"/>
        </w:rPr>
        <w:t>e</w:t>
      </w:r>
      <w:r w:rsidR="00231E6F" w:rsidRPr="00F071CC">
        <w:rPr>
          <w:rFonts w:ascii="Arial" w:hAnsi="Arial"/>
          <w:b/>
          <w:sz w:val="22"/>
        </w:rPr>
        <w:t>)</w:t>
      </w:r>
      <w:r w:rsidR="00543CFA">
        <w:rPr>
          <w:rFonts w:ascii="Arial" w:hAnsi="Arial"/>
          <w:b/>
          <w:i/>
          <w:sz w:val="22"/>
        </w:rPr>
        <w:t xml:space="preserve"> </w:t>
      </w:r>
      <w:r w:rsidR="00231E6F" w:rsidRPr="00F071CC">
        <w:rPr>
          <w:rFonts w:ascii="Arial" w:hAnsi="Arial"/>
          <w:b/>
          <w:i/>
          <w:sz w:val="22"/>
        </w:rPr>
        <w:t xml:space="preserve">General Guidelines </w:t>
      </w:r>
    </w:p>
    <w:p w14:paraId="009331F2" w14:textId="77777777" w:rsidR="00231E6F" w:rsidRPr="00F071CC" w:rsidRDefault="00231E6F">
      <w:pPr>
        <w:widowControl w:val="0"/>
        <w:tabs>
          <w:tab w:val="left" w:pos="-871"/>
          <w:tab w:val="right" w:pos="6085"/>
        </w:tabs>
        <w:rPr>
          <w:rFonts w:ascii="Arial" w:hAnsi="Arial"/>
          <w:sz w:val="22"/>
        </w:rPr>
      </w:pPr>
    </w:p>
    <w:p w14:paraId="29EFC597" w14:textId="46FBE795" w:rsidR="00231E6F" w:rsidRPr="00F071CC" w:rsidRDefault="00231E6F">
      <w:pPr>
        <w:spacing w:line="240" w:lineRule="atLeast"/>
        <w:rPr>
          <w:rFonts w:ascii="Arial" w:hAnsi="Arial"/>
          <w:color w:val="000000"/>
          <w:sz w:val="22"/>
        </w:rPr>
      </w:pPr>
      <w:r w:rsidRPr="00F071CC">
        <w:rPr>
          <w:rFonts w:ascii="Arial" w:hAnsi="Arial"/>
          <w:sz w:val="22"/>
        </w:rPr>
        <w:t>This rule does not exceed any of the guidelines, except for records retention for more than 3 years.</w:t>
      </w:r>
      <w:r w:rsidR="00543CFA">
        <w:rPr>
          <w:rFonts w:ascii="Arial" w:hAnsi="Arial"/>
          <w:sz w:val="22"/>
        </w:rPr>
        <w:t xml:space="preserve"> </w:t>
      </w:r>
      <w:r w:rsidRPr="00F071CC">
        <w:rPr>
          <w:rFonts w:ascii="Arial" w:hAnsi="Arial"/>
          <w:sz w:val="22"/>
        </w:rPr>
        <w:t>Retention periods for the two SNAP recor</w:t>
      </w:r>
      <w:r w:rsidR="00787A3F">
        <w:rPr>
          <w:rFonts w:ascii="Arial" w:hAnsi="Arial"/>
          <w:sz w:val="22"/>
        </w:rPr>
        <w:t>dk</w:t>
      </w:r>
      <w:r w:rsidRPr="00F071CC">
        <w:rPr>
          <w:rFonts w:ascii="Arial" w:hAnsi="Arial"/>
          <w:sz w:val="22"/>
        </w:rPr>
        <w:t xml:space="preserve">eeping requirements (described below in section 4(b) of this statement) are not specified in Title VI of the Act or in the SNAP regulations, but EPA requires retention of these records for five years for enforcement purposes, pursuant to statutory authority under 28 </w:t>
      </w:r>
      <w:proofErr w:type="spellStart"/>
      <w:r w:rsidRPr="00F071CC">
        <w:rPr>
          <w:rFonts w:ascii="Arial" w:hAnsi="Arial"/>
          <w:sz w:val="22"/>
        </w:rPr>
        <w:t>U.S.C</w:t>
      </w:r>
      <w:proofErr w:type="spellEnd"/>
      <w:r w:rsidRPr="00F071CC">
        <w:rPr>
          <w:rFonts w:ascii="Arial" w:hAnsi="Arial"/>
          <w:sz w:val="22"/>
        </w:rPr>
        <w:t>. Section 2462, the applicable statute of limitations.</w:t>
      </w:r>
      <w:r w:rsidR="00543CFA">
        <w:rPr>
          <w:rFonts w:ascii="Arial" w:hAnsi="Arial"/>
          <w:sz w:val="22"/>
        </w:rPr>
        <w:t xml:space="preserve"> </w:t>
      </w:r>
      <w:r w:rsidRPr="00F071CC">
        <w:rPr>
          <w:rFonts w:ascii="Arial" w:hAnsi="Arial"/>
          <w:color w:val="000000"/>
          <w:sz w:val="22"/>
        </w:rPr>
        <w:t>Sec. 2462 states</w:t>
      </w:r>
      <w:r w:rsidR="00CC6675">
        <w:rPr>
          <w:rFonts w:ascii="Arial" w:hAnsi="Arial"/>
          <w:color w:val="000000"/>
          <w:sz w:val="22"/>
        </w:rPr>
        <w:t>:</w:t>
      </w:r>
    </w:p>
    <w:p w14:paraId="6E7BFFEE" w14:textId="77777777" w:rsidR="00231E6F" w:rsidRPr="00F071CC" w:rsidRDefault="00231E6F">
      <w:pPr>
        <w:spacing w:line="240" w:lineRule="atLeast"/>
        <w:rPr>
          <w:rFonts w:ascii="Arial" w:hAnsi="Arial"/>
          <w:color w:val="000000"/>
          <w:sz w:val="22"/>
        </w:rPr>
      </w:pPr>
    </w:p>
    <w:p w14:paraId="26163D25" w14:textId="77777777" w:rsidR="00231E6F" w:rsidRPr="00F071CC" w:rsidRDefault="00231E6F">
      <w:pPr>
        <w:pStyle w:val="BodyTextIndent"/>
        <w:rPr>
          <w:rFonts w:ascii="Times New Roman" w:hAnsi="Times New Roman"/>
          <w:sz w:val="22"/>
        </w:rPr>
      </w:pPr>
      <w:r w:rsidRPr="00F071CC">
        <w:rPr>
          <w:sz w:val="22"/>
        </w:rPr>
        <w:t>Except as otherwise provided by Act of Congress, an action, suit or proceeding for the enforcement of any civil fine, penalty, or forfeiture, pecuniary or otherwise, shall not be entertained unless commenced within five years from the date when the claim first accrued if, within the same period, the offender or the property is found within the United States in order that proper service may be made thereon.</w:t>
      </w:r>
    </w:p>
    <w:p w14:paraId="3E34710F" w14:textId="77777777" w:rsidR="00231E6F" w:rsidRPr="00F071CC" w:rsidRDefault="00231E6F">
      <w:pPr>
        <w:spacing w:line="240" w:lineRule="atLeast"/>
        <w:ind w:firstLine="360"/>
        <w:rPr>
          <w:color w:val="000000"/>
        </w:rPr>
      </w:pPr>
    </w:p>
    <w:p w14:paraId="7CE22443" w14:textId="06538410" w:rsidR="00231E6F" w:rsidRPr="00F071CC" w:rsidRDefault="00B3145C">
      <w:pPr>
        <w:widowControl w:val="0"/>
        <w:tabs>
          <w:tab w:val="left" w:pos="-871"/>
          <w:tab w:val="right" w:pos="6085"/>
        </w:tabs>
        <w:rPr>
          <w:rFonts w:ascii="Arial" w:hAnsi="Arial"/>
          <w:sz w:val="22"/>
        </w:rPr>
      </w:pPr>
      <w:r>
        <w:rPr>
          <w:rFonts w:ascii="Arial" w:hAnsi="Arial"/>
          <w:b/>
          <w:sz w:val="22"/>
        </w:rPr>
        <w:t>f</w:t>
      </w:r>
      <w:r w:rsidR="00231E6F" w:rsidRPr="00F071CC">
        <w:rPr>
          <w:rFonts w:ascii="Arial" w:hAnsi="Arial"/>
          <w:b/>
          <w:sz w:val="22"/>
        </w:rPr>
        <w:t>)</w:t>
      </w:r>
      <w:r w:rsidR="00543CFA">
        <w:rPr>
          <w:rFonts w:ascii="Arial" w:hAnsi="Arial"/>
          <w:b/>
          <w:sz w:val="22"/>
        </w:rPr>
        <w:t xml:space="preserve"> </w:t>
      </w:r>
      <w:r w:rsidR="00231E6F" w:rsidRPr="00F071CC">
        <w:rPr>
          <w:rFonts w:ascii="Arial" w:hAnsi="Arial"/>
          <w:b/>
          <w:i/>
          <w:sz w:val="22"/>
        </w:rPr>
        <w:t xml:space="preserve">Confidentiality </w:t>
      </w:r>
    </w:p>
    <w:p w14:paraId="0A961A0D" w14:textId="77777777" w:rsidR="00231E6F" w:rsidRPr="00F071CC" w:rsidRDefault="00231E6F">
      <w:pPr>
        <w:widowControl w:val="0"/>
        <w:tabs>
          <w:tab w:val="left" w:pos="-871"/>
          <w:tab w:val="right" w:pos="6085"/>
        </w:tabs>
        <w:rPr>
          <w:rFonts w:ascii="Arial" w:hAnsi="Arial"/>
          <w:sz w:val="22"/>
        </w:rPr>
      </w:pPr>
    </w:p>
    <w:p w14:paraId="3B721401" w14:textId="7E82DB59" w:rsidR="00231E6F" w:rsidRPr="00F071CC" w:rsidRDefault="00231E6F">
      <w:pPr>
        <w:widowControl w:val="0"/>
        <w:tabs>
          <w:tab w:val="left" w:pos="-871"/>
          <w:tab w:val="right" w:pos="6085"/>
        </w:tabs>
        <w:rPr>
          <w:rFonts w:ascii="Arial" w:hAnsi="Arial"/>
          <w:sz w:val="22"/>
        </w:rPr>
      </w:pPr>
      <w:r w:rsidRPr="00F071CC">
        <w:rPr>
          <w:rFonts w:ascii="Arial" w:hAnsi="Arial"/>
          <w:sz w:val="22"/>
        </w:rPr>
        <w:t xml:space="preserve">Measures to protect confidentiality of information collected under the SNAP program are based on EPA’s confidentiality regulations (40 CFR 2.201 </w:t>
      </w:r>
      <w:r w:rsidRPr="00F071CC">
        <w:rPr>
          <w:rFonts w:ascii="Arial" w:hAnsi="Arial"/>
          <w:sz w:val="22"/>
          <w:u w:val="single"/>
        </w:rPr>
        <w:t>et seq.</w:t>
      </w:r>
      <w:r w:rsidRPr="00F071CC">
        <w:rPr>
          <w:rFonts w:ascii="Arial" w:hAnsi="Arial"/>
          <w:sz w:val="22"/>
        </w:rPr>
        <w:t>, or Subpart B.)</w:t>
      </w:r>
      <w:r w:rsidR="00543CFA">
        <w:rPr>
          <w:rFonts w:ascii="Arial" w:hAnsi="Arial"/>
          <w:sz w:val="22"/>
        </w:rPr>
        <w:t xml:space="preserve"> </w:t>
      </w:r>
      <w:r w:rsidRPr="00F071CC">
        <w:rPr>
          <w:rFonts w:ascii="Arial" w:hAnsi="Arial"/>
          <w:sz w:val="22"/>
        </w:rPr>
        <w:t>SNAP regulations (at 40 CFR 82.182) describe these measures, which are also mentioned on the front page of each of the SNAP forms.</w:t>
      </w:r>
      <w:r w:rsidR="00543CFA">
        <w:rPr>
          <w:rFonts w:ascii="Arial" w:hAnsi="Arial"/>
          <w:sz w:val="22"/>
        </w:rPr>
        <w:t xml:space="preserve"> </w:t>
      </w:r>
      <w:r w:rsidRPr="00F071CC">
        <w:rPr>
          <w:rFonts w:ascii="Arial" w:hAnsi="Arial"/>
          <w:sz w:val="22"/>
        </w:rPr>
        <w:t>Each form mentions basic information about asserting confidentiality claims, and also instructs the submitter to read the</w:t>
      </w:r>
      <w:r w:rsidR="00520CCF">
        <w:rPr>
          <w:rFonts w:ascii="Arial" w:hAnsi="Arial"/>
          <w:sz w:val="22"/>
        </w:rPr>
        <w:t xml:space="preserve"> Instruction Manual</w:t>
      </w:r>
      <w:r w:rsidRPr="00F071CC">
        <w:rPr>
          <w:rFonts w:ascii="Arial" w:hAnsi="Arial"/>
          <w:sz w:val="22"/>
        </w:rPr>
        <w:t>, which contains more detailed discussion of the procedures for confidentiality claims.</w:t>
      </w:r>
      <w:r w:rsidR="00543CFA">
        <w:rPr>
          <w:rFonts w:ascii="Arial" w:hAnsi="Arial"/>
          <w:sz w:val="22"/>
        </w:rPr>
        <w:t xml:space="preserve"> </w:t>
      </w:r>
      <w:r w:rsidRPr="00F071CC">
        <w:rPr>
          <w:rFonts w:ascii="Arial" w:hAnsi="Arial"/>
          <w:sz w:val="22"/>
        </w:rPr>
        <w:t xml:space="preserve">(See pages </w:t>
      </w:r>
      <w:r w:rsidR="00520CCF">
        <w:rPr>
          <w:rFonts w:ascii="Arial" w:hAnsi="Arial"/>
          <w:sz w:val="22"/>
        </w:rPr>
        <w:t>7-9</w:t>
      </w:r>
      <w:r w:rsidRPr="00F071CC">
        <w:rPr>
          <w:rFonts w:ascii="Arial" w:hAnsi="Arial"/>
          <w:sz w:val="22"/>
        </w:rPr>
        <w:t xml:space="preserve"> of the</w:t>
      </w:r>
      <w:r w:rsidR="00520CCF">
        <w:rPr>
          <w:rFonts w:ascii="Arial" w:hAnsi="Arial"/>
          <w:sz w:val="22"/>
        </w:rPr>
        <w:t xml:space="preserve"> Instruction Manual</w:t>
      </w:r>
      <w:r w:rsidRPr="00F071CC">
        <w:rPr>
          <w:rFonts w:ascii="Arial" w:hAnsi="Arial"/>
          <w:sz w:val="22"/>
        </w:rPr>
        <w:t>, which, as described in section 4(b), is attached as Appendix F).</w:t>
      </w:r>
      <w:r w:rsidR="00543CFA">
        <w:rPr>
          <w:rFonts w:ascii="Arial" w:hAnsi="Arial"/>
          <w:sz w:val="22"/>
        </w:rPr>
        <w:t xml:space="preserve"> </w:t>
      </w:r>
      <w:r w:rsidRPr="00F071CC">
        <w:rPr>
          <w:rFonts w:ascii="Arial" w:hAnsi="Arial"/>
          <w:sz w:val="22"/>
        </w:rPr>
        <w:t>These procedures are described briefly below.</w:t>
      </w:r>
    </w:p>
    <w:p w14:paraId="22763572" w14:textId="77777777" w:rsidR="00231E6F" w:rsidRPr="00F071CC" w:rsidRDefault="00231E6F">
      <w:pPr>
        <w:widowControl w:val="0"/>
        <w:tabs>
          <w:tab w:val="left" w:pos="-871"/>
          <w:tab w:val="right" w:pos="6085"/>
        </w:tabs>
        <w:rPr>
          <w:rFonts w:ascii="Arial" w:hAnsi="Arial"/>
          <w:sz w:val="22"/>
        </w:rPr>
      </w:pPr>
    </w:p>
    <w:p w14:paraId="2BED0A0B" w14:textId="30C488DB" w:rsidR="00231E6F" w:rsidRPr="00F071CC" w:rsidRDefault="00231E6F">
      <w:pPr>
        <w:widowControl w:val="0"/>
        <w:tabs>
          <w:tab w:val="left" w:pos="-871"/>
          <w:tab w:val="right" w:pos="6085"/>
        </w:tabs>
        <w:rPr>
          <w:rFonts w:ascii="Arial" w:hAnsi="Arial"/>
          <w:sz w:val="22"/>
        </w:rPr>
      </w:pPr>
      <w:r w:rsidRPr="00F071CC">
        <w:rPr>
          <w:rFonts w:ascii="Arial" w:hAnsi="Arial"/>
          <w:sz w:val="22"/>
        </w:rPr>
        <w:t>Submitters may designate all or portions of their forms or petitions as confidential.</w:t>
      </w:r>
      <w:r w:rsidR="00543CFA">
        <w:rPr>
          <w:rFonts w:ascii="Arial" w:hAnsi="Arial"/>
          <w:sz w:val="22"/>
        </w:rPr>
        <w:t xml:space="preserve"> </w:t>
      </w:r>
      <w:r w:rsidRPr="00F071CC">
        <w:rPr>
          <w:rFonts w:ascii="Arial" w:hAnsi="Arial"/>
          <w:sz w:val="22"/>
        </w:rPr>
        <w:t>EPA requires the submitters to substantiate their claim of confidentiality.</w:t>
      </w:r>
      <w:r w:rsidR="00543CFA">
        <w:rPr>
          <w:rFonts w:ascii="Arial" w:hAnsi="Arial"/>
          <w:sz w:val="22"/>
        </w:rPr>
        <w:t xml:space="preserve"> </w:t>
      </w:r>
      <w:r w:rsidRPr="00F071CC">
        <w:rPr>
          <w:rFonts w:ascii="Arial" w:hAnsi="Arial"/>
          <w:sz w:val="22"/>
        </w:rPr>
        <w:t>The submitter is advised that, under Section 114(c) of the Act, emissions data may not be claimed as confidential.</w:t>
      </w:r>
      <w:r w:rsidR="00543CFA">
        <w:rPr>
          <w:rFonts w:ascii="Arial" w:hAnsi="Arial"/>
          <w:sz w:val="22"/>
        </w:rPr>
        <w:t xml:space="preserve"> </w:t>
      </w:r>
      <w:r w:rsidRPr="00F071CC">
        <w:rPr>
          <w:rFonts w:ascii="Arial" w:hAnsi="Arial"/>
          <w:sz w:val="22"/>
        </w:rPr>
        <w:t>The submitter is also advised that there are further instances, described in the provisions of 40 CFR Part 2, Subpart B, in which confidential assertions may be reopened or denied even when confidentiality claims are initially received.</w:t>
      </w:r>
      <w:r w:rsidR="00543CFA">
        <w:rPr>
          <w:rFonts w:ascii="Arial" w:hAnsi="Arial"/>
          <w:sz w:val="22"/>
        </w:rPr>
        <w:t xml:space="preserve"> </w:t>
      </w:r>
      <w:r w:rsidRPr="00F071CC">
        <w:rPr>
          <w:rFonts w:ascii="Arial" w:hAnsi="Arial"/>
          <w:sz w:val="22"/>
        </w:rPr>
        <w:t>The submitter will be contacted as part of such an evaluation process.</w:t>
      </w:r>
      <w:r w:rsidR="00543CFA">
        <w:rPr>
          <w:rFonts w:ascii="Arial" w:hAnsi="Arial"/>
          <w:sz w:val="22"/>
        </w:rPr>
        <w:t xml:space="preserve"> </w:t>
      </w:r>
      <w:r w:rsidRPr="00F071CC">
        <w:rPr>
          <w:rFonts w:ascii="Arial" w:hAnsi="Arial"/>
          <w:sz w:val="22"/>
        </w:rPr>
        <w:t xml:space="preserve">If required substantiation is not provided along with the submission of information claimed as confidential, EPA may make the information available to the public </w:t>
      </w:r>
      <w:r w:rsidRPr="00F071CC">
        <w:rPr>
          <w:rFonts w:ascii="Arial" w:hAnsi="Arial"/>
          <w:sz w:val="22"/>
        </w:rPr>
        <w:lastRenderedPageBreak/>
        <w:t>without further notice.</w:t>
      </w:r>
      <w:r w:rsidR="00543CFA">
        <w:rPr>
          <w:rFonts w:ascii="Arial" w:hAnsi="Arial"/>
          <w:sz w:val="22"/>
        </w:rPr>
        <w:t xml:space="preserve"> </w:t>
      </w:r>
      <w:r w:rsidRPr="00F071CC">
        <w:rPr>
          <w:rFonts w:ascii="Arial" w:hAnsi="Arial"/>
          <w:sz w:val="22"/>
        </w:rPr>
        <w:t xml:space="preserve">The submitter must provide one </w:t>
      </w:r>
      <w:r w:rsidR="00520CCF">
        <w:rPr>
          <w:rFonts w:ascii="Arial" w:hAnsi="Arial"/>
          <w:sz w:val="22"/>
        </w:rPr>
        <w:t xml:space="preserve">copy of the submission </w:t>
      </w:r>
      <w:r w:rsidRPr="00F071CC">
        <w:rPr>
          <w:rFonts w:ascii="Arial" w:hAnsi="Arial"/>
          <w:sz w:val="22"/>
        </w:rPr>
        <w:t>which contains no information claimed as confidential.</w:t>
      </w:r>
      <w:r w:rsidR="00543CFA">
        <w:rPr>
          <w:rFonts w:ascii="Arial" w:hAnsi="Arial"/>
          <w:sz w:val="22"/>
        </w:rPr>
        <w:t xml:space="preserve"> </w:t>
      </w:r>
      <w:r w:rsidRPr="00F071CC">
        <w:rPr>
          <w:rFonts w:ascii="Arial" w:hAnsi="Arial"/>
          <w:sz w:val="22"/>
        </w:rPr>
        <w:t>The non-confidential submission will be put in the public docket.</w:t>
      </w:r>
    </w:p>
    <w:p w14:paraId="3FA7013E" w14:textId="77777777" w:rsidR="00231E6F" w:rsidRPr="00F071CC" w:rsidRDefault="00231E6F">
      <w:pPr>
        <w:widowControl w:val="0"/>
        <w:tabs>
          <w:tab w:val="left" w:pos="-871"/>
          <w:tab w:val="right" w:pos="6085"/>
        </w:tabs>
        <w:rPr>
          <w:rFonts w:ascii="Arial" w:hAnsi="Arial"/>
          <w:sz w:val="22"/>
        </w:rPr>
      </w:pPr>
    </w:p>
    <w:p w14:paraId="04E778AD" w14:textId="1DC8F659" w:rsidR="00231E6F" w:rsidRPr="00F071CC" w:rsidRDefault="00231E6F">
      <w:pPr>
        <w:widowControl w:val="0"/>
        <w:tabs>
          <w:tab w:val="left" w:pos="-871"/>
          <w:tab w:val="right" w:pos="6085"/>
        </w:tabs>
        <w:rPr>
          <w:rFonts w:ascii="Arial" w:hAnsi="Arial"/>
          <w:sz w:val="22"/>
        </w:rPr>
      </w:pPr>
      <w:r w:rsidRPr="00F071CC">
        <w:rPr>
          <w:rFonts w:ascii="Arial" w:hAnsi="Arial"/>
          <w:sz w:val="22"/>
        </w:rPr>
        <w:t xml:space="preserve">If toxicity or health and safety studies are listed as confidential, this information cannot be maintained as confidential where such data are also submitted under TSCA or </w:t>
      </w:r>
      <w:r w:rsidR="00743BF2">
        <w:rPr>
          <w:rFonts w:ascii="Arial" w:hAnsi="Arial"/>
          <w:sz w:val="22"/>
        </w:rPr>
        <w:t xml:space="preserve">the </w:t>
      </w:r>
      <w:r w:rsidR="007E4403" w:rsidRPr="00743BF2">
        <w:rPr>
          <w:rStyle w:val="Emphasis"/>
          <w:rFonts w:ascii="Arial" w:hAnsi="Arial" w:cs="Arial"/>
          <w:i w:val="0"/>
          <w:sz w:val="22"/>
          <w:szCs w:val="22"/>
        </w:rPr>
        <w:t>Federal Insecticide, Fungicide and Rodenticide Act</w:t>
      </w:r>
      <w:r w:rsidR="007E4403" w:rsidRPr="00743BF2">
        <w:rPr>
          <w:rFonts w:ascii="Arial" w:hAnsi="Arial" w:cs="Arial"/>
          <w:i/>
          <w:sz w:val="22"/>
          <w:szCs w:val="22"/>
        </w:rPr>
        <w:t xml:space="preserve"> (</w:t>
      </w:r>
      <w:r w:rsidR="007E4403" w:rsidRPr="00743BF2">
        <w:rPr>
          <w:rStyle w:val="Emphasis"/>
          <w:rFonts w:ascii="Arial" w:hAnsi="Arial" w:cs="Arial"/>
          <w:i w:val="0"/>
          <w:sz w:val="22"/>
          <w:szCs w:val="22"/>
        </w:rPr>
        <w:t>FIFRA)</w:t>
      </w:r>
      <w:r w:rsidRPr="00F071CC">
        <w:rPr>
          <w:rFonts w:ascii="Arial" w:hAnsi="Arial"/>
          <w:sz w:val="22"/>
        </w:rPr>
        <w:t xml:space="preserve"> to the extent that confidential treatment is prohibited under those statutes.</w:t>
      </w:r>
      <w:r w:rsidR="00543CFA">
        <w:rPr>
          <w:rFonts w:ascii="Arial" w:hAnsi="Arial"/>
          <w:sz w:val="22"/>
        </w:rPr>
        <w:t xml:space="preserve"> </w:t>
      </w:r>
      <w:r w:rsidRPr="00F071CC">
        <w:rPr>
          <w:rFonts w:ascii="Arial" w:hAnsi="Arial"/>
          <w:sz w:val="22"/>
        </w:rPr>
        <w:t>However, information in a toxicity study that is not health and safety data and is not relevant to the effects of a substance on human health and the environment</w:t>
      </w:r>
      <w:r w:rsidRPr="008032FE">
        <w:rPr>
          <w:rFonts w:ascii="Arial" w:hAnsi="Arial"/>
          <w:sz w:val="22"/>
        </w:rPr>
        <w:t>, e.g.,</w:t>
      </w:r>
      <w:r w:rsidRPr="00F071CC">
        <w:rPr>
          <w:rFonts w:ascii="Arial" w:hAnsi="Arial"/>
          <w:sz w:val="22"/>
        </w:rPr>
        <w:t xml:space="preserve"> discussion of process information, or proprietary blends, can be maintained as confidential subject to 40 CFR Part 2, Subpart B.</w:t>
      </w:r>
    </w:p>
    <w:p w14:paraId="3F0D2D76" w14:textId="77777777" w:rsidR="00231E6F" w:rsidRPr="00F071CC" w:rsidRDefault="00231E6F">
      <w:pPr>
        <w:widowControl w:val="0"/>
        <w:tabs>
          <w:tab w:val="left" w:pos="-871"/>
          <w:tab w:val="right" w:pos="6085"/>
        </w:tabs>
        <w:rPr>
          <w:rFonts w:ascii="Arial" w:hAnsi="Arial"/>
          <w:sz w:val="22"/>
        </w:rPr>
      </w:pPr>
    </w:p>
    <w:p w14:paraId="7795CC93" w14:textId="1E779E2E" w:rsidR="00231E6F" w:rsidRPr="00F071CC" w:rsidRDefault="00231E6F">
      <w:pPr>
        <w:widowControl w:val="0"/>
        <w:tabs>
          <w:tab w:val="left" w:pos="-871"/>
          <w:tab w:val="right" w:pos="6085"/>
        </w:tabs>
        <w:rPr>
          <w:rFonts w:ascii="Arial" w:hAnsi="Arial"/>
          <w:sz w:val="22"/>
        </w:rPr>
      </w:pPr>
      <w:r w:rsidRPr="00F071CC">
        <w:rPr>
          <w:rFonts w:ascii="Arial" w:hAnsi="Arial"/>
          <w:sz w:val="22"/>
        </w:rPr>
        <w:t>Information submitted as part of a joint submission to either SNAP/TSCA or SNAP/FIFRA must adhere to the security provisions of the program offices implementing these statutes.</w:t>
      </w:r>
      <w:r w:rsidR="00543CFA">
        <w:rPr>
          <w:rFonts w:ascii="Arial" w:hAnsi="Arial"/>
          <w:sz w:val="22"/>
        </w:rPr>
        <w:t xml:space="preserve"> </w:t>
      </w:r>
      <w:r w:rsidRPr="00F071CC">
        <w:rPr>
          <w:rFonts w:ascii="Arial" w:hAnsi="Arial"/>
          <w:sz w:val="22"/>
        </w:rPr>
        <w:t>For such submissions, the SNAP handling of such notices will follow the security provisions under these statutes.</w:t>
      </w:r>
    </w:p>
    <w:p w14:paraId="48D612E5" w14:textId="77777777" w:rsidR="00231E6F" w:rsidRPr="00F071CC" w:rsidRDefault="00231E6F">
      <w:pPr>
        <w:widowControl w:val="0"/>
        <w:tabs>
          <w:tab w:val="left" w:pos="-871"/>
          <w:tab w:val="right" w:pos="6085"/>
        </w:tabs>
        <w:rPr>
          <w:rFonts w:ascii="Arial" w:hAnsi="Arial"/>
          <w:sz w:val="22"/>
        </w:rPr>
      </w:pPr>
    </w:p>
    <w:p w14:paraId="579FBFD2" w14:textId="4B058DE6" w:rsidR="00B3145C" w:rsidRPr="00F071CC" w:rsidRDefault="00B3145C" w:rsidP="00B3145C">
      <w:pPr>
        <w:widowControl w:val="0"/>
        <w:tabs>
          <w:tab w:val="left" w:pos="-871"/>
          <w:tab w:val="right" w:pos="6085"/>
        </w:tabs>
        <w:rPr>
          <w:rFonts w:ascii="Arial" w:hAnsi="Arial"/>
          <w:sz w:val="22"/>
        </w:rPr>
      </w:pPr>
      <w:r>
        <w:rPr>
          <w:rFonts w:ascii="Arial" w:hAnsi="Arial"/>
          <w:b/>
          <w:sz w:val="22"/>
        </w:rPr>
        <w:t>g</w:t>
      </w:r>
      <w:r w:rsidRPr="00F071CC">
        <w:rPr>
          <w:rFonts w:ascii="Arial" w:hAnsi="Arial"/>
          <w:b/>
          <w:sz w:val="22"/>
        </w:rPr>
        <w:t>)</w:t>
      </w:r>
      <w:r w:rsidR="00543CFA">
        <w:rPr>
          <w:rFonts w:ascii="Arial" w:hAnsi="Arial"/>
          <w:b/>
          <w:sz w:val="22"/>
        </w:rPr>
        <w:t xml:space="preserve"> </w:t>
      </w:r>
      <w:r>
        <w:rPr>
          <w:rFonts w:ascii="Arial" w:hAnsi="Arial"/>
          <w:b/>
          <w:i/>
          <w:sz w:val="22"/>
        </w:rPr>
        <w:t>Sensitive Questions</w:t>
      </w:r>
      <w:r w:rsidRPr="00F071CC">
        <w:rPr>
          <w:rFonts w:ascii="Arial" w:hAnsi="Arial"/>
          <w:b/>
          <w:i/>
          <w:sz w:val="22"/>
        </w:rPr>
        <w:t xml:space="preserve"> </w:t>
      </w:r>
    </w:p>
    <w:p w14:paraId="268EB2F5" w14:textId="77777777" w:rsidR="00231E6F" w:rsidRPr="00F071CC" w:rsidRDefault="00231E6F">
      <w:pPr>
        <w:widowControl w:val="0"/>
        <w:tabs>
          <w:tab w:val="left" w:pos="-871"/>
          <w:tab w:val="right" w:pos="6085"/>
        </w:tabs>
        <w:rPr>
          <w:rFonts w:ascii="Arial" w:hAnsi="Arial"/>
          <w:sz w:val="22"/>
        </w:rPr>
      </w:pPr>
    </w:p>
    <w:p w14:paraId="4B742869" w14:textId="77777777" w:rsidR="00231E6F" w:rsidRDefault="00231E6F">
      <w:pPr>
        <w:widowControl w:val="0"/>
        <w:tabs>
          <w:tab w:val="left" w:pos="-871"/>
          <w:tab w:val="right" w:pos="6085"/>
        </w:tabs>
        <w:rPr>
          <w:rFonts w:ascii="Arial" w:hAnsi="Arial"/>
          <w:sz w:val="22"/>
        </w:rPr>
      </w:pPr>
      <w:r w:rsidRPr="00F071CC">
        <w:rPr>
          <w:rFonts w:ascii="Arial" w:hAnsi="Arial"/>
          <w:sz w:val="22"/>
        </w:rPr>
        <w:t>This section does not apply because the SNAP regulations and the associated information collection request do not seek information of a sensitive nature.</w:t>
      </w:r>
    </w:p>
    <w:p w14:paraId="26564C45" w14:textId="77777777" w:rsidR="00951290" w:rsidRDefault="00951290">
      <w:pPr>
        <w:widowControl w:val="0"/>
        <w:tabs>
          <w:tab w:val="left" w:pos="-871"/>
          <w:tab w:val="right" w:pos="6085"/>
        </w:tabs>
        <w:rPr>
          <w:rFonts w:ascii="Arial" w:hAnsi="Arial"/>
          <w:sz w:val="22"/>
        </w:rPr>
      </w:pPr>
    </w:p>
    <w:p w14:paraId="57B8C3FD" w14:textId="77777777" w:rsidR="00743BF2" w:rsidRPr="00F071CC" w:rsidRDefault="00743BF2">
      <w:pPr>
        <w:widowControl w:val="0"/>
        <w:tabs>
          <w:tab w:val="left" w:pos="-871"/>
          <w:tab w:val="right" w:pos="6085"/>
        </w:tabs>
        <w:rPr>
          <w:rFonts w:ascii="Arial" w:hAnsi="Arial"/>
          <w:sz w:val="22"/>
        </w:rPr>
      </w:pPr>
    </w:p>
    <w:p w14:paraId="6643A157" w14:textId="32D2ECDE" w:rsidR="00231E6F" w:rsidRPr="00F071CC" w:rsidRDefault="00231E6F">
      <w:pPr>
        <w:widowControl w:val="0"/>
        <w:tabs>
          <w:tab w:val="left" w:pos="-871"/>
          <w:tab w:val="right" w:pos="-369"/>
        </w:tabs>
        <w:rPr>
          <w:rFonts w:ascii="Arial" w:hAnsi="Arial"/>
          <w:b/>
          <w:i/>
          <w:sz w:val="22"/>
          <w:u w:val="single"/>
        </w:rPr>
      </w:pPr>
      <w:r w:rsidRPr="00F071CC">
        <w:rPr>
          <w:rFonts w:ascii="Arial" w:hAnsi="Arial"/>
          <w:b/>
          <w:sz w:val="22"/>
        </w:rPr>
        <w:t>4.</w:t>
      </w:r>
      <w:r w:rsidR="00543CFA">
        <w:rPr>
          <w:rFonts w:ascii="Arial" w:hAnsi="Arial"/>
          <w:b/>
          <w:i/>
          <w:sz w:val="22"/>
        </w:rPr>
        <w:t xml:space="preserve"> </w:t>
      </w:r>
      <w:r w:rsidRPr="00F071CC">
        <w:rPr>
          <w:rFonts w:ascii="Arial" w:hAnsi="Arial"/>
          <w:b/>
          <w:i/>
          <w:sz w:val="22"/>
          <w:u w:val="single"/>
        </w:rPr>
        <w:t xml:space="preserve">The Respondents and the Information Requested </w:t>
      </w:r>
    </w:p>
    <w:p w14:paraId="4B917E0A" w14:textId="77777777" w:rsidR="00231E6F" w:rsidRPr="00F071CC" w:rsidRDefault="00231E6F">
      <w:pPr>
        <w:widowControl w:val="0"/>
        <w:tabs>
          <w:tab w:val="left" w:pos="-871"/>
          <w:tab w:val="right" w:pos="-369"/>
        </w:tabs>
        <w:rPr>
          <w:rFonts w:ascii="Arial" w:hAnsi="Arial"/>
          <w:sz w:val="22"/>
          <w:u w:val="single"/>
        </w:rPr>
      </w:pPr>
    </w:p>
    <w:p w14:paraId="279D3401" w14:textId="0554544C" w:rsidR="00231E6F" w:rsidRPr="00F071CC" w:rsidRDefault="00231E6F">
      <w:pPr>
        <w:widowControl w:val="0"/>
        <w:tabs>
          <w:tab w:val="left" w:pos="-871"/>
          <w:tab w:val="right" w:pos="-369"/>
        </w:tabs>
        <w:rPr>
          <w:rFonts w:ascii="Arial" w:hAnsi="Arial"/>
          <w:sz w:val="22"/>
        </w:rPr>
      </w:pPr>
      <w:r w:rsidRPr="00F071CC">
        <w:rPr>
          <w:rFonts w:ascii="Arial" w:hAnsi="Arial"/>
          <w:b/>
          <w:sz w:val="22"/>
        </w:rPr>
        <w:t>a)</w:t>
      </w:r>
      <w:r w:rsidR="00543CFA">
        <w:rPr>
          <w:rFonts w:ascii="Arial" w:hAnsi="Arial"/>
          <w:b/>
          <w:sz w:val="22"/>
        </w:rPr>
        <w:t xml:space="preserve"> </w:t>
      </w:r>
      <w:r w:rsidRPr="00F071CC">
        <w:rPr>
          <w:rFonts w:ascii="Arial" w:hAnsi="Arial"/>
          <w:b/>
          <w:i/>
          <w:sz w:val="22"/>
        </w:rPr>
        <w:t>Respondents</w:t>
      </w:r>
    </w:p>
    <w:p w14:paraId="54E0D331" w14:textId="77777777" w:rsidR="00231E6F" w:rsidRPr="00F071CC" w:rsidRDefault="00231E6F">
      <w:pPr>
        <w:widowControl w:val="0"/>
        <w:tabs>
          <w:tab w:val="left" w:pos="-871"/>
          <w:tab w:val="right" w:pos="-369"/>
        </w:tabs>
        <w:rPr>
          <w:rFonts w:ascii="Arial" w:hAnsi="Arial"/>
          <w:sz w:val="22"/>
        </w:rPr>
      </w:pPr>
    </w:p>
    <w:p w14:paraId="5012EDEB" w14:textId="76553754" w:rsidR="00231E6F" w:rsidRPr="00F071CC" w:rsidRDefault="00231E6F">
      <w:pPr>
        <w:rPr>
          <w:rFonts w:ascii="Arial" w:hAnsi="Arial"/>
          <w:sz w:val="22"/>
        </w:rPr>
      </w:pPr>
      <w:r w:rsidRPr="00F071CC">
        <w:rPr>
          <w:rFonts w:ascii="Arial" w:hAnsi="Arial"/>
          <w:sz w:val="22"/>
        </w:rPr>
        <w:t>Respondents for reporting requirements, as well as for the recordkeeping requirement for the exemption for small volume use, include manufacturers, importers, formulators and processors of substitutes for ozone-depleting substances.</w:t>
      </w:r>
      <w:r w:rsidR="00543CFA">
        <w:rPr>
          <w:rFonts w:ascii="Arial" w:hAnsi="Arial"/>
          <w:sz w:val="22"/>
        </w:rPr>
        <w:t xml:space="preserve"> </w:t>
      </w:r>
      <w:r w:rsidRPr="00F071CC">
        <w:rPr>
          <w:rFonts w:ascii="Arial" w:hAnsi="Arial"/>
          <w:sz w:val="22"/>
        </w:rPr>
        <w:t>Principally, these respondents are in the following major categories of industry groups, by Standard Industry Code (SIC) and North American Industry Classification System (NAICS):</w:t>
      </w:r>
    </w:p>
    <w:p w14:paraId="013E3887" w14:textId="77777777" w:rsidR="00231E6F" w:rsidRPr="00F071CC" w:rsidRDefault="00231E6F">
      <w:pPr>
        <w:widowControl w:val="0"/>
        <w:tabs>
          <w:tab w:val="left" w:pos="-871"/>
          <w:tab w:val="right" w:pos="-369"/>
        </w:tabs>
        <w:rPr>
          <w:rFonts w:ascii="Arial" w:hAnsi="Arial"/>
          <w:sz w:val="22"/>
        </w:rPr>
      </w:pPr>
    </w:p>
    <w:p w14:paraId="4B0B3296" w14:textId="77777777" w:rsidR="00231E6F" w:rsidRPr="008376D6" w:rsidRDefault="00231E6F" w:rsidP="008376D6">
      <w:pPr>
        <w:widowControl w:val="0"/>
        <w:tabs>
          <w:tab w:val="left" w:pos="-871"/>
          <w:tab w:val="right" w:pos="-369"/>
        </w:tabs>
        <w:rPr>
          <w:rFonts w:ascii="Arial" w:hAnsi="Arial" w:cs="Arial"/>
          <w:b/>
          <w:sz w:val="22"/>
          <w:szCs w:val="22"/>
        </w:rPr>
      </w:pPr>
      <w:r w:rsidRPr="008376D6">
        <w:rPr>
          <w:rFonts w:ascii="Arial" w:hAnsi="Arial" w:cs="Arial"/>
          <w:b/>
          <w:sz w:val="22"/>
          <w:szCs w:val="22"/>
        </w:rPr>
        <w:t>Manufacturers, Chemicals and Allied Products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876"/>
        <w:gridCol w:w="5508"/>
      </w:tblGrid>
      <w:tr w:rsidR="00231E6F" w:rsidRPr="00F071CC" w14:paraId="7DFDE565" w14:textId="77777777">
        <w:tc>
          <w:tcPr>
            <w:tcW w:w="3192" w:type="dxa"/>
          </w:tcPr>
          <w:p w14:paraId="07A09065" w14:textId="77777777" w:rsidR="00231E6F" w:rsidRPr="00F071CC" w:rsidRDefault="00231E6F">
            <w:pPr>
              <w:widowControl w:val="0"/>
              <w:tabs>
                <w:tab w:val="left" w:pos="-871"/>
                <w:tab w:val="right" w:pos="-369"/>
              </w:tabs>
              <w:rPr>
                <w:rFonts w:ascii="Arial" w:hAnsi="Arial"/>
                <w:b/>
                <w:sz w:val="22"/>
              </w:rPr>
            </w:pPr>
            <w:r w:rsidRPr="00F071CC">
              <w:rPr>
                <w:rFonts w:ascii="Arial" w:hAnsi="Arial"/>
                <w:b/>
                <w:sz w:val="22"/>
              </w:rPr>
              <w:t>Industry</w:t>
            </w:r>
          </w:p>
        </w:tc>
        <w:tc>
          <w:tcPr>
            <w:tcW w:w="876" w:type="dxa"/>
          </w:tcPr>
          <w:p w14:paraId="35D020D9" w14:textId="77777777" w:rsidR="00231E6F" w:rsidRPr="00F071CC" w:rsidRDefault="00231E6F">
            <w:pPr>
              <w:widowControl w:val="0"/>
              <w:tabs>
                <w:tab w:val="left" w:pos="-871"/>
                <w:tab w:val="right" w:pos="-369"/>
              </w:tabs>
              <w:rPr>
                <w:rFonts w:ascii="Arial" w:hAnsi="Arial"/>
                <w:b/>
                <w:sz w:val="22"/>
              </w:rPr>
            </w:pPr>
            <w:r w:rsidRPr="00F071CC">
              <w:rPr>
                <w:rFonts w:ascii="Arial" w:hAnsi="Arial"/>
                <w:b/>
                <w:sz w:val="22"/>
              </w:rPr>
              <w:t>SIC</w:t>
            </w:r>
          </w:p>
        </w:tc>
        <w:tc>
          <w:tcPr>
            <w:tcW w:w="5508" w:type="dxa"/>
          </w:tcPr>
          <w:p w14:paraId="0C88FA7B" w14:textId="77777777" w:rsidR="00231E6F" w:rsidRPr="00F071CC" w:rsidRDefault="00231E6F">
            <w:pPr>
              <w:widowControl w:val="0"/>
              <w:tabs>
                <w:tab w:val="left" w:pos="-871"/>
                <w:tab w:val="right" w:pos="-369"/>
              </w:tabs>
              <w:rPr>
                <w:rFonts w:ascii="Arial" w:hAnsi="Arial"/>
                <w:b/>
                <w:sz w:val="22"/>
              </w:rPr>
            </w:pPr>
            <w:r w:rsidRPr="00F071CC">
              <w:rPr>
                <w:rFonts w:ascii="Arial" w:hAnsi="Arial"/>
                <w:b/>
                <w:sz w:val="22"/>
              </w:rPr>
              <w:t>NAICS</w:t>
            </w:r>
          </w:p>
        </w:tc>
      </w:tr>
      <w:tr w:rsidR="00231E6F" w:rsidRPr="00F071CC" w14:paraId="2A3DEE99" w14:textId="77777777">
        <w:tc>
          <w:tcPr>
            <w:tcW w:w="3192" w:type="dxa"/>
          </w:tcPr>
          <w:p w14:paraId="1056540C"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Plastics materials and synthetics</w:t>
            </w:r>
          </w:p>
        </w:tc>
        <w:tc>
          <w:tcPr>
            <w:tcW w:w="876" w:type="dxa"/>
          </w:tcPr>
          <w:p w14:paraId="5AE309AE"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282</w:t>
            </w:r>
          </w:p>
        </w:tc>
        <w:tc>
          <w:tcPr>
            <w:tcW w:w="5508" w:type="dxa"/>
          </w:tcPr>
          <w:p w14:paraId="52F73053" w14:textId="7419586D" w:rsidR="00231E6F" w:rsidRPr="00F071CC" w:rsidRDefault="00BA7596">
            <w:pPr>
              <w:widowControl w:val="0"/>
              <w:tabs>
                <w:tab w:val="left" w:pos="-871"/>
                <w:tab w:val="right" w:pos="-369"/>
              </w:tabs>
              <w:rPr>
                <w:rFonts w:ascii="Arial" w:hAnsi="Arial"/>
                <w:sz w:val="22"/>
              </w:rPr>
            </w:pPr>
            <w:hyperlink r:id="rId8" w:anchor="N325211" w:history="1">
              <w:r w:rsidR="00231E6F" w:rsidRPr="00F071CC">
                <w:rPr>
                  <w:rFonts w:ascii="Arial" w:hAnsi="Arial"/>
                  <w:sz w:val="22"/>
                </w:rPr>
                <w:t xml:space="preserve">325211 </w:t>
              </w:r>
            </w:hyperlink>
          </w:p>
          <w:p w14:paraId="7005D15E" w14:textId="77777777" w:rsidR="00231E6F" w:rsidRPr="00F071CC" w:rsidRDefault="00231E6F">
            <w:pPr>
              <w:widowControl w:val="0"/>
              <w:tabs>
                <w:tab w:val="left" w:pos="-871"/>
                <w:tab w:val="right" w:pos="-369"/>
              </w:tabs>
              <w:rPr>
                <w:rFonts w:ascii="Arial" w:hAnsi="Arial"/>
                <w:b/>
                <w:sz w:val="22"/>
              </w:rPr>
            </w:pPr>
          </w:p>
        </w:tc>
      </w:tr>
      <w:tr w:rsidR="00231E6F" w:rsidRPr="00F071CC" w14:paraId="731DD85E" w14:textId="77777777">
        <w:tc>
          <w:tcPr>
            <w:tcW w:w="3192" w:type="dxa"/>
          </w:tcPr>
          <w:p w14:paraId="24F72958"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Soap, cleaners, and toilet goods</w:t>
            </w:r>
          </w:p>
        </w:tc>
        <w:tc>
          <w:tcPr>
            <w:tcW w:w="876" w:type="dxa"/>
          </w:tcPr>
          <w:p w14:paraId="38F9CC91"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284</w:t>
            </w:r>
          </w:p>
        </w:tc>
        <w:tc>
          <w:tcPr>
            <w:tcW w:w="5508" w:type="dxa"/>
          </w:tcPr>
          <w:p w14:paraId="6229A7F9" w14:textId="78D30E7A" w:rsidR="00231E6F" w:rsidRPr="00F071CC" w:rsidRDefault="00BA7596">
            <w:pPr>
              <w:rPr>
                <w:rFonts w:ascii="Arial" w:hAnsi="Arial"/>
                <w:sz w:val="22"/>
              </w:rPr>
            </w:pPr>
            <w:hyperlink r:id="rId9" w:anchor="N325611" w:history="1">
              <w:r w:rsidR="00231E6F" w:rsidRPr="00F071CC">
                <w:rPr>
                  <w:rFonts w:ascii="Arial" w:hAnsi="Arial"/>
                  <w:sz w:val="22"/>
                </w:rPr>
                <w:t xml:space="preserve">325611 </w:t>
              </w:r>
            </w:hyperlink>
          </w:p>
        </w:tc>
      </w:tr>
      <w:tr w:rsidR="00231E6F" w:rsidRPr="00F071CC" w14:paraId="0A09EDC5" w14:textId="77777777">
        <w:tc>
          <w:tcPr>
            <w:tcW w:w="3192" w:type="dxa"/>
          </w:tcPr>
          <w:p w14:paraId="5B0270FA"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Paints and allied products</w:t>
            </w:r>
          </w:p>
        </w:tc>
        <w:tc>
          <w:tcPr>
            <w:tcW w:w="876" w:type="dxa"/>
          </w:tcPr>
          <w:p w14:paraId="07B51724"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285</w:t>
            </w:r>
          </w:p>
        </w:tc>
        <w:tc>
          <w:tcPr>
            <w:tcW w:w="5508" w:type="dxa"/>
          </w:tcPr>
          <w:p w14:paraId="49457E45" w14:textId="53DF4712" w:rsidR="00231E6F" w:rsidRPr="00F071CC" w:rsidRDefault="00BA7596">
            <w:pPr>
              <w:rPr>
                <w:rFonts w:ascii="Arial" w:hAnsi="Arial"/>
                <w:sz w:val="22"/>
              </w:rPr>
            </w:pPr>
            <w:hyperlink r:id="rId10" w:anchor="N32551" w:history="1">
              <w:r w:rsidR="00231E6F" w:rsidRPr="00F071CC">
                <w:rPr>
                  <w:rFonts w:ascii="Arial" w:hAnsi="Arial"/>
                  <w:sz w:val="22"/>
                </w:rPr>
                <w:t xml:space="preserve">32551 </w:t>
              </w:r>
            </w:hyperlink>
          </w:p>
        </w:tc>
      </w:tr>
      <w:tr w:rsidR="00231E6F" w:rsidRPr="00F071CC" w14:paraId="3D279716" w14:textId="77777777">
        <w:tc>
          <w:tcPr>
            <w:tcW w:w="3192" w:type="dxa"/>
          </w:tcPr>
          <w:p w14:paraId="39F343BB"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Industrial organic chemicals</w:t>
            </w:r>
          </w:p>
        </w:tc>
        <w:tc>
          <w:tcPr>
            <w:tcW w:w="876" w:type="dxa"/>
          </w:tcPr>
          <w:p w14:paraId="447A3A5F"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286</w:t>
            </w:r>
          </w:p>
        </w:tc>
        <w:tc>
          <w:tcPr>
            <w:tcW w:w="5508" w:type="dxa"/>
          </w:tcPr>
          <w:p w14:paraId="201E1565" w14:textId="37B654FB" w:rsidR="00231E6F" w:rsidRPr="00F071CC" w:rsidRDefault="00BA7596">
            <w:pPr>
              <w:rPr>
                <w:rFonts w:ascii="Arial" w:hAnsi="Arial"/>
                <w:sz w:val="22"/>
              </w:rPr>
            </w:pPr>
            <w:hyperlink r:id="rId11" w:anchor="N325191" w:history="1">
              <w:r w:rsidR="00231E6F" w:rsidRPr="00F071CC">
                <w:rPr>
                  <w:rFonts w:ascii="Arial" w:hAnsi="Arial"/>
                  <w:sz w:val="22"/>
                </w:rPr>
                <w:t xml:space="preserve">325191 </w:t>
              </w:r>
            </w:hyperlink>
          </w:p>
        </w:tc>
      </w:tr>
      <w:tr w:rsidR="00231E6F" w:rsidRPr="00F071CC" w14:paraId="790548FE" w14:textId="77777777">
        <w:tc>
          <w:tcPr>
            <w:tcW w:w="3192" w:type="dxa"/>
          </w:tcPr>
          <w:p w14:paraId="32DC0734"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Miscellaneous chemical products</w:t>
            </w:r>
          </w:p>
        </w:tc>
        <w:tc>
          <w:tcPr>
            <w:tcW w:w="876" w:type="dxa"/>
          </w:tcPr>
          <w:p w14:paraId="3E0D120F"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289</w:t>
            </w:r>
          </w:p>
        </w:tc>
        <w:tc>
          <w:tcPr>
            <w:tcW w:w="5508" w:type="dxa"/>
          </w:tcPr>
          <w:p w14:paraId="167A9DD2" w14:textId="00138889" w:rsidR="00231E6F" w:rsidRPr="00F071CC" w:rsidRDefault="00BA7596">
            <w:pPr>
              <w:rPr>
                <w:rFonts w:ascii="Arial" w:hAnsi="Arial"/>
                <w:sz w:val="22"/>
              </w:rPr>
            </w:pPr>
            <w:hyperlink r:id="rId12" w:anchor="N325998" w:history="1">
              <w:r w:rsidR="00231E6F" w:rsidRPr="00F071CC">
                <w:rPr>
                  <w:rFonts w:ascii="Arial" w:hAnsi="Arial"/>
                  <w:sz w:val="22"/>
                </w:rPr>
                <w:t xml:space="preserve">325998 </w:t>
              </w:r>
            </w:hyperlink>
          </w:p>
        </w:tc>
      </w:tr>
    </w:tbl>
    <w:p w14:paraId="5ACE31F5" w14:textId="77777777" w:rsidR="00231E6F" w:rsidRPr="00F071CC" w:rsidRDefault="00231E6F">
      <w:pPr>
        <w:widowControl w:val="0"/>
        <w:tabs>
          <w:tab w:val="left" w:pos="-871"/>
          <w:tab w:val="right" w:pos="-369"/>
        </w:tabs>
        <w:rPr>
          <w:rFonts w:ascii="Arial" w:hAnsi="Arial"/>
          <w:sz w:val="22"/>
        </w:rPr>
      </w:pPr>
    </w:p>
    <w:p w14:paraId="335F5D3F" w14:textId="77777777" w:rsidR="00231E6F" w:rsidRPr="00F071CC" w:rsidRDefault="00231E6F">
      <w:pPr>
        <w:pStyle w:val="Heading3"/>
      </w:pPr>
      <w:r w:rsidRPr="00F071CC">
        <w:rPr>
          <w:sz w:val="22"/>
        </w:rPr>
        <w:t>Manufacturers, Rubber and Misc. Plastics Products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876"/>
        <w:gridCol w:w="5508"/>
      </w:tblGrid>
      <w:tr w:rsidR="00231E6F" w:rsidRPr="00F071CC" w14:paraId="21EDF8F6" w14:textId="77777777">
        <w:tc>
          <w:tcPr>
            <w:tcW w:w="3192" w:type="dxa"/>
          </w:tcPr>
          <w:p w14:paraId="6C88FA2C" w14:textId="77777777" w:rsidR="00231E6F" w:rsidRPr="00F071CC" w:rsidRDefault="00231E6F">
            <w:pPr>
              <w:widowControl w:val="0"/>
              <w:tabs>
                <w:tab w:val="left" w:pos="-871"/>
                <w:tab w:val="right" w:pos="-369"/>
              </w:tabs>
              <w:rPr>
                <w:rFonts w:ascii="Arial" w:hAnsi="Arial"/>
                <w:b/>
                <w:sz w:val="22"/>
              </w:rPr>
            </w:pPr>
            <w:r w:rsidRPr="00F071CC">
              <w:rPr>
                <w:rFonts w:ascii="Arial" w:hAnsi="Arial"/>
                <w:b/>
                <w:sz w:val="22"/>
              </w:rPr>
              <w:t>Industry</w:t>
            </w:r>
          </w:p>
        </w:tc>
        <w:tc>
          <w:tcPr>
            <w:tcW w:w="876" w:type="dxa"/>
          </w:tcPr>
          <w:p w14:paraId="5DF26457" w14:textId="77777777" w:rsidR="00231E6F" w:rsidRPr="00F071CC" w:rsidRDefault="00231E6F">
            <w:pPr>
              <w:widowControl w:val="0"/>
              <w:tabs>
                <w:tab w:val="left" w:pos="-871"/>
                <w:tab w:val="right" w:pos="-369"/>
              </w:tabs>
              <w:rPr>
                <w:rFonts w:ascii="Arial" w:hAnsi="Arial"/>
                <w:b/>
                <w:sz w:val="22"/>
              </w:rPr>
            </w:pPr>
            <w:r w:rsidRPr="00F071CC">
              <w:rPr>
                <w:rFonts w:ascii="Arial" w:hAnsi="Arial"/>
                <w:b/>
                <w:sz w:val="22"/>
              </w:rPr>
              <w:t>SIC</w:t>
            </w:r>
          </w:p>
        </w:tc>
        <w:tc>
          <w:tcPr>
            <w:tcW w:w="5508" w:type="dxa"/>
          </w:tcPr>
          <w:p w14:paraId="37004F46" w14:textId="77777777" w:rsidR="00231E6F" w:rsidRPr="00F071CC" w:rsidRDefault="00231E6F">
            <w:pPr>
              <w:widowControl w:val="0"/>
              <w:tabs>
                <w:tab w:val="left" w:pos="-871"/>
                <w:tab w:val="right" w:pos="-369"/>
              </w:tabs>
              <w:rPr>
                <w:rFonts w:ascii="Arial" w:hAnsi="Arial"/>
                <w:b/>
                <w:sz w:val="22"/>
              </w:rPr>
            </w:pPr>
            <w:r w:rsidRPr="00F071CC">
              <w:rPr>
                <w:rFonts w:ascii="Arial" w:hAnsi="Arial"/>
                <w:b/>
                <w:sz w:val="22"/>
              </w:rPr>
              <w:t>NAICS</w:t>
            </w:r>
          </w:p>
        </w:tc>
      </w:tr>
      <w:tr w:rsidR="00231E6F" w:rsidRPr="00F071CC" w14:paraId="01CA1DCC" w14:textId="77777777">
        <w:tc>
          <w:tcPr>
            <w:tcW w:w="3192" w:type="dxa"/>
          </w:tcPr>
          <w:p w14:paraId="4174C89D"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Plastics foam products</w:t>
            </w:r>
          </w:p>
        </w:tc>
        <w:tc>
          <w:tcPr>
            <w:tcW w:w="876" w:type="dxa"/>
          </w:tcPr>
          <w:p w14:paraId="3841014F"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3086</w:t>
            </w:r>
          </w:p>
        </w:tc>
        <w:tc>
          <w:tcPr>
            <w:tcW w:w="5508" w:type="dxa"/>
          </w:tcPr>
          <w:p w14:paraId="30DBF81C" w14:textId="0869B203" w:rsidR="00231E6F" w:rsidRPr="00F071CC" w:rsidRDefault="00BA7596">
            <w:pPr>
              <w:widowControl w:val="0"/>
              <w:tabs>
                <w:tab w:val="left" w:pos="-871"/>
                <w:tab w:val="right" w:pos="-369"/>
              </w:tabs>
              <w:rPr>
                <w:rFonts w:ascii="Arial" w:hAnsi="Arial"/>
                <w:b/>
                <w:sz w:val="22"/>
              </w:rPr>
            </w:pPr>
            <w:hyperlink r:id="rId13" w:anchor="N32615" w:history="1">
              <w:r w:rsidR="00231E6F" w:rsidRPr="00F071CC">
                <w:rPr>
                  <w:rFonts w:ascii="Arial" w:hAnsi="Arial"/>
                  <w:sz w:val="22"/>
                </w:rPr>
                <w:t>32615</w:t>
              </w:r>
              <w:r w:rsidR="00231E6F" w:rsidRPr="00F071CC">
                <w:rPr>
                  <w:rStyle w:val="Hyperlink"/>
                </w:rPr>
                <w:t xml:space="preserve"> </w:t>
              </w:r>
            </w:hyperlink>
          </w:p>
        </w:tc>
      </w:tr>
    </w:tbl>
    <w:p w14:paraId="41E5C37F" w14:textId="77777777" w:rsidR="00231E6F" w:rsidRPr="00F071CC" w:rsidRDefault="00231E6F">
      <w:pPr>
        <w:widowControl w:val="0"/>
        <w:tabs>
          <w:tab w:val="left" w:pos="-871"/>
          <w:tab w:val="right" w:pos="-369"/>
        </w:tabs>
        <w:rPr>
          <w:rFonts w:ascii="Arial" w:hAnsi="Arial"/>
          <w:sz w:val="22"/>
        </w:rPr>
      </w:pPr>
    </w:p>
    <w:p w14:paraId="2689B54F" w14:textId="77777777" w:rsidR="00231E6F" w:rsidRPr="00F071CC" w:rsidRDefault="00231E6F">
      <w:pPr>
        <w:pStyle w:val="Heading3"/>
      </w:pPr>
      <w:r w:rsidRPr="00F071CC">
        <w:rPr>
          <w:sz w:val="22"/>
        </w:rPr>
        <w:lastRenderedPageBreak/>
        <w:t>Wholesale Trade- Nondurable Goods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876"/>
        <w:gridCol w:w="5508"/>
      </w:tblGrid>
      <w:tr w:rsidR="00231E6F" w:rsidRPr="00F071CC" w14:paraId="3C2BDDF8" w14:textId="77777777">
        <w:tc>
          <w:tcPr>
            <w:tcW w:w="3192" w:type="dxa"/>
          </w:tcPr>
          <w:p w14:paraId="0BFD5DD6" w14:textId="77777777" w:rsidR="00231E6F" w:rsidRPr="00F071CC" w:rsidRDefault="00231E6F">
            <w:pPr>
              <w:widowControl w:val="0"/>
              <w:tabs>
                <w:tab w:val="left" w:pos="-871"/>
                <w:tab w:val="right" w:pos="-369"/>
              </w:tabs>
              <w:rPr>
                <w:rFonts w:ascii="Arial" w:hAnsi="Arial"/>
                <w:b/>
                <w:sz w:val="22"/>
              </w:rPr>
            </w:pPr>
            <w:r w:rsidRPr="00F071CC">
              <w:rPr>
                <w:rFonts w:ascii="Arial" w:hAnsi="Arial"/>
                <w:b/>
                <w:sz w:val="22"/>
              </w:rPr>
              <w:t>Industry</w:t>
            </w:r>
          </w:p>
        </w:tc>
        <w:tc>
          <w:tcPr>
            <w:tcW w:w="876" w:type="dxa"/>
          </w:tcPr>
          <w:p w14:paraId="12058ED2" w14:textId="77777777" w:rsidR="00231E6F" w:rsidRPr="00F071CC" w:rsidRDefault="00231E6F">
            <w:pPr>
              <w:widowControl w:val="0"/>
              <w:tabs>
                <w:tab w:val="left" w:pos="-871"/>
                <w:tab w:val="right" w:pos="-369"/>
              </w:tabs>
              <w:rPr>
                <w:rFonts w:ascii="Arial" w:hAnsi="Arial"/>
                <w:b/>
                <w:sz w:val="22"/>
              </w:rPr>
            </w:pPr>
            <w:r w:rsidRPr="00F071CC">
              <w:rPr>
                <w:rFonts w:ascii="Arial" w:hAnsi="Arial"/>
                <w:b/>
                <w:sz w:val="22"/>
              </w:rPr>
              <w:t>SIC</w:t>
            </w:r>
          </w:p>
        </w:tc>
        <w:tc>
          <w:tcPr>
            <w:tcW w:w="5508" w:type="dxa"/>
          </w:tcPr>
          <w:p w14:paraId="7A44CAFA" w14:textId="77777777" w:rsidR="00231E6F" w:rsidRPr="00F071CC" w:rsidRDefault="00231E6F">
            <w:pPr>
              <w:widowControl w:val="0"/>
              <w:tabs>
                <w:tab w:val="left" w:pos="-871"/>
                <w:tab w:val="right" w:pos="-369"/>
              </w:tabs>
              <w:rPr>
                <w:rFonts w:ascii="Arial" w:hAnsi="Arial"/>
                <w:b/>
                <w:sz w:val="22"/>
              </w:rPr>
            </w:pPr>
            <w:r w:rsidRPr="00F071CC">
              <w:rPr>
                <w:rFonts w:ascii="Arial" w:hAnsi="Arial"/>
                <w:b/>
                <w:sz w:val="22"/>
              </w:rPr>
              <w:t>NAICS</w:t>
            </w:r>
          </w:p>
        </w:tc>
      </w:tr>
      <w:tr w:rsidR="00231E6F" w:rsidRPr="00F071CC" w14:paraId="50F5BD3A" w14:textId="77777777">
        <w:tc>
          <w:tcPr>
            <w:tcW w:w="3192" w:type="dxa"/>
          </w:tcPr>
          <w:p w14:paraId="79EF4463"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Chemicals and allied products</w:t>
            </w:r>
          </w:p>
        </w:tc>
        <w:tc>
          <w:tcPr>
            <w:tcW w:w="876" w:type="dxa"/>
          </w:tcPr>
          <w:p w14:paraId="6B1F8D3D"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516</w:t>
            </w:r>
          </w:p>
        </w:tc>
        <w:tc>
          <w:tcPr>
            <w:tcW w:w="5508" w:type="dxa"/>
          </w:tcPr>
          <w:p w14:paraId="347A3FFE" w14:textId="517BC674" w:rsidR="00231E6F" w:rsidRPr="00F071CC" w:rsidRDefault="00BA7596">
            <w:pPr>
              <w:widowControl w:val="0"/>
              <w:tabs>
                <w:tab w:val="left" w:pos="-871"/>
                <w:tab w:val="right" w:pos="-369"/>
              </w:tabs>
              <w:rPr>
                <w:rFonts w:ascii="Arial" w:hAnsi="Arial"/>
                <w:sz w:val="22"/>
              </w:rPr>
            </w:pPr>
            <w:hyperlink r:id="rId14" w:anchor="N42261" w:history="1">
              <w:r w:rsidR="00231E6F" w:rsidRPr="00F071CC">
                <w:rPr>
                  <w:rFonts w:ascii="Arial" w:hAnsi="Arial"/>
                  <w:sz w:val="22"/>
                </w:rPr>
                <w:t xml:space="preserve">42261 </w:t>
              </w:r>
            </w:hyperlink>
          </w:p>
        </w:tc>
      </w:tr>
      <w:tr w:rsidR="00231E6F" w:rsidRPr="00F071CC" w14:paraId="13D92695" w14:textId="77777777">
        <w:tc>
          <w:tcPr>
            <w:tcW w:w="3192" w:type="dxa"/>
          </w:tcPr>
          <w:p w14:paraId="7E693E9F"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Miscellaneous nondurable products</w:t>
            </w:r>
          </w:p>
        </w:tc>
        <w:tc>
          <w:tcPr>
            <w:tcW w:w="876" w:type="dxa"/>
          </w:tcPr>
          <w:p w14:paraId="269450D3"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519</w:t>
            </w:r>
          </w:p>
        </w:tc>
        <w:tc>
          <w:tcPr>
            <w:tcW w:w="5508" w:type="dxa"/>
          </w:tcPr>
          <w:p w14:paraId="22ED7A42" w14:textId="14793C31" w:rsidR="00231E6F" w:rsidRPr="00F071CC" w:rsidRDefault="00BA7596">
            <w:pPr>
              <w:widowControl w:val="0"/>
              <w:tabs>
                <w:tab w:val="left" w:pos="-871"/>
                <w:tab w:val="right" w:pos="-369"/>
              </w:tabs>
              <w:rPr>
                <w:rFonts w:ascii="Arial" w:hAnsi="Arial"/>
                <w:sz w:val="22"/>
              </w:rPr>
            </w:pPr>
            <w:hyperlink r:id="rId15" w:anchor="N42299" w:history="1">
              <w:r w:rsidR="00231E6F" w:rsidRPr="00F071CC">
                <w:rPr>
                  <w:rFonts w:ascii="Arial" w:hAnsi="Arial"/>
                  <w:sz w:val="22"/>
                </w:rPr>
                <w:t xml:space="preserve">42299 </w:t>
              </w:r>
            </w:hyperlink>
          </w:p>
          <w:p w14:paraId="0B77F405" w14:textId="77777777" w:rsidR="00231E6F" w:rsidRPr="00F071CC" w:rsidRDefault="00231E6F">
            <w:pPr>
              <w:widowControl w:val="0"/>
              <w:tabs>
                <w:tab w:val="left" w:pos="-871"/>
                <w:tab w:val="right" w:pos="-369"/>
              </w:tabs>
              <w:rPr>
                <w:rFonts w:ascii="Arial" w:hAnsi="Arial"/>
                <w:sz w:val="22"/>
              </w:rPr>
            </w:pPr>
          </w:p>
        </w:tc>
      </w:tr>
    </w:tbl>
    <w:p w14:paraId="0CA9CF8A"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 xml:space="preserve"> </w:t>
      </w:r>
    </w:p>
    <w:p w14:paraId="698B9774"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Respondents for the recordkeeping requirement</w:t>
      </w:r>
      <w:r w:rsidR="002A6087">
        <w:rPr>
          <w:rFonts w:ascii="Arial" w:hAnsi="Arial"/>
          <w:sz w:val="22"/>
        </w:rPr>
        <w:t xml:space="preserve"> for substitutes acceptable subject to use conditions or narrowed use limits</w:t>
      </w:r>
      <w:r w:rsidRPr="00F071CC">
        <w:rPr>
          <w:rFonts w:ascii="Arial" w:hAnsi="Arial"/>
          <w:sz w:val="22"/>
        </w:rPr>
        <w:t xml:space="preserve"> include end users of the substitutes in the following industrial sectors:</w:t>
      </w:r>
    </w:p>
    <w:p w14:paraId="2B3E316E" w14:textId="77777777" w:rsidR="00231E6F" w:rsidRPr="00F071CC" w:rsidRDefault="00231E6F">
      <w:pPr>
        <w:widowControl w:val="0"/>
        <w:tabs>
          <w:tab w:val="left" w:pos="-871"/>
          <w:tab w:val="right" w:pos="-369"/>
        </w:tabs>
        <w:rPr>
          <w:rFonts w:ascii="Arial" w:hAnsi="Arial"/>
          <w:sz w:val="22"/>
        </w:rPr>
      </w:pPr>
    </w:p>
    <w:p w14:paraId="0BFB1F35" w14:textId="77777777" w:rsidR="00231E6F" w:rsidRPr="00F071CC" w:rsidRDefault="00231E6F">
      <w:pPr>
        <w:pStyle w:val="Heading3"/>
      </w:pPr>
      <w:r w:rsidRPr="00F071CC">
        <w:rPr>
          <w:sz w:val="22"/>
        </w:rPr>
        <w:t>Construction- Special Trade Contractors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876"/>
        <w:gridCol w:w="5508"/>
      </w:tblGrid>
      <w:tr w:rsidR="00231E6F" w:rsidRPr="00F071CC" w14:paraId="2D53D15A" w14:textId="77777777">
        <w:tc>
          <w:tcPr>
            <w:tcW w:w="3192" w:type="dxa"/>
          </w:tcPr>
          <w:p w14:paraId="3BE8EA5A" w14:textId="77777777" w:rsidR="00231E6F" w:rsidRPr="00F071CC" w:rsidRDefault="00231E6F">
            <w:pPr>
              <w:widowControl w:val="0"/>
              <w:tabs>
                <w:tab w:val="left" w:pos="-871"/>
                <w:tab w:val="right" w:pos="-369"/>
              </w:tabs>
              <w:rPr>
                <w:rFonts w:ascii="Arial" w:hAnsi="Arial"/>
                <w:b/>
                <w:sz w:val="22"/>
              </w:rPr>
            </w:pPr>
            <w:r w:rsidRPr="00F071CC">
              <w:rPr>
                <w:rFonts w:ascii="Arial" w:hAnsi="Arial"/>
                <w:b/>
                <w:sz w:val="22"/>
              </w:rPr>
              <w:t>Industry</w:t>
            </w:r>
          </w:p>
        </w:tc>
        <w:tc>
          <w:tcPr>
            <w:tcW w:w="876" w:type="dxa"/>
          </w:tcPr>
          <w:p w14:paraId="71735E14" w14:textId="77777777" w:rsidR="00231E6F" w:rsidRPr="00F071CC" w:rsidRDefault="00231E6F">
            <w:pPr>
              <w:widowControl w:val="0"/>
              <w:tabs>
                <w:tab w:val="left" w:pos="-871"/>
                <w:tab w:val="right" w:pos="-369"/>
              </w:tabs>
              <w:rPr>
                <w:rFonts w:ascii="Arial" w:hAnsi="Arial"/>
                <w:b/>
                <w:sz w:val="22"/>
              </w:rPr>
            </w:pPr>
            <w:r w:rsidRPr="00F071CC">
              <w:rPr>
                <w:rFonts w:ascii="Arial" w:hAnsi="Arial"/>
                <w:b/>
                <w:sz w:val="22"/>
              </w:rPr>
              <w:t>SIC</w:t>
            </w:r>
          </w:p>
        </w:tc>
        <w:tc>
          <w:tcPr>
            <w:tcW w:w="5508" w:type="dxa"/>
          </w:tcPr>
          <w:p w14:paraId="71ED07DE" w14:textId="77777777" w:rsidR="00231E6F" w:rsidRPr="00F071CC" w:rsidRDefault="00231E6F">
            <w:pPr>
              <w:widowControl w:val="0"/>
              <w:tabs>
                <w:tab w:val="left" w:pos="-871"/>
                <w:tab w:val="right" w:pos="-369"/>
              </w:tabs>
              <w:rPr>
                <w:rFonts w:ascii="Arial" w:hAnsi="Arial"/>
                <w:b/>
                <w:sz w:val="22"/>
              </w:rPr>
            </w:pPr>
            <w:r w:rsidRPr="00F071CC">
              <w:rPr>
                <w:rFonts w:ascii="Arial" w:hAnsi="Arial"/>
                <w:b/>
                <w:sz w:val="22"/>
              </w:rPr>
              <w:t>NAICS</w:t>
            </w:r>
          </w:p>
        </w:tc>
      </w:tr>
      <w:tr w:rsidR="00231E6F" w:rsidRPr="00F071CC" w14:paraId="2F618B53" w14:textId="77777777">
        <w:tc>
          <w:tcPr>
            <w:tcW w:w="3192" w:type="dxa"/>
          </w:tcPr>
          <w:p w14:paraId="03932D5C"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Plumbing, heating, and air-conditioning</w:t>
            </w:r>
          </w:p>
        </w:tc>
        <w:tc>
          <w:tcPr>
            <w:tcW w:w="876" w:type="dxa"/>
          </w:tcPr>
          <w:p w14:paraId="403FD6B9"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171</w:t>
            </w:r>
          </w:p>
        </w:tc>
        <w:tc>
          <w:tcPr>
            <w:tcW w:w="5508" w:type="dxa"/>
          </w:tcPr>
          <w:p w14:paraId="6C1D48CD" w14:textId="43105561" w:rsidR="00231E6F" w:rsidRPr="00F071CC" w:rsidRDefault="00BA7596">
            <w:pPr>
              <w:widowControl w:val="0"/>
              <w:tabs>
                <w:tab w:val="left" w:pos="-871"/>
                <w:tab w:val="right" w:pos="-369"/>
              </w:tabs>
            </w:pPr>
            <w:hyperlink r:id="rId16" w:anchor="N23511" w:history="1">
              <w:r w:rsidR="00231E6F" w:rsidRPr="00F071CC">
                <w:rPr>
                  <w:rFonts w:ascii="Arial" w:hAnsi="Arial"/>
                  <w:sz w:val="22"/>
                </w:rPr>
                <w:t>23511</w:t>
              </w:r>
              <w:r w:rsidR="00231E6F" w:rsidRPr="00F071CC">
                <w:rPr>
                  <w:rStyle w:val="Hyperlink"/>
                </w:rPr>
                <w:t xml:space="preserve"> </w:t>
              </w:r>
            </w:hyperlink>
          </w:p>
          <w:p w14:paraId="3A7ED942" w14:textId="77777777" w:rsidR="00231E6F" w:rsidRPr="00F071CC" w:rsidRDefault="00231E6F">
            <w:pPr>
              <w:widowControl w:val="0"/>
              <w:tabs>
                <w:tab w:val="left" w:pos="-871"/>
                <w:tab w:val="right" w:pos="-369"/>
              </w:tabs>
              <w:rPr>
                <w:rFonts w:ascii="Arial" w:hAnsi="Arial"/>
                <w:sz w:val="22"/>
              </w:rPr>
            </w:pPr>
          </w:p>
        </w:tc>
      </w:tr>
    </w:tbl>
    <w:p w14:paraId="4C2ABA88"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 xml:space="preserve"> </w:t>
      </w:r>
    </w:p>
    <w:p w14:paraId="1E42C2E8" w14:textId="77777777" w:rsidR="00231E6F" w:rsidRPr="00F071CC" w:rsidRDefault="00231E6F">
      <w:pPr>
        <w:pStyle w:val="Heading3"/>
      </w:pPr>
      <w:r w:rsidRPr="00F071CC">
        <w:rPr>
          <w:sz w:val="22"/>
        </w:rPr>
        <w:t>Manufacturing- Industrial Machinery &amp; Equipment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876"/>
        <w:gridCol w:w="5508"/>
      </w:tblGrid>
      <w:tr w:rsidR="00231E6F" w:rsidRPr="00F071CC" w14:paraId="521E3636" w14:textId="77777777">
        <w:tc>
          <w:tcPr>
            <w:tcW w:w="3192" w:type="dxa"/>
          </w:tcPr>
          <w:p w14:paraId="023C0D69" w14:textId="77777777" w:rsidR="00231E6F" w:rsidRPr="00F071CC" w:rsidRDefault="00231E6F">
            <w:pPr>
              <w:widowControl w:val="0"/>
              <w:tabs>
                <w:tab w:val="left" w:pos="-871"/>
                <w:tab w:val="right" w:pos="-369"/>
              </w:tabs>
              <w:rPr>
                <w:rFonts w:ascii="Arial" w:hAnsi="Arial"/>
                <w:b/>
                <w:sz w:val="22"/>
              </w:rPr>
            </w:pPr>
            <w:r w:rsidRPr="00F071CC">
              <w:rPr>
                <w:rFonts w:ascii="Arial" w:hAnsi="Arial"/>
                <w:b/>
                <w:sz w:val="22"/>
              </w:rPr>
              <w:t>Industry</w:t>
            </w:r>
          </w:p>
        </w:tc>
        <w:tc>
          <w:tcPr>
            <w:tcW w:w="876" w:type="dxa"/>
          </w:tcPr>
          <w:p w14:paraId="54DB216D" w14:textId="77777777" w:rsidR="00231E6F" w:rsidRPr="00F071CC" w:rsidRDefault="00231E6F">
            <w:pPr>
              <w:widowControl w:val="0"/>
              <w:tabs>
                <w:tab w:val="left" w:pos="-871"/>
                <w:tab w:val="right" w:pos="-369"/>
              </w:tabs>
              <w:rPr>
                <w:rFonts w:ascii="Arial" w:hAnsi="Arial"/>
                <w:b/>
                <w:sz w:val="22"/>
              </w:rPr>
            </w:pPr>
            <w:r w:rsidRPr="00F071CC">
              <w:rPr>
                <w:rFonts w:ascii="Arial" w:hAnsi="Arial"/>
                <w:b/>
                <w:sz w:val="22"/>
              </w:rPr>
              <w:t>SIC</w:t>
            </w:r>
          </w:p>
        </w:tc>
        <w:tc>
          <w:tcPr>
            <w:tcW w:w="5508" w:type="dxa"/>
          </w:tcPr>
          <w:p w14:paraId="759E39D9" w14:textId="77777777" w:rsidR="00231E6F" w:rsidRPr="00F071CC" w:rsidRDefault="00231E6F">
            <w:pPr>
              <w:widowControl w:val="0"/>
              <w:tabs>
                <w:tab w:val="left" w:pos="-871"/>
                <w:tab w:val="right" w:pos="-369"/>
              </w:tabs>
              <w:rPr>
                <w:rFonts w:ascii="Arial" w:hAnsi="Arial"/>
                <w:b/>
                <w:sz w:val="22"/>
              </w:rPr>
            </w:pPr>
            <w:r w:rsidRPr="00F071CC">
              <w:rPr>
                <w:rFonts w:ascii="Arial" w:hAnsi="Arial"/>
                <w:b/>
                <w:sz w:val="22"/>
              </w:rPr>
              <w:t>NAICS</w:t>
            </w:r>
          </w:p>
        </w:tc>
      </w:tr>
      <w:tr w:rsidR="00231E6F" w:rsidRPr="00F071CC" w14:paraId="4141CAE4" w14:textId="77777777">
        <w:tc>
          <w:tcPr>
            <w:tcW w:w="3192" w:type="dxa"/>
          </w:tcPr>
          <w:p w14:paraId="6C12A389"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Computer and office equipment</w:t>
            </w:r>
          </w:p>
        </w:tc>
        <w:tc>
          <w:tcPr>
            <w:tcW w:w="876" w:type="dxa"/>
          </w:tcPr>
          <w:p w14:paraId="2218AA85"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357</w:t>
            </w:r>
          </w:p>
        </w:tc>
        <w:tc>
          <w:tcPr>
            <w:tcW w:w="5508" w:type="dxa"/>
          </w:tcPr>
          <w:p w14:paraId="27526B96" w14:textId="26B00049" w:rsidR="00231E6F" w:rsidRPr="00F071CC" w:rsidRDefault="00BA7596">
            <w:pPr>
              <w:widowControl w:val="0"/>
              <w:tabs>
                <w:tab w:val="left" w:pos="-871"/>
                <w:tab w:val="right" w:pos="-369"/>
              </w:tabs>
              <w:rPr>
                <w:rFonts w:ascii="Arial" w:hAnsi="Arial"/>
                <w:sz w:val="22"/>
              </w:rPr>
            </w:pPr>
            <w:hyperlink r:id="rId17" w:anchor="N334111" w:history="1">
              <w:r w:rsidR="00231E6F" w:rsidRPr="00F071CC">
                <w:rPr>
                  <w:rFonts w:ascii="Arial" w:hAnsi="Arial"/>
                  <w:sz w:val="22"/>
                </w:rPr>
                <w:t xml:space="preserve">334111 </w:t>
              </w:r>
            </w:hyperlink>
            <w:r w:rsidR="00231E6F" w:rsidRPr="00F071CC">
              <w:rPr>
                <w:rFonts w:ascii="Arial" w:hAnsi="Arial"/>
                <w:sz w:val="22"/>
              </w:rPr>
              <w:t xml:space="preserve">, </w:t>
            </w:r>
            <w:hyperlink r:id="rId18" w:anchor="N333313" w:history="1">
              <w:r w:rsidR="00231E6F" w:rsidRPr="00F071CC">
                <w:rPr>
                  <w:rFonts w:ascii="Arial" w:hAnsi="Arial"/>
                  <w:sz w:val="22"/>
                </w:rPr>
                <w:t xml:space="preserve">333313 </w:t>
              </w:r>
            </w:hyperlink>
          </w:p>
          <w:p w14:paraId="1FF626F8" w14:textId="77777777" w:rsidR="00231E6F" w:rsidRPr="00F071CC" w:rsidRDefault="00231E6F">
            <w:pPr>
              <w:widowControl w:val="0"/>
              <w:tabs>
                <w:tab w:val="left" w:pos="-871"/>
                <w:tab w:val="right" w:pos="-369"/>
              </w:tabs>
              <w:rPr>
                <w:rFonts w:ascii="Arial" w:hAnsi="Arial"/>
                <w:sz w:val="22"/>
              </w:rPr>
            </w:pPr>
          </w:p>
        </w:tc>
      </w:tr>
      <w:tr w:rsidR="00231E6F" w:rsidRPr="00F071CC" w14:paraId="676201CD" w14:textId="77777777">
        <w:tc>
          <w:tcPr>
            <w:tcW w:w="3192" w:type="dxa"/>
          </w:tcPr>
          <w:p w14:paraId="14115BA8"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Refrigeration and service machinery</w:t>
            </w:r>
          </w:p>
        </w:tc>
        <w:tc>
          <w:tcPr>
            <w:tcW w:w="876" w:type="dxa"/>
          </w:tcPr>
          <w:p w14:paraId="78F5F2CD"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358</w:t>
            </w:r>
          </w:p>
        </w:tc>
        <w:tc>
          <w:tcPr>
            <w:tcW w:w="5508" w:type="dxa"/>
          </w:tcPr>
          <w:p w14:paraId="0E709A36" w14:textId="45DD774A" w:rsidR="00231E6F" w:rsidRPr="00F071CC" w:rsidRDefault="00BA7596">
            <w:pPr>
              <w:widowControl w:val="0"/>
              <w:tabs>
                <w:tab w:val="left" w:pos="-871"/>
                <w:tab w:val="right" w:pos="-369"/>
              </w:tabs>
              <w:rPr>
                <w:rFonts w:ascii="Arial" w:hAnsi="Arial"/>
                <w:sz w:val="22"/>
              </w:rPr>
            </w:pPr>
            <w:hyperlink r:id="rId19" w:anchor="N333415" w:history="1">
              <w:r w:rsidR="00231E6F" w:rsidRPr="00F071CC">
                <w:rPr>
                  <w:rFonts w:ascii="Arial" w:hAnsi="Arial"/>
                  <w:sz w:val="22"/>
                </w:rPr>
                <w:t xml:space="preserve">333415 </w:t>
              </w:r>
            </w:hyperlink>
          </w:p>
          <w:p w14:paraId="10D8C749" w14:textId="77777777" w:rsidR="00231E6F" w:rsidRPr="00F071CC" w:rsidRDefault="00231E6F">
            <w:pPr>
              <w:widowControl w:val="0"/>
              <w:tabs>
                <w:tab w:val="left" w:pos="-871"/>
                <w:tab w:val="right" w:pos="-369"/>
              </w:tabs>
              <w:rPr>
                <w:rFonts w:ascii="Arial" w:hAnsi="Arial"/>
                <w:sz w:val="22"/>
              </w:rPr>
            </w:pPr>
          </w:p>
        </w:tc>
      </w:tr>
    </w:tbl>
    <w:p w14:paraId="35EBFDD9" w14:textId="77777777" w:rsidR="00231E6F" w:rsidRPr="00F071CC" w:rsidRDefault="00672990">
      <w:pPr>
        <w:pStyle w:val="Heading3"/>
      </w:pPr>
      <w:r>
        <w:rPr>
          <w:sz w:val="22"/>
        </w:rPr>
        <w:br/>
      </w:r>
      <w:r w:rsidR="00231E6F" w:rsidRPr="00F071CC">
        <w:rPr>
          <w:sz w:val="22"/>
        </w:rPr>
        <w:t>Manufacturing- Electronic &amp; Other Electric Equipment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876"/>
        <w:gridCol w:w="5508"/>
      </w:tblGrid>
      <w:tr w:rsidR="00231E6F" w:rsidRPr="00F071CC" w14:paraId="2B1F1499" w14:textId="77777777">
        <w:tc>
          <w:tcPr>
            <w:tcW w:w="3192" w:type="dxa"/>
          </w:tcPr>
          <w:p w14:paraId="397648A5" w14:textId="77777777" w:rsidR="00231E6F" w:rsidRPr="00F071CC" w:rsidRDefault="00231E6F">
            <w:pPr>
              <w:widowControl w:val="0"/>
              <w:tabs>
                <w:tab w:val="left" w:pos="-871"/>
                <w:tab w:val="right" w:pos="-369"/>
              </w:tabs>
              <w:rPr>
                <w:rFonts w:ascii="Arial" w:hAnsi="Arial"/>
                <w:b/>
                <w:sz w:val="22"/>
              </w:rPr>
            </w:pPr>
            <w:r w:rsidRPr="00F071CC">
              <w:rPr>
                <w:rFonts w:ascii="Arial" w:hAnsi="Arial"/>
                <w:b/>
                <w:sz w:val="22"/>
              </w:rPr>
              <w:t>Industry</w:t>
            </w:r>
          </w:p>
        </w:tc>
        <w:tc>
          <w:tcPr>
            <w:tcW w:w="876" w:type="dxa"/>
          </w:tcPr>
          <w:p w14:paraId="09CDC17B" w14:textId="77777777" w:rsidR="00231E6F" w:rsidRPr="00F071CC" w:rsidRDefault="00231E6F">
            <w:pPr>
              <w:widowControl w:val="0"/>
              <w:tabs>
                <w:tab w:val="left" w:pos="-871"/>
                <w:tab w:val="right" w:pos="-369"/>
              </w:tabs>
              <w:rPr>
                <w:rFonts w:ascii="Arial" w:hAnsi="Arial"/>
                <w:b/>
                <w:sz w:val="22"/>
              </w:rPr>
            </w:pPr>
            <w:r w:rsidRPr="00F071CC">
              <w:rPr>
                <w:rFonts w:ascii="Arial" w:hAnsi="Arial"/>
                <w:b/>
                <w:sz w:val="22"/>
              </w:rPr>
              <w:t>SIC</w:t>
            </w:r>
          </w:p>
        </w:tc>
        <w:tc>
          <w:tcPr>
            <w:tcW w:w="5508" w:type="dxa"/>
          </w:tcPr>
          <w:p w14:paraId="35842F80" w14:textId="77777777" w:rsidR="00231E6F" w:rsidRPr="00F071CC" w:rsidRDefault="00231E6F">
            <w:pPr>
              <w:widowControl w:val="0"/>
              <w:tabs>
                <w:tab w:val="left" w:pos="-871"/>
                <w:tab w:val="right" w:pos="-369"/>
              </w:tabs>
              <w:rPr>
                <w:rFonts w:ascii="Arial" w:hAnsi="Arial"/>
                <w:b/>
                <w:sz w:val="22"/>
              </w:rPr>
            </w:pPr>
            <w:r w:rsidRPr="00F071CC">
              <w:rPr>
                <w:rFonts w:ascii="Arial" w:hAnsi="Arial"/>
                <w:b/>
                <w:sz w:val="22"/>
              </w:rPr>
              <w:t>NAICS</w:t>
            </w:r>
          </w:p>
        </w:tc>
      </w:tr>
      <w:tr w:rsidR="00231E6F" w:rsidRPr="00F071CC" w14:paraId="428DEAAA" w14:textId="77777777">
        <w:tc>
          <w:tcPr>
            <w:tcW w:w="3192" w:type="dxa"/>
          </w:tcPr>
          <w:p w14:paraId="6265F5EA"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Electric distribution equipment</w:t>
            </w:r>
          </w:p>
        </w:tc>
        <w:tc>
          <w:tcPr>
            <w:tcW w:w="876" w:type="dxa"/>
          </w:tcPr>
          <w:p w14:paraId="7C980505"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361</w:t>
            </w:r>
          </w:p>
        </w:tc>
        <w:tc>
          <w:tcPr>
            <w:tcW w:w="5508" w:type="dxa"/>
          </w:tcPr>
          <w:p w14:paraId="6F058A0C" w14:textId="5C36384F" w:rsidR="00231E6F" w:rsidRPr="00F071CC" w:rsidRDefault="00BA7596">
            <w:pPr>
              <w:rPr>
                <w:rFonts w:ascii="Arial" w:hAnsi="Arial"/>
                <w:sz w:val="22"/>
              </w:rPr>
            </w:pPr>
            <w:hyperlink r:id="rId20" w:anchor="N335311" w:history="1">
              <w:r w:rsidR="00231E6F" w:rsidRPr="00F071CC">
                <w:rPr>
                  <w:rFonts w:ascii="Arial" w:hAnsi="Arial"/>
                  <w:sz w:val="22"/>
                </w:rPr>
                <w:t xml:space="preserve">335311 </w:t>
              </w:r>
            </w:hyperlink>
          </w:p>
        </w:tc>
      </w:tr>
      <w:tr w:rsidR="00231E6F" w:rsidRPr="00F071CC" w14:paraId="55D09346" w14:textId="77777777">
        <w:tc>
          <w:tcPr>
            <w:tcW w:w="3192" w:type="dxa"/>
          </w:tcPr>
          <w:p w14:paraId="597062C8"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Electric industrial apparatus</w:t>
            </w:r>
          </w:p>
        </w:tc>
        <w:tc>
          <w:tcPr>
            <w:tcW w:w="876" w:type="dxa"/>
          </w:tcPr>
          <w:p w14:paraId="478A897E"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362</w:t>
            </w:r>
          </w:p>
        </w:tc>
        <w:tc>
          <w:tcPr>
            <w:tcW w:w="5508" w:type="dxa"/>
          </w:tcPr>
          <w:p w14:paraId="28C983C3" w14:textId="54E0F3C2" w:rsidR="00231E6F" w:rsidRPr="00F071CC" w:rsidRDefault="00BA7596">
            <w:pPr>
              <w:rPr>
                <w:rFonts w:ascii="Arial" w:hAnsi="Arial"/>
                <w:sz w:val="22"/>
              </w:rPr>
            </w:pPr>
            <w:hyperlink r:id="rId21" w:anchor="N335312" w:history="1">
              <w:r w:rsidR="00231E6F" w:rsidRPr="00F071CC">
                <w:rPr>
                  <w:rFonts w:ascii="Arial" w:hAnsi="Arial"/>
                  <w:sz w:val="22"/>
                </w:rPr>
                <w:t xml:space="preserve">335312 </w:t>
              </w:r>
            </w:hyperlink>
          </w:p>
        </w:tc>
      </w:tr>
      <w:tr w:rsidR="00231E6F" w:rsidRPr="00F071CC" w14:paraId="42D84C7F" w14:textId="77777777">
        <w:tc>
          <w:tcPr>
            <w:tcW w:w="3192" w:type="dxa"/>
          </w:tcPr>
          <w:p w14:paraId="3DAED08D"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Communications equipment</w:t>
            </w:r>
          </w:p>
        </w:tc>
        <w:tc>
          <w:tcPr>
            <w:tcW w:w="876" w:type="dxa"/>
          </w:tcPr>
          <w:p w14:paraId="76838F2E"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366</w:t>
            </w:r>
          </w:p>
        </w:tc>
        <w:tc>
          <w:tcPr>
            <w:tcW w:w="5508" w:type="dxa"/>
          </w:tcPr>
          <w:p w14:paraId="3018CF5F" w14:textId="3952C5BA" w:rsidR="00231E6F" w:rsidRPr="00F071CC" w:rsidRDefault="00BA7596">
            <w:pPr>
              <w:rPr>
                <w:rFonts w:ascii="Arial" w:hAnsi="Arial"/>
                <w:sz w:val="22"/>
              </w:rPr>
            </w:pPr>
            <w:hyperlink r:id="rId22" w:anchor="N33421" w:history="1">
              <w:r w:rsidR="00231E6F" w:rsidRPr="00F071CC">
                <w:rPr>
                  <w:rFonts w:ascii="Arial" w:hAnsi="Arial"/>
                  <w:sz w:val="22"/>
                </w:rPr>
                <w:t xml:space="preserve">33421 </w:t>
              </w:r>
            </w:hyperlink>
          </w:p>
        </w:tc>
      </w:tr>
      <w:tr w:rsidR="00231E6F" w:rsidRPr="00F071CC" w14:paraId="19AF594A" w14:textId="77777777">
        <w:tc>
          <w:tcPr>
            <w:tcW w:w="3192" w:type="dxa"/>
          </w:tcPr>
          <w:p w14:paraId="7EFB8DEF"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Electronic components and accessories</w:t>
            </w:r>
          </w:p>
        </w:tc>
        <w:tc>
          <w:tcPr>
            <w:tcW w:w="876" w:type="dxa"/>
          </w:tcPr>
          <w:p w14:paraId="1380F5F3"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367</w:t>
            </w:r>
          </w:p>
        </w:tc>
        <w:tc>
          <w:tcPr>
            <w:tcW w:w="5508" w:type="dxa"/>
          </w:tcPr>
          <w:p w14:paraId="556822F3" w14:textId="3778338F" w:rsidR="00231E6F" w:rsidRPr="00F071CC" w:rsidRDefault="00BA7596">
            <w:pPr>
              <w:rPr>
                <w:rFonts w:ascii="Arial" w:hAnsi="Arial"/>
                <w:sz w:val="22"/>
              </w:rPr>
            </w:pPr>
            <w:hyperlink r:id="rId23" w:anchor="N334411" w:history="1">
              <w:r w:rsidR="00231E6F" w:rsidRPr="00F071CC">
                <w:rPr>
                  <w:rFonts w:ascii="Arial" w:hAnsi="Arial"/>
                  <w:sz w:val="22"/>
                </w:rPr>
                <w:t xml:space="preserve">334411 </w:t>
              </w:r>
            </w:hyperlink>
          </w:p>
          <w:p w14:paraId="17119C8C" w14:textId="77777777" w:rsidR="00231E6F" w:rsidRPr="00F071CC" w:rsidRDefault="00231E6F">
            <w:pPr>
              <w:rPr>
                <w:rFonts w:ascii="Arial" w:hAnsi="Arial"/>
                <w:sz w:val="22"/>
              </w:rPr>
            </w:pPr>
          </w:p>
        </w:tc>
      </w:tr>
    </w:tbl>
    <w:p w14:paraId="770128B9" w14:textId="77777777" w:rsidR="00154434" w:rsidRPr="00F071CC" w:rsidRDefault="00154434">
      <w:pPr>
        <w:widowControl w:val="0"/>
        <w:tabs>
          <w:tab w:val="left" w:pos="-871"/>
          <w:tab w:val="right" w:pos="-369"/>
        </w:tabs>
        <w:rPr>
          <w:rFonts w:ascii="Arial" w:hAnsi="Arial"/>
          <w:sz w:val="22"/>
        </w:rPr>
      </w:pPr>
    </w:p>
    <w:p w14:paraId="02842DEF" w14:textId="77777777" w:rsidR="00231E6F" w:rsidRPr="008376D6" w:rsidRDefault="00231E6F" w:rsidP="008376D6">
      <w:pPr>
        <w:widowControl w:val="0"/>
        <w:tabs>
          <w:tab w:val="left" w:pos="-871"/>
          <w:tab w:val="right" w:pos="-369"/>
        </w:tabs>
        <w:rPr>
          <w:rFonts w:ascii="Arial" w:hAnsi="Arial" w:cs="Arial"/>
          <w:b/>
        </w:rPr>
      </w:pPr>
      <w:r w:rsidRPr="008376D6">
        <w:rPr>
          <w:rFonts w:ascii="Arial" w:hAnsi="Arial" w:cs="Arial"/>
          <w:b/>
          <w:sz w:val="22"/>
        </w:rPr>
        <w:t>Manufacturing- Transportation Equipment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876"/>
        <w:gridCol w:w="5508"/>
      </w:tblGrid>
      <w:tr w:rsidR="00231E6F" w:rsidRPr="00F071CC" w14:paraId="69A300FB" w14:textId="77777777">
        <w:tc>
          <w:tcPr>
            <w:tcW w:w="3192" w:type="dxa"/>
          </w:tcPr>
          <w:p w14:paraId="23E2CC85" w14:textId="77777777" w:rsidR="00231E6F" w:rsidRPr="00F071CC" w:rsidRDefault="00231E6F">
            <w:pPr>
              <w:widowControl w:val="0"/>
              <w:tabs>
                <w:tab w:val="left" w:pos="-871"/>
                <w:tab w:val="right" w:pos="-369"/>
              </w:tabs>
              <w:rPr>
                <w:rFonts w:ascii="Arial" w:hAnsi="Arial"/>
                <w:b/>
                <w:sz w:val="22"/>
              </w:rPr>
            </w:pPr>
            <w:r w:rsidRPr="00F071CC">
              <w:rPr>
                <w:rFonts w:ascii="Arial" w:hAnsi="Arial"/>
                <w:b/>
                <w:sz w:val="22"/>
              </w:rPr>
              <w:t>Industry</w:t>
            </w:r>
          </w:p>
        </w:tc>
        <w:tc>
          <w:tcPr>
            <w:tcW w:w="876" w:type="dxa"/>
          </w:tcPr>
          <w:p w14:paraId="4ECCC19E" w14:textId="77777777" w:rsidR="00231E6F" w:rsidRPr="00F071CC" w:rsidRDefault="00231E6F">
            <w:pPr>
              <w:widowControl w:val="0"/>
              <w:tabs>
                <w:tab w:val="left" w:pos="-871"/>
                <w:tab w:val="right" w:pos="-369"/>
              </w:tabs>
              <w:rPr>
                <w:rFonts w:ascii="Arial" w:hAnsi="Arial"/>
                <w:b/>
                <w:sz w:val="22"/>
              </w:rPr>
            </w:pPr>
            <w:r w:rsidRPr="00F071CC">
              <w:rPr>
                <w:rFonts w:ascii="Arial" w:hAnsi="Arial"/>
                <w:b/>
                <w:sz w:val="22"/>
              </w:rPr>
              <w:t>SIC</w:t>
            </w:r>
          </w:p>
        </w:tc>
        <w:tc>
          <w:tcPr>
            <w:tcW w:w="5508" w:type="dxa"/>
          </w:tcPr>
          <w:p w14:paraId="202C96D4" w14:textId="77777777" w:rsidR="00231E6F" w:rsidRPr="00F071CC" w:rsidRDefault="00231E6F">
            <w:pPr>
              <w:widowControl w:val="0"/>
              <w:tabs>
                <w:tab w:val="left" w:pos="-871"/>
                <w:tab w:val="right" w:pos="-369"/>
              </w:tabs>
              <w:rPr>
                <w:rFonts w:ascii="Arial" w:hAnsi="Arial"/>
                <w:b/>
                <w:sz w:val="22"/>
              </w:rPr>
            </w:pPr>
            <w:r w:rsidRPr="00F071CC">
              <w:rPr>
                <w:rFonts w:ascii="Arial" w:hAnsi="Arial"/>
                <w:b/>
                <w:sz w:val="22"/>
              </w:rPr>
              <w:t>NAICS</w:t>
            </w:r>
          </w:p>
        </w:tc>
      </w:tr>
      <w:tr w:rsidR="00A35D5B" w:rsidRPr="00F071CC" w14:paraId="6E420539" w14:textId="77777777">
        <w:tc>
          <w:tcPr>
            <w:tcW w:w="3192" w:type="dxa"/>
          </w:tcPr>
          <w:p w14:paraId="2D697F57" w14:textId="77777777" w:rsidR="00A35D5B" w:rsidRPr="00F071CC" w:rsidRDefault="00A35D5B">
            <w:pPr>
              <w:widowControl w:val="0"/>
              <w:tabs>
                <w:tab w:val="left" w:pos="-871"/>
                <w:tab w:val="right" w:pos="-369"/>
              </w:tabs>
              <w:rPr>
                <w:rFonts w:ascii="Arial" w:hAnsi="Arial"/>
                <w:sz w:val="22"/>
              </w:rPr>
            </w:pPr>
            <w:r>
              <w:rPr>
                <w:rFonts w:ascii="Arial" w:hAnsi="Arial" w:cs="Arial"/>
                <w:color w:val="000000"/>
                <w:sz w:val="22"/>
                <w:szCs w:val="22"/>
              </w:rPr>
              <w:t>Automobile m</w:t>
            </w:r>
            <w:r w:rsidRPr="00192661">
              <w:rPr>
                <w:rFonts w:ascii="Arial" w:hAnsi="Arial" w:cs="Arial"/>
                <w:color w:val="000000"/>
                <w:sz w:val="22"/>
                <w:szCs w:val="22"/>
              </w:rPr>
              <w:t>anufacturing</w:t>
            </w:r>
          </w:p>
        </w:tc>
        <w:tc>
          <w:tcPr>
            <w:tcW w:w="876" w:type="dxa"/>
          </w:tcPr>
          <w:p w14:paraId="4347047F" w14:textId="77777777" w:rsidR="00A35D5B" w:rsidRPr="00F071CC" w:rsidRDefault="00A35D5B">
            <w:pPr>
              <w:widowControl w:val="0"/>
              <w:tabs>
                <w:tab w:val="left" w:pos="-871"/>
                <w:tab w:val="right" w:pos="-369"/>
              </w:tabs>
              <w:rPr>
                <w:rFonts w:ascii="Arial" w:hAnsi="Arial"/>
                <w:sz w:val="22"/>
              </w:rPr>
            </w:pPr>
            <w:r>
              <w:rPr>
                <w:rFonts w:ascii="Arial" w:hAnsi="Arial" w:cs="Arial"/>
                <w:sz w:val="22"/>
                <w:szCs w:val="22"/>
              </w:rPr>
              <w:t>371</w:t>
            </w:r>
          </w:p>
        </w:tc>
        <w:tc>
          <w:tcPr>
            <w:tcW w:w="5508" w:type="dxa"/>
          </w:tcPr>
          <w:p w14:paraId="16845874" w14:textId="77777777" w:rsidR="00A35D5B" w:rsidRPr="00F071CC" w:rsidRDefault="00A35D5B">
            <w:pPr>
              <w:rPr>
                <w:rFonts w:ascii="Arial" w:hAnsi="Arial"/>
                <w:sz w:val="22"/>
              </w:rPr>
            </w:pPr>
            <w:r w:rsidRPr="00192661">
              <w:rPr>
                <w:rFonts w:ascii="Arial" w:hAnsi="Arial" w:cs="Arial"/>
                <w:color w:val="000000"/>
                <w:sz w:val="22"/>
                <w:szCs w:val="22"/>
              </w:rPr>
              <w:t>336111</w:t>
            </w:r>
          </w:p>
        </w:tc>
      </w:tr>
      <w:tr w:rsidR="00A35D5B" w:rsidRPr="00F071CC" w14:paraId="00AD7905" w14:textId="77777777">
        <w:tc>
          <w:tcPr>
            <w:tcW w:w="3192" w:type="dxa"/>
          </w:tcPr>
          <w:p w14:paraId="75CF468D" w14:textId="77777777" w:rsidR="00A35D5B" w:rsidRPr="00F071CC" w:rsidRDefault="00A35D5B">
            <w:pPr>
              <w:widowControl w:val="0"/>
              <w:tabs>
                <w:tab w:val="left" w:pos="-871"/>
                <w:tab w:val="right" w:pos="-369"/>
              </w:tabs>
              <w:rPr>
                <w:rFonts w:ascii="Arial" w:hAnsi="Arial"/>
                <w:sz w:val="22"/>
              </w:rPr>
            </w:pPr>
            <w:r w:rsidRPr="00F071CC">
              <w:rPr>
                <w:rFonts w:ascii="Arial" w:hAnsi="Arial"/>
                <w:sz w:val="22"/>
              </w:rPr>
              <w:t>Aircraft and parts</w:t>
            </w:r>
          </w:p>
        </w:tc>
        <w:tc>
          <w:tcPr>
            <w:tcW w:w="876" w:type="dxa"/>
          </w:tcPr>
          <w:p w14:paraId="2BD29053" w14:textId="77777777" w:rsidR="00A35D5B" w:rsidRPr="00F071CC" w:rsidRDefault="00A35D5B">
            <w:pPr>
              <w:widowControl w:val="0"/>
              <w:tabs>
                <w:tab w:val="left" w:pos="-871"/>
                <w:tab w:val="right" w:pos="-369"/>
              </w:tabs>
              <w:rPr>
                <w:rFonts w:ascii="Arial" w:hAnsi="Arial"/>
                <w:sz w:val="22"/>
              </w:rPr>
            </w:pPr>
            <w:r w:rsidRPr="00F071CC">
              <w:rPr>
                <w:rFonts w:ascii="Arial" w:hAnsi="Arial"/>
                <w:sz w:val="22"/>
              </w:rPr>
              <w:t>372</w:t>
            </w:r>
          </w:p>
        </w:tc>
        <w:tc>
          <w:tcPr>
            <w:tcW w:w="5508" w:type="dxa"/>
          </w:tcPr>
          <w:p w14:paraId="47F798CB" w14:textId="77777777" w:rsidR="00A35D5B" w:rsidRPr="00F071CC" w:rsidRDefault="00A35D5B">
            <w:pPr>
              <w:rPr>
                <w:rFonts w:ascii="Arial" w:hAnsi="Arial"/>
                <w:sz w:val="22"/>
              </w:rPr>
            </w:pPr>
            <w:r w:rsidRPr="00F071CC">
              <w:rPr>
                <w:rFonts w:ascii="Arial" w:hAnsi="Arial"/>
                <w:sz w:val="22"/>
              </w:rPr>
              <w:t>336412</w:t>
            </w:r>
          </w:p>
        </w:tc>
      </w:tr>
      <w:tr w:rsidR="00A35D5B" w:rsidRPr="00F071CC" w14:paraId="37035DBB" w14:textId="77777777">
        <w:tc>
          <w:tcPr>
            <w:tcW w:w="3192" w:type="dxa"/>
          </w:tcPr>
          <w:p w14:paraId="1A085D0E" w14:textId="77777777" w:rsidR="00A35D5B" w:rsidRPr="00F071CC" w:rsidRDefault="00A35D5B">
            <w:pPr>
              <w:widowControl w:val="0"/>
              <w:tabs>
                <w:tab w:val="left" w:pos="-871"/>
                <w:tab w:val="right" w:pos="-369"/>
              </w:tabs>
              <w:rPr>
                <w:rFonts w:ascii="Arial" w:hAnsi="Arial"/>
                <w:sz w:val="22"/>
              </w:rPr>
            </w:pPr>
            <w:r w:rsidRPr="00F071CC">
              <w:rPr>
                <w:rFonts w:ascii="Arial" w:hAnsi="Arial"/>
                <w:sz w:val="22"/>
              </w:rPr>
              <w:t>Ship and boat building and repairing</w:t>
            </w:r>
          </w:p>
        </w:tc>
        <w:tc>
          <w:tcPr>
            <w:tcW w:w="876" w:type="dxa"/>
          </w:tcPr>
          <w:p w14:paraId="4DE6AA51" w14:textId="77777777" w:rsidR="00A35D5B" w:rsidRPr="00F071CC" w:rsidRDefault="00A35D5B">
            <w:pPr>
              <w:widowControl w:val="0"/>
              <w:tabs>
                <w:tab w:val="left" w:pos="-871"/>
                <w:tab w:val="right" w:pos="-369"/>
              </w:tabs>
              <w:rPr>
                <w:rFonts w:ascii="Arial" w:hAnsi="Arial"/>
                <w:sz w:val="22"/>
              </w:rPr>
            </w:pPr>
            <w:r w:rsidRPr="00F071CC">
              <w:rPr>
                <w:rFonts w:ascii="Arial" w:hAnsi="Arial"/>
                <w:sz w:val="22"/>
              </w:rPr>
              <w:t>373</w:t>
            </w:r>
          </w:p>
        </w:tc>
        <w:tc>
          <w:tcPr>
            <w:tcW w:w="5508" w:type="dxa"/>
          </w:tcPr>
          <w:p w14:paraId="2520CEAA" w14:textId="77777777" w:rsidR="00A35D5B" w:rsidRPr="00F071CC" w:rsidRDefault="00A35D5B">
            <w:pPr>
              <w:rPr>
                <w:rFonts w:ascii="Arial" w:hAnsi="Arial"/>
                <w:sz w:val="22"/>
              </w:rPr>
            </w:pPr>
            <w:r w:rsidRPr="00F071CC">
              <w:rPr>
                <w:rFonts w:ascii="Arial" w:hAnsi="Arial"/>
                <w:sz w:val="22"/>
              </w:rPr>
              <w:t>336611</w:t>
            </w:r>
          </w:p>
          <w:p w14:paraId="76A51AD5" w14:textId="77777777" w:rsidR="00A35D5B" w:rsidRPr="00F071CC" w:rsidRDefault="00A35D5B">
            <w:pPr>
              <w:rPr>
                <w:rFonts w:ascii="Arial" w:hAnsi="Arial"/>
                <w:sz w:val="22"/>
              </w:rPr>
            </w:pPr>
          </w:p>
        </w:tc>
      </w:tr>
    </w:tbl>
    <w:p w14:paraId="172FAE9F" w14:textId="77777777" w:rsidR="00231E6F" w:rsidRPr="00F071CC" w:rsidRDefault="00231E6F">
      <w:pPr>
        <w:widowControl w:val="0"/>
        <w:tabs>
          <w:tab w:val="left" w:pos="-871"/>
          <w:tab w:val="right" w:pos="-369"/>
        </w:tabs>
        <w:rPr>
          <w:rFonts w:ascii="Arial" w:hAnsi="Arial"/>
          <w:sz w:val="22"/>
        </w:rPr>
      </w:pPr>
    </w:p>
    <w:p w14:paraId="1B4ABB84" w14:textId="77777777" w:rsidR="00231E6F" w:rsidRPr="00F071CC" w:rsidRDefault="00231E6F">
      <w:pPr>
        <w:pStyle w:val="Heading3"/>
      </w:pPr>
      <w:r w:rsidRPr="00F071CC">
        <w:rPr>
          <w:sz w:val="22"/>
        </w:rPr>
        <w:t>Manufacturing- Instruments &amp; Related Products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876"/>
        <w:gridCol w:w="5508"/>
      </w:tblGrid>
      <w:tr w:rsidR="00231E6F" w:rsidRPr="00F071CC" w14:paraId="6028FF03" w14:textId="77777777">
        <w:tc>
          <w:tcPr>
            <w:tcW w:w="3192" w:type="dxa"/>
          </w:tcPr>
          <w:p w14:paraId="1D0881CF" w14:textId="77777777" w:rsidR="00231E6F" w:rsidRPr="00F071CC" w:rsidRDefault="00231E6F">
            <w:pPr>
              <w:widowControl w:val="0"/>
              <w:tabs>
                <w:tab w:val="left" w:pos="-871"/>
                <w:tab w:val="right" w:pos="-369"/>
              </w:tabs>
              <w:rPr>
                <w:rFonts w:ascii="Arial" w:hAnsi="Arial"/>
                <w:b/>
                <w:sz w:val="22"/>
              </w:rPr>
            </w:pPr>
            <w:r w:rsidRPr="00F071CC">
              <w:rPr>
                <w:rFonts w:ascii="Arial" w:hAnsi="Arial"/>
                <w:b/>
                <w:sz w:val="22"/>
              </w:rPr>
              <w:t>Industry</w:t>
            </w:r>
          </w:p>
        </w:tc>
        <w:tc>
          <w:tcPr>
            <w:tcW w:w="876" w:type="dxa"/>
          </w:tcPr>
          <w:p w14:paraId="6A68A748" w14:textId="77777777" w:rsidR="00231E6F" w:rsidRPr="00F071CC" w:rsidRDefault="00231E6F">
            <w:pPr>
              <w:widowControl w:val="0"/>
              <w:tabs>
                <w:tab w:val="left" w:pos="-871"/>
                <w:tab w:val="right" w:pos="-369"/>
              </w:tabs>
              <w:rPr>
                <w:rFonts w:ascii="Arial" w:hAnsi="Arial"/>
                <w:b/>
                <w:sz w:val="22"/>
              </w:rPr>
            </w:pPr>
            <w:r w:rsidRPr="00F071CC">
              <w:rPr>
                <w:rFonts w:ascii="Arial" w:hAnsi="Arial"/>
                <w:b/>
                <w:sz w:val="22"/>
              </w:rPr>
              <w:t>SIC</w:t>
            </w:r>
          </w:p>
        </w:tc>
        <w:tc>
          <w:tcPr>
            <w:tcW w:w="5508" w:type="dxa"/>
          </w:tcPr>
          <w:p w14:paraId="4BE66121" w14:textId="77777777" w:rsidR="00231E6F" w:rsidRPr="00F071CC" w:rsidRDefault="00231E6F">
            <w:pPr>
              <w:widowControl w:val="0"/>
              <w:tabs>
                <w:tab w:val="left" w:pos="-871"/>
                <w:tab w:val="right" w:pos="-369"/>
              </w:tabs>
              <w:rPr>
                <w:rFonts w:ascii="Arial" w:hAnsi="Arial"/>
                <w:b/>
                <w:sz w:val="22"/>
              </w:rPr>
            </w:pPr>
            <w:r w:rsidRPr="00F071CC">
              <w:rPr>
                <w:rFonts w:ascii="Arial" w:hAnsi="Arial"/>
                <w:b/>
                <w:sz w:val="22"/>
              </w:rPr>
              <w:t>NAICS</w:t>
            </w:r>
          </w:p>
        </w:tc>
      </w:tr>
      <w:tr w:rsidR="00231E6F" w:rsidRPr="00F071CC" w14:paraId="4D9B7466" w14:textId="77777777">
        <w:tc>
          <w:tcPr>
            <w:tcW w:w="3192" w:type="dxa"/>
          </w:tcPr>
          <w:p w14:paraId="1FCBEFA2"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Search and navigation equipment</w:t>
            </w:r>
          </w:p>
        </w:tc>
        <w:tc>
          <w:tcPr>
            <w:tcW w:w="876" w:type="dxa"/>
          </w:tcPr>
          <w:p w14:paraId="6DB4CFA6"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381</w:t>
            </w:r>
          </w:p>
        </w:tc>
        <w:tc>
          <w:tcPr>
            <w:tcW w:w="5508" w:type="dxa"/>
          </w:tcPr>
          <w:p w14:paraId="4C8EFD2E" w14:textId="77777777" w:rsidR="00231E6F" w:rsidRPr="00F071CC" w:rsidRDefault="00231E6F">
            <w:pPr>
              <w:rPr>
                <w:rFonts w:ascii="Arial" w:hAnsi="Arial"/>
                <w:sz w:val="22"/>
              </w:rPr>
            </w:pPr>
            <w:r w:rsidRPr="00F071CC">
              <w:rPr>
                <w:rFonts w:ascii="Arial" w:hAnsi="Arial"/>
                <w:sz w:val="22"/>
              </w:rPr>
              <w:t xml:space="preserve">334511 </w:t>
            </w:r>
          </w:p>
          <w:p w14:paraId="24939A84" w14:textId="77777777" w:rsidR="00231E6F" w:rsidRPr="00F071CC" w:rsidRDefault="00231E6F">
            <w:pPr>
              <w:rPr>
                <w:rFonts w:ascii="Arial" w:hAnsi="Arial"/>
                <w:sz w:val="22"/>
              </w:rPr>
            </w:pPr>
          </w:p>
        </w:tc>
      </w:tr>
      <w:tr w:rsidR="00231E6F" w:rsidRPr="00F071CC" w14:paraId="76875A23" w14:textId="77777777">
        <w:tc>
          <w:tcPr>
            <w:tcW w:w="3192" w:type="dxa"/>
          </w:tcPr>
          <w:p w14:paraId="5FCD3A9B"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Medical instruments and supplies</w:t>
            </w:r>
          </w:p>
        </w:tc>
        <w:tc>
          <w:tcPr>
            <w:tcW w:w="876" w:type="dxa"/>
          </w:tcPr>
          <w:p w14:paraId="5F4E2612"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384</w:t>
            </w:r>
          </w:p>
        </w:tc>
        <w:tc>
          <w:tcPr>
            <w:tcW w:w="5508" w:type="dxa"/>
          </w:tcPr>
          <w:p w14:paraId="5417719B" w14:textId="77777777" w:rsidR="00231E6F" w:rsidRPr="00F071CC" w:rsidRDefault="00231E6F">
            <w:pPr>
              <w:rPr>
                <w:rFonts w:ascii="Arial" w:hAnsi="Arial"/>
                <w:sz w:val="22"/>
              </w:rPr>
            </w:pPr>
            <w:r w:rsidRPr="00F071CC">
              <w:rPr>
                <w:rFonts w:ascii="Arial" w:hAnsi="Arial"/>
                <w:sz w:val="22"/>
              </w:rPr>
              <w:t xml:space="preserve">339112 </w:t>
            </w:r>
          </w:p>
          <w:p w14:paraId="226E24D2" w14:textId="77777777" w:rsidR="00231E6F" w:rsidRPr="00F071CC" w:rsidRDefault="00231E6F">
            <w:pPr>
              <w:rPr>
                <w:rFonts w:ascii="Arial" w:hAnsi="Arial"/>
                <w:sz w:val="22"/>
              </w:rPr>
            </w:pPr>
          </w:p>
        </w:tc>
      </w:tr>
      <w:tr w:rsidR="00231E6F" w:rsidRPr="00F071CC" w14:paraId="039C2F63" w14:textId="77777777">
        <w:trPr>
          <w:trHeight w:val="70"/>
        </w:trPr>
        <w:tc>
          <w:tcPr>
            <w:tcW w:w="3192" w:type="dxa"/>
          </w:tcPr>
          <w:p w14:paraId="4199E65A"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Ophthalmic goods</w:t>
            </w:r>
          </w:p>
        </w:tc>
        <w:tc>
          <w:tcPr>
            <w:tcW w:w="876" w:type="dxa"/>
          </w:tcPr>
          <w:p w14:paraId="4826EB6D"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385</w:t>
            </w:r>
          </w:p>
        </w:tc>
        <w:tc>
          <w:tcPr>
            <w:tcW w:w="5508" w:type="dxa"/>
          </w:tcPr>
          <w:p w14:paraId="1822A18C" w14:textId="77777777" w:rsidR="00231E6F" w:rsidRPr="00F071CC" w:rsidRDefault="00231E6F">
            <w:pPr>
              <w:rPr>
                <w:rFonts w:ascii="Arial" w:hAnsi="Arial"/>
                <w:sz w:val="22"/>
              </w:rPr>
            </w:pPr>
            <w:r w:rsidRPr="00F071CC">
              <w:rPr>
                <w:rFonts w:ascii="Arial" w:hAnsi="Arial"/>
                <w:sz w:val="22"/>
              </w:rPr>
              <w:t xml:space="preserve">339115 </w:t>
            </w:r>
          </w:p>
        </w:tc>
      </w:tr>
    </w:tbl>
    <w:p w14:paraId="19D28CEF"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 xml:space="preserve"> </w:t>
      </w:r>
    </w:p>
    <w:p w14:paraId="3D75677E" w14:textId="77777777" w:rsidR="00231E6F" w:rsidRPr="00F071CC" w:rsidRDefault="00231E6F">
      <w:pPr>
        <w:pStyle w:val="Heading3"/>
      </w:pPr>
      <w:r w:rsidRPr="00F071CC">
        <w:rPr>
          <w:sz w:val="22"/>
        </w:rPr>
        <w:t>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876"/>
        <w:gridCol w:w="5508"/>
      </w:tblGrid>
      <w:tr w:rsidR="00231E6F" w:rsidRPr="00F071CC" w14:paraId="6B57ABFB" w14:textId="77777777">
        <w:tc>
          <w:tcPr>
            <w:tcW w:w="3192" w:type="dxa"/>
          </w:tcPr>
          <w:p w14:paraId="5C102F3A" w14:textId="77777777" w:rsidR="00231E6F" w:rsidRPr="00F071CC" w:rsidRDefault="00231E6F">
            <w:pPr>
              <w:widowControl w:val="0"/>
              <w:tabs>
                <w:tab w:val="left" w:pos="-871"/>
                <w:tab w:val="right" w:pos="-369"/>
              </w:tabs>
              <w:rPr>
                <w:rFonts w:ascii="Arial" w:hAnsi="Arial"/>
                <w:b/>
                <w:sz w:val="22"/>
              </w:rPr>
            </w:pPr>
            <w:r w:rsidRPr="00F071CC">
              <w:rPr>
                <w:rFonts w:ascii="Arial" w:hAnsi="Arial"/>
                <w:b/>
                <w:sz w:val="22"/>
              </w:rPr>
              <w:t>Industry</w:t>
            </w:r>
          </w:p>
        </w:tc>
        <w:tc>
          <w:tcPr>
            <w:tcW w:w="876" w:type="dxa"/>
          </w:tcPr>
          <w:p w14:paraId="73F0B7D5" w14:textId="77777777" w:rsidR="00231E6F" w:rsidRPr="00F071CC" w:rsidRDefault="00231E6F">
            <w:pPr>
              <w:widowControl w:val="0"/>
              <w:tabs>
                <w:tab w:val="left" w:pos="-871"/>
                <w:tab w:val="right" w:pos="-369"/>
              </w:tabs>
              <w:rPr>
                <w:rFonts w:ascii="Arial" w:hAnsi="Arial"/>
                <w:b/>
                <w:sz w:val="22"/>
              </w:rPr>
            </w:pPr>
            <w:r w:rsidRPr="00F071CC">
              <w:rPr>
                <w:rFonts w:ascii="Arial" w:hAnsi="Arial"/>
                <w:b/>
                <w:sz w:val="22"/>
              </w:rPr>
              <w:t>SIC</w:t>
            </w:r>
          </w:p>
        </w:tc>
        <w:tc>
          <w:tcPr>
            <w:tcW w:w="5508" w:type="dxa"/>
          </w:tcPr>
          <w:p w14:paraId="74C95891" w14:textId="77777777" w:rsidR="00231E6F" w:rsidRPr="00F071CC" w:rsidRDefault="00231E6F">
            <w:pPr>
              <w:widowControl w:val="0"/>
              <w:tabs>
                <w:tab w:val="left" w:pos="-871"/>
                <w:tab w:val="right" w:pos="-369"/>
              </w:tabs>
              <w:rPr>
                <w:rFonts w:ascii="Arial" w:hAnsi="Arial"/>
                <w:b/>
                <w:sz w:val="22"/>
              </w:rPr>
            </w:pPr>
            <w:r w:rsidRPr="00F071CC">
              <w:rPr>
                <w:rFonts w:ascii="Arial" w:hAnsi="Arial"/>
                <w:b/>
                <w:sz w:val="22"/>
              </w:rPr>
              <w:t>NAICS</w:t>
            </w:r>
          </w:p>
        </w:tc>
      </w:tr>
      <w:tr w:rsidR="00231E6F" w:rsidRPr="00F071CC" w14:paraId="004B338A" w14:textId="77777777">
        <w:tc>
          <w:tcPr>
            <w:tcW w:w="3192" w:type="dxa"/>
          </w:tcPr>
          <w:p w14:paraId="1D6DBF63"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Services to buildings</w:t>
            </w:r>
          </w:p>
        </w:tc>
        <w:tc>
          <w:tcPr>
            <w:tcW w:w="876" w:type="dxa"/>
          </w:tcPr>
          <w:p w14:paraId="1653EE8B"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734</w:t>
            </w:r>
          </w:p>
        </w:tc>
        <w:tc>
          <w:tcPr>
            <w:tcW w:w="5508" w:type="dxa"/>
          </w:tcPr>
          <w:p w14:paraId="2CF2F91A" w14:textId="77777777" w:rsidR="00231E6F" w:rsidRPr="00F071CC" w:rsidRDefault="00231E6F">
            <w:pPr>
              <w:rPr>
                <w:rFonts w:ascii="Arial" w:hAnsi="Arial"/>
                <w:sz w:val="22"/>
              </w:rPr>
            </w:pPr>
            <w:r w:rsidRPr="00F071CC">
              <w:rPr>
                <w:rFonts w:ascii="Arial" w:hAnsi="Arial"/>
                <w:sz w:val="22"/>
              </w:rPr>
              <w:t xml:space="preserve">56179 </w:t>
            </w:r>
          </w:p>
        </w:tc>
      </w:tr>
      <w:tr w:rsidR="00231E6F" w:rsidRPr="00F071CC" w14:paraId="50CFC69B" w14:textId="77777777">
        <w:tc>
          <w:tcPr>
            <w:tcW w:w="3192" w:type="dxa"/>
          </w:tcPr>
          <w:p w14:paraId="6004E77C"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lastRenderedPageBreak/>
              <w:t>Computer and data processing services</w:t>
            </w:r>
          </w:p>
        </w:tc>
        <w:tc>
          <w:tcPr>
            <w:tcW w:w="876" w:type="dxa"/>
          </w:tcPr>
          <w:p w14:paraId="37315C49"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737</w:t>
            </w:r>
          </w:p>
        </w:tc>
        <w:tc>
          <w:tcPr>
            <w:tcW w:w="5508" w:type="dxa"/>
          </w:tcPr>
          <w:p w14:paraId="7BAE3562" w14:textId="77777777" w:rsidR="00231E6F" w:rsidRPr="00F071CC" w:rsidRDefault="00231E6F">
            <w:pPr>
              <w:rPr>
                <w:rFonts w:ascii="Arial" w:hAnsi="Arial"/>
                <w:sz w:val="22"/>
              </w:rPr>
            </w:pPr>
            <w:r w:rsidRPr="00F071CC">
              <w:rPr>
                <w:rFonts w:ascii="Arial" w:hAnsi="Arial"/>
                <w:sz w:val="22"/>
              </w:rPr>
              <w:t>541511</w:t>
            </w:r>
          </w:p>
          <w:p w14:paraId="6542DAC6" w14:textId="77777777" w:rsidR="00231E6F" w:rsidRPr="00F071CC" w:rsidRDefault="00231E6F">
            <w:pPr>
              <w:rPr>
                <w:rFonts w:ascii="Arial" w:hAnsi="Arial"/>
                <w:sz w:val="22"/>
              </w:rPr>
            </w:pPr>
          </w:p>
        </w:tc>
      </w:tr>
      <w:tr w:rsidR="00231E6F" w:rsidRPr="00F071CC" w14:paraId="249B81F0" w14:textId="77777777">
        <w:trPr>
          <w:trHeight w:val="70"/>
        </w:trPr>
        <w:tc>
          <w:tcPr>
            <w:tcW w:w="3192" w:type="dxa"/>
          </w:tcPr>
          <w:p w14:paraId="4E02F8A2"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Refrigeration service and repair</w:t>
            </w:r>
          </w:p>
        </w:tc>
        <w:tc>
          <w:tcPr>
            <w:tcW w:w="876" w:type="dxa"/>
          </w:tcPr>
          <w:p w14:paraId="63092DE6"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7623</w:t>
            </w:r>
          </w:p>
        </w:tc>
        <w:tc>
          <w:tcPr>
            <w:tcW w:w="5508" w:type="dxa"/>
          </w:tcPr>
          <w:p w14:paraId="7232C298" w14:textId="77777777" w:rsidR="00231E6F" w:rsidRPr="00F071CC" w:rsidRDefault="00231E6F">
            <w:pPr>
              <w:rPr>
                <w:rFonts w:ascii="Arial" w:hAnsi="Arial"/>
                <w:sz w:val="22"/>
              </w:rPr>
            </w:pPr>
            <w:r w:rsidRPr="00F071CC">
              <w:rPr>
                <w:rFonts w:ascii="Arial" w:hAnsi="Arial"/>
                <w:sz w:val="22"/>
              </w:rPr>
              <w:t xml:space="preserve">811412, 81131 </w:t>
            </w:r>
          </w:p>
          <w:p w14:paraId="20602C98" w14:textId="77777777" w:rsidR="00231E6F" w:rsidRPr="00F071CC" w:rsidRDefault="00231E6F">
            <w:pPr>
              <w:rPr>
                <w:rFonts w:ascii="Arial" w:hAnsi="Arial"/>
                <w:sz w:val="22"/>
              </w:rPr>
            </w:pPr>
          </w:p>
        </w:tc>
      </w:tr>
    </w:tbl>
    <w:p w14:paraId="7CD488EF" w14:textId="77777777" w:rsidR="00231E6F" w:rsidRDefault="00231E6F">
      <w:pPr>
        <w:widowControl w:val="0"/>
        <w:tabs>
          <w:tab w:val="left" w:pos="-871"/>
          <w:tab w:val="right" w:pos="-369"/>
        </w:tabs>
        <w:rPr>
          <w:rFonts w:ascii="Arial" w:hAnsi="Arial"/>
          <w:sz w:val="22"/>
        </w:rPr>
      </w:pPr>
    </w:p>
    <w:p w14:paraId="0096343C" w14:textId="212FC6CA" w:rsidR="00231E6F" w:rsidRPr="00F071CC" w:rsidRDefault="00231E6F">
      <w:pPr>
        <w:widowControl w:val="0"/>
        <w:tabs>
          <w:tab w:val="left" w:pos="-871"/>
          <w:tab w:val="right" w:pos="-369"/>
        </w:tabs>
        <w:rPr>
          <w:rFonts w:ascii="Arial" w:hAnsi="Arial"/>
          <w:sz w:val="22"/>
        </w:rPr>
      </w:pPr>
      <w:r w:rsidRPr="00F071CC">
        <w:rPr>
          <w:rFonts w:ascii="Arial" w:hAnsi="Arial"/>
          <w:b/>
          <w:sz w:val="22"/>
        </w:rPr>
        <w:t>b)</w:t>
      </w:r>
      <w:r w:rsidR="00543CFA">
        <w:rPr>
          <w:rFonts w:ascii="Arial" w:hAnsi="Arial"/>
          <w:b/>
          <w:sz w:val="22"/>
        </w:rPr>
        <w:t xml:space="preserve"> </w:t>
      </w:r>
      <w:r w:rsidRPr="00F071CC">
        <w:rPr>
          <w:rFonts w:ascii="Arial" w:hAnsi="Arial"/>
          <w:b/>
          <w:i/>
          <w:sz w:val="22"/>
        </w:rPr>
        <w:t xml:space="preserve">Information Requested </w:t>
      </w:r>
    </w:p>
    <w:p w14:paraId="1D5E9B92" w14:textId="77777777" w:rsidR="00231E6F" w:rsidRPr="00F071CC" w:rsidRDefault="00231E6F">
      <w:pPr>
        <w:widowControl w:val="0"/>
        <w:tabs>
          <w:tab w:val="left" w:pos="-871"/>
          <w:tab w:val="right" w:pos="-369"/>
        </w:tabs>
        <w:rPr>
          <w:rFonts w:ascii="Arial" w:hAnsi="Arial"/>
          <w:sz w:val="22"/>
        </w:rPr>
      </w:pPr>
    </w:p>
    <w:p w14:paraId="5182E53D" w14:textId="6C3E2A12" w:rsidR="00231E6F" w:rsidRPr="00F071CC" w:rsidRDefault="00231E6F">
      <w:pPr>
        <w:widowControl w:val="0"/>
        <w:tabs>
          <w:tab w:val="left" w:pos="-871"/>
          <w:tab w:val="right" w:pos="-369"/>
        </w:tabs>
        <w:rPr>
          <w:rFonts w:ascii="Arial" w:hAnsi="Arial"/>
          <w:sz w:val="22"/>
        </w:rPr>
      </w:pPr>
      <w:r w:rsidRPr="00F071CC">
        <w:rPr>
          <w:rFonts w:ascii="Arial" w:hAnsi="Arial"/>
          <w:sz w:val="22"/>
        </w:rPr>
        <w:t>i)</w:t>
      </w:r>
      <w:r w:rsidR="00543CFA">
        <w:rPr>
          <w:rFonts w:ascii="Arial" w:hAnsi="Arial"/>
          <w:sz w:val="22"/>
        </w:rPr>
        <w:t xml:space="preserve"> </w:t>
      </w:r>
      <w:r w:rsidRPr="00F071CC">
        <w:rPr>
          <w:rFonts w:ascii="Arial" w:hAnsi="Arial"/>
          <w:sz w:val="22"/>
        </w:rPr>
        <w:t>Data Items (</w:t>
      </w:r>
      <w:r w:rsidR="008376D6">
        <w:rPr>
          <w:rFonts w:ascii="Arial" w:hAnsi="Arial"/>
          <w:sz w:val="22"/>
        </w:rPr>
        <w:t>including</w:t>
      </w:r>
      <w:r w:rsidRPr="00F071CC">
        <w:rPr>
          <w:rFonts w:ascii="Arial" w:hAnsi="Arial"/>
          <w:sz w:val="22"/>
        </w:rPr>
        <w:t xml:space="preserve"> recordkeeping requirements):</w:t>
      </w:r>
    </w:p>
    <w:p w14:paraId="25A13927" w14:textId="77777777" w:rsidR="00231E6F" w:rsidRPr="00F071CC" w:rsidRDefault="00231E6F">
      <w:pPr>
        <w:widowControl w:val="0"/>
        <w:tabs>
          <w:tab w:val="left" w:pos="-871"/>
          <w:tab w:val="right" w:pos="-369"/>
        </w:tabs>
        <w:rPr>
          <w:rFonts w:ascii="Arial" w:hAnsi="Arial"/>
          <w:sz w:val="22"/>
        </w:rPr>
      </w:pPr>
    </w:p>
    <w:p w14:paraId="351A6330"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To simplify and expedite the submission and review of SNAP notices, EPA has developed the following forms and a</w:t>
      </w:r>
      <w:r w:rsidR="007B7E35">
        <w:rPr>
          <w:rFonts w:ascii="Arial" w:hAnsi="Arial"/>
          <w:sz w:val="22"/>
        </w:rPr>
        <w:t>n instruction manual</w:t>
      </w:r>
      <w:r w:rsidRPr="00F071CC">
        <w:rPr>
          <w:rFonts w:ascii="Arial" w:hAnsi="Arial"/>
          <w:sz w:val="22"/>
        </w:rPr>
        <w:t>:</w:t>
      </w:r>
    </w:p>
    <w:p w14:paraId="505BEFFE" w14:textId="77777777" w:rsidR="00231E6F" w:rsidRPr="00F071CC" w:rsidRDefault="00231E6F">
      <w:pPr>
        <w:widowControl w:val="0"/>
        <w:tabs>
          <w:tab w:val="left" w:pos="-871"/>
          <w:tab w:val="right" w:pos="-369"/>
        </w:tabs>
        <w:rPr>
          <w:rFonts w:ascii="Arial" w:hAnsi="Arial"/>
          <w:sz w:val="22"/>
        </w:rPr>
      </w:pPr>
    </w:p>
    <w:p w14:paraId="7212CF05" w14:textId="775CE558" w:rsidR="00231E6F" w:rsidRPr="00F071CC" w:rsidRDefault="00231E6F">
      <w:pPr>
        <w:widowControl w:val="0"/>
        <w:tabs>
          <w:tab w:val="left" w:pos="-871"/>
          <w:tab w:val="right" w:pos="-369"/>
        </w:tabs>
        <w:rPr>
          <w:rFonts w:ascii="Arial" w:hAnsi="Arial"/>
          <w:sz w:val="22"/>
        </w:rPr>
      </w:pPr>
      <w:r w:rsidRPr="00F071CC">
        <w:rPr>
          <w:rFonts w:ascii="Arial" w:hAnsi="Arial"/>
          <w:sz w:val="22"/>
        </w:rPr>
        <w:t>-</w:t>
      </w:r>
      <w:r w:rsidR="00543CFA">
        <w:rPr>
          <w:rFonts w:ascii="Arial" w:hAnsi="Arial"/>
          <w:sz w:val="22"/>
        </w:rPr>
        <w:t xml:space="preserve"> </w:t>
      </w:r>
      <w:r w:rsidRPr="00F071CC">
        <w:rPr>
          <w:rFonts w:ascii="Arial" w:hAnsi="Arial"/>
          <w:sz w:val="22"/>
        </w:rPr>
        <w:t>SNAP Information Notice (Appendix D)</w:t>
      </w:r>
    </w:p>
    <w:p w14:paraId="569CD44C" w14:textId="7BDAA7A2" w:rsidR="00231E6F" w:rsidRPr="00F071CC" w:rsidRDefault="00231E6F">
      <w:pPr>
        <w:widowControl w:val="0"/>
        <w:tabs>
          <w:tab w:val="left" w:pos="-871"/>
          <w:tab w:val="right" w:pos="-369"/>
        </w:tabs>
        <w:rPr>
          <w:rFonts w:ascii="Arial" w:hAnsi="Arial"/>
          <w:sz w:val="22"/>
        </w:rPr>
      </w:pPr>
      <w:r w:rsidRPr="00F071CC">
        <w:rPr>
          <w:rFonts w:ascii="Arial" w:hAnsi="Arial"/>
          <w:sz w:val="22"/>
        </w:rPr>
        <w:t>-</w:t>
      </w:r>
      <w:r w:rsidR="00543CFA">
        <w:rPr>
          <w:rFonts w:ascii="Arial" w:hAnsi="Arial"/>
          <w:sz w:val="22"/>
        </w:rPr>
        <w:t xml:space="preserve"> </w:t>
      </w:r>
      <w:r w:rsidRPr="00F071CC">
        <w:rPr>
          <w:rFonts w:ascii="Arial" w:hAnsi="Arial"/>
          <w:sz w:val="22"/>
        </w:rPr>
        <w:t>TSCA/SNAP Addendum (Appendix E)</w:t>
      </w:r>
    </w:p>
    <w:p w14:paraId="59894D96" w14:textId="16472E9C" w:rsidR="00231E6F" w:rsidRPr="00F071CC" w:rsidRDefault="00231E6F">
      <w:pPr>
        <w:widowControl w:val="0"/>
        <w:tabs>
          <w:tab w:val="left" w:pos="-871"/>
          <w:tab w:val="right" w:pos="-369"/>
        </w:tabs>
        <w:rPr>
          <w:rFonts w:ascii="Arial" w:hAnsi="Arial"/>
          <w:sz w:val="22"/>
        </w:rPr>
      </w:pPr>
      <w:r w:rsidRPr="00F071CC">
        <w:rPr>
          <w:rFonts w:ascii="Arial" w:hAnsi="Arial"/>
          <w:sz w:val="22"/>
        </w:rPr>
        <w:t>-</w:t>
      </w:r>
      <w:r w:rsidR="00543CFA">
        <w:rPr>
          <w:rFonts w:ascii="Arial" w:hAnsi="Arial"/>
          <w:sz w:val="22"/>
        </w:rPr>
        <w:t xml:space="preserve"> </w:t>
      </w:r>
      <w:r w:rsidR="008376D6">
        <w:rPr>
          <w:rFonts w:ascii="Arial" w:hAnsi="Arial"/>
          <w:sz w:val="22"/>
        </w:rPr>
        <w:t xml:space="preserve">Instructions </w:t>
      </w:r>
      <w:r w:rsidRPr="00F071CC">
        <w:rPr>
          <w:rFonts w:ascii="Arial" w:hAnsi="Arial"/>
          <w:sz w:val="22"/>
        </w:rPr>
        <w:t>for the SNAP Program Information Notice</w:t>
      </w:r>
      <w:r w:rsidR="008376D6">
        <w:rPr>
          <w:rFonts w:ascii="Arial" w:hAnsi="Arial"/>
          <w:sz w:val="22"/>
        </w:rPr>
        <w:t xml:space="preserve"> </w:t>
      </w:r>
      <w:r w:rsidR="008376D6" w:rsidRPr="00685D76">
        <w:rPr>
          <w:rFonts w:ascii="Arial" w:hAnsi="Arial"/>
          <w:sz w:val="22"/>
        </w:rPr>
        <w:t xml:space="preserve">and TSCA/SNAP </w:t>
      </w:r>
      <w:r w:rsidR="008376D6" w:rsidRPr="00685D76">
        <w:rPr>
          <w:rFonts w:ascii="Arial" w:hAnsi="Arial"/>
          <w:sz w:val="22"/>
        </w:rPr>
        <w:br/>
      </w:r>
      <w:r w:rsidR="00543CFA" w:rsidRPr="00685D76">
        <w:rPr>
          <w:rFonts w:ascii="Arial" w:hAnsi="Arial"/>
          <w:sz w:val="22"/>
        </w:rPr>
        <w:t xml:space="preserve"> </w:t>
      </w:r>
      <w:r w:rsidR="008376D6" w:rsidRPr="00685D76">
        <w:rPr>
          <w:rFonts w:ascii="Arial" w:hAnsi="Arial"/>
          <w:sz w:val="22"/>
        </w:rPr>
        <w:t>Addendum</w:t>
      </w:r>
      <w:r w:rsidRPr="00F071CC">
        <w:rPr>
          <w:rFonts w:ascii="Arial" w:hAnsi="Arial"/>
          <w:sz w:val="22"/>
        </w:rPr>
        <w:t xml:space="preserve"> (Appendix F)</w:t>
      </w:r>
    </w:p>
    <w:p w14:paraId="03725581" w14:textId="77777777" w:rsidR="00231E6F" w:rsidRPr="00F071CC" w:rsidRDefault="00231E6F">
      <w:pPr>
        <w:widowControl w:val="0"/>
        <w:tabs>
          <w:tab w:val="left" w:pos="-871"/>
          <w:tab w:val="right" w:pos="-369"/>
        </w:tabs>
        <w:rPr>
          <w:rFonts w:ascii="Arial" w:hAnsi="Arial"/>
          <w:sz w:val="22"/>
        </w:rPr>
      </w:pPr>
    </w:p>
    <w:p w14:paraId="5446D974" w14:textId="3DD02BA2" w:rsidR="00231E6F" w:rsidRDefault="00231E6F">
      <w:pPr>
        <w:widowControl w:val="0"/>
        <w:tabs>
          <w:tab w:val="left" w:pos="-871"/>
          <w:tab w:val="right" w:pos="-369"/>
        </w:tabs>
        <w:rPr>
          <w:rFonts w:ascii="Arial" w:hAnsi="Arial"/>
          <w:sz w:val="22"/>
        </w:rPr>
      </w:pPr>
      <w:r w:rsidRPr="00F071CC">
        <w:rPr>
          <w:rFonts w:ascii="Arial" w:hAnsi="Arial"/>
          <w:sz w:val="22"/>
        </w:rPr>
        <w:t>The SNAP Information Notice is the form used in most submissions to give notice of a respondent’s plans to introduce a proposed substitute into the marketplace.</w:t>
      </w:r>
      <w:r w:rsidR="00543CFA">
        <w:rPr>
          <w:rFonts w:ascii="Arial" w:hAnsi="Arial"/>
          <w:sz w:val="22"/>
        </w:rPr>
        <w:t xml:space="preserve"> </w:t>
      </w:r>
      <w:r w:rsidRPr="00F071CC">
        <w:rPr>
          <w:rFonts w:ascii="Arial" w:hAnsi="Arial"/>
          <w:sz w:val="22"/>
        </w:rPr>
        <w:t xml:space="preserve">The TSCA/SNAP Addendum is an abbreviated SNAP form for submissions in situations where there is joint statutory review between the TSCA </w:t>
      </w:r>
      <w:r w:rsidR="006D7456">
        <w:rPr>
          <w:rFonts w:ascii="Arial" w:hAnsi="Arial"/>
          <w:sz w:val="22"/>
        </w:rPr>
        <w:t>New Chemicals (</w:t>
      </w:r>
      <w:r w:rsidRPr="00F071CC">
        <w:rPr>
          <w:rFonts w:ascii="Arial" w:hAnsi="Arial"/>
          <w:sz w:val="22"/>
        </w:rPr>
        <w:t>P</w:t>
      </w:r>
      <w:r w:rsidR="006D7456">
        <w:rPr>
          <w:rFonts w:ascii="Arial" w:hAnsi="Arial"/>
          <w:sz w:val="22"/>
        </w:rPr>
        <w:t>re-</w:t>
      </w:r>
      <w:r w:rsidRPr="00F071CC">
        <w:rPr>
          <w:rFonts w:ascii="Arial" w:hAnsi="Arial"/>
          <w:sz w:val="22"/>
        </w:rPr>
        <w:t>M</w:t>
      </w:r>
      <w:r w:rsidR="006D7456">
        <w:rPr>
          <w:rFonts w:ascii="Arial" w:hAnsi="Arial"/>
          <w:sz w:val="22"/>
        </w:rPr>
        <w:t xml:space="preserve">anufacture </w:t>
      </w:r>
      <w:r w:rsidRPr="00F071CC">
        <w:rPr>
          <w:rFonts w:ascii="Arial" w:hAnsi="Arial"/>
          <w:sz w:val="22"/>
        </w:rPr>
        <w:t>N</w:t>
      </w:r>
      <w:r w:rsidR="006D7456">
        <w:rPr>
          <w:rFonts w:ascii="Arial" w:hAnsi="Arial"/>
          <w:sz w:val="22"/>
        </w:rPr>
        <w:t>otice)</w:t>
      </w:r>
      <w:r w:rsidRPr="00F071CC">
        <w:rPr>
          <w:rFonts w:ascii="Arial" w:hAnsi="Arial"/>
          <w:sz w:val="22"/>
        </w:rPr>
        <w:t xml:space="preserve"> program and the SNAP program.</w:t>
      </w:r>
      <w:r w:rsidR="00543CFA">
        <w:rPr>
          <w:rFonts w:ascii="Arial" w:hAnsi="Arial"/>
          <w:sz w:val="22"/>
        </w:rPr>
        <w:t xml:space="preserve"> </w:t>
      </w:r>
      <w:r w:rsidRPr="00F071CC">
        <w:rPr>
          <w:rFonts w:ascii="Arial" w:hAnsi="Arial"/>
          <w:sz w:val="22"/>
        </w:rPr>
        <w:t xml:space="preserve">The full SNAP Information Notice should be used in the case of a joint review with </w:t>
      </w:r>
      <w:r w:rsidR="006D7456">
        <w:rPr>
          <w:rFonts w:ascii="Arial" w:hAnsi="Arial"/>
          <w:sz w:val="22"/>
        </w:rPr>
        <w:t xml:space="preserve">EPA’s Pesticides program under </w:t>
      </w:r>
      <w:r w:rsidR="007E4403">
        <w:rPr>
          <w:rFonts w:ascii="Arial" w:hAnsi="Arial"/>
          <w:sz w:val="22"/>
        </w:rPr>
        <w:t>FIFRA</w:t>
      </w:r>
      <w:r w:rsidRPr="002D7BC7">
        <w:rPr>
          <w:rFonts w:ascii="Arial" w:hAnsi="Arial"/>
          <w:sz w:val="22"/>
        </w:rPr>
        <w:t>.</w:t>
      </w:r>
      <w:r w:rsidR="00543CFA" w:rsidRPr="002D7BC7">
        <w:rPr>
          <w:rFonts w:ascii="Arial" w:hAnsi="Arial"/>
          <w:sz w:val="22"/>
        </w:rPr>
        <w:t xml:space="preserve"> </w:t>
      </w:r>
      <w:r w:rsidRPr="002D7BC7">
        <w:rPr>
          <w:rFonts w:ascii="Arial" w:hAnsi="Arial"/>
          <w:sz w:val="22"/>
        </w:rPr>
        <w:t xml:space="preserve">A petition </w:t>
      </w:r>
      <w:r w:rsidR="00B35AEA" w:rsidRPr="002D7BC7">
        <w:rPr>
          <w:rFonts w:ascii="Arial" w:hAnsi="Arial"/>
          <w:sz w:val="22"/>
        </w:rPr>
        <w:t xml:space="preserve">to add a substitute to the list of acceptable substitutes </w:t>
      </w:r>
      <w:r w:rsidRPr="002D7BC7">
        <w:rPr>
          <w:rFonts w:ascii="Arial" w:hAnsi="Arial"/>
          <w:sz w:val="22"/>
        </w:rPr>
        <w:t>should include the same information that is requested in the SNAP Information Notice.</w:t>
      </w:r>
      <w:r w:rsidR="00543CFA" w:rsidRPr="002D7BC7">
        <w:rPr>
          <w:rFonts w:ascii="Arial" w:hAnsi="Arial"/>
          <w:sz w:val="22"/>
        </w:rPr>
        <w:t xml:space="preserve"> </w:t>
      </w:r>
      <w:r w:rsidRPr="00F071CC">
        <w:rPr>
          <w:rFonts w:ascii="Arial" w:hAnsi="Arial"/>
          <w:sz w:val="22"/>
        </w:rPr>
        <w:t xml:space="preserve">The </w:t>
      </w:r>
      <w:r w:rsidR="007B7E35">
        <w:rPr>
          <w:rFonts w:ascii="Arial" w:hAnsi="Arial"/>
          <w:sz w:val="22"/>
        </w:rPr>
        <w:t>in</w:t>
      </w:r>
      <w:r w:rsidR="008376D6">
        <w:rPr>
          <w:rFonts w:ascii="Arial" w:hAnsi="Arial"/>
          <w:sz w:val="22"/>
        </w:rPr>
        <w:t>struction manual</w:t>
      </w:r>
      <w:r w:rsidR="0013556C">
        <w:rPr>
          <w:rFonts w:ascii="Arial" w:hAnsi="Arial"/>
          <w:sz w:val="22"/>
        </w:rPr>
        <w:t xml:space="preserve"> </w:t>
      </w:r>
      <w:r w:rsidRPr="00F071CC">
        <w:rPr>
          <w:rFonts w:ascii="Arial" w:hAnsi="Arial"/>
          <w:sz w:val="22"/>
        </w:rPr>
        <w:t>provides further information for a respondent preparing any of these submissions.</w:t>
      </w:r>
    </w:p>
    <w:p w14:paraId="3D111BB2" w14:textId="77777777" w:rsidR="0008764B" w:rsidRPr="00F071CC" w:rsidRDefault="0008764B">
      <w:pPr>
        <w:widowControl w:val="0"/>
        <w:tabs>
          <w:tab w:val="left" w:pos="-871"/>
          <w:tab w:val="right" w:pos="-369"/>
        </w:tabs>
        <w:rPr>
          <w:rFonts w:ascii="Arial" w:hAnsi="Arial"/>
          <w:sz w:val="22"/>
        </w:rPr>
      </w:pPr>
    </w:p>
    <w:p w14:paraId="54604C5C" w14:textId="17E3CDB2" w:rsidR="00231E6F" w:rsidRPr="00F071CC" w:rsidRDefault="00231E6F">
      <w:pPr>
        <w:widowControl w:val="0"/>
        <w:tabs>
          <w:tab w:val="left" w:pos="-871"/>
          <w:tab w:val="right" w:pos="-369"/>
        </w:tabs>
        <w:rPr>
          <w:rFonts w:ascii="Arial" w:hAnsi="Arial"/>
          <w:sz w:val="22"/>
        </w:rPr>
      </w:pPr>
      <w:r w:rsidRPr="00F071CC">
        <w:rPr>
          <w:rFonts w:ascii="Arial" w:hAnsi="Arial"/>
          <w:sz w:val="22"/>
        </w:rPr>
        <w:t>The forms were developed to minimize the reporting burden for the submitter; however, their use is optional.</w:t>
      </w:r>
      <w:r w:rsidR="00543CFA">
        <w:rPr>
          <w:rFonts w:ascii="Arial" w:hAnsi="Arial"/>
          <w:sz w:val="22"/>
        </w:rPr>
        <w:t xml:space="preserve"> </w:t>
      </w:r>
      <w:r w:rsidRPr="00F071CC">
        <w:rPr>
          <w:rFonts w:ascii="Arial" w:hAnsi="Arial"/>
          <w:sz w:val="22"/>
        </w:rPr>
        <w:t>Respondents with more efficient means of submitting the information are encouraged to use them.</w:t>
      </w:r>
      <w:r w:rsidR="00543CFA">
        <w:rPr>
          <w:rFonts w:ascii="Arial" w:hAnsi="Arial"/>
          <w:sz w:val="22"/>
        </w:rPr>
        <w:t xml:space="preserve"> </w:t>
      </w:r>
      <w:r w:rsidRPr="00F071CC">
        <w:rPr>
          <w:rFonts w:ascii="Arial" w:hAnsi="Arial"/>
          <w:sz w:val="22"/>
        </w:rPr>
        <w:t xml:space="preserve">EPA has based the estimated respondent burden and cost on the use of the recommended forms; to the extent a respondent uses more efficient means to submit the data, the estimates contained in this analysis may overestimate the respondent burden and cost. </w:t>
      </w:r>
    </w:p>
    <w:p w14:paraId="0D5E5751" w14:textId="77777777" w:rsidR="00231E6F" w:rsidRPr="00F071CC" w:rsidRDefault="00231E6F">
      <w:pPr>
        <w:widowControl w:val="0"/>
        <w:tabs>
          <w:tab w:val="left" w:pos="-871"/>
          <w:tab w:val="right" w:pos="-369"/>
        </w:tabs>
        <w:rPr>
          <w:rFonts w:ascii="Arial" w:hAnsi="Arial"/>
          <w:sz w:val="22"/>
        </w:rPr>
      </w:pPr>
    </w:p>
    <w:p w14:paraId="7748757F" w14:textId="223C295D" w:rsidR="00231E6F" w:rsidRPr="00F071CC" w:rsidRDefault="00231E6F">
      <w:pPr>
        <w:widowControl w:val="0"/>
        <w:tabs>
          <w:tab w:val="left" w:pos="-871"/>
          <w:tab w:val="right" w:pos="-369"/>
        </w:tabs>
        <w:rPr>
          <w:rFonts w:ascii="Arial" w:hAnsi="Arial"/>
          <w:sz w:val="22"/>
        </w:rPr>
      </w:pPr>
      <w:r w:rsidRPr="00F071CC">
        <w:rPr>
          <w:rFonts w:ascii="Arial" w:hAnsi="Arial"/>
          <w:sz w:val="22"/>
        </w:rPr>
        <w:t>1.</w:t>
      </w:r>
      <w:r w:rsidR="00543CFA">
        <w:rPr>
          <w:rFonts w:ascii="Arial" w:hAnsi="Arial"/>
          <w:sz w:val="22"/>
        </w:rPr>
        <w:t xml:space="preserve"> </w:t>
      </w:r>
      <w:r w:rsidRPr="00F071CC">
        <w:rPr>
          <w:rFonts w:ascii="Arial" w:hAnsi="Arial"/>
          <w:sz w:val="22"/>
          <w:u w:val="single"/>
        </w:rPr>
        <w:t>SNAP Information Notice/ Petition Data Items:</w:t>
      </w:r>
      <w:r w:rsidR="00543CFA">
        <w:rPr>
          <w:rFonts w:ascii="Arial" w:hAnsi="Arial"/>
          <w:sz w:val="22"/>
        </w:rPr>
        <w:t xml:space="preserve"> </w:t>
      </w:r>
      <w:r w:rsidRPr="00F071CC">
        <w:rPr>
          <w:rFonts w:ascii="Arial" w:hAnsi="Arial"/>
          <w:sz w:val="22"/>
        </w:rPr>
        <w:t>Reference: Sections 82.176(a), 82.178, 82.180(a</w:t>
      </w:r>
      <w:proofErr w:type="gramStart"/>
      <w:r w:rsidRPr="00F071CC">
        <w:rPr>
          <w:rFonts w:ascii="Arial" w:hAnsi="Arial"/>
          <w:sz w:val="22"/>
        </w:rPr>
        <w:t>)(</w:t>
      </w:r>
      <w:proofErr w:type="gramEnd"/>
      <w:r w:rsidRPr="00F071CC">
        <w:rPr>
          <w:rFonts w:ascii="Arial" w:hAnsi="Arial"/>
          <w:sz w:val="22"/>
        </w:rPr>
        <w:t>5), 82.184(c)</w:t>
      </w:r>
    </w:p>
    <w:p w14:paraId="31D07662" w14:textId="77777777" w:rsidR="00231E6F" w:rsidRPr="00F071CC" w:rsidRDefault="00231E6F">
      <w:pPr>
        <w:widowControl w:val="0"/>
        <w:tabs>
          <w:tab w:val="left" w:pos="-871"/>
          <w:tab w:val="right" w:pos="-369"/>
        </w:tabs>
        <w:rPr>
          <w:rFonts w:ascii="Arial" w:hAnsi="Arial"/>
          <w:sz w:val="22"/>
        </w:rPr>
      </w:pPr>
    </w:p>
    <w:p w14:paraId="255A6126" w14:textId="77777777" w:rsidR="00231E6F" w:rsidRPr="00F071CC" w:rsidRDefault="00231E6F">
      <w:pPr>
        <w:widowControl w:val="0"/>
        <w:tabs>
          <w:tab w:val="left" w:pos="-871"/>
          <w:tab w:val="right" w:pos="-369"/>
        </w:tabs>
        <w:rPr>
          <w:rFonts w:ascii="Arial" w:hAnsi="Arial"/>
          <w:sz w:val="22"/>
        </w:rPr>
      </w:pPr>
      <w:r w:rsidRPr="00F071CC">
        <w:rPr>
          <w:rFonts w:ascii="Arial" w:hAnsi="Arial"/>
          <w:sz w:val="22"/>
        </w:rPr>
        <w:t>The information requested on the SNAP Information Notice includes the following data items:</w:t>
      </w:r>
    </w:p>
    <w:p w14:paraId="174DB697" w14:textId="77777777" w:rsidR="00231E6F" w:rsidRPr="00F071CC" w:rsidRDefault="00231E6F">
      <w:pPr>
        <w:widowControl w:val="0"/>
        <w:tabs>
          <w:tab w:val="left" w:pos="-871"/>
          <w:tab w:val="right" w:pos="-369"/>
        </w:tabs>
        <w:rPr>
          <w:rFonts w:ascii="Arial" w:hAnsi="Arial"/>
          <w:sz w:val="22"/>
        </w:rPr>
      </w:pPr>
    </w:p>
    <w:p w14:paraId="1B6272C9" w14:textId="4D1D39FB" w:rsidR="00231E6F" w:rsidRPr="00F071CC" w:rsidRDefault="00231E6F">
      <w:pPr>
        <w:widowControl w:val="0"/>
        <w:tabs>
          <w:tab w:val="left" w:pos="-871"/>
          <w:tab w:val="right" w:pos="-369"/>
        </w:tabs>
        <w:rPr>
          <w:rFonts w:ascii="Arial" w:hAnsi="Arial"/>
          <w:sz w:val="22"/>
        </w:rPr>
      </w:pPr>
      <w:r w:rsidRPr="00F071CC">
        <w:rPr>
          <w:rFonts w:ascii="Arial" w:hAnsi="Arial"/>
          <w:sz w:val="22"/>
          <w:u w:val="single"/>
        </w:rPr>
        <w:t>Name and description of the substitute</w:t>
      </w:r>
      <w:r w:rsidRPr="00F071CC">
        <w:rPr>
          <w:rFonts w:ascii="Arial" w:hAnsi="Arial"/>
          <w:sz w:val="22"/>
        </w:rPr>
        <w:t>.</w:t>
      </w:r>
      <w:r w:rsidR="00543CFA">
        <w:rPr>
          <w:rFonts w:ascii="Arial" w:hAnsi="Arial"/>
          <w:sz w:val="22"/>
        </w:rPr>
        <w:t xml:space="preserve"> </w:t>
      </w:r>
      <w:r w:rsidRPr="00F071CC">
        <w:rPr>
          <w:rFonts w:ascii="Arial" w:hAnsi="Arial"/>
          <w:sz w:val="22"/>
        </w:rPr>
        <w:t>To the extent possible, the substitute should be identified by its (1) commercial name, (2) chemical name, (3) trade name(s), (4) generic name, (5) identification numbers (e.g., CAS registry, NIOSH RTECS, EPA hazardous waste, OHM-TADS, DOT/UN/NA/IMCO shipping, HSDB, NCI), (6) chemical formula, and (7) chemical structure.</w:t>
      </w:r>
    </w:p>
    <w:p w14:paraId="2ADA37C7" w14:textId="77777777" w:rsidR="00231E6F" w:rsidRPr="00F071CC" w:rsidRDefault="00231E6F">
      <w:pPr>
        <w:widowControl w:val="0"/>
        <w:tabs>
          <w:tab w:val="left" w:pos="-871"/>
          <w:tab w:val="right" w:pos="-369"/>
        </w:tabs>
        <w:rPr>
          <w:rFonts w:ascii="Arial" w:hAnsi="Arial"/>
          <w:sz w:val="22"/>
        </w:rPr>
      </w:pPr>
    </w:p>
    <w:p w14:paraId="109A8DF6" w14:textId="05CCFDB8" w:rsidR="00231E6F" w:rsidRPr="00F071CC" w:rsidRDefault="00231E6F">
      <w:pPr>
        <w:widowControl w:val="0"/>
        <w:tabs>
          <w:tab w:val="left" w:pos="-871"/>
          <w:tab w:val="right" w:pos="-369"/>
        </w:tabs>
        <w:rPr>
          <w:rFonts w:ascii="Arial" w:hAnsi="Arial"/>
          <w:sz w:val="22"/>
        </w:rPr>
      </w:pPr>
      <w:r w:rsidRPr="00F071CC">
        <w:rPr>
          <w:rFonts w:ascii="Arial" w:hAnsi="Arial"/>
          <w:sz w:val="22"/>
          <w:u w:val="single"/>
        </w:rPr>
        <w:t>Physical and chemical information</w:t>
      </w:r>
      <w:r w:rsidRPr="00F071CC">
        <w:rPr>
          <w:rFonts w:ascii="Arial" w:hAnsi="Arial"/>
          <w:sz w:val="22"/>
        </w:rPr>
        <w:t>.</w:t>
      </w:r>
      <w:r w:rsidR="00543CFA">
        <w:rPr>
          <w:rFonts w:ascii="Arial" w:hAnsi="Arial"/>
          <w:sz w:val="22"/>
        </w:rPr>
        <w:t xml:space="preserve"> </w:t>
      </w:r>
      <w:r w:rsidRPr="00F071CC">
        <w:rPr>
          <w:rFonts w:ascii="Arial" w:hAnsi="Arial"/>
          <w:sz w:val="22"/>
        </w:rPr>
        <w:t>Key properties that should be included to charac</w:t>
      </w:r>
      <w:r w:rsidR="002D7BC7">
        <w:rPr>
          <w:rFonts w:ascii="Arial" w:hAnsi="Arial"/>
          <w:sz w:val="22"/>
        </w:rPr>
        <w:t>terize the substitute such as</w:t>
      </w:r>
      <w:r w:rsidRPr="00F071CC">
        <w:rPr>
          <w:rFonts w:ascii="Arial" w:hAnsi="Arial"/>
          <w:sz w:val="22"/>
        </w:rPr>
        <w:t>:</w:t>
      </w:r>
      <w:r w:rsidR="00543CFA">
        <w:rPr>
          <w:rFonts w:ascii="Arial" w:hAnsi="Arial"/>
          <w:sz w:val="22"/>
        </w:rPr>
        <w:t xml:space="preserve"> </w:t>
      </w:r>
      <w:r w:rsidRPr="00F071CC">
        <w:rPr>
          <w:rFonts w:ascii="Arial" w:hAnsi="Arial"/>
          <w:sz w:val="22"/>
        </w:rPr>
        <w:t>molecular weight; physical state;</w:t>
      </w:r>
      <w:r w:rsidR="00543CFA">
        <w:rPr>
          <w:rFonts w:ascii="Arial" w:hAnsi="Arial"/>
          <w:sz w:val="22"/>
        </w:rPr>
        <w:t xml:space="preserve"> </w:t>
      </w:r>
      <w:r w:rsidRPr="00F071CC">
        <w:rPr>
          <w:rFonts w:ascii="Arial" w:hAnsi="Arial"/>
          <w:sz w:val="22"/>
        </w:rPr>
        <w:t>melting point;</w:t>
      </w:r>
      <w:r w:rsidR="00543CFA">
        <w:rPr>
          <w:rFonts w:ascii="Arial" w:hAnsi="Arial"/>
          <w:sz w:val="22"/>
        </w:rPr>
        <w:t xml:space="preserve"> </w:t>
      </w:r>
      <w:r w:rsidRPr="00F071CC">
        <w:rPr>
          <w:rFonts w:ascii="Arial" w:hAnsi="Arial"/>
          <w:sz w:val="22"/>
        </w:rPr>
        <w:t>boiling point;</w:t>
      </w:r>
      <w:r w:rsidR="00543CFA">
        <w:rPr>
          <w:rFonts w:ascii="Arial" w:hAnsi="Arial"/>
          <w:sz w:val="22"/>
        </w:rPr>
        <w:t xml:space="preserve"> </w:t>
      </w:r>
      <w:r w:rsidRPr="00F071CC">
        <w:rPr>
          <w:rFonts w:ascii="Arial" w:hAnsi="Arial"/>
          <w:sz w:val="22"/>
        </w:rPr>
        <w:t>density;</w:t>
      </w:r>
      <w:r w:rsidR="00543CFA">
        <w:rPr>
          <w:rFonts w:ascii="Arial" w:hAnsi="Arial"/>
          <w:sz w:val="22"/>
        </w:rPr>
        <w:t xml:space="preserve"> </w:t>
      </w:r>
      <w:r w:rsidRPr="00F071CC">
        <w:rPr>
          <w:rFonts w:ascii="Arial" w:hAnsi="Arial"/>
          <w:sz w:val="22"/>
        </w:rPr>
        <w:t>odor threshold;</w:t>
      </w:r>
      <w:r w:rsidR="00543CFA">
        <w:rPr>
          <w:rFonts w:ascii="Arial" w:hAnsi="Arial"/>
          <w:sz w:val="22"/>
        </w:rPr>
        <w:t xml:space="preserve"> </w:t>
      </w:r>
      <w:r w:rsidRPr="00F071CC">
        <w:rPr>
          <w:rFonts w:ascii="Arial" w:hAnsi="Arial"/>
          <w:sz w:val="22"/>
        </w:rPr>
        <w:t>solubility;</w:t>
      </w:r>
      <w:r w:rsidR="00543CFA">
        <w:rPr>
          <w:rFonts w:ascii="Arial" w:hAnsi="Arial"/>
          <w:sz w:val="22"/>
        </w:rPr>
        <w:t xml:space="preserve"> </w:t>
      </w:r>
      <w:r w:rsidRPr="00F071CC">
        <w:rPr>
          <w:rFonts w:ascii="Arial" w:hAnsi="Arial"/>
          <w:sz w:val="22"/>
        </w:rPr>
        <w:t>partition coefficients (Log Kow, Log Koc);</w:t>
      </w:r>
      <w:r w:rsidR="00543CFA">
        <w:rPr>
          <w:rFonts w:ascii="Arial" w:hAnsi="Arial"/>
          <w:sz w:val="22"/>
        </w:rPr>
        <w:t xml:space="preserve"> </w:t>
      </w:r>
      <w:r w:rsidRPr="00F071CC">
        <w:rPr>
          <w:rFonts w:ascii="Arial" w:hAnsi="Arial"/>
          <w:sz w:val="22"/>
        </w:rPr>
        <w:t>and vapor pressure.</w:t>
      </w:r>
    </w:p>
    <w:p w14:paraId="1444C07B" w14:textId="77777777" w:rsidR="00231E6F" w:rsidRPr="00F071CC" w:rsidRDefault="00231E6F">
      <w:pPr>
        <w:widowControl w:val="0"/>
        <w:tabs>
          <w:tab w:val="left" w:pos="-871"/>
          <w:tab w:val="right" w:pos="-369"/>
        </w:tabs>
        <w:rPr>
          <w:rFonts w:ascii="Arial" w:hAnsi="Arial"/>
          <w:sz w:val="22"/>
        </w:rPr>
      </w:pPr>
    </w:p>
    <w:p w14:paraId="2C98E54F" w14:textId="1B257085" w:rsidR="00231E6F" w:rsidRPr="00F071CC" w:rsidRDefault="00231E6F">
      <w:pPr>
        <w:widowControl w:val="0"/>
        <w:tabs>
          <w:tab w:val="left" w:pos="-871"/>
          <w:tab w:val="right" w:pos="6961"/>
        </w:tabs>
        <w:rPr>
          <w:rFonts w:ascii="Arial" w:hAnsi="Arial"/>
          <w:sz w:val="22"/>
        </w:rPr>
      </w:pPr>
      <w:r w:rsidRPr="00F071CC">
        <w:rPr>
          <w:rFonts w:ascii="Arial" w:hAnsi="Arial"/>
          <w:sz w:val="22"/>
          <w:u w:val="single"/>
        </w:rPr>
        <w:t>Substitute applications</w:t>
      </w:r>
      <w:r w:rsidRPr="00F071CC">
        <w:rPr>
          <w:rFonts w:ascii="Arial" w:hAnsi="Arial"/>
          <w:sz w:val="22"/>
        </w:rPr>
        <w:t>.</w:t>
      </w:r>
      <w:r w:rsidR="00543CFA">
        <w:rPr>
          <w:rFonts w:ascii="Arial" w:hAnsi="Arial"/>
          <w:sz w:val="22"/>
        </w:rPr>
        <w:t xml:space="preserve"> </w:t>
      </w:r>
      <w:r w:rsidRPr="00F071CC">
        <w:rPr>
          <w:rFonts w:ascii="Arial" w:hAnsi="Arial"/>
          <w:sz w:val="22"/>
        </w:rPr>
        <w:t xml:space="preserve">Identification of the </w:t>
      </w:r>
      <w:r w:rsidR="0008764B">
        <w:rPr>
          <w:rFonts w:ascii="Arial" w:hAnsi="Arial"/>
          <w:sz w:val="22"/>
        </w:rPr>
        <w:t xml:space="preserve">end-uses and </w:t>
      </w:r>
      <w:r w:rsidRPr="00F071CC">
        <w:rPr>
          <w:rFonts w:ascii="Arial" w:hAnsi="Arial"/>
          <w:sz w:val="22"/>
        </w:rPr>
        <w:t>applications in which the substitutes are likely to be used is required.</w:t>
      </w:r>
      <w:r w:rsidR="00543CFA">
        <w:rPr>
          <w:rFonts w:ascii="Arial" w:hAnsi="Arial"/>
          <w:sz w:val="22"/>
        </w:rPr>
        <w:t xml:space="preserve"> </w:t>
      </w:r>
      <w:r w:rsidRPr="00F071CC">
        <w:rPr>
          <w:rFonts w:ascii="Arial" w:hAnsi="Arial"/>
          <w:sz w:val="22"/>
        </w:rPr>
        <w:t xml:space="preserve">It is essential to provide a complete list of potential uses as the substitute listing required by section 612(c) is specific to </w:t>
      </w:r>
      <w:r w:rsidR="002D7BC7">
        <w:rPr>
          <w:rFonts w:ascii="Arial" w:hAnsi="Arial"/>
          <w:sz w:val="22"/>
        </w:rPr>
        <w:t>end-use</w:t>
      </w:r>
      <w:r w:rsidRPr="00F071CC">
        <w:rPr>
          <w:rFonts w:ascii="Arial" w:hAnsi="Arial"/>
          <w:sz w:val="22"/>
        </w:rPr>
        <w:t>.</w:t>
      </w:r>
    </w:p>
    <w:p w14:paraId="00A1CB24" w14:textId="77777777" w:rsidR="00231E6F" w:rsidRPr="00F071CC" w:rsidRDefault="00231E6F">
      <w:pPr>
        <w:widowControl w:val="0"/>
        <w:tabs>
          <w:tab w:val="left" w:pos="-871"/>
          <w:tab w:val="right" w:pos="6961"/>
        </w:tabs>
        <w:rPr>
          <w:rFonts w:ascii="Arial" w:hAnsi="Arial"/>
          <w:sz w:val="22"/>
        </w:rPr>
      </w:pPr>
    </w:p>
    <w:p w14:paraId="59FAC379" w14:textId="09DF2124" w:rsidR="00231E6F" w:rsidRPr="00F071CC" w:rsidRDefault="00231E6F">
      <w:pPr>
        <w:widowControl w:val="0"/>
        <w:tabs>
          <w:tab w:val="left" w:pos="-871"/>
          <w:tab w:val="right" w:pos="7026"/>
        </w:tabs>
        <w:rPr>
          <w:rFonts w:ascii="Arial" w:hAnsi="Arial"/>
          <w:sz w:val="22"/>
        </w:rPr>
      </w:pPr>
      <w:r w:rsidRPr="00F071CC">
        <w:rPr>
          <w:rFonts w:ascii="Arial" w:hAnsi="Arial"/>
          <w:sz w:val="22"/>
          <w:u w:val="single"/>
        </w:rPr>
        <w:t>Process description</w:t>
      </w:r>
      <w:r w:rsidRPr="00F071CC">
        <w:rPr>
          <w:rFonts w:ascii="Arial" w:hAnsi="Arial"/>
          <w:sz w:val="22"/>
        </w:rPr>
        <w:t>.</w:t>
      </w:r>
      <w:r w:rsidR="00543CFA">
        <w:rPr>
          <w:rFonts w:ascii="Arial" w:hAnsi="Arial"/>
          <w:sz w:val="22"/>
        </w:rPr>
        <w:t xml:space="preserve"> </w:t>
      </w:r>
      <w:r w:rsidRPr="00F071CC">
        <w:rPr>
          <w:rFonts w:ascii="Arial" w:hAnsi="Arial"/>
          <w:sz w:val="22"/>
        </w:rPr>
        <w:t>For each application identified, EPA is requesting available descriptive data on processing, including in-place pollution controls. Such information will be helpful in characterizing workplace and environmental releases and exposures.</w:t>
      </w:r>
    </w:p>
    <w:p w14:paraId="0429D6EC" w14:textId="77777777" w:rsidR="00231E6F" w:rsidRPr="00F071CC" w:rsidRDefault="00231E6F">
      <w:pPr>
        <w:widowControl w:val="0"/>
        <w:tabs>
          <w:tab w:val="left" w:pos="-871"/>
          <w:tab w:val="right" w:pos="7026"/>
        </w:tabs>
        <w:rPr>
          <w:rFonts w:ascii="Arial" w:hAnsi="Arial"/>
          <w:sz w:val="22"/>
        </w:rPr>
      </w:pPr>
    </w:p>
    <w:p w14:paraId="5426D222" w14:textId="27098875" w:rsidR="00231E6F" w:rsidRPr="00F071CC" w:rsidRDefault="00231E6F">
      <w:pPr>
        <w:widowControl w:val="0"/>
        <w:tabs>
          <w:tab w:val="left" w:pos="-871"/>
          <w:tab w:val="right" w:pos="7118"/>
        </w:tabs>
        <w:rPr>
          <w:rFonts w:ascii="Arial" w:hAnsi="Arial"/>
          <w:sz w:val="22"/>
        </w:rPr>
      </w:pPr>
      <w:r w:rsidRPr="00F071CC">
        <w:rPr>
          <w:rFonts w:ascii="Arial" w:hAnsi="Arial"/>
          <w:sz w:val="22"/>
          <w:u w:val="single"/>
        </w:rPr>
        <w:t>Ozone depletion potential</w:t>
      </w:r>
      <w:r w:rsidRPr="00F071CC">
        <w:rPr>
          <w:rFonts w:ascii="Arial" w:hAnsi="Arial"/>
          <w:sz w:val="22"/>
        </w:rPr>
        <w:t>.</w:t>
      </w:r>
      <w:r w:rsidR="00543CFA">
        <w:rPr>
          <w:rFonts w:ascii="Arial" w:hAnsi="Arial"/>
          <w:sz w:val="22"/>
        </w:rPr>
        <w:t xml:space="preserve"> </w:t>
      </w:r>
      <w:r w:rsidRPr="00F071CC">
        <w:rPr>
          <w:rFonts w:ascii="Arial" w:hAnsi="Arial"/>
          <w:sz w:val="22"/>
        </w:rPr>
        <w:t>The predicted ozone depletion potential (ODP) of substitute chemicals is requested.</w:t>
      </w:r>
      <w:r w:rsidR="00543CFA">
        <w:rPr>
          <w:rFonts w:ascii="Arial" w:hAnsi="Arial"/>
          <w:sz w:val="22"/>
        </w:rPr>
        <w:t xml:space="preserve"> </w:t>
      </w:r>
      <w:r w:rsidRPr="00F071CC">
        <w:rPr>
          <w:rFonts w:ascii="Arial" w:hAnsi="Arial"/>
          <w:sz w:val="22"/>
        </w:rPr>
        <w:t>The submitter should also provide sufficient supporting documentation-- either a citation or the background information used to develop the ODP.</w:t>
      </w:r>
      <w:r w:rsidR="00543CFA">
        <w:rPr>
          <w:rFonts w:ascii="Arial" w:hAnsi="Arial"/>
          <w:sz w:val="22"/>
        </w:rPr>
        <w:t xml:space="preserve"> </w:t>
      </w:r>
      <w:r w:rsidRPr="00F071CC">
        <w:rPr>
          <w:rFonts w:ascii="Arial" w:hAnsi="Arial"/>
          <w:sz w:val="22"/>
        </w:rPr>
        <w:t xml:space="preserve">For purposes of calculating ODP, EPA recommends the methodology used in the most recent </w:t>
      </w:r>
      <w:r w:rsidRPr="00F071CC">
        <w:rPr>
          <w:rFonts w:ascii="Arial" w:hAnsi="Arial"/>
          <w:i/>
          <w:sz w:val="22"/>
        </w:rPr>
        <w:t xml:space="preserve">Scientific Assessment of Ozone Depletion, </w:t>
      </w:r>
      <w:r w:rsidRPr="00F071CC">
        <w:rPr>
          <w:rFonts w:ascii="Arial" w:hAnsi="Arial"/>
          <w:sz w:val="22"/>
        </w:rPr>
        <w:t xml:space="preserve">which was prepared for the United Nations Environment Programme. </w:t>
      </w:r>
    </w:p>
    <w:p w14:paraId="7058373E" w14:textId="77777777" w:rsidR="00231E6F" w:rsidRPr="00F071CC" w:rsidRDefault="00231E6F">
      <w:pPr>
        <w:widowControl w:val="0"/>
        <w:tabs>
          <w:tab w:val="left" w:pos="-871"/>
          <w:tab w:val="right" w:pos="7118"/>
        </w:tabs>
        <w:rPr>
          <w:rFonts w:ascii="Arial" w:hAnsi="Arial"/>
          <w:sz w:val="22"/>
        </w:rPr>
      </w:pPr>
    </w:p>
    <w:p w14:paraId="034C3E03" w14:textId="30E41AE4" w:rsidR="00231E6F" w:rsidRPr="00F071CC" w:rsidRDefault="00231E6F">
      <w:pPr>
        <w:widowControl w:val="0"/>
        <w:tabs>
          <w:tab w:val="left" w:pos="-871"/>
          <w:tab w:val="right" w:pos="7067"/>
        </w:tabs>
        <w:rPr>
          <w:rFonts w:ascii="Arial" w:hAnsi="Arial"/>
          <w:sz w:val="22"/>
        </w:rPr>
      </w:pPr>
      <w:r w:rsidRPr="00F071CC">
        <w:rPr>
          <w:rFonts w:ascii="Arial" w:hAnsi="Arial"/>
          <w:sz w:val="22"/>
          <w:u w:val="single"/>
        </w:rPr>
        <w:t>Global warming potential</w:t>
      </w:r>
      <w:r w:rsidRPr="00F071CC">
        <w:rPr>
          <w:rFonts w:ascii="Arial" w:hAnsi="Arial"/>
          <w:sz w:val="22"/>
        </w:rPr>
        <w:t>.</w:t>
      </w:r>
      <w:r w:rsidR="00543CFA">
        <w:rPr>
          <w:rFonts w:ascii="Arial" w:hAnsi="Arial"/>
          <w:sz w:val="22"/>
        </w:rPr>
        <w:t xml:space="preserve"> </w:t>
      </w:r>
      <w:r w:rsidRPr="00F071CC">
        <w:rPr>
          <w:rFonts w:ascii="Arial" w:hAnsi="Arial"/>
          <w:sz w:val="22"/>
        </w:rPr>
        <w:t>EPA request</w:t>
      </w:r>
      <w:r w:rsidR="00593B6D">
        <w:rPr>
          <w:rFonts w:ascii="Arial" w:hAnsi="Arial"/>
          <w:sz w:val="22"/>
        </w:rPr>
        <w:t>s</w:t>
      </w:r>
      <w:r w:rsidRPr="00F071CC">
        <w:rPr>
          <w:rFonts w:ascii="Arial" w:hAnsi="Arial"/>
          <w:sz w:val="22"/>
        </w:rPr>
        <w:t xml:space="preserve"> readily available data on the global warming potential (GWP) </w:t>
      </w:r>
      <w:r w:rsidR="001B6514">
        <w:rPr>
          <w:rFonts w:ascii="Arial" w:hAnsi="Arial"/>
          <w:sz w:val="22"/>
        </w:rPr>
        <w:t xml:space="preserve">and atmospheric lifetime </w:t>
      </w:r>
      <w:r w:rsidRPr="00F071CC">
        <w:rPr>
          <w:rFonts w:ascii="Arial" w:hAnsi="Arial"/>
          <w:sz w:val="22"/>
        </w:rPr>
        <w:t>of the substitute</w:t>
      </w:r>
      <w:r w:rsidR="006A7084">
        <w:rPr>
          <w:rFonts w:ascii="Arial" w:hAnsi="Arial"/>
          <w:sz w:val="22"/>
        </w:rPr>
        <w:t>.</w:t>
      </w:r>
      <w:r w:rsidRPr="00F071CC">
        <w:rPr>
          <w:rFonts w:ascii="Arial" w:hAnsi="Arial"/>
          <w:sz w:val="22"/>
        </w:rPr>
        <w:t xml:space="preserve"> EPA request</w:t>
      </w:r>
      <w:r w:rsidR="005C034A">
        <w:rPr>
          <w:rFonts w:ascii="Arial" w:hAnsi="Arial"/>
          <w:sz w:val="22"/>
        </w:rPr>
        <w:t>s</w:t>
      </w:r>
      <w:r w:rsidRPr="00F071CC">
        <w:rPr>
          <w:rFonts w:ascii="Arial" w:hAnsi="Arial"/>
          <w:sz w:val="22"/>
        </w:rPr>
        <w:t xml:space="preserve"> that all </w:t>
      </w:r>
      <w:proofErr w:type="spellStart"/>
      <w:r w:rsidRPr="00F071CC">
        <w:rPr>
          <w:rFonts w:ascii="Arial" w:hAnsi="Arial"/>
          <w:sz w:val="22"/>
        </w:rPr>
        <w:t>GWPs</w:t>
      </w:r>
      <w:proofErr w:type="spellEnd"/>
      <w:r w:rsidRPr="00F071CC">
        <w:rPr>
          <w:rFonts w:ascii="Arial" w:hAnsi="Arial"/>
          <w:sz w:val="22"/>
        </w:rPr>
        <w:t xml:space="preserve"> be referenced to CO</w:t>
      </w:r>
      <w:r w:rsidRPr="00F071CC">
        <w:rPr>
          <w:rFonts w:ascii="Arial" w:hAnsi="Arial"/>
          <w:sz w:val="22"/>
          <w:vertAlign w:val="subscript"/>
        </w:rPr>
        <w:t>2</w:t>
      </w:r>
      <w:r w:rsidRPr="00F071CC">
        <w:rPr>
          <w:rFonts w:ascii="Arial" w:hAnsi="Arial"/>
          <w:sz w:val="22"/>
        </w:rPr>
        <w:t xml:space="preserve"> using the methodology recommended by the </w:t>
      </w:r>
      <w:r w:rsidR="0008764B">
        <w:rPr>
          <w:rFonts w:ascii="Arial" w:hAnsi="Arial"/>
          <w:sz w:val="22"/>
        </w:rPr>
        <w:t>2007</w:t>
      </w:r>
      <w:r w:rsidR="00743BF2">
        <w:rPr>
          <w:rFonts w:ascii="Arial" w:hAnsi="Arial"/>
          <w:sz w:val="22"/>
        </w:rPr>
        <w:t xml:space="preserve"> assessment report from the </w:t>
      </w:r>
      <w:r w:rsidRPr="00F071CC">
        <w:rPr>
          <w:rFonts w:ascii="Arial" w:hAnsi="Arial"/>
          <w:sz w:val="22"/>
        </w:rPr>
        <w:t>Intergovernmental Panel for Climate Change (IPCC).</w:t>
      </w:r>
      <w:r w:rsidR="00543CFA">
        <w:rPr>
          <w:rFonts w:ascii="Arial" w:hAnsi="Arial"/>
          <w:sz w:val="22"/>
        </w:rPr>
        <w:t xml:space="preserve"> </w:t>
      </w:r>
      <w:r w:rsidR="00743BF2">
        <w:rPr>
          <w:rFonts w:ascii="Arial" w:hAnsi="Arial"/>
          <w:sz w:val="22"/>
        </w:rPr>
        <w:t xml:space="preserve">To the extent that data is available, EPA also considers </w:t>
      </w:r>
      <w:r w:rsidR="001B6514">
        <w:rPr>
          <w:rFonts w:ascii="Arial" w:hAnsi="Arial"/>
          <w:sz w:val="22"/>
        </w:rPr>
        <w:t>indirect effects.</w:t>
      </w:r>
      <w:r w:rsidR="00543CFA">
        <w:rPr>
          <w:rFonts w:ascii="Arial" w:hAnsi="Arial"/>
          <w:sz w:val="22"/>
        </w:rPr>
        <w:t xml:space="preserve"> </w:t>
      </w:r>
      <w:r w:rsidRPr="00F071CC">
        <w:rPr>
          <w:rFonts w:ascii="Arial" w:hAnsi="Arial"/>
          <w:sz w:val="22"/>
        </w:rPr>
        <w:t>Indirect effects explicitly consider the impact on global warming arising from changes in energy consumption associated with the use of a substitute (e.g., an alternative refrigerant).</w:t>
      </w:r>
      <w:r w:rsidR="00543CFA">
        <w:rPr>
          <w:rFonts w:ascii="Arial" w:hAnsi="Arial"/>
          <w:sz w:val="22"/>
        </w:rPr>
        <w:t xml:space="preserve"> </w:t>
      </w:r>
      <w:r w:rsidRPr="00F071CC">
        <w:rPr>
          <w:rFonts w:ascii="Arial" w:hAnsi="Arial"/>
          <w:sz w:val="22"/>
        </w:rPr>
        <w:t>This latter measure can be identified as changes in energy efficiency or demand relative to the substitute being replaced.</w:t>
      </w:r>
    </w:p>
    <w:p w14:paraId="1EF3AF91" w14:textId="77777777" w:rsidR="00231E6F" w:rsidRPr="00F071CC" w:rsidRDefault="00231E6F">
      <w:pPr>
        <w:widowControl w:val="0"/>
        <w:tabs>
          <w:tab w:val="left" w:pos="-871"/>
          <w:tab w:val="right" w:pos="7067"/>
        </w:tabs>
        <w:rPr>
          <w:rFonts w:ascii="Arial" w:hAnsi="Arial"/>
          <w:sz w:val="22"/>
        </w:rPr>
      </w:pPr>
    </w:p>
    <w:p w14:paraId="05A3032E" w14:textId="1547BFED" w:rsidR="00231E6F" w:rsidRPr="002A6087" w:rsidRDefault="00231E6F" w:rsidP="002A6087">
      <w:pPr>
        <w:widowControl w:val="0"/>
        <w:tabs>
          <w:tab w:val="left" w:pos="-871"/>
          <w:tab w:val="right" w:pos="7163"/>
        </w:tabs>
        <w:rPr>
          <w:rFonts w:ascii="Arial" w:hAnsi="Arial" w:cs="Arial"/>
          <w:sz w:val="22"/>
          <w:szCs w:val="22"/>
        </w:rPr>
      </w:pPr>
      <w:r w:rsidRPr="002D7BC7">
        <w:rPr>
          <w:rFonts w:ascii="Arial" w:hAnsi="Arial"/>
          <w:sz w:val="22"/>
          <w:u w:val="single"/>
        </w:rPr>
        <w:t>Toxicity data</w:t>
      </w:r>
      <w:r w:rsidRPr="002D7BC7">
        <w:rPr>
          <w:rFonts w:ascii="Arial" w:hAnsi="Arial"/>
          <w:sz w:val="22"/>
        </w:rPr>
        <w:t>.</w:t>
      </w:r>
      <w:r w:rsidR="00543CFA">
        <w:rPr>
          <w:rFonts w:ascii="Arial" w:hAnsi="Arial"/>
          <w:sz w:val="22"/>
        </w:rPr>
        <w:t xml:space="preserve"> </w:t>
      </w:r>
      <w:r w:rsidRPr="00F071CC">
        <w:rPr>
          <w:rFonts w:ascii="Arial" w:hAnsi="Arial"/>
          <w:sz w:val="22"/>
        </w:rPr>
        <w:t xml:space="preserve">Information on toxicity from acute and chronic exposure </w:t>
      </w:r>
      <w:r w:rsidR="00AE1715">
        <w:rPr>
          <w:rFonts w:ascii="Arial" w:hAnsi="Arial"/>
          <w:sz w:val="22"/>
        </w:rPr>
        <w:t xml:space="preserve">to </w:t>
      </w:r>
      <w:r w:rsidRPr="00F071CC">
        <w:rPr>
          <w:rFonts w:ascii="Arial" w:hAnsi="Arial"/>
          <w:sz w:val="22"/>
        </w:rPr>
        <w:t xml:space="preserve">a substitute chemical, its impurities, and its degradation products on any </w:t>
      </w:r>
      <w:r w:rsidRPr="002A6087">
        <w:rPr>
          <w:rFonts w:ascii="Arial" w:hAnsi="Arial" w:cs="Arial"/>
          <w:sz w:val="22"/>
          <w:szCs w:val="22"/>
        </w:rPr>
        <w:t>organism (e.g., humans, mammals, fish, wildlife, and plants) is required</w:t>
      </w:r>
      <w:r w:rsidR="0008764B">
        <w:rPr>
          <w:rFonts w:ascii="Arial" w:hAnsi="Arial" w:cs="Arial"/>
          <w:sz w:val="22"/>
          <w:szCs w:val="22"/>
        </w:rPr>
        <w:t xml:space="preserve"> for some submissions</w:t>
      </w:r>
      <w:r w:rsidRPr="002A6087">
        <w:rPr>
          <w:rFonts w:ascii="Arial" w:hAnsi="Arial" w:cs="Arial"/>
          <w:sz w:val="22"/>
          <w:szCs w:val="22"/>
        </w:rPr>
        <w:t xml:space="preserve">. For mammals, EPA </w:t>
      </w:r>
      <w:r w:rsidR="00C61E74">
        <w:rPr>
          <w:rFonts w:ascii="Arial" w:hAnsi="Arial" w:cs="Arial"/>
          <w:sz w:val="22"/>
          <w:szCs w:val="22"/>
        </w:rPr>
        <w:t>requests</w:t>
      </w:r>
      <w:r w:rsidRPr="002A6087">
        <w:rPr>
          <w:rFonts w:ascii="Arial" w:hAnsi="Arial" w:cs="Arial"/>
          <w:sz w:val="22"/>
          <w:szCs w:val="22"/>
        </w:rPr>
        <w:t xml:space="preserve"> a minimum submission of the following tests to characterize substitute risks: a range-finding</w:t>
      </w:r>
      <w:r w:rsidR="002A6087" w:rsidRPr="002A6087">
        <w:rPr>
          <w:rFonts w:ascii="Arial" w:hAnsi="Arial" w:cs="Arial"/>
          <w:sz w:val="22"/>
          <w:szCs w:val="22"/>
        </w:rPr>
        <w:t xml:space="preserve"> </w:t>
      </w:r>
      <w:r w:rsidRPr="002A6087">
        <w:rPr>
          <w:rFonts w:ascii="Arial" w:hAnsi="Arial" w:cs="Arial"/>
          <w:sz w:val="22"/>
          <w:szCs w:val="22"/>
        </w:rPr>
        <w:t xml:space="preserve">study, and a </w:t>
      </w:r>
      <w:r w:rsidR="009B4CCF" w:rsidRPr="002A6087">
        <w:rPr>
          <w:rFonts w:ascii="Arial" w:hAnsi="Arial" w:cs="Arial"/>
          <w:sz w:val="22"/>
          <w:szCs w:val="22"/>
        </w:rPr>
        <w:t>28</w:t>
      </w:r>
      <w:r w:rsidRPr="002A6087">
        <w:rPr>
          <w:rFonts w:ascii="Arial" w:hAnsi="Arial" w:cs="Arial"/>
          <w:sz w:val="22"/>
          <w:szCs w:val="22"/>
        </w:rPr>
        <w:t>-day subchronic repeated dose study in an appropriate rodent species.</w:t>
      </w:r>
      <w:r w:rsidR="00543CFA">
        <w:rPr>
          <w:rFonts w:ascii="Arial" w:hAnsi="Arial" w:cs="Arial"/>
          <w:sz w:val="22"/>
          <w:szCs w:val="22"/>
        </w:rPr>
        <w:t xml:space="preserve"> </w:t>
      </w:r>
      <w:r w:rsidRPr="002A6087">
        <w:rPr>
          <w:rFonts w:ascii="Arial" w:hAnsi="Arial" w:cs="Arial"/>
          <w:sz w:val="22"/>
          <w:szCs w:val="22"/>
        </w:rPr>
        <w:t>For substitutes that are being evaluated as fire suppressants</w:t>
      </w:r>
      <w:r w:rsidR="009B4CCF" w:rsidRPr="002A6087">
        <w:rPr>
          <w:rFonts w:ascii="Arial" w:hAnsi="Arial" w:cs="Arial"/>
          <w:sz w:val="22"/>
          <w:szCs w:val="22"/>
        </w:rPr>
        <w:t>, refrigerants, or aerosols</w:t>
      </w:r>
      <w:r w:rsidRPr="002A6087">
        <w:rPr>
          <w:rFonts w:ascii="Arial" w:hAnsi="Arial" w:cs="Arial"/>
          <w:sz w:val="22"/>
          <w:szCs w:val="22"/>
        </w:rPr>
        <w:t xml:space="preserve">, a cardiotoxicity study, usually performed on a dog, </w:t>
      </w:r>
      <w:r w:rsidR="00924023">
        <w:rPr>
          <w:rFonts w:ascii="Arial" w:hAnsi="Arial" w:cs="Arial"/>
          <w:sz w:val="22"/>
          <w:szCs w:val="22"/>
        </w:rPr>
        <w:t>may be</w:t>
      </w:r>
      <w:r w:rsidRPr="002A6087">
        <w:rPr>
          <w:rFonts w:ascii="Arial" w:hAnsi="Arial" w:cs="Arial"/>
          <w:sz w:val="22"/>
          <w:szCs w:val="22"/>
        </w:rPr>
        <w:t xml:space="preserve"> required.</w:t>
      </w:r>
      <w:r w:rsidR="00543CFA">
        <w:rPr>
          <w:rFonts w:ascii="Arial" w:hAnsi="Arial" w:cs="Arial"/>
          <w:sz w:val="22"/>
          <w:szCs w:val="22"/>
        </w:rPr>
        <w:t xml:space="preserve"> </w:t>
      </w:r>
      <w:r w:rsidRPr="002A6087">
        <w:rPr>
          <w:rFonts w:ascii="Arial" w:hAnsi="Arial" w:cs="Arial"/>
          <w:sz w:val="22"/>
          <w:szCs w:val="22"/>
        </w:rPr>
        <w:t>Additional mammalian toxicity tests will be identified based on the substitute and application being evaluated.</w:t>
      </w:r>
      <w:r w:rsidR="00543CFA">
        <w:rPr>
          <w:rFonts w:ascii="Arial" w:hAnsi="Arial" w:cs="Arial"/>
          <w:sz w:val="22"/>
          <w:szCs w:val="22"/>
        </w:rPr>
        <w:t xml:space="preserve"> </w:t>
      </w:r>
      <w:r w:rsidRPr="002A6087">
        <w:rPr>
          <w:rFonts w:ascii="Arial" w:hAnsi="Arial" w:cs="Arial"/>
          <w:sz w:val="22"/>
          <w:szCs w:val="22"/>
        </w:rPr>
        <w:t xml:space="preserve">To sufficiently characterize aquatic toxicity concerns, both acute and chronic toxicity test results for a variety of species </w:t>
      </w:r>
      <w:r w:rsidR="002D7BC7">
        <w:rPr>
          <w:rFonts w:ascii="Arial" w:hAnsi="Arial" w:cs="Arial"/>
          <w:sz w:val="22"/>
          <w:szCs w:val="22"/>
        </w:rPr>
        <w:t>may be</w:t>
      </w:r>
      <w:r w:rsidRPr="002A6087">
        <w:rPr>
          <w:rFonts w:ascii="Arial" w:hAnsi="Arial" w:cs="Arial"/>
          <w:sz w:val="22"/>
          <w:szCs w:val="22"/>
        </w:rPr>
        <w:t xml:space="preserve"> required.</w:t>
      </w:r>
      <w:r w:rsidR="00543CFA">
        <w:rPr>
          <w:rFonts w:ascii="Arial" w:hAnsi="Arial" w:cs="Arial"/>
          <w:sz w:val="22"/>
          <w:szCs w:val="22"/>
        </w:rPr>
        <w:t xml:space="preserve"> </w:t>
      </w:r>
      <w:r w:rsidRPr="002A6087">
        <w:rPr>
          <w:rFonts w:ascii="Arial" w:hAnsi="Arial" w:cs="Arial"/>
          <w:sz w:val="22"/>
          <w:szCs w:val="22"/>
        </w:rPr>
        <w:t xml:space="preserve">EPA </w:t>
      </w:r>
      <w:r w:rsidR="002D7BC7">
        <w:rPr>
          <w:rFonts w:ascii="Arial" w:hAnsi="Arial" w:cs="Arial"/>
          <w:sz w:val="22"/>
          <w:szCs w:val="22"/>
        </w:rPr>
        <w:t xml:space="preserve">may </w:t>
      </w:r>
      <w:r w:rsidRPr="002A6087">
        <w:rPr>
          <w:rFonts w:ascii="Arial" w:hAnsi="Arial" w:cs="Arial"/>
          <w:sz w:val="22"/>
          <w:szCs w:val="22"/>
        </w:rPr>
        <w:t>requires a minimum data set as described in "Guidelines for Deriving Numerical National Water Quality Criteria for the Protection of Aquatic Organisms and their Uses," which is available through the National Technical Information Service (#PB 85-227049).</w:t>
      </w:r>
      <w:r w:rsidR="00543CFA">
        <w:rPr>
          <w:rFonts w:ascii="Arial" w:hAnsi="Arial" w:cs="Arial"/>
          <w:sz w:val="22"/>
          <w:szCs w:val="22"/>
        </w:rPr>
        <w:t xml:space="preserve"> </w:t>
      </w:r>
      <w:r w:rsidRPr="002A6087">
        <w:rPr>
          <w:rFonts w:ascii="Arial" w:hAnsi="Arial" w:cs="Arial"/>
          <w:sz w:val="22"/>
          <w:szCs w:val="22"/>
        </w:rPr>
        <w:t>Other relevant information and data summaries, such as the Material Safety Data Sheets, should also be submitted.</w:t>
      </w:r>
      <w:r w:rsidR="00543CFA">
        <w:rPr>
          <w:rFonts w:ascii="Arial" w:hAnsi="Arial" w:cs="Arial"/>
          <w:sz w:val="22"/>
          <w:szCs w:val="22"/>
        </w:rPr>
        <w:t xml:space="preserve"> </w:t>
      </w:r>
      <w:r w:rsidRPr="002A6087">
        <w:rPr>
          <w:rFonts w:ascii="Arial" w:hAnsi="Arial" w:cs="Arial"/>
          <w:sz w:val="22"/>
          <w:szCs w:val="22"/>
        </w:rPr>
        <w:t>Submission of the actual toxicity studies is most beneficial; however, it is not necessary to submit these reports if they have been supplied to EPA as part of other regulatory submissions.</w:t>
      </w:r>
      <w:r w:rsidR="00543CFA">
        <w:rPr>
          <w:rFonts w:ascii="Arial" w:hAnsi="Arial" w:cs="Arial"/>
          <w:sz w:val="22"/>
          <w:szCs w:val="22"/>
        </w:rPr>
        <w:t xml:space="preserve"> </w:t>
      </w:r>
      <w:r w:rsidRPr="002A6087">
        <w:rPr>
          <w:rFonts w:ascii="Arial" w:hAnsi="Arial" w:cs="Arial"/>
          <w:sz w:val="22"/>
          <w:szCs w:val="22"/>
        </w:rPr>
        <w:t>To assist in locating these studies, the submitter must provide a sufficiently clear citation to ensure that these studies can be located by EPA in a timely fashion.</w:t>
      </w:r>
      <w:r w:rsidR="00543CFA">
        <w:rPr>
          <w:rFonts w:ascii="Arial" w:hAnsi="Arial" w:cs="Arial"/>
          <w:sz w:val="22"/>
          <w:szCs w:val="22"/>
        </w:rPr>
        <w:t xml:space="preserve"> </w:t>
      </w:r>
      <w:r w:rsidRPr="002A6087">
        <w:rPr>
          <w:rFonts w:ascii="Arial" w:hAnsi="Arial" w:cs="Arial"/>
          <w:sz w:val="22"/>
          <w:szCs w:val="22"/>
        </w:rPr>
        <w:t>EPA requires that submitters providing information on new chemicals for joint review under TSCA and SNAP adhere to the TSCA minimum testing requirements described in TSCA section 5.</w:t>
      </w:r>
    </w:p>
    <w:p w14:paraId="59BDBA5A" w14:textId="77777777" w:rsidR="00231E6F" w:rsidRPr="00F071CC" w:rsidRDefault="00231E6F">
      <w:pPr>
        <w:widowControl w:val="0"/>
        <w:tabs>
          <w:tab w:val="left" w:pos="-871"/>
          <w:tab w:val="right" w:pos="7123"/>
        </w:tabs>
        <w:rPr>
          <w:rFonts w:ascii="Arial" w:hAnsi="Arial"/>
          <w:sz w:val="22"/>
        </w:rPr>
      </w:pPr>
    </w:p>
    <w:p w14:paraId="5EA2E2D7" w14:textId="1D47F349" w:rsidR="00231E6F" w:rsidRPr="00F071CC" w:rsidRDefault="00231E6F">
      <w:pPr>
        <w:widowControl w:val="0"/>
        <w:tabs>
          <w:tab w:val="left" w:pos="-871"/>
          <w:tab w:val="right" w:pos="7123"/>
        </w:tabs>
        <w:rPr>
          <w:rFonts w:ascii="Arial" w:hAnsi="Arial"/>
          <w:sz w:val="22"/>
        </w:rPr>
      </w:pPr>
      <w:r w:rsidRPr="00F071CC">
        <w:rPr>
          <w:rFonts w:ascii="Arial" w:hAnsi="Arial"/>
          <w:sz w:val="22"/>
          <w:u w:val="single"/>
        </w:rPr>
        <w:t>Environmental Fate and Transport</w:t>
      </w:r>
      <w:r w:rsidRPr="00F071CC">
        <w:rPr>
          <w:rFonts w:ascii="Arial" w:hAnsi="Arial"/>
          <w:sz w:val="22"/>
        </w:rPr>
        <w:t>.</w:t>
      </w:r>
      <w:r w:rsidR="00543CFA">
        <w:rPr>
          <w:rFonts w:ascii="Arial" w:hAnsi="Arial"/>
          <w:sz w:val="22"/>
        </w:rPr>
        <w:t xml:space="preserve"> </w:t>
      </w:r>
      <w:r w:rsidRPr="00F071CC">
        <w:rPr>
          <w:rFonts w:ascii="Arial" w:hAnsi="Arial"/>
          <w:sz w:val="22"/>
        </w:rPr>
        <w:t>Where available, information must be submitted on the environmental fate and transport of substitutes.</w:t>
      </w:r>
      <w:r w:rsidR="00543CFA">
        <w:rPr>
          <w:rFonts w:ascii="Arial" w:hAnsi="Arial"/>
          <w:sz w:val="22"/>
        </w:rPr>
        <w:t xml:space="preserve"> </w:t>
      </w:r>
      <w:r w:rsidRPr="00F071CC">
        <w:rPr>
          <w:rFonts w:ascii="Arial" w:hAnsi="Arial"/>
          <w:sz w:val="22"/>
        </w:rPr>
        <w:t>Such data shall include information on bioaccumulation, biodegradation, adsorption, volatility, transformation, and other data necessary to characterize movement and reaction of substitutes in the environment.</w:t>
      </w:r>
    </w:p>
    <w:p w14:paraId="29E52B46" w14:textId="77777777" w:rsidR="00231E6F" w:rsidRPr="00F071CC" w:rsidRDefault="00231E6F">
      <w:pPr>
        <w:widowControl w:val="0"/>
        <w:tabs>
          <w:tab w:val="left" w:pos="-871"/>
          <w:tab w:val="right" w:pos="7123"/>
        </w:tabs>
        <w:rPr>
          <w:rFonts w:ascii="Arial" w:hAnsi="Arial"/>
          <w:sz w:val="22"/>
        </w:rPr>
      </w:pPr>
    </w:p>
    <w:p w14:paraId="57B9D5C0" w14:textId="56B963F1" w:rsidR="00231E6F" w:rsidRPr="00F071CC" w:rsidRDefault="00231E6F">
      <w:pPr>
        <w:widowControl w:val="0"/>
        <w:tabs>
          <w:tab w:val="left" w:pos="-871"/>
          <w:tab w:val="right" w:pos="7105"/>
        </w:tabs>
        <w:rPr>
          <w:rFonts w:ascii="Arial" w:hAnsi="Arial"/>
          <w:sz w:val="22"/>
        </w:rPr>
      </w:pPr>
      <w:r w:rsidRPr="00685D76">
        <w:rPr>
          <w:rFonts w:ascii="Arial" w:hAnsi="Arial"/>
          <w:sz w:val="22"/>
          <w:u w:val="single"/>
        </w:rPr>
        <w:t>Flammability</w:t>
      </w:r>
      <w:r w:rsidRPr="00685D76">
        <w:rPr>
          <w:rFonts w:ascii="Arial" w:hAnsi="Arial"/>
          <w:sz w:val="22"/>
        </w:rPr>
        <w:t>.</w:t>
      </w:r>
      <w:r w:rsidR="00543CFA">
        <w:rPr>
          <w:rFonts w:ascii="Arial" w:hAnsi="Arial"/>
          <w:sz w:val="22"/>
        </w:rPr>
        <w:t xml:space="preserve"> </w:t>
      </w:r>
      <w:r w:rsidRPr="00F071CC">
        <w:rPr>
          <w:rFonts w:ascii="Arial" w:hAnsi="Arial"/>
          <w:sz w:val="22"/>
        </w:rPr>
        <w:t>Data on the flammability of a substitute chemical or mixture are required.</w:t>
      </w:r>
      <w:r w:rsidR="00543CFA">
        <w:rPr>
          <w:rFonts w:ascii="Arial" w:hAnsi="Arial"/>
          <w:sz w:val="22"/>
        </w:rPr>
        <w:t xml:space="preserve"> </w:t>
      </w:r>
      <w:r w:rsidRPr="00F071CC">
        <w:rPr>
          <w:rFonts w:ascii="Arial" w:hAnsi="Arial"/>
          <w:sz w:val="22"/>
        </w:rPr>
        <w:t>Specifically, data on flash point and flammability limits are needed, as well as information on the procedures used for determining the flammability limits.</w:t>
      </w:r>
      <w:r w:rsidR="00543CFA">
        <w:rPr>
          <w:rFonts w:ascii="Arial" w:hAnsi="Arial"/>
          <w:sz w:val="22"/>
        </w:rPr>
        <w:t xml:space="preserve"> </w:t>
      </w:r>
      <w:r w:rsidRPr="00F071CC">
        <w:rPr>
          <w:rFonts w:ascii="Arial" w:hAnsi="Arial"/>
          <w:sz w:val="22"/>
        </w:rPr>
        <w:t>For substitutes that will be used in consumer applications, documentation of testing results conducted by independent laboratories (e.g., Underwriters Laboratories) should be submitted where appropriate.</w:t>
      </w:r>
      <w:r w:rsidR="00543CFA">
        <w:rPr>
          <w:rFonts w:ascii="Arial" w:hAnsi="Arial"/>
          <w:sz w:val="22"/>
        </w:rPr>
        <w:t xml:space="preserve"> </w:t>
      </w:r>
      <w:r w:rsidRPr="00F071CC">
        <w:rPr>
          <w:rFonts w:ascii="Arial" w:hAnsi="Arial"/>
          <w:sz w:val="22"/>
        </w:rPr>
        <w:t>Detail on any suggested abatement techniques to minimize the risks associated with the use of flammable substances or blends should also be provided.</w:t>
      </w:r>
      <w:r w:rsidR="00543CFA">
        <w:rPr>
          <w:rFonts w:ascii="Arial" w:hAnsi="Arial"/>
          <w:sz w:val="22"/>
        </w:rPr>
        <w:t xml:space="preserve"> </w:t>
      </w:r>
      <w:r w:rsidRPr="00F071CC">
        <w:rPr>
          <w:rFonts w:ascii="Arial" w:hAnsi="Arial"/>
          <w:sz w:val="22"/>
        </w:rPr>
        <w:t>EPA recognizes that many promising alternatives may be considered marginally flammable, but can be used safely and effectively.</w:t>
      </w:r>
      <w:r w:rsidR="00543CFA">
        <w:rPr>
          <w:rFonts w:ascii="Arial" w:hAnsi="Arial"/>
          <w:sz w:val="22"/>
        </w:rPr>
        <w:t xml:space="preserve"> </w:t>
      </w:r>
      <w:r w:rsidRPr="00F071CC">
        <w:rPr>
          <w:rFonts w:ascii="Arial" w:hAnsi="Arial"/>
          <w:sz w:val="22"/>
        </w:rPr>
        <w:t>The information requested on this topic will help EPA make a balanced decision regarding the use of a flammable alternative.</w:t>
      </w:r>
    </w:p>
    <w:p w14:paraId="0F49FEDE" w14:textId="77777777" w:rsidR="00231E6F" w:rsidRPr="00F071CC" w:rsidRDefault="00231E6F">
      <w:pPr>
        <w:widowControl w:val="0"/>
        <w:tabs>
          <w:tab w:val="left" w:pos="-871"/>
          <w:tab w:val="right" w:pos="7105"/>
        </w:tabs>
        <w:rPr>
          <w:rFonts w:ascii="Arial" w:hAnsi="Arial"/>
          <w:sz w:val="22"/>
        </w:rPr>
      </w:pPr>
    </w:p>
    <w:p w14:paraId="24C35581" w14:textId="38E72984" w:rsidR="00231E6F" w:rsidRPr="00F071CC" w:rsidRDefault="00231E6F">
      <w:pPr>
        <w:widowControl w:val="0"/>
        <w:tabs>
          <w:tab w:val="left" w:pos="-871"/>
          <w:tab w:val="right" w:pos="6830"/>
        </w:tabs>
        <w:rPr>
          <w:rFonts w:ascii="Arial" w:hAnsi="Arial"/>
          <w:sz w:val="22"/>
        </w:rPr>
      </w:pPr>
      <w:r w:rsidRPr="00F071CC">
        <w:rPr>
          <w:rFonts w:ascii="Arial" w:hAnsi="Arial"/>
          <w:sz w:val="22"/>
          <w:u w:val="single"/>
        </w:rPr>
        <w:t>Exposure data</w:t>
      </w:r>
      <w:r w:rsidRPr="00F071CC">
        <w:rPr>
          <w:rFonts w:ascii="Arial" w:hAnsi="Arial"/>
          <w:sz w:val="22"/>
        </w:rPr>
        <w:t>.</w:t>
      </w:r>
      <w:r w:rsidR="00543CFA">
        <w:rPr>
          <w:rFonts w:ascii="Arial" w:hAnsi="Arial"/>
          <w:sz w:val="22"/>
        </w:rPr>
        <w:t xml:space="preserve"> </w:t>
      </w:r>
      <w:r w:rsidRPr="00F071CC">
        <w:rPr>
          <w:rFonts w:ascii="Arial" w:hAnsi="Arial"/>
          <w:sz w:val="22"/>
        </w:rPr>
        <w:t>The submitter should provide extant modeling or monitoring data on exposures associated with the manufacture, formulation, transport, and use of a substitute.</w:t>
      </w:r>
      <w:r w:rsidR="00543CFA">
        <w:rPr>
          <w:rFonts w:ascii="Arial" w:hAnsi="Arial"/>
          <w:sz w:val="22"/>
        </w:rPr>
        <w:t xml:space="preserve"> </w:t>
      </w:r>
      <w:r w:rsidRPr="00F071CC">
        <w:rPr>
          <w:rFonts w:ascii="Arial" w:hAnsi="Arial"/>
          <w:sz w:val="22"/>
        </w:rPr>
        <w:t xml:space="preserve">Descriptive process information for each substitute application, as requested above, will be used to develop exposure estimates where </w:t>
      </w:r>
      <w:r w:rsidR="009B4CCF">
        <w:rPr>
          <w:rFonts w:ascii="Arial" w:hAnsi="Arial"/>
          <w:sz w:val="22"/>
        </w:rPr>
        <w:t xml:space="preserve">measured </w:t>
      </w:r>
      <w:r w:rsidRPr="00F071CC">
        <w:rPr>
          <w:rFonts w:ascii="Arial" w:hAnsi="Arial"/>
          <w:sz w:val="22"/>
        </w:rPr>
        <w:t>exposure data are not readily available.</w:t>
      </w:r>
      <w:r w:rsidR="00543CFA">
        <w:rPr>
          <w:rFonts w:ascii="Arial" w:hAnsi="Arial"/>
          <w:sz w:val="22"/>
        </w:rPr>
        <w:t xml:space="preserve"> </w:t>
      </w:r>
      <w:r w:rsidRPr="00F071CC">
        <w:rPr>
          <w:rFonts w:ascii="Arial" w:hAnsi="Arial"/>
          <w:sz w:val="22"/>
        </w:rPr>
        <w:t xml:space="preserve">Depending on the application, exposure profiles will be </w:t>
      </w:r>
      <w:r w:rsidR="0008764B">
        <w:rPr>
          <w:rFonts w:ascii="Arial" w:hAnsi="Arial"/>
          <w:sz w:val="22"/>
        </w:rPr>
        <w:t xml:space="preserve">scenarios in which release, and subsequent exposure could potentially occur. This could include </w:t>
      </w:r>
      <w:r w:rsidRPr="00F071CC">
        <w:rPr>
          <w:rFonts w:ascii="Arial" w:hAnsi="Arial"/>
          <w:sz w:val="22"/>
        </w:rPr>
        <w:t>workers, consumers, and the general population.</w:t>
      </w:r>
    </w:p>
    <w:p w14:paraId="74B3FAF2" w14:textId="77777777" w:rsidR="00231E6F" w:rsidRDefault="00231E6F">
      <w:pPr>
        <w:widowControl w:val="0"/>
        <w:tabs>
          <w:tab w:val="left" w:pos="-871"/>
          <w:tab w:val="right" w:pos="6830"/>
        </w:tabs>
        <w:rPr>
          <w:rFonts w:ascii="Arial" w:hAnsi="Arial"/>
          <w:sz w:val="22"/>
        </w:rPr>
      </w:pPr>
    </w:p>
    <w:p w14:paraId="37AF01E3" w14:textId="1B074087" w:rsidR="00231E6F" w:rsidRDefault="00231E6F">
      <w:pPr>
        <w:widowControl w:val="0"/>
        <w:tabs>
          <w:tab w:val="left" w:pos="-871"/>
          <w:tab w:val="right" w:pos="7153"/>
        </w:tabs>
        <w:rPr>
          <w:rFonts w:ascii="Arial" w:hAnsi="Arial"/>
          <w:sz w:val="22"/>
        </w:rPr>
      </w:pPr>
      <w:r w:rsidRPr="00F071CC">
        <w:rPr>
          <w:rFonts w:ascii="Arial" w:hAnsi="Arial"/>
          <w:sz w:val="22"/>
          <w:u w:val="single"/>
        </w:rPr>
        <w:t>Environmental release data</w:t>
      </w:r>
      <w:r w:rsidRPr="00F071CC">
        <w:rPr>
          <w:rFonts w:ascii="Arial" w:hAnsi="Arial"/>
          <w:sz w:val="22"/>
        </w:rPr>
        <w:t>.</w:t>
      </w:r>
      <w:r w:rsidR="00543CFA">
        <w:rPr>
          <w:rFonts w:ascii="Arial" w:hAnsi="Arial"/>
          <w:sz w:val="22"/>
        </w:rPr>
        <w:t xml:space="preserve"> </w:t>
      </w:r>
      <w:r w:rsidRPr="00F071CC">
        <w:rPr>
          <w:rFonts w:ascii="Arial" w:hAnsi="Arial"/>
          <w:sz w:val="22"/>
        </w:rPr>
        <w:t>Available data on emissions from the substitute application and equipment, as well as pollutant releases or discharge to all environmental media (ambient air, surface water, hazardous/solid waste), are needed to complete the risk characterization.</w:t>
      </w:r>
      <w:r w:rsidR="00543CFA">
        <w:rPr>
          <w:rFonts w:ascii="Arial" w:hAnsi="Arial"/>
          <w:sz w:val="22"/>
        </w:rPr>
        <w:t xml:space="preserve"> </w:t>
      </w:r>
      <w:r w:rsidRPr="00F071CC">
        <w:rPr>
          <w:rFonts w:ascii="Arial" w:hAnsi="Arial"/>
          <w:sz w:val="22"/>
        </w:rPr>
        <w:t>Submitters should provide information on release locations, if known.</w:t>
      </w:r>
      <w:r w:rsidR="00543CFA">
        <w:rPr>
          <w:rFonts w:ascii="Arial" w:hAnsi="Arial"/>
          <w:sz w:val="22"/>
        </w:rPr>
        <w:t xml:space="preserve"> </w:t>
      </w:r>
      <w:r w:rsidRPr="00F071CC">
        <w:rPr>
          <w:rFonts w:ascii="Arial" w:hAnsi="Arial"/>
          <w:sz w:val="22"/>
        </w:rPr>
        <w:t xml:space="preserve">Any information on pollution controls used or that could be used in association with the substitute (e.g., emissions reduction technologies, wastewater treatment, </w:t>
      </w:r>
      <w:r w:rsidR="0074159F" w:rsidRPr="00F071CC">
        <w:rPr>
          <w:rFonts w:ascii="Arial" w:hAnsi="Arial"/>
          <w:sz w:val="22"/>
        </w:rPr>
        <w:t>and treatment</w:t>
      </w:r>
      <w:r w:rsidRPr="00F071CC">
        <w:rPr>
          <w:rFonts w:ascii="Arial" w:hAnsi="Arial"/>
          <w:sz w:val="22"/>
        </w:rPr>
        <w:t xml:space="preserve"> of hazardous waste) and the costs of such technology are also requested.</w:t>
      </w:r>
    </w:p>
    <w:p w14:paraId="19C241D3" w14:textId="77777777" w:rsidR="00231E6F" w:rsidRDefault="00231E6F">
      <w:pPr>
        <w:widowControl w:val="0"/>
        <w:tabs>
          <w:tab w:val="left" w:pos="-871"/>
          <w:tab w:val="right" w:pos="7153"/>
        </w:tabs>
        <w:rPr>
          <w:rFonts w:ascii="Arial" w:hAnsi="Arial"/>
          <w:sz w:val="22"/>
        </w:rPr>
      </w:pPr>
    </w:p>
    <w:p w14:paraId="309499C4" w14:textId="6CE7BEF7" w:rsidR="00231E6F" w:rsidRPr="00F071CC" w:rsidRDefault="00231E6F">
      <w:pPr>
        <w:widowControl w:val="0"/>
        <w:tabs>
          <w:tab w:val="left" w:pos="-871"/>
          <w:tab w:val="right" w:pos="7123"/>
        </w:tabs>
        <w:rPr>
          <w:rFonts w:ascii="Arial" w:hAnsi="Arial"/>
          <w:sz w:val="22"/>
        </w:rPr>
      </w:pPr>
      <w:r w:rsidRPr="00F071CC">
        <w:rPr>
          <w:rFonts w:ascii="Arial" w:hAnsi="Arial"/>
          <w:sz w:val="22"/>
          <w:u w:val="single"/>
        </w:rPr>
        <w:t>Replacement ratio for a chemical substitute</w:t>
      </w:r>
      <w:r w:rsidRPr="00F071CC">
        <w:rPr>
          <w:rFonts w:ascii="Arial" w:hAnsi="Arial"/>
          <w:sz w:val="22"/>
        </w:rPr>
        <w:t>.</w:t>
      </w:r>
      <w:r w:rsidR="00543CFA">
        <w:rPr>
          <w:rFonts w:ascii="Arial" w:hAnsi="Arial"/>
          <w:sz w:val="22"/>
        </w:rPr>
        <w:t xml:space="preserve"> </w:t>
      </w:r>
      <w:r w:rsidRPr="00F071CC">
        <w:rPr>
          <w:rFonts w:ascii="Arial" w:hAnsi="Arial"/>
          <w:sz w:val="22"/>
        </w:rPr>
        <w:t>EPA is requesting information on the replacement ratio for a chemical substitute versus the Class I or II substances being replaced.</w:t>
      </w:r>
      <w:r w:rsidR="00543CFA">
        <w:rPr>
          <w:rFonts w:ascii="Arial" w:hAnsi="Arial"/>
          <w:sz w:val="22"/>
        </w:rPr>
        <w:t xml:space="preserve"> </w:t>
      </w:r>
      <w:r w:rsidRPr="00F071CC">
        <w:rPr>
          <w:rFonts w:ascii="Arial" w:hAnsi="Arial"/>
          <w:sz w:val="22"/>
        </w:rPr>
        <w:t>For example, in the case of a degreasing agent, how much more or less of the substitute chemical is needed?</w:t>
      </w:r>
      <w:r w:rsidR="00543CFA">
        <w:rPr>
          <w:rFonts w:ascii="Arial" w:hAnsi="Arial"/>
          <w:sz w:val="22"/>
        </w:rPr>
        <w:t xml:space="preserve"> </w:t>
      </w:r>
      <w:r w:rsidRPr="00F071CC">
        <w:rPr>
          <w:rFonts w:ascii="Arial" w:hAnsi="Arial"/>
          <w:sz w:val="22"/>
        </w:rPr>
        <w:t>This will have an impact on the estimated incremental cost and environmental effects associated with use of the substitute.</w:t>
      </w:r>
    </w:p>
    <w:p w14:paraId="4FDBBD68" w14:textId="77777777" w:rsidR="00231E6F" w:rsidRPr="00F071CC" w:rsidRDefault="00231E6F">
      <w:pPr>
        <w:widowControl w:val="0"/>
        <w:tabs>
          <w:tab w:val="left" w:pos="-871"/>
          <w:tab w:val="right" w:pos="7123"/>
        </w:tabs>
        <w:rPr>
          <w:rFonts w:ascii="Arial" w:hAnsi="Arial"/>
          <w:sz w:val="22"/>
        </w:rPr>
      </w:pPr>
    </w:p>
    <w:p w14:paraId="3BFE2A61" w14:textId="76175C68" w:rsidR="00231E6F" w:rsidRPr="00F071CC" w:rsidRDefault="00231E6F">
      <w:pPr>
        <w:widowControl w:val="0"/>
        <w:tabs>
          <w:tab w:val="left" w:pos="-871"/>
          <w:tab w:val="right" w:pos="7123"/>
        </w:tabs>
        <w:rPr>
          <w:rFonts w:ascii="Arial" w:hAnsi="Arial"/>
          <w:sz w:val="22"/>
        </w:rPr>
      </w:pPr>
      <w:r w:rsidRPr="00F071CC">
        <w:rPr>
          <w:rFonts w:ascii="Arial" w:hAnsi="Arial"/>
          <w:sz w:val="22"/>
          <w:u w:val="single"/>
        </w:rPr>
        <w:t xml:space="preserve">Required changes in </w:t>
      </w:r>
      <w:r w:rsidR="00685D76" w:rsidRPr="00F071CC">
        <w:rPr>
          <w:rFonts w:ascii="Arial" w:hAnsi="Arial"/>
          <w:sz w:val="22"/>
          <w:u w:val="single"/>
        </w:rPr>
        <w:t>technology</w:t>
      </w:r>
      <w:r w:rsidRPr="00F071CC">
        <w:rPr>
          <w:rFonts w:ascii="Arial" w:hAnsi="Arial"/>
          <w:sz w:val="22"/>
        </w:rPr>
        <w:t>.</w:t>
      </w:r>
      <w:r w:rsidR="00543CFA">
        <w:rPr>
          <w:rFonts w:ascii="Arial" w:hAnsi="Arial"/>
          <w:sz w:val="22"/>
        </w:rPr>
        <w:t xml:space="preserve"> </w:t>
      </w:r>
      <w:r w:rsidRPr="00F071CC">
        <w:rPr>
          <w:rFonts w:ascii="Arial" w:hAnsi="Arial"/>
          <w:sz w:val="22"/>
        </w:rPr>
        <w:t>Detail on the changes in technology needed to use the alternative is requested.</w:t>
      </w:r>
      <w:r w:rsidR="00543CFA">
        <w:rPr>
          <w:rFonts w:ascii="Arial" w:hAnsi="Arial"/>
          <w:sz w:val="22"/>
        </w:rPr>
        <w:t xml:space="preserve"> </w:t>
      </w:r>
      <w:r w:rsidRPr="00F071CC">
        <w:rPr>
          <w:rFonts w:ascii="Arial" w:hAnsi="Arial"/>
          <w:sz w:val="22"/>
        </w:rPr>
        <w:t>Such information should include a description of whether the substitute can be used in existing equipment-- with or without some retrofit--or in new equipment.</w:t>
      </w:r>
      <w:r w:rsidR="00543CFA">
        <w:rPr>
          <w:rFonts w:ascii="Arial" w:hAnsi="Arial"/>
          <w:sz w:val="22"/>
        </w:rPr>
        <w:t xml:space="preserve"> </w:t>
      </w:r>
      <w:r w:rsidRPr="00F071CC">
        <w:rPr>
          <w:rFonts w:ascii="Arial" w:hAnsi="Arial"/>
          <w:sz w:val="22"/>
        </w:rPr>
        <w:t>Data on the cost (capital and operating) and estimated life of the technology modifications should also be submitted.</w:t>
      </w:r>
      <w:r w:rsidR="00543CFA">
        <w:rPr>
          <w:rFonts w:ascii="Arial" w:hAnsi="Arial"/>
          <w:sz w:val="22"/>
        </w:rPr>
        <w:t xml:space="preserve"> </w:t>
      </w:r>
      <w:r w:rsidRPr="00F071CC">
        <w:rPr>
          <w:rFonts w:ascii="Arial" w:hAnsi="Arial"/>
          <w:sz w:val="22"/>
        </w:rPr>
        <w:t xml:space="preserve">These economic data are </w:t>
      </w:r>
      <w:r w:rsidR="006D7456">
        <w:rPr>
          <w:rFonts w:ascii="Arial" w:hAnsi="Arial"/>
          <w:sz w:val="22"/>
        </w:rPr>
        <w:t>used</w:t>
      </w:r>
      <w:r w:rsidRPr="00F071CC">
        <w:rPr>
          <w:rFonts w:ascii="Arial" w:hAnsi="Arial"/>
          <w:sz w:val="22"/>
        </w:rPr>
        <w:t xml:space="preserve"> to understand the near-term potential of using an alternative.</w:t>
      </w:r>
    </w:p>
    <w:p w14:paraId="20AC9EC9" w14:textId="77777777" w:rsidR="00231E6F" w:rsidRPr="00F071CC" w:rsidRDefault="00231E6F">
      <w:pPr>
        <w:widowControl w:val="0"/>
        <w:tabs>
          <w:tab w:val="left" w:pos="-871"/>
          <w:tab w:val="right" w:pos="7123"/>
        </w:tabs>
        <w:rPr>
          <w:rFonts w:ascii="Arial" w:hAnsi="Arial"/>
          <w:sz w:val="22"/>
        </w:rPr>
      </w:pPr>
    </w:p>
    <w:p w14:paraId="19544CCE" w14:textId="1BD5C961" w:rsidR="00231E6F" w:rsidRPr="00F071CC" w:rsidRDefault="00231E6F">
      <w:pPr>
        <w:widowControl w:val="0"/>
        <w:tabs>
          <w:tab w:val="left" w:pos="-871"/>
          <w:tab w:val="right" w:pos="7098"/>
        </w:tabs>
        <w:rPr>
          <w:rFonts w:ascii="Arial" w:hAnsi="Arial"/>
          <w:sz w:val="22"/>
        </w:rPr>
      </w:pPr>
      <w:r w:rsidRPr="00F071CC">
        <w:rPr>
          <w:rFonts w:ascii="Arial" w:hAnsi="Arial"/>
          <w:sz w:val="22"/>
          <w:u w:val="single"/>
        </w:rPr>
        <w:t>Cost of substitute</w:t>
      </w:r>
      <w:r w:rsidRPr="00F071CC">
        <w:rPr>
          <w:rFonts w:ascii="Arial" w:hAnsi="Arial"/>
          <w:sz w:val="22"/>
        </w:rPr>
        <w:t>.</w:t>
      </w:r>
      <w:r w:rsidR="00543CFA">
        <w:rPr>
          <w:rFonts w:ascii="Arial" w:hAnsi="Arial"/>
          <w:sz w:val="22"/>
        </w:rPr>
        <w:t xml:space="preserve"> </w:t>
      </w:r>
      <w:r w:rsidRPr="00F071CC">
        <w:rPr>
          <w:rFonts w:ascii="Arial" w:hAnsi="Arial"/>
          <w:sz w:val="22"/>
        </w:rPr>
        <w:t>EPA is requesting data on the expected average cost of the alternative.</w:t>
      </w:r>
      <w:r w:rsidR="00543CFA">
        <w:rPr>
          <w:rFonts w:ascii="Arial" w:hAnsi="Arial"/>
          <w:sz w:val="22"/>
        </w:rPr>
        <w:t xml:space="preserve"> </w:t>
      </w:r>
      <w:r w:rsidRPr="00F071CC">
        <w:rPr>
          <w:rFonts w:ascii="Arial" w:hAnsi="Arial"/>
          <w:sz w:val="22"/>
        </w:rPr>
        <w:t>The cost of the substitute can be expressed, for example, in terms of $/pound (for a chemical substitute) or as incremental capital and operating costs associated with a retrofit or new equipment.</w:t>
      </w:r>
      <w:r w:rsidR="00543CFA">
        <w:rPr>
          <w:rFonts w:ascii="Arial" w:hAnsi="Arial"/>
          <w:sz w:val="22"/>
        </w:rPr>
        <w:t xml:space="preserve"> </w:t>
      </w:r>
      <w:r w:rsidRPr="00F071CC">
        <w:rPr>
          <w:rFonts w:ascii="Arial" w:hAnsi="Arial"/>
          <w:sz w:val="22"/>
        </w:rPr>
        <w:t>In addition, information is needed on the expected equipment lifetime for an alternative technology.</w:t>
      </w:r>
      <w:r w:rsidR="00543CFA">
        <w:rPr>
          <w:rFonts w:ascii="Arial" w:hAnsi="Arial"/>
          <w:sz w:val="22"/>
        </w:rPr>
        <w:t xml:space="preserve"> </w:t>
      </w:r>
      <w:r w:rsidRPr="00F071CC">
        <w:rPr>
          <w:rFonts w:ascii="Arial" w:hAnsi="Arial"/>
          <w:sz w:val="22"/>
        </w:rPr>
        <w:t>Other critical cost considerations should be identified, as appropriate.</w:t>
      </w:r>
      <w:r w:rsidR="00543CFA">
        <w:rPr>
          <w:rFonts w:ascii="Arial" w:hAnsi="Arial"/>
          <w:sz w:val="22"/>
        </w:rPr>
        <w:t xml:space="preserve"> </w:t>
      </w:r>
    </w:p>
    <w:p w14:paraId="52132EC3" w14:textId="77777777" w:rsidR="00231E6F" w:rsidRPr="00F071CC" w:rsidRDefault="00231E6F">
      <w:pPr>
        <w:widowControl w:val="0"/>
        <w:tabs>
          <w:tab w:val="left" w:pos="-871"/>
          <w:tab w:val="right" w:pos="7098"/>
        </w:tabs>
        <w:rPr>
          <w:rFonts w:ascii="Arial" w:hAnsi="Arial"/>
          <w:sz w:val="22"/>
        </w:rPr>
      </w:pPr>
    </w:p>
    <w:p w14:paraId="44F5C3F5" w14:textId="13BBEBBA" w:rsidR="00231E6F" w:rsidRPr="00F071CC" w:rsidRDefault="00231E6F">
      <w:pPr>
        <w:widowControl w:val="0"/>
        <w:tabs>
          <w:tab w:val="left" w:pos="-871"/>
          <w:tab w:val="right" w:pos="7110"/>
        </w:tabs>
        <w:rPr>
          <w:rFonts w:ascii="Arial" w:hAnsi="Arial"/>
          <w:sz w:val="22"/>
        </w:rPr>
      </w:pPr>
      <w:r w:rsidRPr="00F071CC">
        <w:rPr>
          <w:rFonts w:ascii="Arial" w:hAnsi="Arial"/>
          <w:sz w:val="22"/>
          <w:u w:val="single"/>
        </w:rPr>
        <w:t>Availability of substitute</w:t>
      </w:r>
      <w:r w:rsidRPr="00F071CC">
        <w:rPr>
          <w:rFonts w:ascii="Arial" w:hAnsi="Arial"/>
          <w:sz w:val="22"/>
        </w:rPr>
        <w:t>.</w:t>
      </w:r>
      <w:r w:rsidR="00543CFA">
        <w:rPr>
          <w:rFonts w:ascii="Arial" w:hAnsi="Arial"/>
          <w:sz w:val="22"/>
        </w:rPr>
        <w:t xml:space="preserve"> </w:t>
      </w:r>
      <w:r w:rsidRPr="00F071CC">
        <w:rPr>
          <w:rFonts w:ascii="Arial" w:hAnsi="Arial"/>
          <w:sz w:val="22"/>
        </w:rPr>
        <w:t>EPA needs to understand the extent to which a substitute is already commercially available or the expected date at which it may become available.</w:t>
      </w:r>
      <w:r w:rsidR="00543CFA">
        <w:rPr>
          <w:rFonts w:ascii="Arial" w:hAnsi="Arial"/>
          <w:sz w:val="22"/>
        </w:rPr>
        <w:t xml:space="preserve"> </w:t>
      </w:r>
      <w:r w:rsidRPr="00F071CC">
        <w:rPr>
          <w:rFonts w:ascii="Arial" w:hAnsi="Arial"/>
          <w:sz w:val="22"/>
        </w:rPr>
        <w:t xml:space="preserve">The timing of </w:t>
      </w:r>
      <w:r w:rsidRPr="00F071CC">
        <w:rPr>
          <w:rFonts w:ascii="Arial" w:hAnsi="Arial"/>
          <w:sz w:val="22"/>
        </w:rPr>
        <w:lastRenderedPageBreak/>
        <w:t>availability is an important factor in assessing the overall health and environmental impacts of the substitute.</w:t>
      </w:r>
    </w:p>
    <w:p w14:paraId="236B7508" w14:textId="77777777" w:rsidR="00231E6F" w:rsidRPr="00F071CC" w:rsidRDefault="00231E6F">
      <w:pPr>
        <w:widowControl w:val="0"/>
        <w:tabs>
          <w:tab w:val="left" w:pos="-871"/>
          <w:tab w:val="right" w:pos="7110"/>
        </w:tabs>
        <w:rPr>
          <w:rFonts w:ascii="Arial" w:hAnsi="Arial"/>
          <w:sz w:val="22"/>
        </w:rPr>
      </w:pPr>
    </w:p>
    <w:p w14:paraId="6C758460" w14:textId="569BFDAD" w:rsidR="00231E6F" w:rsidRPr="00F071CC" w:rsidRDefault="00231E6F">
      <w:pPr>
        <w:widowControl w:val="0"/>
        <w:tabs>
          <w:tab w:val="left" w:pos="-871"/>
          <w:tab w:val="right" w:pos="6972"/>
        </w:tabs>
        <w:rPr>
          <w:rFonts w:ascii="Arial" w:hAnsi="Arial"/>
          <w:sz w:val="22"/>
        </w:rPr>
      </w:pPr>
      <w:r w:rsidRPr="00F071CC">
        <w:rPr>
          <w:rFonts w:ascii="Arial" w:hAnsi="Arial"/>
          <w:sz w:val="22"/>
          <w:u w:val="single"/>
        </w:rPr>
        <w:t>Anticipated market share</w:t>
      </w:r>
      <w:r w:rsidRPr="00F071CC">
        <w:rPr>
          <w:rFonts w:ascii="Arial" w:hAnsi="Arial"/>
          <w:sz w:val="22"/>
        </w:rPr>
        <w:t>.</w:t>
      </w:r>
      <w:r w:rsidR="00543CFA">
        <w:rPr>
          <w:rFonts w:ascii="Arial" w:hAnsi="Arial"/>
          <w:sz w:val="22"/>
        </w:rPr>
        <w:t xml:space="preserve"> </w:t>
      </w:r>
      <w:r w:rsidRPr="00F071CC">
        <w:rPr>
          <w:rFonts w:ascii="Arial" w:hAnsi="Arial"/>
          <w:sz w:val="22"/>
        </w:rPr>
        <w:t>Data on the anticipated near-term and long-term (over the next five years) nationwide substitute sales (not just those of the submitter) is requested.</w:t>
      </w:r>
      <w:r w:rsidR="00543CFA">
        <w:rPr>
          <w:rFonts w:ascii="Arial" w:hAnsi="Arial"/>
          <w:sz w:val="22"/>
        </w:rPr>
        <w:t xml:space="preserve"> </w:t>
      </w:r>
      <w:r w:rsidRPr="00F071CC">
        <w:rPr>
          <w:rFonts w:ascii="Arial" w:hAnsi="Arial"/>
          <w:sz w:val="22"/>
        </w:rPr>
        <w:t>This information can be presented in several ways, for example</w:t>
      </w:r>
      <w:r w:rsidR="00E467CD" w:rsidRPr="00F071CC">
        <w:rPr>
          <w:rFonts w:ascii="Arial" w:hAnsi="Arial"/>
          <w:sz w:val="22"/>
        </w:rPr>
        <w:t xml:space="preserve">; </w:t>
      </w:r>
      <w:r w:rsidRPr="00F071CC">
        <w:rPr>
          <w:rFonts w:ascii="Arial" w:hAnsi="Arial"/>
          <w:sz w:val="22"/>
        </w:rPr>
        <w:t>number of units/products to be produced; or pounds of substitute sold.</w:t>
      </w:r>
      <w:r w:rsidR="00543CFA">
        <w:rPr>
          <w:rFonts w:ascii="Arial" w:hAnsi="Arial"/>
          <w:sz w:val="22"/>
        </w:rPr>
        <w:t xml:space="preserve"> </w:t>
      </w:r>
      <w:r w:rsidRPr="00F071CC">
        <w:rPr>
          <w:rFonts w:ascii="Arial" w:hAnsi="Arial"/>
          <w:sz w:val="22"/>
        </w:rPr>
        <w:t>This information is required to assess the potential impacts related to total consumption and environmental releases.</w:t>
      </w:r>
    </w:p>
    <w:p w14:paraId="73645A39" w14:textId="77777777" w:rsidR="00231E6F" w:rsidRPr="00F071CC" w:rsidRDefault="00231E6F">
      <w:pPr>
        <w:widowControl w:val="0"/>
        <w:tabs>
          <w:tab w:val="left" w:pos="-871"/>
          <w:tab w:val="right" w:pos="6972"/>
        </w:tabs>
        <w:rPr>
          <w:rFonts w:ascii="Arial" w:hAnsi="Arial"/>
          <w:sz w:val="22"/>
        </w:rPr>
      </w:pPr>
    </w:p>
    <w:p w14:paraId="6BE62694" w14:textId="2E3067FC" w:rsidR="00231E6F" w:rsidRPr="00F071CC" w:rsidRDefault="00231E6F">
      <w:pPr>
        <w:widowControl w:val="0"/>
        <w:tabs>
          <w:tab w:val="left" w:pos="-871"/>
          <w:tab w:val="right" w:pos="6972"/>
        </w:tabs>
        <w:rPr>
          <w:rFonts w:ascii="Arial" w:hAnsi="Arial"/>
          <w:sz w:val="22"/>
        </w:rPr>
      </w:pPr>
      <w:r w:rsidRPr="00F071CC">
        <w:rPr>
          <w:rFonts w:ascii="Arial" w:hAnsi="Arial"/>
          <w:sz w:val="22"/>
          <w:u w:val="single"/>
        </w:rPr>
        <w:t>Applicable regulations under other environmental statutes</w:t>
      </w:r>
      <w:r w:rsidRPr="00F071CC">
        <w:rPr>
          <w:rFonts w:ascii="Arial" w:hAnsi="Arial"/>
          <w:sz w:val="22"/>
        </w:rPr>
        <w:t>.</w:t>
      </w:r>
      <w:r w:rsidR="00543CFA">
        <w:rPr>
          <w:rFonts w:ascii="Arial" w:hAnsi="Arial"/>
          <w:sz w:val="22"/>
        </w:rPr>
        <w:t xml:space="preserve"> </w:t>
      </w:r>
      <w:r w:rsidRPr="00F071CC">
        <w:rPr>
          <w:rFonts w:ascii="Arial" w:hAnsi="Arial"/>
          <w:sz w:val="22"/>
        </w:rPr>
        <w:t xml:space="preserve">The submitter is requested to provide information on whether the substitute(s) are regulated under other statutory authorities, in particular the Clean Water Act, Safe Drinking Water Act, the Resource Conservation and Recovery Act, </w:t>
      </w:r>
      <w:r w:rsidR="005C034A">
        <w:rPr>
          <w:rFonts w:ascii="Arial" w:hAnsi="Arial"/>
          <w:sz w:val="22"/>
        </w:rPr>
        <w:t>FIFRA</w:t>
      </w:r>
      <w:r w:rsidRPr="00F071CC">
        <w:rPr>
          <w:rFonts w:ascii="Arial" w:hAnsi="Arial"/>
          <w:sz w:val="22"/>
        </w:rPr>
        <w:t xml:space="preserve">, </w:t>
      </w:r>
      <w:r w:rsidR="005C034A">
        <w:rPr>
          <w:rFonts w:ascii="Arial" w:hAnsi="Arial"/>
          <w:sz w:val="22"/>
        </w:rPr>
        <w:t>TSCA</w:t>
      </w:r>
      <w:r w:rsidRPr="00F071CC">
        <w:rPr>
          <w:rFonts w:ascii="Arial" w:hAnsi="Arial"/>
          <w:sz w:val="22"/>
        </w:rPr>
        <w:t>, and other titles under the CAA.</w:t>
      </w:r>
      <w:r w:rsidR="00543CFA">
        <w:rPr>
          <w:rFonts w:ascii="Arial" w:hAnsi="Arial"/>
          <w:sz w:val="22"/>
        </w:rPr>
        <w:t xml:space="preserve"> </w:t>
      </w:r>
      <w:r w:rsidRPr="00F071CC">
        <w:rPr>
          <w:rFonts w:ascii="Arial" w:hAnsi="Arial"/>
          <w:sz w:val="22"/>
        </w:rPr>
        <w:t>EPA will evaluate substitutes under the SNAP program subject to these existing regulatory constraints.</w:t>
      </w:r>
    </w:p>
    <w:p w14:paraId="7762EEED" w14:textId="77777777" w:rsidR="00231E6F" w:rsidRPr="00F071CC" w:rsidRDefault="00231E6F">
      <w:pPr>
        <w:widowControl w:val="0"/>
        <w:tabs>
          <w:tab w:val="left" w:pos="-871"/>
          <w:tab w:val="right" w:pos="6972"/>
        </w:tabs>
        <w:rPr>
          <w:rFonts w:ascii="Arial" w:hAnsi="Arial"/>
          <w:sz w:val="22"/>
        </w:rPr>
      </w:pPr>
    </w:p>
    <w:p w14:paraId="29750158" w14:textId="712DA865" w:rsidR="00231E6F" w:rsidRPr="00F071CC" w:rsidRDefault="00231E6F">
      <w:pPr>
        <w:widowControl w:val="0"/>
        <w:tabs>
          <w:tab w:val="left" w:pos="-871"/>
          <w:tab w:val="right" w:pos="7104"/>
        </w:tabs>
        <w:rPr>
          <w:rFonts w:ascii="Arial" w:hAnsi="Arial"/>
          <w:sz w:val="22"/>
        </w:rPr>
      </w:pPr>
      <w:r w:rsidRPr="00F071CC">
        <w:rPr>
          <w:rFonts w:ascii="Arial" w:hAnsi="Arial"/>
          <w:sz w:val="22"/>
          <w:u w:val="single"/>
        </w:rPr>
        <w:t>Information already submitted to EPA</w:t>
      </w:r>
      <w:r w:rsidRPr="00F071CC">
        <w:rPr>
          <w:rFonts w:ascii="Arial" w:hAnsi="Arial"/>
          <w:sz w:val="22"/>
        </w:rPr>
        <w:t>.</w:t>
      </w:r>
      <w:r w:rsidR="00543CFA">
        <w:rPr>
          <w:rFonts w:ascii="Arial" w:hAnsi="Arial"/>
          <w:sz w:val="22"/>
        </w:rPr>
        <w:t xml:space="preserve"> </w:t>
      </w:r>
      <w:r w:rsidRPr="00F071CC">
        <w:rPr>
          <w:rFonts w:ascii="Arial" w:hAnsi="Arial"/>
          <w:sz w:val="22"/>
        </w:rPr>
        <w:t>Individuals may have already submitted information being requested in the SNAP program notice to EPA as part of past regulatory and information-gathering activities.</w:t>
      </w:r>
      <w:r w:rsidR="00543CFA">
        <w:rPr>
          <w:rFonts w:ascii="Arial" w:hAnsi="Arial"/>
          <w:sz w:val="22"/>
        </w:rPr>
        <w:t xml:space="preserve"> </w:t>
      </w:r>
      <w:r w:rsidRPr="00F071CC">
        <w:rPr>
          <w:rFonts w:ascii="Arial" w:hAnsi="Arial"/>
          <w:sz w:val="22"/>
        </w:rPr>
        <w:t xml:space="preserve">If such a situation exists, and to minimize reporting burden, the submitter should provide the following information to help locate the data already maintained at EPA: type of information submitted; the date of </w:t>
      </w:r>
      <w:r w:rsidR="00B50DC1" w:rsidRPr="00F071CC">
        <w:rPr>
          <w:rFonts w:ascii="Arial" w:hAnsi="Arial"/>
          <w:sz w:val="22"/>
        </w:rPr>
        <w:t xml:space="preserve">submission; </w:t>
      </w:r>
      <w:r w:rsidRPr="00F071CC">
        <w:rPr>
          <w:rFonts w:ascii="Arial" w:hAnsi="Arial"/>
          <w:sz w:val="22"/>
        </w:rPr>
        <w:t>the name of the EPA offic</w:t>
      </w:r>
      <w:r w:rsidR="00154434" w:rsidRPr="00F071CC">
        <w:rPr>
          <w:rFonts w:ascii="Arial" w:hAnsi="Arial"/>
          <w:sz w:val="22"/>
        </w:rPr>
        <w:t xml:space="preserve">e to which the data were sent; </w:t>
      </w:r>
      <w:r w:rsidRPr="00F071CC">
        <w:rPr>
          <w:rFonts w:ascii="Arial" w:hAnsi="Arial"/>
          <w:sz w:val="22"/>
        </w:rPr>
        <w:t>description of the regulatory program; and a document-control number, if assigned (e.g., a PMN number).</w:t>
      </w:r>
      <w:r w:rsidR="00543CFA">
        <w:rPr>
          <w:rFonts w:ascii="Arial" w:hAnsi="Arial"/>
          <w:sz w:val="22"/>
        </w:rPr>
        <w:t xml:space="preserve"> </w:t>
      </w:r>
      <w:r w:rsidRPr="00F071CC">
        <w:rPr>
          <w:rFonts w:ascii="Arial" w:hAnsi="Arial"/>
          <w:sz w:val="22"/>
        </w:rPr>
        <w:t xml:space="preserve">If the submitter cannot provide references to data sent previously to EPA, he or she should include all requested information in the SNAP notice. </w:t>
      </w:r>
    </w:p>
    <w:p w14:paraId="08C16191" w14:textId="77777777" w:rsidR="00231E6F" w:rsidRPr="00F071CC" w:rsidRDefault="00231E6F">
      <w:pPr>
        <w:widowControl w:val="0"/>
        <w:tabs>
          <w:tab w:val="left" w:pos="-871"/>
          <w:tab w:val="right" w:pos="7104"/>
        </w:tabs>
        <w:rPr>
          <w:rFonts w:ascii="Arial" w:hAnsi="Arial"/>
          <w:sz w:val="22"/>
        </w:rPr>
      </w:pPr>
    </w:p>
    <w:p w14:paraId="7DC8ADEC" w14:textId="752E1371" w:rsidR="00231E6F" w:rsidRPr="00F071CC" w:rsidRDefault="00231E6F">
      <w:pPr>
        <w:widowControl w:val="0"/>
        <w:tabs>
          <w:tab w:val="left" w:pos="-871"/>
          <w:tab w:val="left" w:pos="-149"/>
          <w:tab w:val="right" w:pos="8581"/>
        </w:tabs>
        <w:rPr>
          <w:rFonts w:ascii="Arial" w:hAnsi="Arial"/>
          <w:sz w:val="22"/>
        </w:rPr>
      </w:pPr>
      <w:r w:rsidRPr="00F071CC">
        <w:rPr>
          <w:rFonts w:ascii="Arial" w:hAnsi="Arial"/>
          <w:sz w:val="22"/>
          <w:u w:val="single"/>
        </w:rPr>
        <w:t>Information already available in the literature</w:t>
      </w:r>
      <w:r w:rsidRPr="00F071CC">
        <w:rPr>
          <w:rFonts w:ascii="Arial" w:hAnsi="Arial"/>
          <w:sz w:val="22"/>
        </w:rPr>
        <w:t>.</w:t>
      </w:r>
      <w:r w:rsidR="00543CFA">
        <w:rPr>
          <w:rFonts w:ascii="Arial" w:hAnsi="Arial"/>
          <w:sz w:val="22"/>
        </w:rPr>
        <w:t xml:space="preserve"> </w:t>
      </w:r>
      <w:r w:rsidRPr="00F071CC">
        <w:rPr>
          <w:rFonts w:ascii="Arial" w:hAnsi="Arial"/>
          <w:sz w:val="22"/>
        </w:rPr>
        <w:t>If any of the data needed to complete the SNAP program notice are available in the literature, the submitter should provide EPA with references for such information.</w:t>
      </w:r>
      <w:r w:rsidR="00543CFA">
        <w:rPr>
          <w:rFonts w:ascii="Arial" w:hAnsi="Arial"/>
          <w:sz w:val="22"/>
        </w:rPr>
        <w:t xml:space="preserve"> </w:t>
      </w:r>
      <w:r w:rsidRPr="00F071CC">
        <w:rPr>
          <w:rFonts w:ascii="Arial" w:hAnsi="Arial"/>
          <w:sz w:val="22"/>
        </w:rPr>
        <w:t>Failure to provide EPA with sufficient citation, however, will delay review of the notice.</w:t>
      </w:r>
      <w:r w:rsidR="00543CFA">
        <w:rPr>
          <w:rFonts w:ascii="Arial" w:hAnsi="Arial"/>
          <w:sz w:val="22"/>
        </w:rPr>
        <w:t xml:space="preserve"> </w:t>
      </w:r>
      <w:r w:rsidRPr="00F071CC">
        <w:rPr>
          <w:rFonts w:ascii="Arial" w:hAnsi="Arial"/>
          <w:sz w:val="22"/>
        </w:rPr>
        <w:t>Additionally, submitters are encouraged to provide copies of any literature to expedite review, particularly if the citation is from a source not readily available to EPA researchers.</w:t>
      </w:r>
      <w:r w:rsidR="00543CFA">
        <w:rPr>
          <w:rFonts w:ascii="Arial" w:hAnsi="Arial"/>
          <w:sz w:val="22"/>
        </w:rPr>
        <w:t xml:space="preserve"> </w:t>
      </w:r>
      <w:r w:rsidRPr="00F071CC">
        <w:rPr>
          <w:rFonts w:ascii="Arial" w:hAnsi="Arial"/>
          <w:sz w:val="22"/>
        </w:rPr>
        <w:t>Any references from sources in foreign languages should be translated.</w:t>
      </w:r>
      <w:r w:rsidR="00543CFA">
        <w:rPr>
          <w:rFonts w:ascii="Arial" w:hAnsi="Arial"/>
          <w:sz w:val="22"/>
        </w:rPr>
        <w:t xml:space="preserve"> </w:t>
      </w:r>
    </w:p>
    <w:p w14:paraId="16C5240F" w14:textId="77777777" w:rsidR="00231E6F" w:rsidRPr="00F071CC" w:rsidRDefault="00231E6F">
      <w:pPr>
        <w:widowControl w:val="0"/>
        <w:tabs>
          <w:tab w:val="left" w:pos="-871"/>
          <w:tab w:val="left" w:pos="-149"/>
          <w:tab w:val="right" w:pos="8581"/>
        </w:tabs>
        <w:rPr>
          <w:rFonts w:ascii="Arial" w:hAnsi="Arial"/>
          <w:sz w:val="22"/>
        </w:rPr>
      </w:pPr>
    </w:p>
    <w:p w14:paraId="24050787" w14:textId="6D6E9670" w:rsidR="00231E6F" w:rsidRPr="00F071CC" w:rsidRDefault="000A1375">
      <w:pPr>
        <w:widowControl w:val="0"/>
        <w:tabs>
          <w:tab w:val="left" w:pos="-871"/>
          <w:tab w:val="left" w:pos="-149"/>
          <w:tab w:val="right" w:pos="8581"/>
        </w:tabs>
        <w:rPr>
          <w:rFonts w:ascii="Arial" w:hAnsi="Arial"/>
          <w:sz w:val="22"/>
        </w:rPr>
      </w:pPr>
      <w:r>
        <w:rPr>
          <w:rFonts w:ascii="Arial" w:hAnsi="Arial"/>
          <w:sz w:val="22"/>
          <w:u w:val="single"/>
        </w:rPr>
        <w:t>Notification of a</w:t>
      </w:r>
      <w:r w:rsidR="00231E6F" w:rsidRPr="00F071CC">
        <w:rPr>
          <w:rFonts w:ascii="Arial" w:hAnsi="Arial"/>
          <w:sz w:val="22"/>
          <w:u w:val="single"/>
        </w:rPr>
        <w:t>dditional information</w:t>
      </w:r>
      <w:r w:rsidR="00231E6F" w:rsidRPr="00F071CC">
        <w:rPr>
          <w:rFonts w:ascii="Arial" w:hAnsi="Arial"/>
          <w:sz w:val="22"/>
        </w:rPr>
        <w:t>.</w:t>
      </w:r>
      <w:r w:rsidR="00543CFA">
        <w:rPr>
          <w:rFonts w:ascii="Arial" w:hAnsi="Arial"/>
          <w:sz w:val="22"/>
        </w:rPr>
        <w:t xml:space="preserve"> </w:t>
      </w:r>
      <w:r w:rsidR="00231E6F" w:rsidRPr="00F071CC">
        <w:rPr>
          <w:rFonts w:ascii="Arial" w:hAnsi="Arial"/>
          <w:sz w:val="22"/>
        </w:rPr>
        <w:t>If critical new information becomes available during the review period that may influence EPA’s evaluation of a substitute, the submitter must notify EPA of the existence of such information within 10 days of learning of such data.</w:t>
      </w:r>
      <w:r w:rsidR="00543CFA">
        <w:rPr>
          <w:rFonts w:ascii="Arial" w:hAnsi="Arial"/>
          <w:sz w:val="22"/>
        </w:rPr>
        <w:t xml:space="preserve"> </w:t>
      </w:r>
      <w:r w:rsidR="00231E6F" w:rsidRPr="00F071CC">
        <w:rPr>
          <w:rFonts w:ascii="Arial" w:hAnsi="Arial"/>
          <w:sz w:val="22"/>
        </w:rPr>
        <w:t>The submitter must also inform EPA of new studies underway, even if the results will not be available within the review period.</w:t>
      </w:r>
    </w:p>
    <w:p w14:paraId="6FFE82BB" w14:textId="77777777" w:rsidR="00231E6F" w:rsidRPr="00F071CC" w:rsidRDefault="00231E6F">
      <w:pPr>
        <w:widowControl w:val="0"/>
        <w:tabs>
          <w:tab w:val="left" w:pos="-871"/>
          <w:tab w:val="left" w:pos="-149"/>
          <w:tab w:val="right" w:pos="8581"/>
        </w:tabs>
        <w:rPr>
          <w:rFonts w:ascii="Arial" w:hAnsi="Arial"/>
          <w:sz w:val="22"/>
        </w:rPr>
      </w:pPr>
    </w:p>
    <w:p w14:paraId="11EA4516" w14:textId="4E17BA3D" w:rsidR="00231E6F" w:rsidRPr="00F071CC" w:rsidRDefault="00231E6F">
      <w:pPr>
        <w:widowControl w:val="0"/>
        <w:tabs>
          <w:tab w:val="left" w:pos="-871"/>
          <w:tab w:val="right" w:pos="4308"/>
        </w:tabs>
        <w:rPr>
          <w:rFonts w:ascii="Arial" w:hAnsi="Arial"/>
          <w:sz w:val="22"/>
        </w:rPr>
      </w:pPr>
      <w:r w:rsidRPr="00F071CC">
        <w:rPr>
          <w:rFonts w:ascii="Arial" w:hAnsi="Arial"/>
          <w:sz w:val="22"/>
        </w:rPr>
        <w:t>2.</w:t>
      </w:r>
      <w:r w:rsidR="00543CFA">
        <w:rPr>
          <w:rFonts w:ascii="Arial" w:hAnsi="Arial"/>
          <w:sz w:val="22"/>
        </w:rPr>
        <w:t xml:space="preserve"> </w:t>
      </w:r>
      <w:r w:rsidRPr="00F071CC">
        <w:rPr>
          <w:rFonts w:ascii="Arial" w:hAnsi="Arial"/>
          <w:sz w:val="22"/>
          <w:u w:val="single"/>
        </w:rPr>
        <w:t>TSCA/SNAP Addendum Form Data Items</w:t>
      </w:r>
      <w:r w:rsidRPr="00F071CC">
        <w:rPr>
          <w:rFonts w:ascii="Arial" w:hAnsi="Arial"/>
          <w:sz w:val="22"/>
        </w:rPr>
        <w:t>:</w:t>
      </w:r>
      <w:r w:rsidR="00543CFA">
        <w:rPr>
          <w:rFonts w:ascii="Arial" w:hAnsi="Arial"/>
          <w:sz w:val="22"/>
        </w:rPr>
        <w:t xml:space="preserve"> </w:t>
      </w:r>
      <w:r w:rsidRPr="00F071CC">
        <w:rPr>
          <w:rFonts w:ascii="Arial" w:hAnsi="Arial"/>
          <w:sz w:val="22"/>
        </w:rPr>
        <w:t>Reference:</w:t>
      </w:r>
      <w:r w:rsidR="00543CFA">
        <w:rPr>
          <w:rFonts w:ascii="Arial" w:hAnsi="Arial"/>
          <w:sz w:val="22"/>
        </w:rPr>
        <w:t xml:space="preserve"> </w:t>
      </w:r>
      <w:r w:rsidRPr="00F071CC">
        <w:rPr>
          <w:rFonts w:ascii="Arial" w:hAnsi="Arial"/>
          <w:sz w:val="22"/>
        </w:rPr>
        <w:t>Sections 82.176(a), 82.178, 82.180(a</w:t>
      </w:r>
      <w:proofErr w:type="gramStart"/>
      <w:r w:rsidRPr="00F071CC">
        <w:rPr>
          <w:rFonts w:ascii="Arial" w:hAnsi="Arial"/>
          <w:sz w:val="22"/>
        </w:rPr>
        <w:t>)(</w:t>
      </w:r>
      <w:proofErr w:type="gramEnd"/>
      <w:r w:rsidRPr="00F071CC">
        <w:rPr>
          <w:rFonts w:ascii="Arial" w:hAnsi="Arial"/>
          <w:sz w:val="22"/>
        </w:rPr>
        <w:t>5)</w:t>
      </w:r>
    </w:p>
    <w:p w14:paraId="636907ED" w14:textId="77777777" w:rsidR="00231E6F" w:rsidRPr="00F071CC" w:rsidRDefault="00231E6F">
      <w:pPr>
        <w:widowControl w:val="0"/>
        <w:tabs>
          <w:tab w:val="left" w:pos="-871"/>
          <w:tab w:val="right" w:pos="4308"/>
        </w:tabs>
        <w:rPr>
          <w:rFonts w:ascii="Arial" w:hAnsi="Arial"/>
          <w:sz w:val="22"/>
        </w:rPr>
      </w:pPr>
    </w:p>
    <w:p w14:paraId="4F61EC02" w14:textId="27A73BD1" w:rsidR="00231E6F" w:rsidRPr="00F071CC" w:rsidRDefault="00231E6F">
      <w:pPr>
        <w:widowControl w:val="0"/>
        <w:tabs>
          <w:tab w:val="left" w:pos="-871"/>
          <w:tab w:val="right" w:pos="4308"/>
        </w:tabs>
        <w:rPr>
          <w:rFonts w:ascii="Arial" w:hAnsi="Arial"/>
          <w:sz w:val="22"/>
        </w:rPr>
      </w:pPr>
      <w:r w:rsidRPr="00F071CC">
        <w:rPr>
          <w:rFonts w:ascii="Arial" w:hAnsi="Arial"/>
          <w:sz w:val="22"/>
        </w:rPr>
        <w:t xml:space="preserve">EPA has identified only a few additional data elements, beyond those already required by the Premanufacture Notice (PMN) </w:t>
      </w:r>
      <w:r w:rsidR="00F15ECB">
        <w:rPr>
          <w:rFonts w:ascii="Arial" w:hAnsi="Arial"/>
          <w:sz w:val="22"/>
        </w:rPr>
        <w:t>form</w:t>
      </w:r>
      <w:r w:rsidR="00D720F8" w:rsidRPr="00F071CC">
        <w:rPr>
          <w:rFonts w:ascii="Arial" w:hAnsi="Arial"/>
          <w:sz w:val="22"/>
        </w:rPr>
        <w:t xml:space="preserve"> that</w:t>
      </w:r>
      <w:r w:rsidRPr="00F071CC">
        <w:rPr>
          <w:rFonts w:ascii="Arial" w:hAnsi="Arial"/>
          <w:sz w:val="22"/>
        </w:rPr>
        <w:t xml:space="preserve"> would need to be included for review under the SNAP program. For this reason, the added burden to respondent from the SNAP program, above that already required by the </w:t>
      </w:r>
      <w:r w:rsidR="00F15ECB">
        <w:rPr>
          <w:rFonts w:ascii="Arial" w:hAnsi="Arial"/>
          <w:sz w:val="22"/>
        </w:rPr>
        <w:t>New Chemicals (PMN)</w:t>
      </w:r>
      <w:r w:rsidRPr="00F071CC">
        <w:rPr>
          <w:rFonts w:ascii="Arial" w:hAnsi="Arial"/>
          <w:sz w:val="22"/>
        </w:rPr>
        <w:t xml:space="preserve"> program, is very small.</w:t>
      </w:r>
    </w:p>
    <w:p w14:paraId="7AA7EB8E" w14:textId="77777777" w:rsidR="00231E6F" w:rsidRPr="00F071CC" w:rsidRDefault="00231E6F">
      <w:pPr>
        <w:widowControl w:val="0"/>
        <w:tabs>
          <w:tab w:val="left" w:pos="-871"/>
          <w:tab w:val="right" w:pos="4308"/>
        </w:tabs>
        <w:rPr>
          <w:rFonts w:ascii="Arial" w:hAnsi="Arial"/>
          <w:sz w:val="22"/>
        </w:rPr>
      </w:pPr>
    </w:p>
    <w:p w14:paraId="170496D5" w14:textId="77777777" w:rsidR="00231E6F" w:rsidRPr="00F071CC" w:rsidRDefault="00231E6F">
      <w:pPr>
        <w:widowControl w:val="0"/>
        <w:tabs>
          <w:tab w:val="left" w:pos="-871"/>
          <w:tab w:val="left" w:pos="-141"/>
          <w:tab w:val="right" w:pos="8557"/>
        </w:tabs>
        <w:rPr>
          <w:rFonts w:ascii="Arial" w:hAnsi="Arial"/>
          <w:sz w:val="22"/>
        </w:rPr>
      </w:pPr>
      <w:r w:rsidRPr="00F071CC">
        <w:rPr>
          <w:rFonts w:ascii="Arial" w:hAnsi="Arial"/>
          <w:sz w:val="22"/>
        </w:rPr>
        <w:t xml:space="preserve">The additional data elements in the TSCA/SNAP Addendum include: </w:t>
      </w:r>
    </w:p>
    <w:p w14:paraId="261B20C1" w14:textId="77777777" w:rsidR="00231E6F" w:rsidRPr="00F071CC" w:rsidRDefault="00231E6F">
      <w:pPr>
        <w:widowControl w:val="0"/>
        <w:tabs>
          <w:tab w:val="left" w:pos="-871"/>
          <w:tab w:val="left" w:pos="-141"/>
          <w:tab w:val="right" w:pos="8557"/>
        </w:tabs>
        <w:rPr>
          <w:rFonts w:ascii="Arial" w:hAnsi="Arial"/>
          <w:sz w:val="22"/>
        </w:rPr>
      </w:pPr>
    </w:p>
    <w:p w14:paraId="79C44881" w14:textId="52604E46" w:rsidR="00231E6F" w:rsidRPr="00F071CC" w:rsidRDefault="00231E6F">
      <w:pPr>
        <w:widowControl w:val="0"/>
        <w:tabs>
          <w:tab w:val="left" w:pos="-871"/>
          <w:tab w:val="left" w:pos="-141"/>
          <w:tab w:val="right" w:pos="8557"/>
        </w:tabs>
        <w:rPr>
          <w:rFonts w:ascii="Arial" w:hAnsi="Arial"/>
          <w:sz w:val="22"/>
        </w:rPr>
      </w:pPr>
      <w:r w:rsidRPr="00F071CC">
        <w:rPr>
          <w:rFonts w:ascii="Arial" w:hAnsi="Arial"/>
          <w:sz w:val="22"/>
        </w:rPr>
        <w:t>-</w:t>
      </w:r>
      <w:r w:rsidR="00543CFA">
        <w:rPr>
          <w:rFonts w:ascii="Arial" w:hAnsi="Arial"/>
          <w:sz w:val="22"/>
        </w:rPr>
        <w:t xml:space="preserve"> </w:t>
      </w:r>
      <w:r w:rsidRPr="00F071CC">
        <w:rPr>
          <w:rFonts w:ascii="Arial" w:hAnsi="Arial"/>
          <w:sz w:val="22"/>
        </w:rPr>
        <w:t xml:space="preserve">The ozone-depletion potential, </w:t>
      </w:r>
    </w:p>
    <w:p w14:paraId="7A1E6622" w14:textId="61F70A03" w:rsidR="00231E6F" w:rsidRPr="00F071CC" w:rsidRDefault="00231E6F">
      <w:pPr>
        <w:widowControl w:val="0"/>
        <w:tabs>
          <w:tab w:val="left" w:pos="-871"/>
          <w:tab w:val="left" w:pos="-141"/>
          <w:tab w:val="right" w:pos="8557"/>
        </w:tabs>
        <w:rPr>
          <w:rFonts w:ascii="Arial" w:hAnsi="Arial"/>
          <w:sz w:val="22"/>
        </w:rPr>
      </w:pPr>
      <w:r w:rsidRPr="00F071CC">
        <w:rPr>
          <w:rFonts w:ascii="Arial" w:hAnsi="Arial"/>
          <w:sz w:val="22"/>
        </w:rPr>
        <w:t>-</w:t>
      </w:r>
      <w:r w:rsidR="00543CFA">
        <w:rPr>
          <w:rFonts w:ascii="Arial" w:hAnsi="Arial"/>
          <w:sz w:val="22"/>
        </w:rPr>
        <w:t xml:space="preserve"> </w:t>
      </w:r>
      <w:r w:rsidRPr="00F071CC">
        <w:rPr>
          <w:rFonts w:ascii="Arial" w:hAnsi="Arial"/>
          <w:sz w:val="22"/>
        </w:rPr>
        <w:t>The global-warming potential,</w:t>
      </w:r>
    </w:p>
    <w:p w14:paraId="7B412E7E" w14:textId="309C78F9" w:rsidR="00231E6F" w:rsidRPr="00F071CC" w:rsidRDefault="00231E6F">
      <w:pPr>
        <w:widowControl w:val="0"/>
        <w:tabs>
          <w:tab w:val="left" w:pos="-871"/>
          <w:tab w:val="left" w:pos="-141"/>
          <w:tab w:val="right" w:pos="8557"/>
        </w:tabs>
        <w:rPr>
          <w:rFonts w:ascii="Arial" w:hAnsi="Arial"/>
          <w:sz w:val="22"/>
        </w:rPr>
      </w:pPr>
      <w:r w:rsidRPr="00F071CC">
        <w:rPr>
          <w:rFonts w:ascii="Arial" w:hAnsi="Arial"/>
          <w:sz w:val="22"/>
        </w:rPr>
        <w:t>-</w:t>
      </w:r>
      <w:r w:rsidR="00543CFA">
        <w:rPr>
          <w:rFonts w:ascii="Arial" w:hAnsi="Arial"/>
          <w:sz w:val="22"/>
        </w:rPr>
        <w:t xml:space="preserve"> </w:t>
      </w:r>
      <w:r w:rsidRPr="00F071CC">
        <w:rPr>
          <w:rFonts w:ascii="Arial" w:hAnsi="Arial"/>
          <w:sz w:val="22"/>
        </w:rPr>
        <w:t xml:space="preserve">Explicit quantification of the cost of using the substitute </w:t>
      </w:r>
      <w:r w:rsidR="007472AA">
        <w:rPr>
          <w:rFonts w:ascii="Arial" w:hAnsi="Arial"/>
          <w:sz w:val="22"/>
        </w:rPr>
        <w:t xml:space="preserve">and information on when the substitute </w:t>
      </w:r>
      <w:r w:rsidR="007472AA">
        <w:rPr>
          <w:rFonts w:ascii="Arial" w:hAnsi="Arial"/>
          <w:sz w:val="22"/>
        </w:rPr>
        <w:lastRenderedPageBreak/>
        <w:t xml:space="preserve">is expected to be available </w:t>
      </w:r>
      <w:r w:rsidRPr="00F071CC">
        <w:rPr>
          <w:rFonts w:ascii="Arial" w:hAnsi="Arial"/>
          <w:sz w:val="22"/>
        </w:rPr>
        <w:t xml:space="preserve">(including the chemical replacement data, chemical cost data, incremental equipment expenditures needed to use the substitute, and information on the cost implications resulting from changes in energy consumption), and </w:t>
      </w:r>
    </w:p>
    <w:p w14:paraId="4CE4D595" w14:textId="230C248D" w:rsidR="00492FD3" w:rsidRDefault="00231E6F">
      <w:pPr>
        <w:widowControl w:val="0"/>
        <w:tabs>
          <w:tab w:val="left" w:pos="-871"/>
          <w:tab w:val="left" w:pos="-141"/>
          <w:tab w:val="right" w:pos="8557"/>
        </w:tabs>
        <w:rPr>
          <w:rFonts w:ascii="Arial" w:hAnsi="Arial"/>
          <w:sz w:val="22"/>
        </w:rPr>
      </w:pPr>
      <w:r w:rsidRPr="00F071CC">
        <w:rPr>
          <w:rFonts w:ascii="Arial" w:hAnsi="Arial"/>
          <w:sz w:val="22"/>
        </w:rPr>
        <w:t>-</w:t>
      </w:r>
      <w:r w:rsidR="00543CFA">
        <w:rPr>
          <w:rFonts w:ascii="Arial" w:hAnsi="Arial"/>
          <w:sz w:val="22"/>
        </w:rPr>
        <w:t xml:space="preserve"> </w:t>
      </w:r>
      <w:r w:rsidR="00685D76">
        <w:rPr>
          <w:rFonts w:ascii="Arial" w:hAnsi="Arial"/>
          <w:sz w:val="22"/>
        </w:rPr>
        <w:t>Flammability properties and d</w:t>
      </w:r>
      <w:r w:rsidRPr="00F071CC">
        <w:rPr>
          <w:rFonts w:ascii="Arial" w:hAnsi="Arial"/>
          <w:sz w:val="22"/>
        </w:rPr>
        <w:t>ocumentation of testing results regarding the flammability of substitutes</w:t>
      </w:r>
      <w:r w:rsidR="00B35AEA">
        <w:rPr>
          <w:rFonts w:ascii="Arial" w:hAnsi="Arial"/>
          <w:sz w:val="22"/>
        </w:rPr>
        <w:t>.</w:t>
      </w:r>
      <w:r w:rsidR="00492FD3">
        <w:rPr>
          <w:rFonts w:ascii="Arial" w:hAnsi="Arial"/>
          <w:sz w:val="22"/>
        </w:rPr>
        <w:t xml:space="preserve"> </w:t>
      </w:r>
    </w:p>
    <w:p w14:paraId="69A4566E" w14:textId="1F36D24A" w:rsidR="00F15ECB" w:rsidRPr="00F071CC" w:rsidRDefault="00F15ECB">
      <w:pPr>
        <w:widowControl w:val="0"/>
        <w:tabs>
          <w:tab w:val="left" w:pos="-871"/>
          <w:tab w:val="left" w:pos="-141"/>
          <w:tab w:val="right" w:pos="8557"/>
        </w:tabs>
        <w:rPr>
          <w:rFonts w:ascii="Arial" w:hAnsi="Arial"/>
          <w:sz w:val="22"/>
        </w:rPr>
      </w:pPr>
      <w:r>
        <w:rPr>
          <w:rFonts w:ascii="Arial" w:hAnsi="Arial"/>
          <w:sz w:val="22"/>
        </w:rPr>
        <w:t xml:space="preserve">- Information related to compatibility </w:t>
      </w:r>
      <w:r w:rsidR="00344BD5">
        <w:rPr>
          <w:rFonts w:ascii="Arial" w:hAnsi="Arial"/>
          <w:sz w:val="22"/>
        </w:rPr>
        <w:t xml:space="preserve">of </w:t>
      </w:r>
      <w:r>
        <w:rPr>
          <w:rFonts w:ascii="Arial" w:hAnsi="Arial"/>
          <w:sz w:val="22"/>
        </w:rPr>
        <w:t>new refrigerants in refrigeration and air conditioning</w:t>
      </w:r>
      <w:r w:rsidR="00344BD5">
        <w:rPr>
          <w:rFonts w:ascii="Arial" w:hAnsi="Arial"/>
          <w:sz w:val="22"/>
        </w:rPr>
        <w:t xml:space="preserve"> equipment (e.g., compressor oil)</w:t>
      </w:r>
      <w:r>
        <w:rPr>
          <w:rFonts w:ascii="Arial" w:hAnsi="Arial"/>
          <w:sz w:val="22"/>
        </w:rPr>
        <w:t>.</w:t>
      </w:r>
    </w:p>
    <w:p w14:paraId="688F60B8" w14:textId="77777777" w:rsidR="00231E6F" w:rsidRPr="00F071CC" w:rsidRDefault="00231E6F">
      <w:pPr>
        <w:widowControl w:val="0"/>
        <w:tabs>
          <w:tab w:val="left" w:pos="-871"/>
          <w:tab w:val="left" w:pos="-141"/>
          <w:tab w:val="right" w:pos="8557"/>
        </w:tabs>
        <w:rPr>
          <w:rFonts w:ascii="Arial" w:hAnsi="Arial"/>
          <w:sz w:val="22"/>
        </w:rPr>
      </w:pPr>
    </w:p>
    <w:p w14:paraId="5F7E6BA0" w14:textId="18C7219D" w:rsidR="00231E6F" w:rsidRDefault="00231E6F">
      <w:pPr>
        <w:widowControl w:val="0"/>
        <w:tabs>
          <w:tab w:val="left" w:pos="-871"/>
          <w:tab w:val="left" w:pos="-141"/>
          <w:tab w:val="right" w:pos="8557"/>
        </w:tabs>
        <w:rPr>
          <w:rFonts w:ascii="Arial" w:hAnsi="Arial"/>
          <w:sz w:val="22"/>
        </w:rPr>
      </w:pPr>
      <w:r w:rsidRPr="00F071CC">
        <w:rPr>
          <w:rFonts w:ascii="Arial" w:hAnsi="Arial"/>
          <w:sz w:val="22"/>
        </w:rPr>
        <w:t>If critical new information becomes available during the review period that may influence EPA’s evaluation of a substitute, the submitter must notify EPA of the existence of such information within 10 days of learning of such data.</w:t>
      </w:r>
      <w:r w:rsidR="00543CFA">
        <w:rPr>
          <w:rFonts w:ascii="Arial" w:hAnsi="Arial"/>
          <w:sz w:val="22"/>
        </w:rPr>
        <w:t xml:space="preserve"> </w:t>
      </w:r>
      <w:r w:rsidRPr="00F071CC">
        <w:rPr>
          <w:rFonts w:ascii="Arial" w:hAnsi="Arial"/>
          <w:sz w:val="22"/>
        </w:rPr>
        <w:t>The submitter must also inform EPA of new studies underway, even if the results will not be available within the review period.</w:t>
      </w:r>
    </w:p>
    <w:p w14:paraId="0FF3D1D6" w14:textId="77777777" w:rsidR="001831E3" w:rsidRDefault="001831E3">
      <w:pPr>
        <w:widowControl w:val="0"/>
        <w:tabs>
          <w:tab w:val="left" w:pos="-871"/>
          <w:tab w:val="left" w:pos="-141"/>
          <w:tab w:val="right" w:pos="8557"/>
        </w:tabs>
        <w:rPr>
          <w:rFonts w:ascii="Arial" w:hAnsi="Arial"/>
          <w:sz w:val="22"/>
        </w:rPr>
      </w:pPr>
    </w:p>
    <w:p w14:paraId="17C5CA1F" w14:textId="60C433BA" w:rsidR="00231E6F" w:rsidRPr="00F071CC" w:rsidRDefault="00231E6F">
      <w:pPr>
        <w:widowControl w:val="0"/>
        <w:tabs>
          <w:tab w:val="left" w:pos="-871"/>
          <w:tab w:val="left" w:pos="-141"/>
          <w:tab w:val="right" w:pos="8557"/>
        </w:tabs>
        <w:rPr>
          <w:rFonts w:ascii="Arial" w:hAnsi="Arial"/>
          <w:sz w:val="22"/>
        </w:rPr>
      </w:pPr>
      <w:r w:rsidRPr="00F071CC">
        <w:rPr>
          <w:rFonts w:ascii="Arial" w:hAnsi="Arial"/>
          <w:sz w:val="22"/>
        </w:rPr>
        <w:t>3.</w:t>
      </w:r>
      <w:r w:rsidR="00543CFA">
        <w:rPr>
          <w:rFonts w:ascii="Arial" w:hAnsi="Arial"/>
          <w:sz w:val="22"/>
        </w:rPr>
        <w:t xml:space="preserve"> </w:t>
      </w:r>
      <w:r w:rsidRPr="00F071CC">
        <w:rPr>
          <w:rFonts w:ascii="Arial" w:hAnsi="Arial"/>
          <w:sz w:val="22"/>
          <w:u w:val="single"/>
        </w:rPr>
        <w:t>Notification for Test Marketing Activity Data Items</w:t>
      </w:r>
      <w:r w:rsidRPr="00F071CC">
        <w:rPr>
          <w:rFonts w:ascii="Arial" w:hAnsi="Arial"/>
          <w:sz w:val="22"/>
        </w:rPr>
        <w:t xml:space="preserve"> Reference:</w:t>
      </w:r>
      <w:r w:rsidR="00543CFA">
        <w:rPr>
          <w:rFonts w:ascii="Arial" w:hAnsi="Arial"/>
          <w:sz w:val="22"/>
        </w:rPr>
        <w:t xml:space="preserve"> </w:t>
      </w:r>
      <w:r w:rsidRPr="00F071CC">
        <w:rPr>
          <w:rFonts w:ascii="Arial" w:hAnsi="Arial"/>
          <w:sz w:val="22"/>
        </w:rPr>
        <w:t>Section 82.176(b</w:t>
      </w:r>
      <w:proofErr w:type="gramStart"/>
      <w:r w:rsidRPr="00F071CC">
        <w:rPr>
          <w:rFonts w:ascii="Arial" w:hAnsi="Arial"/>
          <w:sz w:val="22"/>
        </w:rPr>
        <w:t>)(</w:t>
      </w:r>
      <w:proofErr w:type="gramEnd"/>
      <w:r w:rsidRPr="00F071CC">
        <w:rPr>
          <w:rFonts w:ascii="Arial" w:hAnsi="Arial"/>
          <w:sz w:val="22"/>
        </w:rPr>
        <w:t>5)</w:t>
      </w:r>
    </w:p>
    <w:p w14:paraId="19E7D6C3" w14:textId="77777777" w:rsidR="00231E6F" w:rsidRPr="00F071CC" w:rsidRDefault="00231E6F">
      <w:pPr>
        <w:widowControl w:val="0"/>
        <w:tabs>
          <w:tab w:val="left" w:pos="-871"/>
          <w:tab w:val="left" w:pos="-141"/>
          <w:tab w:val="right" w:pos="8557"/>
        </w:tabs>
        <w:rPr>
          <w:rFonts w:ascii="Arial" w:hAnsi="Arial"/>
          <w:sz w:val="22"/>
        </w:rPr>
      </w:pPr>
    </w:p>
    <w:p w14:paraId="6E26C5F6" w14:textId="141A74BA" w:rsidR="00231E6F" w:rsidRPr="00F071CC" w:rsidRDefault="00231E6F">
      <w:pPr>
        <w:widowControl w:val="0"/>
        <w:tabs>
          <w:tab w:val="left" w:pos="-871"/>
          <w:tab w:val="left" w:pos="-141"/>
          <w:tab w:val="right" w:pos="8557"/>
        </w:tabs>
        <w:rPr>
          <w:rFonts w:ascii="Arial" w:hAnsi="Arial"/>
          <w:sz w:val="22"/>
        </w:rPr>
      </w:pPr>
      <w:r w:rsidRPr="00F071CC">
        <w:rPr>
          <w:rFonts w:ascii="Arial" w:hAnsi="Arial"/>
          <w:sz w:val="22"/>
        </w:rPr>
        <w:t>Uses of substitutes for the sole purpose of test marketin</w:t>
      </w:r>
      <w:r w:rsidR="006D03F2" w:rsidRPr="00F071CC">
        <w:rPr>
          <w:rFonts w:ascii="Arial" w:hAnsi="Arial"/>
          <w:sz w:val="22"/>
        </w:rPr>
        <w:t xml:space="preserve">g are </w:t>
      </w:r>
      <w:r w:rsidRPr="00F071CC">
        <w:rPr>
          <w:rFonts w:ascii="Arial" w:hAnsi="Arial"/>
          <w:sz w:val="22"/>
        </w:rPr>
        <w:t xml:space="preserve">exempt from requirements </w:t>
      </w:r>
      <w:r w:rsidR="004D28A1">
        <w:rPr>
          <w:rFonts w:ascii="Arial" w:hAnsi="Arial"/>
          <w:sz w:val="22"/>
        </w:rPr>
        <w:t xml:space="preserve">for submitting a SNAP Information Notice or equivalent </w:t>
      </w:r>
      <w:r w:rsidRPr="00F071CC">
        <w:rPr>
          <w:rFonts w:ascii="Arial" w:hAnsi="Arial"/>
          <w:sz w:val="22"/>
        </w:rPr>
        <w:t>until 90 days prior to the introduction of such substitutes for full-scale commercial sale in interstate commerce.</w:t>
      </w:r>
      <w:r w:rsidR="00543CFA">
        <w:rPr>
          <w:rFonts w:ascii="Arial" w:hAnsi="Arial"/>
          <w:sz w:val="22"/>
        </w:rPr>
        <w:t xml:space="preserve"> </w:t>
      </w:r>
      <w:r w:rsidRPr="00F071CC">
        <w:rPr>
          <w:rFonts w:ascii="Arial" w:hAnsi="Arial"/>
          <w:sz w:val="22"/>
        </w:rPr>
        <w:t>Persons taking advantage of this exemption are, however, required to notify EPA in writing that they are conducting test marketing 30 days prior to the commencement of such marketing.</w:t>
      </w:r>
      <w:r w:rsidR="00543CFA">
        <w:rPr>
          <w:rFonts w:ascii="Arial" w:hAnsi="Arial"/>
          <w:sz w:val="22"/>
        </w:rPr>
        <w:t xml:space="preserve"> </w:t>
      </w:r>
      <w:r w:rsidRPr="00F071CC">
        <w:rPr>
          <w:rFonts w:ascii="Arial" w:hAnsi="Arial"/>
          <w:sz w:val="22"/>
        </w:rPr>
        <w:t>Notification shall include the following data items:</w:t>
      </w:r>
    </w:p>
    <w:p w14:paraId="60856760" w14:textId="77777777" w:rsidR="00231E6F" w:rsidRPr="00F071CC" w:rsidRDefault="00231E6F">
      <w:pPr>
        <w:widowControl w:val="0"/>
        <w:tabs>
          <w:tab w:val="left" w:pos="-871"/>
          <w:tab w:val="left" w:pos="-141"/>
          <w:tab w:val="right" w:pos="8557"/>
        </w:tabs>
        <w:rPr>
          <w:rFonts w:ascii="Arial" w:hAnsi="Arial"/>
          <w:sz w:val="22"/>
        </w:rPr>
      </w:pPr>
    </w:p>
    <w:p w14:paraId="78DBB533" w14:textId="683B6958" w:rsidR="00231E6F" w:rsidRPr="00F071CC" w:rsidRDefault="00231E6F">
      <w:pPr>
        <w:widowControl w:val="0"/>
        <w:tabs>
          <w:tab w:val="left" w:pos="-871"/>
          <w:tab w:val="left" w:pos="-141"/>
          <w:tab w:val="right" w:pos="8557"/>
        </w:tabs>
        <w:rPr>
          <w:rFonts w:ascii="Arial" w:hAnsi="Arial"/>
          <w:sz w:val="22"/>
        </w:rPr>
      </w:pPr>
      <w:r w:rsidRPr="00F071CC">
        <w:rPr>
          <w:rFonts w:ascii="Arial" w:hAnsi="Arial"/>
          <w:sz w:val="22"/>
        </w:rPr>
        <w:t>-</w:t>
      </w:r>
      <w:r w:rsidR="00543CFA">
        <w:rPr>
          <w:rFonts w:ascii="Arial" w:hAnsi="Arial"/>
          <w:sz w:val="22"/>
        </w:rPr>
        <w:t xml:space="preserve"> </w:t>
      </w:r>
      <w:r w:rsidRPr="00F071CC">
        <w:rPr>
          <w:rFonts w:ascii="Arial" w:hAnsi="Arial"/>
          <w:sz w:val="22"/>
        </w:rPr>
        <w:t>Name of the substitute</w:t>
      </w:r>
    </w:p>
    <w:p w14:paraId="1FC351E0" w14:textId="5F20DED4" w:rsidR="00231E6F" w:rsidRPr="00F071CC" w:rsidRDefault="00231E6F">
      <w:pPr>
        <w:widowControl w:val="0"/>
        <w:tabs>
          <w:tab w:val="left" w:pos="-871"/>
          <w:tab w:val="left" w:pos="-141"/>
          <w:tab w:val="right" w:pos="8557"/>
        </w:tabs>
        <w:rPr>
          <w:rFonts w:ascii="Arial" w:hAnsi="Arial"/>
          <w:sz w:val="22"/>
        </w:rPr>
      </w:pPr>
      <w:r w:rsidRPr="00F071CC">
        <w:rPr>
          <w:rFonts w:ascii="Arial" w:hAnsi="Arial"/>
          <w:sz w:val="22"/>
        </w:rPr>
        <w:t>-</w:t>
      </w:r>
      <w:r w:rsidR="00543CFA">
        <w:rPr>
          <w:rFonts w:ascii="Arial" w:hAnsi="Arial"/>
          <w:sz w:val="22"/>
        </w:rPr>
        <w:t xml:space="preserve"> </w:t>
      </w:r>
      <w:r w:rsidRPr="00F071CC">
        <w:rPr>
          <w:rFonts w:ascii="Arial" w:hAnsi="Arial"/>
          <w:sz w:val="22"/>
        </w:rPr>
        <w:t>Volume used in the test marketing</w:t>
      </w:r>
    </w:p>
    <w:p w14:paraId="2328CB07" w14:textId="34D565D4" w:rsidR="00231E6F" w:rsidRPr="00F071CC" w:rsidRDefault="00231E6F">
      <w:pPr>
        <w:widowControl w:val="0"/>
        <w:tabs>
          <w:tab w:val="left" w:pos="-871"/>
          <w:tab w:val="left" w:pos="-141"/>
          <w:tab w:val="right" w:pos="8557"/>
        </w:tabs>
        <w:rPr>
          <w:rFonts w:ascii="Arial" w:hAnsi="Arial"/>
          <w:sz w:val="22"/>
        </w:rPr>
      </w:pPr>
      <w:r w:rsidRPr="00F071CC">
        <w:rPr>
          <w:rFonts w:ascii="Arial" w:hAnsi="Arial"/>
          <w:sz w:val="22"/>
        </w:rPr>
        <w:t>-</w:t>
      </w:r>
      <w:r w:rsidR="00543CFA">
        <w:rPr>
          <w:rFonts w:ascii="Arial" w:hAnsi="Arial"/>
          <w:sz w:val="22"/>
        </w:rPr>
        <w:t xml:space="preserve"> </w:t>
      </w:r>
      <w:r w:rsidRPr="00F071CC">
        <w:rPr>
          <w:rFonts w:ascii="Arial" w:hAnsi="Arial"/>
          <w:sz w:val="22"/>
        </w:rPr>
        <w:t xml:space="preserve">Intended sector </w:t>
      </w:r>
      <w:r w:rsidR="004D28A1">
        <w:rPr>
          <w:rFonts w:ascii="Arial" w:hAnsi="Arial"/>
          <w:sz w:val="22"/>
        </w:rPr>
        <w:t xml:space="preserve">and </w:t>
      </w:r>
      <w:r w:rsidRPr="00F071CC">
        <w:rPr>
          <w:rFonts w:ascii="Arial" w:hAnsi="Arial"/>
          <w:sz w:val="22"/>
        </w:rPr>
        <w:t>end uses</w:t>
      </w:r>
    </w:p>
    <w:p w14:paraId="2C271E4D" w14:textId="0E4D474C" w:rsidR="00F874FE" w:rsidRPr="00F071CC" w:rsidRDefault="00231E6F">
      <w:pPr>
        <w:widowControl w:val="0"/>
        <w:tabs>
          <w:tab w:val="left" w:pos="-871"/>
          <w:tab w:val="left" w:pos="-141"/>
          <w:tab w:val="right" w:pos="8557"/>
        </w:tabs>
        <w:rPr>
          <w:rFonts w:ascii="Arial" w:hAnsi="Arial"/>
          <w:sz w:val="22"/>
        </w:rPr>
      </w:pPr>
      <w:r w:rsidRPr="00F071CC">
        <w:rPr>
          <w:rFonts w:ascii="Arial" w:hAnsi="Arial"/>
          <w:sz w:val="22"/>
        </w:rPr>
        <w:t>-</w:t>
      </w:r>
      <w:r w:rsidR="00543CFA">
        <w:rPr>
          <w:rFonts w:ascii="Arial" w:hAnsi="Arial"/>
          <w:sz w:val="22"/>
        </w:rPr>
        <w:t xml:space="preserve"> </w:t>
      </w:r>
      <w:r w:rsidRPr="00F071CC">
        <w:rPr>
          <w:rFonts w:ascii="Arial" w:hAnsi="Arial"/>
          <w:sz w:val="22"/>
        </w:rPr>
        <w:t>Expected duration of the test marketing period</w:t>
      </w:r>
    </w:p>
    <w:p w14:paraId="73C2490F" w14:textId="77777777" w:rsidR="00231E6F" w:rsidRPr="00F071CC" w:rsidRDefault="00231E6F">
      <w:pPr>
        <w:widowControl w:val="0"/>
        <w:tabs>
          <w:tab w:val="left" w:pos="-871"/>
          <w:tab w:val="left" w:pos="-141"/>
          <w:tab w:val="right" w:pos="8557"/>
        </w:tabs>
        <w:rPr>
          <w:rFonts w:ascii="Arial" w:hAnsi="Arial"/>
          <w:sz w:val="22"/>
        </w:rPr>
      </w:pPr>
    </w:p>
    <w:p w14:paraId="7F79C386" w14:textId="3B611DD4" w:rsidR="00231E6F" w:rsidRDefault="00231E6F">
      <w:pPr>
        <w:widowControl w:val="0"/>
        <w:tabs>
          <w:tab w:val="left" w:pos="-871"/>
          <w:tab w:val="left" w:pos="-141"/>
          <w:tab w:val="right" w:pos="8557"/>
        </w:tabs>
        <w:rPr>
          <w:rFonts w:ascii="Arial" w:hAnsi="Arial"/>
          <w:sz w:val="22"/>
        </w:rPr>
      </w:pPr>
      <w:r w:rsidRPr="00F071CC">
        <w:rPr>
          <w:rFonts w:ascii="Arial" w:hAnsi="Arial"/>
          <w:sz w:val="22"/>
        </w:rPr>
        <w:t>4.</w:t>
      </w:r>
      <w:r w:rsidR="00543CFA">
        <w:rPr>
          <w:rFonts w:ascii="Arial" w:hAnsi="Arial"/>
          <w:sz w:val="22"/>
        </w:rPr>
        <w:t xml:space="preserve"> </w:t>
      </w:r>
      <w:r w:rsidRPr="00F071CC">
        <w:rPr>
          <w:rFonts w:ascii="Arial" w:hAnsi="Arial"/>
          <w:sz w:val="22"/>
          <w:u w:val="single"/>
        </w:rPr>
        <w:t xml:space="preserve">Recordkeeping for Substitutes Acceptable Subject to </w:t>
      </w:r>
      <w:r w:rsidR="00BF0F80">
        <w:rPr>
          <w:rFonts w:ascii="Arial" w:hAnsi="Arial"/>
          <w:sz w:val="22"/>
          <w:u w:val="single"/>
        </w:rPr>
        <w:t xml:space="preserve">Use Conditions or Subject to </w:t>
      </w:r>
      <w:r w:rsidRPr="00F071CC">
        <w:rPr>
          <w:rFonts w:ascii="Arial" w:hAnsi="Arial"/>
          <w:sz w:val="22"/>
          <w:u w:val="single"/>
        </w:rPr>
        <w:t>Narrowed Use Limits Data Items</w:t>
      </w:r>
      <w:r w:rsidR="00291A37" w:rsidRPr="00F071CC">
        <w:rPr>
          <w:rFonts w:ascii="Arial" w:hAnsi="Arial"/>
          <w:sz w:val="22"/>
          <w:u w:val="single"/>
        </w:rPr>
        <w:t xml:space="preserve"> </w:t>
      </w:r>
      <w:r w:rsidRPr="00F071CC">
        <w:rPr>
          <w:rFonts w:ascii="Arial" w:hAnsi="Arial"/>
          <w:sz w:val="22"/>
        </w:rPr>
        <w:t>Reference:</w:t>
      </w:r>
      <w:r w:rsidR="00543CFA">
        <w:rPr>
          <w:rFonts w:ascii="Arial" w:hAnsi="Arial"/>
          <w:sz w:val="22"/>
        </w:rPr>
        <w:t xml:space="preserve"> </w:t>
      </w:r>
      <w:r w:rsidRPr="00F071CC">
        <w:rPr>
          <w:rFonts w:ascii="Arial" w:hAnsi="Arial"/>
          <w:sz w:val="22"/>
        </w:rPr>
        <w:t>Section 82.180</w:t>
      </w:r>
      <w:r w:rsidR="00BF0F80">
        <w:rPr>
          <w:rFonts w:ascii="Arial" w:hAnsi="Arial"/>
          <w:sz w:val="22"/>
        </w:rPr>
        <w:t xml:space="preserve">(b)(2) and </w:t>
      </w:r>
      <w:r w:rsidRPr="00F071CC">
        <w:rPr>
          <w:rFonts w:ascii="Arial" w:hAnsi="Arial"/>
          <w:sz w:val="22"/>
        </w:rPr>
        <w:t>(b)(3)</w:t>
      </w:r>
    </w:p>
    <w:p w14:paraId="7D4EEE47" w14:textId="77777777" w:rsidR="00F874FE" w:rsidRDefault="00F874FE">
      <w:pPr>
        <w:widowControl w:val="0"/>
        <w:tabs>
          <w:tab w:val="left" w:pos="-871"/>
          <w:tab w:val="left" w:pos="-141"/>
          <w:tab w:val="right" w:pos="8557"/>
        </w:tabs>
        <w:rPr>
          <w:rFonts w:ascii="Arial" w:hAnsi="Arial"/>
          <w:sz w:val="22"/>
        </w:rPr>
      </w:pPr>
    </w:p>
    <w:p w14:paraId="58180AB5" w14:textId="26A619E4" w:rsidR="00231E6F" w:rsidRPr="00F071CC" w:rsidRDefault="00231E6F">
      <w:pPr>
        <w:widowControl w:val="0"/>
        <w:tabs>
          <w:tab w:val="left" w:pos="-871"/>
          <w:tab w:val="left" w:pos="-141"/>
          <w:tab w:val="right" w:pos="8557"/>
        </w:tabs>
        <w:rPr>
          <w:rFonts w:ascii="Arial" w:hAnsi="Arial"/>
          <w:sz w:val="22"/>
        </w:rPr>
      </w:pPr>
      <w:r w:rsidRPr="00F071CC">
        <w:rPr>
          <w:rFonts w:ascii="Arial" w:hAnsi="Arial"/>
          <w:sz w:val="22"/>
        </w:rPr>
        <w:t>If a substitute is listed by EPA, in a decision on a SNAP information notice, TSCA/SNAP addendum, or petition, as acceptable subject to narrowed use limits, end users intending to use the substitute must determine that other alternatives are not technically feasible</w:t>
      </w:r>
      <w:r w:rsidR="00685D76">
        <w:rPr>
          <w:rFonts w:ascii="Arial" w:hAnsi="Arial"/>
          <w:sz w:val="22"/>
        </w:rPr>
        <w:t>.</w:t>
      </w:r>
      <w:r w:rsidR="00543CFA">
        <w:rPr>
          <w:rFonts w:ascii="Arial" w:hAnsi="Arial"/>
          <w:sz w:val="22"/>
        </w:rPr>
        <w:t xml:space="preserve"> </w:t>
      </w:r>
      <w:r w:rsidR="00C51CAE" w:rsidRPr="0045153B">
        <w:rPr>
          <w:rFonts w:ascii="Arial" w:hAnsi="Arial"/>
          <w:sz w:val="22"/>
        </w:rPr>
        <w:t xml:space="preserve">For some substitutes listed </w:t>
      </w:r>
      <w:r w:rsidR="00C61E74" w:rsidRPr="0045153B">
        <w:rPr>
          <w:rFonts w:ascii="Arial" w:hAnsi="Arial"/>
          <w:sz w:val="22"/>
        </w:rPr>
        <w:t xml:space="preserve">as </w:t>
      </w:r>
      <w:r w:rsidR="00C51CAE" w:rsidRPr="0045153B">
        <w:rPr>
          <w:rFonts w:ascii="Arial" w:hAnsi="Arial"/>
          <w:sz w:val="22"/>
        </w:rPr>
        <w:t>acceptable subject to</w:t>
      </w:r>
      <w:r w:rsidR="00685D76">
        <w:rPr>
          <w:rFonts w:ascii="Arial" w:hAnsi="Arial"/>
          <w:sz w:val="22"/>
        </w:rPr>
        <w:t xml:space="preserve"> </w:t>
      </w:r>
      <w:r w:rsidR="00B35AEA">
        <w:rPr>
          <w:rFonts w:ascii="Arial" w:hAnsi="Arial"/>
          <w:sz w:val="22"/>
        </w:rPr>
        <w:t>narrowed use limits</w:t>
      </w:r>
      <w:r w:rsidR="00C51CAE" w:rsidRPr="0045153B">
        <w:rPr>
          <w:rFonts w:ascii="Arial" w:hAnsi="Arial"/>
          <w:sz w:val="22"/>
        </w:rPr>
        <w:t>, the end user needs to perform an assessment that other alternatives are not technically feasible due to safety, performance, or technical reasons.</w:t>
      </w:r>
      <w:r w:rsidR="00543CFA">
        <w:rPr>
          <w:rFonts w:ascii="Arial" w:hAnsi="Arial"/>
          <w:sz w:val="22"/>
        </w:rPr>
        <w:t xml:space="preserve"> </w:t>
      </w:r>
      <w:r w:rsidRPr="00F071CC">
        <w:rPr>
          <w:rFonts w:ascii="Arial" w:hAnsi="Arial"/>
          <w:sz w:val="22"/>
        </w:rPr>
        <w:t>Such end users must document the results of their evaluation and retain the results on file for the purpose of demonstrating compliance.</w:t>
      </w:r>
      <w:r w:rsidR="00543CFA">
        <w:rPr>
          <w:rFonts w:ascii="Arial" w:hAnsi="Arial"/>
          <w:sz w:val="22"/>
        </w:rPr>
        <w:t xml:space="preserve"> </w:t>
      </w:r>
      <w:r w:rsidRPr="00F071CC">
        <w:rPr>
          <w:rFonts w:ascii="Arial" w:hAnsi="Arial"/>
          <w:sz w:val="22"/>
        </w:rPr>
        <w:t>This documentation shall include the following data items:</w:t>
      </w:r>
    </w:p>
    <w:p w14:paraId="2D5FB7C4" w14:textId="77777777" w:rsidR="00231E6F" w:rsidRPr="00F071CC" w:rsidRDefault="00231E6F">
      <w:pPr>
        <w:widowControl w:val="0"/>
        <w:tabs>
          <w:tab w:val="left" w:pos="-871"/>
          <w:tab w:val="left" w:pos="-141"/>
          <w:tab w:val="right" w:pos="8557"/>
        </w:tabs>
        <w:rPr>
          <w:rFonts w:ascii="Arial" w:hAnsi="Arial"/>
          <w:sz w:val="22"/>
        </w:rPr>
      </w:pPr>
    </w:p>
    <w:p w14:paraId="4C19B743" w14:textId="4C807666" w:rsidR="00231E6F" w:rsidRPr="00F071CC" w:rsidRDefault="00231E6F">
      <w:pPr>
        <w:widowControl w:val="0"/>
        <w:tabs>
          <w:tab w:val="left" w:pos="-871"/>
          <w:tab w:val="left" w:pos="-141"/>
          <w:tab w:val="right" w:pos="8557"/>
        </w:tabs>
        <w:rPr>
          <w:rFonts w:ascii="Arial" w:hAnsi="Arial"/>
          <w:sz w:val="22"/>
        </w:rPr>
      </w:pPr>
      <w:r w:rsidRPr="00F071CC">
        <w:rPr>
          <w:rFonts w:ascii="Arial" w:hAnsi="Arial"/>
          <w:sz w:val="22"/>
        </w:rPr>
        <w:t>-</w:t>
      </w:r>
      <w:r w:rsidR="00543CFA">
        <w:rPr>
          <w:rFonts w:ascii="Arial" w:hAnsi="Arial"/>
          <w:sz w:val="22"/>
        </w:rPr>
        <w:t xml:space="preserve"> </w:t>
      </w:r>
      <w:r w:rsidRPr="00F071CC">
        <w:rPr>
          <w:rFonts w:ascii="Arial" w:hAnsi="Arial"/>
          <w:sz w:val="22"/>
        </w:rPr>
        <w:t xml:space="preserve">Descriptions of substitutes examined and rejected </w:t>
      </w:r>
    </w:p>
    <w:p w14:paraId="1198761C" w14:textId="12E14934" w:rsidR="00231E6F" w:rsidRPr="00F071CC" w:rsidRDefault="00231E6F">
      <w:pPr>
        <w:widowControl w:val="0"/>
        <w:tabs>
          <w:tab w:val="left" w:pos="-871"/>
          <w:tab w:val="left" w:pos="-141"/>
          <w:tab w:val="right" w:pos="8557"/>
        </w:tabs>
        <w:rPr>
          <w:rFonts w:ascii="Arial" w:hAnsi="Arial"/>
          <w:sz w:val="22"/>
        </w:rPr>
      </w:pPr>
      <w:r w:rsidRPr="00F071CC">
        <w:rPr>
          <w:rFonts w:ascii="Arial" w:hAnsi="Arial"/>
          <w:sz w:val="22"/>
        </w:rPr>
        <w:t>-</w:t>
      </w:r>
      <w:r w:rsidR="00543CFA">
        <w:rPr>
          <w:rFonts w:ascii="Arial" w:hAnsi="Arial"/>
          <w:sz w:val="22"/>
        </w:rPr>
        <w:t xml:space="preserve"> </w:t>
      </w:r>
      <w:r w:rsidRPr="00F071CC">
        <w:rPr>
          <w:rFonts w:ascii="Arial" w:hAnsi="Arial"/>
          <w:sz w:val="22"/>
        </w:rPr>
        <w:t>Processes or products in which the substitute is needed</w:t>
      </w:r>
    </w:p>
    <w:p w14:paraId="20F7D1D0" w14:textId="1A7DAE03" w:rsidR="00231E6F" w:rsidRPr="00F071CC" w:rsidRDefault="00231E6F">
      <w:pPr>
        <w:widowControl w:val="0"/>
        <w:tabs>
          <w:tab w:val="left" w:pos="-871"/>
          <w:tab w:val="left" w:pos="-141"/>
          <w:tab w:val="right" w:pos="8557"/>
        </w:tabs>
        <w:rPr>
          <w:rFonts w:ascii="Arial" w:hAnsi="Arial"/>
          <w:sz w:val="22"/>
        </w:rPr>
      </w:pPr>
      <w:r w:rsidRPr="00F071CC">
        <w:rPr>
          <w:rFonts w:ascii="Arial" w:hAnsi="Arial"/>
          <w:sz w:val="22"/>
        </w:rPr>
        <w:t>-</w:t>
      </w:r>
      <w:r w:rsidR="00543CFA">
        <w:rPr>
          <w:rFonts w:ascii="Arial" w:hAnsi="Arial"/>
          <w:sz w:val="22"/>
        </w:rPr>
        <w:t xml:space="preserve"> </w:t>
      </w:r>
      <w:r w:rsidRPr="00F071CC">
        <w:rPr>
          <w:rFonts w:ascii="Arial" w:hAnsi="Arial"/>
          <w:sz w:val="22"/>
        </w:rPr>
        <w:t xml:space="preserve">Reason for rejection of other alternatives, </w:t>
      </w:r>
      <w:r w:rsidRPr="00F071CC">
        <w:rPr>
          <w:rFonts w:ascii="Arial" w:hAnsi="Arial"/>
          <w:sz w:val="22"/>
          <w:u w:val="single"/>
        </w:rPr>
        <w:t>e.g.</w:t>
      </w:r>
      <w:r w:rsidRPr="00F071CC">
        <w:rPr>
          <w:rFonts w:ascii="Arial" w:hAnsi="Arial"/>
          <w:sz w:val="22"/>
        </w:rPr>
        <w:t>, performance, technical or safety standards</w:t>
      </w:r>
    </w:p>
    <w:p w14:paraId="5E38D088" w14:textId="4AD376CC" w:rsidR="00231E6F" w:rsidRPr="00F071CC" w:rsidRDefault="00231E6F">
      <w:pPr>
        <w:widowControl w:val="0"/>
        <w:tabs>
          <w:tab w:val="left" w:pos="-871"/>
          <w:tab w:val="left" w:pos="-141"/>
          <w:tab w:val="right" w:pos="8557"/>
        </w:tabs>
        <w:rPr>
          <w:rFonts w:ascii="Arial" w:hAnsi="Arial"/>
          <w:sz w:val="22"/>
        </w:rPr>
      </w:pPr>
      <w:r w:rsidRPr="00F071CC">
        <w:rPr>
          <w:rFonts w:ascii="Arial" w:hAnsi="Arial"/>
          <w:sz w:val="22"/>
        </w:rPr>
        <w:t>-</w:t>
      </w:r>
      <w:r w:rsidR="00543CFA">
        <w:rPr>
          <w:rFonts w:ascii="Arial" w:hAnsi="Arial"/>
          <w:sz w:val="22"/>
        </w:rPr>
        <w:t xml:space="preserve"> </w:t>
      </w:r>
      <w:r w:rsidRPr="00F071CC">
        <w:rPr>
          <w:rFonts w:ascii="Arial" w:hAnsi="Arial"/>
          <w:sz w:val="22"/>
        </w:rPr>
        <w:t>The anticipated date other substitutes will be available and projected time for switching to other available substitutes.</w:t>
      </w:r>
    </w:p>
    <w:p w14:paraId="44A4E58C" w14:textId="77777777" w:rsidR="00231E6F" w:rsidRPr="00F071CC" w:rsidRDefault="00231E6F">
      <w:pPr>
        <w:widowControl w:val="0"/>
        <w:tabs>
          <w:tab w:val="left" w:pos="-871"/>
          <w:tab w:val="left" w:pos="-141"/>
          <w:tab w:val="right" w:pos="8557"/>
        </w:tabs>
        <w:rPr>
          <w:rFonts w:ascii="Arial" w:hAnsi="Arial"/>
          <w:sz w:val="22"/>
        </w:rPr>
      </w:pPr>
    </w:p>
    <w:p w14:paraId="0506F42B" w14:textId="1A5F0343" w:rsidR="00231E6F" w:rsidRPr="00F071CC" w:rsidRDefault="00231E6F">
      <w:pPr>
        <w:widowControl w:val="0"/>
        <w:tabs>
          <w:tab w:val="left" w:pos="-871"/>
          <w:tab w:val="left" w:pos="-141"/>
          <w:tab w:val="right" w:pos="8557"/>
        </w:tabs>
        <w:rPr>
          <w:rFonts w:ascii="Arial" w:hAnsi="Arial"/>
          <w:sz w:val="22"/>
        </w:rPr>
      </w:pPr>
      <w:r w:rsidRPr="00F071CC">
        <w:rPr>
          <w:rFonts w:ascii="Arial" w:hAnsi="Arial"/>
          <w:sz w:val="22"/>
        </w:rPr>
        <w:t xml:space="preserve">Respondents are required to maintain these records </w:t>
      </w:r>
      <w:r w:rsidR="004D28A1">
        <w:rPr>
          <w:rFonts w:ascii="Arial" w:hAnsi="Arial"/>
          <w:sz w:val="22"/>
        </w:rPr>
        <w:t xml:space="preserve">for </w:t>
      </w:r>
      <w:r w:rsidRPr="00F071CC">
        <w:rPr>
          <w:rFonts w:ascii="Arial" w:hAnsi="Arial"/>
          <w:sz w:val="22"/>
        </w:rPr>
        <w:t>five years.</w:t>
      </w:r>
      <w:r w:rsidR="00543CFA">
        <w:rPr>
          <w:rFonts w:ascii="Arial" w:hAnsi="Arial"/>
          <w:sz w:val="22"/>
        </w:rPr>
        <w:t xml:space="preserve"> </w:t>
      </w:r>
      <w:r w:rsidRPr="00F071CC">
        <w:rPr>
          <w:rFonts w:ascii="Arial" w:hAnsi="Arial"/>
          <w:sz w:val="22"/>
        </w:rPr>
        <w:t>See section 3(d) of this statement for the justification for this length of time.</w:t>
      </w:r>
    </w:p>
    <w:p w14:paraId="76D1D3F5" w14:textId="77777777" w:rsidR="00231E6F" w:rsidRDefault="00231E6F">
      <w:pPr>
        <w:widowControl w:val="0"/>
        <w:tabs>
          <w:tab w:val="left" w:pos="-871"/>
          <w:tab w:val="left" w:pos="-141"/>
          <w:tab w:val="right" w:pos="8557"/>
        </w:tabs>
        <w:rPr>
          <w:rFonts w:ascii="Arial" w:hAnsi="Arial"/>
          <w:sz w:val="22"/>
        </w:rPr>
      </w:pPr>
    </w:p>
    <w:p w14:paraId="6ABD6300" w14:textId="0EA244EE" w:rsidR="00C51CAE" w:rsidRDefault="00C51CAE">
      <w:pPr>
        <w:widowControl w:val="0"/>
        <w:tabs>
          <w:tab w:val="left" w:pos="-871"/>
          <w:tab w:val="left" w:pos="-141"/>
          <w:tab w:val="right" w:pos="8557"/>
        </w:tabs>
        <w:rPr>
          <w:rFonts w:ascii="Arial" w:hAnsi="Arial"/>
          <w:sz w:val="22"/>
        </w:rPr>
      </w:pPr>
      <w:r>
        <w:rPr>
          <w:rFonts w:ascii="Arial" w:hAnsi="Arial"/>
          <w:sz w:val="22"/>
        </w:rPr>
        <w:lastRenderedPageBreak/>
        <w:t>In addition, some substitutes subject to use conditions may have specific recordkeeping requirements imposed through a use condition</w:t>
      </w:r>
      <w:r w:rsidR="00715527">
        <w:rPr>
          <w:rFonts w:ascii="Arial" w:hAnsi="Arial"/>
          <w:sz w:val="22"/>
        </w:rPr>
        <w:t>s</w:t>
      </w:r>
      <w:r>
        <w:rPr>
          <w:rFonts w:ascii="Arial" w:hAnsi="Arial"/>
          <w:sz w:val="22"/>
        </w:rPr>
        <w:t xml:space="preserve"> (e.g., requirement to keep records of failure mode and effects analysis when introducing certain aut</w:t>
      </w:r>
      <w:r w:rsidR="00685D76">
        <w:rPr>
          <w:rFonts w:ascii="Arial" w:hAnsi="Arial"/>
          <w:sz w:val="22"/>
        </w:rPr>
        <w:t>omotive refrigerants, or</w:t>
      </w:r>
      <w:r w:rsidR="008020C4">
        <w:rPr>
          <w:rFonts w:ascii="Arial" w:hAnsi="Arial"/>
          <w:sz w:val="22"/>
        </w:rPr>
        <w:t xml:space="preserve"> compliance with UL </w:t>
      </w:r>
      <w:r w:rsidR="00685D76">
        <w:rPr>
          <w:rFonts w:ascii="Arial" w:hAnsi="Arial"/>
          <w:sz w:val="22"/>
        </w:rPr>
        <w:t xml:space="preserve">or other industry </w:t>
      </w:r>
      <w:r w:rsidR="008020C4">
        <w:rPr>
          <w:rFonts w:ascii="Arial" w:hAnsi="Arial"/>
          <w:sz w:val="22"/>
        </w:rPr>
        <w:t>standards</w:t>
      </w:r>
      <w:r>
        <w:rPr>
          <w:rFonts w:ascii="Arial" w:hAnsi="Arial"/>
          <w:sz w:val="22"/>
        </w:rPr>
        <w:t xml:space="preserve">). </w:t>
      </w:r>
      <w:r w:rsidR="00715527">
        <w:rPr>
          <w:rFonts w:ascii="Arial" w:hAnsi="Arial"/>
          <w:sz w:val="22"/>
        </w:rPr>
        <w:t>Many of these are one-time requirements, rather than annual.</w:t>
      </w:r>
      <w:r>
        <w:rPr>
          <w:rFonts w:ascii="Arial" w:hAnsi="Arial"/>
          <w:sz w:val="22"/>
        </w:rPr>
        <w:t xml:space="preserve"> </w:t>
      </w:r>
      <w:r w:rsidR="008020C4">
        <w:rPr>
          <w:rFonts w:ascii="Arial" w:hAnsi="Arial"/>
          <w:sz w:val="22"/>
        </w:rPr>
        <w:t xml:space="preserve">In many cases, </w:t>
      </w:r>
      <w:r w:rsidR="008F5057">
        <w:rPr>
          <w:rFonts w:ascii="Arial" w:hAnsi="Arial"/>
          <w:sz w:val="22"/>
        </w:rPr>
        <w:t xml:space="preserve">keeping </w:t>
      </w:r>
      <w:r w:rsidR="008020C4">
        <w:rPr>
          <w:rFonts w:ascii="Arial" w:hAnsi="Arial"/>
          <w:sz w:val="22"/>
        </w:rPr>
        <w:t xml:space="preserve">these </w:t>
      </w:r>
      <w:r w:rsidR="008F5057">
        <w:rPr>
          <w:rFonts w:ascii="Arial" w:hAnsi="Arial"/>
          <w:sz w:val="22"/>
        </w:rPr>
        <w:t xml:space="preserve">records </w:t>
      </w:r>
      <w:r w:rsidR="008020C4">
        <w:rPr>
          <w:rFonts w:ascii="Arial" w:hAnsi="Arial"/>
          <w:sz w:val="22"/>
        </w:rPr>
        <w:t xml:space="preserve">are </w:t>
      </w:r>
      <w:r w:rsidR="00685D76">
        <w:rPr>
          <w:rFonts w:ascii="Arial" w:hAnsi="Arial"/>
          <w:sz w:val="22"/>
        </w:rPr>
        <w:t xml:space="preserve">consistent with </w:t>
      </w:r>
      <w:r w:rsidR="008020C4">
        <w:rPr>
          <w:rFonts w:ascii="Arial" w:hAnsi="Arial"/>
          <w:sz w:val="22"/>
        </w:rPr>
        <w:t>common industry practices.</w:t>
      </w:r>
      <w:r w:rsidR="00685D76">
        <w:rPr>
          <w:rFonts w:ascii="Arial" w:hAnsi="Arial"/>
          <w:sz w:val="22"/>
        </w:rPr>
        <w:t xml:space="preserve"> </w:t>
      </w:r>
      <w:r>
        <w:rPr>
          <w:rFonts w:ascii="Arial" w:hAnsi="Arial"/>
          <w:sz w:val="22"/>
        </w:rPr>
        <w:t>Respondents are required to maintain these records for three years.</w:t>
      </w:r>
    </w:p>
    <w:p w14:paraId="7E8BE0B8" w14:textId="77777777" w:rsidR="00C51CAE" w:rsidRPr="00F071CC" w:rsidRDefault="00C51CAE">
      <w:pPr>
        <w:widowControl w:val="0"/>
        <w:tabs>
          <w:tab w:val="left" w:pos="-871"/>
          <w:tab w:val="left" w:pos="-141"/>
          <w:tab w:val="right" w:pos="8557"/>
        </w:tabs>
        <w:rPr>
          <w:rFonts w:ascii="Arial" w:hAnsi="Arial"/>
          <w:sz w:val="22"/>
        </w:rPr>
      </w:pPr>
    </w:p>
    <w:p w14:paraId="5738FE5C" w14:textId="524414DD" w:rsidR="00231E6F" w:rsidRPr="00F071CC" w:rsidRDefault="00231E6F">
      <w:pPr>
        <w:widowControl w:val="0"/>
        <w:tabs>
          <w:tab w:val="left" w:pos="-871"/>
          <w:tab w:val="left" w:pos="-141"/>
          <w:tab w:val="right" w:pos="8557"/>
        </w:tabs>
        <w:rPr>
          <w:rFonts w:ascii="Arial" w:hAnsi="Arial"/>
          <w:sz w:val="22"/>
        </w:rPr>
      </w:pPr>
      <w:r w:rsidRPr="00F071CC">
        <w:rPr>
          <w:rFonts w:ascii="Arial" w:hAnsi="Arial"/>
          <w:sz w:val="22"/>
        </w:rPr>
        <w:t>5.</w:t>
      </w:r>
      <w:r w:rsidR="00543CFA">
        <w:rPr>
          <w:rFonts w:ascii="Arial" w:hAnsi="Arial"/>
          <w:sz w:val="22"/>
        </w:rPr>
        <w:t xml:space="preserve"> </w:t>
      </w:r>
      <w:r w:rsidRPr="00F071CC">
        <w:rPr>
          <w:rFonts w:ascii="Arial" w:hAnsi="Arial"/>
          <w:sz w:val="22"/>
          <w:u w:val="single"/>
        </w:rPr>
        <w:t>Recordkeeping for Small Volume Use Exemption Data Items</w:t>
      </w:r>
      <w:r w:rsidRPr="00F071CC">
        <w:rPr>
          <w:rFonts w:ascii="Arial" w:hAnsi="Arial"/>
          <w:sz w:val="22"/>
        </w:rPr>
        <w:t xml:space="preserve"> Reference: Section 82.176(b</w:t>
      </w:r>
      <w:proofErr w:type="gramStart"/>
      <w:r w:rsidRPr="00F071CC">
        <w:rPr>
          <w:rFonts w:ascii="Arial" w:hAnsi="Arial"/>
          <w:sz w:val="22"/>
        </w:rPr>
        <w:t>)(</w:t>
      </w:r>
      <w:proofErr w:type="gramEnd"/>
      <w:r w:rsidRPr="00F071CC">
        <w:rPr>
          <w:rFonts w:ascii="Arial" w:hAnsi="Arial"/>
          <w:sz w:val="22"/>
        </w:rPr>
        <w:t>3)</w:t>
      </w:r>
    </w:p>
    <w:p w14:paraId="4082F1A7" w14:textId="77777777" w:rsidR="00231E6F" w:rsidRPr="00F071CC" w:rsidRDefault="00231E6F">
      <w:pPr>
        <w:widowControl w:val="0"/>
        <w:tabs>
          <w:tab w:val="left" w:pos="-871"/>
          <w:tab w:val="left" w:pos="-141"/>
          <w:tab w:val="right" w:pos="8557"/>
        </w:tabs>
        <w:rPr>
          <w:rFonts w:ascii="Arial" w:hAnsi="Arial"/>
          <w:sz w:val="22"/>
        </w:rPr>
      </w:pPr>
    </w:p>
    <w:p w14:paraId="7A7D7286" w14:textId="10F47C31" w:rsidR="00231E6F" w:rsidRPr="00F071CC" w:rsidRDefault="00231E6F">
      <w:pPr>
        <w:widowControl w:val="0"/>
        <w:tabs>
          <w:tab w:val="left" w:pos="-871"/>
          <w:tab w:val="left" w:pos="-141"/>
          <w:tab w:val="right" w:pos="8557"/>
        </w:tabs>
        <w:rPr>
          <w:rFonts w:ascii="Arial" w:hAnsi="Arial"/>
          <w:sz w:val="22"/>
        </w:rPr>
      </w:pPr>
      <w:r w:rsidRPr="00F071CC">
        <w:rPr>
          <w:rFonts w:ascii="Arial" w:hAnsi="Arial"/>
          <w:sz w:val="22"/>
        </w:rPr>
        <w:t>Within the eight principal SNAP sectors, persons introducing a substitute whose expected volume of use amounts to less than 10,000 pounds per year within a SNAP sector are exempt from notification requirements.</w:t>
      </w:r>
      <w:r w:rsidR="00543CFA">
        <w:rPr>
          <w:rFonts w:ascii="Arial" w:hAnsi="Arial"/>
          <w:sz w:val="22"/>
        </w:rPr>
        <w:t xml:space="preserve"> </w:t>
      </w:r>
      <w:r w:rsidRPr="00F071CC">
        <w:rPr>
          <w:rFonts w:ascii="Arial" w:hAnsi="Arial"/>
          <w:sz w:val="22"/>
        </w:rPr>
        <w:t>Persons taking advantage of this exemption for small uses must maintain documentation for each substitute describing how the substitute meets this small use definition.</w:t>
      </w:r>
      <w:r w:rsidR="00543CFA">
        <w:rPr>
          <w:rFonts w:ascii="Arial" w:hAnsi="Arial"/>
          <w:sz w:val="22"/>
        </w:rPr>
        <w:t xml:space="preserve"> </w:t>
      </w:r>
      <w:r w:rsidRPr="00F071CC">
        <w:rPr>
          <w:rFonts w:ascii="Arial" w:hAnsi="Arial"/>
          <w:sz w:val="22"/>
        </w:rPr>
        <w:t>This documentation must include the following data item:</w:t>
      </w:r>
    </w:p>
    <w:p w14:paraId="399F7D3C" w14:textId="16DA461F" w:rsidR="00231E6F" w:rsidRPr="00F071CC" w:rsidRDefault="00231E6F">
      <w:pPr>
        <w:widowControl w:val="0"/>
        <w:tabs>
          <w:tab w:val="left" w:pos="-871"/>
          <w:tab w:val="left" w:pos="-141"/>
          <w:tab w:val="right" w:pos="8557"/>
        </w:tabs>
        <w:rPr>
          <w:rFonts w:ascii="Arial" w:hAnsi="Arial"/>
          <w:sz w:val="22"/>
        </w:rPr>
      </w:pPr>
      <w:r w:rsidRPr="00F071CC">
        <w:rPr>
          <w:rFonts w:ascii="Arial" w:hAnsi="Arial"/>
          <w:sz w:val="22"/>
        </w:rPr>
        <w:t>-</w:t>
      </w:r>
      <w:r w:rsidR="00543CFA">
        <w:rPr>
          <w:rFonts w:ascii="Arial" w:hAnsi="Arial"/>
          <w:sz w:val="22"/>
        </w:rPr>
        <w:t xml:space="preserve"> </w:t>
      </w:r>
      <w:r w:rsidRPr="00F071CC">
        <w:rPr>
          <w:rFonts w:ascii="Arial" w:hAnsi="Arial"/>
          <w:sz w:val="22"/>
        </w:rPr>
        <w:t>Annual production and sales information by sector</w:t>
      </w:r>
    </w:p>
    <w:p w14:paraId="369438B2" w14:textId="77777777" w:rsidR="00231E6F" w:rsidRPr="00F071CC" w:rsidRDefault="00231E6F">
      <w:pPr>
        <w:widowControl w:val="0"/>
        <w:tabs>
          <w:tab w:val="left" w:pos="-871"/>
          <w:tab w:val="left" w:pos="-141"/>
          <w:tab w:val="right" w:pos="8557"/>
        </w:tabs>
        <w:rPr>
          <w:rFonts w:ascii="Arial" w:hAnsi="Arial"/>
          <w:sz w:val="22"/>
        </w:rPr>
      </w:pPr>
    </w:p>
    <w:p w14:paraId="6F4FCC98" w14:textId="48F632CA" w:rsidR="00231E6F" w:rsidRDefault="00231E6F">
      <w:pPr>
        <w:widowControl w:val="0"/>
        <w:tabs>
          <w:tab w:val="left" w:pos="-871"/>
          <w:tab w:val="left" w:pos="-141"/>
          <w:tab w:val="right" w:pos="8557"/>
        </w:tabs>
        <w:rPr>
          <w:rFonts w:ascii="Arial" w:hAnsi="Arial"/>
          <w:sz w:val="22"/>
        </w:rPr>
      </w:pPr>
      <w:r w:rsidRPr="00F071CC">
        <w:rPr>
          <w:rFonts w:ascii="Arial" w:hAnsi="Arial"/>
          <w:sz w:val="22"/>
        </w:rPr>
        <w:t xml:space="preserve">Respondents are required to maintain these records </w:t>
      </w:r>
      <w:r w:rsidR="007A3D95">
        <w:rPr>
          <w:rFonts w:ascii="Arial" w:hAnsi="Arial"/>
          <w:sz w:val="22"/>
        </w:rPr>
        <w:t xml:space="preserve">for </w:t>
      </w:r>
      <w:r w:rsidRPr="00F071CC">
        <w:rPr>
          <w:rFonts w:ascii="Arial" w:hAnsi="Arial"/>
          <w:sz w:val="22"/>
        </w:rPr>
        <w:t>five years.</w:t>
      </w:r>
      <w:r w:rsidR="00543CFA">
        <w:rPr>
          <w:rFonts w:ascii="Arial" w:hAnsi="Arial"/>
          <w:sz w:val="22"/>
        </w:rPr>
        <w:t xml:space="preserve"> </w:t>
      </w:r>
      <w:r w:rsidRPr="00F071CC">
        <w:rPr>
          <w:rFonts w:ascii="Arial" w:hAnsi="Arial"/>
          <w:sz w:val="22"/>
        </w:rPr>
        <w:t>See section 3(d) of this statement for the justification for this length of time.</w:t>
      </w:r>
    </w:p>
    <w:p w14:paraId="6368CB71" w14:textId="77777777" w:rsidR="004D28A1" w:rsidRDefault="004D28A1">
      <w:pPr>
        <w:widowControl w:val="0"/>
        <w:tabs>
          <w:tab w:val="left" w:pos="-871"/>
          <w:tab w:val="left" w:pos="-141"/>
          <w:tab w:val="right" w:pos="8557"/>
        </w:tabs>
        <w:rPr>
          <w:rFonts w:ascii="Arial" w:hAnsi="Arial"/>
          <w:sz w:val="22"/>
        </w:rPr>
      </w:pPr>
    </w:p>
    <w:p w14:paraId="4651A15E" w14:textId="3A79E26A" w:rsidR="00231E6F" w:rsidRPr="00F071CC" w:rsidRDefault="00231E6F">
      <w:pPr>
        <w:widowControl w:val="0"/>
        <w:tabs>
          <w:tab w:val="left" w:pos="-871"/>
          <w:tab w:val="right" w:pos="3001"/>
        </w:tabs>
        <w:rPr>
          <w:rFonts w:ascii="Arial" w:hAnsi="Arial"/>
          <w:sz w:val="22"/>
        </w:rPr>
      </w:pPr>
      <w:r w:rsidRPr="00F071CC">
        <w:rPr>
          <w:rFonts w:ascii="Arial" w:hAnsi="Arial"/>
          <w:sz w:val="22"/>
        </w:rPr>
        <w:t>ii)</w:t>
      </w:r>
      <w:r w:rsidR="00543CFA">
        <w:rPr>
          <w:rFonts w:ascii="Arial" w:hAnsi="Arial"/>
          <w:sz w:val="22"/>
        </w:rPr>
        <w:t xml:space="preserve"> </w:t>
      </w:r>
      <w:r w:rsidRPr="00F071CC">
        <w:rPr>
          <w:rFonts w:ascii="Arial" w:hAnsi="Arial"/>
          <w:sz w:val="22"/>
        </w:rPr>
        <w:t>Respondent Activities</w:t>
      </w:r>
    </w:p>
    <w:p w14:paraId="44A85B87" w14:textId="77777777" w:rsidR="00231E6F" w:rsidRPr="00F071CC" w:rsidRDefault="00231E6F">
      <w:pPr>
        <w:widowControl w:val="0"/>
        <w:tabs>
          <w:tab w:val="left" w:pos="-871"/>
          <w:tab w:val="right" w:pos="3001"/>
        </w:tabs>
        <w:rPr>
          <w:rFonts w:ascii="Arial" w:hAnsi="Arial"/>
          <w:sz w:val="22"/>
        </w:rPr>
      </w:pPr>
    </w:p>
    <w:p w14:paraId="09CC35B8" w14:textId="77777777" w:rsidR="00231E6F" w:rsidRPr="00F071CC" w:rsidRDefault="00231E6F">
      <w:pPr>
        <w:widowControl w:val="0"/>
        <w:tabs>
          <w:tab w:val="left" w:pos="-871"/>
          <w:tab w:val="right" w:pos="3001"/>
        </w:tabs>
        <w:rPr>
          <w:rFonts w:ascii="Arial" w:hAnsi="Arial"/>
          <w:sz w:val="22"/>
        </w:rPr>
      </w:pPr>
      <w:r w:rsidRPr="00F071CC">
        <w:rPr>
          <w:rFonts w:ascii="Arial" w:hAnsi="Arial"/>
          <w:sz w:val="22"/>
        </w:rPr>
        <w:t>There are five types of respondent reporting and recordkeeping activities required pursuant to Section 612 of the Act and the SNAP regulations promulgated thereunder, 40 CFR Sections 82.170- 82.184:</w:t>
      </w:r>
    </w:p>
    <w:p w14:paraId="7A3587FE" w14:textId="77777777" w:rsidR="00231E6F" w:rsidRPr="00F071CC" w:rsidRDefault="00231E6F">
      <w:pPr>
        <w:widowControl w:val="0"/>
        <w:tabs>
          <w:tab w:val="left" w:pos="-871"/>
          <w:tab w:val="right" w:pos="3001"/>
        </w:tabs>
        <w:rPr>
          <w:rFonts w:ascii="Arial" w:hAnsi="Arial"/>
          <w:sz w:val="22"/>
        </w:rPr>
      </w:pPr>
    </w:p>
    <w:p w14:paraId="1931882C" w14:textId="6F45FD7F" w:rsidR="00231E6F" w:rsidRPr="00F071CC" w:rsidRDefault="00231E6F">
      <w:pPr>
        <w:widowControl w:val="0"/>
        <w:tabs>
          <w:tab w:val="left" w:pos="-871"/>
          <w:tab w:val="right" w:pos="3001"/>
        </w:tabs>
        <w:rPr>
          <w:rFonts w:ascii="Arial" w:hAnsi="Arial"/>
          <w:sz w:val="22"/>
          <w:u w:val="single"/>
        </w:rPr>
      </w:pPr>
      <w:r w:rsidRPr="00F071CC">
        <w:rPr>
          <w:rFonts w:ascii="Arial" w:hAnsi="Arial"/>
          <w:sz w:val="22"/>
          <w:u w:val="single"/>
        </w:rPr>
        <w:t>Reporting: SNAP Information Notice/ Petition</w:t>
      </w:r>
    </w:p>
    <w:p w14:paraId="1C41C838" w14:textId="77777777" w:rsidR="00231E6F" w:rsidRPr="00F071CC" w:rsidRDefault="00231E6F">
      <w:pPr>
        <w:widowControl w:val="0"/>
        <w:tabs>
          <w:tab w:val="left" w:pos="-871"/>
          <w:tab w:val="right" w:pos="3001"/>
        </w:tabs>
        <w:rPr>
          <w:rFonts w:ascii="Arial" w:hAnsi="Arial"/>
          <w:sz w:val="22"/>
        </w:rPr>
      </w:pPr>
    </w:p>
    <w:p w14:paraId="22AAC3B8" w14:textId="77777777" w:rsidR="00231E6F" w:rsidRPr="00F071CC" w:rsidRDefault="00231E6F">
      <w:pPr>
        <w:widowControl w:val="0"/>
        <w:tabs>
          <w:tab w:val="left" w:pos="-871"/>
          <w:tab w:val="right" w:pos="3001"/>
        </w:tabs>
        <w:rPr>
          <w:rFonts w:ascii="Arial" w:hAnsi="Arial"/>
          <w:sz w:val="22"/>
        </w:rPr>
      </w:pPr>
      <w:r w:rsidRPr="00F071CC">
        <w:rPr>
          <w:rFonts w:ascii="Arial" w:hAnsi="Arial"/>
          <w:sz w:val="22"/>
        </w:rPr>
        <w:t>This includes the following types of activities:</w:t>
      </w:r>
    </w:p>
    <w:p w14:paraId="0C23263D" w14:textId="77777777" w:rsidR="00231E6F" w:rsidRPr="00F071CC" w:rsidRDefault="00231E6F">
      <w:pPr>
        <w:widowControl w:val="0"/>
        <w:tabs>
          <w:tab w:val="left" w:pos="-871"/>
          <w:tab w:val="right" w:pos="3001"/>
        </w:tabs>
        <w:rPr>
          <w:rFonts w:ascii="Arial" w:hAnsi="Arial"/>
          <w:sz w:val="22"/>
        </w:rPr>
      </w:pPr>
    </w:p>
    <w:p w14:paraId="3B7EB512" w14:textId="59019F60" w:rsidR="00231E6F" w:rsidRPr="00F071CC" w:rsidRDefault="00231E6F">
      <w:pPr>
        <w:widowControl w:val="0"/>
        <w:tabs>
          <w:tab w:val="left" w:pos="-871"/>
          <w:tab w:val="right" w:pos="3001"/>
        </w:tabs>
        <w:rPr>
          <w:rFonts w:ascii="Arial" w:hAnsi="Arial"/>
          <w:sz w:val="22"/>
        </w:rPr>
      </w:pPr>
      <w:r w:rsidRPr="00F071CC">
        <w:rPr>
          <w:rFonts w:ascii="Arial" w:hAnsi="Arial"/>
          <w:sz w:val="22"/>
        </w:rPr>
        <w:t>-</w:t>
      </w:r>
      <w:r w:rsidR="00543CFA">
        <w:rPr>
          <w:rFonts w:ascii="Arial" w:hAnsi="Arial"/>
          <w:sz w:val="22"/>
        </w:rPr>
        <w:t xml:space="preserve"> </w:t>
      </w:r>
      <w:r w:rsidRPr="00F071CC">
        <w:rPr>
          <w:rFonts w:ascii="Arial" w:hAnsi="Arial"/>
          <w:sz w:val="22"/>
        </w:rPr>
        <w:t>Pre-submittal contact with EPA.</w:t>
      </w:r>
    </w:p>
    <w:p w14:paraId="06F55540" w14:textId="386F352F" w:rsidR="00231E6F" w:rsidRPr="00F071CC" w:rsidRDefault="00231E6F">
      <w:pPr>
        <w:widowControl w:val="0"/>
        <w:tabs>
          <w:tab w:val="left" w:pos="-871"/>
          <w:tab w:val="right" w:pos="3001"/>
        </w:tabs>
        <w:rPr>
          <w:rFonts w:ascii="Arial" w:hAnsi="Arial"/>
          <w:sz w:val="22"/>
        </w:rPr>
      </w:pPr>
      <w:r w:rsidRPr="00F071CC">
        <w:rPr>
          <w:rFonts w:ascii="Arial" w:hAnsi="Arial"/>
          <w:sz w:val="22"/>
        </w:rPr>
        <w:t>-</w:t>
      </w:r>
      <w:r w:rsidR="00543CFA">
        <w:rPr>
          <w:rFonts w:ascii="Arial" w:hAnsi="Arial"/>
          <w:sz w:val="22"/>
        </w:rPr>
        <w:t xml:space="preserve"> </w:t>
      </w:r>
      <w:r w:rsidRPr="00F071CC">
        <w:rPr>
          <w:rFonts w:ascii="Arial" w:hAnsi="Arial"/>
          <w:sz w:val="22"/>
        </w:rPr>
        <w:t>Prepare and submit notice or petition to EPA.</w:t>
      </w:r>
    </w:p>
    <w:p w14:paraId="0CD42656" w14:textId="569FB71D" w:rsidR="00231E6F" w:rsidRPr="00F071CC" w:rsidRDefault="00231E6F">
      <w:pPr>
        <w:widowControl w:val="0"/>
        <w:tabs>
          <w:tab w:val="left" w:pos="-871"/>
          <w:tab w:val="right" w:pos="3001"/>
        </w:tabs>
        <w:rPr>
          <w:rFonts w:ascii="Arial" w:hAnsi="Arial"/>
          <w:sz w:val="22"/>
        </w:rPr>
      </w:pPr>
      <w:r w:rsidRPr="00F071CC">
        <w:rPr>
          <w:rFonts w:ascii="Arial" w:hAnsi="Arial"/>
          <w:sz w:val="22"/>
        </w:rPr>
        <w:t>-</w:t>
      </w:r>
      <w:r w:rsidR="00543CFA">
        <w:rPr>
          <w:rFonts w:ascii="Arial" w:hAnsi="Arial"/>
          <w:sz w:val="22"/>
        </w:rPr>
        <w:t xml:space="preserve"> </w:t>
      </w:r>
      <w:r w:rsidRPr="00F071CC">
        <w:rPr>
          <w:rFonts w:ascii="Arial" w:hAnsi="Arial"/>
          <w:sz w:val="22"/>
        </w:rPr>
        <w:t>Respond to EPA requests for additional information and/or notify EPA of additional information as it becomes available.</w:t>
      </w:r>
    </w:p>
    <w:p w14:paraId="41CF598E" w14:textId="77777777" w:rsidR="00231E6F" w:rsidRPr="00F071CC" w:rsidRDefault="00231E6F">
      <w:pPr>
        <w:widowControl w:val="0"/>
        <w:tabs>
          <w:tab w:val="left" w:pos="-871"/>
          <w:tab w:val="right" w:pos="3001"/>
        </w:tabs>
        <w:rPr>
          <w:rFonts w:ascii="Arial" w:hAnsi="Arial"/>
          <w:sz w:val="22"/>
        </w:rPr>
      </w:pPr>
    </w:p>
    <w:p w14:paraId="4AAB6BC9" w14:textId="77777777" w:rsidR="00231E6F" w:rsidRPr="00F071CC" w:rsidRDefault="00231E6F">
      <w:pPr>
        <w:widowControl w:val="0"/>
        <w:tabs>
          <w:tab w:val="left" w:pos="-871"/>
          <w:tab w:val="right" w:pos="3001"/>
        </w:tabs>
        <w:rPr>
          <w:rFonts w:ascii="Arial" w:hAnsi="Arial"/>
          <w:sz w:val="22"/>
          <w:u w:val="single"/>
        </w:rPr>
      </w:pPr>
      <w:r w:rsidRPr="00F071CC">
        <w:rPr>
          <w:rFonts w:ascii="Arial" w:hAnsi="Arial"/>
          <w:sz w:val="22"/>
          <w:u w:val="single"/>
        </w:rPr>
        <w:t>Reporting: TSCA/SNAP Addendum</w:t>
      </w:r>
    </w:p>
    <w:p w14:paraId="2D52D7A3" w14:textId="77777777" w:rsidR="00231E6F" w:rsidRPr="00F071CC" w:rsidRDefault="00231E6F">
      <w:pPr>
        <w:widowControl w:val="0"/>
        <w:tabs>
          <w:tab w:val="left" w:pos="-871"/>
          <w:tab w:val="right" w:pos="3001"/>
        </w:tabs>
        <w:rPr>
          <w:rFonts w:ascii="Arial" w:hAnsi="Arial"/>
          <w:sz w:val="22"/>
        </w:rPr>
      </w:pPr>
    </w:p>
    <w:p w14:paraId="5E2744FB" w14:textId="77777777" w:rsidR="00231E6F" w:rsidRPr="00F071CC" w:rsidRDefault="00231E6F">
      <w:pPr>
        <w:widowControl w:val="0"/>
        <w:tabs>
          <w:tab w:val="left" w:pos="-871"/>
          <w:tab w:val="right" w:pos="3001"/>
        </w:tabs>
        <w:rPr>
          <w:rFonts w:ascii="Arial" w:hAnsi="Arial"/>
          <w:sz w:val="22"/>
        </w:rPr>
      </w:pPr>
      <w:r w:rsidRPr="00F071CC">
        <w:rPr>
          <w:rFonts w:ascii="Arial" w:hAnsi="Arial"/>
          <w:sz w:val="22"/>
        </w:rPr>
        <w:t>This includes the following types of activities:</w:t>
      </w:r>
    </w:p>
    <w:p w14:paraId="238E36F0" w14:textId="77777777" w:rsidR="00231E6F" w:rsidRPr="00F071CC" w:rsidRDefault="00231E6F">
      <w:pPr>
        <w:widowControl w:val="0"/>
        <w:tabs>
          <w:tab w:val="left" w:pos="-871"/>
          <w:tab w:val="right" w:pos="3001"/>
        </w:tabs>
        <w:rPr>
          <w:rFonts w:ascii="Arial" w:hAnsi="Arial"/>
          <w:sz w:val="22"/>
        </w:rPr>
      </w:pPr>
    </w:p>
    <w:p w14:paraId="21DE624A" w14:textId="76B4F19C" w:rsidR="00231E6F" w:rsidRPr="00F071CC" w:rsidRDefault="00231E6F">
      <w:pPr>
        <w:widowControl w:val="0"/>
        <w:tabs>
          <w:tab w:val="left" w:pos="-871"/>
          <w:tab w:val="right" w:pos="3001"/>
        </w:tabs>
        <w:rPr>
          <w:rFonts w:ascii="Arial" w:hAnsi="Arial"/>
          <w:sz w:val="22"/>
        </w:rPr>
      </w:pPr>
      <w:r w:rsidRPr="00F071CC">
        <w:rPr>
          <w:rFonts w:ascii="Arial" w:hAnsi="Arial"/>
          <w:sz w:val="22"/>
        </w:rPr>
        <w:t>-</w:t>
      </w:r>
      <w:r w:rsidR="00543CFA">
        <w:rPr>
          <w:rFonts w:ascii="Arial" w:hAnsi="Arial"/>
          <w:sz w:val="22"/>
        </w:rPr>
        <w:t xml:space="preserve"> </w:t>
      </w:r>
      <w:r w:rsidRPr="00F071CC">
        <w:rPr>
          <w:rFonts w:ascii="Arial" w:hAnsi="Arial"/>
          <w:sz w:val="22"/>
        </w:rPr>
        <w:t>Pre-submittal contact with EPA.</w:t>
      </w:r>
    </w:p>
    <w:p w14:paraId="6B6D8733" w14:textId="75674A58" w:rsidR="00231E6F" w:rsidRPr="00F071CC" w:rsidRDefault="00231E6F">
      <w:pPr>
        <w:widowControl w:val="0"/>
        <w:tabs>
          <w:tab w:val="left" w:pos="-871"/>
          <w:tab w:val="right" w:pos="3001"/>
        </w:tabs>
        <w:rPr>
          <w:rFonts w:ascii="Arial" w:hAnsi="Arial"/>
          <w:sz w:val="22"/>
        </w:rPr>
      </w:pPr>
      <w:r w:rsidRPr="00F071CC">
        <w:rPr>
          <w:rFonts w:ascii="Arial" w:hAnsi="Arial"/>
          <w:sz w:val="22"/>
        </w:rPr>
        <w:t>-</w:t>
      </w:r>
      <w:r w:rsidR="00543CFA">
        <w:rPr>
          <w:rFonts w:ascii="Arial" w:hAnsi="Arial"/>
          <w:sz w:val="22"/>
        </w:rPr>
        <w:t xml:space="preserve"> </w:t>
      </w:r>
      <w:r w:rsidRPr="00F071CC">
        <w:rPr>
          <w:rFonts w:ascii="Arial" w:hAnsi="Arial"/>
          <w:sz w:val="22"/>
        </w:rPr>
        <w:t>Prepare and submit form to EPA.</w:t>
      </w:r>
    </w:p>
    <w:p w14:paraId="63E892F5" w14:textId="7C5DD48F" w:rsidR="00231E6F" w:rsidRPr="00F071CC" w:rsidRDefault="00231E6F">
      <w:pPr>
        <w:widowControl w:val="0"/>
        <w:tabs>
          <w:tab w:val="left" w:pos="-871"/>
          <w:tab w:val="right" w:pos="3001"/>
        </w:tabs>
        <w:rPr>
          <w:rFonts w:ascii="Arial" w:hAnsi="Arial"/>
          <w:sz w:val="22"/>
        </w:rPr>
      </w:pPr>
      <w:r w:rsidRPr="00F071CC">
        <w:rPr>
          <w:rFonts w:ascii="Arial" w:hAnsi="Arial"/>
          <w:sz w:val="22"/>
        </w:rPr>
        <w:t>-</w:t>
      </w:r>
      <w:r w:rsidR="00543CFA">
        <w:rPr>
          <w:rFonts w:ascii="Arial" w:hAnsi="Arial"/>
          <w:sz w:val="22"/>
        </w:rPr>
        <w:t xml:space="preserve"> </w:t>
      </w:r>
      <w:r w:rsidRPr="00F071CC">
        <w:rPr>
          <w:rFonts w:ascii="Arial" w:hAnsi="Arial"/>
          <w:sz w:val="22"/>
        </w:rPr>
        <w:t>Respond to EPA requests for additional information and/or notify EPA of additional information as it becomes available.</w:t>
      </w:r>
    </w:p>
    <w:p w14:paraId="6C5A9C57" w14:textId="77777777" w:rsidR="00231E6F" w:rsidRPr="00F071CC" w:rsidRDefault="00231E6F">
      <w:pPr>
        <w:widowControl w:val="0"/>
        <w:tabs>
          <w:tab w:val="left" w:pos="-871"/>
          <w:tab w:val="right" w:pos="3001"/>
        </w:tabs>
        <w:rPr>
          <w:rFonts w:ascii="Arial" w:hAnsi="Arial"/>
          <w:sz w:val="22"/>
        </w:rPr>
      </w:pPr>
    </w:p>
    <w:p w14:paraId="6B2C9F8D" w14:textId="77777777" w:rsidR="00231E6F" w:rsidRPr="00F071CC" w:rsidRDefault="00231E6F">
      <w:pPr>
        <w:widowControl w:val="0"/>
        <w:tabs>
          <w:tab w:val="left" w:pos="-871"/>
          <w:tab w:val="right" w:pos="3001"/>
        </w:tabs>
        <w:rPr>
          <w:rFonts w:ascii="Arial" w:hAnsi="Arial"/>
          <w:sz w:val="22"/>
        </w:rPr>
      </w:pPr>
      <w:r w:rsidRPr="00F071CC">
        <w:rPr>
          <w:rFonts w:ascii="Arial" w:hAnsi="Arial"/>
          <w:sz w:val="22"/>
          <w:u w:val="single"/>
        </w:rPr>
        <w:t>Reporting: Notification for Test Marketing Activity</w:t>
      </w:r>
    </w:p>
    <w:p w14:paraId="29F1DE6F" w14:textId="77777777" w:rsidR="00231E6F" w:rsidRPr="00F071CC" w:rsidRDefault="00231E6F">
      <w:pPr>
        <w:widowControl w:val="0"/>
        <w:tabs>
          <w:tab w:val="left" w:pos="-871"/>
          <w:tab w:val="right" w:pos="3001"/>
        </w:tabs>
        <w:rPr>
          <w:rFonts w:ascii="Arial" w:hAnsi="Arial"/>
          <w:sz w:val="22"/>
        </w:rPr>
      </w:pPr>
    </w:p>
    <w:p w14:paraId="3EEF05B1" w14:textId="2899C531" w:rsidR="00231E6F" w:rsidRPr="00F071CC" w:rsidRDefault="00231E6F">
      <w:pPr>
        <w:widowControl w:val="0"/>
        <w:tabs>
          <w:tab w:val="left" w:pos="-871"/>
          <w:tab w:val="right" w:pos="3001"/>
        </w:tabs>
        <w:rPr>
          <w:rFonts w:ascii="Arial" w:hAnsi="Arial"/>
          <w:sz w:val="22"/>
        </w:rPr>
      </w:pPr>
      <w:r w:rsidRPr="00F071CC">
        <w:rPr>
          <w:rFonts w:ascii="Arial" w:hAnsi="Arial"/>
          <w:sz w:val="22"/>
        </w:rPr>
        <w:t>-</w:t>
      </w:r>
      <w:r w:rsidR="00543CFA">
        <w:rPr>
          <w:rFonts w:ascii="Arial" w:hAnsi="Arial"/>
          <w:sz w:val="22"/>
        </w:rPr>
        <w:t xml:space="preserve"> </w:t>
      </w:r>
      <w:r w:rsidRPr="00F071CC">
        <w:rPr>
          <w:rFonts w:ascii="Arial" w:hAnsi="Arial"/>
          <w:sz w:val="22"/>
        </w:rPr>
        <w:t>Compile information, and prepare and submit letter to EPA with the information.</w:t>
      </w:r>
    </w:p>
    <w:p w14:paraId="72BA2812" w14:textId="77777777" w:rsidR="00231E6F" w:rsidRPr="00F071CC" w:rsidRDefault="00231E6F">
      <w:pPr>
        <w:widowControl w:val="0"/>
        <w:tabs>
          <w:tab w:val="left" w:pos="-871"/>
          <w:tab w:val="right" w:pos="3001"/>
        </w:tabs>
        <w:rPr>
          <w:rFonts w:ascii="Arial" w:hAnsi="Arial"/>
          <w:sz w:val="22"/>
        </w:rPr>
      </w:pPr>
    </w:p>
    <w:p w14:paraId="6AA03365" w14:textId="77777777" w:rsidR="00231E6F" w:rsidRPr="00F071CC" w:rsidRDefault="00231E6F">
      <w:pPr>
        <w:widowControl w:val="0"/>
        <w:tabs>
          <w:tab w:val="left" w:pos="-871"/>
          <w:tab w:val="right" w:pos="3001"/>
        </w:tabs>
        <w:rPr>
          <w:rFonts w:ascii="Arial" w:hAnsi="Arial"/>
          <w:sz w:val="22"/>
        </w:rPr>
      </w:pPr>
      <w:r w:rsidRPr="00F071CC">
        <w:rPr>
          <w:rFonts w:ascii="Arial" w:hAnsi="Arial"/>
          <w:sz w:val="22"/>
          <w:u w:val="single"/>
        </w:rPr>
        <w:t xml:space="preserve">Recordkeeping: Substitutes Acceptable Subject to </w:t>
      </w:r>
      <w:r w:rsidR="00C51CAE">
        <w:rPr>
          <w:rFonts w:ascii="Arial" w:hAnsi="Arial"/>
          <w:sz w:val="22"/>
          <w:u w:val="single"/>
        </w:rPr>
        <w:t xml:space="preserve">Use Conditions or </w:t>
      </w:r>
      <w:r w:rsidRPr="00F071CC">
        <w:rPr>
          <w:rFonts w:ascii="Arial" w:hAnsi="Arial"/>
          <w:sz w:val="22"/>
          <w:u w:val="single"/>
        </w:rPr>
        <w:t>Narrowed Use Limits</w:t>
      </w:r>
    </w:p>
    <w:p w14:paraId="1EE0A972" w14:textId="77777777" w:rsidR="00231E6F" w:rsidRPr="00F071CC" w:rsidRDefault="00231E6F">
      <w:pPr>
        <w:widowControl w:val="0"/>
        <w:tabs>
          <w:tab w:val="left" w:pos="-871"/>
          <w:tab w:val="right" w:pos="3001"/>
        </w:tabs>
        <w:rPr>
          <w:rFonts w:ascii="Arial" w:hAnsi="Arial"/>
          <w:sz w:val="22"/>
        </w:rPr>
      </w:pPr>
    </w:p>
    <w:p w14:paraId="2BD148A4" w14:textId="152E10C4" w:rsidR="00231E6F" w:rsidRPr="00F071CC" w:rsidRDefault="00231E6F">
      <w:pPr>
        <w:widowControl w:val="0"/>
        <w:tabs>
          <w:tab w:val="left" w:pos="-871"/>
          <w:tab w:val="right" w:pos="3001"/>
        </w:tabs>
        <w:rPr>
          <w:rFonts w:ascii="Arial" w:hAnsi="Arial"/>
          <w:sz w:val="22"/>
        </w:rPr>
      </w:pPr>
      <w:r w:rsidRPr="00F071CC">
        <w:rPr>
          <w:rFonts w:ascii="Arial" w:hAnsi="Arial"/>
          <w:sz w:val="22"/>
        </w:rPr>
        <w:t>-</w:t>
      </w:r>
      <w:r w:rsidR="00543CFA">
        <w:rPr>
          <w:rFonts w:ascii="Arial" w:hAnsi="Arial"/>
          <w:sz w:val="22"/>
        </w:rPr>
        <w:t xml:space="preserve"> </w:t>
      </w:r>
      <w:r w:rsidRPr="00F071CC">
        <w:rPr>
          <w:rFonts w:ascii="Arial" w:hAnsi="Arial"/>
          <w:sz w:val="22"/>
        </w:rPr>
        <w:t>Assess other acceptable alternative substitutes</w:t>
      </w:r>
      <w:r w:rsidR="00344BD5">
        <w:rPr>
          <w:rFonts w:ascii="Arial" w:hAnsi="Arial"/>
          <w:sz w:val="22"/>
        </w:rPr>
        <w:t xml:space="preserve"> (for substitutes that are acceptable subject to </w:t>
      </w:r>
      <w:r w:rsidR="00344BD5">
        <w:rPr>
          <w:rFonts w:ascii="Arial" w:hAnsi="Arial"/>
          <w:sz w:val="22"/>
        </w:rPr>
        <w:lastRenderedPageBreak/>
        <w:t>narrowed use limits)</w:t>
      </w:r>
      <w:r w:rsidRPr="00F071CC">
        <w:rPr>
          <w:rFonts w:ascii="Arial" w:hAnsi="Arial"/>
          <w:sz w:val="22"/>
        </w:rPr>
        <w:t>.</w:t>
      </w:r>
    </w:p>
    <w:p w14:paraId="16DC8755" w14:textId="002D334C" w:rsidR="00C51CAE" w:rsidRPr="00F071CC" w:rsidRDefault="00231E6F">
      <w:pPr>
        <w:widowControl w:val="0"/>
        <w:tabs>
          <w:tab w:val="left" w:pos="-871"/>
          <w:tab w:val="right" w:pos="3001"/>
        </w:tabs>
        <w:rPr>
          <w:rFonts w:ascii="Arial" w:hAnsi="Arial"/>
          <w:sz w:val="22"/>
        </w:rPr>
      </w:pPr>
      <w:r w:rsidRPr="00F071CC">
        <w:rPr>
          <w:rFonts w:ascii="Arial" w:hAnsi="Arial"/>
          <w:sz w:val="22"/>
        </w:rPr>
        <w:t>-</w:t>
      </w:r>
      <w:r w:rsidR="00543CFA">
        <w:rPr>
          <w:rFonts w:ascii="Arial" w:hAnsi="Arial"/>
          <w:sz w:val="22"/>
        </w:rPr>
        <w:t xml:space="preserve"> </w:t>
      </w:r>
      <w:r w:rsidRPr="00F071CC">
        <w:rPr>
          <w:rFonts w:ascii="Arial" w:hAnsi="Arial"/>
          <w:sz w:val="22"/>
        </w:rPr>
        <w:t>Compile and prepare record of assessment</w:t>
      </w:r>
      <w:r w:rsidR="00C51CAE">
        <w:rPr>
          <w:rFonts w:ascii="Arial" w:hAnsi="Arial"/>
          <w:sz w:val="22"/>
        </w:rPr>
        <w:t xml:space="preserve"> or other records as required by use conditions</w:t>
      </w:r>
      <w:r w:rsidR="00F874FE">
        <w:rPr>
          <w:rFonts w:ascii="Arial" w:hAnsi="Arial"/>
          <w:sz w:val="22"/>
        </w:rPr>
        <w:t>.</w:t>
      </w:r>
    </w:p>
    <w:p w14:paraId="254093DC" w14:textId="77777777" w:rsidR="00231E6F" w:rsidRPr="00F071CC" w:rsidRDefault="00231E6F">
      <w:pPr>
        <w:widowControl w:val="0"/>
        <w:tabs>
          <w:tab w:val="left" w:pos="-871"/>
          <w:tab w:val="right" w:pos="3001"/>
        </w:tabs>
        <w:rPr>
          <w:rFonts w:ascii="Arial" w:hAnsi="Arial"/>
          <w:sz w:val="22"/>
        </w:rPr>
      </w:pPr>
    </w:p>
    <w:p w14:paraId="39751971" w14:textId="77777777" w:rsidR="00231E6F" w:rsidRPr="00F071CC" w:rsidRDefault="00231E6F">
      <w:pPr>
        <w:widowControl w:val="0"/>
        <w:tabs>
          <w:tab w:val="left" w:pos="-871"/>
          <w:tab w:val="right" w:pos="3001"/>
        </w:tabs>
        <w:rPr>
          <w:rFonts w:ascii="Arial" w:hAnsi="Arial"/>
          <w:sz w:val="22"/>
        </w:rPr>
      </w:pPr>
      <w:r w:rsidRPr="00F071CC">
        <w:rPr>
          <w:rFonts w:ascii="Arial" w:hAnsi="Arial"/>
          <w:sz w:val="22"/>
          <w:u w:val="single"/>
        </w:rPr>
        <w:t>Recordkeeping: Small Volume Uses</w:t>
      </w:r>
    </w:p>
    <w:p w14:paraId="5C5DD892" w14:textId="77777777" w:rsidR="00231E6F" w:rsidRPr="00F071CC" w:rsidRDefault="00231E6F">
      <w:pPr>
        <w:widowControl w:val="0"/>
        <w:tabs>
          <w:tab w:val="left" w:pos="-871"/>
          <w:tab w:val="right" w:pos="3001"/>
        </w:tabs>
        <w:rPr>
          <w:rFonts w:ascii="Arial" w:hAnsi="Arial"/>
          <w:sz w:val="22"/>
        </w:rPr>
      </w:pPr>
    </w:p>
    <w:p w14:paraId="174A2EAF" w14:textId="13283D25" w:rsidR="00231E6F" w:rsidRPr="00F071CC" w:rsidRDefault="00231E6F">
      <w:pPr>
        <w:widowControl w:val="0"/>
        <w:tabs>
          <w:tab w:val="left" w:pos="-871"/>
          <w:tab w:val="right" w:pos="3001"/>
        </w:tabs>
        <w:rPr>
          <w:rFonts w:ascii="Arial" w:hAnsi="Arial"/>
          <w:sz w:val="22"/>
        </w:rPr>
      </w:pPr>
      <w:r w:rsidRPr="00F071CC">
        <w:rPr>
          <w:rFonts w:ascii="Arial" w:hAnsi="Arial"/>
          <w:sz w:val="22"/>
        </w:rPr>
        <w:t>-</w:t>
      </w:r>
      <w:r w:rsidR="00543CFA">
        <w:rPr>
          <w:rFonts w:ascii="Arial" w:hAnsi="Arial"/>
          <w:sz w:val="22"/>
        </w:rPr>
        <w:t xml:space="preserve"> </w:t>
      </w:r>
      <w:r w:rsidRPr="00F071CC">
        <w:rPr>
          <w:rFonts w:ascii="Arial" w:hAnsi="Arial"/>
          <w:sz w:val="22"/>
        </w:rPr>
        <w:t>Assess sector sales.</w:t>
      </w:r>
    </w:p>
    <w:p w14:paraId="13EDBAA8" w14:textId="6BAAB140" w:rsidR="00231E6F" w:rsidRDefault="00231E6F">
      <w:pPr>
        <w:widowControl w:val="0"/>
        <w:tabs>
          <w:tab w:val="left" w:pos="-871"/>
          <w:tab w:val="right" w:pos="3001"/>
        </w:tabs>
        <w:rPr>
          <w:rFonts w:ascii="Arial" w:hAnsi="Arial"/>
          <w:sz w:val="22"/>
        </w:rPr>
      </w:pPr>
      <w:r w:rsidRPr="00F071CC">
        <w:rPr>
          <w:rFonts w:ascii="Arial" w:hAnsi="Arial"/>
          <w:sz w:val="22"/>
        </w:rPr>
        <w:t>-</w:t>
      </w:r>
      <w:r w:rsidR="00543CFA">
        <w:rPr>
          <w:rFonts w:ascii="Arial" w:hAnsi="Arial"/>
          <w:sz w:val="22"/>
        </w:rPr>
        <w:t xml:space="preserve"> </w:t>
      </w:r>
      <w:r w:rsidRPr="00F071CC">
        <w:rPr>
          <w:rFonts w:ascii="Arial" w:hAnsi="Arial"/>
          <w:sz w:val="22"/>
        </w:rPr>
        <w:t>Compile and prepare record of sector sales.</w:t>
      </w:r>
    </w:p>
    <w:p w14:paraId="221E72A9" w14:textId="77777777" w:rsidR="00231E6F" w:rsidRPr="00F071CC" w:rsidRDefault="00231E6F">
      <w:pPr>
        <w:widowControl w:val="0"/>
        <w:tabs>
          <w:tab w:val="left" w:pos="-871"/>
          <w:tab w:val="right" w:pos="3001"/>
        </w:tabs>
        <w:rPr>
          <w:rFonts w:ascii="Arial" w:hAnsi="Arial"/>
          <w:sz w:val="22"/>
        </w:rPr>
      </w:pPr>
    </w:p>
    <w:p w14:paraId="052176A5" w14:textId="69F621E2" w:rsidR="00231E6F" w:rsidRPr="00F071CC" w:rsidRDefault="00231E6F">
      <w:pPr>
        <w:widowControl w:val="0"/>
        <w:tabs>
          <w:tab w:val="left" w:pos="-871"/>
          <w:tab w:val="right" w:pos="-163"/>
          <w:tab w:val="left" w:pos="8108"/>
        </w:tabs>
        <w:ind w:hanging="163"/>
        <w:rPr>
          <w:rFonts w:ascii="Arial" w:hAnsi="Arial"/>
          <w:b/>
          <w:sz w:val="22"/>
        </w:rPr>
      </w:pPr>
      <w:r w:rsidRPr="00F071CC">
        <w:rPr>
          <w:rFonts w:ascii="Arial" w:hAnsi="Arial"/>
          <w:b/>
          <w:sz w:val="22"/>
        </w:rPr>
        <w:t xml:space="preserve"> 5.</w:t>
      </w:r>
      <w:r w:rsidR="00543CFA">
        <w:rPr>
          <w:rFonts w:ascii="Arial" w:hAnsi="Arial"/>
          <w:b/>
          <w:sz w:val="22"/>
        </w:rPr>
        <w:t xml:space="preserve"> </w:t>
      </w:r>
      <w:r w:rsidRPr="00F071CC">
        <w:rPr>
          <w:rFonts w:ascii="Arial" w:hAnsi="Arial"/>
          <w:b/>
          <w:sz w:val="22"/>
          <w:u w:val="single"/>
        </w:rPr>
        <w:t>The Information Collected - Agency Act</w:t>
      </w:r>
      <w:r w:rsidR="00291A37" w:rsidRPr="00F071CC">
        <w:rPr>
          <w:rFonts w:ascii="Arial" w:hAnsi="Arial"/>
          <w:b/>
          <w:sz w:val="22"/>
          <w:u w:val="single"/>
        </w:rPr>
        <w:t>ivities, Collection Methodology</w:t>
      </w:r>
      <w:r w:rsidRPr="00F071CC">
        <w:rPr>
          <w:rFonts w:ascii="Arial" w:hAnsi="Arial"/>
          <w:b/>
          <w:sz w:val="22"/>
          <w:u w:val="single"/>
        </w:rPr>
        <w:t xml:space="preserve"> and Information Management.</w:t>
      </w:r>
    </w:p>
    <w:p w14:paraId="6FD142B9" w14:textId="77777777" w:rsidR="00231E6F" w:rsidRPr="00F071CC" w:rsidRDefault="00231E6F">
      <w:pPr>
        <w:widowControl w:val="0"/>
        <w:tabs>
          <w:tab w:val="left" w:pos="-871"/>
          <w:tab w:val="right" w:pos="-163"/>
          <w:tab w:val="left" w:pos="8108"/>
        </w:tabs>
        <w:rPr>
          <w:rFonts w:ascii="Arial" w:hAnsi="Arial"/>
          <w:sz w:val="22"/>
        </w:rPr>
      </w:pPr>
    </w:p>
    <w:p w14:paraId="49F9A88B" w14:textId="73ADDF2D" w:rsidR="00231E6F" w:rsidRPr="00F071CC" w:rsidRDefault="00231E6F">
      <w:pPr>
        <w:widowControl w:val="0"/>
        <w:tabs>
          <w:tab w:val="left" w:pos="-871"/>
          <w:tab w:val="right" w:pos="2425"/>
        </w:tabs>
        <w:rPr>
          <w:rFonts w:ascii="Arial" w:hAnsi="Arial"/>
          <w:sz w:val="22"/>
        </w:rPr>
      </w:pPr>
      <w:r w:rsidRPr="00F071CC">
        <w:rPr>
          <w:rFonts w:ascii="Arial" w:hAnsi="Arial"/>
          <w:b/>
          <w:sz w:val="22"/>
        </w:rPr>
        <w:t>a)</w:t>
      </w:r>
      <w:r w:rsidR="00543CFA">
        <w:rPr>
          <w:rFonts w:ascii="Arial" w:hAnsi="Arial"/>
          <w:b/>
          <w:sz w:val="22"/>
        </w:rPr>
        <w:t xml:space="preserve"> </w:t>
      </w:r>
      <w:r w:rsidRPr="00F071CC">
        <w:rPr>
          <w:rFonts w:ascii="Arial" w:hAnsi="Arial"/>
          <w:b/>
          <w:sz w:val="22"/>
        </w:rPr>
        <w:t>Agency Activities</w:t>
      </w:r>
    </w:p>
    <w:p w14:paraId="09C3C7B9" w14:textId="77777777" w:rsidR="00231E6F" w:rsidRPr="00F071CC" w:rsidRDefault="00231E6F">
      <w:pPr>
        <w:widowControl w:val="0"/>
        <w:tabs>
          <w:tab w:val="left" w:pos="-871"/>
          <w:tab w:val="right" w:pos="2425"/>
        </w:tabs>
        <w:rPr>
          <w:rFonts w:ascii="Arial" w:hAnsi="Arial"/>
          <w:sz w:val="22"/>
        </w:rPr>
      </w:pPr>
    </w:p>
    <w:p w14:paraId="36D1B4E9" w14:textId="77777777" w:rsidR="00231E6F" w:rsidRPr="00F071CC" w:rsidRDefault="00231E6F">
      <w:pPr>
        <w:widowControl w:val="0"/>
        <w:tabs>
          <w:tab w:val="left" w:pos="-871"/>
          <w:tab w:val="right" w:pos="-141"/>
          <w:tab w:val="left" w:pos="7664"/>
        </w:tabs>
        <w:ind w:hanging="141"/>
        <w:rPr>
          <w:rFonts w:ascii="Arial" w:hAnsi="Arial"/>
          <w:sz w:val="22"/>
        </w:rPr>
      </w:pPr>
      <w:r w:rsidRPr="00F071CC">
        <w:rPr>
          <w:rFonts w:ascii="Arial" w:hAnsi="Arial"/>
          <w:sz w:val="22"/>
        </w:rPr>
        <w:t xml:space="preserve"> EPA activities associated with reviewing SNAP submissions consist of the following:</w:t>
      </w:r>
    </w:p>
    <w:p w14:paraId="26162B08" w14:textId="77777777" w:rsidR="00231E6F" w:rsidRPr="00F071CC" w:rsidRDefault="00231E6F">
      <w:pPr>
        <w:widowControl w:val="0"/>
        <w:tabs>
          <w:tab w:val="left" w:pos="-871"/>
          <w:tab w:val="right" w:pos="-141"/>
          <w:tab w:val="left" w:pos="7664"/>
        </w:tabs>
        <w:rPr>
          <w:rFonts w:ascii="Arial" w:hAnsi="Arial"/>
          <w:sz w:val="22"/>
        </w:rPr>
      </w:pPr>
    </w:p>
    <w:p w14:paraId="3B7DAA52" w14:textId="77777777" w:rsidR="00231E6F" w:rsidRPr="00F071CC" w:rsidRDefault="00231E6F">
      <w:pPr>
        <w:pStyle w:val="Heading2"/>
      </w:pPr>
      <w:r w:rsidRPr="00F071CC">
        <w:t>Pre-submittal contact with respondent</w:t>
      </w:r>
    </w:p>
    <w:p w14:paraId="02938CEC" w14:textId="44003444" w:rsidR="00231E6F" w:rsidRPr="00F071CC" w:rsidRDefault="00231E6F" w:rsidP="00291A37">
      <w:pPr>
        <w:widowControl w:val="0"/>
        <w:tabs>
          <w:tab w:val="left" w:pos="-871"/>
          <w:tab w:val="right" w:pos="-141"/>
          <w:tab w:val="left" w:pos="7664"/>
        </w:tabs>
        <w:rPr>
          <w:rFonts w:ascii="Arial" w:hAnsi="Arial"/>
          <w:sz w:val="22"/>
        </w:rPr>
      </w:pPr>
      <w:r w:rsidRPr="00F071CC">
        <w:rPr>
          <w:rFonts w:ascii="Arial" w:hAnsi="Arial"/>
          <w:sz w:val="22"/>
        </w:rPr>
        <w:t>-</w:t>
      </w:r>
      <w:r w:rsidR="00543CFA">
        <w:rPr>
          <w:rFonts w:ascii="Arial" w:hAnsi="Arial"/>
          <w:sz w:val="22"/>
        </w:rPr>
        <w:t xml:space="preserve"> </w:t>
      </w:r>
      <w:r w:rsidRPr="00F071CC">
        <w:rPr>
          <w:rFonts w:ascii="Arial" w:hAnsi="Arial"/>
          <w:sz w:val="22"/>
        </w:rPr>
        <w:t xml:space="preserve">Send forms and </w:t>
      </w:r>
      <w:r w:rsidR="00E401BD">
        <w:rPr>
          <w:rFonts w:ascii="Arial" w:hAnsi="Arial"/>
          <w:sz w:val="22"/>
        </w:rPr>
        <w:t>instructions</w:t>
      </w:r>
      <w:r w:rsidRPr="00F071CC">
        <w:rPr>
          <w:rFonts w:ascii="Arial" w:hAnsi="Arial"/>
          <w:sz w:val="22"/>
        </w:rPr>
        <w:t xml:space="preserve"> to potential respondents.</w:t>
      </w:r>
    </w:p>
    <w:p w14:paraId="7191DA7A" w14:textId="5C45D68F" w:rsidR="00231E6F" w:rsidRPr="00F071CC" w:rsidRDefault="00543CFA" w:rsidP="006A7084">
      <w:pPr>
        <w:widowControl w:val="0"/>
        <w:tabs>
          <w:tab w:val="left" w:pos="-871"/>
          <w:tab w:val="right" w:pos="-155"/>
          <w:tab w:val="left" w:pos="6668"/>
        </w:tabs>
        <w:ind w:left="-72"/>
        <w:rPr>
          <w:rFonts w:ascii="Arial" w:hAnsi="Arial"/>
          <w:sz w:val="22"/>
        </w:rPr>
      </w:pPr>
      <w:r>
        <w:rPr>
          <w:rFonts w:ascii="Arial" w:hAnsi="Arial"/>
          <w:sz w:val="22"/>
        </w:rPr>
        <w:t xml:space="preserve"> </w:t>
      </w:r>
      <w:r w:rsidR="00291A37" w:rsidRPr="00F071CC">
        <w:rPr>
          <w:rFonts w:ascii="Arial" w:hAnsi="Arial"/>
          <w:sz w:val="22"/>
        </w:rPr>
        <w:t>-</w:t>
      </w:r>
      <w:r>
        <w:rPr>
          <w:rFonts w:ascii="Arial" w:hAnsi="Arial"/>
          <w:sz w:val="22"/>
        </w:rPr>
        <w:t xml:space="preserve"> </w:t>
      </w:r>
      <w:r w:rsidR="00231E6F" w:rsidRPr="00F071CC">
        <w:rPr>
          <w:rFonts w:ascii="Arial" w:hAnsi="Arial"/>
          <w:sz w:val="22"/>
        </w:rPr>
        <w:t>Answer questions regarding the completion of SNAP program forms and the need to submit a SNAP notice.</w:t>
      </w:r>
    </w:p>
    <w:p w14:paraId="037762A0" w14:textId="77777777" w:rsidR="00231E6F" w:rsidRPr="00F071CC" w:rsidRDefault="00231E6F">
      <w:pPr>
        <w:widowControl w:val="0"/>
        <w:tabs>
          <w:tab w:val="left" w:pos="-871"/>
          <w:tab w:val="right" w:pos="-155"/>
          <w:tab w:val="left" w:pos="6668"/>
        </w:tabs>
        <w:rPr>
          <w:rFonts w:ascii="Arial" w:hAnsi="Arial"/>
          <w:sz w:val="22"/>
        </w:rPr>
      </w:pPr>
    </w:p>
    <w:p w14:paraId="160F58B0" w14:textId="77777777" w:rsidR="00231E6F" w:rsidRPr="00F071CC" w:rsidRDefault="00231E6F">
      <w:pPr>
        <w:widowControl w:val="0"/>
        <w:tabs>
          <w:tab w:val="left" w:pos="-871"/>
          <w:tab w:val="right" w:pos="-155"/>
          <w:tab w:val="left" w:pos="6668"/>
        </w:tabs>
        <w:rPr>
          <w:rFonts w:ascii="Arial" w:hAnsi="Arial"/>
          <w:sz w:val="22"/>
          <w:u w:val="single"/>
        </w:rPr>
      </w:pPr>
      <w:r w:rsidRPr="00F071CC">
        <w:rPr>
          <w:rFonts w:ascii="Arial" w:hAnsi="Arial"/>
          <w:sz w:val="22"/>
          <w:u w:val="single"/>
        </w:rPr>
        <w:t xml:space="preserve">Review and </w:t>
      </w:r>
      <w:r w:rsidR="00473783">
        <w:rPr>
          <w:rFonts w:ascii="Arial" w:hAnsi="Arial"/>
          <w:sz w:val="22"/>
          <w:u w:val="single"/>
        </w:rPr>
        <w:t>c</w:t>
      </w:r>
      <w:r w:rsidRPr="00F071CC">
        <w:rPr>
          <w:rFonts w:ascii="Arial" w:hAnsi="Arial"/>
          <w:sz w:val="22"/>
          <w:u w:val="single"/>
        </w:rPr>
        <w:t>ommunication regarding submission</w:t>
      </w:r>
    </w:p>
    <w:p w14:paraId="65CA1321" w14:textId="77777777" w:rsidR="00231E6F" w:rsidRPr="00F071CC" w:rsidRDefault="00231E6F">
      <w:pPr>
        <w:widowControl w:val="0"/>
        <w:tabs>
          <w:tab w:val="left" w:pos="-871"/>
          <w:tab w:val="right" w:pos="-155"/>
          <w:tab w:val="left" w:pos="6668"/>
        </w:tabs>
        <w:rPr>
          <w:rFonts w:ascii="Arial" w:hAnsi="Arial"/>
          <w:sz w:val="22"/>
        </w:rPr>
      </w:pPr>
    </w:p>
    <w:p w14:paraId="144CC5DD" w14:textId="3DBEB139" w:rsidR="00231E6F" w:rsidRPr="00F071CC" w:rsidRDefault="00231E6F">
      <w:pPr>
        <w:widowControl w:val="0"/>
        <w:tabs>
          <w:tab w:val="left" w:pos="-871"/>
          <w:tab w:val="right" w:pos="-155"/>
          <w:tab w:val="left" w:pos="6668"/>
        </w:tabs>
        <w:rPr>
          <w:rFonts w:ascii="Arial" w:hAnsi="Arial"/>
          <w:sz w:val="22"/>
        </w:rPr>
      </w:pPr>
      <w:r w:rsidRPr="00F071CC">
        <w:rPr>
          <w:rFonts w:ascii="Arial" w:hAnsi="Arial"/>
          <w:sz w:val="22"/>
        </w:rPr>
        <w:t>-</w:t>
      </w:r>
      <w:r w:rsidR="00543CFA">
        <w:rPr>
          <w:rFonts w:ascii="Arial" w:hAnsi="Arial"/>
          <w:sz w:val="22"/>
        </w:rPr>
        <w:t xml:space="preserve"> </w:t>
      </w:r>
      <w:r w:rsidRPr="00F071CC">
        <w:rPr>
          <w:rFonts w:ascii="Arial" w:hAnsi="Arial"/>
          <w:sz w:val="22"/>
        </w:rPr>
        <w:t>Assign tracking number to SNAP notice or petition.</w:t>
      </w:r>
    </w:p>
    <w:p w14:paraId="604F5FD6" w14:textId="6DF4BE42" w:rsidR="00231E6F" w:rsidRPr="00F071CC" w:rsidRDefault="00231E6F">
      <w:pPr>
        <w:widowControl w:val="0"/>
        <w:tabs>
          <w:tab w:val="left" w:pos="-871"/>
          <w:tab w:val="right" w:pos="-155"/>
          <w:tab w:val="left" w:pos="6668"/>
        </w:tabs>
        <w:rPr>
          <w:rFonts w:ascii="Arial" w:hAnsi="Arial"/>
          <w:sz w:val="22"/>
        </w:rPr>
      </w:pPr>
      <w:r w:rsidRPr="00F071CC">
        <w:rPr>
          <w:rFonts w:ascii="Arial" w:hAnsi="Arial"/>
          <w:sz w:val="22"/>
        </w:rPr>
        <w:t>-</w:t>
      </w:r>
      <w:r w:rsidR="00543CFA">
        <w:rPr>
          <w:rFonts w:ascii="Arial" w:hAnsi="Arial"/>
          <w:sz w:val="22"/>
        </w:rPr>
        <w:t xml:space="preserve"> </w:t>
      </w:r>
      <w:r w:rsidRPr="00F071CC">
        <w:rPr>
          <w:rFonts w:ascii="Arial" w:hAnsi="Arial"/>
          <w:sz w:val="22"/>
        </w:rPr>
        <w:t>Review SNAP notice or petition for sufficiency of information provided, send letter of receipt, and notify submitter if additional information is required.</w:t>
      </w:r>
    </w:p>
    <w:p w14:paraId="601C898E" w14:textId="1CC619D4" w:rsidR="00231E6F" w:rsidRPr="00F071CC" w:rsidRDefault="00231E6F">
      <w:pPr>
        <w:widowControl w:val="0"/>
        <w:tabs>
          <w:tab w:val="left" w:pos="-871"/>
          <w:tab w:val="right" w:pos="-155"/>
          <w:tab w:val="left" w:pos="6668"/>
        </w:tabs>
        <w:rPr>
          <w:rFonts w:ascii="Arial" w:hAnsi="Arial"/>
          <w:sz w:val="22"/>
        </w:rPr>
      </w:pPr>
      <w:r w:rsidRPr="00F071CC">
        <w:rPr>
          <w:rFonts w:ascii="Arial" w:hAnsi="Arial"/>
          <w:sz w:val="22"/>
        </w:rPr>
        <w:t>-</w:t>
      </w:r>
      <w:r w:rsidR="00543CFA">
        <w:rPr>
          <w:rFonts w:ascii="Arial" w:hAnsi="Arial"/>
          <w:sz w:val="22"/>
        </w:rPr>
        <w:t xml:space="preserve"> </w:t>
      </w:r>
      <w:r w:rsidRPr="00F071CC">
        <w:rPr>
          <w:rFonts w:ascii="Arial" w:hAnsi="Arial"/>
          <w:sz w:val="22"/>
        </w:rPr>
        <w:t>Review requests for confidentiality and provide appropriate protection.</w:t>
      </w:r>
    </w:p>
    <w:p w14:paraId="41D5ED3E" w14:textId="126C5414" w:rsidR="00231E6F" w:rsidRPr="00F071CC" w:rsidRDefault="00231E6F">
      <w:pPr>
        <w:widowControl w:val="0"/>
        <w:tabs>
          <w:tab w:val="left" w:pos="-871"/>
          <w:tab w:val="right" w:pos="-155"/>
          <w:tab w:val="left" w:pos="6668"/>
        </w:tabs>
        <w:rPr>
          <w:rFonts w:ascii="Arial" w:hAnsi="Arial"/>
          <w:sz w:val="22"/>
        </w:rPr>
      </w:pPr>
      <w:r w:rsidRPr="00F071CC">
        <w:rPr>
          <w:rFonts w:ascii="Arial" w:hAnsi="Arial"/>
          <w:sz w:val="22"/>
        </w:rPr>
        <w:t>-</w:t>
      </w:r>
      <w:r w:rsidR="00543CFA">
        <w:rPr>
          <w:rFonts w:ascii="Arial" w:hAnsi="Arial"/>
          <w:sz w:val="22"/>
        </w:rPr>
        <w:t xml:space="preserve"> </w:t>
      </w:r>
      <w:r w:rsidRPr="00F071CC">
        <w:rPr>
          <w:rFonts w:ascii="Arial" w:hAnsi="Arial"/>
          <w:sz w:val="22"/>
        </w:rPr>
        <w:t>Review SNAP notice or petition, and notify submitter of decision.</w:t>
      </w:r>
    </w:p>
    <w:p w14:paraId="46FB4980" w14:textId="633DD2F7" w:rsidR="00231E6F" w:rsidRPr="00F071CC" w:rsidRDefault="00231E6F">
      <w:pPr>
        <w:widowControl w:val="0"/>
        <w:tabs>
          <w:tab w:val="left" w:pos="-871"/>
          <w:tab w:val="right" w:pos="-155"/>
          <w:tab w:val="left" w:pos="6668"/>
        </w:tabs>
        <w:rPr>
          <w:rFonts w:ascii="Arial" w:hAnsi="Arial"/>
          <w:sz w:val="22"/>
        </w:rPr>
      </w:pPr>
      <w:r w:rsidRPr="00F071CC">
        <w:rPr>
          <w:rFonts w:ascii="Arial" w:hAnsi="Arial"/>
          <w:sz w:val="22"/>
        </w:rPr>
        <w:t>-</w:t>
      </w:r>
      <w:r w:rsidR="00543CFA">
        <w:rPr>
          <w:rFonts w:ascii="Arial" w:hAnsi="Arial"/>
          <w:sz w:val="22"/>
        </w:rPr>
        <w:t xml:space="preserve"> </w:t>
      </w:r>
      <w:r w:rsidRPr="00F071CC">
        <w:rPr>
          <w:rFonts w:ascii="Arial" w:hAnsi="Arial"/>
          <w:sz w:val="22"/>
        </w:rPr>
        <w:t>Review TSCA/SNAP Addendum in detail, coordinate with TSCA office, and notify submitter of decision.</w:t>
      </w:r>
    </w:p>
    <w:p w14:paraId="313F9582" w14:textId="260B5F61" w:rsidR="00231E6F" w:rsidRPr="00F071CC" w:rsidRDefault="00231E6F">
      <w:pPr>
        <w:widowControl w:val="0"/>
        <w:tabs>
          <w:tab w:val="left" w:pos="-871"/>
          <w:tab w:val="right" w:pos="-155"/>
          <w:tab w:val="left" w:pos="6679"/>
        </w:tabs>
        <w:ind w:hanging="155"/>
        <w:rPr>
          <w:rFonts w:ascii="Arial" w:hAnsi="Arial"/>
          <w:sz w:val="22"/>
        </w:rPr>
      </w:pPr>
      <w:r w:rsidRPr="00F071CC">
        <w:rPr>
          <w:rFonts w:ascii="Arial" w:hAnsi="Arial"/>
          <w:sz w:val="22"/>
        </w:rPr>
        <w:t xml:space="preserve"> -</w:t>
      </w:r>
      <w:r w:rsidR="00543CFA">
        <w:rPr>
          <w:rFonts w:ascii="Arial" w:hAnsi="Arial"/>
          <w:sz w:val="22"/>
        </w:rPr>
        <w:t xml:space="preserve"> </w:t>
      </w:r>
      <w:r w:rsidRPr="00F071CC">
        <w:rPr>
          <w:rFonts w:ascii="Arial" w:hAnsi="Arial"/>
          <w:sz w:val="22"/>
        </w:rPr>
        <w:t>Prepare and evaluate EPA-initiated changes to the SNAP determinations.</w:t>
      </w:r>
    </w:p>
    <w:p w14:paraId="6F57662E" w14:textId="77777777" w:rsidR="00231E6F" w:rsidRPr="00F071CC" w:rsidRDefault="00231E6F">
      <w:pPr>
        <w:widowControl w:val="0"/>
        <w:tabs>
          <w:tab w:val="left" w:pos="-871"/>
          <w:tab w:val="right" w:pos="-155"/>
          <w:tab w:val="left" w:pos="6679"/>
        </w:tabs>
        <w:rPr>
          <w:rFonts w:ascii="Arial" w:hAnsi="Arial"/>
          <w:sz w:val="22"/>
        </w:rPr>
      </w:pPr>
    </w:p>
    <w:p w14:paraId="06F7D745" w14:textId="77777777" w:rsidR="00231E6F" w:rsidRPr="00F071CC" w:rsidRDefault="00231E6F">
      <w:pPr>
        <w:widowControl w:val="0"/>
        <w:tabs>
          <w:tab w:val="left" w:pos="-871"/>
          <w:tab w:val="right" w:pos="-159"/>
          <w:tab w:val="left" w:pos="6986"/>
        </w:tabs>
        <w:rPr>
          <w:rFonts w:ascii="Arial" w:hAnsi="Arial"/>
          <w:sz w:val="22"/>
        </w:rPr>
      </w:pPr>
      <w:r w:rsidRPr="00F071CC">
        <w:rPr>
          <w:rFonts w:ascii="Arial" w:hAnsi="Arial"/>
          <w:sz w:val="22"/>
          <w:u w:val="single"/>
        </w:rPr>
        <w:t>Administrative operations</w:t>
      </w:r>
    </w:p>
    <w:p w14:paraId="6D0A1C8C" w14:textId="77777777" w:rsidR="00291A37" w:rsidRPr="00F071CC" w:rsidRDefault="00291A37">
      <w:pPr>
        <w:widowControl w:val="0"/>
        <w:tabs>
          <w:tab w:val="left" w:pos="-871"/>
          <w:tab w:val="right" w:pos="-159"/>
          <w:tab w:val="left" w:pos="6986"/>
        </w:tabs>
        <w:rPr>
          <w:rFonts w:ascii="Arial" w:hAnsi="Arial"/>
          <w:sz w:val="22"/>
        </w:rPr>
      </w:pPr>
    </w:p>
    <w:p w14:paraId="37F626B0" w14:textId="7A644B6B" w:rsidR="00291A37" w:rsidRPr="00F071CC" w:rsidRDefault="00231E6F" w:rsidP="00291A37">
      <w:pPr>
        <w:widowControl w:val="0"/>
        <w:tabs>
          <w:tab w:val="left" w:pos="-871"/>
          <w:tab w:val="right" w:pos="-159"/>
          <w:tab w:val="left" w:pos="6986"/>
        </w:tabs>
        <w:rPr>
          <w:rFonts w:ascii="Arial" w:hAnsi="Arial"/>
          <w:sz w:val="22"/>
        </w:rPr>
      </w:pPr>
      <w:r w:rsidRPr="00F071CC">
        <w:rPr>
          <w:rFonts w:ascii="Arial" w:hAnsi="Arial"/>
          <w:sz w:val="22"/>
        </w:rPr>
        <w:t>-</w:t>
      </w:r>
      <w:r w:rsidR="00543CFA">
        <w:rPr>
          <w:rFonts w:ascii="Arial" w:hAnsi="Arial"/>
          <w:sz w:val="22"/>
        </w:rPr>
        <w:t xml:space="preserve"> </w:t>
      </w:r>
      <w:r w:rsidRPr="00F071CC">
        <w:rPr>
          <w:rFonts w:ascii="Arial" w:hAnsi="Arial"/>
          <w:sz w:val="22"/>
        </w:rPr>
        <w:t>Maintain administrative tracking system for all submissions.</w:t>
      </w:r>
    </w:p>
    <w:p w14:paraId="79370347" w14:textId="5A69712B" w:rsidR="00231E6F" w:rsidRPr="00F071CC" w:rsidRDefault="00231E6F" w:rsidP="00291A37">
      <w:pPr>
        <w:widowControl w:val="0"/>
        <w:tabs>
          <w:tab w:val="left" w:pos="-871"/>
          <w:tab w:val="right" w:pos="-159"/>
          <w:tab w:val="left" w:pos="6986"/>
        </w:tabs>
        <w:rPr>
          <w:rFonts w:ascii="Arial" w:hAnsi="Arial" w:cs="Arial"/>
          <w:sz w:val="22"/>
          <w:szCs w:val="22"/>
        </w:rPr>
      </w:pPr>
      <w:r w:rsidRPr="00F071CC">
        <w:rPr>
          <w:rFonts w:ascii="Arial" w:hAnsi="Arial" w:cs="Arial"/>
          <w:sz w:val="22"/>
          <w:szCs w:val="22"/>
        </w:rPr>
        <w:t>-</w:t>
      </w:r>
      <w:r w:rsidR="00543CFA">
        <w:rPr>
          <w:rFonts w:ascii="Arial" w:hAnsi="Arial" w:cs="Arial"/>
          <w:sz w:val="22"/>
          <w:szCs w:val="22"/>
        </w:rPr>
        <w:t xml:space="preserve"> </w:t>
      </w:r>
      <w:r w:rsidRPr="00F071CC">
        <w:rPr>
          <w:rFonts w:ascii="Arial" w:hAnsi="Arial" w:cs="Arial"/>
          <w:sz w:val="22"/>
          <w:szCs w:val="22"/>
        </w:rPr>
        <w:t>Maintain technical clearinghouse to help users identify acceptabl</w:t>
      </w:r>
      <w:r w:rsidR="00291A37" w:rsidRPr="00F071CC">
        <w:rPr>
          <w:rFonts w:ascii="Arial" w:hAnsi="Arial" w:cs="Arial"/>
          <w:sz w:val="22"/>
          <w:szCs w:val="22"/>
        </w:rPr>
        <w:t xml:space="preserve">e substitutes that are listed </w:t>
      </w:r>
      <w:r w:rsidRPr="00F071CC">
        <w:rPr>
          <w:rFonts w:ascii="Arial" w:hAnsi="Arial" w:cs="Arial"/>
          <w:sz w:val="22"/>
          <w:szCs w:val="22"/>
        </w:rPr>
        <w:t>under SNAP.</w:t>
      </w:r>
    </w:p>
    <w:p w14:paraId="4E85B6B9" w14:textId="757BD5E0" w:rsidR="00231E6F" w:rsidRPr="00F071CC" w:rsidRDefault="00231E6F">
      <w:pPr>
        <w:widowControl w:val="0"/>
        <w:tabs>
          <w:tab w:val="left" w:pos="-871"/>
          <w:tab w:val="right" w:pos="-159"/>
          <w:tab w:val="left" w:pos="7111"/>
        </w:tabs>
        <w:rPr>
          <w:rFonts w:ascii="Arial" w:hAnsi="Arial"/>
          <w:sz w:val="22"/>
        </w:rPr>
      </w:pPr>
      <w:r w:rsidRPr="00F071CC">
        <w:rPr>
          <w:rFonts w:ascii="Arial" w:hAnsi="Arial"/>
          <w:sz w:val="22"/>
        </w:rPr>
        <w:t>-</w:t>
      </w:r>
      <w:r w:rsidR="00543CFA">
        <w:rPr>
          <w:rFonts w:ascii="Arial" w:hAnsi="Arial"/>
          <w:sz w:val="22"/>
        </w:rPr>
        <w:t xml:space="preserve"> </w:t>
      </w:r>
      <w:r w:rsidRPr="00F071CC">
        <w:rPr>
          <w:rFonts w:ascii="Arial" w:hAnsi="Arial"/>
          <w:sz w:val="22"/>
        </w:rPr>
        <w:t xml:space="preserve">Prepare and publish in the </w:t>
      </w:r>
      <w:r w:rsidRPr="00F071CC">
        <w:rPr>
          <w:rFonts w:ascii="Arial" w:hAnsi="Arial"/>
          <w:sz w:val="22"/>
          <w:u w:val="single"/>
        </w:rPr>
        <w:t>Federal Register</w:t>
      </w:r>
      <w:r w:rsidRPr="00F071CC">
        <w:rPr>
          <w:rFonts w:ascii="Arial" w:hAnsi="Arial"/>
          <w:sz w:val="22"/>
        </w:rPr>
        <w:t xml:space="preserve"> periodic notices and rulemakings to inform the public of any changes to the SNAP lists and of all pending determinations.</w:t>
      </w:r>
    </w:p>
    <w:p w14:paraId="297BCE10" w14:textId="77777777" w:rsidR="00231E6F" w:rsidRPr="00F071CC" w:rsidRDefault="00231E6F">
      <w:pPr>
        <w:widowControl w:val="0"/>
        <w:tabs>
          <w:tab w:val="left" w:pos="-871"/>
          <w:tab w:val="right" w:pos="-159"/>
          <w:tab w:val="left" w:pos="7111"/>
        </w:tabs>
        <w:rPr>
          <w:rFonts w:ascii="Arial" w:hAnsi="Arial"/>
          <w:sz w:val="22"/>
        </w:rPr>
      </w:pPr>
    </w:p>
    <w:p w14:paraId="0D9D12F5" w14:textId="253C1330" w:rsidR="00231E6F" w:rsidRPr="00F071CC" w:rsidRDefault="00231E6F">
      <w:pPr>
        <w:widowControl w:val="0"/>
        <w:tabs>
          <w:tab w:val="left" w:pos="-871"/>
          <w:tab w:val="right" w:pos="5311"/>
        </w:tabs>
        <w:rPr>
          <w:rFonts w:ascii="Arial" w:hAnsi="Arial"/>
          <w:sz w:val="22"/>
        </w:rPr>
      </w:pPr>
      <w:r w:rsidRPr="00F071CC">
        <w:rPr>
          <w:rFonts w:ascii="Arial" w:hAnsi="Arial"/>
          <w:b/>
          <w:sz w:val="22"/>
        </w:rPr>
        <w:t>b)</w:t>
      </w:r>
      <w:r w:rsidR="00543CFA">
        <w:rPr>
          <w:rFonts w:ascii="Arial" w:hAnsi="Arial"/>
          <w:b/>
          <w:sz w:val="22"/>
        </w:rPr>
        <w:t xml:space="preserve"> </w:t>
      </w:r>
      <w:r w:rsidRPr="00F071CC">
        <w:rPr>
          <w:rFonts w:ascii="Arial" w:hAnsi="Arial"/>
          <w:b/>
          <w:sz w:val="22"/>
        </w:rPr>
        <w:t xml:space="preserve">Collection Methodology and Management </w:t>
      </w:r>
    </w:p>
    <w:p w14:paraId="5DECFDFE" w14:textId="77777777" w:rsidR="00231E6F" w:rsidRPr="00F071CC" w:rsidRDefault="00231E6F">
      <w:pPr>
        <w:widowControl w:val="0"/>
        <w:tabs>
          <w:tab w:val="left" w:pos="-871"/>
          <w:tab w:val="right" w:pos="5311"/>
        </w:tabs>
        <w:rPr>
          <w:rFonts w:ascii="Arial" w:hAnsi="Arial"/>
          <w:sz w:val="22"/>
        </w:rPr>
      </w:pPr>
    </w:p>
    <w:p w14:paraId="67D8F3EE" w14:textId="409B65DC"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 xml:space="preserve">EPA collects information through </w:t>
      </w:r>
      <w:r w:rsidR="00473783">
        <w:rPr>
          <w:rFonts w:ascii="Arial" w:hAnsi="Arial"/>
          <w:sz w:val="22"/>
        </w:rPr>
        <w:t xml:space="preserve">respondents’ </w:t>
      </w:r>
      <w:r w:rsidRPr="00F071CC">
        <w:rPr>
          <w:rFonts w:ascii="Arial" w:hAnsi="Arial"/>
          <w:sz w:val="22"/>
        </w:rPr>
        <w:t>submission of a SNAP Information Notice, a TSCA/SNAP Addendum, or a petition.</w:t>
      </w:r>
      <w:r w:rsidR="00543CFA">
        <w:rPr>
          <w:rFonts w:ascii="Arial" w:hAnsi="Arial"/>
          <w:sz w:val="22"/>
        </w:rPr>
        <w:t xml:space="preserve"> </w:t>
      </w:r>
      <w:r w:rsidRPr="00F071CC">
        <w:rPr>
          <w:rFonts w:ascii="Arial" w:hAnsi="Arial"/>
          <w:sz w:val="22"/>
        </w:rPr>
        <w:t>In each case, the collection methodology is the same.</w:t>
      </w:r>
      <w:r w:rsidR="00543CFA">
        <w:rPr>
          <w:rFonts w:ascii="Arial" w:hAnsi="Arial"/>
          <w:sz w:val="22"/>
        </w:rPr>
        <w:t xml:space="preserve"> </w:t>
      </w:r>
      <w:r w:rsidRPr="00F071CC">
        <w:rPr>
          <w:rFonts w:ascii="Arial" w:hAnsi="Arial"/>
          <w:sz w:val="22"/>
        </w:rPr>
        <w:t xml:space="preserve">EPA has 90 days from receipt of a complete submission to respond to the filing, and EPA must publish its decisions in these submissions in its periodic </w:t>
      </w:r>
      <w:r w:rsidR="00B575DF" w:rsidRPr="00B575DF">
        <w:rPr>
          <w:rFonts w:ascii="Arial" w:hAnsi="Arial"/>
          <w:sz w:val="22"/>
          <w:u w:val="single"/>
        </w:rPr>
        <w:t>Federal Register</w:t>
      </w:r>
      <w:r w:rsidRPr="00F071CC">
        <w:rPr>
          <w:rFonts w:ascii="Arial" w:hAnsi="Arial"/>
          <w:sz w:val="22"/>
        </w:rPr>
        <w:t xml:space="preserve"> notices and rulemakings.</w:t>
      </w:r>
      <w:r w:rsidR="00543CFA">
        <w:rPr>
          <w:rFonts w:ascii="Arial" w:hAnsi="Arial"/>
          <w:sz w:val="22"/>
        </w:rPr>
        <w:t xml:space="preserve"> </w:t>
      </w:r>
    </w:p>
    <w:p w14:paraId="2699CFFF" w14:textId="032081A1" w:rsidR="00231E6F" w:rsidRDefault="00231E6F">
      <w:pPr>
        <w:widowControl w:val="0"/>
        <w:tabs>
          <w:tab w:val="left" w:pos="-871"/>
          <w:tab w:val="left" w:pos="-149"/>
          <w:tab w:val="right" w:pos="8405"/>
        </w:tabs>
        <w:rPr>
          <w:rFonts w:ascii="Arial" w:hAnsi="Arial"/>
          <w:sz w:val="22"/>
        </w:rPr>
      </w:pPr>
      <w:r w:rsidRPr="00F071CC">
        <w:rPr>
          <w:rFonts w:ascii="Arial" w:hAnsi="Arial"/>
          <w:sz w:val="22"/>
        </w:rPr>
        <w:t xml:space="preserve">The 90-day review period will not commence until EPA judges the submission complete, although manufacturers of a new substitute may introduce the substitute into interstate </w:t>
      </w:r>
      <w:r w:rsidRPr="00F071CC">
        <w:rPr>
          <w:rFonts w:ascii="Arial" w:hAnsi="Arial"/>
          <w:sz w:val="22"/>
        </w:rPr>
        <w:lastRenderedPageBreak/>
        <w:t>commerce 90 days after EPA receives a submission if EPA has not already rendered an unacceptability determination.</w:t>
      </w:r>
      <w:r w:rsidR="00543CFA">
        <w:rPr>
          <w:rFonts w:ascii="Arial" w:hAnsi="Arial"/>
          <w:sz w:val="22"/>
        </w:rPr>
        <w:t xml:space="preserve"> </w:t>
      </w:r>
      <w:r w:rsidRPr="00F071CC">
        <w:rPr>
          <w:rFonts w:ascii="Arial" w:hAnsi="Arial"/>
          <w:sz w:val="22"/>
        </w:rPr>
        <w:t>Once the 90-day review period has begun, EPA may determine that additional data are necessary, or the submitter may notify EPA of additional information which has become available and may influence EPA’s evaluation of the proposed substitute.</w:t>
      </w:r>
      <w:r w:rsidR="00543CFA">
        <w:rPr>
          <w:rFonts w:ascii="Arial" w:hAnsi="Arial"/>
          <w:sz w:val="22"/>
        </w:rPr>
        <w:t xml:space="preserve"> </w:t>
      </w:r>
      <w:r w:rsidRPr="00F071CC">
        <w:rPr>
          <w:rFonts w:ascii="Arial" w:hAnsi="Arial"/>
          <w:sz w:val="22"/>
        </w:rPr>
        <w:t>In either case, EPA may contact the submitter to explore extending or suspending the review period, depending on the type of data and the stage of review.</w:t>
      </w:r>
      <w:r w:rsidR="00543CFA">
        <w:rPr>
          <w:rFonts w:ascii="Arial" w:hAnsi="Arial"/>
          <w:sz w:val="22"/>
        </w:rPr>
        <w:t xml:space="preserve"> </w:t>
      </w:r>
      <w:r w:rsidRPr="00F071CC">
        <w:rPr>
          <w:rFonts w:ascii="Arial" w:hAnsi="Arial"/>
          <w:sz w:val="22"/>
        </w:rPr>
        <w:t>Thus, the 90-day review period begins on the date a complete submission is received by EPA, and it ends 90 days thereafter, unless EPA and the submitter have agreed to another date.</w:t>
      </w:r>
    </w:p>
    <w:p w14:paraId="68314E2D" w14:textId="17ACF929" w:rsidR="00231E6F" w:rsidRPr="00F071CC" w:rsidRDefault="00231E6F">
      <w:pPr>
        <w:widowControl w:val="0"/>
        <w:tabs>
          <w:tab w:val="left" w:pos="-871"/>
          <w:tab w:val="left" w:pos="-149"/>
          <w:tab w:val="right" w:pos="8405"/>
        </w:tabs>
        <w:rPr>
          <w:rFonts w:ascii="Arial" w:hAnsi="Arial"/>
          <w:sz w:val="22"/>
        </w:rPr>
      </w:pPr>
    </w:p>
    <w:p w14:paraId="46B79091" w14:textId="1B5278FC" w:rsidR="00715527" w:rsidRDefault="00173AB1">
      <w:pPr>
        <w:widowControl w:val="0"/>
        <w:tabs>
          <w:tab w:val="left" w:pos="-871"/>
          <w:tab w:val="left" w:pos="-149"/>
          <w:tab w:val="right" w:pos="8405"/>
        </w:tabs>
        <w:rPr>
          <w:rFonts w:ascii="Arial" w:hAnsi="Arial"/>
          <w:sz w:val="22"/>
        </w:rPr>
      </w:pPr>
      <w:r>
        <w:rPr>
          <w:rFonts w:ascii="Arial" w:hAnsi="Arial"/>
          <w:sz w:val="22"/>
        </w:rPr>
        <w:t>To help reduce the burden of preparing a SNAP submission, the SNAP Information Notice and the</w:t>
      </w:r>
      <w:r w:rsidRPr="00F071CC">
        <w:rPr>
          <w:rFonts w:ascii="Arial" w:hAnsi="Arial"/>
          <w:sz w:val="22"/>
        </w:rPr>
        <w:t xml:space="preserve"> TSCA/SNAP Addendum</w:t>
      </w:r>
      <w:r>
        <w:rPr>
          <w:rFonts w:ascii="Arial" w:hAnsi="Arial"/>
          <w:sz w:val="22"/>
        </w:rPr>
        <w:t xml:space="preserve"> are available online in a fillable format. </w:t>
      </w:r>
      <w:r w:rsidR="00715527">
        <w:rPr>
          <w:rFonts w:ascii="Arial" w:hAnsi="Arial"/>
          <w:sz w:val="22"/>
        </w:rPr>
        <w:t xml:space="preserve">EPA encourages </w:t>
      </w:r>
      <w:r>
        <w:rPr>
          <w:rFonts w:ascii="Arial" w:hAnsi="Arial"/>
          <w:sz w:val="22"/>
        </w:rPr>
        <w:t xml:space="preserve">submitters to mail or courier electronic versions of submissions and supporting documents on CD or USB device. </w:t>
      </w:r>
      <w:r w:rsidR="00715527">
        <w:rPr>
          <w:rFonts w:ascii="Arial" w:hAnsi="Arial"/>
          <w:sz w:val="22"/>
        </w:rPr>
        <w:t xml:space="preserve">Paper submissions will also be accepted. </w:t>
      </w:r>
      <w:r w:rsidRPr="00F071CC">
        <w:rPr>
          <w:rFonts w:ascii="Arial" w:hAnsi="Arial"/>
          <w:sz w:val="22"/>
        </w:rPr>
        <w:t>EPA will check data quality of each s</w:t>
      </w:r>
      <w:r w:rsidR="00574E31">
        <w:rPr>
          <w:rFonts w:ascii="Arial" w:hAnsi="Arial"/>
          <w:sz w:val="22"/>
        </w:rPr>
        <w:t>ubmission during</w:t>
      </w:r>
      <w:r w:rsidRPr="00F071CC">
        <w:rPr>
          <w:rFonts w:ascii="Arial" w:hAnsi="Arial"/>
          <w:sz w:val="22"/>
        </w:rPr>
        <w:t xml:space="preserve"> its review of the data in each submission.</w:t>
      </w:r>
    </w:p>
    <w:p w14:paraId="5C00C955" w14:textId="77777777" w:rsidR="00173AB1" w:rsidRDefault="00173AB1">
      <w:pPr>
        <w:widowControl w:val="0"/>
        <w:tabs>
          <w:tab w:val="left" w:pos="-871"/>
          <w:tab w:val="left" w:pos="-149"/>
          <w:tab w:val="right" w:pos="8405"/>
        </w:tabs>
        <w:rPr>
          <w:rFonts w:ascii="Arial" w:hAnsi="Arial"/>
          <w:sz w:val="22"/>
        </w:rPr>
      </w:pPr>
    </w:p>
    <w:p w14:paraId="46910CFB" w14:textId="63CEB45A" w:rsidR="00231E6F" w:rsidRDefault="00E30E93">
      <w:pPr>
        <w:widowControl w:val="0"/>
        <w:tabs>
          <w:tab w:val="left" w:pos="-871"/>
          <w:tab w:val="left" w:pos="-149"/>
          <w:tab w:val="right" w:pos="8405"/>
        </w:tabs>
        <w:rPr>
          <w:rFonts w:ascii="Arial" w:hAnsi="Arial"/>
          <w:sz w:val="22"/>
        </w:rPr>
      </w:pPr>
      <w:r>
        <w:rPr>
          <w:rFonts w:ascii="Arial" w:hAnsi="Arial"/>
          <w:sz w:val="22"/>
        </w:rPr>
        <w:t xml:space="preserve">To help respondents reduce the burden of gathering information to prepare a SNAP submission, </w:t>
      </w:r>
      <w:r w:rsidR="00231E6F" w:rsidRPr="00F071CC">
        <w:rPr>
          <w:rFonts w:ascii="Arial" w:hAnsi="Arial"/>
          <w:sz w:val="22"/>
        </w:rPr>
        <w:t>EPA has established an electronic clearinghouse of useful information about the SNAP program, including updated lists of acceptable and unacceptable substitutes</w:t>
      </w:r>
      <w:r w:rsidR="00473783">
        <w:rPr>
          <w:rFonts w:ascii="Arial" w:hAnsi="Arial"/>
          <w:sz w:val="22"/>
        </w:rPr>
        <w:t>.</w:t>
      </w:r>
      <w:r w:rsidR="00543CFA">
        <w:rPr>
          <w:rFonts w:ascii="Arial" w:hAnsi="Arial"/>
          <w:sz w:val="22"/>
        </w:rPr>
        <w:t xml:space="preserve"> </w:t>
      </w:r>
      <w:r w:rsidR="00473783">
        <w:rPr>
          <w:rFonts w:ascii="Arial" w:hAnsi="Arial"/>
          <w:sz w:val="22"/>
        </w:rPr>
        <w:t>In addition, the online docket</w:t>
      </w:r>
      <w:r w:rsidR="0078317F">
        <w:rPr>
          <w:rFonts w:ascii="Arial" w:hAnsi="Arial"/>
          <w:sz w:val="22"/>
        </w:rPr>
        <w:t>s associated with SNAP notices and rulemakings, available at regulations.gov,</w:t>
      </w:r>
      <w:r w:rsidR="00473783">
        <w:rPr>
          <w:rFonts w:ascii="Arial" w:hAnsi="Arial"/>
          <w:sz w:val="22"/>
        </w:rPr>
        <w:t xml:space="preserve"> provide examples of submissions of various types</w:t>
      </w:r>
      <w:r>
        <w:rPr>
          <w:rFonts w:ascii="Arial" w:hAnsi="Arial"/>
          <w:sz w:val="22"/>
        </w:rPr>
        <w:t>.</w:t>
      </w:r>
    </w:p>
    <w:p w14:paraId="16E3B600" w14:textId="77777777" w:rsidR="0078317F" w:rsidRPr="00F071CC" w:rsidRDefault="0078317F">
      <w:pPr>
        <w:widowControl w:val="0"/>
        <w:tabs>
          <w:tab w:val="left" w:pos="-871"/>
          <w:tab w:val="left" w:pos="-149"/>
          <w:tab w:val="right" w:pos="8405"/>
        </w:tabs>
        <w:rPr>
          <w:rFonts w:ascii="Arial" w:hAnsi="Arial"/>
          <w:sz w:val="22"/>
        </w:rPr>
      </w:pPr>
    </w:p>
    <w:p w14:paraId="45ABE3F5" w14:textId="2AACC813" w:rsidR="00231E6F" w:rsidRPr="00F071CC" w:rsidRDefault="00231E6F">
      <w:pPr>
        <w:widowControl w:val="0"/>
        <w:tabs>
          <w:tab w:val="left" w:pos="-871"/>
          <w:tab w:val="left" w:pos="-149"/>
          <w:tab w:val="right" w:pos="8405"/>
        </w:tabs>
        <w:rPr>
          <w:rFonts w:ascii="Arial" w:hAnsi="Arial"/>
          <w:sz w:val="22"/>
        </w:rPr>
      </w:pPr>
      <w:r w:rsidRPr="00F071CC">
        <w:rPr>
          <w:rFonts w:ascii="Arial" w:hAnsi="Arial"/>
          <w:b/>
          <w:sz w:val="22"/>
        </w:rPr>
        <w:t>c)</w:t>
      </w:r>
      <w:r w:rsidR="00543CFA">
        <w:rPr>
          <w:rFonts w:ascii="Arial" w:hAnsi="Arial"/>
          <w:b/>
          <w:sz w:val="22"/>
        </w:rPr>
        <w:t xml:space="preserve"> </w:t>
      </w:r>
      <w:r w:rsidRPr="00F071CC">
        <w:rPr>
          <w:rFonts w:ascii="Arial" w:hAnsi="Arial"/>
          <w:b/>
          <w:sz w:val="22"/>
        </w:rPr>
        <w:t>Small Entity Flexibility</w:t>
      </w:r>
    </w:p>
    <w:p w14:paraId="6E55019F" w14:textId="77777777" w:rsidR="00231E6F" w:rsidRPr="00F071CC" w:rsidRDefault="00231E6F">
      <w:pPr>
        <w:widowControl w:val="0"/>
        <w:tabs>
          <w:tab w:val="left" w:pos="-871"/>
          <w:tab w:val="left" w:pos="-149"/>
          <w:tab w:val="right" w:pos="8405"/>
        </w:tabs>
        <w:rPr>
          <w:rFonts w:ascii="Arial" w:hAnsi="Arial"/>
          <w:sz w:val="22"/>
        </w:rPr>
      </w:pPr>
    </w:p>
    <w:p w14:paraId="4E2C25E0" w14:textId="0BFC0F52"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Submission of a</w:t>
      </w:r>
      <w:r w:rsidR="0078317F">
        <w:rPr>
          <w:rFonts w:ascii="Arial" w:hAnsi="Arial"/>
          <w:sz w:val="22"/>
        </w:rPr>
        <w:t xml:space="preserve"> complete</w:t>
      </w:r>
      <w:r w:rsidRPr="00F071CC">
        <w:rPr>
          <w:rFonts w:ascii="Arial" w:hAnsi="Arial"/>
          <w:sz w:val="22"/>
        </w:rPr>
        <w:t xml:space="preserve"> notice to EPA 90 days before introducing a new substitute into commerce is required by statute, regardless of the size of the submitter.</w:t>
      </w:r>
      <w:r w:rsidR="00543CFA">
        <w:rPr>
          <w:rFonts w:ascii="Arial" w:hAnsi="Arial"/>
          <w:sz w:val="22"/>
        </w:rPr>
        <w:t xml:space="preserve"> </w:t>
      </w:r>
      <w:r w:rsidRPr="00F071CC">
        <w:rPr>
          <w:rFonts w:ascii="Arial" w:hAnsi="Arial"/>
          <w:sz w:val="22"/>
        </w:rPr>
        <w:t>The information requested in the SNAP program is necessary for EPA to evaluate the proposed substitute chemicals which will be listed as acceptable</w:t>
      </w:r>
      <w:r w:rsidR="0078317F">
        <w:rPr>
          <w:rFonts w:ascii="Arial" w:hAnsi="Arial"/>
          <w:sz w:val="22"/>
        </w:rPr>
        <w:t>, acceptable subject to use conditions or narrowed use limits,</w:t>
      </w:r>
      <w:r w:rsidRPr="00F071CC">
        <w:rPr>
          <w:rFonts w:ascii="Arial" w:hAnsi="Arial"/>
          <w:sz w:val="22"/>
        </w:rPr>
        <w:t xml:space="preserve"> or unacceptable, depending on the evaluations.</w:t>
      </w:r>
      <w:r w:rsidR="00543CFA">
        <w:rPr>
          <w:rFonts w:ascii="Arial" w:hAnsi="Arial"/>
          <w:sz w:val="22"/>
        </w:rPr>
        <w:t xml:space="preserve"> </w:t>
      </w:r>
      <w:r w:rsidRPr="00F071CC">
        <w:rPr>
          <w:rFonts w:ascii="Arial" w:hAnsi="Arial"/>
          <w:sz w:val="22"/>
        </w:rPr>
        <w:t>The SNAP program has directed the burden on manufacturers and formulators, rather than the end user, which greatly reduces the potential burden on small entities.</w:t>
      </w:r>
      <w:r w:rsidR="00543CFA">
        <w:rPr>
          <w:rFonts w:ascii="Arial" w:hAnsi="Arial"/>
          <w:sz w:val="22"/>
        </w:rPr>
        <w:t xml:space="preserve"> </w:t>
      </w:r>
    </w:p>
    <w:p w14:paraId="0EB5D89F" w14:textId="77777777" w:rsidR="00231E6F" w:rsidRPr="00F071CC" w:rsidRDefault="00231E6F">
      <w:pPr>
        <w:widowControl w:val="0"/>
        <w:tabs>
          <w:tab w:val="left" w:pos="-871"/>
          <w:tab w:val="left" w:pos="-149"/>
          <w:tab w:val="right" w:pos="8405"/>
        </w:tabs>
        <w:rPr>
          <w:rFonts w:ascii="Arial" w:hAnsi="Arial"/>
          <w:sz w:val="22"/>
        </w:rPr>
      </w:pPr>
    </w:p>
    <w:p w14:paraId="714401DB" w14:textId="142043CF"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Additionally, SNAP reporting requirements provide an exemption for persons introducing a substitute whose expected volume of use amounts to less than 10,000 pounds per year within a SNAP industrial sector.</w:t>
      </w:r>
      <w:r w:rsidR="00543CFA">
        <w:rPr>
          <w:rFonts w:ascii="Arial" w:hAnsi="Arial"/>
          <w:sz w:val="22"/>
        </w:rPr>
        <w:t xml:space="preserve"> </w:t>
      </w:r>
      <w:r w:rsidRPr="00F071CC">
        <w:rPr>
          <w:rFonts w:ascii="Arial" w:hAnsi="Arial"/>
          <w:sz w:val="22"/>
        </w:rPr>
        <w:t>This exemption reduces the potential burden on small entities, although such persons are subject to a recordkeeping requirement documenting their qualification for this exemption.</w:t>
      </w:r>
      <w:r w:rsidR="00543CFA">
        <w:rPr>
          <w:rFonts w:ascii="Arial" w:hAnsi="Arial"/>
          <w:sz w:val="22"/>
        </w:rPr>
        <w:t xml:space="preserve"> </w:t>
      </w:r>
    </w:p>
    <w:p w14:paraId="5908344E" w14:textId="77777777" w:rsidR="00231E6F" w:rsidRPr="00F071CC" w:rsidRDefault="00231E6F">
      <w:pPr>
        <w:widowControl w:val="0"/>
        <w:tabs>
          <w:tab w:val="left" w:pos="-871"/>
          <w:tab w:val="left" w:pos="-149"/>
          <w:tab w:val="right" w:pos="8405"/>
        </w:tabs>
        <w:rPr>
          <w:rFonts w:ascii="Arial" w:hAnsi="Arial"/>
          <w:sz w:val="22"/>
        </w:rPr>
      </w:pPr>
    </w:p>
    <w:p w14:paraId="2ACB7705" w14:textId="5C54541C" w:rsidR="00231E6F" w:rsidRPr="00F071CC" w:rsidRDefault="00231E6F">
      <w:pPr>
        <w:widowControl w:val="0"/>
        <w:tabs>
          <w:tab w:val="left" w:pos="-871"/>
          <w:tab w:val="left" w:pos="-149"/>
          <w:tab w:val="right" w:pos="8405"/>
        </w:tabs>
        <w:rPr>
          <w:rFonts w:ascii="Arial" w:hAnsi="Arial"/>
          <w:sz w:val="22"/>
        </w:rPr>
      </w:pPr>
      <w:r w:rsidRPr="00F071CC">
        <w:rPr>
          <w:rFonts w:ascii="Arial" w:hAnsi="Arial"/>
          <w:b/>
          <w:sz w:val="22"/>
        </w:rPr>
        <w:t>d)</w:t>
      </w:r>
      <w:r w:rsidR="00543CFA">
        <w:rPr>
          <w:rFonts w:ascii="Arial" w:hAnsi="Arial"/>
          <w:b/>
          <w:sz w:val="22"/>
        </w:rPr>
        <w:t xml:space="preserve"> </w:t>
      </w:r>
      <w:r w:rsidRPr="00F071CC">
        <w:rPr>
          <w:rFonts w:ascii="Arial" w:hAnsi="Arial"/>
          <w:b/>
          <w:sz w:val="22"/>
        </w:rPr>
        <w:t>Collection Schedule</w:t>
      </w:r>
    </w:p>
    <w:p w14:paraId="5AA1B6C2" w14:textId="77777777" w:rsidR="00231E6F" w:rsidRPr="00F071CC" w:rsidRDefault="00231E6F">
      <w:pPr>
        <w:widowControl w:val="0"/>
        <w:tabs>
          <w:tab w:val="left" w:pos="-871"/>
          <w:tab w:val="left" w:pos="-149"/>
          <w:tab w:val="right" w:pos="8405"/>
        </w:tabs>
        <w:rPr>
          <w:rFonts w:ascii="Arial" w:hAnsi="Arial"/>
          <w:sz w:val="22"/>
        </w:rPr>
      </w:pPr>
    </w:p>
    <w:p w14:paraId="08ED164F" w14:textId="17C77631"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 xml:space="preserve">The </w:t>
      </w:r>
      <w:r w:rsidR="00FE4308">
        <w:rPr>
          <w:rFonts w:ascii="Arial" w:hAnsi="Arial"/>
          <w:sz w:val="22"/>
        </w:rPr>
        <w:t xml:space="preserve">initial </w:t>
      </w:r>
      <w:r w:rsidRPr="00F071CC">
        <w:rPr>
          <w:rFonts w:ascii="Arial" w:hAnsi="Arial"/>
          <w:sz w:val="22"/>
        </w:rPr>
        <w:t xml:space="preserve">SNAP regulations were promulgated </w:t>
      </w:r>
      <w:smartTag w:uri="urn:schemas-microsoft-com:office:smarttags" w:element="date">
        <w:smartTagPr>
          <w:attr w:name="Year" w:val="1994"/>
          <w:attr w:name="Day" w:val="18"/>
          <w:attr w:name="Month" w:val="3"/>
        </w:smartTagPr>
        <w:r w:rsidRPr="00F071CC">
          <w:rPr>
            <w:rFonts w:ascii="Arial" w:hAnsi="Arial"/>
            <w:sz w:val="22"/>
          </w:rPr>
          <w:t>March 18, 1994</w:t>
        </w:r>
      </w:smartTag>
      <w:r w:rsidRPr="00F071CC">
        <w:rPr>
          <w:rFonts w:ascii="Arial" w:hAnsi="Arial"/>
          <w:sz w:val="22"/>
        </w:rPr>
        <w:t>, and collection of information as required therein commenced on that date.</w:t>
      </w:r>
      <w:r w:rsidR="00543CFA">
        <w:rPr>
          <w:rFonts w:ascii="Arial" w:hAnsi="Arial"/>
          <w:sz w:val="22"/>
        </w:rPr>
        <w:t xml:space="preserve"> </w:t>
      </w:r>
      <w:r w:rsidRPr="00F071CC">
        <w:rPr>
          <w:rFonts w:ascii="Arial" w:hAnsi="Arial"/>
          <w:sz w:val="22"/>
        </w:rPr>
        <w:t xml:space="preserve">EPA accepts and reviews SNAP submissions as </w:t>
      </w:r>
      <w:r w:rsidR="00473783">
        <w:rPr>
          <w:rFonts w:ascii="Arial" w:hAnsi="Arial"/>
          <w:sz w:val="22"/>
        </w:rPr>
        <w:t xml:space="preserve">respondents provide them </w:t>
      </w:r>
      <w:r w:rsidRPr="00F071CC">
        <w:rPr>
          <w:rFonts w:ascii="Arial" w:hAnsi="Arial"/>
          <w:sz w:val="22"/>
        </w:rPr>
        <w:t>to EPA.</w:t>
      </w:r>
      <w:r w:rsidR="00543CFA">
        <w:rPr>
          <w:rFonts w:ascii="Arial" w:hAnsi="Arial"/>
          <w:sz w:val="22"/>
        </w:rPr>
        <w:t xml:space="preserve"> </w:t>
      </w:r>
    </w:p>
    <w:p w14:paraId="0A7D8269" w14:textId="77777777" w:rsidR="00231E6F" w:rsidRPr="00F071CC" w:rsidRDefault="00231E6F">
      <w:pPr>
        <w:widowControl w:val="0"/>
        <w:tabs>
          <w:tab w:val="left" w:pos="-871"/>
          <w:tab w:val="left" w:pos="-149"/>
          <w:tab w:val="right" w:pos="8405"/>
        </w:tabs>
        <w:rPr>
          <w:rFonts w:ascii="Arial" w:hAnsi="Arial"/>
          <w:sz w:val="22"/>
        </w:rPr>
      </w:pPr>
    </w:p>
    <w:p w14:paraId="0C00A1FB" w14:textId="6925DC60" w:rsidR="00231E6F" w:rsidRPr="00F071CC" w:rsidRDefault="00231E6F">
      <w:pPr>
        <w:widowControl w:val="0"/>
        <w:tabs>
          <w:tab w:val="left" w:pos="-871"/>
          <w:tab w:val="left" w:pos="-149"/>
          <w:tab w:val="right" w:pos="8405"/>
        </w:tabs>
        <w:rPr>
          <w:rFonts w:ascii="Arial" w:hAnsi="Arial"/>
          <w:b/>
          <w:sz w:val="22"/>
        </w:rPr>
      </w:pPr>
      <w:r w:rsidRPr="00F071CC">
        <w:rPr>
          <w:rFonts w:ascii="Arial" w:hAnsi="Arial"/>
          <w:b/>
          <w:sz w:val="22"/>
        </w:rPr>
        <w:t>6.</w:t>
      </w:r>
      <w:r w:rsidR="00543CFA">
        <w:rPr>
          <w:rFonts w:ascii="Arial" w:hAnsi="Arial"/>
          <w:b/>
          <w:sz w:val="22"/>
        </w:rPr>
        <w:t xml:space="preserve"> </w:t>
      </w:r>
      <w:r w:rsidRPr="00F071CC">
        <w:rPr>
          <w:rFonts w:ascii="Arial" w:hAnsi="Arial"/>
          <w:b/>
          <w:sz w:val="22"/>
          <w:u w:val="single"/>
        </w:rPr>
        <w:t>Estimating the Burden and Cost of Collection</w:t>
      </w:r>
    </w:p>
    <w:p w14:paraId="0F52D7A1" w14:textId="77777777" w:rsidR="00231E6F" w:rsidRPr="00F071CC" w:rsidRDefault="00231E6F">
      <w:pPr>
        <w:widowControl w:val="0"/>
        <w:tabs>
          <w:tab w:val="left" w:pos="-871"/>
          <w:tab w:val="left" w:pos="-149"/>
          <w:tab w:val="right" w:pos="8405"/>
        </w:tabs>
        <w:rPr>
          <w:rFonts w:ascii="Arial" w:hAnsi="Arial"/>
          <w:sz w:val="22"/>
        </w:rPr>
      </w:pPr>
    </w:p>
    <w:p w14:paraId="7826ECDD" w14:textId="5AAE2F69" w:rsidR="00231E6F" w:rsidRDefault="00231E6F" w:rsidP="00AF6DF5">
      <w:pPr>
        <w:pStyle w:val="ListParagraph"/>
        <w:widowControl w:val="0"/>
        <w:numPr>
          <w:ilvl w:val="0"/>
          <w:numId w:val="16"/>
        </w:numPr>
        <w:tabs>
          <w:tab w:val="left" w:pos="-871"/>
          <w:tab w:val="left" w:pos="-149"/>
          <w:tab w:val="right" w:pos="8405"/>
        </w:tabs>
        <w:rPr>
          <w:rFonts w:ascii="Arial" w:hAnsi="Arial"/>
          <w:b/>
          <w:sz w:val="22"/>
        </w:rPr>
      </w:pPr>
      <w:r w:rsidRPr="004E3BD6">
        <w:rPr>
          <w:rFonts w:ascii="Arial" w:hAnsi="Arial"/>
          <w:b/>
          <w:sz w:val="22"/>
        </w:rPr>
        <w:t>Estimating Respondent Burden</w:t>
      </w:r>
      <w:r w:rsidR="004E3BD6">
        <w:rPr>
          <w:rFonts w:ascii="Arial" w:hAnsi="Arial"/>
          <w:b/>
          <w:sz w:val="22"/>
        </w:rPr>
        <w:t xml:space="preserve"> and Costs</w:t>
      </w:r>
    </w:p>
    <w:p w14:paraId="471250CF" w14:textId="24B30106" w:rsidR="00574E31" w:rsidRDefault="00574E31" w:rsidP="00AF6DF5">
      <w:pPr>
        <w:pStyle w:val="ListParagraph"/>
        <w:widowControl w:val="0"/>
        <w:numPr>
          <w:ilvl w:val="0"/>
          <w:numId w:val="16"/>
        </w:numPr>
        <w:tabs>
          <w:tab w:val="left" w:pos="-871"/>
          <w:tab w:val="left" w:pos="-149"/>
          <w:tab w:val="right" w:pos="8405"/>
        </w:tabs>
        <w:rPr>
          <w:rFonts w:ascii="Arial" w:hAnsi="Arial"/>
          <w:b/>
          <w:sz w:val="22"/>
        </w:rPr>
      </w:pPr>
      <w:r>
        <w:rPr>
          <w:rFonts w:ascii="Arial" w:hAnsi="Arial"/>
          <w:b/>
          <w:sz w:val="22"/>
        </w:rPr>
        <w:t>Estimating Respondent Costs</w:t>
      </w:r>
    </w:p>
    <w:p w14:paraId="79973C63" w14:textId="675DA768" w:rsidR="00AF6DF5" w:rsidRPr="00F071CC" w:rsidRDefault="00231E6F">
      <w:pPr>
        <w:widowControl w:val="0"/>
        <w:tabs>
          <w:tab w:val="left" w:pos="-871"/>
          <w:tab w:val="left" w:pos="-149"/>
          <w:tab w:val="right" w:pos="8405"/>
        </w:tabs>
        <w:rPr>
          <w:rFonts w:ascii="Arial" w:hAnsi="Arial"/>
          <w:sz w:val="22"/>
        </w:rPr>
      </w:pPr>
      <w:r w:rsidRPr="00F071CC">
        <w:rPr>
          <w:rFonts w:ascii="Arial" w:hAnsi="Arial"/>
          <w:sz w:val="22"/>
        </w:rPr>
        <w:t>The following tables (6A/B-1 through 6A/B-5) present estimates of annual respondent burden hours and costs for each of the respondent activities described in section 4(b)(ii), with explanations of the assumptions made in each tab</w:t>
      </w:r>
      <w:r w:rsidR="006D03F2" w:rsidRPr="00F071CC">
        <w:rPr>
          <w:rFonts w:ascii="Arial" w:hAnsi="Arial"/>
          <w:sz w:val="22"/>
        </w:rPr>
        <w:t>le.</w:t>
      </w:r>
      <w:r w:rsidR="00543CFA">
        <w:rPr>
          <w:rFonts w:ascii="Arial" w:hAnsi="Arial"/>
          <w:sz w:val="22"/>
        </w:rPr>
        <w:t xml:space="preserve"> </w:t>
      </w:r>
    </w:p>
    <w:p w14:paraId="46E2D87D" w14:textId="77777777" w:rsidR="00231E6F" w:rsidRPr="00F071CC" w:rsidRDefault="00231E6F">
      <w:pPr>
        <w:widowControl w:val="0"/>
        <w:tabs>
          <w:tab w:val="left" w:pos="-871"/>
          <w:tab w:val="left" w:pos="-149"/>
          <w:tab w:val="right" w:pos="8405"/>
        </w:tabs>
        <w:rPr>
          <w:rFonts w:ascii="Arial" w:hAnsi="Arial"/>
          <w:b/>
          <w:sz w:val="22"/>
        </w:rPr>
      </w:pPr>
    </w:p>
    <w:p w14:paraId="07980CF4" w14:textId="30391683" w:rsidR="00231E6F" w:rsidRPr="00F071CC" w:rsidRDefault="00231E6F">
      <w:pPr>
        <w:widowControl w:val="0"/>
        <w:tabs>
          <w:tab w:val="left" w:pos="-871"/>
          <w:tab w:val="left" w:pos="-149"/>
          <w:tab w:val="right" w:pos="8405"/>
        </w:tabs>
        <w:rPr>
          <w:rFonts w:ascii="Arial" w:hAnsi="Arial"/>
          <w:b/>
          <w:sz w:val="22"/>
        </w:rPr>
      </w:pPr>
      <w:r w:rsidRPr="00F071CC">
        <w:rPr>
          <w:rFonts w:ascii="Arial" w:hAnsi="Arial"/>
          <w:b/>
          <w:sz w:val="22"/>
        </w:rPr>
        <w:t>Exhibit 6A/B-1: SNAP Information Notice/Petition:</w:t>
      </w:r>
      <w:r w:rsidR="00543CFA">
        <w:rPr>
          <w:rFonts w:ascii="Arial" w:hAnsi="Arial"/>
          <w:b/>
          <w:sz w:val="22"/>
        </w:rPr>
        <w:t xml:space="preserve"> </w:t>
      </w:r>
      <w:r w:rsidRPr="00F071CC">
        <w:rPr>
          <w:rFonts w:ascii="Arial" w:hAnsi="Arial"/>
          <w:b/>
          <w:sz w:val="22"/>
        </w:rPr>
        <w:t>Annua</w:t>
      </w:r>
      <w:r w:rsidR="00491A67">
        <w:rPr>
          <w:rFonts w:ascii="Arial" w:hAnsi="Arial"/>
          <w:b/>
          <w:sz w:val="22"/>
        </w:rPr>
        <w:t>l Respondent Burden and Cost</w:t>
      </w:r>
    </w:p>
    <w:p w14:paraId="6F35A270" w14:textId="77777777" w:rsidR="00231E6F" w:rsidRPr="00F071CC" w:rsidRDefault="00231E6F">
      <w:pPr>
        <w:widowControl w:val="0"/>
        <w:tabs>
          <w:tab w:val="center" w:pos="4385"/>
        </w:tabs>
        <w:rPr>
          <w:rFonts w:ascii="Arial" w:hAnsi="Arial"/>
          <w:sz w:val="22"/>
        </w:rPr>
      </w:pPr>
      <w:r w:rsidRPr="00F071CC">
        <w:rPr>
          <w:rFonts w:ascii="Arial" w:hAnsi="Arial"/>
          <w:b/>
          <w:sz w:val="22"/>
        </w:rPr>
        <w:tab/>
      </w:r>
    </w:p>
    <w:p w14:paraId="77A58C8F" w14:textId="5A0DE561"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The following table shows estimates of respondent burden hours and costs for the first set of activities listed above in section 4(b)(ii).</w:t>
      </w:r>
      <w:r w:rsidR="00543CFA">
        <w:rPr>
          <w:rFonts w:ascii="Arial" w:hAnsi="Arial"/>
          <w:sz w:val="22"/>
        </w:rPr>
        <w:t xml:space="preserve"> </w:t>
      </w:r>
      <w:r w:rsidR="001152A6" w:rsidRPr="00F071CC">
        <w:rPr>
          <w:rFonts w:ascii="Arial" w:hAnsi="Arial"/>
          <w:sz w:val="22"/>
        </w:rPr>
        <w:t xml:space="preserve">In making these estimates, </w:t>
      </w:r>
      <w:r w:rsidRPr="00F071CC">
        <w:rPr>
          <w:rFonts w:ascii="Arial" w:hAnsi="Arial"/>
          <w:sz w:val="22"/>
        </w:rPr>
        <w:t xml:space="preserve">relied on its experience in </w:t>
      </w:r>
      <w:r w:rsidR="00A02232">
        <w:rPr>
          <w:rFonts w:ascii="Arial" w:hAnsi="Arial"/>
          <w:sz w:val="22"/>
        </w:rPr>
        <w:t xml:space="preserve">twenty </w:t>
      </w:r>
      <w:r w:rsidRPr="00F071CC">
        <w:rPr>
          <w:rFonts w:ascii="Arial" w:hAnsi="Arial"/>
          <w:sz w:val="22"/>
        </w:rPr>
        <w:t>years of implementing the SNAP program and its consultations with respondents, and made the following assumptions:</w:t>
      </w:r>
    </w:p>
    <w:p w14:paraId="250E3D1E" w14:textId="77777777" w:rsidR="00231E6F" w:rsidRPr="00F071CC" w:rsidRDefault="00231E6F">
      <w:pPr>
        <w:widowControl w:val="0"/>
        <w:tabs>
          <w:tab w:val="left" w:pos="-871"/>
          <w:tab w:val="left" w:pos="-149"/>
          <w:tab w:val="right" w:pos="8405"/>
        </w:tabs>
        <w:rPr>
          <w:rFonts w:ascii="Arial" w:hAnsi="Arial"/>
          <w:sz w:val="22"/>
        </w:rPr>
      </w:pPr>
    </w:p>
    <w:p w14:paraId="2E4B626B" w14:textId="4B62193A"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 xml:space="preserve">- The </w:t>
      </w:r>
      <w:r w:rsidR="00A02232">
        <w:rPr>
          <w:rFonts w:ascii="Arial" w:hAnsi="Arial"/>
          <w:sz w:val="22"/>
        </w:rPr>
        <w:t xml:space="preserve">average </w:t>
      </w:r>
      <w:r w:rsidRPr="00F071CC">
        <w:rPr>
          <w:rFonts w:ascii="Arial" w:hAnsi="Arial"/>
          <w:sz w:val="22"/>
        </w:rPr>
        <w:t>number of inquiries about filing a SNAP Info</w:t>
      </w:r>
      <w:r w:rsidR="009527F4" w:rsidRPr="00F071CC">
        <w:rPr>
          <w:rFonts w:ascii="Arial" w:hAnsi="Arial"/>
          <w:sz w:val="22"/>
        </w:rPr>
        <w:t>rmation Notice or petition is</w:t>
      </w:r>
      <w:r w:rsidR="00A02232">
        <w:rPr>
          <w:rFonts w:ascii="Arial" w:hAnsi="Arial"/>
          <w:sz w:val="22"/>
        </w:rPr>
        <w:t xml:space="preserve"> estimated to be</w:t>
      </w:r>
      <w:r w:rsidR="009527F4" w:rsidRPr="00F071CC">
        <w:rPr>
          <w:rFonts w:ascii="Arial" w:hAnsi="Arial"/>
          <w:sz w:val="22"/>
        </w:rPr>
        <w:t xml:space="preserve"> </w:t>
      </w:r>
      <w:r w:rsidR="00CA7069" w:rsidRPr="00AF6DF5">
        <w:rPr>
          <w:rFonts w:ascii="Arial" w:hAnsi="Arial"/>
          <w:sz w:val="22"/>
        </w:rPr>
        <w:t>14</w:t>
      </w:r>
      <w:r w:rsidR="009527F4" w:rsidRPr="00AF6DF5">
        <w:rPr>
          <w:rFonts w:ascii="Arial" w:hAnsi="Arial"/>
          <w:sz w:val="22"/>
        </w:rPr>
        <w:t xml:space="preserve"> per year</w:t>
      </w:r>
      <w:r w:rsidR="00790C66" w:rsidRPr="00AF6DF5">
        <w:rPr>
          <w:rFonts w:ascii="Arial" w:hAnsi="Arial"/>
          <w:sz w:val="22"/>
        </w:rPr>
        <w:t xml:space="preserve">, while the number of submissions is </w:t>
      </w:r>
      <w:r w:rsidR="00AF6DF5" w:rsidRPr="00AF6DF5">
        <w:rPr>
          <w:rFonts w:ascii="Arial" w:hAnsi="Arial"/>
          <w:sz w:val="22"/>
        </w:rPr>
        <w:t xml:space="preserve">estimated to be </w:t>
      </w:r>
      <w:r w:rsidR="00F01A2E" w:rsidRPr="00AF6DF5">
        <w:rPr>
          <w:rFonts w:ascii="Arial" w:hAnsi="Arial"/>
          <w:sz w:val="22"/>
        </w:rPr>
        <w:t>12</w:t>
      </w:r>
      <w:r w:rsidRPr="00AF6DF5">
        <w:rPr>
          <w:rFonts w:ascii="Arial" w:hAnsi="Arial"/>
          <w:sz w:val="22"/>
        </w:rPr>
        <w:t>.</w:t>
      </w:r>
      <w:r w:rsidR="00543CFA" w:rsidRPr="00AF6DF5">
        <w:rPr>
          <w:rFonts w:ascii="Arial" w:hAnsi="Arial"/>
          <w:sz w:val="22"/>
        </w:rPr>
        <w:t xml:space="preserve"> </w:t>
      </w:r>
      <w:r w:rsidR="00685882" w:rsidRPr="00AF6DF5">
        <w:rPr>
          <w:rFonts w:ascii="Arial" w:hAnsi="Arial"/>
          <w:sz w:val="22"/>
        </w:rPr>
        <w:t xml:space="preserve">The number of CBI requests is </w:t>
      </w:r>
      <w:r w:rsidR="00F01A2E" w:rsidRPr="00AF6DF5">
        <w:rPr>
          <w:rFonts w:ascii="Arial" w:hAnsi="Arial"/>
          <w:sz w:val="22"/>
        </w:rPr>
        <w:t>83</w:t>
      </w:r>
      <w:r w:rsidR="00685882" w:rsidRPr="00AF6DF5">
        <w:rPr>
          <w:rFonts w:ascii="Arial" w:hAnsi="Arial"/>
          <w:sz w:val="22"/>
        </w:rPr>
        <w:t xml:space="preserve">% of the </w:t>
      </w:r>
      <w:r w:rsidR="00F01A2E" w:rsidRPr="00AF6DF5">
        <w:rPr>
          <w:rFonts w:ascii="Arial" w:hAnsi="Arial"/>
          <w:sz w:val="22"/>
        </w:rPr>
        <w:t>12</w:t>
      </w:r>
      <w:r w:rsidRPr="00AF6DF5">
        <w:rPr>
          <w:rFonts w:ascii="Arial" w:hAnsi="Arial"/>
          <w:sz w:val="22"/>
        </w:rPr>
        <w:t xml:space="preserve"> submittals.</w:t>
      </w:r>
      <w:r w:rsidR="00543CFA" w:rsidRPr="00AF6DF5">
        <w:rPr>
          <w:rFonts w:ascii="Arial" w:hAnsi="Arial"/>
          <w:sz w:val="22"/>
        </w:rPr>
        <w:t xml:space="preserve"> </w:t>
      </w:r>
      <w:r w:rsidRPr="00AF6DF5">
        <w:rPr>
          <w:rFonts w:ascii="Arial" w:hAnsi="Arial"/>
          <w:sz w:val="22"/>
        </w:rPr>
        <w:t>The number of filings for which addition</w:t>
      </w:r>
      <w:r w:rsidR="00685882" w:rsidRPr="00AF6DF5">
        <w:rPr>
          <w:rFonts w:ascii="Arial" w:hAnsi="Arial"/>
          <w:sz w:val="22"/>
        </w:rPr>
        <w:t xml:space="preserve">al information is required is </w:t>
      </w:r>
      <w:r w:rsidR="00F01A2E" w:rsidRPr="00AF6DF5">
        <w:rPr>
          <w:rFonts w:ascii="Arial" w:hAnsi="Arial"/>
          <w:sz w:val="22"/>
        </w:rPr>
        <w:t>83</w:t>
      </w:r>
      <w:r w:rsidR="00685882" w:rsidRPr="00AF6DF5">
        <w:rPr>
          <w:rFonts w:ascii="Arial" w:hAnsi="Arial"/>
          <w:sz w:val="22"/>
        </w:rPr>
        <w:t xml:space="preserve">% of the </w:t>
      </w:r>
      <w:r w:rsidR="00F01A2E" w:rsidRPr="00AF6DF5">
        <w:rPr>
          <w:rFonts w:ascii="Arial" w:hAnsi="Arial"/>
          <w:sz w:val="22"/>
        </w:rPr>
        <w:t>12</w:t>
      </w:r>
      <w:r w:rsidR="00685882" w:rsidRPr="00AF6DF5">
        <w:rPr>
          <w:rFonts w:ascii="Arial" w:hAnsi="Arial"/>
          <w:sz w:val="22"/>
        </w:rPr>
        <w:t xml:space="preserve"> </w:t>
      </w:r>
      <w:r w:rsidRPr="00AF6DF5">
        <w:rPr>
          <w:rFonts w:ascii="Arial" w:hAnsi="Arial"/>
          <w:sz w:val="22"/>
        </w:rPr>
        <w:t>submittals.</w:t>
      </w:r>
      <w:r w:rsidRPr="00F071CC">
        <w:rPr>
          <w:rFonts w:ascii="Arial" w:hAnsi="Arial"/>
          <w:sz w:val="22"/>
        </w:rPr>
        <w:t xml:space="preserve"> </w:t>
      </w:r>
    </w:p>
    <w:p w14:paraId="232E778A" w14:textId="77777777" w:rsidR="00231E6F" w:rsidRPr="00F071CC" w:rsidRDefault="00231E6F">
      <w:pPr>
        <w:widowControl w:val="0"/>
        <w:tabs>
          <w:tab w:val="left" w:pos="-871"/>
          <w:tab w:val="left" w:pos="-149"/>
          <w:tab w:val="right" w:pos="8405"/>
        </w:tabs>
        <w:rPr>
          <w:rFonts w:ascii="Arial" w:hAnsi="Arial"/>
          <w:sz w:val="22"/>
        </w:rPr>
      </w:pPr>
    </w:p>
    <w:p w14:paraId="48AC9CC2" w14:textId="7457FF59" w:rsidR="00231E6F" w:rsidRDefault="00231E6F">
      <w:pPr>
        <w:widowControl w:val="0"/>
        <w:tabs>
          <w:tab w:val="left" w:pos="-871"/>
          <w:tab w:val="left" w:pos="-149"/>
          <w:tab w:val="right" w:pos="8405"/>
        </w:tabs>
        <w:rPr>
          <w:rFonts w:ascii="Arial" w:hAnsi="Arial"/>
          <w:sz w:val="22"/>
        </w:rPr>
      </w:pPr>
      <w:r w:rsidRPr="00F071CC">
        <w:rPr>
          <w:rFonts w:ascii="Arial" w:hAnsi="Arial"/>
          <w:sz w:val="22"/>
        </w:rPr>
        <w:t xml:space="preserve">- Estimated start-up cost is based on the cost of required toxicological data which, in </w:t>
      </w:r>
      <w:r w:rsidR="0078317F">
        <w:rPr>
          <w:rFonts w:ascii="Arial" w:hAnsi="Arial"/>
          <w:sz w:val="22"/>
        </w:rPr>
        <w:t>1</w:t>
      </w:r>
      <w:r w:rsidR="00F01A2E">
        <w:rPr>
          <w:rFonts w:ascii="Arial" w:hAnsi="Arial"/>
          <w:sz w:val="22"/>
        </w:rPr>
        <w:t>5</w:t>
      </w:r>
      <w:r w:rsidRPr="00F071CC">
        <w:rPr>
          <w:rFonts w:ascii="Arial" w:hAnsi="Arial"/>
          <w:sz w:val="22"/>
        </w:rPr>
        <w:t>% of SNAP filings, is a one-time event incurred for the sole purpose of fulfilling SNAP requirements.</w:t>
      </w:r>
      <w:r w:rsidR="00543CFA">
        <w:rPr>
          <w:rFonts w:ascii="Arial" w:hAnsi="Arial"/>
          <w:sz w:val="22"/>
        </w:rPr>
        <w:t xml:space="preserve"> </w:t>
      </w:r>
      <w:r w:rsidRPr="00F071CC">
        <w:rPr>
          <w:rFonts w:ascii="Arial" w:hAnsi="Arial"/>
          <w:sz w:val="22"/>
        </w:rPr>
        <w:t xml:space="preserve">EPA estimates the cost of such data ranges from $30,000 to $350,000, </w:t>
      </w:r>
      <w:r w:rsidRPr="00EB6BAD">
        <w:rPr>
          <w:rFonts w:ascii="Arial" w:hAnsi="Arial"/>
          <w:sz w:val="22"/>
        </w:rPr>
        <w:t>with more than half of respondents</w:t>
      </w:r>
      <w:r w:rsidR="00AF6DF5" w:rsidRPr="00EB6BAD">
        <w:rPr>
          <w:rFonts w:ascii="Arial" w:hAnsi="Arial"/>
          <w:sz w:val="22"/>
        </w:rPr>
        <w:t xml:space="preserve"> required to submit these data</w:t>
      </w:r>
      <w:r w:rsidRPr="00EB6BAD">
        <w:rPr>
          <w:rFonts w:ascii="Arial" w:hAnsi="Arial"/>
          <w:sz w:val="22"/>
        </w:rPr>
        <w:t xml:space="preserve"> incurring such costs in an amount equal to or less than $75,000.</w:t>
      </w:r>
      <w:r w:rsidR="00543CFA" w:rsidRPr="00EB6BAD">
        <w:rPr>
          <w:rFonts w:ascii="Arial" w:hAnsi="Arial"/>
          <w:sz w:val="22"/>
        </w:rPr>
        <w:t xml:space="preserve"> </w:t>
      </w:r>
      <w:r w:rsidRPr="00EB6BAD">
        <w:rPr>
          <w:rFonts w:ascii="Arial" w:hAnsi="Arial"/>
          <w:sz w:val="22"/>
        </w:rPr>
        <w:t>E</w:t>
      </w:r>
      <w:r w:rsidRPr="00F071CC">
        <w:rPr>
          <w:rFonts w:ascii="Arial" w:hAnsi="Arial"/>
          <w:sz w:val="22"/>
        </w:rPr>
        <w:t xml:space="preserve">PA multiplied a weighted average of these costs ($133,610) by </w:t>
      </w:r>
      <w:r w:rsidR="00473783">
        <w:rPr>
          <w:rFonts w:ascii="Arial" w:hAnsi="Arial"/>
          <w:sz w:val="22"/>
        </w:rPr>
        <w:t>0</w:t>
      </w:r>
      <w:r w:rsidRPr="00F071CC">
        <w:rPr>
          <w:rFonts w:ascii="Arial" w:hAnsi="Arial"/>
          <w:sz w:val="22"/>
        </w:rPr>
        <w:t>.</w:t>
      </w:r>
      <w:r w:rsidR="00F01A2E">
        <w:rPr>
          <w:rFonts w:ascii="Arial" w:hAnsi="Arial"/>
          <w:sz w:val="22"/>
        </w:rPr>
        <w:t>1</w:t>
      </w:r>
      <w:r w:rsidRPr="00F071CC">
        <w:rPr>
          <w:rFonts w:ascii="Arial" w:hAnsi="Arial"/>
          <w:sz w:val="22"/>
        </w:rPr>
        <w:t>5 to get an estimated average start-up cost of $</w:t>
      </w:r>
      <w:r w:rsidR="00F01A2E">
        <w:rPr>
          <w:rFonts w:ascii="Arial" w:hAnsi="Arial"/>
          <w:sz w:val="22"/>
        </w:rPr>
        <w:t>20,040</w:t>
      </w:r>
      <w:r w:rsidRPr="00F071CC">
        <w:rPr>
          <w:rFonts w:ascii="Arial" w:hAnsi="Arial"/>
          <w:sz w:val="22"/>
        </w:rPr>
        <w:t xml:space="preserve"> which represents the cost distributed among all respondents.</w:t>
      </w:r>
      <w:r w:rsidR="00543CFA">
        <w:rPr>
          <w:rFonts w:ascii="Arial" w:hAnsi="Arial"/>
          <w:sz w:val="22"/>
        </w:rPr>
        <w:t xml:space="preserve"> </w:t>
      </w:r>
      <w:r w:rsidR="00D53817">
        <w:rPr>
          <w:rFonts w:ascii="Arial" w:hAnsi="Arial"/>
          <w:sz w:val="22"/>
        </w:rPr>
        <w:t xml:space="preserve">EPA calculated the annualized cost per respondent by </w:t>
      </w:r>
      <w:r w:rsidRPr="00F071CC">
        <w:rPr>
          <w:rFonts w:ascii="Arial" w:hAnsi="Arial"/>
          <w:sz w:val="22"/>
        </w:rPr>
        <w:t>using 20 years as the useful life of the chemical for which data was collected and 7% as the discount value.</w:t>
      </w:r>
    </w:p>
    <w:p w14:paraId="1FE58BE8" w14:textId="77777777" w:rsidR="00D65DD6" w:rsidRDefault="00D65DD6">
      <w:pPr>
        <w:widowControl w:val="0"/>
        <w:tabs>
          <w:tab w:val="left" w:pos="-871"/>
          <w:tab w:val="left" w:pos="-149"/>
          <w:tab w:val="right" w:pos="8405"/>
        </w:tabs>
        <w:rPr>
          <w:rFonts w:ascii="Arial" w:hAnsi="Arial"/>
          <w:sz w:val="22"/>
        </w:rPr>
      </w:pPr>
    </w:p>
    <w:p w14:paraId="4434FFC0" w14:textId="11A935B9" w:rsidR="00D65DD6" w:rsidRPr="00F071CC" w:rsidRDefault="00D65DD6">
      <w:pPr>
        <w:widowControl w:val="0"/>
        <w:tabs>
          <w:tab w:val="left" w:pos="-871"/>
          <w:tab w:val="left" w:pos="-149"/>
          <w:tab w:val="right" w:pos="8405"/>
        </w:tabs>
        <w:rPr>
          <w:rFonts w:ascii="Arial" w:hAnsi="Arial"/>
          <w:sz w:val="22"/>
        </w:rPr>
      </w:pPr>
      <w:r w:rsidRPr="00F071CC">
        <w:rPr>
          <w:rFonts w:ascii="Arial" w:hAnsi="Arial"/>
          <w:sz w:val="22"/>
        </w:rPr>
        <w:t xml:space="preserve">- Labor cost of </w:t>
      </w:r>
      <w:r>
        <w:rPr>
          <w:rFonts w:ascii="Arial" w:hAnsi="Arial"/>
          <w:sz w:val="22"/>
        </w:rPr>
        <w:t>$72.43</w:t>
      </w:r>
      <w:r w:rsidRPr="00F071CC">
        <w:rPr>
          <w:rFonts w:ascii="Arial" w:hAnsi="Arial"/>
          <w:sz w:val="22"/>
        </w:rPr>
        <w:t xml:space="preserve"> represents an average hourly rate of pay, including overhead and benefits, for a</w:t>
      </w:r>
      <w:r>
        <w:rPr>
          <w:rFonts w:ascii="Arial" w:hAnsi="Arial"/>
          <w:sz w:val="22"/>
        </w:rPr>
        <w:t xml:space="preserve"> professional in the chemical manufacturing subsector.</w:t>
      </w:r>
      <w:r w:rsidRPr="00F071CC">
        <w:rPr>
          <w:rFonts w:ascii="Arial" w:hAnsi="Arial"/>
          <w:sz w:val="22"/>
        </w:rPr>
        <w:t xml:space="preserve"> </w:t>
      </w:r>
    </w:p>
    <w:p w14:paraId="21069E16" w14:textId="77777777" w:rsidR="00231E6F" w:rsidRPr="00F071CC" w:rsidRDefault="00231E6F">
      <w:pPr>
        <w:widowControl w:val="0"/>
        <w:tabs>
          <w:tab w:val="left" w:pos="-871"/>
          <w:tab w:val="left" w:pos="-149"/>
          <w:tab w:val="right" w:pos="8405"/>
        </w:tabs>
        <w:rPr>
          <w:rFonts w:ascii="Arial" w:hAnsi="Arial"/>
          <w:sz w:val="22"/>
        </w:rPr>
      </w:pPr>
    </w:p>
    <w:p w14:paraId="21A07B6D" w14:textId="730A5EED" w:rsidR="00574E31" w:rsidRPr="00CF06BD" w:rsidRDefault="001E6D32">
      <w:pPr>
        <w:widowControl w:val="0"/>
        <w:tabs>
          <w:tab w:val="left" w:pos="-871"/>
          <w:tab w:val="left" w:pos="-149"/>
          <w:tab w:val="right" w:pos="8405"/>
        </w:tabs>
        <w:rPr>
          <w:rFonts w:ascii="Arial" w:hAnsi="Arial"/>
          <w:sz w:val="22"/>
        </w:rPr>
      </w:pPr>
      <w:r w:rsidRPr="00F071CC">
        <w:rPr>
          <w:rFonts w:ascii="Arial" w:hAnsi="Arial"/>
          <w:sz w:val="22"/>
        </w:rPr>
        <w:t xml:space="preserve">- </w:t>
      </w:r>
      <w:r w:rsidR="00231E6F" w:rsidRPr="00F071CC">
        <w:rPr>
          <w:rFonts w:ascii="Arial" w:hAnsi="Arial"/>
          <w:sz w:val="22"/>
        </w:rPr>
        <w:t>There is no annual operating and maintenance cost associated with this reporting requirement.</w:t>
      </w:r>
    </w:p>
    <w:p w14:paraId="2489B65D" w14:textId="77777777" w:rsidR="008032FE" w:rsidRDefault="008032FE">
      <w:pPr>
        <w:widowControl w:val="0"/>
        <w:tabs>
          <w:tab w:val="left" w:pos="-871"/>
          <w:tab w:val="left" w:pos="-149"/>
          <w:tab w:val="right" w:pos="8405"/>
        </w:tabs>
        <w:rPr>
          <w:rFonts w:ascii="Arial" w:hAnsi="Arial"/>
          <w:b/>
          <w:sz w:val="22"/>
        </w:rPr>
      </w:pPr>
    </w:p>
    <w:p w14:paraId="0F25C577" w14:textId="6D34E776" w:rsidR="00D65DD6" w:rsidRDefault="00231E6F">
      <w:pPr>
        <w:widowControl w:val="0"/>
        <w:tabs>
          <w:tab w:val="left" w:pos="-871"/>
          <w:tab w:val="left" w:pos="-149"/>
          <w:tab w:val="right" w:pos="8405"/>
        </w:tabs>
        <w:rPr>
          <w:rFonts w:ascii="Arial" w:hAnsi="Arial"/>
          <w:b/>
          <w:sz w:val="22"/>
        </w:rPr>
      </w:pPr>
      <w:r w:rsidRPr="00491A67">
        <w:rPr>
          <w:rFonts w:ascii="Arial" w:hAnsi="Arial"/>
          <w:b/>
          <w:sz w:val="22"/>
        </w:rPr>
        <w:t>Table 6A/B-1: SNAP INFORMATION NOTICE / PETITION</w:t>
      </w:r>
    </w:p>
    <w:tbl>
      <w:tblPr>
        <w:tblW w:w="10408" w:type="dxa"/>
        <w:tblLook w:val="04A0" w:firstRow="1" w:lastRow="0" w:firstColumn="1" w:lastColumn="0" w:noHBand="0" w:noVBand="1"/>
      </w:tblPr>
      <w:tblGrid>
        <w:gridCol w:w="2709"/>
        <w:gridCol w:w="996"/>
        <w:gridCol w:w="1055"/>
        <w:gridCol w:w="845"/>
        <w:gridCol w:w="803"/>
        <w:gridCol w:w="929"/>
        <w:gridCol w:w="1119"/>
        <w:gridCol w:w="976"/>
        <w:gridCol w:w="976"/>
      </w:tblGrid>
      <w:tr w:rsidR="00D65DD6" w:rsidRPr="00D65DD6" w14:paraId="3C75BF29" w14:textId="77777777" w:rsidTr="004E3BD6">
        <w:trPr>
          <w:trHeight w:val="1530"/>
        </w:trPr>
        <w:tc>
          <w:tcPr>
            <w:tcW w:w="2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BC32B7" w14:textId="77777777" w:rsidR="00D65DD6" w:rsidRPr="00D65DD6" w:rsidRDefault="00D65DD6" w:rsidP="00D65DD6">
            <w:pPr>
              <w:rPr>
                <w:rFonts w:ascii="Calibri" w:hAnsi="Calibri" w:cs="Calibri"/>
                <w:b/>
                <w:bCs/>
                <w:color w:val="000000"/>
                <w:sz w:val="20"/>
              </w:rPr>
            </w:pPr>
            <w:r w:rsidRPr="00D65DD6">
              <w:rPr>
                <w:rFonts w:ascii="Calibri" w:hAnsi="Calibri" w:cs="Calibri"/>
                <w:b/>
                <w:bCs/>
                <w:color w:val="000000"/>
                <w:sz w:val="20"/>
              </w:rPr>
              <w:t> </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14:paraId="0AF28348" w14:textId="77777777" w:rsidR="00D65DD6" w:rsidRPr="00D65DD6" w:rsidRDefault="00D65DD6" w:rsidP="00D65DD6">
            <w:pPr>
              <w:jc w:val="center"/>
              <w:rPr>
                <w:rFonts w:ascii="Calibri" w:hAnsi="Calibri" w:cs="Calibri"/>
                <w:color w:val="000000"/>
                <w:sz w:val="20"/>
              </w:rPr>
            </w:pPr>
            <w:r w:rsidRPr="00D65DD6">
              <w:rPr>
                <w:rFonts w:ascii="Calibri" w:hAnsi="Calibri" w:cs="Calibri"/>
                <w:color w:val="000000"/>
                <w:sz w:val="20"/>
              </w:rPr>
              <w:t>(A) Hours per Year per Response</w:t>
            </w:r>
          </w:p>
        </w:tc>
        <w:tc>
          <w:tcPr>
            <w:tcW w:w="1055" w:type="dxa"/>
            <w:tcBorders>
              <w:top w:val="single" w:sz="4" w:space="0" w:color="auto"/>
              <w:left w:val="nil"/>
              <w:bottom w:val="single" w:sz="4" w:space="0" w:color="auto"/>
              <w:right w:val="single" w:sz="4" w:space="0" w:color="auto"/>
            </w:tcBorders>
            <w:shd w:val="clear" w:color="000000" w:fill="FFFFFF"/>
            <w:vAlign w:val="center"/>
            <w:hideMark/>
          </w:tcPr>
          <w:p w14:paraId="14A321D3" w14:textId="0C17BED4" w:rsidR="00D65DD6" w:rsidRPr="00D65DD6" w:rsidRDefault="00D65DD6" w:rsidP="00D65DD6">
            <w:pPr>
              <w:jc w:val="center"/>
              <w:rPr>
                <w:rFonts w:ascii="Calibri" w:hAnsi="Calibri" w:cs="Calibri"/>
                <w:color w:val="000000"/>
                <w:sz w:val="20"/>
              </w:rPr>
            </w:pPr>
            <w:r>
              <w:rPr>
                <w:rFonts w:ascii="Calibri" w:hAnsi="Calibri" w:cs="Calibri"/>
                <w:color w:val="000000"/>
                <w:sz w:val="20"/>
              </w:rPr>
              <w:t>(B) Labor Cost (@72</w:t>
            </w:r>
            <w:r w:rsidRPr="00D65DD6">
              <w:rPr>
                <w:rFonts w:ascii="Calibri" w:hAnsi="Calibri" w:cs="Calibri"/>
                <w:color w:val="000000"/>
                <w:sz w:val="20"/>
              </w:rPr>
              <w:t>/</w:t>
            </w:r>
            <w:proofErr w:type="spellStart"/>
            <w:r w:rsidRPr="00D65DD6">
              <w:rPr>
                <w:rFonts w:ascii="Calibri" w:hAnsi="Calibri" w:cs="Calibri"/>
                <w:color w:val="000000"/>
                <w:sz w:val="20"/>
              </w:rPr>
              <w:t>hr</w:t>
            </w:r>
            <w:proofErr w:type="spellEnd"/>
            <w:r w:rsidRPr="00D65DD6">
              <w:rPr>
                <w:rFonts w:ascii="Calibri" w:hAnsi="Calibri" w:cs="Calibri"/>
                <w:color w:val="000000"/>
                <w:sz w:val="20"/>
              </w:rPr>
              <w:t>) per Resp. per Year</w:t>
            </w:r>
          </w:p>
        </w:tc>
        <w:tc>
          <w:tcPr>
            <w:tcW w:w="845" w:type="dxa"/>
            <w:tcBorders>
              <w:top w:val="single" w:sz="4" w:space="0" w:color="auto"/>
              <w:left w:val="nil"/>
              <w:bottom w:val="single" w:sz="4" w:space="0" w:color="auto"/>
              <w:right w:val="single" w:sz="4" w:space="0" w:color="auto"/>
            </w:tcBorders>
            <w:shd w:val="clear" w:color="000000" w:fill="FFFFFF"/>
            <w:vAlign w:val="center"/>
            <w:hideMark/>
          </w:tcPr>
          <w:p w14:paraId="515545C3" w14:textId="77777777" w:rsidR="00D65DD6" w:rsidRPr="00D65DD6" w:rsidRDefault="00D65DD6" w:rsidP="00D65DD6">
            <w:pPr>
              <w:rPr>
                <w:rFonts w:ascii="Calibri" w:hAnsi="Calibri" w:cs="Calibri"/>
                <w:color w:val="000000"/>
                <w:sz w:val="20"/>
              </w:rPr>
            </w:pPr>
            <w:r w:rsidRPr="00D65DD6">
              <w:rPr>
                <w:rFonts w:ascii="Calibri" w:hAnsi="Calibri" w:cs="Calibri"/>
                <w:color w:val="000000"/>
                <w:sz w:val="20"/>
              </w:rPr>
              <w:t>(C) Annua-</w:t>
            </w:r>
            <w:proofErr w:type="spellStart"/>
            <w:r w:rsidRPr="00D65DD6">
              <w:rPr>
                <w:rFonts w:ascii="Calibri" w:hAnsi="Calibri" w:cs="Calibri"/>
                <w:color w:val="000000"/>
                <w:sz w:val="20"/>
              </w:rPr>
              <w:t>lized</w:t>
            </w:r>
            <w:proofErr w:type="spellEnd"/>
            <w:r w:rsidRPr="00D65DD6">
              <w:rPr>
                <w:rFonts w:ascii="Calibri" w:hAnsi="Calibri" w:cs="Calibri"/>
                <w:color w:val="000000"/>
                <w:sz w:val="20"/>
              </w:rPr>
              <w:t xml:space="preserve"> Start-up Cost per Resp.</w:t>
            </w:r>
          </w:p>
        </w:tc>
        <w:tc>
          <w:tcPr>
            <w:tcW w:w="803" w:type="dxa"/>
            <w:tcBorders>
              <w:top w:val="single" w:sz="4" w:space="0" w:color="auto"/>
              <w:left w:val="nil"/>
              <w:bottom w:val="single" w:sz="4" w:space="0" w:color="auto"/>
              <w:right w:val="single" w:sz="4" w:space="0" w:color="auto"/>
            </w:tcBorders>
            <w:shd w:val="clear" w:color="000000" w:fill="FFFFFF"/>
            <w:vAlign w:val="center"/>
            <w:hideMark/>
          </w:tcPr>
          <w:p w14:paraId="4F6226D3" w14:textId="77777777" w:rsidR="00D65DD6" w:rsidRPr="00D65DD6" w:rsidRDefault="00D65DD6" w:rsidP="00D65DD6">
            <w:pPr>
              <w:jc w:val="center"/>
              <w:rPr>
                <w:rFonts w:ascii="Calibri" w:hAnsi="Calibri" w:cs="Calibri"/>
                <w:color w:val="000000"/>
                <w:sz w:val="20"/>
              </w:rPr>
            </w:pPr>
            <w:r w:rsidRPr="00D65DD6">
              <w:rPr>
                <w:rFonts w:ascii="Calibri" w:hAnsi="Calibri" w:cs="Calibri"/>
                <w:color w:val="000000"/>
                <w:sz w:val="20"/>
              </w:rPr>
              <w:t>(D) No. of Resp.</w:t>
            </w:r>
          </w:p>
        </w:tc>
        <w:tc>
          <w:tcPr>
            <w:tcW w:w="929" w:type="dxa"/>
            <w:tcBorders>
              <w:top w:val="single" w:sz="4" w:space="0" w:color="auto"/>
              <w:left w:val="nil"/>
              <w:bottom w:val="single" w:sz="4" w:space="0" w:color="auto"/>
              <w:right w:val="single" w:sz="4" w:space="0" w:color="auto"/>
            </w:tcBorders>
            <w:shd w:val="clear" w:color="000000" w:fill="FFFFFF"/>
            <w:vAlign w:val="center"/>
            <w:hideMark/>
          </w:tcPr>
          <w:p w14:paraId="03785675" w14:textId="77777777" w:rsidR="00D65DD6" w:rsidRPr="00D65DD6" w:rsidRDefault="00D65DD6" w:rsidP="00D65DD6">
            <w:pPr>
              <w:jc w:val="center"/>
              <w:rPr>
                <w:rFonts w:ascii="Calibri" w:hAnsi="Calibri" w:cs="Calibri"/>
                <w:color w:val="000000"/>
                <w:sz w:val="20"/>
              </w:rPr>
            </w:pPr>
            <w:r w:rsidRPr="00D65DD6">
              <w:rPr>
                <w:rFonts w:ascii="Calibri" w:hAnsi="Calibri" w:cs="Calibri"/>
                <w:color w:val="000000"/>
                <w:sz w:val="20"/>
              </w:rPr>
              <w:t xml:space="preserve">(E)Total </w:t>
            </w:r>
            <w:proofErr w:type="spellStart"/>
            <w:r w:rsidRPr="00D65DD6">
              <w:rPr>
                <w:rFonts w:ascii="Calibri" w:hAnsi="Calibri" w:cs="Calibri"/>
                <w:color w:val="000000"/>
                <w:sz w:val="20"/>
              </w:rPr>
              <w:t>Hrs</w:t>
            </w:r>
            <w:proofErr w:type="spellEnd"/>
            <w:r w:rsidRPr="00D65DD6">
              <w:rPr>
                <w:rFonts w:ascii="Calibri" w:hAnsi="Calibri" w:cs="Calibri"/>
                <w:color w:val="000000"/>
                <w:sz w:val="20"/>
              </w:rPr>
              <w:t>/Year (All Resp.) (A*D)</w:t>
            </w:r>
          </w:p>
        </w:tc>
        <w:tc>
          <w:tcPr>
            <w:tcW w:w="1119" w:type="dxa"/>
            <w:tcBorders>
              <w:top w:val="single" w:sz="4" w:space="0" w:color="auto"/>
              <w:left w:val="nil"/>
              <w:bottom w:val="single" w:sz="4" w:space="0" w:color="auto"/>
              <w:right w:val="single" w:sz="4" w:space="0" w:color="auto"/>
            </w:tcBorders>
            <w:shd w:val="clear" w:color="000000" w:fill="FFFFFF"/>
            <w:vAlign w:val="center"/>
            <w:hideMark/>
          </w:tcPr>
          <w:p w14:paraId="3A9965E6" w14:textId="77777777" w:rsidR="00D65DD6" w:rsidRPr="00D65DD6" w:rsidRDefault="00D65DD6" w:rsidP="00D65DD6">
            <w:pPr>
              <w:jc w:val="center"/>
              <w:rPr>
                <w:rFonts w:ascii="Calibri" w:hAnsi="Calibri" w:cs="Calibri"/>
                <w:color w:val="000000"/>
                <w:sz w:val="20"/>
              </w:rPr>
            </w:pPr>
            <w:r w:rsidRPr="00D65DD6">
              <w:rPr>
                <w:rFonts w:ascii="Calibri" w:hAnsi="Calibri" w:cs="Calibri"/>
                <w:color w:val="000000"/>
                <w:sz w:val="20"/>
              </w:rPr>
              <w:t>(F) Total Annualized Cost per Year (All Resp.) (C*D)</w:t>
            </w:r>
          </w:p>
        </w:tc>
        <w:tc>
          <w:tcPr>
            <w:tcW w:w="976" w:type="dxa"/>
            <w:tcBorders>
              <w:top w:val="single" w:sz="4" w:space="0" w:color="auto"/>
              <w:left w:val="nil"/>
              <w:bottom w:val="single" w:sz="4" w:space="0" w:color="auto"/>
              <w:right w:val="single" w:sz="4" w:space="0" w:color="auto"/>
            </w:tcBorders>
            <w:shd w:val="clear" w:color="000000" w:fill="FFFFFF"/>
            <w:vAlign w:val="center"/>
            <w:hideMark/>
          </w:tcPr>
          <w:p w14:paraId="29E70684" w14:textId="77777777" w:rsidR="00D65DD6" w:rsidRPr="00D65DD6" w:rsidRDefault="00D65DD6" w:rsidP="00D65DD6">
            <w:pPr>
              <w:jc w:val="center"/>
              <w:rPr>
                <w:rFonts w:ascii="Calibri" w:hAnsi="Calibri" w:cs="Calibri"/>
                <w:color w:val="000000"/>
                <w:sz w:val="20"/>
              </w:rPr>
            </w:pPr>
            <w:r w:rsidRPr="00D65DD6">
              <w:rPr>
                <w:rFonts w:ascii="Calibri" w:hAnsi="Calibri" w:cs="Calibri"/>
                <w:color w:val="000000"/>
                <w:sz w:val="20"/>
              </w:rPr>
              <w:t>(G) Total Labor Cost per Year (All Resp.) (B*D)</w:t>
            </w:r>
          </w:p>
        </w:tc>
        <w:tc>
          <w:tcPr>
            <w:tcW w:w="976" w:type="dxa"/>
            <w:tcBorders>
              <w:top w:val="single" w:sz="4" w:space="0" w:color="auto"/>
              <w:left w:val="nil"/>
              <w:bottom w:val="single" w:sz="4" w:space="0" w:color="auto"/>
              <w:right w:val="single" w:sz="4" w:space="0" w:color="auto"/>
            </w:tcBorders>
            <w:shd w:val="clear" w:color="000000" w:fill="FFFFFF"/>
            <w:vAlign w:val="center"/>
            <w:hideMark/>
          </w:tcPr>
          <w:p w14:paraId="1EF1C741" w14:textId="2D45E37C" w:rsidR="00D65DD6" w:rsidRPr="00D65DD6" w:rsidRDefault="00574E31" w:rsidP="00D65DD6">
            <w:pPr>
              <w:jc w:val="center"/>
              <w:rPr>
                <w:rFonts w:ascii="Calibri" w:hAnsi="Calibri" w:cs="Calibri"/>
                <w:color w:val="000000"/>
                <w:sz w:val="20"/>
              </w:rPr>
            </w:pPr>
            <w:r>
              <w:rPr>
                <w:rFonts w:ascii="Calibri" w:hAnsi="Calibri" w:cs="Calibri"/>
                <w:color w:val="000000"/>
                <w:sz w:val="20"/>
              </w:rPr>
              <w:t xml:space="preserve">(H) Total </w:t>
            </w:r>
            <w:r w:rsidR="00D65DD6" w:rsidRPr="00D65DD6">
              <w:rPr>
                <w:rFonts w:ascii="Calibri" w:hAnsi="Calibri" w:cs="Calibri"/>
                <w:color w:val="000000"/>
                <w:sz w:val="20"/>
              </w:rPr>
              <w:t>Cost per Year (All Resp.) (</w:t>
            </w:r>
            <w:proofErr w:type="spellStart"/>
            <w:r w:rsidR="00D65DD6" w:rsidRPr="00D65DD6">
              <w:rPr>
                <w:rFonts w:ascii="Calibri" w:hAnsi="Calibri" w:cs="Calibri"/>
                <w:color w:val="000000"/>
                <w:sz w:val="20"/>
              </w:rPr>
              <w:t>F+G</w:t>
            </w:r>
            <w:proofErr w:type="spellEnd"/>
            <w:r w:rsidR="00D65DD6" w:rsidRPr="00D65DD6">
              <w:rPr>
                <w:rFonts w:ascii="Calibri" w:hAnsi="Calibri" w:cs="Calibri"/>
                <w:color w:val="000000"/>
                <w:sz w:val="20"/>
              </w:rPr>
              <w:t>)</w:t>
            </w:r>
          </w:p>
        </w:tc>
      </w:tr>
      <w:tr w:rsidR="004E3BD6" w:rsidRPr="00D65DD6" w14:paraId="3E9EF06A" w14:textId="77777777" w:rsidTr="00F86EAD">
        <w:trPr>
          <w:trHeight w:val="300"/>
        </w:trPr>
        <w:tc>
          <w:tcPr>
            <w:tcW w:w="10408" w:type="dxa"/>
            <w:gridSpan w:val="9"/>
            <w:tcBorders>
              <w:top w:val="nil"/>
              <w:left w:val="single" w:sz="4" w:space="0" w:color="auto"/>
              <w:bottom w:val="single" w:sz="4" w:space="0" w:color="auto"/>
              <w:right w:val="single" w:sz="4" w:space="0" w:color="auto"/>
            </w:tcBorders>
            <w:shd w:val="clear" w:color="000000" w:fill="FFFFFF"/>
            <w:vAlign w:val="center"/>
            <w:hideMark/>
          </w:tcPr>
          <w:p w14:paraId="1EBC7345" w14:textId="5DA20EC4" w:rsidR="004E3BD6" w:rsidRPr="00D65DD6" w:rsidRDefault="004E3BD6" w:rsidP="004E3BD6">
            <w:pPr>
              <w:rPr>
                <w:rFonts w:ascii="Calibri" w:hAnsi="Calibri" w:cs="Calibri"/>
                <w:color w:val="000000"/>
                <w:sz w:val="20"/>
              </w:rPr>
            </w:pPr>
            <w:r w:rsidRPr="00D65DD6">
              <w:rPr>
                <w:rFonts w:ascii="Calibri" w:hAnsi="Calibri" w:cs="Calibri"/>
                <w:b/>
                <w:bCs/>
                <w:i/>
                <w:iCs/>
                <w:color w:val="000000"/>
                <w:sz w:val="20"/>
              </w:rPr>
              <w:t>a) Pre-submittal contact with EPA</w:t>
            </w:r>
            <w:r w:rsidRPr="00D65DD6">
              <w:rPr>
                <w:rFonts w:ascii="Calibri" w:hAnsi="Calibri" w:cs="Calibri"/>
                <w:color w:val="000000"/>
                <w:sz w:val="20"/>
              </w:rPr>
              <w:t> </w:t>
            </w:r>
          </w:p>
        </w:tc>
      </w:tr>
      <w:tr w:rsidR="00D65DD6" w:rsidRPr="00D65DD6" w14:paraId="75E91960" w14:textId="77777777" w:rsidTr="004E3BD6">
        <w:trPr>
          <w:trHeight w:val="510"/>
        </w:trPr>
        <w:tc>
          <w:tcPr>
            <w:tcW w:w="2709" w:type="dxa"/>
            <w:tcBorders>
              <w:top w:val="nil"/>
              <w:left w:val="single" w:sz="4" w:space="0" w:color="auto"/>
              <w:bottom w:val="single" w:sz="4" w:space="0" w:color="auto"/>
              <w:right w:val="single" w:sz="4" w:space="0" w:color="auto"/>
            </w:tcBorders>
            <w:shd w:val="clear" w:color="000000" w:fill="FFFFFF"/>
            <w:vAlign w:val="center"/>
            <w:hideMark/>
          </w:tcPr>
          <w:p w14:paraId="7279DDE2" w14:textId="33BD055A" w:rsidR="00D65DD6" w:rsidRPr="00D65DD6" w:rsidRDefault="00D65DD6" w:rsidP="00D65DD6">
            <w:pPr>
              <w:rPr>
                <w:rFonts w:ascii="Calibri" w:hAnsi="Calibri" w:cs="Calibri"/>
                <w:color w:val="000000"/>
                <w:sz w:val="20"/>
              </w:rPr>
            </w:pPr>
            <w:r w:rsidRPr="00D65DD6">
              <w:rPr>
                <w:rFonts w:ascii="Calibri" w:hAnsi="Calibri" w:cs="Calibri"/>
                <w:color w:val="000000"/>
                <w:sz w:val="20"/>
              </w:rPr>
              <w:t xml:space="preserve">Obtain form and </w:t>
            </w:r>
            <w:r w:rsidR="00E401BD">
              <w:rPr>
                <w:rFonts w:ascii="Calibri" w:hAnsi="Calibri" w:cs="Calibri"/>
                <w:color w:val="000000"/>
                <w:sz w:val="20"/>
              </w:rPr>
              <w:t>instructions</w:t>
            </w:r>
            <w:r w:rsidRPr="00D65DD6">
              <w:rPr>
                <w:rFonts w:ascii="Calibri" w:hAnsi="Calibri" w:cs="Calibri"/>
                <w:color w:val="000000"/>
                <w:sz w:val="20"/>
              </w:rPr>
              <w:t xml:space="preserve"> from EPA</w:t>
            </w:r>
          </w:p>
        </w:tc>
        <w:tc>
          <w:tcPr>
            <w:tcW w:w="996" w:type="dxa"/>
            <w:tcBorders>
              <w:top w:val="nil"/>
              <w:left w:val="nil"/>
              <w:bottom w:val="single" w:sz="4" w:space="0" w:color="auto"/>
              <w:right w:val="single" w:sz="4" w:space="0" w:color="auto"/>
            </w:tcBorders>
            <w:shd w:val="clear" w:color="000000" w:fill="FFFFFF"/>
            <w:vAlign w:val="center"/>
            <w:hideMark/>
          </w:tcPr>
          <w:p w14:paraId="48421CF7"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0.75</w:t>
            </w:r>
          </w:p>
        </w:tc>
        <w:tc>
          <w:tcPr>
            <w:tcW w:w="1055" w:type="dxa"/>
            <w:tcBorders>
              <w:top w:val="nil"/>
              <w:left w:val="nil"/>
              <w:bottom w:val="single" w:sz="4" w:space="0" w:color="auto"/>
              <w:right w:val="single" w:sz="4" w:space="0" w:color="auto"/>
            </w:tcBorders>
            <w:shd w:val="clear" w:color="000000" w:fill="FFFFFF"/>
            <w:vAlign w:val="center"/>
            <w:hideMark/>
          </w:tcPr>
          <w:p w14:paraId="2B5DFEEE"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$54 </w:t>
            </w:r>
          </w:p>
        </w:tc>
        <w:tc>
          <w:tcPr>
            <w:tcW w:w="845" w:type="dxa"/>
            <w:tcBorders>
              <w:top w:val="nil"/>
              <w:left w:val="nil"/>
              <w:bottom w:val="single" w:sz="4" w:space="0" w:color="auto"/>
              <w:right w:val="single" w:sz="4" w:space="0" w:color="auto"/>
            </w:tcBorders>
            <w:shd w:val="clear" w:color="000000" w:fill="FFFFFF"/>
            <w:vAlign w:val="center"/>
            <w:hideMark/>
          </w:tcPr>
          <w:p w14:paraId="5009CA13"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$0 </w:t>
            </w:r>
          </w:p>
        </w:tc>
        <w:tc>
          <w:tcPr>
            <w:tcW w:w="803" w:type="dxa"/>
            <w:tcBorders>
              <w:top w:val="nil"/>
              <w:left w:val="nil"/>
              <w:bottom w:val="single" w:sz="4" w:space="0" w:color="auto"/>
              <w:right w:val="single" w:sz="4" w:space="0" w:color="auto"/>
            </w:tcBorders>
            <w:shd w:val="clear" w:color="000000" w:fill="FFFFFF"/>
            <w:vAlign w:val="center"/>
            <w:hideMark/>
          </w:tcPr>
          <w:p w14:paraId="229A1E09"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14</w:t>
            </w:r>
          </w:p>
        </w:tc>
        <w:tc>
          <w:tcPr>
            <w:tcW w:w="929" w:type="dxa"/>
            <w:tcBorders>
              <w:top w:val="nil"/>
              <w:left w:val="nil"/>
              <w:bottom w:val="single" w:sz="4" w:space="0" w:color="auto"/>
              <w:right w:val="single" w:sz="4" w:space="0" w:color="auto"/>
            </w:tcBorders>
            <w:shd w:val="clear" w:color="000000" w:fill="FFFFFF"/>
            <w:vAlign w:val="center"/>
            <w:hideMark/>
          </w:tcPr>
          <w:p w14:paraId="0D7EFEAA"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10.5</w:t>
            </w:r>
          </w:p>
        </w:tc>
        <w:tc>
          <w:tcPr>
            <w:tcW w:w="1119" w:type="dxa"/>
            <w:tcBorders>
              <w:top w:val="nil"/>
              <w:left w:val="nil"/>
              <w:bottom w:val="single" w:sz="4" w:space="0" w:color="auto"/>
              <w:right w:val="single" w:sz="4" w:space="0" w:color="auto"/>
            </w:tcBorders>
            <w:shd w:val="clear" w:color="000000" w:fill="FFFFFF"/>
            <w:vAlign w:val="center"/>
            <w:hideMark/>
          </w:tcPr>
          <w:p w14:paraId="5BFC667F"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$0 </w:t>
            </w:r>
          </w:p>
        </w:tc>
        <w:tc>
          <w:tcPr>
            <w:tcW w:w="976" w:type="dxa"/>
            <w:tcBorders>
              <w:top w:val="nil"/>
              <w:left w:val="nil"/>
              <w:bottom w:val="single" w:sz="4" w:space="0" w:color="auto"/>
              <w:right w:val="single" w:sz="4" w:space="0" w:color="auto"/>
            </w:tcBorders>
            <w:shd w:val="clear" w:color="000000" w:fill="FFFFFF"/>
            <w:vAlign w:val="center"/>
            <w:hideMark/>
          </w:tcPr>
          <w:p w14:paraId="7CF4EC73"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$761 </w:t>
            </w:r>
          </w:p>
        </w:tc>
        <w:tc>
          <w:tcPr>
            <w:tcW w:w="976" w:type="dxa"/>
            <w:tcBorders>
              <w:top w:val="nil"/>
              <w:left w:val="nil"/>
              <w:bottom w:val="single" w:sz="4" w:space="0" w:color="auto"/>
              <w:right w:val="single" w:sz="4" w:space="0" w:color="auto"/>
            </w:tcBorders>
            <w:shd w:val="clear" w:color="000000" w:fill="FFFFFF"/>
            <w:noWrap/>
            <w:vAlign w:val="bottom"/>
            <w:hideMark/>
          </w:tcPr>
          <w:p w14:paraId="5B200192"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$761 </w:t>
            </w:r>
          </w:p>
        </w:tc>
      </w:tr>
      <w:tr w:rsidR="00D65DD6" w:rsidRPr="00D65DD6" w14:paraId="1CCA3CA0" w14:textId="77777777" w:rsidTr="004E3BD6">
        <w:trPr>
          <w:trHeight w:val="510"/>
        </w:trPr>
        <w:tc>
          <w:tcPr>
            <w:tcW w:w="2709" w:type="dxa"/>
            <w:tcBorders>
              <w:top w:val="nil"/>
              <w:left w:val="single" w:sz="4" w:space="0" w:color="auto"/>
              <w:bottom w:val="single" w:sz="4" w:space="0" w:color="auto"/>
              <w:right w:val="single" w:sz="4" w:space="0" w:color="auto"/>
            </w:tcBorders>
            <w:shd w:val="clear" w:color="000000" w:fill="FFFFFF"/>
            <w:vAlign w:val="center"/>
            <w:hideMark/>
          </w:tcPr>
          <w:p w14:paraId="0A7F61D4" w14:textId="415A3DEB" w:rsidR="00D65DD6" w:rsidRPr="00D65DD6" w:rsidRDefault="00D65DD6" w:rsidP="00D65DD6">
            <w:pPr>
              <w:rPr>
                <w:rFonts w:ascii="Calibri" w:hAnsi="Calibri" w:cs="Calibri"/>
                <w:color w:val="000000"/>
                <w:sz w:val="20"/>
              </w:rPr>
            </w:pPr>
            <w:r w:rsidRPr="00D65DD6">
              <w:rPr>
                <w:rFonts w:ascii="Calibri" w:hAnsi="Calibri" w:cs="Calibri"/>
                <w:color w:val="000000"/>
                <w:sz w:val="20"/>
              </w:rPr>
              <w:t xml:space="preserve">Review form and </w:t>
            </w:r>
            <w:r w:rsidR="00E401BD">
              <w:rPr>
                <w:rFonts w:ascii="Calibri" w:hAnsi="Calibri" w:cs="Calibri"/>
                <w:color w:val="000000"/>
                <w:sz w:val="20"/>
              </w:rPr>
              <w:t>instructions</w:t>
            </w:r>
            <w:r w:rsidRPr="00D65DD6">
              <w:rPr>
                <w:rFonts w:ascii="Calibri" w:hAnsi="Calibri" w:cs="Calibri"/>
                <w:color w:val="000000"/>
                <w:sz w:val="20"/>
              </w:rPr>
              <w:t xml:space="preserve"> from EPA</w:t>
            </w:r>
          </w:p>
        </w:tc>
        <w:tc>
          <w:tcPr>
            <w:tcW w:w="996" w:type="dxa"/>
            <w:tcBorders>
              <w:top w:val="nil"/>
              <w:left w:val="nil"/>
              <w:bottom w:val="single" w:sz="4" w:space="0" w:color="auto"/>
              <w:right w:val="single" w:sz="4" w:space="0" w:color="auto"/>
            </w:tcBorders>
            <w:shd w:val="clear" w:color="000000" w:fill="FFFFFF"/>
            <w:vAlign w:val="center"/>
            <w:hideMark/>
          </w:tcPr>
          <w:p w14:paraId="53D8AF7F"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3</w:t>
            </w:r>
          </w:p>
        </w:tc>
        <w:tc>
          <w:tcPr>
            <w:tcW w:w="1055" w:type="dxa"/>
            <w:tcBorders>
              <w:top w:val="nil"/>
              <w:left w:val="nil"/>
              <w:bottom w:val="single" w:sz="4" w:space="0" w:color="auto"/>
              <w:right w:val="single" w:sz="4" w:space="0" w:color="auto"/>
            </w:tcBorders>
            <w:shd w:val="clear" w:color="000000" w:fill="FFFFFF"/>
            <w:vAlign w:val="center"/>
            <w:hideMark/>
          </w:tcPr>
          <w:p w14:paraId="3AD17ECB"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$217 </w:t>
            </w:r>
          </w:p>
        </w:tc>
        <w:tc>
          <w:tcPr>
            <w:tcW w:w="845" w:type="dxa"/>
            <w:tcBorders>
              <w:top w:val="nil"/>
              <w:left w:val="nil"/>
              <w:bottom w:val="single" w:sz="4" w:space="0" w:color="auto"/>
              <w:right w:val="single" w:sz="4" w:space="0" w:color="auto"/>
            </w:tcBorders>
            <w:shd w:val="clear" w:color="000000" w:fill="FFFFFF"/>
            <w:vAlign w:val="center"/>
            <w:hideMark/>
          </w:tcPr>
          <w:p w14:paraId="11F9FB8E" w14:textId="77777777" w:rsidR="00D65DD6" w:rsidRPr="00D65DD6" w:rsidRDefault="00D65DD6" w:rsidP="00D65DD6">
            <w:pPr>
              <w:rPr>
                <w:rFonts w:ascii="Calibri" w:hAnsi="Calibri" w:cs="Calibri"/>
                <w:color w:val="000000"/>
                <w:sz w:val="20"/>
              </w:rPr>
            </w:pPr>
            <w:r w:rsidRPr="00D65DD6">
              <w:rPr>
                <w:rFonts w:ascii="Calibri" w:hAnsi="Calibri" w:cs="Calibri"/>
                <w:color w:val="000000"/>
                <w:sz w:val="20"/>
              </w:rPr>
              <w:t> </w:t>
            </w:r>
          </w:p>
        </w:tc>
        <w:tc>
          <w:tcPr>
            <w:tcW w:w="803" w:type="dxa"/>
            <w:tcBorders>
              <w:top w:val="nil"/>
              <w:left w:val="nil"/>
              <w:bottom w:val="single" w:sz="4" w:space="0" w:color="auto"/>
              <w:right w:val="single" w:sz="4" w:space="0" w:color="auto"/>
            </w:tcBorders>
            <w:shd w:val="clear" w:color="000000" w:fill="FFFFFF"/>
            <w:vAlign w:val="center"/>
            <w:hideMark/>
          </w:tcPr>
          <w:p w14:paraId="3E3426D7"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14</w:t>
            </w:r>
          </w:p>
        </w:tc>
        <w:tc>
          <w:tcPr>
            <w:tcW w:w="929" w:type="dxa"/>
            <w:tcBorders>
              <w:top w:val="nil"/>
              <w:left w:val="nil"/>
              <w:bottom w:val="single" w:sz="4" w:space="0" w:color="auto"/>
              <w:right w:val="single" w:sz="4" w:space="0" w:color="auto"/>
            </w:tcBorders>
            <w:shd w:val="clear" w:color="000000" w:fill="FFFFFF"/>
            <w:vAlign w:val="center"/>
            <w:hideMark/>
          </w:tcPr>
          <w:p w14:paraId="71C2DF0B"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42</w:t>
            </w:r>
          </w:p>
        </w:tc>
        <w:tc>
          <w:tcPr>
            <w:tcW w:w="1119" w:type="dxa"/>
            <w:tcBorders>
              <w:top w:val="nil"/>
              <w:left w:val="nil"/>
              <w:bottom w:val="single" w:sz="4" w:space="0" w:color="auto"/>
              <w:right w:val="single" w:sz="4" w:space="0" w:color="auto"/>
            </w:tcBorders>
            <w:shd w:val="clear" w:color="000000" w:fill="FFFFFF"/>
            <w:vAlign w:val="center"/>
            <w:hideMark/>
          </w:tcPr>
          <w:p w14:paraId="5BF39A23" w14:textId="77777777" w:rsidR="00D65DD6" w:rsidRPr="00D65DD6" w:rsidRDefault="00D65DD6" w:rsidP="00D65DD6">
            <w:pPr>
              <w:rPr>
                <w:rFonts w:ascii="Calibri" w:hAnsi="Calibri" w:cs="Calibri"/>
                <w:color w:val="000000"/>
                <w:sz w:val="20"/>
              </w:rPr>
            </w:pPr>
            <w:r w:rsidRPr="00D65DD6">
              <w:rPr>
                <w:rFonts w:ascii="Calibri" w:hAnsi="Calibri" w:cs="Calibri"/>
                <w:color w:val="000000"/>
                <w:sz w:val="20"/>
              </w:rPr>
              <w:t> </w:t>
            </w:r>
          </w:p>
        </w:tc>
        <w:tc>
          <w:tcPr>
            <w:tcW w:w="976" w:type="dxa"/>
            <w:tcBorders>
              <w:top w:val="nil"/>
              <w:left w:val="nil"/>
              <w:bottom w:val="single" w:sz="4" w:space="0" w:color="auto"/>
              <w:right w:val="single" w:sz="4" w:space="0" w:color="auto"/>
            </w:tcBorders>
            <w:shd w:val="clear" w:color="000000" w:fill="FFFFFF"/>
            <w:vAlign w:val="center"/>
            <w:hideMark/>
          </w:tcPr>
          <w:p w14:paraId="2B6D1558"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$3,042 </w:t>
            </w:r>
          </w:p>
        </w:tc>
        <w:tc>
          <w:tcPr>
            <w:tcW w:w="976" w:type="dxa"/>
            <w:tcBorders>
              <w:top w:val="nil"/>
              <w:left w:val="nil"/>
              <w:bottom w:val="single" w:sz="4" w:space="0" w:color="auto"/>
              <w:right w:val="single" w:sz="4" w:space="0" w:color="auto"/>
            </w:tcBorders>
            <w:shd w:val="clear" w:color="000000" w:fill="FFFFFF"/>
            <w:noWrap/>
            <w:vAlign w:val="bottom"/>
            <w:hideMark/>
          </w:tcPr>
          <w:p w14:paraId="12D8A8A3"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$3,042 </w:t>
            </w:r>
          </w:p>
        </w:tc>
      </w:tr>
      <w:tr w:rsidR="00D65DD6" w:rsidRPr="00D65DD6" w14:paraId="7BA07A11" w14:textId="77777777" w:rsidTr="004E3BD6">
        <w:trPr>
          <w:trHeight w:val="300"/>
        </w:trPr>
        <w:tc>
          <w:tcPr>
            <w:tcW w:w="2709" w:type="dxa"/>
            <w:tcBorders>
              <w:top w:val="nil"/>
              <w:left w:val="single" w:sz="4" w:space="0" w:color="auto"/>
              <w:bottom w:val="single" w:sz="4" w:space="0" w:color="auto"/>
              <w:right w:val="single" w:sz="4" w:space="0" w:color="auto"/>
            </w:tcBorders>
            <w:shd w:val="clear" w:color="000000" w:fill="FFFFFF"/>
            <w:vAlign w:val="center"/>
            <w:hideMark/>
          </w:tcPr>
          <w:p w14:paraId="15847D93" w14:textId="77777777" w:rsidR="00D65DD6" w:rsidRPr="00D65DD6" w:rsidRDefault="00D65DD6" w:rsidP="00D65DD6">
            <w:pPr>
              <w:rPr>
                <w:rFonts w:ascii="Calibri" w:hAnsi="Calibri" w:cs="Calibri"/>
                <w:color w:val="000000"/>
                <w:sz w:val="20"/>
              </w:rPr>
            </w:pPr>
            <w:r w:rsidRPr="00D65DD6">
              <w:rPr>
                <w:rFonts w:ascii="Calibri" w:hAnsi="Calibri" w:cs="Calibri"/>
                <w:color w:val="000000"/>
                <w:sz w:val="20"/>
              </w:rPr>
              <w:t>Identify chemical and applications</w:t>
            </w:r>
          </w:p>
        </w:tc>
        <w:tc>
          <w:tcPr>
            <w:tcW w:w="996" w:type="dxa"/>
            <w:tcBorders>
              <w:top w:val="nil"/>
              <w:left w:val="nil"/>
              <w:bottom w:val="single" w:sz="4" w:space="0" w:color="auto"/>
              <w:right w:val="single" w:sz="4" w:space="0" w:color="auto"/>
            </w:tcBorders>
            <w:shd w:val="clear" w:color="000000" w:fill="FFFFFF"/>
            <w:vAlign w:val="center"/>
            <w:hideMark/>
          </w:tcPr>
          <w:p w14:paraId="16D233C4"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9</w:t>
            </w:r>
          </w:p>
        </w:tc>
        <w:tc>
          <w:tcPr>
            <w:tcW w:w="1055" w:type="dxa"/>
            <w:tcBorders>
              <w:top w:val="nil"/>
              <w:left w:val="nil"/>
              <w:bottom w:val="single" w:sz="4" w:space="0" w:color="auto"/>
              <w:right w:val="single" w:sz="4" w:space="0" w:color="auto"/>
            </w:tcBorders>
            <w:shd w:val="clear" w:color="000000" w:fill="FFFFFF"/>
            <w:vAlign w:val="center"/>
            <w:hideMark/>
          </w:tcPr>
          <w:p w14:paraId="1918A4FF"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$652 </w:t>
            </w:r>
          </w:p>
        </w:tc>
        <w:tc>
          <w:tcPr>
            <w:tcW w:w="845" w:type="dxa"/>
            <w:tcBorders>
              <w:top w:val="nil"/>
              <w:left w:val="nil"/>
              <w:bottom w:val="single" w:sz="4" w:space="0" w:color="auto"/>
              <w:right w:val="single" w:sz="4" w:space="0" w:color="auto"/>
            </w:tcBorders>
            <w:shd w:val="clear" w:color="000000" w:fill="FFFFFF"/>
            <w:vAlign w:val="center"/>
            <w:hideMark/>
          </w:tcPr>
          <w:p w14:paraId="617E865A"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$0 </w:t>
            </w:r>
          </w:p>
        </w:tc>
        <w:tc>
          <w:tcPr>
            <w:tcW w:w="803" w:type="dxa"/>
            <w:tcBorders>
              <w:top w:val="nil"/>
              <w:left w:val="nil"/>
              <w:bottom w:val="single" w:sz="4" w:space="0" w:color="auto"/>
              <w:right w:val="single" w:sz="4" w:space="0" w:color="auto"/>
            </w:tcBorders>
            <w:shd w:val="clear" w:color="000000" w:fill="FFFFFF"/>
            <w:vAlign w:val="center"/>
            <w:hideMark/>
          </w:tcPr>
          <w:p w14:paraId="4DF521FB"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14</w:t>
            </w:r>
          </w:p>
        </w:tc>
        <w:tc>
          <w:tcPr>
            <w:tcW w:w="929" w:type="dxa"/>
            <w:tcBorders>
              <w:top w:val="nil"/>
              <w:left w:val="nil"/>
              <w:bottom w:val="single" w:sz="4" w:space="0" w:color="auto"/>
              <w:right w:val="single" w:sz="4" w:space="0" w:color="auto"/>
            </w:tcBorders>
            <w:shd w:val="clear" w:color="000000" w:fill="FFFFFF"/>
            <w:vAlign w:val="center"/>
            <w:hideMark/>
          </w:tcPr>
          <w:p w14:paraId="50257A9E"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126</w:t>
            </w:r>
          </w:p>
        </w:tc>
        <w:tc>
          <w:tcPr>
            <w:tcW w:w="1119" w:type="dxa"/>
            <w:tcBorders>
              <w:top w:val="nil"/>
              <w:left w:val="nil"/>
              <w:bottom w:val="single" w:sz="4" w:space="0" w:color="auto"/>
              <w:right w:val="single" w:sz="4" w:space="0" w:color="auto"/>
            </w:tcBorders>
            <w:shd w:val="clear" w:color="000000" w:fill="FFFFFF"/>
            <w:vAlign w:val="center"/>
            <w:hideMark/>
          </w:tcPr>
          <w:p w14:paraId="48DDD078"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$0 </w:t>
            </w:r>
          </w:p>
        </w:tc>
        <w:tc>
          <w:tcPr>
            <w:tcW w:w="976" w:type="dxa"/>
            <w:tcBorders>
              <w:top w:val="nil"/>
              <w:left w:val="nil"/>
              <w:bottom w:val="single" w:sz="4" w:space="0" w:color="auto"/>
              <w:right w:val="single" w:sz="4" w:space="0" w:color="auto"/>
            </w:tcBorders>
            <w:shd w:val="clear" w:color="000000" w:fill="FFFFFF"/>
            <w:vAlign w:val="center"/>
            <w:hideMark/>
          </w:tcPr>
          <w:p w14:paraId="009379F8"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$9,126 </w:t>
            </w:r>
          </w:p>
        </w:tc>
        <w:tc>
          <w:tcPr>
            <w:tcW w:w="976" w:type="dxa"/>
            <w:tcBorders>
              <w:top w:val="nil"/>
              <w:left w:val="nil"/>
              <w:bottom w:val="single" w:sz="4" w:space="0" w:color="auto"/>
              <w:right w:val="single" w:sz="4" w:space="0" w:color="auto"/>
            </w:tcBorders>
            <w:shd w:val="clear" w:color="000000" w:fill="FFFFFF"/>
            <w:noWrap/>
            <w:vAlign w:val="bottom"/>
            <w:hideMark/>
          </w:tcPr>
          <w:p w14:paraId="34BAC190"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$9,126 </w:t>
            </w:r>
          </w:p>
        </w:tc>
      </w:tr>
      <w:tr w:rsidR="004E3BD6" w:rsidRPr="00D65DD6" w14:paraId="5BC4FB82" w14:textId="77777777" w:rsidTr="00F86EAD">
        <w:trPr>
          <w:trHeight w:val="300"/>
        </w:trPr>
        <w:tc>
          <w:tcPr>
            <w:tcW w:w="10408" w:type="dxa"/>
            <w:gridSpan w:val="9"/>
            <w:tcBorders>
              <w:top w:val="nil"/>
              <w:left w:val="single" w:sz="4" w:space="0" w:color="auto"/>
              <w:bottom w:val="single" w:sz="4" w:space="0" w:color="auto"/>
              <w:right w:val="single" w:sz="4" w:space="0" w:color="auto"/>
            </w:tcBorders>
            <w:shd w:val="clear" w:color="000000" w:fill="FFFFFF"/>
            <w:vAlign w:val="center"/>
            <w:hideMark/>
          </w:tcPr>
          <w:p w14:paraId="64CE5CA4" w14:textId="107F785E" w:rsidR="004E3BD6" w:rsidRPr="00D65DD6" w:rsidRDefault="004E3BD6" w:rsidP="004E3BD6">
            <w:pPr>
              <w:rPr>
                <w:rFonts w:ascii="Calibri" w:hAnsi="Calibri" w:cs="Calibri"/>
                <w:color w:val="000000"/>
                <w:sz w:val="20"/>
              </w:rPr>
            </w:pPr>
            <w:r w:rsidRPr="00D65DD6">
              <w:rPr>
                <w:rFonts w:ascii="Calibri" w:hAnsi="Calibri" w:cs="Calibri"/>
                <w:b/>
                <w:bCs/>
                <w:i/>
                <w:iCs/>
                <w:color w:val="000000"/>
                <w:sz w:val="20"/>
              </w:rPr>
              <w:t>b) Prepare and submit form to EPA</w:t>
            </w:r>
          </w:p>
        </w:tc>
      </w:tr>
      <w:tr w:rsidR="00D65DD6" w:rsidRPr="00D65DD6" w14:paraId="63A0B2F2" w14:textId="77777777" w:rsidTr="004E3BD6">
        <w:trPr>
          <w:trHeight w:val="300"/>
        </w:trPr>
        <w:tc>
          <w:tcPr>
            <w:tcW w:w="2709" w:type="dxa"/>
            <w:tcBorders>
              <w:top w:val="nil"/>
              <w:left w:val="single" w:sz="4" w:space="0" w:color="auto"/>
              <w:bottom w:val="single" w:sz="4" w:space="0" w:color="auto"/>
              <w:right w:val="single" w:sz="4" w:space="0" w:color="auto"/>
            </w:tcBorders>
            <w:shd w:val="clear" w:color="000000" w:fill="FFFFFF"/>
            <w:vAlign w:val="center"/>
            <w:hideMark/>
          </w:tcPr>
          <w:p w14:paraId="2EF194B3" w14:textId="77777777" w:rsidR="00D65DD6" w:rsidRPr="00D65DD6" w:rsidRDefault="00D65DD6" w:rsidP="00D65DD6">
            <w:pPr>
              <w:rPr>
                <w:rFonts w:ascii="Calibri" w:hAnsi="Calibri" w:cs="Calibri"/>
                <w:color w:val="000000"/>
                <w:sz w:val="20"/>
              </w:rPr>
            </w:pPr>
            <w:r w:rsidRPr="00D65DD6">
              <w:rPr>
                <w:rFonts w:ascii="Calibri" w:hAnsi="Calibri" w:cs="Calibri"/>
                <w:color w:val="000000"/>
                <w:sz w:val="20"/>
              </w:rPr>
              <w:t>Collect data for form</w:t>
            </w:r>
          </w:p>
        </w:tc>
        <w:tc>
          <w:tcPr>
            <w:tcW w:w="996" w:type="dxa"/>
            <w:tcBorders>
              <w:top w:val="nil"/>
              <w:left w:val="nil"/>
              <w:bottom w:val="single" w:sz="4" w:space="0" w:color="auto"/>
              <w:right w:val="single" w:sz="4" w:space="0" w:color="auto"/>
            </w:tcBorders>
            <w:shd w:val="clear" w:color="000000" w:fill="FFFFFF"/>
            <w:vAlign w:val="center"/>
            <w:hideMark/>
          </w:tcPr>
          <w:p w14:paraId="04E27524"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70</w:t>
            </w:r>
          </w:p>
        </w:tc>
        <w:tc>
          <w:tcPr>
            <w:tcW w:w="1055" w:type="dxa"/>
            <w:tcBorders>
              <w:top w:val="nil"/>
              <w:left w:val="nil"/>
              <w:bottom w:val="single" w:sz="4" w:space="0" w:color="auto"/>
              <w:right w:val="single" w:sz="4" w:space="0" w:color="auto"/>
            </w:tcBorders>
            <w:shd w:val="clear" w:color="000000" w:fill="FFFFFF"/>
            <w:vAlign w:val="center"/>
            <w:hideMark/>
          </w:tcPr>
          <w:p w14:paraId="7EB49EF2"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$5,070 </w:t>
            </w:r>
          </w:p>
        </w:tc>
        <w:tc>
          <w:tcPr>
            <w:tcW w:w="845" w:type="dxa"/>
            <w:tcBorders>
              <w:top w:val="nil"/>
              <w:left w:val="nil"/>
              <w:bottom w:val="single" w:sz="4" w:space="0" w:color="auto"/>
              <w:right w:val="single" w:sz="4" w:space="0" w:color="auto"/>
            </w:tcBorders>
            <w:shd w:val="clear" w:color="000000" w:fill="FFFFFF"/>
            <w:vAlign w:val="center"/>
            <w:hideMark/>
          </w:tcPr>
          <w:p w14:paraId="7242A4F2"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$1,900 </w:t>
            </w:r>
          </w:p>
        </w:tc>
        <w:tc>
          <w:tcPr>
            <w:tcW w:w="803" w:type="dxa"/>
            <w:tcBorders>
              <w:top w:val="nil"/>
              <w:left w:val="nil"/>
              <w:bottom w:val="single" w:sz="4" w:space="0" w:color="auto"/>
              <w:right w:val="single" w:sz="4" w:space="0" w:color="auto"/>
            </w:tcBorders>
            <w:shd w:val="clear" w:color="000000" w:fill="FFFFFF"/>
            <w:vAlign w:val="center"/>
            <w:hideMark/>
          </w:tcPr>
          <w:p w14:paraId="01BEBBA6"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12</w:t>
            </w:r>
          </w:p>
        </w:tc>
        <w:tc>
          <w:tcPr>
            <w:tcW w:w="929" w:type="dxa"/>
            <w:tcBorders>
              <w:top w:val="nil"/>
              <w:left w:val="nil"/>
              <w:bottom w:val="single" w:sz="4" w:space="0" w:color="auto"/>
              <w:right w:val="single" w:sz="4" w:space="0" w:color="auto"/>
            </w:tcBorders>
            <w:shd w:val="clear" w:color="000000" w:fill="FFFFFF"/>
            <w:vAlign w:val="center"/>
            <w:hideMark/>
          </w:tcPr>
          <w:p w14:paraId="0D3179CB"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840</w:t>
            </w:r>
          </w:p>
        </w:tc>
        <w:tc>
          <w:tcPr>
            <w:tcW w:w="1119" w:type="dxa"/>
            <w:tcBorders>
              <w:top w:val="nil"/>
              <w:left w:val="nil"/>
              <w:bottom w:val="single" w:sz="4" w:space="0" w:color="auto"/>
              <w:right w:val="single" w:sz="4" w:space="0" w:color="auto"/>
            </w:tcBorders>
            <w:shd w:val="clear" w:color="000000" w:fill="FFFFFF"/>
            <w:vAlign w:val="center"/>
            <w:hideMark/>
          </w:tcPr>
          <w:p w14:paraId="3E1A13DA"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$22,800 </w:t>
            </w:r>
          </w:p>
        </w:tc>
        <w:tc>
          <w:tcPr>
            <w:tcW w:w="976" w:type="dxa"/>
            <w:tcBorders>
              <w:top w:val="nil"/>
              <w:left w:val="nil"/>
              <w:bottom w:val="single" w:sz="4" w:space="0" w:color="auto"/>
              <w:right w:val="single" w:sz="4" w:space="0" w:color="auto"/>
            </w:tcBorders>
            <w:shd w:val="clear" w:color="000000" w:fill="FFFFFF"/>
            <w:vAlign w:val="center"/>
            <w:hideMark/>
          </w:tcPr>
          <w:p w14:paraId="09785806"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$60,841 </w:t>
            </w:r>
          </w:p>
        </w:tc>
        <w:tc>
          <w:tcPr>
            <w:tcW w:w="976" w:type="dxa"/>
            <w:tcBorders>
              <w:top w:val="nil"/>
              <w:left w:val="nil"/>
              <w:bottom w:val="single" w:sz="4" w:space="0" w:color="auto"/>
              <w:right w:val="single" w:sz="4" w:space="0" w:color="auto"/>
            </w:tcBorders>
            <w:shd w:val="clear" w:color="000000" w:fill="FFFFFF"/>
            <w:noWrap/>
            <w:vAlign w:val="bottom"/>
            <w:hideMark/>
          </w:tcPr>
          <w:p w14:paraId="68D58D75"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$83,641 </w:t>
            </w:r>
          </w:p>
        </w:tc>
      </w:tr>
      <w:tr w:rsidR="00D65DD6" w:rsidRPr="00D65DD6" w14:paraId="50E111ED" w14:textId="77777777" w:rsidTr="004E3BD6">
        <w:trPr>
          <w:trHeight w:val="300"/>
        </w:trPr>
        <w:tc>
          <w:tcPr>
            <w:tcW w:w="2709" w:type="dxa"/>
            <w:tcBorders>
              <w:top w:val="nil"/>
              <w:left w:val="single" w:sz="4" w:space="0" w:color="auto"/>
              <w:bottom w:val="single" w:sz="4" w:space="0" w:color="auto"/>
              <w:right w:val="single" w:sz="4" w:space="0" w:color="auto"/>
            </w:tcBorders>
            <w:shd w:val="clear" w:color="000000" w:fill="FFFFFF"/>
            <w:vAlign w:val="center"/>
            <w:hideMark/>
          </w:tcPr>
          <w:p w14:paraId="26FDC7E8" w14:textId="77777777" w:rsidR="00D65DD6" w:rsidRPr="00D65DD6" w:rsidRDefault="00D65DD6" w:rsidP="00D65DD6">
            <w:pPr>
              <w:rPr>
                <w:rFonts w:ascii="Calibri" w:hAnsi="Calibri" w:cs="Calibri"/>
                <w:color w:val="000000"/>
                <w:sz w:val="20"/>
              </w:rPr>
            </w:pPr>
            <w:r w:rsidRPr="00D65DD6">
              <w:rPr>
                <w:rFonts w:ascii="Calibri" w:hAnsi="Calibri" w:cs="Calibri"/>
                <w:color w:val="000000"/>
                <w:sz w:val="20"/>
              </w:rPr>
              <w:t>Prepare notification form</w:t>
            </w:r>
          </w:p>
        </w:tc>
        <w:tc>
          <w:tcPr>
            <w:tcW w:w="996" w:type="dxa"/>
            <w:tcBorders>
              <w:top w:val="nil"/>
              <w:left w:val="nil"/>
              <w:bottom w:val="single" w:sz="4" w:space="0" w:color="auto"/>
              <w:right w:val="single" w:sz="4" w:space="0" w:color="auto"/>
            </w:tcBorders>
            <w:shd w:val="clear" w:color="000000" w:fill="FFFFFF"/>
            <w:vAlign w:val="center"/>
            <w:hideMark/>
          </w:tcPr>
          <w:p w14:paraId="70EAC886"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12</w:t>
            </w:r>
          </w:p>
        </w:tc>
        <w:tc>
          <w:tcPr>
            <w:tcW w:w="1055" w:type="dxa"/>
            <w:tcBorders>
              <w:top w:val="nil"/>
              <w:left w:val="nil"/>
              <w:bottom w:val="single" w:sz="4" w:space="0" w:color="auto"/>
              <w:right w:val="single" w:sz="4" w:space="0" w:color="auto"/>
            </w:tcBorders>
            <w:shd w:val="clear" w:color="000000" w:fill="FFFFFF"/>
            <w:vAlign w:val="center"/>
            <w:hideMark/>
          </w:tcPr>
          <w:p w14:paraId="7A1BB430"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$869 </w:t>
            </w:r>
          </w:p>
        </w:tc>
        <w:tc>
          <w:tcPr>
            <w:tcW w:w="845" w:type="dxa"/>
            <w:tcBorders>
              <w:top w:val="nil"/>
              <w:left w:val="nil"/>
              <w:bottom w:val="single" w:sz="4" w:space="0" w:color="auto"/>
              <w:right w:val="single" w:sz="4" w:space="0" w:color="auto"/>
            </w:tcBorders>
            <w:shd w:val="clear" w:color="000000" w:fill="FFFFFF"/>
            <w:vAlign w:val="center"/>
            <w:hideMark/>
          </w:tcPr>
          <w:p w14:paraId="13DC8ADA"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$0 </w:t>
            </w:r>
          </w:p>
        </w:tc>
        <w:tc>
          <w:tcPr>
            <w:tcW w:w="803" w:type="dxa"/>
            <w:tcBorders>
              <w:top w:val="nil"/>
              <w:left w:val="nil"/>
              <w:bottom w:val="single" w:sz="4" w:space="0" w:color="auto"/>
              <w:right w:val="single" w:sz="4" w:space="0" w:color="auto"/>
            </w:tcBorders>
            <w:shd w:val="clear" w:color="000000" w:fill="FFFFFF"/>
            <w:vAlign w:val="center"/>
            <w:hideMark/>
          </w:tcPr>
          <w:p w14:paraId="0EC798F3"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12</w:t>
            </w:r>
          </w:p>
        </w:tc>
        <w:tc>
          <w:tcPr>
            <w:tcW w:w="929" w:type="dxa"/>
            <w:tcBorders>
              <w:top w:val="nil"/>
              <w:left w:val="nil"/>
              <w:bottom w:val="single" w:sz="4" w:space="0" w:color="auto"/>
              <w:right w:val="single" w:sz="4" w:space="0" w:color="auto"/>
            </w:tcBorders>
            <w:shd w:val="clear" w:color="000000" w:fill="FFFFFF"/>
            <w:vAlign w:val="center"/>
            <w:hideMark/>
          </w:tcPr>
          <w:p w14:paraId="1A436E42"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144</w:t>
            </w:r>
          </w:p>
        </w:tc>
        <w:tc>
          <w:tcPr>
            <w:tcW w:w="1119" w:type="dxa"/>
            <w:tcBorders>
              <w:top w:val="nil"/>
              <w:left w:val="nil"/>
              <w:bottom w:val="single" w:sz="4" w:space="0" w:color="auto"/>
              <w:right w:val="single" w:sz="4" w:space="0" w:color="auto"/>
            </w:tcBorders>
            <w:shd w:val="clear" w:color="000000" w:fill="FFFFFF"/>
            <w:vAlign w:val="center"/>
            <w:hideMark/>
          </w:tcPr>
          <w:p w14:paraId="27E9947F"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$0 </w:t>
            </w:r>
          </w:p>
        </w:tc>
        <w:tc>
          <w:tcPr>
            <w:tcW w:w="976" w:type="dxa"/>
            <w:tcBorders>
              <w:top w:val="nil"/>
              <w:left w:val="nil"/>
              <w:bottom w:val="single" w:sz="4" w:space="0" w:color="auto"/>
              <w:right w:val="single" w:sz="4" w:space="0" w:color="auto"/>
            </w:tcBorders>
            <w:shd w:val="clear" w:color="000000" w:fill="FFFFFF"/>
            <w:vAlign w:val="center"/>
            <w:hideMark/>
          </w:tcPr>
          <w:p w14:paraId="46F2A0A8"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$10,430 </w:t>
            </w:r>
          </w:p>
        </w:tc>
        <w:tc>
          <w:tcPr>
            <w:tcW w:w="976" w:type="dxa"/>
            <w:tcBorders>
              <w:top w:val="nil"/>
              <w:left w:val="nil"/>
              <w:bottom w:val="single" w:sz="4" w:space="0" w:color="auto"/>
              <w:right w:val="single" w:sz="4" w:space="0" w:color="auto"/>
            </w:tcBorders>
            <w:shd w:val="clear" w:color="000000" w:fill="FFFFFF"/>
            <w:noWrap/>
            <w:vAlign w:val="bottom"/>
            <w:hideMark/>
          </w:tcPr>
          <w:p w14:paraId="650A22AC"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$10,430 </w:t>
            </w:r>
          </w:p>
        </w:tc>
      </w:tr>
      <w:tr w:rsidR="00D65DD6" w:rsidRPr="00D65DD6" w14:paraId="6405C3FF" w14:textId="77777777" w:rsidTr="00CF06BD">
        <w:trPr>
          <w:trHeight w:val="510"/>
        </w:trPr>
        <w:tc>
          <w:tcPr>
            <w:tcW w:w="2709" w:type="dxa"/>
            <w:tcBorders>
              <w:top w:val="nil"/>
              <w:left w:val="single" w:sz="4" w:space="0" w:color="auto"/>
              <w:bottom w:val="single" w:sz="4" w:space="0" w:color="auto"/>
              <w:right w:val="single" w:sz="4" w:space="0" w:color="auto"/>
            </w:tcBorders>
            <w:shd w:val="clear" w:color="000000" w:fill="FFFFFF"/>
            <w:vAlign w:val="center"/>
            <w:hideMark/>
          </w:tcPr>
          <w:p w14:paraId="65798B16" w14:textId="77777777" w:rsidR="00D65DD6" w:rsidRPr="00D65DD6" w:rsidRDefault="00D65DD6" w:rsidP="00D65DD6">
            <w:pPr>
              <w:rPr>
                <w:rFonts w:ascii="Calibri" w:hAnsi="Calibri" w:cs="Calibri"/>
                <w:color w:val="000000"/>
                <w:sz w:val="20"/>
              </w:rPr>
            </w:pPr>
            <w:r w:rsidRPr="00D65DD6">
              <w:rPr>
                <w:rFonts w:ascii="Calibri" w:hAnsi="Calibri" w:cs="Calibri"/>
                <w:color w:val="000000"/>
                <w:sz w:val="20"/>
              </w:rPr>
              <w:t>Prepare non-confidential version of form if CBI is declared (83%)</w:t>
            </w:r>
          </w:p>
        </w:tc>
        <w:tc>
          <w:tcPr>
            <w:tcW w:w="996" w:type="dxa"/>
            <w:tcBorders>
              <w:top w:val="nil"/>
              <w:left w:val="nil"/>
              <w:bottom w:val="single" w:sz="4" w:space="0" w:color="auto"/>
              <w:right w:val="single" w:sz="4" w:space="0" w:color="auto"/>
            </w:tcBorders>
            <w:shd w:val="clear" w:color="000000" w:fill="FFFFFF"/>
            <w:vAlign w:val="center"/>
            <w:hideMark/>
          </w:tcPr>
          <w:p w14:paraId="02D9AA9B" w14:textId="77777777" w:rsidR="00D65DD6" w:rsidRPr="00CF06BD" w:rsidRDefault="00D65DD6" w:rsidP="00D65DD6">
            <w:pPr>
              <w:jc w:val="right"/>
              <w:rPr>
                <w:rFonts w:ascii="Calibri" w:hAnsi="Calibri" w:cs="Calibri"/>
                <w:bCs/>
                <w:color w:val="000000"/>
                <w:sz w:val="20"/>
              </w:rPr>
            </w:pPr>
            <w:r w:rsidRPr="00CF06BD">
              <w:rPr>
                <w:rFonts w:ascii="Calibri" w:hAnsi="Calibri" w:cs="Calibri"/>
                <w:bCs/>
                <w:color w:val="000000"/>
                <w:sz w:val="20"/>
              </w:rPr>
              <w:t>3</w:t>
            </w:r>
          </w:p>
        </w:tc>
        <w:tc>
          <w:tcPr>
            <w:tcW w:w="1055" w:type="dxa"/>
            <w:tcBorders>
              <w:top w:val="nil"/>
              <w:left w:val="nil"/>
              <w:bottom w:val="single" w:sz="4" w:space="0" w:color="auto"/>
              <w:right w:val="single" w:sz="4" w:space="0" w:color="auto"/>
            </w:tcBorders>
            <w:shd w:val="clear" w:color="000000" w:fill="FFFFFF"/>
            <w:vAlign w:val="center"/>
            <w:hideMark/>
          </w:tcPr>
          <w:p w14:paraId="7372A717" w14:textId="77777777" w:rsidR="00D65DD6" w:rsidRPr="00D65DD6" w:rsidRDefault="00D65DD6" w:rsidP="00D65DD6">
            <w:pPr>
              <w:jc w:val="right"/>
              <w:rPr>
                <w:rFonts w:ascii="Calibri" w:hAnsi="Calibri" w:cs="Calibri"/>
                <w:bCs/>
                <w:color w:val="000000"/>
                <w:sz w:val="20"/>
              </w:rPr>
            </w:pPr>
            <w:r w:rsidRPr="00D65DD6">
              <w:rPr>
                <w:rFonts w:ascii="Calibri" w:hAnsi="Calibri" w:cs="Calibri"/>
                <w:bCs/>
                <w:color w:val="000000"/>
                <w:sz w:val="20"/>
              </w:rPr>
              <w:t xml:space="preserve">$217 </w:t>
            </w:r>
          </w:p>
        </w:tc>
        <w:tc>
          <w:tcPr>
            <w:tcW w:w="845" w:type="dxa"/>
            <w:tcBorders>
              <w:top w:val="nil"/>
              <w:left w:val="nil"/>
              <w:bottom w:val="single" w:sz="4" w:space="0" w:color="auto"/>
              <w:right w:val="single" w:sz="4" w:space="0" w:color="auto"/>
            </w:tcBorders>
            <w:shd w:val="clear" w:color="000000" w:fill="FFFFFF"/>
            <w:vAlign w:val="center"/>
            <w:hideMark/>
          </w:tcPr>
          <w:p w14:paraId="108112B3"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$0 </w:t>
            </w:r>
          </w:p>
        </w:tc>
        <w:tc>
          <w:tcPr>
            <w:tcW w:w="803" w:type="dxa"/>
            <w:tcBorders>
              <w:top w:val="nil"/>
              <w:left w:val="nil"/>
              <w:bottom w:val="single" w:sz="4" w:space="0" w:color="auto"/>
              <w:right w:val="single" w:sz="4" w:space="0" w:color="auto"/>
            </w:tcBorders>
            <w:shd w:val="clear" w:color="000000" w:fill="FFFFFF"/>
            <w:vAlign w:val="center"/>
            <w:hideMark/>
          </w:tcPr>
          <w:p w14:paraId="42B71274"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10</w:t>
            </w:r>
          </w:p>
        </w:tc>
        <w:tc>
          <w:tcPr>
            <w:tcW w:w="929" w:type="dxa"/>
            <w:tcBorders>
              <w:top w:val="nil"/>
              <w:left w:val="nil"/>
              <w:bottom w:val="single" w:sz="4" w:space="0" w:color="auto"/>
              <w:right w:val="single" w:sz="4" w:space="0" w:color="auto"/>
            </w:tcBorders>
            <w:shd w:val="clear" w:color="000000" w:fill="FFFFFF"/>
            <w:vAlign w:val="center"/>
            <w:hideMark/>
          </w:tcPr>
          <w:p w14:paraId="044BB32D"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30</w:t>
            </w:r>
          </w:p>
        </w:tc>
        <w:tc>
          <w:tcPr>
            <w:tcW w:w="1119" w:type="dxa"/>
            <w:tcBorders>
              <w:top w:val="nil"/>
              <w:left w:val="nil"/>
              <w:bottom w:val="single" w:sz="4" w:space="0" w:color="auto"/>
              <w:right w:val="single" w:sz="4" w:space="0" w:color="auto"/>
            </w:tcBorders>
            <w:shd w:val="clear" w:color="000000" w:fill="FFFFFF"/>
            <w:vAlign w:val="center"/>
            <w:hideMark/>
          </w:tcPr>
          <w:p w14:paraId="67258050"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$0 </w:t>
            </w:r>
          </w:p>
        </w:tc>
        <w:tc>
          <w:tcPr>
            <w:tcW w:w="976" w:type="dxa"/>
            <w:tcBorders>
              <w:top w:val="nil"/>
              <w:left w:val="nil"/>
              <w:bottom w:val="single" w:sz="4" w:space="0" w:color="auto"/>
              <w:right w:val="single" w:sz="4" w:space="0" w:color="auto"/>
            </w:tcBorders>
            <w:shd w:val="clear" w:color="000000" w:fill="FFFFFF"/>
            <w:vAlign w:val="center"/>
            <w:hideMark/>
          </w:tcPr>
          <w:p w14:paraId="24B87B65"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$2,173 </w:t>
            </w:r>
          </w:p>
        </w:tc>
        <w:tc>
          <w:tcPr>
            <w:tcW w:w="976" w:type="dxa"/>
            <w:tcBorders>
              <w:top w:val="nil"/>
              <w:left w:val="nil"/>
              <w:bottom w:val="single" w:sz="4" w:space="0" w:color="auto"/>
              <w:right w:val="single" w:sz="4" w:space="0" w:color="auto"/>
            </w:tcBorders>
            <w:shd w:val="clear" w:color="000000" w:fill="FFFFFF"/>
            <w:noWrap/>
            <w:vAlign w:val="center"/>
            <w:hideMark/>
          </w:tcPr>
          <w:p w14:paraId="54628E9B" w14:textId="77777777" w:rsidR="00D65DD6" w:rsidRPr="00D65DD6" w:rsidRDefault="00D65DD6" w:rsidP="00CF06BD">
            <w:pPr>
              <w:jc w:val="right"/>
              <w:rPr>
                <w:rFonts w:ascii="Calibri" w:hAnsi="Calibri" w:cs="Calibri"/>
                <w:color w:val="000000"/>
                <w:sz w:val="20"/>
              </w:rPr>
            </w:pPr>
            <w:r w:rsidRPr="00D65DD6">
              <w:rPr>
                <w:rFonts w:ascii="Calibri" w:hAnsi="Calibri" w:cs="Calibri"/>
                <w:color w:val="000000"/>
                <w:sz w:val="20"/>
              </w:rPr>
              <w:t xml:space="preserve">$2,173 </w:t>
            </w:r>
          </w:p>
        </w:tc>
      </w:tr>
      <w:tr w:rsidR="004E3BD6" w:rsidRPr="00D65DD6" w14:paraId="4ED3B9F2" w14:textId="77777777" w:rsidTr="004E3BD6">
        <w:trPr>
          <w:trHeight w:val="332"/>
        </w:trPr>
        <w:tc>
          <w:tcPr>
            <w:tcW w:w="10408" w:type="dxa"/>
            <w:gridSpan w:val="9"/>
            <w:tcBorders>
              <w:top w:val="nil"/>
              <w:left w:val="single" w:sz="4" w:space="0" w:color="auto"/>
              <w:bottom w:val="single" w:sz="4" w:space="0" w:color="auto"/>
              <w:right w:val="single" w:sz="4" w:space="0" w:color="auto"/>
            </w:tcBorders>
            <w:shd w:val="clear" w:color="000000" w:fill="FFFFFF"/>
            <w:vAlign w:val="center"/>
            <w:hideMark/>
          </w:tcPr>
          <w:p w14:paraId="73CE5D07" w14:textId="5225CF7F" w:rsidR="004E3BD6" w:rsidRPr="00D65DD6" w:rsidRDefault="004E3BD6" w:rsidP="00D65DD6">
            <w:pPr>
              <w:rPr>
                <w:rFonts w:ascii="Calibri" w:hAnsi="Calibri" w:cs="Calibri"/>
                <w:color w:val="000000"/>
                <w:sz w:val="20"/>
              </w:rPr>
            </w:pPr>
            <w:r w:rsidRPr="00D65DD6">
              <w:rPr>
                <w:rFonts w:ascii="Calibri" w:hAnsi="Calibri" w:cs="Calibri"/>
                <w:b/>
                <w:bCs/>
                <w:i/>
                <w:iCs/>
                <w:color w:val="000000"/>
                <w:sz w:val="20"/>
              </w:rPr>
              <w:lastRenderedPageBreak/>
              <w:t xml:space="preserve">c)  Respond to EPA requests for </w:t>
            </w:r>
            <w:proofErr w:type="spellStart"/>
            <w:r w:rsidRPr="00D65DD6">
              <w:rPr>
                <w:rFonts w:ascii="Calibri" w:hAnsi="Calibri" w:cs="Calibri"/>
                <w:b/>
                <w:bCs/>
                <w:i/>
                <w:iCs/>
                <w:color w:val="000000"/>
                <w:sz w:val="20"/>
              </w:rPr>
              <w:t>add’l</w:t>
            </w:r>
            <w:proofErr w:type="spellEnd"/>
            <w:r w:rsidRPr="00D65DD6">
              <w:rPr>
                <w:rFonts w:ascii="Calibri" w:hAnsi="Calibri" w:cs="Calibri"/>
                <w:b/>
                <w:bCs/>
                <w:i/>
                <w:iCs/>
                <w:color w:val="000000"/>
                <w:sz w:val="20"/>
              </w:rPr>
              <w:t xml:space="preserve"> information and/or notify EPA of </w:t>
            </w:r>
            <w:proofErr w:type="spellStart"/>
            <w:r w:rsidRPr="00D65DD6">
              <w:rPr>
                <w:rFonts w:ascii="Calibri" w:hAnsi="Calibri" w:cs="Calibri"/>
                <w:b/>
                <w:bCs/>
                <w:i/>
                <w:iCs/>
                <w:color w:val="000000"/>
                <w:sz w:val="20"/>
              </w:rPr>
              <w:t>add’l</w:t>
            </w:r>
            <w:proofErr w:type="spellEnd"/>
            <w:r w:rsidRPr="00D65DD6">
              <w:rPr>
                <w:rFonts w:ascii="Calibri" w:hAnsi="Calibri" w:cs="Calibri"/>
                <w:b/>
                <w:bCs/>
                <w:i/>
                <w:iCs/>
                <w:color w:val="000000"/>
                <w:sz w:val="20"/>
              </w:rPr>
              <w:t>. info</w:t>
            </w:r>
            <w:r w:rsidR="008032FE">
              <w:rPr>
                <w:rFonts w:ascii="Calibri" w:hAnsi="Calibri" w:cs="Calibri"/>
                <w:b/>
                <w:bCs/>
                <w:i/>
                <w:iCs/>
                <w:color w:val="000000"/>
                <w:sz w:val="20"/>
              </w:rPr>
              <w:t>rmation</w:t>
            </w:r>
          </w:p>
        </w:tc>
      </w:tr>
      <w:tr w:rsidR="00D65DD6" w:rsidRPr="00D65DD6" w14:paraId="686845E5" w14:textId="77777777" w:rsidTr="004E3BD6">
        <w:trPr>
          <w:trHeight w:val="300"/>
        </w:trPr>
        <w:tc>
          <w:tcPr>
            <w:tcW w:w="2709" w:type="dxa"/>
            <w:tcBorders>
              <w:top w:val="nil"/>
              <w:left w:val="single" w:sz="4" w:space="0" w:color="auto"/>
              <w:bottom w:val="single" w:sz="4" w:space="0" w:color="auto"/>
              <w:right w:val="single" w:sz="4" w:space="0" w:color="auto"/>
            </w:tcBorders>
            <w:shd w:val="clear" w:color="000000" w:fill="FFFFFF"/>
            <w:vAlign w:val="center"/>
            <w:hideMark/>
          </w:tcPr>
          <w:p w14:paraId="2B91620A" w14:textId="77777777" w:rsidR="00D65DD6" w:rsidRPr="00D65DD6" w:rsidRDefault="00D65DD6" w:rsidP="00D65DD6">
            <w:pPr>
              <w:rPr>
                <w:rFonts w:ascii="Calibri" w:hAnsi="Calibri" w:cs="Calibri"/>
                <w:color w:val="000000"/>
                <w:sz w:val="20"/>
              </w:rPr>
            </w:pPr>
            <w:r w:rsidRPr="00D65DD6">
              <w:rPr>
                <w:rFonts w:ascii="Calibri" w:hAnsi="Calibri" w:cs="Calibri"/>
                <w:color w:val="000000"/>
                <w:sz w:val="20"/>
              </w:rPr>
              <w:t>Communicate with EPA</w:t>
            </w:r>
          </w:p>
        </w:tc>
        <w:tc>
          <w:tcPr>
            <w:tcW w:w="996" w:type="dxa"/>
            <w:tcBorders>
              <w:top w:val="nil"/>
              <w:left w:val="nil"/>
              <w:bottom w:val="single" w:sz="4" w:space="0" w:color="auto"/>
              <w:right w:val="single" w:sz="4" w:space="0" w:color="auto"/>
            </w:tcBorders>
            <w:shd w:val="clear" w:color="000000" w:fill="FFFFFF"/>
            <w:vAlign w:val="center"/>
            <w:hideMark/>
          </w:tcPr>
          <w:p w14:paraId="036AED68"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7</w:t>
            </w:r>
          </w:p>
        </w:tc>
        <w:tc>
          <w:tcPr>
            <w:tcW w:w="1055" w:type="dxa"/>
            <w:tcBorders>
              <w:top w:val="nil"/>
              <w:left w:val="nil"/>
              <w:bottom w:val="single" w:sz="4" w:space="0" w:color="auto"/>
              <w:right w:val="single" w:sz="4" w:space="0" w:color="auto"/>
            </w:tcBorders>
            <w:shd w:val="clear" w:color="000000" w:fill="FFFFFF"/>
            <w:vAlign w:val="center"/>
            <w:hideMark/>
          </w:tcPr>
          <w:p w14:paraId="3822651B"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$507 </w:t>
            </w:r>
          </w:p>
        </w:tc>
        <w:tc>
          <w:tcPr>
            <w:tcW w:w="845" w:type="dxa"/>
            <w:tcBorders>
              <w:top w:val="nil"/>
              <w:left w:val="nil"/>
              <w:bottom w:val="single" w:sz="4" w:space="0" w:color="auto"/>
              <w:right w:val="single" w:sz="4" w:space="0" w:color="auto"/>
            </w:tcBorders>
            <w:shd w:val="clear" w:color="000000" w:fill="FFFFFF"/>
            <w:vAlign w:val="center"/>
            <w:hideMark/>
          </w:tcPr>
          <w:p w14:paraId="1A8D8ABD"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$0 </w:t>
            </w:r>
          </w:p>
        </w:tc>
        <w:tc>
          <w:tcPr>
            <w:tcW w:w="803" w:type="dxa"/>
            <w:tcBorders>
              <w:top w:val="nil"/>
              <w:left w:val="nil"/>
              <w:bottom w:val="single" w:sz="4" w:space="0" w:color="auto"/>
              <w:right w:val="single" w:sz="4" w:space="0" w:color="auto"/>
            </w:tcBorders>
            <w:shd w:val="clear" w:color="000000" w:fill="FFFFFF"/>
            <w:vAlign w:val="center"/>
            <w:hideMark/>
          </w:tcPr>
          <w:p w14:paraId="4310248A"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10</w:t>
            </w:r>
          </w:p>
        </w:tc>
        <w:tc>
          <w:tcPr>
            <w:tcW w:w="929" w:type="dxa"/>
            <w:tcBorders>
              <w:top w:val="nil"/>
              <w:left w:val="nil"/>
              <w:bottom w:val="single" w:sz="4" w:space="0" w:color="auto"/>
              <w:right w:val="single" w:sz="4" w:space="0" w:color="auto"/>
            </w:tcBorders>
            <w:shd w:val="clear" w:color="000000" w:fill="FFFFFF"/>
            <w:vAlign w:val="center"/>
            <w:hideMark/>
          </w:tcPr>
          <w:p w14:paraId="5D569E98"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70</w:t>
            </w:r>
          </w:p>
        </w:tc>
        <w:tc>
          <w:tcPr>
            <w:tcW w:w="1119" w:type="dxa"/>
            <w:tcBorders>
              <w:top w:val="nil"/>
              <w:left w:val="nil"/>
              <w:bottom w:val="single" w:sz="4" w:space="0" w:color="auto"/>
              <w:right w:val="single" w:sz="4" w:space="0" w:color="auto"/>
            </w:tcBorders>
            <w:shd w:val="clear" w:color="000000" w:fill="FFFFFF"/>
            <w:vAlign w:val="center"/>
            <w:hideMark/>
          </w:tcPr>
          <w:p w14:paraId="5F0F0C9A"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$0 </w:t>
            </w:r>
          </w:p>
        </w:tc>
        <w:tc>
          <w:tcPr>
            <w:tcW w:w="976" w:type="dxa"/>
            <w:tcBorders>
              <w:top w:val="nil"/>
              <w:left w:val="nil"/>
              <w:bottom w:val="single" w:sz="4" w:space="0" w:color="auto"/>
              <w:right w:val="single" w:sz="4" w:space="0" w:color="auto"/>
            </w:tcBorders>
            <w:shd w:val="clear" w:color="000000" w:fill="FFFFFF"/>
            <w:vAlign w:val="center"/>
            <w:hideMark/>
          </w:tcPr>
          <w:p w14:paraId="5F63528D"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$5,070 </w:t>
            </w:r>
          </w:p>
        </w:tc>
        <w:tc>
          <w:tcPr>
            <w:tcW w:w="976" w:type="dxa"/>
            <w:tcBorders>
              <w:top w:val="nil"/>
              <w:left w:val="nil"/>
              <w:bottom w:val="single" w:sz="4" w:space="0" w:color="auto"/>
              <w:right w:val="single" w:sz="4" w:space="0" w:color="auto"/>
            </w:tcBorders>
            <w:shd w:val="clear" w:color="000000" w:fill="FFFFFF"/>
            <w:noWrap/>
            <w:vAlign w:val="bottom"/>
            <w:hideMark/>
          </w:tcPr>
          <w:p w14:paraId="0062C690"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$5,070 </w:t>
            </w:r>
          </w:p>
        </w:tc>
      </w:tr>
      <w:tr w:rsidR="00D65DD6" w:rsidRPr="00D65DD6" w14:paraId="3C0EA19C" w14:textId="77777777" w:rsidTr="004E3BD6">
        <w:trPr>
          <w:trHeight w:val="300"/>
        </w:trPr>
        <w:tc>
          <w:tcPr>
            <w:tcW w:w="2709" w:type="dxa"/>
            <w:tcBorders>
              <w:top w:val="nil"/>
              <w:left w:val="single" w:sz="4" w:space="0" w:color="auto"/>
              <w:bottom w:val="single" w:sz="4" w:space="0" w:color="auto"/>
              <w:right w:val="single" w:sz="4" w:space="0" w:color="auto"/>
            </w:tcBorders>
            <w:shd w:val="clear" w:color="000000" w:fill="FFFFFF"/>
            <w:vAlign w:val="center"/>
            <w:hideMark/>
          </w:tcPr>
          <w:p w14:paraId="034E5C41" w14:textId="77777777" w:rsidR="00D65DD6" w:rsidRPr="00D65DD6" w:rsidRDefault="00D65DD6" w:rsidP="00D65DD6">
            <w:pPr>
              <w:rPr>
                <w:rFonts w:ascii="Calibri" w:hAnsi="Calibri" w:cs="Calibri"/>
                <w:color w:val="000000"/>
                <w:sz w:val="20"/>
              </w:rPr>
            </w:pPr>
            <w:r w:rsidRPr="00D65DD6">
              <w:rPr>
                <w:rFonts w:ascii="Calibri" w:hAnsi="Calibri" w:cs="Calibri"/>
                <w:color w:val="000000"/>
                <w:sz w:val="20"/>
              </w:rPr>
              <w:t>Collect data</w:t>
            </w:r>
          </w:p>
        </w:tc>
        <w:tc>
          <w:tcPr>
            <w:tcW w:w="996" w:type="dxa"/>
            <w:tcBorders>
              <w:top w:val="nil"/>
              <w:left w:val="nil"/>
              <w:bottom w:val="single" w:sz="4" w:space="0" w:color="auto"/>
              <w:right w:val="single" w:sz="4" w:space="0" w:color="auto"/>
            </w:tcBorders>
            <w:shd w:val="clear" w:color="000000" w:fill="FFFFFF"/>
            <w:vAlign w:val="center"/>
            <w:hideMark/>
          </w:tcPr>
          <w:p w14:paraId="7035E75A"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58</w:t>
            </w:r>
          </w:p>
        </w:tc>
        <w:tc>
          <w:tcPr>
            <w:tcW w:w="1055" w:type="dxa"/>
            <w:tcBorders>
              <w:top w:val="nil"/>
              <w:left w:val="nil"/>
              <w:bottom w:val="single" w:sz="4" w:space="0" w:color="auto"/>
              <w:right w:val="single" w:sz="4" w:space="0" w:color="auto"/>
            </w:tcBorders>
            <w:shd w:val="clear" w:color="000000" w:fill="FFFFFF"/>
            <w:vAlign w:val="center"/>
            <w:hideMark/>
          </w:tcPr>
          <w:p w14:paraId="5EF95B4F"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$4,201 </w:t>
            </w:r>
          </w:p>
        </w:tc>
        <w:tc>
          <w:tcPr>
            <w:tcW w:w="845" w:type="dxa"/>
            <w:tcBorders>
              <w:top w:val="nil"/>
              <w:left w:val="nil"/>
              <w:bottom w:val="single" w:sz="4" w:space="0" w:color="auto"/>
              <w:right w:val="single" w:sz="4" w:space="0" w:color="auto"/>
            </w:tcBorders>
            <w:shd w:val="clear" w:color="000000" w:fill="FFFFFF"/>
            <w:vAlign w:val="center"/>
            <w:hideMark/>
          </w:tcPr>
          <w:p w14:paraId="1F30E0F5"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$0 </w:t>
            </w:r>
          </w:p>
        </w:tc>
        <w:tc>
          <w:tcPr>
            <w:tcW w:w="803" w:type="dxa"/>
            <w:tcBorders>
              <w:top w:val="nil"/>
              <w:left w:val="nil"/>
              <w:bottom w:val="single" w:sz="4" w:space="0" w:color="auto"/>
              <w:right w:val="single" w:sz="4" w:space="0" w:color="auto"/>
            </w:tcBorders>
            <w:shd w:val="clear" w:color="000000" w:fill="FFFFFF"/>
            <w:vAlign w:val="center"/>
            <w:hideMark/>
          </w:tcPr>
          <w:p w14:paraId="3132E920"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10</w:t>
            </w:r>
          </w:p>
        </w:tc>
        <w:tc>
          <w:tcPr>
            <w:tcW w:w="929" w:type="dxa"/>
            <w:tcBorders>
              <w:top w:val="nil"/>
              <w:left w:val="nil"/>
              <w:bottom w:val="single" w:sz="4" w:space="0" w:color="auto"/>
              <w:right w:val="single" w:sz="4" w:space="0" w:color="auto"/>
            </w:tcBorders>
            <w:shd w:val="clear" w:color="000000" w:fill="FFFFFF"/>
            <w:vAlign w:val="center"/>
            <w:hideMark/>
          </w:tcPr>
          <w:p w14:paraId="09264D77"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580</w:t>
            </w:r>
          </w:p>
        </w:tc>
        <w:tc>
          <w:tcPr>
            <w:tcW w:w="1119" w:type="dxa"/>
            <w:tcBorders>
              <w:top w:val="nil"/>
              <w:left w:val="nil"/>
              <w:bottom w:val="single" w:sz="4" w:space="0" w:color="auto"/>
              <w:right w:val="single" w:sz="4" w:space="0" w:color="auto"/>
            </w:tcBorders>
            <w:shd w:val="clear" w:color="000000" w:fill="FFFFFF"/>
            <w:vAlign w:val="center"/>
            <w:hideMark/>
          </w:tcPr>
          <w:p w14:paraId="1D7683BB"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$0 </w:t>
            </w:r>
          </w:p>
        </w:tc>
        <w:tc>
          <w:tcPr>
            <w:tcW w:w="976" w:type="dxa"/>
            <w:tcBorders>
              <w:top w:val="nil"/>
              <w:left w:val="nil"/>
              <w:bottom w:val="single" w:sz="4" w:space="0" w:color="auto"/>
              <w:right w:val="single" w:sz="4" w:space="0" w:color="auto"/>
            </w:tcBorders>
            <w:shd w:val="clear" w:color="000000" w:fill="FFFFFF"/>
            <w:vAlign w:val="center"/>
            <w:hideMark/>
          </w:tcPr>
          <w:p w14:paraId="66A86AEF"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$42,009 </w:t>
            </w:r>
          </w:p>
        </w:tc>
        <w:tc>
          <w:tcPr>
            <w:tcW w:w="976" w:type="dxa"/>
            <w:tcBorders>
              <w:top w:val="nil"/>
              <w:left w:val="nil"/>
              <w:bottom w:val="single" w:sz="4" w:space="0" w:color="auto"/>
              <w:right w:val="single" w:sz="4" w:space="0" w:color="auto"/>
            </w:tcBorders>
            <w:shd w:val="clear" w:color="000000" w:fill="FFFFFF"/>
            <w:noWrap/>
            <w:vAlign w:val="bottom"/>
            <w:hideMark/>
          </w:tcPr>
          <w:p w14:paraId="661B3008"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$42,009 </w:t>
            </w:r>
          </w:p>
        </w:tc>
      </w:tr>
      <w:tr w:rsidR="00D65DD6" w:rsidRPr="00D65DD6" w14:paraId="787B141A" w14:textId="77777777" w:rsidTr="004E3BD6">
        <w:trPr>
          <w:trHeight w:val="300"/>
        </w:trPr>
        <w:tc>
          <w:tcPr>
            <w:tcW w:w="2709" w:type="dxa"/>
            <w:tcBorders>
              <w:top w:val="nil"/>
              <w:left w:val="single" w:sz="4" w:space="0" w:color="auto"/>
              <w:bottom w:val="single" w:sz="4" w:space="0" w:color="auto"/>
              <w:right w:val="single" w:sz="4" w:space="0" w:color="auto"/>
            </w:tcBorders>
            <w:shd w:val="clear" w:color="000000" w:fill="FFFFFF"/>
            <w:vAlign w:val="center"/>
            <w:hideMark/>
          </w:tcPr>
          <w:p w14:paraId="185ABD6F" w14:textId="77777777" w:rsidR="00D65DD6" w:rsidRPr="00D65DD6" w:rsidRDefault="00D65DD6" w:rsidP="00D65DD6">
            <w:pPr>
              <w:rPr>
                <w:rFonts w:ascii="Calibri" w:hAnsi="Calibri" w:cs="Calibri"/>
                <w:color w:val="000000"/>
                <w:sz w:val="20"/>
              </w:rPr>
            </w:pPr>
            <w:r w:rsidRPr="00D65DD6">
              <w:rPr>
                <w:rFonts w:ascii="Calibri" w:hAnsi="Calibri" w:cs="Calibri"/>
                <w:color w:val="000000"/>
                <w:sz w:val="20"/>
              </w:rPr>
              <w:t>Prepare data to send to EPA</w:t>
            </w:r>
          </w:p>
        </w:tc>
        <w:tc>
          <w:tcPr>
            <w:tcW w:w="996" w:type="dxa"/>
            <w:tcBorders>
              <w:top w:val="nil"/>
              <w:left w:val="nil"/>
              <w:bottom w:val="single" w:sz="4" w:space="0" w:color="auto"/>
              <w:right w:val="single" w:sz="4" w:space="0" w:color="auto"/>
            </w:tcBorders>
            <w:shd w:val="clear" w:color="000000" w:fill="FFFFFF"/>
            <w:vAlign w:val="center"/>
            <w:hideMark/>
          </w:tcPr>
          <w:p w14:paraId="6C22040B"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3</w:t>
            </w:r>
          </w:p>
        </w:tc>
        <w:tc>
          <w:tcPr>
            <w:tcW w:w="1055" w:type="dxa"/>
            <w:tcBorders>
              <w:top w:val="nil"/>
              <w:left w:val="nil"/>
              <w:bottom w:val="single" w:sz="4" w:space="0" w:color="auto"/>
              <w:right w:val="single" w:sz="4" w:space="0" w:color="auto"/>
            </w:tcBorders>
            <w:shd w:val="clear" w:color="000000" w:fill="FFFFFF"/>
            <w:vAlign w:val="center"/>
            <w:hideMark/>
          </w:tcPr>
          <w:p w14:paraId="70020717"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$217 </w:t>
            </w:r>
          </w:p>
        </w:tc>
        <w:tc>
          <w:tcPr>
            <w:tcW w:w="845" w:type="dxa"/>
            <w:tcBorders>
              <w:top w:val="nil"/>
              <w:left w:val="nil"/>
              <w:bottom w:val="single" w:sz="4" w:space="0" w:color="auto"/>
              <w:right w:val="single" w:sz="4" w:space="0" w:color="auto"/>
            </w:tcBorders>
            <w:shd w:val="clear" w:color="000000" w:fill="FFFFFF"/>
            <w:vAlign w:val="center"/>
            <w:hideMark/>
          </w:tcPr>
          <w:p w14:paraId="18D6E92E"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$0 </w:t>
            </w:r>
          </w:p>
        </w:tc>
        <w:tc>
          <w:tcPr>
            <w:tcW w:w="803" w:type="dxa"/>
            <w:tcBorders>
              <w:top w:val="nil"/>
              <w:left w:val="nil"/>
              <w:bottom w:val="single" w:sz="4" w:space="0" w:color="auto"/>
              <w:right w:val="single" w:sz="4" w:space="0" w:color="auto"/>
            </w:tcBorders>
            <w:shd w:val="clear" w:color="000000" w:fill="FFFFFF"/>
            <w:vAlign w:val="center"/>
            <w:hideMark/>
          </w:tcPr>
          <w:p w14:paraId="07BC4BE0"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10</w:t>
            </w:r>
          </w:p>
        </w:tc>
        <w:tc>
          <w:tcPr>
            <w:tcW w:w="929" w:type="dxa"/>
            <w:tcBorders>
              <w:top w:val="nil"/>
              <w:left w:val="nil"/>
              <w:bottom w:val="single" w:sz="4" w:space="0" w:color="auto"/>
              <w:right w:val="single" w:sz="4" w:space="0" w:color="auto"/>
            </w:tcBorders>
            <w:shd w:val="clear" w:color="000000" w:fill="FFFFFF"/>
            <w:vAlign w:val="center"/>
            <w:hideMark/>
          </w:tcPr>
          <w:p w14:paraId="5DB792C3"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30</w:t>
            </w:r>
          </w:p>
        </w:tc>
        <w:tc>
          <w:tcPr>
            <w:tcW w:w="1119" w:type="dxa"/>
            <w:tcBorders>
              <w:top w:val="nil"/>
              <w:left w:val="nil"/>
              <w:bottom w:val="single" w:sz="4" w:space="0" w:color="auto"/>
              <w:right w:val="single" w:sz="4" w:space="0" w:color="auto"/>
            </w:tcBorders>
            <w:shd w:val="clear" w:color="000000" w:fill="FFFFFF"/>
            <w:vAlign w:val="center"/>
            <w:hideMark/>
          </w:tcPr>
          <w:p w14:paraId="66861A21"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$0 </w:t>
            </w:r>
          </w:p>
        </w:tc>
        <w:tc>
          <w:tcPr>
            <w:tcW w:w="976" w:type="dxa"/>
            <w:tcBorders>
              <w:top w:val="nil"/>
              <w:left w:val="nil"/>
              <w:bottom w:val="single" w:sz="4" w:space="0" w:color="auto"/>
              <w:right w:val="single" w:sz="4" w:space="0" w:color="auto"/>
            </w:tcBorders>
            <w:shd w:val="clear" w:color="000000" w:fill="FFFFFF"/>
            <w:vAlign w:val="center"/>
            <w:hideMark/>
          </w:tcPr>
          <w:p w14:paraId="41A55548"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$2,173 </w:t>
            </w:r>
          </w:p>
        </w:tc>
        <w:tc>
          <w:tcPr>
            <w:tcW w:w="976" w:type="dxa"/>
            <w:tcBorders>
              <w:top w:val="nil"/>
              <w:left w:val="nil"/>
              <w:bottom w:val="single" w:sz="4" w:space="0" w:color="auto"/>
              <w:right w:val="single" w:sz="4" w:space="0" w:color="auto"/>
            </w:tcBorders>
            <w:shd w:val="clear" w:color="000000" w:fill="FFFFFF"/>
            <w:noWrap/>
            <w:vAlign w:val="bottom"/>
            <w:hideMark/>
          </w:tcPr>
          <w:p w14:paraId="7EC57734" w14:textId="77777777" w:rsidR="00D65DD6" w:rsidRPr="00D65DD6" w:rsidRDefault="00D65DD6" w:rsidP="00D65DD6">
            <w:pPr>
              <w:jc w:val="right"/>
              <w:rPr>
                <w:rFonts w:ascii="Calibri" w:hAnsi="Calibri" w:cs="Calibri"/>
                <w:color w:val="000000"/>
                <w:sz w:val="20"/>
              </w:rPr>
            </w:pPr>
            <w:r w:rsidRPr="00D65DD6">
              <w:rPr>
                <w:rFonts w:ascii="Calibri" w:hAnsi="Calibri" w:cs="Calibri"/>
                <w:color w:val="000000"/>
                <w:sz w:val="20"/>
              </w:rPr>
              <w:t xml:space="preserve">$2,173 </w:t>
            </w:r>
          </w:p>
        </w:tc>
      </w:tr>
      <w:tr w:rsidR="00D65DD6" w:rsidRPr="00D65DD6" w14:paraId="5A0465C7" w14:textId="77777777" w:rsidTr="004E3BD6">
        <w:trPr>
          <w:trHeight w:val="300"/>
        </w:trPr>
        <w:tc>
          <w:tcPr>
            <w:tcW w:w="2709" w:type="dxa"/>
            <w:tcBorders>
              <w:top w:val="nil"/>
              <w:left w:val="single" w:sz="4" w:space="0" w:color="auto"/>
              <w:bottom w:val="single" w:sz="4" w:space="0" w:color="auto"/>
              <w:right w:val="single" w:sz="4" w:space="0" w:color="auto"/>
            </w:tcBorders>
            <w:shd w:val="clear" w:color="000000" w:fill="FFFFFF"/>
            <w:vAlign w:val="center"/>
            <w:hideMark/>
          </w:tcPr>
          <w:p w14:paraId="24BF205C" w14:textId="77777777" w:rsidR="00D65DD6" w:rsidRPr="00D65DD6" w:rsidRDefault="00D65DD6" w:rsidP="00D65DD6">
            <w:pPr>
              <w:rPr>
                <w:rFonts w:ascii="Calibri" w:hAnsi="Calibri" w:cs="Calibri"/>
                <w:b/>
                <w:bCs/>
                <w:color w:val="000000"/>
                <w:sz w:val="20"/>
              </w:rPr>
            </w:pPr>
            <w:r w:rsidRPr="00D65DD6">
              <w:rPr>
                <w:rFonts w:ascii="Calibri" w:hAnsi="Calibri" w:cs="Calibri"/>
                <w:b/>
                <w:bCs/>
                <w:color w:val="000000"/>
                <w:sz w:val="20"/>
              </w:rPr>
              <w:t xml:space="preserve">                             Subtotals</w:t>
            </w:r>
          </w:p>
        </w:tc>
        <w:tc>
          <w:tcPr>
            <w:tcW w:w="996" w:type="dxa"/>
            <w:tcBorders>
              <w:top w:val="nil"/>
              <w:left w:val="nil"/>
              <w:bottom w:val="single" w:sz="4" w:space="0" w:color="auto"/>
              <w:right w:val="single" w:sz="4" w:space="0" w:color="auto"/>
            </w:tcBorders>
            <w:shd w:val="clear" w:color="000000" w:fill="FFFFFF"/>
            <w:vAlign w:val="center"/>
            <w:hideMark/>
          </w:tcPr>
          <w:p w14:paraId="53492716" w14:textId="77777777" w:rsidR="00D65DD6" w:rsidRPr="00574E31" w:rsidRDefault="00D65DD6" w:rsidP="00D65DD6">
            <w:pPr>
              <w:jc w:val="right"/>
              <w:rPr>
                <w:rFonts w:ascii="Calibri" w:hAnsi="Calibri" w:cs="Calibri"/>
                <w:color w:val="000000"/>
                <w:sz w:val="20"/>
              </w:rPr>
            </w:pPr>
            <w:r w:rsidRPr="00574E31">
              <w:rPr>
                <w:rFonts w:ascii="Calibri" w:hAnsi="Calibri" w:cs="Calibri"/>
                <w:color w:val="000000"/>
                <w:sz w:val="20"/>
              </w:rPr>
              <w:t>165.75</w:t>
            </w:r>
          </w:p>
        </w:tc>
        <w:tc>
          <w:tcPr>
            <w:tcW w:w="1055" w:type="dxa"/>
            <w:tcBorders>
              <w:top w:val="nil"/>
              <w:left w:val="nil"/>
              <w:bottom w:val="single" w:sz="4" w:space="0" w:color="auto"/>
              <w:right w:val="single" w:sz="4" w:space="0" w:color="auto"/>
            </w:tcBorders>
            <w:shd w:val="clear" w:color="000000" w:fill="FFFFFF"/>
            <w:vAlign w:val="center"/>
            <w:hideMark/>
          </w:tcPr>
          <w:p w14:paraId="386D63A4" w14:textId="77777777" w:rsidR="00D65DD6" w:rsidRPr="00574E31" w:rsidRDefault="00D65DD6" w:rsidP="00D65DD6">
            <w:pPr>
              <w:jc w:val="right"/>
              <w:rPr>
                <w:rFonts w:ascii="Calibri" w:hAnsi="Calibri" w:cs="Calibri"/>
                <w:color w:val="000000"/>
                <w:sz w:val="20"/>
              </w:rPr>
            </w:pPr>
            <w:r w:rsidRPr="00574E31">
              <w:rPr>
                <w:rFonts w:ascii="Calibri" w:hAnsi="Calibri" w:cs="Calibri"/>
                <w:color w:val="000000"/>
                <w:sz w:val="20"/>
              </w:rPr>
              <w:t xml:space="preserve">$12,005 </w:t>
            </w:r>
          </w:p>
        </w:tc>
        <w:tc>
          <w:tcPr>
            <w:tcW w:w="845" w:type="dxa"/>
            <w:tcBorders>
              <w:top w:val="nil"/>
              <w:left w:val="nil"/>
              <w:bottom w:val="single" w:sz="4" w:space="0" w:color="auto"/>
              <w:right w:val="single" w:sz="4" w:space="0" w:color="auto"/>
            </w:tcBorders>
            <w:shd w:val="clear" w:color="000000" w:fill="FFFFFF"/>
            <w:vAlign w:val="center"/>
            <w:hideMark/>
          </w:tcPr>
          <w:p w14:paraId="57944C97" w14:textId="77777777" w:rsidR="00D65DD6" w:rsidRPr="00574E31" w:rsidRDefault="00D65DD6" w:rsidP="00D65DD6">
            <w:pPr>
              <w:jc w:val="right"/>
              <w:rPr>
                <w:rFonts w:ascii="Calibri" w:hAnsi="Calibri" w:cs="Calibri"/>
                <w:color w:val="000000"/>
                <w:sz w:val="20"/>
              </w:rPr>
            </w:pPr>
            <w:r w:rsidRPr="00574E31">
              <w:rPr>
                <w:rFonts w:ascii="Calibri" w:hAnsi="Calibri" w:cs="Calibri"/>
                <w:color w:val="000000"/>
                <w:sz w:val="20"/>
              </w:rPr>
              <w:t xml:space="preserve">$1,900 </w:t>
            </w:r>
          </w:p>
        </w:tc>
        <w:tc>
          <w:tcPr>
            <w:tcW w:w="803" w:type="dxa"/>
            <w:tcBorders>
              <w:top w:val="nil"/>
              <w:left w:val="nil"/>
              <w:bottom w:val="single" w:sz="4" w:space="0" w:color="auto"/>
              <w:right w:val="single" w:sz="4" w:space="0" w:color="auto"/>
            </w:tcBorders>
            <w:shd w:val="clear" w:color="000000" w:fill="FFFFFF"/>
            <w:vAlign w:val="center"/>
            <w:hideMark/>
          </w:tcPr>
          <w:p w14:paraId="6F4B17AA" w14:textId="77777777" w:rsidR="00D65DD6" w:rsidRPr="00574E31" w:rsidRDefault="00D65DD6" w:rsidP="00D65DD6">
            <w:pPr>
              <w:jc w:val="right"/>
              <w:rPr>
                <w:rFonts w:ascii="Calibri" w:hAnsi="Calibri" w:cs="Calibri"/>
                <w:color w:val="000000"/>
                <w:sz w:val="20"/>
              </w:rPr>
            </w:pPr>
            <w:r w:rsidRPr="00574E31">
              <w:rPr>
                <w:rFonts w:ascii="Calibri" w:hAnsi="Calibri" w:cs="Calibri"/>
                <w:color w:val="000000"/>
                <w:sz w:val="20"/>
              </w:rPr>
              <w:t>36</w:t>
            </w:r>
          </w:p>
        </w:tc>
        <w:tc>
          <w:tcPr>
            <w:tcW w:w="929" w:type="dxa"/>
            <w:tcBorders>
              <w:top w:val="nil"/>
              <w:left w:val="nil"/>
              <w:bottom w:val="single" w:sz="4" w:space="0" w:color="auto"/>
              <w:right w:val="single" w:sz="4" w:space="0" w:color="auto"/>
            </w:tcBorders>
            <w:shd w:val="clear" w:color="000000" w:fill="FFFFFF"/>
            <w:vAlign w:val="center"/>
            <w:hideMark/>
          </w:tcPr>
          <w:p w14:paraId="2ED7DAA8" w14:textId="77777777" w:rsidR="00D65DD6" w:rsidRPr="00574E31" w:rsidRDefault="00D65DD6" w:rsidP="00D65DD6">
            <w:pPr>
              <w:jc w:val="right"/>
              <w:rPr>
                <w:rFonts w:ascii="Calibri" w:hAnsi="Calibri" w:cs="Calibri"/>
                <w:color w:val="000000"/>
                <w:sz w:val="20"/>
              </w:rPr>
            </w:pPr>
            <w:r w:rsidRPr="00574E31">
              <w:rPr>
                <w:rFonts w:ascii="Calibri" w:hAnsi="Calibri" w:cs="Calibri"/>
                <w:color w:val="000000"/>
                <w:sz w:val="20"/>
              </w:rPr>
              <w:t>1823.25</w:t>
            </w:r>
          </w:p>
        </w:tc>
        <w:tc>
          <w:tcPr>
            <w:tcW w:w="1119" w:type="dxa"/>
            <w:tcBorders>
              <w:top w:val="nil"/>
              <w:left w:val="nil"/>
              <w:bottom w:val="single" w:sz="4" w:space="0" w:color="auto"/>
              <w:right w:val="single" w:sz="4" w:space="0" w:color="auto"/>
            </w:tcBorders>
            <w:shd w:val="clear" w:color="000000" w:fill="FFFFFF"/>
            <w:vAlign w:val="center"/>
            <w:hideMark/>
          </w:tcPr>
          <w:p w14:paraId="29EC2949" w14:textId="77777777" w:rsidR="00D65DD6" w:rsidRPr="00574E31" w:rsidRDefault="00D65DD6" w:rsidP="00D65DD6">
            <w:pPr>
              <w:jc w:val="right"/>
              <w:rPr>
                <w:rFonts w:ascii="Calibri" w:hAnsi="Calibri" w:cs="Calibri"/>
                <w:color w:val="000000"/>
                <w:sz w:val="20"/>
              </w:rPr>
            </w:pPr>
            <w:r w:rsidRPr="00574E31">
              <w:rPr>
                <w:rFonts w:ascii="Calibri" w:hAnsi="Calibri" w:cs="Calibri"/>
                <w:color w:val="000000"/>
                <w:sz w:val="20"/>
              </w:rPr>
              <w:t xml:space="preserve">$22,800 </w:t>
            </w:r>
          </w:p>
        </w:tc>
        <w:tc>
          <w:tcPr>
            <w:tcW w:w="976" w:type="dxa"/>
            <w:tcBorders>
              <w:top w:val="nil"/>
              <w:left w:val="nil"/>
              <w:bottom w:val="single" w:sz="4" w:space="0" w:color="auto"/>
              <w:right w:val="single" w:sz="4" w:space="0" w:color="auto"/>
            </w:tcBorders>
            <w:shd w:val="clear" w:color="000000" w:fill="FFFFFF"/>
            <w:vAlign w:val="center"/>
            <w:hideMark/>
          </w:tcPr>
          <w:p w14:paraId="63F8AF95" w14:textId="77777777" w:rsidR="00D65DD6" w:rsidRPr="00574E31" w:rsidRDefault="00D65DD6" w:rsidP="00D65DD6">
            <w:pPr>
              <w:jc w:val="right"/>
              <w:rPr>
                <w:rFonts w:ascii="Calibri" w:hAnsi="Calibri" w:cs="Calibri"/>
                <w:color w:val="000000"/>
                <w:sz w:val="20"/>
              </w:rPr>
            </w:pPr>
            <w:r w:rsidRPr="00574E31">
              <w:rPr>
                <w:rFonts w:ascii="Calibri" w:hAnsi="Calibri" w:cs="Calibri"/>
                <w:color w:val="000000"/>
                <w:sz w:val="20"/>
              </w:rPr>
              <w:t xml:space="preserve">$135,625 </w:t>
            </w:r>
          </w:p>
        </w:tc>
        <w:tc>
          <w:tcPr>
            <w:tcW w:w="976" w:type="dxa"/>
            <w:tcBorders>
              <w:top w:val="nil"/>
              <w:left w:val="nil"/>
              <w:bottom w:val="single" w:sz="4" w:space="0" w:color="auto"/>
              <w:right w:val="single" w:sz="4" w:space="0" w:color="auto"/>
            </w:tcBorders>
            <w:shd w:val="clear" w:color="000000" w:fill="FFFFFF"/>
            <w:noWrap/>
            <w:vAlign w:val="bottom"/>
            <w:hideMark/>
          </w:tcPr>
          <w:p w14:paraId="5674CDB4" w14:textId="77777777" w:rsidR="00D65DD6" w:rsidRPr="00574E31" w:rsidRDefault="00D65DD6" w:rsidP="00D65DD6">
            <w:pPr>
              <w:jc w:val="right"/>
              <w:rPr>
                <w:rFonts w:ascii="Calibri" w:hAnsi="Calibri" w:cs="Calibri"/>
                <w:color w:val="000000"/>
                <w:sz w:val="20"/>
              </w:rPr>
            </w:pPr>
            <w:r w:rsidRPr="00574E31">
              <w:rPr>
                <w:rFonts w:ascii="Calibri" w:hAnsi="Calibri" w:cs="Calibri"/>
                <w:color w:val="000000"/>
                <w:sz w:val="20"/>
              </w:rPr>
              <w:t xml:space="preserve">$158,425 </w:t>
            </w:r>
          </w:p>
        </w:tc>
      </w:tr>
    </w:tbl>
    <w:p w14:paraId="37151B0E" w14:textId="77777777" w:rsidR="00D65DD6" w:rsidRPr="00491A67" w:rsidRDefault="00D65DD6">
      <w:pPr>
        <w:widowControl w:val="0"/>
        <w:tabs>
          <w:tab w:val="left" w:pos="-871"/>
          <w:tab w:val="left" w:pos="-149"/>
          <w:tab w:val="right" w:pos="8405"/>
        </w:tabs>
        <w:rPr>
          <w:rFonts w:ascii="Arial" w:hAnsi="Arial"/>
          <w:b/>
          <w:sz w:val="22"/>
        </w:rPr>
      </w:pPr>
    </w:p>
    <w:p w14:paraId="7DAE8DAE" w14:textId="77777777" w:rsidR="007772AA" w:rsidRPr="00F071CC" w:rsidRDefault="007772AA">
      <w:pPr>
        <w:widowControl w:val="0"/>
        <w:tabs>
          <w:tab w:val="left" w:pos="-871"/>
          <w:tab w:val="left" w:pos="-149"/>
          <w:tab w:val="right" w:pos="8405"/>
        </w:tabs>
        <w:rPr>
          <w:rFonts w:ascii="Arial" w:hAnsi="Arial"/>
          <w:sz w:val="22"/>
        </w:rPr>
      </w:pPr>
    </w:p>
    <w:p w14:paraId="2C7E3AF5" w14:textId="319E97C5" w:rsidR="00231E6F" w:rsidRPr="00F071CC" w:rsidRDefault="00231E6F">
      <w:pPr>
        <w:widowControl w:val="0"/>
        <w:tabs>
          <w:tab w:val="left" w:pos="-871"/>
          <w:tab w:val="left" w:pos="-149"/>
          <w:tab w:val="right" w:pos="8405"/>
        </w:tabs>
        <w:rPr>
          <w:rFonts w:ascii="Arial" w:hAnsi="Arial"/>
          <w:b/>
          <w:sz w:val="22"/>
        </w:rPr>
      </w:pPr>
      <w:r w:rsidRPr="00F071CC">
        <w:rPr>
          <w:rFonts w:ascii="Arial" w:hAnsi="Arial"/>
          <w:b/>
          <w:sz w:val="22"/>
        </w:rPr>
        <w:t>Exhibit 6A/B-2: TSCA/SNAP ADDENDUM: Annua</w:t>
      </w:r>
      <w:r w:rsidR="00491A67">
        <w:rPr>
          <w:rFonts w:ascii="Arial" w:hAnsi="Arial"/>
          <w:b/>
          <w:sz w:val="22"/>
        </w:rPr>
        <w:t>l Respondent Burden and Cost</w:t>
      </w:r>
    </w:p>
    <w:p w14:paraId="01A88E77" w14:textId="77777777" w:rsidR="00231E6F" w:rsidRPr="00F071CC" w:rsidRDefault="00231E6F">
      <w:pPr>
        <w:widowControl w:val="0"/>
        <w:tabs>
          <w:tab w:val="left" w:pos="-871"/>
          <w:tab w:val="left" w:pos="-149"/>
          <w:tab w:val="right" w:pos="8405"/>
        </w:tabs>
        <w:rPr>
          <w:rFonts w:ascii="Arial" w:hAnsi="Arial"/>
          <w:sz w:val="22"/>
        </w:rPr>
      </w:pPr>
    </w:p>
    <w:p w14:paraId="3A6E2D51" w14:textId="359BD853"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The following table shows estimates of respondent burden hours and costs for the second set of activities listed above in section 4(b)(ii).</w:t>
      </w:r>
      <w:r w:rsidR="00543CFA">
        <w:rPr>
          <w:rFonts w:ascii="Arial" w:hAnsi="Arial"/>
          <w:sz w:val="22"/>
        </w:rPr>
        <w:t xml:space="preserve"> </w:t>
      </w:r>
      <w:r w:rsidRPr="00F071CC">
        <w:rPr>
          <w:rFonts w:ascii="Arial" w:hAnsi="Arial"/>
          <w:sz w:val="22"/>
        </w:rPr>
        <w:t>In making these estimates, EPA</w:t>
      </w:r>
      <w:r w:rsidR="001522B0" w:rsidRPr="00F071CC">
        <w:rPr>
          <w:rFonts w:ascii="Arial" w:hAnsi="Arial"/>
          <w:sz w:val="22"/>
        </w:rPr>
        <w:t xml:space="preserve"> relied on its experience in </w:t>
      </w:r>
      <w:r w:rsidR="00A02232">
        <w:rPr>
          <w:rFonts w:ascii="Arial" w:hAnsi="Arial"/>
          <w:sz w:val="22"/>
        </w:rPr>
        <w:t>twenty</w:t>
      </w:r>
      <w:r w:rsidRPr="00F071CC">
        <w:rPr>
          <w:rFonts w:ascii="Arial" w:hAnsi="Arial"/>
          <w:sz w:val="22"/>
        </w:rPr>
        <w:t xml:space="preserve"> years of implementing the SNAP program and its consultations with respondents, and made the following assumptions:</w:t>
      </w:r>
    </w:p>
    <w:p w14:paraId="2FCD5E36" w14:textId="77777777" w:rsidR="00231E6F" w:rsidRPr="00F071CC" w:rsidRDefault="00231E6F">
      <w:pPr>
        <w:widowControl w:val="0"/>
        <w:tabs>
          <w:tab w:val="left" w:pos="-871"/>
          <w:tab w:val="left" w:pos="-149"/>
          <w:tab w:val="right" w:pos="8405"/>
        </w:tabs>
        <w:rPr>
          <w:rFonts w:ascii="Arial" w:hAnsi="Arial"/>
          <w:sz w:val="22"/>
        </w:rPr>
      </w:pPr>
    </w:p>
    <w:p w14:paraId="74A3FE21" w14:textId="6DA16177" w:rsidR="00231E6F" w:rsidRDefault="00886307">
      <w:pPr>
        <w:widowControl w:val="0"/>
        <w:tabs>
          <w:tab w:val="left" w:pos="-871"/>
          <w:tab w:val="left" w:pos="-149"/>
          <w:tab w:val="right" w:pos="8405"/>
        </w:tabs>
        <w:rPr>
          <w:rFonts w:ascii="Arial" w:hAnsi="Arial"/>
          <w:sz w:val="22"/>
        </w:rPr>
      </w:pPr>
      <w:r w:rsidRPr="00F071CC">
        <w:rPr>
          <w:rFonts w:ascii="Arial" w:hAnsi="Arial"/>
          <w:sz w:val="22"/>
        </w:rPr>
        <w:t xml:space="preserve">- </w:t>
      </w:r>
      <w:r w:rsidR="00DE1F12">
        <w:rPr>
          <w:rFonts w:ascii="Arial" w:hAnsi="Arial"/>
          <w:sz w:val="22"/>
        </w:rPr>
        <w:t>Three inquiries</w:t>
      </w:r>
      <w:r w:rsidRPr="00F071CC">
        <w:rPr>
          <w:rFonts w:ascii="Arial" w:hAnsi="Arial"/>
          <w:sz w:val="22"/>
        </w:rPr>
        <w:t xml:space="preserve"> </w:t>
      </w:r>
      <w:r w:rsidR="00231E6F" w:rsidRPr="00F071CC">
        <w:rPr>
          <w:rFonts w:ascii="Arial" w:hAnsi="Arial"/>
          <w:sz w:val="22"/>
        </w:rPr>
        <w:t>per year come in regarding a TSCA/SNAP Addendum.</w:t>
      </w:r>
      <w:r w:rsidR="00543CFA">
        <w:rPr>
          <w:rFonts w:ascii="Arial" w:hAnsi="Arial"/>
          <w:sz w:val="22"/>
        </w:rPr>
        <w:t xml:space="preserve"> </w:t>
      </w:r>
      <w:r w:rsidRPr="00F071CC">
        <w:rPr>
          <w:rFonts w:ascii="Arial" w:hAnsi="Arial"/>
          <w:sz w:val="22"/>
        </w:rPr>
        <w:t xml:space="preserve">EPA receives </w:t>
      </w:r>
      <w:r w:rsidR="00DE1F12">
        <w:rPr>
          <w:rFonts w:ascii="Arial" w:hAnsi="Arial"/>
          <w:sz w:val="22"/>
        </w:rPr>
        <w:t>three</w:t>
      </w:r>
      <w:r w:rsidR="00231E6F" w:rsidRPr="00F071CC">
        <w:rPr>
          <w:rFonts w:ascii="Arial" w:hAnsi="Arial"/>
          <w:sz w:val="22"/>
        </w:rPr>
        <w:t xml:space="preserve"> </w:t>
      </w:r>
      <w:r w:rsidR="002249E0" w:rsidRPr="00F071CC">
        <w:rPr>
          <w:rFonts w:ascii="Arial" w:hAnsi="Arial"/>
          <w:sz w:val="22"/>
        </w:rPr>
        <w:t>submittal</w:t>
      </w:r>
      <w:r w:rsidR="00DE1F12">
        <w:rPr>
          <w:rFonts w:ascii="Arial" w:hAnsi="Arial"/>
          <w:sz w:val="22"/>
        </w:rPr>
        <w:t>s</w:t>
      </w:r>
      <w:r w:rsidR="002249E0" w:rsidRPr="00F071CC">
        <w:rPr>
          <w:rFonts w:ascii="Arial" w:hAnsi="Arial"/>
          <w:sz w:val="22"/>
        </w:rPr>
        <w:t xml:space="preserve"> per year</w:t>
      </w:r>
      <w:r w:rsidR="00231E6F" w:rsidRPr="00F071CC">
        <w:rPr>
          <w:rFonts w:ascii="Arial" w:hAnsi="Arial"/>
          <w:sz w:val="22"/>
        </w:rPr>
        <w:t>.</w:t>
      </w:r>
      <w:r w:rsidR="00543CFA">
        <w:rPr>
          <w:rFonts w:ascii="Arial" w:hAnsi="Arial"/>
          <w:sz w:val="22"/>
        </w:rPr>
        <w:t xml:space="preserve"> </w:t>
      </w:r>
      <w:r w:rsidR="00DE1F12">
        <w:rPr>
          <w:rFonts w:ascii="Arial" w:hAnsi="Arial"/>
          <w:sz w:val="22"/>
        </w:rPr>
        <w:t>Three</w:t>
      </w:r>
      <w:r w:rsidR="002249E0" w:rsidRPr="00F071CC">
        <w:rPr>
          <w:rFonts w:ascii="Arial" w:hAnsi="Arial"/>
          <w:sz w:val="22"/>
        </w:rPr>
        <w:t xml:space="preserve"> CBI </w:t>
      </w:r>
      <w:r w:rsidR="00473783">
        <w:rPr>
          <w:rFonts w:ascii="Arial" w:hAnsi="Arial"/>
          <w:sz w:val="22"/>
        </w:rPr>
        <w:t>claims</w:t>
      </w:r>
      <w:r w:rsidR="002249E0" w:rsidRPr="00F071CC">
        <w:rPr>
          <w:rFonts w:ascii="Arial" w:hAnsi="Arial"/>
          <w:sz w:val="22"/>
        </w:rPr>
        <w:t xml:space="preserve"> come from </w:t>
      </w:r>
      <w:r w:rsidR="00DE1F12">
        <w:rPr>
          <w:rFonts w:ascii="Arial" w:hAnsi="Arial"/>
          <w:sz w:val="22"/>
        </w:rPr>
        <w:t xml:space="preserve">those </w:t>
      </w:r>
      <w:r w:rsidR="00574E31">
        <w:rPr>
          <w:rFonts w:ascii="Arial" w:hAnsi="Arial"/>
          <w:sz w:val="22"/>
        </w:rPr>
        <w:t>three</w:t>
      </w:r>
      <w:r w:rsidR="002249E0" w:rsidRPr="00F071CC">
        <w:rPr>
          <w:rFonts w:ascii="Arial" w:hAnsi="Arial"/>
          <w:sz w:val="22"/>
        </w:rPr>
        <w:t xml:space="preserve"> submittal</w:t>
      </w:r>
      <w:r w:rsidR="00DE1F12">
        <w:rPr>
          <w:rFonts w:ascii="Arial" w:hAnsi="Arial"/>
          <w:sz w:val="22"/>
        </w:rPr>
        <w:t>s</w:t>
      </w:r>
      <w:r w:rsidR="00231E6F" w:rsidRPr="00F071CC">
        <w:rPr>
          <w:rFonts w:ascii="Arial" w:hAnsi="Arial"/>
          <w:sz w:val="22"/>
        </w:rPr>
        <w:t>.</w:t>
      </w:r>
      <w:r w:rsidR="00543CFA">
        <w:rPr>
          <w:rFonts w:ascii="Arial" w:hAnsi="Arial"/>
          <w:sz w:val="22"/>
        </w:rPr>
        <w:t xml:space="preserve"> </w:t>
      </w:r>
      <w:r w:rsidR="002249E0" w:rsidRPr="00F071CC">
        <w:rPr>
          <w:rFonts w:ascii="Arial" w:hAnsi="Arial"/>
          <w:sz w:val="22"/>
        </w:rPr>
        <w:t xml:space="preserve">Additional information is usually required </w:t>
      </w:r>
      <w:r w:rsidR="00473783">
        <w:rPr>
          <w:rFonts w:ascii="Arial" w:hAnsi="Arial"/>
          <w:sz w:val="22"/>
        </w:rPr>
        <w:t>from</w:t>
      </w:r>
      <w:r w:rsidR="002249E0" w:rsidRPr="00F071CC">
        <w:rPr>
          <w:rFonts w:ascii="Arial" w:hAnsi="Arial"/>
          <w:sz w:val="22"/>
        </w:rPr>
        <w:t xml:space="preserve"> the submitter.</w:t>
      </w:r>
      <w:r w:rsidR="00231E6F" w:rsidRPr="00F071CC">
        <w:rPr>
          <w:rFonts w:ascii="Arial" w:hAnsi="Arial"/>
          <w:sz w:val="22"/>
        </w:rPr>
        <w:t xml:space="preserve"> </w:t>
      </w:r>
    </w:p>
    <w:p w14:paraId="368B5C2C" w14:textId="77777777" w:rsidR="00D65DD6" w:rsidRDefault="00D65DD6">
      <w:pPr>
        <w:widowControl w:val="0"/>
        <w:tabs>
          <w:tab w:val="left" w:pos="-871"/>
          <w:tab w:val="left" w:pos="-149"/>
          <w:tab w:val="right" w:pos="8405"/>
        </w:tabs>
        <w:rPr>
          <w:rFonts w:ascii="Arial" w:hAnsi="Arial"/>
          <w:sz w:val="22"/>
        </w:rPr>
      </w:pPr>
    </w:p>
    <w:p w14:paraId="237EC55D" w14:textId="6CC75817" w:rsidR="00D65DD6" w:rsidRPr="00F071CC" w:rsidRDefault="00D65DD6">
      <w:pPr>
        <w:widowControl w:val="0"/>
        <w:tabs>
          <w:tab w:val="left" w:pos="-871"/>
          <w:tab w:val="left" w:pos="-149"/>
          <w:tab w:val="right" w:pos="8405"/>
        </w:tabs>
        <w:rPr>
          <w:rFonts w:ascii="Arial" w:hAnsi="Arial"/>
          <w:sz w:val="22"/>
        </w:rPr>
      </w:pPr>
      <w:r w:rsidRPr="00F071CC">
        <w:rPr>
          <w:rFonts w:ascii="Arial" w:hAnsi="Arial"/>
          <w:sz w:val="22"/>
        </w:rPr>
        <w:t xml:space="preserve">- Labor cost of </w:t>
      </w:r>
      <w:r>
        <w:rPr>
          <w:rFonts w:ascii="Arial" w:hAnsi="Arial"/>
          <w:sz w:val="22"/>
        </w:rPr>
        <w:t>$72.43</w:t>
      </w:r>
      <w:r w:rsidRPr="00F071CC">
        <w:rPr>
          <w:rFonts w:ascii="Arial" w:hAnsi="Arial"/>
          <w:sz w:val="22"/>
        </w:rPr>
        <w:t xml:space="preserve"> represents an average hourly rate of pay, including overhead and benefits, for a</w:t>
      </w:r>
      <w:r>
        <w:rPr>
          <w:rFonts w:ascii="Arial" w:hAnsi="Arial"/>
          <w:sz w:val="22"/>
        </w:rPr>
        <w:t xml:space="preserve"> professional in the chemical manufacturing subsector.</w:t>
      </w:r>
      <w:r w:rsidRPr="00F071CC">
        <w:rPr>
          <w:rFonts w:ascii="Arial" w:hAnsi="Arial"/>
          <w:sz w:val="22"/>
        </w:rPr>
        <w:t xml:space="preserve"> </w:t>
      </w:r>
    </w:p>
    <w:p w14:paraId="4662345A" w14:textId="77777777" w:rsidR="00231E6F" w:rsidRPr="00F071CC" w:rsidRDefault="00231E6F">
      <w:pPr>
        <w:widowControl w:val="0"/>
        <w:tabs>
          <w:tab w:val="left" w:pos="-871"/>
          <w:tab w:val="left" w:pos="-149"/>
          <w:tab w:val="right" w:pos="8405"/>
        </w:tabs>
        <w:rPr>
          <w:rFonts w:ascii="Arial" w:hAnsi="Arial"/>
          <w:sz w:val="22"/>
        </w:rPr>
      </w:pPr>
    </w:p>
    <w:p w14:paraId="407F2D7F" w14:textId="77777777"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-There is no start-up or operating and maintenance cost associated with the TSCA/SNAP Addendum.</w:t>
      </w:r>
    </w:p>
    <w:p w14:paraId="6A0141F1" w14:textId="77777777" w:rsidR="00231E6F" w:rsidRPr="00F071CC" w:rsidRDefault="00231E6F">
      <w:pPr>
        <w:widowControl w:val="0"/>
        <w:tabs>
          <w:tab w:val="left" w:pos="-871"/>
          <w:tab w:val="left" w:pos="-149"/>
          <w:tab w:val="right" w:pos="8405"/>
        </w:tabs>
        <w:rPr>
          <w:rFonts w:ascii="Arial" w:hAnsi="Arial"/>
          <w:sz w:val="22"/>
        </w:rPr>
      </w:pPr>
    </w:p>
    <w:p w14:paraId="3A0C080C" w14:textId="6978C6D8" w:rsidR="00491A67" w:rsidRPr="00574E31" w:rsidRDefault="002249E0">
      <w:pPr>
        <w:widowControl w:val="0"/>
        <w:tabs>
          <w:tab w:val="left" w:pos="-871"/>
          <w:tab w:val="left" w:pos="-149"/>
          <w:tab w:val="right" w:pos="8405"/>
        </w:tabs>
        <w:rPr>
          <w:rFonts w:ascii="Arial" w:hAnsi="Arial"/>
          <w:b/>
          <w:sz w:val="22"/>
        </w:rPr>
      </w:pPr>
      <w:r w:rsidRPr="00491A67">
        <w:rPr>
          <w:rFonts w:ascii="Arial" w:hAnsi="Arial"/>
          <w:b/>
          <w:sz w:val="22"/>
        </w:rPr>
        <w:t>Table 6A/B-2:</w:t>
      </w:r>
      <w:r w:rsidR="00543CFA" w:rsidRPr="00491A67">
        <w:rPr>
          <w:rFonts w:ascii="Arial" w:hAnsi="Arial"/>
          <w:b/>
          <w:sz w:val="22"/>
        </w:rPr>
        <w:t xml:space="preserve"> </w:t>
      </w:r>
      <w:r w:rsidRPr="00491A67">
        <w:rPr>
          <w:rFonts w:ascii="Arial" w:hAnsi="Arial"/>
          <w:b/>
          <w:sz w:val="22"/>
        </w:rPr>
        <w:t>TSCA/SNAP Addendum</w:t>
      </w:r>
    </w:p>
    <w:tbl>
      <w:tblPr>
        <w:tblW w:w="10293" w:type="dxa"/>
        <w:tblLook w:val="04A0" w:firstRow="1" w:lastRow="0" w:firstColumn="1" w:lastColumn="0" w:noHBand="0" w:noVBand="1"/>
      </w:tblPr>
      <w:tblGrid>
        <w:gridCol w:w="3892"/>
        <w:gridCol w:w="1080"/>
        <w:gridCol w:w="1620"/>
        <w:gridCol w:w="1009"/>
        <w:gridCol w:w="1346"/>
        <w:gridCol w:w="1346"/>
      </w:tblGrid>
      <w:tr w:rsidR="00491A67" w:rsidRPr="00491A67" w14:paraId="79C3C394" w14:textId="77777777" w:rsidTr="004E3BD6">
        <w:trPr>
          <w:trHeight w:val="526"/>
        </w:trPr>
        <w:tc>
          <w:tcPr>
            <w:tcW w:w="38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20E9D4" w14:textId="411B3267" w:rsidR="00491A67" w:rsidRPr="00491A67" w:rsidRDefault="00491A67" w:rsidP="00491A67">
            <w:pPr>
              <w:rPr>
                <w:rFonts w:ascii="Calibri" w:hAnsi="Calibri" w:cs="Calibri"/>
                <w:b/>
                <w:bCs/>
                <w:i/>
                <w:iCs/>
                <w:color w:val="000000"/>
                <w:sz w:val="20"/>
              </w:rPr>
            </w:pP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1B75DDB" w14:textId="3B5A599C" w:rsidR="00491A67" w:rsidRPr="00491A67" w:rsidRDefault="00491A67" w:rsidP="00491A67">
            <w:pPr>
              <w:rPr>
                <w:rFonts w:ascii="Calibri" w:hAnsi="Calibri" w:cs="Calibri"/>
                <w:color w:val="000000"/>
                <w:sz w:val="20"/>
              </w:rPr>
            </w:pPr>
            <w:r w:rsidRPr="002F1195">
              <w:rPr>
                <w:rFonts w:ascii="Calibri" w:hAnsi="Calibri" w:cs="Calibri"/>
                <w:sz w:val="22"/>
                <w:szCs w:val="22"/>
              </w:rPr>
              <w:t xml:space="preserve">(A) Hours/ </w:t>
            </w:r>
            <w:r w:rsidRPr="002F1195">
              <w:rPr>
                <w:rFonts w:ascii="Calibri" w:hAnsi="Calibri" w:cs="Calibri"/>
                <w:sz w:val="22"/>
                <w:szCs w:val="22"/>
              </w:rPr>
              <w:br/>
              <w:t>Year Resp.</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02986D5C" w14:textId="0A389128" w:rsidR="00491A67" w:rsidRPr="00491A67" w:rsidRDefault="00491A67" w:rsidP="004E3BD6">
            <w:pPr>
              <w:rPr>
                <w:rFonts w:ascii="Calibri" w:hAnsi="Calibri" w:cs="Calibri"/>
                <w:color w:val="000000"/>
                <w:sz w:val="20"/>
              </w:rPr>
            </w:pPr>
            <w:r w:rsidRPr="002F1195">
              <w:rPr>
                <w:rFonts w:ascii="Calibri" w:hAnsi="Calibri" w:cs="Calibri"/>
                <w:sz w:val="22"/>
                <w:szCs w:val="22"/>
              </w:rPr>
              <w:t>(B) Labor Cost (@ $</w:t>
            </w:r>
            <w:r w:rsidR="00B238D9">
              <w:rPr>
                <w:rFonts w:ascii="Calibri" w:hAnsi="Calibri" w:cs="Calibri"/>
                <w:sz w:val="22"/>
                <w:szCs w:val="22"/>
              </w:rPr>
              <w:t>72</w:t>
            </w:r>
            <w:r w:rsidRPr="002F1195">
              <w:rPr>
                <w:rFonts w:ascii="Calibri" w:hAnsi="Calibri" w:cs="Calibri"/>
                <w:sz w:val="22"/>
                <w:szCs w:val="22"/>
              </w:rPr>
              <w:t>/</w:t>
            </w:r>
            <w:proofErr w:type="spellStart"/>
            <w:r w:rsidRPr="002F1195">
              <w:rPr>
                <w:rFonts w:ascii="Calibri" w:hAnsi="Calibri" w:cs="Calibri"/>
                <w:sz w:val="22"/>
                <w:szCs w:val="22"/>
              </w:rPr>
              <w:t>hr</w:t>
            </w:r>
            <w:proofErr w:type="spellEnd"/>
            <w:r w:rsidRPr="002F1195">
              <w:rPr>
                <w:rFonts w:ascii="Calibri" w:hAnsi="Calibri" w:cs="Calibri"/>
                <w:sz w:val="22"/>
                <w:szCs w:val="22"/>
              </w:rPr>
              <w:t>) per Resp.</w:t>
            </w:r>
            <w:r w:rsidR="004E3BD6">
              <w:rPr>
                <w:rFonts w:ascii="Calibri" w:hAnsi="Calibri" w:cs="Calibri"/>
                <w:sz w:val="22"/>
                <w:szCs w:val="22"/>
              </w:rPr>
              <w:t xml:space="preserve"> </w:t>
            </w:r>
            <w:r w:rsidRPr="002F1195">
              <w:rPr>
                <w:rFonts w:ascii="Calibri" w:hAnsi="Calibri" w:cs="Calibri"/>
                <w:sz w:val="22"/>
                <w:szCs w:val="22"/>
              </w:rPr>
              <w:t>per Year</w:t>
            </w:r>
          </w:p>
        </w:tc>
        <w:tc>
          <w:tcPr>
            <w:tcW w:w="1009" w:type="dxa"/>
            <w:tcBorders>
              <w:top w:val="single" w:sz="4" w:space="0" w:color="auto"/>
              <w:left w:val="nil"/>
              <w:bottom w:val="single" w:sz="4" w:space="0" w:color="auto"/>
              <w:right w:val="single" w:sz="4" w:space="0" w:color="auto"/>
            </w:tcBorders>
            <w:shd w:val="clear" w:color="000000" w:fill="FFFFFF"/>
            <w:vAlign w:val="center"/>
            <w:hideMark/>
          </w:tcPr>
          <w:p w14:paraId="2CA80AE2" w14:textId="73461F9D" w:rsidR="00491A67" w:rsidRPr="00491A67" w:rsidRDefault="00491A67" w:rsidP="00491A67">
            <w:pPr>
              <w:rPr>
                <w:rFonts w:ascii="Calibri" w:hAnsi="Calibri" w:cs="Calibri"/>
                <w:color w:val="000000"/>
                <w:sz w:val="20"/>
              </w:rPr>
            </w:pPr>
            <w:r w:rsidRPr="002F1195">
              <w:rPr>
                <w:rFonts w:ascii="Calibri" w:hAnsi="Calibri" w:cs="Calibri"/>
                <w:sz w:val="22"/>
                <w:szCs w:val="22"/>
              </w:rPr>
              <w:t>(C) No. of Resp.</w:t>
            </w:r>
          </w:p>
        </w:tc>
        <w:tc>
          <w:tcPr>
            <w:tcW w:w="1346" w:type="dxa"/>
            <w:tcBorders>
              <w:top w:val="single" w:sz="4" w:space="0" w:color="auto"/>
              <w:left w:val="nil"/>
              <w:bottom w:val="single" w:sz="4" w:space="0" w:color="auto"/>
              <w:right w:val="single" w:sz="4" w:space="0" w:color="auto"/>
            </w:tcBorders>
            <w:shd w:val="clear" w:color="000000" w:fill="FFFFFF"/>
            <w:vAlign w:val="center"/>
            <w:hideMark/>
          </w:tcPr>
          <w:p w14:paraId="45B65D3D" w14:textId="47E3DF89" w:rsidR="00491A67" w:rsidRPr="00491A67" w:rsidRDefault="00491A67" w:rsidP="00491A67">
            <w:pPr>
              <w:rPr>
                <w:rFonts w:ascii="Calibri" w:hAnsi="Calibri" w:cs="Calibri"/>
                <w:color w:val="000000"/>
                <w:sz w:val="20"/>
              </w:rPr>
            </w:pPr>
            <w:r w:rsidRPr="002F1195">
              <w:rPr>
                <w:rFonts w:ascii="Calibri" w:hAnsi="Calibri" w:cs="Calibri"/>
                <w:sz w:val="22"/>
                <w:szCs w:val="22"/>
              </w:rPr>
              <w:t xml:space="preserve">(D)Total </w:t>
            </w:r>
            <w:proofErr w:type="spellStart"/>
            <w:r w:rsidRPr="002F1195">
              <w:rPr>
                <w:rFonts w:ascii="Calibri" w:hAnsi="Calibri" w:cs="Calibri"/>
                <w:sz w:val="22"/>
                <w:szCs w:val="22"/>
              </w:rPr>
              <w:t>Hrs</w:t>
            </w:r>
            <w:proofErr w:type="spellEnd"/>
            <w:r w:rsidRPr="002F1195">
              <w:rPr>
                <w:rFonts w:ascii="Calibri" w:hAnsi="Calibri" w:cs="Calibri"/>
                <w:sz w:val="22"/>
                <w:szCs w:val="22"/>
              </w:rPr>
              <w:t>/Year (All Resp.)</w:t>
            </w:r>
            <w:r w:rsidRPr="002F1195">
              <w:rPr>
                <w:rFonts w:ascii="Calibri" w:hAnsi="Calibri" w:cs="Calibri"/>
                <w:sz w:val="22"/>
                <w:szCs w:val="22"/>
              </w:rPr>
              <w:br/>
              <w:t>(A*C)</w:t>
            </w:r>
          </w:p>
        </w:tc>
        <w:tc>
          <w:tcPr>
            <w:tcW w:w="1346" w:type="dxa"/>
            <w:tcBorders>
              <w:top w:val="single" w:sz="4" w:space="0" w:color="auto"/>
              <w:left w:val="nil"/>
              <w:bottom w:val="single" w:sz="4" w:space="0" w:color="auto"/>
              <w:right w:val="single" w:sz="4" w:space="0" w:color="auto"/>
            </w:tcBorders>
            <w:shd w:val="clear" w:color="000000" w:fill="FFFFFF"/>
            <w:noWrap/>
            <w:vAlign w:val="center"/>
            <w:hideMark/>
          </w:tcPr>
          <w:p w14:paraId="0023D58A" w14:textId="7906A88A" w:rsidR="00491A67" w:rsidRPr="00491A67" w:rsidRDefault="00491A67" w:rsidP="00491A67">
            <w:pPr>
              <w:rPr>
                <w:rFonts w:ascii="Calibri" w:hAnsi="Calibri" w:cs="Calibri"/>
                <w:color w:val="000000"/>
                <w:sz w:val="20"/>
              </w:rPr>
            </w:pPr>
            <w:r w:rsidRPr="002F1195">
              <w:rPr>
                <w:rFonts w:ascii="Calibri" w:hAnsi="Calibri" w:cs="Calibri"/>
                <w:sz w:val="22"/>
                <w:szCs w:val="22"/>
              </w:rPr>
              <w:t xml:space="preserve">(E) Total </w:t>
            </w:r>
            <w:r w:rsidRPr="002F1195">
              <w:rPr>
                <w:rFonts w:ascii="Calibri" w:hAnsi="Calibri" w:cs="Calibri"/>
                <w:sz w:val="22"/>
                <w:szCs w:val="22"/>
              </w:rPr>
              <w:br/>
              <w:t>Labor Cost per Year (All Resp.)</w:t>
            </w:r>
            <w:r w:rsidRPr="002F1195">
              <w:rPr>
                <w:rFonts w:ascii="Calibri" w:hAnsi="Calibri" w:cs="Calibri"/>
                <w:sz w:val="22"/>
                <w:szCs w:val="22"/>
              </w:rPr>
              <w:br/>
              <w:t>(B*C)</w:t>
            </w:r>
          </w:p>
        </w:tc>
      </w:tr>
      <w:tr w:rsidR="004E3BD6" w:rsidRPr="00491A67" w14:paraId="20F645A7" w14:textId="77777777" w:rsidTr="004E3BD6">
        <w:trPr>
          <w:trHeight w:val="332"/>
        </w:trPr>
        <w:tc>
          <w:tcPr>
            <w:tcW w:w="1029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75DC56AE" w14:textId="7A7443F1" w:rsidR="004E3BD6" w:rsidRPr="002F1195" w:rsidRDefault="004E3BD6" w:rsidP="004E3BD6">
            <w:pPr>
              <w:rPr>
                <w:rFonts w:ascii="Calibri" w:hAnsi="Calibri" w:cs="Calibri"/>
                <w:sz w:val="22"/>
                <w:szCs w:val="22"/>
              </w:rPr>
            </w:pPr>
            <w:r w:rsidRPr="00D65DD6">
              <w:rPr>
                <w:rFonts w:ascii="Calibri" w:hAnsi="Calibri" w:cs="Calibri"/>
                <w:b/>
                <w:bCs/>
                <w:i/>
                <w:iCs/>
                <w:color w:val="000000"/>
                <w:sz w:val="20"/>
              </w:rPr>
              <w:t>a) Pre-submittal contact with EPA</w:t>
            </w:r>
            <w:r>
              <w:rPr>
                <w:rFonts w:ascii="Calibri" w:hAnsi="Calibri" w:cs="Calibri"/>
                <w:color w:val="000000"/>
                <w:sz w:val="20"/>
              </w:rPr>
              <w:t> </w:t>
            </w:r>
          </w:p>
        </w:tc>
      </w:tr>
      <w:tr w:rsidR="00B238D9" w:rsidRPr="00491A67" w14:paraId="6EF18125" w14:textId="77777777" w:rsidTr="004E3BD6">
        <w:trPr>
          <w:trHeight w:val="359"/>
        </w:trPr>
        <w:tc>
          <w:tcPr>
            <w:tcW w:w="3892" w:type="dxa"/>
            <w:tcBorders>
              <w:top w:val="nil"/>
              <w:left w:val="single" w:sz="4" w:space="0" w:color="auto"/>
              <w:bottom w:val="single" w:sz="4" w:space="0" w:color="auto"/>
              <w:right w:val="single" w:sz="4" w:space="0" w:color="auto"/>
            </w:tcBorders>
            <w:shd w:val="clear" w:color="auto" w:fill="auto"/>
            <w:vAlign w:val="center"/>
            <w:hideMark/>
          </w:tcPr>
          <w:p w14:paraId="66330AA9" w14:textId="10D43134" w:rsidR="00B238D9" w:rsidRPr="00491A67" w:rsidRDefault="00B238D9" w:rsidP="00B238D9">
            <w:pPr>
              <w:rPr>
                <w:rFonts w:ascii="Calibri" w:hAnsi="Calibri" w:cs="Calibri"/>
                <w:color w:val="000000"/>
                <w:sz w:val="20"/>
              </w:rPr>
            </w:pPr>
            <w:r w:rsidRPr="00491A67">
              <w:rPr>
                <w:rFonts w:ascii="Calibri" w:hAnsi="Calibri" w:cs="Calibri"/>
                <w:color w:val="000000"/>
                <w:sz w:val="20"/>
              </w:rPr>
              <w:t xml:space="preserve">Obtain form and </w:t>
            </w:r>
            <w:r w:rsidR="00E401BD">
              <w:rPr>
                <w:rFonts w:ascii="Calibri" w:hAnsi="Calibri" w:cs="Calibri"/>
                <w:color w:val="000000"/>
                <w:sz w:val="20"/>
              </w:rPr>
              <w:t>instructions</w:t>
            </w:r>
            <w:r w:rsidRPr="00491A67">
              <w:rPr>
                <w:rFonts w:ascii="Calibri" w:hAnsi="Calibri" w:cs="Calibri"/>
                <w:color w:val="000000"/>
                <w:sz w:val="20"/>
              </w:rPr>
              <w:t xml:space="preserve"> from EPA</w:t>
            </w:r>
          </w:p>
        </w:tc>
        <w:tc>
          <w:tcPr>
            <w:tcW w:w="1080" w:type="dxa"/>
            <w:tcBorders>
              <w:top w:val="nil"/>
              <w:left w:val="nil"/>
              <w:bottom w:val="single" w:sz="4" w:space="0" w:color="auto"/>
              <w:right w:val="single" w:sz="4" w:space="0" w:color="auto"/>
            </w:tcBorders>
            <w:shd w:val="clear" w:color="000000" w:fill="FFFFFF"/>
            <w:vAlign w:val="center"/>
            <w:hideMark/>
          </w:tcPr>
          <w:p w14:paraId="4F2CF466" w14:textId="43FA40EE" w:rsidR="00B238D9" w:rsidRPr="00491A67" w:rsidRDefault="00B238D9" w:rsidP="00B238D9">
            <w:pPr>
              <w:jc w:val="right"/>
              <w:rPr>
                <w:rFonts w:ascii="Calibri" w:hAnsi="Calibri" w:cs="Calibri"/>
                <w:color w:val="000000"/>
                <w:sz w:val="20"/>
              </w:rPr>
            </w:pPr>
            <w:r>
              <w:rPr>
                <w:rFonts w:ascii="Calibri" w:hAnsi="Calibri" w:cs="Calibri"/>
                <w:color w:val="000000"/>
                <w:sz w:val="20"/>
              </w:rPr>
              <w:t>0.5</w:t>
            </w:r>
          </w:p>
        </w:tc>
        <w:tc>
          <w:tcPr>
            <w:tcW w:w="1620" w:type="dxa"/>
            <w:tcBorders>
              <w:top w:val="nil"/>
              <w:left w:val="nil"/>
              <w:bottom w:val="single" w:sz="4" w:space="0" w:color="auto"/>
              <w:right w:val="single" w:sz="4" w:space="0" w:color="auto"/>
            </w:tcBorders>
            <w:shd w:val="clear" w:color="000000" w:fill="FFFFFF"/>
            <w:vAlign w:val="center"/>
            <w:hideMark/>
          </w:tcPr>
          <w:p w14:paraId="0AA8C254" w14:textId="11F81988" w:rsidR="00B238D9" w:rsidRPr="00491A67" w:rsidRDefault="00B238D9" w:rsidP="00B238D9">
            <w:pPr>
              <w:jc w:val="right"/>
              <w:rPr>
                <w:rFonts w:ascii="Calibri" w:hAnsi="Calibri" w:cs="Calibri"/>
                <w:color w:val="000000"/>
                <w:sz w:val="20"/>
              </w:rPr>
            </w:pPr>
            <w:r>
              <w:rPr>
                <w:rFonts w:ascii="Calibri" w:hAnsi="Calibri" w:cs="Calibri"/>
                <w:color w:val="000000"/>
                <w:sz w:val="20"/>
              </w:rPr>
              <w:t xml:space="preserve">$36 </w:t>
            </w:r>
          </w:p>
        </w:tc>
        <w:tc>
          <w:tcPr>
            <w:tcW w:w="1009" w:type="dxa"/>
            <w:tcBorders>
              <w:top w:val="nil"/>
              <w:left w:val="nil"/>
              <w:bottom w:val="single" w:sz="4" w:space="0" w:color="auto"/>
              <w:right w:val="single" w:sz="4" w:space="0" w:color="auto"/>
            </w:tcBorders>
            <w:shd w:val="clear" w:color="000000" w:fill="FFFFFF"/>
            <w:vAlign w:val="center"/>
            <w:hideMark/>
          </w:tcPr>
          <w:p w14:paraId="0733B8C2" w14:textId="4FFDABA6" w:rsidR="00B238D9" w:rsidRPr="00491A67" w:rsidRDefault="00B238D9" w:rsidP="00B238D9">
            <w:pPr>
              <w:jc w:val="right"/>
              <w:rPr>
                <w:rFonts w:ascii="Calibri" w:hAnsi="Calibri" w:cs="Calibri"/>
                <w:color w:val="000000"/>
                <w:sz w:val="20"/>
              </w:rPr>
            </w:pPr>
            <w:r>
              <w:rPr>
                <w:rFonts w:ascii="Calibri" w:hAnsi="Calibri" w:cs="Calibri"/>
                <w:color w:val="000000"/>
                <w:sz w:val="20"/>
              </w:rPr>
              <w:t>3</w:t>
            </w:r>
          </w:p>
        </w:tc>
        <w:tc>
          <w:tcPr>
            <w:tcW w:w="1346" w:type="dxa"/>
            <w:tcBorders>
              <w:top w:val="nil"/>
              <w:left w:val="nil"/>
              <w:bottom w:val="single" w:sz="4" w:space="0" w:color="auto"/>
              <w:right w:val="single" w:sz="4" w:space="0" w:color="auto"/>
            </w:tcBorders>
            <w:shd w:val="clear" w:color="000000" w:fill="FFFFFF"/>
            <w:vAlign w:val="center"/>
            <w:hideMark/>
          </w:tcPr>
          <w:p w14:paraId="66438C58" w14:textId="3AD03D7F" w:rsidR="00B238D9" w:rsidRPr="00491A67" w:rsidRDefault="00B238D9" w:rsidP="00B238D9">
            <w:pPr>
              <w:jc w:val="right"/>
              <w:rPr>
                <w:rFonts w:ascii="Calibri" w:hAnsi="Calibri" w:cs="Calibri"/>
                <w:color w:val="000000"/>
                <w:sz w:val="20"/>
              </w:rPr>
            </w:pPr>
            <w:r>
              <w:rPr>
                <w:rFonts w:ascii="Calibri" w:hAnsi="Calibri" w:cs="Calibri"/>
                <w:color w:val="000000"/>
                <w:sz w:val="20"/>
              </w:rPr>
              <w:t>1.5</w:t>
            </w:r>
          </w:p>
        </w:tc>
        <w:tc>
          <w:tcPr>
            <w:tcW w:w="1346" w:type="dxa"/>
            <w:tcBorders>
              <w:top w:val="nil"/>
              <w:left w:val="nil"/>
              <w:bottom w:val="single" w:sz="4" w:space="0" w:color="auto"/>
              <w:right w:val="single" w:sz="4" w:space="0" w:color="auto"/>
            </w:tcBorders>
            <w:shd w:val="clear" w:color="000000" w:fill="FFFFFF"/>
            <w:noWrap/>
            <w:vAlign w:val="center"/>
            <w:hideMark/>
          </w:tcPr>
          <w:p w14:paraId="486BE9B4" w14:textId="1B7FCF7B" w:rsidR="00B238D9" w:rsidRPr="00491A67" w:rsidRDefault="00B238D9" w:rsidP="00B238D9">
            <w:pPr>
              <w:jc w:val="right"/>
              <w:rPr>
                <w:rFonts w:ascii="Calibri" w:hAnsi="Calibri" w:cs="Calibri"/>
                <w:color w:val="000000"/>
                <w:sz w:val="20"/>
              </w:rPr>
            </w:pPr>
            <w:r>
              <w:rPr>
                <w:rFonts w:ascii="Calibri" w:hAnsi="Calibri" w:cs="Calibri"/>
                <w:color w:val="000000"/>
                <w:sz w:val="20"/>
              </w:rPr>
              <w:t xml:space="preserve">$109 </w:t>
            </w:r>
          </w:p>
        </w:tc>
      </w:tr>
      <w:tr w:rsidR="00B238D9" w:rsidRPr="00491A67" w14:paraId="3508E401" w14:textId="77777777" w:rsidTr="004E3BD6">
        <w:trPr>
          <w:trHeight w:val="350"/>
        </w:trPr>
        <w:tc>
          <w:tcPr>
            <w:tcW w:w="3892" w:type="dxa"/>
            <w:tcBorders>
              <w:top w:val="nil"/>
              <w:left w:val="single" w:sz="4" w:space="0" w:color="auto"/>
              <w:bottom w:val="single" w:sz="4" w:space="0" w:color="auto"/>
              <w:right w:val="single" w:sz="4" w:space="0" w:color="auto"/>
            </w:tcBorders>
            <w:shd w:val="clear" w:color="auto" w:fill="auto"/>
            <w:vAlign w:val="center"/>
            <w:hideMark/>
          </w:tcPr>
          <w:p w14:paraId="41F451B7" w14:textId="6D88FE78" w:rsidR="00B238D9" w:rsidRPr="00491A67" w:rsidRDefault="00B238D9" w:rsidP="00B238D9">
            <w:pPr>
              <w:rPr>
                <w:rFonts w:ascii="Calibri" w:hAnsi="Calibri" w:cs="Calibri"/>
                <w:color w:val="000000"/>
                <w:sz w:val="20"/>
              </w:rPr>
            </w:pPr>
            <w:r w:rsidRPr="00491A67">
              <w:rPr>
                <w:rFonts w:ascii="Calibri" w:hAnsi="Calibri" w:cs="Calibri"/>
                <w:color w:val="000000"/>
                <w:sz w:val="20"/>
              </w:rPr>
              <w:t xml:space="preserve">Review form and </w:t>
            </w:r>
            <w:r w:rsidR="00E401BD">
              <w:rPr>
                <w:rFonts w:ascii="Calibri" w:hAnsi="Calibri" w:cs="Calibri"/>
                <w:color w:val="000000"/>
                <w:sz w:val="20"/>
              </w:rPr>
              <w:t>instructions</w:t>
            </w:r>
            <w:r w:rsidRPr="00491A67">
              <w:rPr>
                <w:rFonts w:ascii="Calibri" w:hAnsi="Calibri" w:cs="Calibri"/>
                <w:color w:val="000000"/>
                <w:sz w:val="20"/>
              </w:rPr>
              <w:t xml:space="preserve"> from EPA</w:t>
            </w:r>
          </w:p>
        </w:tc>
        <w:tc>
          <w:tcPr>
            <w:tcW w:w="1080" w:type="dxa"/>
            <w:tcBorders>
              <w:top w:val="nil"/>
              <w:left w:val="nil"/>
              <w:bottom w:val="single" w:sz="4" w:space="0" w:color="auto"/>
              <w:right w:val="single" w:sz="4" w:space="0" w:color="auto"/>
            </w:tcBorders>
            <w:shd w:val="clear" w:color="000000" w:fill="FFFFFF"/>
            <w:vAlign w:val="center"/>
            <w:hideMark/>
          </w:tcPr>
          <w:p w14:paraId="54EFBB43" w14:textId="7CB1287D" w:rsidR="00B238D9" w:rsidRPr="00491A67" w:rsidRDefault="00B238D9" w:rsidP="00B238D9">
            <w:pPr>
              <w:jc w:val="right"/>
              <w:rPr>
                <w:rFonts w:ascii="Calibri" w:hAnsi="Calibri" w:cs="Calibri"/>
                <w:color w:val="000000"/>
                <w:sz w:val="20"/>
              </w:rPr>
            </w:pPr>
            <w:r>
              <w:rPr>
                <w:rFonts w:ascii="Calibri" w:hAnsi="Calibri" w:cs="Calibri"/>
                <w:color w:val="000000"/>
                <w:sz w:val="20"/>
              </w:rPr>
              <w:t>3</w:t>
            </w:r>
          </w:p>
        </w:tc>
        <w:tc>
          <w:tcPr>
            <w:tcW w:w="1620" w:type="dxa"/>
            <w:tcBorders>
              <w:top w:val="nil"/>
              <w:left w:val="nil"/>
              <w:bottom w:val="single" w:sz="4" w:space="0" w:color="auto"/>
              <w:right w:val="single" w:sz="4" w:space="0" w:color="auto"/>
            </w:tcBorders>
            <w:shd w:val="clear" w:color="000000" w:fill="FFFFFF"/>
            <w:vAlign w:val="center"/>
            <w:hideMark/>
          </w:tcPr>
          <w:p w14:paraId="0BEFD4C2" w14:textId="3466F749" w:rsidR="00B238D9" w:rsidRPr="00491A67" w:rsidRDefault="00B238D9" w:rsidP="00B238D9">
            <w:pPr>
              <w:jc w:val="right"/>
              <w:rPr>
                <w:rFonts w:ascii="Calibri" w:hAnsi="Calibri" w:cs="Calibri"/>
                <w:color w:val="000000"/>
                <w:sz w:val="20"/>
              </w:rPr>
            </w:pPr>
            <w:r>
              <w:rPr>
                <w:rFonts w:ascii="Calibri" w:hAnsi="Calibri" w:cs="Calibri"/>
                <w:color w:val="000000"/>
                <w:sz w:val="20"/>
              </w:rPr>
              <w:t xml:space="preserve">$217 </w:t>
            </w:r>
          </w:p>
        </w:tc>
        <w:tc>
          <w:tcPr>
            <w:tcW w:w="1009" w:type="dxa"/>
            <w:tcBorders>
              <w:top w:val="nil"/>
              <w:left w:val="nil"/>
              <w:bottom w:val="single" w:sz="4" w:space="0" w:color="auto"/>
              <w:right w:val="single" w:sz="4" w:space="0" w:color="auto"/>
            </w:tcBorders>
            <w:shd w:val="clear" w:color="000000" w:fill="FFFFFF"/>
            <w:vAlign w:val="center"/>
            <w:hideMark/>
          </w:tcPr>
          <w:p w14:paraId="0AC1BAAC" w14:textId="697B73CB" w:rsidR="00B238D9" w:rsidRPr="00491A67" w:rsidRDefault="00B238D9" w:rsidP="00B238D9">
            <w:pPr>
              <w:jc w:val="right"/>
              <w:rPr>
                <w:rFonts w:ascii="Calibri" w:hAnsi="Calibri" w:cs="Calibri"/>
                <w:color w:val="000000"/>
                <w:sz w:val="20"/>
              </w:rPr>
            </w:pPr>
            <w:r>
              <w:rPr>
                <w:rFonts w:ascii="Calibri" w:hAnsi="Calibri" w:cs="Calibri"/>
                <w:color w:val="000000"/>
                <w:sz w:val="20"/>
              </w:rPr>
              <w:t>3</w:t>
            </w:r>
          </w:p>
        </w:tc>
        <w:tc>
          <w:tcPr>
            <w:tcW w:w="1346" w:type="dxa"/>
            <w:tcBorders>
              <w:top w:val="nil"/>
              <w:left w:val="nil"/>
              <w:bottom w:val="single" w:sz="4" w:space="0" w:color="auto"/>
              <w:right w:val="single" w:sz="4" w:space="0" w:color="auto"/>
            </w:tcBorders>
            <w:shd w:val="clear" w:color="000000" w:fill="FFFFFF"/>
            <w:vAlign w:val="center"/>
            <w:hideMark/>
          </w:tcPr>
          <w:p w14:paraId="452301B2" w14:textId="2E7F6805" w:rsidR="00B238D9" w:rsidRPr="00491A67" w:rsidRDefault="00B238D9" w:rsidP="00B238D9">
            <w:pPr>
              <w:jc w:val="right"/>
              <w:rPr>
                <w:rFonts w:ascii="Calibri" w:hAnsi="Calibri" w:cs="Calibri"/>
                <w:color w:val="000000"/>
                <w:sz w:val="20"/>
              </w:rPr>
            </w:pPr>
            <w:r>
              <w:rPr>
                <w:rFonts w:ascii="Calibri" w:hAnsi="Calibri" w:cs="Calibri"/>
                <w:color w:val="000000"/>
                <w:sz w:val="20"/>
              </w:rPr>
              <w:t>9</w:t>
            </w:r>
          </w:p>
        </w:tc>
        <w:tc>
          <w:tcPr>
            <w:tcW w:w="1346" w:type="dxa"/>
            <w:tcBorders>
              <w:top w:val="nil"/>
              <w:left w:val="nil"/>
              <w:bottom w:val="single" w:sz="4" w:space="0" w:color="auto"/>
              <w:right w:val="single" w:sz="4" w:space="0" w:color="auto"/>
            </w:tcBorders>
            <w:shd w:val="clear" w:color="000000" w:fill="FFFFFF"/>
            <w:noWrap/>
            <w:vAlign w:val="center"/>
            <w:hideMark/>
          </w:tcPr>
          <w:p w14:paraId="6B04DFC1" w14:textId="1BEE0F1B" w:rsidR="00B238D9" w:rsidRPr="00491A67" w:rsidRDefault="00B238D9" w:rsidP="00B238D9">
            <w:pPr>
              <w:jc w:val="right"/>
              <w:rPr>
                <w:rFonts w:ascii="Calibri" w:hAnsi="Calibri" w:cs="Calibri"/>
                <w:color w:val="000000"/>
                <w:sz w:val="20"/>
              </w:rPr>
            </w:pPr>
            <w:r>
              <w:rPr>
                <w:rFonts w:ascii="Calibri" w:hAnsi="Calibri" w:cs="Calibri"/>
                <w:color w:val="000000"/>
                <w:sz w:val="20"/>
              </w:rPr>
              <w:t xml:space="preserve">$652 </w:t>
            </w:r>
          </w:p>
        </w:tc>
      </w:tr>
      <w:tr w:rsidR="00B238D9" w:rsidRPr="00491A67" w14:paraId="50C6CEA9" w14:textId="77777777" w:rsidTr="004E3BD6">
        <w:trPr>
          <w:trHeight w:val="341"/>
        </w:trPr>
        <w:tc>
          <w:tcPr>
            <w:tcW w:w="3892" w:type="dxa"/>
            <w:tcBorders>
              <w:top w:val="nil"/>
              <w:left w:val="single" w:sz="4" w:space="0" w:color="auto"/>
              <w:bottom w:val="single" w:sz="4" w:space="0" w:color="auto"/>
              <w:right w:val="single" w:sz="4" w:space="0" w:color="auto"/>
            </w:tcBorders>
            <w:shd w:val="clear" w:color="auto" w:fill="auto"/>
            <w:vAlign w:val="center"/>
            <w:hideMark/>
          </w:tcPr>
          <w:p w14:paraId="311FBBA1" w14:textId="77777777" w:rsidR="00B238D9" w:rsidRPr="00491A67" w:rsidRDefault="00B238D9" w:rsidP="00B238D9">
            <w:pPr>
              <w:rPr>
                <w:rFonts w:ascii="Calibri" w:hAnsi="Calibri" w:cs="Calibri"/>
                <w:color w:val="000000"/>
                <w:sz w:val="20"/>
              </w:rPr>
            </w:pPr>
            <w:r w:rsidRPr="00491A67">
              <w:rPr>
                <w:rFonts w:ascii="Calibri" w:hAnsi="Calibri" w:cs="Calibri"/>
                <w:color w:val="000000"/>
                <w:sz w:val="20"/>
              </w:rPr>
              <w:t>Identify chemical and applications</w:t>
            </w:r>
          </w:p>
        </w:tc>
        <w:tc>
          <w:tcPr>
            <w:tcW w:w="1080" w:type="dxa"/>
            <w:tcBorders>
              <w:top w:val="nil"/>
              <w:left w:val="nil"/>
              <w:bottom w:val="single" w:sz="4" w:space="0" w:color="auto"/>
              <w:right w:val="single" w:sz="4" w:space="0" w:color="auto"/>
            </w:tcBorders>
            <w:shd w:val="clear" w:color="000000" w:fill="FFFFFF"/>
            <w:vAlign w:val="center"/>
            <w:hideMark/>
          </w:tcPr>
          <w:p w14:paraId="296DCAFC" w14:textId="52B58ADF" w:rsidR="00B238D9" w:rsidRPr="00491A67" w:rsidRDefault="00E23ACF" w:rsidP="00B238D9">
            <w:pPr>
              <w:jc w:val="right"/>
              <w:rPr>
                <w:rFonts w:ascii="Calibri" w:hAnsi="Calibri" w:cs="Calibri"/>
                <w:color w:val="000000"/>
                <w:sz w:val="20"/>
              </w:rPr>
            </w:pPr>
            <w:r>
              <w:rPr>
                <w:rFonts w:ascii="Calibri" w:hAnsi="Calibri" w:cs="Calibri"/>
                <w:color w:val="000000"/>
                <w:sz w:val="20"/>
              </w:rPr>
              <w:t>0.5</w:t>
            </w:r>
          </w:p>
        </w:tc>
        <w:tc>
          <w:tcPr>
            <w:tcW w:w="1620" w:type="dxa"/>
            <w:tcBorders>
              <w:top w:val="nil"/>
              <w:left w:val="nil"/>
              <w:bottom w:val="single" w:sz="4" w:space="0" w:color="auto"/>
              <w:right w:val="single" w:sz="4" w:space="0" w:color="auto"/>
            </w:tcBorders>
            <w:shd w:val="clear" w:color="000000" w:fill="FFFFFF"/>
            <w:vAlign w:val="center"/>
            <w:hideMark/>
          </w:tcPr>
          <w:p w14:paraId="7410E190" w14:textId="4D196577" w:rsidR="00B238D9" w:rsidRPr="00491A67" w:rsidRDefault="00B238D9" w:rsidP="00B238D9">
            <w:pPr>
              <w:jc w:val="right"/>
              <w:rPr>
                <w:rFonts w:ascii="Calibri" w:hAnsi="Calibri" w:cs="Calibri"/>
                <w:color w:val="000000"/>
                <w:sz w:val="20"/>
              </w:rPr>
            </w:pPr>
            <w:r>
              <w:rPr>
                <w:rFonts w:ascii="Calibri" w:hAnsi="Calibri" w:cs="Calibri"/>
                <w:color w:val="000000"/>
                <w:sz w:val="20"/>
              </w:rPr>
              <w:t xml:space="preserve">$36 </w:t>
            </w:r>
          </w:p>
        </w:tc>
        <w:tc>
          <w:tcPr>
            <w:tcW w:w="1009" w:type="dxa"/>
            <w:tcBorders>
              <w:top w:val="nil"/>
              <w:left w:val="nil"/>
              <w:bottom w:val="single" w:sz="4" w:space="0" w:color="auto"/>
              <w:right w:val="single" w:sz="4" w:space="0" w:color="auto"/>
            </w:tcBorders>
            <w:shd w:val="clear" w:color="000000" w:fill="FFFFFF"/>
            <w:vAlign w:val="center"/>
            <w:hideMark/>
          </w:tcPr>
          <w:p w14:paraId="46AA3E1C" w14:textId="29008992" w:rsidR="00B238D9" w:rsidRPr="00491A67" w:rsidRDefault="00B238D9" w:rsidP="00B238D9">
            <w:pPr>
              <w:jc w:val="right"/>
              <w:rPr>
                <w:rFonts w:ascii="Calibri" w:hAnsi="Calibri" w:cs="Calibri"/>
                <w:color w:val="000000"/>
                <w:sz w:val="20"/>
              </w:rPr>
            </w:pPr>
            <w:r>
              <w:rPr>
                <w:rFonts w:ascii="Calibri" w:hAnsi="Calibri" w:cs="Calibri"/>
                <w:color w:val="000000"/>
                <w:sz w:val="20"/>
              </w:rPr>
              <w:t>3</w:t>
            </w:r>
          </w:p>
        </w:tc>
        <w:tc>
          <w:tcPr>
            <w:tcW w:w="1346" w:type="dxa"/>
            <w:tcBorders>
              <w:top w:val="nil"/>
              <w:left w:val="nil"/>
              <w:bottom w:val="single" w:sz="4" w:space="0" w:color="auto"/>
              <w:right w:val="single" w:sz="4" w:space="0" w:color="auto"/>
            </w:tcBorders>
            <w:shd w:val="clear" w:color="000000" w:fill="FFFFFF"/>
            <w:vAlign w:val="center"/>
            <w:hideMark/>
          </w:tcPr>
          <w:p w14:paraId="0C1D8820" w14:textId="6B29B5B8" w:rsidR="00B238D9" w:rsidRPr="00491A67" w:rsidRDefault="00B238D9" w:rsidP="00B238D9">
            <w:pPr>
              <w:jc w:val="right"/>
              <w:rPr>
                <w:rFonts w:ascii="Calibri" w:hAnsi="Calibri" w:cs="Calibri"/>
                <w:color w:val="000000"/>
                <w:sz w:val="20"/>
              </w:rPr>
            </w:pPr>
            <w:r>
              <w:rPr>
                <w:rFonts w:ascii="Calibri" w:hAnsi="Calibri" w:cs="Calibri"/>
                <w:color w:val="000000"/>
                <w:sz w:val="20"/>
              </w:rPr>
              <w:t>1.5</w:t>
            </w:r>
          </w:p>
        </w:tc>
        <w:tc>
          <w:tcPr>
            <w:tcW w:w="1346" w:type="dxa"/>
            <w:tcBorders>
              <w:top w:val="nil"/>
              <w:left w:val="nil"/>
              <w:bottom w:val="single" w:sz="4" w:space="0" w:color="auto"/>
              <w:right w:val="single" w:sz="4" w:space="0" w:color="auto"/>
            </w:tcBorders>
            <w:shd w:val="clear" w:color="000000" w:fill="FFFFFF"/>
            <w:noWrap/>
            <w:vAlign w:val="center"/>
            <w:hideMark/>
          </w:tcPr>
          <w:p w14:paraId="63FBDFD5" w14:textId="7665F478" w:rsidR="00B238D9" w:rsidRPr="00491A67" w:rsidRDefault="00B238D9" w:rsidP="00B238D9">
            <w:pPr>
              <w:jc w:val="right"/>
              <w:rPr>
                <w:rFonts w:ascii="Calibri" w:hAnsi="Calibri" w:cs="Calibri"/>
                <w:color w:val="000000"/>
                <w:sz w:val="20"/>
              </w:rPr>
            </w:pPr>
            <w:r>
              <w:rPr>
                <w:rFonts w:ascii="Calibri" w:hAnsi="Calibri" w:cs="Calibri"/>
                <w:color w:val="000000"/>
                <w:sz w:val="20"/>
              </w:rPr>
              <w:t xml:space="preserve">$109 </w:t>
            </w:r>
          </w:p>
        </w:tc>
      </w:tr>
      <w:tr w:rsidR="004E3BD6" w:rsidRPr="00491A67" w14:paraId="0079A48A" w14:textId="77777777" w:rsidTr="004E3BD6">
        <w:trPr>
          <w:trHeight w:val="368"/>
        </w:trPr>
        <w:tc>
          <w:tcPr>
            <w:tcW w:w="10293" w:type="dxa"/>
            <w:gridSpan w:val="6"/>
            <w:tcBorders>
              <w:top w:val="nil"/>
              <w:left w:val="single" w:sz="4" w:space="0" w:color="auto"/>
              <w:bottom w:val="single" w:sz="4" w:space="0" w:color="auto"/>
              <w:right w:val="single" w:sz="4" w:space="0" w:color="auto"/>
            </w:tcBorders>
            <w:shd w:val="clear" w:color="auto" w:fill="auto"/>
            <w:vAlign w:val="center"/>
            <w:hideMark/>
          </w:tcPr>
          <w:p w14:paraId="134CB2F2" w14:textId="7EA3DD5B" w:rsidR="004E3BD6" w:rsidRPr="00491A67" w:rsidRDefault="004E3BD6" w:rsidP="004E3BD6">
            <w:pPr>
              <w:rPr>
                <w:rFonts w:ascii="Calibri" w:hAnsi="Calibri" w:cs="Calibri"/>
                <w:color w:val="000000"/>
                <w:sz w:val="20"/>
              </w:rPr>
            </w:pPr>
            <w:r w:rsidRPr="00491A67">
              <w:rPr>
                <w:rFonts w:ascii="Calibri" w:hAnsi="Calibri" w:cs="Calibri"/>
                <w:b/>
                <w:bCs/>
                <w:i/>
                <w:iCs/>
                <w:color w:val="000000"/>
                <w:sz w:val="20"/>
              </w:rPr>
              <w:t>b) Prepare and submit form to EPA</w:t>
            </w:r>
            <w:r>
              <w:rPr>
                <w:rFonts w:ascii="Calibri" w:hAnsi="Calibri" w:cs="Calibri"/>
                <w:color w:val="000000"/>
                <w:sz w:val="20"/>
              </w:rPr>
              <w:t> </w:t>
            </w:r>
          </w:p>
        </w:tc>
      </w:tr>
      <w:tr w:rsidR="00B238D9" w:rsidRPr="00491A67" w14:paraId="6CB7AD1C" w14:textId="77777777" w:rsidTr="004E3BD6">
        <w:trPr>
          <w:trHeight w:val="309"/>
        </w:trPr>
        <w:tc>
          <w:tcPr>
            <w:tcW w:w="3892" w:type="dxa"/>
            <w:tcBorders>
              <w:top w:val="nil"/>
              <w:left w:val="single" w:sz="4" w:space="0" w:color="auto"/>
              <w:bottom w:val="single" w:sz="4" w:space="0" w:color="auto"/>
              <w:right w:val="single" w:sz="4" w:space="0" w:color="auto"/>
            </w:tcBorders>
            <w:shd w:val="clear" w:color="auto" w:fill="auto"/>
            <w:vAlign w:val="center"/>
            <w:hideMark/>
          </w:tcPr>
          <w:p w14:paraId="55AA0591" w14:textId="77777777" w:rsidR="00B238D9" w:rsidRPr="00491A67" w:rsidRDefault="00B238D9" w:rsidP="00B238D9">
            <w:pPr>
              <w:rPr>
                <w:rFonts w:ascii="Calibri" w:hAnsi="Calibri" w:cs="Calibri"/>
                <w:color w:val="000000"/>
                <w:sz w:val="20"/>
              </w:rPr>
            </w:pPr>
            <w:r w:rsidRPr="00491A67">
              <w:rPr>
                <w:rFonts w:ascii="Calibri" w:hAnsi="Calibri" w:cs="Calibri"/>
                <w:color w:val="000000"/>
                <w:sz w:val="20"/>
              </w:rPr>
              <w:t>Collect data for form</w:t>
            </w:r>
          </w:p>
        </w:tc>
        <w:tc>
          <w:tcPr>
            <w:tcW w:w="1080" w:type="dxa"/>
            <w:tcBorders>
              <w:top w:val="nil"/>
              <w:left w:val="nil"/>
              <w:bottom w:val="single" w:sz="4" w:space="0" w:color="auto"/>
              <w:right w:val="single" w:sz="4" w:space="0" w:color="auto"/>
            </w:tcBorders>
            <w:shd w:val="clear" w:color="000000" w:fill="FFFFFF"/>
            <w:vAlign w:val="center"/>
            <w:hideMark/>
          </w:tcPr>
          <w:p w14:paraId="76A477CC" w14:textId="183D1E26" w:rsidR="00B238D9" w:rsidRPr="00491A67" w:rsidRDefault="00B238D9" w:rsidP="00B238D9">
            <w:pPr>
              <w:jc w:val="right"/>
              <w:rPr>
                <w:rFonts w:ascii="Calibri" w:hAnsi="Calibri" w:cs="Calibri"/>
                <w:color w:val="000000"/>
                <w:sz w:val="20"/>
              </w:rPr>
            </w:pPr>
            <w:r>
              <w:rPr>
                <w:rFonts w:ascii="Calibri" w:hAnsi="Calibri" w:cs="Calibri"/>
                <w:color w:val="000000"/>
                <w:sz w:val="20"/>
              </w:rPr>
              <w:t>20</w:t>
            </w:r>
          </w:p>
        </w:tc>
        <w:tc>
          <w:tcPr>
            <w:tcW w:w="1620" w:type="dxa"/>
            <w:tcBorders>
              <w:top w:val="nil"/>
              <w:left w:val="nil"/>
              <w:bottom w:val="single" w:sz="4" w:space="0" w:color="auto"/>
              <w:right w:val="single" w:sz="4" w:space="0" w:color="auto"/>
            </w:tcBorders>
            <w:shd w:val="clear" w:color="000000" w:fill="FFFFFF"/>
            <w:vAlign w:val="center"/>
            <w:hideMark/>
          </w:tcPr>
          <w:p w14:paraId="1E94B689" w14:textId="3902EB7F" w:rsidR="00B238D9" w:rsidRPr="00491A67" w:rsidRDefault="00B238D9" w:rsidP="00B238D9">
            <w:pPr>
              <w:jc w:val="right"/>
              <w:rPr>
                <w:rFonts w:ascii="Calibri" w:hAnsi="Calibri" w:cs="Calibri"/>
                <w:color w:val="000000"/>
                <w:sz w:val="20"/>
              </w:rPr>
            </w:pPr>
            <w:r>
              <w:rPr>
                <w:rFonts w:ascii="Calibri" w:hAnsi="Calibri" w:cs="Calibri"/>
                <w:color w:val="000000"/>
                <w:sz w:val="20"/>
              </w:rPr>
              <w:t xml:space="preserve">$1,449 </w:t>
            </w:r>
          </w:p>
        </w:tc>
        <w:tc>
          <w:tcPr>
            <w:tcW w:w="1009" w:type="dxa"/>
            <w:tcBorders>
              <w:top w:val="nil"/>
              <w:left w:val="nil"/>
              <w:bottom w:val="single" w:sz="4" w:space="0" w:color="auto"/>
              <w:right w:val="single" w:sz="4" w:space="0" w:color="auto"/>
            </w:tcBorders>
            <w:shd w:val="clear" w:color="000000" w:fill="FFFFFF"/>
            <w:vAlign w:val="center"/>
            <w:hideMark/>
          </w:tcPr>
          <w:p w14:paraId="4A2B6F20" w14:textId="6F139E37" w:rsidR="00B238D9" w:rsidRPr="00491A67" w:rsidRDefault="00B238D9" w:rsidP="00B238D9">
            <w:pPr>
              <w:jc w:val="right"/>
              <w:rPr>
                <w:rFonts w:ascii="Calibri" w:hAnsi="Calibri" w:cs="Calibri"/>
                <w:color w:val="000000"/>
                <w:sz w:val="20"/>
              </w:rPr>
            </w:pPr>
            <w:r>
              <w:rPr>
                <w:rFonts w:ascii="Calibri" w:hAnsi="Calibri" w:cs="Calibri"/>
                <w:color w:val="000000"/>
                <w:sz w:val="20"/>
              </w:rPr>
              <w:t>3</w:t>
            </w:r>
          </w:p>
        </w:tc>
        <w:tc>
          <w:tcPr>
            <w:tcW w:w="1346" w:type="dxa"/>
            <w:tcBorders>
              <w:top w:val="nil"/>
              <w:left w:val="nil"/>
              <w:bottom w:val="single" w:sz="4" w:space="0" w:color="auto"/>
              <w:right w:val="single" w:sz="4" w:space="0" w:color="auto"/>
            </w:tcBorders>
            <w:shd w:val="clear" w:color="000000" w:fill="FFFFFF"/>
            <w:vAlign w:val="center"/>
            <w:hideMark/>
          </w:tcPr>
          <w:p w14:paraId="7F52F1CB" w14:textId="2D402E7F" w:rsidR="00B238D9" w:rsidRPr="00491A67" w:rsidRDefault="00B238D9" w:rsidP="00B238D9">
            <w:pPr>
              <w:jc w:val="right"/>
              <w:rPr>
                <w:rFonts w:ascii="Calibri" w:hAnsi="Calibri" w:cs="Calibri"/>
                <w:color w:val="000000"/>
                <w:sz w:val="20"/>
              </w:rPr>
            </w:pPr>
            <w:r>
              <w:rPr>
                <w:rFonts w:ascii="Calibri" w:hAnsi="Calibri" w:cs="Calibri"/>
                <w:color w:val="000000"/>
                <w:sz w:val="20"/>
              </w:rPr>
              <w:t>60</w:t>
            </w:r>
          </w:p>
        </w:tc>
        <w:tc>
          <w:tcPr>
            <w:tcW w:w="1346" w:type="dxa"/>
            <w:tcBorders>
              <w:top w:val="nil"/>
              <w:left w:val="nil"/>
              <w:bottom w:val="single" w:sz="4" w:space="0" w:color="auto"/>
              <w:right w:val="single" w:sz="4" w:space="0" w:color="auto"/>
            </w:tcBorders>
            <w:shd w:val="clear" w:color="000000" w:fill="FFFFFF"/>
            <w:noWrap/>
            <w:vAlign w:val="center"/>
            <w:hideMark/>
          </w:tcPr>
          <w:p w14:paraId="2C12EA6A" w14:textId="6823360E" w:rsidR="00B238D9" w:rsidRPr="00491A67" w:rsidRDefault="00B238D9" w:rsidP="00B238D9">
            <w:pPr>
              <w:jc w:val="right"/>
              <w:rPr>
                <w:rFonts w:ascii="Calibri" w:hAnsi="Calibri" w:cs="Calibri"/>
                <w:color w:val="000000"/>
                <w:sz w:val="20"/>
              </w:rPr>
            </w:pPr>
            <w:r>
              <w:rPr>
                <w:rFonts w:ascii="Calibri" w:hAnsi="Calibri" w:cs="Calibri"/>
                <w:color w:val="000000"/>
                <w:sz w:val="20"/>
              </w:rPr>
              <w:t xml:space="preserve">$4,346 </w:t>
            </w:r>
          </w:p>
        </w:tc>
      </w:tr>
      <w:tr w:rsidR="00B238D9" w:rsidRPr="00491A67" w14:paraId="762AE564" w14:textId="77777777" w:rsidTr="004E3BD6">
        <w:trPr>
          <w:trHeight w:val="309"/>
        </w:trPr>
        <w:tc>
          <w:tcPr>
            <w:tcW w:w="3892" w:type="dxa"/>
            <w:tcBorders>
              <w:top w:val="nil"/>
              <w:left w:val="single" w:sz="4" w:space="0" w:color="auto"/>
              <w:bottom w:val="single" w:sz="4" w:space="0" w:color="auto"/>
              <w:right w:val="single" w:sz="4" w:space="0" w:color="auto"/>
            </w:tcBorders>
            <w:shd w:val="clear" w:color="auto" w:fill="auto"/>
            <w:vAlign w:val="center"/>
            <w:hideMark/>
          </w:tcPr>
          <w:p w14:paraId="5D790BBF" w14:textId="77777777" w:rsidR="00B238D9" w:rsidRPr="00491A67" w:rsidRDefault="00B238D9" w:rsidP="00B238D9">
            <w:pPr>
              <w:rPr>
                <w:rFonts w:ascii="Calibri" w:hAnsi="Calibri" w:cs="Calibri"/>
                <w:color w:val="000000"/>
                <w:sz w:val="20"/>
              </w:rPr>
            </w:pPr>
            <w:r w:rsidRPr="00491A67">
              <w:rPr>
                <w:rFonts w:ascii="Calibri" w:hAnsi="Calibri" w:cs="Calibri"/>
                <w:color w:val="000000"/>
                <w:sz w:val="20"/>
              </w:rPr>
              <w:t>Prepare notification form</w:t>
            </w:r>
          </w:p>
        </w:tc>
        <w:tc>
          <w:tcPr>
            <w:tcW w:w="1080" w:type="dxa"/>
            <w:tcBorders>
              <w:top w:val="nil"/>
              <w:left w:val="nil"/>
              <w:bottom w:val="single" w:sz="4" w:space="0" w:color="auto"/>
              <w:right w:val="single" w:sz="4" w:space="0" w:color="auto"/>
            </w:tcBorders>
            <w:shd w:val="clear" w:color="000000" w:fill="FFFFFF"/>
            <w:vAlign w:val="center"/>
            <w:hideMark/>
          </w:tcPr>
          <w:p w14:paraId="07C492E7" w14:textId="39BF0434" w:rsidR="00B238D9" w:rsidRPr="00491A67" w:rsidRDefault="00B238D9" w:rsidP="00B238D9">
            <w:pPr>
              <w:jc w:val="right"/>
              <w:rPr>
                <w:rFonts w:ascii="Calibri" w:hAnsi="Calibri" w:cs="Calibri"/>
                <w:color w:val="000000"/>
                <w:sz w:val="20"/>
              </w:rPr>
            </w:pPr>
            <w:r>
              <w:rPr>
                <w:rFonts w:ascii="Calibri" w:hAnsi="Calibri" w:cs="Calibri"/>
                <w:color w:val="000000"/>
                <w:sz w:val="20"/>
              </w:rPr>
              <w:t>5</w:t>
            </w:r>
          </w:p>
        </w:tc>
        <w:tc>
          <w:tcPr>
            <w:tcW w:w="1620" w:type="dxa"/>
            <w:tcBorders>
              <w:top w:val="nil"/>
              <w:left w:val="nil"/>
              <w:bottom w:val="single" w:sz="4" w:space="0" w:color="auto"/>
              <w:right w:val="single" w:sz="4" w:space="0" w:color="auto"/>
            </w:tcBorders>
            <w:shd w:val="clear" w:color="000000" w:fill="FFFFFF"/>
            <w:vAlign w:val="center"/>
            <w:hideMark/>
          </w:tcPr>
          <w:p w14:paraId="1B446CB4" w14:textId="58340F08" w:rsidR="00B238D9" w:rsidRPr="00491A67" w:rsidRDefault="00B238D9" w:rsidP="00B238D9">
            <w:pPr>
              <w:jc w:val="right"/>
              <w:rPr>
                <w:rFonts w:ascii="Calibri" w:hAnsi="Calibri" w:cs="Calibri"/>
                <w:color w:val="000000"/>
                <w:sz w:val="20"/>
              </w:rPr>
            </w:pPr>
            <w:r>
              <w:rPr>
                <w:rFonts w:ascii="Calibri" w:hAnsi="Calibri" w:cs="Calibri"/>
                <w:color w:val="000000"/>
                <w:sz w:val="20"/>
              </w:rPr>
              <w:t xml:space="preserve">$362 </w:t>
            </w:r>
          </w:p>
        </w:tc>
        <w:tc>
          <w:tcPr>
            <w:tcW w:w="1009" w:type="dxa"/>
            <w:tcBorders>
              <w:top w:val="nil"/>
              <w:left w:val="nil"/>
              <w:bottom w:val="single" w:sz="4" w:space="0" w:color="auto"/>
              <w:right w:val="single" w:sz="4" w:space="0" w:color="auto"/>
            </w:tcBorders>
            <w:shd w:val="clear" w:color="000000" w:fill="FFFFFF"/>
            <w:vAlign w:val="center"/>
            <w:hideMark/>
          </w:tcPr>
          <w:p w14:paraId="2B0B057E" w14:textId="66888DD9" w:rsidR="00B238D9" w:rsidRPr="00491A67" w:rsidRDefault="00B238D9" w:rsidP="00B238D9">
            <w:pPr>
              <w:jc w:val="right"/>
              <w:rPr>
                <w:rFonts w:ascii="Calibri" w:hAnsi="Calibri" w:cs="Calibri"/>
                <w:color w:val="000000"/>
                <w:sz w:val="20"/>
              </w:rPr>
            </w:pPr>
            <w:r>
              <w:rPr>
                <w:rFonts w:ascii="Calibri" w:hAnsi="Calibri" w:cs="Calibri"/>
                <w:color w:val="000000"/>
                <w:sz w:val="20"/>
              </w:rPr>
              <w:t>3</w:t>
            </w:r>
          </w:p>
        </w:tc>
        <w:tc>
          <w:tcPr>
            <w:tcW w:w="1346" w:type="dxa"/>
            <w:tcBorders>
              <w:top w:val="nil"/>
              <w:left w:val="nil"/>
              <w:bottom w:val="single" w:sz="4" w:space="0" w:color="auto"/>
              <w:right w:val="single" w:sz="4" w:space="0" w:color="auto"/>
            </w:tcBorders>
            <w:shd w:val="clear" w:color="000000" w:fill="FFFFFF"/>
            <w:vAlign w:val="center"/>
            <w:hideMark/>
          </w:tcPr>
          <w:p w14:paraId="60DE6CEB" w14:textId="3FADFC10" w:rsidR="00B238D9" w:rsidRPr="00491A67" w:rsidRDefault="00B238D9" w:rsidP="00B238D9">
            <w:pPr>
              <w:jc w:val="right"/>
              <w:rPr>
                <w:rFonts w:ascii="Calibri" w:hAnsi="Calibri" w:cs="Calibri"/>
                <w:color w:val="000000"/>
                <w:sz w:val="20"/>
              </w:rPr>
            </w:pPr>
            <w:r>
              <w:rPr>
                <w:rFonts w:ascii="Calibri" w:hAnsi="Calibri" w:cs="Calibri"/>
                <w:color w:val="000000"/>
                <w:sz w:val="20"/>
              </w:rPr>
              <w:t>15</w:t>
            </w:r>
          </w:p>
        </w:tc>
        <w:tc>
          <w:tcPr>
            <w:tcW w:w="1346" w:type="dxa"/>
            <w:tcBorders>
              <w:top w:val="nil"/>
              <w:left w:val="nil"/>
              <w:bottom w:val="single" w:sz="4" w:space="0" w:color="auto"/>
              <w:right w:val="single" w:sz="4" w:space="0" w:color="auto"/>
            </w:tcBorders>
            <w:shd w:val="clear" w:color="000000" w:fill="FFFFFF"/>
            <w:noWrap/>
            <w:vAlign w:val="center"/>
            <w:hideMark/>
          </w:tcPr>
          <w:p w14:paraId="50054B69" w14:textId="2AFE0857" w:rsidR="00B238D9" w:rsidRPr="00491A67" w:rsidRDefault="00B238D9" w:rsidP="00B238D9">
            <w:pPr>
              <w:jc w:val="right"/>
              <w:rPr>
                <w:rFonts w:ascii="Calibri" w:hAnsi="Calibri" w:cs="Calibri"/>
                <w:color w:val="000000"/>
                <w:sz w:val="20"/>
              </w:rPr>
            </w:pPr>
            <w:r>
              <w:rPr>
                <w:rFonts w:ascii="Calibri" w:hAnsi="Calibri" w:cs="Calibri"/>
                <w:color w:val="000000"/>
                <w:sz w:val="20"/>
              </w:rPr>
              <w:t xml:space="preserve">$1,086 </w:t>
            </w:r>
          </w:p>
        </w:tc>
      </w:tr>
      <w:tr w:rsidR="00B238D9" w:rsidRPr="00491A67" w14:paraId="1BFC9B25" w14:textId="77777777" w:rsidTr="004E3BD6">
        <w:trPr>
          <w:trHeight w:val="521"/>
        </w:trPr>
        <w:tc>
          <w:tcPr>
            <w:tcW w:w="3892" w:type="dxa"/>
            <w:tcBorders>
              <w:top w:val="nil"/>
              <w:left w:val="single" w:sz="4" w:space="0" w:color="auto"/>
              <w:bottom w:val="single" w:sz="4" w:space="0" w:color="auto"/>
              <w:right w:val="single" w:sz="4" w:space="0" w:color="auto"/>
            </w:tcBorders>
            <w:shd w:val="clear" w:color="auto" w:fill="auto"/>
            <w:vAlign w:val="center"/>
            <w:hideMark/>
          </w:tcPr>
          <w:p w14:paraId="66AF1CE5" w14:textId="77777777" w:rsidR="00B238D9" w:rsidRPr="00491A67" w:rsidRDefault="00B238D9" w:rsidP="00B238D9">
            <w:pPr>
              <w:rPr>
                <w:rFonts w:ascii="Calibri" w:hAnsi="Calibri" w:cs="Calibri"/>
                <w:color w:val="000000"/>
                <w:sz w:val="20"/>
              </w:rPr>
            </w:pPr>
            <w:r w:rsidRPr="00491A67">
              <w:rPr>
                <w:rFonts w:ascii="Calibri" w:hAnsi="Calibri" w:cs="Calibri"/>
                <w:color w:val="000000"/>
                <w:sz w:val="20"/>
              </w:rPr>
              <w:t>Prepare non-confidential version of form if CBI is declared</w:t>
            </w:r>
          </w:p>
        </w:tc>
        <w:tc>
          <w:tcPr>
            <w:tcW w:w="1080" w:type="dxa"/>
            <w:tcBorders>
              <w:top w:val="nil"/>
              <w:left w:val="nil"/>
              <w:bottom w:val="single" w:sz="4" w:space="0" w:color="auto"/>
              <w:right w:val="single" w:sz="4" w:space="0" w:color="auto"/>
            </w:tcBorders>
            <w:shd w:val="clear" w:color="000000" w:fill="FFFFFF"/>
            <w:vAlign w:val="center"/>
            <w:hideMark/>
          </w:tcPr>
          <w:p w14:paraId="66F468DC" w14:textId="0DDC0563" w:rsidR="00B238D9" w:rsidRPr="00491A67" w:rsidRDefault="00B238D9" w:rsidP="00B238D9">
            <w:pPr>
              <w:jc w:val="right"/>
              <w:rPr>
                <w:rFonts w:ascii="Calibri" w:hAnsi="Calibri" w:cs="Calibri"/>
                <w:color w:val="000000"/>
                <w:sz w:val="20"/>
              </w:rPr>
            </w:pPr>
            <w:r>
              <w:rPr>
                <w:rFonts w:ascii="Calibri" w:hAnsi="Calibri" w:cs="Calibri"/>
                <w:color w:val="000000"/>
                <w:sz w:val="20"/>
              </w:rPr>
              <w:t>1</w:t>
            </w:r>
          </w:p>
        </w:tc>
        <w:tc>
          <w:tcPr>
            <w:tcW w:w="1620" w:type="dxa"/>
            <w:tcBorders>
              <w:top w:val="nil"/>
              <w:left w:val="nil"/>
              <w:bottom w:val="single" w:sz="4" w:space="0" w:color="auto"/>
              <w:right w:val="single" w:sz="4" w:space="0" w:color="auto"/>
            </w:tcBorders>
            <w:shd w:val="clear" w:color="000000" w:fill="FFFFFF"/>
            <w:vAlign w:val="center"/>
            <w:hideMark/>
          </w:tcPr>
          <w:p w14:paraId="4967C0CC" w14:textId="16CE73C3" w:rsidR="00B238D9" w:rsidRPr="00491A67" w:rsidRDefault="00B238D9" w:rsidP="00B238D9">
            <w:pPr>
              <w:jc w:val="right"/>
              <w:rPr>
                <w:rFonts w:ascii="Calibri" w:hAnsi="Calibri" w:cs="Calibri"/>
                <w:color w:val="000000"/>
                <w:sz w:val="20"/>
              </w:rPr>
            </w:pPr>
            <w:r>
              <w:rPr>
                <w:rFonts w:ascii="Calibri" w:hAnsi="Calibri" w:cs="Calibri"/>
                <w:color w:val="000000"/>
                <w:sz w:val="20"/>
              </w:rPr>
              <w:t xml:space="preserve">$72 </w:t>
            </w:r>
          </w:p>
        </w:tc>
        <w:tc>
          <w:tcPr>
            <w:tcW w:w="1009" w:type="dxa"/>
            <w:tcBorders>
              <w:top w:val="nil"/>
              <w:left w:val="nil"/>
              <w:bottom w:val="single" w:sz="4" w:space="0" w:color="auto"/>
              <w:right w:val="single" w:sz="4" w:space="0" w:color="auto"/>
            </w:tcBorders>
            <w:shd w:val="clear" w:color="000000" w:fill="FFFFFF"/>
            <w:vAlign w:val="center"/>
            <w:hideMark/>
          </w:tcPr>
          <w:p w14:paraId="2C5C3C22" w14:textId="517AC62F" w:rsidR="00B238D9" w:rsidRPr="00491A67" w:rsidRDefault="00B238D9" w:rsidP="00B238D9">
            <w:pPr>
              <w:jc w:val="right"/>
              <w:rPr>
                <w:rFonts w:ascii="Calibri" w:hAnsi="Calibri" w:cs="Calibri"/>
                <w:color w:val="000000"/>
                <w:sz w:val="20"/>
              </w:rPr>
            </w:pPr>
            <w:r>
              <w:rPr>
                <w:rFonts w:ascii="Calibri" w:hAnsi="Calibri" w:cs="Calibri"/>
                <w:color w:val="000000"/>
                <w:sz w:val="20"/>
              </w:rPr>
              <w:t>3</w:t>
            </w:r>
          </w:p>
        </w:tc>
        <w:tc>
          <w:tcPr>
            <w:tcW w:w="1346" w:type="dxa"/>
            <w:tcBorders>
              <w:top w:val="nil"/>
              <w:left w:val="nil"/>
              <w:bottom w:val="single" w:sz="4" w:space="0" w:color="auto"/>
              <w:right w:val="single" w:sz="4" w:space="0" w:color="auto"/>
            </w:tcBorders>
            <w:shd w:val="clear" w:color="000000" w:fill="FFFFFF"/>
            <w:vAlign w:val="center"/>
            <w:hideMark/>
          </w:tcPr>
          <w:p w14:paraId="697BBF03" w14:textId="3EF1945E" w:rsidR="00B238D9" w:rsidRPr="00491A67" w:rsidRDefault="00B238D9" w:rsidP="00B238D9">
            <w:pPr>
              <w:jc w:val="right"/>
              <w:rPr>
                <w:rFonts w:ascii="Calibri" w:hAnsi="Calibri" w:cs="Calibri"/>
                <w:color w:val="000000"/>
                <w:sz w:val="20"/>
              </w:rPr>
            </w:pPr>
            <w:r>
              <w:rPr>
                <w:rFonts w:ascii="Calibri" w:hAnsi="Calibri" w:cs="Calibri"/>
                <w:color w:val="000000"/>
                <w:sz w:val="20"/>
              </w:rPr>
              <w:t>3</w:t>
            </w:r>
          </w:p>
        </w:tc>
        <w:tc>
          <w:tcPr>
            <w:tcW w:w="1346" w:type="dxa"/>
            <w:tcBorders>
              <w:top w:val="nil"/>
              <w:left w:val="nil"/>
              <w:bottom w:val="single" w:sz="4" w:space="0" w:color="auto"/>
              <w:right w:val="single" w:sz="4" w:space="0" w:color="auto"/>
            </w:tcBorders>
            <w:shd w:val="clear" w:color="000000" w:fill="FFFFFF"/>
            <w:noWrap/>
            <w:vAlign w:val="center"/>
            <w:hideMark/>
          </w:tcPr>
          <w:p w14:paraId="4B5BCE0D" w14:textId="243BD009" w:rsidR="00B238D9" w:rsidRPr="00491A67" w:rsidRDefault="00B238D9" w:rsidP="00B238D9">
            <w:pPr>
              <w:jc w:val="right"/>
              <w:rPr>
                <w:rFonts w:ascii="Calibri" w:hAnsi="Calibri" w:cs="Calibri"/>
                <w:color w:val="000000"/>
                <w:sz w:val="20"/>
              </w:rPr>
            </w:pPr>
            <w:r>
              <w:rPr>
                <w:rFonts w:ascii="Calibri" w:hAnsi="Calibri" w:cs="Calibri"/>
                <w:color w:val="000000"/>
                <w:sz w:val="20"/>
              </w:rPr>
              <w:t xml:space="preserve">$217 </w:t>
            </w:r>
          </w:p>
        </w:tc>
      </w:tr>
      <w:tr w:rsidR="004E3BD6" w:rsidRPr="00491A67" w14:paraId="6CC413D4" w14:textId="77777777" w:rsidTr="004E3BD6">
        <w:trPr>
          <w:trHeight w:val="449"/>
        </w:trPr>
        <w:tc>
          <w:tcPr>
            <w:tcW w:w="10293" w:type="dxa"/>
            <w:gridSpan w:val="6"/>
            <w:tcBorders>
              <w:top w:val="nil"/>
              <w:left w:val="single" w:sz="4" w:space="0" w:color="auto"/>
              <w:bottom w:val="single" w:sz="4" w:space="0" w:color="auto"/>
              <w:right w:val="single" w:sz="4" w:space="0" w:color="auto"/>
            </w:tcBorders>
            <w:shd w:val="clear" w:color="auto" w:fill="auto"/>
            <w:vAlign w:val="center"/>
            <w:hideMark/>
          </w:tcPr>
          <w:p w14:paraId="475D9904" w14:textId="0F962071" w:rsidR="004E3BD6" w:rsidRPr="00491A67" w:rsidRDefault="004E3BD6" w:rsidP="004E3BD6">
            <w:pPr>
              <w:rPr>
                <w:rFonts w:ascii="Calibri" w:hAnsi="Calibri" w:cs="Calibri"/>
                <w:color w:val="000000"/>
                <w:sz w:val="20"/>
              </w:rPr>
            </w:pPr>
            <w:r w:rsidRPr="00491A67">
              <w:rPr>
                <w:rFonts w:ascii="Calibri" w:hAnsi="Calibri" w:cs="Calibri"/>
                <w:b/>
                <w:bCs/>
                <w:i/>
                <w:iCs/>
                <w:color w:val="000000"/>
                <w:sz w:val="20"/>
              </w:rPr>
              <w:t xml:space="preserve">c)  Respond to EPA requests for </w:t>
            </w:r>
            <w:proofErr w:type="spellStart"/>
            <w:r w:rsidRPr="00491A67">
              <w:rPr>
                <w:rFonts w:ascii="Calibri" w:hAnsi="Calibri" w:cs="Calibri"/>
                <w:b/>
                <w:bCs/>
                <w:i/>
                <w:iCs/>
                <w:color w:val="000000"/>
                <w:sz w:val="20"/>
              </w:rPr>
              <w:t>add’l</w:t>
            </w:r>
            <w:proofErr w:type="spellEnd"/>
            <w:r w:rsidRPr="00491A67">
              <w:rPr>
                <w:rFonts w:ascii="Calibri" w:hAnsi="Calibri" w:cs="Calibri"/>
                <w:b/>
                <w:bCs/>
                <w:i/>
                <w:iCs/>
                <w:color w:val="000000"/>
                <w:sz w:val="20"/>
              </w:rPr>
              <w:t xml:space="preserve"> information a</w:t>
            </w:r>
            <w:r>
              <w:rPr>
                <w:rFonts w:ascii="Calibri" w:hAnsi="Calibri" w:cs="Calibri"/>
                <w:b/>
                <w:bCs/>
                <w:i/>
                <w:iCs/>
                <w:color w:val="000000"/>
                <w:sz w:val="20"/>
              </w:rPr>
              <w:t xml:space="preserve">nd/or notify EPA of </w:t>
            </w:r>
            <w:proofErr w:type="spellStart"/>
            <w:r>
              <w:rPr>
                <w:rFonts w:ascii="Calibri" w:hAnsi="Calibri" w:cs="Calibri"/>
                <w:b/>
                <w:bCs/>
                <w:i/>
                <w:iCs/>
                <w:color w:val="000000"/>
                <w:sz w:val="20"/>
              </w:rPr>
              <w:t>add’l</w:t>
            </w:r>
            <w:proofErr w:type="spellEnd"/>
            <w:r>
              <w:rPr>
                <w:rFonts w:ascii="Calibri" w:hAnsi="Calibri" w:cs="Calibri"/>
                <w:b/>
                <w:bCs/>
                <w:i/>
                <w:iCs/>
                <w:color w:val="000000"/>
                <w:sz w:val="20"/>
              </w:rPr>
              <w:t>. info</w:t>
            </w:r>
            <w:r w:rsidR="008032FE">
              <w:rPr>
                <w:rFonts w:ascii="Calibri" w:hAnsi="Calibri" w:cs="Calibri"/>
                <w:b/>
                <w:bCs/>
                <w:i/>
                <w:iCs/>
                <w:color w:val="000000"/>
                <w:sz w:val="20"/>
              </w:rPr>
              <w:t>rmation</w:t>
            </w:r>
          </w:p>
        </w:tc>
      </w:tr>
      <w:tr w:rsidR="00B238D9" w:rsidRPr="00491A67" w14:paraId="0963F0E3" w14:textId="77777777" w:rsidTr="004E3BD6">
        <w:trPr>
          <w:trHeight w:val="309"/>
        </w:trPr>
        <w:tc>
          <w:tcPr>
            <w:tcW w:w="3892" w:type="dxa"/>
            <w:tcBorders>
              <w:top w:val="nil"/>
              <w:left w:val="single" w:sz="4" w:space="0" w:color="auto"/>
              <w:bottom w:val="single" w:sz="4" w:space="0" w:color="auto"/>
              <w:right w:val="single" w:sz="4" w:space="0" w:color="auto"/>
            </w:tcBorders>
            <w:shd w:val="clear" w:color="auto" w:fill="auto"/>
            <w:vAlign w:val="center"/>
            <w:hideMark/>
          </w:tcPr>
          <w:p w14:paraId="3939A301" w14:textId="77777777" w:rsidR="00B238D9" w:rsidRPr="00491A67" w:rsidRDefault="00B238D9" w:rsidP="00B238D9">
            <w:pPr>
              <w:rPr>
                <w:rFonts w:ascii="Calibri" w:hAnsi="Calibri" w:cs="Calibri"/>
                <w:color w:val="000000"/>
                <w:sz w:val="20"/>
              </w:rPr>
            </w:pPr>
            <w:r w:rsidRPr="00491A67">
              <w:rPr>
                <w:rFonts w:ascii="Calibri" w:hAnsi="Calibri" w:cs="Calibri"/>
                <w:color w:val="000000"/>
                <w:sz w:val="20"/>
              </w:rPr>
              <w:t>Communicate with EPA</w:t>
            </w:r>
          </w:p>
        </w:tc>
        <w:tc>
          <w:tcPr>
            <w:tcW w:w="1080" w:type="dxa"/>
            <w:tcBorders>
              <w:top w:val="nil"/>
              <w:left w:val="nil"/>
              <w:bottom w:val="single" w:sz="4" w:space="0" w:color="auto"/>
              <w:right w:val="single" w:sz="4" w:space="0" w:color="auto"/>
            </w:tcBorders>
            <w:shd w:val="clear" w:color="000000" w:fill="FFFFFF"/>
            <w:vAlign w:val="center"/>
            <w:hideMark/>
          </w:tcPr>
          <w:p w14:paraId="732F21EB" w14:textId="1B6117A2" w:rsidR="00B238D9" w:rsidRPr="00491A67" w:rsidRDefault="00B238D9" w:rsidP="00B238D9">
            <w:pPr>
              <w:jc w:val="right"/>
              <w:rPr>
                <w:rFonts w:ascii="Calibri" w:hAnsi="Calibri" w:cs="Calibri"/>
                <w:color w:val="000000"/>
                <w:sz w:val="20"/>
              </w:rPr>
            </w:pPr>
            <w:r>
              <w:rPr>
                <w:rFonts w:ascii="Calibri" w:hAnsi="Calibri" w:cs="Calibri"/>
                <w:color w:val="000000"/>
                <w:sz w:val="20"/>
              </w:rPr>
              <w:t>1</w:t>
            </w:r>
          </w:p>
        </w:tc>
        <w:tc>
          <w:tcPr>
            <w:tcW w:w="1620" w:type="dxa"/>
            <w:tcBorders>
              <w:top w:val="nil"/>
              <w:left w:val="nil"/>
              <w:bottom w:val="single" w:sz="4" w:space="0" w:color="auto"/>
              <w:right w:val="single" w:sz="4" w:space="0" w:color="auto"/>
            </w:tcBorders>
            <w:shd w:val="clear" w:color="000000" w:fill="FFFFFF"/>
            <w:vAlign w:val="center"/>
            <w:hideMark/>
          </w:tcPr>
          <w:p w14:paraId="72353C4A" w14:textId="4EC57C0D" w:rsidR="00B238D9" w:rsidRPr="00491A67" w:rsidRDefault="00B238D9" w:rsidP="00B238D9">
            <w:pPr>
              <w:jc w:val="right"/>
              <w:rPr>
                <w:rFonts w:ascii="Calibri" w:hAnsi="Calibri" w:cs="Calibri"/>
                <w:color w:val="000000"/>
                <w:sz w:val="20"/>
              </w:rPr>
            </w:pPr>
            <w:r>
              <w:rPr>
                <w:rFonts w:ascii="Calibri" w:hAnsi="Calibri" w:cs="Calibri"/>
                <w:color w:val="000000"/>
                <w:sz w:val="20"/>
              </w:rPr>
              <w:t xml:space="preserve">$72 </w:t>
            </w:r>
          </w:p>
        </w:tc>
        <w:tc>
          <w:tcPr>
            <w:tcW w:w="1009" w:type="dxa"/>
            <w:tcBorders>
              <w:top w:val="nil"/>
              <w:left w:val="nil"/>
              <w:bottom w:val="single" w:sz="4" w:space="0" w:color="auto"/>
              <w:right w:val="single" w:sz="4" w:space="0" w:color="auto"/>
            </w:tcBorders>
            <w:shd w:val="clear" w:color="000000" w:fill="FFFFFF"/>
            <w:vAlign w:val="center"/>
            <w:hideMark/>
          </w:tcPr>
          <w:p w14:paraId="7F56CFE6" w14:textId="4E44BCE0" w:rsidR="00B238D9" w:rsidRPr="00491A67" w:rsidRDefault="00B238D9" w:rsidP="00B238D9">
            <w:pPr>
              <w:jc w:val="right"/>
              <w:rPr>
                <w:rFonts w:ascii="Calibri" w:hAnsi="Calibri" w:cs="Calibri"/>
                <w:color w:val="000000"/>
                <w:sz w:val="20"/>
              </w:rPr>
            </w:pPr>
            <w:r>
              <w:rPr>
                <w:rFonts w:ascii="Calibri" w:hAnsi="Calibri" w:cs="Calibri"/>
                <w:color w:val="000000"/>
                <w:sz w:val="20"/>
              </w:rPr>
              <w:t>3</w:t>
            </w:r>
          </w:p>
        </w:tc>
        <w:tc>
          <w:tcPr>
            <w:tcW w:w="1346" w:type="dxa"/>
            <w:tcBorders>
              <w:top w:val="nil"/>
              <w:left w:val="nil"/>
              <w:bottom w:val="single" w:sz="4" w:space="0" w:color="auto"/>
              <w:right w:val="single" w:sz="4" w:space="0" w:color="auto"/>
            </w:tcBorders>
            <w:shd w:val="clear" w:color="000000" w:fill="FFFFFF"/>
            <w:vAlign w:val="center"/>
            <w:hideMark/>
          </w:tcPr>
          <w:p w14:paraId="4072B5D9" w14:textId="58662A52" w:rsidR="00B238D9" w:rsidRPr="00491A67" w:rsidRDefault="00B238D9" w:rsidP="00B238D9">
            <w:pPr>
              <w:jc w:val="right"/>
              <w:rPr>
                <w:rFonts w:ascii="Calibri" w:hAnsi="Calibri" w:cs="Calibri"/>
                <w:color w:val="000000"/>
                <w:sz w:val="20"/>
              </w:rPr>
            </w:pPr>
            <w:r>
              <w:rPr>
                <w:rFonts w:ascii="Calibri" w:hAnsi="Calibri" w:cs="Calibri"/>
                <w:color w:val="000000"/>
                <w:sz w:val="20"/>
              </w:rPr>
              <w:t>3</w:t>
            </w:r>
          </w:p>
        </w:tc>
        <w:tc>
          <w:tcPr>
            <w:tcW w:w="1346" w:type="dxa"/>
            <w:tcBorders>
              <w:top w:val="nil"/>
              <w:left w:val="nil"/>
              <w:bottom w:val="single" w:sz="4" w:space="0" w:color="auto"/>
              <w:right w:val="single" w:sz="4" w:space="0" w:color="auto"/>
            </w:tcBorders>
            <w:shd w:val="clear" w:color="000000" w:fill="FFFFFF"/>
            <w:noWrap/>
            <w:vAlign w:val="center"/>
            <w:hideMark/>
          </w:tcPr>
          <w:p w14:paraId="0BB71316" w14:textId="5A751A5D" w:rsidR="00B238D9" w:rsidRPr="00491A67" w:rsidRDefault="00B238D9" w:rsidP="00B238D9">
            <w:pPr>
              <w:jc w:val="right"/>
              <w:rPr>
                <w:rFonts w:ascii="Calibri" w:hAnsi="Calibri" w:cs="Calibri"/>
                <w:color w:val="000000"/>
                <w:sz w:val="20"/>
              </w:rPr>
            </w:pPr>
            <w:r>
              <w:rPr>
                <w:rFonts w:ascii="Calibri" w:hAnsi="Calibri" w:cs="Calibri"/>
                <w:color w:val="000000"/>
                <w:sz w:val="20"/>
              </w:rPr>
              <w:t xml:space="preserve">$217 </w:t>
            </w:r>
          </w:p>
        </w:tc>
      </w:tr>
      <w:tr w:rsidR="00B238D9" w:rsidRPr="00491A67" w14:paraId="0550D559" w14:textId="77777777" w:rsidTr="004E3BD6">
        <w:trPr>
          <w:trHeight w:val="309"/>
        </w:trPr>
        <w:tc>
          <w:tcPr>
            <w:tcW w:w="3892" w:type="dxa"/>
            <w:tcBorders>
              <w:top w:val="nil"/>
              <w:left w:val="single" w:sz="4" w:space="0" w:color="auto"/>
              <w:bottom w:val="single" w:sz="4" w:space="0" w:color="auto"/>
              <w:right w:val="single" w:sz="4" w:space="0" w:color="auto"/>
            </w:tcBorders>
            <w:shd w:val="clear" w:color="auto" w:fill="auto"/>
            <w:vAlign w:val="center"/>
            <w:hideMark/>
          </w:tcPr>
          <w:p w14:paraId="5A1CE94A" w14:textId="77777777" w:rsidR="00B238D9" w:rsidRPr="00491A67" w:rsidRDefault="00B238D9" w:rsidP="00B238D9">
            <w:pPr>
              <w:rPr>
                <w:rFonts w:ascii="Calibri" w:hAnsi="Calibri" w:cs="Calibri"/>
                <w:color w:val="000000"/>
                <w:sz w:val="20"/>
              </w:rPr>
            </w:pPr>
            <w:r w:rsidRPr="00491A67">
              <w:rPr>
                <w:rFonts w:ascii="Calibri" w:hAnsi="Calibri" w:cs="Calibri"/>
                <w:color w:val="000000"/>
                <w:sz w:val="20"/>
              </w:rPr>
              <w:t>Collect data</w:t>
            </w:r>
          </w:p>
        </w:tc>
        <w:tc>
          <w:tcPr>
            <w:tcW w:w="1080" w:type="dxa"/>
            <w:tcBorders>
              <w:top w:val="nil"/>
              <w:left w:val="nil"/>
              <w:bottom w:val="single" w:sz="4" w:space="0" w:color="auto"/>
              <w:right w:val="single" w:sz="4" w:space="0" w:color="auto"/>
            </w:tcBorders>
            <w:shd w:val="clear" w:color="000000" w:fill="FFFFFF"/>
            <w:vAlign w:val="center"/>
            <w:hideMark/>
          </w:tcPr>
          <w:p w14:paraId="222E97E6" w14:textId="51C74D88" w:rsidR="00B238D9" w:rsidRPr="00491A67" w:rsidRDefault="00B238D9" w:rsidP="00B238D9">
            <w:pPr>
              <w:jc w:val="right"/>
              <w:rPr>
                <w:rFonts w:ascii="Calibri" w:hAnsi="Calibri" w:cs="Calibri"/>
                <w:color w:val="000000"/>
                <w:sz w:val="20"/>
              </w:rPr>
            </w:pPr>
            <w:r>
              <w:rPr>
                <w:rFonts w:ascii="Calibri" w:hAnsi="Calibri" w:cs="Calibri"/>
                <w:color w:val="000000"/>
                <w:sz w:val="20"/>
              </w:rPr>
              <w:t>3</w:t>
            </w:r>
          </w:p>
        </w:tc>
        <w:tc>
          <w:tcPr>
            <w:tcW w:w="1620" w:type="dxa"/>
            <w:tcBorders>
              <w:top w:val="nil"/>
              <w:left w:val="nil"/>
              <w:bottom w:val="single" w:sz="4" w:space="0" w:color="auto"/>
              <w:right w:val="single" w:sz="4" w:space="0" w:color="auto"/>
            </w:tcBorders>
            <w:shd w:val="clear" w:color="000000" w:fill="FFFFFF"/>
            <w:vAlign w:val="center"/>
            <w:hideMark/>
          </w:tcPr>
          <w:p w14:paraId="70860820" w14:textId="337E0CB2" w:rsidR="00B238D9" w:rsidRPr="00491A67" w:rsidRDefault="00B238D9" w:rsidP="00B238D9">
            <w:pPr>
              <w:jc w:val="right"/>
              <w:rPr>
                <w:rFonts w:ascii="Calibri" w:hAnsi="Calibri" w:cs="Calibri"/>
                <w:color w:val="000000"/>
                <w:sz w:val="20"/>
              </w:rPr>
            </w:pPr>
            <w:r>
              <w:rPr>
                <w:rFonts w:ascii="Calibri" w:hAnsi="Calibri" w:cs="Calibri"/>
                <w:color w:val="000000"/>
                <w:sz w:val="20"/>
              </w:rPr>
              <w:t xml:space="preserve">$217 </w:t>
            </w:r>
          </w:p>
        </w:tc>
        <w:tc>
          <w:tcPr>
            <w:tcW w:w="1009" w:type="dxa"/>
            <w:tcBorders>
              <w:top w:val="nil"/>
              <w:left w:val="nil"/>
              <w:bottom w:val="single" w:sz="4" w:space="0" w:color="auto"/>
              <w:right w:val="single" w:sz="4" w:space="0" w:color="auto"/>
            </w:tcBorders>
            <w:shd w:val="clear" w:color="000000" w:fill="FFFFFF"/>
            <w:vAlign w:val="center"/>
            <w:hideMark/>
          </w:tcPr>
          <w:p w14:paraId="60F2AEF5" w14:textId="44592162" w:rsidR="00B238D9" w:rsidRPr="00491A67" w:rsidRDefault="00B238D9" w:rsidP="00B238D9">
            <w:pPr>
              <w:jc w:val="right"/>
              <w:rPr>
                <w:rFonts w:ascii="Calibri" w:hAnsi="Calibri" w:cs="Calibri"/>
                <w:color w:val="000000"/>
                <w:sz w:val="20"/>
              </w:rPr>
            </w:pPr>
            <w:r>
              <w:rPr>
                <w:rFonts w:ascii="Calibri" w:hAnsi="Calibri" w:cs="Calibri"/>
                <w:color w:val="000000"/>
                <w:sz w:val="20"/>
              </w:rPr>
              <w:t>3</w:t>
            </w:r>
          </w:p>
        </w:tc>
        <w:tc>
          <w:tcPr>
            <w:tcW w:w="1346" w:type="dxa"/>
            <w:tcBorders>
              <w:top w:val="nil"/>
              <w:left w:val="nil"/>
              <w:bottom w:val="single" w:sz="4" w:space="0" w:color="auto"/>
              <w:right w:val="single" w:sz="4" w:space="0" w:color="auto"/>
            </w:tcBorders>
            <w:shd w:val="clear" w:color="000000" w:fill="FFFFFF"/>
            <w:vAlign w:val="center"/>
            <w:hideMark/>
          </w:tcPr>
          <w:p w14:paraId="592EC63E" w14:textId="225EDC9E" w:rsidR="00B238D9" w:rsidRPr="00491A67" w:rsidRDefault="00B238D9" w:rsidP="00B238D9">
            <w:pPr>
              <w:jc w:val="right"/>
              <w:rPr>
                <w:rFonts w:ascii="Calibri" w:hAnsi="Calibri" w:cs="Calibri"/>
                <w:color w:val="000000"/>
                <w:sz w:val="20"/>
              </w:rPr>
            </w:pPr>
            <w:r>
              <w:rPr>
                <w:rFonts w:ascii="Calibri" w:hAnsi="Calibri" w:cs="Calibri"/>
                <w:color w:val="000000"/>
                <w:sz w:val="20"/>
              </w:rPr>
              <w:t>9</w:t>
            </w:r>
          </w:p>
        </w:tc>
        <w:tc>
          <w:tcPr>
            <w:tcW w:w="1346" w:type="dxa"/>
            <w:tcBorders>
              <w:top w:val="nil"/>
              <w:left w:val="nil"/>
              <w:bottom w:val="single" w:sz="4" w:space="0" w:color="auto"/>
              <w:right w:val="single" w:sz="4" w:space="0" w:color="auto"/>
            </w:tcBorders>
            <w:shd w:val="clear" w:color="000000" w:fill="FFFFFF"/>
            <w:noWrap/>
            <w:vAlign w:val="center"/>
            <w:hideMark/>
          </w:tcPr>
          <w:p w14:paraId="72781F2C" w14:textId="0C010033" w:rsidR="00B238D9" w:rsidRPr="00491A67" w:rsidRDefault="00B238D9" w:rsidP="00B238D9">
            <w:pPr>
              <w:jc w:val="right"/>
              <w:rPr>
                <w:rFonts w:ascii="Calibri" w:hAnsi="Calibri" w:cs="Calibri"/>
                <w:color w:val="000000"/>
                <w:sz w:val="20"/>
              </w:rPr>
            </w:pPr>
            <w:r>
              <w:rPr>
                <w:rFonts w:ascii="Calibri" w:hAnsi="Calibri" w:cs="Calibri"/>
                <w:color w:val="000000"/>
                <w:sz w:val="20"/>
              </w:rPr>
              <w:t xml:space="preserve">$652 </w:t>
            </w:r>
          </w:p>
        </w:tc>
      </w:tr>
      <w:tr w:rsidR="00B238D9" w:rsidRPr="00491A67" w14:paraId="7E13BC25" w14:textId="77777777" w:rsidTr="004E3BD6">
        <w:trPr>
          <w:trHeight w:val="309"/>
        </w:trPr>
        <w:tc>
          <w:tcPr>
            <w:tcW w:w="3892" w:type="dxa"/>
            <w:tcBorders>
              <w:top w:val="nil"/>
              <w:left w:val="single" w:sz="4" w:space="0" w:color="auto"/>
              <w:bottom w:val="single" w:sz="4" w:space="0" w:color="auto"/>
              <w:right w:val="single" w:sz="4" w:space="0" w:color="auto"/>
            </w:tcBorders>
            <w:shd w:val="clear" w:color="auto" w:fill="auto"/>
            <w:vAlign w:val="center"/>
            <w:hideMark/>
          </w:tcPr>
          <w:p w14:paraId="09155C46" w14:textId="77777777" w:rsidR="00B238D9" w:rsidRPr="00491A67" w:rsidRDefault="00B238D9" w:rsidP="00B238D9">
            <w:pPr>
              <w:rPr>
                <w:rFonts w:ascii="Calibri" w:hAnsi="Calibri" w:cs="Calibri"/>
                <w:color w:val="000000"/>
                <w:sz w:val="20"/>
              </w:rPr>
            </w:pPr>
            <w:r w:rsidRPr="00491A67">
              <w:rPr>
                <w:rFonts w:ascii="Calibri" w:hAnsi="Calibri" w:cs="Calibri"/>
                <w:color w:val="000000"/>
                <w:sz w:val="20"/>
              </w:rPr>
              <w:t>Prepare data to send to EPA</w:t>
            </w:r>
          </w:p>
        </w:tc>
        <w:tc>
          <w:tcPr>
            <w:tcW w:w="1080" w:type="dxa"/>
            <w:tcBorders>
              <w:top w:val="nil"/>
              <w:left w:val="nil"/>
              <w:bottom w:val="single" w:sz="4" w:space="0" w:color="auto"/>
              <w:right w:val="single" w:sz="4" w:space="0" w:color="auto"/>
            </w:tcBorders>
            <w:shd w:val="clear" w:color="000000" w:fill="FFFFFF"/>
            <w:vAlign w:val="center"/>
            <w:hideMark/>
          </w:tcPr>
          <w:p w14:paraId="1381B1F7" w14:textId="1F07FE86" w:rsidR="00B238D9" w:rsidRPr="00491A67" w:rsidRDefault="00B238D9" w:rsidP="00B238D9">
            <w:pPr>
              <w:jc w:val="right"/>
              <w:rPr>
                <w:rFonts w:ascii="Calibri" w:hAnsi="Calibri" w:cs="Calibri"/>
                <w:color w:val="000000"/>
                <w:sz w:val="20"/>
              </w:rPr>
            </w:pPr>
            <w:r>
              <w:rPr>
                <w:rFonts w:ascii="Calibri" w:hAnsi="Calibri" w:cs="Calibri"/>
                <w:color w:val="000000"/>
                <w:sz w:val="20"/>
              </w:rPr>
              <w:t>1</w:t>
            </w:r>
          </w:p>
        </w:tc>
        <w:tc>
          <w:tcPr>
            <w:tcW w:w="1620" w:type="dxa"/>
            <w:tcBorders>
              <w:top w:val="nil"/>
              <w:left w:val="nil"/>
              <w:bottom w:val="single" w:sz="4" w:space="0" w:color="auto"/>
              <w:right w:val="single" w:sz="4" w:space="0" w:color="auto"/>
            </w:tcBorders>
            <w:shd w:val="clear" w:color="000000" w:fill="FFFFFF"/>
            <w:vAlign w:val="center"/>
            <w:hideMark/>
          </w:tcPr>
          <w:p w14:paraId="7194FD9C" w14:textId="1994A4EA" w:rsidR="00B238D9" w:rsidRPr="00491A67" w:rsidRDefault="00B238D9" w:rsidP="00B238D9">
            <w:pPr>
              <w:jc w:val="right"/>
              <w:rPr>
                <w:rFonts w:ascii="Calibri" w:hAnsi="Calibri" w:cs="Calibri"/>
                <w:color w:val="000000"/>
                <w:sz w:val="20"/>
              </w:rPr>
            </w:pPr>
            <w:r>
              <w:rPr>
                <w:rFonts w:ascii="Calibri" w:hAnsi="Calibri" w:cs="Calibri"/>
                <w:color w:val="000000"/>
                <w:sz w:val="20"/>
              </w:rPr>
              <w:t xml:space="preserve">$72 </w:t>
            </w:r>
          </w:p>
        </w:tc>
        <w:tc>
          <w:tcPr>
            <w:tcW w:w="1009" w:type="dxa"/>
            <w:tcBorders>
              <w:top w:val="nil"/>
              <w:left w:val="nil"/>
              <w:bottom w:val="single" w:sz="4" w:space="0" w:color="auto"/>
              <w:right w:val="single" w:sz="4" w:space="0" w:color="auto"/>
            </w:tcBorders>
            <w:shd w:val="clear" w:color="000000" w:fill="FFFFFF"/>
            <w:vAlign w:val="center"/>
            <w:hideMark/>
          </w:tcPr>
          <w:p w14:paraId="7BD2424E" w14:textId="40DBE469" w:rsidR="00B238D9" w:rsidRPr="00491A67" w:rsidRDefault="00B238D9" w:rsidP="00B238D9">
            <w:pPr>
              <w:jc w:val="right"/>
              <w:rPr>
                <w:rFonts w:ascii="Calibri" w:hAnsi="Calibri" w:cs="Calibri"/>
                <w:color w:val="000000"/>
                <w:sz w:val="20"/>
              </w:rPr>
            </w:pPr>
            <w:r>
              <w:rPr>
                <w:rFonts w:ascii="Calibri" w:hAnsi="Calibri" w:cs="Calibri"/>
                <w:color w:val="000000"/>
                <w:sz w:val="20"/>
              </w:rPr>
              <w:t>3</w:t>
            </w:r>
          </w:p>
        </w:tc>
        <w:tc>
          <w:tcPr>
            <w:tcW w:w="1346" w:type="dxa"/>
            <w:tcBorders>
              <w:top w:val="nil"/>
              <w:left w:val="nil"/>
              <w:bottom w:val="single" w:sz="4" w:space="0" w:color="auto"/>
              <w:right w:val="single" w:sz="4" w:space="0" w:color="auto"/>
            </w:tcBorders>
            <w:shd w:val="clear" w:color="000000" w:fill="FFFFFF"/>
            <w:vAlign w:val="center"/>
            <w:hideMark/>
          </w:tcPr>
          <w:p w14:paraId="4C469542" w14:textId="110ECCD8" w:rsidR="00B238D9" w:rsidRPr="00491A67" w:rsidRDefault="00B238D9" w:rsidP="00B238D9">
            <w:pPr>
              <w:jc w:val="right"/>
              <w:rPr>
                <w:rFonts w:ascii="Calibri" w:hAnsi="Calibri" w:cs="Calibri"/>
                <w:color w:val="000000"/>
                <w:sz w:val="20"/>
              </w:rPr>
            </w:pPr>
            <w:r>
              <w:rPr>
                <w:rFonts w:ascii="Calibri" w:hAnsi="Calibri" w:cs="Calibri"/>
                <w:color w:val="000000"/>
                <w:sz w:val="20"/>
              </w:rPr>
              <w:t>3</w:t>
            </w:r>
          </w:p>
        </w:tc>
        <w:tc>
          <w:tcPr>
            <w:tcW w:w="1346" w:type="dxa"/>
            <w:tcBorders>
              <w:top w:val="nil"/>
              <w:left w:val="nil"/>
              <w:bottom w:val="single" w:sz="4" w:space="0" w:color="auto"/>
              <w:right w:val="single" w:sz="4" w:space="0" w:color="auto"/>
            </w:tcBorders>
            <w:shd w:val="clear" w:color="000000" w:fill="FFFFFF"/>
            <w:noWrap/>
            <w:vAlign w:val="center"/>
            <w:hideMark/>
          </w:tcPr>
          <w:p w14:paraId="4AD8E69C" w14:textId="32F11053" w:rsidR="00B238D9" w:rsidRPr="00491A67" w:rsidRDefault="00B238D9" w:rsidP="00B238D9">
            <w:pPr>
              <w:jc w:val="right"/>
              <w:rPr>
                <w:rFonts w:ascii="Calibri" w:hAnsi="Calibri" w:cs="Calibri"/>
                <w:color w:val="000000"/>
                <w:sz w:val="20"/>
              </w:rPr>
            </w:pPr>
            <w:r>
              <w:rPr>
                <w:rFonts w:ascii="Calibri" w:hAnsi="Calibri" w:cs="Calibri"/>
                <w:color w:val="000000"/>
                <w:sz w:val="20"/>
              </w:rPr>
              <w:t xml:space="preserve">$217 </w:t>
            </w:r>
          </w:p>
        </w:tc>
      </w:tr>
      <w:tr w:rsidR="00B238D9" w:rsidRPr="00491A67" w14:paraId="703BDBBF" w14:textId="77777777" w:rsidTr="004E3BD6">
        <w:trPr>
          <w:trHeight w:val="309"/>
        </w:trPr>
        <w:tc>
          <w:tcPr>
            <w:tcW w:w="3892" w:type="dxa"/>
            <w:tcBorders>
              <w:top w:val="nil"/>
              <w:left w:val="single" w:sz="4" w:space="0" w:color="auto"/>
              <w:bottom w:val="single" w:sz="4" w:space="0" w:color="auto"/>
              <w:right w:val="single" w:sz="4" w:space="0" w:color="auto"/>
            </w:tcBorders>
            <w:shd w:val="clear" w:color="auto" w:fill="auto"/>
            <w:vAlign w:val="center"/>
            <w:hideMark/>
          </w:tcPr>
          <w:p w14:paraId="5625D099" w14:textId="77777777" w:rsidR="00B238D9" w:rsidRPr="00491A67" w:rsidRDefault="00B238D9" w:rsidP="00B238D9">
            <w:pPr>
              <w:rPr>
                <w:rFonts w:ascii="Calibri" w:hAnsi="Calibri" w:cs="Calibri"/>
                <w:b/>
                <w:bCs/>
                <w:color w:val="000000"/>
                <w:sz w:val="20"/>
              </w:rPr>
            </w:pPr>
            <w:r w:rsidRPr="00491A67">
              <w:rPr>
                <w:rFonts w:ascii="Calibri" w:hAnsi="Calibri" w:cs="Calibri"/>
                <w:b/>
                <w:bCs/>
                <w:color w:val="000000"/>
                <w:sz w:val="20"/>
              </w:rPr>
              <w:lastRenderedPageBreak/>
              <w:t xml:space="preserve">                             Subtotals</w:t>
            </w:r>
          </w:p>
        </w:tc>
        <w:tc>
          <w:tcPr>
            <w:tcW w:w="1080" w:type="dxa"/>
            <w:tcBorders>
              <w:top w:val="nil"/>
              <w:left w:val="nil"/>
              <w:bottom w:val="single" w:sz="4" w:space="0" w:color="auto"/>
              <w:right w:val="single" w:sz="4" w:space="0" w:color="auto"/>
            </w:tcBorders>
            <w:shd w:val="clear" w:color="000000" w:fill="FFFFFF"/>
            <w:vAlign w:val="center"/>
            <w:hideMark/>
          </w:tcPr>
          <w:p w14:paraId="03C072D9" w14:textId="1B7380C7" w:rsidR="00B238D9" w:rsidRPr="00491A67" w:rsidRDefault="00B238D9" w:rsidP="00B238D9">
            <w:pPr>
              <w:jc w:val="right"/>
              <w:rPr>
                <w:rFonts w:ascii="Calibri" w:hAnsi="Calibri" w:cs="Calibri"/>
                <w:color w:val="000000"/>
                <w:sz w:val="20"/>
              </w:rPr>
            </w:pPr>
            <w:r>
              <w:rPr>
                <w:rFonts w:ascii="Calibri" w:hAnsi="Calibri" w:cs="Calibri"/>
                <w:color w:val="000000"/>
                <w:sz w:val="20"/>
              </w:rPr>
              <w:t>36</w:t>
            </w:r>
          </w:p>
        </w:tc>
        <w:tc>
          <w:tcPr>
            <w:tcW w:w="1620" w:type="dxa"/>
            <w:tcBorders>
              <w:top w:val="nil"/>
              <w:left w:val="nil"/>
              <w:bottom w:val="single" w:sz="4" w:space="0" w:color="auto"/>
              <w:right w:val="single" w:sz="4" w:space="0" w:color="auto"/>
            </w:tcBorders>
            <w:shd w:val="clear" w:color="000000" w:fill="FFFFFF"/>
            <w:vAlign w:val="center"/>
            <w:hideMark/>
          </w:tcPr>
          <w:p w14:paraId="0902AC94" w14:textId="1D6A5E27" w:rsidR="00B238D9" w:rsidRPr="00491A67" w:rsidRDefault="00B238D9" w:rsidP="00B238D9">
            <w:pPr>
              <w:jc w:val="right"/>
              <w:rPr>
                <w:rFonts w:ascii="Calibri" w:hAnsi="Calibri" w:cs="Calibri"/>
                <w:color w:val="000000"/>
                <w:sz w:val="20"/>
              </w:rPr>
            </w:pPr>
            <w:r>
              <w:rPr>
                <w:rFonts w:ascii="Calibri" w:hAnsi="Calibri" w:cs="Calibri"/>
                <w:color w:val="000000"/>
                <w:sz w:val="20"/>
              </w:rPr>
              <w:t xml:space="preserve">$2,535 </w:t>
            </w:r>
          </w:p>
        </w:tc>
        <w:tc>
          <w:tcPr>
            <w:tcW w:w="1009" w:type="dxa"/>
            <w:tcBorders>
              <w:top w:val="nil"/>
              <w:left w:val="nil"/>
              <w:bottom w:val="single" w:sz="4" w:space="0" w:color="auto"/>
              <w:right w:val="single" w:sz="4" w:space="0" w:color="auto"/>
            </w:tcBorders>
            <w:shd w:val="clear" w:color="000000" w:fill="FFFFFF"/>
            <w:vAlign w:val="center"/>
            <w:hideMark/>
          </w:tcPr>
          <w:p w14:paraId="46A350A7" w14:textId="76EEB043" w:rsidR="00B238D9" w:rsidRPr="00491A67" w:rsidRDefault="00B238D9" w:rsidP="00B238D9">
            <w:pPr>
              <w:jc w:val="right"/>
              <w:rPr>
                <w:rFonts w:ascii="Calibri" w:hAnsi="Calibri" w:cs="Calibri"/>
                <w:color w:val="000000"/>
                <w:sz w:val="20"/>
              </w:rPr>
            </w:pPr>
            <w:r>
              <w:rPr>
                <w:rFonts w:ascii="Calibri" w:hAnsi="Calibri" w:cs="Calibri"/>
                <w:color w:val="000000"/>
                <w:sz w:val="20"/>
              </w:rPr>
              <w:t>3</w:t>
            </w:r>
          </w:p>
        </w:tc>
        <w:tc>
          <w:tcPr>
            <w:tcW w:w="1346" w:type="dxa"/>
            <w:tcBorders>
              <w:top w:val="nil"/>
              <w:left w:val="nil"/>
              <w:bottom w:val="single" w:sz="4" w:space="0" w:color="auto"/>
              <w:right w:val="single" w:sz="4" w:space="0" w:color="auto"/>
            </w:tcBorders>
            <w:shd w:val="clear" w:color="000000" w:fill="FFFFFF"/>
            <w:vAlign w:val="center"/>
            <w:hideMark/>
          </w:tcPr>
          <w:p w14:paraId="0259FAED" w14:textId="444C5B29" w:rsidR="00B238D9" w:rsidRPr="00491A67" w:rsidRDefault="00B238D9" w:rsidP="00B238D9">
            <w:pPr>
              <w:jc w:val="right"/>
              <w:rPr>
                <w:rFonts w:ascii="Calibri" w:hAnsi="Calibri" w:cs="Calibri"/>
                <w:color w:val="000000"/>
                <w:sz w:val="20"/>
              </w:rPr>
            </w:pPr>
            <w:r>
              <w:rPr>
                <w:rFonts w:ascii="Calibri" w:hAnsi="Calibri" w:cs="Calibri"/>
                <w:color w:val="000000"/>
                <w:sz w:val="20"/>
              </w:rPr>
              <w:t>105</w:t>
            </w:r>
          </w:p>
        </w:tc>
        <w:tc>
          <w:tcPr>
            <w:tcW w:w="1346" w:type="dxa"/>
            <w:tcBorders>
              <w:top w:val="nil"/>
              <w:left w:val="nil"/>
              <w:bottom w:val="single" w:sz="4" w:space="0" w:color="auto"/>
              <w:right w:val="single" w:sz="4" w:space="0" w:color="auto"/>
            </w:tcBorders>
            <w:shd w:val="clear" w:color="000000" w:fill="FFFFFF"/>
            <w:noWrap/>
            <w:vAlign w:val="center"/>
            <w:hideMark/>
          </w:tcPr>
          <w:p w14:paraId="50FC0AEC" w14:textId="27E58B76" w:rsidR="00B238D9" w:rsidRPr="00491A67" w:rsidRDefault="00B238D9" w:rsidP="00B238D9">
            <w:pPr>
              <w:jc w:val="right"/>
              <w:rPr>
                <w:rFonts w:ascii="Calibri" w:hAnsi="Calibri" w:cs="Calibri"/>
                <w:color w:val="000000"/>
                <w:sz w:val="20"/>
              </w:rPr>
            </w:pPr>
            <w:r>
              <w:rPr>
                <w:rFonts w:ascii="Calibri" w:hAnsi="Calibri" w:cs="Calibri"/>
                <w:color w:val="000000"/>
                <w:sz w:val="20"/>
              </w:rPr>
              <w:t xml:space="preserve">$7,605 </w:t>
            </w:r>
          </w:p>
        </w:tc>
      </w:tr>
    </w:tbl>
    <w:p w14:paraId="7A9D8042" w14:textId="77777777" w:rsidR="00491A67" w:rsidRDefault="00491A67">
      <w:pPr>
        <w:widowControl w:val="0"/>
        <w:tabs>
          <w:tab w:val="left" w:pos="-871"/>
          <w:tab w:val="left" w:pos="-149"/>
          <w:tab w:val="right" w:pos="8405"/>
        </w:tabs>
        <w:rPr>
          <w:rFonts w:ascii="Arial" w:hAnsi="Arial"/>
          <w:sz w:val="22"/>
        </w:rPr>
      </w:pPr>
    </w:p>
    <w:p w14:paraId="0C827A33" w14:textId="35DF007D" w:rsidR="00231E6F" w:rsidRPr="00F071CC" w:rsidRDefault="00231E6F">
      <w:pPr>
        <w:widowControl w:val="0"/>
        <w:tabs>
          <w:tab w:val="left" w:pos="-871"/>
          <w:tab w:val="left" w:pos="-149"/>
          <w:tab w:val="right" w:pos="8405"/>
        </w:tabs>
        <w:rPr>
          <w:rFonts w:ascii="Arial" w:hAnsi="Arial"/>
          <w:b/>
          <w:sz w:val="22"/>
        </w:rPr>
      </w:pPr>
      <w:r w:rsidRPr="00F071CC">
        <w:rPr>
          <w:rFonts w:ascii="Arial" w:hAnsi="Arial"/>
          <w:b/>
          <w:sz w:val="22"/>
        </w:rPr>
        <w:t>Exhibit 6A/B-3: Notification for Test Marketing Activity:</w:t>
      </w:r>
      <w:r w:rsidR="00543CFA">
        <w:rPr>
          <w:rFonts w:ascii="Arial" w:hAnsi="Arial"/>
          <w:b/>
          <w:sz w:val="22"/>
        </w:rPr>
        <w:t xml:space="preserve"> </w:t>
      </w:r>
      <w:r w:rsidRPr="00F071CC">
        <w:rPr>
          <w:rFonts w:ascii="Arial" w:hAnsi="Arial"/>
          <w:b/>
          <w:sz w:val="22"/>
        </w:rPr>
        <w:t>Annual Respondent Burden and Cost (3)</w:t>
      </w:r>
    </w:p>
    <w:p w14:paraId="0496B28D" w14:textId="77777777" w:rsidR="00231E6F" w:rsidRPr="00F071CC" w:rsidRDefault="00231E6F">
      <w:pPr>
        <w:widowControl w:val="0"/>
        <w:tabs>
          <w:tab w:val="left" w:pos="-871"/>
          <w:tab w:val="left" w:pos="-149"/>
          <w:tab w:val="right" w:pos="8405"/>
        </w:tabs>
        <w:rPr>
          <w:rFonts w:ascii="Arial" w:hAnsi="Arial"/>
          <w:sz w:val="22"/>
        </w:rPr>
      </w:pPr>
    </w:p>
    <w:p w14:paraId="244C6B4B" w14:textId="28ADEEAF"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The following table shows estimates of respondent burden hours and costs for the third set of activities listed above in section 4(b)(ii).</w:t>
      </w:r>
      <w:r w:rsidR="00543CFA">
        <w:rPr>
          <w:rFonts w:ascii="Arial" w:hAnsi="Arial"/>
          <w:sz w:val="22"/>
        </w:rPr>
        <w:t xml:space="preserve"> </w:t>
      </w:r>
      <w:r w:rsidRPr="00F071CC">
        <w:rPr>
          <w:rFonts w:ascii="Arial" w:hAnsi="Arial"/>
          <w:sz w:val="22"/>
        </w:rPr>
        <w:t xml:space="preserve">In making these estimates, EPA relied on its experience in </w:t>
      </w:r>
      <w:r w:rsidR="00A02232">
        <w:rPr>
          <w:rFonts w:ascii="Arial" w:hAnsi="Arial"/>
          <w:sz w:val="22"/>
        </w:rPr>
        <w:t>twenty</w:t>
      </w:r>
      <w:r w:rsidR="00D510B9">
        <w:rPr>
          <w:rFonts w:ascii="Arial" w:hAnsi="Arial"/>
          <w:sz w:val="22"/>
        </w:rPr>
        <w:t xml:space="preserve"> </w:t>
      </w:r>
      <w:r w:rsidRPr="00F071CC">
        <w:rPr>
          <w:rFonts w:ascii="Arial" w:hAnsi="Arial"/>
          <w:sz w:val="22"/>
        </w:rPr>
        <w:t>years of implementing the SNAP program and its consultations with respondents, and made the following assumptions:</w:t>
      </w:r>
    </w:p>
    <w:p w14:paraId="22BCEC32" w14:textId="77777777" w:rsidR="00231E6F" w:rsidRPr="00F071CC" w:rsidRDefault="00231E6F">
      <w:pPr>
        <w:widowControl w:val="0"/>
        <w:tabs>
          <w:tab w:val="left" w:pos="-871"/>
          <w:tab w:val="left" w:pos="-149"/>
          <w:tab w:val="right" w:pos="8405"/>
        </w:tabs>
        <w:rPr>
          <w:rFonts w:ascii="Arial" w:hAnsi="Arial"/>
          <w:sz w:val="22"/>
        </w:rPr>
      </w:pPr>
    </w:p>
    <w:p w14:paraId="44BE0CBC" w14:textId="2CDFE1CA" w:rsidR="00231E6F" w:rsidRDefault="00231E6F">
      <w:pPr>
        <w:widowControl w:val="0"/>
        <w:tabs>
          <w:tab w:val="left" w:pos="-871"/>
          <w:tab w:val="left" w:pos="-149"/>
          <w:tab w:val="right" w:pos="8405"/>
        </w:tabs>
        <w:rPr>
          <w:rFonts w:ascii="Arial" w:hAnsi="Arial"/>
          <w:sz w:val="22"/>
        </w:rPr>
      </w:pPr>
      <w:r w:rsidRPr="00F071CC">
        <w:rPr>
          <w:rFonts w:ascii="Arial" w:hAnsi="Arial"/>
          <w:sz w:val="22"/>
        </w:rPr>
        <w:t xml:space="preserve">- The number of notifications for test marketing activity is </w:t>
      </w:r>
      <w:r w:rsidR="00B62F6B">
        <w:rPr>
          <w:rFonts w:ascii="Arial" w:hAnsi="Arial"/>
          <w:sz w:val="22"/>
        </w:rPr>
        <w:t>three</w:t>
      </w:r>
      <w:r w:rsidRPr="00F071CC">
        <w:rPr>
          <w:rFonts w:ascii="Arial" w:hAnsi="Arial"/>
          <w:sz w:val="22"/>
        </w:rPr>
        <w:t xml:space="preserve"> per year, and the number of hours per notification is </w:t>
      </w:r>
      <w:r w:rsidR="00B62F6B">
        <w:rPr>
          <w:rFonts w:ascii="Arial" w:hAnsi="Arial"/>
          <w:sz w:val="22"/>
        </w:rPr>
        <w:t>one</w:t>
      </w:r>
      <w:r w:rsidRPr="00F071CC">
        <w:rPr>
          <w:rFonts w:ascii="Arial" w:hAnsi="Arial"/>
          <w:sz w:val="22"/>
        </w:rPr>
        <w:t>.</w:t>
      </w:r>
      <w:r w:rsidR="00543CFA">
        <w:rPr>
          <w:rFonts w:ascii="Arial" w:hAnsi="Arial"/>
          <w:sz w:val="22"/>
        </w:rPr>
        <w:t xml:space="preserve"> </w:t>
      </w:r>
    </w:p>
    <w:p w14:paraId="34CF48BA" w14:textId="77777777" w:rsidR="00D65DD6" w:rsidRDefault="00D65DD6">
      <w:pPr>
        <w:widowControl w:val="0"/>
        <w:tabs>
          <w:tab w:val="left" w:pos="-871"/>
          <w:tab w:val="left" w:pos="-149"/>
          <w:tab w:val="right" w:pos="8405"/>
        </w:tabs>
        <w:rPr>
          <w:rFonts w:ascii="Arial" w:hAnsi="Arial"/>
          <w:sz w:val="22"/>
        </w:rPr>
      </w:pPr>
    </w:p>
    <w:p w14:paraId="2DDB3F04" w14:textId="4C109FCD" w:rsidR="00D65DD6" w:rsidRPr="00F071CC" w:rsidRDefault="00D65DD6">
      <w:pPr>
        <w:widowControl w:val="0"/>
        <w:tabs>
          <w:tab w:val="left" w:pos="-871"/>
          <w:tab w:val="left" w:pos="-149"/>
          <w:tab w:val="right" w:pos="8405"/>
        </w:tabs>
        <w:rPr>
          <w:rFonts w:ascii="Arial" w:hAnsi="Arial"/>
          <w:sz w:val="22"/>
        </w:rPr>
      </w:pPr>
      <w:r w:rsidRPr="00F071CC">
        <w:rPr>
          <w:rFonts w:ascii="Arial" w:hAnsi="Arial"/>
          <w:sz w:val="22"/>
        </w:rPr>
        <w:t xml:space="preserve">- Labor cost of </w:t>
      </w:r>
      <w:r>
        <w:rPr>
          <w:rFonts w:ascii="Arial" w:hAnsi="Arial"/>
          <w:sz w:val="22"/>
        </w:rPr>
        <w:t>$72.43</w:t>
      </w:r>
      <w:r w:rsidRPr="00F071CC">
        <w:rPr>
          <w:rFonts w:ascii="Arial" w:hAnsi="Arial"/>
          <w:sz w:val="22"/>
        </w:rPr>
        <w:t xml:space="preserve"> represents an average hourly rate of pay, including overhead and benefits, for a</w:t>
      </w:r>
      <w:r>
        <w:rPr>
          <w:rFonts w:ascii="Arial" w:hAnsi="Arial"/>
          <w:sz w:val="22"/>
        </w:rPr>
        <w:t xml:space="preserve"> professional in the chemical manufacturing subsector.</w:t>
      </w:r>
      <w:r w:rsidRPr="00F071CC">
        <w:rPr>
          <w:rFonts w:ascii="Arial" w:hAnsi="Arial"/>
          <w:sz w:val="22"/>
        </w:rPr>
        <w:t xml:space="preserve"> </w:t>
      </w:r>
    </w:p>
    <w:p w14:paraId="766D03F3" w14:textId="77777777" w:rsidR="00231E6F" w:rsidRPr="00F071CC" w:rsidRDefault="00231E6F">
      <w:pPr>
        <w:widowControl w:val="0"/>
        <w:tabs>
          <w:tab w:val="left" w:pos="-871"/>
          <w:tab w:val="left" w:pos="-149"/>
          <w:tab w:val="right" w:pos="8405"/>
        </w:tabs>
        <w:rPr>
          <w:rFonts w:ascii="Arial" w:hAnsi="Arial"/>
          <w:sz w:val="22"/>
        </w:rPr>
      </w:pPr>
    </w:p>
    <w:p w14:paraId="4F3D6FB9" w14:textId="77777777"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 There is no start-up or operating and maintenance cost associated with the notification.</w:t>
      </w:r>
    </w:p>
    <w:p w14:paraId="02F3DC29" w14:textId="77777777"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 xml:space="preserve"> </w:t>
      </w:r>
    </w:p>
    <w:p w14:paraId="03BEF524" w14:textId="77777777" w:rsidR="008032FE" w:rsidRDefault="008032FE">
      <w:pPr>
        <w:widowControl w:val="0"/>
        <w:tabs>
          <w:tab w:val="left" w:pos="-871"/>
          <w:tab w:val="left" w:pos="-149"/>
          <w:tab w:val="right" w:pos="8405"/>
        </w:tabs>
        <w:rPr>
          <w:rFonts w:ascii="Arial" w:hAnsi="Arial"/>
          <w:b/>
          <w:sz w:val="22"/>
        </w:rPr>
      </w:pPr>
    </w:p>
    <w:p w14:paraId="4FCF0C4A" w14:textId="77777777" w:rsidR="008032FE" w:rsidRDefault="008032FE">
      <w:pPr>
        <w:widowControl w:val="0"/>
        <w:tabs>
          <w:tab w:val="left" w:pos="-871"/>
          <w:tab w:val="left" w:pos="-149"/>
          <w:tab w:val="right" w:pos="8405"/>
        </w:tabs>
        <w:rPr>
          <w:rFonts w:ascii="Arial" w:hAnsi="Arial"/>
          <w:b/>
          <w:sz w:val="22"/>
        </w:rPr>
      </w:pPr>
    </w:p>
    <w:p w14:paraId="3A428D16" w14:textId="597135BE" w:rsidR="00D82C80" w:rsidRPr="00574E31" w:rsidRDefault="00231E6F">
      <w:pPr>
        <w:widowControl w:val="0"/>
        <w:tabs>
          <w:tab w:val="left" w:pos="-871"/>
          <w:tab w:val="left" w:pos="-149"/>
          <w:tab w:val="right" w:pos="8405"/>
        </w:tabs>
        <w:rPr>
          <w:rFonts w:ascii="Arial" w:hAnsi="Arial"/>
          <w:b/>
          <w:sz w:val="22"/>
        </w:rPr>
      </w:pPr>
      <w:r w:rsidRPr="00491A67">
        <w:rPr>
          <w:rFonts w:ascii="Arial" w:hAnsi="Arial"/>
          <w:b/>
          <w:sz w:val="22"/>
        </w:rPr>
        <w:t>Table 6A/B-3:</w:t>
      </w:r>
      <w:r w:rsidR="00543CFA" w:rsidRPr="00491A67">
        <w:rPr>
          <w:rFonts w:ascii="Arial" w:hAnsi="Arial"/>
          <w:b/>
          <w:sz w:val="22"/>
        </w:rPr>
        <w:t xml:space="preserve"> </w:t>
      </w:r>
      <w:r w:rsidRPr="00491A67">
        <w:rPr>
          <w:rFonts w:ascii="Arial" w:hAnsi="Arial"/>
          <w:b/>
          <w:sz w:val="22"/>
        </w:rPr>
        <w:t>Notification for Test Marketing Activity</w:t>
      </w:r>
    </w:p>
    <w:tbl>
      <w:tblPr>
        <w:tblW w:w="10120" w:type="dxa"/>
        <w:tblInd w:w="95" w:type="dxa"/>
        <w:tblLook w:val="04A0" w:firstRow="1" w:lastRow="0" w:firstColumn="1" w:lastColumn="0" w:noHBand="0" w:noVBand="1"/>
      </w:tblPr>
      <w:tblGrid>
        <w:gridCol w:w="2892"/>
        <w:gridCol w:w="1445"/>
        <w:gridCol w:w="1530"/>
        <w:gridCol w:w="1080"/>
        <w:gridCol w:w="1530"/>
        <w:gridCol w:w="1643"/>
      </w:tblGrid>
      <w:tr w:rsidR="00D82C80" w:rsidRPr="00DE1F12" w14:paraId="51C30F21" w14:textId="77777777" w:rsidTr="005872BD">
        <w:trPr>
          <w:trHeight w:val="1397"/>
        </w:trPr>
        <w:tc>
          <w:tcPr>
            <w:tcW w:w="28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702EF1" w14:textId="1E602504" w:rsidR="00D82C80" w:rsidRPr="00574E31" w:rsidRDefault="00D82C80" w:rsidP="00AD21C8">
            <w:pPr>
              <w:rPr>
                <w:rFonts w:asciiTheme="minorHAnsi" w:hAnsiTheme="minorHAnsi" w:cstheme="minorHAnsi"/>
                <w:b/>
                <w:bCs/>
                <w:sz w:val="20"/>
              </w:rPr>
            </w:pPr>
          </w:p>
        </w:tc>
        <w:tc>
          <w:tcPr>
            <w:tcW w:w="1445" w:type="dxa"/>
            <w:tcBorders>
              <w:top w:val="single" w:sz="4" w:space="0" w:color="auto"/>
              <w:left w:val="nil"/>
              <w:bottom w:val="single" w:sz="4" w:space="0" w:color="auto"/>
              <w:right w:val="single" w:sz="4" w:space="0" w:color="auto"/>
            </w:tcBorders>
            <w:shd w:val="clear" w:color="auto" w:fill="auto"/>
            <w:vAlign w:val="center"/>
            <w:hideMark/>
          </w:tcPr>
          <w:p w14:paraId="6EC5ADE9" w14:textId="77777777" w:rsidR="00D82C80" w:rsidRPr="00574E31" w:rsidRDefault="00D82C80" w:rsidP="00AD21C8">
            <w:pPr>
              <w:jc w:val="center"/>
              <w:rPr>
                <w:rFonts w:asciiTheme="minorHAnsi" w:hAnsiTheme="minorHAnsi" w:cstheme="minorHAnsi"/>
                <w:sz w:val="20"/>
              </w:rPr>
            </w:pPr>
            <w:r w:rsidRPr="00574E31">
              <w:rPr>
                <w:rFonts w:asciiTheme="minorHAnsi" w:hAnsiTheme="minorHAnsi" w:cstheme="minorHAnsi"/>
                <w:sz w:val="20"/>
              </w:rPr>
              <w:t xml:space="preserve">(A) Hours/ </w:t>
            </w:r>
            <w:r w:rsidRPr="00574E31">
              <w:rPr>
                <w:rFonts w:asciiTheme="minorHAnsi" w:hAnsiTheme="minorHAnsi" w:cstheme="minorHAnsi"/>
                <w:sz w:val="20"/>
              </w:rPr>
              <w:br/>
              <w:t>Year Resp.</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0ADC619" w14:textId="6FE8959E" w:rsidR="00D82C80" w:rsidRPr="00574E31" w:rsidRDefault="00D82C80" w:rsidP="005872BD">
            <w:pPr>
              <w:jc w:val="center"/>
              <w:rPr>
                <w:rFonts w:asciiTheme="minorHAnsi" w:hAnsiTheme="minorHAnsi" w:cstheme="minorHAnsi"/>
                <w:sz w:val="20"/>
              </w:rPr>
            </w:pPr>
            <w:r w:rsidRPr="00574E31">
              <w:rPr>
                <w:rFonts w:asciiTheme="minorHAnsi" w:hAnsiTheme="minorHAnsi" w:cstheme="minorHAnsi"/>
                <w:sz w:val="20"/>
              </w:rPr>
              <w:t>(B) Labor</w:t>
            </w:r>
            <w:r w:rsidR="005872BD">
              <w:rPr>
                <w:rFonts w:asciiTheme="minorHAnsi" w:hAnsiTheme="minorHAnsi" w:cstheme="minorHAnsi"/>
                <w:sz w:val="20"/>
              </w:rPr>
              <w:t xml:space="preserve"> </w:t>
            </w:r>
            <w:r w:rsidRPr="00574E31">
              <w:rPr>
                <w:rFonts w:asciiTheme="minorHAnsi" w:hAnsiTheme="minorHAnsi" w:cstheme="minorHAnsi"/>
                <w:sz w:val="20"/>
              </w:rPr>
              <w:t>Cost (@ $</w:t>
            </w:r>
            <w:r w:rsidR="00E23ACF">
              <w:rPr>
                <w:rFonts w:asciiTheme="minorHAnsi" w:hAnsiTheme="minorHAnsi" w:cstheme="minorHAnsi"/>
                <w:sz w:val="20"/>
              </w:rPr>
              <w:t>72</w:t>
            </w:r>
            <w:r w:rsidRPr="00574E31">
              <w:rPr>
                <w:rFonts w:asciiTheme="minorHAnsi" w:hAnsiTheme="minorHAnsi" w:cstheme="minorHAnsi"/>
                <w:sz w:val="20"/>
              </w:rPr>
              <w:t>/</w:t>
            </w:r>
            <w:proofErr w:type="spellStart"/>
            <w:r w:rsidRPr="00574E31">
              <w:rPr>
                <w:rFonts w:asciiTheme="minorHAnsi" w:hAnsiTheme="minorHAnsi" w:cstheme="minorHAnsi"/>
                <w:sz w:val="20"/>
              </w:rPr>
              <w:t>hr</w:t>
            </w:r>
            <w:proofErr w:type="spellEnd"/>
            <w:r w:rsidRPr="00574E31">
              <w:rPr>
                <w:rFonts w:asciiTheme="minorHAnsi" w:hAnsiTheme="minorHAnsi" w:cstheme="minorHAnsi"/>
                <w:sz w:val="20"/>
              </w:rPr>
              <w:t>) per Resp.</w:t>
            </w:r>
            <w:r w:rsidR="005872BD">
              <w:rPr>
                <w:rFonts w:asciiTheme="minorHAnsi" w:hAnsiTheme="minorHAnsi" w:cstheme="minorHAnsi"/>
                <w:sz w:val="20"/>
              </w:rPr>
              <w:t xml:space="preserve"> </w:t>
            </w:r>
            <w:r w:rsidRPr="00574E31">
              <w:rPr>
                <w:rFonts w:asciiTheme="minorHAnsi" w:hAnsiTheme="minorHAnsi" w:cstheme="minorHAnsi"/>
                <w:sz w:val="20"/>
              </w:rPr>
              <w:t>per Year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59569B4" w14:textId="77777777" w:rsidR="00D82C80" w:rsidRPr="00574E31" w:rsidRDefault="00D82C80" w:rsidP="00AD21C8">
            <w:pPr>
              <w:jc w:val="center"/>
              <w:rPr>
                <w:rFonts w:asciiTheme="minorHAnsi" w:hAnsiTheme="minorHAnsi" w:cstheme="minorHAnsi"/>
                <w:sz w:val="20"/>
              </w:rPr>
            </w:pPr>
            <w:r w:rsidRPr="00574E31">
              <w:rPr>
                <w:rFonts w:asciiTheme="minorHAnsi" w:hAnsiTheme="minorHAnsi" w:cstheme="minorHAnsi"/>
                <w:sz w:val="20"/>
              </w:rPr>
              <w:t>(C) No. of Resp.</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2004CFD8" w14:textId="1920DD71" w:rsidR="00D82C80" w:rsidRPr="00574E31" w:rsidRDefault="00D82C80" w:rsidP="005872BD">
            <w:pPr>
              <w:jc w:val="center"/>
              <w:rPr>
                <w:rFonts w:asciiTheme="minorHAnsi" w:hAnsiTheme="minorHAnsi" w:cstheme="minorHAnsi"/>
                <w:sz w:val="20"/>
              </w:rPr>
            </w:pPr>
            <w:r w:rsidRPr="00574E31">
              <w:rPr>
                <w:rFonts w:asciiTheme="minorHAnsi" w:hAnsiTheme="minorHAnsi" w:cstheme="minorHAnsi"/>
                <w:sz w:val="20"/>
              </w:rPr>
              <w:t xml:space="preserve">(D)Total </w:t>
            </w:r>
            <w:proofErr w:type="spellStart"/>
            <w:r w:rsidR="005872BD">
              <w:rPr>
                <w:rFonts w:asciiTheme="minorHAnsi" w:hAnsiTheme="minorHAnsi" w:cstheme="minorHAnsi"/>
                <w:sz w:val="20"/>
              </w:rPr>
              <w:t>H</w:t>
            </w:r>
            <w:r w:rsidRPr="00574E31">
              <w:rPr>
                <w:rFonts w:asciiTheme="minorHAnsi" w:hAnsiTheme="minorHAnsi" w:cstheme="minorHAnsi"/>
                <w:sz w:val="20"/>
              </w:rPr>
              <w:t>rs</w:t>
            </w:r>
            <w:proofErr w:type="spellEnd"/>
            <w:r w:rsidRPr="00574E31">
              <w:rPr>
                <w:rFonts w:asciiTheme="minorHAnsi" w:hAnsiTheme="minorHAnsi" w:cstheme="minorHAnsi"/>
                <w:sz w:val="20"/>
              </w:rPr>
              <w:t>/Year (All Resp.)</w:t>
            </w:r>
            <w:r w:rsidRPr="00574E31">
              <w:rPr>
                <w:rFonts w:asciiTheme="minorHAnsi" w:hAnsiTheme="minorHAnsi" w:cstheme="minorHAnsi"/>
                <w:sz w:val="20"/>
              </w:rPr>
              <w:br/>
              <w:t>(A*C)</w:t>
            </w:r>
          </w:p>
        </w:tc>
        <w:tc>
          <w:tcPr>
            <w:tcW w:w="1643" w:type="dxa"/>
            <w:tcBorders>
              <w:top w:val="single" w:sz="4" w:space="0" w:color="auto"/>
              <w:left w:val="nil"/>
              <w:bottom w:val="single" w:sz="4" w:space="0" w:color="auto"/>
              <w:right w:val="single" w:sz="4" w:space="0" w:color="auto"/>
            </w:tcBorders>
            <w:shd w:val="clear" w:color="auto" w:fill="auto"/>
            <w:vAlign w:val="center"/>
            <w:hideMark/>
          </w:tcPr>
          <w:p w14:paraId="73A666CF" w14:textId="3F590B5C" w:rsidR="00D82C80" w:rsidRPr="00574E31" w:rsidRDefault="00D82C80" w:rsidP="005872BD">
            <w:pPr>
              <w:jc w:val="center"/>
              <w:rPr>
                <w:rFonts w:asciiTheme="minorHAnsi" w:hAnsiTheme="minorHAnsi" w:cstheme="minorHAnsi"/>
                <w:sz w:val="20"/>
              </w:rPr>
            </w:pPr>
            <w:r w:rsidRPr="00574E31">
              <w:rPr>
                <w:rFonts w:asciiTheme="minorHAnsi" w:hAnsiTheme="minorHAnsi" w:cstheme="minorHAnsi"/>
                <w:sz w:val="20"/>
              </w:rPr>
              <w:t>(E) Total Labor Cost per Year (All Resp.)</w:t>
            </w:r>
            <w:r w:rsidR="005872BD">
              <w:rPr>
                <w:rFonts w:asciiTheme="minorHAnsi" w:hAnsiTheme="minorHAnsi" w:cstheme="minorHAnsi"/>
                <w:sz w:val="20"/>
              </w:rPr>
              <w:t xml:space="preserve"> </w:t>
            </w:r>
            <w:r w:rsidRPr="00574E31">
              <w:rPr>
                <w:rFonts w:asciiTheme="minorHAnsi" w:hAnsiTheme="minorHAnsi" w:cstheme="minorHAnsi"/>
                <w:sz w:val="20"/>
              </w:rPr>
              <w:br/>
              <w:t>(B*C)</w:t>
            </w:r>
          </w:p>
        </w:tc>
      </w:tr>
      <w:tr w:rsidR="00B238D9" w:rsidRPr="00DE1F12" w14:paraId="3765DDC0" w14:textId="77777777" w:rsidTr="005872BD">
        <w:trPr>
          <w:trHeight w:val="667"/>
        </w:trPr>
        <w:tc>
          <w:tcPr>
            <w:tcW w:w="2892" w:type="dxa"/>
            <w:tcBorders>
              <w:top w:val="nil"/>
              <w:left w:val="single" w:sz="4" w:space="0" w:color="auto"/>
              <w:bottom w:val="single" w:sz="4" w:space="0" w:color="auto"/>
              <w:right w:val="single" w:sz="4" w:space="0" w:color="auto"/>
            </w:tcBorders>
            <w:shd w:val="clear" w:color="auto" w:fill="auto"/>
            <w:vAlign w:val="bottom"/>
            <w:hideMark/>
          </w:tcPr>
          <w:p w14:paraId="43284F9D" w14:textId="77777777" w:rsidR="00B238D9" w:rsidRPr="00574E31" w:rsidRDefault="00B238D9" w:rsidP="00B238D9">
            <w:pPr>
              <w:rPr>
                <w:rFonts w:asciiTheme="minorHAnsi" w:hAnsiTheme="minorHAnsi" w:cstheme="minorHAnsi"/>
                <w:b/>
                <w:bCs/>
                <w:i/>
                <w:iCs/>
                <w:sz w:val="20"/>
              </w:rPr>
            </w:pPr>
            <w:r w:rsidRPr="00574E31">
              <w:rPr>
                <w:rFonts w:asciiTheme="minorHAnsi" w:hAnsiTheme="minorHAnsi" w:cstheme="minorHAnsi"/>
                <w:b/>
                <w:bCs/>
                <w:i/>
                <w:iCs/>
                <w:sz w:val="20"/>
              </w:rPr>
              <w:t>a) Compile information and prepare letter</w:t>
            </w:r>
          </w:p>
        </w:tc>
        <w:tc>
          <w:tcPr>
            <w:tcW w:w="1445" w:type="dxa"/>
            <w:tcBorders>
              <w:top w:val="nil"/>
              <w:left w:val="nil"/>
              <w:bottom w:val="single" w:sz="4" w:space="0" w:color="auto"/>
              <w:right w:val="single" w:sz="4" w:space="0" w:color="auto"/>
            </w:tcBorders>
            <w:shd w:val="clear" w:color="auto" w:fill="auto"/>
            <w:noWrap/>
            <w:vAlign w:val="center"/>
            <w:hideMark/>
          </w:tcPr>
          <w:p w14:paraId="7C82FFB7" w14:textId="5DD15B9E" w:rsidR="00B238D9" w:rsidRPr="00574E31" w:rsidRDefault="00B238D9" w:rsidP="00B238D9">
            <w:pPr>
              <w:jc w:val="right"/>
              <w:rPr>
                <w:rFonts w:asciiTheme="minorHAnsi" w:hAnsiTheme="minorHAnsi" w:cstheme="minorHAnsi"/>
                <w:sz w:val="20"/>
              </w:rPr>
            </w:pPr>
            <w:r w:rsidRPr="00574E31">
              <w:rPr>
                <w:rFonts w:asciiTheme="minorHAnsi" w:hAnsiTheme="minorHAnsi" w:cstheme="minorHAnsi"/>
                <w:color w:val="000000"/>
                <w:sz w:val="20"/>
              </w:rPr>
              <w:t>1</w:t>
            </w:r>
          </w:p>
        </w:tc>
        <w:tc>
          <w:tcPr>
            <w:tcW w:w="1530" w:type="dxa"/>
            <w:tcBorders>
              <w:top w:val="nil"/>
              <w:left w:val="nil"/>
              <w:bottom w:val="single" w:sz="4" w:space="0" w:color="auto"/>
              <w:right w:val="single" w:sz="4" w:space="0" w:color="auto"/>
            </w:tcBorders>
            <w:shd w:val="clear" w:color="auto" w:fill="auto"/>
            <w:noWrap/>
            <w:vAlign w:val="center"/>
            <w:hideMark/>
          </w:tcPr>
          <w:p w14:paraId="48990CD6" w14:textId="017039C9" w:rsidR="00B238D9" w:rsidRPr="00574E31" w:rsidRDefault="00B238D9" w:rsidP="00B238D9">
            <w:pPr>
              <w:jc w:val="right"/>
              <w:rPr>
                <w:rFonts w:asciiTheme="minorHAnsi" w:hAnsiTheme="minorHAnsi" w:cstheme="minorHAnsi"/>
                <w:sz w:val="20"/>
              </w:rPr>
            </w:pPr>
            <w:r w:rsidRPr="00574E31">
              <w:rPr>
                <w:rFonts w:asciiTheme="minorHAnsi" w:hAnsiTheme="minorHAnsi" w:cstheme="minorHAnsi"/>
                <w:color w:val="000000"/>
                <w:sz w:val="20"/>
              </w:rPr>
              <w:t xml:space="preserve">$72 </w:t>
            </w:r>
          </w:p>
        </w:tc>
        <w:tc>
          <w:tcPr>
            <w:tcW w:w="1080" w:type="dxa"/>
            <w:tcBorders>
              <w:top w:val="nil"/>
              <w:left w:val="nil"/>
              <w:bottom w:val="single" w:sz="4" w:space="0" w:color="auto"/>
              <w:right w:val="single" w:sz="4" w:space="0" w:color="auto"/>
            </w:tcBorders>
            <w:shd w:val="clear" w:color="auto" w:fill="auto"/>
            <w:noWrap/>
            <w:vAlign w:val="center"/>
            <w:hideMark/>
          </w:tcPr>
          <w:p w14:paraId="328E433D" w14:textId="56A46977" w:rsidR="00B238D9" w:rsidRPr="00574E31" w:rsidRDefault="00B238D9" w:rsidP="00B238D9">
            <w:pPr>
              <w:jc w:val="right"/>
              <w:rPr>
                <w:rFonts w:asciiTheme="minorHAnsi" w:hAnsiTheme="minorHAnsi" w:cstheme="minorHAnsi"/>
                <w:sz w:val="20"/>
              </w:rPr>
            </w:pPr>
            <w:r w:rsidRPr="00574E31">
              <w:rPr>
                <w:rFonts w:asciiTheme="minorHAnsi" w:hAnsiTheme="minorHAnsi" w:cstheme="minorHAnsi"/>
                <w:color w:val="000000"/>
                <w:sz w:val="20"/>
              </w:rPr>
              <w:t>3</w:t>
            </w:r>
          </w:p>
        </w:tc>
        <w:tc>
          <w:tcPr>
            <w:tcW w:w="1530" w:type="dxa"/>
            <w:tcBorders>
              <w:top w:val="nil"/>
              <w:left w:val="nil"/>
              <w:bottom w:val="single" w:sz="4" w:space="0" w:color="auto"/>
              <w:right w:val="single" w:sz="4" w:space="0" w:color="auto"/>
            </w:tcBorders>
            <w:shd w:val="clear" w:color="auto" w:fill="auto"/>
            <w:noWrap/>
            <w:vAlign w:val="center"/>
            <w:hideMark/>
          </w:tcPr>
          <w:p w14:paraId="16B6384E" w14:textId="43AD9DFF" w:rsidR="00B238D9" w:rsidRPr="00574E31" w:rsidRDefault="00B238D9" w:rsidP="00B238D9">
            <w:pPr>
              <w:jc w:val="right"/>
              <w:rPr>
                <w:rFonts w:asciiTheme="minorHAnsi" w:hAnsiTheme="minorHAnsi" w:cstheme="minorHAnsi"/>
                <w:sz w:val="20"/>
              </w:rPr>
            </w:pPr>
            <w:r w:rsidRPr="00574E31">
              <w:rPr>
                <w:rFonts w:asciiTheme="minorHAnsi" w:hAnsiTheme="minorHAnsi" w:cstheme="minorHAnsi"/>
                <w:color w:val="000000"/>
                <w:sz w:val="20"/>
              </w:rPr>
              <w:t>3</w:t>
            </w:r>
          </w:p>
        </w:tc>
        <w:tc>
          <w:tcPr>
            <w:tcW w:w="1643" w:type="dxa"/>
            <w:tcBorders>
              <w:top w:val="nil"/>
              <w:left w:val="nil"/>
              <w:bottom w:val="single" w:sz="4" w:space="0" w:color="auto"/>
              <w:right w:val="single" w:sz="4" w:space="0" w:color="auto"/>
            </w:tcBorders>
            <w:shd w:val="clear" w:color="auto" w:fill="auto"/>
            <w:noWrap/>
            <w:vAlign w:val="center"/>
            <w:hideMark/>
          </w:tcPr>
          <w:p w14:paraId="679AC434" w14:textId="016B0FD8" w:rsidR="00B238D9" w:rsidRPr="00574E31" w:rsidRDefault="00B238D9" w:rsidP="00B238D9">
            <w:pPr>
              <w:jc w:val="right"/>
              <w:rPr>
                <w:rFonts w:asciiTheme="minorHAnsi" w:hAnsiTheme="minorHAnsi" w:cstheme="minorHAnsi"/>
                <w:sz w:val="20"/>
              </w:rPr>
            </w:pPr>
            <w:r w:rsidRPr="00574E31">
              <w:rPr>
                <w:rFonts w:asciiTheme="minorHAnsi" w:hAnsiTheme="minorHAnsi" w:cstheme="minorHAnsi"/>
                <w:color w:val="000000"/>
                <w:sz w:val="20"/>
              </w:rPr>
              <w:t xml:space="preserve">$217 </w:t>
            </w:r>
          </w:p>
        </w:tc>
      </w:tr>
      <w:tr w:rsidR="00B238D9" w:rsidRPr="00DE1F12" w14:paraId="48C6EB98" w14:textId="77777777" w:rsidTr="005872BD">
        <w:trPr>
          <w:trHeight w:val="263"/>
        </w:trPr>
        <w:tc>
          <w:tcPr>
            <w:tcW w:w="2892" w:type="dxa"/>
            <w:tcBorders>
              <w:top w:val="nil"/>
              <w:left w:val="single" w:sz="4" w:space="0" w:color="auto"/>
              <w:bottom w:val="single" w:sz="4" w:space="0" w:color="auto"/>
              <w:right w:val="single" w:sz="4" w:space="0" w:color="auto"/>
            </w:tcBorders>
            <w:shd w:val="clear" w:color="auto" w:fill="auto"/>
            <w:vAlign w:val="bottom"/>
            <w:hideMark/>
          </w:tcPr>
          <w:p w14:paraId="59F8E6F0" w14:textId="77777777" w:rsidR="00B238D9" w:rsidRPr="00574E31" w:rsidRDefault="00B238D9" w:rsidP="00B238D9">
            <w:pPr>
              <w:rPr>
                <w:rFonts w:asciiTheme="minorHAnsi" w:hAnsiTheme="minorHAnsi" w:cstheme="minorHAnsi"/>
                <w:sz w:val="20"/>
              </w:rPr>
            </w:pPr>
            <w:r w:rsidRPr="00574E31">
              <w:rPr>
                <w:rFonts w:asciiTheme="minorHAnsi" w:hAnsiTheme="minorHAnsi" w:cstheme="minorHAnsi"/>
                <w:sz w:val="20"/>
              </w:rPr>
              <w:t>Subtotal</w:t>
            </w:r>
          </w:p>
        </w:tc>
        <w:tc>
          <w:tcPr>
            <w:tcW w:w="1445" w:type="dxa"/>
            <w:tcBorders>
              <w:top w:val="nil"/>
              <w:left w:val="nil"/>
              <w:bottom w:val="single" w:sz="4" w:space="0" w:color="auto"/>
              <w:right w:val="single" w:sz="4" w:space="0" w:color="auto"/>
            </w:tcBorders>
            <w:shd w:val="clear" w:color="auto" w:fill="auto"/>
            <w:noWrap/>
            <w:vAlign w:val="center"/>
            <w:hideMark/>
          </w:tcPr>
          <w:p w14:paraId="3CC07D5F" w14:textId="04CA777C" w:rsidR="00B238D9" w:rsidRPr="00574E31" w:rsidRDefault="00B238D9" w:rsidP="00B238D9">
            <w:pPr>
              <w:jc w:val="right"/>
              <w:rPr>
                <w:rFonts w:asciiTheme="minorHAnsi" w:hAnsiTheme="minorHAnsi" w:cstheme="minorHAnsi"/>
                <w:sz w:val="20"/>
              </w:rPr>
            </w:pPr>
            <w:r w:rsidRPr="00574E31">
              <w:rPr>
                <w:rFonts w:asciiTheme="minorHAnsi" w:hAnsiTheme="minorHAnsi" w:cstheme="minorHAnsi"/>
                <w:color w:val="000000"/>
                <w:sz w:val="20"/>
              </w:rPr>
              <w:t>1</w:t>
            </w:r>
          </w:p>
        </w:tc>
        <w:tc>
          <w:tcPr>
            <w:tcW w:w="1530" w:type="dxa"/>
            <w:tcBorders>
              <w:top w:val="nil"/>
              <w:left w:val="nil"/>
              <w:bottom w:val="single" w:sz="4" w:space="0" w:color="auto"/>
              <w:right w:val="single" w:sz="4" w:space="0" w:color="auto"/>
            </w:tcBorders>
            <w:shd w:val="clear" w:color="auto" w:fill="auto"/>
            <w:noWrap/>
            <w:vAlign w:val="center"/>
            <w:hideMark/>
          </w:tcPr>
          <w:p w14:paraId="3F968CD7" w14:textId="216EE5DF" w:rsidR="00B238D9" w:rsidRPr="00574E31" w:rsidRDefault="00B238D9" w:rsidP="00B238D9">
            <w:pPr>
              <w:jc w:val="right"/>
              <w:rPr>
                <w:rFonts w:asciiTheme="minorHAnsi" w:hAnsiTheme="minorHAnsi" w:cstheme="minorHAnsi"/>
                <w:sz w:val="20"/>
              </w:rPr>
            </w:pPr>
            <w:r w:rsidRPr="00574E31">
              <w:rPr>
                <w:rFonts w:asciiTheme="minorHAnsi" w:hAnsiTheme="minorHAnsi" w:cstheme="minorHAnsi"/>
                <w:color w:val="000000"/>
                <w:sz w:val="20"/>
              </w:rPr>
              <w:t xml:space="preserve">$72 </w:t>
            </w:r>
          </w:p>
        </w:tc>
        <w:tc>
          <w:tcPr>
            <w:tcW w:w="1080" w:type="dxa"/>
            <w:tcBorders>
              <w:top w:val="nil"/>
              <w:left w:val="nil"/>
              <w:bottom w:val="single" w:sz="4" w:space="0" w:color="auto"/>
              <w:right w:val="single" w:sz="4" w:space="0" w:color="auto"/>
            </w:tcBorders>
            <w:shd w:val="clear" w:color="auto" w:fill="auto"/>
            <w:noWrap/>
            <w:vAlign w:val="center"/>
            <w:hideMark/>
          </w:tcPr>
          <w:p w14:paraId="0DA5DA18" w14:textId="4FE9E3E3" w:rsidR="00B238D9" w:rsidRPr="00574E31" w:rsidRDefault="00B238D9" w:rsidP="00B238D9">
            <w:pPr>
              <w:jc w:val="right"/>
              <w:rPr>
                <w:rFonts w:asciiTheme="minorHAnsi" w:hAnsiTheme="minorHAnsi" w:cstheme="minorHAnsi"/>
                <w:sz w:val="20"/>
              </w:rPr>
            </w:pPr>
            <w:r w:rsidRPr="00574E31">
              <w:rPr>
                <w:rFonts w:asciiTheme="minorHAnsi" w:hAnsiTheme="minorHAnsi" w:cstheme="minorHAnsi"/>
                <w:color w:val="000000"/>
                <w:sz w:val="20"/>
              </w:rPr>
              <w:t>3</w:t>
            </w:r>
          </w:p>
        </w:tc>
        <w:tc>
          <w:tcPr>
            <w:tcW w:w="1530" w:type="dxa"/>
            <w:tcBorders>
              <w:top w:val="nil"/>
              <w:left w:val="nil"/>
              <w:bottom w:val="single" w:sz="4" w:space="0" w:color="auto"/>
              <w:right w:val="single" w:sz="4" w:space="0" w:color="auto"/>
            </w:tcBorders>
            <w:shd w:val="clear" w:color="auto" w:fill="auto"/>
            <w:noWrap/>
            <w:vAlign w:val="center"/>
            <w:hideMark/>
          </w:tcPr>
          <w:p w14:paraId="2EAC70DC" w14:textId="3B94BD3F" w:rsidR="00B238D9" w:rsidRPr="00574E31" w:rsidRDefault="00B238D9" w:rsidP="00B238D9">
            <w:pPr>
              <w:jc w:val="right"/>
              <w:rPr>
                <w:rFonts w:asciiTheme="minorHAnsi" w:hAnsiTheme="minorHAnsi" w:cstheme="minorHAnsi"/>
                <w:sz w:val="20"/>
              </w:rPr>
            </w:pPr>
            <w:r w:rsidRPr="00574E31">
              <w:rPr>
                <w:rFonts w:asciiTheme="minorHAnsi" w:hAnsiTheme="minorHAnsi" w:cstheme="minorHAnsi"/>
                <w:color w:val="000000"/>
                <w:sz w:val="20"/>
              </w:rPr>
              <w:t>3</w:t>
            </w:r>
          </w:p>
        </w:tc>
        <w:tc>
          <w:tcPr>
            <w:tcW w:w="1643" w:type="dxa"/>
            <w:tcBorders>
              <w:top w:val="nil"/>
              <w:left w:val="nil"/>
              <w:bottom w:val="single" w:sz="4" w:space="0" w:color="auto"/>
              <w:right w:val="single" w:sz="4" w:space="0" w:color="auto"/>
            </w:tcBorders>
            <w:shd w:val="clear" w:color="auto" w:fill="auto"/>
            <w:noWrap/>
            <w:vAlign w:val="center"/>
            <w:hideMark/>
          </w:tcPr>
          <w:p w14:paraId="28726CDC" w14:textId="59615155" w:rsidR="00B238D9" w:rsidRPr="00574E31" w:rsidRDefault="00B238D9" w:rsidP="00B238D9">
            <w:pPr>
              <w:jc w:val="right"/>
              <w:rPr>
                <w:rFonts w:asciiTheme="minorHAnsi" w:hAnsiTheme="minorHAnsi" w:cstheme="minorHAnsi"/>
                <w:sz w:val="20"/>
              </w:rPr>
            </w:pPr>
            <w:r w:rsidRPr="00574E31">
              <w:rPr>
                <w:rFonts w:asciiTheme="minorHAnsi" w:hAnsiTheme="minorHAnsi" w:cstheme="minorHAnsi"/>
                <w:color w:val="000000"/>
                <w:sz w:val="20"/>
              </w:rPr>
              <w:t xml:space="preserve">$217 </w:t>
            </w:r>
          </w:p>
        </w:tc>
      </w:tr>
    </w:tbl>
    <w:p w14:paraId="262B5F95" w14:textId="77777777" w:rsidR="00D82C80" w:rsidRDefault="00D82C80">
      <w:pPr>
        <w:widowControl w:val="0"/>
        <w:tabs>
          <w:tab w:val="left" w:pos="-871"/>
          <w:tab w:val="left" w:pos="-149"/>
          <w:tab w:val="right" w:pos="8405"/>
        </w:tabs>
        <w:rPr>
          <w:rFonts w:ascii="Arial" w:hAnsi="Arial"/>
          <w:sz w:val="22"/>
        </w:rPr>
      </w:pPr>
    </w:p>
    <w:p w14:paraId="1CC89702" w14:textId="0579FD21" w:rsidR="00231E6F" w:rsidRPr="00F071CC" w:rsidRDefault="00231E6F">
      <w:pPr>
        <w:widowControl w:val="0"/>
        <w:tabs>
          <w:tab w:val="left" w:pos="-871"/>
          <w:tab w:val="left" w:pos="-149"/>
          <w:tab w:val="right" w:pos="8405"/>
        </w:tabs>
        <w:rPr>
          <w:rFonts w:ascii="Arial" w:hAnsi="Arial"/>
          <w:vanish/>
          <w:sz w:val="22"/>
        </w:rPr>
      </w:pPr>
    </w:p>
    <w:p w14:paraId="5655D7C1" w14:textId="77777777" w:rsidR="00231E6F" w:rsidRPr="00F071CC" w:rsidRDefault="00231E6F">
      <w:pPr>
        <w:widowControl w:val="0"/>
        <w:tabs>
          <w:tab w:val="left" w:pos="-871"/>
          <w:tab w:val="left" w:pos="-149"/>
          <w:tab w:val="right" w:pos="8405"/>
        </w:tabs>
        <w:rPr>
          <w:rFonts w:ascii="Arial" w:hAnsi="Arial"/>
          <w:sz w:val="22"/>
        </w:rPr>
      </w:pPr>
    </w:p>
    <w:p w14:paraId="3642F183" w14:textId="1061D6C4" w:rsidR="00231E6F" w:rsidRPr="00F071CC" w:rsidRDefault="00231E6F">
      <w:pPr>
        <w:widowControl w:val="0"/>
        <w:tabs>
          <w:tab w:val="left" w:pos="-871"/>
          <w:tab w:val="left" w:pos="-149"/>
          <w:tab w:val="right" w:pos="8405"/>
        </w:tabs>
        <w:rPr>
          <w:rFonts w:ascii="Arial" w:hAnsi="Arial"/>
          <w:b/>
          <w:sz w:val="22"/>
        </w:rPr>
      </w:pPr>
      <w:r w:rsidRPr="00F071CC">
        <w:rPr>
          <w:rFonts w:ascii="Arial" w:hAnsi="Arial"/>
          <w:b/>
          <w:sz w:val="22"/>
        </w:rPr>
        <w:t>Exhibit 6A/B-4: Record</w:t>
      </w:r>
      <w:r w:rsidR="007153DE">
        <w:rPr>
          <w:rFonts w:ascii="Arial" w:hAnsi="Arial"/>
          <w:b/>
          <w:sz w:val="22"/>
        </w:rPr>
        <w:t>k</w:t>
      </w:r>
      <w:r w:rsidRPr="00F071CC">
        <w:rPr>
          <w:rFonts w:ascii="Arial" w:hAnsi="Arial"/>
          <w:b/>
          <w:sz w:val="22"/>
        </w:rPr>
        <w:t xml:space="preserve">eeping </w:t>
      </w:r>
      <w:r w:rsidR="0074159F" w:rsidRPr="00F071CC">
        <w:rPr>
          <w:rFonts w:ascii="Arial" w:hAnsi="Arial"/>
          <w:b/>
          <w:sz w:val="22"/>
        </w:rPr>
        <w:t>for</w:t>
      </w:r>
      <w:r w:rsidRPr="00F071CC">
        <w:rPr>
          <w:rFonts w:ascii="Arial" w:hAnsi="Arial"/>
          <w:b/>
          <w:sz w:val="22"/>
        </w:rPr>
        <w:t xml:space="preserve"> Substitutes Acceptable </w:t>
      </w:r>
      <w:r w:rsidR="0067200B">
        <w:rPr>
          <w:rFonts w:ascii="Arial" w:hAnsi="Arial"/>
          <w:b/>
          <w:sz w:val="22"/>
        </w:rPr>
        <w:t xml:space="preserve">Subject </w:t>
      </w:r>
      <w:r w:rsidRPr="00F071CC">
        <w:rPr>
          <w:rFonts w:ascii="Arial" w:hAnsi="Arial"/>
          <w:b/>
          <w:sz w:val="22"/>
        </w:rPr>
        <w:t>to</w:t>
      </w:r>
      <w:r w:rsidR="0067200B">
        <w:rPr>
          <w:rFonts w:ascii="Arial" w:hAnsi="Arial"/>
          <w:b/>
          <w:sz w:val="22"/>
        </w:rPr>
        <w:t xml:space="preserve"> Use Conditions or</w:t>
      </w:r>
      <w:r w:rsidRPr="00F071CC">
        <w:rPr>
          <w:rFonts w:ascii="Arial" w:hAnsi="Arial"/>
          <w:b/>
          <w:sz w:val="22"/>
        </w:rPr>
        <w:t xml:space="preserve"> Narrowed Used Limits:</w:t>
      </w:r>
      <w:r w:rsidR="00543CFA">
        <w:rPr>
          <w:rFonts w:ascii="Arial" w:hAnsi="Arial"/>
          <w:b/>
          <w:sz w:val="22"/>
        </w:rPr>
        <w:t xml:space="preserve"> </w:t>
      </w:r>
      <w:r w:rsidRPr="00F071CC">
        <w:rPr>
          <w:rFonts w:ascii="Arial" w:hAnsi="Arial"/>
          <w:b/>
          <w:sz w:val="22"/>
        </w:rPr>
        <w:t>Annual Respondent Burden and Cost (4)</w:t>
      </w:r>
    </w:p>
    <w:p w14:paraId="413805BB" w14:textId="77777777" w:rsidR="00231E6F" w:rsidRPr="00F071CC" w:rsidRDefault="00231E6F">
      <w:pPr>
        <w:widowControl w:val="0"/>
        <w:tabs>
          <w:tab w:val="left" w:pos="-871"/>
          <w:tab w:val="left" w:pos="-149"/>
          <w:tab w:val="right" w:pos="8405"/>
        </w:tabs>
        <w:rPr>
          <w:rFonts w:ascii="Arial" w:hAnsi="Arial"/>
          <w:sz w:val="22"/>
        </w:rPr>
      </w:pPr>
    </w:p>
    <w:p w14:paraId="1D40BA4A" w14:textId="33F086E6"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The following table shows estimates of respondent burden hours and costs for the fourth set of activities listed above in section 4(b)(ii).</w:t>
      </w:r>
      <w:r w:rsidR="00543CFA">
        <w:rPr>
          <w:rFonts w:ascii="Arial" w:hAnsi="Arial"/>
          <w:sz w:val="22"/>
        </w:rPr>
        <w:t xml:space="preserve"> </w:t>
      </w:r>
      <w:r w:rsidRPr="00F071CC">
        <w:rPr>
          <w:rFonts w:ascii="Arial" w:hAnsi="Arial"/>
          <w:sz w:val="22"/>
        </w:rPr>
        <w:t>In making these estimates, EPA</w:t>
      </w:r>
      <w:r w:rsidR="002530C9" w:rsidRPr="00F071CC">
        <w:rPr>
          <w:rFonts w:ascii="Arial" w:hAnsi="Arial"/>
          <w:sz w:val="22"/>
        </w:rPr>
        <w:t xml:space="preserve"> relied on its experience in </w:t>
      </w:r>
      <w:r w:rsidR="00B62F6B">
        <w:rPr>
          <w:rFonts w:ascii="Arial" w:hAnsi="Arial"/>
          <w:sz w:val="22"/>
        </w:rPr>
        <w:t>twenty</w:t>
      </w:r>
      <w:r w:rsidRPr="00F071CC">
        <w:rPr>
          <w:rFonts w:ascii="Arial" w:hAnsi="Arial"/>
          <w:sz w:val="22"/>
        </w:rPr>
        <w:t xml:space="preserve"> years of implementing the SNAP program and its consultations with respondents, and made the following assumptions:</w:t>
      </w:r>
    </w:p>
    <w:p w14:paraId="57377D2D" w14:textId="77777777" w:rsidR="00231E6F" w:rsidRPr="00F071CC" w:rsidRDefault="00231E6F">
      <w:pPr>
        <w:widowControl w:val="0"/>
        <w:tabs>
          <w:tab w:val="left" w:pos="-871"/>
          <w:tab w:val="left" w:pos="-149"/>
          <w:tab w:val="right" w:pos="8405"/>
        </w:tabs>
        <w:rPr>
          <w:rFonts w:ascii="Arial" w:hAnsi="Arial"/>
          <w:sz w:val="22"/>
        </w:rPr>
      </w:pPr>
    </w:p>
    <w:p w14:paraId="06CA0E74" w14:textId="7ABA9201"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 The number of recor</w:t>
      </w:r>
      <w:r w:rsidR="00787A3F">
        <w:rPr>
          <w:rFonts w:ascii="Arial" w:hAnsi="Arial"/>
          <w:sz w:val="22"/>
        </w:rPr>
        <w:t>dk</w:t>
      </w:r>
      <w:r w:rsidRPr="00F071CC">
        <w:rPr>
          <w:rFonts w:ascii="Arial" w:hAnsi="Arial"/>
          <w:sz w:val="22"/>
        </w:rPr>
        <w:t>eeping collections</w:t>
      </w:r>
      <w:r w:rsidR="00B238D9">
        <w:rPr>
          <w:rFonts w:ascii="Arial" w:hAnsi="Arial"/>
          <w:sz w:val="22"/>
        </w:rPr>
        <w:t xml:space="preserve"> is expected to decrease by 20% to</w:t>
      </w:r>
      <w:r w:rsidRPr="00F071CC">
        <w:rPr>
          <w:rFonts w:ascii="Arial" w:hAnsi="Arial"/>
          <w:sz w:val="22"/>
        </w:rPr>
        <w:t xml:space="preserve"> </w:t>
      </w:r>
      <w:r w:rsidR="008F5057">
        <w:rPr>
          <w:rFonts w:ascii="Arial" w:hAnsi="Arial"/>
          <w:sz w:val="22"/>
        </w:rPr>
        <w:t>160</w:t>
      </w:r>
      <w:r w:rsidRPr="00F071CC">
        <w:rPr>
          <w:rFonts w:ascii="Arial" w:hAnsi="Arial"/>
          <w:sz w:val="22"/>
        </w:rPr>
        <w:t xml:space="preserve"> per year.</w:t>
      </w:r>
      <w:r w:rsidR="00543CFA">
        <w:rPr>
          <w:rFonts w:ascii="Arial" w:hAnsi="Arial"/>
          <w:sz w:val="22"/>
        </w:rPr>
        <w:t xml:space="preserve"> </w:t>
      </w:r>
      <w:r w:rsidRPr="00F071CC">
        <w:rPr>
          <w:rFonts w:ascii="Arial" w:hAnsi="Arial"/>
          <w:sz w:val="22"/>
        </w:rPr>
        <w:t>Each collection is a one-time occurrence.</w:t>
      </w:r>
      <w:r w:rsidR="00543CFA">
        <w:rPr>
          <w:rFonts w:ascii="Arial" w:hAnsi="Arial"/>
          <w:sz w:val="22"/>
        </w:rPr>
        <w:t xml:space="preserve"> </w:t>
      </w:r>
      <w:r w:rsidRPr="00F071CC">
        <w:rPr>
          <w:rFonts w:ascii="Arial" w:hAnsi="Arial"/>
          <w:sz w:val="22"/>
        </w:rPr>
        <w:t>Users of restricted alternatives may periodically reevaluate alternatives available.</w:t>
      </w:r>
    </w:p>
    <w:p w14:paraId="10992939" w14:textId="77777777" w:rsidR="00231E6F" w:rsidRPr="00F071CC" w:rsidRDefault="00231E6F">
      <w:pPr>
        <w:widowControl w:val="0"/>
        <w:tabs>
          <w:tab w:val="left" w:pos="-871"/>
          <w:tab w:val="left" w:pos="-149"/>
          <w:tab w:val="right" w:pos="8405"/>
        </w:tabs>
        <w:rPr>
          <w:rFonts w:ascii="Arial" w:hAnsi="Arial"/>
          <w:sz w:val="22"/>
        </w:rPr>
      </w:pPr>
    </w:p>
    <w:p w14:paraId="5ECF2235" w14:textId="72505BDA"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 xml:space="preserve">- Labor cost of </w:t>
      </w:r>
      <w:r w:rsidR="00DE1F12">
        <w:rPr>
          <w:rFonts w:ascii="Arial" w:hAnsi="Arial"/>
          <w:sz w:val="22"/>
        </w:rPr>
        <w:t>$</w:t>
      </w:r>
      <w:r w:rsidR="00D65DD6">
        <w:rPr>
          <w:rFonts w:ascii="Arial" w:hAnsi="Arial"/>
          <w:sz w:val="22"/>
        </w:rPr>
        <w:t>72.43</w:t>
      </w:r>
      <w:r w:rsidRPr="00F071CC">
        <w:rPr>
          <w:rFonts w:ascii="Arial" w:hAnsi="Arial"/>
          <w:sz w:val="22"/>
        </w:rPr>
        <w:t xml:space="preserve"> represents an average hourly rate of pay, including overhead and benefits, for a</w:t>
      </w:r>
      <w:r w:rsidR="00D65DD6">
        <w:rPr>
          <w:rFonts w:ascii="Arial" w:hAnsi="Arial"/>
          <w:sz w:val="22"/>
        </w:rPr>
        <w:t xml:space="preserve"> professional in the chemical manufacturing subsector.</w:t>
      </w:r>
      <w:r w:rsidRPr="00F071CC">
        <w:rPr>
          <w:rFonts w:ascii="Arial" w:hAnsi="Arial"/>
          <w:sz w:val="22"/>
        </w:rPr>
        <w:t xml:space="preserve"> </w:t>
      </w:r>
    </w:p>
    <w:p w14:paraId="4B60356D" w14:textId="77777777" w:rsidR="00231E6F" w:rsidRPr="00F071CC" w:rsidRDefault="00231E6F">
      <w:pPr>
        <w:widowControl w:val="0"/>
        <w:tabs>
          <w:tab w:val="left" w:pos="-871"/>
          <w:tab w:val="left" w:pos="-149"/>
          <w:tab w:val="right" w:pos="8405"/>
        </w:tabs>
        <w:rPr>
          <w:rFonts w:ascii="Arial" w:hAnsi="Arial"/>
          <w:sz w:val="22"/>
        </w:rPr>
      </w:pPr>
    </w:p>
    <w:p w14:paraId="44EE7F33" w14:textId="77777777"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 There is no start-up cost associated with the recor</w:t>
      </w:r>
      <w:r w:rsidR="00787A3F">
        <w:rPr>
          <w:rFonts w:ascii="Arial" w:hAnsi="Arial"/>
          <w:sz w:val="22"/>
        </w:rPr>
        <w:t>dk</w:t>
      </w:r>
      <w:r w:rsidRPr="00F071CC">
        <w:rPr>
          <w:rFonts w:ascii="Arial" w:hAnsi="Arial"/>
          <w:sz w:val="22"/>
        </w:rPr>
        <w:t>eeping collection.</w:t>
      </w:r>
    </w:p>
    <w:p w14:paraId="0C9290E3" w14:textId="77777777" w:rsidR="00231E6F" w:rsidRPr="00F071CC" w:rsidRDefault="00231E6F">
      <w:pPr>
        <w:widowControl w:val="0"/>
        <w:tabs>
          <w:tab w:val="left" w:pos="-871"/>
          <w:tab w:val="left" w:pos="-149"/>
          <w:tab w:val="right" w:pos="8405"/>
        </w:tabs>
        <w:rPr>
          <w:rFonts w:ascii="Arial" w:hAnsi="Arial"/>
          <w:sz w:val="22"/>
        </w:rPr>
      </w:pPr>
    </w:p>
    <w:p w14:paraId="6DCD0145" w14:textId="07837E3B" w:rsidR="00231E6F" w:rsidRDefault="00902870" w:rsidP="00902870">
      <w:pPr>
        <w:widowControl w:val="0"/>
        <w:tabs>
          <w:tab w:val="left" w:pos="-871"/>
          <w:tab w:val="left" w:pos="-149"/>
          <w:tab w:val="right" w:pos="8405"/>
        </w:tabs>
        <w:rPr>
          <w:rFonts w:ascii="Arial" w:hAnsi="Arial"/>
          <w:sz w:val="22"/>
        </w:rPr>
      </w:pPr>
      <w:r w:rsidRPr="00F071CC">
        <w:rPr>
          <w:rFonts w:ascii="Arial" w:hAnsi="Arial"/>
          <w:sz w:val="22"/>
        </w:rPr>
        <w:t>-</w:t>
      </w:r>
      <w:r w:rsidR="00543CFA">
        <w:rPr>
          <w:rFonts w:ascii="Arial" w:hAnsi="Arial"/>
          <w:sz w:val="22"/>
        </w:rPr>
        <w:t xml:space="preserve"> </w:t>
      </w:r>
      <w:r w:rsidR="00231E6F" w:rsidRPr="00F071CC">
        <w:rPr>
          <w:rFonts w:ascii="Arial" w:hAnsi="Arial"/>
          <w:sz w:val="22"/>
        </w:rPr>
        <w:t>Annual operating and maintenance cost represents an estimate of cost of storage space for keeping the records.</w:t>
      </w:r>
    </w:p>
    <w:p w14:paraId="3600E5E7" w14:textId="77777777" w:rsidR="0067200B" w:rsidRDefault="0067200B">
      <w:pPr>
        <w:widowControl w:val="0"/>
        <w:tabs>
          <w:tab w:val="left" w:pos="-871"/>
          <w:tab w:val="left" w:pos="-149"/>
          <w:tab w:val="right" w:pos="8405"/>
        </w:tabs>
        <w:rPr>
          <w:rFonts w:ascii="Arial" w:hAnsi="Arial"/>
          <w:sz w:val="22"/>
        </w:rPr>
      </w:pPr>
    </w:p>
    <w:p w14:paraId="16AB2FB1" w14:textId="1CDC01B5" w:rsidR="00D82C80" w:rsidRPr="005872BD" w:rsidRDefault="00231E6F">
      <w:pPr>
        <w:widowControl w:val="0"/>
        <w:tabs>
          <w:tab w:val="left" w:pos="-871"/>
          <w:tab w:val="left" w:pos="-149"/>
          <w:tab w:val="right" w:pos="8405"/>
        </w:tabs>
        <w:rPr>
          <w:rFonts w:ascii="Arial" w:hAnsi="Arial"/>
          <w:b/>
          <w:sz w:val="22"/>
        </w:rPr>
      </w:pPr>
      <w:r w:rsidRPr="00B238D9">
        <w:rPr>
          <w:rFonts w:ascii="Arial" w:hAnsi="Arial"/>
          <w:b/>
          <w:sz w:val="22"/>
        </w:rPr>
        <w:t>Table 6A/B-4: Recor</w:t>
      </w:r>
      <w:r w:rsidR="00787A3F" w:rsidRPr="00B238D9">
        <w:rPr>
          <w:rFonts w:ascii="Arial" w:hAnsi="Arial"/>
          <w:b/>
          <w:sz w:val="22"/>
        </w:rPr>
        <w:t>dk</w:t>
      </w:r>
      <w:r w:rsidR="00B62F6B" w:rsidRPr="00B238D9">
        <w:rPr>
          <w:rFonts w:ascii="Arial" w:hAnsi="Arial"/>
          <w:b/>
          <w:sz w:val="22"/>
        </w:rPr>
        <w:t>eeping f</w:t>
      </w:r>
      <w:r w:rsidRPr="00B238D9">
        <w:rPr>
          <w:rFonts w:ascii="Arial" w:hAnsi="Arial"/>
          <w:b/>
          <w:sz w:val="22"/>
        </w:rPr>
        <w:t>or Substitutes Acceptable</w:t>
      </w:r>
      <w:r w:rsidR="0067200B" w:rsidRPr="00B238D9">
        <w:rPr>
          <w:rFonts w:ascii="Arial" w:hAnsi="Arial"/>
          <w:b/>
          <w:sz w:val="22"/>
        </w:rPr>
        <w:t xml:space="preserve"> Subject</w:t>
      </w:r>
      <w:r w:rsidRPr="00B238D9">
        <w:rPr>
          <w:rFonts w:ascii="Arial" w:hAnsi="Arial"/>
          <w:b/>
          <w:sz w:val="22"/>
        </w:rPr>
        <w:t xml:space="preserve"> to </w:t>
      </w:r>
      <w:r w:rsidR="009470F9" w:rsidRPr="00B238D9">
        <w:rPr>
          <w:rFonts w:ascii="Arial" w:hAnsi="Arial"/>
          <w:b/>
          <w:sz w:val="22"/>
        </w:rPr>
        <w:t xml:space="preserve">Use Conditions or </w:t>
      </w:r>
      <w:r w:rsidRPr="00B238D9">
        <w:rPr>
          <w:rFonts w:ascii="Arial" w:hAnsi="Arial"/>
          <w:b/>
          <w:sz w:val="22"/>
        </w:rPr>
        <w:t>Narrowed Used Limits</w:t>
      </w:r>
    </w:p>
    <w:tbl>
      <w:tblPr>
        <w:tblW w:w="9928" w:type="dxa"/>
        <w:tblInd w:w="95" w:type="dxa"/>
        <w:tblLayout w:type="fixed"/>
        <w:tblLook w:val="04A0" w:firstRow="1" w:lastRow="0" w:firstColumn="1" w:lastColumn="0" w:noHBand="0" w:noVBand="1"/>
      </w:tblPr>
      <w:tblGrid>
        <w:gridCol w:w="2150"/>
        <w:gridCol w:w="720"/>
        <w:gridCol w:w="990"/>
        <w:gridCol w:w="962"/>
        <w:gridCol w:w="658"/>
        <w:gridCol w:w="1008"/>
        <w:gridCol w:w="1332"/>
        <w:gridCol w:w="1080"/>
        <w:gridCol w:w="1028"/>
      </w:tblGrid>
      <w:tr w:rsidR="00D82C80" w:rsidRPr="00DE1F12" w14:paraId="2747FE9D" w14:textId="77777777" w:rsidTr="008032FE">
        <w:trPr>
          <w:trHeight w:val="1587"/>
        </w:trPr>
        <w:tc>
          <w:tcPr>
            <w:tcW w:w="21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DB3FC1" w14:textId="31FBEE23" w:rsidR="00D82C80" w:rsidRPr="005872BD" w:rsidRDefault="00D82C80" w:rsidP="00AD21C8">
            <w:pPr>
              <w:rPr>
                <w:rFonts w:asciiTheme="minorHAnsi" w:hAnsiTheme="minorHAnsi" w:cstheme="minorHAnsi"/>
                <w:b/>
                <w:bCs/>
                <w:sz w:val="20"/>
              </w:rPr>
            </w:pPr>
            <w:r w:rsidRPr="005872BD">
              <w:rPr>
                <w:rFonts w:asciiTheme="minorHAnsi" w:hAnsiTheme="minorHAnsi" w:cstheme="minorHAnsi"/>
                <w:b/>
                <w:bCs/>
                <w:sz w:val="20"/>
              </w:rPr>
              <w:t> </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1229B8FD" w14:textId="1C06EA04" w:rsidR="00D82C80" w:rsidRPr="005872BD" w:rsidRDefault="008032FE" w:rsidP="00AD21C8">
            <w:pPr>
              <w:jc w:val="center"/>
              <w:rPr>
                <w:rFonts w:asciiTheme="minorHAnsi" w:hAnsiTheme="minorHAnsi" w:cstheme="minorHAnsi"/>
                <w:sz w:val="20"/>
              </w:rPr>
            </w:pPr>
            <w:r>
              <w:rPr>
                <w:rFonts w:asciiTheme="minorHAnsi" w:hAnsiTheme="minorHAnsi" w:cstheme="minorHAnsi"/>
                <w:sz w:val="20"/>
              </w:rPr>
              <w:t xml:space="preserve">(A) </w:t>
            </w:r>
            <w:proofErr w:type="spellStart"/>
            <w:r>
              <w:rPr>
                <w:rFonts w:asciiTheme="minorHAnsi" w:hAnsiTheme="minorHAnsi" w:cstheme="minorHAnsi"/>
                <w:sz w:val="20"/>
              </w:rPr>
              <w:t>H</w:t>
            </w:r>
            <w:r w:rsidR="00D82C80" w:rsidRPr="005872BD">
              <w:rPr>
                <w:rFonts w:asciiTheme="minorHAnsi" w:hAnsiTheme="minorHAnsi" w:cstheme="minorHAnsi"/>
                <w:sz w:val="20"/>
              </w:rPr>
              <w:t>rs</w:t>
            </w:r>
            <w:proofErr w:type="spellEnd"/>
            <w:r w:rsidR="00D82C80" w:rsidRPr="005872BD">
              <w:rPr>
                <w:rFonts w:asciiTheme="minorHAnsi" w:hAnsiTheme="minorHAnsi" w:cstheme="minorHAnsi"/>
                <w:sz w:val="20"/>
              </w:rPr>
              <w:t xml:space="preserve">/ </w:t>
            </w:r>
            <w:r w:rsidR="00D82C80" w:rsidRPr="005872BD">
              <w:rPr>
                <w:rFonts w:asciiTheme="minorHAnsi" w:hAnsiTheme="minorHAnsi" w:cstheme="minorHAnsi"/>
                <w:sz w:val="20"/>
              </w:rPr>
              <w:br/>
              <w:t>Year Resp.</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5AA8EA2" w14:textId="441D9F4F" w:rsidR="00D82C80" w:rsidRPr="005872BD" w:rsidRDefault="005872BD" w:rsidP="00AD21C8">
            <w:pPr>
              <w:jc w:val="center"/>
              <w:rPr>
                <w:rFonts w:asciiTheme="minorHAnsi" w:hAnsiTheme="minorHAnsi" w:cstheme="minorHAnsi"/>
                <w:sz w:val="20"/>
              </w:rPr>
            </w:pPr>
            <w:r>
              <w:rPr>
                <w:rFonts w:asciiTheme="minorHAnsi" w:hAnsiTheme="minorHAnsi" w:cstheme="minorHAnsi"/>
                <w:sz w:val="20"/>
              </w:rPr>
              <w:t xml:space="preserve">(B) Labor </w:t>
            </w:r>
            <w:r>
              <w:rPr>
                <w:rFonts w:asciiTheme="minorHAnsi" w:hAnsiTheme="minorHAnsi" w:cstheme="minorHAnsi"/>
                <w:sz w:val="20"/>
              </w:rPr>
              <w:br/>
              <w:t>Cost (@ $72</w:t>
            </w:r>
            <w:r w:rsidR="00D82C80" w:rsidRPr="005872BD">
              <w:rPr>
                <w:rFonts w:asciiTheme="minorHAnsi" w:hAnsiTheme="minorHAnsi" w:cstheme="minorHAnsi"/>
                <w:sz w:val="20"/>
              </w:rPr>
              <w:t>/</w:t>
            </w:r>
            <w:r w:rsidR="00D82C80" w:rsidRPr="005872BD">
              <w:rPr>
                <w:rFonts w:asciiTheme="minorHAnsi" w:hAnsiTheme="minorHAnsi" w:cstheme="minorHAnsi"/>
                <w:sz w:val="20"/>
              </w:rPr>
              <w:br/>
            </w:r>
            <w:proofErr w:type="spellStart"/>
            <w:r w:rsidR="00D82C80" w:rsidRPr="005872BD">
              <w:rPr>
                <w:rFonts w:asciiTheme="minorHAnsi" w:hAnsiTheme="minorHAnsi" w:cstheme="minorHAnsi"/>
                <w:sz w:val="20"/>
              </w:rPr>
              <w:t>hr</w:t>
            </w:r>
            <w:proofErr w:type="spellEnd"/>
            <w:r w:rsidR="00D82C80" w:rsidRPr="005872BD">
              <w:rPr>
                <w:rFonts w:asciiTheme="minorHAnsi" w:hAnsiTheme="minorHAnsi" w:cstheme="minorHAnsi"/>
                <w:sz w:val="20"/>
              </w:rPr>
              <w:t>) per Resp.</w:t>
            </w:r>
            <w:r w:rsidR="00D82C80" w:rsidRPr="005872BD">
              <w:rPr>
                <w:rFonts w:asciiTheme="minorHAnsi" w:hAnsiTheme="minorHAnsi" w:cstheme="minorHAnsi"/>
                <w:sz w:val="20"/>
              </w:rPr>
              <w:br/>
              <w:t>per Year</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5B2EDD0D" w14:textId="2B6D95DD" w:rsidR="00D82C80" w:rsidRPr="005872BD" w:rsidRDefault="00D82C80" w:rsidP="008032FE">
            <w:pPr>
              <w:jc w:val="center"/>
              <w:rPr>
                <w:rFonts w:asciiTheme="minorHAnsi" w:hAnsiTheme="minorHAnsi" w:cstheme="minorHAnsi"/>
                <w:sz w:val="20"/>
              </w:rPr>
            </w:pPr>
            <w:r w:rsidRPr="005872BD">
              <w:rPr>
                <w:rFonts w:asciiTheme="minorHAnsi" w:hAnsiTheme="minorHAnsi" w:cstheme="minorHAnsi"/>
                <w:sz w:val="20"/>
              </w:rPr>
              <w:t xml:space="preserve">(C) </w:t>
            </w:r>
            <w:r w:rsidR="008032FE">
              <w:rPr>
                <w:rFonts w:asciiTheme="minorHAnsi" w:hAnsiTheme="minorHAnsi" w:cstheme="minorHAnsi"/>
                <w:sz w:val="20"/>
              </w:rPr>
              <w:t>A</w:t>
            </w:r>
            <w:r w:rsidRPr="005872BD">
              <w:rPr>
                <w:rFonts w:asciiTheme="minorHAnsi" w:hAnsiTheme="minorHAnsi" w:cstheme="minorHAnsi"/>
                <w:sz w:val="20"/>
              </w:rPr>
              <w:t>nnua-</w:t>
            </w:r>
            <w:proofErr w:type="spellStart"/>
            <w:r w:rsidRPr="005872BD">
              <w:rPr>
                <w:rFonts w:asciiTheme="minorHAnsi" w:hAnsiTheme="minorHAnsi" w:cstheme="minorHAnsi"/>
                <w:sz w:val="20"/>
              </w:rPr>
              <w:t>lized</w:t>
            </w:r>
            <w:proofErr w:type="spellEnd"/>
            <w:r w:rsidRPr="005872BD">
              <w:rPr>
                <w:rFonts w:asciiTheme="minorHAnsi" w:hAnsiTheme="minorHAnsi" w:cstheme="minorHAnsi"/>
                <w:sz w:val="20"/>
              </w:rPr>
              <w:t xml:space="preserve"> O&amp;M Cost per Resp.</w:t>
            </w:r>
          </w:p>
        </w:tc>
        <w:tc>
          <w:tcPr>
            <w:tcW w:w="658" w:type="dxa"/>
            <w:tcBorders>
              <w:top w:val="single" w:sz="4" w:space="0" w:color="auto"/>
              <w:left w:val="nil"/>
              <w:bottom w:val="single" w:sz="4" w:space="0" w:color="auto"/>
              <w:right w:val="single" w:sz="4" w:space="0" w:color="auto"/>
            </w:tcBorders>
            <w:shd w:val="clear" w:color="auto" w:fill="auto"/>
            <w:vAlign w:val="center"/>
            <w:hideMark/>
          </w:tcPr>
          <w:p w14:paraId="2FE333C2" w14:textId="77777777" w:rsidR="00D82C80" w:rsidRPr="005872BD" w:rsidRDefault="00D82C80" w:rsidP="00AD21C8">
            <w:pPr>
              <w:jc w:val="center"/>
              <w:rPr>
                <w:rFonts w:asciiTheme="minorHAnsi" w:hAnsiTheme="minorHAnsi" w:cstheme="minorHAnsi"/>
                <w:sz w:val="20"/>
              </w:rPr>
            </w:pPr>
            <w:r w:rsidRPr="005872BD">
              <w:rPr>
                <w:rFonts w:asciiTheme="minorHAnsi" w:hAnsiTheme="minorHAnsi" w:cstheme="minorHAnsi"/>
                <w:sz w:val="20"/>
              </w:rPr>
              <w:t>(D) No. of Resp.</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14:paraId="3A4572DE" w14:textId="77777777" w:rsidR="00D82C80" w:rsidRPr="005872BD" w:rsidRDefault="00D82C80" w:rsidP="00AD21C8">
            <w:pPr>
              <w:jc w:val="center"/>
              <w:rPr>
                <w:rFonts w:asciiTheme="minorHAnsi" w:hAnsiTheme="minorHAnsi" w:cstheme="minorHAnsi"/>
                <w:sz w:val="20"/>
              </w:rPr>
            </w:pPr>
            <w:r w:rsidRPr="005872BD">
              <w:rPr>
                <w:rFonts w:asciiTheme="minorHAnsi" w:hAnsiTheme="minorHAnsi" w:cstheme="minorHAnsi"/>
                <w:sz w:val="20"/>
              </w:rPr>
              <w:t xml:space="preserve">(E)Total </w:t>
            </w:r>
            <w:proofErr w:type="spellStart"/>
            <w:r w:rsidRPr="005872BD">
              <w:rPr>
                <w:rFonts w:asciiTheme="minorHAnsi" w:hAnsiTheme="minorHAnsi" w:cstheme="minorHAnsi"/>
                <w:sz w:val="20"/>
              </w:rPr>
              <w:t>Hrs</w:t>
            </w:r>
            <w:proofErr w:type="spellEnd"/>
            <w:r w:rsidRPr="005872BD">
              <w:rPr>
                <w:rFonts w:asciiTheme="minorHAnsi" w:hAnsiTheme="minorHAnsi" w:cstheme="minorHAnsi"/>
                <w:sz w:val="20"/>
              </w:rPr>
              <w:t>/Year (All Resp.)</w:t>
            </w:r>
            <w:r w:rsidRPr="005872BD">
              <w:rPr>
                <w:rFonts w:asciiTheme="minorHAnsi" w:hAnsiTheme="minorHAnsi" w:cstheme="minorHAnsi"/>
                <w:sz w:val="20"/>
              </w:rPr>
              <w:br/>
              <w:t>(A*D)</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14:paraId="15547CE0" w14:textId="4E115CAB" w:rsidR="00D82C80" w:rsidRPr="005872BD" w:rsidRDefault="00D82C80" w:rsidP="008032FE">
            <w:pPr>
              <w:jc w:val="center"/>
              <w:rPr>
                <w:rFonts w:asciiTheme="minorHAnsi" w:hAnsiTheme="minorHAnsi" w:cstheme="minorHAnsi"/>
                <w:sz w:val="20"/>
              </w:rPr>
            </w:pPr>
            <w:r w:rsidRPr="005872BD">
              <w:rPr>
                <w:rFonts w:asciiTheme="minorHAnsi" w:hAnsiTheme="minorHAnsi" w:cstheme="minorHAnsi"/>
                <w:sz w:val="20"/>
              </w:rPr>
              <w:t>(F)</w:t>
            </w:r>
            <w:r w:rsidR="008032FE">
              <w:rPr>
                <w:rFonts w:asciiTheme="minorHAnsi" w:hAnsiTheme="minorHAnsi" w:cstheme="minorHAnsi"/>
                <w:sz w:val="20"/>
              </w:rPr>
              <w:t xml:space="preserve"> </w:t>
            </w:r>
            <w:r w:rsidRPr="005872BD">
              <w:rPr>
                <w:rFonts w:asciiTheme="minorHAnsi" w:hAnsiTheme="minorHAnsi" w:cstheme="minorHAnsi"/>
                <w:sz w:val="20"/>
              </w:rPr>
              <w:t>Total Annualized Cost per Year (All Resp.)</w:t>
            </w:r>
            <w:r w:rsidRPr="005872BD">
              <w:rPr>
                <w:rFonts w:asciiTheme="minorHAnsi" w:hAnsiTheme="minorHAnsi" w:cstheme="minorHAnsi"/>
                <w:sz w:val="20"/>
              </w:rPr>
              <w:br/>
              <w:t>(C*D)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5476920" w14:textId="77777777" w:rsidR="00D82C80" w:rsidRPr="005872BD" w:rsidRDefault="00D82C80" w:rsidP="00AD21C8">
            <w:pPr>
              <w:jc w:val="center"/>
              <w:rPr>
                <w:rFonts w:asciiTheme="minorHAnsi" w:hAnsiTheme="minorHAnsi" w:cstheme="minorHAnsi"/>
                <w:sz w:val="20"/>
              </w:rPr>
            </w:pPr>
            <w:r w:rsidRPr="005872BD">
              <w:rPr>
                <w:rFonts w:asciiTheme="minorHAnsi" w:hAnsiTheme="minorHAnsi" w:cstheme="minorHAnsi"/>
                <w:sz w:val="20"/>
              </w:rPr>
              <w:t xml:space="preserve">(G) Total </w:t>
            </w:r>
            <w:r w:rsidRPr="005872BD">
              <w:rPr>
                <w:rFonts w:asciiTheme="minorHAnsi" w:hAnsiTheme="minorHAnsi" w:cstheme="minorHAnsi"/>
                <w:sz w:val="20"/>
              </w:rPr>
              <w:br/>
              <w:t>Labor Cost per Year (All Resp.)</w:t>
            </w:r>
            <w:r w:rsidRPr="005872BD">
              <w:rPr>
                <w:rFonts w:asciiTheme="minorHAnsi" w:hAnsiTheme="minorHAnsi" w:cstheme="minorHAnsi"/>
                <w:sz w:val="20"/>
              </w:rPr>
              <w:br/>
              <w:t>(B*D)</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7F98E2F6" w14:textId="1F1F1F33" w:rsidR="00D82C80" w:rsidRPr="005872BD" w:rsidRDefault="00D82C80" w:rsidP="00AD21C8">
            <w:pPr>
              <w:jc w:val="center"/>
              <w:rPr>
                <w:rFonts w:asciiTheme="minorHAnsi" w:hAnsiTheme="minorHAnsi" w:cstheme="minorHAnsi"/>
                <w:sz w:val="20"/>
              </w:rPr>
            </w:pPr>
            <w:r w:rsidRPr="005872BD">
              <w:rPr>
                <w:rFonts w:asciiTheme="minorHAnsi" w:hAnsiTheme="minorHAnsi" w:cstheme="minorHAnsi"/>
                <w:sz w:val="20"/>
              </w:rPr>
              <w:t>(H) Total</w:t>
            </w:r>
            <w:r w:rsidR="00543CFA" w:rsidRPr="005872BD">
              <w:rPr>
                <w:rFonts w:asciiTheme="minorHAnsi" w:hAnsiTheme="minorHAnsi" w:cstheme="minorHAnsi"/>
                <w:sz w:val="20"/>
              </w:rPr>
              <w:t xml:space="preserve"> </w:t>
            </w:r>
            <w:r w:rsidRPr="005872BD">
              <w:rPr>
                <w:rFonts w:asciiTheme="minorHAnsi" w:hAnsiTheme="minorHAnsi" w:cstheme="minorHAnsi"/>
                <w:sz w:val="20"/>
              </w:rPr>
              <w:t>Cost per Year (All Resp.)</w:t>
            </w:r>
            <w:r w:rsidRPr="005872BD">
              <w:rPr>
                <w:rFonts w:asciiTheme="minorHAnsi" w:hAnsiTheme="minorHAnsi" w:cstheme="minorHAnsi"/>
                <w:sz w:val="20"/>
              </w:rPr>
              <w:br/>
              <w:t>(</w:t>
            </w:r>
            <w:proofErr w:type="spellStart"/>
            <w:r w:rsidRPr="005872BD">
              <w:rPr>
                <w:rFonts w:asciiTheme="minorHAnsi" w:hAnsiTheme="minorHAnsi" w:cstheme="minorHAnsi"/>
                <w:sz w:val="20"/>
              </w:rPr>
              <w:t>F+G</w:t>
            </w:r>
            <w:proofErr w:type="spellEnd"/>
            <w:r w:rsidRPr="005872BD">
              <w:rPr>
                <w:rFonts w:asciiTheme="minorHAnsi" w:hAnsiTheme="minorHAnsi" w:cstheme="minorHAnsi"/>
                <w:sz w:val="20"/>
              </w:rPr>
              <w:t>)</w:t>
            </w:r>
          </w:p>
        </w:tc>
      </w:tr>
      <w:tr w:rsidR="00B238D9" w:rsidRPr="00DE1F12" w14:paraId="1CD73089" w14:textId="77777777" w:rsidTr="008032FE">
        <w:trPr>
          <w:trHeight w:val="65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0FFFA1A2" w14:textId="77777777" w:rsidR="00B238D9" w:rsidRPr="005872BD" w:rsidRDefault="00B238D9" w:rsidP="00B238D9">
            <w:pPr>
              <w:rPr>
                <w:rFonts w:asciiTheme="minorHAnsi" w:hAnsiTheme="minorHAnsi" w:cstheme="minorHAnsi"/>
                <w:b/>
                <w:bCs/>
                <w:i/>
                <w:iCs/>
                <w:sz w:val="20"/>
              </w:rPr>
            </w:pPr>
            <w:r w:rsidRPr="005872BD">
              <w:rPr>
                <w:rFonts w:asciiTheme="minorHAnsi" w:hAnsiTheme="minorHAnsi" w:cstheme="minorHAnsi"/>
                <w:b/>
                <w:bCs/>
                <w:i/>
                <w:iCs/>
                <w:sz w:val="20"/>
              </w:rPr>
              <w:t>a) Assessment of other acceptable alternatives</w:t>
            </w:r>
          </w:p>
        </w:tc>
        <w:tc>
          <w:tcPr>
            <w:tcW w:w="720" w:type="dxa"/>
            <w:tcBorders>
              <w:top w:val="nil"/>
              <w:left w:val="nil"/>
              <w:bottom w:val="single" w:sz="4" w:space="0" w:color="auto"/>
              <w:right w:val="single" w:sz="4" w:space="0" w:color="auto"/>
            </w:tcBorders>
            <w:shd w:val="clear" w:color="auto" w:fill="auto"/>
            <w:noWrap/>
            <w:vAlign w:val="bottom"/>
            <w:hideMark/>
          </w:tcPr>
          <w:p w14:paraId="5CE87A19" w14:textId="748558AA" w:rsidR="00B238D9" w:rsidRPr="005872BD" w:rsidRDefault="00B238D9" w:rsidP="005872BD">
            <w:pPr>
              <w:jc w:val="right"/>
              <w:rPr>
                <w:rFonts w:asciiTheme="minorHAnsi" w:hAnsiTheme="minorHAnsi" w:cstheme="minorHAnsi"/>
                <w:sz w:val="20"/>
              </w:rPr>
            </w:pPr>
            <w:r w:rsidRPr="005872BD">
              <w:rPr>
                <w:rFonts w:asciiTheme="minorHAnsi" w:hAnsiTheme="minorHAnsi" w:cstheme="minorHAnsi"/>
                <w:color w:val="000000"/>
                <w:sz w:val="20"/>
              </w:rPr>
              <w:t>25</w:t>
            </w:r>
          </w:p>
        </w:tc>
        <w:tc>
          <w:tcPr>
            <w:tcW w:w="990" w:type="dxa"/>
            <w:tcBorders>
              <w:top w:val="nil"/>
              <w:left w:val="nil"/>
              <w:bottom w:val="single" w:sz="4" w:space="0" w:color="auto"/>
              <w:right w:val="single" w:sz="4" w:space="0" w:color="auto"/>
            </w:tcBorders>
            <w:shd w:val="clear" w:color="auto" w:fill="auto"/>
            <w:noWrap/>
            <w:vAlign w:val="bottom"/>
            <w:hideMark/>
          </w:tcPr>
          <w:p w14:paraId="5DA0FE67" w14:textId="45B1B1C5" w:rsidR="00B238D9" w:rsidRPr="005872BD" w:rsidRDefault="00B238D9" w:rsidP="005872BD">
            <w:pPr>
              <w:jc w:val="right"/>
              <w:rPr>
                <w:rFonts w:asciiTheme="minorHAnsi" w:hAnsiTheme="minorHAnsi" w:cstheme="minorHAnsi"/>
                <w:sz w:val="20"/>
              </w:rPr>
            </w:pPr>
            <w:r w:rsidRPr="005872BD">
              <w:rPr>
                <w:rFonts w:asciiTheme="minorHAnsi" w:hAnsiTheme="minorHAnsi" w:cstheme="minorHAnsi"/>
                <w:color w:val="000000"/>
                <w:sz w:val="20"/>
              </w:rPr>
              <w:t xml:space="preserve">$1,811 </w:t>
            </w:r>
          </w:p>
        </w:tc>
        <w:tc>
          <w:tcPr>
            <w:tcW w:w="962" w:type="dxa"/>
            <w:tcBorders>
              <w:top w:val="nil"/>
              <w:left w:val="nil"/>
              <w:bottom w:val="single" w:sz="4" w:space="0" w:color="auto"/>
              <w:right w:val="single" w:sz="4" w:space="0" w:color="auto"/>
            </w:tcBorders>
            <w:shd w:val="clear" w:color="auto" w:fill="auto"/>
            <w:noWrap/>
            <w:vAlign w:val="bottom"/>
            <w:hideMark/>
          </w:tcPr>
          <w:p w14:paraId="044C8FC9" w14:textId="385C1F85" w:rsidR="00B238D9" w:rsidRPr="005872BD" w:rsidRDefault="00B238D9" w:rsidP="005872BD">
            <w:pPr>
              <w:jc w:val="right"/>
              <w:rPr>
                <w:rFonts w:asciiTheme="minorHAnsi" w:hAnsiTheme="minorHAnsi" w:cstheme="minorHAnsi"/>
                <w:sz w:val="20"/>
              </w:rPr>
            </w:pPr>
            <w:r w:rsidRPr="005872BD">
              <w:rPr>
                <w:rFonts w:asciiTheme="minorHAnsi" w:hAnsiTheme="minorHAnsi" w:cstheme="minorHAnsi"/>
                <w:color w:val="000000"/>
                <w:sz w:val="20"/>
              </w:rPr>
              <w:t xml:space="preserve">$0 </w:t>
            </w:r>
          </w:p>
        </w:tc>
        <w:tc>
          <w:tcPr>
            <w:tcW w:w="658" w:type="dxa"/>
            <w:tcBorders>
              <w:top w:val="nil"/>
              <w:left w:val="nil"/>
              <w:bottom w:val="single" w:sz="4" w:space="0" w:color="auto"/>
              <w:right w:val="single" w:sz="4" w:space="0" w:color="auto"/>
            </w:tcBorders>
            <w:shd w:val="clear" w:color="auto" w:fill="auto"/>
            <w:noWrap/>
            <w:vAlign w:val="bottom"/>
            <w:hideMark/>
          </w:tcPr>
          <w:p w14:paraId="0834C7BF" w14:textId="33DADDA2" w:rsidR="00B238D9" w:rsidRPr="005872BD" w:rsidRDefault="00B238D9" w:rsidP="005872BD">
            <w:pPr>
              <w:jc w:val="right"/>
              <w:rPr>
                <w:rFonts w:asciiTheme="minorHAnsi" w:hAnsiTheme="minorHAnsi" w:cstheme="minorHAnsi"/>
                <w:b/>
                <w:sz w:val="20"/>
              </w:rPr>
            </w:pPr>
            <w:r w:rsidRPr="005872BD">
              <w:rPr>
                <w:rFonts w:asciiTheme="minorHAnsi" w:hAnsiTheme="minorHAnsi" w:cstheme="minorHAnsi"/>
                <w:color w:val="000000"/>
                <w:sz w:val="20"/>
              </w:rPr>
              <w:t>160</w:t>
            </w:r>
          </w:p>
        </w:tc>
        <w:tc>
          <w:tcPr>
            <w:tcW w:w="1008" w:type="dxa"/>
            <w:tcBorders>
              <w:top w:val="nil"/>
              <w:left w:val="nil"/>
              <w:bottom w:val="single" w:sz="4" w:space="0" w:color="auto"/>
              <w:right w:val="single" w:sz="4" w:space="0" w:color="auto"/>
            </w:tcBorders>
            <w:shd w:val="clear" w:color="auto" w:fill="auto"/>
            <w:noWrap/>
            <w:vAlign w:val="bottom"/>
            <w:hideMark/>
          </w:tcPr>
          <w:p w14:paraId="6BDFA6ED" w14:textId="26D23A97" w:rsidR="00B238D9" w:rsidRPr="005872BD" w:rsidRDefault="00B238D9" w:rsidP="005872BD">
            <w:pPr>
              <w:jc w:val="right"/>
              <w:rPr>
                <w:rFonts w:asciiTheme="minorHAnsi" w:hAnsiTheme="minorHAnsi" w:cstheme="minorHAnsi"/>
                <w:sz w:val="20"/>
              </w:rPr>
            </w:pPr>
            <w:r w:rsidRPr="005872BD">
              <w:rPr>
                <w:rFonts w:asciiTheme="minorHAnsi" w:hAnsiTheme="minorHAnsi" w:cstheme="minorHAnsi"/>
                <w:color w:val="000000"/>
                <w:sz w:val="20"/>
              </w:rPr>
              <w:t>4,000</w:t>
            </w:r>
          </w:p>
        </w:tc>
        <w:tc>
          <w:tcPr>
            <w:tcW w:w="1332" w:type="dxa"/>
            <w:tcBorders>
              <w:top w:val="nil"/>
              <w:left w:val="nil"/>
              <w:bottom w:val="single" w:sz="4" w:space="0" w:color="auto"/>
              <w:right w:val="single" w:sz="4" w:space="0" w:color="auto"/>
            </w:tcBorders>
            <w:shd w:val="clear" w:color="auto" w:fill="auto"/>
            <w:noWrap/>
            <w:vAlign w:val="bottom"/>
            <w:hideMark/>
          </w:tcPr>
          <w:p w14:paraId="7E13C94E" w14:textId="2EACB57F" w:rsidR="00B238D9" w:rsidRPr="005872BD" w:rsidRDefault="00B238D9" w:rsidP="005872BD">
            <w:pPr>
              <w:jc w:val="right"/>
              <w:rPr>
                <w:rFonts w:asciiTheme="minorHAnsi" w:hAnsiTheme="minorHAnsi" w:cstheme="minorHAnsi"/>
                <w:sz w:val="20"/>
              </w:rPr>
            </w:pPr>
            <w:r w:rsidRPr="005872BD">
              <w:rPr>
                <w:rFonts w:asciiTheme="minorHAnsi" w:hAnsiTheme="minorHAnsi" w:cstheme="minorHAnsi"/>
                <w:color w:val="000000"/>
                <w:sz w:val="20"/>
              </w:rPr>
              <w:t xml:space="preserve">$0 </w:t>
            </w:r>
          </w:p>
        </w:tc>
        <w:tc>
          <w:tcPr>
            <w:tcW w:w="1080" w:type="dxa"/>
            <w:tcBorders>
              <w:top w:val="nil"/>
              <w:left w:val="nil"/>
              <w:bottom w:val="single" w:sz="4" w:space="0" w:color="auto"/>
              <w:right w:val="single" w:sz="4" w:space="0" w:color="auto"/>
            </w:tcBorders>
            <w:shd w:val="clear" w:color="auto" w:fill="auto"/>
            <w:noWrap/>
            <w:vAlign w:val="bottom"/>
            <w:hideMark/>
          </w:tcPr>
          <w:p w14:paraId="581EB53D" w14:textId="60CD407E" w:rsidR="00B238D9" w:rsidRPr="005872BD" w:rsidRDefault="00B238D9" w:rsidP="005872BD">
            <w:pPr>
              <w:jc w:val="right"/>
              <w:rPr>
                <w:rFonts w:asciiTheme="minorHAnsi" w:hAnsiTheme="minorHAnsi" w:cstheme="minorHAnsi"/>
                <w:sz w:val="20"/>
              </w:rPr>
            </w:pPr>
            <w:r w:rsidRPr="005872BD">
              <w:rPr>
                <w:rFonts w:asciiTheme="minorHAnsi" w:hAnsiTheme="minorHAnsi" w:cstheme="minorHAnsi"/>
                <w:color w:val="000000"/>
                <w:sz w:val="20"/>
              </w:rPr>
              <w:t xml:space="preserve">$289,720 </w:t>
            </w:r>
          </w:p>
        </w:tc>
        <w:tc>
          <w:tcPr>
            <w:tcW w:w="1028" w:type="dxa"/>
            <w:tcBorders>
              <w:top w:val="nil"/>
              <w:left w:val="nil"/>
              <w:bottom w:val="single" w:sz="4" w:space="0" w:color="auto"/>
              <w:right w:val="single" w:sz="4" w:space="0" w:color="auto"/>
            </w:tcBorders>
            <w:shd w:val="clear" w:color="auto" w:fill="auto"/>
            <w:noWrap/>
            <w:vAlign w:val="bottom"/>
            <w:hideMark/>
          </w:tcPr>
          <w:p w14:paraId="2D1BC166" w14:textId="7A100B70" w:rsidR="00B238D9" w:rsidRPr="005872BD" w:rsidRDefault="00B238D9" w:rsidP="005872BD">
            <w:pPr>
              <w:jc w:val="right"/>
              <w:rPr>
                <w:rFonts w:asciiTheme="minorHAnsi" w:hAnsiTheme="minorHAnsi" w:cstheme="minorHAnsi"/>
                <w:sz w:val="20"/>
              </w:rPr>
            </w:pPr>
            <w:r w:rsidRPr="005872BD">
              <w:rPr>
                <w:rFonts w:asciiTheme="minorHAnsi" w:hAnsiTheme="minorHAnsi" w:cstheme="minorHAnsi"/>
                <w:color w:val="000000"/>
                <w:sz w:val="20"/>
              </w:rPr>
              <w:t xml:space="preserve">$289,720 </w:t>
            </w:r>
          </w:p>
        </w:tc>
      </w:tr>
      <w:tr w:rsidR="00B238D9" w:rsidRPr="00DE1F12" w14:paraId="2FB30265" w14:textId="77777777" w:rsidTr="008032FE">
        <w:trPr>
          <w:trHeight w:val="323"/>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066DC061" w14:textId="77777777" w:rsidR="00B238D9" w:rsidRPr="005872BD" w:rsidRDefault="00B238D9" w:rsidP="00B238D9">
            <w:pPr>
              <w:rPr>
                <w:rFonts w:asciiTheme="minorHAnsi" w:hAnsiTheme="minorHAnsi" w:cstheme="minorHAnsi"/>
                <w:b/>
                <w:bCs/>
                <w:i/>
                <w:iCs/>
                <w:sz w:val="20"/>
              </w:rPr>
            </w:pPr>
            <w:r w:rsidRPr="005872BD">
              <w:rPr>
                <w:rFonts w:asciiTheme="minorHAnsi" w:hAnsiTheme="minorHAnsi" w:cstheme="minorHAnsi"/>
                <w:b/>
                <w:bCs/>
                <w:i/>
                <w:iCs/>
                <w:sz w:val="20"/>
              </w:rPr>
              <w:t>b) Compile information and prepare recordkeeping</w:t>
            </w:r>
          </w:p>
        </w:tc>
        <w:tc>
          <w:tcPr>
            <w:tcW w:w="720" w:type="dxa"/>
            <w:tcBorders>
              <w:top w:val="nil"/>
              <w:left w:val="nil"/>
              <w:bottom w:val="single" w:sz="4" w:space="0" w:color="auto"/>
              <w:right w:val="single" w:sz="4" w:space="0" w:color="auto"/>
            </w:tcBorders>
            <w:shd w:val="clear" w:color="auto" w:fill="auto"/>
            <w:noWrap/>
            <w:vAlign w:val="bottom"/>
            <w:hideMark/>
          </w:tcPr>
          <w:p w14:paraId="3B79FD17" w14:textId="4400CC3B" w:rsidR="00B238D9" w:rsidRPr="005872BD" w:rsidRDefault="00B238D9" w:rsidP="005872BD">
            <w:pPr>
              <w:jc w:val="right"/>
              <w:rPr>
                <w:rFonts w:asciiTheme="minorHAnsi" w:hAnsiTheme="minorHAnsi" w:cstheme="minorHAnsi"/>
                <w:sz w:val="20"/>
              </w:rPr>
            </w:pPr>
            <w:r w:rsidRPr="005872BD">
              <w:rPr>
                <w:rFonts w:asciiTheme="minorHAnsi" w:hAnsiTheme="minorHAnsi" w:cstheme="minorHAnsi"/>
                <w:color w:val="000000"/>
                <w:sz w:val="20"/>
              </w:rPr>
              <w:t>2</w:t>
            </w:r>
          </w:p>
        </w:tc>
        <w:tc>
          <w:tcPr>
            <w:tcW w:w="990" w:type="dxa"/>
            <w:tcBorders>
              <w:top w:val="nil"/>
              <w:left w:val="nil"/>
              <w:bottom w:val="single" w:sz="4" w:space="0" w:color="auto"/>
              <w:right w:val="single" w:sz="4" w:space="0" w:color="auto"/>
            </w:tcBorders>
            <w:shd w:val="clear" w:color="auto" w:fill="auto"/>
            <w:noWrap/>
            <w:vAlign w:val="bottom"/>
            <w:hideMark/>
          </w:tcPr>
          <w:p w14:paraId="51EF2981" w14:textId="59B165A5" w:rsidR="00B238D9" w:rsidRPr="005872BD" w:rsidRDefault="00B238D9" w:rsidP="005872BD">
            <w:pPr>
              <w:jc w:val="right"/>
              <w:rPr>
                <w:rFonts w:asciiTheme="minorHAnsi" w:hAnsiTheme="minorHAnsi" w:cstheme="minorHAnsi"/>
                <w:sz w:val="20"/>
              </w:rPr>
            </w:pPr>
            <w:r w:rsidRPr="005872BD">
              <w:rPr>
                <w:rFonts w:asciiTheme="minorHAnsi" w:hAnsiTheme="minorHAnsi" w:cstheme="minorHAnsi"/>
                <w:color w:val="000000"/>
                <w:sz w:val="20"/>
              </w:rPr>
              <w:t xml:space="preserve">$145 </w:t>
            </w:r>
          </w:p>
        </w:tc>
        <w:tc>
          <w:tcPr>
            <w:tcW w:w="962" w:type="dxa"/>
            <w:tcBorders>
              <w:top w:val="nil"/>
              <w:left w:val="nil"/>
              <w:bottom w:val="single" w:sz="4" w:space="0" w:color="auto"/>
              <w:right w:val="single" w:sz="4" w:space="0" w:color="auto"/>
            </w:tcBorders>
            <w:shd w:val="clear" w:color="auto" w:fill="auto"/>
            <w:noWrap/>
            <w:vAlign w:val="bottom"/>
            <w:hideMark/>
          </w:tcPr>
          <w:p w14:paraId="5F182502" w14:textId="4A31C1B1" w:rsidR="00B238D9" w:rsidRPr="005872BD" w:rsidRDefault="00B238D9" w:rsidP="005872BD">
            <w:pPr>
              <w:jc w:val="right"/>
              <w:rPr>
                <w:rFonts w:asciiTheme="minorHAnsi" w:hAnsiTheme="minorHAnsi" w:cstheme="minorHAnsi"/>
                <w:sz w:val="20"/>
              </w:rPr>
            </w:pPr>
            <w:r w:rsidRPr="005872BD">
              <w:rPr>
                <w:rFonts w:asciiTheme="minorHAnsi" w:hAnsiTheme="minorHAnsi" w:cstheme="minorHAnsi"/>
                <w:color w:val="000000"/>
                <w:sz w:val="20"/>
              </w:rPr>
              <w:t xml:space="preserve">$1 </w:t>
            </w:r>
          </w:p>
        </w:tc>
        <w:tc>
          <w:tcPr>
            <w:tcW w:w="658" w:type="dxa"/>
            <w:tcBorders>
              <w:top w:val="nil"/>
              <w:left w:val="nil"/>
              <w:bottom w:val="single" w:sz="4" w:space="0" w:color="auto"/>
              <w:right w:val="single" w:sz="4" w:space="0" w:color="auto"/>
            </w:tcBorders>
            <w:shd w:val="clear" w:color="auto" w:fill="auto"/>
            <w:noWrap/>
            <w:vAlign w:val="bottom"/>
            <w:hideMark/>
          </w:tcPr>
          <w:p w14:paraId="3C50B430" w14:textId="4AEBAE3C" w:rsidR="00B238D9" w:rsidRPr="005872BD" w:rsidRDefault="00B238D9" w:rsidP="005872BD">
            <w:pPr>
              <w:jc w:val="right"/>
              <w:rPr>
                <w:rFonts w:asciiTheme="minorHAnsi" w:hAnsiTheme="minorHAnsi" w:cstheme="minorHAnsi"/>
                <w:b/>
                <w:sz w:val="20"/>
              </w:rPr>
            </w:pPr>
            <w:r w:rsidRPr="005872BD">
              <w:rPr>
                <w:rFonts w:asciiTheme="minorHAnsi" w:hAnsiTheme="minorHAnsi" w:cstheme="minorHAnsi"/>
                <w:color w:val="000000"/>
                <w:sz w:val="20"/>
              </w:rPr>
              <w:t>160</w:t>
            </w:r>
          </w:p>
        </w:tc>
        <w:tc>
          <w:tcPr>
            <w:tcW w:w="1008" w:type="dxa"/>
            <w:tcBorders>
              <w:top w:val="nil"/>
              <w:left w:val="nil"/>
              <w:bottom w:val="single" w:sz="4" w:space="0" w:color="auto"/>
              <w:right w:val="single" w:sz="4" w:space="0" w:color="auto"/>
            </w:tcBorders>
            <w:shd w:val="clear" w:color="auto" w:fill="auto"/>
            <w:noWrap/>
            <w:vAlign w:val="bottom"/>
            <w:hideMark/>
          </w:tcPr>
          <w:p w14:paraId="7F1D75F1" w14:textId="54A27655" w:rsidR="00B238D9" w:rsidRPr="005872BD" w:rsidRDefault="00B238D9" w:rsidP="005872BD">
            <w:pPr>
              <w:jc w:val="right"/>
              <w:rPr>
                <w:rFonts w:asciiTheme="minorHAnsi" w:hAnsiTheme="minorHAnsi" w:cstheme="minorHAnsi"/>
                <w:sz w:val="20"/>
              </w:rPr>
            </w:pPr>
            <w:r w:rsidRPr="005872BD">
              <w:rPr>
                <w:rFonts w:asciiTheme="minorHAnsi" w:hAnsiTheme="minorHAnsi" w:cstheme="minorHAnsi"/>
                <w:color w:val="000000"/>
                <w:sz w:val="20"/>
              </w:rPr>
              <w:t>320</w:t>
            </w:r>
          </w:p>
        </w:tc>
        <w:tc>
          <w:tcPr>
            <w:tcW w:w="1332" w:type="dxa"/>
            <w:tcBorders>
              <w:top w:val="nil"/>
              <w:left w:val="nil"/>
              <w:bottom w:val="single" w:sz="4" w:space="0" w:color="auto"/>
              <w:right w:val="single" w:sz="4" w:space="0" w:color="auto"/>
            </w:tcBorders>
            <w:shd w:val="clear" w:color="auto" w:fill="auto"/>
            <w:noWrap/>
            <w:vAlign w:val="bottom"/>
            <w:hideMark/>
          </w:tcPr>
          <w:p w14:paraId="28429CF5" w14:textId="32699A38" w:rsidR="00B238D9" w:rsidRPr="005872BD" w:rsidRDefault="00B238D9" w:rsidP="005872BD">
            <w:pPr>
              <w:jc w:val="right"/>
              <w:rPr>
                <w:rFonts w:asciiTheme="minorHAnsi" w:hAnsiTheme="minorHAnsi" w:cstheme="minorHAnsi"/>
                <w:sz w:val="20"/>
              </w:rPr>
            </w:pPr>
            <w:r w:rsidRPr="005872BD">
              <w:rPr>
                <w:rFonts w:asciiTheme="minorHAnsi" w:hAnsiTheme="minorHAnsi" w:cstheme="minorHAnsi"/>
                <w:color w:val="000000"/>
                <w:sz w:val="20"/>
              </w:rPr>
              <w:t xml:space="preserve">$160 </w:t>
            </w:r>
          </w:p>
        </w:tc>
        <w:tc>
          <w:tcPr>
            <w:tcW w:w="1080" w:type="dxa"/>
            <w:tcBorders>
              <w:top w:val="nil"/>
              <w:left w:val="nil"/>
              <w:bottom w:val="single" w:sz="4" w:space="0" w:color="auto"/>
              <w:right w:val="single" w:sz="4" w:space="0" w:color="auto"/>
            </w:tcBorders>
            <w:shd w:val="clear" w:color="auto" w:fill="auto"/>
            <w:noWrap/>
            <w:vAlign w:val="bottom"/>
            <w:hideMark/>
          </w:tcPr>
          <w:p w14:paraId="1E8C26F7" w14:textId="07E96BCA" w:rsidR="00B238D9" w:rsidRPr="005872BD" w:rsidRDefault="00B238D9" w:rsidP="005872BD">
            <w:pPr>
              <w:jc w:val="right"/>
              <w:rPr>
                <w:rFonts w:asciiTheme="minorHAnsi" w:hAnsiTheme="minorHAnsi" w:cstheme="minorHAnsi"/>
                <w:sz w:val="20"/>
              </w:rPr>
            </w:pPr>
            <w:r w:rsidRPr="005872BD">
              <w:rPr>
                <w:rFonts w:asciiTheme="minorHAnsi" w:hAnsiTheme="minorHAnsi" w:cstheme="minorHAnsi"/>
                <w:color w:val="000000"/>
                <w:sz w:val="20"/>
              </w:rPr>
              <w:t xml:space="preserve">$23,178 </w:t>
            </w:r>
          </w:p>
        </w:tc>
        <w:tc>
          <w:tcPr>
            <w:tcW w:w="1028" w:type="dxa"/>
            <w:tcBorders>
              <w:top w:val="nil"/>
              <w:left w:val="nil"/>
              <w:bottom w:val="single" w:sz="4" w:space="0" w:color="auto"/>
              <w:right w:val="single" w:sz="4" w:space="0" w:color="auto"/>
            </w:tcBorders>
            <w:shd w:val="clear" w:color="auto" w:fill="auto"/>
            <w:noWrap/>
            <w:vAlign w:val="bottom"/>
            <w:hideMark/>
          </w:tcPr>
          <w:p w14:paraId="01BFA1E8" w14:textId="388AB3DB" w:rsidR="00B238D9" w:rsidRPr="005872BD" w:rsidRDefault="00B238D9" w:rsidP="005872BD">
            <w:pPr>
              <w:jc w:val="right"/>
              <w:rPr>
                <w:rFonts w:asciiTheme="minorHAnsi" w:hAnsiTheme="minorHAnsi" w:cstheme="minorHAnsi"/>
                <w:sz w:val="20"/>
              </w:rPr>
            </w:pPr>
            <w:r w:rsidRPr="005872BD">
              <w:rPr>
                <w:rFonts w:asciiTheme="minorHAnsi" w:hAnsiTheme="minorHAnsi" w:cstheme="minorHAnsi"/>
                <w:color w:val="000000"/>
                <w:sz w:val="20"/>
              </w:rPr>
              <w:t xml:space="preserve">$23,338 </w:t>
            </w:r>
          </w:p>
        </w:tc>
      </w:tr>
      <w:tr w:rsidR="00B238D9" w:rsidRPr="00DE1F12" w14:paraId="0E8115EC" w14:textId="77777777" w:rsidTr="008032FE">
        <w:trPr>
          <w:trHeight w:val="257"/>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016FB09E" w14:textId="77777777" w:rsidR="00B238D9" w:rsidRPr="008032FE" w:rsidRDefault="00B238D9" w:rsidP="00B238D9">
            <w:pPr>
              <w:rPr>
                <w:rFonts w:asciiTheme="minorHAnsi" w:hAnsiTheme="minorHAnsi" w:cstheme="minorHAnsi"/>
                <w:b/>
                <w:sz w:val="20"/>
              </w:rPr>
            </w:pPr>
            <w:r w:rsidRPr="008032FE">
              <w:rPr>
                <w:rFonts w:asciiTheme="minorHAnsi" w:hAnsiTheme="minorHAnsi" w:cstheme="minorHAnsi"/>
                <w:b/>
                <w:sz w:val="20"/>
              </w:rPr>
              <w:t>Subtotal</w:t>
            </w:r>
          </w:p>
        </w:tc>
        <w:tc>
          <w:tcPr>
            <w:tcW w:w="720" w:type="dxa"/>
            <w:tcBorders>
              <w:top w:val="nil"/>
              <w:left w:val="nil"/>
              <w:bottom w:val="single" w:sz="4" w:space="0" w:color="auto"/>
              <w:right w:val="single" w:sz="4" w:space="0" w:color="auto"/>
            </w:tcBorders>
            <w:shd w:val="clear" w:color="auto" w:fill="auto"/>
            <w:noWrap/>
            <w:vAlign w:val="center"/>
            <w:hideMark/>
          </w:tcPr>
          <w:p w14:paraId="34D7524C" w14:textId="18345AF9" w:rsidR="00B238D9" w:rsidRPr="005872BD" w:rsidRDefault="00B238D9" w:rsidP="00B238D9">
            <w:pPr>
              <w:jc w:val="right"/>
              <w:rPr>
                <w:rFonts w:asciiTheme="minorHAnsi" w:hAnsiTheme="minorHAnsi" w:cstheme="minorHAnsi"/>
                <w:sz w:val="20"/>
              </w:rPr>
            </w:pPr>
            <w:r w:rsidRPr="005872BD">
              <w:rPr>
                <w:rFonts w:asciiTheme="minorHAnsi" w:hAnsiTheme="minorHAnsi" w:cstheme="minorHAnsi"/>
                <w:color w:val="000000"/>
                <w:sz w:val="20"/>
              </w:rPr>
              <w:t>27</w:t>
            </w:r>
          </w:p>
        </w:tc>
        <w:tc>
          <w:tcPr>
            <w:tcW w:w="990" w:type="dxa"/>
            <w:tcBorders>
              <w:top w:val="nil"/>
              <w:left w:val="nil"/>
              <w:bottom w:val="single" w:sz="4" w:space="0" w:color="auto"/>
              <w:right w:val="single" w:sz="4" w:space="0" w:color="auto"/>
            </w:tcBorders>
            <w:shd w:val="clear" w:color="auto" w:fill="auto"/>
            <w:noWrap/>
            <w:vAlign w:val="center"/>
            <w:hideMark/>
          </w:tcPr>
          <w:p w14:paraId="437D1097" w14:textId="390684B8" w:rsidR="00B238D9" w:rsidRPr="005872BD" w:rsidRDefault="00B238D9" w:rsidP="00B238D9">
            <w:pPr>
              <w:jc w:val="right"/>
              <w:rPr>
                <w:rFonts w:asciiTheme="minorHAnsi" w:hAnsiTheme="minorHAnsi" w:cstheme="minorHAnsi"/>
                <w:sz w:val="20"/>
              </w:rPr>
            </w:pPr>
            <w:r w:rsidRPr="005872BD">
              <w:rPr>
                <w:rFonts w:asciiTheme="minorHAnsi" w:hAnsiTheme="minorHAnsi" w:cstheme="minorHAnsi"/>
                <w:color w:val="000000"/>
                <w:sz w:val="20"/>
              </w:rPr>
              <w:t xml:space="preserve">$1,956 </w:t>
            </w:r>
          </w:p>
        </w:tc>
        <w:tc>
          <w:tcPr>
            <w:tcW w:w="962" w:type="dxa"/>
            <w:tcBorders>
              <w:top w:val="nil"/>
              <w:left w:val="nil"/>
              <w:bottom w:val="single" w:sz="4" w:space="0" w:color="auto"/>
              <w:right w:val="single" w:sz="4" w:space="0" w:color="auto"/>
            </w:tcBorders>
            <w:shd w:val="clear" w:color="auto" w:fill="auto"/>
            <w:noWrap/>
            <w:vAlign w:val="center"/>
            <w:hideMark/>
          </w:tcPr>
          <w:p w14:paraId="2FF2542D" w14:textId="071D1188" w:rsidR="00B238D9" w:rsidRPr="005872BD" w:rsidRDefault="00B238D9" w:rsidP="00B238D9">
            <w:pPr>
              <w:jc w:val="right"/>
              <w:rPr>
                <w:rFonts w:asciiTheme="minorHAnsi" w:hAnsiTheme="minorHAnsi" w:cstheme="minorHAnsi"/>
                <w:sz w:val="20"/>
              </w:rPr>
            </w:pPr>
            <w:r w:rsidRPr="005872BD">
              <w:rPr>
                <w:rFonts w:asciiTheme="minorHAnsi" w:hAnsiTheme="minorHAnsi" w:cstheme="minorHAnsi"/>
                <w:color w:val="000000"/>
                <w:sz w:val="20"/>
              </w:rPr>
              <w:t xml:space="preserve">$1 </w:t>
            </w:r>
          </w:p>
        </w:tc>
        <w:tc>
          <w:tcPr>
            <w:tcW w:w="658" w:type="dxa"/>
            <w:tcBorders>
              <w:top w:val="nil"/>
              <w:left w:val="nil"/>
              <w:bottom w:val="single" w:sz="4" w:space="0" w:color="auto"/>
              <w:right w:val="single" w:sz="4" w:space="0" w:color="auto"/>
            </w:tcBorders>
            <w:shd w:val="clear" w:color="auto" w:fill="auto"/>
            <w:noWrap/>
            <w:vAlign w:val="center"/>
            <w:hideMark/>
          </w:tcPr>
          <w:p w14:paraId="7E93FFEF" w14:textId="184E1B01" w:rsidR="00B238D9" w:rsidRPr="005872BD" w:rsidRDefault="00B238D9" w:rsidP="00B238D9">
            <w:pPr>
              <w:jc w:val="right"/>
              <w:rPr>
                <w:rFonts w:asciiTheme="minorHAnsi" w:hAnsiTheme="minorHAnsi" w:cstheme="minorHAnsi"/>
                <w:sz w:val="20"/>
              </w:rPr>
            </w:pPr>
            <w:r w:rsidRPr="005872BD">
              <w:rPr>
                <w:rFonts w:asciiTheme="minorHAnsi" w:hAnsiTheme="minorHAnsi" w:cstheme="minorHAnsi"/>
                <w:color w:val="000000"/>
                <w:sz w:val="20"/>
              </w:rPr>
              <w:t>160</w:t>
            </w:r>
          </w:p>
        </w:tc>
        <w:tc>
          <w:tcPr>
            <w:tcW w:w="1008" w:type="dxa"/>
            <w:tcBorders>
              <w:top w:val="nil"/>
              <w:left w:val="nil"/>
              <w:bottom w:val="single" w:sz="4" w:space="0" w:color="auto"/>
              <w:right w:val="single" w:sz="4" w:space="0" w:color="auto"/>
            </w:tcBorders>
            <w:shd w:val="clear" w:color="auto" w:fill="auto"/>
            <w:noWrap/>
            <w:vAlign w:val="center"/>
            <w:hideMark/>
          </w:tcPr>
          <w:p w14:paraId="0ECE7FDE" w14:textId="3A30AA36" w:rsidR="00B238D9" w:rsidRPr="005872BD" w:rsidRDefault="00B238D9" w:rsidP="00B238D9">
            <w:pPr>
              <w:jc w:val="right"/>
              <w:rPr>
                <w:rFonts w:asciiTheme="minorHAnsi" w:hAnsiTheme="minorHAnsi" w:cstheme="minorHAnsi"/>
                <w:sz w:val="20"/>
              </w:rPr>
            </w:pPr>
            <w:r w:rsidRPr="005872BD">
              <w:rPr>
                <w:rFonts w:asciiTheme="minorHAnsi" w:hAnsiTheme="minorHAnsi" w:cstheme="minorHAnsi"/>
                <w:color w:val="000000"/>
                <w:sz w:val="20"/>
              </w:rPr>
              <w:t>4,320</w:t>
            </w:r>
          </w:p>
        </w:tc>
        <w:tc>
          <w:tcPr>
            <w:tcW w:w="1332" w:type="dxa"/>
            <w:tcBorders>
              <w:top w:val="nil"/>
              <w:left w:val="nil"/>
              <w:bottom w:val="single" w:sz="4" w:space="0" w:color="auto"/>
              <w:right w:val="single" w:sz="4" w:space="0" w:color="auto"/>
            </w:tcBorders>
            <w:shd w:val="clear" w:color="auto" w:fill="auto"/>
            <w:noWrap/>
            <w:vAlign w:val="center"/>
            <w:hideMark/>
          </w:tcPr>
          <w:p w14:paraId="230C2DDC" w14:textId="01DCA9C8" w:rsidR="00B238D9" w:rsidRPr="005872BD" w:rsidRDefault="00B238D9" w:rsidP="00B238D9">
            <w:pPr>
              <w:jc w:val="right"/>
              <w:rPr>
                <w:rFonts w:asciiTheme="minorHAnsi" w:hAnsiTheme="minorHAnsi" w:cstheme="minorHAnsi"/>
                <w:sz w:val="20"/>
              </w:rPr>
            </w:pPr>
            <w:r w:rsidRPr="005872BD">
              <w:rPr>
                <w:rFonts w:asciiTheme="minorHAnsi" w:hAnsiTheme="minorHAnsi" w:cstheme="minorHAnsi"/>
                <w:color w:val="000000"/>
                <w:sz w:val="20"/>
              </w:rPr>
              <w:t xml:space="preserve">$160 </w:t>
            </w:r>
          </w:p>
        </w:tc>
        <w:tc>
          <w:tcPr>
            <w:tcW w:w="1080" w:type="dxa"/>
            <w:tcBorders>
              <w:top w:val="nil"/>
              <w:left w:val="nil"/>
              <w:bottom w:val="single" w:sz="4" w:space="0" w:color="auto"/>
              <w:right w:val="single" w:sz="4" w:space="0" w:color="auto"/>
            </w:tcBorders>
            <w:shd w:val="clear" w:color="auto" w:fill="auto"/>
            <w:noWrap/>
            <w:vAlign w:val="center"/>
            <w:hideMark/>
          </w:tcPr>
          <w:p w14:paraId="25480BF8" w14:textId="44961D3C" w:rsidR="00B238D9" w:rsidRPr="005872BD" w:rsidRDefault="00B238D9" w:rsidP="00B238D9">
            <w:pPr>
              <w:jc w:val="right"/>
              <w:rPr>
                <w:rFonts w:asciiTheme="minorHAnsi" w:hAnsiTheme="minorHAnsi" w:cstheme="minorHAnsi"/>
                <w:sz w:val="20"/>
              </w:rPr>
            </w:pPr>
            <w:r w:rsidRPr="005872BD">
              <w:rPr>
                <w:rFonts w:asciiTheme="minorHAnsi" w:hAnsiTheme="minorHAnsi" w:cstheme="minorHAnsi"/>
                <w:color w:val="000000"/>
                <w:sz w:val="20"/>
              </w:rPr>
              <w:t xml:space="preserve">$312,898 </w:t>
            </w:r>
          </w:p>
        </w:tc>
        <w:tc>
          <w:tcPr>
            <w:tcW w:w="1028" w:type="dxa"/>
            <w:tcBorders>
              <w:top w:val="nil"/>
              <w:left w:val="nil"/>
              <w:bottom w:val="single" w:sz="4" w:space="0" w:color="auto"/>
              <w:right w:val="single" w:sz="4" w:space="0" w:color="auto"/>
            </w:tcBorders>
            <w:shd w:val="clear" w:color="auto" w:fill="auto"/>
            <w:noWrap/>
            <w:vAlign w:val="bottom"/>
            <w:hideMark/>
          </w:tcPr>
          <w:p w14:paraId="57FFE1AA" w14:textId="7ECB33D0" w:rsidR="00B238D9" w:rsidRPr="005872BD" w:rsidRDefault="00B238D9" w:rsidP="00B238D9">
            <w:pPr>
              <w:jc w:val="right"/>
              <w:rPr>
                <w:rFonts w:asciiTheme="minorHAnsi" w:hAnsiTheme="minorHAnsi" w:cstheme="minorHAnsi"/>
                <w:b/>
                <w:sz w:val="20"/>
              </w:rPr>
            </w:pPr>
            <w:r w:rsidRPr="005872BD">
              <w:rPr>
                <w:rFonts w:asciiTheme="minorHAnsi" w:hAnsiTheme="minorHAnsi" w:cstheme="minorHAnsi"/>
                <w:color w:val="000000"/>
                <w:sz w:val="20"/>
              </w:rPr>
              <w:t xml:space="preserve">$313,058 </w:t>
            </w:r>
          </w:p>
        </w:tc>
      </w:tr>
    </w:tbl>
    <w:p w14:paraId="571A3412" w14:textId="440792E6" w:rsidR="00231E6F" w:rsidRPr="00F071CC" w:rsidRDefault="00231E6F">
      <w:pPr>
        <w:widowControl w:val="0"/>
        <w:tabs>
          <w:tab w:val="left" w:pos="-871"/>
          <w:tab w:val="left" w:pos="-149"/>
          <w:tab w:val="right" w:pos="8405"/>
        </w:tabs>
        <w:rPr>
          <w:rFonts w:ascii="Arial" w:hAnsi="Arial"/>
          <w:sz w:val="22"/>
        </w:rPr>
      </w:pPr>
      <w:r w:rsidRPr="00F071CC">
        <w:rPr>
          <w:rFonts w:ascii="Arial" w:hAnsi="Arial"/>
          <w:b/>
          <w:sz w:val="22"/>
        </w:rPr>
        <w:t>Exhibit 6A/B-5: Recor</w:t>
      </w:r>
      <w:r w:rsidR="00DC615D">
        <w:rPr>
          <w:rFonts w:ascii="Arial" w:hAnsi="Arial"/>
          <w:b/>
          <w:sz w:val="22"/>
        </w:rPr>
        <w:t>d</w:t>
      </w:r>
      <w:r w:rsidR="00FB2E49">
        <w:rPr>
          <w:rFonts w:ascii="Arial" w:hAnsi="Arial"/>
          <w:b/>
          <w:sz w:val="22"/>
        </w:rPr>
        <w:t>k</w:t>
      </w:r>
      <w:r w:rsidRPr="00F071CC">
        <w:rPr>
          <w:rFonts w:ascii="Arial" w:hAnsi="Arial"/>
          <w:b/>
          <w:sz w:val="22"/>
        </w:rPr>
        <w:t>eeping for Small Volume Uses:</w:t>
      </w:r>
      <w:r w:rsidR="00543CFA">
        <w:rPr>
          <w:rFonts w:ascii="Arial" w:hAnsi="Arial"/>
          <w:b/>
          <w:sz w:val="22"/>
        </w:rPr>
        <w:t xml:space="preserve"> </w:t>
      </w:r>
      <w:r w:rsidRPr="00F071CC">
        <w:rPr>
          <w:rFonts w:ascii="Arial" w:hAnsi="Arial"/>
          <w:b/>
          <w:sz w:val="22"/>
        </w:rPr>
        <w:t>Annual Respondent Burden and Cost (5)</w:t>
      </w:r>
    </w:p>
    <w:p w14:paraId="234C6E48" w14:textId="77777777" w:rsidR="00231E6F" w:rsidRPr="00F071CC" w:rsidRDefault="00231E6F">
      <w:pPr>
        <w:widowControl w:val="0"/>
        <w:tabs>
          <w:tab w:val="left" w:pos="-871"/>
          <w:tab w:val="left" w:pos="-149"/>
          <w:tab w:val="right" w:pos="8405"/>
        </w:tabs>
        <w:rPr>
          <w:rFonts w:ascii="Arial" w:hAnsi="Arial"/>
          <w:sz w:val="22"/>
        </w:rPr>
      </w:pPr>
    </w:p>
    <w:p w14:paraId="462F8E88" w14:textId="27D27AA3"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The following table shows estimates of respondent burden hours and costs for the fifth set of activities listed above in section 4(b)(ii).</w:t>
      </w:r>
      <w:r w:rsidR="00543CFA">
        <w:rPr>
          <w:rFonts w:ascii="Arial" w:hAnsi="Arial"/>
          <w:sz w:val="22"/>
        </w:rPr>
        <w:t xml:space="preserve"> </w:t>
      </w:r>
      <w:r w:rsidRPr="00F071CC">
        <w:rPr>
          <w:rFonts w:ascii="Arial" w:hAnsi="Arial"/>
          <w:sz w:val="22"/>
        </w:rPr>
        <w:t xml:space="preserve">In making these estimates, EPA relied on its experience in </w:t>
      </w:r>
      <w:r w:rsidR="00B62F6B">
        <w:rPr>
          <w:rFonts w:ascii="Arial" w:hAnsi="Arial"/>
          <w:sz w:val="22"/>
        </w:rPr>
        <w:t>twenty</w:t>
      </w:r>
      <w:r w:rsidR="007153DE">
        <w:rPr>
          <w:rFonts w:ascii="Arial" w:hAnsi="Arial"/>
          <w:sz w:val="22"/>
        </w:rPr>
        <w:t xml:space="preserve"> </w:t>
      </w:r>
      <w:r w:rsidRPr="00F071CC">
        <w:rPr>
          <w:rFonts w:ascii="Arial" w:hAnsi="Arial"/>
          <w:sz w:val="22"/>
        </w:rPr>
        <w:t>years of implementing the SNAP program and its consultations with respondents, and made the following assumptions:</w:t>
      </w:r>
    </w:p>
    <w:p w14:paraId="297BD119" w14:textId="77777777" w:rsidR="00231E6F" w:rsidRPr="00F071CC" w:rsidRDefault="00231E6F">
      <w:pPr>
        <w:widowControl w:val="0"/>
        <w:tabs>
          <w:tab w:val="left" w:pos="-871"/>
          <w:tab w:val="left" w:pos="-149"/>
          <w:tab w:val="right" w:pos="8405"/>
        </w:tabs>
        <w:rPr>
          <w:rFonts w:ascii="Arial" w:hAnsi="Arial"/>
          <w:sz w:val="22"/>
        </w:rPr>
      </w:pPr>
    </w:p>
    <w:p w14:paraId="0E116FD2" w14:textId="60C553B7"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 The number of recor</w:t>
      </w:r>
      <w:r w:rsidR="00787A3F">
        <w:rPr>
          <w:rFonts w:ascii="Arial" w:hAnsi="Arial"/>
          <w:sz w:val="22"/>
        </w:rPr>
        <w:t>dk</w:t>
      </w:r>
      <w:r w:rsidRPr="00F071CC">
        <w:rPr>
          <w:rFonts w:ascii="Arial" w:hAnsi="Arial"/>
          <w:sz w:val="22"/>
        </w:rPr>
        <w:t>eeping collections is 10 per year, and each collection is a one-time occurrence.</w:t>
      </w:r>
      <w:r w:rsidR="00543CFA">
        <w:rPr>
          <w:rFonts w:ascii="Arial" w:hAnsi="Arial"/>
          <w:sz w:val="22"/>
        </w:rPr>
        <w:t xml:space="preserve"> </w:t>
      </w:r>
    </w:p>
    <w:p w14:paraId="4DFB868F" w14:textId="77777777" w:rsidR="00231E6F" w:rsidRPr="00F071CC" w:rsidRDefault="00231E6F">
      <w:pPr>
        <w:widowControl w:val="0"/>
        <w:tabs>
          <w:tab w:val="left" w:pos="-871"/>
          <w:tab w:val="left" w:pos="-149"/>
          <w:tab w:val="right" w:pos="8405"/>
        </w:tabs>
        <w:rPr>
          <w:rFonts w:ascii="Arial" w:hAnsi="Arial"/>
          <w:sz w:val="22"/>
        </w:rPr>
      </w:pPr>
    </w:p>
    <w:p w14:paraId="2EA29DD2" w14:textId="77777777" w:rsidR="00B238D9" w:rsidRPr="00F071CC" w:rsidRDefault="00B238D9" w:rsidP="00B238D9">
      <w:pPr>
        <w:widowControl w:val="0"/>
        <w:tabs>
          <w:tab w:val="left" w:pos="-871"/>
          <w:tab w:val="left" w:pos="-149"/>
          <w:tab w:val="right" w:pos="8405"/>
        </w:tabs>
        <w:rPr>
          <w:rFonts w:ascii="Arial" w:hAnsi="Arial"/>
          <w:sz w:val="22"/>
        </w:rPr>
      </w:pPr>
      <w:r w:rsidRPr="00F071CC">
        <w:rPr>
          <w:rFonts w:ascii="Arial" w:hAnsi="Arial"/>
          <w:sz w:val="22"/>
        </w:rPr>
        <w:t xml:space="preserve">- Labor cost of </w:t>
      </w:r>
      <w:r>
        <w:rPr>
          <w:rFonts w:ascii="Arial" w:hAnsi="Arial"/>
          <w:sz w:val="22"/>
        </w:rPr>
        <w:t>$72.43</w:t>
      </w:r>
      <w:r w:rsidRPr="00F071CC">
        <w:rPr>
          <w:rFonts w:ascii="Arial" w:hAnsi="Arial"/>
          <w:sz w:val="22"/>
        </w:rPr>
        <w:t xml:space="preserve"> represents an average hourly rate of pay, including overhead and benefits, for a</w:t>
      </w:r>
      <w:r>
        <w:rPr>
          <w:rFonts w:ascii="Arial" w:hAnsi="Arial"/>
          <w:sz w:val="22"/>
        </w:rPr>
        <w:t xml:space="preserve"> professional in the chemical manufacturing subsector.</w:t>
      </w:r>
      <w:r w:rsidRPr="00F071CC">
        <w:rPr>
          <w:rFonts w:ascii="Arial" w:hAnsi="Arial"/>
          <w:sz w:val="22"/>
        </w:rPr>
        <w:t xml:space="preserve"> </w:t>
      </w:r>
    </w:p>
    <w:p w14:paraId="71B8CD64" w14:textId="77777777" w:rsidR="00231E6F" w:rsidRPr="00F071CC" w:rsidRDefault="00231E6F">
      <w:pPr>
        <w:widowControl w:val="0"/>
        <w:tabs>
          <w:tab w:val="left" w:pos="-871"/>
          <w:tab w:val="left" w:pos="-149"/>
          <w:tab w:val="right" w:pos="8405"/>
        </w:tabs>
        <w:rPr>
          <w:rFonts w:ascii="Arial" w:hAnsi="Arial"/>
          <w:sz w:val="22"/>
        </w:rPr>
      </w:pPr>
    </w:p>
    <w:p w14:paraId="59AC6A84" w14:textId="77777777"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 There is no start-up cost associated with the recor</w:t>
      </w:r>
      <w:r w:rsidR="00787A3F">
        <w:rPr>
          <w:rFonts w:ascii="Arial" w:hAnsi="Arial"/>
          <w:sz w:val="22"/>
        </w:rPr>
        <w:t>dk</w:t>
      </w:r>
      <w:r w:rsidRPr="00F071CC">
        <w:rPr>
          <w:rFonts w:ascii="Arial" w:hAnsi="Arial"/>
          <w:sz w:val="22"/>
        </w:rPr>
        <w:t>eeping collection.</w:t>
      </w:r>
    </w:p>
    <w:p w14:paraId="467F2717" w14:textId="77777777" w:rsidR="00231E6F" w:rsidRPr="00F071CC" w:rsidRDefault="00231E6F">
      <w:pPr>
        <w:widowControl w:val="0"/>
        <w:tabs>
          <w:tab w:val="left" w:pos="-871"/>
          <w:tab w:val="left" w:pos="-149"/>
          <w:tab w:val="right" w:pos="8405"/>
        </w:tabs>
        <w:rPr>
          <w:rFonts w:ascii="Arial" w:hAnsi="Arial"/>
          <w:sz w:val="22"/>
        </w:rPr>
      </w:pPr>
    </w:p>
    <w:p w14:paraId="170B6EBB" w14:textId="77777777"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 Annual operating and maintenance cost represents an es</w:t>
      </w:r>
      <w:r w:rsidR="00111D86" w:rsidRPr="00F071CC">
        <w:rPr>
          <w:rFonts w:ascii="Arial" w:hAnsi="Arial"/>
          <w:sz w:val="22"/>
        </w:rPr>
        <w:t xml:space="preserve">timate of cost of storage space, filing materials and other associated, non-labor costs </w:t>
      </w:r>
      <w:r w:rsidRPr="00F071CC">
        <w:rPr>
          <w:rFonts w:ascii="Arial" w:hAnsi="Arial"/>
          <w:sz w:val="22"/>
        </w:rPr>
        <w:t>for keeping the records.</w:t>
      </w:r>
    </w:p>
    <w:p w14:paraId="2CA3B974" w14:textId="77777777" w:rsidR="008A725D" w:rsidRPr="00F071CC" w:rsidRDefault="008A725D">
      <w:pPr>
        <w:widowControl w:val="0"/>
        <w:tabs>
          <w:tab w:val="left" w:pos="-871"/>
          <w:tab w:val="left" w:pos="-149"/>
          <w:tab w:val="right" w:pos="8405"/>
        </w:tabs>
        <w:rPr>
          <w:rFonts w:ascii="Arial" w:hAnsi="Arial"/>
          <w:sz w:val="22"/>
        </w:rPr>
      </w:pPr>
    </w:p>
    <w:p w14:paraId="200E4F7D" w14:textId="057E075E" w:rsidR="00231E6F" w:rsidRPr="00B238D9" w:rsidRDefault="00231E6F">
      <w:pPr>
        <w:widowControl w:val="0"/>
        <w:tabs>
          <w:tab w:val="left" w:pos="-871"/>
          <w:tab w:val="left" w:pos="-149"/>
          <w:tab w:val="right" w:pos="8405"/>
        </w:tabs>
        <w:rPr>
          <w:rFonts w:ascii="Arial" w:hAnsi="Arial"/>
          <w:b/>
          <w:sz w:val="22"/>
        </w:rPr>
      </w:pPr>
      <w:r w:rsidRPr="00B238D9">
        <w:rPr>
          <w:rFonts w:ascii="Arial" w:hAnsi="Arial"/>
          <w:b/>
          <w:sz w:val="22"/>
        </w:rPr>
        <w:t>Table 6A/B-5:</w:t>
      </w:r>
      <w:r w:rsidR="00543CFA" w:rsidRPr="00B238D9">
        <w:rPr>
          <w:rFonts w:ascii="Arial" w:hAnsi="Arial"/>
          <w:b/>
          <w:sz w:val="22"/>
        </w:rPr>
        <w:t xml:space="preserve"> </w:t>
      </w:r>
      <w:r w:rsidRPr="00B238D9">
        <w:rPr>
          <w:rFonts w:ascii="Arial" w:hAnsi="Arial"/>
          <w:b/>
          <w:sz w:val="22"/>
        </w:rPr>
        <w:t>Recor</w:t>
      </w:r>
      <w:r w:rsidR="00787A3F" w:rsidRPr="00B238D9">
        <w:rPr>
          <w:rFonts w:ascii="Arial" w:hAnsi="Arial"/>
          <w:b/>
          <w:sz w:val="22"/>
        </w:rPr>
        <w:t>d</w:t>
      </w:r>
      <w:r w:rsidR="00FB2E49" w:rsidRPr="00B238D9">
        <w:rPr>
          <w:rFonts w:ascii="Arial" w:hAnsi="Arial"/>
          <w:b/>
          <w:sz w:val="22"/>
        </w:rPr>
        <w:t>k</w:t>
      </w:r>
      <w:r w:rsidRPr="00B238D9">
        <w:rPr>
          <w:rFonts w:ascii="Arial" w:hAnsi="Arial"/>
          <w:b/>
          <w:sz w:val="22"/>
        </w:rPr>
        <w:t>eeping for Small Volume Uses:</w:t>
      </w:r>
      <w:r w:rsidR="00543CFA" w:rsidRPr="00B238D9">
        <w:rPr>
          <w:rFonts w:ascii="Arial" w:hAnsi="Arial"/>
          <w:b/>
          <w:sz w:val="22"/>
        </w:rPr>
        <w:t xml:space="preserve"> </w:t>
      </w:r>
      <w:r w:rsidRPr="00B238D9">
        <w:rPr>
          <w:rFonts w:ascii="Arial" w:hAnsi="Arial"/>
          <w:b/>
          <w:sz w:val="22"/>
        </w:rPr>
        <w:t>Annual Respondent Burden and Cost</w:t>
      </w:r>
    </w:p>
    <w:tbl>
      <w:tblPr>
        <w:tblW w:w="9373" w:type="dxa"/>
        <w:tblInd w:w="95" w:type="dxa"/>
        <w:tblLook w:val="04A0" w:firstRow="1" w:lastRow="0" w:firstColumn="1" w:lastColumn="0" w:noHBand="0" w:noVBand="1"/>
      </w:tblPr>
      <w:tblGrid>
        <w:gridCol w:w="1780"/>
        <w:gridCol w:w="700"/>
        <w:gridCol w:w="1052"/>
        <w:gridCol w:w="860"/>
        <w:gridCol w:w="751"/>
        <w:gridCol w:w="1080"/>
        <w:gridCol w:w="1080"/>
        <w:gridCol w:w="1080"/>
        <w:gridCol w:w="990"/>
      </w:tblGrid>
      <w:tr w:rsidR="007109B1" w:rsidRPr="007109B1" w14:paraId="472D790A" w14:textId="77777777" w:rsidTr="00B238D9">
        <w:trPr>
          <w:trHeight w:val="1575"/>
        </w:trPr>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0C38AA" w14:textId="2F8D433A" w:rsidR="007109B1" w:rsidRPr="007109B1" w:rsidRDefault="007109B1" w:rsidP="007109B1">
            <w:pPr>
              <w:rPr>
                <w:rFonts w:ascii="Arial" w:hAnsi="Arial" w:cs="Arial"/>
                <w:b/>
                <w:bCs/>
                <w:sz w:val="16"/>
                <w:szCs w:val="16"/>
              </w:rPr>
            </w:pP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4FE6ABD2" w14:textId="77777777" w:rsidR="007109B1" w:rsidRPr="007109B1" w:rsidRDefault="007109B1" w:rsidP="007109B1">
            <w:pPr>
              <w:jc w:val="center"/>
              <w:rPr>
                <w:rFonts w:ascii="Arial" w:hAnsi="Arial" w:cs="Arial"/>
                <w:sz w:val="16"/>
                <w:szCs w:val="16"/>
              </w:rPr>
            </w:pPr>
            <w:r w:rsidRPr="007109B1">
              <w:rPr>
                <w:rFonts w:ascii="Arial" w:hAnsi="Arial" w:cs="Arial"/>
                <w:sz w:val="16"/>
                <w:szCs w:val="16"/>
              </w:rPr>
              <w:t xml:space="preserve">(A) Hours/ </w:t>
            </w:r>
            <w:r w:rsidRPr="007109B1">
              <w:rPr>
                <w:rFonts w:ascii="Arial" w:hAnsi="Arial" w:cs="Arial"/>
                <w:sz w:val="16"/>
                <w:szCs w:val="16"/>
              </w:rPr>
              <w:br/>
              <w:t>Year Resp.</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5F5A7DDD" w14:textId="72E2DEBB" w:rsidR="007109B1" w:rsidRPr="007109B1" w:rsidRDefault="007109B1" w:rsidP="007109B1">
            <w:pPr>
              <w:jc w:val="center"/>
              <w:rPr>
                <w:rFonts w:ascii="Arial" w:hAnsi="Arial" w:cs="Arial"/>
                <w:sz w:val="16"/>
                <w:szCs w:val="16"/>
              </w:rPr>
            </w:pPr>
            <w:r w:rsidRPr="007109B1">
              <w:rPr>
                <w:rFonts w:ascii="Arial" w:hAnsi="Arial" w:cs="Arial"/>
                <w:sz w:val="16"/>
                <w:szCs w:val="16"/>
              </w:rPr>
              <w:t xml:space="preserve">(B) Labor </w:t>
            </w:r>
            <w:r w:rsidRPr="007109B1">
              <w:rPr>
                <w:rFonts w:ascii="Arial" w:hAnsi="Arial" w:cs="Arial"/>
                <w:sz w:val="16"/>
                <w:szCs w:val="16"/>
              </w:rPr>
              <w:br/>
              <w:t>C</w:t>
            </w:r>
            <w:r w:rsidR="00B238D9">
              <w:rPr>
                <w:rFonts w:ascii="Arial" w:hAnsi="Arial" w:cs="Arial"/>
                <w:sz w:val="16"/>
                <w:szCs w:val="16"/>
              </w:rPr>
              <w:t>ost (@ $72</w:t>
            </w:r>
            <w:r w:rsidRPr="007109B1">
              <w:rPr>
                <w:rFonts w:ascii="Arial" w:hAnsi="Arial" w:cs="Arial"/>
                <w:sz w:val="16"/>
                <w:szCs w:val="16"/>
              </w:rPr>
              <w:t>/</w:t>
            </w:r>
            <w:r w:rsidRPr="007109B1">
              <w:rPr>
                <w:rFonts w:ascii="Arial" w:hAnsi="Arial" w:cs="Arial"/>
                <w:sz w:val="16"/>
                <w:szCs w:val="16"/>
              </w:rPr>
              <w:br/>
            </w:r>
            <w:proofErr w:type="spellStart"/>
            <w:r w:rsidRPr="007109B1">
              <w:rPr>
                <w:rFonts w:ascii="Arial" w:hAnsi="Arial" w:cs="Arial"/>
                <w:sz w:val="16"/>
                <w:szCs w:val="16"/>
              </w:rPr>
              <w:t>hr</w:t>
            </w:r>
            <w:proofErr w:type="spellEnd"/>
            <w:r w:rsidRPr="007109B1">
              <w:rPr>
                <w:rFonts w:ascii="Arial" w:hAnsi="Arial" w:cs="Arial"/>
                <w:sz w:val="16"/>
                <w:szCs w:val="16"/>
              </w:rPr>
              <w:t>) per Resp.</w:t>
            </w:r>
            <w:r w:rsidRPr="007109B1">
              <w:rPr>
                <w:rFonts w:ascii="Arial" w:hAnsi="Arial" w:cs="Arial"/>
                <w:sz w:val="16"/>
                <w:szCs w:val="16"/>
              </w:rPr>
              <w:br/>
              <w:t>per Year</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D9B7AAD" w14:textId="77777777" w:rsidR="007109B1" w:rsidRPr="007109B1" w:rsidRDefault="007109B1" w:rsidP="00D32D69">
            <w:pPr>
              <w:jc w:val="center"/>
              <w:rPr>
                <w:rFonts w:ascii="Arial" w:hAnsi="Arial" w:cs="Arial"/>
                <w:sz w:val="16"/>
                <w:szCs w:val="16"/>
              </w:rPr>
            </w:pPr>
            <w:r w:rsidRPr="007109B1">
              <w:rPr>
                <w:rFonts w:ascii="Arial" w:hAnsi="Arial" w:cs="Arial"/>
                <w:sz w:val="16"/>
                <w:szCs w:val="16"/>
              </w:rPr>
              <w:t>(C) Annua-</w:t>
            </w:r>
            <w:proofErr w:type="spellStart"/>
            <w:r w:rsidRPr="007109B1">
              <w:rPr>
                <w:rFonts w:ascii="Arial" w:hAnsi="Arial" w:cs="Arial"/>
                <w:sz w:val="16"/>
                <w:szCs w:val="16"/>
              </w:rPr>
              <w:t>lized</w:t>
            </w:r>
            <w:proofErr w:type="spellEnd"/>
            <w:r w:rsidRPr="007109B1">
              <w:rPr>
                <w:rFonts w:ascii="Arial" w:hAnsi="Arial" w:cs="Arial"/>
                <w:sz w:val="16"/>
                <w:szCs w:val="16"/>
              </w:rPr>
              <w:t xml:space="preserve"> </w:t>
            </w:r>
            <w:r w:rsidR="00D32D69">
              <w:rPr>
                <w:rFonts w:ascii="Arial" w:hAnsi="Arial" w:cs="Arial"/>
                <w:sz w:val="16"/>
                <w:szCs w:val="16"/>
              </w:rPr>
              <w:t xml:space="preserve">O&amp;M </w:t>
            </w:r>
            <w:r w:rsidRPr="007109B1">
              <w:rPr>
                <w:rFonts w:ascii="Arial" w:hAnsi="Arial" w:cs="Arial"/>
                <w:sz w:val="16"/>
                <w:szCs w:val="16"/>
              </w:rPr>
              <w:t>Cost per Resp.</w:t>
            </w:r>
          </w:p>
        </w:tc>
        <w:tc>
          <w:tcPr>
            <w:tcW w:w="751" w:type="dxa"/>
            <w:tcBorders>
              <w:top w:val="single" w:sz="4" w:space="0" w:color="auto"/>
              <w:left w:val="nil"/>
              <w:bottom w:val="single" w:sz="4" w:space="0" w:color="auto"/>
              <w:right w:val="single" w:sz="4" w:space="0" w:color="auto"/>
            </w:tcBorders>
            <w:shd w:val="clear" w:color="auto" w:fill="auto"/>
            <w:vAlign w:val="center"/>
            <w:hideMark/>
          </w:tcPr>
          <w:p w14:paraId="40BE0E32" w14:textId="77777777" w:rsidR="007109B1" w:rsidRPr="007109B1" w:rsidRDefault="007109B1" w:rsidP="007109B1">
            <w:pPr>
              <w:jc w:val="center"/>
              <w:rPr>
                <w:rFonts w:ascii="Arial" w:hAnsi="Arial" w:cs="Arial"/>
                <w:sz w:val="16"/>
                <w:szCs w:val="16"/>
              </w:rPr>
            </w:pPr>
            <w:r w:rsidRPr="007109B1">
              <w:rPr>
                <w:rFonts w:ascii="Arial" w:hAnsi="Arial" w:cs="Arial"/>
                <w:sz w:val="16"/>
                <w:szCs w:val="16"/>
              </w:rPr>
              <w:t>(D) No. of Resp.</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6337BB7" w14:textId="77777777" w:rsidR="007109B1" w:rsidRPr="007109B1" w:rsidRDefault="007109B1" w:rsidP="007109B1">
            <w:pPr>
              <w:jc w:val="center"/>
              <w:rPr>
                <w:rFonts w:ascii="Arial" w:hAnsi="Arial" w:cs="Arial"/>
                <w:sz w:val="16"/>
                <w:szCs w:val="16"/>
              </w:rPr>
            </w:pPr>
            <w:r w:rsidRPr="007109B1">
              <w:rPr>
                <w:rFonts w:ascii="Arial" w:hAnsi="Arial" w:cs="Arial"/>
                <w:sz w:val="16"/>
                <w:szCs w:val="16"/>
              </w:rPr>
              <w:t xml:space="preserve">(E)Total </w:t>
            </w:r>
            <w:proofErr w:type="spellStart"/>
            <w:r w:rsidRPr="007109B1">
              <w:rPr>
                <w:rFonts w:ascii="Arial" w:hAnsi="Arial" w:cs="Arial"/>
                <w:sz w:val="16"/>
                <w:szCs w:val="16"/>
              </w:rPr>
              <w:t>Hrs</w:t>
            </w:r>
            <w:proofErr w:type="spellEnd"/>
            <w:r w:rsidRPr="007109B1">
              <w:rPr>
                <w:rFonts w:ascii="Arial" w:hAnsi="Arial" w:cs="Arial"/>
                <w:sz w:val="16"/>
                <w:szCs w:val="16"/>
              </w:rPr>
              <w:t>/Year (All Resp.)</w:t>
            </w:r>
            <w:r w:rsidRPr="007109B1">
              <w:rPr>
                <w:rFonts w:ascii="Arial" w:hAnsi="Arial" w:cs="Arial"/>
                <w:sz w:val="16"/>
                <w:szCs w:val="16"/>
              </w:rPr>
              <w:br/>
              <w:t>(A*D)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01DF65F" w14:textId="77777777" w:rsidR="007109B1" w:rsidRPr="007109B1" w:rsidRDefault="007109B1" w:rsidP="007109B1">
            <w:pPr>
              <w:jc w:val="center"/>
              <w:rPr>
                <w:rFonts w:ascii="Arial" w:hAnsi="Arial" w:cs="Arial"/>
                <w:sz w:val="16"/>
                <w:szCs w:val="16"/>
              </w:rPr>
            </w:pPr>
            <w:r w:rsidRPr="007109B1">
              <w:rPr>
                <w:rFonts w:ascii="Arial" w:hAnsi="Arial" w:cs="Arial"/>
                <w:sz w:val="16"/>
                <w:szCs w:val="16"/>
              </w:rPr>
              <w:t>(F)</w:t>
            </w:r>
            <w:r w:rsidRPr="007109B1">
              <w:rPr>
                <w:rFonts w:ascii="Arial" w:hAnsi="Arial" w:cs="Arial"/>
                <w:sz w:val="16"/>
                <w:szCs w:val="16"/>
              </w:rPr>
              <w:br/>
              <w:t>Total Annualized Cost per Year (All Resp.)</w:t>
            </w:r>
            <w:r w:rsidRPr="007109B1">
              <w:rPr>
                <w:rFonts w:ascii="Arial" w:hAnsi="Arial" w:cs="Arial"/>
                <w:sz w:val="16"/>
                <w:szCs w:val="16"/>
              </w:rPr>
              <w:br/>
              <w:t>(C*D)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8815AA6" w14:textId="77777777" w:rsidR="007109B1" w:rsidRPr="007109B1" w:rsidRDefault="007109B1" w:rsidP="007109B1">
            <w:pPr>
              <w:jc w:val="center"/>
              <w:rPr>
                <w:rFonts w:ascii="Arial" w:hAnsi="Arial" w:cs="Arial"/>
                <w:sz w:val="16"/>
                <w:szCs w:val="16"/>
              </w:rPr>
            </w:pPr>
            <w:r w:rsidRPr="007109B1">
              <w:rPr>
                <w:rFonts w:ascii="Arial" w:hAnsi="Arial" w:cs="Arial"/>
                <w:sz w:val="16"/>
                <w:szCs w:val="16"/>
              </w:rPr>
              <w:t xml:space="preserve">(G) Total </w:t>
            </w:r>
            <w:r w:rsidRPr="007109B1">
              <w:rPr>
                <w:rFonts w:ascii="Arial" w:hAnsi="Arial" w:cs="Arial"/>
                <w:sz w:val="16"/>
                <w:szCs w:val="16"/>
              </w:rPr>
              <w:br/>
              <w:t>Labor Cost per Year (All Resp.)</w:t>
            </w:r>
            <w:r w:rsidRPr="007109B1">
              <w:rPr>
                <w:rFonts w:ascii="Arial" w:hAnsi="Arial" w:cs="Arial"/>
                <w:sz w:val="16"/>
                <w:szCs w:val="16"/>
              </w:rPr>
              <w:br/>
              <w:t>(B*D)</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57F7EBA" w14:textId="77777777" w:rsidR="007109B1" w:rsidRPr="007109B1" w:rsidRDefault="007109B1" w:rsidP="007109B1">
            <w:pPr>
              <w:jc w:val="center"/>
              <w:rPr>
                <w:rFonts w:ascii="Arial" w:hAnsi="Arial" w:cs="Arial"/>
                <w:sz w:val="16"/>
                <w:szCs w:val="16"/>
              </w:rPr>
            </w:pPr>
            <w:r w:rsidRPr="007109B1">
              <w:rPr>
                <w:rFonts w:ascii="Arial" w:hAnsi="Arial" w:cs="Arial"/>
                <w:sz w:val="16"/>
                <w:szCs w:val="16"/>
              </w:rPr>
              <w:t>(H) Total Cost per Year (All Resp.)</w:t>
            </w:r>
            <w:r w:rsidRPr="007109B1">
              <w:rPr>
                <w:rFonts w:ascii="Arial" w:hAnsi="Arial" w:cs="Arial"/>
                <w:sz w:val="16"/>
                <w:szCs w:val="16"/>
              </w:rPr>
              <w:br/>
              <w:t>(</w:t>
            </w:r>
            <w:proofErr w:type="spellStart"/>
            <w:r w:rsidRPr="007109B1">
              <w:rPr>
                <w:rFonts w:ascii="Arial" w:hAnsi="Arial" w:cs="Arial"/>
                <w:sz w:val="16"/>
                <w:szCs w:val="16"/>
              </w:rPr>
              <w:t>F+G</w:t>
            </w:r>
            <w:proofErr w:type="spellEnd"/>
            <w:r w:rsidRPr="007109B1">
              <w:rPr>
                <w:rFonts w:ascii="Arial" w:hAnsi="Arial" w:cs="Arial"/>
                <w:sz w:val="16"/>
                <w:szCs w:val="16"/>
              </w:rPr>
              <w:t>)</w:t>
            </w:r>
          </w:p>
        </w:tc>
      </w:tr>
      <w:tr w:rsidR="00B238D9" w:rsidRPr="007109B1" w14:paraId="6F88AA61" w14:textId="77777777" w:rsidTr="00B238D9">
        <w:trPr>
          <w:trHeight w:val="450"/>
        </w:trPr>
        <w:tc>
          <w:tcPr>
            <w:tcW w:w="1780" w:type="dxa"/>
            <w:tcBorders>
              <w:top w:val="nil"/>
              <w:left w:val="single" w:sz="4" w:space="0" w:color="auto"/>
              <w:bottom w:val="single" w:sz="4" w:space="0" w:color="auto"/>
              <w:right w:val="single" w:sz="4" w:space="0" w:color="auto"/>
            </w:tcBorders>
            <w:shd w:val="clear" w:color="auto" w:fill="auto"/>
            <w:vAlign w:val="bottom"/>
            <w:hideMark/>
          </w:tcPr>
          <w:p w14:paraId="36895BCF" w14:textId="77777777" w:rsidR="00B238D9" w:rsidRPr="007153DE" w:rsidRDefault="00B238D9" w:rsidP="00B238D9">
            <w:pPr>
              <w:rPr>
                <w:rFonts w:ascii="Arial" w:hAnsi="Arial" w:cs="Arial"/>
                <w:b/>
                <w:i/>
                <w:sz w:val="16"/>
                <w:szCs w:val="16"/>
              </w:rPr>
            </w:pPr>
            <w:r w:rsidRPr="00B575DF">
              <w:rPr>
                <w:rFonts w:ascii="Arial" w:hAnsi="Arial" w:cs="Arial"/>
                <w:b/>
                <w:i/>
                <w:sz w:val="16"/>
                <w:szCs w:val="16"/>
              </w:rPr>
              <w:t>a) Assessment of sector sales</w:t>
            </w:r>
          </w:p>
        </w:tc>
        <w:tc>
          <w:tcPr>
            <w:tcW w:w="700" w:type="dxa"/>
            <w:tcBorders>
              <w:top w:val="nil"/>
              <w:left w:val="nil"/>
              <w:bottom w:val="single" w:sz="4" w:space="0" w:color="auto"/>
              <w:right w:val="single" w:sz="4" w:space="0" w:color="auto"/>
            </w:tcBorders>
            <w:shd w:val="clear" w:color="auto" w:fill="auto"/>
            <w:noWrap/>
            <w:vAlign w:val="center"/>
            <w:hideMark/>
          </w:tcPr>
          <w:p w14:paraId="4E93F29C" w14:textId="7A6982F3" w:rsidR="00B238D9" w:rsidRPr="007109B1" w:rsidRDefault="00B238D9" w:rsidP="00B238D9">
            <w:pPr>
              <w:jc w:val="right"/>
              <w:rPr>
                <w:rFonts w:ascii="Arial" w:hAnsi="Arial" w:cs="Arial"/>
                <w:sz w:val="16"/>
                <w:szCs w:val="16"/>
              </w:rPr>
            </w:pPr>
            <w:r>
              <w:rPr>
                <w:rFonts w:ascii="Arial" w:hAnsi="Arial" w:cs="Arial"/>
                <w:color w:val="000000"/>
                <w:sz w:val="16"/>
                <w:szCs w:val="16"/>
              </w:rPr>
              <w:t>10</w:t>
            </w:r>
          </w:p>
        </w:tc>
        <w:tc>
          <w:tcPr>
            <w:tcW w:w="1052" w:type="dxa"/>
            <w:tcBorders>
              <w:top w:val="nil"/>
              <w:left w:val="nil"/>
              <w:bottom w:val="single" w:sz="4" w:space="0" w:color="auto"/>
              <w:right w:val="single" w:sz="4" w:space="0" w:color="auto"/>
            </w:tcBorders>
            <w:shd w:val="clear" w:color="auto" w:fill="auto"/>
            <w:noWrap/>
            <w:vAlign w:val="center"/>
            <w:hideMark/>
          </w:tcPr>
          <w:p w14:paraId="1CCF1F6B" w14:textId="4EC2D555" w:rsidR="00B238D9" w:rsidRPr="007109B1" w:rsidRDefault="00B238D9" w:rsidP="00B238D9">
            <w:pPr>
              <w:jc w:val="right"/>
              <w:rPr>
                <w:rFonts w:ascii="Arial" w:hAnsi="Arial" w:cs="Arial"/>
                <w:sz w:val="16"/>
                <w:szCs w:val="16"/>
              </w:rPr>
            </w:pPr>
            <w:r>
              <w:rPr>
                <w:rFonts w:ascii="Arial" w:hAnsi="Arial" w:cs="Arial"/>
                <w:color w:val="000000"/>
                <w:sz w:val="16"/>
                <w:szCs w:val="16"/>
              </w:rPr>
              <w:t xml:space="preserve">$724 </w:t>
            </w:r>
          </w:p>
        </w:tc>
        <w:tc>
          <w:tcPr>
            <w:tcW w:w="860" w:type="dxa"/>
            <w:tcBorders>
              <w:top w:val="nil"/>
              <w:left w:val="nil"/>
              <w:bottom w:val="single" w:sz="4" w:space="0" w:color="auto"/>
              <w:right w:val="single" w:sz="4" w:space="0" w:color="auto"/>
            </w:tcBorders>
            <w:shd w:val="clear" w:color="auto" w:fill="auto"/>
            <w:noWrap/>
            <w:vAlign w:val="center"/>
            <w:hideMark/>
          </w:tcPr>
          <w:p w14:paraId="50F5100E" w14:textId="5B22A64C" w:rsidR="00B238D9" w:rsidRPr="007109B1" w:rsidRDefault="00B238D9" w:rsidP="00B238D9">
            <w:pPr>
              <w:jc w:val="right"/>
              <w:rPr>
                <w:rFonts w:ascii="Arial" w:hAnsi="Arial" w:cs="Arial"/>
                <w:sz w:val="16"/>
                <w:szCs w:val="16"/>
              </w:rPr>
            </w:pPr>
            <w:r>
              <w:rPr>
                <w:rFonts w:ascii="Arial" w:hAnsi="Arial" w:cs="Arial"/>
                <w:color w:val="000000"/>
                <w:sz w:val="16"/>
                <w:szCs w:val="16"/>
              </w:rPr>
              <w:t xml:space="preserve">$0 </w:t>
            </w:r>
          </w:p>
        </w:tc>
        <w:tc>
          <w:tcPr>
            <w:tcW w:w="751" w:type="dxa"/>
            <w:tcBorders>
              <w:top w:val="nil"/>
              <w:left w:val="nil"/>
              <w:bottom w:val="single" w:sz="4" w:space="0" w:color="auto"/>
              <w:right w:val="single" w:sz="4" w:space="0" w:color="auto"/>
            </w:tcBorders>
            <w:shd w:val="clear" w:color="auto" w:fill="auto"/>
            <w:noWrap/>
            <w:vAlign w:val="center"/>
            <w:hideMark/>
          </w:tcPr>
          <w:p w14:paraId="6475CE2A" w14:textId="08F8E9BD" w:rsidR="00B238D9" w:rsidRPr="007109B1" w:rsidRDefault="00B238D9" w:rsidP="00B238D9">
            <w:pPr>
              <w:jc w:val="right"/>
              <w:rPr>
                <w:rFonts w:ascii="Arial" w:hAnsi="Arial" w:cs="Arial"/>
                <w:sz w:val="16"/>
                <w:szCs w:val="16"/>
              </w:rPr>
            </w:pPr>
            <w:r>
              <w:rPr>
                <w:rFonts w:ascii="Arial" w:hAnsi="Arial" w:cs="Arial"/>
                <w:color w:val="000000"/>
                <w:sz w:val="16"/>
                <w:szCs w:val="16"/>
              </w:rPr>
              <w:t>10</w:t>
            </w:r>
          </w:p>
        </w:tc>
        <w:tc>
          <w:tcPr>
            <w:tcW w:w="1080" w:type="dxa"/>
            <w:tcBorders>
              <w:top w:val="nil"/>
              <w:left w:val="nil"/>
              <w:bottom w:val="single" w:sz="4" w:space="0" w:color="auto"/>
              <w:right w:val="single" w:sz="4" w:space="0" w:color="auto"/>
            </w:tcBorders>
            <w:shd w:val="clear" w:color="auto" w:fill="auto"/>
            <w:noWrap/>
            <w:vAlign w:val="center"/>
            <w:hideMark/>
          </w:tcPr>
          <w:p w14:paraId="1672FC60" w14:textId="34C7611B" w:rsidR="00B238D9" w:rsidRPr="007109B1" w:rsidRDefault="00B238D9" w:rsidP="00B238D9">
            <w:pPr>
              <w:jc w:val="right"/>
              <w:rPr>
                <w:rFonts w:ascii="Arial" w:hAnsi="Arial" w:cs="Arial"/>
                <w:sz w:val="16"/>
                <w:szCs w:val="16"/>
              </w:rPr>
            </w:pPr>
            <w:r>
              <w:rPr>
                <w:rFonts w:ascii="Arial" w:hAnsi="Arial" w:cs="Arial"/>
                <w:color w:val="000000"/>
                <w:sz w:val="16"/>
                <w:szCs w:val="16"/>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54489D8E" w14:textId="72BCFF81" w:rsidR="00B238D9" w:rsidRPr="007109B1" w:rsidRDefault="00B238D9" w:rsidP="00B238D9">
            <w:pPr>
              <w:jc w:val="right"/>
              <w:rPr>
                <w:rFonts w:ascii="Arial" w:hAnsi="Arial" w:cs="Arial"/>
                <w:sz w:val="16"/>
                <w:szCs w:val="16"/>
              </w:rPr>
            </w:pPr>
            <w:r>
              <w:rPr>
                <w:rFonts w:ascii="Arial" w:hAnsi="Arial" w:cs="Arial"/>
                <w:color w:val="000000"/>
                <w:sz w:val="16"/>
                <w:szCs w:val="16"/>
              </w:rPr>
              <w:t xml:space="preserve">$0 </w:t>
            </w:r>
          </w:p>
        </w:tc>
        <w:tc>
          <w:tcPr>
            <w:tcW w:w="1080" w:type="dxa"/>
            <w:tcBorders>
              <w:top w:val="nil"/>
              <w:left w:val="nil"/>
              <w:bottom w:val="single" w:sz="4" w:space="0" w:color="auto"/>
              <w:right w:val="single" w:sz="4" w:space="0" w:color="auto"/>
            </w:tcBorders>
            <w:shd w:val="clear" w:color="auto" w:fill="auto"/>
            <w:noWrap/>
            <w:vAlign w:val="center"/>
            <w:hideMark/>
          </w:tcPr>
          <w:p w14:paraId="00D130A6" w14:textId="1D874A60" w:rsidR="00B238D9" w:rsidRPr="007109B1" w:rsidRDefault="00B238D9" w:rsidP="00B238D9">
            <w:pPr>
              <w:jc w:val="right"/>
              <w:rPr>
                <w:rFonts w:ascii="Arial" w:hAnsi="Arial" w:cs="Arial"/>
                <w:sz w:val="16"/>
                <w:szCs w:val="16"/>
              </w:rPr>
            </w:pPr>
            <w:r>
              <w:rPr>
                <w:rFonts w:ascii="Arial" w:hAnsi="Arial" w:cs="Arial"/>
                <w:color w:val="000000"/>
                <w:sz w:val="16"/>
                <w:szCs w:val="16"/>
              </w:rPr>
              <w:t xml:space="preserve">$7,243 </w:t>
            </w:r>
          </w:p>
        </w:tc>
        <w:tc>
          <w:tcPr>
            <w:tcW w:w="990" w:type="dxa"/>
            <w:tcBorders>
              <w:top w:val="nil"/>
              <w:left w:val="nil"/>
              <w:bottom w:val="single" w:sz="4" w:space="0" w:color="auto"/>
              <w:right w:val="single" w:sz="4" w:space="0" w:color="auto"/>
            </w:tcBorders>
            <w:shd w:val="clear" w:color="auto" w:fill="auto"/>
            <w:noWrap/>
            <w:vAlign w:val="center"/>
            <w:hideMark/>
          </w:tcPr>
          <w:p w14:paraId="7443FE88" w14:textId="44FE4D98" w:rsidR="00B238D9" w:rsidRPr="007109B1" w:rsidRDefault="00B238D9" w:rsidP="00B238D9">
            <w:pPr>
              <w:jc w:val="right"/>
              <w:rPr>
                <w:rFonts w:ascii="Arial" w:hAnsi="Arial" w:cs="Arial"/>
                <w:sz w:val="16"/>
                <w:szCs w:val="16"/>
              </w:rPr>
            </w:pPr>
            <w:r>
              <w:rPr>
                <w:rFonts w:ascii="Arial" w:hAnsi="Arial" w:cs="Arial"/>
                <w:color w:val="000000"/>
                <w:sz w:val="16"/>
                <w:szCs w:val="16"/>
              </w:rPr>
              <w:t xml:space="preserve">$7,243 </w:t>
            </w:r>
          </w:p>
        </w:tc>
      </w:tr>
      <w:tr w:rsidR="00B238D9" w:rsidRPr="007109B1" w14:paraId="40F8E100" w14:textId="77777777" w:rsidTr="00B238D9">
        <w:trPr>
          <w:trHeight w:val="450"/>
        </w:trPr>
        <w:tc>
          <w:tcPr>
            <w:tcW w:w="1780" w:type="dxa"/>
            <w:tcBorders>
              <w:top w:val="nil"/>
              <w:left w:val="single" w:sz="4" w:space="0" w:color="auto"/>
              <w:bottom w:val="single" w:sz="4" w:space="0" w:color="auto"/>
              <w:right w:val="single" w:sz="4" w:space="0" w:color="auto"/>
            </w:tcBorders>
            <w:shd w:val="clear" w:color="auto" w:fill="auto"/>
            <w:vAlign w:val="bottom"/>
            <w:hideMark/>
          </w:tcPr>
          <w:p w14:paraId="68FD4418" w14:textId="77777777" w:rsidR="00B238D9" w:rsidRPr="007153DE" w:rsidRDefault="00B238D9" w:rsidP="00B238D9">
            <w:pPr>
              <w:rPr>
                <w:rFonts w:ascii="Arial" w:hAnsi="Arial" w:cs="Arial"/>
                <w:b/>
                <w:i/>
                <w:sz w:val="16"/>
                <w:szCs w:val="16"/>
              </w:rPr>
            </w:pPr>
            <w:r w:rsidRPr="00B575DF">
              <w:rPr>
                <w:rFonts w:ascii="Arial" w:hAnsi="Arial" w:cs="Arial"/>
                <w:b/>
                <w:i/>
                <w:sz w:val="16"/>
                <w:szCs w:val="16"/>
              </w:rPr>
              <w:lastRenderedPageBreak/>
              <w:t>b) Compile information and prepare recordkeeping</w:t>
            </w:r>
          </w:p>
        </w:tc>
        <w:tc>
          <w:tcPr>
            <w:tcW w:w="700" w:type="dxa"/>
            <w:tcBorders>
              <w:top w:val="nil"/>
              <w:left w:val="nil"/>
              <w:bottom w:val="single" w:sz="4" w:space="0" w:color="auto"/>
              <w:right w:val="single" w:sz="4" w:space="0" w:color="auto"/>
            </w:tcBorders>
            <w:shd w:val="clear" w:color="auto" w:fill="auto"/>
            <w:noWrap/>
            <w:vAlign w:val="center"/>
            <w:hideMark/>
          </w:tcPr>
          <w:p w14:paraId="572A4C78" w14:textId="1D6FEE60" w:rsidR="00B238D9" w:rsidRPr="007109B1" w:rsidRDefault="00B238D9" w:rsidP="00B238D9">
            <w:pPr>
              <w:jc w:val="right"/>
              <w:rPr>
                <w:rFonts w:ascii="Arial" w:hAnsi="Arial" w:cs="Arial"/>
                <w:sz w:val="16"/>
                <w:szCs w:val="16"/>
              </w:rPr>
            </w:pPr>
            <w:r>
              <w:rPr>
                <w:rFonts w:ascii="Arial" w:hAnsi="Arial" w:cs="Arial"/>
                <w:color w:val="000000"/>
                <w:sz w:val="16"/>
                <w:szCs w:val="16"/>
              </w:rPr>
              <w:t>2</w:t>
            </w:r>
          </w:p>
        </w:tc>
        <w:tc>
          <w:tcPr>
            <w:tcW w:w="1052" w:type="dxa"/>
            <w:tcBorders>
              <w:top w:val="nil"/>
              <w:left w:val="nil"/>
              <w:bottom w:val="single" w:sz="4" w:space="0" w:color="auto"/>
              <w:right w:val="single" w:sz="4" w:space="0" w:color="auto"/>
            </w:tcBorders>
            <w:shd w:val="clear" w:color="auto" w:fill="auto"/>
            <w:noWrap/>
            <w:vAlign w:val="center"/>
            <w:hideMark/>
          </w:tcPr>
          <w:p w14:paraId="0CC48C30" w14:textId="4CBB941F" w:rsidR="00B238D9" w:rsidRPr="007109B1" w:rsidRDefault="00B238D9" w:rsidP="00B238D9">
            <w:pPr>
              <w:jc w:val="right"/>
              <w:rPr>
                <w:rFonts w:ascii="Arial" w:hAnsi="Arial" w:cs="Arial"/>
                <w:sz w:val="16"/>
                <w:szCs w:val="16"/>
              </w:rPr>
            </w:pPr>
            <w:r>
              <w:rPr>
                <w:rFonts w:ascii="Arial" w:hAnsi="Arial" w:cs="Arial"/>
                <w:color w:val="000000"/>
                <w:sz w:val="16"/>
                <w:szCs w:val="16"/>
              </w:rPr>
              <w:t xml:space="preserve">$145 </w:t>
            </w:r>
          </w:p>
        </w:tc>
        <w:tc>
          <w:tcPr>
            <w:tcW w:w="860" w:type="dxa"/>
            <w:tcBorders>
              <w:top w:val="nil"/>
              <w:left w:val="nil"/>
              <w:bottom w:val="single" w:sz="4" w:space="0" w:color="auto"/>
              <w:right w:val="single" w:sz="4" w:space="0" w:color="auto"/>
            </w:tcBorders>
            <w:shd w:val="clear" w:color="auto" w:fill="auto"/>
            <w:noWrap/>
            <w:vAlign w:val="center"/>
            <w:hideMark/>
          </w:tcPr>
          <w:p w14:paraId="6B42B2D3" w14:textId="33C22C3C" w:rsidR="00B238D9" w:rsidRPr="007109B1" w:rsidRDefault="00B238D9" w:rsidP="00B238D9">
            <w:pPr>
              <w:jc w:val="right"/>
              <w:rPr>
                <w:rFonts w:ascii="Arial" w:hAnsi="Arial" w:cs="Arial"/>
                <w:sz w:val="16"/>
                <w:szCs w:val="16"/>
              </w:rPr>
            </w:pPr>
            <w:r>
              <w:rPr>
                <w:rFonts w:ascii="Arial" w:hAnsi="Arial" w:cs="Arial"/>
                <w:color w:val="000000"/>
                <w:sz w:val="16"/>
                <w:szCs w:val="16"/>
              </w:rPr>
              <w:t xml:space="preserve">$1 </w:t>
            </w:r>
          </w:p>
        </w:tc>
        <w:tc>
          <w:tcPr>
            <w:tcW w:w="751" w:type="dxa"/>
            <w:tcBorders>
              <w:top w:val="nil"/>
              <w:left w:val="nil"/>
              <w:bottom w:val="single" w:sz="4" w:space="0" w:color="auto"/>
              <w:right w:val="single" w:sz="4" w:space="0" w:color="auto"/>
            </w:tcBorders>
            <w:shd w:val="clear" w:color="auto" w:fill="auto"/>
            <w:noWrap/>
            <w:vAlign w:val="center"/>
            <w:hideMark/>
          </w:tcPr>
          <w:p w14:paraId="78D33AFD" w14:textId="0108F03D" w:rsidR="00B238D9" w:rsidRPr="007109B1" w:rsidRDefault="00B238D9" w:rsidP="00B238D9">
            <w:pPr>
              <w:jc w:val="right"/>
              <w:rPr>
                <w:rFonts w:ascii="Arial" w:hAnsi="Arial" w:cs="Arial"/>
                <w:sz w:val="16"/>
                <w:szCs w:val="16"/>
              </w:rPr>
            </w:pPr>
            <w:r>
              <w:rPr>
                <w:rFonts w:ascii="Arial" w:hAnsi="Arial" w:cs="Arial"/>
                <w:color w:val="000000"/>
                <w:sz w:val="16"/>
                <w:szCs w:val="16"/>
              </w:rPr>
              <w:t>10</w:t>
            </w:r>
          </w:p>
        </w:tc>
        <w:tc>
          <w:tcPr>
            <w:tcW w:w="1080" w:type="dxa"/>
            <w:tcBorders>
              <w:top w:val="nil"/>
              <w:left w:val="nil"/>
              <w:bottom w:val="single" w:sz="4" w:space="0" w:color="auto"/>
              <w:right w:val="single" w:sz="4" w:space="0" w:color="auto"/>
            </w:tcBorders>
            <w:shd w:val="clear" w:color="auto" w:fill="auto"/>
            <w:noWrap/>
            <w:vAlign w:val="center"/>
            <w:hideMark/>
          </w:tcPr>
          <w:p w14:paraId="5A8B034E" w14:textId="26CBA591" w:rsidR="00B238D9" w:rsidRPr="007109B1" w:rsidRDefault="00B238D9" w:rsidP="00B238D9">
            <w:pPr>
              <w:jc w:val="right"/>
              <w:rPr>
                <w:rFonts w:ascii="Arial" w:hAnsi="Arial" w:cs="Arial"/>
                <w:sz w:val="16"/>
                <w:szCs w:val="16"/>
              </w:rPr>
            </w:pPr>
            <w:r>
              <w:rPr>
                <w:rFonts w:ascii="Arial" w:hAnsi="Arial" w:cs="Arial"/>
                <w:color w:val="000000"/>
                <w:sz w:val="16"/>
                <w:szCs w:val="16"/>
              </w:rPr>
              <w:t>20</w:t>
            </w:r>
          </w:p>
        </w:tc>
        <w:tc>
          <w:tcPr>
            <w:tcW w:w="1080" w:type="dxa"/>
            <w:tcBorders>
              <w:top w:val="nil"/>
              <w:left w:val="nil"/>
              <w:bottom w:val="single" w:sz="4" w:space="0" w:color="auto"/>
              <w:right w:val="single" w:sz="4" w:space="0" w:color="auto"/>
            </w:tcBorders>
            <w:shd w:val="clear" w:color="auto" w:fill="auto"/>
            <w:noWrap/>
            <w:vAlign w:val="center"/>
            <w:hideMark/>
          </w:tcPr>
          <w:p w14:paraId="220AA9DE" w14:textId="7E337A9A" w:rsidR="00B238D9" w:rsidRPr="007109B1" w:rsidRDefault="00B238D9" w:rsidP="00B238D9">
            <w:pPr>
              <w:jc w:val="right"/>
              <w:rPr>
                <w:rFonts w:ascii="Arial" w:hAnsi="Arial" w:cs="Arial"/>
                <w:sz w:val="16"/>
                <w:szCs w:val="16"/>
              </w:rPr>
            </w:pPr>
            <w:r>
              <w:rPr>
                <w:rFonts w:ascii="Arial" w:hAnsi="Arial" w:cs="Arial"/>
                <w:color w:val="000000"/>
                <w:sz w:val="16"/>
                <w:szCs w:val="16"/>
              </w:rPr>
              <w:t xml:space="preserve">$10 </w:t>
            </w:r>
          </w:p>
        </w:tc>
        <w:tc>
          <w:tcPr>
            <w:tcW w:w="1080" w:type="dxa"/>
            <w:tcBorders>
              <w:top w:val="nil"/>
              <w:left w:val="nil"/>
              <w:bottom w:val="single" w:sz="4" w:space="0" w:color="auto"/>
              <w:right w:val="single" w:sz="4" w:space="0" w:color="auto"/>
            </w:tcBorders>
            <w:shd w:val="clear" w:color="auto" w:fill="auto"/>
            <w:noWrap/>
            <w:vAlign w:val="center"/>
            <w:hideMark/>
          </w:tcPr>
          <w:p w14:paraId="0E237E05" w14:textId="6EBC9BE5" w:rsidR="00B238D9" w:rsidRPr="007109B1" w:rsidRDefault="00B238D9" w:rsidP="00B238D9">
            <w:pPr>
              <w:jc w:val="right"/>
              <w:rPr>
                <w:rFonts w:ascii="Arial" w:hAnsi="Arial" w:cs="Arial"/>
                <w:sz w:val="16"/>
                <w:szCs w:val="16"/>
              </w:rPr>
            </w:pPr>
            <w:r>
              <w:rPr>
                <w:rFonts w:ascii="Arial" w:hAnsi="Arial" w:cs="Arial"/>
                <w:color w:val="000000"/>
                <w:sz w:val="16"/>
                <w:szCs w:val="16"/>
              </w:rPr>
              <w:t xml:space="preserve">$1,449 </w:t>
            </w:r>
          </w:p>
        </w:tc>
        <w:tc>
          <w:tcPr>
            <w:tcW w:w="990" w:type="dxa"/>
            <w:tcBorders>
              <w:top w:val="nil"/>
              <w:left w:val="nil"/>
              <w:bottom w:val="single" w:sz="4" w:space="0" w:color="auto"/>
              <w:right w:val="single" w:sz="4" w:space="0" w:color="auto"/>
            </w:tcBorders>
            <w:shd w:val="clear" w:color="auto" w:fill="auto"/>
            <w:noWrap/>
            <w:vAlign w:val="center"/>
            <w:hideMark/>
          </w:tcPr>
          <w:p w14:paraId="02A64D87" w14:textId="557B4429" w:rsidR="00B238D9" w:rsidRPr="007109B1" w:rsidRDefault="00B238D9" w:rsidP="00B238D9">
            <w:pPr>
              <w:jc w:val="right"/>
              <w:rPr>
                <w:rFonts w:ascii="Arial" w:hAnsi="Arial" w:cs="Arial"/>
                <w:sz w:val="16"/>
                <w:szCs w:val="16"/>
              </w:rPr>
            </w:pPr>
            <w:r>
              <w:rPr>
                <w:rFonts w:ascii="Arial" w:hAnsi="Arial" w:cs="Arial"/>
                <w:color w:val="000000"/>
                <w:sz w:val="16"/>
                <w:szCs w:val="16"/>
              </w:rPr>
              <w:t xml:space="preserve">$1,459 </w:t>
            </w:r>
          </w:p>
        </w:tc>
      </w:tr>
      <w:tr w:rsidR="00B238D9" w:rsidRPr="007109B1" w14:paraId="2EECF170" w14:textId="77777777" w:rsidTr="00B238D9">
        <w:trPr>
          <w:trHeight w:val="255"/>
        </w:trPr>
        <w:tc>
          <w:tcPr>
            <w:tcW w:w="1780" w:type="dxa"/>
            <w:tcBorders>
              <w:top w:val="nil"/>
              <w:left w:val="single" w:sz="4" w:space="0" w:color="auto"/>
              <w:bottom w:val="single" w:sz="4" w:space="0" w:color="auto"/>
              <w:right w:val="single" w:sz="4" w:space="0" w:color="auto"/>
            </w:tcBorders>
            <w:shd w:val="clear" w:color="auto" w:fill="auto"/>
            <w:vAlign w:val="bottom"/>
            <w:hideMark/>
          </w:tcPr>
          <w:p w14:paraId="26DC963E" w14:textId="77777777" w:rsidR="00B238D9" w:rsidRPr="008032FE" w:rsidRDefault="00B238D9" w:rsidP="00B238D9">
            <w:pPr>
              <w:rPr>
                <w:rFonts w:ascii="Arial" w:hAnsi="Arial" w:cs="Arial"/>
                <w:b/>
                <w:sz w:val="16"/>
                <w:szCs w:val="16"/>
              </w:rPr>
            </w:pPr>
            <w:r w:rsidRPr="008032FE">
              <w:rPr>
                <w:rFonts w:ascii="Arial" w:hAnsi="Arial" w:cs="Arial"/>
                <w:b/>
                <w:sz w:val="16"/>
                <w:szCs w:val="16"/>
              </w:rPr>
              <w:t>Subtotal</w:t>
            </w:r>
          </w:p>
        </w:tc>
        <w:tc>
          <w:tcPr>
            <w:tcW w:w="700" w:type="dxa"/>
            <w:tcBorders>
              <w:top w:val="nil"/>
              <w:left w:val="nil"/>
              <w:bottom w:val="single" w:sz="4" w:space="0" w:color="auto"/>
              <w:right w:val="single" w:sz="4" w:space="0" w:color="auto"/>
            </w:tcBorders>
            <w:shd w:val="clear" w:color="auto" w:fill="auto"/>
            <w:noWrap/>
            <w:vAlign w:val="center"/>
            <w:hideMark/>
          </w:tcPr>
          <w:p w14:paraId="777C9FD0" w14:textId="1FC230D2" w:rsidR="00B238D9" w:rsidRPr="007109B1" w:rsidRDefault="00B238D9" w:rsidP="00B238D9">
            <w:pPr>
              <w:jc w:val="right"/>
              <w:rPr>
                <w:rFonts w:ascii="Arial" w:hAnsi="Arial" w:cs="Arial"/>
                <w:sz w:val="16"/>
                <w:szCs w:val="16"/>
              </w:rPr>
            </w:pPr>
            <w:r>
              <w:rPr>
                <w:rFonts w:ascii="Arial" w:hAnsi="Arial" w:cs="Arial"/>
                <w:color w:val="000000"/>
                <w:sz w:val="16"/>
                <w:szCs w:val="16"/>
              </w:rPr>
              <w:t>12</w:t>
            </w:r>
          </w:p>
        </w:tc>
        <w:tc>
          <w:tcPr>
            <w:tcW w:w="1052" w:type="dxa"/>
            <w:tcBorders>
              <w:top w:val="nil"/>
              <w:left w:val="nil"/>
              <w:bottom w:val="single" w:sz="4" w:space="0" w:color="auto"/>
              <w:right w:val="single" w:sz="4" w:space="0" w:color="auto"/>
            </w:tcBorders>
            <w:shd w:val="clear" w:color="auto" w:fill="auto"/>
            <w:noWrap/>
            <w:vAlign w:val="center"/>
            <w:hideMark/>
          </w:tcPr>
          <w:p w14:paraId="030BDFDC" w14:textId="29E08D71" w:rsidR="00B238D9" w:rsidRPr="007109B1" w:rsidRDefault="00B238D9" w:rsidP="00B238D9">
            <w:pPr>
              <w:jc w:val="right"/>
              <w:rPr>
                <w:rFonts w:ascii="Arial" w:hAnsi="Arial" w:cs="Arial"/>
                <w:sz w:val="16"/>
                <w:szCs w:val="16"/>
              </w:rPr>
            </w:pPr>
            <w:r>
              <w:rPr>
                <w:rFonts w:ascii="Arial" w:hAnsi="Arial" w:cs="Arial"/>
                <w:color w:val="000000"/>
                <w:sz w:val="16"/>
                <w:szCs w:val="16"/>
              </w:rPr>
              <w:t xml:space="preserve">$869 </w:t>
            </w:r>
          </w:p>
        </w:tc>
        <w:tc>
          <w:tcPr>
            <w:tcW w:w="860" w:type="dxa"/>
            <w:tcBorders>
              <w:top w:val="nil"/>
              <w:left w:val="nil"/>
              <w:bottom w:val="single" w:sz="4" w:space="0" w:color="auto"/>
              <w:right w:val="single" w:sz="4" w:space="0" w:color="auto"/>
            </w:tcBorders>
            <w:shd w:val="clear" w:color="auto" w:fill="auto"/>
            <w:noWrap/>
            <w:vAlign w:val="center"/>
            <w:hideMark/>
          </w:tcPr>
          <w:p w14:paraId="7997A09C" w14:textId="37E29582" w:rsidR="00B238D9" w:rsidRPr="007109B1" w:rsidRDefault="00B238D9" w:rsidP="00B238D9">
            <w:pPr>
              <w:jc w:val="right"/>
              <w:rPr>
                <w:rFonts w:ascii="Arial" w:hAnsi="Arial" w:cs="Arial"/>
                <w:sz w:val="16"/>
                <w:szCs w:val="16"/>
              </w:rPr>
            </w:pPr>
            <w:r>
              <w:rPr>
                <w:rFonts w:ascii="Arial" w:hAnsi="Arial" w:cs="Arial"/>
                <w:color w:val="000000"/>
                <w:sz w:val="16"/>
                <w:szCs w:val="16"/>
              </w:rPr>
              <w:t xml:space="preserve">$1 </w:t>
            </w:r>
          </w:p>
        </w:tc>
        <w:tc>
          <w:tcPr>
            <w:tcW w:w="751" w:type="dxa"/>
            <w:tcBorders>
              <w:top w:val="nil"/>
              <w:left w:val="nil"/>
              <w:bottom w:val="single" w:sz="4" w:space="0" w:color="auto"/>
              <w:right w:val="single" w:sz="4" w:space="0" w:color="auto"/>
            </w:tcBorders>
            <w:shd w:val="clear" w:color="auto" w:fill="auto"/>
            <w:noWrap/>
            <w:vAlign w:val="center"/>
            <w:hideMark/>
          </w:tcPr>
          <w:p w14:paraId="48F96886" w14:textId="155D06F9" w:rsidR="00B238D9" w:rsidRPr="007109B1" w:rsidRDefault="00B238D9" w:rsidP="00B238D9">
            <w:pPr>
              <w:jc w:val="right"/>
              <w:rPr>
                <w:rFonts w:ascii="Arial" w:hAnsi="Arial" w:cs="Arial"/>
                <w:sz w:val="16"/>
                <w:szCs w:val="16"/>
              </w:rPr>
            </w:pPr>
            <w:r>
              <w:rPr>
                <w:rFonts w:ascii="Arial" w:hAnsi="Arial" w:cs="Arial"/>
                <w:color w:val="000000"/>
                <w:sz w:val="16"/>
                <w:szCs w:val="16"/>
              </w:rPr>
              <w:t>10</w:t>
            </w:r>
          </w:p>
        </w:tc>
        <w:tc>
          <w:tcPr>
            <w:tcW w:w="1080" w:type="dxa"/>
            <w:tcBorders>
              <w:top w:val="nil"/>
              <w:left w:val="nil"/>
              <w:bottom w:val="single" w:sz="4" w:space="0" w:color="auto"/>
              <w:right w:val="single" w:sz="4" w:space="0" w:color="auto"/>
            </w:tcBorders>
            <w:shd w:val="clear" w:color="auto" w:fill="auto"/>
            <w:noWrap/>
            <w:vAlign w:val="center"/>
            <w:hideMark/>
          </w:tcPr>
          <w:p w14:paraId="232BC428" w14:textId="5792E07E" w:rsidR="00B238D9" w:rsidRPr="007109B1" w:rsidRDefault="00B238D9" w:rsidP="00B238D9">
            <w:pPr>
              <w:jc w:val="right"/>
              <w:rPr>
                <w:rFonts w:ascii="Arial" w:hAnsi="Arial" w:cs="Arial"/>
                <w:sz w:val="16"/>
                <w:szCs w:val="16"/>
              </w:rPr>
            </w:pPr>
            <w:r>
              <w:rPr>
                <w:rFonts w:ascii="Arial" w:hAnsi="Arial" w:cs="Arial"/>
                <w:color w:val="000000"/>
                <w:sz w:val="16"/>
                <w:szCs w:val="16"/>
              </w:rPr>
              <w:t>120</w:t>
            </w:r>
          </w:p>
        </w:tc>
        <w:tc>
          <w:tcPr>
            <w:tcW w:w="1080" w:type="dxa"/>
            <w:tcBorders>
              <w:top w:val="nil"/>
              <w:left w:val="nil"/>
              <w:bottom w:val="single" w:sz="4" w:space="0" w:color="auto"/>
              <w:right w:val="single" w:sz="4" w:space="0" w:color="auto"/>
            </w:tcBorders>
            <w:shd w:val="clear" w:color="auto" w:fill="auto"/>
            <w:noWrap/>
            <w:vAlign w:val="center"/>
            <w:hideMark/>
          </w:tcPr>
          <w:p w14:paraId="61110673" w14:textId="002744CB" w:rsidR="00B238D9" w:rsidRPr="007109B1" w:rsidRDefault="00B238D9" w:rsidP="00B238D9">
            <w:pPr>
              <w:jc w:val="right"/>
              <w:rPr>
                <w:rFonts w:ascii="Arial" w:hAnsi="Arial" w:cs="Arial"/>
                <w:sz w:val="16"/>
                <w:szCs w:val="16"/>
              </w:rPr>
            </w:pPr>
            <w:r>
              <w:rPr>
                <w:rFonts w:ascii="Arial" w:hAnsi="Arial" w:cs="Arial"/>
                <w:color w:val="000000"/>
                <w:sz w:val="16"/>
                <w:szCs w:val="16"/>
              </w:rPr>
              <w:t xml:space="preserve">$10 </w:t>
            </w:r>
          </w:p>
        </w:tc>
        <w:tc>
          <w:tcPr>
            <w:tcW w:w="1080" w:type="dxa"/>
            <w:tcBorders>
              <w:top w:val="nil"/>
              <w:left w:val="nil"/>
              <w:bottom w:val="single" w:sz="4" w:space="0" w:color="auto"/>
              <w:right w:val="single" w:sz="4" w:space="0" w:color="auto"/>
            </w:tcBorders>
            <w:shd w:val="clear" w:color="auto" w:fill="auto"/>
            <w:noWrap/>
            <w:vAlign w:val="center"/>
            <w:hideMark/>
          </w:tcPr>
          <w:p w14:paraId="65315466" w14:textId="384B046A" w:rsidR="00B238D9" w:rsidRPr="007109B1" w:rsidRDefault="00B238D9" w:rsidP="00B238D9">
            <w:pPr>
              <w:jc w:val="right"/>
              <w:rPr>
                <w:rFonts w:ascii="Arial" w:hAnsi="Arial" w:cs="Arial"/>
                <w:sz w:val="16"/>
                <w:szCs w:val="16"/>
              </w:rPr>
            </w:pPr>
            <w:r>
              <w:rPr>
                <w:rFonts w:ascii="Arial" w:hAnsi="Arial" w:cs="Arial"/>
                <w:color w:val="000000"/>
                <w:sz w:val="16"/>
                <w:szCs w:val="16"/>
              </w:rPr>
              <w:t xml:space="preserve">$8,692 </w:t>
            </w:r>
          </w:p>
        </w:tc>
        <w:tc>
          <w:tcPr>
            <w:tcW w:w="990" w:type="dxa"/>
            <w:tcBorders>
              <w:top w:val="nil"/>
              <w:left w:val="nil"/>
              <w:bottom w:val="single" w:sz="4" w:space="0" w:color="auto"/>
              <w:right w:val="single" w:sz="4" w:space="0" w:color="auto"/>
            </w:tcBorders>
            <w:shd w:val="clear" w:color="auto" w:fill="auto"/>
            <w:noWrap/>
            <w:vAlign w:val="center"/>
            <w:hideMark/>
          </w:tcPr>
          <w:p w14:paraId="307FB91A" w14:textId="4A944943" w:rsidR="00B238D9" w:rsidRPr="007109B1" w:rsidRDefault="00B238D9" w:rsidP="00B238D9">
            <w:pPr>
              <w:jc w:val="right"/>
              <w:rPr>
                <w:rFonts w:ascii="Arial" w:hAnsi="Arial" w:cs="Arial"/>
                <w:sz w:val="16"/>
                <w:szCs w:val="16"/>
              </w:rPr>
            </w:pPr>
            <w:r>
              <w:rPr>
                <w:rFonts w:ascii="Arial" w:hAnsi="Arial" w:cs="Arial"/>
                <w:color w:val="000000"/>
                <w:sz w:val="16"/>
                <w:szCs w:val="16"/>
              </w:rPr>
              <w:t xml:space="preserve">$8,702 </w:t>
            </w:r>
          </w:p>
        </w:tc>
      </w:tr>
    </w:tbl>
    <w:p w14:paraId="0487A28D" w14:textId="77777777" w:rsidR="00B238D9" w:rsidRDefault="00B238D9">
      <w:pPr>
        <w:widowControl w:val="0"/>
        <w:tabs>
          <w:tab w:val="left" w:pos="-871"/>
          <w:tab w:val="left" w:pos="-149"/>
          <w:tab w:val="right" w:pos="8405"/>
        </w:tabs>
        <w:rPr>
          <w:rFonts w:ascii="Arial" w:hAnsi="Arial"/>
          <w:b/>
          <w:sz w:val="22"/>
        </w:rPr>
      </w:pPr>
    </w:p>
    <w:p w14:paraId="52F72B1B" w14:textId="41146924" w:rsidR="00231E6F" w:rsidRPr="00C4134F" w:rsidRDefault="00574E31">
      <w:pPr>
        <w:widowControl w:val="0"/>
        <w:tabs>
          <w:tab w:val="left" w:pos="-871"/>
          <w:tab w:val="left" w:pos="-149"/>
          <w:tab w:val="right" w:pos="8405"/>
        </w:tabs>
        <w:rPr>
          <w:rFonts w:ascii="Arial" w:hAnsi="Arial"/>
          <w:b/>
          <w:i/>
          <w:sz w:val="22"/>
        </w:rPr>
      </w:pPr>
      <w:r>
        <w:rPr>
          <w:rFonts w:ascii="Arial" w:hAnsi="Arial"/>
          <w:b/>
          <w:sz w:val="22"/>
        </w:rPr>
        <w:t>c</w:t>
      </w:r>
      <w:r w:rsidR="00231E6F" w:rsidRPr="00F071CC">
        <w:rPr>
          <w:rFonts w:ascii="Arial" w:hAnsi="Arial"/>
          <w:b/>
          <w:sz w:val="22"/>
        </w:rPr>
        <w:t>)</w:t>
      </w:r>
      <w:r w:rsidR="00543CFA">
        <w:rPr>
          <w:rFonts w:ascii="Arial" w:hAnsi="Arial"/>
          <w:b/>
          <w:sz w:val="22"/>
        </w:rPr>
        <w:t xml:space="preserve"> </w:t>
      </w:r>
      <w:r w:rsidR="00231E6F" w:rsidRPr="00F071CC">
        <w:rPr>
          <w:rFonts w:ascii="Arial" w:hAnsi="Arial"/>
          <w:b/>
          <w:sz w:val="22"/>
        </w:rPr>
        <w:t>Estimating Agency Burden and Costs</w:t>
      </w:r>
    </w:p>
    <w:p w14:paraId="6F3D8758" w14:textId="77777777" w:rsidR="00231E6F" w:rsidRPr="00F071CC" w:rsidRDefault="00231E6F">
      <w:pPr>
        <w:widowControl w:val="0"/>
        <w:tabs>
          <w:tab w:val="left" w:pos="-871"/>
          <w:tab w:val="left" w:pos="-149"/>
          <w:tab w:val="right" w:pos="8405"/>
        </w:tabs>
        <w:rPr>
          <w:rFonts w:ascii="Arial" w:hAnsi="Arial"/>
          <w:b/>
          <w:i/>
          <w:sz w:val="22"/>
        </w:rPr>
      </w:pPr>
    </w:p>
    <w:p w14:paraId="267E2153" w14:textId="77777777" w:rsidR="00231E6F" w:rsidRPr="00F071CC" w:rsidRDefault="00231E6F">
      <w:pPr>
        <w:widowControl w:val="0"/>
        <w:tabs>
          <w:tab w:val="left" w:pos="-871"/>
          <w:tab w:val="left" w:pos="-149"/>
          <w:tab w:val="right" w:pos="8405"/>
        </w:tabs>
        <w:rPr>
          <w:rFonts w:ascii="Arial" w:hAnsi="Arial"/>
          <w:b/>
          <w:sz w:val="22"/>
        </w:rPr>
      </w:pPr>
      <w:r w:rsidRPr="00F071CC">
        <w:rPr>
          <w:rFonts w:ascii="Arial" w:hAnsi="Arial"/>
          <w:b/>
          <w:sz w:val="22"/>
        </w:rPr>
        <w:t>Exhibit 6C-1: Annual Agency Burden and Costs</w:t>
      </w:r>
    </w:p>
    <w:p w14:paraId="4FD1256C" w14:textId="77777777" w:rsidR="00231E6F" w:rsidRPr="00F071CC" w:rsidRDefault="00231E6F">
      <w:pPr>
        <w:widowControl w:val="0"/>
        <w:tabs>
          <w:tab w:val="left" w:pos="-871"/>
          <w:tab w:val="left" w:pos="-149"/>
          <w:tab w:val="right" w:pos="8405"/>
        </w:tabs>
        <w:rPr>
          <w:rFonts w:ascii="Arial" w:hAnsi="Arial"/>
          <w:sz w:val="22"/>
        </w:rPr>
      </w:pPr>
    </w:p>
    <w:p w14:paraId="259589E3" w14:textId="19050286"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The following table shows estimates of EPA burden hours and costs (including the cost of contractor services) for the activities listed in section 5 above.</w:t>
      </w:r>
      <w:r w:rsidR="00543CFA">
        <w:rPr>
          <w:rFonts w:ascii="Arial" w:hAnsi="Arial"/>
          <w:sz w:val="22"/>
        </w:rPr>
        <w:t xml:space="preserve"> </w:t>
      </w:r>
      <w:r w:rsidRPr="00F071CC">
        <w:rPr>
          <w:rFonts w:ascii="Arial" w:hAnsi="Arial"/>
          <w:sz w:val="22"/>
        </w:rPr>
        <w:t>In making these estimates, EPA made the following assumptions:</w:t>
      </w:r>
    </w:p>
    <w:p w14:paraId="74D78149" w14:textId="77777777" w:rsidR="00231E6F" w:rsidRPr="00F071CC" w:rsidRDefault="00231E6F">
      <w:pPr>
        <w:widowControl w:val="0"/>
        <w:tabs>
          <w:tab w:val="left" w:pos="-871"/>
          <w:tab w:val="left" w:pos="-149"/>
          <w:tab w:val="right" w:pos="8405"/>
        </w:tabs>
        <w:rPr>
          <w:rFonts w:ascii="Arial" w:hAnsi="Arial"/>
          <w:sz w:val="22"/>
        </w:rPr>
      </w:pPr>
    </w:p>
    <w:p w14:paraId="0A87B3BA" w14:textId="77777777"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 The number of occurrences is based on the number of inquiries and submittals by respondents estimated above in tables 6A-1 and 6A-2.</w:t>
      </w:r>
    </w:p>
    <w:p w14:paraId="024D749D" w14:textId="77777777" w:rsidR="00231E6F" w:rsidRPr="00F071CC" w:rsidRDefault="00231E6F">
      <w:pPr>
        <w:widowControl w:val="0"/>
        <w:tabs>
          <w:tab w:val="left" w:pos="-871"/>
          <w:tab w:val="left" w:pos="-149"/>
          <w:tab w:val="right" w:pos="8405"/>
        </w:tabs>
        <w:rPr>
          <w:rFonts w:ascii="Arial" w:hAnsi="Arial"/>
          <w:sz w:val="22"/>
        </w:rPr>
      </w:pPr>
    </w:p>
    <w:p w14:paraId="707F639A" w14:textId="6A26F1F3" w:rsidR="00231E6F" w:rsidRPr="00F071CC" w:rsidRDefault="00231E6F">
      <w:pPr>
        <w:widowControl w:val="0"/>
        <w:tabs>
          <w:tab w:val="left" w:pos="-871"/>
          <w:tab w:val="left" w:pos="-149"/>
          <w:tab w:val="right" w:pos="8405"/>
        </w:tabs>
        <w:rPr>
          <w:rFonts w:ascii="Arial" w:hAnsi="Arial"/>
          <w:sz w:val="22"/>
        </w:rPr>
      </w:pPr>
      <w:r w:rsidRPr="00F071CC">
        <w:rPr>
          <w:rFonts w:ascii="Arial" w:hAnsi="Arial"/>
          <w:sz w:val="22"/>
        </w:rPr>
        <w:t xml:space="preserve">- Labor </w:t>
      </w:r>
      <w:r w:rsidR="00603E0D" w:rsidRPr="00F071CC">
        <w:rPr>
          <w:rFonts w:ascii="Arial" w:hAnsi="Arial"/>
          <w:sz w:val="22"/>
        </w:rPr>
        <w:t>cost is based on the</w:t>
      </w:r>
      <w:r w:rsidR="0096623B">
        <w:rPr>
          <w:rFonts w:ascii="Arial" w:hAnsi="Arial"/>
          <w:sz w:val="22"/>
        </w:rPr>
        <w:t xml:space="preserve"> 2014</w:t>
      </w:r>
      <w:r w:rsidR="00603E0D" w:rsidRPr="00F071CC">
        <w:rPr>
          <w:rFonts w:ascii="Arial" w:hAnsi="Arial"/>
          <w:sz w:val="22"/>
        </w:rPr>
        <w:t xml:space="preserve"> </w:t>
      </w:r>
      <w:r w:rsidR="0096623B">
        <w:rPr>
          <w:rFonts w:ascii="Arial" w:hAnsi="Arial"/>
          <w:sz w:val="22"/>
        </w:rPr>
        <w:t xml:space="preserve">hourly rate </w:t>
      </w:r>
      <w:r w:rsidRPr="00F071CC">
        <w:rPr>
          <w:rFonts w:ascii="Arial" w:hAnsi="Arial"/>
          <w:sz w:val="22"/>
        </w:rPr>
        <w:t>f</w:t>
      </w:r>
      <w:r w:rsidR="000E23EC">
        <w:rPr>
          <w:rFonts w:ascii="Arial" w:hAnsi="Arial"/>
          <w:sz w:val="22"/>
        </w:rPr>
        <w:t>or a GS 12/</w:t>
      </w:r>
      <w:r w:rsidR="00603E0D" w:rsidRPr="00F071CC">
        <w:rPr>
          <w:rFonts w:ascii="Arial" w:hAnsi="Arial"/>
          <w:sz w:val="22"/>
        </w:rPr>
        <w:t>Step 2 employee</w:t>
      </w:r>
      <w:r w:rsidR="0096623B">
        <w:rPr>
          <w:rFonts w:ascii="Arial" w:hAnsi="Arial"/>
          <w:sz w:val="22"/>
        </w:rPr>
        <w:t xml:space="preserve"> based in Washington, DC</w:t>
      </w:r>
      <w:r w:rsidR="00603E0D" w:rsidRPr="00F071CC">
        <w:rPr>
          <w:rFonts w:ascii="Arial" w:hAnsi="Arial"/>
          <w:sz w:val="22"/>
        </w:rPr>
        <w:t xml:space="preserve"> ($</w:t>
      </w:r>
      <w:r w:rsidR="0096623B">
        <w:rPr>
          <w:rFonts w:ascii="Arial" w:hAnsi="Arial"/>
          <w:sz w:val="22"/>
        </w:rPr>
        <w:t>37.44; annual salary $</w:t>
      </w:r>
      <w:r w:rsidR="003623ED">
        <w:rPr>
          <w:rFonts w:ascii="Arial" w:hAnsi="Arial"/>
          <w:sz w:val="22"/>
        </w:rPr>
        <w:t>7</w:t>
      </w:r>
      <w:r w:rsidR="0096623B">
        <w:rPr>
          <w:rFonts w:ascii="Arial" w:hAnsi="Arial"/>
          <w:sz w:val="22"/>
        </w:rPr>
        <w:t>8,142</w:t>
      </w:r>
      <w:r w:rsidRPr="00F071CC">
        <w:rPr>
          <w:rFonts w:ascii="Arial" w:hAnsi="Arial"/>
          <w:sz w:val="22"/>
        </w:rPr>
        <w:t xml:space="preserve">), </w:t>
      </w:r>
      <w:r w:rsidR="000E23EC">
        <w:rPr>
          <w:rFonts w:ascii="Arial" w:hAnsi="Arial"/>
          <w:sz w:val="22"/>
        </w:rPr>
        <w:t>multiplied by</w:t>
      </w:r>
      <w:r w:rsidRPr="00F071CC">
        <w:rPr>
          <w:rFonts w:ascii="Arial" w:hAnsi="Arial"/>
          <w:sz w:val="22"/>
        </w:rPr>
        <w:t xml:space="preserve"> the standard government benefits multiplication factor</w:t>
      </w:r>
      <w:r w:rsidR="000E23EC">
        <w:rPr>
          <w:rFonts w:ascii="Arial" w:hAnsi="Arial"/>
          <w:sz w:val="22"/>
        </w:rPr>
        <w:t xml:space="preserve"> of 1.6, </w:t>
      </w:r>
      <w:r w:rsidRPr="00F071CC">
        <w:rPr>
          <w:rFonts w:ascii="Arial" w:hAnsi="Arial"/>
          <w:sz w:val="22"/>
        </w:rPr>
        <w:t>resulti</w:t>
      </w:r>
      <w:r w:rsidR="00603E0D" w:rsidRPr="00F071CC">
        <w:rPr>
          <w:rFonts w:ascii="Arial" w:hAnsi="Arial"/>
          <w:sz w:val="22"/>
        </w:rPr>
        <w:t xml:space="preserve">ng in a final hourly rate of </w:t>
      </w:r>
      <w:r w:rsidR="003623ED">
        <w:rPr>
          <w:rFonts w:ascii="Arial" w:hAnsi="Arial"/>
          <w:sz w:val="22"/>
        </w:rPr>
        <w:t>$59.</w:t>
      </w:r>
      <w:r w:rsidR="0096623B">
        <w:rPr>
          <w:rFonts w:ascii="Arial" w:hAnsi="Arial"/>
          <w:sz w:val="22"/>
        </w:rPr>
        <w:t>7</w:t>
      </w:r>
      <w:r w:rsidR="003623ED">
        <w:rPr>
          <w:rFonts w:ascii="Arial" w:hAnsi="Arial"/>
          <w:sz w:val="22"/>
        </w:rPr>
        <w:t>2</w:t>
      </w:r>
      <w:r w:rsidR="008A725D" w:rsidRPr="00F071CC">
        <w:rPr>
          <w:rFonts w:ascii="Arial" w:hAnsi="Arial"/>
          <w:sz w:val="22"/>
        </w:rPr>
        <w:t>.</w:t>
      </w:r>
      <w:r w:rsidR="0096623B">
        <w:rPr>
          <w:rStyle w:val="FootnoteReference"/>
          <w:rFonts w:ascii="Arial" w:hAnsi="Arial"/>
          <w:sz w:val="22"/>
        </w:rPr>
        <w:footnoteReference w:id="1"/>
      </w:r>
      <w:r w:rsidR="00543CFA">
        <w:rPr>
          <w:rFonts w:ascii="Arial" w:hAnsi="Arial"/>
          <w:sz w:val="22"/>
        </w:rPr>
        <w:t xml:space="preserve"> </w:t>
      </w:r>
    </w:p>
    <w:p w14:paraId="621D1078" w14:textId="77777777" w:rsidR="00231E6F" w:rsidRPr="00F071CC" w:rsidRDefault="00231E6F">
      <w:pPr>
        <w:widowControl w:val="0"/>
        <w:tabs>
          <w:tab w:val="left" w:pos="-871"/>
          <w:tab w:val="left" w:pos="-149"/>
          <w:tab w:val="right" w:pos="8405"/>
        </w:tabs>
        <w:rPr>
          <w:rFonts w:ascii="Arial" w:hAnsi="Arial"/>
          <w:sz w:val="22"/>
        </w:rPr>
      </w:pPr>
    </w:p>
    <w:p w14:paraId="100DB060" w14:textId="604F6306" w:rsidR="00352F0F" w:rsidRDefault="00231E6F">
      <w:pPr>
        <w:widowControl w:val="0"/>
        <w:tabs>
          <w:tab w:val="left" w:pos="-871"/>
          <w:tab w:val="left" w:pos="-149"/>
          <w:tab w:val="right" w:pos="8405"/>
        </w:tabs>
        <w:rPr>
          <w:rFonts w:ascii="Arial" w:hAnsi="Arial"/>
          <w:sz w:val="22"/>
        </w:rPr>
      </w:pPr>
      <w:r w:rsidRPr="00F071CC">
        <w:rPr>
          <w:rFonts w:ascii="Arial" w:hAnsi="Arial"/>
          <w:sz w:val="22"/>
        </w:rPr>
        <w:t>- The cost of contractor services in the two circumstances noted in the chart is based on a percentage of</w:t>
      </w:r>
      <w:r w:rsidR="000E23EC">
        <w:rPr>
          <w:rFonts w:ascii="Arial" w:hAnsi="Arial"/>
          <w:sz w:val="22"/>
        </w:rPr>
        <w:t xml:space="preserve"> the total annual cost to SPD for</w:t>
      </w:r>
      <w:r w:rsidRPr="00F071CC">
        <w:rPr>
          <w:rFonts w:ascii="Arial" w:hAnsi="Arial"/>
          <w:sz w:val="22"/>
        </w:rPr>
        <w:t xml:space="preserve"> the contractor’s charges under the respective </w:t>
      </w:r>
      <w:r w:rsidR="00133132">
        <w:rPr>
          <w:rFonts w:ascii="Arial" w:hAnsi="Arial"/>
          <w:sz w:val="22"/>
        </w:rPr>
        <w:t>201</w:t>
      </w:r>
      <w:r w:rsidR="0096623B">
        <w:rPr>
          <w:rFonts w:ascii="Arial" w:hAnsi="Arial"/>
          <w:sz w:val="22"/>
        </w:rPr>
        <w:t>4</w:t>
      </w:r>
      <w:r w:rsidR="00133132">
        <w:rPr>
          <w:rFonts w:ascii="Arial" w:hAnsi="Arial"/>
          <w:sz w:val="22"/>
        </w:rPr>
        <w:t xml:space="preserve"> </w:t>
      </w:r>
      <w:r w:rsidRPr="00F071CC">
        <w:rPr>
          <w:rFonts w:ascii="Arial" w:hAnsi="Arial"/>
          <w:sz w:val="22"/>
        </w:rPr>
        <w:t>contracts.</w:t>
      </w:r>
      <w:r w:rsidR="00543CFA">
        <w:rPr>
          <w:rFonts w:ascii="Arial" w:hAnsi="Arial"/>
          <w:sz w:val="22"/>
        </w:rPr>
        <w:t xml:space="preserve"> </w:t>
      </w:r>
      <w:r w:rsidRPr="00F071CC">
        <w:rPr>
          <w:rFonts w:ascii="Arial" w:hAnsi="Arial"/>
          <w:sz w:val="22"/>
        </w:rPr>
        <w:t>The percentage in each case represents an estimate of the time spent by the contractor on SNAP issues as distinguished from other SPD issues not related to SNAP</w:t>
      </w:r>
      <w:r w:rsidR="000E23EC">
        <w:rPr>
          <w:rFonts w:ascii="Arial" w:hAnsi="Arial"/>
          <w:sz w:val="22"/>
        </w:rPr>
        <w:t>.</w:t>
      </w:r>
      <w:r w:rsidR="00543CFA">
        <w:rPr>
          <w:rFonts w:ascii="Arial" w:hAnsi="Arial"/>
          <w:sz w:val="22"/>
        </w:rPr>
        <w:t xml:space="preserve"> </w:t>
      </w:r>
      <w:r w:rsidRPr="00F071CC">
        <w:rPr>
          <w:rFonts w:ascii="Arial" w:hAnsi="Arial"/>
          <w:sz w:val="22"/>
        </w:rPr>
        <w:t xml:space="preserve">The hourly rate </w:t>
      </w:r>
      <w:r w:rsidR="000E23EC">
        <w:rPr>
          <w:rFonts w:ascii="Arial" w:hAnsi="Arial"/>
          <w:sz w:val="22"/>
        </w:rPr>
        <w:t xml:space="preserve">of $190 </w:t>
      </w:r>
      <w:r w:rsidRPr="00F071CC">
        <w:rPr>
          <w:rFonts w:ascii="Arial" w:hAnsi="Arial"/>
          <w:sz w:val="22"/>
        </w:rPr>
        <w:t>represents the average r</w:t>
      </w:r>
      <w:r w:rsidR="002B40E7">
        <w:rPr>
          <w:rFonts w:ascii="Arial" w:hAnsi="Arial"/>
          <w:sz w:val="22"/>
        </w:rPr>
        <w:t>ate charged per hour for the activities addressed in Table 6C1</w:t>
      </w:r>
      <w:r w:rsidRPr="00F071CC">
        <w:rPr>
          <w:rFonts w:ascii="Arial" w:hAnsi="Arial"/>
          <w:sz w:val="22"/>
        </w:rPr>
        <w:t>.</w:t>
      </w:r>
      <w:r w:rsidR="00C41927">
        <w:rPr>
          <w:rFonts w:ascii="Arial" w:hAnsi="Arial"/>
          <w:sz w:val="22"/>
        </w:rPr>
        <w:t xml:space="preserve"> </w:t>
      </w:r>
    </w:p>
    <w:p w14:paraId="21BF9BE1" w14:textId="77777777" w:rsidR="00B62F6B" w:rsidRDefault="00B62F6B">
      <w:pPr>
        <w:widowControl w:val="0"/>
        <w:tabs>
          <w:tab w:val="left" w:pos="-871"/>
          <w:tab w:val="left" w:pos="-149"/>
          <w:tab w:val="right" w:pos="8405"/>
        </w:tabs>
        <w:rPr>
          <w:rFonts w:ascii="Arial" w:hAnsi="Arial" w:cs="Arial"/>
          <w:sz w:val="16"/>
          <w:szCs w:val="16"/>
        </w:rPr>
      </w:pPr>
    </w:p>
    <w:p w14:paraId="4E25BB10" w14:textId="6E96942E" w:rsidR="008A725D" w:rsidRPr="00574E31" w:rsidRDefault="008A725D">
      <w:pPr>
        <w:widowControl w:val="0"/>
        <w:tabs>
          <w:tab w:val="left" w:pos="-871"/>
          <w:tab w:val="left" w:pos="-149"/>
          <w:tab w:val="right" w:pos="8405"/>
        </w:tabs>
        <w:rPr>
          <w:rFonts w:ascii="Arial" w:hAnsi="Arial"/>
          <w:b/>
          <w:sz w:val="22"/>
        </w:rPr>
      </w:pPr>
      <w:r w:rsidRPr="00574E31">
        <w:rPr>
          <w:rFonts w:ascii="Arial" w:hAnsi="Arial" w:cs="Arial"/>
          <w:b/>
          <w:sz w:val="16"/>
          <w:szCs w:val="16"/>
        </w:rPr>
        <w:t> </w:t>
      </w:r>
      <w:r w:rsidRPr="00574E31">
        <w:rPr>
          <w:rFonts w:ascii="Arial" w:hAnsi="Arial"/>
          <w:b/>
          <w:sz w:val="22"/>
        </w:rPr>
        <w:t>Table 6C1: EPA burden hours and costs</w:t>
      </w:r>
    </w:p>
    <w:tbl>
      <w:tblPr>
        <w:tblW w:w="10143" w:type="dxa"/>
        <w:tblLook w:val="04A0" w:firstRow="1" w:lastRow="0" w:firstColumn="1" w:lastColumn="0" w:noHBand="0" w:noVBand="1"/>
      </w:tblPr>
      <w:tblGrid>
        <w:gridCol w:w="2799"/>
        <w:gridCol w:w="1229"/>
        <w:gridCol w:w="1178"/>
        <w:gridCol w:w="1178"/>
        <w:gridCol w:w="1352"/>
        <w:gridCol w:w="1209"/>
        <w:gridCol w:w="1198"/>
      </w:tblGrid>
      <w:tr w:rsidR="00B43920" w:rsidRPr="00B43920" w14:paraId="07488FF3" w14:textId="77777777" w:rsidTr="00B43920">
        <w:trPr>
          <w:trHeight w:val="1543"/>
        </w:trPr>
        <w:tc>
          <w:tcPr>
            <w:tcW w:w="2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10840" w14:textId="77777777" w:rsidR="00B43920" w:rsidRPr="00B43920" w:rsidRDefault="00B43920" w:rsidP="00B43920">
            <w:pPr>
              <w:rPr>
                <w:rFonts w:ascii="Calibri" w:hAnsi="Calibri" w:cs="Calibri"/>
                <w:color w:val="000000"/>
                <w:sz w:val="20"/>
              </w:rPr>
            </w:pPr>
            <w:r w:rsidRPr="00B43920">
              <w:rPr>
                <w:rFonts w:ascii="Calibri" w:hAnsi="Calibri" w:cs="Calibri"/>
                <w:color w:val="000000"/>
                <w:sz w:val="20"/>
              </w:rPr>
              <w:t> </w:t>
            </w:r>
          </w:p>
        </w:tc>
        <w:tc>
          <w:tcPr>
            <w:tcW w:w="1229" w:type="dxa"/>
            <w:tcBorders>
              <w:top w:val="single" w:sz="4" w:space="0" w:color="auto"/>
              <w:left w:val="nil"/>
              <w:bottom w:val="single" w:sz="4" w:space="0" w:color="auto"/>
              <w:right w:val="single" w:sz="4" w:space="0" w:color="auto"/>
            </w:tcBorders>
            <w:shd w:val="clear" w:color="auto" w:fill="auto"/>
            <w:vAlign w:val="bottom"/>
            <w:hideMark/>
          </w:tcPr>
          <w:p w14:paraId="5D666AC5" w14:textId="7A571EFC" w:rsidR="00B43920" w:rsidRPr="00B43920" w:rsidRDefault="00B43920" w:rsidP="00B43920">
            <w:pPr>
              <w:rPr>
                <w:rFonts w:ascii="Calibri" w:hAnsi="Calibri" w:cs="Calibri"/>
                <w:color w:val="000000"/>
                <w:sz w:val="20"/>
              </w:rPr>
            </w:pPr>
            <w:r>
              <w:rPr>
                <w:rFonts w:ascii="Calibri" w:hAnsi="Calibri" w:cs="Calibri"/>
                <w:color w:val="000000"/>
                <w:sz w:val="20"/>
              </w:rPr>
              <w:t>(A) No. of Occur</w:t>
            </w:r>
            <w:r w:rsidRPr="00B43920">
              <w:rPr>
                <w:rFonts w:ascii="Calibri" w:hAnsi="Calibri" w:cs="Calibri"/>
                <w:color w:val="000000"/>
                <w:sz w:val="20"/>
              </w:rPr>
              <w:t>rences</w:t>
            </w:r>
          </w:p>
        </w:tc>
        <w:tc>
          <w:tcPr>
            <w:tcW w:w="1178" w:type="dxa"/>
            <w:tcBorders>
              <w:top w:val="single" w:sz="4" w:space="0" w:color="auto"/>
              <w:left w:val="nil"/>
              <w:bottom w:val="single" w:sz="4" w:space="0" w:color="auto"/>
              <w:right w:val="single" w:sz="4" w:space="0" w:color="auto"/>
            </w:tcBorders>
            <w:shd w:val="clear" w:color="auto" w:fill="auto"/>
            <w:vAlign w:val="bottom"/>
            <w:hideMark/>
          </w:tcPr>
          <w:p w14:paraId="3D1AFA82" w14:textId="489A2B2B" w:rsidR="00B43920" w:rsidRPr="00B43920" w:rsidRDefault="00B43920" w:rsidP="00B43920">
            <w:pPr>
              <w:rPr>
                <w:rFonts w:ascii="Calibri" w:hAnsi="Calibri" w:cs="Calibri"/>
                <w:color w:val="000000"/>
                <w:sz w:val="20"/>
              </w:rPr>
            </w:pPr>
            <w:r>
              <w:rPr>
                <w:rFonts w:ascii="Calibri" w:hAnsi="Calibri" w:cs="Calibri"/>
                <w:color w:val="000000"/>
                <w:sz w:val="20"/>
              </w:rPr>
              <w:t>(B) No. of Hours per Occur</w:t>
            </w:r>
            <w:r w:rsidRPr="00B43920">
              <w:rPr>
                <w:rFonts w:ascii="Calibri" w:hAnsi="Calibri" w:cs="Calibri"/>
                <w:color w:val="000000"/>
                <w:sz w:val="20"/>
              </w:rPr>
              <w:t>rence</w:t>
            </w:r>
          </w:p>
        </w:tc>
        <w:tc>
          <w:tcPr>
            <w:tcW w:w="1178" w:type="dxa"/>
            <w:tcBorders>
              <w:top w:val="single" w:sz="4" w:space="0" w:color="auto"/>
              <w:left w:val="nil"/>
              <w:bottom w:val="single" w:sz="4" w:space="0" w:color="auto"/>
              <w:right w:val="single" w:sz="4" w:space="0" w:color="auto"/>
            </w:tcBorders>
            <w:shd w:val="clear" w:color="auto" w:fill="auto"/>
            <w:vAlign w:val="bottom"/>
            <w:hideMark/>
          </w:tcPr>
          <w:p w14:paraId="16C835FB" w14:textId="77777777" w:rsidR="002B40E7" w:rsidRDefault="00B43920" w:rsidP="00B43920">
            <w:pPr>
              <w:rPr>
                <w:rFonts w:ascii="Calibri" w:hAnsi="Calibri" w:cs="Calibri"/>
                <w:color w:val="000000"/>
                <w:sz w:val="20"/>
              </w:rPr>
            </w:pPr>
            <w:r w:rsidRPr="00B43920">
              <w:rPr>
                <w:rFonts w:ascii="Calibri" w:hAnsi="Calibri" w:cs="Calibri"/>
                <w:color w:val="000000"/>
                <w:sz w:val="20"/>
              </w:rPr>
              <w:t xml:space="preserve">(C) Total no. of Hours per Year </w:t>
            </w:r>
          </w:p>
          <w:p w14:paraId="4F091921" w14:textId="19CBAE0F" w:rsidR="00B43920" w:rsidRPr="00B43920" w:rsidRDefault="00B43920" w:rsidP="00B43920">
            <w:pPr>
              <w:rPr>
                <w:rFonts w:ascii="Calibri" w:hAnsi="Calibri" w:cs="Calibri"/>
                <w:color w:val="000000"/>
                <w:sz w:val="20"/>
              </w:rPr>
            </w:pPr>
            <w:r w:rsidRPr="00B43920">
              <w:rPr>
                <w:rFonts w:ascii="Calibri" w:hAnsi="Calibri" w:cs="Calibri"/>
                <w:color w:val="000000"/>
                <w:sz w:val="20"/>
              </w:rPr>
              <w:t>(A*B)</w:t>
            </w:r>
          </w:p>
        </w:tc>
        <w:tc>
          <w:tcPr>
            <w:tcW w:w="1352" w:type="dxa"/>
            <w:tcBorders>
              <w:top w:val="single" w:sz="4" w:space="0" w:color="auto"/>
              <w:left w:val="nil"/>
              <w:bottom w:val="single" w:sz="4" w:space="0" w:color="auto"/>
              <w:right w:val="single" w:sz="4" w:space="0" w:color="auto"/>
            </w:tcBorders>
            <w:shd w:val="clear" w:color="auto" w:fill="auto"/>
            <w:vAlign w:val="bottom"/>
            <w:hideMark/>
          </w:tcPr>
          <w:p w14:paraId="2B15E0E7" w14:textId="77777777" w:rsidR="00B43920" w:rsidRPr="00B43920" w:rsidRDefault="00B43920" w:rsidP="00B43920">
            <w:pPr>
              <w:rPr>
                <w:rFonts w:ascii="Calibri" w:hAnsi="Calibri" w:cs="Calibri"/>
                <w:color w:val="000000"/>
                <w:sz w:val="20"/>
              </w:rPr>
            </w:pPr>
            <w:r w:rsidRPr="00B43920">
              <w:rPr>
                <w:rFonts w:ascii="Calibri" w:hAnsi="Calibri" w:cs="Calibri"/>
                <w:color w:val="000000"/>
                <w:sz w:val="20"/>
              </w:rPr>
              <w:t>(D) Labor Cost (@ $59.72/</w:t>
            </w:r>
            <w:proofErr w:type="spellStart"/>
            <w:r w:rsidRPr="00B43920">
              <w:rPr>
                <w:rFonts w:ascii="Calibri" w:hAnsi="Calibri" w:cs="Calibri"/>
                <w:color w:val="000000"/>
                <w:sz w:val="20"/>
              </w:rPr>
              <w:t>hr</w:t>
            </w:r>
            <w:proofErr w:type="spellEnd"/>
            <w:r w:rsidRPr="00B43920">
              <w:rPr>
                <w:rFonts w:ascii="Calibri" w:hAnsi="Calibri" w:cs="Calibri"/>
                <w:color w:val="000000"/>
                <w:sz w:val="20"/>
              </w:rPr>
              <w:t>) per Year (C*$59.72)</w:t>
            </w:r>
          </w:p>
        </w:tc>
        <w:tc>
          <w:tcPr>
            <w:tcW w:w="1209" w:type="dxa"/>
            <w:tcBorders>
              <w:top w:val="single" w:sz="4" w:space="0" w:color="auto"/>
              <w:left w:val="nil"/>
              <w:bottom w:val="single" w:sz="4" w:space="0" w:color="auto"/>
              <w:right w:val="single" w:sz="4" w:space="0" w:color="auto"/>
            </w:tcBorders>
            <w:shd w:val="clear" w:color="auto" w:fill="auto"/>
            <w:vAlign w:val="bottom"/>
            <w:hideMark/>
          </w:tcPr>
          <w:p w14:paraId="0161D690" w14:textId="6096D450" w:rsidR="00B43920" w:rsidRPr="00B43920" w:rsidRDefault="00B43920" w:rsidP="00B43920">
            <w:pPr>
              <w:rPr>
                <w:rFonts w:ascii="Calibri" w:hAnsi="Calibri" w:cs="Calibri"/>
                <w:color w:val="000000"/>
                <w:sz w:val="20"/>
              </w:rPr>
            </w:pPr>
            <w:r w:rsidRPr="00B43920">
              <w:rPr>
                <w:rFonts w:ascii="Calibri" w:hAnsi="Calibri" w:cs="Calibri"/>
                <w:color w:val="000000"/>
                <w:sz w:val="20"/>
              </w:rPr>
              <w:t>(E) Cost of Contract Services (@ $190/</w:t>
            </w:r>
            <w:proofErr w:type="spellStart"/>
            <w:r w:rsidRPr="00B43920">
              <w:rPr>
                <w:rFonts w:ascii="Calibri" w:hAnsi="Calibri" w:cs="Calibri"/>
                <w:color w:val="000000"/>
                <w:sz w:val="20"/>
              </w:rPr>
              <w:t>hr</w:t>
            </w:r>
            <w:proofErr w:type="spellEnd"/>
            <w:r w:rsidRPr="00B43920">
              <w:rPr>
                <w:rFonts w:ascii="Calibri" w:hAnsi="Calibri" w:cs="Calibri"/>
                <w:color w:val="000000"/>
                <w:sz w:val="20"/>
              </w:rPr>
              <w:t>)per Year</w:t>
            </w:r>
            <w:r>
              <w:rPr>
                <w:rFonts w:ascii="Calibri" w:hAnsi="Calibri" w:cs="Calibri"/>
                <w:color w:val="000000"/>
                <w:sz w:val="20"/>
              </w:rPr>
              <w:t xml:space="preserve"> (C*</w:t>
            </w:r>
            <w:r w:rsidR="002B40E7">
              <w:rPr>
                <w:rFonts w:ascii="Calibri" w:hAnsi="Calibri" w:cs="Calibri"/>
                <w:color w:val="000000"/>
                <w:sz w:val="20"/>
              </w:rPr>
              <w:t>$</w:t>
            </w:r>
            <w:r>
              <w:rPr>
                <w:rFonts w:ascii="Calibri" w:hAnsi="Calibri" w:cs="Calibri"/>
                <w:color w:val="000000"/>
                <w:sz w:val="20"/>
              </w:rPr>
              <w:t>190)</w:t>
            </w:r>
          </w:p>
        </w:tc>
        <w:tc>
          <w:tcPr>
            <w:tcW w:w="1198" w:type="dxa"/>
            <w:tcBorders>
              <w:top w:val="single" w:sz="4" w:space="0" w:color="auto"/>
              <w:left w:val="nil"/>
              <w:bottom w:val="single" w:sz="4" w:space="0" w:color="auto"/>
              <w:right w:val="single" w:sz="4" w:space="0" w:color="auto"/>
            </w:tcBorders>
            <w:shd w:val="clear" w:color="auto" w:fill="auto"/>
            <w:vAlign w:val="bottom"/>
            <w:hideMark/>
          </w:tcPr>
          <w:p w14:paraId="155BF9ED" w14:textId="77777777" w:rsidR="002B40E7" w:rsidRDefault="00B43920" w:rsidP="00B43920">
            <w:pPr>
              <w:rPr>
                <w:rFonts w:ascii="Calibri" w:hAnsi="Calibri" w:cs="Calibri"/>
                <w:color w:val="000000"/>
                <w:sz w:val="20"/>
              </w:rPr>
            </w:pPr>
            <w:r w:rsidRPr="00B43920">
              <w:rPr>
                <w:rFonts w:ascii="Calibri" w:hAnsi="Calibri" w:cs="Calibri"/>
                <w:color w:val="000000"/>
                <w:sz w:val="20"/>
              </w:rPr>
              <w:t>(F) Total Cost per Year</w:t>
            </w:r>
            <w:r>
              <w:rPr>
                <w:rFonts w:ascii="Calibri" w:hAnsi="Calibri" w:cs="Calibri"/>
                <w:color w:val="000000"/>
                <w:sz w:val="20"/>
              </w:rPr>
              <w:t xml:space="preserve"> </w:t>
            </w:r>
          </w:p>
          <w:p w14:paraId="21710138" w14:textId="048FAC0E" w:rsidR="00B43920" w:rsidRPr="00B43920" w:rsidRDefault="00B43920" w:rsidP="00B43920">
            <w:pPr>
              <w:rPr>
                <w:rFonts w:ascii="Calibri" w:hAnsi="Calibri" w:cs="Calibri"/>
                <w:color w:val="000000"/>
                <w:sz w:val="20"/>
              </w:rPr>
            </w:pPr>
            <w:r>
              <w:rPr>
                <w:rFonts w:ascii="Calibri" w:hAnsi="Calibri" w:cs="Calibri"/>
                <w:color w:val="000000"/>
                <w:sz w:val="20"/>
              </w:rPr>
              <w:t>(</w:t>
            </w:r>
            <w:proofErr w:type="spellStart"/>
            <w:r>
              <w:rPr>
                <w:rFonts w:ascii="Calibri" w:hAnsi="Calibri" w:cs="Calibri"/>
                <w:color w:val="000000"/>
                <w:sz w:val="20"/>
              </w:rPr>
              <w:t>D+E</w:t>
            </w:r>
            <w:proofErr w:type="spellEnd"/>
            <w:r>
              <w:rPr>
                <w:rFonts w:ascii="Calibri" w:hAnsi="Calibri" w:cs="Calibri"/>
                <w:color w:val="000000"/>
                <w:sz w:val="20"/>
              </w:rPr>
              <w:t>)</w:t>
            </w:r>
          </w:p>
        </w:tc>
      </w:tr>
      <w:tr w:rsidR="00B43920" w:rsidRPr="00B43920" w14:paraId="63C24DED" w14:textId="77777777" w:rsidTr="00B43920">
        <w:trPr>
          <w:trHeight w:val="386"/>
        </w:trPr>
        <w:tc>
          <w:tcPr>
            <w:tcW w:w="10143" w:type="dxa"/>
            <w:gridSpan w:val="7"/>
            <w:tcBorders>
              <w:top w:val="nil"/>
              <w:left w:val="single" w:sz="4" w:space="0" w:color="auto"/>
              <w:bottom w:val="single" w:sz="4" w:space="0" w:color="auto"/>
              <w:right w:val="single" w:sz="4" w:space="0" w:color="auto"/>
            </w:tcBorders>
            <w:shd w:val="clear" w:color="auto" w:fill="auto"/>
            <w:vAlign w:val="center"/>
            <w:hideMark/>
          </w:tcPr>
          <w:p w14:paraId="0B7006D2" w14:textId="29A9FEE3" w:rsidR="00B43920" w:rsidRPr="00B43920" w:rsidRDefault="00B43920" w:rsidP="00B43920">
            <w:pPr>
              <w:rPr>
                <w:rFonts w:ascii="Calibri" w:hAnsi="Calibri" w:cs="Calibri"/>
                <w:b/>
                <w:bCs/>
                <w:i/>
                <w:iCs/>
                <w:color w:val="000000"/>
                <w:sz w:val="20"/>
              </w:rPr>
            </w:pPr>
            <w:r w:rsidRPr="00B43920">
              <w:rPr>
                <w:rFonts w:ascii="Calibri" w:hAnsi="Calibri" w:cs="Calibri"/>
                <w:b/>
                <w:bCs/>
                <w:i/>
                <w:iCs/>
                <w:color w:val="000000"/>
                <w:sz w:val="20"/>
              </w:rPr>
              <w:t>1) Pre-submittal contact w/ respondent</w:t>
            </w:r>
            <w:r w:rsidRPr="00B43920">
              <w:rPr>
                <w:rFonts w:ascii="Calibri" w:hAnsi="Calibri" w:cs="Calibri"/>
                <w:color w:val="000000"/>
                <w:sz w:val="20"/>
              </w:rPr>
              <w:t> </w:t>
            </w:r>
          </w:p>
        </w:tc>
      </w:tr>
      <w:tr w:rsidR="00B43920" w:rsidRPr="00B43920" w14:paraId="0ED0C4A3" w14:textId="77777777" w:rsidTr="00B43920">
        <w:trPr>
          <w:trHeight w:val="509"/>
        </w:trPr>
        <w:tc>
          <w:tcPr>
            <w:tcW w:w="2799" w:type="dxa"/>
            <w:tcBorders>
              <w:top w:val="nil"/>
              <w:left w:val="single" w:sz="4" w:space="0" w:color="auto"/>
              <w:bottom w:val="single" w:sz="4" w:space="0" w:color="auto"/>
              <w:right w:val="single" w:sz="4" w:space="0" w:color="auto"/>
            </w:tcBorders>
            <w:shd w:val="clear" w:color="auto" w:fill="auto"/>
            <w:vAlign w:val="center"/>
            <w:hideMark/>
          </w:tcPr>
          <w:p w14:paraId="30345A4F" w14:textId="77777777" w:rsidR="00B43920" w:rsidRPr="00B43920" w:rsidRDefault="00B43920" w:rsidP="00B43920">
            <w:pPr>
              <w:rPr>
                <w:rFonts w:ascii="Calibri" w:hAnsi="Calibri" w:cs="Calibri"/>
                <w:color w:val="000000"/>
                <w:sz w:val="20"/>
              </w:rPr>
            </w:pPr>
            <w:r w:rsidRPr="00B43920">
              <w:rPr>
                <w:rFonts w:ascii="Calibri" w:hAnsi="Calibri" w:cs="Calibri"/>
                <w:color w:val="000000"/>
                <w:sz w:val="20"/>
              </w:rPr>
              <w:t>Send forms/ guidance to potential submitters</w:t>
            </w:r>
          </w:p>
        </w:tc>
        <w:tc>
          <w:tcPr>
            <w:tcW w:w="1229" w:type="dxa"/>
            <w:tcBorders>
              <w:top w:val="nil"/>
              <w:left w:val="nil"/>
              <w:bottom w:val="single" w:sz="4" w:space="0" w:color="auto"/>
              <w:right w:val="single" w:sz="4" w:space="0" w:color="auto"/>
            </w:tcBorders>
            <w:shd w:val="clear" w:color="auto" w:fill="auto"/>
            <w:noWrap/>
            <w:vAlign w:val="bottom"/>
            <w:hideMark/>
          </w:tcPr>
          <w:p w14:paraId="6379610A"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14</w:t>
            </w:r>
          </w:p>
        </w:tc>
        <w:tc>
          <w:tcPr>
            <w:tcW w:w="1178" w:type="dxa"/>
            <w:tcBorders>
              <w:top w:val="nil"/>
              <w:left w:val="nil"/>
              <w:bottom w:val="single" w:sz="4" w:space="0" w:color="auto"/>
              <w:right w:val="single" w:sz="4" w:space="0" w:color="auto"/>
            </w:tcBorders>
            <w:shd w:val="clear" w:color="auto" w:fill="auto"/>
            <w:noWrap/>
            <w:vAlign w:val="bottom"/>
            <w:hideMark/>
          </w:tcPr>
          <w:p w14:paraId="428C9C64"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0.1</w:t>
            </w:r>
          </w:p>
        </w:tc>
        <w:tc>
          <w:tcPr>
            <w:tcW w:w="1178" w:type="dxa"/>
            <w:tcBorders>
              <w:top w:val="nil"/>
              <w:left w:val="nil"/>
              <w:bottom w:val="single" w:sz="4" w:space="0" w:color="auto"/>
              <w:right w:val="single" w:sz="4" w:space="0" w:color="auto"/>
            </w:tcBorders>
            <w:shd w:val="clear" w:color="auto" w:fill="auto"/>
            <w:noWrap/>
            <w:vAlign w:val="bottom"/>
            <w:hideMark/>
          </w:tcPr>
          <w:p w14:paraId="2758876A"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1.4</w:t>
            </w:r>
          </w:p>
        </w:tc>
        <w:tc>
          <w:tcPr>
            <w:tcW w:w="1352" w:type="dxa"/>
            <w:tcBorders>
              <w:top w:val="nil"/>
              <w:left w:val="nil"/>
              <w:bottom w:val="single" w:sz="4" w:space="0" w:color="auto"/>
              <w:right w:val="single" w:sz="4" w:space="0" w:color="auto"/>
            </w:tcBorders>
            <w:shd w:val="clear" w:color="auto" w:fill="auto"/>
            <w:noWrap/>
            <w:vAlign w:val="bottom"/>
            <w:hideMark/>
          </w:tcPr>
          <w:p w14:paraId="0A4FB43E"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$84</w:t>
            </w:r>
          </w:p>
        </w:tc>
        <w:tc>
          <w:tcPr>
            <w:tcW w:w="1209" w:type="dxa"/>
            <w:tcBorders>
              <w:top w:val="nil"/>
              <w:left w:val="nil"/>
              <w:bottom w:val="single" w:sz="4" w:space="0" w:color="auto"/>
              <w:right w:val="single" w:sz="4" w:space="0" w:color="auto"/>
            </w:tcBorders>
            <w:shd w:val="clear" w:color="auto" w:fill="auto"/>
            <w:noWrap/>
            <w:vAlign w:val="bottom"/>
            <w:hideMark/>
          </w:tcPr>
          <w:p w14:paraId="2EC273FC"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n/a</w:t>
            </w:r>
          </w:p>
        </w:tc>
        <w:tc>
          <w:tcPr>
            <w:tcW w:w="1198" w:type="dxa"/>
            <w:tcBorders>
              <w:top w:val="nil"/>
              <w:left w:val="nil"/>
              <w:bottom w:val="single" w:sz="4" w:space="0" w:color="auto"/>
              <w:right w:val="single" w:sz="4" w:space="0" w:color="auto"/>
            </w:tcBorders>
            <w:shd w:val="clear" w:color="auto" w:fill="auto"/>
            <w:noWrap/>
            <w:vAlign w:val="bottom"/>
            <w:hideMark/>
          </w:tcPr>
          <w:p w14:paraId="74E84CA1"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$84</w:t>
            </w:r>
          </w:p>
        </w:tc>
      </w:tr>
      <w:tr w:rsidR="00B43920" w:rsidRPr="00B43920" w14:paraId="2BC44689" w14:textId="77777777" w:rsidTr="00B43920">
        <w:trPr>
          <w:trHeight w:val="509"/>
        </w:trPr>
        <w:tc>
          <w:tcPr>
            <w:tcW w:w="2799" w:type="dxa"/>
            <w:tcBorders>
              <w:top w:val="nil"/>
              <w:left w:val="single" w:sz="4" w:space="0" w:color="auto"/>
              <w:bottom w:val="single" w:sz="4" w:space="0" w:color="auto"/>
              <w:right w:val="single" w:sz="4" w:space="0" w:color="auto"/>
            </w:tcBorders>
            <w:shd w:val="clear" w:color="auto" w:fill="auto"/>
            <w:vAlign w:val="center"/>
            <w:hideMark/>
          </w:tcPr>
          <w:p w14:paraId="7A145656" w14:textId="77777777" w:rsidR="00B43920" w:rsidRPr="00B43920" w:rsidRDefault="00B43920" w:rsidP="00B43920">
            <w:pPr>
              <w:rPr>
                <w:rFonts w:ascii="Calibri" w:hAnsi="Calibri" w:cs="Calibri"/>
                <w:color w:val="000000"/>
                <w:sz w:val="20"/>
              </w:rPr>
            </w:pPr>
            <w:r w:rsidRPr="00B43920">
              <w:rPr>
                <w:rFonts w:ascii="Calibri" w:hAnsi="Calibri" w:cs="Calibri"/>
                <w:color w:val="000000"/>
                <w:sz w:val="20"/>
              </w:rPr>
              <w:t>Answer questions re potential submissions</w:t>
            </w:r>
          </w:p>
        </w:tc>
        <w:tc>
          <w:tcPr>
            <w:tcW w:w="1229" w:type="dxa"/>
            <w:tcBorders>
              <w:top w:val="nil"/>
              <w:left w:val="nil"/>
              <w:bottom w:val="single" w:sz="4" w:space="0" w:color="auto"/>
              <w:right w:val="single" w:sz="4" w:space="0" w:color="auto"/>
            </w:tcBorders>
            <w:shd w:val="clear" w:color="auto" w:fill="auto"/>
            <w:noWrap/>
            <w:vAlign w:val="bottom"/>
            <w:hideMark/>
          </w:tcPr>
          <w:p w14:paraId="79411920"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14</w:t>
            </w:r>
          </w:p>
        </w:tc>
        <w:tc>
          <w:tcPr>
            <w:tcW w:w="1178" w:type="dxa"/>
            <w:tcBorders>
              <w:top w:val="nil"/>
              <w:left w:val="nil"/>
              <w:bottom w:val="single" w:sz="4" w:space="0" w:color="auto"/>
              <w:right w:val="single" w:sz="4" w:space="0" w:color="auto"/>
            </w:tcBorders>
            <w:shd w:val="clear" w:color="auto" w:fill="auto"/>
            <w:noWrap/>
            <w:vAlign w:val="bottom"/>
            <w:hideMark/>
          </w:tcPr>
          <w:p w14:paraId="516DD271"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1</w:t>
            </w:r>
          </w:p>
        </w:tc>
        <w:tc>
          <w:tcPr>
            <w:tcW w:w="1178" w:type="dxa"/>
            <w:tcBorders>
              <w:top w:val="nil"/>
              <w:left w:val="nil"/>
              <w:bottom w:val="single" w:sz="4" w:space="0" w:color="auto"/>
              <w:right w:val="single" w:sz="4" w:space="0" w:color="auto"/>
            </w:tcBorders>
            <w:shd w:val="clear" w:color="auto" w:fill="auto"/>
            <w:noWrap/>
            <w:vAlign w:val="bottom"/>
            <w:hideMark/>
          </w:tcPr>
          <w:p w14:paraId="7D2F0F97"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14</w:t>
            </w:r>
          </w:p>
        </w:tc>
        <w:tc>
          <w:tcPr>
            <w:tcW w:w="1352" w:type="dxa"/>
            <w:tcBorders>
              <w:top w:val="nil"/>
              <w:left w:val="nil"/>
              <w:bottom w:val="single" w:sz="4" w:space="0" w:color="auto"/>
              <w:right w:val="single" w:sz="4" w:space="0" w:color="auto"/>
            </w:tcBorders>
            <w:shd w:val="clear" w:color="auto" w:fill="auto"/>
            <w:noWrap/>
            <w:vAlign w:val="bottom"/>
            <w:hideMark/>
          </w:tcPr>
          <w:p w14:paraId="11760C32"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$836</w:t>
            </w:r>
          </w:p>
        </w:tc>
        <w:tc>
          <w:tcPr>
            <w:tcW w:w="1209" w:type="dxa"/>
            <w:tcBorders>
              <w:top w:val="nil"/>
              <w:left w:val="nil"/>
              <w:bottom w:val="single" w:sz="4" w:space="0" w:color="auto"/>
              <w:right w:val="single" w:sz="4" w:space="0" w:color="auto"/>
            </w:tcBorders>
            <w:shd w:val="clear" w:color="auto" w:fill="auto"/>
            <w:noWrap/>
            <w:vAlign w:val="bottom"/>
            <w:hideMark/>
          </w:tcPr>
          <w:p w14:paraId="78BE82D9"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n/a</w:t>
            </w:r>
          </w:p>
        </w:tc>
        <w:tc>
          <w:tcPr>
            <w:tcW w:w="1198" w:type="dxa"/>
            <w:tcBorders>
              <w:top w:val="nil"/>
              <w:left w:val="nil"/>
              <w:bottom w:val="single" w:sz="4" w:space="0" w:color="auto"/>
              <w:right w:val="single" w:sz="4" w:space="0" w:color="auto"/>
            </w:tcBorders>
            <w:shd w:val="clear" w:color="auto" w:fill="auto"/>
            <w:noWrap/>
            <w:vAlign w:val="bottom"/>
            <w:hideMark/>
          </w:tcPr>
          <w:p w14:paraId="3FAEB0E0"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$836</w:t>
            </w:r>
          </w:p>
        </w:tc>
      </w:tr>
      <w:tr w:rsidR="00B43920" w:rsidRPr="00B43920" w14:paraId="3C78A9B0" w14:textId="77777777" w:rsidTr="00B43920">
        <w:trPr>
          <w:trHeight w:val="404"/>
        </w:trPr>
        <w:tc>
          <w:tcPr>
            <w:tcW w:w="10143" w:type="dxa"/>
            <w:gridSpan w:val="7"/>
            <w:tcBorders>
              <w:top w:val="nil"/>
              <w:left w:val="single" w:sz="4" w:space="0" w:color="auto"/>
              <w:bottom w:val="single" w:sz="4" w:space="0" w:color="auto"/>
              <w:right w:val="single" w:sz="4" w:space="0" w:color="auto"/>
            </w:tcBorders>
            <w:shd w:val="clear" w:color="auto" w:fill="auto"/>
            <w:vAlign w:val="center"/>
            <w:hideMark/>
          </w:tcPr>
          <w:p w14:paraId="06CB3338" w14:textId="4ECCFB3F" w:rsidR="00B43920" w:rsidRPr="00B43920" w:rsidRDefault="00B43920" w:rsidP="00B43920">
            <w:pPr>
              <w:rPr>
                <w:rFonts w:ascii="Calibri" w:hAnsi="Calibri" w:cs="Calibri"/>
                <w:color w:val="000000"/>
                <w:sz w:val="20"/>
              </w:rPr>
            </w:pPr>
            <w:r w:rsidRPr="00B43920">
              <w:rPr>
                <w:rFonts w:ascii="Calibri" w:hAnsi="Calibri" w:cs="Calibri"/>
                <w:b/>
                <w:bCs/>
                <w:i/>
                <w:iCs/>
                <w:color w:val="000000"/>
                <w:sz w:val="20"/>
              </w:rPr>
              <w:t>2) Review &amp; communication re submission</w:t>
            </w:r>
          </w:p>
        </w:tc>
      </w:tr>
      <w:tr w:rsidR="00B43920" w:rsidRPr="00B43920" w14:paraId="47B23C56" w14:textId="77777777" w:rsidTr="00B43920">
        <w:trPr>
          <w:trHeight w:val="1115"/>
        </w:trPr>
        <w:tc>
          <w:tcPr>
            <w:tcW w:w="2799" w:type="dxa"/>
            <w:tcBorders>
              <w:top w:val="nil"/>
              <w:left w:val="single" w:sz="4" w:space="0" w:color="auto"/>
              <w:bottom w:val="single" w:sz="4" w:space="0" w:color="auto"/>
              <w:right w:val="single" w:sz="4" w:space="0" w:color="auto"/>
            </w:tcBorders>
            <w:shd w:val="clear" w:color="000000" w:fill="FFFFFF"/>
            <w:vAlign w:val="center"/>
            <w:hideMark/>
          </w:tcPr>
          <w:p w14:paraId="7C1288B5" w14:textId="6946EB4C" w:rsidR="00B43920" w:rsidRPr="00B43920" w:rsidRDefault="00B43920" w:rsidP="00B43920">
            <w:pPr>
              <w:rPr>
                <w:rFonts w:ascii="Calibri" w:hAnsi="Calibri" w:cs="Calibri"/>
                <w:color w:val="000000"/>
                <w:sz w:val="20"/>
              </w:rPr>
            </w:pPr>
            <w:r w:rsidRPr="00B43920">
              <w:rPr>
                <w:rFonts w:ascii="Calibri" w:hAnsi="Calibri" w:cs="Calibri"/>
                <w:color w:val="000000"/>
                <w:sz w:val="20"/>
              </w:rPr>
              <w:t>Process SNAP submission: assign tracking number to submission, send notice of receipt</w:t>
            </w:r>
          </w:p>
        </w:tc>
        <w:tc>
          <w:tcPr>
            <w:tcW w:w="1229" w:type="dxa"/>
            <w:tcBorders>
              <w:top w:val="nil"/>
              <w:left w:val="nil"/>
              <w:bottom w:val="single" w:sz="4" w:space="0" w:color="auto"/>
              <w:right w:val="single" w:sz="4" w:space="0" w:color="auto"/>
            </w:tcBorders>
            <w:shd w:val="clear" w:color="auto" w:fill="auto"/>
            <w:noWrap/>
            <w:vAlign w:val="bottom"/>
            <w:hideMark/>
          </w:tcPr>
          <w:p w14:paraId="6E138016"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12</w:t>
            </w:r>
          </w:p>
        </w:tc>
        <w:tc>
          <w:tcPr>
            <w:tcW w:w="1178" w:type="dxa"/>
            <w:tcBorders>
              <w:top w:val="nil"/>
              <w:left w:val="nil"/>
              <w:bottom w:val="single" w:sz="4" w:space="0" w:color="auto"/>
              <w:right w:val="single" w:sz="4" w:space="0" w:color="auto"/>
            </w:tcBorders>
            <w:shd w:val="clear" w:color="auto" w:fill="auto"/>
            <w:noWrap/>
            <w:vAlign w:val="bottom"/>
            <w:hideMark/>
          </w:tcPr>
          <w:p w14:paraId="7D25C167"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0.2</w:t>
            </w:r>
          </w:p>
        </w:tc>
        <w:tc>
          <w:tcPr>
            <w:tcW w:w="1178" w:type="dxa"/>
            <w:tcBorders>
              <w:top w:val="nil"/>
              <w:left w:val="nil"/>
              <w:bottom w:val="single" w:sz="4" w:space="0" w:color="auto"/>
              <w:right w:val="single" w:sz="4" w:space="0" w:color="auto"/>
            </w:tcBorders>
            <w:shd w:val="clear" w:color="auto" w:fill="auto"/>
            <w:noWrap/>
            <w:vAlign w:val="bottom"/>
            <w:hideMark/>
          </w:tcPr>
          <w:p w14:paraId="2C797E89"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2.4</w:t>
            </w:r>
          </w:p>
        </w:tc>
        <w:tc>
          <w:tcPr>
            <w:tcW w:w="1352" w:type="dxa"/>
            <w:tcBorders>
              <w:top w:val="nil"/>
              <w:left w:val="nil"/>
              <w:bottom w:val="single" w:sz="4" w:space="0" w:color="auto"/>
              <w:right w:val="single" w:sz="4" w:space="0" w:color="auto"/>
            </w:tcBorders>
            <w:shd w:val="clear" w:color="auto" w:fill="auto"/>
            <w:noWrap/>
            <w:vAlign w:val="bottom"/>
            <w:hideMark/>
          </w:tcPr>
          <w:p w14:paraId="4BF819D2"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$143</w:t>
            </w:r>
          </w:p>
        </w:tc>
        <w:tc>
          <w:tcPr>
            <w:tcW w:w="1209" w:type="dxa"/>
            <w:tcBorders>
              <w:top w:val="nil"/>
              <w:left w:val="nil"/>
              <w:bottom w:val="single" w:sz="4" w:space="0" w:color="auto"/>
              <w:right w:val="single" w:sz="4" w:space="0" w:color="auto"/>
            </w:tcBorders>
            <w:shd w:val="clear" w:color="auto" w:fill="auto"/>
            <w:noWrap/>
            <w:vAlign w:val="bottom"/>
            <w:hideMark/>
          </w:tcPr>
          <w:p w14:paraId="08037525"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n/a</w:t>
            </w:r>
          </w:p>
        </w:tc>
        <w:tc>
          <w:tcPr>
            <w:tcW w:w="1198" w:type="dxa"/>
            <w:tcBorders>
              <w:top w:val="nil"/>
              <w:left w:val="nil"/>
              <w:bottom w:val="single" w:sz="4" w:space="0" w:color="auto"/>
              <w:right w:val="single" w:sz="4" w:space="0" w:color="auto"/>
            </w:tcBorders>
            <w:shd w:val="clear" w:color="auto" w:fill="auto"/>
            <w:noWrap/>
            <w:vAlign w:val="bottom"/>
            <w:hideMark/>
          </w:tcPr>
          <w:p w14:paraId="07B1B67B"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$143</w:t>
            </w:r>
          </w:p>
        </w:tc>
      </w:tr>
      <w:tr w:rsidR="00B43920" w:rsidRPr="00B43920" w14:paraId="5ECFAD35" w14:textId="77777777" w:rsidTr="00B43920">
        <w:trPr>
          <w:trHeight w:val="509"/>
        </w:trPr>
        <w:tc>
          <w:tcPr>
            <w:tcW w:w="2799" w:type="dxa"/>
            <w:tcBorders>
              <w:top w:val="nil"/>
              <w:left w:val="single" w:sz="4" w:space="0" w:color="auto"/>
              <w:bottom w:val="single" w:sz="4" w:space="0" w:color="auto"/>
              <w:right w:val="single" w:sz="4" w:space="0" w:color="auto"/>
            </w:tcBorders>
            <w:shd w:val="clear" w:color="auto" w:fill="auto"/>
            <w:vAlign w:val="center"/>
            <w:hideMark/>
          </w:tcPr>
          <w:p w14:paraId="1BC19D2A" w14:textId="77777777" w:rsidR="00B43920" w:rsidRPr="00B43920" w:rsidRDefault="00B43920" w:rsidP="00B43920">
            <w:pPr>
              <w:rPr>
                <w:rFonts w:ascii="Calibri" w:hAnsi="Calibri" w:cs="Calibri"/>
                <w:color w:val="000000"/>
                <w:sz w:val="20"/>
              </w:rPr>
            </w:pPr>
            <w:r w:rsidRPr="00B43920">
              <w:rPr>
                <w:rFonts w:ascii="Calibri" w:hAnsi="Calibri" w:cs="Calibri"/>
                <w:color w:val="000000"/>
                <w:sz w:val="20"/>
              </w:rPr>
              <w:t>Review CBI requests and protect as appropriate</w:t>
            </w:r>
          </w:p>
        </w:tc>
        <w:tc>
          <w:tcPr>
            <w:tcW w:w="1229" w:type="dxa"/>
            <w:tcBorders>
              <w:top w:val="nil"/>
              <w:left w:val="nil"/>
              <w:bottom w:val="single" w:sz="4" w:space="0" w:color="auto"/>
              <w:right w:val="single" w:sz="4" w:space="0" w:color="auto"/>
            </w:tcBorders>
            <w:shd w:val="clear" w:color="auto" w:fill="auto"/>
            <w:noWrap/>
            <w:vAlign w:val="bottom"/>
            <w:hideMark/>
          </w:tcPr>
          <w:p w14:paraId="6DB719A4"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10</w:t>
            </w:r>
          </w:p>
        </w:tc>
        <w:tc>
          <w:tcPr>
            <w:tcW w:w="1178" w:type="dxa"/>
            <w:tcBorders>
              <w:top w:val="nil"/>
              <w:left w:val="nil"/>
              <w:bottom w:val="single" w:sz="4" w:space="0" w:color="auto"/>
              <w:right w:val="single" w:sz="4" w:space="0" w:color="auto"/>
            </w:tcBorders>
            <w:shd w:val="clear" w:color="auto" w:fill="auto"/>
            <w:noWrap/>
            <w:vAlign w:val="bottom"/>
            <w:hideMark/>
          </w:tcPr>
          <w:p w14:paraId="245F8A10"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0.2</w:t>
            </w:r>
          </w:p>
        </w:tc>
        <w:tc>
          <w:tcPr>
            <w:tcW w:w="1178" w:type="dxa"/>
            <w:tcBorders>
              <w:top w:val="nil"/>
              <w:left w:val="nil"/>
              <w:bottom w:val="single" w:sz="4" w:space="0" w:color="auto"/>
              <w:right w:val="single" w:sz="4" w:space="0" w:color="auto"/>
            </w:tcBorders>
            <w:shd w:val="clear" w:color="auto" w:fill="auto"/>
            <w:noWrap/>
            <w:vAlign w:val="bottom"/>
            <w:hideMark/>
          </w:tcPr>
          <w:p w14:paraId="0040476E"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2</w:t>
            </w:r>
          </w:p>
        </w:tc>
        <w:tc>
          <w:tcPr>
            <w:tcW w:w="1352" w:type="dxa"/>
            <w:tcBorders>
              <w:top w:val="nil"/>
              <w:left w:val="nil"/>
              <w:bottom w:val="single" w:sz="4" w:space="0" w:color="auto"/>
              <w:right w:val="single" w:sz="4" w:space="0" w:color="auto"/>
            </w:tcBorders>
            <w:shd w:val="clear" w:color="auto" w:fill="auto"/>
            <w:noWrap/>
            <w:vAlign w:val="bottom"/>
            <w:hideMark/>
          </w:tcPr>
          <w:p w14:paraId="3D01029B"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$119</w:t>
            </w:r>
          </w:p>
        </w:tc>
        <w:tc>
          <w:tcPr>
            <w:tcW w:w="1209" w:type="dxa"/>
            <w:tcBorders>
              <w:top w:val="nil"/>
              <w:left w:val="nil"/>
              <w:bottom w:val="single" w:sz="4" w:space="0" w:color="auto"/>
              <w:right w:val="single" w:sz="4" w:space="0" w:color="auto"/>
            </w:tcBorders>
            <w:shd w:val="clear" w:color="auto" w:fill="auto"/>
            <w:noWrap/>
            <w:vAlign w:val="bottom"/>
            <w:hideMark/>
          </w:tcPr>
          <w:p w14:paraId="6ACDBE43"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n/a</w:t>
            </w:r>
          </w:p>
        </w:tc>
        <w:tc>
          <w:tcPr>
            <w:tcW w:w="1198" w:type="dxa"/>
            <w:tcBorders>
              <w:top w:val="nil"/>
              <w:left w:val="nil"/>
              <w:bottom w:val="single" w:sz="4" w:space="0" w:color="auto"/>
              <w:right w:val="single" w:sz="4" w:space="0" w:color="auto"/>
            </w:tcBorders>
            <w:shd w:val="clear" w:color="auto" w:fill="auto"/>
            <w:noWrap/>
            <w:vAlign w:val="bottom"/>
            <w:hideMark/>
          </w:tcPr>
          <w:p w14:paraId="72090347"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$119</w:t>
            </w:r>
          </w:p>
        </w:tc>
      </w:tr>
      <w:tr w:rsidR="00B43920" w:rsidRPr="00B43920" w14:paraId="006808EC" w14:textId="77777777" w:rsidTr="00B43920">
        <w:trPr>
          <w:trHeight w:val="1097"/>
        </w:trPr>
        <w:tc>
          <w:tcPr>
            <w:tcW w:w="2799" w:type="dxa"/>
            <w:tcBorders>
              <w:top w:val="nil"/>
              <w:left w:val="single" w:sz="4" w:space="0" w:color="auto"/>
              <w:bottom w:val="single" w:sz="4" w:space="0" w:color="auto"/>
              <w:right w:val="single" w:sz="4" w:space="0" w:color="auto"/>
            </w:tcBorders>
            <w:shd w:val="clear" w:color="000000" w:fill="FFFFFF"/>
            <w:vAlign w:val="center"/>
            <w:hideMark/>
          </w:tcPr>
          <w:p w14:paraId="6034B22E" w14:textId="77777777" w:rsidR="00B43920" w:rsidRPr="00B43920" w:rsidRDefault="00B43920" w:rsidP="00B43920">
            <w:pPr>
              <w:rPr>
                <w:rFonts w:ascii="Calibri" w:hAnsi="Calibri" w:cs="Calibri"/>
                <w:color w:val="000000"/>
                <w:sz w:val="20"/>
              </w:rPr>
            </w:pPr>
            <w:r w:rsidRPr="00B43920">
              <w:rPr>
                <w:rFonts w:ascii="Calibri" w:hAnsi="Calibri" w:cs="Calibri"/>
                <w:color w:val="000000"/>
                <w:sz w:val="20"/>
              </w:rPr>
              <w:lastRenderedPageBreak/>
              <w:t xml:space="preserve">Review submission or </w:t>
            </w:r>
            <w:proofErr w:type="spellStart"/>
            <w:r w:rsidRPr="00B43920">
              <w:rPr>
                <w:rFonts w:ascii="Calibri" w:hAnsi="Calibri" w:cs="Calibri"/>
                <w:color w:val="000000"/>
                <w:sz w:val="20"/>
              </w:rPr>
              <w:t>add'l</w:t>
            </w:r>
            <w:proofErr w:type="spellEnd"/>
            <w:r w:rsidRPr="00B43920">
              <w:rPr>
                <w:rFonts w:ascii="Calibri" w:hAnsi="Calibri" w:cs="Calibri"/>
                <w:color w:val="000000"/>
                <w:sz w:val="20"/>
              </w:rPr>
              <w:t xml:space="preserve"> info in detail and notify submitter if </w:t>
            </w:r>
            <w:proofErr w:type="spellStart"/>
            <w:r w:rsidRPr="00B43920">
              <w:rPr>
                <w:rFonts w:ascii="Calibri" w:hAnsi="Calibri" w:cs="Calibri"/>
                <w:color w:val="000000"/>
                <w:sz w:val="20"/>
              </w:rPr>
              <w:t>add'l</w:t>
            </w:r>
            <w:proofErr w:type="spellEnd"/>
            <w:r w:rsidRPr="00B43920">
              <w:rPr>
                <w:rFonts w:ascii="Calibri" w:hAnsi="Calibri" w:cs="Calibri"/>
                <w:color w:val="000000"/>
                <w:sz w:val="20"/>
              </w:rPr>
              <w:t xml:space="preserve"> info is required or if complete</w:t>
            </w:r>
          </w:p>
        </w:tc>
        <w:tc>
          <w:tcPr>
            <w:tcW w:w="1229" w:type="dxa"/>
            <w:tcBorders>
              <w:top w:val="nil"/>
              <w:left w:val="nil"/>
              <w:bottom w:val="single" w:sz="4" w:space="0" w:color="auto"/>
              <w:right w:val="single" w:sz="4" w:space="0" w:color="auto"/>
            </w:tcBorders>
            <w:shd w:val="clear" w:color="auto" w:fill="auto"/>
            <w:noWrap/>
            <w:vAlign w:val="bottom"/>
            <w:hideMark/>
          </w:tcPr>
          <w:p w14:paraId="60A46613"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22</w:t>
            </w:r>
          </w:p>
        </w:tc>
        <w:tc>
          <w:tcPr>
            <w:tcW w:w="1178" w:type="dxa"/>
            <w:tcBorders>
              <w:top w:val="nil"/>
              <w:left w:val="nil"/>
              <w:bottom w:val="single" w:sz="4" w:space="0" w:color="auto"/>
              <w:right w:val="single" w:sz="4" w:space="0" w:color="auto"/>
            </w:tcBorders>
            <w:shd w:val="clear" w:color="auto" w:fill="auto"/>
            <w:noWrap/>
            <w:vAlign w:val="bottom"/>
            <w:hideMark/>
          </w:tcPr>
          <w:p w14:paraId="1DECDF2A"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60</w:t>
            </w:r>
          </w:p>
        </w:tc>
        <w:tc>
          <w:tcPr>
            <w:tcW w:w="1178" w:type="dxa"/>
            <w:tcBorders>
              <w:top w:val="nil"/>
              <w:left w:val="nil"/>
              <w:bottom w:val="single" w:sz="4" w:space="0" w:color="auto"/>
              <w:right w:val="single" w:sz="4" w:space="0" w:color="auto"/>
            </w:tcBorders>
            <w:shd w:val="clear" w:color="auto" w:fill="auto"/>
            <w:noWrap/>
            <w:vAlign w:val="bottom"/>
            <w:hideMark/>
          </w:tcPr>
          <w:p w14:paraId="233A1631"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1320</w:t>
            </w:r>
          </w:p>
        </w:tc>
        <w:tc>
          <w:tcPr>
            <w:tcW w:w="1352" w:type="dxa"/>
            <w:tcBorders>
              <w:top w:val="nil"/>
              <w:left w:val="nil"/>
              <w:bottom w:val="single" w:sz="4" w:space="0" w:color="auto"/>
              <w:right w:val="single" w:sz="4" w:space="0" w:color="auto"/>
            </w:tcBorders>
            <w:shd w:val="clear" w:color="auto" w:fill="auto"/>
            <w:noWrap/>
            <w:vAlign w:val="bottom"/>
            <w:hideMark/>
          </w:tcPr>
          <w:p w14:paraId="067217AB"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$78,844</w:t>
            </w:r>
          </w:p>
        </w:tc>
        <w:tc>
          <w:tcPr>
            <w:tcW w:w="1209" w:type="dxa"/>
            <w:tcBorders>
              <w:top w:val="nil"/>
              <w:left w:val="nil"/>
              <w:bottom w:val="single" w:sz="4" w:space="0" w:color="auto"/>
              <w:right w:val="single" w:sz="4" w:space="0" w:color="auto"/>
            </w:tcBorders>
            <w:shd w:val="clear" w:color="auto" w:fill="auto"/>
            <w:noWrap/>
            <w:vAlign w:val="bottom"/>
            <w:hideMark/>
          </w:tcPr>
          <w:p w14:paraId="6202A1A2"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n/a</w:t>
            </w:r>
          </w:p>
        </w:tc>
        <w:tc>
          <w:tcPr>
            <w:tcW w:w="1198" w:type="dxa"/>
            <w:tcBorders>
              <w:top w:val="nil"/>
              <w:left w:val="nil"/>
              <w:bottom w:val="single" w:sz="4" w:space="0" w:color="auto"/>
              <w:right w:val="single" w:sz="4" w:space="0" w:color="auto"/>
            </w:tcBorders>
            <w:shd w:val="clear" w:color="auto" w:fill="auto"/>
            <w:noWrap/>
            <w:vAlign w:val="bottom"/>
            <w:hideMark/>
          </w:tcPr>
          <w:p w14:paraId="19FFABA1"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$78,844</w:t>
            </w:r>
          </w:p>
        </w:tc>
      </w:tr>
      <w:tr w:rsidR="00B43920" w:rsidRPr="00B43920" w14:paraId="744F3610" w14:textId="77777777" w:rsidTr="00B43920">
        <w:trPr>
          <w:trHeight w:val="836"/>
        </w:trPr>
        <w:tc>
          <w:tcPr>
            <w:tcW w:w="2799" w:type="dxa"/>
            <w:tcBorders>
              <w:top w:val="nil"/>
              <w:left w:val="single" w:sz="4" w:space="0" w:color="auto"/>
              <w:bottom w:val="single" w:sz="4" w:space="0" w:color="auto"/>
              <w:right w:val="single" w:sz="4" w:space="0" w:color="auto"/>
            </w:tcBorders>
            <w:shd w:val="clear" w:color="auto" w:fill="auto"/>
            <w:vAlign w:val="center"/>
            <w:hideMark/>
          </w:tcPr>
          <w:p w14:paraId="322AF983" w14:textId="5D76E1EB" w:rsidR="00B43920" w:rsidRPr="00B43920" w:rsidRDefault="00B43920" w:rsidP="00B43920">
            <w:pPr>
              <w:rPr>
                <w:rFonts w:ascii="Calibri" w:hAnsi="Calibri" w:cs="Calibri"/>
                <w:color w:val="000000"/>
                <w:sz w:val="20"/>
              </w:rPr>
            </w:pPr>
            <w:r w:rsidRPr="00B43920">
              <w:rPr>
                <w:rFonts w:ascii="Calibri" w:hAnsi="Calibri" w:cs="Calibri"/>
                <w:color w:val="000000"/>
                <w:sz w:val="20"/>
              </w:rPr>
              <w:t xml:space="preserve">Contractor assistance in reviewing submissions and additional information </w:t>
            </w:r>
          </w:p>
        </w:tc>
        <w:tc>
          <w:tcPr>
            <w:tcW w:w="1229" w:type="dxa"/>
            <w:tcBorders>
              <w:top w:val="nil"/>
              <w:left w:val="nil"/>
              <w:bottom w:val="single" w:sz="4" w:space="0" w:color="auto"/>
              <w:right w:val="single" w:sz="4" w:space="0" w:color="auto"/>
            </w:tcBorders>
            <w:shd w:val="clear" w:color="auto" w:fill="auto"/>
            <w:noWrap/>
            <w:vAlign w:val="bottom"/>
            <w:hideMark/>
          </w:tcPr>
          <w:p w14:paraId="35B2DDC6"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20</w:t>
            </w:r>
          </w:p>
        </w:tc>
        <w:tc>
          <w:tcPr>
            <w:tcW w:w="1178" w:type="dxa"/>
            <w:tcBorders>
              <w:top w:val="nil"/>
              <w:left w:val="nil"/>
              <w:bottom w:val="single" w:sz="4" w:space="0" w:color="auto"/>
              <w:right w:val="single" w:sz="4" w:space="0" w:color="auto"/>
            </w:tcBorders>
            <w:shd w:val="clear" w:color="auto" w:fill="auto"/>
            <w:noWrap/>
            <w:vAlign w:val="bottom"/>
            <w:hideMark/>
          </w:tcPr>
          <w:p w14:paraId="29F2CC39"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60</w:t>
            </w:r>
          </w:p>
        </w:tc>
        <w:tc>
          <w:tcPr>
            <w:tcW w:w="1178" w:type="dxa"/>
            <w:tcBorders>
              <w:top w:val="nil"/>
              <w:left w:val="nil"/>
              <w:bottom w:val="single" w:sz="4" w:space="0" w:color="auto"/>
              <w:right w:val="single" w:sz="4" w:space="0" w:color="auto"/>
            </w:tcBorders>
            <w:shd w:val="clear" w:color="auto" w:fill="auto"/>
            <w:noWrap/>
            <w:vAlign w:val="bottom"/>
            <w:hideMark/>
          </w:tcPr>
          <w:p w14:paraId="629171A2"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1200</w:t>
            </w:r>
          </w:p>
        </w:tc>
        <w:tc>
          <w:tcPr>
            <w:tcW w:w="1352" w:type="dxa"/>
            <w:tcBorders>
              <w:top w:val="nil"/>
              <w:left w:val="nil"/>
              <w:bottom w:val="single" w:sz="4" w:space="0" w:color="auto"/>
              <w:right w:val="single" w:sz="4" w:space="0" w:color="auto"/>
            </w:tcBorders>
            <w:shd w:val="clear" w:color="auto" w:fill="auto"/>
            <w:noWrap/>
            <w:vAlign w:val="bottom"/>
            <w:hideMark/>
          </w:tcPr>
          <w:p w14:paraId="00C14645"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n/a</w:t>
            </w:r>
          </w:p>
        </w:tc>
        <w:tc>
          <w:tcPr>
            <w:tcW w:w="1209" w:type="dxa"/>
            <w:tcBorders>
              <w:top w:val="nil"/>
              <w:left w:val="nil"/>
              <w:bottom w:val="single" w:sz="4" w:space="0" w:color="auto"/>
              <w:right w:val="single" w:sz="4" w:space="0" w:color="auto"/>
            </w:tcBorders>
            <w:shd w:val="clear" w:color="auto" w:fill="auto"/>
            <w:noWrap/>
            <w:vAlign w:val="bottom"/>
            <w:hideMark/>
          </w:tcPr>
          <w:p w14:paraId="11B1868F"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$228,000</w:t>
            </w:r>
          </w:p>
        </w:tc>
        <w:tc>
          <w:tcPr>
            <w:tcW w:w="1198" w:type="dxa"/>
            <w:tcBorders>
              <w:top w:val="nil"/>
              <w:left w:val="nil"/>
              <w:bottom w:val="single" w:sz="4" w:space="0" w:color="auto"/>
              <w:right w:val="single" w:sz="4" w:space="0" w:color="auto"/>
            </w:tcBorders>
            <w:shd w:val="clear" w:color="auto" w:fill="auto"/>
            <w:noWrap/>
            <w:vAlign w:val="bottom"/>
            <w:hideMark/>
          </w:tcPr>
          <w:p w14:paraId="6283C5FC"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$228,000</w:t>
            </w:r>
          </w:p>
        </w:tc>
      </w:tr>
      <w:tr w:rsidR="00B43920" w:rsidRPr="00B43920" w14:paraId="523924CF" w14:textId="77777777" w:rsidTr="00B43920">
        <w:trPr>
          <w:trHeight w:val="1340"/>
        </w:trPr>
        <w:tc>
          <w:tcPr>
            <w:tcW w:w="2799" w:type="dxa"/>
            <w:tcBorders>
              <w:top w:val="nil"/>
              <w:left w:val="single" w:sz="4" w:space="0" w:color="auto"/>
              <w:bottom w:val="single" w:sz="4" w:space="0" w:color="auto"/>
              <w:right w:val="single" w:sz="4" w:space="0" w:color="auto"/>
            </w:tcBorders>
            <w:shd w:val="clear" w:color="000000" w:fill="FFFFFF"/>
            <w:vAlign w:val="center"/>
            <w:hideMark/>
          </w:tcPr>
          <w:p w14:paraId="1DDA0059" w14:textId="77777777" w:rsidR="00B43920" w:rsidRPr="00B43920" w:rsidRDefault="00B43920" w:rsidP="00B43920">
            <w:pPr>
              <w:rPr>
                <w:rFonts w:ascii="Calibri" w:hAnsi="Calibri" w:cs="Calibri"/>
                <w:color w:val="000000"/>
                <w:sz w:val="20"/>
              </w:rPr>
            </w:pPr>
            <w:r w:rsidRPr="00B43920">
              <w:rPr>
                <w:rFonts w:ascii="Calibri" w:hAnsi="Calibri" w:cs="Calibri"/>
                <w:color w:val="000000"/>
                <w:sz w:val="20"/>
              </w:rPr>
              <w:t>Process TSCA/SNAP Addendum submission: assign tracking number, send notice of receipt, review CBI requests and protect as appropriate</w:t>
            </w:r>
          </w:p>
        </w:tc>
        <w:tc>
          <w:tcPr>
            <w:tcW w:w="1229" w:type="dxa"/>
            <w:tcBorders>
              <w:top w:val="nil"/>
              <w:left w:val="nil"/>
              <w:bottom w:val="single" w:sz="4" w:space="0" w:color="auto"/>
              <w:right w:val="single" w:sz="4" w:space="0" w:color="auto"/>
            </w:tcBorders>
            <w:shd w:val="clear" w:color="auto" w:fill="auto"/>
            <w:noWrap/>
            <w:vAlign w:val="bottom"/>
            <w:hideMark/>
          </w:tcPr>
          <w:p w14:paraId="4F4C059C"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3</w:t>
            </w:r>
          </w:p>
        </w:tc>
        <w:tc>
          <w:tcPr>
            <w:tcW w:w="1178" w:type="dxa"/>
            <w:tcBorders>
              <w:top w:val="nil"/>
              <w:left w:val="nil"/>
              <w:bottom w:val="single" w:sz="4" w:space="0" w:color="auto"/>
              <w:right w:val="single" w:sz="4" w:space="0" w:color="auto"/>
            </w:tcBorders>
            <w:shd w:val="clear" w:color="auto" w:fill="auto"/>
            <w:noWrap/>
            <w:vAlign w:val="bottom"/>
            <w:hideMark/>
          </w:tcPr>
          <w:p w14:paraId="3280231D"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0.4</w:t>
            </w:r>
          </w:p>
        </w:tc>
        <w:tc>
          <w:tcPr>
            <w:tcW w:w="1178" w:type="dxa"/>
            <w:tcBorders>
              <w:top w:val="nil"/>
              <w:left w:val="nil"/>
              <w:bottom w:val="single" w:sz="4" w:space="0" w:color="auto"/>
              <w:right w:val="single" w:sz="4" w:space="0" w:color="auto"/>
            </w:tcBorders>
            <w:shd w:val="clear" w:color="auto" w:fill="auto"/>
            <w:noWrap/>
            <w:vAlign w:val="bottom"/>
            <w:hideMark/>
          </w:tcPr>
          <w:p w14:paraId="78CFE985"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1.2</w:t>
            </w:r>
          </w:p>
        </w:tc>
        <w:tc>
          <w:tcPr>
            <w:tcW w:w="1352" w:type="dxa"/>
            <w:tcBorders>
              <w:top w:val="nil"/>
              <w:left w:val="nil"/>
              <w:bottom w:val="single" w:sz="4" w:space="0" w:color="auto"/>
              <w:right w:val="single" w:sz="4" w:space="0" w:color="auto"/>
            </w:tcBorders>
            <w:shd w:val="clear" w:color="auto" w:fill="auto"/>
            <w:noWrap/>
            <w:vAlign w:val="bottom"/>
            <w:hideMark/>
          </w:tcPr>
          <w:p w14:paraId="5B3E9949"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$72</w:t>
            </w:r>
          </w:p>
        </w:tc>
        <w:tc>
          <w:tcPr>
            <w:tcW w:w="1209" w:type="dxa"/>
            <w:tcBorders>
              <w:top w:val="nil"/>
              <w:left w:val="nil"/>
              <w:bottom w:val="single" w:sz="4" w:space="0" w:color="auto"/>
              <w:right w:val="single" w:sz="4" w:space="0" w:color="auto"/>
            </w:tcBorders>
            <w:shd w:val="clear" w:color="auto" w:fill="auto"/>
            <w:noWrap/>
            <w:vAlign w:val="bottom"/>
            <w:hideMark/>
          </w:tcPr>
          <w:p w14:paraId="0B8B7D09"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n/a</w:t>
            </w:r>
          </w:p>
        </w:tc>
        <w:tc>
          <w:tcPr>
            <w:tcW w:w="1198" w:type="dxa"/>
            <w:tcBorders>
              <w:top w:val="nil"/>
              <w:left w:val="nil"/>
              <w:bottom w:val="single" w:sz="4" w:space="0" w:color="auto"/>
              <w:right w:val="single" w:sz="4" w:space="0" w:color="auto"/>
            </w:tcBorders>
            <w:shd w:val="clear" w:color="auto" w:fill="auto"/>
            <w:noWrap/>
            <w:vAlign w:val="bottom"/>
            <w:hideMark/>
          </w:tcPr>
          <w:p w14:paraId="01486AE3"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$72</w:t>
            </w:r>
          </w:p>
        </w:tc>
      </w:tr>
      <w:tr w:rsidR="00B43920" w:rsidRPr="00B43920" w14:paraId="79C641A2" w14:textId="77777777" w:rsidTr="00B43920">
        <w:trPr>
          <w:trHeight w:val="1274"/>
        </w:trPr>
        <w:tc>
          <w:tcPr>
            <w:tcW w:w="2799" w:type="dxa"/>
            <w:tcBorders>
              <w:top w:val="nil"/>
              <w:left w:val="single" w:sz="4" w:space="0" w:color="auto"/>
              <w:bottom w:val="single" w:sz="4" w:space="0" w:color="auto"/>
              <w:right w:val="single" w:sz="4" w:space="0" w:color="auto"/>
            </w:tcBorders>
            <w:shd w:val="clear" w:color="auto" w:fill="auto"/>
            <w:vAlign w:val="center"/>
            <w:hideMark/>
          </w:tcPr>
          <w:p w14:paraId="754608B1" w14:textId="77777777" w:rsidR="00B43920" w:rsidRPr="00B43920" w:rsidRDefault="00B43920" w:rsidP="00B43920">
            <w:pPr>
              <w:rPr>
                <w:rFonts w:ascii="Calibri" w:hAnsi="Calibri" w:cs="Calibri"/>
                <w:color w:val="000000"/>
                <w:sz w:val="20"/>
              </w:rPr>
            </w:pPr>
            <w:r w:rsidRPr="00B43920">
              <w:rPr>
                <w:rFonts w:ascii="Calibri" w:hAnsi="Calibri" w:cs="Calibri"/>
                <w:color w:val="000000"/>
                <w:sz w:val="20"/>
              </w:rPr>
              <w:t xml:space="preserve">Review TSCA/SNAP Addendum in detail and notify submitter if </w:t>
            </w:r>
            <w:proofErr w:type="spellStart"/>
            <w:r w:rsidRPr="00B43920">
              <w:rPr>
                <w:rFonts w:ascii="Calibri" w:hAnsi="Calibri" w:cs="Calibri"/>
                <w:color w:val="000000"/>
                <w:sz w:val="20"/>
              </w:rPr>
              <w:t>add'l</w:t>
            </w:r>
            <w:proofErr w:type="spellEnd"/>
            <w:r w:rsidRPr="00B43920">
              <w:rPr>
                <w:rFonts w:ascii="Calibri" w:hAnsi="Calibri" w:cs="Calibri"/>
                <w:color w:val="000000"/>
                <w:sz w:val="20"/>
              </w:rPr>
              <w:t xml:space="preserve"> info is required or if complete</w:t>
            </w:r>
          </w:p>
        </w:tc>
        <w:tc>
          <w:tcPr>
            <w:tcW w:w="1229" w:type="dxa"/>
            <w:tcBorders>
              <w:top w:val="nil"/>
              <w:left w:val="nil"/>
              <w:bottom w:val="single" w:sz="4" w:space="0" w:color="auto"/>
              <w:right w:val="single" w:sz="4" w:space="0" w:color="auto"/>
            </w:tcBorders>
            <w:shd w:val="clear" w:color="auto" w:fill="auto"/>
            <w:noWrap/>
            <w:vAlign w:val="bottom"/>
            <w:hideMark/>
          </w:tcPr>
          <w:p w14:paraId="1AC85E65"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3</w:t>
            </w:r>
          </w:p>
        </w:tc>
        <w:tc>
          <w:tcPr>
            <w:tcW w:w="1178" w:type="dxa"/>
            <w:tcBorders>
              <w:top w:val="nil"/>
              <w:left w:val="nil"/>
              <w:bottom w:val="single" w:sz="4" w:space="0" w:color="auto"/>
              <w:right w:val="single" w:sz="4" w:space="0" w:color="auto"/>
            </w:tcBorders>
            <w:shd w:val="clear" w:color="auto" w:fill="auto"/>
            <w:noWrap/>
            <w:vAlign w:val="bottom"/>
            <w:hideMark/>
          </w:tcPr>
          <w:p w14:paraId="13DA1858"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40</w:t>
            </w:r>
          </w:p>
        </w:tc>
        <w:tc>
          <w:tcPr>
            <w:tcW w:w="1178" w:type="dxa"/>
            <w:tcBorders>
              <w:top w:val="nil"/>
              <w:left w:val="nil"/>
              <w:bottom w:val="single" w:sz="4" w:space="0" w:color="auto"/>
              <w:right w:val="single" w:sz="4" w:space="0" w:color="auto"/>
            </w:tcBorders>
            <w:shd w:val="clear" w:color="auto" w:fill="auto"/>
            <w:noWrap/>
            <w:vAlign w:val="bottom"/>
            <w:hideMark/>
          </w:tcPr>
          <w:p w14:paraId="30E49EAB"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120</w:t>
            </w:r>
          </w:p>
        </w:tc>
        <w:tc>
          <w:tcPr>
            <w:tcW w:w="1352" w:type="dxa"/>
            <w:tcBorders>
              <w:top w:val="nil"/>
              <w:left w:val="nil"/>
              <w:bottom w:val="single" w:sz="4" w:space="0" w:color="auto"/>
              <w:right w:val="single" w:sz="4" w:space="0" w:color="auto"/>
            </w:tcBorders>
            <w:shd w:val="clear" w:color="auto" w:fill="auto"/>
            <w:noWrap/>
            <w:vAlign w:val="bottom"/>
            <w:hideMark/>
          </w:tcPr>
          <w:p w14:paraId="4DA7D086"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$7,168</w:t>
            </w:r>
          </w:p>
        </w:tc>
        <w:tc>
          <w:tcPr>
            <w:tcW w:w="1209" w:type="dxa"/>
            <w:tcBorders>
              <w:top w:val="nil"/>
              <w:left w:val="nil"/>
              <w:bottom w:val="single" w:sz="4" w:space="0" w:color="auto"/>
              <w:right w:val="single" w:sz="4" w:space="0" w:color="auto"/>
            </w:tcBorders>
            <w:shd w:val="clear" w:color="auto" w:fill="auto"/>
            <w:noWrap/>
            <w:vAlign w:val="bottom"/>
            <w:hideMark/>
          </w:tcPr>
          <w:p w14:paraId="39F78CAE"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n/a</w:t>
            </w:r>
          </w:p>
        </w:tc>
        <w:tc>
          <w:tcPr>
            <w:tcW w:w="1198" w:type="dxa"/>
            <w:tcBorders>
              <w:top w:val="nil"/>
              <w:left w:val="nil"/>
              <w:bottom w:val="single" w:sz="4" w:space="0" w:color="auto"/>
              <w:right w:val="single" w:sz="4" w:space="0" w:color="auto"/>
            </w:tcBorders>
            <w:shd w:val="clear" w:color="auto" w:fill="auto"/>
            <w:noWrap/>
            <w:vAlign w:val="bottom"/>
            <w:hideMark/>
          </w:tcPr>
          <w:p w14:paraId="68DCCD8B"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$7,168</w:t>
            </w:r>
          </w:p>
        </w:tc>
      </w:tr>
      <w:tr w:rsidR="00B43920" w:rsidRPr="00B43920" w14:paraId="1FC97EAB" w14:textId="77777777" w:rsidTr="00B43920">
        <w:trPr>
          <w:trHeight w:val="1295"/>
        </w:trPr>
        <w:tc>
          <w:tcPr>
            <w:tcW w:w="2799" w:type="dxa"/>
            <w:tcBorders>
              <w:top w:val="nil"/>
              <w:left w:val="single" w:sz="4" w:space="0" w:color="auto"/>
              <w:bottom w:val="single" w:sz="4" w:space="0" w:color="auto"/>
              <w:right w:val="single" w:sz="4" w:space="0" w:color="auto"/>
            </w:tcBorders>
            <w:shd w:val="clear" w:color="000000" w:fill="FFFFFF"/>
            <w:vAlign w:val="center"/>
            <w:hideMark/>
          </w:tcPr>
          <w:p w14:paraId="45D0D285" w14:textId="77777777" w:rsidR="00B43920" w:rsidRPr="00B43920" w:rsidRDefault="00B43920" w:rsidP="00B43920">
            <w:pPr>
              <w:rPr>
                <w:rFonts w:ascii="Calibri" w:hAnsi="Calibri" w:cs="Calibri"/>
                <w:color w:val="000000"/>
                <w:sz w:val="20"/>
              </w:rPr>
            </w:pPr>
            <w:r w:rsidRPr="00B43920">
              <w:rPr>
                <w:rFonts w:ascii="Calibri" w:hAnsi="Calibri" w:cs="Calibri"/>
                <w:color w:val="000000"/>
                <w:sz w:val="20"/>
              </w:rPr>
              <w:t xml:space="preserve">Contractor assistance in reviewing TSCA/SNAP Addendum submissions and additional information (@ $190/per </w:t>
            </w:r>
            <w:proofErr w:type="spellStart"/>
            <w:r w:rsidRPr="00B43920">
              <w:rPr>
                <w:rFonts w:ascii="Calibri" w:hAnsi="Calibri" w:cs="Calibri"/>
                <w:color w:val="000000"/>
                <w:sz w:val="20"/>
              </w:rPr>
              <w:t>hr</w:t>
            </w:r>
            <w:proofErr w:type="spellEnd"/>
            <w:r w:rsidRPr="00B43920">
              <w:rPr>
                <w:rFonts w:ascii="Calibri" w:hAnsi="Calibri" w:cs="Calibri"/>
                <w:color w:val="000000"/>
                <w:sz w:val="20"/>
              </w:rPr>
              <w:t>)</w:t>
            </w:r>
          </w:p>
        </w:tc>
        <w:tc>
          <w:tcPr>
            <w:tcW w:w="1229" w:type="dxa"/>
            <w:tcBorders>
              <w:top w:val="nil"/>
              <w:left w:val="nil"/>
              <w:bottom w:val="single" w:sz="4" w:space="0" w:color="auto"/>
              <w:right w:val="single" w:sz="4" w:space="0" w:color="auto"/>
            </w:tcBorders>
            <w:shd w:val="clear" w:color="auto" w:fill="auto"/>
            <w:noWrap/>
            <w:vAlign w:val="bottom"/>
            <w:hideMark/>
          </w:tcPr>
          <w:p w14:paraId="77291D18"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3</w:t>
            </w:r>
          </w:p>
        </w:tc>
        <w:tc>
          <w:tcPr>
            <w:tcW w:w="1178" w:type="dxa"/>
            <w:tcBorders>
              <w:top w:val="nil"/>
              <w:left w:val="nil"/>
              <w:bottom w:val="single" w:sz="4" w:space="0" w:color="auto"/>
              <w:right w:val="single" w:sz="4" w:space="0" w:color="auto"/>
            </w:tcBorders>
            <w:shd w:val="clear" w:color="auto" w:fill="auto"/>
            <w:noWrap/>
            <w:vAlign w:val="bottom"/>
            <w:hideMark/>
          </w:tcPr>
          <w:p w14:paraId="7F4E0751"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50</w:t>
            </w:r>
          </w:p>
        </w:tc>
        <w:tc>
          <w:tcPr>
            <w:tcW w:w="1178" w:type="dxa"/>
            <w:tcBorders>
              <w:top w:val="nil"/>
              <w:left w:val="nil"/>
              <w:bottom w:val="single" w:sz="4" w:space="0" w:color="auto"/>
              <w:right w:val="single" w:sz="4" w:space="0" w:color="auto"/>
            </w:tcBorders>
            <w:shd w:val="clear" w:color="auto" w:fill="auto"/>
            <w:noWrap/>
            <w:vAlign w:val="bottom"/>
            <w:hideMark/>
          </w:tcPr>
          <w:p w14:paraId="6F7BBA50"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150</w:t>
            </w:r>
          </w:p>
        </w:tc>
        <w:tc>
          <w:tcPr>
            <w:tcW w:w="1352" w:type="dxa"/>
            <w:tcBorders>
              <w:top w:val="nil"/>
              <w:left w:val="nil"/>
              <w:bottom w:val="single" w:sz="4" w:space="0" w:color="auto"/>
              <w:right w:val="single" w:sz="4" w:space="0" w:color="auto"/>
            </w:tcBorders>
            <w:shd w:val="clear" w:color="auto" w:fill="auto"/>
            <w:noWrap/>
            <w:vAlign w:val="bottom"/>
            <w:hideMark/>
          </w:tcPr>
          <w:p w14:paraId="78A7940F"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n/a</w:t>
            </w:r>
          </w:p>
        </w:tc>
        <w:tc>
          <w:tcPr>
            <w:tcW w:w="1209" w:type="dxa"/>
            <w:tcBorders>
              <w:top w:val="nil"/>
              <w:left w:val="nil"/>
              <w:bottom w:val="single" w:sz="4" w:space="0" w:color="auto"/>
              <w:right w:val="single" w:sz="4" w:space="0" w:color="auto"/>
            </w:tcBorders>
            <w:shd w:val="clear" w:color="auto" w:fill="auto"/>
            <w:noWrap/>
            <w:vAlign w:val="bottom"/>
            <w:hideMark/>
          </w:tcPr>
          <w:p w14:paraId="4FE7ED2C"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$28,500</w:t>
            </w:r>
          </w:p>
        </w:tc>
        <w:tc>
          <w:tcPr>
            <w:tcW w:w="1198" w:type="dxa"/>
            <w:tcBorders>
              <w:top w:val="nil"/>
              <w:left w:val="nil"/>
              <w:bottom w:val="single" w:sz="4" w:space="0" w:color="auto"/>
              <w:right w:val="single" w:sz="4" w:space="0" w:color="auto"/>
            </w:tcBorders>
            <w:shd w:val="clear" w:color="auto" w:fill="auto"/>
            <w:noWrap/>
            <w:vAlign w:val="bottom"/>
            <w:hideMark/>
          </w:tcPr>
          <w:p w14:paraId="0F829637"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$28,500</w:t>
            </w:r>
          </w:p>
        </w:tc>
      </w:tr>
      <w:tr w:rsidR="00B43920" w:rsidRPr="00B43920" w14:paraId="218E4644" w14:textId="77777777" w:rsidTr="00B43920">
        <w:trPr>
          <w:trHeight w:val="764"/>
        </w:trPr>
        <w:tc>
          <w:tcPr>
            <w:tcW w:w="2799" w:type="dxa"/>
            <w:tcBorders>
              <w:top w:val="nil"/>
              <w:left w:val="single" w:sz="4" w:space="0" w:color="auto"/>
              <w:bottom w:val="single" w:sz="4" w:space="0" w:color="auto"/>
              <w:right w:val="single" w:sz="4" w:space="0" w:color="auto"/>
            </w:tcBorders>
            <w:shd w:val="clear" w:color="auto" w:fill="auto"/>
            <w:vAlign w:val="center"/>
            <w:hideMark/>
          </w:tcPr>
          <w:p w14:paraId="100D32ED" w14:textId="77777777" w:rsidR="00B43920" w:rsidRPr="00B43920" w:rsidRDefault="00B43920" w:rsidP="00B43920">
            <w:pPr>
              <w:rPr>
                <w:rFonts w:ascii="Calibri" w:hAnsi="Calibri" w:cs="Calibri"/>
                <w:color w:val="000000"/>
                <w:sz w:val="20"/>
              </w:rPr>
            </w:pPr>
            <w:r w:rsidRPr="00B43920">
              <w:rPr>
                <w:rFonts w:ascii="Calibri" w:hAnsi="Calibri" w:cs="Calibri"/>
                <w:color w:val="000000"/>
                <w:sz w:val="20"/>
              </w:rPr>
              <w:t>Prepare and evaluate EPA-initiated changes to determinations</w:t>
            </w:r>
          </w:p>
        </w:tc>
        <w:tc>
          <w:tcPr>
            <w:tcW w:w="1229" w:type="dxa"/>
            <w:tcBorders>
              <w:top w:val="nil"/>
              <w:left w:val="nil"/>
              <w:bottom w:val="single" w:sz="4" w:space="0" w:color="auto"/>
              <w:right w:val="single" w:sz="4" w:space="0" w:color="auto"/>
            </w:tcBorders>
            <w:shd w:val="clear" w:color="auto" w:fill="auto"/>
            <w:noWrap/>
            <w:vAlign w:val="bottom"/>
            <w:hideMark/>
          </w:tcPr>
          <w:p w14:paraId="6567688A"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2</w:t>
            </w:r>
          </w:p>
        </w:tc>
        <w:tc>
          <w:tcPr>
            <w:tcW w:w="1178" w:type="dxa"/>
            <w:tcBorders>
              <w:top w:val="nil"/>
              <w:left w:val="nil"/>
              <w:bottom w:val="single" w:sz="4" w:space="0" w:color="auto"/>
              <w:right w:val="single" w:sz="4" w:space="0" w:color="auto"/>
            </w:tcBorders>
            <w:shd w:val="clear" w:color="auto" w:fill="auto"/>
            <w:noWrap/>
            <w:vAlign w:val="bottom"/>
            <w:hideMark/>
          </w:tcPr>
          <w:p w14:paraId="4B226A0C"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40</w:t>
            </w:r>
          </w:p>
        </w:tc>
        <w:tc>
          <w:tcPr>
            <w:tcW w:w="1178" w:type="dxa"/>
            <w:tcBorders>
              <w:top w:val="nil"/>
              <w:left w:val="nil"/>
              <w:bottom w:val="single" w:sz="4" w:space="0" w:color="auto"/>
              <w:right w:val="single" w:sz="4" w:space="0" w:color="auto"/>
            </w:tcBorders>
            <w:shd w:val="clear" w:color="auto" w:fill="auto"/>
            <w:noWrap/>
            <w:vAlign w:val="bottom"/>
            <w:hideMark/>
          </w:tcPr>
          <w:p w14:paraId="024B2821"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80</w:t>
            </w:r>
          </w:p>
        </w:tc>
        <w:tc>
          <w:tcPr>
            <w:tcW w:w="1352" w:type="dxa"/>
            <w:tcBorders>
              <w:top w:val="nil"/>
              <w:left w:val="nil"/>
              <w:bottom w:val="single" w:sz="4" w:space="0" w:color="auto"/>
              <w:right w:val="single" w:sz="4" w:space="0" w:color="auto"/>
            </w:tcBorders>
            <w:shd w:val="clear" w:color="auto" w:fill="auto"/>
            <w:noWrap/>
            <w:vAlign w:val="bottom"/>
            <w:hideMark/>
          </w:tcPr>
          <w:p w14:paraId="184F1E55"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$4,778</w:t>
            </w:r>
          </w:p>
        </w:tc>
        <w:tc>
          <w:tcPr>
            <w:tcW w:w="1209" w:type="dxa"/>
            <w:tcBorders>
              <w:top w:val="nil"/>
              <w:left w:val="nil"/>
              <w:bottom w:val="single" w:sz="4" w:space="0" w:color="auto"/>
              <w:right w:val="single" w:sz="4" w:space="0" w:color="auto"/>
            </w:tcBorders>
            <w:shd w:val="clear" w:color="auto" w:fill="auto"/>
            <w:noWrap/>
            <w:vAlign w:val="bottom"/>
            <w:hideMark/>
          </w:tcPr>
          <w:p w14:paraId="2E4B5A08"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n/a</w:t>
            </w:r>
          </w:p>
        </w:tc>
        <w:tc>
          <w:tcPr>
            <w:tcW w:w="1198" w:type="dxa"/>
            <w:tcBorders>
              <w:top w:val="nil"/>
              <w:left w:val="nil"/>
              <w:bottom w:val="single" w:sz="4" w:space="0" w:color="auto"/>
              <w:right w:val="single" w:sz="4" w:space="0" w:color="auto"/>
            </w:tcBorders>
            <w:shd w:val="clear" w:color="auto" w:fill="auto"/>
            <w:noWrap/>
            <w:vAlign w:val="bottom"/>
            <w:hideMark/>
          </w:tcPr>
          <w:p w14:paraId="1BC9A366"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$4,778</w:t>
            </w:r>
          </w:p>
        </w:tc>
      </w:tr>
      <w:tr w:rsidR="00B43920" w:rsidRPr="00B43920" w14:paraId="3E360527" w14:textId="77777777" w:rsidTr="00B43920">
        <w:trPr>
          <w:trHeight w:val="386"/>
        </w:trPr>
        <w:tc>
          <w:tcPr>
            <w:tcW w:w="10143" w:type="dxa"/>
            <w:gridSpan w:val="7"/>
            <w:tcBorders>
              <w:top w:val="nil"/>
              <w:left w:val="single" w:sz="4" w:space="0" w:color="auto"/>
              <w:bottom w:val="single" w:sz="4" w:space="0" w:color="auto"/>
              <w:right w:val="single" w:sz="4" w:space="0" w:color="auto"/>
            </w:tcBorders>
            <w:shd w:val="clear" w:color="auto" w:fill="auto"/>
            <w:vAlign w:val="center"/>
            <w:hideMark/>
          </w:tcPr>
          <w:p w14:paraId="5C68DEBE" w14:textId="5F5A08BE" w:rsidR="00B43920" w:rsidRPr="00B43920" w:rsidRDefault="00B43920" w:rsidP="00B43920">
            <w:pPr>
              <w:rPr>
                <w:rFonts w:ascii="Calibri" w:hAnsi="Calibri" w:cs="Calibri"/>
                <w:color w:val="000000"/>
                <w:sz w:val="20"/>
              </w:rPr>
            </w:pPr>
            <w:r w:rsidRPr="00B43920">
              <w:rPr>
                <w:rFonts w:ascii="Calibri" w:hAnsi="Calibri" w:cs="Calibri"/>
                <w:b/>
                <w:bCs/>
                <w:i/>
                <w:iCs/>
                <w:color w:val="000000"/>
                <w:sz w:val="20"/>
              </w:rPr>
              <w:t>3) Administrative operations</w:t>
            </w:r>
            <w:r w:rsidRPr="00B43920">
              <w:rPr>
                <w:rFonts w:ascii="Calibri" w:hAnsi="Calibri" w:cs="Calibri"/>
                <w:color w:val="000000"/>
                <w:sz w:val="20"/>
              </w:rPr>
              <w:t> </w:t>
            </w:r>
          </w:p>
        </w:tc>
      </w:tr>
      <w:tr w:rsidR="00B43920" w:rsidRPr="00B43920" w14:paraId="7B4EF641" w14:textId="77777777" w:rsidTr="00B43920">
        <w:trPr>
          <w:trHeight w:val="509"/>
        </w:trPr>
        <w:tc>
          <w:tcPr>
            <w:tcW w:w="2799" w:type="dxa"/>
            <w:tcBorders>
              <w:top w:val="nil"/>
              <w:left w:val="single" w:sz="4" w:space="0" w:color="auto"/>
              <w:bottom w:val="single" w:sz="4" w:space="0" w:color="auto"/>
              <w:right w:val="single" w:sz="4" w:space="0" w:color="auto"/>
            </w:tcBorders>
            <w:shd w:val="clear" w:color="auto" w:fill="auto"/>
            <w:vAlign w:val="center"/>
            <w:hideMark/>
          </w:tcPr>
          <w:p w14:paraId="397072C0" w14:textId="77777777" w:rsidR="00B43920" w:rsidRPr="00B43920" w:rsidRDefault="00B43920" w:rsidP="00B43920">
            <w:pPr>
              <w:rPr>
                <w:rFonts w:ascii="Calibri" w:hAnsi="Calibri" w:cs="Calibri"/>
                <w:color w:val="000000"/>
                <w:sz w:val="20"/>
              </w:rPr>
            </w:pPr>
            <w:r w:rsidRPr="00B43920">
              <w:rPr>
                <w:rFonts w:ascii="Calibri" w:hAnsi="Calibri" w:cs="Calibri"/>
                <w:color w:val="000000"/>
                <w:sz w:val="20"/>
              </w:rPr>
              <w:t>Maintain system of tracking submissions</w:t>
            </w:r>
          </w:p>
        </w:tc>
        <w:tc>
          <w:tcPr>
            <w:tcW w:w="1229" w:type="dxa"/>
            <w:tcBorders>
              <w:top w:val="nil"/>
              <w:left w:val="nil"/>
              <w:bottom w:val="single" w:sz="4" w:space="0" w:color="auto"/>
              <w:right w:val="single" w:sz="4" w:space="0" w:color="auto"/>
            </w:tcBorders>
            <w:shd w:val="clear" w:color="auto" w:fill="auto"/>
            <w:noWrap/>
            <w:vAlign w:val="bottom"/>
            <w:hideMark/>
          </w:tcPr>
          <w:p w14:paraId="29EEF177"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50</w:t>
            </w:r>
          </w:p>
        </w:tc>
        <w:tc>
          <w:tcPr>
            <w:tcW w:w="1178" w:type="dxa"/>
            <w:tcBorders>
              <w:top w:val="nil"/>
              <w:left w:val="nil"/>
              <w:bottom w:val="single" w:sz="4" w:space="0" w:color="auto"/>
              <w:right w:val="single" w:sz="4" w:space="0" w:color="auto"/>
            </w:tcBorders>
            <w:shd w:val="clear" w:color="auto" w:fill="auto"/>
            <w:noWrap/>
            <w:vAlign w:val="bottom"/>
            <w:hideMark/>
          </w:tcPr>
          <w:p w14:paraId="4EB2212B"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0.3</w:t>
            </w:r>
          </w:p>
        </w:tc>
        <w:tc>
          <w:tcPr>
            <w:tcW w:w="1178" w:type="dxa"/>
            <w:tcBorders>
              <w:top w:val="nil"/>
              <w:left w:val="nil"/>
              <w:bottom w:val="single" w:sz="4" w:space="0" w:color="auto"/>
              <w:right w:val="single" w:sz="4" w:space="0" w:color="auto"/>
            </w:tcBorders>
            <w:shd w:val="clear" w:color="auto" w:fill="auto"/>
            <w:noWrap/>
            <w:vAlign w:val="bottom"/>
            <w:hideMark/>
          </w:tcPr>
          <w:p w14:paraId="22AF5EA4"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15</w:t>
            </w:r>
          </w:p>
        </w:tc>
        <w:tc>
          <w:tcPr>
            <w:tcW w:w="1352" w:type="dxa"/>
            <w:tcBorders>
              <w:top w:val="nil"/>
              <w:left w:val="nil"/>
              <w:bottom w:val="single" w:sz="4" w:space="0" w:color="auto"/>
              <w:right w:val="single" w:sz="4" w:space="0" w:color="auto"/>
            </w:tcBorders>
            <w:shd w:val="clear" w:color="auto" w:fill="auto"/>
            <w:noWrap/>
            <w:vAlign w:val="bottom"/>
            <w:hideMark/>
          </w:tcPr>
          <w:p w14:paraId="3CCE8242"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$896</w:t>
            </w:r>
          </w:p>
        </w:tc>
        <w:tc>
          <w:tcPr>
            <w:tcW w:w="1209" w:type="dxa"/>
            <w:tcBorders>
              <w:top w:val="nil"/>
              <w:left w:val="nil"/>
              <w:bottom w:val="single" w:sz="4" w:space="0" w:color="auto"/>
              <w:right w:val="single" w:sz="4" w:space="0" w:color="auto"/>
            </w:tcBorders>
            <w:shd w:val="clear" w:color="auto" w:fill="auto"/>
            <w:noWrap/>
            <w:vAlign w:val="bottom"/>
            <w:hideMark/>
          </w:tcPr>
          <w:p w14:paraId="5967FF28" w14:textId="7CFD05B8" w:rsidR="00B43920" w:rsidRPr="00B43920" w:rsidRDefault="00B43920" w:rsidP="00B43920">
            <w:pPr>
              <w:jc w:val="right"/>
              <w:rPr>
                <w:rFonts w:ascii="Calibri" w:hAnsi="Calibri" w:cs="Calibri"/>
                <w:color w:val="000000"/>
                <w:sz w:val="20"/>
              </w:rPr>
            </w:pPr>
            <w:r>
              <w:rPr>
                <w:rFonts w:ascii="Calibri" w:hAnsi="Calibri" w:cs="Calibri"/>
                <w:color w:val="000000"/>
                <w:sz w:val="20"/>
              </w:rPr>
              <w:t>n/a</w:t>
            </w:r>
          </w:p>
        </w:tc>
        <w:tc>
          <w:tcPr>
            <w:tcW w:w="1198" w:type="dxa"/>
            <w:tcBorders>
              <w:top w:val="nil"/>
              <w:left w:val="nil"/>
              <w:bottom w:val="single" w:sz="4" w:space="0" w:color="auto"/>
              <w:right w:val="single" w:sz="4" w:space="0" w:color="auto"/>
            </w:tcBorders>
            <w:shd w:val="clear" w:color="auto" w:fill="auto"/>
            <w:noWrap/>
            <w:vAlign w:val="bottom"/>
            <w:hideMark/>
          </w:tcPr>
          <w:p w14:paraId="05B491ED"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$896</w:t>
            </w:r>
          </w:p>
        </w:tc>
      </w:tr>
      <w:tr w:rsidR="00B43920" w:rsidRPr="00B43920" w14:paraId="48AE9435" w14:textId="77777777" w:rsidTr="00B43920">
        <w:trPr>
          <w:trHeight w:val="509"/>
        </w:trPr>
        <w:tc>
          <w:tcPr>
            <w:tcW w:w="2799" w:type="dxa"/>
            <w:tcBorders>
              <w:top w:val="nil"/>
              <w:left w:val="single" w:sz="4" w:space="0" w:color="auto"/>
              <w:bottom w:val="single" w:sz="4" w:space="0" w:color="auto"/>
              <w:right w:val="single" w:sz="4" w:space="0" w:color="auto"/>
            </w:tcBorders>
            <w:shd w:val="clear" w:color="auto" w:fill="auto"/>
            <w:vAlign w:val="center"/>
            <w:hideMark/>
          </w:tcPr>
          <w:p w14:paraId="1F4A0E8E" w14:textId="77777777" w:rsidR="00B43920" w:rsidRPr="00B43920" w:rsidRDefault="00B43920" w:rsidP="00B43920">
            <w:pPr>
              <w:rPr>
                <w:rFonts w:ascii="Calibri" w:hAnsi="Calibri" w:cs="Calibri"/>
                <w:color w:val="000000"/>
                <w:sz w:val="20"/>
              </w:rPr>
            </w:pPr>
            <w:r w:rsidRPr="00B43920">
              <w:rPr>
                <w:rFonts w:ascii="Calibri" w:hAnsi="Calibri" w:cs="Calibri"/>
                <w:color w:val="000000"/>
                <w:sz w:val="20"/>
              </w:rPr>
              <w:t>Maintain clearinghouse to help users</w:t>
            </w:r>
          </w:p>
        </w:tc>
        <w:tc>
          <w:tcPr>
            <w:tcW w:w="1229" w:type="dxa"/>
            <w:tcBorders>
              <w:top w:val="nil"/>
              <w:left w:val="nil"/>
              <w:bottom w:val="single" w:sz="4" w:space="0" w:color="auto"/>
              <w:right w:val="single" w:sz="4" w:space="0" w:color="auto"/>
            </w:tcBorders>
            <w:shd w:val="clear" w:color="auto" w:fill="auto"/>
            <w:noWrap/>
            <w:vAlign w:val="bottom"/>
            <w:hideMark/>
          </w:tcPr>
          <w:p w14:paraId="771D29A3"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3</w:t>
            </w:r>
          </w:p>
        </w:tc>
        <w:tc>
          <w:tcPr>
            <w:tcW w:w="1178" w:type="dxa"/>
            <w:tcBorders>
              <w:top w:val="nil"/>
              <w:left w:val="nil"/>
              <w:bottom w:val="single" w:sz="4" w:space="0" w:color="auto"/>
              <w:right w:val="single" w:sz="4" w:space="0" w:color="auto"/>
            </w:tcBorders>
            <w:shd w:val="clear" w:color="auto" w:fill="auto"/>
            <w:noWrap/>
            <w:vAlign w:val="bottom"/>
            <w:hideMark/>
          </w:tcPr>
          <w:p w14:paraId="34D33A11"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10</w:t>
            </w:r>
          </w:p>
        </w:tc>
        <w:tc>
          <w:tcPr>
            <w:tcW w:w="1178" w:type="dxa"/>
            <w:tcBorders>
              <w:top w:val="nil"/>
              <w:left w:val="nil"/>
              <w:bottom w:val="single" w:sz="4" w:space="0" w:color="auto"/>
              <w:right w:val="single" w:sz="4" w:space="0" w:color="auto"/>
            </w:tcBorders>
            <w:shd w:val="clear" w:color="auto" w:fill="auto"/>
            <w:noWrap/>
            <w:vAlign w:val="bottom"/>
            <w:hideMark/>
          </w:tcPr>
          <w:p w14:paraId="26676EBA"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30</w:t>
            </w:r>
          </w:p>
        </w:tc>
        <w:tc>
          <w:tcPr>
            <w:tcW w:w="1352" w:type="dxa"/>
            <w:tcBorders>
              <w:top w:val="nil"/>
              <w:left w:val="nil"/>
              <w:bottom w:val="single" w:sz="4" w:space="0" w:color="auto"/>
              <w:right w:val="single" w:sz="4" w:space="0" w:color="auto"/>
            </w:tcBorders>
            <w:shd w:val="clear" w:color="auto" w:fill="auto"/>
            <w:noWrap/>
            <w:vAlign w:val="bottom"/>
            <w:hideMark/>
          </w:tcPr>
          <w:p w14:paraId="690F9329"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$1,792</w:t>
            </w:r>
          </w:p>
        </w:tc>
        <w:tc>
          <w:tcPr>
            <w:tcW w:w="1209" w:type="dxa"/>
            <w:tcBorders>
              <w:top w:val="nil"/>
              <w:left w:val="nil"/>
              <w:bottom w:val="single" w:sz="4" w:space="0" w:color="auto"/>
              <w:right w:val="single" w:sz="4" w:space="0" w:color="auto"/>
            </w:tcBorders>
            <w:shd w:val="clear" w:color="auto" w:fill="auto"/>
            <w:noWrap/>
            <w:vAlign w:val="bottom"/>
            <w:hideMark/>
          </w:tcPr>
          <w:p w14:paraId="158D7193" w14:textId="09BC2CF2" w:rsidR="00B43920" w:rsidRPr="00B43920" w:rsidRDefault="00B43920" w:rsidP="00B43920">
            <w:pPr>
              <w:jc w:val="right"/>
              <w:rPr>
                <w:rFonts w:ascii="Calibri" w:hAnsi="Calibri" w:cs="Calibri"/>
                <w:color w:val="000000"/>
                <w:sz w:val="20"/>
              </w:rPr>
            </w:pPr>
            <w:r>
              <w:rPr>
                <w:rFonts w:ascii="Calibri" w:hAnsi="Calibri" w:cs="Calibri"/>
                <w:color w:val="000000"/>
                <w:sz w:val="20"/>
              </w:rPr>
              <w:t>n/a</w:t>
            </w:r>
          </w:p>
        </w:tc>
        <w:tc>
          <w:tcPr>
            <w:tcW w:w="1198" w:type="dxa"/>
            <w:tcBorders>
              <w:top w:val="nil"/>
              <w:left w:val="nil"/>
              <w:bottom w:val="single" w:sz="4" w:space="0" w:color="auto"/>
              <w:right w:val="single" w:sz="4" w:space="0" w:color="auto"/>
            </w:tcBorders>
            <w:shd w:val="clear" w:color="auto" w:fill="auto"/>
            <w:noWrap/>
            <w:vAlign w:val="bottom"/>
            <w:hideMark/>
          </w:tcPr>
          <w:p w14:paraId="6E4ADA88"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$1,792</w:t>
            </w:r>
          </w:p>
        </w:tc>
      </w:tr>
      <w:tr w:rsidR="00B43920" w:rsidRPr="00B43920" w14:paraId="44609AA7" w14:textId="77777777" w:rsidTr="00B43920">
        <w:trPr>
          <w:trHeight w:val="629"/>
        </w:trPr>
        <w:tc>
          <w:tcPr>
            <w:tcW w:w="2799" w:type="dxa"/>
            <w:tcBorders>
              <w:top w:val="nil"/>
              <w:left w:val="single" w:sz="4" w:space="0" w:color="auto"/>
              <w:bottom w:val="single" w:sz="4" w:space="0" w:color="auto"/>
              <w:right w:val="single" w:sz="4" w:space="0" w:color="auto"/>
            </w:tcBorders>
            <w:shd w:val="clear" w:color="auto" w:fill="auto"/>
            <w:vAlign w:val="center"/>
            <w:hideMark/>
          </w:tcPr>
          <w:p w14:paraId="6C789862" w14:textId="77777777" w:rsidR="00B43920" w:rsidRPr="00B43920" w:rsidRDefault="00B43920" w:rsidP="00B43920">
            <w:pPr>
              <w:rPr>
                <w:rFonts w:ascii="Calibri" w:hAnsi="Calibri" w:cs="Calibri"/>
                <w:color w:val="000000"/>
                <w:sz w:val="20"/>
              </w:rPr>
            </w:pPr>
            <w:r w:rsidRPr="00B43920">
              <w:rPr>
                <w:rFonts w:ascii="Calibri" w:hAnsi="Calibri" w:cs="Calibri"/>
                <w:color w:val="000000"/>
                <w:sz w:val="20"/>
              </w:rPr>
              <w:t xml:space="preserve">Contractor assistance for clearinghouse(@ $99/per </w:t>
            </w:r>
            <w:proofErr w:type="spellStart"/>
            <w:r w:rsidRPr="00B43920">
              <w:rPr>
                <w:rFonts w:ascii="Calibri" w:hAnsi="Calibri" w:cs="Calibri"/>
                <w:color w:val="000000"/>
                <w:sz w:val="20"/>
              </w:rPr>
              <w:t>hr</w:t>
            </w:r>
            <w:proofErr w:type="spellEnd"/>
            <w:r w:rsidRPr="00B43920">
              <w:rPr>
                <w:rFonts w:ascii="Calibri" w:hAnsi="Calibri" w:cs="Calibri"/>
                <w:color w:val="000000"/>
                <w:sz w:val="20"/>
              </w:rPr>
              <w:t>)</w:t>
            </w:r>
          </w:p>
        </w:tc>
        <w:tc>
          <w:tcPr>
            <w:tcW w:w="1229" w:type="dxa"/>
            <w:tcBorders>
              <w:top w:val="nil"/>
              <w:left w:val="nil"/>
              <w:bottom w:val="single" w:sz="4" w:space="0" w:color="auto"/>
              <w:right w:val="single" w:sz="4" w:space="0" w:color="auto"/>
            </w:tcBorders>
            <w:shd w:val="clear" w:color="auto" w:fill="auto"/>
            <w:noWrap/>
            <w:vAlign w:val="bottom"/>
            <w:hideMark/>
          </w:tcPr>
          <w:p w14:paraId="697ACD5A" w14:textId="1D897421" w:rsidR="00B43920" w:rsidRPr="00B43920" w:rsidRDefault="002B40E7" w:rsidP="00B43920">
            <w:pPr>
              <w:jc w:val="right"/>
              <w:rPr>
                <w:rFonts w:ascii="Calibri" w:hAnsi="Calibri" w:cs="Calibri"/>
                <w:color w:val="000000"/>
                <w:sz w:val="20"/>
              </w:rPr>
            </w:pPr>
            <w:r>
              <w:rPr>
                <w:rFonts w:ascii="Calibri" w:hAnsi="Calibri" w:cs="Calibri"/>
                <w:color w:val="000000"/>
                <w:sz w:val="20"/>
              </w:rPr>
              <w:t>0</w:t>
            </w:r>
          </w:p>
        </w:tc>
        <w:tc>
          <w:tcPr>
            <w:tcW w:w="1178" w:type="dxa"/>
            <w:tcBorders>
              <w:top w:val="nil"/>
              <w:left w:val="nil"/>
              <w:bottom w:val="single" w:sz="4" w:space="0" w:color="auto"/>
              <w:right w:val="single" w:sz="4" w:space="0" w:color="auto"/>
            </w:tcBorders>
            <w:shd w:val="clear" w:color="auto" w:fill="auto"/>
            <w:noWrap/>
            <w:vAlign w:val="bottom"/>
            <w:hideMark/>
          </w:tcPr>
          <w:p w14:paraId="2724E950" w14:textId="48E01185" w:rsidR="00B43920" w:rsidRPr="00B43920" w:rsidRDefault="002B40E7" w:rsidP="00B43920">
            <w:pPr>
              <w:jc w:val="right"/>
              <w:rPr>
                <w:rFonts w:ascii="Calibri" w:hAnsi="Calibri" w:cs="Calibri"/>
                <w:color w:val="000000"/>
                <w:sz w:val="20"/>
              </w:rPr>
            </w:pPr>
            <w:r>
              <w:rPr>
                <w:rFonts w:ascii="Calibri" w:hAnsi="Calibri" w:cs="Calibri"/>
                <w:color w:val="000000"/>
                <w:sz w:val="20"/>
              </w:rPr>
              <w:t>0</w:t>
            </w:r>
          </w:p>
        </w:tc>
        <w:tc>
          <w:tcPr>
            <w:tcW w:w="1178" w:type="dxa"/>
            <w:tcBorders>
              <w:top w:val="nil"/>
              <w:left w:val="nil"/>
              <w:bottom w:val="single" w:sz="4" w:space="0" w:color="auto"/>
              <w:right w:val="single" w:sz="4" w:space="0" w:color="auto"/>
            </w:tcBorders>
            <w:shd w:val="clear" w:color="auto" w:fill="auto"/>
            <w:noWrap/>
            <w:vAlign w:val="bottom"/>
            <w:hideMark/>
          </w:tcPr>
          <w:p w14:paraId="4E175FF4" w14:textId="27930C4A" w:rsidR="00B43920" w:rsidRPr="00B43920" w:rsidRDefault="002B40E7" w:rsidP="00B43920">
            <w:pPr>
              <w:jc w:val="right"/>
              <w:rPr>
                <w:rFonts w:ascii="Calibri" w:hAnsi="Calibri" w:cs="Calibri"/>
                <w:color w:val="000000"/>
                <w:sz w:val="20"/>
              </w:rPr>
            </w:pPr>
            <w:r>
              <w:rPr>
                <w:rFonts w:ascii="Calibri" w:hAnsi="Calibri" w:cs="Calibri"/>
                <w:color w:val="000000"/>
                <w:sz w:val="20"/>
              </w:rPr>
              <w:t>0</w:t>
            </w:r>
          </w:p>
        </w:tc>
        <w:tc>
          <w:tcPr>
            <w:tcW w:w="1352" w:type="dxa"/>
            <w:tcBorders>
              <w:top w:val="nil"/>
              <w:left w:val="nil"/>
              <w:bottom w:val="single" w:sz="4" w:space="0" w:color="auto"/>
              <w:right w:val="single" w:sz="4" w:space="0" w:color="auto"/>
            </w:tcBorders>
            <w:shd w:val="clear" w:color="auto" w:fill="auto"/>
            <w:noWrap/>
            <w:vAlign w:val="bottom"/>
            <w:hideMark/>
          </w:tcPr>
          <w:p w14:paraId="71C8EED3"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$0</w:t>
            </w:r>
          </w:p>
        </w:tc>
        <w:tc>
          <w:tcPr>
            <w:tcW w:w="1209" w:type="dxa"/>
            <w:tcBorders>
              <w:top w:val="nil"/>
              <w:left w:val="nil"/>
              <w:bottom w:val="single" w:sz="4" w:space="0" w:color="auto"/>
              <w:right w:val="single" w:sz="4" w:space="0" w:color="auto"/>
            </w:tcBorders>
            <w:shd w:val="clear" w:color="auto" w:fill="auto"/>
            <w:noWrap/>
            <w:vAlign w:val="bottom"/>
            <w:hideMark/>
          </w:tcPr>
          <w:p w14:paraId="447F1707" w14:textId="16412D17" w:rsidR="00B43920" w:rsidRPr="00B43920" w:rsidRDefault="002B40E7" w:rsidP="00B43920">
            <w:pPr>
              <w:jc w:val="right"/>
              <w:rPr>
                <w:rFonts w:ascii="Calibri" w:hAnsi="Calibri" w:cs="Calibri"/>
                <w:color w:val="000000"/>
                <w:sz w:val="20"/>
              </w:rPr>
            </w:pPr>
            <w:r>
              <w:rPr>
                <w:rFonts w:ascii="Calibri" w:hAnsi="Calibri" w:cs="Calibri"/>
                <w:color w:val="000000"/>
                <w:sz w:val="20"/>
              </w:rPr>
              <w:t>0</w:t>
            </w:r>
          </w:p>
        </w:tc>
        <w:tc>
          <w:tcPr>
            <w:tcW w:w="1198" w:type="dxa"/>
            <w:tcBorders>
              <w:top w:val="nil"/>
              <w:left w:val="nil"/>
              <w:bottom w:val="single" w:sz="4" w:space="0" w:color="auto"/>
              <w:right w:val="single" w:sz="4" w:space="0" w:color="auto"/>
            </w:tcBorders>
            <w:shd w:val="clear" w:color="auto" w:fill="auto"/>
            <w:noWrap/>
            <w:vAlign w:val="bottom"/>
            <w:hideMark/>
          </w:tcPr>
          <w:p w14:paraId="5AA3437B"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$0</w:t>
            </w:r>
          </w:p>
        </w:tc>
      </w:tr>
      <w:tr w:rsidR="00B43920" w:rsidRPr="00B43920" w14:paraId="7C08A634" w14:textId="77777777" w:rsidTr="00B43920">
        <w:trPr>
          <w:trHeight w:val="845"/>
        </w:trPr>
        <w:tc>
          <w:tcPr>
            <w:tcW w:w="2799" w:type="dxa"/>
            <w:tcBorders>
              <w:top w:val="nil"/>
              <w:left w:val="single" w:sz="4" w:space="0" w:color="auto"/>
              <w:bottom w:val="single" w:sz="4" w:space="0" w:color="auto"/>
              <w:right w:val="single" w:sz="4" w:space="0" w:color="auto"/>
            </w:tcBorders>
            <w:shd w:val="clear" w:color="auto" w:fill="auto"/>
            <w:vAlign w:val="center"/>
            <w:hideMark/>
          </w:tcPr>
          <w:p w14:paraId="4919D1C2" w14:textId="77777777" w:rsidR="00B43920" w:rsidRPr="00B43920" w:rsidRDefault="00B43920" w:rsidP="00B43920">
            <w:pPr>
              <w:rPr>
                <w:rFonts w:ascii="Calibri" w:hAnsi="Calibri" w:cs="Calibri"/>
                <w:color w:val="000000"/>
                <w:sz w:val="20"/>
              </w:rPr>
            </w:pPr>
            <w:r w:rsidRPr="00B43920">
              <w:rPr>
                <w:rFonts w:ascii="Calibri" w:hAnsi="Calibri" w:cs="Calibri"/>
                <w:color w:val="000000"/>
                <w:sz w:val="20"/>
              </w:rPr>
              <w:t>Prepare FR notices and rule-makings re changes to SNAP lists based on submissions</w:t>
            </w:r>
          </w:p>
        </w:tc>
        <w:tc>
          <w:tcPr>
            <w:tcW w:w="1229" w:type="dxa"/>
            <w:tcBorders>
              <w:top w:val="nil"/>
              <w:left w:val="nil"/>
              <w:bottom w:val="single" w:sz="4" w:space="0" w:color="auto"/>
              <w:right w:val="single" w:sz="4" w:space="0" w:color="auto"/>
            </w:tcBorders>
            <w:shd w:val="clear" w:color="auto" w:fill="auto"/>
            <w:noWrap/>
            <w:vAlign w:val="bottom"/>
            <w:hideMark/>
          </w:tcPr>
          <w:p w14:paraId="7E90D830"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4</w:t>
            </w:r>
          </w:p>
        </w:tc>
        <w:tc>
          <w:tcPr>
            <w:tcW w:w="1178" w:type="dxa"/>
            <w:tcBorders>
              <w:top w:val="nil"/>
              <w:left w:val="nil"/>
              <w:bottom w:val="single" w:sz="4" w:space="0" w:color="auto"/>
              <w:right w:val="single" w:sz="4" w:space="0" w:color="auto"/>
            </w:tcBorders>
            <w:shd w:val="clear" w:color="auto" w:fill="auto"/>
            <w:noWrap/>
            <w:vAlign w:val="bottom"/>
            <w:hideMark/>
          </w:tcPr>
          <w:p w14:paraId="15C2AC0A"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100</w:t>
            </w:r>
          </w:p>
        </w:tc>
        <w:tc>
          <w:tcPr>
            <w:tcW w:w="1178" w:type="dxa"/>
            <w:tcBorders>
              <w:top w:val="nil"/>
              <w:left w:val="nil"/>
              <w:bottom w:val="single" w:sz="4" w:space="0" w:color="auto"/>
              <w:right w:val="single" w:sz="4" w:space="0" w:color="auto"/>
            </w:tcBorders>
            <w:shd w:val="clear" w:color="auto" w:fill="auto"/>
            <w:noWrap/>
            <w:vAlign w:val="bottom"/>
            <w:hideMark/>
          </w:tcPr>
          <w:p w14:paraId="684EC62F"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400</w:t>
            </w:r>
          </w:p>
        </w:tc>
        <w:tc>
          <w:tcPr>
            <w:tcW w:w="1352" w:type="dxa"/>
            <w:tcBorders>
              <w:top w:val="nil"/>
              <w:left w:val="nil"/>
              <w:bottom w:val="single" w:sz="4" w:space="0" w:color="auto"/>
              <w:right w:val="single" w:sz="4" w:space="0" w:color="auto"/>
            </w:tcBorders>
            <w:shd w:val="clear" w:color="auto" w:fill="auto"/>
            <w:noWrap/>
            <w:vAlign w:val="bottom"/>
            <w:hideMark/>
          </w:tcPr>
          <w:p w14:paraId="3115EF03"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$23,892</w:t>
            </w:r>
          </w:p>
        </w:tc>
        <w:tc>
          <w:tcPr>
            <w:tcW w:w="1209" w:type="dxa"/>
            <w:tcBorders>
              <w:top w:val="nil"/>
              <w:left w:val="nil"/>
              <w:bottom w:val="single" w:sz="4" w:space="0" w:color="auto"/>
              <w:right w:val="single" w:sz="4" w:space="0" w:color="auto"/>
            </w:tcBorders>
            <w:shd w:val="clear" w:color="auto" w:fill="auto"/>
            <w:noWrap/>
            <w:vAlign w:val="bottom"/>
            <w:hideMark/>
          </w:tcPr>
          <w:p w14:paraId="317F1C2F" w14:textId="638BB22F" w:rsidR="00B43920" w:rsidRPr="00B43920" w:rsidRDefault="00B43920" w:rsidP="00B43920">
            <w:pPr>
              <w:jc w:val="right"/>
              <w:rPr>
                <w:rFonts w:ascii="Calibri" w:hAnsi="Calibri" w:cs="Calibri"/>
                <w:color w:val="000000"/>
                <w:sz w:val="20"/>
              </w:rPr>
            </w:pPr>
            <w:r>
              <w:rPr>
                <w:rFonts w:ascii="Calibri" w:hAnsi="Calibri" w:cs="Calibri"/>
                <w:color w:val="000000"/>
                <w:sz w:val="20"/>
              </w:rPr>
              <w:t>n/a</w:t>
            </w:r>
          </w:p>
        </w:tc>
        <w:tc>
          <w:tcPr>
            <w:tcW w:w="1198" w:type="dxa"/>
            <w:tcBorders>
              <w:top w:val="nil"/>
              <w:left w:val="nil"/>
              <w:bottom w:val="single" w:sz="4" w:space="0" w:color="auto"/>
              <w:right w:val="single" w:sz="4" w:space="0" w:color="auto"/>
            </w:tcBorders>
            <w:shd w:val="clear" w:color="auto" w:fill="auto"/>
            <w:noWrap/>
            <w:vAlign w:val="bottom"/>
            <w:hideMark/>
          </w:tcPr>
          <w:p w14:paraId="74690599" w14:textId="77777777" w:rsidR="00B43920" w:rsidRPr="00B43920" w:rsidRDefault="00B43920" w:rsidP="00B43920">
            <w:pPr>
              <w:jc w:val="right"/>
              <w:rPr>
                <w:rFonts w:ascii="Calibri" w:hAnsi="Calibri" w:cs="Calibri"/>
                <w:color w:val="000000"/>
                <w:sz w:val="20"/>
              </w:rPr>
            </w:pPr>
            <w:r w:rsidRPr="00B43920">
              <w:rPr>
                <w:rFonts w:ascii="Calibri" w:hAnsi="Calibri" w:cs="Calibri"/>
                <w:color w:val="000000"/>
                <w:sz w:val="20"/>
              </w:rPr>
              <w:t>$23,892</w:t>
            </w:r>
          </w:p>
        </w:tc>
      </w:tr>
      <w:tr w:rsidR="00B43920" w:rsidRPr="00B43920" w14:paraId="47C8A56D" w14:textId="77777777" w:rsidTr="00B43920">
        <w:trPr>
          <w:trHeight w:val="299"/>
        </w:trPr>
        <w:tc>
          <w:tcPr>
            <w:tcW w:w="2799" w:type="dxa"/>
            <w:tcBorders>
              <w:top w:val="nil"/>
              <w:left w:val="single" w:sz="4" w:space="0" w:color="auto"/>
              <w:bottom w:val="single" w:sz="4" w:space="0" w:color="auto"/>
              <w:right w:val="single" w:sz="4" w:space="0" w:color="auto"/>
            </w:tcBorders>
            <w:shd w:val="clear" w:color="auto" w:fill="auto"/>
            <w:vAlign w:val="center"/>
            <w:hideMark/>
          </w:tcPr>
          <w:p w14:paraId="72DD212F" w14:textId="3623FF06" w:rsidR="00B43920" w:rsidRPr="00B43920" w:rsidRDefault="002B40E7" w:rsidP="00B43920">
            <w:pPr>
              <w:rPr>
                <w:rFonts w:ascii="Calibri" w:hAnsi="Calibri" w:cs="Calibri"/>
                <w:b/>
                <w:bCs/>
                <w:color w:val="000000"/>
                <w:sz w:val="20"/>
              </w:rPr>
            </w:pPr>
            <w:r>
              <w:rPr>
                <w:rFonts w:ascii="Calibri" w:hAnsi="Calibri" w:cs="Calibri"/>
                <w:b/>
                <w:bCs/>
                <w:color w:val="000000"/>
                <w:sz w:val="20"/>
              </w:rPr>
              <w:t>Subtotal</w:t>
            </w:r>
          </w:p>
        </w:tc>
        <w:tc>
          <w:tcPr>
            <w:tcW w:w="1229" w:type="dxa"/>
            <w:tcBorders>
              <w:top w:val="nil"/>
              <w:left w:val="nil"/>
              <w:bottom w:val="single" w:sz="4" w:space="0" w:color="auto"/>
              <w:right w:val="single" w:sz="4" w:space="0" w:color="auto"/>
            </w:tcBorders>
            <w:shd w:val="clear" w:color="auto" w:fill="auto"/>
            <w:noWrap/>
            <w:vAlign w:val="bottom"/>
            <w:hideMark/>
          </w:tcPr>
          <w:p w14:paraId="284EF180" w14:textId="749A1957" w:rsidR="00B43920" w:rsidRPr="002B40E7" w:rsidRDefault="00B43920" w:rsidP="00B43920">
            <w:pPr>
              <w:jc w:val="right"/>
              <w:rPr>
                <w:rFonts w:ascii="Calibri" w:hAnsi="Calibri" w:cs="Calibri"/>
                <w:color w:val="000000"/>
                <w:sz w:val="20"/>
              </w:rPr>
            </w:pPr>
            <w:r w:rsidRPr="002B40E7">
              <w:rPr>
                <w:rFonts w:ascii="Calibri" w:hAnsi="Calibri" w:cs="Calibri"/>
                <w:color w:val="000000"/>
                <w:sz w:val="20"/>
              </w:rPr>
              <w:t>96</w:t>
            </w:r>
          </w:p>
        </w:tc>
        <w:tc>
          <w:tcPr>
            <w:tcW w:w="1178" w:type="dxa"/>
            <w:tcBorders>
              <w:top w:val="nil"/>
              <w:left w:val="nil"/>
              <w:bottom w:val="single" w:sz="4" w:space="0" w:color="auto"/>
              <w:right w:val="single" w:sz="4" w:space="0" w:color="auto"/>
            </w:tcBorders>
            <w:shd w:val="clear" w:color="auto" w:fill="auto"/>
            <w:noWrap/>
            <w:vAlign w:val="bottom"/>
            <w:hideMark/>
          </w:tcPr>
          <w:p w14:paraId="779384DA" w14:textId="77777777" w:rsidR="00B43920" w:rsidRPr="002B40E7" w:rsidRDefault="00B43920" w:rsidP="00B43920">
            <w:pPr>
              <w:jc w:val="right"/>
              <w:rPr>
                <w:rFonts w:ascii="Calibri" w:hAnsi="Calibri" w:cs="Calibri"/>
                <w:color w:val="000000"/>
                <w:sz w:val="20"/>
              </w:rPr>
            </w:pPr>
            <w:r w:rsidRPr="002B40E7">
              <w:rPr>
                <w:rFonts w:ascii="Calibri" w:hAnsi="Calibri" w:cs="Calibri"/>
                <w:color w:val="000000"/>
                <w:sz w:val="20"/>
              </w:rPr>
              <w:t>varies</w:t>
            </w:r>
          </w:p>
        </w:tc>
        <w:tc>
          <w:tcPr>
            <w:tcW w:w="1178" w:type="dxa"/>
            <w:tcBorders>
              <w:top w:val="nil"/>
              <w:left w:val="nil"/>
              <w:bottom w:val="single" w:sz="4" w:space="0" w:color="auto"/>
              <w:right w:val="single" w:sz="4" w:space="0" w:color="auto"/>
            </w:tcBorders>
            <w:shd w:val="clear" w:color="auto" w:fill="auto"/>
            <w:noWrap/>
            <w:vAlign w:val="bottom"/>
            <w:hideMark/>
          </w:tcPr>
          <w:p w14:paraId="715C98BA" w14:textId="56CB209B" w:rsidR="00B43920" w:rsidRPr="002B40E7" w:rsidRDefault="00B43920" w:rsidP="00B43920">
            <w:pPr>
              <w:jc w:val="right"/>
              <w:rPr>
                <w:rFonts w:ascii="Calibri" w:hAnsi="Calibri" w:cs="Calibri"/>
                <w:color w:val="000000"/>
                <w:sz w:val="20"/>
              </w:rPr>
            </w:pPr>
            <w:r w:rsidRPr="002B40E7">
              <w:rPr>
                <w:rFonts w:ascii="Calibri" w:hAnsi="Calibri" w:cs="Calibri"/>
                <w:color w:val="000000"/>
                <w:sz w:val="20"/>
              </w:rPr>
              <w:t>3,336</w:t>
            </w:r>
          </w:p>
        </w:tc>
        <w:tc>
          <w:tcPr>
            <w:tcW w:w="1352" w:type="dxa"/>
            <w:tcBorders>
              <w:top w:val="nil"/>
              <w:left w:val="nil"/>
              <w:bottom w:val="single" w:sz="4" w:space="0" w:color="auto"/>
              <w:right w:val="single" w:sz="4" w:space="0" w:color="auto"/>
            </w:tcBorders>
            <w:shd w:val="clear" w:color="auto" w:fill="auto"/>
            <w:noWrap/>
            <w:vAlign w:val="bottom"/>
            <w:hideMark/>
          </w:tcPr>
          <w:p w14:paraId="085C0964" w14:textId="77777777" w:rsidR="00B43920" w:rsidRPr="002B40E7" w:rsidRDefault="00B43920" w:rsidP="00B43920">
            <w:pPr>
              <w:jc w:val="right"/>
              <w:rPr>
                <w:rFonts w:ascii="Calibri" w:hAnsi="Calibri" w:cs="Calibri"/>
                <w:color w:val="000000"/>
                <w:sz w:val="20"/>
              </w:rPr>
            </w:pPr>
            <w:r w:rsidRPr="002B40E7">
              <w:rPr>
                <w:rFonts w:ascii="Calibri" w:hAnsi="Calibri" w:cs="Calibri"/>
                <w:color w:val="000000"/>
                <w:sz w:val="20"/>
              </w:rPr>
              <w:t>$118,624</w:t>
            </w:r>
          </w:p>
        </w:tc>
        <w:tc>
          <w:tcPr>
            <w:tcW w:w="1209" w:type="dxa"/>
            <w:tcBorders>
              <w:top w:val="nil"/>
              <w:left w:val="nil"/>
              <w:bottom w:val="single" w:sz="4" w:space="0" w:color="auto"/>
              <w:right w:val="single" w:sz="4" w:space="0" w:color="auto"/>
            </w:tcBorders>
            <w:shd w:val="clear" w:color="auto" w:fill="auto"/>
            <w:noWrap/>
            <w:vAlign w:val="bottom"/>
            <w:hideMark/>
          </w:tcPr>
          <w:p w14:paraId="4DE0F182" w14:textId="77777777" w:rsidR="00B43920" w:rsidRPr="002B40E7" w:rsidRDefault="00B43920" w:rsidP="00B43920">
            <w:pPr>
              <w:jc w:val="right"/>
              <w:rPr>
                <w:rFonts w:ascii="Calibri" w:hAnsi="Calibri" w:cs="Calibri"/>
                <w:color w:val="000000"/>
                <w:sz w:val="20"/>
              </w:rPr>
            </w:pPr>
            <w:r w:rsidRPr="002B40E7">
              <w:rPr>
                <w:rFonts w:ascii="Calibri" w:hAnsi="Calibri" w:cs="Calibri"/>
                <w:color w:val="000000"/>
                <w:sz w:val="20"/>
              </w:rPr>
              <w:t>$256,500</w:t>
            </w:r>
          </w:p>
        </w:tc>
        <w:tc>
          <w:tcPr>
            <w:tcW w:w="1198" w:type="dxa"/>
            <w:tcBorders>
              <w:top w:val="nil"/>
              <w:left w:val="nil"/>
              <w:bottom w:val="single" w:sz="4" w:space="0" w:color="auto"/>
              <w:right w:val="single" w:sz="4" w:space="0" w:color="auto"/>
            </w:tcBorders>
            <w:shd w:val="clear" w:color="auto" w:fill="auto"/>
            <w:noWrap/>
            <w:vAlign w:val="bottom"/>
            <w:hideMark/>
          </w:tcPr>
          <w:p w14:paraId="499DDA33" w14:textId="77777777" w:rsidR="00B43920" w:rsidRPr="002B40E7" w:rsidRDefault="00B43920" w:rsidP="00B43920">
            <w:pPr>
              <w:jc w:val="right"/>
              <w:rPr>
                <w:rFonts w:ascii="Calibri" w:hAnsi="Calibri" w:cs="Calibri"/>
                <w:color w:val="000000"/>
                <w:sz w:val="20"/>
              </w:rPr>
            </w:pPr>
            <w:r w:rsidRPr="002B40E7">
              <w:rPr>
                <w:rFonts w:ascii="Calibri" w:hAnsi="Calibri" w:cs="Calibri"/>
                <w:color w:val="000000"/>
                <w:sz w:val="20"/>
              </w:rPr>
              <w:t>$375,124</w:t>
            </w:r>
          </w:p>
        </w:tc>
      </w:tr>
    </w:tbl>
    <w:p w14:paraId="0265814D" w14:textId="77777777" w:rsidR="00C4134F" w:rsidRPr="00F071CC" w:rsidRDefault="00C4134F">
      <w:pPr>
        <w:widowControl w:val="0"/>
        <w:tabs>
          <w:tab w:val="left" w:pos="-871"/>
          <w:tab w:val="left" w:pos="-149"/>
          <w:tab w:val="right" w:pos="8405"/>
        </w:tabs>
        <w:rPr>
          <w:rFonts w:ascii="Arial" w:hAnsi="Arial"/>
          <w:sz w:val="22"/>
        </w:rPr>
      </w:pPr>
    </w:p>
    <w:p w14:paraId="0B1E076C" w14:textId="77777777" w:rsidR="00231E6F" w:rsidRPr="00F071CC" w:rsidRDefault="00231E6F">
      <w:pPr>
        <w:widowControl w:val="0"/>
        <w:tabs>
          <w:tab w:val="left" w:pos="-871"/>
          <w:tab w:val="left" w:pos="-149"/>
          <w:tab w:val="right" w:pos="8405"/>
        </w:tabs>
        <w:rPr>
          <w:rFonts w:ascii="Arial" w:hAnsi="Arial"/>
          <w:sz w:val="22"/>
        </w:rPr>
      </w:pPr>
    </w:p>
    <w:p w14:paraId="1A0F604E" w14:textId="444289F4" w:rsidR="00231E6F" w:rsidRPr="00F071CC" w:rsidRDefault="00574E31">
      <w:pPr>
        <w:widowControl w:val="0"/>
        <w:tabs>
          <w:tab w:val="left" w:pos="-871"/>
          <w:tab w:val="left" w:pos="-149"/>
          <w:tab w:val="right" w:pos="8405"/>
        </w:tabs>
        <w:rPr>
          <w:rFonts w:ascii="Arial" w:hAnsi="Arial"/>
          <w:sz w:val="22"/>
        </w:rPr>
      </w:pPr>
      <w:r>
        <w:rPr>
          <w:rFonts w:ascii="Arial" w:hAnsi="Arial"/>
          <w:b/>
          <w:sz w:val="22"/>
        </w:rPr>
        <w:t>d</w:t>
      </w:r>
      <w:r w:rsidR="00231E6F" w:rsidRPr="00F071CC">
        <w:rPr>
          <w:rFonts w:ascii="Arial" w:hAnsi="Arial"/>
          <w:b/>
          <w:sz w:val="22"/>
        </w:rPr>
        <w:t>)</w:t>
      </w:r>
      <w:r w:rsidR="00543CFA">
        <w:rPr>
          <w:rFonts w:ascii="Arial" w:hAnsi="Arial"/>
          <w:b/>
          <w:sz w:val="22"/>
        </w:rPr>
        <w:t xml:space="preserve"> </w:t>
      </w:r>
      <w:r w:rsidR="00231E6F" w:rsidRPr="00F071CC">
        <w:rPr>
          <w:rFonts w:ascii="Arial" w:hAnsi="Arial"/>
          <w:b/>
          <w:sz w:val="22"/>
        </w:rPr>
        <w:t>Estimating the Respondent Universe and Total Burden and Costs</w:t>
      </w:r>
      <w:r w:rsidR="00543CFA">
        <w:rPr>
          <w:rFonts w:ascii="Arial" w:hAnsi="Arial"/>
          <w:b/>
          <w:i/>
          <w:sz w:val="22"/>
        </w:rPr>
        <w:t xml:space="preserve"> </w:t>
      </w:r>
      <w:r w:rsidR="00231E6F" w:rsidRPr="00F071CC">
        <w:rPr>
          <w:rFonts w:ascii="Arial" w:hAnsi="Arial"/>
          <w:sz w:val="22"/>
        </w:rPr>
        <w:t xml:space="preserve">See the tables in section 6(a) </w:t>
      </w:r>
      <w:r>
        <w:rPr>
          <w:rFonts w:ascii="Arial" w:hAnsi="Arial"/>
          <w:sz w:val="22"/>
        </w:rPr>
        <w:t xml:space="preserve">and 6(b) </w:t>
      </w:r>
      <w:r w:rsidR="00231E6F" w:rsidRPr="00F071CC">
        <w:rPr>
          <w:rFonts w:ascii="Arial" w:hAnsi="Arial"/>
          <w:sz w:val="22"/>
        </w:rPr>
        <w:t>for these estimates.</w:t>
      </w:r>
    </w:p>
    <w:p w14:paraId="5AEE3EEE" w14:textId="77777777" w:rsidR="00231E6F" w:rsidRPr="00F071CC" w:rsidRDefault="00231E6F">
      <w:pPr>
        <w:widowControl w:val="0"/>
        <w:tabs>
          <w:tab w:val="left" w:pos="-871"/>
          <w:tab w:val="left" w:pos="-149"/>
          <w:tab w:val="right" w:pos="8405"/>
        </w:tabs>
        <w:rPr>
          <w:rFonts w:ascii="Arial" w:hAnsi="Arial"/>
          <w:sz w:val="22"/>
        </w:rPr>
      </w:pPr>
    </w:p>
    <w:p w14:paraId="00F120AC" w14:textId="7F6311C9" w:rsidR="00231E6F" w:rsidRPr="00574E31" w:rsidRDefault="00231E6F" w:rsidP="00574E31">
      <w:pPr>
        <w:pStyle w:val="ListParagraph"/>
        <w:widowControl w:val="0"/>
        <w:numPr>
          <w:ilvl w:val="0"/>
          <w:numId w:val="18"/>
        </w:numPr>
        <w:tabs>
          <w:tab w:val="left" w:pos="-871"/>
          <w:tab w:val="left" w:pos="-149"/>
          <w:tab w:val="right" w:pos="8405"/>
        </w:tabs>
        <w:rPr>
          <w:rFonts w:ascii="Arial" w:hAnsi="Arial"/>
          <w:b/>
          <w:sz w:val="22"/>
        </w:rPr>
      </w:pPr>
      <w:r w:rsidRPr="00574E31">
        <w:rPr>
          <w:rFonts w:ascii="Arial" w:hAnsi="Arial"/>
          <w:b/>
          <w:sz w:val="22"/>
        </w:rPr>
        <w:t>Bottom Line Burden Hours and Cost Tables</w:t>
      </w:r>
    </w:p>
    <w:p w14:paraId="3D7F0701" w14:textId="77777777" w:rsidR="00231E6F" w:rsidRPr="00F071CC" w:rsidRDefault="00231E6F">
      <w:pPr>
        <w:widowControl w:val="0"/>
        <w:tabs>
          <w:tab w:val="left" w:pos="-871"/>
          <w:tab w:val="left" w:pos="-149"/>
          <w:tab w:val="right" w:pos="8405"/>
        </w:tabs>
        <w:rPr>
          <w:rFonts w:ascii="Arial" w:hAnsi="Arial"/>
          <w:b/>
          <w:sz w:val="22"/>
        </w:rPr>
      </w:pPr>
    </w:p>
    <w:p w14:paraId="4D3C84C2" w14:textId="371E0408" w:rsidR="00231E6F" w:rsidRPr="00F071CC" w:rsidRDefault="00231E6F">
      <w:pPr>
        <w:widowControl w:val="0"/>
        <w:tabs>
          <w:tab w:val="left" w:pos="-871"/>
          <w:tab w:val="left" w:pos="-149"/>
          <w:tab w:val="right" w:pos="8405"/>
        </w:tabs>
        <w:rPr>
          <w:rFonts w:ascii="Arial" w:hAnsi="Arial"/>
          <w:b/>
          <w:sz w:val="22"/>
        </w:rPr>
      </w:pPr>
      <w:r w:rsidRPr="00F071CC">
        <w:rPr>
          <w:rFonts w:ascii="Arial" w:hAnsi="Arial"/>
          <w:b/>
          <w:sz w:val="22"/>
        </w:rPr>
        <w:t>Exhibit 6E-1:</w:t>
      </w:r>
      <w:r w:rsidR="00543CFA">
        <w:rPr>
          <w:rFonts w:ascii="Arial" w:hAnsi="Arial"/>
          <w:b/>
          <w:sz w:val="22"/>
        </w:rPr>
        <w:t xml:space="preserve"> </w:t>
      </w:r>
      <w:r w:rsidRPr="00F071CC">
        <w:rPr>
          <w:rFonts w:ascii="Arial" w:hAnsi="Arial"/>
          <w:b/>
          <w:sz w:val="22"/>
        </w:rPr>
        <w:t>Information Collection Activity: Total Estimated Respondent Burden and Cost Summary</w:t>
      </w:r>
    </w:p>
    <w:p w14:paraId="25BDF227" w14:textId="77777777" w:rsidR="00231E6F" w:rsidRPr="00F071CC" w:rsidRDefault="00231E6F">
      <w:pPr>
        <w:widowControl w:val="0"/>
        <w:tabs>
          <w:tab w:val="left" w:pos="-871"/>
          <w:tab w:val="left" w:pos="-149"/>
          <w:tab w:val="right" w:pos="8405"/>
        </w:tabs>
        <w:rPr>
          <w:rFonts w:ascii="Arial" w:hAnsi="Arial"/>
          <w:sz w:val="22"/>
        </w:rPr>
      </w:pPr>
    </w:p>
    <w:p w14:paraId="02FF7652" w14:textId="6E40CBB2" w:rsidR="001029EE" w:rsidRPr="00574E31" w:rsidRDefault="00231E6F">
      <w:pPr>
        <w:widowControl w:val="0"/>
        <w:tabs>
          <w:tab w:val="left" w:pos="-871"/>
          <w:tab w:val="left" w:pos="-149"/>
          <w:tab w:val="right" w:pos="8405"/>
        </w:tabs>
        <w:rPr>
          <w:rFonts w:ascii="Arial" w:hAnsi="Arial"/>
          <w:b/>
          <w:sz w:val="22"/>
        </w:rPr>
      </w:pPr>
      <w:r w:rsidRPr="00574E31">
        <w:rPr>
          <w:rFonts w:ascii="Arial" w:hAnsi="Arial"/>
          <w:b/>
          <w:sz w:val="22"/>
        </w:rPr>
        <w:t>Table 6E1:</w:t>
      </w:r>
      <w:r w:rsidR="00543CFA" w:rsidRPr="00574E31">
        <w:rPr>
          <w:rFonts w:ascii="Arial" w:hAnsi="Arial"/>
          <w:b/>
          <w:sz w:val="22"/>
        </w:rPr>
        <w:t xml:space="preserve"> </w:t>
      </w:r>
      <w:r w:rsidRPr="00574E31">
        <w:rPr>
          <w:rFonts w:ascii="Arial" w:hAnsi="Arial"/>
          <w:b/>
          <w:sz w:val="22"/>
        </w:rPr>
        <w:t>Total Estimated Respondent Burden and Cost Summary</w:t>
      </w:r>
    </w:p>
    <w:p w14:paraId="0C3D3217" w14:textId="77777777" w:rsidR="00055DFF" w:rsidRDefault="00055DFF">
      <w:pPr>
        <w:widowControl w:val="0"/>
        <w:tabs>
          <w:tab w:val="left" w:pos="-871"/>
          <w:tab w:val="left" w:pos="-149"/>
          <w:tab w:val="right" w:pos="8405"/>
        </w:tabs>
        <w:rPr>
          <w:rFonts w:ascii="Arial" w:hAnsi="Arial"/>
          <w:sz w:val="22"/>
        </w:rPr>
      </w:pPr>
    </w:p>
    <w:tbl>
      <w:tblPr>
        <w:tblW w:w="9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1252"/>
        <w:gridCol w:w="1182"/>
        <w:gridCol w:w="1182"/>
        <w:gridCol w:w="1182"/>
        <w:gridCol w:w="1182"/>
        <w:gridCol w:w="1182"/>
      </w:tblGrid>
      <w:tr w:rsidR="00055DFF" w:rsidRPr="00055DFF" w14:paraId="3CD7F360" w14:textId="77777777" w:rsidTr="00706C7C">
        <w:trPr>
          <w:trHeight w:val="936"/>
        </w:trPr>
        <w:tc>
          <w:tcPr>
            <w:tcW w:w="2611" w:type="dxa"/>
            <w:shd w:val="clear" w:color="auto" w:fill="auto"/>
            <w:vAlign w:val="center"/>
            <w:hideMark/>
          </w:tcPr>
          <w:p w14:paraId="44E8F002" w14:textId="7EAAD0AE" w:rsidR="00055DFF" w:rsidRPr="00706C7C" w:rsidRDefault="00055DFF" w:rsidP="00055DFF">
            <w:pPr>
              <w:rPr>
                <w:rFonts w:asciiTheme="minorHAnsi" w:hAnsiTheme="minorHAnsi" w:cstheme="minorHAnsi"/>
                <w:b/>
                <w:color w:val="000000"/>
                <w:sz w:val="20"/>
              </w:rPr>
            </w:pPr>
          </w:p>
        </w:tc>
        <w:tc>
          <w:tcPr>
            <w:tcW w:w="1252" w:type="dxa"/>
            <w:shd w:val="clear" w:color="auto" w:fill="auto"/>
            <w:vAlign w:val="center"/>
            <w:hideMark/>
          </w:tcPr>
          <w:p w14:paraId="07CF9CC6" w14:textId="77777777" w:rsidR="00055DFF" w:rsidRPr="00706C7C" w:rsidRDefault="00055DFF" w:rsidP="00055DFF">
            <w:pPr>
              <w:rPr>
                <w:rFonts w:asciiTheme="minorHAnsi" w:hAnsiTheme="minorHAnsi" w:cstheme="minorHAnsi"/>
                <w:color w:val="000000"/>
                <w:sz w:val="20"/>
              </w:rPr>
            </w:pPr>
            <w:r w:rsidRPr="00706C7C">
              <w:rPr>
                <w:rFonts w:asciiTheme="minorHAnsi" w:hAnsiTheme="minorHAnsi" w:cstheme="minorHAnsi"/>
                <w:color w:val="000000"/>
                <w:sz w:val="20"/>
              </w:rPr>
              <w:t>No. of Responses per year</w:t>
            </w:r>
          </w:p>
        </w:tc>
        <w:tc>
          <w:tcPr>
            <w:tcW w:w="1182" w:type="dxa"/>
            <w:shd w:val="clear" w:color="auto" w:fill="auto"/>
            <w:vAlign w:val="center"/>
            <w:hideMark/>
          </w:tcPr>
          <w:p w14:paraId="42BE003E" w14:textId="77777777" w:rsidR="00055DFF" w:rsidRPr="00706C7C" w:rsidRDefault="00055DFF" w:rsidP="00055DFF">
            <w:pPr>
              <w:rPr>
                <w:rFonts w:asciiTheme="minorHAnsi" w:hAnsiTheme="minorHAnsi" w:cstheme="minorHAnsi"/>
                <w:color w:val="000000"/>
                <w:sz w:val="20"/>
              </w:rPr>
            </w:pPr>
            <w:r w:rsidRPr="00706C7C">
              <w:rPr>
                <w:rFonts w:asciiTheme="minorHAnsi" w:hAnsiTheme="minorHAnsi" w:cstheme="minorHAnsi"/>
                <w:color w:val="000000"/>
                <w:sz w:val="20"/>
              </w:rPr>
              <w:t>Total Hours per Year</w:t>
            </w:r>
          </w:p>
        </w:tc>
        <w:tc>
          <w:tcPr>
            <w:tcW w:w="1182" w:type="dxa"/>
            <w:shd w:val="clear" w:color="auto" w:fill="auto"/>
            <w:vAlign w:val="center"/>
            <w:hideMark/>
          </w:tcPr>
          <w:p w14:paraId="0E1C19BA" w14:textId="7C1C31F6" w:rsidR="00055DFF" w:rsidRPr="00706C7C" w:rsidRDefault="00B238D9" w:rsidP="00055DFF">
            <w:pPr>
              <w:rPr>
                <w:rFonts w:asciiTheme="minorHAnsi" w:hAnsiTheme="minorHAnsi" w:cstheme="minorHAnsi"/>
                <w:color w:val="000000"/>
                <w:sz w:val="20"/>
              </w:rPr>
            </w:pPr>
            <w:r w:rsidRPr="00706C7C">
              <w:rPr>
                <w:rFonts w:asciiTheme="minorHAnsi" w:hAnsiTheme="minorHAnsi" w:cstheme="minorHAnsi"/>
                <w:color w:val="000000"/>
                <w:sz w:val="20"/>
              </w:rPr>
              <w:t>Total Labor Cost per Year @$72</w:t>
            </w:r>
          </w:p>
        </w:tc>
        <w:tc>
          <w:tcPr>
            <w:tcW w:w="1182" w:type="dxa"/>
            <w:shd w:val="clear" w:color="auto" w:fill="auto"/>
            <w:vAlign w:val="center"/>
            <w:hideMark/>
          </w:tcPr>
          <w:p w14:paraId="6713A7D2" w14:textId="7C8BBFB9" w:rsidR="00055DFF" w:rsidRPr="00706C7C" w:rsidRDefault="00055DFF" w:rsidP="00AD5BCE">
            <w:pPr>
              <w:rPr>
                <w:rFonts w:asciiTheme="minorHAnsi" w:hAnsiTheme="minorHAnsi" w:cstheme="minorHAnsi"/>
                <w:color w:val="000000"/>
                <w:sz w:val="20"/>
              </w:rPr>
            </w:pPr>
            <w:r w:rsidRPr="00706C7C">
              <w:rPr>
                <w:rFonts w:asciiTheme="minorHAnsi" w:hAnsiTheme="minorHAnsi" w:cstheme="minorHAnsi"/>
                <w:color w:val="000000"/>
                <w:sz w:val="20"/>
              </w:rPr>
              <w:t>Total Annualized Start-up Costs</w:t>
            </w:r>
          </w:p>
        </w:tc>
        <w:tc>
          <w:tcPr>
            <w:tcW w:w="1182" w:type="dxa"/>
            <w:shd w:val="clear" w:color="auto" w:fill="auto"/>
            <w:vAlign w:val="center"/>
            <w:hideMark/>
          </w:tcPr>
          <w:p w14:paraId="781A066B" w14:textId="1B5A917A" w:rsidR="00055DFF" w:rsidRPr="00706C7C" w:rsidRDefault="00055DFF" w:rsidP="00AD5BCE">
            <w:pPr>
              <w:rPr>
                <w:rFonts w:asciiTheme="minorHAnsi" w:hAnsiTheme="minorHAnsi" w:cstheme="minorHAnsi"/>
                <w:color w:val="000000"/>
                <w:sz w:val="20"/>
              </w:rPr>
            </w:pPr>
            <w:r w:rsidRPr="00706C7C">
              <w:rPr>
                <w:rFonts w:asciiTheme="minorHAnsi" w:hAnsiTheme="minorHAnsi" w:cstheme="minorHAnsi"/>
                <w:color w:val="000000"/>
                <w:sz w:val="20"/>
              </w:rPr>
              <w:t>Total Annualized O&amp;M Costs</w:t>
            </w:r>
          </w:p>
        </w:tc>
        <w:tc>
          <w:tcPr>
            <w:tcW w:w="1182" w:type="dxa"/>
            <w:shd w:val="clear" w:color="auto" w:fill="auto"/>
            <w:vAlign w:val="center"/>
            <w:hideMark/>
          </w:tcPr>
          <w:p w14:paraId="19751CA0" w14:textId="18470436" w:rsidR="00055DFF" w:rsidRPr="00706C7C" w:rsidRDefault="00055DFF" w:rsidP="00AD5BCE">
            <w:pPr>
              <w:rPr>
                <w:rFonts w:asciiTheme="minorHAnsi" w:hAnsiTheme="minorHAnsi" w:cstheme="minorHAnsi"/>
                <w:color w:val="000000"/>
                <w:sz w:val="20"/>
              </w:rPr>
            </w:pPr>
            <w:r w:rsidRPr="00706C7C">
              <w:rPr>
                <w:rFonts w:asciiTheme="minorHAnsi" w:hAnsiTheme="minorHAnsi" w:cstheme="minorHAnsi"/>
                <w:color w:val="000000"/>
                <w:sz w:val="20"/>
              </w:rPr>
              <w:t>Total Annualized Costs</w:t>
            </w:r>
          </w:p>
        </w:tc>
      </w:tr>
      <w:tr w:rsidR="00B238D9" w:rsidRPr="00055DFF" w14:paraId="3C8D7D8C" w14:textId="77777777" w:rsidTr="00706C7C">
        <w:trPr>
          <w:trHeight w:val="1166"/>
        </w:trPr>
        <w:tc>
          <w:tcPr>
            <w:tcW w:w="2611" w:type="dxa"/>
            <w:shd w:val="clear" w:color="auto" w:fill="auto"/>
            <w:vAlign w:val="center"/>
            <w:hideMark/>
          </w:tcPr>
          <w:p w14:paraId="43A08E21" w14:textId="6A7C96DC" w:rsidR="00B238D9" w:rsidRPr="00706C7C" w:rsidRDefault="00B238D9" w:rsidP="00B238D9">
            <w:pPr>
              <w:rPr>
                <w:rFonts w:asciiTheme="minorHAnsi" w:hAnsiTheme="minorHAnsi" w:cstheme="minorHAnsi"/>
                <w:color w:val="000000"/>
                <w:sz w:val="20"/>
              </w:rPr>
            </w:pPr>
            <w:r w:rsidRPr="00706C7C">
              <w:rPr>
                <w:rFonts w:asciiTheme="minorHAnsi" w:hAnsiTheme="minorHAnsi" w:cstheme="minorHAnsi"/>
                <w:color w:val="000000"/>
                <w:sz w:val="20"/>
              </w:rPr>
              <w:t>SNAP Information Notice/ Petition</w:t>
            </w:r>
          </w:p>
        </w:tc>
        <w:tc>
          <w:tcPr>
            <w:tcW w:w="1252" w:type="dxa"/>
            <w:shd w:val="clear" w:color="auto" w:fill="auto"/>
            <w:vAlign w:val="bottom"/>
            <w:hideMark/>
          </w:tcPr>
          <w:p w14:paraId="28DE915D" w14:textId="217D4DED" w:rsidR="00B238D9" w:rsidRPr="00706C7C" w:rsidRDefault="00B238D9" w:rsidP="00B238D9">
            <w:pPr>
              <w:jc w:val="right"/>
              <w:rPr>
                <w:rFonts w:asciiTheme="minorHAnsi" w:hAnsiTheme="minorHAnsi" w:cstheme="minorHAnsi"/>
                <w:color w:val="000000"/>
                <w:sz w:val="20"/>
              </w:rPr>
            </w:pPr>
            <w:r w:rsidRPr="00706C7C">
              <w:rPr>
                <w:rFonts w:asciiTheme="minorHAnsi" w:hAnsiTheme="minorHAnsi" w:cstheme="minorHAnsi"/>
                <w:color w:val="000000"/>
                <w:sz w:val="20"/>
              </w:rPr>
              <w:t>36</w:t>
            </w:r>
          </w:p>
        </w:tc>
        <w:tc>
          <w:tcPr>
            <w:tcW w:w="1182" w:type="dxa"/>
            <w:shd w:val="clear" w:color="auto" w:fill="auto"/>
            <w:noWrap/>
            <w:vAlign w:val="bottom"/>
            <w:hideMark/>
          </w:tcPr>
          <w:p w14:paraId="7D7B525B" w14:textId="6797A035" w:rsidR="00B238D9" w:rsidRPr="00706C7C" w:rsidRDefault="00B238D9" w:rsidP="00B238D9">
            <w:pPr>
              <w:jc w:val="right"/>
              <w:rPr>
                <w:rFonts w:asciiTheme="minorHAnsi" w:hAnsiTheme="minorHAnsi" w:cstheme="minorHAnsi"/>
                <w:color w:val="000000"/>
                <w:sz w:val="20"/>
              </w:rPr>
            </w:pPr>
            <w:r w:rsidRPr="00706C7C">
              <w:rPr>
                <w:rFonts w:asciiTheme="minorHAnsi" w:hAnsiTheme="minorHAnsi" w:cstheme="minorHAnsi"/>
                <w:color w:val="000000"/>
                <w:sz w:val="20"/>
              </w:rPr>
              <w:t>1,823</w:t>
            </w:r>
          </w:p>
        </w:tc>
        <w:tc>
          <w:tcPr>
            <w:tcW w:w="1182" w:type="dxa"/>
            <w:shd w:val="clear" w:color="auto" w:fill="auto"/>
            <w:noWrap/>
            <w:vAlign w:val="bottom"/>
            <w:hideMark/>
          </w:tcPr>
          <w:p w14:paraId="7F1373E3" w14:textId="2F2C068C" w:rsidR="00B238D9" w:rsidRPr="00706C7C" w:rsidRDefault="00B238D9" w:rsidP="00B238D9">
            <w:pPr>
              <w:jc w:val="right"/>
              <w:rPr>
                <w:rFonts w:asciiTheme="minorHAnsi" w:hAnsiTheme="minorHAnsi" w:cstheme="minorHAnsi"/>
                <w:color w:val="000000"/>
                <w:sz w:val="20"/>
              </w:rPr>
            </w:pPr>
            <w:r w:rsidRPr="00706C7C">
              <w:rPr>
                <w:rFonts w:asciiTheme="minorHAnsi" w:hAnsiTheme="minorHAnsi" w:cstheme="minorHAnsi"/>
                <w:color w:val="000000"/>
                <w:sz w:val="20"/>
              </w:rPr>
              <w:t xml:space="preserve">$135,625 </w:t>
            </w:r>
          </w:p>
        </w:tc>
        <w:tc>
          <w:tcPr>
            <w:tcW w:w="1182" w:type="dxa"/>
            <w:shd w:val="clear" w:color="000000" w:fill="FFFFFF"/>
            <w:vAlign w:val="bottom"/>
            <w:hideMark/>
          </w:tcPr>
          <w:p w14:paraId="2851D99B" w14:textId="7DC07787" w:rsidR="00B238D9" w:rsidRPr="00706C7C" w:rsidRDefault="00B238D9" w:rsidP="00B238D9">
            <w:pPr>
              <w:jc w:val="right"/>
              <w:rPr>
                <w:rFonts w:asciiTheme="minorHAnsi" w:hAnsiTheme="minorHAnsi" w:cstheme="minorHAnsi"/>
                <w:color w:val="000000"/>
                <w:sz w:val="20"/>
              </w:rPr>
            </w:pPr>
            <w:r w:rsidRPr="00706C7C">
              <w:rPr>
                <w:rFonts w:asciiTheme="minorHAnsi" w:hAnsiTheme="minorHAnsi" w:cstheme="minorHAnsi"/>
                <w:color w:val="000000"/>
                <w:sz w:val="20"/>
              </w:rPr>
              <w:t xml:space="preserve">$22,800 </w:t>
            </w:r>
          </w:p>
        </w:tc>
        <w:tc>
          <w:tcPr>
            <w:tcW w:w="1182" w:type="dxa"/>
            <w:shd w:val="clear" w:color="auto" w:fill="auto"/>
            <w:vAlign w:val="bottom"/>
            <w:hideMark/>
          </w:tcPr>
          <w:p w14:paraId="6715D8D0" w14:textId="7FA9FA3D" w:rsidR="00B238D9" w:rsidRPr="00706C7C" w:rsidRDefault="00B238D9" w:rsidP="00B238D9">
            <w:pPr>
              <w:jc w:val="right"/>
              <w:rPr>
                <w:rFonts w:asciiTheme="minorHAnsi" w:hAnsiTheme="minorHAnsi" w:cstheme="minorHAnsi"/>
                <w:color w:val="000000"/>
                <w:sz w:val="20"/>
              </w:rPr>
            </w:pPr>
            <w:r w:rsidRPr="00706C7C">
              <w:rPr>
                <w:rFonts w:asciiTheme="minorHAnsi" w:hAnsiTheme="minorHAnsi" w:cstheme="minorHAnsi"/>
                <w:color w:val="000000"/>
                <w:sz w:val="20"/>
              </w:rPr>
              <w:t xml:space="preserve">$0 </w:t>
            </w:r>
          </w:p>
        </w:tc>
        <w:tc>
          <w:tcPr>
            <w:tcW w:w="1182" w:type="dxa"/>
            <w:shd w:val="clear" w:color="auto" w:fill="auto"/>
            <w:noWrap/>
            <w:vAlign w:val="bottom"/>
            <w:hideMark/>
          </w:tcPr>
          <w:p w14:paraId="4C2B84AB" w14:textId="784C2492" w:rsidR="00B238D9" w:rsidRPr="00706C7C" w:rsidRDefault="00B238D9" w:rsidP="00B238D9">
            <w:pPr>
              <w:jc w:val="right"/>
              <w:rPr>
                <w:rFonts w:asciiTheme="minorHAnsi" w:hAnsiTheme="minorHAnsi" w:cstheme="minorHAnsi"/>
                <w:color w:val="000000"/>
                <w:sz w:val="20"/>
              </w:rPr>
            </w:pPr>
            <w:r w:rsidRPr="00706C7C">
              <w:rPr>
                <w:rFonts w:asciiTheme="minorHAnsi" w:hAnsiTheme="minorHAnsi" w:cstheme="minorHAnsi"/>
                <w:color w:val="000000"/>
                <w:sz w:val="20"/>
              </w:rPr>
              <w:t xml:space="preserve">$158,425 </w:t>
            </w:r>
          </w:p>
        </w:tc>
      </w:tr>
      <w:tr w:rsidR="00B238D9" w:rsidRPr="00055DFF" w14:paraId="531F38AD" w14:textId="77777777" w:rsidTr="00706C7C">
        <w:trPr>
          <w:trHeight w:val="322"/>
        </w:trPr>
        <w:tc>
          <w:tcPr>
            <w:tcW w:w="2611" w:type="dxa"/>
            <w:shd w:val="clear" w:color="auto" w:fill="auto"/>
            <w:vAlign w:val="center"/>
            <w:hideMark/>
          </w:tcPr>
          <w:p w14:paraId="1B162D24" w14:textId="77777777" w:rsidR="00B238D9" w:rsidRPr="00706C7C" w:rsidRDefault="00B238D9" w:rsidP="00B238D9">
            <w:pPr>
              <w:rPr>
                <w:rFonts w:asciiTheme="minorHAnsi" w:hAnsiTheme="minorHAnsi" w:cstheme="minorHAnsi"/>
                <w:color w:val="000000"/>
                <w:sz w:val="20"/>
              </w:rPr>
            </w:pPr>
            <w:r w:rsidRPr="00706C7C">
              <w:rPr>
                <w:rFonts w:asciiTheme="minorHAnsi" w:hAnsiTheme="minorHAnsi" w:cstheme="minorHAnsi"/>
                <w:color w:val="000000"/>
                <w:sz w:val="20"/>
              </w:rPr>
              <w:t>TSCA/SNAP Addendum</w:t>
            </w:r>
          </w:p>
        </w:tc>
        <w:tc>
          <w:tcPr>
            <w:tcW w:w="1252" w:type="dxa"/>
            <w:shd w:val="clear" w:color="auto" w:fill="auto"/>
            <w:vAlign w:val="bottom"/>
            <w:hideMark/>
          </w:tcPr>
          <w:p w14:paraId="5A9BBB94" w14:textId="2978C960" w:rsidR="00B238D9" w:rsidRPr="00706C7C" w:rsidRDefault="00B238D9" w:rsidP="00B238D9">
            <w:pPr>
              <w:jc w:val="right"/>
              <w:rPr>
                <w:rFonts w:asciiTheme="minorHAnsi" w:hAnsiTheme="minorHAnsi" w:cstheme="minorHAnsi"/>
                <w:color w:val="000000"/>
                <w:sz w:val="20"/>
              </w:rPr>
            </w:pPr>
            <w:r w:rsidRPr="00706C7C">
              <w:rPr>
                <w:rFonts w:asciiTheme="minorHAnsi" w:hAnsiTheme="minorHAnsi" w:cstheme="minorHAnsi"/>
                <w:color w:val="000000"/>
                <w:sz w:val="20"/>
              </w:rPr>
              <w:t>3</w:t>
            </w:r>
          </w:p>
        </w:tc>
        <w:tc>
          <w:tcPr>
            <w:tcW w:w="1182" w:type="dxa"/>
            <w:shd w:val="clear" w:color="auto" w:fill="auto"/>
            <w:noWrap/>
            <w:vAlign w:val="bottom"/>
            <w:hideMark/>
          </w:tcPr>
          <w:p w14:paraId="23780B49" w14:textId="2E6726BD" w:rsidR="00B238D9" w:rsidRPr="00706C7C" w:rsidRDefault="00B238D9" w:rsidP="00B238D9">
            <w:pPr>
              <w:jc w:val="right"/>
              <w:rPr>
                <w:rFonts w:asciiTheme="minorHAnsi" w:hAnsiTheme="minorHAnsi" w:cstheme="minorHAnsi"/>
                <w:color w:val="000000"/>
                <w:sz w:val="20"/>
              </w:rPr>
            </w:pPr>
            <w:r w:rsidRPr="00706C7C">
              <w:rPr>
                <w:rFonts w:asciiTheme="minorHAnsi" w:hAnsiTheme="minorHAnsi" w:cstheme="minorHAnsi"/>
                <w:color w:val="000000"/>
                <w:sz w:val="20"/>
              </w:rPr>
              <w:t>105</w:t>
            </w:r>
          </w:p>
        </w:tc>
        <w:tc>
          <w:tcPr>
            <w:tcW w:w="1182" w:type="dxa"/>
            <w:shd w:val="clear" w:color="auto" w:fill="auto"/>
            <w:vAlign w:val="bottom"/>
            <w:hideMark/>
          </w:tcPr>
          <w:p w14:paraId="4F55C649" w14:textId="00FEE7D9" w:rsidR="00B238D9" w:rsidRPr="00706C7C" w:rsidRDefault="00B238D9" w:rsidP="00B238D9">
            <w:pPr>
              <w:jc w:val="right"/>
              <w:rPr>
                <w:rFonts w:asciiTheme="minorHAnsi" w:hAnsiTheme="minorHAnsi" w:cstheme="minorHAnsi"/>
                <w:color w:val="000000"/>
                <w:sz w:val="20"/>
              </w:rPr>
            </w:pPr>
            <w:r w:rsidRPr="00706C7C">
              <w:rPr>
                <w:rFonts w:asciiTheme="minorHAnsi" w:hAnsiTheme="minorHAnsi" w:cstheme="minorHAnsi"/>
                <w:color w:val="000000"/>
                <w:sz w:val="20"/>
              </w:rPr>
              <w:t xml:space="preserve">$7,605 </w:t>
            </w:r>
          </w:p>
        </w:tc>
        <w:tc>
          <w:tcPr>
            <w:tcW w:w="1182" w:type="dxa"/>
            <w:shd w:val="clear" w:color="auto" w:fill="auto"/>
            <w:vAlign w:val="bottom"/>
            <w:hideMark/>
          </w:tcPr>
          <w:p w14:paraId="28A4C566" w14:textId="00091BF5" w:rsidR="00B238D9" w:rsidRPr="00706C7C" w:rsidRDefault="00B238D9" w:rsidP="00B238D9">
            <w:pPr>
              <w:jc w:val="right"/>
              <w:rPr>
                <w:rFonts w:asciiTheme="minorHAnsi" w:hAnsiTheme="minorHAnsi" w:cstheme="minorHAnsi"/>
                <w:color w:val="000000"/>
                <w:sz w:val="20"/>
              </w:rPr>
            </w:pPr>
            <w:r w:rsidRPr="00706C7C">
              <w:rPr>
                <w:rFonts w:asciiTheme="minorHAnsi" w:hAnsiTheme="minorHAnsi" w:cstheme="minorHAnsi"/>
                <w:color w:val="000000"/>
                <w:sz w:val="20"/>
              </w:rPr>
              <w:t xml:space="preserve">$0 </w:t>
            </w:r>
          </w:p>
        </w:tc>
        <w:tc>
          <w:tcPr>
            <w:tcW w:w="1182" w:type="dxa"/>
            <w:shd w:val="clear" w:color="auto" w:fill="auto"/>
            <w:vAlign w:val="bottom"/>
            <w:hideMark/>
          </w:tcPr>
          <w:p w14:paraId="54359C97" w14:textId="370C338C" w:rsidR="00B238D9" w:rsidRPr="00706C7C" w:rsidRDefault="00B238D9" w:rsidP="00B238D9">
            <w:pPr>
              <w:jc w:val="right"/>
              <w:rPr>
                <w:rFonts w:asciiTheme="minorHAnsi" w:hAnsiTheme="minorHAnsi" w:cstheme="minorHAnsi"/>
                <w:color w:val="000000"/>
                <w:sz w:val="20"/>
              </w:rPr>
            </w:pPr>
            <w:r w:rsidRPr="00706C7C">
              <w:rPr>
                <w:rFonts w:asciiTheme="minorHAnsi" w:hAnsiTheme="minorHAnsi" w:cstheme="minorHAnsi"/>
                <w:color w:val="000000"/>
                <w:sz w:val="20"/>
              </w:rPr>
              <w:t xml:space="preserve">$0 </w:t>
            </w:r>
          </w:p>
        </w:tc>
        <w:tc>
          <w:tcPr>
            <w:tcW w:w="1182" w:type="dxa"/>
            <w:shd w:val="clear" w:color="auto" w:fill="auto"/>
            <w:vAlign w:val="bottom"/>
            <w:hideMark/>
          </w:tcPr>
          <w:p w14:paraId="27C53216" w14:textId="423EBE0C" w:rsidR="00B238D9" w:rsidRPr="00706C7C" w:rsidRDefault="00B238D9" w:rsidP="00B238D9">
            <w:pPr>
              <w:jc w:val="right"/>
              <w:rPr>
                <w:rFonts w:asciiTheme="minorHAnsi" w:hAnsiTheme="minorHAnsi" w:cstheme="minorHAnsi"/>
                <w:color w:val="000000"/>
                <w:sz w:val="20"/>
              </w:rPr>
            </w:pPr>
            <w:r w:rsidRPr="00706C7C">
              <w:rPr>
                <w:rFonts w:asciiTheme="minorHAnsi" w:hAnsiTheme="minorHAnsi" w:cstheme="minorHAnsi"/>
                <w:color w:val="000000"/>
                <w:sz w:val="20"/>
              </w:rPr>
              <w:t xml:space="preserve">$7,605 </w:t>
            </w:r>
          </w:p>
        </w:tc>
      </w:tr>
      <w:tr w:rsidR="00B238D9" w:rsidRPr="00055DFF" w14:paraId="51B448FB" w14:textId="77777777" w:rsidTr="00706C7C">
        <w:trPr>
          <w:trHeight w:val="475"/>
        </w:trPr>
        <w:tc>
          <w:tcPr>
            <w:tcW w:w="2611" w:type="dxa"/>
            <w:shd w:val="clear" w:color="auto" w:fill="auto"/>
            <w:vAlign w:val="center"/>
            <w:hideMark/>
          </w:tcPr>
          <w:p w14:paraId="6FCE3803" w14:textId="77777777" w:rsidR="00B238D9" w:rsidRPr="00706C7C" w:rsidRDefault="00B238D9" w:rsidP="00B238D9">
            <w:pPr>
              <w:rPr>
                <w:rFonts w:asciiTheme="minorHAnsi" w:hAnsiTheme="minorHAnsi" w:cstheme="minorHAnsi"/>
                <w:color w:val="000000"/>
                <w:sz w:val="20"/>
              </w:rPr>
            </w:pPr>
            <w:r w:rsidRPr="00706C7C">
              <w:rPr>
                <w:rFonts w:asciiTheme="minorHAnsi" w:hAnsiTheme="minorHAnsi" w:cstheme="minorHAnsi"/>
                <w:color w:val="000000"/>
                <w:sz w:val="20"/>
              </w:rPr>
              <w:t>Notification for test marketing activity</w:t>
            </w:r>
          </w:p>
        </w:tc>
        <w:tc>
          <w:tcPr>
            <w:tcW w:w="1252" w:type="dxa"/>
            <w:shd w:val="clear" w:color="auto" w:fill="auto"/>
            <w:vAlign w:val="bottom"/>
            <w:hideMark/>
          </w:tcPr>
          <w:p w14:paraId="399A641B" w14:textId="312CCDE0" w:rsidR="00B238D9" w:rsidRPr="00706C7C" w:rsidRDefault="00B238D9" w:rsidP="00B238D9">
            <w:pPr>
              <w:jc w:val="right"/>
              <w:rPr>
                <w:rFonts w:asciiTheme="minorHAnsi" w:hAnsiTheme="minorHAnsi" w:cstheme="minorHAnsi"/>
                <w:color w:val="000000"/>
                <w:sz w:val="20"/>
              </w:rPr>
            </w:pPr>
            <w:r w:rsidRPr="00706C7C">
              <w:rPr>
                <w:rFonts w:asciiTheme="minorHAnsi" w:hAnsiTheme="minorHAnsi" w:cstheme="minorHAnsi"/>
                <w:color w:val="000000"/>
                <w:sz w:val="20"/>
              </w:rPr>
              <w:t>3</w:t>
            </w:r>
          </w:p>
        </w:tc>
        <w:tc>
          <w:tcPr>
            <w:tcW w:w="1182" w:type="dxa"/>
            <w:shd w:val="clear" w:color="auto" w:fill="auto"/>
            <w:vAlign w:val="bottom"/>
            <w:hideMark/>
          </w:tcPr>
          <w:p w14:paraId="72FF3992" w14:textId="01376535" w:rsidR="00B238D9" w:rsidRPr="00706C7C" w:rsidRDefault="00B238D9" w:rsidP="00B238D9">
            <w:pPr>
              <w:jc w:val="right"/>
              <w:rPr>
                <w:rFonts w:asciiTheme="minorHAnsi" w:hAnsiTheme="minorHAnsi" w:cstheme="minorHAnsi"/>
                <w:color w:val="000000"/>
                <w:sz w:val="20"/>
              </w:rPr>
            </w:pPr>
            <w:r w:rsidRPr="00706C7C">
              <w:rPr>
                <w:rFonts w:asciiTheme="minorHAnsi" w:hAnsiTheme="minorHAnsi" w:cstheme="minorHAnsi"/>
                <w:color w:val="000000"/>
                <w:sz w:val="20"/>
              </w:rPr>
              <w:t>3</w:t>
            </w:r>
          </w:p>
        </w:tc>
        <w:tc>
          <w:tcPr>
            <w:tcW w:w="1182" w:type="dxa"/>
            <w:shd w:val="clear" w:color="auto" w:fill="auto"/>
            <w:vAlign w:val="bottom"/>
            <w:hideMark/>
          </w:tcPr>
          <w:p w14:paraId="4450871B" w14:textId="38A7E63E" w:rsidR="00B238D9" w:rsidRPr="00706C7C" w:rsidRDefault="00B238D9" w:rsidP="00B238D9">
            <w:pPr>
              <w:jc w:val="right"/>
              <w:rPr>
                <w:rFonts w:asciiTheme="minorHAnsi" w:hAnsiTheme="minorHAnsi" w:cstheme="minorHAnsi"/>
                <w:color w:val="000000"/>
                <w:sz w:val="20"/>
              </w:rPr>
            </w:pPr>
            <w:r w:rsidRPr="00706C7C">
              <w:rPr>
                <w:rFonts w:asciiTheme="minorHAnsi" w:hAnsiTheme="minorHAnsi" w:cstheme="minorHAnsi"/>
                <w:color w:val="000000"/>
                <w:sz w:val="20"/>
              </w:rPr>
              <w:t xml:space="preserve">$217 </w:t>
            </w:r>
          </w:p>
        </w:tc>
        <w:tc>
          <w:tcPr>
            <w:tcW w:w="1182" w:type="dxa"/>
            <w:shd w:val="clear" w:color="auto" w:fill="auto"/>
            <w:vAlign w:val="bottom"/>
            <w:hideMark/>
          </w:tcPr>
          <w:p w14:paraId="605BF464" w14:textId="46504942" w:rsidR="00B238D9" w:rsidRPr="00706C7C" w:rsidRDefault="00B238D9" w:rsidP="00B238D9">
            <w:pPr>
              <w:jc w:val="right"/>
              <w:rPr>
                <w:rFonts w:asciiTheme="minorHAnsi" w:hAnsiTheme="minorHAnsi" w:cstheme="minorHAnsi"/>
                <w:color w:val="000000"/>
                <w:sz w:val="20"/>
              </w:rPr>
            </w:pPr>
            <w:r w:rsidRPr="00706C7C">
              <w:rPr>
                <w:rFonts w:asciiTheme="minorHAnsi" w:hAnsiTheme="minorHAnsi" w:cstheme="minorHAnsi"/>
                <w:color w:val="000000"/>
                <w:sz w:val="20"/>
              </w:rPr>
              <w:t xml:space="preserve">$0 </w:t>
            </w:r>
          </w:p>
        </w:tc>
        <w:tc>
          <w:tcPr>
            <w:tcW w:w="1182" w:type="dxa"/>
            <w:shd w:val="clear" w:color="auto" w:fill="auto"/>
            <w:vAlign w:val="bottom"/>
            <w:hideMark/>
          </w:tcPr>
          <w:p w14:paraId="42BB9B83" w14:textId="4559B2DD" w:rsidR="00B238D9" w:rsidRPr="00706C7C" w:rsidRDefault="00B238D9" w:rsidP="00B238D9">
            <w:pPr>
              <w:jc w:val="right"/>
              <w:rPr>
                <w:rFonts w:asciiTheme="minorHAnsi" w:hAnsiTheme="minorHAnsi" w:cstheme="minorHAnsi"/>
                <w:color w:val="000000"/>
                <w:sz w:val="20"/>
              </w:rPr>
            </w:pPr>
            <w:r w:rsidRPr="00706C7C">
              <w:rPr>
                <w:rFonts w:asciiTheme="minorHAnsi" w:hAnsiTheme="minorHAnsi" w:cstheme="minorHAnsi"/>
                <w:color w:val="000000"/>
                <w:sz w:val="20"/>
              </w:rPr>
              <w:t xml:space="preserve">$0 </w:t>
            </w:r>
          </w:p>
        </w:tc>
        <w:tc>
          <w:tcPr>
            <w:tcW w:w="1182" w:type="dxa"/>
            <w:shd w:val="clear" w:color="auto" w:fill="auto"/>
            <w:vAlign w:val="bottom"/>
            <w:hideMark/>
          </w:tcPr>
          <w:p w14:paraId="3249BBBE" w14:textId="47D5D283" w:rsidR="00B238D9" w:rsidRPr="00706C7C" w:rsidRDefault="00B238D9" w:rsidP="00B238D9">
            <w:pPr>
              <w:jc w:val="right"/>
              <w:rPr>
                <w:rFonts w:asciiTheme="minorHAnsi" w:hAnsiTheme="minorHAnsi" w:cstheme="minorHAnsi"/>
                <w:color w:val="000000"/>
                <w:sz w:val="20"/>
              </w:rPr>
            </w:pPr>
            <w:r w:rsidRPr="00706C7C">
              <w:rPr>
                <w:rFonts w:asciiTheme="minorHAnsi" w:hAnsiTheme="minorHAnsi" w:cstheme="minorHAnsi"/>
                <w:color w:val="000000"/>
                <w:sz w:val="20"/>
              </w:rPr>
              <w:t xml:space="preserve">$217 </w:t>
            </w:r>
          </w:p>
        </w:tc>
      </w:tr>
      <w:tr w:rsidR="00B238D9" w:rsidRPr="00055DFF" w14:paraId="2073D9A9" w14:textId="77777777" w:rsidTr="00706C7C">
        <w:trPr>
          <w:trHeight w:val="936"/>
        </w:trPr>
        <w:tc>
          <w:tcPr>
            <w:tcW w:w="2611" w:type="dxa"/>
            <w:shd w:val="clear" w:color="auto" w:fill="auto"/>
            <w:vAlign w:val="center"/>
            <w:hideMark/>
          </w:tcPr>
          <w:p w14:paraId="0C60A0AD" w14:textId="6DB20949" w:rsidR="00B238D9" w:rsidRPr="00706C7C" w:rsidRDefault="00B238D9" w:rsidP="00B238D9">
            <w:pPr>
              <w:rPr>
                <w:rFonts w:asciiTheme="minorHAnsi" w:hAnsiTheme="minorHAnsi" w:cstheme="minorHAnsi"/>
                <w:color w:val="000000"/>
                <w:sz w:val="20"/>
              </w:rPr>
            </w:pPr>
            <w:r w:rsidRPr="00706C7C">
              <w:rPr>
                <w:rFonts w:asciiTheme="minorHAnsi" w:hAnsiTheme="minorHAnsi" w:cstheme="minorHAnsi"/>
                <w:color w:val="000000"/>
                <w:sz w:val="20"/>
              </w:rPr>
              <w:t xml:space="preserve">Recordkeeping for Substitutes Acceptable Subject to Use Conditions or Narrowed Use Limits  </w:t>
            </w:r>
          </w:p>
        </w:tc>
        <w:tc>
          <w:tcPr>
            <w:tcW w:w="1252" w:type="dxa"/>
            <w:shd w:val="clear" w:color="auto" w:fill="auto"/>
            <w:vAlign w:val="bottom"/>
            <w:hideMark/>
          </w:tcPr>
          <w:p w14:paraId="209FF02E" w14:textId="392BFDBA" w:rsidR="00B238D9" w:rsidRPr="00706C7C" w:rsidRDefault="00B238D9" w:rsidP="00B238D9">
            <w:pPr>
              <w:jc w:val="right"/>
              <w:rPr>
                <w:rFonts w:asciiTheme="minorHAnsi" w:hAnsiTheme="minorHAnsi" w:cstheme="minorHAnsi"/>
                <w:color w:val="000000"/>
                <w:sz w:val="20"/>
              </w:rPr>
            </w:pPr>
            <w:r w:rsidRPr="00706C7C">
              <w:rPr>
                <w:rFonts w:asciiTheme="minorHAnsi" w:hAnsiTheme="minorHAnsi" w:cstheme="minorHAnsi"/>
                <w:color w:val="000000"/>
                <w:sz w:val="20"/>
              </w:rPr>
              <w:t>160</w:t>
            </w:r>
          </w:p>
        </w:tc>
        <w:tc>
          <w:tcPr>
            <w:tcW w:w="1182" w:type="dxa"/>
            <w:shd w:val="clear" w:color="auto" w:fill="auto"/>
            <w:vAlign w:val="bottom"/>
            <w:hideMark/>
          </w:tcPr>
          <w:p w14:paraId="32CDEB41" w14:textId="260F180A" w:rsidR="00B238D9" w:rsidRPr="00706C7C" w:rsidRDefault="00B238D9" w:rsidP="00B238D9">
            <w:pPr>
              <w:jc w:val="right"/>
              <w:rPr>
                <w:rFonts w:asciiTheme="minorHAnsi" w:hAnsiTheme="minorHAnsi" w:cstheme="minorHAnsi"/>
                <w:color w:val="000000"/>
                <w:sz w:val="20"/>
              </w:rPr>
            </w:pPr>
            <w:r w:rsidRPr="00706C7C">
              <w:rPr>
                <w:rFonts w:asciiTheme="minorHAnsi" w:hAnsiTheme="minorHAnsi" w:cstheme="minorHAnsi"/>
                <w:color w:val="000000"/>
                <w:sz w:val="20"/>
              </w:rPr>
              <w:t>4,320</w:t>
            </w:r>
          </w:p>
        </w:tc>
        <w:tc>
          <w:tcPr>
            <w:tcW w:w="1182" w:type="dxa"/>
            <w:shd w:val="clear" w:color="auto" w:fill="auto"/>
            <w:vAlign w:val="bottom"/>
            <w:hideMark/>
          </w:tcPr>
          <w:p w14:paraId="20C6EE96" w14:textId="7E70A863" w:rsidR="00B238D9" w:rsidRPr="00706C7C" w:rsidRDefault="00B238D9" w:rsidP="00B238D9">
            <w:pPr>
              <w:jc w:val="right"/>
              <w:rPr>
                <w:rFonts w:asciiTheme="minorHAnsi" w:hAnsiTheme="minorHAnsi" w:cstheme="minorHAnsi"/>
                <w:color w:val="000000"/>
                <w:sz w:val="20"/>
              </w:rPr>
            </w:pPr>
            <w:r w:rsidRPr="00706C7C">
              <w:rPr>
                <w:rFonts w:asciiTheme="minorHAnsi" w:hAnsiTheme="minorHAnsi" w:cstheme="minorHAnsi"/>
                <w:color w:val="000000"/>
                <w:sz w:val="20"/>
              </w:rPr>
              <w:t xml:space="preserve">$312,898 </w:t>
            </w:r>
          </w:p>
        </w:tc>
        <w:tc>
          <w:tcPr>
            <w:tcW w:w="1182" w:type="dxa"/>
            <w:shd w:val="clear" w:color="auto" w:fill="auto"/>
            <w:vAlign w:val="bottom"/>
            <w:hideMark/>
          </w:tcPr>
          <w:p w14:paraId="0ABBBF65" w14:textId="5D2E4EDF" w:rsidR="00B238D9" w:rsidRPr="00706C7C" w:rsidRDefault="00B238D9" w:rsidP="00B238D9">
            <w:pPr>
              <w:jc w:val="right"/>
              <w:rPr>
                <w:rFonts w:asciiTheme="minorHAnsi" w:hAnsiTheme="minorHAnsi" w:cstheme="minorHAnsi"/>
                <w:color w:val="000000"/>
                <w:sz w:val="20"/>
              </w:rPr>
            </w:pPr>
            <w:r w:rsidRPr="00706C7C">
              <w:rPr>
                <w:rFonts w:asciiTheme="minorHAnsi" w:hAnsiTheme="minorHAnsi" w:cstheme="minorHAnsi"/>
                <w:color w:val="000000"/>
                <w:sz w:val="20"/>
              </w:rPr>
              <w:t xml:space="preserve">$0 </w:t>
            </w:r>
          </w:p>
        </w:tc>
        <w:tc>
          <w:tcPr>
            <w:tcW w:w="1182" w:type="dxa"/>
            <w:shd w:val="clear" w:color="auto" w:fill="auto"/>
            <w:vAlign w:val="bottom"/>
            <w:hideMark/>
          </w:tcPr>
          <w:p w14:paraId="5FAA436E" w14:textId="65DFB987" w:rsidR="00B238D9" w:rsidRPr="00706C7C" w:rsidRDefault="00B238D9" w:rsidP="00B238D9">
            <w:pPr>
              <w:jc w:val="right"/>
              <w:rPr>
                <w:rFonts w:asciiTheme="minorHAnsi" w:hAnsiTheme="minorHAnsi" w:cstheme="minorHAnsi"/>
                <w:color w:val="000000"/>
                <w:sz w:val="20"/>
              </w:rPr>
            </w:pPr>
            <w:r w:rsidRPr="00706C7C">
              <w:rPr>
                <w:rFonts w:asciiTheme="minorHAnsi" w:hAnsiTheme="minorHAnsi" w:cstheme="minorHAnsi"/>
                <w:color w:val="000000"/>
                <w:sz w:val="20"/>
              </w:rPr>
              <w:t xml:space="preserve">$160 </w:t>
            </w:r>
          </w:p>
        </w:tc>
        <w:tc>
          <w:tcPr>
            <w:tcW w:w="1182" w:type="dxa"/>
            <w:shd w:val="clear" w:color="auto" w:fill="auto"/>
            <w:vAlign w:val="bottom"/>
            <w:hideMark/>
          </w:tcPr>
          <w:p w14:paraId="21E9C694" w14:textId="0FEC4351" w:rsidR="00B238D9" w:rsidRPr="00706C7C" w:rsidRDefault="00B238D9" w:rsidP="00B238D9">
            <w:pPr>
              <w:jc w:val="right"/>
              <w:rPr>
                <w:rFonts w:asciiTheme="minorHAnsi" w:hAnsiTheme="minorHAnsi" w:cstheme="minorHAnsi"/>
                <w:color w:val="000000"/>
                <w:sz w:val="20"/>
              </w:rPr>
            </w:pPr>
            <w:r w:rsidRPr="00706C7C">
              <w:rPr>
                <w:rFonts w:asciiTheme="minorHAnsi" w:hAnsiTheme="minorHAnsi" w:cstheme="minorHAnsi"/>
                <w:color w:val="000000"/>
                <w:sz w:val="20"/>
              </w:rPr>
              <w:t xml:space="preserve">$313,058 </w:t>
            </w:r>
          </w:p>
        </w:tc>
      </w:tr>
      <w:tr w:rsidR="00B238D9" w:rsidRPr="00055DFF" w14:paraId="737B0AC4" w14:textId="77777777" w:rsidTr="00706C7C">
        <w:trPr>
          <w:trHeight w:val="475"/>
        </w:trPr>
        <w:tc>
          <w:tcPr>
            <w:tcW w:w="2611" w:type="dxa"/>
            <w:shd w:val="clear" w:color="auto" w:fill="auto"/>
            <w:vAlign w:val="center"/>
            <w:hideMark/>
          </w:tcPr>
          <w:p w14:paraId="1771DD39" w14:textId="77777777" w:rsidR="00B238D9" w:rsidRPr="00706C7C" w:rsidRDefault="00B238D9" w:rsidP="00B238D9">
            <w:pPr>
              <w:rPr>
                <w:rFonts w:asciiTheme="minorHAnsi" w:hAnsiTheme="minorHAnsi" w:cstheme="minorHAnsi"/>
                <w:color w:val="000000"/>
                <w:sz w:val="20"/>
              </w:rPr>
            </w:pPr>
            <w:r w:rsidRPr="00706C7C">
              <w:rPr>
                <w:rFonts w:asciiTheme="minorHAnsi" w:hAnsiTheme="minorHAnsi" w:cstheme="minorHAnsi"/>
                <w:color w:val="000000"/>
                <w:sz w:val="20"/>
              </w:rPr>
              <w:t>Recordkeeping for Small Volume Uses</w:t>
            </w:r>
          </w:p>
        </w:tc>
        <w:tc>
          <w:tcPr>
            <w:tcW w:w="1252" w:type="dxa"/>
            <w:shd w:val="clear" w:color="auto" w:fill="auto"/>
            <w:vAlign w:val="bottom"/>
            <w:hideMark/>
          </w:tcPr>
          <w:p w14:paraId="74E243FE" w14:textId="10BC8864" w:rsidR="00B238D9" w:rsidRPr="00706C7C" w:rsidRDefault="00B238D9" w:rsidP="00B238D9">
            <w:pPr>
              <w:jc w:val="right"/>
              <w:rPr>
                <w:rFonts w:asciiTheme="minorHAnsi" w:hAnsiTheme="minorHAnsi" w:cstheme="minorHAnsi"/>
                <w:color w:val="000000"/>
                <w:sz w:val="20"/>
              </w:rPr>
            </w:pPr>
            <w:r w:rsidRPr="00706C7C">
              <w:rPr>
                <w:rFonts w:asciiTheme="minorHAnsi" w:hAnsiTheme="minorHAnsi" w:cstheme="minorHAnsi"/>
                <w:color w:val="000000"/>
                <w:sz w:val="20"/>
              </w:rPr>
              <w:t>10</w:t>
            </w:r>
          </w:p>
        </w:tc>
        <w:tc>
          <w:tcPr>
            <w:tcW w:w="1182" w:type="dxa"/>
            <w:shd w:val="clear" w:color="auto" w:fill="auto"/>
            <w:vAlign w:val="bottom"/>
            <w:hideMark/>
          </w:tcPr>
          <w:p w14:paraId="2757629B" w14:textId="5E077B78" w:rsidR="00B238D9" w:rsidRPr="00706C7C" w:rsidRDefault="00B238D9" w:rsidP="00B238D9">
            <w:pPr>
              <w:jc w:val="right"/>
              <w:rPr>
                <w:rFonts w:asciiTheme="minorHAnsi" w:hAnsiTheme="minorHAnsi" w:cstheme="minorHAnsi"/>
                <w:color w:val="000000"/>
                <w:sz w:val="20"/>
              </w:rPr>
            </w:pPr>
            <w:r w:rsidRPr="00706C7C">
              <w:rPr>
                <w:rFonts w:asciiTheme="minorHAnsi" w:hAnsiTheme="minorHAnsi" w:cstheme="minorHAnsi"/>
                <w:color w:val="000000"/>
                <w:sz w:val="20"/>
              </w:rPr>
              <w:t>120</w:t>
            </w:r>
          </w:p>
        </w:tc>
        <w:tc>
          <w:tcPr>
            <w:tcW w:w="1182" w:type="dxa"/>
            <w:shd w:val="clear" w:color="auto" w:fill="auto"/>
            <w:vAlign w:val="bottom"/>
            <w:hideMark/>
          </w:tcPr>
          <w:p w14:paraId="5E6EAD8C" w14:textId="2B747BC5" w:rsidR="00B238D9" w:rsidRPr="00706C7C" w:rsidRDefault="00B238D9" w:rsidP="00B238D9">
            <w:pPr>
              <w:jc w:val="right"/>
              <w:rPr>
                <w:rFonts w:asciiTheme="minorHAnsi" w:hAnsiTheme="minorHAnsi" w:cstheme="minorHAnsi"/>
                <w:color w:val="000000"/>
                <w:sz w:val="20"/>
              </w:rPr>
            </w:pPr>
            <w:r w:rsidRPr="00706C7C">
              <w:rPr>
                <w:rFonts w:asciiTheme="minorHAnsi" w:hAnsiTheme="minorHAnsi" w:cstheme="minorHAnsi"/>
                <w:color w:val="000000"/>
                <w:sz w:val="20"/>
              </w:rPr>
              <w:t xml:space="preserve">$8,692 </w:t>
            </w:r>
          </w:p>
        </w:tc>
        <w:tc>
          <w:tcPr>
            <w:tcW w:w="1182" w:type="dxa"/>
            <w:shd w:val="clear" w:color="auto" w:fill="auto"/>
            <w:vAlign w:val="bottom"/>
            <w:hideMark/>
          </w:tcPr>
          <w:p w14:paraId="5704BA83" w14:textId="218EAF1E" w:rsidR="00B238D9" w:rsidRPr="00706C7C" w:rsidRDefault="00B238D9" w:rsidP="00B238D9">
            <w:pPr>
              <w:jc w:val="right"/>
              <w:rPr>
                <w:rFonts w:asciiTheme="minorHAnsi" w:hAnsiTheme="minorHAnsi" w:cstheme="minorHAnsi"/>
                <w:color w:val="000000"/>
                <w:sz w:val="20"/>
              </w:rPr>
            </w:pPr>
            <w:r w:rsidRPr="00706C7C">
              <w:rPr>
                <w:rFonts w:asciiTheme="minorHAnsi" w:hAnsiTheme="minorHAnsi" w:cstheme="minorHAnsi"/>
                <w:color w:val="000000"/>
                <w:sz w:val="20"/>
              </w:rPr>
              <w:t xml:space="preserve">$0 </w:t>
            </w:r>
          </w:p>
        </w:tc>
        <w:tc>
          <w:tcPr>
            <w:tcW w:w="1182" w:type="dxa"/>
            <w:shd w:val="clear" w:color="auto" w:fill="auto"/>
            <w:vAlign w:val="bottom"/>
            <w:hideMark/>
          </w:tcPr>
          <w:p w14:paraId="6B740795" w14:textId="405F75C5" w:rsidR="00B238D9" w:rsidRPr="00706C7C" w:rsidRDefault="00B238D9" w:rsidP="00B238D9">
            <w:pPr>
              <w:jc w:val="right"/>
              <w:rPr>
                <w:rFonts w:asciiTheme="minorHAnsi" w:hAnsiTheme="minorHAnsi" w:cstheme="minorHAnsi"/>
                <w:color w:val="000000"/>
                <w:sz w:val="20"/>
              </w:rPr>
            </w:pPr>
            <w:r w:rsidRPr="00706C7C">
              <w:rPr>
                <w:rFonts w:asciiTheme="minorHAnsi" w:hAnsiTheme="minorHAnsi" w:cstheme="minorHAnsi"/>
                <w:color w:val="000000"/>
                <w:sz w:val="20"/>
              </w:rPr>
              <w:t xml:space="preserve">$10 </w:t>
            </w:r>
          </w:p>
        </w:tc>
        <w:tc>
          <w:tcPr>
            <w:tcW w:w="1182" w:type="dxa"/>
            <w:shd w:val="clear" w:color="auto" w:fill="auto"/>
            <w:vAlign w:val="bottom"/>
            <w:hideMark/>
          </w:tcPr>
          <w:p w14:paraId="5D53D0B8" w14:textId="12424F37" w:rsidR="00B238D9" w:rsidRPr="00706C7C" w:rsidRDefault="00B238D9" w:rsidP="00B238D9">
            <w:pPr>
              <w:jc w:val="right"/>
              <w:rPr>
                <w:rFonts w:asciiTheme="minorHAnsi" w:hAnsiTheme="minorHAnsi" w:cstheme="minorHAnsi"/>
                <w:color w:val="000000"/>
                <w:sz w:val="20"/>
              </w:rPr>
            </w:pPr>
            <w:r w:rsidRPr="00706C7C">
              <w:rPr>
                <w:rFonts w:asciiTheme="minorHAnsi" w:hAnsiTheme="minorHAnsi" w:cstheme="minorHAnsi"/>
                <w:color w:val="000000"/>
                <w:sz w:val="20"/>
              </w:rPr>
              <w:t xml:space="preserve">$8,702 </w:t>
            </w:r>
          </w:p>
        </w:tc>
      </w:tr>
      <w:tr w:rsidR="00B238D9" w:rsidRPr="00055DFF" w14:paraId="46C88B3D" w14:textId="77777777" w:rsidTr="00706C7C">
        <w:trPr>
          <w:trHeight w:val="706"/>
        </w:trPr>
        <w:tc>
          <w:tcPr>
            <w:tcW w:w="2611" w:type="dxa"/>
            <w:shd w:val="clear" w:color="auto" w:fill="auto"/>
            <w:vAlign w:val="center"/>
            <w:hideMark/>
          </w:tcPr>
          <w:p w14:paraId="5258FEEF" w14:textId="05DF402E" w:rsidR="00B238D9" w:rsidRPr="00706C7C" w:rsidRDefault="00B238D9" w:rsidP="00B238D9">
            <w:pPr>
              <w:rPr>
                <w:rFonts w:asciiTheme="minorHAnsi" w:hAnsiTheme="minorHAnsi" w:cstheme="minorHAnsi"/>
                <w:b/>
                <w:color w:val="000000"/>
                <w:sz w:val="20"/>
              </w:rPr>
            </w:pPr>
            <w:r w:rsidRPr="00706C7C">
              <w:rPr>
                <w:rFonts w:asciiTheme="minorHAnsi" w:hAnsiTheme="minorHAnsi" w:cstheme="minorHAnsi"/>
                <w:b/>
                <w:color w:val="000000"/>
                <w:sz w:val="20"/>
              </w:rPr>
              <w:t xml:space="preserve"> Totals</w:t>
            </w:r>
          </w:p>
        </w:tc>
        <w:tc>
          <w:tcPr>
            <w:tcW w:w="1252" w:type="dxa"/>
            <w:shd w:val="clear" w:color="auto" w:fill="auto"/>
            <w:vAlign w:val="bottom"/>
            <w:hideMark/>
          </w:tcPr>
          <w:p w14:paraId="114A88E2" w14:textId="4B611177" w:rsidR="00B238D9" w:rsidRPr="00706C7C" w:rsidRDefault="00B238D9" w:rsidP="00B238D9">
            <w:pPr>
              <w:jc w:val="right"/>
              <w:rPr>
                <w:rFonts w:asciiTheme="minorHAnsi" w:hAnsiTheme="minorHAnsi" w:cstheme="minorHAnsi"/>
                <w:b/>
                <w:color w:val="000000"/>
                <w:sz w:val="20"/>
              </w:rPr>
            </w:pPr>
            <w:r w:rsidRPr="00706C7C">
              <w:rPr>
                <w:rFonts w:asciiTheme="minorHAnsi" w:hAnsiTheme="minorHAnsi" w:cstheme="minorHAnsi"/>
                <w:b/>
                <w:color w:val="000000"/>
                <w:sz w:val="20"/>
              </w:rPr>
              <w:t>212</w:t>
            </w:r>
          </w:p>
        </w:tc>
        <w:tc>
          <w:tcPr>
            <w:tcW w:w="1182" w:type="dxa"/>
            <w:shd w:val="clear" w:color="auto" w:fill="auto"/>
            <w:vAlign w:val="bottom"/>
            <w:hideMark/>
          </w:tcPr>
          <w:p w14:paraId="7371FFB8" w14:textId="0BC166E7" w:rsidR="00B238D9" w:rsidRPr="00706C7C" w:rsidRDefault="00B238D9" w:rsidP="00B238D9">
            <w:pPr>
              <w:jc w:val="right"/>
              <w:rPr>
                <w:rFonts w:asciiTheme="minorHAnsi" w:hAnsiTheme="minorHAnsi" w:cstheme="minorHAnsi"/>
                <w:b/>
                <w:color w:val="000000"/>
                <w:sz w:val="20"/>
              </w:rPr>
            </w:pPr>
            <w:r w:rsidRPr="00706C7C">
              <w:rPr>
                <w:rFonts w:asciiTheme="minorHAnsi" w:hAnsiTheme="minorHAnsi" w:cstheme="minorHAnsi"/>
                <w:b/>
                <w:color w:val="000000"/>
                <w:sz w:val="20"/>
              </w:rPr>
              <w:t>6,371</w:t>
            </w:r>
          </w:p>
        </w:tc>
        <w:tc>
          <w:tcPr>
            <w:tcW w:w="1182" w:type="dxa"/>
            <w:shd w:val="clear" w:color="auto" w:fill="auto"/>
            <w:vAlign w:val="bottom"/>
            <w:hideMark/>
          </w:tcPr>
          <w:p w14:paraId="776C29D4" w14:textId="1FEF268E" w:rsidR="00B238D9" w:rsidRPr="00706C7C" w:rsidRDefault="00B238D9" w:rsidP="00B238D9">
            <w:pPr>
              <w:jc w:val="right"/>
              <w:rPr>
                <w:rFonts w:asciiTheme="minorHAnsi" w:hAnsiTheme="minorHAnsi" w:cstheme="minorHAnsi"/>
                <w:b/>
                <w:color w:val="000000"/>
                <w:sz w:val="20"/>
              </w:rPr>
            </w:pPr>
            <w:r w:rsidRPr="00706C7C">
              <w:rPr>
                <w:rFonts w:asciiTheme="minorHAnsi" w:hAnsiTheme="minorHAnsi" w:cstheme="minorHAnsi"/>
                <w:b/>
                <w:color w:val="000000"/>
                <w:sz w:val="20"/>
              </w:rPr>
              <w:t xml:space="preserve">$465,037 </w:t>
            </w:r>
          </w:p>
        </w:tc>
        <w:tc>
          <w:tcPr>
            <w:tcW w:w="1182" w:type="dxa"/>
            <w:shd w:val="clear" w:color="auto" w:fill="auto"/>
            <w:vAlign w:val="bottom"/>
            <w:hideMark/>
          </w:tcPr>
          <w:p w14:paraId="0B8DB11D" w14:textId="7D9EBAEE" w:rsidR="00B238D9" w:rsidRPr="00706C7C" w:rsidRDefault="00B238D9" w:rsidP="00B238D9">
            <w:pPr>
              <w:jc w:val="right"/>
              <w:rPr>
                <w:rFonts w:asciiTheme="minorHAnsi" w:hAnsiTheme="minorHAnsi" w:cstheme="minorHAnsi"/>
                <w:b/>
                <w:color w:val="000000"/>
                <w:sz w:val="20"/>
              </w:rPr>
            </w:pPr>
            <w:r w:rsidRPr="00706C7C">
              <w:rPr>
                <w:rFonts w:asciiTheme="minorHAnsi" w:hAnsiTheme="minorHAnsi" w:cstheme="minorHAnsi"/>
                <w:b/>
                <w:color w:val="000000"/>
                <w:sz w:val="20"/>
              </w:rPr>
              <w:t xml:space="preserve">$22,800 </w:t>
            </w:r>
          </w:p>
        </w:tc>
        <w:tc>
          <w:tcPr>
            <w:tcW w:w="1182" w:type="dxa"/>
            <w:shd w:val="clear" w:color="auto" w:fill="auto"/>
            <w:vAlign w:val="bottom"/>
            <w:hideMark/>
          </w:tcPr>
          <w:p w14:paraId="55D06C31" w14:textId="4A476B6C" w:rsidR="00B238D9" w:rsidRPr="00706C7C" w:rsidRDefault="00B238D9" w:rsidP="00B238D9">
            <w:pPr>
              <w:jc w:val="right"/>
              <w:rPr>
                <w:rFonts w:asciiTheme="minorHAnsi" w:hAnsiTheme="minorHAnsi" w:cstheme="minorHAnsi"/>
                <w:b/>
                <w:color w:val="000000"/>
                <w:sz w:val="20"/>
              </w:rPr>
            </w:pPr>
            <w:r w:rsidRPr="00706C7C">
              <w:rPr>
                <w:rFonts w:asciiTheme="minorHAnsi" w:hAnsiTheme="minorHAnsi" w:cstheme="minorHAnsi"/>
                <w:b/>
                <w:color w:val="000000"/>
                <w:sz w:val="20"/>
              </w:rPr>
              <w:t xml:space="preserve">$170 </w:t>
            </w:r>
          </w:p>
        </w:tc>
        <w:tc>
          <w:tcPr>
            <w:tcW w:w="1182" w:type="dxa"/>
            <w:shd w:val="clear" w:color="auto" w:fill="auto"/>
            <w:vAlign w:val="bottom"/>
            <w:hideMark/>
          </w:tcPr>
          <w:p w14:paraId="37D378A8" w14:textId="235D6596" w:rsidR="00B238D9" w:rsidRPr="00706C7C" w:rsidRDefault="00B238D9" w:rsidP="00B238D9">
            <w:pPr>
              <w:jc w:val="right"/>
              <w:rPr>
                <w:rFonts w:asciiTheme="minorHAnsi" w:hAnsiTheme="minorHAnsi" w:cstheme="minorHAnsi"/>
                <w:b/>
                <w:color w:val="000000"/>
                <w:sz w:val="20"/>
              </w:rPr>
            </w:pPr>
            <w:r w:rsidRPr="00706C7C">
              <w:rPr>
                <w:rFonts w:asciiTheme="minorHAnsi" w:hAnsiTheme="minorHAnsi" w:cstheme="minorHAnsi"/>
                <w:b/>
                <w:color w:val="000000"/>
                <w:sz w:val="20"/>
              </w:rPr>
              <w:t xml:space="preserve">$488,007 </w:t>
            </w:r>
          </w:p>
        </w:tc>
      </w:tr>
    </w:tbl>
    <w:p w14:paraId="6E4D66BD" w14:textId="77777777" w:rsidR="00055DFF" w:rsidRDefault="00055DFF">
      <w:pPr>
        <w:widowControl w:val="0"/>
        <w:tabs>
          <w:tab w:val="left" w:pos="-871"/>
          <w:tab w:val="left" w:pos="-149"/>
          <w:tab w:val="right" w:pos="8405"/>
        </w:tabs>
        <w:rPr>
          <w:rFonts w:ascii="Arial" w:hAnsi="Arial"/>
          <w:sz w:val="22"/>
        </w:rPr>
      </w:pPr>
    </w:p>
    <w:p w14:paraId="4ED37843" w14:textId="77777777" w:rsidR="00231E6F" w:rsidRPr="00F071CC" w:rsidRDefault="00231E6F">
      <w:pPr>
        <w:widowControl w:val="0"/>
        <w:tabs>
          <w:tab w:val="left" w:pos="-871"/>
          <w:tab w:val="left" w:pos="-149"/>
          <w:tab w:val="right" w:pos="8405"/>
        </w:tabs>
        <w:rPr>
          <w:rFonts w:ascii="Arial" w:hAnsi="Arial"/>
          <w:b/>
          <w:sz w:val="22"/>
        </w:rPr>
      </w:pPr>
    </w:p>
    <w:p w14:paraId="21B97A15" w14:textId="77777777" w:rsidR="00231E6F" w:rsidRPr="00F071CC" w:rsidRDefault="00231E6F">
      <w:pPr>
        <w:widowControl w:val="0"/>
        <w:tabs>
          <w:tab w:val="left" w:pos="-871"/>
          <w:tab w:val="left" w:pos="-149"/>
          <w:tab w:val="right" w:pos="8405"/>
        </w:tabs>
        <w:rPr>
          <w:rFonts w:ascii="Arial" w:hAnsi="Arial"/>
          <w:b/>
          <w:sz w:val="22"/>
        </w:rPr>
      </w:pPr>
      <w:r w:rsidRPr="00F071CC">
        <w:rPr>
          <w:rFonts w:ascii="Arial" w:hAnsi="Arial"/>
          <w:b/>
          <w:sz w:val="22"/>
        </w:rPr>
        <w:t>Exhibit 6E-2: Total Estimated Agency Burden and Cost Summary</w:t>
      </w:r>
    </w:p>
    <w:p w14:paraId="638D4601" w14:textId="77777777" w:rsidR="001029EE" w:rsidRPr="00F071CC" w:rsidRDefault="001029EE">
      <w:pPr>
        <w:widowControl w:val="0"/>
        <w:tabs>
          <w:tab w:val="left" w:pos="-871"/>
          <w:tab w:val="left" w:pos="-149"/>
          <w:tab w:val="right" w:pos="8405"/>
        </w:tabs>
        <w:rPr>
          <w:rFonts w:ascii="Arial" w:hAnsi="Arial"/>
          <w:sz w:val="22"/>
        </w:rPr>
      </w:pPr>
    </w:p>
    <w:p w14:paraId="42EF35BF" w14:textId="504C69AD" w:rsidR="00706C7C" w:rsidRPr="008032FE" w:rsidRDefault="00231E6F">
      <w:pPr>
        <w:widowControl w:val="0"/>
        <w:tabs>
          <w:tab w:val="left" w:pos="-871"/>
          <w:tab w:val="left" w:pos="-149"/>
          <w:tab w:val="right" w:pos="8405"/>
        </w:tabs>
        <w:rPr>
          <w:rFonts w:ascii="Arial" w:hAnsi="Arial"/>
          <w:b/>
          <w:sz w:val="22"/>
        </w:rPr>
      </w:pPr>
      <w:r w:rsidRPr="008032FE">
        <w:rPr>
          <w:rFonts w:ascii="Arial" w:hAnsi="Arial"/>
          <w:b/>
          <w:sz w:val="22"/>
        </w:rPr>
        <w:t>Table 6E2:</w:t>
      </w:r>
      <w:r w:rsidR="00543CFA" w:rsidRPr="008032FE">
        <w:rPr>
          <w:rFonts w:ascii="Arial" w:hAnsi="Arial"/>
          <w:b/>
          <w:sz w:val="22"/>
        </w:rPr>
        <w:t xml:space="preserve"> </w:t>
      </w:r>
      <w:r w:rsidRPr="008032FE">
        <w:rPr>
          <w:rFonts w:ascii="Arial" w:hAnsi="Arial"/>
          <w:b/>
          <w:sz w:val="22"/>
        </w:rPr>
        <w:t>Total Estimated Agency Burden and Cost Summary</w:t>
      </w:r>
    </w:p>
    <w:tbl>
      <w:tblPr>
        <w:tblW w:w="10015" w:type="dxa"/>
        <w:tblLook w:val="04A0" w:firstRow="1" w:lastRow="0" w:firstColumn="1" w:lastColumn="0" w:noHBand="0" w:noVBand="1"/>
      </w:tblPr>
      <w:tblGrid>
        <w:gridCol w:w="2722"/>
        <w:gridCol w:w="1260"/>
        <w:gridCol w:w="1170"/>
        <w:gridCol w:w="1170"/>
        <w:gridCol w:w="1170"/>
        <w:gridCol w:w="1260"/>
        <w:gridCol w:w="1263"/>
      </w:tblGrid>
      <w:tr w:rsidR="00706C7C" w:rsidRPr="00706C7C" w14:paraId="1195248F" w14:textId="77777777" w:rsidTr="00706C7C">
        <w:trPr>
          <w:trHeight w:val="315"/>
        </w:trPr>
        <w:tc>
          <w:tcPr>
            <w:tcW w:w="2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082E0" w14:textId="77777777" w:rsidR="00706C7C" w:rsidRPr="00706C7C" w:rsidRDefault="00706C7C" w:rsidP="00706C7C">
            <w:pPr>
              <w:rPr>
                <w:rFonts w:ascii="Calibri" w:hAnsi="Calibri" w:cs="Calibri"/>
                <w:color w:val="000000"/>
                <w:sz w:val="20"/>
              </w:rPr>
            </w:pPr>
            <w:r w:rsidRPr="00706C7C">
              <w:rPr>
                <w:rFonts w:ascii="Calibri" w:hAnsi="Calibri" w:cs="Calibri"/>
                <w:color w:val="000000"/>
                <w:sz w:val="20"/>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72698AFD" w14:textId="77777777" w:rsidR="00706C7C" w:rsidRPr="00706C7C" w:rsidRDefault="00706C7C" w:rsidP="00706C7C">
            <w:pPr>
              <w:rPr>
                <w:rFonts w:ascii="Calibri" w:hAnsi="Calibri" w:cs="Calibri"/>
                <w:color w:val="000000"/>
                <w:sz w:val="20"/>
              </w:rPr>
            </w:pPr>
            <w:r w:rsidRPr="00706C7C">
              <w:rPr>
                <w:rFonts w:ascii="Calibri" w:hAnsi="Calibri" w:cs="Calibri"/>
                <w:color w:val="000000"/>
                <w:sz w:val="20"/>
              </w:rPr>
              <w:t>No. of Activities</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5605EDEA" w14:textId="77777777" w:rsidR="00706C7C" w:rsidRPr="00706C7C" w:rsidRDefault="00706C7C" w:rsidP="00706C7C">
            <w:pPr>
              <w:rPr>
                <w:rFonts w:ascii="Calibri" w:hAnsi="Calibri" w:cs="Calibri"/>
                <w:color w:val="000000"/>
                <w:sz w:val="20"/>
              </w:rPr>
            </w:pPr>
            <w:r w:rsidRPr="00706C7C">
              <w:rPr>
                <w:rFonts w:ascii="Calibri" w:hAnsi="Calibri" w:cs="Calibri"/>
                <w:color w:val="000000"/>
                <w:sz w:val="20"/>
              </w:rPr>
              <w:t xml:space="preserve">Total Hours per Year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3C851A53" w14:textId="77777777" w:rsidR="00706C7C" w:rsidRPr="00706C7C" w:rsidRDefault="00706C7C" w:rsidP="00706C7C">
            <w:pPr>
              <w:rPr>
                <w:rFonts w:ascii="Calibri" w:hAnsi="Calibri" w:cs="Calibri"/>
                <w:color w:val="000000"/>
                <w:sz w:val="20"/>
              </w:rPr>
            </w:pPr>
            <w:r w:rsidRPr="00706C7C">
              <w:rPr>
                <w:rFonts w:ascii="Calibri" w:hAnsi="Calibri" w:cs="Calibri"/>
                <w:color w:val="000000"/>
                <w:sz w:val="20"/>
              </w:rPr>
              <w:t xml:space="preserve">Total Labor </w:t>
            </w:r>
            <w:proofErr w:type="spellStart"/>
            <w:r w:rsidRPr="00706C7C">
              <w:rPr>
                <w:rFonts w:ascii="Calibri" w:hAnsi="Calibri" w:cs="Calibri"/>
                <w:color w:val="000000"/>
                <w:sz w:val="20"/>
              </w:rPr>
              <w:t>Govt</w:t>
            </w:r>
            <w:proofErr w:type="spellEnd"/>
            <w:r w:rsidRPr="00706C7C">
              <w:rPr>
                <w:rFonts w:ascii="Calibri" w:hAnsi="Calibri" w:cs="Calibri"/>
                <w:color w:val="000000"/>
                <w:sz w:val="20"/>
              </w:rPr>
              <w:t xml:space="preserve"> Hours per Year</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594FC6B4" w14:textId="77777777" w:rsidR="00706C7C" w:rsidRPr="00706C7C" w:rsidRDefault="00706C7C" w:rsidP="00706C7C">
            <w:pPr>
              <w:rPr>
                <w:rFonts w:ascii="Calibri" w:hAnsi="Calibri" w:cs="Calibri"/>
                <w:color w:val="000000"/>
                <w:sz w:val="20"/>
              </w:rPr>
            </w:pPr>
            <w:r w:rsidRPr="00706C7C">
              <w:rPr>
                <w:rFonts w:ascii="Calibri" w:hAnsi="Calibri" w:cs="Calibri"/>
                <w:color w:val="000000"/>
                <w:sz w:val="20"/>
              </w:rPr>
              <w:t xml:space="preserve">Total Annual </w:t>
            </w:r>
            <w:proofErr w:type="spellStart"/>
            <w:r w:rsidRPr="00706C7C">
              <w:rPr>
                <w:rFonts w:ascii="Calibri" w:hAnsi="Calibri" w:cs="Calibri"/>
                <w:color w:val="000000"/>
                <w:sz w:val="20"/>
              </w:rPr>
              <w:t>Govt</w:t>
            </w:r>
            <w:proofErr w:type="spellEnd"/>
            <w:r w:rsidRPr="00706C7C">
              <w:rPr>
                <w:rFonts w:ascii="Calibri" w:hAnsi="Calibri" w:cs="Calibri"/>
                <w:color w:val="000000"/>
                <w:sz w:val="20"/>
              </w:rPr>
              <w:t xml:space="preserve"> Labor Cost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6486DE73" w14:textId="77777777" w:rsidR="00706C7C" w:rsidRPr="00706C7C" w:rsidRDefault="00706C7C" w:rsidP="00706C7C">
            <w:pPr>
              <w:rPr>
                <w:rFonts w:ascii="Calibri" w:hAnsi="Calibri" w:cs="Calibri"/>
                <w:color w:val="000000"/>
                <w:sz w:val="20"/>
              </w:rPr>
            </w:pPr>
            <w:r w:rsidRPr="00706C7C">
              <w:rPr>
                <w:rFonts w:ascii="Calibri" w:hAnsi="Calibri" w:cs="Calibri"/>
                <w:color w:val="000000"/>
                <w:sz w:val="20"/>
              </w:rPr>
              <w:t>Cost of Contract Services per Year</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14:paraId="2510D3AC" w14:textId="77777777" w:rsidR="00706C7C" w:rsidRPr="00706C7C" w:rsidRDefault="00706C7C" w:rsidP="00706C7C">
            <w:pPr>
              <w:rPr>
                <w:rFonts w:ascii="Calibri" w:hAnsi="Calibri" w:cs="Calibri"/>
                <w:color w:val="000000"/>
                <w:sz w:val="20"/>
              </w:rPr>
            </w:pPr>
            <w:r w:rsidRPr="00706C7C">
              <w:rPr>
                <w:rFonts w:ascii="Calibri" w:hAnsi="Calibri" w:cs="Calibri"/>
                <w:color w:val="000000"/>
                <w:sz w:val="20"/>
              </w:rPr>
              <w:t>Total Cost per Year</w:t>
            </w:r>
          </w:p>
        </w:tc>
      </w:tr>
      <w:tr w:rsidR="00706C7C" w:rsidRPr="00706C7C" w14:paraId="09AA6EB5" w14:textId="77777777" w:rsidTr="00706C7C">
        <w:trPr>
          <w:trHeight w:val="315"/>
        </w:trPr>
        <w:tc>
          <w:tcPr>
            <w:tcW w:w="2722" w:type="dxa"/>
            <w:tcBorders>
              <w:top w:val="nil"/>
              <w:left w:val="single" w:sz="4" w:space="0" w:color="auto"/>
              <w:bottom w:val="single" w:sz="4" w:space="0" w:color="auto"/>
              <w:right w:val="single" w:sz="4" w:space="0" w:color="auto"/>
            </w:tcBorders>
            <w:shd w:val="clear" w:color="auto" w:fill="auto"/>
            <w:noWrap/>
            <w:vAlign w:val="bottom"/>
            <w:hideMark/>
          </w:tcPr>
          <w:p w14:paraId="21A848D5" w14:textId="77777777" w:rsidR="00706C7C" w:rsidRPr="00706C7C" w:rsidRDefault="00706C7C" w:rsidP="00706C7C">
            <w:pPr>
              <w:rPr>
                <w:rFonts w:ascii="Calibri" w:hAnsi="Calibri" w:cs="Calibri"/>
                <w:color w:val="000000"/>
                <w:sz w:val="20"/>
              </w:rPr>
            </w:pPr>
            <w:r w:rsidRPr="00706C7C">
              <w:rPr>
                <w:rFonts w:ascii="Calibri" w:hAnsi="Calibri" w:cs="Calibri"/>
                <w:color w:val="000000"/>
                <w:sz w:val="20"/>
              </w:rPr>
              <w:t>Pre-submittal contact with respondents</w:t>
            </w:r>
          </w:p>
        </w:tc>
        <w:tc>
          <w:tcPr>
            <w:tcW w:w="1260" w:type="dxa"/>
            <w:tcBorders>
              <w:top w:val="nil"/>
              <w:left w:val="nil"/>
              <w:bottom w:val="single" w:sz="4" w:space="0" w:color="auto"/>
              <w:right w:val="single" w:sz="4" w:space="0" w:color="auto"/>
            </w:tcBorders>
            <w:shd w:val="clear" w:color="auto" w:fill="auto"/>
            <w:noWrap/>
            <w:vAlign w:val="bottom"/>
            <w:hideMark/>
          </w:tcPr>
          <w:p w14:paraId="4FFEE6C6" w14:textId="77777777" w:rsidR="00706C7C" w:rsidRPr="00706C7C" w:rsidRDefault="00706C7C" w:rsidP="00706C7C">
            <w:pPr>
              <w:jc w:val="right"/>
              <w:rPr>
                <w:rFonts w:ascii="Calibri" w:hAnsi="Calibri" w:cs="Calibri"/>
                <w:color w:val="000000"/>
                <w:sz w:val="20"/>
              </w:rPr>
            </w:pPr>
            <w:r w:rsidRPr="00706C7C">
              <w:rPr>
                <w:rFonts w:ascii="Calibri" w:hAnsi="Calibri" w:cs="Calibri"/>
                <w:color w:val="000000"/>
                <w:sz w:val="20"/>
              </w:rPr>
              <w:t>14</w:t>
            </w:r>
          </w:p>
        </w:tc>
        <w:tc>
          <w:tcPr>
            <w:tcW w:w="1170" w:type="dxa"/>
            <w:tcBorders>
              <w:top w:val="nil"/>
              <w:left w:val="nil"/>
              <w:bottom w:val="single" w:sz="4" w:space="0" w:color="auto"/>
              <w:right w:val="single" w:sz="4" w:space="0" w:color="auto"/>
            </w:tcBorders>
            <w:shd w:val="clear" w:color="auto" w:fill="auto"/>
            <w:noWrap/>
            <w:vAlign w:val="bottom"/>
            <w:hideMark/>
          </w:tcPr>
          <w:p w14:paraId="00E81A24" w14:textId="77777777" w:rsidR="00706C7C" w:rsidRPr="00706C7C" w:rsidRDefault="00706C7C" w:rsidP="00706C7C">
            <w:pPr>
              <w:jc w:val="right"/>
              <w:rPr>
                <w:rFonts w:ascii="Calibri" w:hAnsi="Calibri" w:cs="Calibri"/>
                <w:color w:val="000000"/>
                <w:sz w:val="20"/>
              </w:rPr>
            </w:pPr>
            <w:r w:rsidRPr="00706C7C">
              <w:rPr>
                <w:rFonts w:ascii="Calibri" w:hAnsi="Calibri" w:cs="Calibri"/>
                <w:color w:val="000000"/>
                <w:sz w:val="20"/>
              </w:rPr>
              <w:t>15</w:t>
            </w:r>
          </w:p>
        </w:tc>
        <w:tc>
          <w:tcPr>
            <w:tcW w:w="1170" w:type="dxa"/>
            <w:tcBorders>
              <w:top w:val="nil"/>
              <w:left w:val="nil"/>
              <w:bottom w:val="single" w:sz="4" w:space="0" w:color="auto"/>
              <w:right w:val="single" w:sz="4" w:space="0" w:color="auto"/>
            </w:tcBorders>
            <w:shd w:val="clear" w:color="auto" w:fill="auto"/>
            <w:noWrap/>
            <w:vAlign w:val="bottom"/>
            <w:hideMark/>
          </w:tcPr>
          <w:p w14:paraId="633F933E" w14:textId="77777777" w:rsidR="00706C7C" w:rsidRPr="00706C7C" w:rsidRDefault="00706C7C" w:rsidP="00706C7C">
            <w:pPr>
              <w:jc w:val="right"/>
              <w:rPr>
                <w:rFonts w:ascii="Calibri" w:hAnsi="Calibri" w:cs="Calibri"/>
                <w:color w:val="000000"/>
                <w:sz w:val="20"/>
              </w:rPr>
            </w:pPr>
            <w:r w:rsidRPr="00706C7C">
              <w:rPr>
                <w:rFonts w:ascii="Calibri" w:hAnsi="Calibri" w:cs="Calibri"/>
                <w:color w:val="000000"/>
                <w:sz w:val="20"/>
              </w:rPr>
              <w:t>15</w:t>
            </w:r>
          </w:p>
        </w:tc>
        <w:tc>
          <w:tcPr>
            <w:tcW w:w="1170" w:type="dxa"/>
            <w:tcBorders>
              <w:top w:val="nil"/>
              <w:left w:val="nil"/>
              <w:bottom w:val="single" w:sz="4" w:space="0" w:color="auto"/>
              <w:right w:val="single" w:sz="4" w:space="0" w:color="auto"/>
            </w:tcBorders>
            <w:shd w:val="clear" w:color="auto" w:fill="auto"/>
            <w:noWrap/>
            <w:vAlign w:val="bottom"/>
            <w:hideMark/>
          </w:tcPr>
          <w:p w14:paraId="1900AC43" w14:textId="77777777" w:rsidR="00706C7C" w:rsidRPr="00706C7C" w:rsidRDefault="00706C7C" w:rsidP="00706C7C">
            <w:pPr>
              <w:jc w:val="right"/>
              <w:rPr>
                <w:rFonts w:ascii="Calibri" w:hAnsi="Calibri" w:cs="Calibri"/>
                <w:color w:val="000000"/>
                <w:sz w:val="20"/>
              </w:rPr>
            </w:pPr>
            <w:r w:rsidRPr="00706C7C">
              <w:rPr>
                <w:rFonts w:ascii="Calibri" w:hAnsi="Calibri" w:cs="Calibri"/>
                <w:color w:val="000000"/>
                <w:sz w:val="20"/>
              </w:rPr>
              <w:t>$920</w:t>
            </w:r>
          </w:p>
        </w:tc>
        <w:tc>
          <w:tcPr>
            <w:tcW w:w="1260" w:type="dxa"/>
            <w:tcBorders>
              <w:top w:val="nil"/>
              <w:left w:val="nil"/>
              <w:bottom w:val="single" w:sz="4" w:space="0" w:color="auto"/>
              <w:right w:val="single" w:sz="4" w:space="0" w:color="auto"/>
            </w:tcBorders>
            <w:shd w:val="clear" w:color="auto" w:fill="auto"/>
            <w:noWrap/>
            <w:vAlign w:val="bottom"/>
            <w:hideMark/>
          </w:tcPr>
          <w:p w14:paraId="49DD3326" w14:textId="77777777" w:rsidR="00706C7C" w:rsidRPr="00706C7C" w:rsidRDefault="00706C7C" w:rsidP="00706C7C">
            <w:pPr>
              <w:jc w:val="right"/>
              <w:rPr>
                <w:rFonts w:ascii="Calibri" w:hAnsi="Calibri" w:cs="Calibri"/>
                <w:color w:val="000000"/>
                <w:sz w:val="20"/>
              </w:rPr>
            </w:pPr>
            <w:r w:rsidRPr="00706C7C">
              <w:rPr>
                <w:rFonts w:ascii="Calibri" w:hAnsi="Calibri" w:cs="Calibri"/>
                <w:color w:val="000000"/>
                <w:sz w:val="20"/>
              </w:rPr>
              <w:t>$0</w:t>
            </w:r>
          </w:p>
        </w:tc>
        <w:tc>
          <w:tcPr>
            <w:tcW w:w="1263" w:type="dxa"/>
            <w:tcBorders>
              <w:top w:val="nil"/>
              <w:left w:val="nil"/>
              <w:bottom w:val="single" w:sz="4" w:space="0" w:color="auto"/>
              <w:right w:val="single" w:sz="4" w:space="0" w:color="auto"/>
            </w:tcBorders>
            <w:shd w:val="clear" w:color="auto" w:fill="auto"/>
            <w:noWrap/>
            <w:vAlign w:val="bottom"/>
            <w:hideMark/>
          </w:tcPr>
          <w:p w14:paraId="4600041C" w14:textId="77777777" w:rsidR="00706C7C" w:rsidRPr="00706C7C" w:rsidRDefault="00706C7C" w:rsidP="00706C7C">
            <w:pPr>
              <w:jc w:val="right"/>
              <w:rPr>
                <w:rFonts w:ascii="Calibri" w:hAnsi="Calibri" w:cs="Calibri"/>
                <w:color w:val="000000"/>
                <w:sz w:val="20"/>
              </w:rPr>
            </w:pPr>
            <w:r w:rsidRPr="00706C7C">
              <w:rPr>
                <w:rFonts w:ascii="Calibri" w:hAnsi="Calibri" w:cs="Calibri"/>
                <w:color w:val="000000"/>
                <w:sz w:val="20"/>
              </w:rPr>
              <w:t>$920</w:t>
            </w:r>
          </w:p>
        </w:tc>
      </w:tr>
      <w:tr w:rsidR="00706C7C" w:rsidRPr="00706C7C" w14:paraId="2EC8BCDA" w14:textId="77777777" w:rsidTr="00706C7C">
        <w:trPr>
          <w:trHeight w:val="315"/>
        </w:trPr>
        <w:tc>
          <w:tcPr>
            <w:tcW w:w="2722" w:type="dxa"/>
            <w:tcBorders>
              <w:top w:val="nil"/>
              <w:left w:val="single" w:sz="4" w:space="0" w:color="auto"/>
              <w:bottom w:val="single" w:sz="4" w:space="0" w:color="auto"/>
              <w:right w:val="single" w:sz="4" w:space="0" w:color="auto"/>
            </w:tcBorders>
            <w:shd w:val="clear" w:color="auto" w:fill="auto"/>
            <w:noWrap/>
            <w:vAlign w:val="bottom"/>
            <w:hideMark/>
          </w:tcPr>
          <w:p w14:paraId="6A65C2A2" w14:textId="77777777" w:rsidR="00706C7C" w:rsidRPr="00706C7C" w:rsidRDefault="00706C7C" w:rsidP="00706C7C">
            <w:pPr>
              <w:rPr>
                <w:rFonts w:ascii="Calibri" w:hAnsi="Calibri" w:cs="Calibri"/>
                <w:color w:val="000000"/>
                <w:sz w:val="20"/>
              </w:rPr>
            </w:pPr>
            <w:r w:rsidRPr="00706C7C">
              <w:rPr>
                <w:rFonts w:ascii="Calibri" w:hAnsi="Calibri" w:cs="Calibri"/>
                <w:color w:val="000000"/>
                <w:sz w:val="20"/>
              </w:rPr>
              <w:t>Review and communicate re submissions (SNAP and PMN/SNAP Addendum)</w:t>
            </w:r>
          </w:p>
        </w:tc>
        <w:tc>
          <w:tcPr>
            <w:tcW w:w="1260" w:type="dxa"/>
            <w:tcBorders>
              <w:top w:val="nil"/>
              <w:left w:val="nil"/>
              <w:bottom w:val="single" w:sz="4" w:space="0" w:color="auto"/>
              <w:right w:val="single" w:sz="4" w:space="0" w:color="auto"/>
            </w:tcBorders>
            <w:shd w:val="clear" w:color="auto" w:fill="auto"/>
            <w:noWrap/>
            <w:vAlign w:val="bottom"/>
            <w:hideMark/>
          </w:tcPr>
          <w:p w14:paraId="5CE8B97C" w14:textId="77777777" w:rsidR="00706C7C" w:rsidRPr="00706C7C" w:rsidRDefault="00706C7C" w:rsidP="00706C7C">
            <w:pPr>
              <w:jc w:val="right"/>
              <w:rPr>
                <w:rFonts w:ascii="Calibri" w:hAnsi="Calibri" w:cs="Calibri"/>
                <w:color w:val="000000"/>
                <w:sz w:val="20"/>
              </w:rPr>
            </w:pPr>
            <w:r w:rsidRPr="00706C7C">
              <w:rPr>
                <w:rFonts w:ascii="Calibri" w:hAnsi="Calibri" w:cs="Calibri"/>
                <w:color w:val="000000"/>
                <w:sz w:val="20"/>
              </w:rPr>
              <w:t>25</w:t>
            </w:r>
          </w:p>
        </w:tc>
        <w:tc>
          <w:tcPr>
            <w:tcW w:w="1170" w:type="dxa"/>
            <w:tcBorders>
              <w:top w:val="nil"/>
              <w:left w:val="nil"/>
              <w:bottom w:val="single" w:sz="4" w:space="0" w:color="auto"/>
              <w:right w:val="single" w:sz="4" w:space="0" w:color="auto"/>
            </w:tcBorders>
            <w:shd w:val="clear" w:color="auto" w:fill="auto"/>
            <w:noWrap/>
            <w:vAlign w:val="bottom"/>
            <w:hideMark/>
          </w:tcPr>
          <w:p w14:paraId="6720B4D1" w14:textId="77777777" w:rsidR="00706C7C" w:rsidRPr="00706C7C" w:rsidRDefault="00706C7C" w:rsidP="00706C7C">
            <w:pPr>
              <w:jc w:val="right"/>
              <w:rPr>
                <w:rFonts w:ascii="Calibri" w:hAnsi="Calibri" w:cs="Calibri"/>
                <w:color w:val="000000"/>
                <w:sz w:val="20"/>
              </w:rPr>
            </w:pPr>
            <w:r w:rsidRPr="00706C7C">
              <w:rPr>
                <w:rFonts w:ascii="Calibri" w:hAnsi="Calibri" w:cs="Calibri"/>
                <w:color w:val="000000"/>
                <w:sz w:val="20"/>
              </w:rPr>
              <w:t>2,876</w:t>
            </w:r>
          </w:p>
        </w:tc>
        <w:tc>
          <w:tcPr>
            <w:tcW w:w="1170" w:type="dxa"/>
            <w:tcBorders>
              <w:top w:val="nil"/>
              <w:left w:val="nil"/>
              <w:bottom w:val="single" w:sz="4" w:space="0" w:color="auto"/>
              <w:right w:val="single" w:sz="4" w:space="0" w:color="auto"/>
            </w:tcBorders>
            <w:shd w:val="clear" w:color="auto" w:fill="auto"/>
            <w:noWrap/>
            <w:vAlign w:val="bottom"/>
            <w:hideMark/>
          </w:tcPr>
          <w:p w14:paraId="6CC5AFE8" w14:textId="77777777" w:rsidR="00706C7C" w:rsidRPr="00706C7C" w:rsidRDefault="00706C7C" w:rsidP="00706C7C">
            <w:pPr>
              <w:jc w:val="right"/>
              <w:rPr>
                <w:rFonts w:ascii="Calibri" w:hAnsi="Calibri" w:cs="Calibri"/>
                <w:color w:val="000000"/>
                <w:sz w:val="20"/>
              </w:rPr>
            </w:pPr>
            <w:r w:rsidRPr="00706C7C">
              <w:rPr>
                <w:rFonts w:ascii="Calibri" w:hAnsi="Calibri" w:cs="Calibri"/>
                <w:color w:val="000000"/>
                <w:sz w:val="20"/>
              </w:rPr>
              <w:t>1,526</w:t>
            </w:r>
          </w:p>
        </w:tc>
        <w:tc>
          <w:tcPr>
            <w:tcW w:w="1170" w:type="dxa"/>
            <w:tcBorders>
              <w:top w:val="nil"/>
              <w:left w:val="nil"/>
              <w:bottom w:val="single" w:sz="4" w:space="0" w:color="auto"/>
              <w:right w:val="single" w:sz="4" w:space="0" w:color="auto"/>
            </w:tcBorders>
            <w:shd w:val="clear" w:color="auto" w:fill="auto"/>
            <w:noWrap/>
            <w:vAlign w:val="bottom"/>
            <w:hideMark/>
          </w:tcPr>
          <w:p w14:paraId="76FA4C64" w14:textId="77777777" w:rsidR="00706C7C" w:rsidRPr="00706C7C" w:rsidRDefault="00706C7C" w:rsidP="00706C7C">
            <w:pPr>
              <w:jc w:val="right"/>
              <w:rPr>
                <w:rFonts w:ascii="Calibri" w:hAnsi="Calibri" w:cs="Calibri"/>
                <w:color w:val="000000"/>
                <w:sz w:val="20"/>
              </w:rPr>
            </w:pPr>
            <w:r w:rsidRPr="00706C7C">
              <w:rPr>
                <w:rFonts w:ascii="Calibri" w:hAnsi="Calibri" w:cs="Calibri"/>
                <w:color w:val="000000"/>
                <w:sz w:val="20"/>
              </w:rPr>
              <w:t>$91,124</w:t>
            </w:r>
          </w:p>
        </w:tc>
        <w:tc>
          <w:tcPr>
            <w:tcW w:w="1260" w:type="dxa"/>
            <w:tcBorders>
              <w:top w:val="nil"/>
              <w:left w:val="nil"/>
              <w:bottom w:val="single" w:sz="4" w:space="0" w:color="auto"/>
              <w:right w:val="single" w:sz="4" w:space="0" w:color="auto"/>
            </w:tcBorders>
            <w:shd w:val="clear" w:color="auto" w:fill="auto"/>
            <w:noWrap/>
            <w:vAlign w:val="bottom"/>
            <w:hideMark/>
          </w:tcPr>
          <w:p w14:paraId="7B5194EE" w14:textId="77777777" w:rsidR="00706C7C" w:rsidRPr="00706C7C" w:rsidRDefault="00706C7C" w:rsidP="00706C7C">
            <w:pPr>
              <w:jc w:val="right"/>
              <w:rPr>
                <w:rFonts w:ascii="Calibri" w:hAnsi="Calibri" w:cs="Calibri"/>
                <w:color w:val="000000"/>
                <w:sz w:val="20"/>
              </w:rPr>
            </w:pPr>
            <w:r w:rsidRPr="00706C7C">
              <w:rPr>
                <w:rFonts w:ascii="Calibri" w:hAnsi="Calibri" w:cs="Calibri"/>
                <w:color w:val="000000"/>
                <w:sz w:val="20"/>
              </w:rPr>
              <w:t>$256,500</w:t>
            </w:r>
          </w:p>
        </w:tc>
        <w:tc>
          <w:tcPr>
            <w:tcW w:w="1263" w:type="dxa"/>
            <w:tcBorders>
              <w:top w:val="nil"/>
              <w:left w:val="nil"/>
              <w:bottom w:val="single" w:sz="4" w:space="0" w:color="auto"/>
              <w:right w:val="single" w:sz="4" w:space="0" w:color="auto"/>
            </w:tcBorders>
            <w:shd w:val="clear" w:color="auto" w:fill="auto"/>
            <w:noWrap/>
            <w:vAlign w:val="bottom"/>
            <w:hideMark/>
          </w:tcPr>
          <w:p w14:paraId="03CB715D" w14:textId="77777777" w:rsidR="00706C7C" w:rsidRPr="00706C7C" w:rsidRDefault="00706C7C" w:rsidP="00706C7C">
            <w:pPr>
              <w:jc w:val="right"/>
              <w:rPr>
                <w:rFonts w:ascii="Calibri" w:hAnsi="Calibri" w:cs="Calibri"/>
                <w:color w:val="000000"/>
                <w:sz w:val="20"/>
              </w:rPr>
            </w:pPr>
            <w:r w:rsidRPr="00706C7C">
              <w:rPr>
                <w:rFonts w:ascii="Calibri" w:hAnsi="Calibri" w:cs="Calibri"/>
                <w:color w:val="000000"/>
                <w:sz w:val="20"/>
              </w:rPr>
              <w:t>$347,624</w:t>
            </w:r>
          </w:p>
        </w:tc>
      </w:tr>
      <w:tr w:rsidR="00706C7C" w:rsidRPr="00706C7C" w14:paraId="103BF499" w14:textId="77777777" w:rsidTr="00706C7C">
        <w:trPr>
          <w:trHeight w:val="315"/>
        </w:trPr>
        <w:tc>
          <w:tcPr>
            <w:tcW w:w="2722" w:type="dxa"/>
            <w:tcBorders>
              <w:top w:val="nil"/>
              <w:left w:val="single" w:sz="4" w:space="0" w:color="auto"/>
              <w:bottom w:val="single" w:sz="4" w:space="0" w:color="auto"/>
              <w:right w:val="single" w:sz="4" w:space="0" w:color="auto"/>
            </w:tcBorders>
            <w:shd w:val="clear" w:color="auto" w:fill="auto"/>
            <w:noWrap/>
            <w:vAlign w:val="bottom"/>
            <w:hideMark/>
          </w:tcPr>
          <w:p w14:paraId="6601B648" w14:textId="77777777" w:rsidR="00706C7C" w:rsidRPr="00706C7C" w:rsidRDefault="00706C7C" w:rsidP="00706C7C">
            <w:pPr>
              <w:rPr>
                <w:rFonts w:ascii="Calibri" w:hAnsi="Calibri" w:cs="Calibri"/>
                <w:color w:val="000000"/>
                <w:sz w:val="20"/>
              </w:rPr>
            </w:pPr>
            <w:r w:rsidRPr="00706C7C">
              <w:rPr>
                <w:rFonts w:ascii="Calibri" w:hAnsi="Calibri" w:cs="Calibri"/>
                <w:color w:val="000000"/>
                <w:sz w:val="20"/>
              </w:rPr>
              <w:t>Administrative operations</w:t>
            </w:r>
          </w:p>
        </w:tc>
        <w:tc>
          <w:tcPr>
            <w:tcW w:w="1260" w:type="dxa"/>
            <w:tcBorders>
              <w:top w:val="nil"/>
              <w:left w:val="nil"/>
              <w:bottom w:val="single" w:sz="4" w:space="0" w:color="auto"/>
              <w:right w:val="single" w:sz="4" w:space="0" w:color="auto"/>
            </w:tcBorders>
            <w:shd w:val="clear" w:color="auto" w:fill="auto"/>
            <w:noWrap/>
            <w:vAlign w:val="bottom"/>
            <w:hideMark/>
          </w:tcPr>
          <w:p w14:paraId="6ABAE61C" w14:textId="77777777" w:rsidR="00706C7C" w:rsidRPr="00706C7C" w:rsidRDefault="00706C7C" w:rsidP="00706C7C">
            <w:pPr>
              <w:jc w:val="right"/>
              <w:rPr>
                <w:rFonts w:ascii="Calibri" w:hAnsi="Calibri" w:cs="Calibri"/>
                <w:color w:val="000000"/>
                <w:sz w:val="20"/>
              </w:rPr>
            </w:pPr>
            <w:r w:rsidRPr="00706C7C">
              <w:rPr>
                <w:rFonts w:ascii="Calibri" w:hAnsi="Calibri" w:cs="Calibri"/>
                <w:color w:val="000000"/>
                <w:sz w:val="20"/>
              </w:rPr>
              <w:t>57</w:t>
            </w:r>
          </w:p>
        </w:tc>
        <w:tc>
          <w:tcPr>
            <w:tcW w:w="1170" w:type="dxa"/>
            <w:tcBorders>
              <w:top w:val="nil"/>
              <w:left w:val="nil"/>
              <w:bottom w:val="single" w:sz="4" w:space="0" w:color="auto"/>
              <w:right w:val="single" w:sz="4" w:space="0" w:color="auto"/>
            </w:tcBorders>
            <w:shd w:val="clear" w:color="auto" w:fill="auto"/>
            <w:noWrap/>
            <w:vAlign w:val="bottom"/>
            <w:hideMark/>
          </w:tcPr>
          <w:p w14:paraId="1F1AA6FA" w14:textId="77777777" w:rsidR="00706C7C" w:rsidRPr="00706C7C" w:rsidRDefault="00706C7C" w:rsidP="00706C7C">
            <w:pPr>
              <w:jc w:val="right"/>
              <w:rPr>
                <w:rFonts w:ascii="Calibri" w:hAnsi="Calibri" w:cs="Calibri"/>
                <w:color w:val="000000"/>
                <w:sz w:val="20"/>
              </w:rPr>
            </w:pPr>
            <w:r w:rsidRPr="00706C7C">
              <w:rPr>
                <w:rFonts w:ascii="Calibri" w:hAnsi="Calibri" w:cs="Calibri"/>
                <w:color w:val="000000"/>
                <w:sz w:val="20"/>
              </w:rPr>
              <w:t>445</w:t>
            </w:r>
          </w:p>
        </w:tc>
        <w:tc>
          <w:tcPr>
            <w:tcW w:w="1170" w:type="dxa"/>
            <w:tcBorders>
              <w:top w:val="nil"/>
              <w:left w:val="nil"/>
              <w:bottom w:val="single" w:sz="4" w:space="0" w:color="auto"/>
              <w:right w:val="single" w:sz="4" w:space="0" w:color="auto"/>
            </w:tcBorders>
            <w:shd w:val="clear" w:color="auto" w:fill="auto"/>
            <w:noWrap/>
            <w:vAlign w:val="bottom"/>
            <w:hideMark/>
          </w:tcPr>
          <w:p w14:paraId="5C848063" w14:textId="77777777" w:rsidR="00706C7C" w:rsidRPr="00706C7C" w:rsidRDefault="00706C7C" w:rsidP="00706C7C">
            <w:pPr>
              <w:jc w:val="right"/>
              <w:rPr>
                <w:rFonts w:ascii="Calibri" w:hAnsi="Calibri" w:cs="Calibri"/>
                <w:color w:val="000000"/>
                <w:sz w:val="20"/>
              </w:rPr>
            </w:pPr>
            <w:r w:rsidRPr="00706C7C">
              <w:rPr>
                <w:rFonts w:ascii="Calibri" w:hAnsi="Calibri" w:cs="Calibri"/>
                <w:color w:val="000000"/>
                <w:sz w:val="20"/>
              </w:rPr>
              <w:t>445</w:t>
            </w:r>
          </w:p>
        </w:tc>
        <w:tc>
          <w:tcPr>
            <w:tcW w:w="1170" w:type="dxa"/>
            <w:tcBorders>
              <w:top w:val="nil"/>
              <w:left w:val="nil"/>
              <w:bottom w:val="single" w:sz="4" w:space="0" w:color="auto"/>
              <w:right w:val="single" w:sz="4" w:space="0" w:color="auto"/>
            </w:tcBorders>
            <w:shd w:val="clear" w:color="auto" w:fill="auto"/>
            <w:noWrap/>
            <w:vAlign w:val="bottom"/>
            <w:hideMark/>
          </w:tcPr>
          <w:p w14:paraId="623E3F50" w14:textId="77777777" w:rsidR="00706C7C" w:rsidRPr="00706C7C" w:rsidRDefault="00706C7C" w:rsidP="00706C7C">
            <w:pPr>
              <w:jc w:val="right"/>
              <w:rPr>
                <w:rFonts w:ascii="Calibri" w:hAnsi="Calibri" w:cs="Calibri"/>
                <w:color w:val="000000"/>
                <w:sz w:val="20"/>
              </w:rPr>
            </w:pPr>
            <w:r w:rsidRPr="00706C7C">
              <w:rPr>
                <w:rFonts w:ascii="Calibri" w:hAnsi="Calibri" w:cs="Calibri"/>
                <w:color w:val="000000"/>
                <w:sz w:val="20"/>
              </w:rPr>
              <w:t>$26,580</w:t>
            </w:r>
          </w:p>
        </w:tc>
        <w:tc>
          <w:tcPr>
            <w:tcW w:w="1260" w:type="dxa"/>
            <w:tcBorders>
              <w:top w:val="nil"/>
              <w:left w:val="nil"/>
              <w:bottom w:val="single" w:sz="4" w:space="0" w:color="auto"/>
              <w:right w:val="single" w:sz="4" w:space="0" w:color="auto"/>
            </w:tcBorders>
            <w:shd w:val="clear" w:color="auto" w:fill="auto"/>
            <w:noWrap/>
            <w:vAlign w:val="bottom"/>
            <w:hideMark/>
          </w:tcPr>
          <w:p w14:paraId="090FC8BE" w14:textId="77777777" w:rsidR="00706C7C" w:rsidRPr="00706C7C" w:rsidRDefault="00706C7C" w:rsidP="00706C7C">
            <w:pPr>
              <w:jc w:val="right"/>
              <w:rPr>
                <w:rFonts w:ascii="Calibri" w:hAnsi="Calibri" w:cs="Calibri"/>
                <w:color w:val="000000"/>
                <w:sz w:val="20"/>
              </w:rPr>
            </w:pPr>
            <w:r w:rsidRPr="00706C7C">
              <w:rPr>
                <w:rFonts w:ascii="Calibri" w:hAnsi="Calibri" w:cs="Calibri"/>
                <w:color w:val="000000"/>
                <w:sz w:val="20"/>
              </w:rPr>
              <w:t>$0</w:t>
            </w:r>
          </w:p>
        </w:tc>
        <w:tc>
          <w:tcPr>
            <w:tcW w:w="1263" w:type="dxa"/>
            <w:tcBorders>
              <w:top w:val="nil"/>
              <w:left w:val="nil"/>
              <w:bottom w:val="single" w:sz="4" w:space="0" w:color="auto"/>
              <w:right w:val="single" w:sz="4" w:space="0" w:color="auto"/>
            </w:tcBorders>
            <w:shd w:val="clear" w:color="auto" w:fill="auto"/>
            <w:noWrap/>
            <w:vAlign w:val="bottom"/>
            <w:hideMark/>
          </w:tcPr>
          <w:p w14:paraId="3D94CAFC" w14:textId="77777777" w:rsidR="00706C7C" w:rsidRPr="00706C7C" w:rsidRDefault="00706C7C" w:rsidP="00706C7C">
            <w:pPr>
              <w:jc w:val="right"/>
              <w:rPr>
                <w:rFonts w:ascii="Calibri" w:hAnsi="Calibri" w:cs="Calibri"/>
                <w:color w:val="000000"/>
                <w:sz w:val="20"/>
              </w:rPr>
            </w:pPr>
            <w:r w:rsidRPr="00706C7C">
              <w:rPr>
                <w:rFonts w:ascii="Calibri" w:hAnsi="Calibri" w:cs="Calibri"/>
                <w:color w:val="000000"/>
                <w:sz w:val="20"/>
              </w:rPr>
              <w:t>$26,580</w:t>
            </w:r>
          </w:p>
        </w:tc>
      </w:tr>
      <w:tr w:rsidR="00706C7C" w:rsidRPr="00706C7C" w14:paraId="556E86AB" w14:textId="77777777" w:rsidTr="00706C7C">
        <w:trPr>
          <w:trHeight w:val="315"/>
        </w:trPr>
        <w:tc>
          <w:tcPr>
            <w:tcW w:w="2722" w:type="dxa"/>
            <w:tcBorders>
              <w:top w:val="nil"/>
              <w:left w:val="single" w:sz="4" w:space="0" w:color="auto"/>
              <w:bottom w:val="single" w:sz="4" w:space="0" w:color="auto"/>
              <w:right w:val="single" w:sz="4" w:space="0" w:color="auto"/>
            </w:tcBorders>
            <w:shd w:val="clear" w:color="auto" w:fill="auto"/>
            <w:noWrap/>
            <w:vAlign w:val="bottom"/>
            <w:hideMark/>
          </w:tcPr>
          <w:p w14:paraId="67235D42" w14:textId="77777777" w:rsidR="00706C7C" w:rsidRPr="00706C7C" w:rsidRDefault="00706C7C" w:rsidP="00706C7C">
            <w:pPr>
              <w:rPr>
                <w:rFonts w:ascii="Calibri" w:hAnsi="Calibri" w:cs="Calibri"/>
                <w:b/>
                <w:color w:val="000000"/>
                <w:sz w:val="20"/>
              </w:rPr>
            </w:pPr>
            <w:r w:rsidRPr="00706C7C">
              <w:rPr>
                <w:rFonts w:ascii="Calibri" w:hAnsi="Calibri" w:cs="Calibri"/>
                <w:b/>
                <w:color w:val="000000"/>
                <w:sz w:val="20"/>
              </w:rPr>
              <w:t>Totals</w:t>
            </w:r>
          </w:p>
        </w:tc>
        <w:tc>
          <w:tcPr>
            <w:tcW w:w="1260" w:type="dxa"/>
            <w:tcBorders>
              <w:top w:val="nil"/>
              <w:left w:val="nil"/>
              <w:bottom w:val="single" w:sz="4" w:space="0" w:color="auto"/>
              <w:right w:val="single" w:sz="4" w:space="0" w:color="auto"/>
            </w:tcBorders>
            <w:shd w:val="clear" w:color="auto" w:fill="auto"/>
            <w:noWrap/>
            <w:vAlign w:val="bottom"/>
            <w:hideMark/>
          </w:tcPr>
          <w:p w14:paraId="52BD9859" w14:textId="77777777" w:rsidR="00706C7C" w:rsidRPr="00706C7C" w:rsidRDefault="00706C7C" w:rsidP="00706C7C">
            <w:pPr>
              <w:jc w:val="right"/>
              <w:rPr>
                <w:rFonts w:ascii="Calibri" w:hAnsi="Calibri" w:cs="Calibri"/>
                <w:b/>
                <w:color w:val="000000"/>
                <w:sz w:val="20"/>
              </w:rPr>
            </w:pPr>
            <w:r w:rsidRPr="00706C7C">
              <w:rPr>
                <w:rFonts w:ascii="Calibri" w:hAnsi="Calibri" w:cs="Calibri"/>
                <w:b/>
                <w:color w:val="000000"/>
                <w:sz w:val="20"/>
              </w:rPr>
              <w:t>96</w:t>
            </w:r>
          </w:p>
        </w:tc>
        <w:tc>
          <w:tcPr>
            <w:tcW w:w="1170" w:type="dxa"/>
            <w:tcBorders>
              <w:top w:val="nil"/>
              <w:left w:val="nil"/>
              <w:bottom w:val="single" w:sz="4" w:space="0" w:color="auto"/>
              <w:right w:val="single" w:sz="4" w:space="0" w:color="auto"/>
            </w:tcBorders>
            <w:shd w:val="clear" w:color="auto" w:fill="auto"/>
            <w:noWrap/>
            <w:vAlign w:val="bottom"/>
            <w:hideMark/>
          </w:tcPr>
          <w:p w14:paraId="4E8A7356" w14:textId="77777777" w:rsidR="00706C7C" w:rsidRPr="00706C7C" w:rsidRDefault="00706C7C" w:rsidP="00706C7C">
            <w:pPr>
              <w:jc w:val="right"/>
              <w:rPr>
                <w:rFonts w:ascii="Calibri" w:hAnsi="Calibri" w:cs="Calibri"/>
                <w:b/>
                <w:color w:val="000000"/>
                <w:sz w:val="20"/>
              </w:rPr>
            </w:pPr>
            <w:r w:rsidRPr="00706C7C">
              <w:rPr>
                <w:rFonts w:ascii="Calibri" w:hAnsi="Calibri" w:cs="Calibri"/>
                <w:b/>
                <w:color w:val="000000"/>
                <w:sz w:val="20"/>
              </w:rPr>
              <w:t>3,336</w:t>
            </w:r>
          </w:p>
        </w:tc>
        <w:tc>
          <w:tcPr>
            <w:tcW w:w="1170" w:type="dxa"/>
            <w:tcBorders>
              <w:top w:val="nil"/>
              <w:left w:val="nil"/>
              <w:bottom w:val="single" w:sz="4" w:space="0" w:color="auto"/>
              <w:right w:val="single" w:sz="4" w:space="0" w:color="auto"/>
            </w:tcBorders>
            <w:shd w:val="clear" w:color="auto" w:fill="auto"/>
            <w:noWrap/>
            <w:vAlign w:val="bottom"/>
            <w:hideMark/>
          </w:tcPr>
          <w:p w14:paraId="30777E63" w14:textId="77777777" w:rsidR="00706C7C" w:rsidRPr="00706C7C" w:rsidRDefault="00706C7C" w:rsidP="00706C7C">
            <w:pPr>
              <w:jc w:val="right"/>
              <w:rPr>
                <w:rFonts w:ascii="Calibri" w:hAnsi="Calibri" w:cs="Calibri"/>
                <w:b/>
                <w:color w:val="000000"/>
                <w:sz w:val="20"/>
              </w:rPr>
            </w:pPr>
            <w:r w:rsidRPr="00706C7C">
              <w:rPr>
                <w:rFonts w:ascii="Calibri" w:hAnsi="Calibri" w:cs="Calibri"/>
                <w:b/>
                <w:color w:val="000000"/>
                <w:sz w:val="20"/>
              </w:rPr>
              <w:t>1,986</w:t>
            </w:r>
          </w:p>
        </w:tc>
        <w:tc>
          <w:tcPr>
            <w:tcW w:w="1170" w:type="dxa"/>
            <w:tcBorders>
              <w:top w:val="nil"/>
              <w:left w:val="nil"/>
              <w:bottom w:val="single" w:sz="4" w:space="0" w:color="auto"/>
              <w:right w:val="single" w:sz="4" w:space="0" w:color="auto"/>
            </w:tcBorders>
            <w:shd w:val="clear" w:color="auto" w:fill="auto"/>
            <w:noWrap/>
            <w:vAlign w:val="bottom"/>
            <w:hideMark/>
          </w:tcPr>
          <w:p w14:paraId="73387520" w14:textId="77777777" w:rsidR="00706C7C" w:rsidRPr="00706C7C" w:rsidRDefault="00706C7C" w:rsidP="00706C7C">
            <w:pPr>
              <w:jc w:val="right"/>
              <w:rPr>
                <w:rFonts w:ascii="Calibri" w:hAnsi="Calibri" w:cs="Calibri"/>
                <w:b/>
                <w:color w:val="000000"/>
                <w:sz w:val="20"/>
              </w:rPr>
            </w:pPr>
            <w:r w:rsidRPr="00706C7C">
              <w:rPr>
                <w:rFonts w:ascii="Calibri" w:hAnsi="Calibri" w:cs="Calibri"/>
                <w:b/>
                <w:color w:val="000000"/>
                <w:sz w:val="20"/>
              </w:rPr>
              <w:t>$1</w:t>
            </w:r>
            <w:bookmarkStart w:id="0" w:name="_GoBack"/>
            <w:bookmarkEnd w:id="0"/>
            <w:r w:rsidRPr="00706C7C">
              <w:rPr>
                <w:rFonts w:ascii="Calibri" w:hAnsi="Calibri" w:cs="Calibri"/>
                <w:b/>
                <w:color w:val="000000"/>
                <w:sz w:val="20"/>
              </w:rPr>
              <w:t>18,624</w:t>
            </w:r>
          </w:p>
        </w:tc>
        <w:tc>
          <w:tcPr>
            <w:tcW w:w="1260" w:type="dxa"/>
            <w:tcBorders>
              <w:top w:val="nil"/>
              <w:left w:val="nil"/>
              <w:bottom w:val="single" w:sz="4" w:space="0" w:color="auto"/>
              <w:right w:val="single" w:sz="4" w:space="0" w:color="auto"/>
            </w:tcBorders>
            <w:shd w:val="clear" w:color="auto" w:fill="auto"/>
            <w:noWrap/>
            <w:vAlign w:val="bottom"/>
            <w:hideMark/>
          </w:tcPr>
          <w:p w14:paraId="57F252AC" w14:textId="77777777" w:rsidR="00706C7C" w:rsidRPr="00706C7C" w:rsidRDefault="00706C7C" w:rsidP="00706C7C">
            <w:pPr>
              <w:jc w:val="right"/>
              <w:rPr>
                <w:rFonts w:ascii="Calibri" w:hAnsi="Calibri" w:cs="Calibri"/>
                <w:b/>
                <w:color w:val="000000"/>
                <w:sz w:val="20"/>
              </w:rPr>
            </w:pPr>
            <w:r w:rsidRPr="00706C7C">
              <w:rPr>
                <w:rFonts w:ascii="Calibri" w:hAnsi="Calibri" w:cs="Calibri"/>
                <w:b/>
                <w:color w:val="000000"/>
                <w:sz w:val="20"/>
              </w:rPr>
              <w:t>$256,500</w:t>
            </w:r>
          </w:p>
        </w:tc>
        <w:tc>
          <w:tcPr>
            <w:tcW w:w="1263" w:type="dxa"/>
            <w:tcBorders>
              <w:top w:val="nil"/>
              <w:left w:val="nil"/>
              <w:bottom w:val="single" w:sz="4" w:space="0" w:color="auto"/>
              <w:right w:val="single" w:sz="4" w:space="0" w:color="auto"/>
            </w:tcBorders>
            <w:shd w:val="clear" w:color="auto" w:fill="auto"/>
            <w:noWrap/>
            <w:vAlign w:val="bottom"/>
            <w:hideMark/>
          </w:tcPr>
          <w:p w14:paraId="065A68AE" w14:textId="77777777" w:rsidR="00706C7C" w:rsidRPr="00706C7C" w:rsidRDefault="00706C7C" w:rsidP="00706C7C">
            <w:pPr>
              <w:jc w:val="right"/>
              <w:rPr>
                <w:rFonts w:ascii="Calibri" w:hAnsi="Calibri" w:cs="Calibri"/>
                <w:b/>
                <w:color w:val="000000"/>
                <w:sz w:val="20"/>
              </w:rPr>
            </w:pPr>
            <w:r w:rsidRPr="00706C7C">
              <w:rPr>
                <w:rFonts w:ascii="Calibri" w:hAnsi="Calibri" w:cs="Calibri"/>
                <w:b/>
                <w:color w:val="000000"/>
                <w:sz w:val="20"/>
              </w:rPr>
              <w:t>$375,124</w:t>
            </w:r>
          </w:p>
        </w:tc>
      </w:tr>
    </w:tbl>
    <w:p w14:paraId="6DEDC95C" w14:textId="77777777" w:rsidR="00706C7C" w:rsidRPr="00706C7C" w:rsidRDefault="00706C7C">
      <w:pPr>
        <w:widowControl w:val="0"/>
        <w:tabs>
          <w:tab w:val="left" w:pos="-871"/>
          <w:tab w:val="left" w:pos="-149"/>
          <w:tab w:val="right" w:pos="8405"/>
        </w:tabs>
        <w:rPr>
          <w:rFonts w:ascii="Arial" w:hAnsi="Arial"/>
          <w:sz w:val="22"/>
          <w:highlight w:val="yellow"/>
        </w:rPr>
      </w:pPr>
    </w:p>
    <w:p w14:paraId="0670CA0E" w14:textId="77777777" w:rsidR="000D4C58" w:rsidRPr="00F071CC" w:rsidRDefault="000D4C58">
      <w:pPr>
        <w:widowControl w:val="0"/>
        <w:tabs>
          <w:tab w:val="left" w:pos="-871"/>
          <w:tab w:val="left" w:pos="-149"/>
          <w:tab w:val="right" w:pos="8405"/>
        </w:tabs>
        <w:rPr>
          <w:rFonts w:ascii="Arial" w:hAnsi="Arial"/>
          <w:sz w:val="22"/>
        </w:rPr>
      </w:pPr>
    </w:p>
    <w:p w14:paraId="30042A84" w14:textId="04276F83" w:rsidR="00231E6F" w:rsidRPr="00F071CC" w:rsidRDefault="00574E31">
      <w:pPr>
        <w:widowControl w:val="0"/>
        <w:tabs>
          <w:tab w:val="left" w:pos="-871"/>
          <w:tab w:val="left" w:pos="-149"/>
          <w:tab w:val="right" w:pos="8405"/>
        </w:tabs>
        <w:rPr>
          <w:rFonts w:ascii="Arial" w:hAnsi="Arial"/>
          <w:b/>
          <w:sz w:val="22"/>
        </w:rPr>
      </w:pPr>
      <w:r>
        <w:rPr>
          <w:rFonts w:ascii="Arial" w:hAnsi="Arial"/>
          <w:b/>
          <w:sz w:val="22"/>
        </w:rPr>
        <w:t>f</w:t>
      </w:r>
      <w:r w:rsidR="00231E6F" w:rsidRPr="00F071CC">
        <w:rPr>
          <w:rFonts w:ascii="Arial" w:hAnsi="Arial"/>
          <w:b/>
          <w:sz w:val="22"/>
        </w:rPr>
        <w:t>)</w:t>
      </w:r>
      <w:r w:rsidR="00543CFA">
        <w:rPr>
          <w:rFonts w:ascii="Arial" w:hAnsi="Arial"/>
          <w:b/>
          <w:sz w:val="22"/>
        </w:rPr>
        <w:t xml:space="preserve"> </w:t>
      </w:r>
      <w:r w:rsidR="00231E6F" w:rsidRPr="00F071CC">
        <w:rPr>
          <w:rFonts w:ascii="Arial" w:hAnsi="Arial"/>
          <w:b/>
          <w:sz w:val="22"/>
        </w:rPr>
        <w:t>Reasons for Change in Burden</w:t>
      </w:r>
    </w:p>
    <w:p w14:paraId="2ADFE2F8" w14:textId="77777777" w:rsidR="00231E6F" w:rsidRPr="00F071CC" w:rsidRDefault="00231E6F">
      <w:pPr>
        <w:widowControl w:val="0"/>
        <w:tabs>
          <w:tab w:val="left" w:pos="-871"/>
          <w:tab w:val="left" w:pos="-149"/>
          <w:tab w:val="right" w:pos="8405"/>
        </w:tabs>
        <w:rPr>
          <w:rFonts w:ascii="Arial" w:hAnsi="Arial"/>
          <w:b/>
          <w:i/>
          <w:sz w:val="22"/>
        </w:rPr>
      </w:pPr>
    </w:p>
    <w:p w14:paraId="4729D0DC" w14:textId="0411EF7D" w:rsidR="00E21FD4" w:rsidRPr="00AD5BCE" w:rsidRDefault="00231E6F" w:rsidP="009041C1">
      <w:pPr>
        <w:widowControl w:val="0"/>
        <w:tabs>
          <w:tab w:val="left" w:pos="-871"/>
          <w:tab w:val="left" w:pos="-149"/>
          <w:tab w:val="right" w:pos="8405"/>
        </w:tabs>
        <w:rPr>
          <w:rFonts w:ascii="Arial" w:hAnsi="Arial" w:cs="Arial"/>
          <w:sz w:val="22"/>
          <w:szCs w:val="22"/>
        </w:rPr>
      </w:pPr>
      <w:r w:rsidRPr="00AD5BCE">
        <w:rPr>
          <w:rFonts w:ascii="Arial" w:hAnsi="Arial" w:cs="Arial"/>
          <w:sz w:val="22"/>
          <w:szCs w:val="22"/>
        </w:rPr>
        <w:t xml:space="preserve">The total number of </w:t>
      </w:r>
      <w:r w:rsidR="00186EC5" w:rsidRPr="00AD5BCE">
        <w:rPr>
          <w:rFonts w:ascii="Arial" w:hAnsi="Arial" w:cs="Arial"/>
          <w:sz w:val="22"/>
          <w:szCs w:val="22"/>
        </w:rPr>
        <w:t xml:space="preserve">respondent </w:t>
      </w:r>
      <w:r w:rsidRPr="00AD5BCE">
        <w:rPr>
          <w:rFonts w:ascii="Arial" w:hAnsi="Arial" w:cs="Arial"/>
          <w:sz w:val="22"/>
          <w:szCs w:val="22"/>
        </w:rPr>
        <w:t xml:space="preserve">burden hours requested </w:t>
      </w:r>
      <w:r w:rsidR="00186EC5" w:rsidRPr="00AD5BCE">
        <w:rPr>
          <w:rFonts w:ascii="Arial" w:hAnsi="Arial" w:cs="Arial"/>
          <w:sz w:val="22"/>
          <w:szCs w:val="22"/>
        </w:rPr>
        <w:t xml:space="preserve">annually (Exhibit 6E-1) </w:t>
      </w:r>
      <w:r w:rsidRPr="00AD5BCE">
        <w:rPr>
          <w:rFonts w:ascii="Arial" w:hAnsi="Arial" w:cs="Arial"/>
          <w:sz w:val="22"/>
          <w:szCs w:val="22"/>
        </w:rPr>
        <w:t xml:space="preserve">for this information collection has </w:t>
      </w:r>
      <w:r w:rsidR="00BB2FFD" w:rsidRPr="00AD5BCE">
        <w:rPr>
          <w:rFonts w:ascii="Arial" w:hAnsi="Arial" w:cs="Arial"/>
          <w:sz w:val="22"/>
          <w:szCs w:val="22"/>
        </w:rPr>
        <w:t>decreased</w:t>
      </w:r>
      <w:r w:rsidR="00402302" w:rsidRPr="00AD5BCE">
        <w:rPr>
          <w:rFonts w:ascii="Arial" w:hAnsi="Arial" w:cs="Arial"/>
          <w:sz w:val="22"/>
          <w:szCs w:val="22"/>
        </w:rPr>
        <w:t xml:space="preserve"> from </w:t>
      </w:r>
      <w:r w:rsidR="00AF1205" w:rsidRPr="00AD5BCE">
        <w:rPr>
          <w:rFonts w:ascii="Arial" w:hAnsi="Arial" w:cs="Arial"/>
          <w:sz w:val="22"/>
          <w:szCs w:val="22"/>
        </w:rPr>
        <w:t>6</w:t>
      </w:r>
      <w:r w:rsidR="00DC0BF0" w:rsidRPr="00AD5BCE">
        <w:rPr>
          <w:rFonts w:ascii="Arial" w:hAnsi="Arial" w:cs="Arial"/>
          <w:sz w:val="22"/>
          <w:szCs w:val="22"/>
        </w:rPr>
        <w:t>,</w:t>
      </w:r>
      <w:r w:rsidR="00E17354" w:rsidRPr="00AD5BCE">
        <w:rPr>
          <w:rFonts w:ascii="Arial" w:hAnsi="Arial" w:cs="Arial"/>
          <w:sz w:val="22"/>
          <w:szCs w:val="22"/>
        </w:rPr>
        <w:t>683</w:t>
      </w:r>
      <w:r w:rsidR="00186EC5" w:rsidRPr="00AD5BCE">
        <w:rPr>
          <w:rFonts w:ascii="Arial" w:hAnsi="Arial" w:cs="Arial"/>
          <w:sz w:val="22"/>
          <w:szCs w:val="22"/>
        </w:rPr>
        <w:t xml:space="preserve"> hours in </w:t>
      </w:r>
      <w:r w:rsidR="00AF1205" w:rsidRPr="00AD5BCE">
        <w:rPr>
          <w:rFonts w:ascii="Arial" w:hAnsi="Arial" w:cs="Arial"/>
          <w:sz w:val="22"/>
          <w:szCs w:val="22"/>
        </w:rPr>
        <w:t>2010</w:t>
      </w:r>
      <w:r w:rsidR="001F3F49" w:rsidRPr="00AD5BCE">
        <w:rPr>
          <w:rFonts w:ascii="Arial" w:hAnsi="Arial" w:cs="Arial"/>
          <w:sz w:val="22"/>
          <w:szCs w:val="22"/>
        </w:rPr>
        <w:t xml:space="preserve"> to </w:t>
      </w:r>
      <w:r w:rsidR="00706C7C" w:rsidRPr="00AD5BCE">
        <w:rPr>
          <w:rFonts w:ascii="Arial" w:hAnsi="Arial" w:cs="Arial"/>
          <w:sz w:val="22"/>
          <w:szCs w:val="22"/>
        </w:rPr>
        <w:t xml:space="preserve">6,371 </w:t>
      </w:r>
      <w:r w:rsidR="001F3F49" w:rsidRPr="00AD5BCE">
        <w:rPr>
          <w:rFonts w:ascii="Arial" w:hAnsi="Arial" w:cs="Arial"/>
          <w:sz w:val="22"/>
          <w:szCs w:val="22"/>
        </w:rPr>
        <w:t>hours in 2014</w:t>
      </w:r>
      <w:r w:rsidR="00402302" w:rsidRPr="00AD5BCE">
        <w:rPr>
          <w:rFonts w:ascii="Arial" w:hAnsi="Arial" w:cs="Arial"/>
          <w:sz w:val="22"/>
          <w:szCs w:val="22"/>
        </w:rPr>
        <w:t>.</w:t>
      </w:r>
      <w:r w:rsidR="00543CFA" w:rsidRPr="00AD5BCE">
        <w:rPr>
          <w:rFonts w:ascii="Arial" w:hAnsi="Arial" w:cs="Arial"/>
          <w:sz w:val="22"/>
          <w:szCs w:val="22"/>
        </w:rPr>
        <w:t xml:space="preserve"> </w:t>
      </w:r>
      <w:r w:rsidR="00BB2FFD" w:rsidRPr="00AD5BCE">
        <w:rPr>
          <w:rFonts w:ascii="Arial" w:hAnsi="Arial" w:cs="Arial"/>
          <w:sz w:val="22"/>
          <w:szCs w:val="22"/>
        </w:rPr>
        <w:t xml:space="preserve">The SNAP burden hours have </w:t>
      </w:r>
      <w:r w:rsidR="00BB3398" w:rsidRPr="00AD5BCE">
        <w:rPr>
          <w:rFonts w:ascii="Arial" w:hAnsi="Arial" w:cs="Arial"/>
          <w:sz w:val="22"/>
          <w:szCs w:val="22"/>
        </w:rPr>
        <w:t>been decreasing since 2000</w:t>
      </w:r>
      <w:r w:rsidR="00E17354" w:rsidRPr="00AD5BCE">
        <w:rPr>
          <w:rFonts w:ascii="Arial" w:hAnsi="Arial" w:cs="Arial"/>
          <w:sz w:val="22"/>
          <w:szCs w:val="22"/>
        </w:rPr>
        <w:t>, starting at</w:t>
      </w:r>
      <w:r w:rsidR="00BB3398" w:rsidRPr="00AD5BCE">
        <w:rPr>
          <w:rFonts w:ascii="Arial" w:hAnsi="Arial" w:cs="Arial"/>
          <w:sz w:val="22"/>
          <w:szCs w:val="22"/>
        </w:rPr>
        <w:t xml:space="preserve"> </w:t>
      </w:r>
      <w:r w:rsidR="00166A63" w:rsidRPr="00AD5BCE">
        <w:rPr>
          <w:rFonts w:ascii="Arial" w:hAnsi="Arial" w:cs="Arial"/>
          <w:sz w:val="22"/>
          <w:szCs w:val="22"/>
        </w:rPr>
        <w:t>10,363</w:t>
      </w:r>
      <w:r w:rsidR="00186EC5" w:rsidRPr="00AD5BCE">
        <w:rPr>
          <w:rFonts w:ascii="Arial" w:hAnsi="Arial" w:cs="Arial"/>
          <w:sz w:val="22"/>
          <w:szCs w:val="22"/>
        </w:rPr>
        <w:t xml:space="preserve"> hours</w:t>
      </w:r>
      <w:r w:rsidR="00E17354" w:rsidRPr="00AD5BCE">
        <w:rPr>
          <w:rFonts w:ascii="Arial" w:hAnsi="Arial" w:cs="Arial"/>
          <w:sz w:val="22"/>
          <w:szCs w:val="22"/>
        </w:rPr>
        <w:t xml:space="preserve"> and decreasing</w:t>
      </w:r>
      <w:r w:rsidR="00BB2FFD" w:rsidRPr="00AD5BCE">
        <w:rPr>
          <w:rFonts w:ascii="Arial" w:hAnsi="Arial" w:cs="Arial"/>
          <w:sz w:val="22"/>
          <w:szCs w:val="22"/>
        </w:rPr>
        <w:t xml:space="preserve"> to 8</w:t>
      </w:r>
      <w:r w:rsidR="00BB3398" w:rsidRPr="00AD5BCE">
        <w:rPr>
          <w:rFonts w:ascii="Arial" w:hAnsi="Arial" w:cs="Arial"/>
          <w:sz w:val="22"/>
          <w:szCs w:val="22"/>
        </w:rPr>
        <w:t>,</w:t>
      </w:r>
      <w:r w:rsidR="00BB2FFD" w:rsidRPr="00AD5BCE">
        <w:rPr>
          <w:rFonts w:ascii="Arial" w:hAnsi="Arial" w:cs="Arial"/>
          <w:sz w:val="22"/>
          <w:szCs w:val="22"/>
        </w:rPr>
        <w:t>972</w:t>
      </w:r>
      <w:r w:rsidR="00186EC5" w:rsidRPr="00AD5BCE">
        <w:rPr>
          <w:rFonts w:ascii="Arial" w:hAnsi="Arial" w:cs="Arial"/>
          <w:sz w:val="22"/>
          <w:szCs w:val="22"/>
        </w:rPr>
        <w:t xml:space="preserve"> hours</w:t>
      </w:r>
      <w:r w:rsidR="00BB2FFD" w:rsidRPr="00AD5BCE">
        <w:rPr>
          <w:rFonts w:ascii="Arial" w:hAnsi="Arial" w:cs="Arial"/>
          <w:sz w:val="22"/>
          <w:szCs w:val="22"/>
        </w:rPr>
        <w:t xml:space="preserve"> </w:t>
      </w:r>
      <w:r w:rsidR="009041C1" w:rsidRPr="00AD5BCE">
        <w:rPr>
          <w:rFonts w:ascii="Arial" w:hAnsi="Arial" w:cs="Arial"/>
          <w:sz w:val="22"/>
          <w:szCs w:val="22"/>
        </w:rPr>
        <w:t>in 2004</w:t>
      </w:r>
      <w:r w:rsidR="00E17354" w:rsidRPr="00AD5BCE">
        <w:rPr>
          <w:rFonts w:ascii="Arial" w:hAnsi="Arial" w:cs="Arial"/>
          <w:sz w:val="22"/>
          <w:szCs w:val="22"/>
        </w:rPr>
        <w:t>,</w:t>
      </w:r>
      <w:r w:rsidR="00186EC5" w:rsidRPr="00AD5BCE">
        <w:rPr>
          <w:rFonts w:ascii="Arial" w:hAnsi="Arial" w:cs="Arial"/>
          <w:sz w:val="22"/>
          <w:szCs w:val="22"/>
        </w:rPr>
        <w:t xml:space="preserve"> </w:t>
      </w:r>
      <w:r w:rsidR="00BB2FFD" w:rsidRPr="00AD5BCE">
        <w:rPr>
          <w:rFonts w:ascii="Arial" w:hAnsi="Arial" w:cs="Arial"/>
          <w:sz w:val="22"/>
          <w:szCs w:val="22"/>
        </w:rPr>
        <w:t>8</w:t>
      </w:r>
      <w:r w:rsidR="00BB3398" w:rsidRPr="00AD5BCE">
        <w:rPr>
          <w:rFonts w:ascii="Arial" w:hAnsi="Arial" w:cs="Arial"/>
          <w:sz w:val="22"/>
          <w:szCs w:val="22"/>
        </w:rPr>
        <w:t>,</w:t>
      </w:r>
      <w:r w:rsidR="00BB2FFD" w:rsidRPr="00AD5BCE">
        <w:rPr>
          <w:rFonts w:ascii="Arial" w:hAnsi="Arial" w:cs="Arial"/>
          <w:sz w:val="22"/>
          <w:szCs w:val="22"/>
        </w:rPr>
        <w:t>204 hours</w:t>
      </w:r>
      <w:r w:rsidR="00186EC5" w:rsidRPr="00AD5BCE">
        <w:rPr>
          <w:rFonts w:ascii="Arial" w:hAnsi="Arial" w:cs="Arial"/>
          <w:sz w:val="22"/>
          <w:szCs w:val="22"/>
        </w:rPr>
        <w:t xml:space="preserve"> in 2007</w:t>
      </w:r>
      <w:r w:rsidR="00E17354" w:rsidRPr="00AD5BCE">
        <w:rPr>
          <w:rFonts w:ascii="Arial" w:hAnsi="Arial" w:cs="Arial"/>
          <w:sz w:val="22"/>
          <w:szCs w:val="22"/>
        </w:rPr>
        <w:t>, 6,683 hours in 2010</w:t>
      </w:r>
      <w:r w:rsidR="00BD5D85" w:rsidRPr="00AD5BCE">
        <w:rPr>
          <w:rFonts w:ascii="Arial" w:hAnsi="Arial" w:cs="Arial"/>
          <w:sz w:val="22"/>
          <w:szCs w:val="22"/>
        </w:rPr>
        <w:t xml:space="preserve">, and </w:t>
      </w:r>
      <w:r w:rsidR="00706C7C" w:rsidRPr="00AD5BCE">
        <w:rPr>
          <w:rFonts w:ascii="Arial" w:hAnsi="Arial" w:cs="Arial"/>
          <w:sz w:val="22"/>
          <w:szCs w:val="22"/>
        </w:rPr>
        <w:t>6,371</w:t>
      </w:r>
      <w:r w:rsidR="00BD5D85" w:rsidRPr="00AD5BCE">
        <w:rPr>
          <w:rFonts w:ascii="Arial" w:hAnsi="Arial" w:cs="Arial"/>
          <w:sz w:val="22"/>
          <w:szCs w:val="22"/>
        </w:rPr>
        <w:t xml:space="preserve"> hours in 2014</w:t>
      </w:r>
      <w:r w:rsidR="00402302" w:rsidRPr="00AD5BCE">
        <w:rPr>
          <w:rFonts w:ascii="Arial" w:hAnsi="Arial" w:cs="Arial"/>
          <w:sz w:val="22"/>
          <w:szCs w:val="22"/>
        </w:rPr>
        <w:t>.</w:t>
      </w:r>
      <w:r w:rsidR="00543CFA" w:rsidRPr="00AD5BCE">
        <w:rPr>
          <w:rFonts w:ascii="Arial" w:hAnsi="Arial" w:cs="Arial"/>
          <w:sz w:val="22"/>
          <w:szCs w:val="22"/>
        </w:rPr>
        <w:t xml:space="preserve"> </w:t>
      </w:r>
      <w:r w:rsidR="00FC6A01" w:rsidRPr="00AD5BCE">
        <w:rPr>
          <w:rFonts w:ascii="Arial" w:hAnsi="Arial" w:cs="Arial"/>
          <w:sz w:val="22"/>
          <w:szCs w:val="22"/>
        </w:rPr>
        <w:t>Th</w:t>
      </w:r>
      <w:r w:rsidR="002B40E7" w:rsidRPr="00AD5BCE">
        <w:rPr>
          <w:rFonts w:ascii="Arial" w:hAnsi="Arial" w:cs="Arial"/>
          <w:sz w:val="22"/>
          <w:szCs w:val="22"/>
        </w:rPr>
        <w:t>e decrease</w:t>
      </w:r>
      <w:r w:rsidR="00FC6A01" w:rsidRPr="00AD5BCE">
        <w:rPr>
          <w:rFonts w:ascii="Arial" w:hAnsi="Arial" w:cs="Arial"/>
          <w:sz w:val="22"/>
          <w:szCs w:val="22"/>
        </w:rPr>
        <w:t xml:space="preserve"> is due to</w:t>
      </w:r>
      <w:r w:rsidR="00543CFA" w:rsidRPr="00AD5BCE">
        <w:rPr>
          <w:rFonts w:ascii="Arial" w:hAnsi="Arial" w:cs="Arial"/>
          <w:sz w:val="22"/>
          <w:szCs w:val="22"/>
        </w:rPr>
        <w:t xml:space="preserve"> </w:t>
      </w:r>
      <w:r w:rsidR="00706C7C" w:rsidRPr="00AD5BCE">
        <w:rPr>
          <w:rFonts w:ascii="Arial" w:hAnsi="Arial" w:cs="Arial"/>
          <w:sz w:val="22"/>
          <w:szCs w:val="22"/>
        </w:rPr>
        <w:t xml:space="preserve">several factors, explained below. </w:t>
      </w:r>
    </w:p>
    <w:p w14:paraId="2A3E601D" w14:textId="77777777" w:rsidR="00E21FD4" w:rsidRPr="00AD5BCE" w:rsidRDefault="00E21FD4" w:rsidP="009041C1">
      <w:pPr>
        <w:widowControl w:val="0"/>
        <w:tabs>
          <w:tab w:val="left" w:pos="-871"/>
          <w:tab w:val="left" w:pos="-149"/>
          <w:tab w:val="right" w:pos="8405"/>
        </w:tabs>
        <w:rPr>
          <w:rFonts w:ascii="Arial" w:hAnsi="Arial" w:cs="Arial"/>
          <w:sz w:val="22"/>
          <w:szCs w:val="22"/>
        </w:rPr>
      </w:pPr>
    </w:p>
    <w:p w14:paraId="7EC029EE" w14:textId="0B2AC2BF" w:rsidR="00706C7C" w:rsidRPr="00AD5BCE" w:rsidRDefault="00634EDE" w:rsidP="0086451E">
      <w:pPr>
        <w:widowControl w:val="0"/>
        <w:tabs>
          <w:tab w:val="left" w:pos="-871"/>
          <w:tab w:val="left" w:pos="-149"/>
          <w:tab w:val="right" w:pos="8405"/>
        </w:tabs>
        <w:rPr>
          <w:rFonts w:ascii="Arial" w:hAnsi="Arial" w:cs="Arial"/>
          <w:sz w:val="22"/>
          <w:szCs w:val="22"/>
        </w:rPr>
      </w:pPr>
      <w:r w:rsidRPr="00AD5BCE">
        <w:rPr>
          <w:rFonts w:ascii="Arial" w:hAnsi="Arial" w:cs="Arial"/>
          <w:sz w:val="22"/>
          <w:szCs w:val="22"/>
        </w:rPr>
        <w:lastRenderedPageBreak/>
        <w:t>T</w:t>
      </w:r>
      <w:r w:rsidR="00FC6A01" w:rsidRPr="00AD5BCE">
        <w:rPr>
          <w:rFonts w:ascii="Arial" w:hAnsi="Arial" w:cs="Arial"/>
          <w:sz w:val="22"/>
          <w:szCs w:val="22"/>
        </w:rPr>
        <w:t xml:space="preserve">he number of SNAP Information Notice </w:t>
      </w:r>
      <w:r w:rsidR="00692CEC" w:rsidRPr="00AD5BCE">
        <w:rPr>
          <w:rFonts w:ascii="Arial" w:hAnsi="Arial" w:cs="Arial"/>
          <w:sz w:val="22"/>
          <w:szCs w:val="22"/>
        </w:rPr>
        <w:t>submissions</w:t>
      </w:r>
      <w:r w:rsidR="00075C6A">
        <w:rPr>
          <w:rFonts w:ascii="Arial" w:hAnsi="Arial" w:cs="Arial"/>
          <w:sz w:val="22"/>
          <w:szCs w:val="22"/>
        </w:rPr>
        <w:t xml:space="preserve"> each year is</w:t>
      </w:r>
      <w:r w:rsidRPr="00AD5BCE">
        <w:rPr>
          <w:rFonts w:ascii="Arial" w:hAnsi="Arial" w:cs="Arial"/>
          <w:sz w:val="22"/>
          <w:szCs w:val="22"/>
        </w:rPr>
        <w:t xml:space="preserve"> expected to</w:t>
      </w:r>
      <w:r w:rsidR="00E345DB" w:rsidRPr="00AD5BCE">
        <w:rPr>
          <w:rFonts w:ascii="Arial" w:hAnsi="Arial" w:cs="Arial"/>
          <w:sz w:val="22"/>
          <w:szCs w:val="22"/>
        </w:rPr>
        <w:t xml:space="preserve"> increase from </w:t>
      </w:r>
      <w:r w:rsidRPr="00AD5BCE">
        <w:rPr>
          <w:rFonts w:ascii="Arial" w:hAnsi="Arial" w:cs="Arial"/>
          <w:sz w:val="22"/>
          <w:szCs w:val="22"/>
        </w:rPr>
        <w:t xml:space="preserve">an average of </w:t>
      </w:r>
      <w:r w:rsidR="00E345DB" w:rsidRPr="00AD5BCE">
        <w:rPr>
          <w:rFonts w:ascii="Arial" w:hAnsi="Arial" w:cs="Arial"/>
          <w:sz w:val="22"/>
          <w:szCs w:val="22"/>
        </w:rPr>
        <w:t>7 per year</w:t>
      </w:r>
      <w:r w:rsidRPr="00AD5BCE">
        <w:rPr>
          <w:rFonts w:ascii="Arial" w:hAnsi="Arial" w:cs="Arial"/>
          <w:sz w:val="22"/>
          <w:szCs w:val="22"/>
        </w:rPr>
        <w:t xml:space="preserve"> in the previous ICR</w:t>
      </w:r>
      <w:r w:rsidR="00E345DB" w:rsidRPr="00AD5BCE">
        <w:rPr>
          <w:rFonts w:ascii="Arial" w:hAnsi="Arial" w:cs="Arial"/>
          <w:sz w:val="22"/>
          <w:szCs w:val="22"/>
        </w:rPr>
        <w:t xml:space="preserve"> to </w:t>
      </w:r>
      <w:r w:rsidRPr="00AD5BCE">
        <w:rPr>
          <w:rFonts w:ascii="Arial" w:hAnsi="Arial" w:cs="Arial"/>
          <w:sz w:val="22"/>
          <w:szCs w:val="22"/>
        </w:rPr>
        <w:t xml:space="preserve">an average of </w:t>
      </w:r>
      <w:r w:rsidR="00E345DB" w:rsidRPr="00AD5BCE">
        <w:rPr>
          <w:rFonts w:ascii="Arial" w:hAnsi="Arial" w:cs="Arial"/>
          <w:sz w:val="22"/>
          <w:szCs w:val="22"/>
        </w:rPr>
        <w:t>12 per year</w:t>
      </w:r>
      <w:r w:rsidR="00692CEC" w:rsidRPr="00AD5BCE">
        <w:rPr>
          <w:rFonts w:ascii="Arial" w:hAnsi="Arial" w:cs="Arial"/>
          <w:sz w:val="22"/>
          <w:szCs w:val="22"/>
        </w:rPr>
        <w:t xml:space="preserve"> during the next 3 years</w:t>
      </w:r>
      <w:r w:rsidR="00E345DB" w:rsidRPr="00AD5BCE">
        <w:rPr>
          <w:rFonts w:ascii="Arial" w:hAnsi="Arial" w:cs="Arial"/>
          <w:sz w:val="22"/>
          <w:szCs w:val="22"/>
        </w:rPr>
        <w:t>.</w:t>
      </w:r>
      <w:r w:rsidRPr="00AD5BCE">
        <w:rPr>
          <w:rFonts w:ascii="Arial" w:hAnsi="Arial" w:cs="Arial"/>
          <w:sz w:val="22"/>
          <w:szCs w:val="22"/>
        </w:rPr>
        <w:t xml:space="preserve"> In 2013 the Agency received 8 new SNAP submissions, while in the first 8 months of 2014 alone, the Agency received 12 submissions.</w:t>
      </w:r>
      <w:r w:rsidR="00692CEC" w:rsidRPr="00AD5BCE">
        <w:rPr>
          <w:rFonts w:ascii="Arial" w:hAnsi="Arial" w:cs="Arial"/>
          <w:sz w:val="22"/>
          <w:szCs w:val="22"/>
        </w:rPr>
        <w:t xml:space="preserve"> M</w:t>
      </w:r>
      <w:r w:rsidR="0045153B" w:rsidRPr="00AD5BCE">
        <w:rPr>
          <w:rFonts w:ascii="Arial" w:hAnsi="Arial" w:cs="Arial"/>
          <w:sz w:val="22"/>
          <w:szCs w:val="22"/>
        </w:rPr>
        <w:t>any of the recent SNAP submissions, and those anticipated over the next three years</w:t>
      </w:r>
      <w:r w:rsidRPr="00AD5BCE">
        <w:rPr>
          <w:rFonts w:ascii="Arial" w:hAnsi="Arial" w:cs="Arial"/>
          <w:sz w:val="22"/>
          <w:szCs w:val="22"/>
        </w:rPr>
        <w:t>,</w:t>
      </w:r>
      <w:r w:rsidR="0045153B" w:rsidRPr="00AD5BCE">
        <w:rPr>
          <w:rFonts w:ascii="Arial" w:hAnsi="Arial" w:cs="Arial"/>
          <w:sz w:val="22"/>
          <w:szCs w:val="22"/>
        </w:rPr>
        <w:t xml:space="preserve"> are for chemicals </w:t>
      </w:r>
      <w:r w:rsidR="00706C7C" w:rsidRPr="00AD5BCE">
        <w:rPr>
          <w:rFonts w:ascii="Arial" w:hAnsi="Arial" w:cs="Arial"/>
          <w:sz w:val="22"/>
          <w:szCs w:val="22"/>
        </w:rPr>
        <w:t xml:space="preserve">previously found acceptable for </w:t>
      </w:r>
      <w:r w:rsidR="00692CEC" w:rsidRPr="00AD5BCE">
        <w:rPr>
          <w:rFonts w:ascii="Arial" w:hAnsi="Arial" w:cs="Arial"/>
          <w:sz w:val="22"/>
          <w:szCs w:val="22"/>
        </w:rPr>
        <w:t>other SNAP applications</w:t>
      </w:r>
      <w:r w:rsidR="00706C7C" w:rsidRPr="00AD5BCE">
        <w:rPr>
          <w:rFonts w:ascii="Arial" w:hAnsi="Arial" w:cs="Arial"/>
          <w:sz w:val="22"/>
          <w:szCs w:val="22"/>
        </w:rPr>
        <w:t xml:space="preserve">, </w:t>
      </w:r>
      <w:r w:rsidR="0045153B" w:rsidRPr="00AD5BCE">
        <w:rPr>
          <w:rFonts w:ascii="Arial" w:hAnsi="Arial" w:cs="Arial"/>
          <w:sz w:val="22"/>
          <w:szCs w:val="22"/>
        </w:rPr>
        <w:t>or for blends of altern</w:t>
      </w:r>
      <w:r w:rsidR="00692CEC" w:rsidRPr="00AD5BCE">
        <w:rPr>
          <w:rFonts w:ascii="Arial" w:hAnsi="Arial" w:cs="Arial"/>
          <w:sz w:val="22"/>
          <w:szCs w:val="22"/>
        </w:rPr>
        <w:t>atives already found acceptable</w:t>
      </w:r>
      <w:r w:rsidR="0045153B" w:rsidRPr="00AD5BCE">
        <w:rPr>
          <w:rFonts w:ascii="Arial" w:hAnsi="Arial" w:cs="Arial"/>
          <w:sz w:val="22"/>
          <w:szCs w:val="22"/>
        </w:rPr>
        <w:t>. While the number of submissions is expected to increase, the burden of developing supporting information for the majority of these submissions is expected to decrease</w:t>
      </w:r>
      <w:r w:rsidR="00BD5D85" w:rsidRPr="00AD5BCE">
        <w:rPr>
          <w:rFonts w:ascii="Arial" w:hAnsi="Arial" w:cs="Arial"/>
          <w:sz w:val="22"/>
          <w:szCs w:val="22"/>
        </w:rPr>
        <w:t xml:space="preserve"> because it is easier to find and review information for substitutes that have been reviewed previously</w:t>
      </w:r>
      <w:r w:rsidR="0045153B" w:rsidRPr="00AD5BCE">
        <w:rPr>
          <w:rFonts w:ascii="Arial" w:hAnsi="Arial" w:cs="Arial"/>
          <w:sz w:val="22"/>
          <w:szCs w:val="22"/>
        </w:rPr>
        <w:t>.</w:t>
      </w:r>
    </w:p>
    <w:p w14:paraId="0953901E" w14:textId="77777777" w:rsidR="00706C7C" w:rsidRPr="00AD5BCE" w:rsidRDefault="00706C7C" w:rsidP="0086451E">
      <w:pPr>
        <w:widowControl w:val="0"/>
        <w:tabs>
          <w:tab w:val="left" w:pos="-871"/>
          <w:tab w:val="left" w:pos="-149"/>
          <w:tab w:val="right" w:pos="8405"/>
        </w:tabs>
        <w:rPr>
          <w:rFonts w:ascii="Arial" w:hAnsi="Arial" w:cs="Arial"/>
          <w:sz w:val="22"/>
          <w:szCs w:val="22"/>
        </w:rPr>
      </w:pPr>
    </w:p>
    <w:p w14:paraId="39473EBD" w14:textId="6DA8F110" w:rsidR="0045153B" w:rsidRPr="00AD5BCE" w:rsidRDefault="0045153B" w:rsidP="0086451E">
      <w:pPr>
        <w:widowControl w:val="0"/>
        <w:tabs>
          <w:tab w:val="left" w:pos="-871"/>
          <w:tab w:val="left" w:pos="-149"/>
          <w:tab w:val="right" w:pos="8405"/>
        </w:tabs>
        <w:rPr>
          <w:rFonts w:ascii="Arial" w:hAnsi="Arial" w:cs="Arial"/>
          <w:sz w:val="22"/>
          <w:szCs w:val="22"/>
        </w:rPr>
      </w:pPr>
      <w:r w:rsidRPr="00AD5BCE">
        <w:rPr>
          <w:rFonts w:ascii="Arial" w:hAnsi="Arial" w:cs="Arial"/>
          <w:sz w:val="22"/>
          <w:szCs w:val="22"/>
        </w:rPr>
        <w:t xml:space="preserve">The SNAP submission forms have been </w:t>
      </w:r>
      <w:r w:rsidR="00FE4308" w:rsidRPr="00AD5BCE">
        <w:rPr>
          <w:rFonts w:ascii="Arial" w:hAnsi="Arial" w:cs="Arial"/>
          <w:sz w:val="22"/>
          <w:szCs w:val="22"/>
        </w:rPr>
        <w:t xml:space="preserve">revised </w:t>
      </w:r>
      <w:r w:rsidRPr="00AD5BCE">
        <w:rPr>
          <w:rFonts w:ascii="Arial" w:hAnsi="Arial" w:cs="Arial"/>
          <w:sz w:val="22"/>
          <w:szCs w:val="22"/>
        </w:rPr>
        <w:t xml:space="preserve">to improve usability and </w:t>
      </w:r>
      <w:r w:rsidR="00FE4308" w:rsidRPr="00AD5BCE">
        <w:rPr>
          <w:rFonts w:ascii="Arial" w:hAnsi="Arial" w:cs="Arial"/>
          <w:sz w:val="22"/>
          <w:szCs w:val="22"/>
        </w:rPr>
        <w:t xml:space="preserve">ease burden on submitters by </w:t>
      </w:r>
      <w:r w:rsidR="00BD5D85" w:rsidRPr="00AD5BCE">
        <w:rPr>
          <w:rFonts w:ascii="Arial" w:hAnsi="Arial" w:cs="Arial"/>
          <w:sz w:val="22"/>
          <w:szCs w:val="22"/>
        </w:rPr>
        <w:t xml:space="preserve">clarifying the information </w:t>
      </w:r>
      <w:r w:rsidR="00021365" w:rsidRPr="00AD5BCE">
        <w:rPr>
          <w:rFonts w:ascii="Arial" w:hAnsi="Arial" w:cs="Arial"/>
          <w:sz w:val="22"/>
          <w:szCs w:val="22"/>
        </w:rPr>
        <w:t>necessary for review based on the specific sector</w:t>
      </w:r>
      <w:r w:rsidR="00634EDE" w:rsidRPr="00AD5BCE">
        <w:rPr>
          <w:rFonts w:ascii="Arial" w:hAnsi="Arial" w:cs="Arial"/>
          <w:sz w:val="22"/>
          <w:szCs w:val="22"/>
        </w:rPr>
        <w:t>(s)</w:t>
      </w:r>
      <w:r w:rsidR="00021365" w:rsidRPr="00AD5BCE">
        <w:rPr>
          <w:rFonts w:ascii="Arial" w:hAnsi="Arial" w:cs="Arial"/>
          <w:sz w:val="22"/>
          <w:szCs w:val="22"/>
        </w:rPr>
        <w:t xml:space="preserve"> and end-use</w:t>
      </w:r>
      <w:r w:rsidR="00634EDE" w:rsidRPr="00AD5BCE">
        <w:rPr>
          <w:rFonts w:ascii="Arial" w:hAnsi="Arial" w:cs="Arial"/>
          <w:sz w:val="22"/>
          <w:szCs w:val="22"/>
        </w:rPr>
        <w:t>(s)</w:t>
      </w:r>
      <w:r w:rsidR="00021365" w:rsidRPr="00AD5BCE">
        <w:rPr>
          <w:rFonts w:ascii="Arial" w:hAnsi="Arial" w:cs="Arial"/>
          <w:sz w:val="22"/>
          <w:szCs w:val="22"/>
        </w:rPr>
        <w:t xml:space="preserve"> being pursued</w:t>
      </w:r>
      <w:r w:rsidR="00E401BD" w:rsidRPr="00AD5BCE">
        <w:rPr>
          <w:rFonts w:ascii="Arial" w:hAnsi="Arial" w:cs="Arial"/>
          <w:sz w:val="22"/>
          <w:szCs w:val="22"/>
        </w:rPr>
        <w:t xml:space="preserve">, and </w:t>
      </w:r>
      <w:r w:rsidR="008F12E4">
        <w:rPr>
          <w:rFonts w:ascii="Arial" w:hAnsi="Arial" w:cs="Arial"/>
          <w:sz w:val="22"/>
          <w:szCs w:val="22"/>
        </w:rPr>
        <w:t xml:space="preserve">by </w:t>
      </w:r>
      <w:r w:rsidR="00E401BD" w:rsidRPr="00AD5BCE">
        <w:rPr>
          <w:rFonts w:ascii="Arial" w:hAnsi="Arial" w:cs="Arial"/>
          <w:sz w:val="22"/>
          <w:szCs w:val="22"/>
        </w:rPr>
        <w:t>eliminating</w:t>
      </w:r>
      <w:r w:rsidR="00021365" w:rsidRPr="00AD5BCE">
        <w:rPr>
          <w:rFonts w:ascii="Arial" w:hAnsi="Arial" w:cs="Arial"/>
          <w:sz w:val="22"/>
          <w:szCs w:val="22"/>
        </w:rPr>
        <w:t xml:space="preserve"> redundancy. </w:t>
      </w:r>
      <w:r w:rsidRPr="00AD5BCE">
        <w:rPr>
          <w:rFonts w:ascii="Arial" w:hAnsi="Arial" w:cs="Arial"/>
          <w:sz w:val="22"/>
          <w:szCs w:val="22"/>
        </w:rPr>
        <w:t>Improving the quality of incoming submissions decreases the burden for both respondents and EPA by</w:t>
      </w:r>
      <w:r w:rsidR="00021365" w:rsidRPr="00AD5BCE">
        <w:rPr>
          <w:rFonts w:ascii="Arial" w:hAnsi="Arial" w:cs="Arial"/>
          <w:sz w:val="22"/>
          <w:szCs w:val="22"/>
        </w:rPr>
        <w:t xml:space="preserve"> allowing for EPA to complete its review more quickly, and </w:t>
      </w:r>
      <w:r w:rsidRPr="00AD5BCE">
        <w:rPr>
          <w:rFonts w:ascii="Arial" w:hAnsi="Arial" w:cs="Arial"/>
          <w:sz w:val="22"/>
          <w:szCs w:val="22"/>
        </w:rPr>
        <w:t>reduc</w:t>
      </w:r>
      <w:r w:rsidR="00021365" w:rsidRPr="00AD5BCE">
        <w:rPr>
          <w:rFonts w:ascii="Arial" w:hAnsi="Arial" w:cs="Arial"/>
          <w:sz w:val="22"/>
          <w:szCs w:val="22"/>
        </w:rPr>
        <w:t>ing</w:t>
      </w:r>
      <w:r w:rsidRPr="00AD5BCE">
        <w:rPr>
          <w:rFonts w:ascii="Arial" w:hAnsi="Arial" w:cs="Arial"/>
          <w:sz w:val="22"/>
          <w:szCs w:val="22"/>
        </w:rPr>
        <w:t xml:space="preserve"> the amount of additional information</w:t>
      </w:r>
      <w:r w:rsidR="00021365" w:rsidRPr="00AD5BCE">
        <w:rPr>
          <w:rFonts w:ascii="Arial" w:hAnsi="Arial" w:cs="Arial"/>
          <w:sz w:val="22"/>
          <w:szCs w:val="22"/>
        </w:rPr>
        <w:t xml:space="preserve"> and clarifications requested of the respondents in order</w:t>
      </w:r>
      <w:r w:rsidR="008A267E" w:rsidRPr="00AD5BCE">
        <w:rPr>
          <w:rFonts w:ascii="Arial" w:hAnsi="Arial" w:cs="Arial"/>
          <w:sz w:val="22"/>
          <w:szCs w:val="22"/>
        </w:rPr>
        <w:t xml:space="preserve"> to complete the submission</w:t>
      </w:r>
      <w:r w:rsidRPr="00AD5BCE">
        <w:rPr>
          <w:rFonts w:ascii="Arial" w:hAnsi="Arial" w:cs="Arial"/>
          <w:sz w:val="22"/>
          <w:szCs w:val="22"/>
        </w:rPr>
        <w:t>.</w:t>
      </w:r>
      <w:r w:rsidR="00021365" w:rsidRPr="00AD5BCE">
        <w:rPr>
          <w:rFonts w:ascii="Arial" w:hAnsi="Arial" w:cs="Arial"/>
          <w:sz w:val="22"/>
          <w:szCs w:val="22"/>
        </w:rPr>
        <w:t xml:space="preserve"> </w:t>
      </w:r>
      <w:r w:rsidR="00634EDE" w:rsidRPr="00AD5BCE">
        <w:rPr>
          <w:rFonts w:ascii="Arial" w:hAnsi="Arial" w:cs="Arial"/>
          <w:sz w:val="22"/>
          <w:szCs w:val="22"/>
        </w:rPr>
        <w:t>Also, the Agency encourages the submission of electronic files via mail services</w:t>
      </w:r>
      <w:r w:rsidR="00692CEC" w:rsidRPr="00AD5BCE">
        <w:rPr>
          <w:rFonts w:ascii="Arial" w:hAnsi="Arial" w:cs="Arial"/>
          <w:sz w:val="22"/>
          <w:szCs w:val="22"/>
        </w:rPr>
        <w:t>, reducing burden hours place</w:t>
      </w:r>
      <w:r w:rsidR="002B40E7" w:rsidRPr="00AD5BCE">
        <w:rPr>
          <w:rFonts w:ascii="Arial" w:hAnsi="Arial" w:cs="Arial"/>
          <w:sz w:val="22"/>
          <w:szCs w:val="22"/>
        </w:rPr>
        <w:t>d</w:t>
      </w:r>
      <w:r w:rsidR="00692CEC" w:rsidRPr="00AD5BCE">
        <w:rPr>
          <w:rFonts w:ascii="Arial" w:hAnsi="Arial" w:cs="Arial"/>
          <w:sz w:val="22"/>
          <w:szCs w:val="22"/>
        </w:rPr>
        <w:t xml:space="preserve"> on respondents and the Agency for processing. </w:t>
      </w:r>
      <w:r w:rsidR="00634EDE" w:rsidRPr="00AD5BCE">
        <w:rPr>
          <w:rFonts w:ascii="Arial" w:hAnsi="Arial" w:cs="Arial"/>
          <w:sz w:val="22"/>
          <w:szCs w:val="22"/>
        </w:rPr>
        <w:t xml:space="preserve">These improvements </w:t>
      </w:r>
      <w:r w:rsidR="00692CEC" w:rsidRPr="00AD5BCE">
        <w:rPr>
          <w:rFonts w:ascii="Arial" w:hAnsi="Arial" w:cs="Arial"/>
          <w:sz w:val="22"/>
          <w:szCs w:val="22"/>
        </w:rPr>
        <w:t xml:space="preserve">will </w:t>
      </w:r>
      <w:r w:rsidR="00634EDE" w:rsidRPr="00AD5BCE">
        <w:rPr>
          <w:rFonts w:ascii="Arial" w:hAnsi="Arial" w:cs="Arial"/>
          <w:sz w:val="22"/>
          <w:szCs w:val="22"/>
        </w:rPr>
        <w:t>allow</w:t>
      </w:r>
      <w:r w:rsidR="00E37869" w:rsidRPr="00AD5BCE">
        <w:rPr>
          <w:rFonts w:ascii="Arial" w:hAnsi="Arial" w:cs="Arial"/>
          <w:sz w:val="22"/>
          <w:szCs w:val="22"/>
        </w:rPr>
        <w:t xml:space="preserve"> submissions </w:t>
      </w:r>
      <w:r w:rsidR="00634EDE" w:rsidRPr="00AD5BCE">
        <w:rPr>
          <w:rFonts w:ascii="Arial" w:hAnsi="Arial" w:cs="Arial"/>
          <w:sz w:val="22"/>
          <w:szCs w:val="22"/>
        </w:rPr>
        <w:t xml:space="preserve">to be </w:t>
      </w:r>
      <w:r w:rsidR="00E37869" w:rsidRPr="00AD5BCE">
        <w:rPr>
          <w:rFonts w:ascii="Arial" w:hAnsi="Arial" w:cs="Arial"/>
          <w:sz w:val="22"/>
          <w:szCs w:val="22"/>
        </w:rPr>
        <w:t xml:space="preserve">found complete faster, </w:t>
      </w:r>
      <w:r w:rsidR="002B40E7" w:rsidRPr="00AD5BCE">
        <w:rPr>
          <w:rFonts w:ascii="Arial" w:hAnsi="Arial" w:cs="Arial"/>
          <w:sz w:val="22"/>
          <w:szCs w:val="22"/>
        </w:rPr>
        <w:t>resulting in the inclusion of alternatives in Agency notices or rules sooner</w:t>
      </w:r>
      <w:r w:rsidR="00E37869" w:rsidRPr="00AD5BCE">
        <w:rPr>
          <w:rFonts w:ascii="Arial" w:hAnsi="Arial" w:cs="Arial"/>
          <w:sz w:val="22"/>
          <w:szCs w:val="22"/>
        </w:rPr>
        <w:t xml:space="preserve">, and thus allowing products to enter the </w:t>
      </w:r>
      <w:r w:rsidR="002B40E7" w:rsidRPr="00AD5BCE">
        <w:rPr>
          <w:rFonts w:ascii="Arial" w:hAnsi="Arial" w:cs="Arial"/>
          <w:sz w:val="22"/>
          <w:szCs w:val="22"/>
        </w:rPr>
        <w:t>market faster</w:t>
      </w:r>
      <w:r w:rsidR="00E37869" w:rsidRPr="00AD5BCE">
        <w:rPr>
          <w:rFonts w:ascii="Arial" w:hAnsi="Arial" w:cs="Arial"/>
          <w:sz w:val="22"/>
          <w:szCs w:val="22"/>
        </w:rPr>
        <w:t>.</w:t>
      </w:r>
      <w:r w:rsidR="00692CEC" w:rsidRPr="00AD5BCE">
        <w:rPr>
          <w:rFonts w:ascii="Arial" w:hAnsi="Arial" w:cs="Arial"/>
          <w:sz w:val="22"/>
          <w:szCs w:val="22"/>
        </w:rPr>
        <w:t xml:space="preserve"> </w:t>
      </w:r>
      <w:r w:rsidR="00E401BD" w:rsidRPr="00AD5BCE">
        <w:rPr>
          <w:rFonts w:ascii="Arial" w:hAnsi="Arial" w:cs="Arial"/>
          <w:sz w:val="22"/>
          <w:szCs w:val="22"/>
        </w:rPr>
        <w:t>Improving the</w:t>
      </w:r>
      <w:r w:rsidR="00692CEC" w:rsidRPr="00AD5BCE">
        <w:rPr>
          <w:rFonts w:ascii="Arial" w:hAnsi="Arial" w:cs="Arial"/>
          <w:sz w:val="22"/>
          <w:szCs w:val="22"/>
        </w:rPr>
        <w:t xml:space="preserve"> clarity o</w:t>
      </w:r>
      <w:r w:rsidR="00E401BD" w:rsidRPr="00AD5BCE">
        <w:rPr>
          <w:rFonts w:ascii="Arial" w:hAnsi="Arial" w:cs="Arial"/>
          <w:sz w:val="22"/>
          <w:szCs w:val="22"/>
        </w:rPr>
        <w:t xml:space="preserve">f information necessary for review within the forms </w:t>
      </w:r>
      <w:r w:rsidR="00692CEC" w:rsidRPr="00AD5BCE">
        <w:rPr>
          <w:rFonts w:ascii="Arial" w:hAnsi="Arial" w:cs="Arial"/>
          <w:sz w:val="22"/>
          <w:szCs w:val="22"/>
        </w:rPr>
        <w:t xml:space="preserve">will also decrease </w:t>
      </w:r>
      <w:r w:rsidR="00E401BD" w:rsidRPr="00AD5BCE">
        <w:rPr>
          <w:rFonts w:ascii="Arial" w:hAnsi="Arial" w:cs="Arial"/>
          <w:sz w:val="22"/>
          <w:szCs w:val="22"/>
        </w:rPr>
        <w:t xml:space="preserve">the burden of </w:t>
      </w:r>
      <w:r w:rsidR="00692CEC" w:rsidRPr="00AD5BCE">
        <w:rPr>
          <w:rFonts w:ascii="Arial" w:hAnsi="Arial" w:cs="Arial"/>
          <w:sz w:val="22"/>
          <w:szCs w:val="22"/>
        </w:rPr>
        <w:t>pre-submission communications.</w:t>
      </w:r>
    </w:p>
    <w:p w14:paraId="311883A2" w14:textId="24EEB5AD" w:rsidR="00952411" w:rsidRPr="00AD5BCE" w:rsidRDefault="00543CFA">
      <w:pPr>
        <w:widowControl w:val="0"/>
        <w:tabs>
          <w:tab w:val="left" w:pos="-871"/>
          <w:tab w:val="left" w:pos="-149"/>
          <w:tab w:val="right" w:pos="8405"/>
        </w:tabs>
        <w:rPr>
          <w:rFonts w:ascii="Arial" w:hAnsi="Arial" w:cs="Arial"/>
          <w:b/>
          <w:sz w:val="22"/>
          <w:szCs w:val="22"/>
        </w:rPr>
      </w:pPr>
      <w:r w:rsidRPr="00AD5BCE">
        <w:rPr>
          <w:rFonts w:ascii="Arial" w:hAnsi="Arial" w:cs="Arial"/>
          <w:sz w:val="22"/>
          <w:szCs w:val="22"/>
        </w:rPr>
        <w:t xml:space="preserve">  </w:t>
      </w:r>
    </w:p>
    <w:p w14:paraId="147E99CC" w14:textId="62B3AB14" w:rsidR="00952411" w:rsidRPr="00AD5BCE" w:rsidRDefault="002B40E7">
      <w:pPr>
        <w:widowControl w:val="0"/>
        <w:tabs>
          <w:tab w:val="left" w:pos="-871"/>
          <w:tab w:val="left" w:pos="-149"/>
          <w:tab w:val="right" w:pos="8405"/>
        </w:tabs>
        <w:rPr>
          <w:rFonts w:ascii="Arial" w:hAnsi="Arial" w:cs="Arial"/>
          <w:b/>
          <w:sz w:val="22"/>
          <w:szCs w:val="22"/>
        </w:rPr>
      </w:pPr>
      <w:r w:rsidRPr="00AD5BCE">
        <w:rPr>
          <w:rFonts w:ascii="Arial" w:hAnsi="Arial" w:cs="Arial"/>
          <w:sz w:val="22"/>
          <w:szCs w:val="22"/>
        </w:rPr>
        <w:t>T</w:t>
      </w:r>
      <w:r w:rsidR="00E401BD" w:rsidRPr="00AD5BCE">
        <w:rPr>
          <w:rFonts w:ascii="Arial" w:hAnsi="Arial" w:cs="Arial"/>
          <w:sz w:val="22"/>
          <w:szCs w:val="22"/>
        </w:rPr>
        <w:t>here is</w:t>
      </w:r>
      <w:r w:rsidR="00E21FD4" w:rsidRPr="00AD5BCE">
        <w:rPr>
          <w:rFonts w:ascii="Arial" w:hAnsi="Arial" w:cs="Arial"/>
          <w:sz w:val="22"/>
          <w:szCs w:val="22"/>
        </w:rPr>
        <w:t xml:space="preserve"> a 20% reduction in the number of respondents responsible for </w:t>
      </w:r>
      <w:r w:rsidR="00692CEC" w:rsidRPr="00AD5BCE">
        <w:rPr>
          <w:rFonts w:ascii="Arial" w:hAnsi="Arial" w:cs="Arial"/>
          <w:sz w:val="22"/>
          <w:szCs w:val="22"/>
        </w:rPr>
        <w:t>recordkeeping for substitutes acceptable subject to use conditions and narrowed use limits</w:t>
      </w:r>
      <w:r w:rsidR="00E21FD4" w:rsidRPr="00AD5BCE">
        <w:rPr>
          <w:rFonts w:ascii="Arial" w:hAnsi="Arial" w:cs="Arial"/>
          <w:sz w:val="22"/>
          <w:szCs w:val="22"/>
        </w:rPr>
        <w:t xml:space="preserve">. This reduction is expected because the increased availability of alternatives decreases the need for industry to </w:t>
      </w:r>
      <w:r w:rsidR="000A1375">
        <w:rPr>
          <w:rFonts w:ascii="Arial" w:hAnsi="Arial" w:cs="Arial"/>
          <w:sz w:val="22"/>
          <w:szCs w:val="22"/>
        </w:rPr>
        <w:t>use</w:t>
      </w:r>
      <w:r w:rsidR="00E21FD4" w:rsidRPr="00AD5BCE">
        <w:rPr>
          <w:rFonts w:ascii="Arial" w:hAnsi="Arial" w:cs="Arial"/>
          <w:sz w:val="22"/>
          <w:szCs w:val="22"/>
        </w:rPr>
        <w:t xml:space="preserve"> alternatives </w:t>
      </w:r>
      <w:r w:rsidR="000A1375">
        <w:rPr>
          <w:rFonts w:ascii="Arial" w:hAnsi="Arial" w:cs="Arial"/>
          <w:sz w:val="22"/>
          <w:szCs w:val="22"/>
        </w:rPr>
        <w:t xml:space="preserve">previously listed as acceptable </w:t>
      </w:r>
      <w:r w:rsidR="00E21FD4" w:rsidRPr="00AD5BCE">
        <w:rPr>
          <w:rFonts w:ascii="Arial" w:hAnsi="Arial" w:cs="Arial"/>
          <w:sz w:val="22"/>
          <w:szCs w:val="22"/>
        </w:rPr>
        <w:t>subject to narrowed use limits.</w:t>
      </w:r>
      <w:r w:rsidR="002269AB">
        <w:rPr>
          <w:rFonts w:ascii="Arial" w:hAnsi="Arial" w:cs="Arial"/>
          <w:sz w:val="22"/>
          <w:szCs w:val="22"/>
        </w:rPr>
        <w:t xml:space="preserve"> </w:t>
      </w:r>
      <w:r w:rsidR="00BE5B4C" w:rsidRPr="00AD5BCE">
        <w:rPr>
          <w:rFonts w:ascii="Arial" w:hAnsi="Arial" w:cs="Arial"/>
          <w:sz w:val="22"/>
          <w:szCs w:val="22"/>
        </w:rPr>
        <w:t>There is also a reduction of contractor services for administrative support of the SNAP program. EPA staff complete an increasing proportion of clearinghouse maintenance and updates, rather than using contractor services.</w:t>
      </w:r>
    </w:p>
    <w:p w14:paraId="3E9BB3BC" w14:textId="77777777" w:rsidR="00E21FD4" w:rsidRPr="00AD5BCE" w:rsidRDefault="00E21FD4">
      <w:pPr>
        <w:widowControl w:val="0"/>
        <w:tabs>
          <w:tab w:val="left" w:pos="-871"/>
          <w:tab w:val="left" w:pos="-149"/>
          <w:tab w:val="right" w:pos="8405"/>
        </w:tabs>
        <w:rPr>
          <w:rFonts w:ascii="Arial" w:hAnsi="Arial" w:cs="Arial"/>
          <w:b/>
          <w:sz w:val="22"/>
          <w:szCs w:val="22"/>
        </w:rPr>
      </w:pPr>
    </w:p>
    <w:p w14:paraId="3C82EBD7" w14:textId="150A856E" w:rsidR="00231E6F" w:rsidRPr="00AD5BCE" w:rsidRDefault="00231E6F">
      <w:pPr>
        <w:widowControl w:val="0"/>
        <w:tabs>
          <w:tab w:val="left" w:pos="-871"/>
          <w:tab w:val="left" w:pos="-149"/>
          <w:tab w:val="right" w:pos="8405"/>
        </w:tabs>
        <w:rPr>
          <w:rFonts w:ascii="Arial" w:hAnsi="Arial" w:cs="Arial"/>
          <w:sz w:val="22"/>
          <w:szCs w:val="22"/>
        </w:rPr>
      </w:pPr>
      <w:r w:rsidRPr="00AD5BCE">
        <w:rPr>
          <w:rFonts w:ascii="Arial" w:hAnsi="Arial" w:cs="Arial"/>
          <w:b/>
          <w:sz w:val="22"/>
          <w:szCs w:val="22"/>
        </w:rPr>
        <w:t>g)</w:t>
      </w:r>
      <w:r w:rsidR="00543CFA" w:rsidRPr="00AD5BCE">
        <w:rPr>
          <w:rFonts w:ascii="Arial" w:hAnsi="Arial" w:cs="Arial"/>
          <w:b/>
          <w:sz w:val="22"/>
          <w:szCs w:val="22"/>
        </w:rPr>
        <w:t xml:space="preserve"> </w:t>
      </w:r>
      <w:r w:rsidRPr="00AD5BCE">
        <w:rPr>
          <w:rFonts w:ascii="Arial" w:hAnsi="Arial" w:cs="Arial"/>
          <w:b/>
          <w:sz w:val="22"/>
          <w:szCs w:val="22"/>
        </w:rPr>
        <w:t>Burden Statement</w:t>
      </w:r>
    </w:p>
    <w:p w14:paraId="059E5F44" w14:textId="77777777" w:rsidR="00231E6F" w:rsidRPr="00AD5BCE" w:rsidRDefault="00231E6F">
      <w:pPr>
        <w:widowControl w:val="0"/>
        <w:tabs>
          <w:tab w:val="left" w:pos="-871"/>
          <w:tab w:val="left" w:pos="-149"/>
          <w:tab w:val="right" w:pos="8405"/>
        </w:tabs>
        <w:rPr>
          <w:rFonts w:ascii="Arial" w:hAnsi="Arial" w:cs="Arial"/>
          <w:sz w:val="22"/>
          <w:szCs w:val="22"/>
        </w:rPr>
      </w:pPr>
    </w:p>
    <w:p w14:paraId="27B9641C" w14:textId="5A7D9EC0" w:rsidR="00231E6F" w:rsidRPr="00AD5BCE" w:rsidRDefault="00231E6F">
      <w:pPr>
        <w:widowControl w:val="0"/>
        <w:tabs>
          <w:tab w:val="left" w:pos="-871"/>
          <w:tab w:val="left" w:pos="-149"/>
          <w:tab w:val="right" w:pos="8405"/>
        </w:tabs>
        <w:rPr>
          <w:rFonts w:ascii="Arial" w:hAnsi="Arial" w:cs="Arial"/>
          <w:sz w:val="22"/>
          <w:szCs w:val="22"/>
        </w:rPr>
      </w:pPr>
      <w:r w:rsidRPr="00AD5BCE">
        <w:rPr>
          <w:rFonts w:ascii="Arial" w:hAnsi="Arial" w:cs="Arial"/>
          <w:sz w:val="22"/>
          <w:szCs w:val="22"/>
        </w:rPr>
        <w:t>Exhibits 6A/B-1 through 6A/B-5 present the average annual respondent burden for each person subject to SNAP reporting and recor</w:t>
      </w:r>
      <w:r w:rsidR="00787A3F" w:rsidRPr="00AD5BCE">
        <w:rPr>
          <w:rFonts w:ascii="Arial" w:hAnsi="Arial" w:cs="Arial"/>
          <w:sz w:val="22"/>
          <w:szCs w:val="22"/>
        </w:rPr>
        <w:t>dk</w:t>
      </w:r>
      <w:r w:rsidRPr="00AD5BCE">
        <w:rPr>
          <w:rFonts w:ascii="Arial" w:hAnsi="Arial" w:cs="Arial"/>
          <w:sz w:val="22"/>
          <w:szCs w:val="22"/>
        </w:rPr>
        <w:t>eeping requirements.</w:t>
      </w:r>
      <w:r w:rsidR="00543CFA" w:rsidRPr="00AD5BCE">
        <w:rPr>
          <w:rFonts w:ascii="Arial" w:hAnsi="Arial" w:cs="Arial"/>
          <w:sz w:val="22"/>
          <w:szCs w:val="22"/>
        </w:rPr>
        <w:t xml:space="preserve"> </w:t>
      </w:r>
      <w:r w:rsidRPr="00AD5BCE">
        <w:rPr>
          <w:rFonts w:ascii="Arial" w:hAnsi="Arial" w:cs="Arial"/>
          <w:sz w:val="22"/>
          <w:szCs w:val="22"/>
        </w:rPr>
        <w:t xml:space="preserve">For persons filing a SNAP Information Notice or petition, the reporting burden is estimated to average </w:t>
      </w:r>
      <w:r w:rsidR="00C31AC1" w:rsidRPr="00AD5BCE">
        <w:rPr>
          <w:rFonts w:ascii="Arial" w:hAnsi="Arial" w:cs="Arial"/>
          <w:sz w:val="22"/>
          <w:szCs w:val="22"/>
        </w:rPr>
        <w:t>about 1</w:t>
      </w:r>
      <w:r w:rsidR="00E401BD" w:rsidRPr="00AD5BCE">
        <w:rPr>
          <w:rFonts w:ascii="Arial" w:hAnsi="Arial" w:cs="Arial"/>
          <w:sz w:val="22"/>
          <w:szCs w:val="22"/>
        </w:rPr>
        <w:t>65</w:t>
      </w:r>
      <w:r w:rsidRPr="00AD5BCE">
        <w:rPr>
          <w:rFonts w:ascii="Arial" w:hAnsi="Arial" w:cs="Arial"/>
          <w:sz w:val="22"/>
          <w:szCs w:val="22"/>
        </w:rPr>
        <w:t xml:space="preserve"> hours per year.</w:t>
      </w:r>
      <w:r w:rsidR="00543CFA" w:rsidRPr="00AD5BCE">
        <w:rPr>
          <w:rFonts w:ascii="Arial" w:hAnsi="Arial" w:cs="Arial"/>
          <w:sz w:val="22"/>
          <w:szCs w:val="22"/>
        </w:rPr>
        <w:t xml:space="preserve"> </w:t>
      </w:r>
      <w:r w:rsidRPr="00AD5BCE">
        <w:rPr>
          <w:rFonts w:ascii="Arial" w:hAnsi="Arial" w:cs="Arial"/>
          <w:sz w:val="22"/>
          <w:szCs w:val="22"/>
        </w:rPr>
        <w:t xml:space="preserve">For persons filing a TSCA/SNAP Addendum, the reporting burden is estimated to average </w:t>
      </w:r>
      <w:r w:rsidR="005819F9" w:rsidRPr="00AD5BCE">
        <w:rPr>
          <w:rFonts w:ascii="Arial" w:hAnsi="Arial" w:cs="Arial"/>
          <w:sz w:val="22"/>
          <w:szCs w:val="22"/>
        </w:rPr>
        <w:t>36</w:t>
      </w:r>
      <w:r w:rsidRPr="00AD5BCE">
        <w:rPr>
          <w:rFonts w:ascii="Arial" w:hAnsi="Arial" w:cs="Arial"/>
          <w:sz w:val="22"/>
          <w:szCs w:val="22"/>
        </w:rPr>
        <w:t xml:space="preserve"> hours per year.</w:t>
      </w:r>
      <w:r w:rsidR="00543CFA" w:rsidRPr="00AD5BCE">
        <w:rPr>
          <w:rFonts w:ascii="Arial" w:hAnsi="Arial" w:cs="Arial"/>
          <w:sz w:val="22"/>
          <w:szCs w:val="22"/>
        </w:rPr>
        <w:t xml:space="preserve"> </w:t>
      </w:r>
      <w:r w:rsidRPr="00AD5BCE">
        <w:rPr>
          <w:rFonts w:ascii="Arial" w:hAnsi="Arial" w:cs="Arial"/>
          <w:sz w:val="22"/>
          <w:szCs w:val="22"/>
        </w:rPr>
        <w:t xml:space="preserve">For persons filing a notification of test marketing activity, the reporting burden is estimated to average </w:t>
      </w:r>
      <w:r w:rsidR="00C31AC1" w:rsidRPr="00AD5BCE">
        <w:rPr>
          <w:rFonts w:ascii="Arial" w:hAnsi="Arial" w:cs="Arial"/>
          <w:sz w:val="22"/>
          <w:szCs w:val="22"/>
        </w:rPr>
        <w:t>1</w:t>
      </w:r>
      <w:r w:rsidRPr="00AD5BCE">
        <w:rPr>
          <w:rFonts w:ascii="Arial" w:hAnsi="Arial" w:cs="Arial"/>
          <w:sz w:val="22"/>
          <w:szCs w:val="22"/>
        </w:rPr>
        <w:t xml:space="preserve"> hour per year.</w:t>
      </w:r>
      <w:r w:rsidR="00543CFA" w:rsidRPr="00AD5BCE">
        <w:rPr>
          <w:rFonts w:ascii="Arial" w:hAnsi="Arial" w:cs="Arial"/>
          <w:sz w:val="22"/>
          <w:szCs w:val="22"/>
        </w:rPr>
        <w:t xml:space="preserve"> </w:t>
      </w:r>
      <w:r w:rsidRPr="00AD5BCE">
        <w:rPr>
          <w:rFonts w:ascii="Arial" w:hAnsi="Arial" w:cs="Arial"/>
          <w:sz w:val="22"/>
          <w:szCs w:val="22"/>
        </w:rPr>
        <w:t xml:space="preserve">For persons keeping records of use of a substitute subject to </w:t>
      </w:r>
      <w:r w:rsidR="009470F9" w:rsidRPr="00AD5BCE">
        <w:rPr>
          <w:rFonts w:ascii="Arial" w:hAnsi="Arial" w:cs="Arial"/>
          <w:sz w:val="22"/>
          <w:szCs w:val="22"/>
        </w:rPr>
        <w:t xml:space="preserve">use conditions or </w:t>
      </w:r>
      <w:r w:rsidRPr="00AD5BCE">
        <w:rPr>
          <w:rFonts w:ascii="Arial" w:hAnsi="Arial" w:cs="Arial"/>
          <w:sz w:val="22"/>
          <w:szCs w:val="22"/>
        </w:rPr>
        <w:t>narrowed use limits, the recordkeeping burden is estimated to average 27 hours per year.</w:t>
      </w:r>
      <w:r w:rsidR="00543CFA" w:rsidRPr="00AD5BCE">
        <w:rPr>
          <w:rFonts w:ascii="Arial" w:hAnsi="Arial" w:cs="Arial"/>
          <w:sz w:val="22"/>
          <w:szCs w:val="22"/>
        </w:rPr>
        <w:t xml:space="preserve"> </w:t>
      </w:r>
      <w:r w:rsidRPr="00AD5BCE">
        <w:rPr>
          <w:rFonts w:ascii="Arial" w:hAnsi="Arial" w:cs="Arial"/>
          <w:sz w:val="22"/>
          <w:szCs w:val="22"/>
        </w:rPr>
        <w:t>For persons keeping records of a small volume use, the recordkeeping burden is estimated to average 12 hours per year.</w:t>
      </w:r>
      <w:r w:rsidR="00543CFA" w:rsidRPr="00AD5BCE">
        <w:rPr>
          <w:rFonts w:ascii="Arial" w:hAnsi="Arial" w:cs="Arial"/>
          <w:sz w:val="22"/>
          <w:szCs w:val="22"/>
        </w:rPr>
        <w:t xml:space="preserve"> </w:t>
      </w:r>
    </w:p>
    <w:p w14:paraId="0E4246B0" w14:textId="77777777" w:rsidR="0086451E" w:rsidRPr="00AD5BCE" w:rsidRDefault="0086451E">
      <w:pPr>
        <w:widowControl w:val="0"/>
        <w:tabs>
          <w:tab w:val="left" w:pos="-871"/>
          <w:tab w:val="left" w:pos="-149"/>
          <w:tab w:val="right" w:pos="8405"/>
        </w:tabs>
        <w:rPr>
          <w:rFonts w:ascii="Arial" w:hAnsi="Arial" w:cs="Arial"/>
          <w:sz w:val="22"/>
          <w:szCs w:val="22"/>
        </w:rPr>
      </w:pPr>
    </w:p>
    <w:p w14:paraId="1F9E907A" w14:textId="04A3CA22" w:rsidR="00231E6F" w:rsidRPr="00AD5BCE" w:rsidRDefault="00231E6F">
      <w:pPr>
        <w:widowControl w:val="0"/>
        <w:tabs>
          <w:tab w:val="left" w:pos="-871"/>
          <w:tab w:val="left" w:pos="-149"/>
          <w:tab w:val="right" w:pos="8405"/>
        </w:tabs>
        <w:rPr>
          <w:rFonts w:ascii="Arial" w:hAnsi="Arial" w:cs="Arial"/>
          <w:sz w:val="22"/>
          <w:szCs w:val="22"/>
        </w:rPr>
      </w:pPr>
      <w:r w:rsidRPr="00AD5BCE">
        <w:rPr>
          <w:rFonts w:ascii="Arial" w:hAnsi="Arial" w:cs="Arial"/>
          <w:sz w:val="22"/>
          <w:szCs w:val="22"/>
        </w:rPr>
        <w:t>Burden means the total time, effort, or financial resources expended by persons to generate, maintain, retain, or disclose or provide information to or for a Federal agency.</w:t>
      </w:r>
      <w:r w:rsidR="00543CFA" w:rsidRPr="00AD5BCE">
        <w:rPr>
          <w:rFonts w:ascii="Arial" w:hAnsi="Arial" w:cs="Arial"/>
          <w:sz w:val="22"/>
          <w:szCs w:val="22"/>
        </w:rPr>
        <w:t xml:space="preserve"> </w:t>
      </w:r>
      <w:r w:rsidRPr="00AD5BCE">
        <w:rPr>
          <w:rFonts w:ascii="Arial" w:hAnsi="Arial" w:cs="Arial"/>
          <w:sz w:val="22"/>
          <w:szCs w:val="22"/>
        </w:rPr>
        <w:t>This includes the time needed to review instructions; develop, acquire, install, and utilize technology and systems for the purposes of collecting, validating, and verifying information; adjust the existing ways to comply with any previously applicable instructions and requirements; train personnel to be able to respond to a collection of inf</w:t>
      </w:r>
      <w:r w:rsidR="000E5D13" w:rsidRPr="00AD5BCE">
        <w:rPr>
          <w:rFonts w:ascii="Arial" w:hAnsi="Arial" w:cs="Arial"/>
          <w:sz w:val="22"/>
          <w:szCs w:val="22"/>
        </w:rPr>
        <w:t xml:space="preserve">ormation; search data sources; </w:t>
      </w:r>
      <w:r w:rsidRPr="00AD5BCE">
        <w:rPr>
          <w:rFonts w:ascii="Arial" w:hAnsi="Arial" w:cs="Arial"/>
          <w:sz w:val="22"/>
          <w:szCs w:val="22"/>
        </w:rPr>
        <w:t xml:space="preserve">complete and review </w:t>
      </w:r>
      <w:r w:rsidR="0005287C" w:rsidRPr="00AD5BCE">
        <w:rPr>
          <w:rFonts w:ascii="Arial" w:hAnsi="Arial" w:cs="Arial"/>
          <w:sz w:val="22"/>
          <w:szCs w:val="22"/>
        </w:rPr>
        <w:t xml:space="preserve">the collection of information; </w:t>
      </w:r>
      <w:r w:rsidRPr="00AD5BCE">
        <w:rPr>
          <w:rFonts w:ascii="Arial" w:hAnsi="Arial" w:cs="Arial"/>
          <w:sz w:val="22"/>
          <w:szCs w:val="22"/>
        </w:rPr>
        <w:t>and transmit or otherwise disclose the information.</w:t>
      </w:r>
      <w:r w:rsidR="00543CFA" w:rsidRPr="00AD5BCE">
        <w:rPr>
          <w:rFonts w:ascii="Arial" w:hAnsi="Arial" w:cs="Arial"/>
          <w:sz w:val="22"/>
          <w:szCs w:val="22"/>
        </w:rPr>
        <w:t xml:space="preserve"> </w:t>
      </w:r>
      <w:r w:rsidRPr="00AD5BCE">
        <w:rPr>
          <w:rFonts w:ascii="Arial" w:hAnsi="Arial" w:cs="Arial"/>
          <w:sz w:val="22"/>
          <w:szCs w:val="22"/>
        </w:rPr>
        <w:t xml:space="preserve">An agency may not </w:t>
      </w:r>
      <w:r w:rsidRPr="00AD5BCE">
        <w:rPr>
          <w:rFonts w:ascii="Arial" w:hAnsi="Arial" w:cs="Arial"/>
          <w:sz w:val="22"/>
          <w:szCs w:val="22"/>
        </w:rPr>
        <w:lastRenderedPageBreak/>
        <w:t>conduct or sponsor, and a person is not required to respond to, a collection of information unless it displays a currently valid OMB control number.</w:t>
      </w:r>
      <w:r w:rsidR="00543CFA" w:rsidRPr="00AD5BCE">
        <w:rPr>
          <w:rFonts w:ascii="Arial" w:hAnsi="Arial" w:cs="Arial"/>
          <w:sz w:val="22"/>
          <w:szCs w:val="22"/>
        </w:rPr>
        <w:t xml:space="preserve"> </w:t>
      </w:r>
      <w:r w:rsidRPr="00AD5BCE">
        <w:rPr>
          <w:rFonts w:ascii="Arial" w:hAnsi="Arial" w:cs="Arial"/>
          <w:sz w:val="22"/>
          <w:szCs w:val="22"/>
        </w:rPr>
        <w:t>The OMB control numbers for EPA’s regulations are listed in 40 CFR Part 9 and 48 CFR Chapter 15.</w:t>
      </w:r>
    </w:p>
    <w:p w14:paraId="27202598" w14:textId="77777777" w:rsidR="00BE5B4C" w:rsidRPr="00AD5BCE" w:rsidRDefault="00BE5B4C">
      <w:pPr>
        <w:widowControl w:val="0"/>
        <w:tabs>
          <w:tab w:val="left" w:pos="-871"/>
          <w:tab w:val="left" w:pos="-149"/>
          <w:tab w:val="right" w:pos="8405"/>
        </w:tabs>
        <w:rPr>
          <w:rFonts w:ascii="Arial" w:hAnsi="Arial" w:cs="Arial"/>
          <w:sz w:val="22"/>
          <w:szCs w:val="22"/>
        </w:rPr>
      </w:pPr>
    </w:p>
    <w:p w14:paraId="174F0FE3" w14:textId="308C1CC8" w:rsidR="00BE5B4C" w:rsidRPr="00AD5BCE" w:rsidRDefault="00BE5B4C">
      <w:pPr>
        <w:widowControl w:val="0"/>
        <w:tabs>
          <w:tab w:val="left" w:pos="-871"/>
          <w:tab w:val="left" w:pos="-149"/>
          <w:tab w:val="right" w:pos="8405"/>
        </w:tabs>
        <w:rPr>
          <w:rFonts w:ascii="Arial" w:hAnsi="Arial" w:cs="Arial"/>
          <w:sz w:val="22"/>
          <w:szCs w:val="22"/>
        </w:rPr>
      </w:pPr>
      <w:r w:rsidRPr="00AD5BCE">
        <w:rPr>
          <w:rFonts w:ascii="Arial" w:hAnsi="Arial" w:cs="Arial"/>
          <w:sz w:val="22"/>
          <w:szCs w:val="22"/>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No. EPA-HQ-OAR-20</w:t>
      </w:r>
      <w:r w:rsidR="00AD5BCE" w:rsidRPr="00AD5BCE">
        <w:rPr>
          <w:rFonts w:ascii="Arial" w:hAnsi="Arial" w:cs="Arial"/>
          <w:sz w:val="22"/>
          <w:szCs w:val="22"/>
        </w:rPr>
        <w:t>04-0077</w:t>
      </w:r>
      <w:r w:rsidRPr="00AD5BCE">
        <w:rPr>
          <w:rFonts w:ascii="Arial" w:hAnsi="Arial" w:cs="Arial"/>
          <w:sz w:val="22"/>
          <w:szCs w:val="22"/>
        </w:rPr>
        <w:t xml:space="preserve">, which is available for </w:t>
      </w:r>
      <w:r w:rsidRPr="00AD5BCE">
        <w:rPr>
          <w:rFonts w:ascii="Arial" w:hAnsi="Arial" w:cs="Arial"/>
          <w:color w:val="0F0F0F"/>
          <w:sz w:val="22"/>
          <w:szCs w:val="22"/>
        </w:rPr>
        <w:t xml:space="preserve">online viewing at </w:t>
      </w:r>
      <w:hyperlink r:id="rId24" w:history="1">
        <w:r w:rsidRPr="00AD5BCE">
          <w:rPr>
            <w:rStyle w:val="Hyperlink"/>
            <w:rFonts w:ascii="Arial" w:hAnsi="Arial" w:cs="Arial"/>
            <w:i/>
            <w:sz w:val="22"/>
            <w:szCs w:val="22"/>
          </w:rPr>
          <w:t>www.regulations.gov</w:t>
        </w:r>
      </w:hyperlink>
      <w:r w:rsidRPr="00AD5BCE">
        <w:rPr>
          <w:rFonts w:ascii="Arial" w:hAnsi="Arial" w:cs="Arial"/>
          <w:color w:val="0F0F0F"/>
          <w:sz w:val="22"/>
          <w:szCs w:val="22"/>
        </w:rPr>
        <w:t>, or in person viewing</w:t>
      </w:r>
      <w:r w:rsidRPr="00AD5BCE" w:rsidDel="00935F07">
        <w:rPr>
          <w:rFonts w:ascii="Arial" w:hAnsi="Arial" w:cs="Arial"/>
          <w:sz w:val="22"/>
          <w:szCs w:val="22"/>
        </w:rPr>
        <w:t xml:space="preserve"> </w:t>
      </w:r>
      <w:r w:rsidRPr="00AD5BCE">
        <w:rPr>
          <w:rFonts w:ascii="Arial" w:hAnsi="Arial" w:cs="Arial"/>
          <w:sz w:val="22"/>
          <w:szCs w:val="22"/>
        </w:rPr>
        <w:t xml:space="preserve"> at the Air and Radiation Docket and Information Center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w:t>
      </w:r>
      <w:r w:rsidR="00AD5BCE" w:rsidRPr="00AD5BCE">
        <w:rPr>
          <w:rFonts w:ascii="Arial" w:hAnsi="Arial" w:cs="Arial"/>
          <w:sz w:val="22"/>
          <w:szCs w:val="22"/>
        </w:rPr>
        <w:t xml:space="preserve"> OAR Docket is (202) 566-1742. </w:t>
      </w:r>
      <w:r w:rsidRPr="00AD5BCE">
        <w:rPr>
          <w:rFonts w:ascii="Arial" w:hAnsi="Arial" w:cs="Arial"/>
          <w:color w:val="0F0F0F"/>
          <w:sz w:val="22"/>
          <w:szCs w:val="22"/>
        </w:rPr>
        <w:t>An electronic version of the public docket is available at www.regulatio</w:t>
      </w:r>
      <w:r w:rsidR="00AD5BCE" w:rsidRPr="00AD5BCE">
        <w:rPr>
          <w:rFonts w:ascii="Arial" w:hAnsi="Arial" w:cs="Arial"/>
          <w:color w:val="0F0F0F"/>
          <w:sz w:val="22"/>
          <w:szCs w:val="22"/>
        </w:rPr>
        <w:t xml:space="preserve">ns.gov. </w:t>
      </w:r>
      <w:r w:rsidRPr="00AD5BCE">
        <w:rPr>
          <w:rFonts w:ascii="Arial" w:hAnsi="Arial" w:cs="Arial"/>
          <w:color w:val="0F0F0F"/>
          <w:sz w:val="22"/>
          <w:szCs w:val="22"/>
        </w:rPr>
        <w:t>This site can be used to submit or view public comments, access the index listing of the contents of the public docket, and to access those documents in the public docket tha</w:t>
      </w:r>
      <w:r w:rsidR="00AD5BCE" w:rsidRPr="00AD5BCE">
        <w:rPr>
          <w:rFonts w:ascii="Arial" w:hAnsi="Arial" w:cs="Arial"/>
          <w:color w:val="0F0F0F"/>
          <w:sz w:val="22"/>
          <w:szCs w:val="22"/>
        </w:rPr>
        <w:t>t are available electronically.</w:t>
      </w:r>
      <w:r w:rsidRPr="00AD5BCE">
        <w:rPr>
          <w:rFonts w:ascii="Arial" w:hAnsi="Arial" w:cs="Arial"/>
          <w:color w:val="0F0F0F"/>
          <w:sz w:val="22"/>
          <w:szCs w:val="22"/>
        </w:rPr>
        <w:t xml:space="preserve"> </w:t>
      </w:r>
      <w:r w:rsidR="00AD5BCE" w:rsidRPr="00AD5BCE">
        <w:rPr>
          <w:rFonts w:ascii="Arial" w:hAnsi="Arial" w:cs="Arial"/>
          <w:color w:val="0F0F0F"/>
          <w:sz w:val="22"/>
          <w:szCs w:val="22"/>
        </w:rPr>
        <w:t>Y</w:t>
      </w:r>
      <w:r w:rsidRPr="00AD5BCE">
        <w:rPr>
          <w:rFonts w:ascii="Arial" w:hAnsi="Arial" w:cs="Arial"/>
          <w:sz w:val="22"/>
          <w:szCs w:val="22"/>
        </w:rPr>
        <w:t xml:space="preserve">ou can </w:t>
      </w:r>
      <w:r w:rsidR="00AD5BCE" w:rsidRPr="00AD5BCE">
        <w:rPr>
          <w:rFonts w:ascii="Arial" w:hAnsi="Arial" w:cs="Arial"/>
          <w:sz w:val="22"/>
          <w:szCs w:val="22"/>
        </w:rPr>
        <w:t xml:space="preserve">also </w:t>
      </w:r>
      <w:r w:rsidRPr="00AD5BCE">
        <w:rPr>
          <w:rFonts w:ascii="Arial" w:hAnsi="Arial" w:cs="Arial"/>
          <w:sz w:val="22"/>
          <w:szCs w:val="22"/>
        </w:rPr>
        <w:t>send comments to the Office of Information and Regulatory Affairs, Office of Management and Budget, 725 17th Street, NW, Washington, DC 20503, Attention: Desk Office for EPA. Please include the EPA Docket ID No.  EPA–HQ–OAR–20</w:t>
      </w:r>
      <w:r w:rsidR="00AD5BCE" w:rsidRPr="00AD5BCE">
        <w:rPr>
          <w:rFonts w:ascii="Arial" w:hAnsi="Arial" w:cs="Arial"/>
          <w:sz w:val="22"/>
          <w:szCs w:val="22"/>
        </w:rPr>
        <w:t>04-0077</w:t>
      </w:r>
      <w:r w:rsidRPr="00AD5BCE">
        <w:rPr>
          <w:rFonts w:ascii="Arial" w:hAnsi="Arial" w:cs="Arial"/>
          <w:sz w:val="22"/>
          <w:szCs w:val="22"/>
        </w:rPr>
        <w:t xml:space="preserve"> </w:t>
      </w:r>
      <w:r w:rsidR="00AD5BCE" w:rsidRPr="00AD5BCE">
        <w:rPr>
          <w:rFonts w:ascii="Arial" w:hAnsi="Arial" w:cs="Arial"/>
          <w:sz w:val="22"/>
          <w:szCs w:val="22"/>
        </w:rPr>
        <w:t>and OMB control number 2060-0226</w:t>
      </w:r>
      <w:r w:rsidRPr="00AD5BCE">
        <w:rPr>
          <w:rFonts w:ascii="Arial" w:hAnsi="Arial" w:cs="Arial"/>
          <w:sz w:val="22"/>
          <w:szCs w:val="22"/>
        </w:rPr>
        <w:t xml:space="preserve"> in any correspondence.</w:t>
      </w:r>
    </w:p>
    <w:p w14:paraId="21195730" w14:textId="77777777" w:rsidR="00231E6F" w:rsidRPr="00AD5BCE" w:rsidRDefault="00231E6F">
      <w:pPr>
        <w:widowControl w:val="0"/>
        <w:tabs>
          <w:tab w:val="left" w:pos="-871"/>
          <w:tab w:val="left" w:pos="-149"/>
          <w:tab w:val="right" w:pos="8405"/>
        </w:tabs>
        <w:rPr>
          <w:rFonts w:ascii="Arial" w:hAnsi="Arial" w:cs="Arial"/>
          <w:sz w:val="22"/>
          <w:szCs w:val="22"/>
        </w:rPr>
      </w:pPr>
    </w:p>
    <w:p w14:paraId="64328F1F" w14:textId="77777777" w:rsidR="00231E6F" w:rsidRPr="00AD5BCE" w:rsidRDefault="00231E6F">
      <w:pPr>
        <w:widowControl w:val="0"/>
        <w:tabs>
          <w:tab w:val="left" w:pos="-871"/>
          <w:tab w:val="left" w:pos="-149"/>
          <w:tab w:val="right" w:pos="8405"/>
        </w:tabs>
        <w:rPr>
          <w:rFonts w:ascii="Arial" w:hAnsi="Arial" w:cs="Arial"/>
          <w:b/>
          <w:sz w:val="22"/>
          <w:szCs w:val="22"/>
        </w:rPr>
      </w:pPr>
      <w:r w:rsidRPr="00AD5BCE">
        <w:rPr>
          <w:rFonts w:ascii="Arial" w:hAnsi="Arial" w:cs="Arial"/>
          <w:b/>
          <w:sz w:val="22"/>
          <w:szCs w:val="22"/>
        </w:rPr>
        <w:t>Appendices</w:t>
      </w:r>
    </w:p>
    <w:p w14:paraId="02A98B6E" w14:textId="3F741E59" w:rsidR="00231E6F" w:rsidRPr="00AD5BCE" w:rsidRDefault="00231E6F">
      <w:pPr>
        <w:widowControl w:val="0"/>
        <w:tabs>
          <w:tab w:val="left" w:pos="-871"/>
          <w:tab w:val="left" w:pos="-149"/>
          <w:tab w:val="right" w:pos="8405"/>
        </w:tabs>
        <w:rPr>
          <w:rFonts w:ascii="Arial" w:hAnsi="Arial" w:cs="Arial"/>
          <w:sz w:val="22"/>
          <w:szCs w:val="22"/>
        </w:rPr>
      </w:pPr>
      <w:r w:rsidRPr="00AD5BCE">
        <w:rPr>
          <w:rFonts w:ascii="Arial" w:hAnsi="Arial" w:cs="Arial"/>
          <w:sz w:val="22"/>
          <w:szCs w:val="22"/>
        </w:rPr>
        <w:t>A-</w:t>
      </w:r>
      <w:r w:rsidR="00543CFA" w:rsidRPr="00AD5BCE">
        <w:rPr>
          <w:rFonts w:ascii="Arial" w:hAnsi="Arial" w:cs="Arial"/>
          <w:sz w:val="22"/>
          <w:szCs w:val="22"/>
        </w:rPr>
        <w:t xml:space="preserve"> </w:t>
      </w:r>
      <w:r w:rsidRPr="00AD5BCE">
        <w:rPr>
          <w:rFonts w:ascii="Arial" w:hAnsi="Arial" w:cs="Arial"/>
          <w:sz w:val="22"/>
          <w:szCs w:val="22"/>
        </w:rPr>
        <w:t>Draft FR notice announcing request for ICR renewal</w:t>
      </w:r>
      <w:r w:rsidR="00543CFA" w:rsidRPr="00AD5BCE">
        <w:rPr>
          <w:rFonts w:ascii="Arial" w:hAnsi="Arial" w:cs="Arial"/>
          <w:sz w:val="22"/>
          <w:szCs w:val="22"/>
        </w:rPr>
        <w:t xml:space="preserve"> </w:t>
      </w:r>
    </w:p>
    <w:p w14:paraId="3D56B568" w14:textId="189893CD" w:rsidR="00231E6F" w:rsidRPr="00AD5BCE" w:rsidRDefault="00231E6F">
      <w:pPr>
        <w:widowControl w:val="0"/>
        <w:tabs>
          <w:tab w:val="left" w:pos="-871"/>
          <w:tab w:val="left" w:pos="-149"/>
          <w:tab w:val="right" w:pos="8405"/>
        </w:tabs>
        <w:rPr>
          <w:rFonts w:ascii="Arial" w:hAnsi="Arial" w:cs="Arial"/>
          <w:sz w:val="22"/>
          <w:szCs w:val="22"/>
        </w:rPr>
      </w:pPr>
      <w:r w:rsidRPr="00AD5BCE">
        <w:rPr>
          <w:rFonts w:ascii="Arial" w:hAnsi="Arial" w:cs="Arial"/>
          <w:sz w:val="22"/>
          <w:szCs w:val="22"/>
        </w:rPr>
        <w:t>B-</w:t>
      </w:r>
      <w:r w:rsidR="00543CFA" w:rsidRPr="00AD5BCE">
        <w:rPr>
          <w:rFonts w:ascii="Arial" w:hAnsi="Arial" w:cs="Arial"/>
          <w:sz w:val="22"/>
          <w:szCs w:val="22"/>
        </w:rPr>
        <w:t xml:space="preserve"> </w:t>
      </w:r>
      <w:r w:rsidRPr="00AD5BCE">
        <w:rPr>
          <w:rFonts w:ascii="Arial" w:hAnsi="Arial" w:cs="Arial"/>
          <w:sz w:val="22"/>
          <w:szCs w:val="22"/>
        </w:rPr>
        <w:t>Text of Section 612 of the Clean Air Act as amended in1990</w:t>
      </w:r>
    </w:p>
    <w:p w14:paraId="427A2456" w14:textId="0EA9D4C1" w:rsidR="00231E6F" w:rsidRPr="004841A7" w:rsidRDefault="00231E6F">
      <w:pPr>
        <w:widowControl w:val="0"/>
        <w:tabs>
          <w:tab w:val="left" w:pos="-871"/>
          <w:tab w:val="left" w:pos="-149"/>
          <w:tab w:val="right" w:pos="8405"/>
        </w:tabs>
        <w:rPr>
          <w:rFonts w:ascii="Arial" w:hAnsi="Arial" w:cs="Arial"/>
          <w:sz w:val="22"/>
          <w:szCs w:val="22"/>
        </w:rPr>
      </w:pPr>
      <w:r w:rsidRPr="00AD5BCE">
        <w:rPr>
          <w:rFonts w:ascii="Arial" w:hAnsi="Arial" w:cs="Arial"/>
          <w:sz w:val="22"/>
          <w:szCs w:val="22"/>
        </w:rPr>
        <w:t>C-</w:t>
      </w:r>
      <w:r w:rsidR="00543CFA" w:rsidRPr="00AD5BCE">
        <w:rPr>
          <w:rFonts w:ascii="Arial" w:hAnsi="Arial" w:cs="Arial"/>
          <w:sz w:val="22"/>
          <w:szCs w:val="22"/>
        </w:rPr>
        <w:t xml:space="preserve"> </w:t>
      </w:r>
      <w:r w:rsidRPr="00AD5BCE">
        <w:rPr>
          <w:rFonts w:ascii="Arial" w:hAnsi="Arial" w:cs="Arial"/>
          <w:sz w:val="22"/>
          <w:szCs w:val="22"/>
        </w:rPr>
        <w:t xml:space="preserve">Text of SNAP Regulations, 40 CFR </w:t>
      </w:r>
      <w:r w:rsidRPr="004841A7">
        <w:rPr>
          <w:rFonts w:ascii="Arial" w:hAnsi="Arial" w:cs="Arial"/>
          <w:sz w:val="22"/>
          <w:szCs w:val="22"/>
        </w:rPr>
        <w:t xml:space="preserve">Part 82, Subpart G </w:t>
      </w:r>
    </w:p>
    <w:p w14:paraId="62D0C1A5" w14:textId="5AAC4B00" w:rsidR="00231E6F" w:rsidRPr="004841A7" w:rsidRDefault="00231E6F">
      <w:pPr>
        <w:widowControl w:val="0"/>
        <w:tabs>
          <w:tab w:val="left" w:pos="-871"/>
          <w:tab w:val="left" w:pos="-149"/>
          <w:tab w:val="right" w:pos="8405"/>
        </w:tabs>
        <w:rPr>
          <w:rFonts w:ascii="Arial" w:hAnsi="Arial" w:cs="Arial"/>
          <w:sz w:val="22"/>
          <w:szCs w:val="22"/>
        </w:rPr>
      </w:pPr>
      <w:r w:rsidRPr="004841A7">
        <w:rPr>
          <w:rFonts w:ascii="Arial" w:hAnsi="Arial" w:cs="Arial"/>
          <w:sz w:val="22"/>
          <w:szCs w:val="22"/>
        </w:rPr>
        <w:t>D-</w:t>
      </w:r>
      <w:r w:rsidR="00543CFA" w:rsidRPr="004841A7">
        <w:rPr>
          <w:rFonts w:ascii="Arial" w:hAnsi="Arial" w:cs="Arial"/>
          <w:sz w:val="22"/>
          <w:szCs w:val="22"/>
        </w:rPr>
        <w:t xml:space="preserve"> </w:t>
      </w:r>
      <w:r w:rsidRPr="004841A7">
        <w:rPr>
          <w:rFonts w:ascii="Arial" w:hAnsi="Arial" w:cs="Arial"/>
          <w:sz w:val="22"/>
          <w:szCs w:val="22"/>
        </w:rPr>
        <w:t>SNAP Information Notice (EPA Form 1265-</w:t>
      </w:r>
      <w:r w:rsidR="00AB2641" w:rsidRPr="004841A7">
        <w:rPr>
          <w:rFonts w:ascii="Arial" w:hAnsi="Arial" w:cs="Arial"/>
          <w:sz w:val="22"/>
          <w:szCs w:val="22"/>
        </w:rPr>
        <w:t>14</w:t>
      </w:r>
      <w:r w:rsidRPr="004841A7">
        <w:rPr>
          <w:rFonts w:ascii="Arial" w:hAnsi="Arial" w:cs="Arial"/>
          <w:sz w:val="22"/>
          <w:szCs w:val="22"/>
        </w:rPr>
        <w:t>)</w:t>
      </w:r>
    </w:p>
    <w:p w14:paraId="7DA1BEF0" w14:textId="1EC61F96" w:rsidR="00231E6F" w:rsidRPr="004841A7" w:rsidRDefault="00231E6F">
      <w:pPr>
        <w:widowControl w:val="0"/>
        <w:tabs>
          <w:tab w:val="left" w:pos="-871"/>
          <w:tab w:val="left" w:pos="-149"/>
          <w:tab w:val="right" w:pos="8405"/>
        </w:tabs>
        <w:rPr>
          <w:rFonts w:ascii="Arial" w:hAnsi="Arial" w:cs="Arial"/>
          <w:sz w:val="22"/>
          <w:szCs w:val="22"/>
        </w:rPr>
      </w:pPr>
      <w:r w:rsidRPr="004841A7">
        <w:rPr>
          <w:rFonts w:ascii="Arial" w:hAnsi="Arial" w:cs="Arial"/>
          <w:sz w:val="22"/>
          <w:szCs w:val="22"/>
        </w:rPr>
        <w:t>E-</w:t>
      </w:r>
      <w:r w:rsidR="00543CFA" w:rsidRPr="004841A7">
        <w:rPr>
          <w:rFonts w:ascii="Arial" w:hAnsi="Arial" w:cs="Arial"/>
          <w:sz w:val="22"/>
          <w:szCs w:val="22"/>
        </w:rPr>
        <w:t xml:space="preserve"> </w:t>
      </w:r>
      <w:r w:rsidRPr="004841A7">
        <w:rPr>
          <w:rFonts w:ascii="Arial" w:hAnsi="Arial" w:cs="Arial"/>
          <w:sz w:val="22"/>
          <w:szCs w:val="22"/>
        </w:rPr>
        <w:t>TSCA</w:t>
      </w:r>
      <w:r w:rsidR="00D62E1F" w:rsidRPr="004841A7">
        <w:rPr>
          <w:rFonts w:ascii="Arial" w:hAnsi="Arial" w:cs="Arial"/>
          <w:sz w:val="22"/>
          <w:szCs w:val="22"/>
        </w:rPr>
        <w:t>/SNAP Addendum (EPA Form 1265-</w:t>
      </w:r>
      <w:r w:rsidR="00AB2641" w:rsidRPr="004841A7">
        <w:rPr>
          <w:rFonts w:ascii="Arial" w:hAnsi="Arial" w:cs="Arial"/>
          <w:sz w:val="22"/>
          <w:szCs w:val="22"/>
        </w:rPr>
        <w:t>14</w:t>
      </w:r>
      <w:r w:rsidRPr="004841A7">
        <w:rPr>
          <w:rFonts w:ascii="Arial" w:hAnsi="Arial" w:cs="Arial"/>
          <w:sz w:val="22"/>
          <w:szCs w:val="22"/>
        </w:rPr>
        <w:t>)</w:t>
      </w:r>
    </w:p>
    <w:p w14:paraId="412701E3" w14:textId="31B67624" w:rsidR="00231E6F" w:rsidRPr="00AD5BCE" w:rsidRDefault="00231E6F" w:rsidP="009470F9">
      <w:pPr>
        <w:widowControl w:val="0"/>
        <w:tabs>
          <w:tab w:val="left" w:pos="-871"/>
          <w:tab w:val="left" w:pos="-149"/>
          <w:tab w:val="right" w:pos="8405"/>
        </w:tabs>
        <w:rPr>
          <w:rFonts w:ascii="Arial" w:hAnsi="Arial" w:cs="Arial"/>
          <w:sz w:val="22"/>
          <w:szCs w:val="22"/>
        </w:rPr>
      </w:pPr>
      <w:r w:rsidRPr="004841A7">
        <w:rPr>
          <w:rFonts w:ascii="Arial" w:hAnsi="Arial" w:cs="Arial"/>
          <w:sz w:val="22"/>
          <w:szCs w:val="22"/>
        </w:rPr>
        <w:t>F-</w:t>
      </w:r>
      <w:r w:rsidR="00543CFA" w:rsidRPr="004841A7">
        <w:rPr>
          <w:rFonts w:ascii="Arial" w:hAnsi="Arial" w:cs="Arial"/>
          <w:sz w:val="22"/>
          <w:szCs w:val="22"/>
        </w:rPr>
        <w:t xml:space="preserve"> </w:t>
      </w:r>
      <w:r w:rsidR="00902D74" w:rsidRPr="004841A7">
        <w:rPr>
          <w:rFonts w:ascii="Arial" w:hAnsi="Arial" w:cs="Arial"/>
          <w:sz w:val="22"/>
          <w:szCs w:val="22"/>
        </w:rPr>
        <w:t xml:space="preserve">Instructions </w:t>
      </w:r>
      <w:r w:rsidRPr="004841A7">
        <w:rPr>
          <w:rFonts w:ascii="Arial" w:hAnsi="Arial" w:cs="Arial"/>
          <w:sz w:val="22"/>
          <w:szCs w:val="22"/>
        </w:rPr>
        <w:t xml:space="preserve">for the SNAP Program Information Notice </w:t>
      </w:r>
      <w:r w:rsidR="00902D74" w:rsidRPr="004841A7">
        <w:rPr>
          <w:rFonts w:ascii="Arial" w:hAnsi="Arial" w:cs="Arial"/>
          <w:sz w:val="22"/>
          <w:szCs w:val="22"/>
        </w:rPr>
        <w:t>and TSCA/SNAP Addendum</w:t>
      </w:r>
      <w:r w:rsidR="00902A3B" w:rsidRPr="004841A7">
        <w:rPr>
          <w:rFonts w:ascii="Arial" w:hAnsi="Arial" w:cs="Arial"/>
          <w:sz w:val="22"/>
          <w:szCs w:val="22"/>
        </w:rPr>
        <w:t xml:space="preserve"> </w:t>
      </w:r>
      <w:r w:rsidRPr="004841A7">
        <w:rPr>
          <w:rFonts w:ascii="Arial" w:hAnsi="Arial" w:cs="Arial"/>
          <w:sz w:val="22"/>
          <w:szCs w:val="22"/>
        </w:rPr>
        <w:t xml:space="preserve">(EPA </w:t>
      </w:r>
      <w:r w:rsidR="00D510B9" w:rsidRPr="004841A7">
        <w:rPr>
          <w:rFonts w:ascii="Arial" w:hAnsi="Arial" w:cs="Arial"/>
          <w:sz w:val="22"/>
          <w:szCs w:val="22"/>
        </w:rPr>
        <w:br/>
      </w:r>
      <w:r w:rsidR="00543CFA" w:rsidRPr="004841A7">
        <w:rPr>
          <w:rFonts w:ascii="Arial" w:hAnsi="Arial" w:cs="Arial"/>
          <w:sz w:val="22"/>
          <w:szCs w:val="22"/>
        </w:rPr>
        <w:t xml:space="preserve"> </w:t>
      </w:r>
      <w:r w:rsidR="00AD5BCE" w:rsidRPr="004841A7">
        <w:rPr>
          <w:rFonts w:ascii="Arial" w:hAnsi="Arial" w:cs="Arial"/>
          <w:sz w:val="22"/>
          <w:szCs w:val="22"/>
        </w:rPr>
        <w:t>Form 1265-</w:t>
      </w:r>
      <w:r w:rsidR="00AB2641" w:rsidRPr="004841A7">
        <w:rPr>
          <w:rFonts w:ascii="Arial" w:hAnsi="Arial" w:cs="Arial"/>
          <w:sz w:val="22"/>
          <w:szCs w:val="22"/>
        </w:rPr>
        <w:t>14</w:t>
      </w:r>
      <w:r w:rsidR="00BE5B4C" w:rsidRPr="004841A7">
        <w:rPr>
          <w:rFonts w:ascii="Arial" w:hAnsi="Arial" w:cs="Arial"/>
          <w:sz w:val="22"/>
          <w:szCs w:val="22"/>
        </w:rPr>
        <w:t>)</w:t>
      </w:r>
    </w:p>
    <w:sectPr w:rsidR="00231E6F" w:rsidRPr="00AD5BCE" w:rsidSect="00B575DF">
      <w:headerReference w:type="even" r:id="rId25"/>
      <w:footerReference w:type="even" r:id="rId26"/>
      <w:footerReference w:type="default" r:id="rId27"/>
      <w:endnotePr>
        <w:numFmt w:val="lowerLetter"/>
      </w:endnotePr>
      <w:type w:val="continuous"/>
      <w:pgSz w:w="12240" w:h="15840"/>
      <w:pgMar w:top="1440" w:right="1440" w:bottom="1440" w:left="1440" w:header="1469"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9A28E" w14:textId="77777777" w:rsidR="00BA7596" w:rsidRDefault="00BA7596">
      <w:r>
        <w:separator/>
      </w:r>
    </w:p>
  </w:endnote>
  <w:endnote w:type="continuationSeparator" w:id="0">
    <w:p w14:paraId="306C67DC" w14:textId="77777777" w:rsidR="00BA7596" w:rsidRDefault="00BA7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1A41A" w14:textId="77777777" w:rsidR="002269AB" w:rsidRDefault="002269AB">
    <w:pPr>
      <w:framePr w:w="9418" w:h="280" w:hRule="exact" w:wrap="notBeside" w:vAnchor="page" w:hAnchor="text" w:y="14544"/>
      <w:widowControl w:val="0"/>
      <w:tabs>
        <w:tab w:val="left" w:pos="-871"/>
        <w:tab w:val="left" w:pos="-149"/>
        <w:tab w:val="right" w:pos="8405"/>
      </w:tabs>
      <w:spacing w:line="0" w:lineRule="atLeast"/>
      <w:jc w:val="center"/>
      <w:rPr>
        <w:rFonts w:ascii="Arial" w:hAnsi="Arial"/>
        <w:vanish/>
      </w:rPr>
    </w:pPr>
    <w:r>
      <w:rPr>
        <w:rFonts w:ascii="Arial" w:hAnsi="Arial"/>
      </w:rPr>
      <w:pgNum/>
    </w:r>
  </w:p>
  <w:p w14:paraId="7B013DDA" w14:textId="77777777" w:rsidR="002269AB" w:rsidRDefault="002269AB">
    <w:pPr>
      <w:widowControl w:val="0"/>
      <w:tabs>
        <w:tab w:val="left" w:pos="-871"/>
        <w:tab w:val="left" w:pos="-149"/>
        <w:tab w:val="right" w:pos="840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88976" w14:textId="77777777" w:rsidR="002269AB" w:rsidRDefault="002269AB">
    <w:pPr>
      <w:framePr w:w="9418" w:h="280" w:hRule="exact" w:wrap="notBeside" w:vAnchor="page" w:hAnchor="text" w:y="14544"/>
      <w:widowControl w:val="0"/>
      <w:tabs>
        <w:tab w:val="left" w:pos="-871"/>
        <w:tab w:val="left" w:pos="-149"/>
        <w:tab w:val="right" w:pos="8405"/>
      </w:tabs>
      <w:jc w:val="center"/>
      <w:rPr>
        <w:rFonts w:ascii="Arial" w:hAnsi="Arial"/>
        <w:vanish/>
      </w:rPr>
    </w:pPr>
    <w:r>
      <w:rPr>
        <w:rFonts w:ascii="Arial" w:hAnsi="Arial"/>
      </w:rPr>
      <w:pgNum/>
    </w:r>
  </w:p>
  <w:p w14:paraId="282E4A1D" w14:textId="77777777" w:rsidR="002269AB" w:rsidRDefault="002269AB">
    <w:pPr>
      <w:widowControl w:val="0"/>
      <w:tabs>
        <w:tab w:val="left" w:pos="-871"/>
        <w:tab w:val="left" w:pos="-149"/>
        <w:tab w:val="right" w:pos="8405"/>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72930" w14:textId="77777777" w:rsidR="00BA7596" w:rsidRDefault="00BA7596">
      <w:r>
        <w:separator/>
      </w:r>
    </w:p>
  </w:footnote>
  <w:footnote w:type="continuationSeparator" w:id="0">
    <w:p w14:paraId="42832704" w14:textId="77777777" w:rsidR="00BA7596" w:rsidRDefault="00BA7596">
      <w:r>
        <w:continuationSeparator/>
      </w:r>
    </w:p>
  </w:footnote>
  <w:footnote w:id="1">
    <w:p w14:paraId="0CB072A2" w14:textId="01DCC0EA" w:rsidR="002269AB" w:rsidRDefault="002269AB">
      <w:pPr>
        <w:pStyle w:val="FootnoteText"/>
      </w:pPr>
      <w:r>
        <w:rPr>
          <w:rStyle w:val="FootnoteReference"/>
        </w:rPr>
        <w:footnoteRef/>
      </w:r>
      <w:r>
        <w:t xml:space="preserve"> </w:t>
      </w:r>
      <w:hyperlink r:id="rId1" w:history="1">
        <w:r w:rsidRPr="003162D9">
          <w:rPr>
            <w:rStyle w:val="Hyperlink"/>
          </w:rPr>
          <w:t>http://www.opm.gov/policy-data-oversight/pay-leave/salaries-wages/salary-tables/pdf/2014/DCB_h.pdf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F48ED" w14:textId="77777777" w:rsidR="002269AB" w:rsidRDefault="002269AB">
    <w:pPr>
      <w:widowControl w:val="0"/>
      <w:tabs>
        <w:tab w:val="left" w:pos="-871"/>
        <w:tab w:val="left" w:pos="-149"/>
        <w:tab w:val="right" w:pos="840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354AD"/>
    <w:multiLevelType w:val="hybridMultilevel"/>
    <w:tmpl w:val="7C288CEE"/>
    <w:lvl w:ilvl="0" w:tplc="04090017">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AE3974"/>
    <w:multiLevelType w:val="hybridMultilevel"/>
    <w:tmpl w:val="B6F6B45A"/>
    <w:lvl w:ilvl="0" w:tplc="04090017">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D541F7"/>
    <w:multiLevelType w:val="singleLevel"/>
    <w:tmpl w:val="BC66499A"/>
    <w:lvl w:ilvl="0">
      <w:numFmt w:val="bullet"/>
      <w:lvlText w:val="-"/>
      <w:lvlJc w:val="left"/>
      <w:pPr>
        <w:tabs>
          <w:tab w:val="num" w:pos="390"/>
        </w:tabs>
        <w:ind w:left="390" w:hanging="360"/>
      </w:pPr>
      <w:rPr>
        <w:rFonts w:ascii="Times New Roman" w:hAnsi="Times New Roman" w:hint="default"/>
      </w:rPr>
    </w:lvl>
  </w:abstractNum>
  <w:abstractNum w:abstractNumId="3">
    <w:nsid w:val="2D2A59FE"/>
    <w:multiLevelType w:val="hybridMultilevel"/>
    <w:tmpl w:val="C16CEC50"/>
    <w:lvl w:ilvl="0" w:tplc="4EB8802E">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024BF2"/>
    <w:multiLevelType w:val="hybridMultilevel"/>
    <w:tmpl w:val="2252E7B0"/>
    <w:lvl w:ilvl="0" w:tplc="D36095B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902922"/>
    <w:multiLevelType w:val="singleLevel"/>
    <w:tmpl w:val="75D00D1A"/>
    <w:lvl w:ilvl="0">
      <w:start w:val="4"/>
      <w:numFmt w:val="bullet"/>
      <w:lvlText w:val="-"/>
      <w:lvlJc w:val="left"/>
      <w:pPr>
        <w:tabs>
          <w:tab w:val="num" w:pos="360"/>
        </w:tabs>
        <w:ind w:left="360" w:hanging="360"/>
      </w:pPr>
      <w:rPr>
        <w:rFonts w:ascii="Times New Roman" w:hAnsi="Times New Roman" w:hint="default"/>
      </w:rPr>
    </w:lvl>
  </w:abstractNum>
  <w:abstractNum w:abstractNumId="6">
    <w:nsid w:val="372535D3"/>
    <w:multiLevelType w:val="hybridMultilevel"/>
    <w:tmpl w:val="77FC638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B35190D"/>
    <w:multiLevelType w:val="hybridMultilevel"/>
    <w:tmpl w:val="796A6346"/>
    <w:lvl w:ilvl="0" w:tplc="4EB8802E">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C8150A1"/>
    <w:multiLevelType w:val="hybridMultilevel"/>
    <w:tmpl w:val="9246254C"/>
    <w:lvl w:ilvl="0" w:tplc="F0265F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F655C4"/>
    <w:multiLevelType w:val="hybridMultilevel"/>
    <w:tmpl w:val="9A345F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EC348D"/>
    <w:multiLevelType w:val="hybridMultilevel"/>
    <w:tmpl w:val="6DF0FF38"/>
    <w:lvl w:ilvl="0" w:tplc="4EB8802E">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2310E0C"/>
    <w:multiLevelType w:val="singleLevel"/>
    <w:tmpl w:val="3CD64CF6"/>
    <w:lvl w:ilvl="0">
      <w:start w:val="1"/>
      <w:numFmt w:val="bullet"/>
      <w:lvlText w:val="-"/>
      <w:lvlJc w:val="left"/>
      <w:pPr>
        <w:tabs>
          <w:tab w:val="num" w:pos="360"/>
        </w:tabs>
        <w:ind w:left="360" w:hanging="360"/>
      </w:pPr>
      <w:rPr>
        <w:rFonts w:ascii="Times New Roman" w:hAnsi="Times New Roman" w:hint="default"/>
      </w:rPr>
    </w:lvl>
  </w:abstractNum>
  <w:abstractNum w:abstractNumId="12">
    <w:nsid w:val="5EF22750"/>
    <w:multiLevelType w:val="hybridMultilevel"/>
    <w:tmpl w:val="DAEC14E8"/>
    <w:lvl w:ilvl="0" w:tplc="4EB8802E">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45F65C0"/>
    <w:multiLevelType w:val="hybridMultilevel"/>
    <w:tmpl w:val="7A78BA18"/>
    <w:lvl w:ilvl="0" w:tplc="92EE40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6A2245"/>
    <w:multiLevelType w:val="hybridMultilevel"/>
    <w:tmpl w:val="C5F8636C"/>
    <w:lvl w:ilvl="0" w:tplc="51E64B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9E10EF"/>
    <w:multiLevelType w:val="singleLevel"/>
    <w:tmpl w:val="C97ACBC8"/>
    <w:lvl w:ilvl="0">
      <w:start w:val="5"/>
      <w:numFmt w:val="lowerLetter"/>
      <w:lvlText w:val="%1)"/>
      <w:lvlJc w:val="left"/>
      <w:pPr>
        <w:tabs>
          <w:tab w:val="num" w:pos="435"/>
        </w:tabs>
        <w:ind w:left="435" w:hanging="435"/>
      </w:pPr>
      <w:rPr>
        <w:rFonts w:hint="default"/>
      </w:rPr>
    </w:lvl>
  </w:abstractNum>
  <w:abstractNum w:abstractNumId="16">
    <w:nsid w:val="75C54760"/>
    <w:multiLevelType w:val="singleLevel"/>
    <w:tmpl w:val="019C1A5E"/>
    <w:lvl w:ilvl="0">
      <w:start w:val="1"/>
      <w:numFmt w:val="bullet"/>
      <w:lvlText w:val="-"/>
      <w:lvlJc w:val="left"/>
      <w:pPr>
        <w:tabs>
          <w:tab w:val="num" w:pos="360"/>
        </w:tabs>
        <w:ind w:left="360" w:hanging="360"/>
      </w:pPr>
      <w:rPr>
        <w:rFonts w:ascii="Times New Roman" w:hAnsi="Times New Roman" w:hint="default"/>
      </w:rPr>
    </w:lvl>
  </w:abstractNum>
  <w:abstractNum w:abstractNumId="17">
    <w:nsid w:val="7AED1D5D"/>
    <w:multiLevelType w:val="singleLevel"/>
    <w:tmpl w:val="7E7E16FA"/>
    <w:lvl w:ilvl="0">
      <w:start w:val="1"/>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5"/>
  </w:num>
  <w:num w:numId="3">
    <w:abstractNumId w:val="15"/>
  </w:num>
  <w:num w:numId="4">
    <w:abstractNumId w:val="11"/>
  </w:num>
  <w:num w:numId="5">
    <w:abstractNumId w:val="17"/>
  </w:num>
  <w:num w:numId="6">
    <w:abstractNumId w:val="16"/>
  </w:num>
  <w:num w:numId="7">
    <w:abstractNumId w:val="3"/>
  </w:num>
  <w:num w:numId="8">
    <w:abstractNumId w:val="10"/>
  </w:num>
  <w:num w:numId="9">
    <w:abstractNumId w:val="12"/>
  </w:num>
  <w:num w:numId="10">
    <w:abstractNumId w:val="7"/>
  </w:num>
  <w:num w:numId="11">
    <w:abstractNumId w:val="8"/>
  </w:num>
  <w:num w:numId="12">
    <w:abstractNumId w:val="4"/>
  </w:num>
  <w:num w:numId="13">
    <w:abstractNumId w:val="13"/>
  </w:num>
  <w:num w:numId="14">
    <w:abstractNumId w:val="14"/>
  </w:num>
  <w:num w:numId="15">
    <w:abstractNumId w:val="9"/>
  </w:num>
  <w:num w:numId="16">
    <w:abstractNumId w:val="6"/>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7C"/>
    <w:rsid w:val="00003B9C"/>
    <w:rsid w:val="00006E63"/>
    <w:rsid w:val="00021365"/>
    <w:rsid w:val="000269B5"/>
    <w:rsid w:val="000300EC"/>
    <w:rsid w:val="00036CE5"/>
    <w:rsid w:val="0005287C"/>
    <w:rsid w:val="00053194"/>
    <w:rsid w:val="000548F5"/>
    <w:rsid w:val="00055DFF"/>
    <w:rsid w:val="00075C6A"/>
    <w:rsid w:val="00084D16"/>
    <w:rsid w:val="00084F51"/>
    <w:rsid w:val="0008764B"/>
    <w:rsid w:val="0009109D"/>
    <w:rsid w:val="0009418B"/>
    <w:rsid w:val="000A1375"/>
    <w:rsid w:val="000A6892"/>
    <w:rsid w:val="000B2919"/>
    <w:rsid w:val="000C3F14"/>
    <w:rsid w:val="000D370F"/>
    <w:rsid w:val="000D3C86"/>
    <w:rsid w:val="000D4410"/>
    <w:rsid w:val="000D4C58"/>
    <w:rsid w:val="000E23EC"/>
    <w:rsid w:val="000E5D13"/>
    <w:rsid w:val="000E6EE0"/>
    <w:rsid w:val="000E7947"/>
    <w:rsid w:val="000F636C"/>
    <w:rsid w:val="000F7CEF"/>
    <w:rsid w:val="001029EE"/>
    <w:rsid w:val="00106F38"/>
    <w:rsid w:val="001079E2"/>
    <w:rsid w:val="00111D86"/>
    <w:rsid w:val="00112E63"/>
    <w:rsid w:val="001152A6"/>
    <w:rsid w:val="00125F34"/>
    <w:rsid w:val="00133132"/>
    <w:rsid w:val="0013556C"/>
    <w:rsid w:val="00137F5A"/>
    <w:rsid w:val="00140C2B"/>
    <w:rsid w:val="00144292"/>
    <w:rsid w:val="001522B0"/>
    <w:rsid w:val="00154434"/>
    <w:rsid w:val="00162AA0"/>
    <w:rsid w:val="00166A63"/>
    <w:rsid w:val="00170548"/>
    <w:rsid w:val="0017108D"/>
    <w:rsid w:val="00173AB1"/>
    <w:rsid w:val="001831E3"/>
    <w:rsid w:val="00186EC5"/>
    <w:rsid w:val="00192661"/>
    <w:rsid w:val="001B6514"/>
    <w:rsid w:val="001C339D"/>
    <w:rsid w:val="001C6D2E"/>
    <w:rsid w:val="001D7270"/>
    <w:rsid w:val="001E6D32"/>
    <w:rsid w:val="001F3F49"/>
    <w:rsid w:val="002248AC"/>
    <w:rsid w:val="002249E0"/>
    <w:rsid w:val="00225324"/>
    <w:rsid w:val="002269AB"/>
    <w:rsid w:val="00226D2E"/>
    <w:rsid w:val="00231E6F"/>
    <w:rsid w:val="00233EA0"/>
    <w:rsid w:val="0024375F"/>
    <w:rsid w:val="002530C9"/>
    <w:rsid w:val="00257B9D"/>
    <w:rsid w:val="00276AD2"/>
    <w:rsid w:val="00283948"/>
    <w:rsid w:val="00291A37"/>
    <w:rsid w:val="002A05EB"/>
    <w:rsid w:val="002A507C"/>
    <w:rsid w:val="002A6087"/>
    <w:rsid w:val="002A7C82"/>
    <w:rsid w:val="002B40E7"/>
    <w:rsid w:val="002D1737"/>
    <w:rsid w:val="002D36F8"/>
    <w:rsid w:val="002D7BC7"/>
    <w:rsid w:val="002F1195"/>
    <w:rsid w:val="002F4C6F"/>
    <w:rsid w:val="003016BF"/>
    <w:rsid w:val="00322582"/>
    <w:rsid w:val="00342343"/>
    <w:rsid w:val="003423FF"/>
    <w:rsid w:val="003446E0"/>
    <w:rsid w:val="00344B57"/>
    <w:rsid w:val="00344BD5"/>
    <w:rsid w:val="0034500F"/>
    <w:rsid w:val="0035095A"/>
    <w:rsid w:val="00350C93"/>
    <w:rsid w:val="00352F0F"/>
    <w:rsid w:val="003623ED"/>
    <w:rsid w:val="003664FB"/>
    <w:rsid w:val="00372649"/>
    <w:rsid w:val="00384346"/>
    <w:rsid w:val="003A44C7"/>
    <w:rsid w:val="003B03FF"/>
    <w:rsid w:val="003B44C2"/>
    <w:rsid w:val="003C12F1"/>
    <w:rsid w:val="003D430B"/>
    <w:rsid w:val="003F2A09"/>
    <w:rsid w:val="003F38D7"/>
    <w:rsid w:val="003F68A9"/>
    <w:rsid w:val="0040160E"/>
    <w:rsid w:val="00402302"/>
    <w:rsid w:val="00403223"/>
    <w:rsid w:val="00404CEF"/>
    <w:rsid w:val="004076AD"/>
    <w:rsid w:val="004173D2"/>
    <w:rsid w:val="00431564"/>
    <w:rsid w:val="004468F3"/>
    <w:rsid w:val="0045042E"/>
    <w:rsid w:val="0045153B"/>
    <w:rsid w:val="00464ADC"/>
    <w:rsid w:val="00465D03"/>
    <w:rsid w:val="00471D6A"/>
    <w:rsid w:val="00473783"/>
    <w:rsid w:val="00476AF0"/>
    <w:rsid w:val="00477A24"/>
    <w:rsid w:val="004841A7"/>
    <w:rsid w:val="00491A67"/>
    <w:rsid w:val="00492FD3"/>
    <w:rsid w:val="00496F8E"/>
    <w:rsid w:val="004B6A92"/>
    <w:rsid w:val="004D28A1"/>
    <w:rsid w:val="004D76D2"/>
    <w:rsid w:val="004E3BD6"/>
    <w:rsid w:val="004F1799"/>
    <w:rsid w:val="004F3C1F"/>
    <w:rsid w:val="005055E9"/>
    <w:rsid w:val="00520CCF"/>
    <w:rsid w:val="00522BCB"/>
    <w:rsid w:val="00542381"/>
    <w:rsid w:val="00543CFA"/>
    <w:rsid w:val="005470C5"/>
    <w:rsid w:val="005650FD"/>
    <w:rsid w:val="0056708A"/>
    <w:rsid w:val="00574E31"/>
    <w:rsid w:val="005819F9"/>
    <w:rsid w:val="005872BD"/>
    <w:rsid w:val="00593B6D"/>
    <w:rsid w:val="005C034A"/>
    <w:rsid w:val="005D4E1A"/>
    <w:rsid w:val="005E4796"/>
    <w:rsid w:val="005F346E"/>
    <w:rsid w:val="00603E0D"/>
    <w:rsid w:val="006054BC"/>
    <w:rsid w:val="00612DDA"/>
    <w:rsid w:val="00616086"/>
    <w:rsid w:val="00630E67"/>
    <w:rsid w:val="00634480"/>
    <w:rsid w:val="0063457F"/>
    <w:rsid w:val="00634EDE"/>
    <w:rsid w:val="00665C69"/>
    <w:rsid w:val="0067200B"/>
    <w:rsid w:val="00672990"/>
    <w:rsid w:val="00685882"/>
    <w:rsid w:val="00685D76"/>
    <w:rsid w:val="006870DF"/>
    <w:rsid w:val="00691926"/>
    <w:rsid w:val="00692CEC"/>
    <w:rsid w:val="00693E32"/>
    <w:rsid w:val="006A2F48"/>
    <w:rsid w:val="006A414F"/>
    <w:rsid w:val="006A7084"/>
    <w:rsid w:val="006B7287"/>
    <w:rsid w:val="006D03F2"/>
    <w:rsid w:val="006D7456"/>
    <w:rsid w:val="006E00EA"/>
    <w:rsid w:val="006E4A28"/>
    <w:rsid w:val="006E751C"/>
    <w:rsid w:val="006F121A"/>
    <w:rsid w:val="00703FCA"/>
    <w:rsid w:val="007045DC"/>
    <w:rsid w:val="00706C7C"/>
    <w:rsid w:val="007109B1"/>
    <w:rsid w:val="007153DE"/>
    <w:rsid w:val="00715527"/>
    <w:rsid w:val="007277C8"/>
    <w:rsid w:val="00730C01"/>
    <w:rsid w:val="00733FDF"/>
    <w:rsid w:val="0074159F"/>
    <w:rsid w:val="00743BF2"/>
    <w:rsid w:val="0074459B"/>
    <w:rsid w:val="007472AA"/>
    <w:rsid w:val="00751EC5"/>
    <w:rsid w:val="00771E89"/>
    <w:rsid w:val="007772AA"/>
    <w:rsid w:val="0078317F"/>
    <w:rsid w:val="007859A9"/>
    <w:rsid w:val="0078682E"/>
    <w:rsid w:val="00787A3F"/>
    <w:rsid w:val="00790C66"/>
    <w:rsid w:val="007A3D95"/>
    <w:rsid w:val="007B4761"/>
    <w:rsid w:val="007B7E35"/>
    <w:rsid w:val="007C394F"/>
    <w:rsid w:val="007D20C8"/>
    <w:rsid w:val="007E2D48"/>
    <w:rsid w:val="007E4403"/>
    <w:rsid w:val="007E5BA9"/>
    <w:rsid w:val="007F10B3"/>
    <w:rsid w:val="008020C4"/>
    <w:rsid w:val="008032FE"/>
    <w:rsid w:val="00807702"/>
    <w:rsid w:val="00826C94"/>
    <w:rsid w:val="0082702B"/>
    <w:rsid w:val="00833BFD"/>
    <w:rsid w:val="008376D6"/>
    <w:rsid w:val="00847B8B"/>
    <w:rsid w:val="008500ED"/>
    <w:rsid w:val="00850E0A"/>
    <w:rsid w:val="00855171"/>
    <w:rsid w:val="0086451E"/>
    <w:rsid w:val="00882C63"/>
    <w:rsid w:val="00885E4D"/>
    <w:rsid w:val="00886307"/>
    <w:rsid w:val="008A267E"/>
    <w:rsid w:val="008A725D"/>
    <w:rsid w:val="008C195D"/>
    <w:rsid w:val="008C40E6"/>
    <w:rsid w:val="008D2526"/>
    <w:rsid w:val="008F12E4"/>
    <w:rsid w:val="008F5057"/>
    <w:rsid w:val="008F6DD2"/>
    <w:rsid w:val="0090124C"/>
    <w:rsid w:val="009014C3"/>
    <w:rsid w:val="00902870"/>
    <w:rsid w:val="00902A3B"/>
    <w:rsid w:val="00902D74"/>
    <w:rsid w:val="009041C1"/>
    <w:rsid w:val="00924023"/>
    <w:rsid w:val="0092604C"/>
    <w:rsid w:val="00926C96"/>
    <w:rsid w:val="0093207C"/>
    <w:rsid w:val="009323FD"/>
    <w:rsid w:val="0094088E"/>
    <w:rsid w:val="009470F9"/>
    <w:rsid w:val="00951290"/>
    <w:rsid w:val="00952411"/>
    <w:rsid w:val="009527F4"/>
    <w:rsid w:val="0096623B"/>
    <w:rsid w:val="009725B1"/>
    <w:rsid w:val="00977E3A"/>
    <w:rsid w:val="0099017D"/>
    <w:rsid w:val="00993B7E"/>
    <w:rsid w:val="009A5968"/>
    <w:rsid w:val="009B4CCF"/>
    <w:rsid w:val="009E251A"/>
    <w:rsid w:val="009E4C32"/>
    <w:rsid w:val="009E6F2C"/>
    <w:rsid w:val="009F1919"/>
    <w:rsid w:val="00A02232"/>
    <w:rsid w:val="00A05139"/>
    <w:rsid w:val="00A07DC9"/>
    <w:rsid w:val="00A134FC"/>
    <w:rsid w:val="00A2790F"/>
    <w:rsid w:val="00A35D5B"/>
    <w:rsid w:val="00A40E17"/>
    <w:rsid w:val="00A47B8E"/>
    <w:rsid w:val="00A5762A"/>
    <w:rsid w:val="00A72130"/>
    <w:rsid w:val="00A92B47"/>
    <w:rsid w:val="00AB0C7C"/>
    <w:rsid w:val="00AB2641"/>
    <w:rsid w:val="00AB309A"/>
    <w:rsid w:val="00AB5797"/>
    <w:rsid w:val="00AC1829"/>
    <w:rsid w:val="00AC3DAF"/>
    <w:rsid w:val="00AC62C5"/>
    <w:rsid w:val="00AD21C8"/>
    <w:rsid w:val="00AD5BCE"/>
    <w:rsid w:val="00AE1715"/>
    <w:rsid w:val="00AF1205"/>
    <w:rsid w:val="00AF6DF5"/>
    <w:rsid w:val="00AF7E60"/>
    <w:rsid w:val="00B04359"/>
    <w:rsid w:val="00B119B9"/>
    <w:rsid w:val="00B141A8"/>
    <w:rsid w:val="00B16EB6"/>
    <w:rsid w:val="00B238D9"/>
    <w:rsid w:val="00B3145C"/>
    <w:rsid w:val="00B31C72"/>
    <w:rsid w:val="00B32A02"/>
    <w:rsid w:val="00B3575A"/>
    <w:rsid w:val="00B35AEA"/>
    <w:rsid w:val="00B43920"/>
    <w:rsid w:val="00B47E49"/>
    <w:rsid w:val="00B50DC1"/>
    <w:rsid w:val="00B5263F"/>
    <w:rsid w:val="00B575DF"/>
    <w:rsid w:val="00B62758"/>
    <w:rsid w:val="00B62E02"/>
    <w:rsid w:val="00B62F6B"/>
    <w:rsid w:val="00B81329"/>
    <w:rsid w:val="00B900F9"/>
    <w:rsid w:val="00BA0D88"/>
    <w:rsid w:val="00BA3A2D"/>
    <w:rsid w:val="00BA7596"/>
    <w:rsid w:val="00BB2FFD"/>
    <w:rsid w:val="00BB3398"/>
    <w:rsid w:val="00BB4953"/>
    <w:rsid w:val="00BB4F5B"/>
    <w:rsid w:val="00BC7529"/>
    <w:rsid w:val="00BD308D"/>
    <w:rsid w:val="00BD5D85"/>
    <w:rsid w:val="00BD6812"/>
    <w:rsid w:val="00BE17B0"/>
    <w:rsid w:val="00BE5157"/>
    <w:rsid w:val="00BE5B4C"/>
    <w:rsid w:val="00BF0F80"/>
    <w:rsid w:val="00BF1335"/>
    <w:rsid w:val="00C13046"/>
    <w:rsid w:val="00C221F5"/>
    <w:rsid w:val="00C232E0"/>
    <w:rsid w:val="00C31AC1"/>
    <w:rsid w:val="00C4134F"/>
    <w:rsid w:val="00C41927"/>
    <w:rsid w:val="00C51CAE"/>
    <w:rsid w:val="00C53D29"/>
    <w:rsid w:val="00C61E74"/>
    <w:rsid w:val="00C778FA"/>
    <w:rsid w:val="00CA0FC1"/>
    <w:rsid w:val="00CA275B"/>
    <w:rsid w:val="00CA2ECE"/>
    <w:rsid w:val="00CA7069"/>
    <w:rsid w:val="00CC1A0D"/>
    <w:rsid w:val="00CC6675"/>
    <w:rsid w:val="00CD3C74"/>
    <w:rsid w:val="00CD442E"/>
    <w:rsid w:val="00CE69EA"/>
    <w:rsid w:val="00CF06BD"/>
    <w:rsid w:val="00D16EF7"/>
    <w:rsid w:val="00D32D69"/>
    <w:rsid w:val="00D50212"/>
    <w:rsid w:val="00D510B9"/>
    <w:rsid w:val="00D53817"/>
    <w:rsid w:val="00D53A07"/>
    <w:rsid w:val="00D62E1F"/>
    <w:rsid w:val="00D63550"/>
    <w:rsid w:val="00D64DDD"/>
    <w:rsid w:val="00D65DD6"/>
    <w:rsid w:val="00D720F8"/>
    <w:rsid w:val="00D80A11"/>
    <w:rsid w:val="00D8275D"/>
    <w:rsid w:val="00D82C80"/>
    <w:rsid w:val="00D901D5"/>
    <w:rsid w:val="00D915FC"/>
    <w:rsid w:val="00D922A2"/>
    <w:rsid w:val="00D96E8B"/>
    <w:rsid w:val="00DA39B1"/>
    <w:rsid w:val="00DB6B92"/>
    <w:rsid w:val="00DB72B0"/>
    <w:rsid w:val="00DC0BF0"/>
    <w:rsid w:val="00DC191A"/>
    <w:rsid w:val="00DC615D"/>
    <w:rsid w:val="00DD0DB6"/>
    <w:rsid w:val="00DE16A2"/>
    <w:rsid w:val="00DE1F12"/>
    <w:rsid w:val="00DE28B8"/>
    <w:rsid w:val="00DE295D"/>
    <w:rsid w:val="00E17354"/>
    <w:rsid w:val="00E17CA0"/>
    <w:rsid w:val="00E21FD4"/>
    <w:rsid w:val="00E23ACF"/>
    <w:rsid w:val="00E23BBB"/>
    <w:rsid w:val="00E30E93"/>
    <w:rsid w:val="00E345DB"/>
    <w:rsid w:val="00E37869"/>
    <w:rsid w:val="00E401BD"/>
    <w:rsid w:val="00E467CD"/>
    <w:rsid w:val="00E51F3C"/>
    <w:rsid w:val="00E525AE"/>
    <w:rsid w:val="00E64C7C"/>
    <w:rsid w:val="00E75A43"/>
    <w:rsid w:val="00E85BFE"/>
    <w:rsid w:val="00EA1695"/>
    <w:rsid w:val="00EB1199"/>
    <w:rsid w:val="00EB6BAD"/>
    <w:rsid w:val="00ED23B0"/>
    <w:rsid w:val="00ED2513"/>
    <w:rsid w:val="00ED759B"/>
    <w:rsid w:val="00EE28EC"/>
    <w:rsid w:val="00EE4084"/>
    <w:rsid w:val="00F01A2E"/>
    <w:rsid w:val="00F051DF"/>
    <w:rsid w:val="00F071CC"/>
    <w:rsid w:val="00F13221"/>
    <w:rsid w:val="00F15611"/>
    <w:rsid w:val="00F15ECB"/>
    <w:rsid w:val="00F167ED"/>
    <w:rsid w:val="00F23D52"/>
    <w:rsid w:val="00F27516"/>
    <w:rsid w:val="00F42AFC"/>
    <w:rsid w:val="00F66E07"/>
    <w:rsid w:val="00F86EAD"/>
    <w:rsid w:val="00F874FE"/>
    <w:rsid w:val="00F93E61"/>
    <w:rsid w:val="00FB2E49"/>
    <w:rsid w:val="00FC379B"/>
    <w:rsid w:val="00FC6A01"/>
    <w:rsid w:val="00FD59CD"/>
    <w:rsid w:val="00FE2B79"/>
    <w:rsid w:val="00FE2D30"/>
    <w:rsid w:val="00FE3687"/>
    <w:rsid w:val="00FE4308"/>
    <w:rsid w:val="00FE6727"/>
    <w:rsid w:val="00FF1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5A5D30C1"/>
  <w15:docId w15:val="{F3EDA2EB-0700-4712-AFDF-74E05E81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5DF"/>
    <w:rPr>
      <w:sz w:val="24"/>
    </w:rPr>
  </w:style>
  <w:style w:type="paragraph" w:styleId="Heading1">
    <w:name w:val="heading 1"/>
    <w:basedOn w:val="Normal"/>
    <w:next w:val="Normal"/>
    <w:qFormat/>
    <w:rsid w:val="00B575DF"/>
    <w:pPr>
      <w:keepNext/>
      <w:widowControl w:val="0"/>
      <w:tabs>
        <w:tab w:val="center" w:pos="4709"/>
      </w:tabs>
      <w:outlineLvl w:val="0"/>
    </w:pPr>
    <w:rPr>
      <w:rFonts w:ascii="Arial" w:hAnsi="Arial"/>
      <w:b/>
      <w:sz w:val="22"/>
    </w:rPr>
  </w:style>
  <w:style w:type="paragraph" w:styleId="Heading2">
    <w:name w:val="heading 2"/>
    <w:basedOn w:val="Normal"/>
    <w:next w:val="Normal"/>
    <w:qFormat/>
    <w:rsid w:val="00B575DF"/>
    <w:pPr>
      <w:keepNext/>
      <w:widowControl w:val="0"/>
      <w:tabs>
        <w:tab w:val="left" w:pos="-871"/>
        <w:tab w:val="right" w:pos="-141"/>
        <w:tab w:val="left" w:pos="7664"/>
      </w:tabs>
      <w:outlineLvl w:val="1"/>
    </w:pPr>
    <w:rPr>
      <w:rFonts w:ascii="Arial" w:hAnsi="Arial"/>
      <w:sz w:val="22"/>
      <w:u w:val="single"/>
    </w:rPr>
  </w:style>
  <w:style w:type="paragraph" w:styleId="Heading3">
    <w:name w:val="heading 3"/>
    <w:basedOn w:val="Normal"/>
    <w:next w:val="Normal"/>
    <w:qFormat/>
    <w:rsid w:val="00B575DF"/>
    <w:pPr>
      <w:keepNext/>
      <w:widowControl w:val="0"/>
      <w:tabs>
        <w:tab w:val="left" w:pos="-871"/>
        <w:tab w:val="right" w:pos="-369"/>
      </w:tabs>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75DF"/>
    <w:pPr>
      <w:tabs>
        <w:tab w:val="center" w:pos="4320"/>
        <w:tab w:val="right" w:pos="8640"/>
      </w:tabs>
    </w:pPr>
  </w:style>
  <w:style w:type="paragraph" w:styleId="Footer">
    <w:name w:val="footer"/>
    <w:basedOn w:val="Normal"/>
    <w:rsid w:val="00B575DF"/>
    <w:pPr>
      <w:tabs>
        <w:tab w:val="center" w:pos="4320"/>
        <w:tab w:val="right" w:pos="8640"/>
      </w:tabs>
    </w:pPr>
  </w:style>
  <w:style w:type="paragraph" w:styleId="BodyText">
    <w:name w:val="Body Text"/>
    <w:basedOn w:val="Normal"/>
    <w:rsid w:val="00B575DF"/>
    <w:pPr>
      <w:widowControl w:val="0"/>
      <w:tabs>
        <w:tab w:val="left" w:pos="-871"/>
        <w:tab w:val="right" w:pos="7123"/>
      </w:tabs>
    </w:pPr>
    <w:rPr>
      <w:rFonts w:ascii="Arial" w:hAnsi="Arial"/>
      <w:sz w:val="22"/>
    </w:rPr>
  </w:style>
  <w:style w:type="paragraph" w:styleId="BodyText2">
    <w:name w:val="Body Text 2"/>
    <w:basedOn w:val="Normal"/>
    <w:rsid w:val="00B575DF"/>
    <w:pPr>
      <w:widowControl w:val="0"/>
      <w:tabs>
        <w:tab w:val="left" w:pos="-871"/>
        <w:tab w:val="left" w:pos="-149"/>
        <w:tab w:val="right" w:pos="8405"/>
      </w:tabs>
    </w:pPr>
    <w:rPr>
      <w:rFonts w:ascii="Arial" w:hAnsi="Arial"/>
      <w:sz w:val="20"/>
    </w:rPr>
  </w:style>
  <w:style w:type="paragraph" w:styleId="DocumentMap">
    <w:name w:val="Document Map"/>
    <w:basedOn w:val="Normal"/>
    <w:semiHidden/>
    <w:rsid w:val="00B575DF"/>
    <w:pPr>
      <w:shd w:val="clear" w:color="auto" w:fill="000080"/>
    </w:pPr>
    <w:rPr>
      <w:rFonts w:ascii="Tahoma" w:hAnsi="Tahoma"/>
    </w:rPr>
  </w:style>
  <w:style w:type="paragraph" w:styleId="BodyTextIndent">
    <w:name w:val="Body Text Indent"/>
    <w:basedOn w:val="Normal"/>
    <w:rsid w:val="00B575DF"/>
    <w:pPr>
      <w:spacing w:line="240" w:lineRule="atLeast"/>
      <w:ind w:left="360"/>
    </w:pPr>
    <w:rPr>
      <w:rFonts w:ascii="Arial" w:hAnsi="Arial"/>
      <w:color w:val="000000"/>
    </w:rPr>
  </w:style>
  <w:style w:type="character" w:styleId="CommentReference">
    <w:name w:val="annotation reference"/>
    <w:semiHidden/>
    <w:rsid w:val="00B575DF"/>
    <w:rPr>
      <w:sz w:val="16"/>
    </w:rPr>
  </w:style>
  <w:style w:type="paragraph" w:styleId="CommentText">
    <w:name w:val="annotation text"/>
    <w:basedOn w:val="Normal"/>
    <w:link w:val="CommentTextChar"/>
    <w:semiHidden/>
    <w:rsid w:val="00B575DF"/>
    <w:rPr>
      <w:sz w:val="20"/>
    </w:rPr>
  </w:style>
  <w:style w:type="character" w:styleId="PageNumber">
    <w:name w:val="page number"/>
    <w:basedOn w:val="DefaultParagraphFont"/>
    <w:rsid w:val="00B575DF"/>
  </w:style>
  <w:style w:type="character" w:styleId="Hyperlink">
    <w:name w:val="Hyperlink"/>
    <w:rsid w:val="00B575DF"/>
    <w:rPr>
      <w:color w:val="0000FF"/>
      <w:u w:val="single"/>
    </w:rPr>
  </w:style>
  <w:style w:type="paragraph" w:styleId="BalloonText">
    <w:name w:val="Balloon Text"/>
    <w:basedOn w:val="Normal"/>
    <w:semiHidden/>
    <w:rsid w:val="007B4761"/>
    <w:rPr>
      <w:rFonts w:ascii="Tahoma" w:hAnsi="Tahoma" w:cs="Tahoma"/>
      <w:sz w:val="16"/>
      <w:szCs w:val="16"/>
    </w:rPr>
  </w:style>
  <w:style w:type="paragraph" w:styleId="CommentSubject">
    <w:name w:val="annotation subject"/>
    <w:basedOn w:val="CommentText"/>
    <w:next w:val="CommentText"/>
    <w:link w:val="CommentSubjectChar"/>
    <w:rsid w:val="00BC7529"/>
    <w:rPr>
      <w:b/>
      <w:bCs/>
    </w:rPr>
  </w:style>
  <w:style w:type="character" w:customStyle="1" w:styleId="CommentTextChar">
    <w:name w:val="Comment Text Char"/>
    <w:basedOn w:val="DefaultParagraphFont"/>
    <w:link w:val="CommentText"/>
    <w:semiHidden/>
    <w:rsid w:val="00BC7529"/>
  </w:style>
  <w:style w:type="character" w:customStyle="1" w:styleId="CommentSubjectChar">
    <w:name w:val="Comment Subject Char"/>
    <w:basedOn w:val="CommentTextChar"/>
    <w:link w:val="CommentSubject"/>
    <w:rsid w:val="00BC7529"/>
  </w:style>
  <w:style w:type="character" w:styleId="Emphasis">
    <w:name w:val="Emphasis"/>
    <w:uiPriority w:val="20"/>
    <w:qFormat/>
    <w:rsid w:val="007E4403"/>
    <w:rPr>
      <w:i/>
      <w:iCs/>
    </w:rPr>
  </w:style>
  <w:style w:type="paragraph" w:styleId="FootnoteText">
    <w:name w:val="footnote text"/>
    <w:basedOn w:val="Normal"/>
    <w:link w:val="FootnoteTextChar"/>
    <w:rsid w:val="0096623B"/>
    <w:rPr>
      <w:sz w:val="20"/>
    </w:rPr>
  </w:style>
  <w:style w:type="character" w:customStyle="1" w:styleId="FootnoteTextChar">
    <w:name w:val="Footnote Text Char"/>
    <w:basedOn w:val="DefaultParagraphFont"/>
    <w:link w:val="FootnoteText"/>
    <w:rsid w:val="0096623B"/>
  </w:style>
  <w:style w:type="character" w:styleId="FootnoteReference">
    <w:name w:val="footnote reference"/>
    <w:rsid w:val="0096623B"/>
    <w:rPr>
      <w:vertAlign w:val="superscript"/>
    </w:rPr>
  </w:style>
  <w:style w:type="paragraph" w:styleId="ListParagraph">
    <w:name w:val="List Paragraph"/>
    <w:basedOn w:val="Normal"/>
    <w:uiPriority w:val="34"/>
    <w:qFormat/>
    <w:rsid w:val="00AF6DF5"/>
    <w:pPr>
      <w:ind w:left="720"/>
      <w:contextualSpacing/>
    </w:pPr>
  </w:style>
  <w:style w:type="character" w:customStyle="1" w:styleId="apple-converted-space">
    <w:name w:val="apple-converted-space"/>
    <w:basedOn w:val="DefaultParagraphFont"/>
    <w:rsid w:val="006E4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55858">
      <w:bodyDiv w:val="1"/>
      <w:marLeft w:val="0"/>
      <w:marRight w:val="0"/>
      <w:marTop w:val="0"/>
      <w:marBottom w:val="0"/>
      <w:divBdr>
        <w:top w:val="none" w:sz="0" w:space="0" w:color="auto"/>
        <w:left w:val="none" w:sz="0" w:space="0" w:color="auto"/>
        <w:bottom w:val="none" w:sz="0" w:space="0" w:color="auto"/>
        <w:right w:val="none" w:sz="0" w:space="0" w:color="auto"/>
      </w:divBdr>
    </w:div>
    <w:div w:id="77796954">
      <w:bodyDiv w:val="1"/>
      <w:marLeft w:val="0"/>
      <w:marRight w:val="0"/>
      <w:marTop w:val="0"/>
      <w:marBottom w:val="0"/>
      <w:divBdr>
        <w:top w:val="none" w:sz="0" w:space="0" w:color="auto"/>
        <w:left w:val="none" w:sz="0" w:space="0" w:color="auto"/>
        <w:bottom w:val="none" w:sz="0" w:space="0" w:color="auto"/>
        <w:right w:val="none" w:sz="0" w:space="0" w:color="auto"/>
      </w:divBdr>
    </w:div>
    <w:div w:id="89858020">
      <w:bodyDiv w:val="1"/>
      <w:marLeft w:val="0"/>
      <w:marRight w:val="0"/>
      <w:marTop w:val="0"/>
      <w:marBottom w:val="0"/>
      <w:divBdr>
        <w:top w:val="none" w:sz="0" w:space="0" w:color="auto"/>
        <w:left w:val="none" w:sz="0" w:space="0" w:color="auto"/>
        <w:bottom w:val="none" w:sz="0" w:space="0" w:color="auto"/>
        <w:right w:val="none" w:sz="0" w:space="0" w:color="auto"/>
      </w:divBdr>
    </w:div>
    <w:div w:id="224030785">
      <w:bodyDiv w:val="1"/>
      <w:marLeft w:val="0"/>
      <w:marRight w:val="0"/>
      <w:marTop w:val="0"/>
      <w:marBottom w:val="0"/>
      <w:divBdr>
        <w:top w:val="none" w:sz="0" w:space="0" w:color="auto"/>
        <w:left w:val="none" w:sz="0" w:space="0" w:color="auto"/>
        <w:bottom w:val="none" w:sz="0" w:space="0" w:color="auto"/>
        <w:right w:val="none" w:sz="0" w:space="0" w:color="auto"/>
      </w:divBdr>
    </w:div>
    <w:div w:id="295531028">
      <w:bodyDiv w:val="1"/>
      <w:marLeft w:val="0"/>
      <w:marRight w:val="0"/>
      <w:marTop w:val="0"/>
      <w:marBottom w:val="0"/>
      <w:divBdr>
        <w:top w:val="none" w:sz="0" w:space="0" w:color="auto"/>
        <w:left w:val="none" w:sz="0" w:space="0" w:color="auto"/>
        <w:bottom w:val="none" w:sz="0" w:space="0" w:color="auto"/>
        <w:right w:val="none" w:sz="0" w:space="0" w:color="auto"/>
      </w:divBdr>
    </w:div>
    <w:div w:id="354959712">
      <w:bodyDiv w:val="1"/>
      <w:marLeft w:val="0"/>
      <w:marRight w:val="0"/>
      <w:marTop w:val="0"/>
      <w:marBottom w:val="0"/>
      <w:divBdr>
        <w:top w:val="none" w:sz="0" w:space="0" w:color="auto"/>
        <w:left w:val="none" w:sz="0" w:space="0" w:color="auto"/>
        <w:bottom w:val="none" w:sz="0" w:space="0" w:color="auto"/>
        <w:right w:val="none" w:sz="0" w:space="0" w:color="auto"/>
      </w:divBdr>
    </w:div>
    <w:div w:id="358358260">
      <w:bodyDiv w:val="1"/>
      <w:marLeft w:val="0"/>
      <w:marRight w:val="0"/>
      <w:marTop w:val="0"/>
      <w:marBottom w:val="0"/>
      <w:divBdr>
        <w:top w:val="none" w:sz="0" w:space="0" w:color="auto"/>
        <w:left w:val="none" w:sz="0" w:space="0" w:color="auto"/>
        <w:bottom w:val="none" w:sz="0" w:space="0" w:color="auto"/>
        <w:right w:val="none" w:sz="0" w:space="0" w:color="auto"/>
      </w:divBdr>
    </w:div>
    <w:div w:id="360515485">
      <w:bodyDiv w:val="1"/>
      <w:marLeft w:val="0"/>
      <w:marRight w:val="0"/>
      <w:marTop w:val="0"/>
      <w:marBottom w:val="0"/>
      <w:divBdr>
        <w:top w:val="none" w:sz="0" w:space="0" w:color="auto"/>
        <w:left w:val="none" w:sz="0" w:space="0" w:color="auto"/>
        <w:bottom w:val="none" w:sz="0" w:space="0" w:color="auto"/>
        <w:right w:val="none" w:sz="0" w:space="0" w:color="auto"/>
      </w:divBdr>
    </w:div>
    <w:div w:id="417677838">
      <w:bodyDiv w:val="1"/>
      <w:marLeft w:val="0"/>
      <w:marRight w:val="0"/>
      <w:marTop w:val="0"/>
      <w:marBottom w:val="0"/>
      <w:divBdr>
        <w:top w:val="none" w:sz="0" w:space="0" w:color="auto"/>
        <w:left w:val="none" w:sz="0" w:space="0" w:color="auto"/>
        <w:bottom w:val="none" w:sz="0" w:space="0" w:color="auto"/>
        <w:right w:val="none" w:sz="0" w:space="0" w:color="auto"/>
      </w:divBdr>
    </w:div>
    <w:div w:id="423917319">
      <w:bodyDiv w:val="1"/>
      <w:marLeft w:val="0"/>
      <w:marRight w:val="0"/>
      <w:marTop w:val="0"/>
      <w:marBottom w:val="0"/>
      <w:divBdr>
        <w:top w:val="none" w:sz="0" w:space="0" w:color="auto"/>
        <w:left w:val="none" w:sz="0" w:space="0" w:color="auto"/>
        <w:bottom w:val="none" w:sz="0" w:space="0" w:color="auto"/>
        <w:right w:val="none" w:sz="0" w:space="0" w:color="auto"/>
      </w:divBdr>
    </w:div>
    <w:div w:id="576668219">
      <w:bodyDiv w:val="1"/>
      <w:marLeft w:val="0"/>
      <w:marRight w:val="0"/>
      <w:marTop w:val="0"/>
      <w:marBottom w:val="0"/>
      <w:divBdr>
        <w:top w:val="none" w:sz="0" w:space="0" w:color="auto"/>
        <w:left w:val="none" w:sz="0" w:space="0" w:color="auto"/>
        <w:bottom w:val="none" w:sz="0" w:space="0" w:color="auto"/>
        <w:right w:val="none" w:sz="0" w:space="0" w:color="auto"/>
      </w:divBdr>
    </w:div>
    <w:div w:id="589587250">
      <w:bodyDiv w:val="1"/>
      <w:marLeft w:val="0"/>
      <w:marRight w:val="0"/>
      <w:marTop w:val="0"/>
      <w:marBottom w:val="0"/>
      <w:divBdr>
        <w:top w:val="none" w:sz="0" w:space="0" w:color="auto"/>
        <w:left w:val="none" w:sz="0" w:space="0" w:color="auto"/>
        <w:bottom w:val="none" w:sz="0" w:space="0" w:color="auto"/>
        <w:right w:val="none" w:sz="0" w:space="0" w:color="auto"/>
      </w:divBdr>
    </w:div>
    <w:div w:id="593974359">
      <w:bodyDiv w:val="1"/>
      <w:marLeft w:val="0"/>
      <w:marRight w:val="0"/>
      <w:marTop w:val="0"/>
      <w:marBottom w:val="0"/>
      <w:divBdr>
        <w:top w:val="none" w:sz="0" w:space="0" w:color="auto"/>
        <w:left w:val="none" w:sz="0" w:space="0" w:color="auto"/>
        <w:bottom w:val="none" w:sz="0" w:space="0" w:color="auto"/>
        <w:right w:val="none" w:sz="0" w:space="0" w:color="auto"/>
      </w:divBdr>
    </w:div>
    <w:div w:id="610941656">
      <w:bodyDiv w:val="1"/>
      <w:marLeft w:val="0"/>
      <w:marRight w:val="0"/>
      <w:marTop w:val="0"/>
      <w:marBottom w:val="0"/>
      <w:divBdr>
        <w:top w:val="none" w:sz="0" w:space="0" w:color="auto"/>
        <w:left w:val="none" w:sz="0" w:space="0" w:color="auto"/>
        <w:bottom w:val="none" w:sz="0" w:space="0" w:color="auto"/>
        <w:right w:val="none" w:sz="0" w:space="0" w:color="auto"/>
      </w:divBdr>
    </w:div>
    <w:div w:id="646278062">
      <w:bodyDiv w:val="1"/>
      <w:marLeft w:val="0"/>
      <w:marRight w:val="0"/>
      <w:marTop w:val="0"/>
      <w:marBottom w:val="0"/>
      <w:divBdr>
        <w:top w:val="none" w:sz="0" w:space="0" w:color="auto"/>
        <w:left w:val="none" w:sz="0" w:space="0" w:color="auto"/>
        <w:bottom w:val="none" w:sz="0" w:space="0" w:color="auto"/>
        <w:right w:val="none" w:sz="0" w:space="0" w:color="auto"/>
      </w:divBdr>
    </w:div>
    <w:div w:id="688487525">
      <w:bodyDiv w:val="1"/>
      <w:marLeft w:val="0"/>
      <w:marRight w:val="0"/>
      <w:marTop w:val="0"/>
      <w:marBottom w:val="0"/>
      <w:divBdr>
        <w:top w:val="none" w:sz="0" w:space="0" w:color="auto"/>
        <w:left w:val="none" w:sz="0" w:space="0" w:color="auto"/>
        <w:bottom w:val="none" w:sz="0" w:space="0" w:color="auto"/>
        <w:right w:val="none" w:sz="0" w:space="0" w:color="auto"/>
      </w:divBdr>
    </w:div>
    <w:div w:id="705954411">
      <w:bodyDiv w:val="1"/>
      <w:marLeft w:val="0"/>
      <w:marRight w:val="0"/>
      <w:marTop w:val="0"/>
      <w:marBottom w:val="0"/>
      <w:divBdr>
        <w:top w:val="none" w:sz="0" w:space="0" w:color="auto"/>
        <w:left w:val="none" w:sz="0" w:space="0" w:color="auto"/>
        <w:bottom w:val="none" w:sz="0" w:space="0" w:color="auto"/>
        <w:right w:val="none" w:sz="0" w:space="0" w:color="auto"/>
      </w:divBdr>
    </w:div>
    <w:div w:id="775709244">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
    <w:div w:id="857162661">
      <w:bodyDiv w:val="1"/>
      <w:marLeft w:val="0"/>
      <w:marRight w:val="0"/>
      <w:marTop w:val="0"/>
      <w:marBottom w:val="0"/>
      <w:divBdr>
        <w:top w:val="none" w:sz="0" w:space="0" w:color="auto"/>
        <w:left w:val="none" w:sz="0" w:space="0" w:color="auto"/>
        <w:bottom w:val="none" w:sz="0" w:space="0" w:color="auto"/>
        <w:right w:val="none" w:sz="0" w:space="0" w:color="auto"/>
      </w:divBdr>
    </w:div>
    <w:div w:id="910890693">
      <w:bodyDiv w:val="1"/>
      <w:marLeft w:val="0"/>
      <w:marRight w:val="0"/>
      <w:marTop w:val="0"/>
      <w:marBottom w:val="0"/>
      <w:divBdr>
        <w:top w:val="none" w:sz="0" w:space="0" w:color="auto"/>
        <w:left w:val="none" w:sz="0" w:space="0" w:color="auto"/>
        <w:bottom w:val="none" w:sz="0" w:space="0" w:color="auto"/>
        <w:right w:val="none" w:sz="0" w:space="0" w:color="auto"/>
      </w:divBdr>
    </w:div>
    <w:div w:id="952632214">
      <w:bodyDiv w:val="1"/>
      <w:marLeft w:val="0"/>
      <w:marRight w:val="0"/>
      <w:marTop w:val="0"/>
      <w:marBottom w:val="0"/>
      <w:divBdr>
        <w:top w:val="none" w:sz="0" w:space="0" w:color="auto"/>
        <w:left w:val="none" w:sz="0" w:space="0" w:color="auto"/>
        <w:bottom w:val="none" w:sz="0" w:space="0" w:color="auto"/>
        <w:right w:val="none" w:sz="0" w:space="0" w:color="auto"/>
      </w:divBdr>
    </w:div>
    <w:div w:id="1143035810">
      <w:bodyDiv w:val="1"/>
      <w:marLeft w:val="0"/>
      <w:marRight w:val="0"/>
      <w:marTop w:val="0"/>
      <w:marBottom w:val="0"/>
      <w:divBdr>
        <w:top w:val="none" w:sz="0" w:space="0" w:color="auto"/>
        <w:left w:val="none" w:sz="0" w:space="0" w:color="auto"/>
        <w:bottom w:val="none" w:sz="0" w:space="0" w:color="auto"/>
        <w:right w:val="none" w:sz="0" w:space="0" w:color="auto"/>
      </w:divBdr>
    </w:div>
    <w:div w:id="1186404350">
      <w:bodyDiv w:val="1"/>
      <w:marLeft w:val="0"/>
      <w:marRight w:val="0"/>
      <w:marTop w:val="0"/>
      <w:marBottom w:val="0"/>
      <w:divBdr>
        <w:top w:val="none" w:sz="0" w:space="0" w:color="auto"/>
        <w:left w:val="none" w:sz="0" w:space="0" w:color="auto"/>
        <w:bottom w:val="none" w:sz="0" w:space="0" w:color="auto"/>
        <w:right w:val="none" w:sz="0" w:space="0" w:color="auto"/>
      </w:divBdr>
    </w:div>
    <w:div w:id="1222405072">
      <w:bodyDiv w:val="1"/>
      <w:marLeft w:val="0"/>
      <w:marRight w:val="0"/>
      <w:marTop w:val="0"/>
      <w:marBottom w:val="0"/>
      <w:divBdr>
        <w:top w:val="none" w:sz="0" w:space="0" w:color="auto"/>
        <w:left w:val="none" w:sz="0" w:space="0" w:color="auto"/>
        <w:bottom w:val="none" w:sz="0" w:space="0" w:color="auto"/>
        <w:right w:val="none" w:sz="0" w:space="0" w:color="auto"/>
      </w:divBdr>
    </w:div>
    <w:div w:id="1232811015">
      <w:bodyDiv w:val="1"/>
      <w:marLeft w:val="0"/>
      <w:marRight w:val="0"/>
      <w:marTop w:val="0"/>
      <w:marBottom w:val="0"/>
      <w:divBdr>
        <w:top w:val="none" w:sz="0" w:space="0" w:color="auto"/>
        <w:left w:val="none" w:sz="0" w:space="0" w:color="auto"/>
        <w:bottom w:val="none" w:sz="0" w:space="0" w:color="auto"/>
        <w:right w:val="none" w:sz="0" w:space="0" w:color="auto"/>
      </w:divBdr>
    </w:div>
    <w:div w:id="1238588054">
      <w:bodyDiv w:val="1"/>
      <w:marLeft w:val="0"/>
      <w:marRight w:val="0"/>
      <w:marTop w:val="0"/>
      <w:marBottom w:val="0"/>
      <w:divBdr>
        <w:top w:val="none" w:sz="0" w:space="0" w:color="auto"/>
        <w:left w:val="none" w:sz="0" w:space="0" w:color="auto"/>
        <w:bottom w:val="none" w:sz="0" w:space="0" w:color="auto"/>
        <w:right w:val="none" w:sz="0" w:space="0" w:color="auto"/>
      </w:divBdr>
    </w:div>
    <w:div w:id="1269041935">
      <w:bodyDiv w:val="1"/>
      <w:marLeft w:val="0"/>
      <w:marRight w:val="0"/>
      <w:marTop w:val="0"/>
      <w:marBottom w:val="0"/>
      <w:divBdr>
        <w:top w:val="none" w:sz="0" w:space="0" w:color="auto"/>
        <w:left w:val="none" w:sz="0" w:space="0" w:color="auto"/>
        <w:bottom w:val="none" w:sz="0" w:space="0" w:color="auto"/>
        <w:right w:val="none" w:sz="0" w:space="0" w:color="auto"/>
      </w:divBdr>
    </w:div>
    <w:div w:id="1271545727">
      <w:bodyDiv w:val="1"/>
      <w:marLeft w:val="0"/>
      <w:marRight w:val="0"/>
      <w:marTop w:val="0"/>
      <w:marBottom w:val="0"/>
      <w:divBdr>
        <w:top w:val="none" w:sz="0" w:space="0" w:color="auto"/>
        <w:left w:val="none" w:sz="0" w:space="0" w:color="auto"/>
        <w:bottom w:val="none" w:sz="0" w:space="0" w:color="auto"/>
        <w:right w:val="none" w:sz="0" w:space="0" w:color="auto"/>
      </w:divBdr>
    </w:div>
    <w:div w:id="1366634770">
      <w:bodyDiv w:val="1"/>
      <w:marLeft w:val="0"/>
      <w:marRight w:val="0"/>
      <w:marTop w:val="0"/>
      <w:marBottom w:val="0"/>
      <w:divBdr>
        <w:top w:val="none" w:sz="0" w:space="0" w:color="auto"/>
        <w:left w:val="none" w:sz="0" w:space="0" w:color="auto"/>
        <w:bottom w:val="none" w:sz="0" w:space="0" w:color="auto"/>
        <w:right w:val="none" w:sz="0" w:space="0" w:color="auto"/>
      </w:divBdr>
    </w:div>
    <w:div w:id="1398363497">
      <w:bodyDiv w:val="1"/>
      <w:marLeft w:val="0"/>
      <w:marRight w:val="0"/>
      <w:marTop w:val="0"/>
      <w:marBottom w:val="0"/>
      <w:divBdr>
        <w:top w:val="none" w:sz="0" w:space="0" w:color="auto"/>
        <w:left w:val="none" w:sz="0" w:space="0" w:color="auto"/>
        <w:bottom w:val="none" w:sz="0" w:space="0" w:color="auto"/>
        <w:right w:val="none" w:sz="0" w:space="0" w:color="auto"/>
      </w:divBdr>
    </w:div>
    <w:div w:id="1439987121">
      <w:bodyDiv w:val="1"/>
      <w:marLeft w:val="0"/>
      <w:marRight w:val="0"/>
      <w:marTop w:val="0"/>
      <w:marBottom w:val="0"/>
      <w:divBdr>
        <w:top w:val="none" w:sz="0" w:space="0" w:color="auto"/>
        <w:left w:val="none" w:sz="0" w:space="0" w:color="auto"/>
        <w:bottom w:val="none" w:sz="0" w:space="0" w:color="auto"/>
        <w:right w:val="none" w:sz="0" w:space="0" w:color="auto"/>
      </w:divBdr>
    </w:div>
    <w:div w:id="1439988112">
      <w:bodyDiv w:val="1"/>
      <w:marLeft w:val="0"/>
      <w:marRight w:val="0"/>
      <w:marTop w:val="0"/>
      <w:marBottom w:val="0"/>
      <w:divBdr>
        <w:top w:val="none" w:sz="0" w:space="0" w:color="auto"/>
        <w:left w:val="none" w:sz="0" w:space="0" w:color="auto"/>
        <w:bottom w:val="none" w:sz="0" w:space="0" w:color="auto"/>
        <w:right w:val="none" w:sz="0" w:space="0" w:color="auto"/>
      </w:divBdr>
    </w:div>
    <w:div w:id="1499419672">
      <w:bodyDiv w:val="1"/>
      <w:marLeft w:val="0"/>
      <w:marRight w:val="0"/>
      <w:marTop w:val="0"/>
      <w:marBottom w:val="0"/>
      <w:divBdr>
        <w:top w:val="none" w:sz="0" w:space="0" w:color="auto"/>
        <w:left w:val="none" w:sz="0" w:space="0" w:color="auto"/>
        <w:bottom w:val="none" w:sz="0" w:space="0" w:color="auto"/>
        <w:right w:val="none" w:sz="0" w:space="0" w:color="auto"/>
      </w:divBdr>
    </w:div>
    <w:div w:id="1555699272">
      <w:bodyDiv w:val="1"/>
      <w:marLeft w:val="0"/>
      <w:marRight w:val="0"/>
      <w:marTop w:val="0"/>
      <w:marBottom w:val="0"/>
      <w:divBdr>
        <w:top w:val="none" w:sz="0" w:space="0" w:color="auto"/>
        <w:left w:val="none" w:sz="0" w:space="0" w:color="auto"/>
        <w:bottom w:val="none" w:sz="0" w:space="0" w:color="auto"/>
        <w:right w:val="none" w:sz="0" w:space="0" w:color="auto"/>
      </w:divBdr>
    </w:div>
    <w:div w:id="1662854438">
      <w:bodyDiv w:val="1"/>
      <w:marLeft w:val="0"/>
      <w:marRight w:val="0"/>
      <w:marTop w:val="0"/>
      <w:marBottom w:val="0"/>
      <w:divBdr>
        <w:top w:val="none" w:sz="0" w:space="0" w:color="auto"/>
        <w:left w:val="none" w:sz="0" w:space="0" w:color="auto"/>
        <w:bottom w:val="none" w:sz="0" w:space="0" w:color="auto"/>
        <w:right w:val="none" w:sz="0" w:space="0" w:color="auto"/>
      </w:divBdr>
    </w:div>
    <w:div w:id="1889681867">
      <w:bodyDiv w:val="1"/>
      <w:marLeft w:val="0"/>
      <w:marRight w:val="0"/>
      <w:marTop w:val="0"/>
      <w:marBottom w:val="0"/>
      <w:divBdr>
        <w:top w:val="none" w:sz="0" w:space="0" w:color="auto"/>
        <w:left w:val="none" w:sz="0" w:space="0" w:color="auto"/>
        <w:bottom w:val="none" w:sz="0" w:space="0" w:color="auto"/>
        <w:right w:val="none" w:sz="0" w:space="0" w:color="auto"/>
      </w:divBdr>
    </w:div>
    <w:div w:id="1946762425">
      <w:bodyDiv w:val="1"/>
      <w:marLeft w:val="0"/>
      <w:marRight w:val="0"/>
      <w:marTop w:val="0"/>
      <w:marBottom w:val="0"/>
      <w:divBdr>
        <w:top w:val="none" w:sz="0" w:space="0" w:color="auto"/>
        <w:left w:val="none" w:sz="0" w:space="0" w:color="auto"/>
        <w:bottom w:val="none" w:sz="0" w:space="0" w:color="auto"/>
        <w:right w:val="none" w:sz="0" w:space="0" w:color="auto"/>
      </w:divBdr>
    </w:div>
    <w:div w:id="2008365129">
      <w:bodyDiv w:val="1"/>
      <w:marLeft w:val="0"/>
      <w:marRight w:val="0"/>
      <w:marTop w:val="0"/>
      <w:marBottom w:val="0"/>
      <w:divBdr>
        <w:top w:val="none" w:sz="0" w:space="0" w:color="auto"/>
        <w:left w:val="none" w:sz="0" w:space="0" w:color="auto"/>
        <w:bottom w:val="none" w:sz="0" w:space="0" w:color="auto"/>
        <w:right w:val="none" w:sz="0" w:space="0" w:color="auto"/>
      </w:divBdr>
    </w:div>
    <w:div w:id="2123762437">
      <w:bodyDiv w:val="1"/>
      <w:marLeft w:val="0"/>
      <w:marRight w:val="0"/>
      <w:marTop w:val="0"/>
      <w:marBottom w:val="0"/>
      <w:divBdr>
        <w:top w:val="none" w:sz="0" w:space="0" w:color="auto"/>
        <w:left w:val="none" w:sz="0" w:space="0" w:color="auto"/>
        <w:bottom w:val="none" w:sz="0" w:space="0" w:color="auto"/>
        <w:right w:val="none" w:sz="0" w:space="0" w:color="auto"/>
      </w:divBdr>
    </w:div>
    <w:div w:id="214585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RVonDemH\Local%20Settings\Mfiffer\Local%20Settings\Temporary%20Internet%20Files\Content.IE5\2004Renewal\NAICS32B.HTM" TargetMode="External"/><Relationship Id="rId13" Type="http://schemas.openxmlformats.org/officeDocument/2006/relationships/hyperlink" Target="file:///C:\Users\RVonDemH\Local%20Settings\Mfiffer\Local%20Settings\Temporary%20Internet%20Files\Content.IE5\2004Renewal\NAICS32B.HTM" TargetMode="External"/><Relationship Id="rId18" Type="http://schemas.openxmlformats.org/officeDocument/2006/relationships/hyperlink" Target="file:///C:\Users\RVonDemH\Local%20Settings\Mfiffer\Local%20Settings\Temporary%20Internet%20Files\Content.IE5\2004Renewal\NAICS33B.HT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file:///C:\Users\RVonDemH\Local%20Settings\Mfiffer\Local%20Settings\Temporary%20Internet%20Files\Content.IE5\2004Renewal\NAICS33B.HTM" TargetMode="External"/><Relationship Id="rId7" Type="http://schemas.openxmlformats.org/officeDocument/2006/relationships/endnotes" Target="endnotes.xml"/><Relationship Id="rId12" Type="http://schemas.openxmlformats.org/officeDocument/2006/relationships/hyperlink" Target="file:///C:\Users\RVonDemH\Local%20Settings\Mfiffer\Local%20Settings\Temporary%20Internet%20Files\Content.IE5\2004Renewal\NAICS32B.HTM" TargetMode="External"/><Relationship Id="rId17" Type="http://schemas.openxmlformats.org/officeDocument/2006/relationships/hyperlink" Target="file:///C:\Users\RVonDemH\Local%20Settings\Mfiffer\Local%20Settings\Temporary%20Internet%20Files\Content.IE5\2004Renewal\NAICS33B.HT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RVonDemH\Local%20Settings\Mfiffer\Local%20Settings\Temporary%20Internet%20Files\Content.IE5\2004Renewal\NAICS23.HTM" TargetMode="External"/><Relationship Id="rId20" Type="http://schemas.openxmlformats.org/officeDocument/2006/relationships/hyperlink" Target="file:///C:\Users\RVonDemH\Local%20Settings\Mfiffer\Local%20Settings\Temporary%20Internet%20Files\Content.IE5\2004Renewal\NAICS33B.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RVonDemH\Local%20Settings\Mfiffer\Local%20Settings\Temporary%20Internet%20Files\Content.IE5\2004Renewal\NAICS32B.HTM" TargetMode="External"/><Relationship Id="rId24" Type="http://schemas.openxmlformats.org/officeDocument/2006/relationships/hyperlink" Target="http://www.regulations.gov" TargetMode="External"/><Relationship Id="rId5" Type="http://schemas.openxmlformats.org/officeDocument/2006/relationships/webSettings" Target="webSettings.xml"/><Relationship Id="rId15" Type="http://schemas.openxmlformats.org/officeDocument/2006/relationships/hyperlink" Target="file:///C:\Users\RVonDemH\Local%20Settings\Mfiffer\Local%20Settings\Temporary%20Internet%20Files\Content.IE5\2004Renewal\NAICS42.HTM" TargetMode="External"/><Relationship Id="rId23" Type="http://schemas.openxmlformats.org/officeDocument/2006/relationships/hyperlink" Target="file:///C:\Users\RVonDemH\Local%20Settings\Mfiffer\Local%20Settings\Temporary%20Internet%20Files\Content.IE5\2004Renewal\NAICS33B.HTM" TargetMode="External"/><Relationship Id="rId28" Type="http://schemas.openxmlformats.org/officeDocument/2006/relationships/fontTable" Target="fontTable.xml"/><Relationship Id="rId10" Type="http://schemas.openxmlformats.org/officeDocument/2006/relationships/hyperlink" Target="file:///C:\Users\RVonDemH\Local%20Settings\Mfiffer\Local%20Settings\Temporary%20Internet%20Files\Content.IE5\2004Renewal\NAICS32B.HTM" TargetMode="External"/><Relationship Id="rId19" Type="http://schemas.openxmlformats.org/officeDocument/2006/relationships/hyperlink" Target="file:///C:\Users\RVonDemH\Local%20Settings\Mfiffer\Local%20Settings\Temporary%20Internet%20Files\Content.IE5\2004Renewal\NAICS33B.HTM" TargetMode="External"/><Relationship Id="rId4" Type="http://schemas.openxmlformats.org/officeDocument/2006/relationships/settings" Target="settings.xml"/><Relationship Id="rId9" Type="http://schemas.openxmlformats.org/officeDocument/2006/relationships/hyperlink" Target="file:///C:\Users\RVonDemH\Local%20Settings\Mfiffer\Local%20Settings\Temporary%20Internet%20Files\Content.IE5\2004Renewal\NAICS32B.HTM" TargetMode="External"/><Relationship Id="rId14" Type="http://schemas.openxmlformats.org/officeDocument/2006/relationships/hyperlink" Target="file:///C:\Users\RVonDemH\Local%20Settings\Mfiffer\Local%20Settings\Temporary%20Internet%20Files\Content.IE5\2004Renewal\NAICS42.HTM" TargetMode="External"/><Relationship Id="rId22" Type="http://schemas.openxmlformats.org/officeDocument/2006/relationships/hyperlink" Target="file:///C:\Users\RVonDemH\Local%20Settings\Mfiffer\Local%20Settings\Temporary%20Internet%20Files\Content.IE5\2004Renewal\NAICS33B.HTM"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pm.gov/policy-data-oversight/pay-leave/salaries-wages/salary-tables/pdf/2014/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7ABBE-637D-48C4-9149-9CC66576B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8793</Words>
  <Characters>50121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US_EPA</Company>
  <LinksUpToDate>false</LinksUpToDate>
  <CharactersWithSpaces>58797</CharactersWithSpaces>
  <SharedDoc>false</SharedDoc>
  <HLinks>
    <vt:vector size="102" baseType="variant">
      <vt:variant>
        <vt:i4>2818151</vt:i4>
      </vt:variant>
      <vt:variant>
        <vt:i4>50</vt:i4>
      </vt:variant>
      <vt:variant>
        <vt:i4>0</vt:i4>
      </vt:variant>
      <vt:variant>
        <vt:i4>5</vt:i4>
      </vt:variant>
      <vt:variant>
        <vt:lpwstr>http://www.regulations.gov/</vt:lpwstr>
      </vt:variant>
      <vt:variant>
        <vt:lpwstr/>
      </vt:variant>
      <vt:variant>
        <vt:i4>4456515</vt:i4>
      </vt:variant>
      <vt:variant>
        <vt:i4>47</vt:i4>
      </vt:variant>
      <vt:variant>
        <vt:i4>0</vt:i4>
      </vt:variant>
      <vt:variant>
        <vt:i4>5</vt:i4>
      </vt:variant>
      <vt:variant>
        <vt:lpwstr>../../../../Local Settings/Mfiffer/Local Settings/Temporary Internet Files/Content.IE5/2004Renewal/NAICS33B.HTM</vt:lpwstr>
      </vt:variant>
      <vt:variant>
        <vt:lpwstr>N334411</vt:lpwstr>
      </vt:variant>
      <vt:variant>
        <vt:i4>4456517</vt:i4>
      </vt:variant>
      <vt:variant>
        <vt:i4>44</vt:i4>
      </vt:variant>
      <vt:variant>
        <vt:i4>0</vt:i4>
      </vt:variant>
      <vt:variant>
        <vt:i4>5</vt:i4>
      </vt:variant>
      <vt:variant>
        <vt:lpwstr>../../../../Local Settings/Mfiffer/Local Settings/Temporary Internet Files/Content.IE5/2004Renewal/NAICS33B.HTM</vt:lpwstr>
      </vt:variant>
      <vt:variant>
        <vt:lpwstr>N33421</vt:lpwstr>
      </vt:variant>
      <vt:variant>
        <vt:i4>4522052</vt:i4>
      </vt:variant>
      <vt:variant>
        <vt:i4>41</vt:i4>
      </vt:variant>
      <vt:variant>
        <vt:i4>0</vt:i4>
      </vt:variant>
      <vt:variant>
        <vt:i4>5</vt:i4>
      </vt:variant>
      <vt:variant>
        <vt:lpwstr>../../../../Local Settings/Mfiffer/Local Settings/Temporary Internet Files/Content.IE5/2004Renewal/NAICS33B.HTM</vt:lpwstr>
      </vt:variant>
      <vt:variant>
        <vt:lpwstr>N335312</vt:lpwstr>
      </vt:variant>
      <vt:variant>
        <vt:i4>4522052</vt:i4>
      </vt:variant>
      <vt:variant>
        <vt:i4>38</vt:i4>
      </vt:variant>
      <vt:variant>
        <vt:i4>0</vt:i4>
      </vt:variant>
      <vt:variant>
        <vt:i4>5</vt:i4>
      </vt:variant>
      <vt:variant>
        <vt:lpwstr>../../../../Local Settings/Mfiffer/Local Settings/Temporary Internet Files/Content.IE5/2004Renewal/NAICS33B.HTM</vt:lpwstr>
      </vt:variant>
      <vt:variant>
        <vt:lpwstr>N335311</vt:lpwstr>
      </vt:variant>
      <vt:variant>
        <vt:i4>4390979</vt:i4>
      </vt:variant>
      <vt:variant>
        <vt:i4>35</vt:i4>
      </vt:variant>
      <vt:variant>
        <vt:i4>0</vt:i4>
      </vt:variant>
      <vt:variant>
        <vt:i4>5</vt:i4>
      </vt:variant>
      <vt:variant>
        <vt:lpwstr>../../../../Local Settings/Mfiffer/Local Settings/Temporary Internet Files/Content.IE5/2004Renewal/NAICS33B.HTM</vt:lpwstr>
      </vt:variant>
      <vt:variant>
        <vt:lpwstr>N333415</vt:lpwstr>
      </vt:variant>
      <vt:variant>
        <vt:i4>4390980</vt:i4>
      </vt:variant>
      <vt:variant>
        <vt:i4>32</vt:i4>
      </vt:variant>
      <vt:variant>
        <vt:i4>0</vt:i4>
      </vt:variant>
      <vt:variant>
        <vt:i4>5</vt:i4>
      </vt:variant>
      <vt:variant>
        <vt:lpwstr>../../../../Local Settings/Mfiffer/Local Settings/Temporary Internet Files/Content.IE5/2004Renewal/NAICS33B.HTM</vt:lpwstr>
      </vt:variant>
      <vt:variant>
        <vt:lpwstr>N333313</vt:lpwstr>
      </vt:variant>
      <vt:variant>
        <vt:i4>4456518</vt:i4>
      </vt:variant>
      <vt:variant>
        <vt:i4>29</vt:i4>
      </vt:variant>
      <vt:variant>
        <vt:i4>0</vt:i4>
      </vt:variant>
      <vt:variant>
        <vt:i4>5</vt:i4>
      </vt:variant>
      <vt:variant>
        <vt:lpwstr>../../../../Local Settings/Mfiffer/Local Settings/Temporary Internet Files/Content.IE5/2004Renewal/NAICS33B.HTM</vt:lpwstr>
      </vt:variant>
      <vt:variant>
        <vt:lpwstr>N334111</vt:lpwstr>
      </vt:variant>
      <vt:variant>
        <vt:i4>1769495</vt:i4>
      </vt:variant>
      <vt:variant>
        <vt:i4>26</vt:i4>
      </vt:variant>
      <vt:variant>
        <vt:i4>0</vt:i4>
      </vt:variant>
      <vt:variant>
        <vt:i4>5</vt:i4>
      </vt:variant>
      <vt:variant>
        <vt:lpwstr>../../../../Local Settings/Mfiffer/Local Settings/Temporary Internet Files/Content.IE5/2004Renewal/NAICS23.HTM</vt:lpwstr>
      </vt:variant>
      <vt:variant>
        <vt:lpwstr>N23511</vt:lpwstr>
      </vt:variant>
      <vt:variant>
        <vt:i4>1245208</vt:i4>
      </vt:variant>
      <vt:variant>
        <vt:i4>23</vt:i4>
      </vt:variant>
      <vt:variant>
        <vt:i4>0</vt:i4>
      </vt:variant>
      <vt:variant>
        <vt:i4>5</vt:i4>
      </vt:variant>
      <vt:variant>
        <vt:lpwstr>../../../../Local Settings/Mfiffer/Local Settings/Temporary Internet Files/Content.IE5/2004Renewal/NAICS42.HTM</vt:lpwstr>
      </vt:variant>
      <vt:variant>
        <vt:lpwstr>N42299</vt:lpwstr>
      </vt:variant>
      <vt:variant>
        <vt:i4>1769495</vt:i4>
      </vt:variant>
      <vt:variant>
        <vt:i4>20</vt:i4>
      </vt:variant>
      <vt:variant>
        <vt:i4>0</vt:i4>
      </vt:variant>
      <vt:variant>
        <vt:i4>5</vt:i4>
      </vt:variant>
      <vt:variant>
        <vt:lpwstr>../../../../Local Settings/Mfiffer/Local Settings/Temporary Internet Files/Content.IE5/2004Renewal/NAICS42.HTM</vt:lpwstr>
      </vt:variant>
      <vt:variant>
        <vt:lpwstr>N42261</vt:lpwstr>
      </vt:variant>
      <vt:variant>
        <vt:i4>4390983</vt:i4>
      </vt:variant>
      <vt:variant>
        <vt:i4>17</vt:i4>
      </vt:variant>
      <vt:variant>
        <vt:i4>0</vt:i4>
      </vt:variant>
      <vt:variant>
        <vt:i4>5</vt:i4>
      </vt:variant>
      <vt:variant>
        <vt:lpwstr>../../../../Local Settings/Mfiffer/Local Settings/Temporary Internet Files/Content.IE5/2004Renewal/NAICS32B.HTM</vt:lpwstr>
      </vt:variant>
      <vt:variant>
        <vt:lpwstr>N32615</vt:lpwstr>
      </vt:variant>
      <vt:variant>
        <vt:i4>4980815</vt:i4>
      </vt:variant>
      <vt:variant>
        <vt:i4>14</vt:i4>
      </vt:variant>
      <vt:variant>
        <vt:i4>0</vt:i4>
      </vt:variant>
      <vt:variant>
        <vt:i4>5</vt:i4>
      </vt:variant>
      <vt:variant>
        <vt:lpwstr>../../../../Local Settings/Mfiffer/Local Settings/Temporary Internet Files/Content.IE5/2004Renewal/NAICS32B.HTM</vt:lpwstr>
      </vt:variant>
      <vt:variant>
        <vt:lpwstr>N325998</vt:lpwstr>
      </vt:variant>
      <vt:variant>
        <vt:i4>4980807</vt:i4>
      </vt:variant>
      <vt:variant>
        <vt:i4>11</vt:i4>
      </vt:variant>
      <vt:variant>
        <vt:i4>0</vt:i4>
      </vt:variant>
      <vt:variant>
        <vt:i4>5</vt:i4>
      </vt:variant>
      <vt:variant>
        <vt:lpwstr>../../../../Local Settings/Mfiffer/Local Settings/Temporary Internet Files/Content.IE5/2004Renewal/NAICS32B.HTM</vt:lpwstr>
      </vt:variant>
      <vt:variant>
        <vt:lpwstr>N325191</vt:lpwstr>
      </vt:variant>
      <vt:variant>
        <vt:i4>4456515</vt:i4>
      </vt:variant>
      <vt:variant>
        <vt:i4>8</vt:i4>
      </vt:variant>
      <vt:variant>
        <vt:i4>0</vt:i4>
      </vt:variant>
      <vt:variant>
        <vt:i4>5</vt:i4>
      </vt:variant>
      <vt:variant>
        <vt:lpwstr>../../../../Local Settings/Mfiffer/Local Settings/Temporary Internet Files/Content.IE5/2004Renewal/NAICS32B.HTM</vt:lpwstr>
      </vt:variant>
      <vt:variant>
        <vt:lpwstr>N32551</vt:lpwstr>
      </vt:variant>
      <vt:variant>
        <vt:i4>4456512</vt:i4>
      </vt:variant>
      <vt:variant>
        <vt:i4>5</vt:i4>
      </vt:variant>
      <vt:variant>
        <vt:i4>0</vt:i4>
      </vt:variant>
      <vt:variant>
        <vt:i4>5</vt:i4>
      </vt:variant>
      <vt:variant>
        <vt:lpwstr>../../../../Local Settings/Mfiffer/Local Settings/Temporary Internet Files/Content.IE5/2004Renewal/NAICS32B.HTM</vt:lpwstr>
      </vt:variant>
      <vt:variant>
        <vt:lpwstr>N325611</vt:lpwstr>
      </vt:variant>
      <vt:variant>
        <vt:i4>4456516</vt:i4>
      </vt:variant>
      <vt:variant>
        <vt:i4>2</vt:i4>
      </vt:variant>
      <vt:variant>
        <vt:i4>0</vt:i4>
      </vt:variant>
      <vt:variant>
        <vt:i4>5</vt:i4>
      </vt:variant>
      <vt:variant>
        <vt:lpwstr>../../../../Local Settings/Mfiffer/Local Settings/Temporary Internet Files/Content.IE5/2004Renewal/NAICS32B.HTM</vt:lpwstr>
      </vt:variant>
      <vt:variant>
        <vt:lpwstr>N325211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US_EPA</dc:creator>
  <cp:lastModifiedBy>Kerwin, Courtney</cp:lastModifiedBy>
  <cp:revision>2</cp:revision>
  <cp:lastPrinted>2014-08-18T12:55:00Z</cp:lastPrinted>
  <dcterms:created xsi:type="dcterms:W3CDTF">2014-08-31T11:47:00Z</dcterms:created>
  <dcterms:modified xsi:type="dcterms:W3CDTF">2014-08-31T11:47:00Z</dcterms:modified>
</cp:coreProperties>
</file>