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B0" w:rsidRDefault="00184DB0">
      <w:pPr>
        <w:pStyle w:val="CM1"/>
        <w:jc w:val="center"/>
        <w:rPr>
          <w:rFonts w:ascii="Times New Roman" w:hAnsi="Times New Roman"/>
          <w:b/>
          <w:bCs/>
          <w:sz w:val="24"/>
        </w:rPr>
      </w:pPr>
      <w:r>
        <w:rPr>
          <w:rFonts w:ascii="Times New Roman" w:hAnsi="Times New Roman"/>
          <w:b/>
          <w:bCs/>
          <w:sz w:val="24"/>
        </w:rPr>
        <w:t>SUPPORTING STATEMENT</w:t>
      </w:r>
    </w:p>
    <w:p w:rsidR="00184DB0" w:rsidRDefault="00184DB0">
      <w:pPr>
        <w:pStyle w:val="CM1"/>
        <w:jc w:val="center"/>
        <w:rPr>
          <w:rFonts w:ascii="Times New Roman" w:hAnsi="Times New Roman"/>
          <w:b/>
          <w:bCs/>
          <w:sz w:val="24"/>
        </w:rPr>
      </w:pPr>
      <w:r>
        <w:rPr>
          <w:b/>
          <w:bCs/>
        </w:rPr>
        <w:t>FOR</w:t>
      </w:r>
    </w:p>
    <w:p w:rsidR="00184DB0" w:rsidRDefault="00184DB0">
      <w:pPr>
        <w:pStyle w:val="Default"/>
        <w:jc w:val="center"/>
        <w:rPr>
          <w:rFonts w:ascii="Times New Roman" w:hAnsi="Times New Roman"/>
          <w:b/>
          <w:bCs/>
          <w:sz w:val="24"/>
        </w:rPr>
      </w:pPr>
      <w:r>
        <w:rPr>
          <w:rFonts w:ascii="Times New Roman" w:hAnsi="Times New Roman"/>
          <w:b/>
          <w:bCs/>
          <w:sz w:val="24"/>
        </w:rPr>
        <w:t>49 CFR SECTION 571.218, “MOTORCYCLE HELMETS”</w:t>
      </w:r>
    </w:p>
    <w:p w:rsidR="00184DB0" w:rsidRDefault="00311CB7">
      <w:pPr>
        <w:pStyle w:val="Default"/>
        <w:jc w:val="center"/>
        <w:rPr>
          <w:rFonts w:ascii="Times New Roman" w:hAnsi="Times New Roman"/>
          <w:b/>
          <w:bCs/>
          <w:sz w:val="24"/>
        </w:rPr>
      </w:pPr>
      <w:r>
        <w:rPr>
          <w:rFonts w:ascii="Times New Roman" w:hAnsi="Times New Roman"/>
          <w:b/>
          <w:bCs/>
          <w:sz w:val="24"/>
        </w:rPr>
        <w:t>OMB-</w:t>
      </w:r>
      <w:r w:rsidR="00184DB0">
        <w:rPr>
          <w:rFonts w:ascii="Times New Roman" w:hAnsi="Times New Roman"/>
          <w:b/>
          <w:bCs/>
          <w:sz w:val="24"/>
        </w:rPr>
        <w:t>2127-0518</w:t>
      </w:r>
    </w:p>
    <w:p w:rsidR="00184DB0" w:rsidRDefault="00184DB0">
      <w:pPr>
        <w:pStyle w:val="Default"/>
      </w:pPr>
    </w:p>
    <w:p w:rsidR="00184DB0" w:rsidRDefault="00184DB0">
      <w:pPr>
        <w:pStyle w:val="Default"/>
      </w:pPr>
    </w:p>
    <w:p w:rsidR="00184DB0" w:rsidRDefault="00184DB0">
      <w:pPr>
        <w:pStyle w:val="Heading1"/>
      </w:pPr>
      <w:r>
        <w:t>A.</w:t>
      </w:r>
      <w:r>
        <w:tab/>
        <w:t>JUSTIFICATION</w:t>
      </w:r>
    </w:p>
    <w:p w:rsidR="00184DB0" w:rsidRDefault="00184DB0">
      <w:pPr>
        <w:autoSpaceDE w:val="0"/>
        <w:autoSpaceDN w:val="0"/>
        <w:adjustRightInd w:val="0"/>
        <w:rPr>
          <w:szCs w:val="16"/>
        </w:rPr>
      </w:pPr>
    </w:p>
    <w:p w:rsidR="00184DB0" w:rsidRDefault="00184DB0">
      <w:pPr>
        <w:numPr>
          <w:ilvl w:val="0"/>
          <w:numId w:val="2"/>
        </w:numPr>
        <w:autoSpaceDE w:val="0"/>
        <w:autoSpaceDN w:val="0"/>
        <w:adjustRightInd w:val="0"/>
        <w:rPr>
          <w:szCs w:val="20"/>
          <w:u w:val="single"/>
        </w:rPr>
      </w:pPr>
      <w:r>
        <w:rPr>
          <w:szCs w:val="16"/>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4DB0" w:rsidRDefault="00184DB0">
      <w:pPr>
        <w:autoSpaceDE w:val="0"/>
        <w:autoSpaceDN w:val="0"/>
        <w:adjustRightInd w:val="0"/>
        <w:ind w:left="360"/>
        <w:rPr>
          <w:szCs w:val="16"/>
        </w:rPr>
      </w:pPr>
    </w:p>
    <w:p w:rsidR="00184DB0" w:rsidRDefault="00184DB0">
      <w:pPr>
        <w:pStyle w:val="BodyTextIndent"/>
      </w:pPr>
      <w:r>
        <w:t xml:space="preserve">The National Traffic and Motor Vehicle Safety Statute at 49 U.S.C. Subchapter II Standards and Compliance, Sections 30111 and 30117, authorizes the issuance of </w:t>
      </w:r>
      <w:r w:rsidR="005411F4">
        <w:t>Federal Motor Vehicle Safety Standards (</w:t>
      </w:r>
      <w:r>
        <w:t>FMVSS</w:t>
      </w:r>
      <w:r w:rsidR="005411F4">
        <w:t>)</w:t>
      </w:r>
      <w:r>
        <w:t>.  The Secretary is authorized to issue, amend, and revoke s</w:t>
      </w:r>
      <w:r w:rsidR="005411F4">
        <w:t>uch rules and regulations as deemed</w:t>
      </w:r>
      <w:r>
        <w:t xml:space="preserve"> necessary.  The Secretary is also authorized to require manufacturers to provide information to first purchasers of motor vehicles or motor vehicle equipment when the vehicle or equipment is purchased, in </w:t>
      </w:r>
      <w:r w:rsidR="005411F4">
        <w:t>the form of</w:t>
      </w:r>
      <w:r>
        <w:t xml:space="preserve"> printed matter placed in the vehicle or attached to the </w:t>
      </w:r>
      <w:r w:rsidR="005411F4">
        <w:t xml:space="preserve">vehicle or motor vehicle </w:t>
      </w:r>
      <w:r>
        <w:t>equipment.</w:t>
      </w:r>
    </w:p>
    <w:p w:rsidR="00184DB0" w:rsidRDefault="00184DB0">
      <w:pPr>
        <w:autoSpaceDE w:val="0"/>
        <w:autoSpaceDN w:val="0"/>
        <w:adjustRightInd w:val="0"/>
        <w:ind w:left="720"/>
        <w:rPr>
          <w:szCs w:val="16"/>
        </w:rPr>
      </w:pPr>
    </w:p>
    <w:p w:rsidR="00184DB0" w:rsidRDefault="00184DB0">
      <w:pPr>
        <w:autoSpaceDE w:val="0"/>
        <w:autoSpaceDN w:val="0"/>
        <w:adjustRightInd w:val="0"/>
        <w:ind w:left="720"/>
        <w:rPr>
          <w:b/>
          <w:bCs/>
          <w:szCs w:val="16"/>
        </w:rPr>
      </w:pPr>
      <w:r>
        <w:rPr>
          <w:szCs w:val="16"/>
        </w:rPr>
        <w:t>Using this authority, the National Highway Traffic Safety Administration (NHTSA) issued the initial FMVSS No. 218, Motorcycle helmets, in 1974.  Motorcycle helmets are the devices us</w:t>
      </w:r>
      <w:r w:rsidR="008E0284">
        <w:rPr>
          <w:szCs w:val="16"/>
        </w:rPr>
        <w:t>ed for protecting motorcyclists</w:t>
      </w:r>
      <w:r>
        <w:rPr>
          <w:szCs w:val="16"/>
        </w:rPr>
        <w:t xml:space="preserve"> </w:t>
      </w:r>
      <w:r w:rsidR="005411F4">
        <w:rPr>
          <w:szCs w:val="16"/>
        </w:rPr>
        <w:t>from head injury</w:t>
      </w:r>
      <w:r>
        <w:rPr>
          <w:szCs w:val="16"/>
        </w:rPr>
        <w:t xml:space="preserve"> in motor vehicle crashes.  FMVSS No. 218 </w:t>
      </w:r>
      <w:r w:rsidR="005411F4">
        <w:rPr>
          <w:szCs w:val="16"/>
        </w:rPr>
        <w:t xml:space="preserve">S5.6 </w:t>
      </w:r>
      <w:r>
        <w:rPr>
          <w:szCs w:val="16"/>
        </w:rPr>
        <w:t xml:space="preserve">requires that each certified helmet shall be labeled permanently and legibly in a manner such that the label can be read easily without removing padding or any other permanent part of the helmet.  The labeling requirement in the Standard also supports the Department of Transportation’s strategic goal in safety, by </w:t>
      </w:r>
      <w:r w:rsidR="005411F4">
        <w:rPr>
          <w:szCs w:val="16"/>
        </w:rPr>
        <w:t>ensuring that motorcycle helmets are manufactured and certified to the performance requirements of the Standard.</w:t>
      </w:r>
    </w:p>
    <w:p w:rsidR="00184DB0" w:rsidRDefault="00184DB0">
      <w:pPr>
        <w:autoSpaceDE w:val="0"/>
        <w:autoSpaceDN w:val="0"/>
        <w:adjustRightInd w:val="0"/>
        <w:ind w:left="360"/>
        <w:rPr>
          <w:szCs w:val="20"/>
        </w:rPr>
      </w:pPr>
    </w:p>
    <w:p w:rsidR="00184DB0" w:rsidRDefault="00184DB0">
      <w:pPr>
        <w:numPr>
          <w:ilvl w:val="0"/>
          <w:numId w:val="2"/>
        </w:numPr>
        <w:autoSpaceDE w:val="0"/>
        <w:autoSpaceDN w:val="0"/>
        <w:adjustRightInd w:val="0"/>
        <w:rPr>
          <w:szCs w:val="20"/>
          <w:u w:val="single"/>
        </w:rPr>
      </w:pPr>
      <w:r>
        <w:rPr>
          <w:szCs w:val="16"/>
          <w:u w:val="single"/>
        </w:rPr>
        <w:t>Indicate how, by whom, and for what purpose the information is to be used.  Except for a new collection, indicate the actual use the agency has made of the information received from the current collection.</w:t>
      </w:r>
    </w:p>
    <w:p w:rsidR="00184DB0" w:rsidRDefault="00184DB0">
      <w:pPr>
        <w:autoSpaceDE w:val="0"/>
        <w:autoSpaceDN w:val="0"/>
        <w:adjustRightInd w:val="0"/>
        <w:ind w:left="360"/>
        <w:rPr>
          <w:szCs w:val="16"/>
        </w:rPr>
      </w:pPr>
    </w:p>
    <w:p w:rsidR="00184DB0" w:rsidRDefault="00184DB0" w:rsidP="00880A2F">
      <w:pPr>
        <w:autoSpaceDE w:val="0"/>
        <w:autoSpaceDN w:val="0"/>
        <w:adjustRightInd w:val="0"/>
        <w:ind w:left="720"/>
        <w:rPr>
          <w:szCs w:val="16"/>
        </w:rPr>
      </w:pPr>
      <w:r>
        <w:rPr>
          <w:szCs w:val="16"/>
        </w:rPr>
        <w:t xml:space="preserve">Each motorcycle helmet manufacturer must label every helmet it produces to </w:t>
      </w:r>
      <w:r w:rsidR="005411F4">
        <w:rPr>
          <w:szCs w:val="16"/>
        </w:rPr>
        <w:t>indicate compliance with the</w:t>
      </w:r>
      <w:r>
        <w:rPr>
          <w:szCs w:val="16"/>
        </w:rPr>
        <w:t xml:space="preserve"> requirements of the Standard.  NHTSA requires labeling information to ensure that helmet owners receive important safety information.  </w:t>
      </w:r>
      <w:r w:rsidR="00880A2F">
        <w:rPr>
          <w:szCs w:val="16"/>
        </w:rPr>
        <w:t xml:space="preserve">The label or labels, separate from the certification label, is labeled permanently and legibly, in a manner such that the label(s) can be read easily without removing padding or any other permanent part.  </w:t>
      </w:r>
      <w:r>
        <w:rPr>
          <w:szCs w:val="16"/>
        </w:rPr>
        <w:t>The required labeling information includes manufacturer’s name,</w:t>
      </w:r>
      <w:r w:rsidR="009E5F7A">
        <w:rPr>
          <w:szCs w:val="16"/>
        </w:rPr>
        <w:t xml:space="preserve"> discrete size,</w:t>
      </w:r>
      <w:r>
        <w:rPr>
          <w:szCs w:val="16"/>
        </w:rPr>
        <w:t xml:space="preserve"> month and year of manufacture</w:t>
      </w:r>
      <w:r w:rsidR="005411F4">
        <w:rPr>
          <w:szCs w:val="16"/>
        </w:rPr>
        <w:t xml:space="preserve">, and </w:t>
      </w:r>
      <w:r w:rsidR="009E5F7A">
        <w:rPr>
          <w:szCs w:val="16"/>
        </w:rPr>
        <w:t>specific instructions to the purchaser</w:t>
      </w:r>
      <w:r>
        <w:rPr>
          <w:szCs w:val="16"/>
        </w:rPr>
        <w:t xml:space="preserve">.  </w:t>
      </w:r>
      <w:r w:rsidR="00880A2F">
        <w:rPr>
          <w:szCs w:val="16"/>
        </w:rPr>
        <w:t>The certification label signifies the manufacturer’s certification that the helmet meets all of the requirements in the Standard.  The certification label consist</w:t>
      </w:r>
      <w:r w:rsidR="00D134A1">
        <w:rPr>
          <w:szCs w:val="16"/>
        </w:rPr>
        <w:t>s</w:t>
      </w:r>
      <w:r w:rsidR="00880A2F">
        <w:rPr>
          <w:szCs w:val="16"/>
        </w:rPr>
        <w:t xml:space="preserve"> of the symbol “DOT,” the term “FMVSS No. 218,” the word “CERTIFIED,” the precise model designation, and the manufacturer’s name and/or brand on the outer shell of the helmet towards the </w:t>
      </w:r>
      <w:r w:rsidR="00880A2F">
        <w:rPr>
          <w:szCs w:val="16"/>
        </w:rPr>
        <w:lastRenderedPageBreak/>
        <w:t xml:space="preserve">posterior bottom edge.  </w:t>
      </w:r>
      <w:r>
        <w:rPr>
          <w:szCs w:val="16"/>
        </w:rPr>
        <w:t xml:space="preserve">NHTSA uses this information for </w:t>
      </w:r>
      <w:r w:rsidR="005411F4">
        <w:rPr>
          <w:szCs w:val="16"/>
        </w:rPr>
        <w:t>enforcement purposes to ensure that manufacturers certify</w:t>
      </w:r>
      <w:r w:rsidR="003D2066">
        <w:rPr>
          <w:szCs w:val="16"/>
        </w:rPr>
        <w:t xml:space="preserve"> compliance</w:t>
      </w:r>
      <w:r w:rsidR="005411F4">
        <w:rPr>
          <w:szCs w:val="16"/>
        </w:rPr>
        <w:t xml:space="preserve"> with the Standard.</w:t>
      </w:r>
    </w:p>
    <w:p w:rsidR="00184DB0" w:rsidRDefault="00184DB0">
      <w:pPr>
        <w:autoSpaceDE w:val="0"/>
        <w:autoSpaceDN w:val="0"/>
        <w:adjustRightInd w:val="0"/>
        <w:ind w:left="360"/>
        <w:rPr>
          <w:szCs w:val="20"/>
        </w:rPr>
      </w:pPr>
    </w:p>
    <w:p w:rsidR="00184DB0" w:rsidRDefault="00184DB0">
      <w:pPr>
        <w:numPr>
          <w:ilvl w:val="0"/>
          <w:numId w:val="2"/>
        </w:numPr>
        <w:autoSpaceDE w:val="0"/>
        <w:autoSpaceDN w:val="0"/>
        <w:adjustRightInd w:val="0"/>
        <w:rPr>
          <w:szCs w:val="20"/>
          <w:u w:val="single"/>
        </w:rPr>
      </w:pPr>
      <w:r>
        <w:rPr>
          <w:szCs w:val="16"/>
          <w:u w:val="single"/>
        </w:rPr>
        <w:t>Describe whether the collection of information involves the use of automated technological collection techniques or other forms of information technology.</w:t>
      </w:r>
    </w:p>
    <w:p w:rsidR="00184DB0" w:rsidRDefault="00184DB0">
      <w:pPr>
        <w:autoSpaceDE w:val="0"/>
        <w:autoSpaceDN w:val="0"/>
        <w:adjustRightInd w:val="0"/>
        <w:rPr>
          <w:szCs w:val="16"/>
        </w:rPr>
      </w:pPr>
    </w:p>
    <w:p w:rsidR="00184DB0" w:rsidRDefault="00184DB0">
      <w:pPr>
        <w:autoSpaceDE w:val="0"/>
        <w:autoSpaceDN w:val="0"/>
        <w:adjustRightInd w:val="0"/>
        <w:ind w:left="720"/>
        <w:rPr>
          <w:szCs w:val="16"/>
        </w:rPr>
      </w:pPr>
      <w:r>
        <w:rPr>
          <w:szCs w:val="16"/>
        </w:rPr>
        <w:t>Section 5.6 of FMVSS No. 218 requires labeling to be exhibited on each helmet, and the standard does not specify how to produce the label(s).  Helmet manufacturers are free to use any automated technologies they deem appropriate.</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Describe efforts to identify duplication.  Show specifically why any similar information already available cannot be used.</w:t>
      </w:r>
    </w:p>
    <w:p w:rsidR="00184DB0" w:rsidRDefault="00184DB0">
      <w:pPr>
        <w:autoSpaceDE w:val="0"/>
        <w:autoSpaceDN w:val="0"/>
        <w:adjustRightInd w:val="0"/>
        <w:rPr>
          <w:szCs w:val="16"/>
        </w:rPr>
      </w:pPr>
    </w:p>
    <w:p w:rsidR="00184DB0" w:rsidRDefault="00184DB0">
      <w:pPr>
        <w:autoSpaceDE w:val="0"/>
        <w:autoSpaceDN w:val="0"/>
        <w:adjustRightInd w:val="0"/>
        <w:ind w:left="720"/>
        <w:rPr>
          <w:szCs w:val="16"/>
        </w:rPr>
      </w:pPr>
      <w:r>
        <w:rPr>
          <w:szCs w:val="16"/>
        </w:rPr>
        <w:t>NHTSA is the only Federal agency requiring manufacturers to label motorcycle helmets.  As such, there is no duplication.</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If the labeling requirement involves small businesses or other small entities, describe any methods used to minimize burden.</w:t>
      </w:r>
    </w:p>
    <w:p w:rsidR="00184DB0" w:rsidRDefault="00184DB0">
      <w:pPr>
        <w:autoSpaceDE w:val="0"/>
        <w:autoSpaceDN w:val="0"/>
        <w:adjustRightInd w:val="0"/>
        <w:rPr>
          <w:szCs w:val="16"/>
        </w:rPr>
      </w:pPr>
    </w:p>
    <w:p w:rsidR="00184DB0" w:rsidRDefault="00184DB0">
      <w:pPr>
        <w:autoSpaceDE w:val="0"/>
        <w:autoSpaceDN w:val="0"/>
        <w:adjustRightInd w:val="0"/>
        <w:ind w:left="720"/>
        <w:rPr>
          <w:szCs w:val="16"/>
        </w:rPr>
      </w:pPr>
      <w:r>
        <w:rPr>
          <w:szCs w:val="16"/>
        </w:rPr>
        <w:t>This regulation applies to all motorcycle helmet manufacturers.  Each helmet must be labeled with the necessary information to insure that it complies with the safety requirements.</w:t>
      </w:r>
    </w:p>
    <w:p w:rsidR="00184DB0" w:rsidRDefault="00184DB0">
      <w:pPr>
        <w:autoSpaceDE w:val="0"/>
        <w:autoSpaceDN w:val="0"/>
        <w:adjustRightInd w:val="0"/>
        <w:ind w:left="720"/>
        <w:rPr>
          <w:szCs w:val="16"/>
        </w:rPr>
      </w:pPr>
    </w:p>
    <w:p w:rsidR="00184DB0" w:rsidRDefault="00184DB0">
      <w:pPr>
        <w:autoSpaceDE w:val="0"/>
        <w:autoSpaceDN w:val="0"/>
        <w:adjustRightInd w:val="0"/>
        <w:ind w:left="720"/>
        <w:rPr>
          <w:szCs w:val="16"/>
        </w:rPr>
      </w:pPr>
      <w:r>
        <w:rPr>
          <w:szCs w:val="16"/>
        </w:rPr>
        <w:t>Since the labeling requirement does not require information collection by the Federal government, the burden is already at a minimum.  There is no possible way to further reduce the burden for small businesses or other small entities without sacrificing safety and/or consumer information.</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Describe the consequence to Federal program or policy activities if the collection is not conducted less frequently.</w:t>
      </w:r>
    </w:p>
    <w:p w:rsidR="00184DB0" w:rsidRDefault="00184DB0">
      <w:pPr>
        <w:autoSpaceDE w:val="0"/>
        <w:autoSpaceDN w:val="0"/>
        <w:adjustRightInd w:val="0"/>
        <w:rPr>
          <w:szCs w:val="16"/>
        </w:rPr>
      </w:pPr>
    </w:p>
    <w:p w:rsidR="00184DB0" w:rsidRDefault="00184DB0">
      <w:pPr>
        <w:autoSpaceDE w:val="0"/>
        <w:autoSpaceDN w:val="0"/>
        <w:adjustRightInd w:val="0"/>
        <w:ind w:left="720"/>
        <w:rPr>
          <w:szCs w:val="16"/>
        </w:rPr>
      </w:pPr>
      <w:r>
        <w:rPr>
          <w:szCs w:val="16"/>
        </w:rPr>
        <w:t>Failure to collect this information would make the compliance enforcement impossible.  NHTSA would not be able to impose penalties against companies who fail to comply with the Standard.  State and local law enforcement agencies w</w:t>
      </w:r>
      <w:r w:rsidR="005411F4">
        <w:rPr>
          <w:szCs w:val="16"/>
        </w:rPr>
        <w:t>ould</w:t>
      </w:r>
      <w:r>
        <w:rPr>
          <w:szCs w:val="16"/>
        </w:rPr>
        <w:t xml:space="preserve"> not be able to enforce helmet use laws.</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Explain any special circumstances that would cause an information collection to be conducted in a manner inconsistent with the guidelines set forth in 5 CFR 1320.6.</w:t>
      </w:r>
    </w:p>
    <w:p w:rsidR="00184DB0" w:rsidRDefault="00184DB0">
      <w:pPr>
        <w:autoSpaceDE w:val="0"/>
        <w:autoSpaceDN w:val="0"/>
        <w:adjustRightInd w:val="0"/>
        <w:rPr>
          <w:szCs w:val="16"/>
        </w:rPr>
      </w:pPr>
    </w:p>
    <w:p w:rsidR="00184DB0" w:rsidRDefault="00184DB0">
      <w:pPr>
        <w:autoSpaceDE w:val="0"/>
        <w:autoSpaceDN w:val="0"/>
        <w:adjustRightInd w:val="0"/>
        <w:ind w:left="720"/>
        <w:rPr>
          <w:szCs w:val="20"/>
        </w:rPr>
      </w:pPr>
      <w:r>
        <w:rPr>
          <w:szCs w:val="20"/>
        </w:rPr>
        <w:t>The information collection is consistent with the guidelines set forth in 5 CFR 1320.6.</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16"/>
        </w:rPr>
      </w:pPr>
      <w:r>
        <w:rPr>
          <w:szCs w:val="16"/>
          <w:u w:val="single"/>
        </w:rPr>
        <w:t>If applicable, provide a copy and identify the date and page number of publication in the Federal Register of the agency's notice, required by 5 CFR 1320.8(d), soliciting comments on the information collection prior to submission to OMB.</w:t>
      </w:r>
    </w:p>
    <w:p w:rsidR="00184DB0" w:rsidRPr="008E0284" w:rsidRDefault="00184DB0">
      <w:pPr>
        <w:autoSpaceDE w:val="0"/>
        <w:autoSpaceDN w:val="0"/>
        <w:adjustRightInd w:val="0"/>
        <w:ind w:left="360"/>
        <w:rPr>
          <w:szCs w:val="16"/>
        </w:rPr>
      </w:pPr>
    </w:p>
    <w:p w:rsidR="00BF30F0" w:rsidRPr="00777FED" w:rsidRDefault="00BF30F0" w:rsidP="00BF30F0">
      <w:pPr>
        <w:pStyle w:val="HTMLPreformatted"/>
        <w:ind w:left="720"/>
        <w:rPr>
          <w:rFonts w:ascii="Times New Roman" w:hAnsi="Times New Roman" w:cs="Times New Roman"/>
          <w:sz w:val="24"/>
        </w:rPr>
      </w:pPr>
      <w:r w:rsidRPr="00036F27">
        <w:rPr>
          <w:rFonts w:ascii="Times New Roman" w:hAnsi="Times New Roman" w:cs="Times New Roman"/>
          <w:sz w:val="24"/>
        </w:rPr>
        <w:lastRenderedPageBreak/>
        <w:t>The document was published on Ma</w:t>
      </w:r>
      <w:r>
        <w:rPr>
          <w:rFonts w:ascii="Times New Roman" w:hAnsi="Times New Roman" w:cs="Times New Roman"/>
          <w:sz w:val="24"/>
        </w:rPr>
        <w:t>y</w:t>
      </w:r>
      <w:r w:rsidRPr="00036F27">
        <w:rPr>
          <w:rFonts w:ascii="Times New Roman" w:hAnsi="Times New Roman" w:cs="Times New Roman"/>
          <w:sz w:val="24"/>
        </w:rPr>
        <w:t xml:space="preserve"> 3, 2011 (76 FR </w:t>
      </w:r>
      <w:r>
        <w:rPr>
          <w:rFonts w:ascii="Times New Roman" w:hAnsi="Times New Roman" w:cs="Times New Roman"/>
          <w:sz w:val="24"/>
        </w:rPr>
        <w:t>24957</w:t>
      </w:r>
      <w:r w:rsidRPr="00036F27">
        <w:rPr>
          <w:rFonts w:ascii="Times New Roman" w:hAnsi="Times New Roman" w:cs="Times New Roman"/>
          <w:sz w:val="24"/>
        </w:rPr>
        <w:t>).  NHTSA did not receive any comments.</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Explain any decision to provide any payment or gift to respondents, other than remuneration of contractors or grantees.</w:t>
      </w:r>
    </w:p>
    <w:p w:rsidR="00184DB0" w:rsidRDefault="00184DB0">
      <w:pPr>
        <w:pStyle w:val="Header"/>
        <w:tabs>
          <w:tab w:val="clear" w:pos="4320"/>
          <w:tab w:val="clear" w:pos="8640"/>
        </w:tabs>
        <w:autoSpaceDE w:val="0"/>
        <w:autoSpaceDN w:val="0"/>
        <w:adjustRightInd w:val="0"/>
        <w:rPr>
          <w:szCs w:val="16"/>
        </w:rPr>
      </w:pPr>
    </w:p>
    <w:p w:rsidR="00184DB0" w:rsidRDefault="005411F4">
      <w:pPr>
        <w:autoSpaceDE w:val="0"/>
        <w:autoSpaceDN w:val="0"/>
        <w:adjustRightInd w:val="0"/>
        <w:ind w:left="720"/>
        <w:rPr>
          <w:szCs w:val="16"/>
        </w:rPr>
      </w:pPr>
      <w:r>
        <w:rPr>
          <w:szCs w:val="16"/>
        </w:rPr>
        <w:t xml:space="preserve">Not </w:t>
      </w:r>
      <w:r w:rsidR="00CA7479">
        <w:rPr>
          <w:szCs w:val="16"/>
        </w:rPr>
        <w:t>applicable</w:t>
      </w:r>
      <w:r>
        <w:rPr>
          <w:szCs w:val="16"/>
        </w:rPr>
        <w:t>; the agency does not provide payment or gifts to respondents.</w:t>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20"/>
          <w:u w:val="single"/>
        </w:rPr>
      </w:pPr>
      <w:r>
        <w:rPr>
          <w:szCs w:val="16"/>
          <w:u w:val="single"/>
        </w:rPr>
        <w:t>Describe any assurance of confidentiality provided to respondents and the basis for the assurance in statute, regulation, or agency policy.</w:t>
      </w:r>
    </w:p>
    <w:p w:rsidR="00184DB0" w:rsidRDefault="00184DB0">
      <w:pPr>
        <w:autoSpaceDE w:val="0"/>
        <w:autoSpaceDN w:val="0"/>
        <w:adjustRightInd w:val="0"/>
        <w:rPr>
          <w:szCs w:val="16"/>
        </w:rPr>
      </w:pPr>
    </w:p>
    <w:p w:rsidR="00184DB0" w:rsidRDefault="005411F4">
      <w:pPr>
        <w:autoSpaceDE w:val="0"/>
        <w:autoSpaceDN w:val="0"/>
        <w:adjustRightInd w:val="0"/>
        <w:ind w:left="720"/>
        <w:rPr>
          <w:szCs w:val="16"/>
        </w:rPr>
      </w:pPr>
      <w:r>
        <w:rPr>
          <w:szCs w:val="16"/>
        </w:rPr>
        <w:t>Not Applicable</w:t>
      </w:r>
      <w:r w:rsidR="003D2066">
        <w:rPr>
          <w:szCs w:val="16"/>
        </w:rPr>
        <w:t xml:space="preserve">. </w:t>
      </w:r>
    </w:p>
    <w:p w:rsidR="00184DB0" w:rsidRDefault="00184DB0">
      <w:pPr>
        <w:autoSpaceDE w:val="0"/>
        <w:autoSpaceDN w:val="0"/>
        <w:adjustRightInd w:val="0"/>
        <w:rPr>
          <w:szCs w:val="20"/>
        </w:rPr>
      </w:pPr>
    </w:p>
    <w:p w:rsidR="00184DB0" w:rsidRDefault="00184DB0">
      <w:pPr>
        <w:pStyle w:val="Default"/>
        <w:numPr>
          <w:ilvl w:val="0"/>
          <w:numId w:val="2"/>
        </w:numPr>
        <w:rPr>
          <w:rFonts w:ascii="Times New Roman" w:hAnsi="Times New Roman"/>
          <w:sz w:val="24"/>
          <w:szCs w:val="16"/>
          <w:u w:val="single"/>
        </w:rPr>
      </w:pPr>
      <w:r>
        <w:rPr>
          <w:rFonts w:ascii="Times New Roman" w:hAnsi="Times New Roman"/>
          <w:sz w:val="24"/>
          <w:szCs w:val="16"/>
          <w:u w:val="single"/>
        </w:rPr>
        <w:t>Provide additional justification for questions that are commonly considered private.</w:t>
      </w:r>
    </w:p>
    <w:p w:rsidR="00184DB0" w:rsidRDefault="00184DB0">
      <w:pPr>
        <w:pStyle w:val="Default"/>
        <w:rPr>
          <w:rFonts w:ascii="Times New Roman" w:hAnsi="Times New Roman"/>
          <w:sz w:val="24"/>
          <w:szCs w:val="16"/>
        </w:rPr>
      </w:pPr>
    </w:p>
    <w:p w:rsidR="00184DB0" w:rsidRDefault="005411F4">
      <w:pPr>
        <w:pStyle w:val="Default"/>
        <w:ind w:left="720"/>
        <w:rPr>
          <w:rFonts w:ascii="Times New Roman" w:hAnsi="Times New Roman"/>
          <w:sz w:val="24"/>
          <w:szCs w:val="16"/>
        </w:rPr>
      </w:pPr>
      <w:r>
        <w:rPr>
          <w:rFonts w:ascii="Times New Roman" w:hAnsi="Times New Roman"/>
          <w:sz w:val="24"/>
          <w:szCs w:val="16"/>
        </w:rPr>
        <w:t>Not Applicable</w:t>
      </w:r>
      <w:r w:rsidR="003D2066">
        <w:rPr>
          <w:rFonts w:ascii="Times New Roman" w:hAnsi="Times New Roman"/>
          <w:sz w:val="24"/>
          <w:szCs w:val="16"/>
        </w:rPr>
        <w:t>.</w:t>
      </w:r>
    </w:p>
    <w:p w:rsidR="00184DB0" w:rsidRDefault="00184DB0">
      <w:pPr>
        <w:pStyle w:val="Default"/>
        <w:rPr>
          <w:rFonts w:ascii="Times New Roman" w:hAnsi="Times New Roman"/>
          <w:sz w:val="24"/>
          <w:szCs w:val="16"/>
        </w:rPr>
      </w:pPr>
    </w:p>
    <w:p w:rsidR="00184DB0" w:rsidRDefault="00184DB0">
      <w:pPr>
        <w:numPr>
          <w:ilvl w:val="0"/>
          <w:numId w:val="2"/>
        </w:numPr>
        <w:autoSpaceDE w:val="0"/>
        <w:autoSpaceDN w:val="0"/>
        <w:adjustRightInd w:val="0"/>
        <w:rPr>
          <w:szCs w:val="20"/>
          <w:u w:val="single"/>
        </w:rPr>
      </w:pPr>
      <w:r>
        <w:rPr>
          <w:szCs w:val="16"/>
          <w:u w:val="single"/>
        </w:rPr>
        <w:t>Provide estimates of the hour burden of the collection of information on the Respondents.</w:t>
      </w:r>
    </w:p>
    <w:p w:rsidR="00184DB0" w:rsidRDefault="00184DB0">
      <w:pPr>
        <w:autoSpaceDE w:val="0"/>
        <w:autoSpaceDN w:val="0"/>
        <w:adjustRightInd w:val="0"/>
        <w:rPr>
          <w:szCs w:val="16"/>
        </w:rPr>
      </w:pPr>
    </w:p>
    <w:p w:rsidR="00184DB0" w:rsidRDefault="00184DB0">
      <w:pPr>
        <w:autoSpaceDE w:val="0"/>
        <w:autoSpaceDN w:val="0"/>
        <w:adjustRightInd w:val="0"/>
        <w:ind w:left="720"/>
        <w:rPr>
          <w:szCs w:val="16"/>
        </w:rPr>
      </w:pPr>
      <w:r>
        <w:rPr>
          <w:szCs w:val="16"/>
        </w:rPr>
        <w:t xml:space="preserve">The total estimate of the burden of the collection of information for Standard No. 218 is </w:t>
      </w:r>
      <w:r w:rsidR="00B2403C">
        <w:rPr>
          <w:szCs w:val="16"/>
        </w:rPr>
        <w:t>9,100</w:t>
      </w:r>
      <w:r>
        <w:rPr>
          <w:szCs w:val="16"/>
        </w:rPr>
        <w:t xml:space="preserve"> hours annually.</w:t>
      </w:r>
    </w:p>
    <w:p w:rsidR="00CA7479" w:rsidRDefault="00CA7479">
      <w:pPr>
        <w:autoSpaceDE w:val="0"/>
        <w:autoSpaceDN w:val="0"/>
        <w:adjustRightInd w:val="0"/>
        <w:ind w:left="720"/>
        <w:rPr>
          <w:szCs w:val="16"/>
        </w:rPr>
      </w:pPr>
    </w:p>
    <w:p w:rsidR="00CA7479" w:rsidRPr="00CA7479" w:rsidRDefault="00CA7479" w:rsidP="00CA7479">
      <w:pPr>
        <w:pStyle w:val="ListParagraph"/>
        <w:rPr>
          <w:rFonts w:ascii="Times New Roman" w:hAnsi="Times New Roman" w:cs="Times New Roman"/>
        </w:rPr>
      </w:pPr>
      <w:r w:rsidRPr="00CA7479">
        <w:rPr>
          <w:rFonts w:ascii="Times New Roman" w:hAnsi="Times New Roman" w:cs="Times New Roman"/>
        </w:rPr>
        <w:t xml:space="preserve">The 45 respondents (helmet manufacturers) produce a total annual response (helmets) of 3,250,000.  The average number of helmets produced per </w:t>
      </w:r>
      <w:r w:rsidRPr="00CA7479">
        <w:rPr>
          <w:rFonts w:ascii="Times New Roman" w:hAnsi="Times New Roman" w:cs="Times New Roman"/>
        </w:rPr>
        <w:t>manufacturer is</w:t>
      </w:r>
      <w:r w:rsidRPr="00CA7479">
        <w:rPr>
          <w:rFonts w:ascii="Times New Roman" w:hAnsi="Times New Roman" w:cs="Times New Roman"/>
        </w:rPr>
        <w:t xml:space="preserve"> the total annual response divided by the number of respondents [3,250,000 ÷ 45 = 72,000 (rounded)].   We clarified this matter in the Supporting Statement document as shown below:</w:t>
      </w:r>
    </w:p>
    <w:p w:rsidR="00CA7479" w:rsidRDefault="00CA7479">
      <w:pPr>
        <w:autoSpaceDE w:val="0"/>
        <w:autoSpaceDN w:val="0"/>
        <w:adjustRightInd w:val="0"/>
        <w:ind w:left="720"/>
        <w:rPr>
          <w:szCs w:val="16"/>
        </w:rPr>
      </w:pPr>
    </w:p>
    <w:p w:rsidR="00184DB0" w:rsidRDefault="00184DB0">
      <w:pPr>
        <w:autoSpaceDE w:val="0"/>
        <w:autoSpaceDN w:val="0"/>
        <w:adjustRightInd w:val="0"/>
        <w:ind w:left="720"/>
        <w:rPr>
          <w:szCs w:val="16"/>
        </w:rPr>
      </w:pPr>
      <w:r>
        <w:rPr>
          <w:szCs w:val="16"/>
        </w:rPr>
        <w:tab/>
        <w:t>Estimated number of respondents</w:t>
      </w:r>
      <w:r w:rsidR="00986C9D">
        <w:rPr>
          <w:szCs w:val="16"/>
        </w:rPr>
        <w:t xml:space="preserve"> (helmet manufacturers) </w:t>
      </w:r>
      <w:r>
        <w:rPr>
          <w:szCs w:val="16"/>
        </w:rPr>
        <w:tab/>
      </w:r>
      <w:r>
        <w:rPr>
          <w:szCs w:val="16"/>
        </w:rPr>
        <w:tab/>
      </w:r>
      <w:r w:rsidR="00E8166B">
        <w:rPr>
          <w:szCs w:val="16"/>
        </w:rPr>
        <w:t xml:space="preserve">  </w:t>
      </w:r>
      <w:r w:rsidR="00E8290A">
        <w:rPr>
          <w:szCs w:val="16"/>
        </w:rPr>
        <w:t xml:space="preserve"> </w:t>
      </w:r>
      <w:r w:rsidR="00E8166B">
        <w:rPr>
          <w:szCs w:val="16"/>
        </w:rPr>
        <w:t xml:space="preserve"> </w:t>
      </w:r>
      <w:r>
        <w:rPr>
          <w:szCs w:val="16"/>
        </w:rPr>
        <w:t xml:space="preserve">    </w:t>
      </w:r>
      <w:r w:rsidR="008272D0">
        <w:rPr>
          <w:szCs w:val="16"/>
        </w:rPr>
        <w:t xml:space="preserve"> </w:t>
      </w:r>
      <w:r>
        <w:rPr>
          <w:szCs w:val="16"/>
        </w:rPr>
        <w:t xml:space="preserve"> </w:t>
      </w:r>
      <w:r w:rsidR="008272D0">
        <w:rPr>
          <w:szCs w:val="16"/>
        </w:rPr>
        <w:t xml:space="preserve">      </w:t>
      </w:r>
      <w:r w:rsidR="00DF1D5D">
        <w:rPr>
          <w:szCs w:val="16"/>
        </w:rPr>
        <w:t xml:space="preserve"> </w:t>
      </w:r>
      <w:r>
        <w:rPr>
          <w:szCs w:val="16"/>
        </w:rPr>
        <w:t xml:space="preserve">  45</w:t>
      </w:r>
    </w:p>
    <w:p w:rsidR="00CA7479" w:rsidRDefault="00184DB0">
      <w:pPr>
        <w:autoSpaceDE w:val="0"/>
        <w:autoSpaceDN w:val="0"/>
        <w:adjustRightInd w:val="0"/>
        <w:ind w:left="720"/>
        <w:rPr>
          <w:szCs w:val="16"/>
        </w:rPr>
      </w:pPr>
      <w:r>
        <w:rPr>
          <w:szCs w:val="16"/>
        </w:rPr>
        <w:tab/>
        <w:t xml:space="preserve">Estimated number of </w:t>
      </w:r>
      <w:r w:rsidR="00CA7479">
        <w:rPr>
          <w:szCs w:val="16"/>
        </w:rPr>
        <w:t>helmets produced per manufacturer</w:t>
      </w:r>
    </w:p>
    <w:p w:rsidR="00184DB0" w:rsidRDefault="00CA7479">
      <w:pPr>
        <w:autoSpaceDE w:val="0"/>
        <w:autoSpaceDN w:val="0"/>
        <w:adjustRightInd w:val="0"/>
        <w:ind w:left="720"/>
        <w:rPr>
          <w:szCs w:val="16"/>
        </w:rPr>
      </w:pPr>
      <w:r>
        <w:rPr>
          <w:szCs w:val="16"/>
        </w:rPr>
        <w:t xml:space="preserve">            </w:t>
      </w:r>
      <w:r w:rsidR="00986C9D">
        <w:rPr>
          <w:szCs w:val="16"/>
        </w:rPr>
        <w:t>(</w:t>
      </w:r>
      <w:r w:rsidR="00E8290A" w:rsidRPr="00E8290A">
        <w:rPr>
          <w:szCs w:val="16"/>
        </w:rPr>
        <w:t>3,250,000 ÷ 45 (rounded)</w:t>
      </w:r>
      <w:r w:rsidR="00986C9D">
        <w:rPr>
          <w:szCs w:val="16"/>
        </w:rPr>
        <w:t>)</w:t>
      </w:r>
      <w:r>
        <w:rPr>
          <w:szCs w:val="16"/>
        </w:rPr>
        <w:t xml:space="preserve">    </w:t>
      </w:r>
      <w:r w:rsidR="00184DB0">
        <w:rPr>
          <w:szCs w:val="16"/>
        </w:rPr>
        <w:tab/>
        <w:t xml:space="preserve"> </w:t>
      </w:r>
      <w:r w:rsidR="00E8290A">
        <w:rPr>
          <w:szCs w:val="16"/>
        </w:rPr>
        <w:tab/>
      </w:r>
      <w:r w:rsidR="008272D0">
        <w:rPr>
          <w:szCs w:val="16"/>
        </w:rPr>
        <w:t xml:space="preserve">            </w:t>
      </w:r>
      <w:r>
        <w:rPr>
          <w:szCs w:val="16"/>
        </w:rPr>
        <w:t xml:space="preserve">                                               </w:t>
      </w:r>
      <w:r w:rsidR="008272D0">
        <w:rPr>
          <w:szCs w:val="16"/>
        </w:rPr>
        <w:t>7</w:t>
      </w:r>
      <w:r w:rsidR="007C724C">
        <w:rPr>
          <w:szCs w:val="16"/>
        </w:rPr>
        <w:t>2,</w:t>
      </w:r>
      <w:r w:rsidR="0013209E">
        <w:rPr>
          <w:szCs w:val="16"/>
        </w:rPr>
        <w:t>000</w:t>
      </w:r>
    </w:p>
    <w:p w:rsidR="00184DB0" w:rsidRDefault="00184DB0">
      <w:pPr>
        <w:autoSpaceDE w:val="0"/>
        <w:autoSpaceDN w:val="0"/>
        <w:adjustRightInd w:val="0"/>
        <w:ind w:left="720"/>
        <w:rPr>
          <w:szCs w:val="16"/>
        </w:rPr>
      </w:pPr>
      <w:r>
        <w:rPr>
          <w:szCs w:val="16"/>
        </w:rPr>
        <w:tab/>
        <w:t>Total annual responses</w:t>
      </w:r>
      <w:r w:rsidR="00986C9D">
        <w:rPr>
          <w:szCs w:val="16"/>
        </w:rPr>
        <w:t xml:space="preserve"> (</w:t>
      </w:r>
      <w:r w:rsidR="00E8290A" w:rsidRPr="00E8290A">
        <w:rPr>
          <w:szCs w:val="16"/>
        </w:rPr>
        <w:t>number of helmet manufactured annually</w:t>
      </w:r>
      <w:r w:rsidR="00986C9D">
        <w:rPr>
          <w:szCs w:val="16"/>
        </w:rPr>
        <w:t xml:space="preserve">) </w:t>
      </w:r>
      <w:r w:rsidR="008272D0">
        <w:rPr>
          <w:szCs w:val="16"/>
        </w:rPr>
        <w:t xml:space="preserve">       </w:t>
      </w:r>
      <w:r w:rsidR="007C724C">
        <w:rPr>
          <w:szCs w:val="16"/>
        </w:rPr>
        <w:t>3,250,000</w:t>
      </w:r>
    </w:p>
    <w:p w:rsidR="00184DB0" w:rsidRDefault="00184DB0">
      <w:pPr>
        <w:autoSpaceDE w:val="0"/>
        <w:autoSpaceDN w:val="0"/>
        <w:adjustRightInd w:val="0"/>
        <w:ind w:left="720"/>
        <w:rPr>
          <w:szCs w:val="16"/>
        </w:rPr>
      </w:pPr>
      <w:r>
        <w:rPr>
          <w:szCs w:val="16"/>
        </w:rPr>
        <w:tab/>
        <w:t>Hours per response</w:t>
      </w:r>
      <w:r w:rsidR="00986C9D">
        <w:rPr>
          <w:szCs w:val="16"/>
        </w:rPr>
        <w:t xml:space="preserve"> </w:t>
      </w:r>
      <w:r>
        <w:rPr>
          <w:szCs w:val="16"/>
        </w:rPr>
        <w:tab/>
      </w:r>
      <w:r>
        <w:rPr>
          <w:szCs w:val="16"/>
        </w:rPr>
        <w:tab/>
      </w:r>
      <w:r>
        <w:rPr>
          <w:szCs w:val="16"/>
        </w:rPr>
        <w:tab/>
      </w:r>
      <w:r>
        <w:rPr>
          <w:szCs w:val="16"/>
        </w:rPr>
        <w:tab/>
      </w:r>
      <w:r>
        <w:rPr>
          <w:szCs w:val="16"/>
        </w:rPr>
        <w:tab/>
      </w:r>
      <w:r>
        <w:rPr>
          <w:szCs w:val="16"/>
        </w:rPr>
        <w:tab/>
      </w:r>
      <w:r w:rsidR="00E8290A">
        <w:rPr>
          <w:szCs w:val="16"/>
        </w:rPr>
        <w:t xml:space="preserve">  </w:t>
      </w:r>
      <w:r w:rsidR="008272D0">
        <w:rPr>
          <w:szCs w:val="16"/>
        </w:rPr>
        <w:t xml:space="preserve">       </w:t>
      </w:r>
      <w:r>
        <w:rPr>
          <w:szCs w:val="16"/>
        </w:rPr>
        <w:t>1/360 or 0.0028</w:t>
      </w:r>
    </w:p>
    <w:p w:rsidR="00184DB0" w:rsidRDefault="00184DB0">
      <w:pPr>
        <w:autoSpaceDE w:val="0"/>
        <w:autoSpaceDN w:val="0"/>
        <w:adjustRightInd w:val="0"/>
        <w:ind w:left="720"/>
        <w:rPr>
          <w:szCs w:val="16"/>
        </w:rPr>
      </w:pPr>
      <w:r>
        <w:rPr>
          <w:szCs w:val="16"/>
        </w:rPr>
        <w:tab/>
        <w:t>Total labeling hours per year</w:t>
      </w:r>
      <w:r w:rsidR="00986C9D">
        <w:rPr>
          <w:szCs w:val="16"/>
        </w:rPr>
        <w:t xml:space="preserve"> (3,250,000 x 0.028) </w:t>
      </w:r>
      <w:r>
        <w:rPr>
          <w:szCs w:val="16"/>
        </w:rPr>
        <w:tab/>
      </w:r>
      <w:r>
        <w:rPr>
          <w:szCs w:val="16"/>
        </w:rPr>
        <w:tab/>
      </w:r>
      <w:r w:rsidR="00E8166B">
        <w:rPr>
          <w:szCs w:val="16"/>
        </w:rPr>
        <w:t xml:space="preserve">             </w:t>
      </w:r>
      <w:r w:rsidR="008272D0">
        <w:rPr>
          <w:szCs w:val="16"/>
        </w:rPr>
        <w:t xml:space="preserve">      </w:t>
      </w:r>
      <w:r w:rsidR="00E8166B">
        <w:rPr>
          <w:szCs w:val="16"/>
        </w:rPr>
        <w:t xml:space="preserve">   </w:t>
      </w:r>
      <w:r>
        <w:rPr>
          <w:szCs w:val="16"/>
        </w:rPr>
        <w:t xml:space="preserve">   </w:t>
      </w:r>
      <w:r w:rsidR="0013209E">
        <w:rPr>
          <w:szCs w:val="16"/>
        </w:rPr>
        <w:t>9</w:t>
      </w:r>
      <w:r w:rsidR="00B2403C">
        <w:rPr>
          <w:szCs w:val="16"/>
        </w:rPr>
        <w:t>,1</w:t>
      </w:r>
      <w:r w:rsidR="0013209E">
        <w:rPr>
          <w:szCs w:val="16"/>
        </w:rPr>
        <w:t>00</w:t>
      </w:r>
    </w:p>
    <w:p w:rsidR="00184DB0" w:rsidRDefault="00184DB0">
      <w:pPr>
        <w:autoSpaceDE w:val="0"/>
        <w:autoSpaceDN w:val="0"/>
        <w:adjustRightInd w:val="0"/>
        <w:ind w:left="720"/>
        <w:rPr>
          <w:szCs w:val="16"/>
        </w:rPr>
      </w:pPr>
      <w:r>
        <w:rPr>
          <w:szCs w:val="16"/>
        </w:rPr>
        <w:tab/>
      </w:r>
    </w:p>
    <w:p w:rsidR="00184DB0" w:rsidRDefault="00184DB0">
      <w:pPr>
        <w:autoSpaceDE w:val="0"/>
        <w:autoSpaceDN w:val="0"/>
        <w:adjustRightInd w:val="0"/>
        <w:rPr>
          <w:szCs w:val="20"/>
        </w:rPr>
      </w:pPr>
    </w:p>
    <w:p w:rsidR="00184DB0" w:rsidRDefault="00184DB0">
      <w:pPr>
        <w:numPr>
          <w:ilvl w:val="0"/>
          <w:numId w:val="2"/>
        </w:numPr>
        <w:autoSpaceDE w:val="0"/>
        <w:autoSpaceDN w:val="0"/>
        <w:adjustRightInd w:val="0"/>
        <w:rPr>
          <w:szCs w:val="16"/>
        </w:rPr>
      </w:pPr>
      <w:r>
        <w:rPr>
          <w:u w:val="single"/>
        </w:rPr>
        <w:t>Provide an estimate for the total annual cost burden to respondents or record keepers.</w:t>
      </w:r>
    </w:p>
    <w:p w:rsidR="00184DB0" w:rsidRDefault="00184DB0">
      <w:pPr>
        <w:autoSpaceDE w:val="0"/>
        <w:autoSpaceDN w:val="0"/>
        <w:adjustRightInd w:val="0"/>
        <w:ind w:left="360"/>
        <w:rPr>
          <w:szCs w:val="16"/>
        </w:rPr>
      </w:pPr>
    </w:p>
    <w:p w:rsidR="00184DB0" w:rsidRDefault="00184DB0">
      <w:pPr>
        <w:autoSpaceDE w:val="0"/>
        <w:autoSpaceDN w:val="0"/>
        <w:adjustRightInd w:val="0"/>
        <w:ind w:left="720"/>
        <w:rPr>
          <w:szCs w:val="16"/>
        </w:rPr>
      </w:pPr>
      <w:r>
        <w:rPr>
          <w:szCs w:val="16"/>
        </w:rPr>
        <w:t>The total annual cost to the respondents is estimated as $</w:t>
      </w:r>
      <w:r w:rsidR="007C724C">
        <w:rPr>
          <w:szCs w:val="16"/>
        </w:rPr>
        <w:t>1,300,000</w:t>
      </w:r>
    </w:p>
    <w:p w:rsidR="00184DB0" w:rsidRDefault="00184DB0">
      <w:pPr>
        <w:autoSpaceDE w:val="0"/>
        <w:autoSpaceDN w:val="0"/>
        <w:adjustRightInd w:val="0"/>
        <w:ind w:left="720"/>
        <w:rPr>
          <w:szCs w:val="16"/>
        </w:rPr>
      </w:pPr>
    </w:p>
    <w:p w:rsidR="00184DB0" w:rsidRDefault="00184DB0">
      <w:pPr>
        <w:autoSpaceDE w:val="0"/>
        <w:autoSpaceDN w:val="0"/>
        <w:adjustRightInd w:val="0"/>
        <w:ind w:left="720"/>
        <w:rPr>
          <w:szCs w:val="16"/>
        </w:rPr>
      </w:pPr>
      <w:r>
        <w:rPr>
          <w:szCs w:val="16"/>
        </w:rPr>
        <w:tab/>
        <w:t>Annual Burden for Labeling (Total Cost)</w:t>
      </w:r>
    </w:p>
    <w:p w:rsidR="00184DB0" w:rsidRPr="005411F4" w:rsidRDefault="00184DB0">
      <w:pPr>
        <w:autoSpaceDE w:val="0"/>
        <w:autoSpaceDN w:val="0"/>
        <w:adjustRightInd w:val="0"/>
        <w:ind w:left="720"/>
        <w:rPr>
          <w:szCs w:val="16"/>
        </w:rPr>
      </w:pPr>
      <w:r>
        <w:rPr>
          <w:szCs w:val="16"/>
        </w:rPr>
        <w:tab/>
      </w:r>
      <w:r w:rsidRPr="005411F4">
        <w:rPr>
          <w:szCs w:val="16"/>
        </w:rPr>
        <w:t>Estimated number of respondents</w:t>
      </w:r>
      <w:r w:rsidRPr="005411F4">
        <w:rPr>
          <w:szCs w:val="16"/>
        </w:rPr>
        <w:tab/>
      </w:r>
      <w:r w:rsidRPr="005411F4">
        <w:rPr>
          <w:szCs w:val="16"/>
        </w:rPr>
        <w:tab/>
      </w:r>
      <w:r w:rsidRPr="005411F4">
        <w:rPr>
          <w:szCs w:val="16"/>
        </w:rPr>
        <w:tab/>
      </w:r>
      <w:r w:rsidRPr="005411F4">
        <w:rPr>
          <w:szCs w:val="16"/>
        </w:rPr>
        <w:tab/>
      </w:r>
      <w:r w:rsidRPr="005411F4">
        <w:rPr>
          <w:szCs w:val="16"/>
        </w:rPr>
        <w:tab/>
        <w:t xml:space="preserve">         45</w:t>
      </w:r>
    </w:p>
    <w:p w:rsidR="00184DB0" w:rsidRPr="005411F4" w:rsidRDefault="00184DB0">
      <w:pPr>
        <w:autoSpaceDE w:val="0"/>
        <w:autoSpaceDN w:val="0"/>
        <w:adjustRightInd w:val="0"/>
        <w:ind w:left="720"/>
        <w:rPr>
          <w:szCs w:val="16"/>
        </w:rPr>
      </w:pPr>
      <w:r w:rsidRPr="005411F4">
        <w:rPr>
          <w:szCs w:val="16"/>
        </w:rPr>
        <w:tab/>
        <w:t xml:space="preserve">Estimated number </w:t>
      </w:r>
      <w:r w:rsidR="00CA7479">
        <w:rPr>
          <w:szCs w:val="16"/>
        </w:rPr>
        <w:t xml:space="preserve">per manufacturer </w:t>
      </w:r>
      <w:r w:rsidRPr="005411F4">
        <w:rPr>
          <w:szCs w:val="16"/>
        </w:rPr>
        <w:tab/>
      </w:r>
      <w:r w:rsidRPr="005411F4">
        <w:rPr>
          <w:szCs w:val="16"/>
        </w:rPr>
        <w:tab/>
      </w:r>
      <w:r w:rsidRPr="005411F4">
        <w:rPr>
          <w:szCs w:val="16"/>
        </w:rPr>
        <w:tab/>
      </w:r>
      <w:r w:rsidRPr="005411F4">
        <w:rPr>
          <w:szCs w:val="16"/>
        </w:rPr>
        <w:tab/>
        <w:t xml:space="preserve">  </w:t>
      </w:r>
      <w:r w:rsidR="00CA7479">
        <w:rPr>
          <w:szCs w:val="16"/>
        </w:rPr>
        <w:t xml:space="preserve">            </w:t>
      </w:r>
      <w:r w:rsidR="00812BFF">
        <w:rPr>
          <w:szCs w:val="16"/>
        </w:rPr>
        <w:t>72,</w:t>
      </w:r>
      <w:r w:rsidR="0013209E">
        <w:rPr>
          <w:szCs w:val="16"/>
        </w:rPr>
        <w:t>000</w:t>
      </w:r>
    </w:p>
    <w:p w:rsidR="00184DB0" w:rsidRDefault="00184DB0">
      <w:pPr>
        <w:autoSpaceDE w:val="0"/>
        <w:autoSpaceDN w:val="0"/>
        <w:adjustRightInd w:val="0"/>
        <w:ind w:left="720"/>
        <w:rPr>
          <w:szCs w:val="16"/>
        </w:rPr>
      </w:pPr>
      <w:r w:rsidRPr="005411F4">
        <w:rPr>
          <w:szCs w:val="16"/>
        </w:rPr>
        <w:tab/>
        <w:t>Total annual responses</w:t>
      </w:r>
      <w:r w:rsidRPr="005411F4">
        <w:rPr>
          <w:szCs w:val="16"/>
        </w:rPr>
        <w:tab/>
      </w:r>
      <w:r w:rsidRPr="005411F4">
        <w:rPr>
          <w:szCs w:val="16"/>
        </w:rPr>
        <w:tab/>
      </w:r>
      <w:r w:rsidRPr="005411F4">
        <w:rPr>
          <w:szCs w:val="16"/>
        </w:rPr>
        <w:tab/>
      </w:r>
      <w:r w:rsidRPr="005411F4">
        <w:rPr>
          <w:szCs w:val="16"/>
        </w:rPr>
        <w:tab/>
      </w:r>
      <w:r w:rsidRPr="005411F4">
        <w:rPr>
          <w:szCs w:val="16"/>
        </w:rPr>
        <w:tab/>
        <w:t xml:space="preserve">         </w:t>
      </w:r>
      <w:r w:rsidR="00812BFF">
        <w:rPr>
          <w:szCs w:val="16"/>
        </w:rPr>
        <w:t>3,250,000</w:t>
      </w:r>
    </w:p>
    <w:p w:rsidR="00184DB0" w:rsidRDefault="00184DB0">
      <w:pPr>
        <w:autoSpaceDE w:val="0"/>
        <w:autoSpaceDN w:val="0"/>
        <w:adjustRightInd w:val="0"/>
        <w:ind w:left="720"/>
        <w:rPr>
          <w:szCs w:val="16"/>
        </w:rPr>
      </w:pPr>
      <w:r>
        <w:rPr>
          <w:szCs w:val="16"/>
        </w:rPr>
        <w:tab/>
        <w:t>Hours per response</w:t>
      </w:r>
      <w:r>
        <w:rPr>
          <w:szCs w:val="16"/>
        </w:rPr>
        <w:tab/>
      </w:r>
      <w:r>
        <w:rPr>
          <w:szCs w:val="16"/>
        </w:rPr>
        <w:tab/>
      </w:r>
      <w:r>
        <w:rPr>
          <w:szCs w:val="16"/>
        </w:rPr>
        <w:tab/>
      </w:r>
      <w:r>
        <w:rPr>
          <w:szCs w:val="16"/>
        </w:rPr>
        <w:tab/>
      </w:r>
      <w:r>
        <w:rPr>
          <w:szCs w:val="16"/>
        </w:rPr>
        <w:tab/>
      </w:r>
      <w:r>
        <w:rPr>
          <w:szCs w:val="16"/>
        </w:rPr>
        <w:tab/>
        <w:t>1/360 or 0.0028</w:t>
      </w:r>
    </w:p>
    <w:p w:rsidR="00184DB0" w:rsidRDefault="00184DB0">
      <w:pPr>
        <w:autoSpaceDE w:val="0"/>
        <w:autoSpaceDN w:val="0"/>
        <w:adjustRightInd w:val="0"/>
        <w:ind w:left="720"/>
        <w:rPr>
          <w:szCs w:val="16"/>
        </w:rPr>
      </w:pPr>
      <w:r>
        <w:rPr>
          <w:szCs w:val="16"/>
        </w:rPr>
        <w:tab/>
        <w:t>Labor per hour</w:t>
      </w:r>
      <w:r>
        <w:rPr>
          <w:szCs w:val="16"/>
        </w:rPr>
        <w:tab/>
      </w:r>
      <w:r>
        <w:rPr>
          <w:szCs w:val="16"/>
        </w:rPr>
        <w:tab/>
      </w:r>
      <w:r>
        <w:rPr>
          <w:szCs w:val="16"/>
        </w:rPr>
        <w:tab/>
      </w:r>
      <w:r>
        <w:rPr>
          <w:szCs w:val="16"/>
        </w:rPr>
        <w:tab/>
      </w:r>
      <w:r>
        <w:rPr>
          <w:szCs w:val="16"/>
        </w:rPr>
        <w:tab/>
      </w:r>
      <w:r>
        <w:rPr>
          <w:szCs w:val="16"/>
        </w:rPr>
        <w:tab/>
      </w:r>
      <w:r>
        <w:rPr>
          <w:szCs w:val="16"/>
        </w:rPr>
        <w:tab/>
      </w:r>
      <w:r>
        <w:rPr>
          <w:szCs w:val="16"/>
        </w:rPr>
        <w:tab/>
        <w:t xml:space="preserve">   $</w:t>
      </w:r>
      <w:r w:rsidR="00846B3B">
        <w:rPr>
          <w:szCs w:val="16"/>
        </w:rPr>
        <w:t>21.50</w:t>
      </w:r>
    </w:p>
    <w:p w:rsidR="00184DB0" w:rsidRDefault="00184DB0">
      <w:pPr>
        <w:autoSpaceDE w:val="0"/>
        <w:autoSpaceDN w:val="0"/>
        <w:adjustRightInd w:val="0"/>
        <w:ind w:left="720"/>
        <w:rPr>
          <w:szCs w:val="16"/>
        </w:rPr>
      </w:pPr>
      <w:r>
        <w:rPr>
          <w:szCs w:val="16"/>
        </w:rPr>
        <w:lastRenderedPageBreak/>
        <w:tab/>
        <w:t>Labor cost per helmet</w:t>
      </w:r>
      <w:r>
        <w:rPr>
          <w:szCs w:val="16"/>
        </w:rPr>
        <w:tab/>
      </w:r>
      <w:r>
        <w:rPr>
          <w:szCs w:val="16"/>
        </w:rPr>
        <w:tab/>
      </w:r>
      <w:r>
        <w:rPr>
          <w:szCs w:val="16"/>
        </w:rPr>
        <w:tab/>
      </w:r>
      <w:r>
        <w:rPr>
          <w:szCs w:val="16"/>
        </w:rPr>
        <w:tab/>
      </w:r>
      <w:r>
        <w:rPr>
          <w:szCs w:val="16"/>
        </w:rPr>
        <w:tab/>
      </w:r>
      <w:r>
        <w:rPr>
          <w:szCs w:val="16"/>
        </w:rPr>
        <w:tab/>
      </w:r>
      <w:r>
        <w:rPr>
          <w:szCs w:val="16"/>
        </w:rPr>
        <w:tab/>
        <w:t xml:space="preserve">     $0.05</w:t>
      </w:r>
    </w:p>
    <w:p w:rsidR="00184DB0" w:rsidRDefault="00184DB0">
      <w:pPr>
        <w:autoSpaceDE w:val="0"/>
        <w:autoSpaceDN w:val="0"/>
        <w:adjustRightInd w:val="0"/>
        <w:ind w:left="720"/>
        <w:rPr>
          <w:szCs w:val="16"/>
        </w:rPr>
      </w:pPr>
      <w:r>
        <w:rPr>
          <w:szCs w:val="16"/>
        </w:rPr>
        <w:tab/>
        <w:t>Labels material cost</w:t>
      </w:r>
      <w:r>
        <w:rPr>
          <w:szCs w:val="16"/>
        </w:rPr>
        <w:tab/>
      </w:r>
      <w:r>
        <w:rPr>
          <w:szCs w:val="16"/>
        </w:rPr>
        <w:tab/>
      </w:r>
      <w:r>
        <w:rPr>
          <w:szCs w:val="16"/>
        </w:rPr>
        <w:tab/>
      </w:r>
      <w:r>
        <w:rPr>
          <w:szCs w:val="16"/>
        </w:rPr>
        <w:tab/>
      </w:r>
      <w:r>
        <w:rPr>
          <w:szCs w:val="16"/>
        </w:rPr>
        <w:tab/>
      </w:r>
      <w:r>
        <w:rPr>
          <w:szCs w:val="16"/>
        </w:rPr>
        <w:tab/>
      </w:r>
      <w:r>
        <w:rPr>
          <w:szCs w:val="16"/>
        </w:rPr>
        <w:tab/>
        <w:t xml:space="preserve">     $0.35</w:t>
      </w:r>
    </w:p>
    <w:p w:rsidR="00184DB0" w:rsidRDefault="00184DB0">
      <w:pPr>
        <w:autoSpaceDE w:val="0"/>
        <w:autoSpaceDN w:val="0"/>
        <w:adjustRightInd w:val="0"/>
        <w:ind w:left="720"/>
        <w:rPr>
          <w:szCs w:val="16"/>
        </w:rPr>
      </w:pPr>
      <w:r>
        <w:rPr>
          <w:szCs w:val="16"/>
        </w:rPr>
        <w:tab/>
        <w:t>Total Labeling cost per helmet</w:t>
      </w:r>
      <w:r>
        <w:rPr>
          <w:szCs w:val="16"/>
        </w:rPr>
        <w:tab/>
      </w:r>
      <w:r>
        <w:rPr>
          <w:szCs w:val="16"/>
        </w:rPr>
        <w:tab/>
      </w:r>
      <w:r>
        <w:rPr>
          <w:szCs w:val="16"/>
        </w:rPr>
        <w:tab/>
      </w:r>
      <w:r>
        <w:rPr>
          <w:szCs w:val="16"/>
        </w:rPr>
        <w:tab/>
      </w:r>
      <w:r>
        <w:rPr>
          <w:szCs w:val="16"/>
        </w:rPr>
        <w:tab/>
        <w:t xml:space="preserve">     $0.40</w:t>
      </w:r>
    </w:p>
    <w:p w:rsidR="00184DB0" w:rsidRDefault="00184DB0">
      <w:pPr>
        <w:autoSpaceDE w:val="0"/>
        <w:autoSpaceDN w:val="0"/>
        <w:adjustRightInd w:val="0"/>
        <w:ind w:left="720"/>
        <w:rPr>
          <w:szCs w:val="16"/>
        </w:rPr>
      </w:pPr>
      <w:r>
        <w:rPr>
          <w:szCs w:val="16"/>
        </w:rPr>
        <w:tab/>
      </w:r>
      <w:r w:rsidRPr="005411F4">
        <w:rPr>
          <w:szCs w:val="16"/>
        </w:rPr>
        <w:t>Total Labeling cost per year</w:t>
      </w:r>
      <w:r w:rsidRPr="005411F4">
        <w:rPr>
          <w:szCs w:val="16"/>
        </w:rPr>
        <w:tab/>
      </w:r>
      <w:r w:rsidRPr="005411F4">
        <w:rPr>
          <w:szCs w:val="16"/>
        </w:rPr>
        <w:tab/>
      </w:r>
      <w:r w:rsidRPr="005411F4">
        <w:rPr>
          <w:szCs w:val="16"/>
        </w:rPr>
        <w:tab/>
      </w:r>
      <w:r w:rsidRPr="005411F4">
        <w:rPr>
          <w:szCs w:val="16"/>
        </w:rPr>
        <w:tab/>
      </w:r>
      <w:r w:rsidRPr="005411F4">
        <w:rPr>
          <w:szCs w:val="16"/>
        </w:rPr>
        <w:tab/>
        <w:t xml:space="preserve">           $</w:t>
      </w:r>
      <w:r w:rsidR="00812BFF">
        <w:rPr>
          <w:szCs w:val="16"/>
        </w:rPr>
        <w:t>1,300,000</w:t>
      </w:r>
    </w:p>
    <w:p w:rsidR="00184DB0" w:rsidRDefault="00184DB0">
      <w:pPr>
        <w:autoSpaceDE w:val="0"/>
        <w:autoSpaceDN w:val="0"/>
        <w:adjustRightInd w:val="0"/>
        <w:rPr>
          <w:szCs w:val="20"/>
        </w:rPr>
      </w:pPr>
    </w:p>
    <w:p w:rsidR="00184DB0" w:rsidRDefault="00184DB0">
      <w:pPr>
        <w:pStyle w:val="CM21"/>
        <w:numPr>
          <w:ilvl w:val="0"/>
          <w:numId w:val="2"/>
        </w:numPr>
        <w:ind w:right="178"/>
        <w:rPr>
          <w:rFonts w:ascii="Times New Roman" w:hAnsi="Times New Roman"/>
          <w:sz w:val="24"/>
          <w:szCs w:val="16"/>
          <w:u w:val="single"/>
        </w:rPr>
      </w:pPr>
      <w:r>
        <w:rPr>
          <w:rFonts w:ascii="Times New Roman" w:hAnsi="Times New Roman"/>
          <w:sz w:val="24"/>
          <w:szCs w:val="16"/>
          <w:u w:val="single"/>
        </w:rPr>
        <w:t>Provide estimates of annualized costs to the Federal government.</w:t>
      </w:r>
    </w:p>
    <w:p w:rsidR="00184DB0" w:rsidRDefault="00184DB0">
      <w:pPr>
        <w:pStyle w:val="Default"/>
        <w:rPr>
          <w:rFonts w:ascii="Times New Roman" w:hAnsi="Times New Roman"/>
          <w:sz w:val="24"/>
        </w:rPr>
      </w:pPr>
    </w:p>
    <w:p w:rsidR="00184DB0" w:rsidRDefault="00184DB0">
      <w:pPr>
        <w:pStyle w:val="Default"/>
        <w:ind w:left="720"/>
        <w:rPr>
          <w:rFonts w:ascii="Times New Roman" w:hAnsi="Times New Roman"/>
          <w:sz w:val="24"/>
        </w:rPr>
      </w:pPr>
      <w:r>
        <w:rPr>
          <w:rFonts w:ascii="Times New Roman" w:hAnsi="Times New Roman"/>
          <w:sz w:val="24"/>
        </w:rPr>
        <w:t>There is no cost to the Federal government for this requirement.</w:t>
      </w:r>
    </w:p>
    <w:p w:rsidR="00184DB0" w:rsidRDefault="00184DB0">
      <w:pPr>
        <w:pStyle w:val="Default"/>
        <w:rPr>
          <w:rFonts w:ascii="Times New Roman" w:hAnsi="Times New Roman"/>
          <w:sz w:val="24"/>
        </w:rPr>
      </w:pPr>
    </w:p>
    <w:p w:rsidR="00184DB0" w:rsidRPr="00BF30F0" w:rsidRDefault="00184DB0" w:rsidP="00BF30F0">
      <w:pPr>
        <w:pStyle w:val="CM21"/>
        <w:numPr>
          <w:ilvl w:val="0"/>
          <w:numId w:val="2"/>
        </w:numPr>
        <w:ind w:right="178"/>
        <w:rPr>
          <w:rFonts w:ascii="Times New Roman" w:hAnsi="Times New Roman"/>
          <w:sz w:val="24"/>
        </w:rPr>
      </w:pPr>
      <w:r w:rsidRPr="00BF30F0">
        <w:rPr>
          <w:rFonts w:ascii="Times New Roman" w:hAnsi="Times New Roman"/>
          <w:sz w:val="24"/>
          <w:szCs w:val="16"/>
          <w:u w:val="single"/>
        </w:rPr>
        <w:t>Explain the reasons for any program changes or adjustments</w:t>
      </w:r>
      <w:r w:rsidR="00BF30F0">
        <w:rPr>
          <w:rFonts w:ascii="Times New Roman" w:hAnsi="Times New Roman"/>
          <w:sz w:val="24"/>
          <w:szCs w:val="16"/>
          <w:u w:val="single"/>
        </w:rPr>
        <w:t>.</w:t>
      </w:r>
    </w:p>
    <w:p w:rsidR="00184DB0" w:rsidRDefault="00AD0E12">
      <w:pPr>
        <w:pStyle w:val="Default"/>
        <w:ind w:left="720"/>
        <w:rPr>
          <w:rFonts w:ascii="Times New Roman" w:hAnsi="Times New Roman"/>
          <w:sz w:val="24"/>
        </w:rPr>
      </w:pPr>
      <w:r>
        <w:rPr>
          <w:rFonts w:ascii="Times New Roman" w:hAnsi="Times New Roman"/>
          <w:sz w:val="24"/>
        </w:rPr>
        <w:t>There are no program changes or adjustments</w:t>
      </w:r>
      <w:r w:rsidR="00D809B5">
        <w:rPr>
          <w:rFonts w:ascii="Times New Roman" w:hAnsi="Times New Roman"/>
          <w:sz w:val="24"/>
        </w:rPr>
        <w:t>.</w:t>
      </w:r>
    </w:p>
    <w:p w:rsidR="00184DB0" w:rsidRDefault="00184DB0">
      <w:pPr>
        <w:pStyle w:val="Default"/>
        <w:rPr>
          <w:rFonts w:ascii="Times New Roman" w:hAnsi="Times New Roman"/>
          <w:sz w:val="24"/>
        </w:rPr>
      </w:pPr>
    </w:p>
    <w:p w:rsidR="00184DB0" w:rsidRDefault="00184DB0">
      <w:pPr>
        <w:pStyle w:val="CM21"/>
        <w:numPr>
          <w:ilvl w:val="0"/>
          <w:numId w:val="2"/>
        </w:numPr>
        <w:ind w:right="178"/>
        <w:rPr>
          <w:rFonts w:ascii="Times New Roman" w:hAnsi="Times New Roman"/>
          <w:sz w:val="24"/>
          <w:szCs w:val="16"/>
          <w:u w:val="single"/>
        </w:rPr>
      </w:pPr>
      <w:r>
        <w:rPr>
          <w:rFonts w:ascii="Times New Roman" w:hAnsi="Times New Roman"/>
          <w:sz w:val="24"/>
          <w:szCs w:val="16"/>
          <w:u w:val="single"/>
        </w:rPr>
        <w:t>For collections of information whose results are planned to be published, outline plans for tabulation and publication.</w:t>
      </w:r>
    </w:p>
    <w:p w:rsidR="00184DB0" w:rsidRDefault="00184DB0">
      <w:pPr>
        <w:pStyle w:val="Default"/>
        <w:rPr>
          <w:rFonts w:ascii="Times New Roman" w:hAnsi="Times New Roman"/>
          <w:sz w:val="24"/>
        </w:rPr>
      </w:pPr>
    </w:p>
    <w:p w:rsidR="00184DB0" w:rsidRDefault="00184DB0">
      <w:pPr>
        <w:pStyle w:val="Default"/>
        <w:ind w:left="720"/>
        <w:rPr>
          <w:rFonts w:ascii="Times New Roman" w:hAnsi="Times New Roman"/>
          <w:sz w:val="24"/>
        </w:rPr>
      </w:pPr>
      <w:r>
        <w:rPr>
          <w:rFonts w:ascii="Times New Roman" w:hAnsi="Times New Roman"/>
          <w:sz w:val="24"/>
        </w:rPr>
        <w:t>The agency has no plans to publish information on labeling of motorcycle helmets.</w:t>
      </w:r>
    </w:p>
    <w:p w:rsidR="00184DB0" w:rsidRDefault="00184DB0">
      <w:pPr>
        <w:pStyle w:val="Default"/>
        <w:rPr>
          <w:rFonts w:ascii="Times New Roman" w:hAnsi="Times New Roman"/>
          <w:sz w:val="24"/>
        </w:rPr>
      </w:pPr>
    </w:p>
    <w:p w:rsidR="00184DB0" w:rsidRDefault="00184DB0">
      <w:pPr>
        <w:pStyle w:val="CM21"/>
        <w:numPr>
          <w:ilvl w:val="0"/>
          <w:numId w:val="2"/>
        </w:numPr>
        <w:ind w:right="178"/>
        <w:rPr>
          <w:rFonts w:ascii="Times New Roman" w:hAnsi="Times New Roman"/>
          <w:sz w:val="24"/>
          <w:szCs w:val="16"/>
          <w:u w:val="single"/>
        </w:rPr>
      </w:pPr>
      <w:r>
        <w:rPr>
          <w:rFonts w:ascii="Times New Roman" w:hAnsi="Times New Roman"/>
          <w:sz w:val="24"/>
          <w:szCs w:val="16"/>
          <w:u w:val="single"/>
        </w:rPr>
        <w:t>If seeking approval to not display the expiration date for OMB approval of the information collection, explain the reasons that display would be inappropriate.</w:t>
      </w:r>
    </w:p>
    <w:p w:rsidR="00184DB0" w:rsidRDefault="00184DB0">
      <w:pPr>
        <w:pStyle w:val="Default"/>
        <w:rPr>
          <w:rFonts w:ascii="Times New Roman" w:hAnsi="Times New Roman"/>
          <w:sz w:val="24"/>
        </w:rPr>
      </w:pPr>
    </w:p>
    <w:p w:rsidR="00184DB0" w:rsidRDefault="00184DB0">
      <w:pPr>
        <w:pStyle w:val="Default"/>
        <w:ind w:left="720"/>
        <w:rPr>
          <w:rFonts w:ascii="Times New Roman" w:hAnsi="Times New Roman"/>
          <w:sz w:val="24"/>
        </w:rPr>
      </w:pPr>
      <w:r>
        <w:rPr>
          <w:rFonts w:ascii="Times New Roman" w:hAnsi="Times New Roman"/>
          <w:sz w:val="24"/>
        </w:rPr>
        <w:t>The agency is not seeking for such approval.</w:t>
      </w:r>
    </w:p>
    <w:p w:rsidR="00184DB0" w:rsidRDefault="00184DB0">
      <w:pPr>
        <w:pStyle w:val="Default"/>
        <w:rPr>
          <w:rFonts w:ascii="Times New Roman" w:hAnsi="Times New Roman"/>
          <w:sz w:val="24"/>
        </w:rPr>
      </w:pPr>
    </w:p>
    <w:p w:rsidR="00184DB0" w:rsidRDefault="00184DB0">
      <w:pPr>
        <w:pStyle w:val="CM21"/>
        <w:numPr>
          <w:ilvl w:val="0"/>
          <w:numId w:val="2"/>
        </w:numPr>
        <w:ind w:right="178"/>
        <w:rPr>
          <w:rFonts w:ascii="Times New Roman" w:hAnsi="Times New Roman"/>
          <w:sz w:val="24"/>
          <w:szCs w:val="20"/>
          <w:u w:val="single"/>
        </w:rPr>
      </w:pPr>
      <w:r>
        <w:rPr>
          <w:rFonts w:ascii="Times New Roman" w:hAnsi="Times New Roman"/>
          <w:sz w:val="24"/>
          <w:szCs w:val="16"/>
          <w:u w:val="single"/>
        </w:rPr>
        <w:t>Explain each exception to th</w:t>
      </w:r>
      <w:r w:rsidR="00BF30F0">
        <w:rPr>
          <w:rFonts w:ascii="Times New Roman" w:hAnsi="Times New Roman"/>
          <w:sz w:val="24"/>
          <w:szCs w:val="16"/>
          <w:u w:val="single"/>
        </w:rPr>
        <w:t>e certification statement</w:t>
      </w:r>
      <w:r>
        <w:rPr>
          <w:rFonts w:ascii="Times New Roman" w:hAnsi="Times New Roman"/>
          <w:sz w:val="24"/>
          <w:szCs w:val="16"/>
          <w:u w:val="single"/>
        </w:rPr>
        <w:t>.</w:t>
      </w:r>
    </w:p>
    <w:p w:rsidR="00184DB0" w:rsidRDefault="00184DB0">
      <w:pPr>
        <w:autoSpaceDE w:val="0"/>
        <w:autoSpaceDN w:val="0"/>
        <w:adjustRightInd w:val="0"/>
      </w:pPr>
    </w:p>
    <w:p w:rsidR="00184DB0" w:rsidRDefault="00184DB0">
      <w:pPr>
        <w:autoSpaceDE w:val="0"/>
        <w:autoSpaceDN w:val="0"/>
        <w:adjustRightInd w:val="0"/>
        <w:ind w:left="720"/>
      </w:pPr>
      <w:r>
        <w:t>There is no exception.</w:t>
      </w:r>
    </w:p>
    <w:p w:rsidR="00184DB0" w:rsidRDefault="00184DB0">
      <w:pPr>
        <w:autoSpaceDE w:val="0"/>
        <w:autoSpaceDN w:val="0"/>
        <w:adjustRightInd w:val="0"/>
      </w:pPr>
    </w:p>
    <w:p w:rsidR="00184DB0" w:rsidRDefault="00184DB0">
      <w:pPr>
        <w:autoSpaceDE w:val="0"/>
        <w:autoSpaceDN w:val="0"/>
        <w:adjustRightInd w:val="0"/>
        <w:ind w:left="720"/>
      </w:pPr>
      <w:bookmarkStart w:id="0" w:name="_GoBack"/>
      <w:bookmarkEnd w:id="0"/>
    </w:p>
    <w:p w:rsidR="00184DB0" w:rsidRDefault="00184DB0">
      <w:pPr>
        <w:autoSpaceDE w:val="0"/>
        <w:autoSpaceDN w:val="0"/>
        <w:adjustRightInd w:val="0"/>
        <w:ind w:left="720"/>
      </w:pPr>
    </w:p>
    <w:sectPr w:rsidR="00184DB0" w:rsidSect="00740E92">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4B" w:rsidRDefault="00500F4B">
      <w:r>
        <w:separator/>
      </w:r>
    </w:p>
  </w:endnote>
  <w:endnote w:type="continuationSeparator" w:id="0">
    <w:p w:rsidR="00500F4B" w:rsidRDefault="0050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C" w:rsidRDefault="00890335">
    <w:pPr>
      <w:pStyle w:val="Footer"/>
      <w:framePr w:wrap="around" w:vAnchor="text" w:hAnchor="margin" w:xAlign="right" w:y="1"/>
      <w:rPr>
        <w:rStyle w:val="PageNumber"/>
      </w:rPr>
    </w:pPr>
    <w:r>
      <w:rPr>
        <w:rStyle w:val="PageNumber"/>
      </w:rPr>
      <w:fldChar w:fldCharType="begin"/>
    </w:r>
    <w:r w:rsidR="0059611C">
      <w:rPr>
        <w:rStyle w:val="PageNumber"/>
      </w:rPr>
      <w:instrText xml:space="preserve">PAGE  </w:instrText>
    </w:r>
    <w:r>
      <w:rPr>
        <w:rStyle w:val="PageNumber"/>
      </w:rPr>
      <w:fldChar w:fldCharType="end"/>
    </w:r>
  </w:p>
  <w:p w:rsidR="0059611C" w:rsidRDefault="005961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C" w:rsidRDefault="0059611C">
    <w:pPr>
      <w:pStyle w:val="Footer"/>
      <w:rPr>
        <w:b/>
        <w:bCs/>
        <w:sz w:val="20"/>
      </w:rPr>
    </w:pPr>
  </w:p>
  <w:p w:rsidR="0059611C" w:rsidRDefault="0059611C">
    <w:pPr>
      <w:pStyle w:val="Footer"/>
      <w:rPr>
        <w:b/>
        <w:bCs/>
        <w:sz w:val="20"/>
      </w:rPr>
    </w:pPr>
    <w:r>
      <w:rPr>
        <w:b/>
        <w:bCs/>
        <w:sz w:val="20"/>
      </w:rPr>
      <w:t>OMB control number: 2127-0518</w:t>
    </w:r>
  </w:p>
  <w:p w:rsidR="0059611C" w:rsidRDefault="0059611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C" w:rsidRDefault="0059611C">
    <w:pPr>
      <w:pStyle w:val="Footer"/>
      <w:rPr>
        <w:b/>
        <w:bCs/>
        <w:sz w:val="20"/>
      </w:rPr>
    </w:pPr>
  </w:p>
  <w:p w:rsidR="0059611C" w:rsidRDefault="0059611C">
    <w:pPr>
      <w:pStyle w:val="Footer"/>
      <w:rPr>
        <w:b/>
        <w:bCs/>
        <w:sz w:val="20"/>
      </w:rPr>
    </w:pPr>
    <w:r>
      <w:rPr>
        <w:b/>
        <w:bCs/>
        <w:sz w:val="20"/>
      </w:rPr>
      <w:t>OMB control number: 2127-0518</w:t>
    </w:r>
  </w:p>
  <w:p w:rsidR="0059611C" w:rsidRDefault="0059611C">
    <w:pPr>
      <w:pStyle w:val="Footer"/>
      <w:rPr>
        <w:b/>
        <w:bC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4B" w:rsidRDefault="00500F4B">
      <w:r>
        <w:separator/>
      </w:r>
    </w:p>
  </w:footnote>
  <w:footnote w:type="continuationSeparator" w:id="0">
    <w:p w:rsidR="00500F4B" w:rsidRDefault="0050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C" w:rsidRDefault="00890335" w:rsidP="00353CCB">
    <w:pPr>
      <w:pStyle w:val="Header"/>
      <w:framePr w:wrap="around" w:vAnchor="text" w:hAnchor="margin" w:xAlign="right" w:y="1"/>
      <w:rPr>
        <w:rStyle w:val="PageNumber"/>
      </w:rPr>
    </w:pPr>
    <w:r>
      <w:rPr>
        <w:rStyle w:val="PageNumber"/>
      </w:rPr>
      <w:fldChar w:fldCharType="begin"/>
    </w:r>
    <w:r w:rsidR="0059611C">
      <w:rPr>
        <w:rStyle w:val="PageNumber"/>
      </w:rPr>
      <w:instrText xml:space="preserve">PAGE  </w:instrText>
    </w:r>
    <w:r>
      <w:rPr>
        <w:rStyle w:val="PageNumber"/>
      </w:rPr>
      <w:fldChar w:fldCharType="end"/>
    </w:r>
  </w:p>
  <w:p w:rsidR="0059611C" w:rsidRDefault="0059611C" w:rsidP="0059611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C" w:rsidRDefault="00890335" w:rsidP="00353CCB">
    <w:pPr>
      <w:pStyle w:val="Header"/>
      <w:framePr w:wrap="around" w:vAnchor="text" w:hAnchor="margin" w:xAlign="right" w:y="1"/>
      <w:rPr>
        <w:rStyle w:val="PageNumber"/>
      </w:rPr>
    </w:pPr>
    <w:r>
      <w:rPr>
        <w:rStyle w:val="PageNumber"/>
      </w:rPr>
      <w:fldChar w:fldCharType="begin"/>
    </w:r>
    <w:r w:rsidR="0059611C">
      <w:rPr>
        <w:rStyle w:val="PageNumber"/>
      </w:rPr>
      <w:instrText xml:space="preserve">PAGE  </w:instrText>
    </w:r>
    <w:r>
      <w:rPr>
        <w:rStyle w:val="PageNumber"/>
      </w:rPr>
      <w:fldChar w:fldCharType="separate"/>
    </w:r>
    <w:r w:rsidR="00F33F61">
      <w:rPr>
        <w:rStyle w:val="PageNumber"/>
        <w:noProof/>
      </w:rPr>
      <w:t>4</w:t>
    </w:r>
    <w:r>
      <w:rPr>
        <w:rStyle w:val="PageNumber"/>
      </w:rPr>
      <w:fldChar w:fldCharType="end"/>
    </w:r>
  </w:p>
  <w:p w:rsidR="0059611C" w:rsidRDefault="0059611C" w:rsidP="0059611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29B"/>
    <w:multiLevelType w:val="hybridMultilevel"/>
    <w:tmpl w:val="7CD69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C482D"/>
    <w:multiLevelType w:val="hybridMultilevel"/>
    <w:tmpl w:val="741A7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BF353E"/>
    <w:multiLevelType w:val="hybridMultilevel"/>
    <w:tmpl w:val="AF68DB10"/>
    <w:lvl w:ilvl="0" w:tplc="88FC95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7BB6AC0"/>
    <w:multiLevelType w:val="hybridMultilevel"/>
    <w:tmpl w:val="0BA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223F7D"/>
    <w:multiLevelType w:val="hybridMultilevel"/>
    <w:tmpl w:val="B770B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72"/>
    <w:rsid w:val="0013209E"/>
    <w:rsid w:val="001723D5"/>
    <w:rsid w:val="00184DB0"/>
    <w:rsid w:val="001E3E4A"/>
    <w:rsid w:val="00204817"/>
    <w:rsid w:val="00296832"/>
    <w:rsid w:val="002A4514"/>
    <w:rsid w:val="002A7D8B"/>
    <w:rsid w:val="002B27E3"/>
    <w:rsid w:val="00311CB7"/>
    <w:rsid w:val="00353CCB"/>
    <w:rsid w:val="00364B72"/>
    <w:rsid w:val="00392F2D"/>
    <w:rsid w:val="003B63BB"/>
    <w:rsid w:val="003D2066"/>
    <w:rsid w:val="003F2B7D"/>
    <w:rsid w:val="00445BAB"/>
    <w:rsid w:val="00487B38"/>
    <w:rsid w:val="00492C0D"/>
    <w:rsid w:val="00500F4B"/>
    <w:rsid w:val="005411F4"/>
    <w:rsid w:val="0055668E"/>
    <w:rsid w:val="00577383"/>
    <w:rsid w:val="0059611C"/>
    <w:rsid w:val="00683154"/>
    <w:rsid w:val="00685ADD"/>
    <w:rsid w:val="006D6A4D"/>
    <w:rsid w:val="00740E92"/>
    <w:rsid w:val="007C724C"/>
    <w:rsid w:val="007F3C1C"/>
    <w:rsid w:val="00812BFF"/>
    <w:rsid w:val="008260CD"/>
    <w:rsid w:val="008272D0"/>
    <w:rsid w:val="00846B3B"/>
    <w:rsid w:val="00880A2F"/>
    <w:rsid w:val="00890335"/>
    <w:rsid w:val="008E0284"/>
    <w:rsid w:val="008F2094"/>
    <w:rsid w:val="0096556A"/>
    <w:rsid w:val="009841BF"/>
    <w:rsid w:val="00986C9D"/>
    <w:rsid w:val="009E5F7A"/>
    <w:rsid w:val="00A2720B"/>
    <w:rsid w:val="00AD0E12"/>
    <w:rsid w:val="00B16F5D"/>
    <w:rsid w:val="00B2403C"/>
    <w:rsid w:val="00B7557E"/>
    <w:rsid w:val="00BE48E0"/>
    <w:rsid w:val="00BF30F0"/>
    <w:rsid w:val="00C67046"/>
    <w:rsid w:val="00C814D2"/>
    <w:rsid w:val="00CA7479"/>
    <w:rsid w:val="00CD3953"/>
    <w:rsid w:val="00D04258"/>
    <w:rsid w:val="00D134A1"/>
    <w:rsid w:val="00D43955"/>
    <w:rsid w:val="00D809B5"/>
    <w:rsid w:val="00D87D34"/>
    <w:rsid w:val="00DF1D5D"/>
    <w:rsid w:val="00E01690"/>
    <w:rsid w:val="00E157B6"/>
    <w:rsid w:val="00E17DD5"/>
    <w:rsid w:val="00E22589"/>
    <w:rsid w:val="00E3030C"/>
    <w:rsid w:val="00E7593A"/>
    <w:rsid w:val="00E8166B"/>
    <w:rsid w:val="00E8290A"/>
    <w:rsid w:val="00F05CEC"/>
    <w:rsid w:val="00F117CD"/>
    <w:rsid w:val="00F33F61"/>
    <w:rsid w:val="00F96040"/>
    <w:rsid w:val="00FC5D93"/>
    <w:rsid w:val="00FE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E92"/>
    <w:rPr>
      <w:sz w:val="24"/>
      <w:szCs w:val="24"/>
    </w:rPr>
  </w:style>
  <w:style w:type="paragraph" w:styleId="Heading1">
    <w:name w:val="heading 1"/>
    <w:basedOn w:val="Normal"/>
    <w:next w:val="Normal"/>
    <w:qFormat/>
    <w:rsid w:val="00740E92"/>
    <w:pPr>
      <w:keepNext/>
      <w:autoSpaceDE w:val="0"/>
      <w:autoSpaceDN w:val="0"/>
      <w:adjustRightInd w:val="0"/>
      <w:outlineLvl w:val="0"/>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E92"/>
    <w:pPr>
      <w:autoSpaceDE w:val="0"/>
      <w:autoSpaceDN w:val="0"/>
      <w:adjustRightInd w:val="0"/>
    </w:pPr>
    <w:rPr>
      <w:rFonts w:ascii="ArialNarrow" w:hAnsi="ArialNarrow"/>
    </w:rPr>
  </w:style>
  <w:style w:type="paragraph" w:customStyle="1" w:styleId="CM21">
    <w:name w:val="CM21"/>
    <w:basedOn w:val="Default"/>
    <w:next w:val="Default"/>
    <w:rsid w:val="00740E92"/>
    <w:pPr>
      <w:spacing w:line="211" w:lineRule="auto"/>
    </w:pPr>
    <w:rPr>
      <w:szCs w:val="24"/>
    </w:rPr>
  </w:style>
  <w:style w:type="paragraph" w:customStyle="1" w:styleId="CM1">
    <w:name w:val="CM1"/>
    <w:basedOn w:val="Default"/>
    <w:next w:val="Default"/>
    <w:rsid w:val="00740E92"/>
    <w:rPr>
      <w:rFonts w:ascii="ArialNarrow,Bold" w:hAnsi="ArialNarrow,Bold"/>
      <w:szCs w:val="24"/>
    </w:rPr>
  </w:style>
  <w:style w:type="paragraph" w:styleId="Header">
    <w:name w:val="header"/>
    <w:basedOn w:val="Normal"/>
    <w:rsid w:val="00740E92"/>
    <w:pPr>
      <w:tabs>
        <w:tab w:val="center" w:pos="4320"/>
        <w:tab w:val="right" w:pos="8640"/>
      </w:tabs>
    </w:pPr>
  </w:style>
  <w:style w:type="paragraph" w:styleId="Footer">
    <w:name w:val="footer"/>
    <w:basedOn w:val="Normal"/>
    <w:rsid w:val="00740E92"/>
    <w:pPr>
      <w:tabs>
        <w:tab w:val="center" w:pos="4320"/>
        <w:tab w:val="right" w:pos="8640"/>
      </w:tabs>
    </w:pPr>
  </w:style>
  <w:style w:type="character" w:styleId="PageNumber">
    <w:name w:val="page number"/>
    <w:basedOn w:val="DefaultParagraphFont"/>
    <w:rsid w:val="00740E92"/>
  </w:style>
  <w:style w:type="paragraph" w:styleId="BodyTextIndent">
    <w:name w:val="Body Text Indent"/>
    <w:basedOn w:val="Normal"/>
    <w:rsid w:val="00740E92"/>
    <w:pPr>
      <w:autoSpaceDE w:val="0"/>
      <w:autoSpaceDN w:val="0"/>
      <w:adjustRightInd w:val="0"/>
      <w:ind w:left="720"/>
    </w:pPr>
    <w:rPr>
      <w:szCs w:val="16"/>
    </w:rPr>
  </w:style>
  <w:style w:type="paragraph" w:styleId="BalloonText">
    <w:name w:val="Balloon Text"/>
    <w:basedOn w:val="Normal"/>
    <w:link w:val="BalloonTextChar"/>
    <w:rsid w:val="006D6A4D"/>
    <w:rPr>
      <w:rFonts w:ascii="Tahoma" w:hAnsi="Tahoma" w:cs="Tahoma"/>
      <w:sz w:val="16"/>
      <w:szCs w:val="16"/>
    </w:rPr>
  </w:style>
  <w:style w:type="character" w:customStyle="1" w:styleId="BalloonTextChar">
    <w:name w:val="Balloon Text Char"/>
    <w:basedOn w:val="DefaultParagraphFont"/>
    <w:link w:val="BalloonText"/>
    <w:rsid w:val="006D6A4D"/>
    <w:rPr>
      <w:rFonts w:ascii="Tahoma" w:hAnsi="Tahoma" w:cs="Tahoma"/>
      <w:sz w:val="16"/>
      <w:szCs w:val="16"/>
    </w:rPr>
  </w:style>
  <w:style w:type="paragraph" w:styleId="HTMLPreformatted">
    <w:name w:val="HTML Preformatted"/>
    <w:basedOn w:val="Normal"/>
    <w:link w:val="HTMLPreformattedChar"/>
    <w:rsid w:val="00BF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F30F0"/>
    <w:rPr>
      <w:rFonts w:ascii="Arial Unicode MS" w:eastAsia="Arial Unicode MS" w:hAnsi="Arial Unicode MS" w:cs="Arial Unicode MS"/>
    </w:rPr>
  </w:style>
  <w:style w:type="character" w:styleId="CommentReference">
    <w:name w:val="annotation reference"/>
    <w:basedOn w:val="DefaultParagraphFont"/>
    <w:rsid w:val="00D87D34"/>
    <w:rPr>
      <w:sz w:val="16"/>
      <w:szCs w:val="16"/>
    </w:rPr>
  </w:style>
  <w:style w:type="paragraph" w:styleId="CommentText">
    <w:name w:val="annotation text"/>
    <w:basedOn w:val="Normal"/>
    <w:link w:val="CommentTextChar"/>
    <w:rsid w:val="00D87D34"/>
    <w:rPr>
      <w:sz w:val="20"/>
      <w:szCs w:val="20"/>
    </w:rPr>
  </w:style>
  <w:style w:type="character" w:customStyle="1" w:styleId="CommentTextChar">
    <w:name w:val="Comment Text Char"/>
    <w:basedOn w:val="DefaultParagraphFont"/>
    <w:link w:val="CommentText"/>
    <w:rsid w:val="00D87D34"/>
  </w:style>
  <w:style w:type="paragraph" w:styleId="CommentSubject">
    <w:name w:val="annotation subject"/>
    <w:basedOn w:val="CommentText"/>
    <w:next w:val="CommentText"/>
    <w:link w:val="CommentSubjectChar"/>
    <w:rsid w:val="00D87D34"/>
    <w:rPr>
      <w:b/>
      <w:bCs/>
    </w:rPr>
  </w:style>
  <w:style w:type="character" w:customStyle="1" w:styleId="CommentSubjectChar">
    <w:name w:val="Comment Subject Char"/>
    <w:basedOn w:val="CommentTextChar"/>
    <w:link w:val="CommentSubject"/>
    <w:rsid w:val="00D87D34"/>
    <w:rPr>
      <w:b/>
      <w:bCs/>
    </w:rPr>
  </w:style>
  <w:style w:type="paragraph" w:styleId="ListParagraph">
    <w:name w:val="List Paragraph"/>
    <w:basedOn w:val="Normal"/>
    <w:uiPriority w:val="34"/>
    <w:qFormat/>
    <w:rsid w:val="00CA747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E92"/>
    <w:rPr>
      <w:sz w:val="24"/>
      <w:szCs w:val="24"/>
    </w:rPr>
  </w:style>
  <w:style w:type="paragraph" w:styleId="Heading1">
    <w:name w:val="heading 1"/>
    <w:basedOn w:val="Normal"/>
    <w:next w:val="Normal"/>
    <w:qFormat/>
    <w:rsid w:val="00740E92"/>
    <w:pPr>
      <w:keepNext/>
      <w:autoSpaceDE w:val="0"/>
      <w:autoSpaceDN w:val="0"/>
      <w:adjustRightInd w:val="0"/>
      <w:outlineLvl w:val="0"/>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E92"/>
    <w:pPr>
      <w:autoSpaceDE w:val="0"/>
      <w:autoSpaceDN w:val="0"/>
      <w:adjustRightInd w:val="0"/>
    </w:pPr>
    <w:rPr>
      <w:rFonts w:ascii="ArialNarrow" w:hAnsi="ArialNarrow"/>
    </w:rPr>
  </w:style>
  <w:style w:type="paragraph" w:customStyle="1" w:styleId="CM21">
    <w:name w:val="CM21"/>
    <w:basedOn w:val="Default"/>
    <w:next w:val="Default"/>
    <w:rsid w:val="00740E92"/>
    <w:pPr>
      <w:spacing w:line="211" w:lineRule="auto"/>
    </w:pPr>
    <w:rPr>
      <w:szCs w:val="24"/>
    </w:rPr>
  </w:style>
  <w:style w:type="paragraph" w:customStyle="1" w:styleId="CM1">
    <w:name w:val="CM1"/>
    <w:basedOn w:val="Default"/>
    <w:next w:val="Default"/>
    <w:rsid w:val="00740E92"/>
    <w:rPr>
      <w:rFonts w:ascii="ArialNarrow,Bold" w:hAnsi="ArialNarrow,Bold"/>
      <w:szCs w:val="24"/>
    </w:rPr>
  </w:style>
  <w:style w:type="paragraph" w:styleId="Header">
    <w:name w:val="header"/>
    <w:basedOn w:val="Normal"/>
    <w:rsid w:val="00740E92"/>
    <w:pPr>
      <w:tabs>
        <w:tab w:val="center" w:pos="4320"/>
        <w:tab w:val="right" w:pos="8640"/>
      </w:tabs>
    </w:pPr>
  </w:style>
  <w:style w:type="paragraph" w:styleId="Footer">
    <w:name w:val="footer"/>
    <w:basedOn w:val="Normal"/>
    <w:rsid w:val="00740E92"/>
    <w:pPr>
      <w:tabs>
        <w:tab w:val="center" w:pos="4320"/>
        <w:tab w:val="right" w:pos="8640"/>
      </w:tabs>
    </w:pPr>
  </w:style>
  <w:style w:type="character" w:styleId="PageNumber">
    <w:name w:val="page number"/>
    <w:basedOn w:val="DefaultParagraphFont"/>
    <w:rsid w:val="00740E92"/>
  </w:style>
  <w:style w:type="paragraph" w:styleId="BodyTextIndent">
    <w:name w:val="Body Text Indent"/>
    <w:basedOn w:val="Normal"/>
    <w:rsid w:val="00740E92"/>
    <w:pPr>
      <w:autoSpaceDE w:val="0"/>
      <w:autoSpaceDN w:val="0"/>
      <w:adjustRightInd w:val="0"/>
      <w:ind w:left="720"/>
    </w:pPr>
    <w:rPr>
      <w:szCs w:val="16"/>
    </w:rPr>
  </w:style>
  <w:style w:type="paragraph" w:styleId="BalloonText">
    <w:name w:val="Balloon Text"/>
    <w:basedOn w:val="Normal"/>
    <w:link w:val="BalloonTextChar"/>
    <w:rsid w:val="006D6A4D"/>
    <w:rPr>
      <w:rFonts w:ascii="Tahoma" w:hAnsi="Tahoma" w:cs="Tahoma"/>
      <w:sz w:val="16"/>
      <w:szCs w:val="16"/>
    </w:rPr>
  </w:style>
  <w:style w:type="character" w:customStyle="1" w:styleId="BalloonTextChar">
    <w:name w:val="Balloon Text Char"/>
    <w:basedOn w:val="DefaultParagraphFont"/>
    <w:link w:val="BalloonText"/>
    <w:rsid w:val="006D6A4D"/>
    <w:rPr>
      <w:rFonts w:ascii="Tahoma" w:hAnsi="Tahoma" w:cs="Tahoma"/>
      <w:sz w:val="16"/>
      <w:szCs w:val="16"/>
    </w:rPr>
  </w:style>
  <w:style w:type="paragraph" w:styleId="HTMLPreformatted">
    <w:name w:val="HTML Preformatted"/>
    <w:basedOn w:val="Normal"/>
    <w:link w:val="HTMLPreformattedChar"/>
    <w:rsid w:val="00BF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F30F0"/>
    <w:rPr>
      <w:rFonts w:ascii="Arial Unicode MS" w:eastAsia="Arial Unicode MS" w:hAnsi="Arial Unicode MS" w:cs="Arial Unicode MS"/>
    </w:rPr>
  </w:style>
  <w:style w:type="character" w:styleId="CommentReference">
    <w:name w:val="annotation reference"/>
    <w:basedOn w:val="DefaultParagraphFont"/>
    <w:rsid w:val="00D87D34"/>
    <w:rPr>
      <w:sz w:val="16"/>
      <w:szCs w:val="16"/>
    </w:rPr>
  </w:style>
  <w:style w:type="paragraph" w:styleId="CommentText">
    <w:name w:val="annotation text"/>
    <w:basedOn w:val="Normal"/>
    <w:link w:val="CommentTextChar"/>
    <w:rsid w:val="00D87D34"/>
    <w:rPr>
      <w:sz w:val="20"/>
      <w:szCs w:val="20"/>
    </w:rPr>
  </w:style>
  <w:style w:type="character" w:customStyle="1" w:styleId="CommentTextChar">
    <w:name w:val="Comment Text Char"/>
    <w:basedOn w:val="DefaultParagraphFont"/>
    <w:link w:val="CommentText"/>
    <w:rsid w:val="00D87D34"/>
  </w:style>
  <w:style w:type="paragraph" w:styleId="CommentSubject">
    <w:name w:val="annotation subject"/>
    <w:basedOn w:val="CommentText"/>
    <w:next w:val="CommentText"/>
    <w:link w:val="CommentSubjectChar"/>
    <w:rsid w:val="00D87D34"/>
    <w:rPr>
      <w:b/>
      <w:bCs/>
    </w:rPr>
  </w:style>
  <w:style w:type="character" w:customStyle="1" w:styleId="CommentSubjectChar">
    <w:name w:val="Comment Subject Char"/>
    <w:basedOn w:val="CommentTextChar"/>
    <w:link w:val="CommentSubject"/>
    <w:rsid w:val="00D87D34"/>
    <w:rPr>
      <w:b/>
      <w:bCs/>
    </w:rPr>
  </w:style>
  <w:style w:type="paragraph" w:styleId="ListParagraph">
    <w:name w:val="List Paragraph"/>
    <w:basedOn w:val="Normal"/>
    <w:uiPriority w:val="34"/>
    <w:qFormat/>
    <w:rsid w:val="00CA74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1167</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DOT</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Kam, Check (NHTSA)</dc:creator>
  <cp:lastModifiedBy>Culbreath, Walter (NHTSA)</cp:lastModifiedBy>
  <cp:revision>3</cp:revision>
  <cp:lastPrinted>2011-04-07T19:36:00Z</cp:lastPrinted>
  <dcterms:created xsi:type="dcterms:W3CDTF">2014-09-17T11:50:00Z</dcterms:created>
  <dcterms:modified xsi:type="dcterms:W3CDTF">2014-09-17T11:53:00Z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