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DC4" w:rsidRDefault="002E5DC4">
      <w:pPr>
        <w:jc w:val="center"/>
        <w:rPr>
          <w:rFonts w:ascii="Helvetica" w:hAnsi="Helvetica"/>
          <w:b/>
          <w:sz w:val="28"/>
        </w:rPr>
      </w:pPr>
      <w:bookmarkStart w:id="0" w:name="_GoBack"/>
      <w:bookmarkEnd w:id="0"/>
    </w:p>
    <w:p w:rsidR="00B556DA" w:rsidRDefault="00B556DA">
      <w:pPr>
        <w:jc w:val="center"/>
      </w:pPr>
      <w:r>
        <w:rPr>
          <w:rFonts w:ascii="Helvetica" w:hAnsi="Helvetica"/>
          <w:b/>
          <w:sz w:val="28"/>
        </w:rPr>
        <w:t>Paperwork Reduction Act Submission</w:t>
      </w:r>
    </w:p>
    <w:p w:rsidR="00B556DA" w:rsidRDefault="00B556DA">
      <w:pPr>
        <w:pBdr>
          <w:top w:val="single" w:sz="6" w:space="4" w:color="auto"/>
        </w:pBdr>
        <w:spacing w:after="120"/>
        <w:ind w:left="-120"/>
        <w:jc w:val="both"/>
        <w:rPr>
          <w:sz w:val="18"/>
        </w:rPr>
      </w:pPr>
      <w:r>
        <w:rPr>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w:t>
      </w:r>
      <w:r w:rsidR="00DA095F">
        <w:rPr>
          <w:sz w:val="18"/>
        </w:rPr>
        <w:t>, Washington</w:t>
      </w:r>
      <w:r>
        <w:rPr>
          <w:sz w:val="18"/>
        </w:rPr>
        <w:t>, DC  20503.</w:t>
      </w:r>
    </w:p>
    <w:tbl>
      <w:tblPr>
        <w:tblW w:w="0" w:type="auto"/>
        <w:tblLayout w:type="fixed"/>
        <w:tblLook w:val="0000" w:firstRow="0" w:lastRow="0" w:firstColumn="0" w:lastColumn="0" w:noHBand="0" w:noVBand="0"/>
      </w:tblPr>
      <w:tblGrid>
        <w:gridCol w:w="5508"/>
        <w:gridCol w:w="1920"/>
        <w:gridCol w:w="1800"/>
        <w:gridCol w:w="1788"/>
      </w:tblGrid>
      <w:tr w:rsidR="00B556DA">
        <w:tc>
          <w:tcPr>
            <w:tcW w:w="7428" w:type="dxa"/>
            <w:gridSpan w:val="2"/>
            <w:tcBorders>
              <w:top w:val="single" w:sz="6" w:space="0" w:color="auto"/>
            </w:tcBorders>
          </w:tcPr>
          <w:p w:rsidR="00B556DA" w:rsidRDefault="00B556DA">
            <w:pPr>
              <w:rPr>
                <w:rFonts w:ascii="Helvetica" w:hAnsi="Helvetica"/>
                <w:sz w:val="14"/>
              </w:rPr>
            </w:pPr>
            <w:r>
              <w:rPr>
                <w:rFonts w:ascii="Helvetica" w:hAnsi="Helvetica"/>
                <w:sz w:val="16"/>
              </w:rPr>
              <w:t>1</w:t>
            </w:r>
            <w:r>
              <w:rPr>
                <w:rFonts w:ascii="Helvetica" w:hAnsi="Helvetica"/>
                <w:sz w:val="14"/>
              </w:rPr>
              <w:t>. Agency/</w:t>
            </w:r>
            <w:proofErr w:type="spellStart"/>
            <w:r>
              <w:rPr>
                <w:rFonts w:ascii="Helvetica" w:hAnsi="Helvetica"/>
                <w:sz w:val="14"/>
              </w:rPr>
              <w:t>Subagency</w:t>
            </w:r>
            <w:proofErr w:type="spellEnd"/>
            <w:r>
              <w:rPr>
                <w:rFonts w:ascii="Helvetica" w:hAnsi="Helvetica"/>
                <w:sz w:val="14"/>
              </w:rPr>
              <w:t xml:space="preserve"> Originating Request:</w:t>
            </w:r>
          </w:p>
          <w:p w:rsidR="00B556DA" w:rsidRDefault="004D7116">
            <w:pPr>
              <w:ind w:left="120"/>
              <w:rPr>
                <w:rFonts w:ascii="Helvetica" w:hAnsi="Helvetica"/>
                <w:b/>
                <w:sz w:val="18"/>
              </w:rPr>
            </w:pPr>
            <w:r>
              <w:rPr>
                <w:rFonts w:ascii="Helvetica" w:hAnsi="Helvetica"/>
                <w:b/>
                <w:sz w:val="18"/>
              </w:rPr>
              <w:t>U</w:t>
            </w:r>
            <w:r w:rsidR="00B556DA">
              <w:rPr>
                <w:rFonts w:ascii="Helvetica" w:hAnsi="Helvetica"/>
                <w:b/>
                <w:sz w:val="18"/>
              </w:rPr>
              <w:t>.</w:t>
            </w:r>
            <w:r>
              <w:rPr>
                <w:rFonts w:ascii="Helvetica" w:hAnsi="Helvetica"/>
                <w:b/>
                <w:sz w:val="18"/>
              </w:rPr>
              <w:t>S.</w:t>
            </w:r>
            <w:r w:rsidR="00B556DA">
              <w:rPr>
                <w:rFonts w:ascii="Helvetica" w:hAnsi="Helvetica"/>
                <w:b/>
                <w:sz w:val="18"/>
              </w:rPr>
              <w:t xml:space="preserve"> Department of Housing and Urban Development</w:t>
            </w:r>
          </w:p>
          <w:p w:rsidR="00B556DA" w:rsidRDefault="004D7116" w:rsidP="006D3621">
            <w:pPr>
              <w:ind w:left="120"/>
              <w:rPr>
                <w:rFonts w:ascii="Helvetica" w:hAnsi="Helvetica"/>
                <w:sz w:val="16"/>
              </w:rPr>
            </w:pPr>
            <w:r>
              <w:rPr>
                <w:rFonts w:ascii="Helvetica" w:hAnsi="Helvetica"/>
                <w:b/>
                <w:sz w:val="18"/>
              </w:rPr>
              <w:t>Off</w:t>
            </w:r>
            <w:r w:rsidR="006D3621">
              <w:rPr>
                <w:rFonts w:ascii="Helvetica" w:hAnsi="Helvetica"/>
                <w:b/>
                <w:sz w:val="18"/>
              </w:rPr>
              <w:t>ice of Public and Indian Housing</w:t>
            </w:r>
          </w:p>
        </w:tc>
        <w:tc>
          <w:tcPr>
            <w:tcW w:w="1800" w:type="dxa"/>
            <w:tcBorders>
              <w:top w:val="single" w:sz="6" w:space="0" w:color="auto"/>
              <w:left w:val="single" w:sz="6" w:space="0" w:color="auto"/>
            </w:tcBorders>
          </w:tcPr>
          <w:p w:rsidR="00B556DA" w:rsidRDefault="00B556DA">
            <w:pPr>
              <w:rPr>
                <w:rFonts w:ascii="Helvetica" w:hAnsi="Helvetica"/>
                <w:sz w:val="16"/>
              </w:rPr>
            </w:pPr>
            <w:r>
              <w:rPr>
                <w:rFonts w:ascii="Helvetica" w:hAnsi="Helvetica"/>
                <w:sz w:val="16"/>
              </w:rPr>
              <w:t xml:space="preserve">2. </w:t>
            </w:r>
            <w:r>
              <w:rPr>
                <w:rFonts w:ascii="Helvetica" w:hAnsi="Helvetica"/>
                <w:sz w:val="14"/>
              </w:rPr>
              <w:t>OMB Control Number:</w:t>
            </w:r>
          </w:p>
          <w:p w:rsidR="00B556DA" w:rsidRDefault="00B556DA">
            <w:pPr>
              <w:spacing w:before="40" w:after="40"/>
              <w:ind w:left="132"/>
              <w:rPr>
                <w:rFonts w:ascii="Helvetica" w:hAnsi="Helvetica"/>
                <w:b/>
                <w:color w:val="000080"/>
              </w:rPr>
            </w:pPr>
            <w:r>
              <w:rPr>
                <w:rFonts w:ascii="Helvetica" w:hAnsi="Helvetica"/>
                <w:sz w:val="16"/>
              </w:rPr>
              <w:t xml:space="preserve">a. </w:t>
            </w:r>
            <w:r w:rsidR="00165916">
              <w:rPr>
                <w:rFonts w:ascii="Helvetica" w:hAnsi="Helvetica"/>
                <w:b/>
                <w:color w:val="000080"/>
              </w:rPr>
              <w:fldChar w:fldCharType="begin">
                <w:ffData>
                  <w:name w:val="Text2"/>
                  <w:enabled/>
                  <w:calcOnExit w:val="0"/>
                  <w:textInput/>
                </w:ffData>
              </w:fldChar>
            </w:r>
            <w:bookmarkStart w:id="1" w:name="Text2"/>
            <w:r>
              <w:rPr>
                <w:rFonts w:ascii="Helvetica" w:hAnsi="Helvetica"/>
                <w:b/>
                <w:color w:val="000080"/>
              </w:rPr>
              <w:instrText xml:space="preserve"> FORMTEXT </w:instrText>
            </w:r>
            <w:r w:rsidR="00165916">
              <w:rPr>
                <w:rFonts w:ascii="Helvetica" w:hAnsi="Helvetica"/>
                <w:b/>
                <w:color w:val="000080"/>
              </w:rPr>
            </w:r>
            <w:r w:rsidR="00165916">
              <w:rPr>
                <w:rFonts w:ascii="Helvetica" w:hAnsi="Helvetica"/>
                <w:b/>
                <w:color w:val="000080"/>
              </w:rPr>
              <w:fldChar w:fldCharType="separate"/>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sidR="00165916">
              <w:rPr>
                <w:rFonts w:ascii="Helvetica" w:hAnsi="Helvetica"/>
                <w:b/>
                <w:color w:val="000080"/>
              </w:rPr>
              <w:fldChar w:fldCharType="end"/>
            </w:r>
            <w:bookmarkEnd w:id="1"/>
          </w:p>
          <w:p w:rsidR="006D3621" w:rsidRPr="00C6685B" w:rsidRDefault="006D3621">
            <w:pPr>
              <w:spacing w:before="40" w:after="40"/>
              <w:ind w:left="132"/>
              <w:rPr>
                <w:rFonts w:ascii="Helvetica" w:hAnsi="Helvetica"/>
                <w:sz w:val="16"/>
              </w:rPr>
            </w:pPr>
            <w:r w:rsidRPr="00C6685B">
              <w:rPr>
                <w:rFonts w:ascii="Helvetica" w:hAnsi="Helvetica"/>
              </w:rPr>
              <w:t>2577-</w:t>
            </w:r>
            <w:r w:rsidR="00DD3EB1">
              <w:rPr>
                <w:rFonts w:ascii="Helvetica" w:hAnsi="Helvetica"/>
              </w:rPr>
              <w:t>0075</w:t>
            </w:r>
          </w:p>
          <w:p w:rsidR="00B556DA" w:rsidRDefault="00B556DA">
            <w:pPr>
              <w:ind w:left="-120"/>
              <w:rPr>
                <w:rFonts w:ascii="Helvetica" w:hAnsi="Helvetica"/>
                <w:sz w:val="16"/>
              </w:rPr>
            </w:pPr>
          </w:p>
        </w:tc>
        <w:tc>
          <w:tcPr>
            <w:tcW w:w="1788" w:type="dxa"/>
            <w:tcBorders>
              <w:top w:val="single" w:sz="6" w:space="0" w:color="auto"/>
            </w:tcBorders>
          </w:tcPr>
          <w:p w:rsidR="00B556DA" w:rsidRDefault="00B556DA">
            <w:pPr>
              <w:spacing w:before="120"/>
              <w:rPr>
                <w:rFonts w:ascii="Helvetica" w:hAnsi="Helvetica"/>
                <w:sz w:val="18"/>
              </w:rPr>
            </w:pPr>
            <w:r>
              <w:rPr>
                <w:rFonts w:ascii="Helvetica" w:hAnsi="Helvetica"/>
                <w:sz w:val="16"/>
              </w:rPr>
              <w:t xml:space="preserve">b. </w:t>
            </w:r>
            <w:r w:rsidR="00165916">
              <w:rPr>
                <w:rFonts w:ascii="Helvetica" w:hAnsi="Helvetica"/>
                <w:b/>
              </w:rPr>
              <w:fldChar w:fldCharType="begin">
                <w:ffData>
                  <w:name w:val=""/>
                  <w:enabled/>
                  <w:calcOnExit w:val="0"/>
                  <w:checkBox>
                    <w:sizeAuto/>
                    <w:default w:val="1"/>
                  </w:checkBox>
                </w:ffData>
              </w:fldChar>
            </w:r>
            <w:r w:rsidR="00AD50F1">
              <w:rPr>
                <w:rFonts w:ascii="Helvetica" w:hAnsi="Helvetica"/>
                <w:b/>
              </w:rPr>
              <w:instrText xml:space="preserve"> FORMCHECKBOX </w:instrText>
            </w:r>
            <w:r w:rsidR="003F45B8">
              <w:rPr>
                <w:rFonts w:ascii="Helvetica" w:hAnsi="Helvetica"/>
                <w:b/>
              </w:rPr>
            </w:r>
            <w:r w:rsidR="003F45B8">
              <w:rPr>
                <w:rFonts w:ascii="Helvetica" w:hAnsi="Helvetica"/>
                <w:b/>
              </w:rPr>
              <w:fldChar w:fldCharType="separate"/>
            </w:r>
            <w:r w:rsidR="00165916">
              <w:rPr>
                <w:rFonts w:ascii="Helvetica" w:hAnsi="Helvetica"/>
                <w:b/>
              </w:rPr>
              <w:fldChar w:fldCharType="end"/>
            </w:r>
            <w:r>
              <w:rPr>
                <w:rFonts w:ascii="Helvetica" w:hAnsi="Helvetica"/>
                <w:b/>
                <w:color w:val="800000"/>
              </w:rPr>
              <w:t xml:space="preserve"> </w:t>
            </w:r>
            <w:r>
              <w:rPr>
                <w:rFonts w:ascii="Helvetica" w:hAnsi="Helvetica"/>
                <w:sz w:val="18"/>
              </w:rPr>
              <w:t>None</w:t>
            </w:r>
          </w:p>
          <w:p w:rsidR="00B556DA" w:rsidRDefault="00B556DA">
            <w:pPr>
              <w:spacing w:before="40" w:after="40"/>
              <w:ind w:left="252"/>
              <w:rPr>
                <w:rFonts w:ascii="Helvetica" w:hAnsi="Helvetica"/>
                <w:color w:val="000080"/>
              </w:rPr>
            </w:pPr>
            <w:r>
              <w:rPr>
                <w:rFonts w:ascii="Helvetica" w:hAnsi="Helvetica"/>
                <w:sz w:val="16"/>
              </w:rPr>
              <w:t xml:space="preserve"> </w:t>
            </w:r>
            <w:r w:rsidR="00165916">
              <w:rPr>
                <w:rFonts w:ascii="Helvetica" w:hAnsi="Helvetica"/>
                <w:b/>
                <w:color w:val="000080"/>
              </w:rPr>
              <w:fldChar w:fldCharType="begin">
                <w:ffData>
                  <w:name w:val="Text3"/>
                  <w:enabled/>
                  <w:calcOnExit w:val="0"/>
                  <w:textInput/>
                </w:ffData>
              </w:fldChar>
            </w:r>
            <w:bookmarkStart w:id="2" w:name="Text3"/>
            <w:r>
              <w:rPr>
                <w:rFonts w:ascii="Helvetica" w:hAnsi="Helvetica"/>
                <w:b/>
                <w:color w:val="000080"/>
              </w:rPr>
              <w:instrText xml:space="preserve"> FORMTEXT </w:instrText>
            </w:r>
            <w:r w:rsidR="00165916">
              <w:rPr>
                <w:rFonts w:ascii="Helvetica" w:hAnsi="Helvetica"/>
                <w:b/>
                <w:color w:val="000080"/>
              </w:rPr>
            </w:r>
            <w:r w:rsidR="00165916">
              <w:rPr>
                <w:rFonts w:ascii="Helvetica" w:hAnsi="Helvetica"/>
                <w:b/>
                <w:color w:val="000080"/>
              </w:rPr>
              <w:fldChar w:fldCharType="separate"/>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sidR="00165916">
              <w:rPr>
                <w:rFonts w:ascii="Helvetica" w:hAnsi="Helvetica"/>
                <w:b/>
                <w:color w:val="000080"/>
              </w:rPr>
              <w:fldChar w:fldCharType="end"/>
            </w:r>
            <w:bookmarkEnd w:id="2"/>
          </w:p>
        </w:tc>
      </w:tr>
      <w:tr w:rsidR="00B556DA" w:rsidTr="00B73D52">
        <w:trPr>
          <w:trHeight w:val="2331"/>
        </w:trPr>
        <w:tc>
          <w:tcPr>
            <w:tcW w:w="5508" w:type="dxa"/>
            <w:tcBorders>
              <w:top w:val="single" w:sz="6" w:space="0" w:color="auto"/>
            </w:tcBorders>
          </w:tcPr>
          <w:p w:rsidR="00B556DA" w:rsidRDefault="00B556DA">
            <w:pPr>
              <w:tabs>
                <w:tab w:val="left" w:pos="240"/>
              </w:tabs>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B556DA" w:rsidRDefault="00453458">
            <w:pPr>
              <w:numPr>
                <w:ilvl w:val="0"/>
                <w:numId w:val="1"/>
              </w:numPr>
              <w:tabs>
                <w:tab w:val="left" w:pos="240"/>
                <w:tab w:val="left" w:pos="480"/>
              </w:tabs>
              <w:ind w:right="2532"/>
              <w:rPr>
                <w:rFonts w:ascii="Helvetica" w:hAnsi="Helvetica"/>
                <w:sz w:val="16"/>
              </w:rPr>
            </w:pPr>
            <w:r>
              <w:rPr>
                <w:rFonts w:ascii="Helvetica" w:hAnsi="Helvetica"/>
                <w:b/>
                <w:sz w:val="18"/>
              </w:rPr>
              <w:fldChar w:fldCharType="begin">
                <w:ffData>
                  <w:name w:val=""/>
                  <w:enabled/>
                  <w:calcOnExit w:val="0"/>
                  <w:checkBox>
                    <w:sizeAuto/>
                    <w:default w:val="0"/>
                  </w:checkBox>
                </w:ffData>
              </w:fldChar>
            </w:r>
            <w:r>
              <w:rPr>
                <w:rFonts w:ascii="Helvetica" w:hAnsi="Helvetica"/>
                <w:b/>
                <w:sz w:val="18"/>
              </w:rPr>
              <w:instrText xml:space="preserve"> FORMCHECKBOX </w:instrText>
            </w:r>
            <w:r w:rsidR="003F45B8">
              <w:rPr>
                <w:rFonts w:ascii="Helvetica" w:hAnsi="Helvetica"/>
                <w:b/>
                <w:sz w:val="18"/>
              </w:rPr>
            </w:r>
            <w:r w:rsidR="003F45B8">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 xml:space="preserve">New Collection </w:t>
            </w:r>
          </w:p>
          <w:p w:rsidR="00B556DA" w:rsidRDefault="00DD3EB1">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3F45B8">
              <w:rPr>
                <w:rFonts w:ascii="Helvetica" w:hAnsi="Helvetica"/>
                <w:b/>
                <w:sz w:val="18"/>
              </w:rPr>
            </w:r>
            <w:r w:rsidR="003F45B8">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Revision of a currently approved collection</w:t>
            </w:r>
          </w:p>
          <w:p w:rsidR="00B556DA" w:rsidRDefault="00165916">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3F45B8">
              <w:rPr>
                <w:rFonts w:ascii="Helvetica" w:hAnsi="Helvetica"/>
                <w:b/>
                <w:sz w:val="18"/>
              </w:rPr>
            </w:r>
            <w:r w:rsidR="003F45B8">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Extension of a currently approved collection</w:t>
            </w:r>
          </w:p>
          <w:p w:rsidR="00B556DA" w:rsidRDefault="00165916">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3F45B8">
              <w:rPr>
                <w:rFonts w:ascii="Helvetica" w:hAnsi="Helvetica"/>
                <w:b/>
                <w:sz w:val="18"/>
              </w:rPr>
            </w:r>
            <w:r w:rsidR="003F45B8">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 xml:space="preserve">Reinstatement, </w:t>
            </w:r>
            <w:r w:rsidR="00B556DA">
              <w:rPr>
                <w:rFonts w:ascii="Helvetica" w:hAnsi="Helvetica"/>
                <w:b/>
                <w:sz w:val="16"/>
              </w:rPr>
              <w:t>without change</w:t>
            </w:r>
            <w:r w:rsidR="00B556DA">
              <w:rPr>
                <w:rFonts w:ascii="Helvetica" w:hAnsi="Helvetica"/>
                <w:sz w:val="16"/>
              </w:rPr>
              <w:t xml:space="preserve">, of previously approved </w:t>
            </w:r>
          </w:p>
          <w:p w:rsidR="00B556DA" w:rsidRDefault="00B556DA">
            <w:pPr>
              <w:numPr>
                <w:ilvl w:val="12"/>
                <w:numId w:val="0"/>
              </w:numPr>
              <w:tabs>
                <w:tab w:val="left" w:pos="720"/>
              </w:tabs>
              <w:ind w:left="480" w:hanging="240"/>
              <w:rPr>
                <w:rFonts w:ascii="Helvetica" w:hAnsi="Helvetica"/>
                <w:sz w:val="16"/>
              </w:rPr>
            </w:pPr>
            <w:r>
              <w:rPr>
                <w:rFonts w:ascii="Helvetica" w:hAnsi="Helvetica"/>
                <w:sz w:val="16"/>
              </w:rPr>
              <w:tab/>
            </w:r>
            <w:r>
              <w:rPr>
                <w:rFonts w:ascii="Helvetica" w:hAnsi="Helvetica"/>
                <w:sz w:val="16"/>
              </w:rPr>
              <w:tab/>
              <w:t>collection for which approval has expired</w:t>
            </w:r>
          </w:p>
          <w:p w:rsidR="00B556DA" w:rsidRDefault="00DD3EB1">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0"/>
                  </w:checkBox>
                </w:ffData>
              </w:fldChar>
            </w:r>
            <w:r>
              <w:rPr>
                <w:rFonts w:ascii="Helvetica" w:hAnsi="Helvetica"/>
                <w:b/>
                <w:sz w:val="18"/>
              </w:rPr>
              <w:instrText xml:space="preserve"> FORMCHECKBOX </w:instrText>
            </w:r>
            <w:r w:rsidR="003F45B8">
              <w:rPr>
                <w:rFonts w:ascii="Helvetica" w:hAnsi="Helvetica"/>
                <w:b/>
                <w:sz w:val="18"/>
              </w:rPr>
            </w:r>
            <w:r w:rsidR="003F45B8">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 xml:space="preserve">Reinstatement, </w:t>
            </w:r>
            <w:r w:rsidR="00B556DA">
              <w:rPr>
                <w:rFonts w:ascii="Helvetica" w:hAnsi="Helvetica"/>
                <w:b/>
                <w:sz w:val="16"/>
              </w:rPr>
              <w:t>with change</w:t>
            </w:r>
            <w:r w:rsidR="00B556DA">
              <w:rPr>
                <w:rFonts w:ascii="Helvetica" w:hAnsi="Helvetica"/>
                <w:sz w:val="16"/>
              </w:rPr>
              <w:t xml:space="preserve">, of previously approved collection </w:t>
            </w:r>
          </w:p>
          <w:p w:rsidR="00B556DA" w:rsidRDefault="00B556DA">
            <w:pPr>
              <w:numPr>
                <w:ilvl w:val="12"/>
                <w:numId w:val="0"/>
              </w:numPr>
              <w:tabs>
                <w:tab w:val="left" w:pos="480"/>
                <w:tab w:val="left" w:pos="720"/>
              </w:tabs>
              <w:ind w:left="480" w:hanging="240"/>
              <w:rPr>
                <w:rFonts w:ascii="Helvetica" w:hAnsi="Helvetica"/>
                <w:sz w:val="16"/>
              </w:rPr>
            </w:pPr>
            <w:r>
              <w:rPr>
                <w:rFonts w:ascii="Helvetica" w:hAnsi="Helvetica"/>
                <w:sz w:val="16"/>
              </w:rPr>
              <w:tab/>
            </w:r>
            <w:r>
              <w:rPr>
                <w:rFonts w:ascii="Helvetica" w:hAnsi="Helvetica"/>
                <w:sz w:val="16"/>
              </w:rPr>
              <w:tab/>
              <w:t>for which approval has expired</w:t>
            </w:r>
          </w:p>
          <w:p w:rsidR="00B556DA" w:rsidRDefault="00165916">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3F45B8">
              <w:rPr>
                <w:rFonts w:ascii="Helvetica" w:hAnsi="Helvetica"/>
                <w:b/>
                <w:sz w:val="18"/>
              </w:rPr>
            </w:r>
            <w:r w:rsidR="003F45B8">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Existing collection in use without an OMB control number</w:t>
            </w:r>
          </w:p>
          <w:p w:rsidR="00B556DA" w:rsidRDefault="00B556DA">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B556DA" w:rsidRDefault="00B556DA">
            <w:pPr>
              <w:numPr>
                <w:ilvl w:val="12"/>
                <w:numId w:val="0"/>
              </w:numPr>
              <w:tabs>
                <w:tab w:val="left" w:pos="252"/>
                <w:tab w:val="left" w:pos="492"/>
              </w:tabs>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bookmarkStart w:id="3" w:name="Check10"/>
          <w:p w:rsidR="00B556DA" w:rsidRDefault="00165916">
            <w:pPr>
              <w:numPr>
                <w:ilvl w:val="0"/>
                <w:numId w:val="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1"/>
                  </w:checkBox>
                </w:ffData>
              </w:fldChar>
            </w:r>
            <w:r w:rsidR="007B7347">
              <w:rPr>
                <w:rFonts w:ascii="Helvetica" w:hAnsi="Helvetica"/>
                <w:b/>
              </w:rPr>
              <w:instrText xml:space="preserve"> FORMCHECKBOX </w:instrText>
            </w:r>
            <w:r w:rsidR="003F45B8">
              <w:rPr>
                <w:rFonts w:ascii="Helvetica" w:hAnsi="Helvetica"/>
                <w:b/>
              </w:rPr>
            </w:r>
            <w:r w:rsidR="003F45B8">
              <w:rPr>
                <w:rFonts w:ascii="Helvetica" w:hAnsi="Helvetica"/>
                <w:b/>
              </w:rPr>
              <w:fldChar w:fldCharType="separate"/>
            </w:r>
            <w:r>
              <w:rPr>
                <w:rFonts w:ascii="Helvetica" w:hAnsi="Helvetica"/>
                <w:b/>
              </w:rPr>
              <w:fldChar w:fldCharType="end"/>
            </w:r>
            <w:bookmarkEnd w:id="3"/>
            <w:r w:rsidR="00B556DA">
              <w:rPr>
                <w:rFonts w:ascii="Helvetica" w:hAnsi="Helvetica"/>
                <w:b/>
                <w:color w:val="800000"/>
              </w:rPr>
              <w:t xml:space="preserve">  </w:t>
            </w:r>
            <w:r w:rsidR="00B556DA">
              <w:rPr>
                <w:rFonts w:ascii="Helvetica" w:hAnsi="Helvetica"/>
                <w:sz w:val="16"/>
              </w:rPr>
              <w:t>Regular</w:t>
            </w:r>
          </w:p>
          <w:p w:rsidR="00B556DA" w:rsidRDefault="00165916">
            <w:pPr>
              <w:numPr>
                <w:ilvl w:val="0"/>
                <w:numId w:val="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0"/>
                  </w:checkBox>
                </w:ffData>
              </w:fldChar>
            </w:r>
            <w:r w:rsidR="00B556DA">
              <w:rPr>
                <w:rFonts w:ascii="Helvetica" w:hAnsi="Helvetica"/>
                <w:b/>
              </w:rPr>
              <w:instrText xml:space="preserve"> FORMCHECKBOX </w:instrText>
            </w:r>
            <w:r w:rsidR="003F45B8">
              <w:rPr>
                <w:rFonts w:ascii="Helvetica" w:hAnsi="Helvetica"/>
                <w:b/>
              </w:rPr>
            </w:r>
            <w:r w:rsidR="003F45B8">
              <w:rPr>
                <w:rFonts w:ascii="Helvetica" w:hAnsi="Helvetica"/>
                <w:b/>
              </w:rPr>
              <w:fldChar w:fldCharType="separate"/>
            </w:r>
            <w:r>
              <w:rPr>
                <w:rFonts w:ascii="Helvetica" w:hAnsi="Helvetica"/>
                <w:b/>
              </w:rPr>
              <w:fldChar w:fldCharType="end"/>
            </w:r>
            <w:r w:rsidR="00B556DA">
              <w:rPr>
                <w:rFonts w:ascii="Helvetica" w:hAnsi="Helvetica"/>
                <w:b/>
                <w:color w:val="800000"/>
              </w:rPr>
              <w:t xml:space="preserve">  </w:t>
            </w:r>
            <w:r w:rsidR="00B556DA">
              <w:rPr>
                <w:rFonts w:ascii="Helvetica" w:hAnsi="Helvetica"/>
                <w:sz w:val="16"/>
              </w:rPr>
              <w:t xml:space="preserve">Emergency - Approval requested by  </w:t>
            </w:r>
            <w:r>
              <w:rPr>
                <w:rFonts w:ascii="Helvetica" w:hAnsi="Helvetica"/>
                <w:color w:val="000080"/>
                <w:sz w:val="18"/>
              </w:rPr>
              <w:fldChar w:fldCharType="begin">
                <w:ffData>
                  <w:name w:val="Text4"/>
                  <w:enabled/>
                  <w:calcOnExit w:val="0"/>
                  <w:textInput>
                    <w:type w:val="date"/>
                    <w:format w:val="M/d/yyyy"/>
                  </w:textInput>
                </w:ffData>
              </w:fldChar>
            </w:r>
            <w:bookmarkStart w:id="4" w:name="Text4"/>
            <w:r w:rsidR="00B556DA">
              <w:rPr>
                <w:rFonts w:ascii="Helvetica" w:hAnsi="Helvetica"/>
                <w:color w:val="000080"/>
                <w:sz w:val="18"/>
              </w:rPr>
              <w:instrText xml:space="preserve"> FORMTEXT </w:instrText>
            </w:r>
            <w:r>
              <w:rPr>
                <w:rFonts w:ascii="Helvetica" w:hAnsi="Helvetica"/>
                <w:color w:val="000080"/>
                <w:sz w:val="18"/>
              </w:rPr>
            </w:r>
            <w:r>
              <w:rPr>
                <w:rFonts w:ascii="Helvetica" w:hAnsi="Helvetica"/>
                <w:color w:val="000080"/>
                <w:sz w:val="18"/>
              </w:rPr>
              <w:fldChar w:fldCharType="separate"/>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Pr>
                <w:rFonts w:ascii="Helvetica" w:hAnsi="Helvetica"/>
                <w:color w:val="000080"/>
                <w:sz w:val="18"/>
              </w:rPr>
              <w:fldChar w:fldCharType="end"/>
            </w:r>
            <w:bookmarkEnd w:id="4"/>
          </w:p>
          <w:p w:rsidR="00B556DA" w:rsidRDefault="00165916">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3F45B8">
              <w:rPr>
                <w:rFonts w:ascii="Helvetica" w:hAnsi="Helvetica"/>
                <w:b/>
                <w:sz w:val="18"/>
              </w:rPr>
            </w:r>
            <w:r w:rsidR="003F45B8">
              <w:rPr>
                <w:rFonts w:ascii="Helvetica" w:hAnsi="Helvetica"/>
                <w:b/>
                <w:sz w:val="18"/>
              </w:rPr>
              <w:fldChar w:fldCharType="separate"/>
            </w:r>
            <w:r>
              <w:rPr>
                <w:rFonts w:ascii="Helvetica" w:hAnsi="Helvetica"/>
                <w:b/>
                <w:sz w:val="18"/>
              </w:rPr>
              <w:fldChar w:fldCharType="end"/>
            </w:r>
            <w:r w:rsidR="00B556DA">
              <w:rPr>
                <w:rFonts w:ascii="Helvetica" w:hAnsi="Helvetica"/>
                <w:b/>
                <w:sz w:val="18"/>
              </w:rPr>
              <w:t xml:space="preserve"> </w:t>
            </w:r>
            <w:r w:rsidR="00B556DA">
              <w:rPr>
                <w:rFonts w:ascii="Helvetica" w:hAnsi="Helvetica"/>
                <w:b/>
                <w:color w:val="800000"/>
              </w:rPr>
              <w:t xml:space="preserve"> </w:t>
            </w:r>
            <w:r w:rsidR="00B556DA">
              <w:rPr>
                <w:rFonts w:ascii="Helvetica" w:hAnsi="Helvetica"/>
                <w:sz w:val="16"/>
              </w:rPr>
              <w:t>Delegated</w:t>
            </w:r>
          </w:p>
          <w:p w:rsidR="00B556DA" w:rsidRDefault="00B556DA">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B556DA" w:rsidRDefault="00165916">
            <w:pPr>
              <w:tabs>
                <w:tab w:val="left" w:pos="240"/>
              </w:tabs>
              <w:ind w:left="252"/>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3F45B8">
              <w:rPr>
                <w:rFonts w:ascii="Helvetica" w:hAnsi="Helvetica"/>
                <w:b/>
                <w:sz w:val="18"/>
              </w:rPr>
            </w:r>
            <w:r w:rsidR="003F45B8">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sidR="007B7347">
              <w:rPr>
                <w:rFonts w:ascii="Helvetica" w:hAnsi="Helvetica"/>
                <w:b/>
                <w:sz w:val="18"/>
              </w:rPr>
              <w:instrText xml:space="preserve"> FORMCHECKBOX </w:instrText>
            </w:r>
            <w:r w:rsidR="003F45B8">
              <w:rPr>
                <w:rFonts w:ascii="Helvetica" w:hAnsi="Helvetica"/>
                <w:b/>
                <w:sz w:val="18"/>
              </w:rPr>
            </w:r>
            <w:r w:rsidR="003F45B8">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No</w:t>
            </w:r>
          </w:p>
          <w:p w:rsidR="00B556DA" w:rsidRDefault="00B556DA">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B556DA" w:rsidRDefault="00B556DA">
            <w:pPr>
              <w:tabs>
                <w:tab w:val="left" w:pos="240"/>
                <w:tab w:val="left" w:pos="3132"/>
              </w:tabs>
              <w:ind w:left="252"/>
              <w:rPr>
                <w:rFonts w:ascii="Helvetica" w:hAnsi="Helvetica"/>
                <w:sz w:val="16"/>
              </w:rPr>
            </w:pPr>
            <w:r>
              <w:rPr>
                <w:rFonts w:ascii="Helvetica" w:hAnsi="Helvetica"/>
                <w:sz w:val="16"/>
              </w:rPr>
              <w:t xml:space="preserve">a. </w:t>
            </w:r>
            <w:r w:rsidR="00165916">
              <w:rPr>
                <w:rFonts w:ascii="Helvetica" w:hAnsi="Helvetica"/>
                <w:b/>
                <w:sz w:val="18"/>
              </w:rPr>
              <w:fldChar w:fldCharType="begin">
                <w:ffData>
                  <w:name w:val=""/>
                  <w:enabled/>
                  <w:calcOnExit w:val="0"/>
                  <w:checkBox>
                    <w:sizeAuto/>
                    <w:default w:val="1"/>
                  </w:checkBox>
                </w:ffData>
              </w:fldChar>
            </w:r>
            <w:r w:rsidR="007B7347">
              <w:rPr>
                <w:rFonts w:ascii="Helvetica" w:hAnsi="Helvetica"/>
                <w:b/>
                <w:sz w:val="18"/>
              </w:rPr>
              <w:instrText xml:space="preserve"> FORMCHECKBOX </w:instrText>
            </w:r>
            <w:r w:rsidR="003F45B8">
              <w:rPr>
                <w:rFonts w:ascii="Helvetica" w:hAnsi="Helvetica"/>
                <w:b/>
                <w:sz w:val="18"/>
              </w:rPr>
            </w:r>
            <w:r w:rsidR="003F45B8">
              <w:rPr>
                <w:rFonts w:ascii="Helvetica" w:hAnsi="Helvetica"/>
                <w:b/>
                <w:sz w:val="18"/>
              </w:rPr>
              <w:fldChar w:fldCharType="separate"/>
            </w:r>
            <w:r w:rsidR="00165916">
              <w:rPr>
                <w:rFonts w:ascii="Helvetica" w:hAnsi="Helvetica"/>
                <w:b/>
                <w:sz w:val="18"/>
              </w:rPr>
              <w:fldChar w:fldCharType="end"/>
            </w:r>
            <w:r>
              <w:rPr>
                <w:rFonts w:ascii="Helvetica" w:hAnsi="Helvetica"/>
                <w:b/>
                <w:color w:val="800000"/>
              </w:rPr>
              <w:t xml:space="preserve">  </w:t>
            </w:r>
            <w:r>
              <w:rPr>
                <w:rFonts w:ascii="Helvetica" w:hAnsi="Helvetica"/>
                <w:sz w:val="16"/>
              </w:rPr>
              <w:t xml:space="preserve">Three years from approval date  </w:t>
            </w:r>
            <w:r>
              <w:rPr>
                <w:rFonts w:ascii="Helvetica" w:hAnsi="Helvetica"/>
                <w:sz w:val="16"/>
              </w:rPr>
              <w:tab/>
              <w:t xml:space="preserve">b. </w:t>
            </w:r>
            <w:r w:rsidR="00165916">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3F45B8">
              <w:rPr>
                <w:rFonts w:ascii="Helvetica" w:hAnsi="Helvetica"/>
                <w:b/>
                <w:sz w:val="18"/>
              </w:rPr>
            </w:r>
            <w:r w:rsidR="003F45B8">
              <w:rPr>
                <w:rFonts w:ascii="Helvetica" w:hAnsi="Helvetica"/>
                <w:b/>
                <w:sz w:val="18"/>
              </w:rPr>
              <w:fldChar w:fldCharType="separate"/>
            </w:r>
            <w:r w:rsidR="00165916">
              <w:rPr>
                <w:rFonts w:ascii="Helvetica" w:hAnsi="Helvetica"/>
                <w:b/>
                <w:sz w:val="18"/>
              </w:rPr>
              <w:fldChar w:fldCharType="end"/>
            </w:r>
            <w:r>
              <w:rPr>
                <w:rFonts w:ascii="Helvetica" w:hAnsi="Helvetica"/>
                <w:b/>
                <w:color w:val="800000"/>
              </w:rPr>
              <w:t xml:space="preserve">  </w:t>
            </w:r>
            <w:r>
              <w:rPr>
                <w:rFonts w:ascii="Helvetica" w:hAnsi="Helvetica"/>
                <w:sz w:val="16"/>
              </w:rPr>
              <w:t>Other (specify)</w:t>
            </w:r>
          </w:p>
          <w:p w:rsidR="00B556DA" w:rsidRDefault="00B556DA">
            <w:pPr>
              <w:tabs>
                <w:tab w:val="left" w:pos="3252"/>
              </w:tabs>
              <w:spacing w:after="60"/>
              <w:rPr>
                <w:rFonts w:ascii="Helvetica" w:hAnsi="Helvetica"/>
                <w:color w:val="000080"/>
                <w:sz w:val="16"/>
              </w:rPr>
            </w:pPr>
            <w:r>
              <w:rPr>
                <w:rFonts w:ascii="Helvetica" w:hAnsi="Helvetica"/>
                <w:sz w:val="18"/>
              </w:rPr>
              <w:tab/>
              <w:t xml:space="preserve"> </w:t>
            </w:r>
            <w:r w:rsidR="00165916">
              <w:rPr>
                <w:rFonts w:ascii="Helvetica" w:hAnsi="Helvetica"/>
                <w:color w:val="000080"/>
                <w:sz w:val="18"/>
              </w:rPr>
              <w:fldChar w:fldCharType="begin">
                <w:ffData>
                  <w:name w:val="Text5"/>
                  <w:enabled/>
                  <w:calcOnExit w:val="0"/>
                  <w:textInput/>
                </w:ffData>
              </w:fldChar>
            </w:r>
            <w:bookmarkStart w:id="5" w:name="Text5"/>
            <w:r>
              <w:rPr>
                <w:rFonts w:ascii="Helvetica" w:hAnsi="Helvetica"/>
                <w:color w:val="000080"/>
                <w:sz w:val="18"/>
              </w:rPr>
              <w:instrText xml:space="preserve"> FORMTEXT </w:instrText>
            </w:r>
            <w:r w:rsidR="00165916">
              <w:rPr>
                <w:rFonts w:ascii="Helvetica" w:hAnsi="Helvetica"/>
                <w:color w:val="000080"/>
                <w:sz w:val="18"/>
              </w:rPr>
            </w:r>
            <w:r w:rsidR="00165916">
              <w:rPr>
                <w:rFonts w:ascii="Helvetica" w:hAnsi="Helvetica"/>
                <w:color w:val="000080"/>
                <w:sz w:val="18"/>
              </w:rPr>
              <w:fldChar w:fldCharType="separate"/>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sidR="00165916">
              <w:rPr>
                <w:rFonts w:ascii="Helvetica" w:hAnsi="Helvetica"/>
                <w:color w:val="000080"/>
                <w:sz w:val="18"/>
              </w:rPr>
              <w:fldChar w:fldCharType="end"/>
            </w:r>
            <w:bookmarkEnd w:id="5"/>
          </w:p>
        </w:tc>
      </w:tr>
    </w:tbl>
    <w:p w:rsidR="00B556DA" w:rsidRDefault="00B556DA">
      <w:pPr>
        <w:pBdr>
          <w:top w:val="single" w:sz="6" w:space="0" w:color="auto"/>
        </w:pBdr>
        <w:tabs>
          <w:tab w:val="left" w:pos="240"/>
        </w:tabs>
        <w:ind w:right="-120"/>
        <w:rPr>
          <w:rFonts w:ascii="Helvetica" w:hAnsi="Helvetica"/>
          <w:sz w:val="16"/>
        </w:rPr>
      </w:pPr>
      <w:r>
        <w:rPr>
          <w:rFonts w:ascii="Helvetica" w:hAnsi="Helvetica"/>
          <w:sz w:val="16"/>
        </w:rPr>
        <w:t xml:space="preserve">7. </w:t>
      </w:r>
      <w:r>
        <w:rPr>
          <w:rFonts w:ascii="Helvetica" w:hAnsi="Helvetica"/>
          <w:sz w:val="14"/>
        </w:rPr>
        <w:t>Title:</w:t>
      </w:r>
    </w:p>
    <w:p w:rsidR="00B556DA" w:rsidRPr="00561775" w:rsidRDefault="00FE4A86">
      <w:pPr>
        <w:tabs>
          <w:tab w:val="left" w:pos="240"/>
        </w:tabs>
        <w:spacing w:after="40"/>
        <w:ind w:left="120" w:right="-120"/>
        <w:rPr>
          <w:rFonts w:ascii="Helvetica" w:hAnsi="Helvetica"/>
          <w:sz w:val="18"/>
        </w:rPr>
      </w:pPr>
      <w:r w:rsidRPr="00561775">
        <w:rPr>
          <w:rFonts w:ascii="Helvetica" w:hAnsi="Helvetica"/>
          <w:b/>
          <w:sz w:val="18"/>
        </w:rPr>
        <w:t xml:space="preserve">Public Housing </w:t>
      </w:r>
      <w:r w:rsidR="000912B9" w:rsidRPr="00561775">
        <w:rPr>
          <w:rFonts w:ascii="Helvetica" w:hAnsi="Helvetica"/>
          <w:b/>
          <w:sz w:val="18"/>
        </w:rPr>
        <w:t>Annual Contributions Contract</w:t>
      </w:r>
      <w:r w:rsidR="00996905" w:rsidRPr="00561775">
        <w:rPr>
          <w:rFonts w:ascii="Helvetica" w:hAnsi="Helvetica"/>
          <w:b/>
          <w:sz w:val="18"/>
        </w:rPr>
        <w:t xml:space="preserve"> and Inventory Removal Application</w:t>
      </w:r>
    </w:p>
    <w:p w:rsidR="00B556DA" w:rsidRDefault="00B556DA">
      <w:pPr>
        <w:pBdr>
          <w:top w:val="single" w:sz="6" w:space="0" w:color="auto"/>
        </w:pBdr>
        <w:tabs>
          <w:tab w:val="left" w:pos="240"/>
        </w:tabs>
        <w:spacing w:line="180" w:lineRule="exact"/>
        <w:ind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386BB2" w:rsidRPr="00E027E6" w:rsidRDefault="000912B9" w:rsidP="00386BB2">
      <w:pPr>
        <w:spacing w:after="40"/>
        <w:ind w:left="120" w:right="-120"/>
        <w:rPr>
          <w:color w:val="000000"/>
          <w:sz w:val="18"/>
          <w:szCs w:val="18"/>
        </w:rPr>
      </w:pPr>
      <w:r w:rsidRPr="00E027E6">
        <w:rPr>
          <w:sz w:val="18"/>
          <w:szCs w:val="18"/>
        </w:rPr>
        <w:t xml:space="preserve">HUD 53012 </w:t>
      </w:r>
      <w:r w:rsidR="00DA095F" w:rsidRPr="00E027E6">
        <w:rPr>
          <w:sz w:val="18"/>
          <w:szCs w:val="18"/>
        </w:rPr>
        <w:t>A and B (</w:t>
      </w:r>
      <w:r w:rsidR="00175A08" w:rsidRPr="00E027E6">
        <w:rPr>
          <w:sz w:val="18"/>
          <w:szCs w:val="18"/>
        </w:rPr>
        <w:t>ACC +</w:t>
      </w:r>
      <w:r w:rsidR="00DA095F" w:rsidRPr="00E027E6">
        <w:rPr>
          <w:sz w:val="18"/>
          <w:szCs w:val="18"/>
        </w:rPr>
        <w:t xml:space="preserve">Terms and Conditions); </w:t>
      </w:r>
      <w:r w:rsidRPr="00E027E6">
        <w:rPr>
          <w:sz w:val="18"/>
          <w:szCs w:val="18"/>
        </w:rPr>
        <w:t xml:space="preserve">HUD 51999 </w:t>
      </w:r>
      <w:r w:rsidR="00DA095F" w:rsidRPr="00E027E6">
        <w:rPr>
          <w:sz w:val="18"/>
          <w:szCs w:val="18"/>
        </w:rPr>
        <w:t>(Gene</w:t>
      </w:r>
      <w:r w:rsidR="00A37668" w:rsidRPr="00E027E6">
        <w:rPr>
          <w:sz w:val="18"/>
          <w:szCs w:val="18"/>
        </w:rPr>
        <w:t xml:space="preserve">ral Depository Agreements); </w:t>
      </w:r>
      <w:r w:rsidR="00DA095F" w:rsidRPr="00E027E6">
        <w:rPr>
          <w:sz w:val="18"/>
          <w:szCs w:val="18"/>
        </w:rPr>
        <w:t>52190-A and B (Declaration of Trust)</w:t>
      </w:r>
      <w:r w:rsidR="00A37668" w:rsidRPr="00E027E6">
        <w:rPr>
          <w:sz w:val="18"/>
          <w:szCs w:val="18"/>
        </w:rPr>
        <w:t xml:space="preserve">; and </w:t>
      </w:r>
      <w:r w:rsidR="00DA095F" w:rsidRPr="00E027E6">
        <w:rPr>
          <w:sz w:val="18"/>
          <w:szCs w:val="18"/>
        </w:rPr>
        <w:t>52840-A (Capital Fund ACC amendment</w:t>
      </w:r>
      <w:r w:rsidR="00A37668" w:rsidRPr="00E027E6">
        <w:rPr>
          <w:sz w:val="18"/>
          <w:szCs w:val="18"/>
        </w:rPr>
        <w:t>)</w:t>
      </w:r>
      <w:r w:rsidR="00386BB2" w:rsidRPr="00E027E6">
        <w:rPr>
          <w:sz w:val="18"/>
          <w:szCs w:val="18"/>
        </w:rPr>
        <w:t xml:space="preserve"> and the Public Housing Inventory Removal Application Forms </w:t>
      </w:r>
      <w:r w:rsidR="00386BB2" w:rsidRPr="00E027E6">
        <w:rPr>
          <w:color w:val="0070C0"/>
          <w:sz w:val="18"/>
          <w:szCs w:val="18"/>
        </w:rPr>
        <w:t>(</w:t>
      </w:r>
      <w:r w:rsidR="00386BB2" w:rsidRPr="00E027E6">
        <w:rPr>
          <w:rFonts w:eastAsia="MS Mincho"/>
          <w:sz w:val="18"/>
          <w:szCs w:val="18"/>
        </w:rPr>
        <w:t>HUD</w:t>
      </w:r>
      <w:r w:rsidR="00386BB2" w:rsidRPr="00E027E6">
        <w:rPr>
          <w:rFonts w:eastAsia="MS Mincho"/>
          <w:sz w:val="18"/>
          <w:szCs w:val="18"/>
        </w:rPr>
        <w:noBreakHyphen/>
        <w:t>52860, HUD-52860-B, HUD-52860-C, HUD-52860-D, HUD-52860-E, HUD-52860-F)</w:t>
      </w:r>
    </w:p>
    <w:p w:rsidR="000912B9" w:rsidRPr="00DE54B5" w:rsidRDefault="000912B9" w:rsidP="000912B9">
      <w:pPr>
        <w:spacing w:after="40"/>
        <w:ind w:left="120" w:right="-120"/>
        <w:rPr>
          <w:rFonts w:ascii="Helvetica" w:hAnsi="Helvetica"/>
          <w:color w:val="0070C0"/>
          <w:sz w:val="18"/>
        </w:rPr>
      </w:pPr>
    </w:p>
    <w:p w:rsidR="00B41130" w:rsidRPr="00E027E6" w:rsidRDefault="00B556DA" w:rsidP="00684D45">
      <w:pPr>
        <w:pBdr>
          <w:top w:val="single" w:sz="6" w:space="9" w:color="auto"/>
        </w:pBdr>
        <w:tabs>
          <w:tab w:val="left" w:pos="240"/>
        </w:tabs>
        <w:ind w:right="-120"/>
        <w:rPr>
          <w:sz w:val="18"/>
          <w:szCs w:val="18"/>
        </w:rPr>
      </w:pPr>
      <w:r>
        <w:rPr>
          <w:rFonts w:ascii="Helvetica" w:hAnsi="Helvetica"/>
          <w:sz w:val="16"/>
        </w:rPr>
        <w:t xml:space="preserve">9. </w:t>
      </w:r>
      <w:r>
        <w:rPr>
          <w:rFonts w:ascii="Helvetica" w:hAnsi="Helvetica"/>
          <w:sz w:val="14"/>
        </w:rPr>
        <w:t>Keywords</w:t>
      </w:r>
      <w:r w:rsidRPr="00561775">
        <w:rPr>
          <w:rFonts w:ascii="Helvetica" w:hAnsi="Helvetica"/>
          <w:sz w:val="18"/>
          <w:szCs w:val="18"/>
        </w:rPr>
        <w:t>:</w:t>
      </w:r>
      <w:r w:rsidR="000912B9" w:rsidRPr="00561775">
        <w:rPr>
          <w:rFonts w:ascii="Helvetica" w:hAnsi="Helvetica"/>
          <w:sz w:val="18"/>
          <w:szCs w:val="18"/>
        </w:rPr>
        <w:t xml:space="preserve"> </w:t>
      </w:r>
      <w:r w:rsidR="00B41130" w:rsidRPr="00E027E6">
        <w:rPr>
          <w:sz w:val="18"/>
          <w:szCs w:val="18"/>
        </w:rPr>
        <w:t>Public Housing</w:t>
      </w:r>
      <w:r w:rsidR="003A5C25" w:rsidRPr="00E027E6">
        <w:rPr>
          <w:sz w:val="18"/>
          <w:szCs w:val="18"/>
        </w:rPr>
        <w:t>; low and moderate-income housing; c</w:t>
      </w:r>
      <w:r w:rsidR="00B41130" w:rsidRPr="00E027E6">
        <w:rPr>
          <w:sz w:val="18"/>
          <w:szCs w:val="18"/>
        </w:rPr>
        <w:t>ooperation agreements; terms and</w:t>
      </w:r>
      <w:r w:rsidR="00684D45">
        <w:rPr>
          <w:sz w:val="18"/>
          <w:szCs w:val="18"/>
        </w:rPr>
        <w:t xml:space="preserve"> conditions; operating budget; </w:t>
      </w:r>
      <w:r w:rsidR="003A5C25" w:rsidRPr="00E027E6">
        <w:rPr>
          <w:sz w:val="18"/>
          <w:szCs w:val="18"/>
        </w:rPr>
        <w:t>rent</w:t>
      </w:r>
      <w:r w:rsidR="00B41130" w:rsidRPr="00E027E6">
        <w:rPr>
          <w:sz w:val="18"/>
          <w:szCs w:val="18"/>
        </w:rPr>
        <w:t xml:space="preserve"> subsidies, land sales.  Requirements for: deposits, civil rights, insurance, employer, records management, project termination; notices, defaults, remedies; rights and obligations; conflict of interest;  waivers, declaration of trust, capital fund, mixed finance  and ACC amendments for capital fund finance and mixed finance development.</w:t>
      </w:r>
    </w:p>
    <w:p w:rsidR="00B41130" w:rsidRPr="00684D45" w:rsidRDefault="00B41130" w:rsidP="00B41130">
      <w:pPr>
        <w:spacing w:after="40"/>
        <w:ind w:left="120" w:right="-120"/>
        <w:rPr>
          <w:color w:val="000000"/>
          <w:sz w:val="18"/>
          <w:szCs w:val="18"/>
        </w:rPr>
      </w:pPr>
    </w:p>
    <w:p w:rsidR="00803014" w:rsidRPr="00E027E6" w:rsidRDefault="00B556DA" w:rsidP="00B73D52">
      <w:pPr>
        <w:pBdr>
          <w:top w:val="single" w:sz="6" w:space="0" w:color="auto"/>
        </w:pBdr>
        <w:tabs>
          <w:tab w:val="left" w:pos="240"/>
        </w:tabs>
        <w:ind w:right="-120"/>
        <w:rPr>
          <w:sz w:val="14"/>
        </w:rPr>
      </w:pPr>
      <w:r>
        <w:rPr>
          <w:rFonts w:ascii="Helvetica" w:hAnsi="Helvetica"/>
          <w:sz w:val="16"/>
        </w:rPr>
        <w:t xml:space="preserve">10. </w:t>
      </w:r>
      <w:r>
        <w:rPr>
          <w:rFonts w:ascii="Helvetica" w:hAnsi="Helvetica"/>
          <w:sz w:val="14"/>
        </w:rPr>
        <w:t>Abstract</w:t>
      </w:r>
      <w:proofErr w:type="gramStart"/>
      <w:r>
        <w:rPr>
          <w:rFonts w:ascii="Helvetica" w:hAnsi="Helvetica"/>
          <w:sz w:val="14"/>
        </w:rPr>
        <w:t>:</w:t>
      </w:r>
      <w:r w:rsidR="000912B9" w:rsidRPr="00E027E6">
        <w:rPr>
          <w:sz w:val="18"/>
          <w:szCs w:val="18"/>
        </w:rPr>
        <w:t>.</w:t>
      </w:r>
      <w:proofErr w:type="gramEnd"/>
      <w:r w:rsidR="000912B9" w:rsidRPr="00E027E6">
        <w:rPr>
          <w:sz w:val="18"/>
          <w:szCs w:val="18"/>
        </w:rPr>
        <w:t xml:space="preserve">  </w:t>
      </w:r>
      <w:r w:rsidR="00304583" w:rsidRPr="00E027E6">
        <w:rPr>
          <w:sz w:val="18"/>
          <w:szCs w:val="18"/>
        </w:rPr>
        <w:t xml:space="preserve">  </w:t>
      </w:r>
      <w:r w:rsidR="00C15747">
        <w:rPr>
          <w:sz w:val="18"/>
          <w:szCs w:val="18"/>
        </w:rPr>
        <w:t>HUD requires all public housing agencies (PHAs) to execute an Annual Contributions Contract (ACC) for each project and to execute amendments to the ACC for certain  funding and when the PHA takes specified actions that change their public housing inventory, such as</w:t>
      </w:r>
      <w:r w:rsidR="002C0C90" w:rsidRPr="00E027E6">
        <w:rPr>
          <w:sz w:val="18"/>
          <w:szCs w:val="18"/>
        </w:rPr>
        <w:t xml:space="preserve"> disposition,</w:t>
      </w:r>
      <w:r w:rsidR="00220107" w:rsidRPr="00E027E6">
        <w:rPr>
          <w:sz w:val="18"/>
          <w:szCs w:val="18"/>
        </w:rPr>
        <w:t xml:space="preserve"> </w:t>
      </w:r>
      <w:r w:rsidR="002C0C90" w:rsidRPr="00E027E6">
        <w:rPr>
          <w:sz w:val="18"/>
          <w:szCs w:val="18"/>
        </w:rPr>
        <w:t xml:space="preserve">demolition, voluntary conversion, required conversion, home ownership, or eminent domain proceedings.  </w:t>
      </w:r>
    </w:p>
    <w:tbl>
      <w:tblPr>
        <w:tblW w:w="0" w:type="auto"/>
        <w:tblLayout w:type="fixed"/>
        <w:tblLook w:val="0000" w:firstRow="0" w:lastRow="0" w:firstColumn="0" w:lastColumn="0" w:noHBand="0" w:noVBand="0"/>
      </w:tblPr>
      <w:tblGrid>
        <w:gridCol w:w="4908"/>
        <w:gridCol w:w="720"/>
        <w:gridCol w:w="5388"/>
      </w:tblGrid>
      <w:tr w:rsidR="00B556DA" w:rsidTr="00E027E6">
        <w:trPr>
          <w:trHeight w:val="864"/>
        </w:trPr>
        <w:tc>
          <w:tcPr>
            <w:tcW w:w="5628" w:type="dxa"/>
            <w:gridSpan w:val="2"/>
            <w:tcBorders>
              <w:top w:val="single" w:sz="6" w:space="0" w:color="auto"/>
              <w:right w:val="single" w:sz="6" w:space="0" w:color="auto"/>
            </w:tcBorders>
          </w:tcPr>
          <w:p w:rsidR="00B556DA" w:rsidRDefault="00B556DA">
            <w:pPr>
              <w:keepLines/>
              <w:tabs>
                <w:tab w:val="left" w:pos="240"/>
              </w:tabs>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B556DA" w:rsidRDefault="00B556DA">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sidR="00165916">
              <w:rPr>
                <w:rFonts w:ascii="Helvetica" w:hAnsi="Helvetica"/>
                <w:b/>
                <w:sz w:val="18"/>
              </w:rPr>
              <w:fldChar w:fldCharType="begin">
                <w:ffData>
                  <w:name w:val="Text17"/>
                  <w:enabled/>
                  <w:calcOnExit w:val="0"/>
                  <w:textInput>
                    <w:maxLength w:val="1"/>
                  </w:textInput>
                </w:ffData>
              </w:fldChar>
            </w:r>
            <w:bookmarkStart w:id="6" w:name="Text17"/>
            <w:r>
              <w:rPr>
                <w:rFonts w:ascii="Helvetica" w:hAnsi="Helvetica"/>
                <w:b/>
                <w:sz w:val="18"/>
              </w:rPr>
              <w:instrText xml:space="preserve"> FORMTEXT </w:instrText>
            </w:r>
            <w:r w:rsidR="00165916">
              <w:rPr>
                <w:rFonts w:ascii="Helvetica" w:hAnsi="Helvetica"/>
                <w:b/>
                <w:sz w:val="18"/>
              </w:rPr>
            </w:r>
            <w:r w:rsidR="00165916">
              <w:rPr>
                <w:rFonts w:ascii="Helvetica" w:hAnsi="Helvetica"/>
                <w:b/>
                <w:sz w:val="18"/>
              </w:rPr>
              <w:fldChar w:fldCharType="separate"/>
            </w:r>
            <w:r>
              <w:rPr>
                <w:rFonts w:ascii="Helvetica" w:hAnsi="Helvetica"/>
                <w:b/>
                <w:noProof/>
                <w:sz w:val="18"/>
              </w:rPr>
              <w:t> </w:t>
            </w:r>
            <w:r w:rsidR="00165916">
              <w:rPr>
                <w:rFonts w:ascii="Helvetica" w:hAnsi="Helvetica"/>
                <w:b/>
                <w:sz w:val="18"/>
              </w:rPr>
              <w:fldChar w:fldCharType="end"/>
            </w:r>
            <w:bookmarkEnd w:id="6"/>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165916">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65916">
              <w:rPr>
                <w:rFonts w:ascii="Helvetica" w:hAnsi="Helvetica"/>
                <w:b/>
                <w:sz w:val="18"/>
              </w:rPr>
            </w:r>
            <w:r w:rsidR="00165916">
              <w:rPr>
                <w:rFonts w:ascii="Helvetica" w:hAnsi="Helvetica"/>
                <w:b/>
                <w:sz w:val="18"/>
              </w:rPr>
              <w:fldChar w:fldCharType="separate"/>
            </w:r>
            <w:r>
              <w:rPr>
                <w:rFonts w:ascii="Helvetica" w:hAnsi="Helvetica"/>
                <w:b/>
                <w:noProof/>
                <w:sz w:val="18"/>
              </w:rPr>
              <w:t> </w:t>
            </w:r>
            <w:r w:rsidR="00165916">
              <w:rPr>
                <w:rFonts w:ascii="Helvetica" w:hAnsi="Helvetica"/>
                <w:b/>
                <w:sz w:val="18"/>
              </w:rPr>
              <w:fldChar w:fldCharType="end"/>
            </w:r>
            <w:r>
              <w:rPr>
                <w:rFonts w:ascii="Helvetica" w:hAnsi="Helvetica"/>
                <w:b/>
                <w:sz w:val="18"/>
              </w:rPr>
              <w:tab/>
            </w:r>
            <w:r>
              <w:rPr>
                <w:rFonts w:ascii="Helvetica" w:hAnsi="Helvetica"/>
                <w:sz w:val="16"/>
              </w:rPr>
              <w:t>Farms</w:t>
            </w:r>
          </w:p>
          <w:p w:rsidR="00B556DA" w:rsidRDefault="00B556DA">
            <w:pPr>
              <w:keepLines/>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165916">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65916">
              <w:rPr>
                <w:rFonts w:ascii="Helvetica" w:hAnsi="Helvetica"/>
                <w:b/>
                <w:sz w:val="18"/>
              </w:rPr>
            </w:r>
            <w:r w:rsidR="00165916">
              <w:rPr>
                <w:rFonts w:ascii="Helvetica" w:hAnsi="Helvetica"/>
                <w:b/>
                <w:sz w:val="18"/>
              </w:rPr>
              <w:fldChar w:fldCharType="separate"/>
            </w:r>
            <w:r>
              <w:rPr>
                <w:rFonts w:ascii="Helvetica" w:hAnsi="Helvetica"/>
                <w:b/>
                <w:noProof/>
                <w:sz w:val="18"/>
              </w:rPr>
              <w:t> </w:t>
            </w:r>
            <w:r w:rsidR="00165916">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165916">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65916">
              <w:rPr>
                <w:rFonts w:ascii="Helvetica" w:hAnsi="Helvetica"/>
                <w:b/>
                <w:sz w:val="18"/>
              </w:rPr>
            </w:r>
            <w:r w:rsidR="00165916">
              <w:rPr>
                <w:rFonts w:ascii="Helvetica" w:hAnsi="Helvetica"/>
                <w:b/>
                <w:sz w:val="18"/>
              </w:rPr>
              <w:fldChar w:fldCharType="separate"/>
            </w:r>
            <w:r>
              <w:rPr>
                <w:rFonts w:ascii="Helvetica" w:hAnsi="Helvetica"/>
                <w:b/>
                <w:noProof/>
                <w:sz w:val="18"/>
              </w:rPr>
              <w:t> </w:t>
            </w:r>
            <w:r w:rsidR="00165916">
              <w:rPr>
                <w:rFonts w:ascii="Helvetica" w:hAnsi="Helvetica"/>
                <w:b/>
                <w:sz w:val="18"/>
              </w:rPr>
              <w:fldChar w:fldCharType="end"/>
            </w:r>
            <w:r>
              <w:rPr>
                <w:rFonts w:ascii="Helvetica" w:hAnsi="Helvetica"/>
                <w:b/>
                <w:sz w:val="18"/>
              </w:rPr>
              <w:tab/>
            </w:r>
            <w:r>
              <w:rPr>
                <w:rFonts w:ascii="Helvetica" w:hAnsi="Helvetica"/>
                <w:sz w:val="16"/>
              </w:rPr>
              <w:t>Federal Government</w:t>
            </w:r>
          </w:p>
          <w:p w:rsidR="00B556DA" w:rsidRDefault="00B556DA" w:rsidP="00D37D17">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165916">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65916">
              <w:rPr>
                <w:rFonts w:ascii="Helvetica" w:hAnsi="Helvetica"/>
                <w:b/>
                <w:sz w:val="18"/>
              </w:rPr>
            </w:r>
            <w:r w:rsidR="00165916">
              <w:rPr>
                <w:rFonts w:ascii="Helvetica" w:hAnsi="Helvetica"/>
                <w:b/>
                <w:sz w:val="18"/>
              </w:rPr>
              <w:fldChar w:fldCharType="separate"/>
            </w:r>
            <w:r>
              <w:rPr>
                <w:rFonts w:ascii="Cambria Math" w:hAnsi="Cambria Math" w:cs="Cambria Math"/>
                <w:b/>
                <w:noProof/>
                <w:sz w:val="18"/>
              </w:rPr>
              <w:t> </w:t>
            </w:r>
            <w:r w:rsidR="00165916">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165916">
              <w:rPr>
                <w:rFonts w:ascii="Helvetica" w:hAnsi="Helvetica"/>
                <w:b/>
                <w:sz w:val="18"/>
              </w:rPr>
              <w:fldChar w:fldCharType="begin">
                <w:ffData>
                  <w:name w:val=""/>
                  <w:enabled/>
                  <w:calcOnExit w:val="0"/>
                  <w:textInput>
                    <w:default w:val="P"/>
                    <w:maxLength w:val="1"/>
                  </w:textInput>
                </w:ffData>
              </w:fldChar>
            </w:r>
            <w:r w:rsidR="00D37D17">
              <w:rPr>
                <w:rFonts w:ascii="Helvetica" w:hAnsi="Helvetica"/>
                <w:b/>
                <w:sz w:val="18"/>
              </w:rPr>
              <w:instrText xml:space="preserve"> FORMTEXT </w:instrText>
            </w:r>
            <w:r w:rsidR="00165916">
              <w:rPr>
                <w:rFonts w:ascii="Helvetica" w:hAnsi="Helvetica"/>
                <w:b/>
                <w:sz w:val="18"/>
              </w:rPr>
            </w:r>
            <w:r w:rsidR="00165916">
              <w:rPr>
                <w:rFonts w:ascii="Helvetica" w:hAnsi="Helvetica"/>
                <w:b/>
                <w:sz w:val="18"/>
              </w:rPr>
              <w:fldChar w:fldCharType="separate"/>
            </w:r>
            <w:r w:rsidR="00D37D17">
              <w:rPr>
                <w:rFonts w:ascii="Helvetica" w:hAnsi="Helvetica"/>
                <w:b/>
                <w:noProof/>
                <w:sz w:val="18"/>
              </w:rPr>
              <w:t>P</w:t>
            </w:r>
            <w:r w:rsidR="00165916">
              <w:rPr>
                <w:rFonts w:ascii="Helvetica" w:hAnsi="Helvetica"/>
                <w:b/>
                <w:sz w:val="18"/>
              </w:rPr>
              <w:fldChar w:fldCharType="end"/>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rsidR="00B556DA" w:rsidRDefault="00B556DA">
            <w:pPr>
              <w:tabs>
                <w:tab w:val="left" w:pos="240"/>
              </w:tabs>
              <w:ind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B556DA" w:rsidRDefault="00B556DA">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165916">
              <w:rPr>
                <w:rFonts w:ascii="Helvetica" w:hAnsi="Helvetica"/>
                <w:b/>
                <w:sz w:val="18"/>
              </w:rPr>
              <w:fldChar w:fldCharType="begin">
                <w:ffData>
                  <w:name w:val="Text25"/>
                  <w:enabled/>
                  <w:calcOnExit w:val="0"/>
                  <w:textInput>
                    <w:maxLength w:val="1"/>
                  </w:textInput>
                </w:ffData>
              </w:fldChar>
            </w:r>
            <w:bookmarkStart w:id="7" w:name="Text25"/>
            <w:r>
              <w:rPr>
                <w:rFonts w:ascii="Helvetica" w:hAnsi="Helvetica"/>
                <w:b/>
                <w:sz w:val="18"/>
              </w:rPr>
              <w:instrText xml:space="preserve"> FORMTEXT </w:instrText>
            </w:r>
            <w:r w:rsidR="00165916">
              <w:rPr>
                <w:rFonts w:ascii="Helvetica" w:hAnsi="Helvetica"/>
                <w:b/>
                <w:sz w:val="18"/>
              </w:rPr>
            </w:r>
            <w:r w:rsidR="00165916">
              <w:rPr>
                <w:rFonts w:ascii="Helvetica" w:hAnsi="Helvetica"/>
                <w:b/>
                <w:sz w:val="18"/>
              </w:rPr>
              <w:fldChar w:fldCharType="separate"/>
            </w:r>
            <w:r>
              <w:rPr>
                <w:rFonts w:ascii="Helvetica" w:hAnsi="Helvetica"/>
                <w:b/>
                <w:noProof/>
                <w:sz w:val="18"/>
              </w:rPr>
              <w:t> </w:t>
            </w:r>
            <w:r w:rsidR="00165916">
              <w:rPr>
                <w:rFonts w:ascii="Helvetica" w:hAnsi="Helvetica"/>
                <w:b/>
                <w:sz w:val="18"/>
              </w:rPr>
              <w:fldChar w:fldCharType="end"/>
            </w:r>
            <w:bookmarkEnd w:id="7"/>
            <w:r>
              <w:rPr>
                <w:rFonts w:ascii="Helvetica" w:hAnsi="Helvetica"/>
                <w:sz w:val="14"/>
              </w:rPr>
              <w:tab/>
            </w:r>
            <w:r>
              <w:rPr>
                <w:rFonts w:ascii="Helvetica" w:hAnsi="Helvetica"/>
                <w:sz w:val="16"/>
              </w:rPr>
              <w:t>Voluntary</w:t>
            </w:r>
          </w:p>
          <w:p w:rsidR="00B556DA" w:rsidRDefault="00B556DA">
            <w:pPr>
              <w:tabs>
                <w:tab w:val="left" w:pos="492"/>
                <w:tab w:val="left" w:pos="2520"/>
              </w:tabs>
              <w:ind w:left="120"/>
              <w:rPr>
                <w:rFonts w:ascii="Helvetica" w:hAnsi="Helvetica"/>
                <w:sz w:val="16"/>
              </w:rPr>
            </w:pPr>
            <w:proofErr w:type="spellStart"/>
            <w:r>
              <w:rPr>
                <w:rFonts w:ascii="Helvetica" w:hAnsi="Helvetica"/>
                <w:sz w:val="16"/>
              </w:rPr>
              <w:t>b.</w:t>
            </w:r>
            <w:r w:rsidR="002C0C90" w:rsidRPr="002C0C90">
              <w:rPr>
                <w:rFonts w:ascii="Helvetica" w:hAnsi="Helvetica"/>
                <w:b/>
                <w:sz w:val="16"/>
              </w:rPr>
              <w:t>P</w:t>
            </w:r>
            <w:proofErr w:type="spellEnd"/>
            <w:r>
              <w:rPr>
                <w:rFonts w:ascii="Helvetica" w:hAnsi="Helvetica"/>
                <w:sz w:val="16"/>
              </w:rPr>
              <w:tab/>
              <w:t xml:space="preserve">Required to obtain or retain </w:t>
            </w:r>
            <w:r w:rsidR="00DA095F">
              <w:rPr>
                <w:rFonts w:ascii="Helvetica" w:hAnsi="Helvetica"/>
                <w:sz w:val="16"/>
              </w:rPr>
              <w:t>benefits</w:t>
            </w:r>
          </w:p>
          <w:p w:rsidR="00B556DA" w:rsidRDefault="00B556DA">
            <w:pPr>
              <w:tabs>
                <w:tab w:val="left" w:pos="492"/>
              </w:tabs>
              <w:spacing w:after="60"/>
              <w:ind w:left="120"/>
              <w:rPr>
                <w:rFonts w:ascii="Helvetica" w:hAnsi="Helvetica"/>
                <w:sz w:val="16"/>
              </w:rPr>
            </w:pPr>
            <w:r>
              <w:rPr>
                <w:rFonts w:ascii="Helvetica" w:hAnsi="Helvetica"/>
                <w:sz w:val="16"/>
              </w:rPr>
              <w:t xml:space="preserve">c. </w:t>
            </w:r>
            <w:r w:rsidR="00165916">
              <w:rPr>
                <w:rFonts w:ascii="Helvetica" w:hAnsi="Helvetica"/>
                <w:b/>
                <w:sz w:val="18"/>
              </w:rPr>
              <w:fldChar w:fldCharType="begin">
                <w:ffData>
                  <w:name w:val="Text27"/>
                  <w:enabled/>
                  <w:calcOnExit w:val="0"/>
                  <w:textInput>
                    <w:maxLength w:val="1"/>
                  </w:textInput>
                </w:ffData>
              </w:fldChar>
            </w:r>
            <w:bookmarkStart w:id="8" w:name="Text27"/>
            <w:r>
              <w:rPr>
                <w:rFonts w:ascii="Helvetica" w:hAnsi="Helvetica"/>
                <w:b/>
                <w:sz w:val="18"/>
              </w:rPr>
              <w:instrText xml:space="preserve"> FORMTEXT </w:instrText>
            </w:r>
            <w:r w:rsidR="00165916">
              <w:rPr>
                <w:rFonts w:ascii="Helvetica" w:hAnsi="Helvetica"/>
                <w:b/>
                <w:sz w:val="18"/>
              </w:rPr>
            </w:r>
            <w:r w:rsidR="00165916">
              <w:rPr>
                <w:rFonts w:ascii="Helvetica" w:hAnsi="Helvetica"/>
                <w:b/>
                <w:sz w:val="18"/>
              </w:rPr>
              <w:fldChar w:fldCharType="separate"/>
            </w:r>
            <w:r>
              <w:rPr>
                <w:rFonts w:ascii="Helvetica" w:hAnsi="Helvetica"/>
                <w:b/>
                <w:noProof/>
                <w:sz w:val="18"/>
              </w:rPr>
              <w:t> </w:t>
            </w:r>
            <w:r w:rsidR="00165916">
              <w:rPr>
                <w:rFonts w:ascii="Helvetica" w:hAnsi="Helvetica"/>
                <w:b/>
                <w:sz w:val="18"/>
              </w:rPr>
              <w:fldChar w:fldCharType="end"/>
            </w:r>
            <w:bookmarkEnd w:id="8"/>
            <w:r>
              <w:rPr>
                <w:rFonts w:ascii="Helvetica" w:hAnsi="Helvetica"/>
                <w:sz w:val="16"/>
              </w:rPr>
              <w:tab/>
              <w:t>Mandatory</w:t>
            </w:r>
          </w:p>
        </w:tc>
      </w:tr>
      <w:tr w:rsidR="00B556DA">
        <w:trPr>
          <w:trHeight w:val="2146"/>
        </w:trPr>
        <w:tc>
          <w:tcPr>
            <w:tcW w:w="5628" w:type="dxa"/>
            <w:gridSpan w:val="2"/>
            <w:tcBorders>
              <w:top w:val="single" w:sz="6" w:space="0" w:color="auto"/>
              <w:right w:val="single" w:sz="6" w:space="0" w:color="auto"/>
            </w:tcBorders>
          </w:tcPr>
          <w:p w:rsidR="00B556DA" w:rsidRDefault="00B556DA">
            <w:pPr>
              <w:keepLines/>
              <w:tabs>
                <w:tab w:val="left" w:pos="240"/>
              </w:tabs>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B556DA" w:rsidRDefault="00B556DA">
            <w:pPr>
              <w:keepLines/>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703592">
              <w:rPr>
                <w:rFonts w:ascii="Helvetica" w:hAnsi="Helvetica"/>
                <w:sz w:val="16"/>
              </w:rPr>
              <w:t>3089</w:t>
            </w:r>
          </w:p>
          <w:p w:rsidR="00B556DA" w:rsidRDefault="00B556DA">
            <w:pPr>
              <w:keepLines/>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sidR="007D3DE0">
              <w:rPr>
                <w:rFonts w:ascii="Helvetica" w:hAnsi="Helvetica"/>
                <w:sz w:val="16"/>
              </w:rPr>
              <w:t>6,765</w:t>
            </w:r>
          </w:p>
          <w:p w:rsidR="00B556DA" w:rsidRDefault="00B556DA">
            <w:pPr>
              <w:keepLines/>
              <w:numPr>
                <w:ilvl w:val="12"/>
                <w:numId w:val="0"/>
              </w:numPr>
              <w:tabs>
                <w:tab w:val="left" w:pos="600"/>
                <w:tab w:val="right" w:pos="5040"/>
              </w:tabs>
              <w:ind w:left="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r w:rsidR="00E30114">
              <w:rPr>
                <w:rFonts w:ascii="Helvetica" w:hAnsi="Helvetica"/>
                <w:sz w:val="16"/>
              </w:rPr>
              <w:t>20%</w:t>
            </w:r>
          </w:p>
          <w:p w:rsidR="00B556DA" w:rsidRDefault="00B556DA">
            <w:pPr>
              <w:keepLines/>
              <w:numPr>
                <w:ilvl w:val="12"/>
                <w:numId w:val="0"/>
              </w:numPr>
              <w:tabs>
                <w:tab w:val="left" w:pos="240"/>
                <w:tab w:val="right" w:pos="5040"/>
              </w:tabs>
              <w:ind w:left="480" w:hanging="360"/>
              <w:rPr>
                <w:rFonts w:ascii="Helvetica" w:hAnsi="Helvetica"/>
                <w:sz w:val="16"/>
              </w:rPr>
            </w:pPr>
            <w:r>
              <w:rPr>
                <w:rFonts w:ascii="Helvetica" w:hAnsi="Helvetica"/>
                <w:sz w:val="16"/>
              </w:rPr>
              <w:t>c. Total annual hours requested</w:t>
            </w:r>
            <w:r>
              <w:rPr>
                <w:rFonts w:ascii="Helvetica" w:hAnsi="Helvetica"/>
                <w:sz w:val="16"/>
              </w:rPr>
              <w:tab/>
            </w:r>
            <w:r w:rsidR="0015386E">
              <w:rPr>
                <w:rFonts w:ascii="Helvetica" w:hAnsi="Helvetica"/>
                <w:sz w:val="16"/>
              </w:rPr>
              <w:t>34,944</w:t>
            </w:r>
          </w:p>
          <w:p w:rsidR="00B556DA" w:rsidRDefault="00B556DA">
            <w:pPr>
              <w:keepLines/>
              <w:numPr>
                <w:ilvl w:val="12"/>
                <w:numId w:val="0"/>
              </w:numPr>
              <w:tabs>
                <w:tab w:val="left" w:pos="240"/>
                <w:tab w:val="right" w:pos="5040"/>
              </w:tabs>
              <w:ind w:left="480" w:hanging="360"/>
              <w:rPr>
                <w:rFonts w:ascii="Helvetica" w:hAnsi="Helvetica"/>
                <w:sz w:val="16"/>
              </w:rPr>
            </w:pPr>
            <w:r>
              <w:rPr>
                <w:rFonts w:ascii="Helvetica" w:hAnsi="Helvetica"/>
                <w:sz w:val="16"/>
              </w:rPr>
              <w:t>d. Current OMB inventory</w:t>
            </w:r>
            <w:r>
              <w:rPr>
                <w:rFonts w:ascii="Helvetica" w:hAnsi="Helvetica"/>
                <w:sz w:val="16"/>
              </w:rPr>
              <w:tab/>
            </w:r>
            <w:r w:rsidR="006F42FE">
              <w:rPr>
                <w:rFonts w:ascii="Helvetica" w:hAnsi="Helvetica"/>
                <w:sz w:val="18"/>
              </w:rPr>
              <w:t>6,010</w:t>
            </w:r>
          </w:p>
          <w:p w:rsidR="00B556DA" w:rsidRDefault="00B556DA">
            <w:pPr>
              <w:keepLines/>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r w:rsidR="00D60DF5">
              <w:rPr>
                <w:rFonts w:ascii="Helvetica" w:hAnsi="Helvetica"/>
                <w:sz w:val="16"/>
              </w:rPr>
              <w:t>+</w:t>
            </w:r>
            <w:r w:rsidR="006F42FE">
              <w:rPr>
                <w:rFonts w:ascii="Helvetica" w:hAnsi="Helvetica"/>
                <w:sz w:val="16"/>
              </w:rPr>
              <w:t>28,934</w:t>
            </w:r>
          </w:p>
          <w:p w:rsidR="00B556DA" w:rsidRDefault="00B556DA">
            <w:pPr>
              <w:keepLines/>
              <w:numPr>
                <w:ilvl w:val="12"/>
                <w:numId w:val="0"/>
              </w:numPr>
              <w:tabs>
                <w:tab w:val="left" w:pos="240"/>
                <w:tab w:val="right" w:pos="4800"/>
              </w:tabs>
              <w:ind w:left="480" w:hanging="360"/>
              <w:rPr>
                <w:rFonts w:ascii="Helvetica" w:hAnsi="Helvetica"/>
                <w:sz w:val="16"/>
              </w:rPr>
            </w:pPr>
            <w:r>
              <w:rPr>
                <w:rFonts w:ascii="Helvetica" w:hAnsi="Helvetica"/>
                <w:sz w:val="16"/>
              </w:rPr>
              <w:t>f. Explanation of difference:</w:t>
            </w:r>
          </w:p>
          <w:p w:rsidR="00BC35ED" w:rsidRDefault="00B556DA">
            <w:pPr>
              <w:keepLines/>
              <w:numPr>
                <w:ilvl w:val="12"/>
                <w:numId w:val="0"/>
              </w:numPr>
              <w:tabs>
                <w:tab w:val="left" w:pos="240"/>
                <w:tab w:val="right" w:pos="5040"/>
              </w:tabs>
              <w:ind w:left="600" w:hanging="360"/>
              <w:rPr>
                <w:rFonts w:ascii="Helvetica" w:hAnsi="Helvetica"/>
                <w:sz w:val="16"/>
              </w:rPr>
            </w:pPr>
            <w:r>
              <w:rPr>
                <w:rFonts w:ascii="Helvetica" w:hAnsi="Helvetica"/>
                <w:sz w:val="16"/>
              </w:rPr>
              <w:t>1. Program change:</w:t>
            </w:r>
            <w:r w:rsidR="00BC35ED">
              <w:rPr>
                <w:rFonts w:ascii="Helvetica" w:hAnsi="Helvetica"/>
                <w:sz w:val="16"/>
              </w:rPr>
              <w:t xml:space="preserve">  </w:t>
            </w:r>
            <w:r w:rsidR="006F42FE">
              <w:rPr>
                <w:rFonts w:ascii="Helvetica" w:hAnsi="Helvetica"/>
                <w:sz w:val="16"/>
              </w:rPr>
              <w:t xml:space="preserve">                                                              </w:t>
            </w:r>
          </w:p>
          <w:p w:rsidR="00B556DA" w:rsidRDefault="00B556DA" w:rsidP="009D571E">
            <w:pPr>
              <w:keepLines/>
              <w:numPr>
                <w:ilvl w:val="12"/>
                <w:numId w:val="0"/>
              </w:numPr>
              <w:tabs>
                <w:tab w:val="left" w:pos="240"/>
                <w:tab w:val="right" w:pos="5040"/>
              </w:tabs>
              <w:rPr>
                <w:rFonts w:ascii="Helvetica" w:hAnsi="Helvetica"/>
                <w:sz w:val="16"/>
              </w:rPr>
            </w:pPr>
          </w:p>
          <w:p w:rsidR="009D571E" w:rsidRDefault="00B556DA" w:rsidP="00913A6D">
            <w:pPr>
              <w:keepLines/>
              <w:numPr>
                <w:ilvl w:val="12"/>
                <w:numId w:val="0"/>
              </w:numPr>
              <w:tabs>
                <w:tab w:val="left" w:pos="240"/>
                <w:tab w:val="right" w:pos="5040"/>
              </w:tabs>
              <w:spacing w:after="60"/>
              <w:ind w:left="600" w:hanging="360"/>
              <w:rPr>
                <w:rFonts w:ascii="Helvetica" w:hAnsi="Helvetica"/>
                <w:sz w:val="16"/>
              </w:rPr>
            </w:pPr>
            <w:r>
              <w:rPr>
                <w:rFonts w:ascii="Helvetica" w:hAnsi="Helvetica"/>
                <w:sz w:val="16"/>
              </w:rPr>
              <w:t>2.</w:t>
            </w:r>
            <w:r w:rsidR="009D571E">
              <w:rPr>
                <w:rFonts w:ascii="Helvetica" w:hAnsi="Helvetica"/>
                <w:sz w:val="16"/>
              </w:rPr>
              <w:t xml:space="preserve">  Adjustment:                                                                       +28,934</w:t>
            </w:r>
          </w:p>
          <w:p w:rsidR="00B556DA" w:rsidRDefault="00B556DA" w:rsidP="009D571E">
            <w:pPr>
              <w:keepLines/>
              <w:numPr>
                <w:ilvl w:val="12"/>
                <w:numId w:val="0"/>
              </w:numPr>
              <w:tabs>
                <w:tab w:val="left" w:pos="240"/>
                <w:tab w:val="right" w:pos="5040"/>
              </w:tabs>
              <w:spacing w:after="60"/>
              <w:ind w:left="600" w:hanging="360"/>
              <w:rPr>
                <w:rFonts w:ascii="Helvetica" w:hAnsi="Helvetica"/>
                <w:sz w:val="16"/>
              </w:rPr>
            </w:pPr>
            <w:r>
              <w:rPr>
                <w:rFonts w:ascii="Helvetica" w:hAnsi="Helvetica"/>
                <w:sz w:val="16"/>
              </w:rPr>
              <w:t xml:space="preserve"> </w:t>
            </w:r>
            <w:r w:rsidR="009D571E">
              <w:rPr>
                <w:rFonts w:ascii="Helvetica" w:hAnsi="Helvetica"/>
                <w:sz w:val="16"/>
              </w:rPr>
              <w:t>I</w:t>
            </w:r>
            <w:r w:rsidR="00250DC4">
              <w:rPr>
                <w:rFonts w:ascii="Helvetica" w:hAnsi="Helvetica"/>
                <w:sz w:val="16"/>
              </w:rPr>
              <w:t>nventor</w:t>
            </w:r>
            <w:r w:rsidR="00913A6D">
              <w:rPr>
                <w:rFonts w:ascii="Helvetica" w:hAnsi="Helvetica"/>
                <w:sz w:val="16"/>
              </w:rPr>
              <w:t>y</w:t>
            </w:r>
            <w:r w:rsidR="00250DC4">
              <w:rPr>
                <w:rFonts w:ascii="Helvetica" w:hAnsi="Helvetica"/>
                <w:sz w:val="16"/>
              </w:rPr>
              <w:t xml:space="preserve"> removal actions and workload for Field Office and Field Office Counsel.</w:t>
            </w:r>
            <w:r>
              <w:rPr>
                <w:rFonts w:ascii="Helvetica" w:hAnsi="Helvetica"/>
                <w:sz w:val="16"/>
              </w:rPr>
              <w:tab/>
            </w:r>
          </w:p>
        </w:tc>
        <w:tc>
          <w:tcPr>
            <w:tcW w:w="5388" w:type="dxa"/>
            <w:tcBorders>
              <w:top w:val="single" w:sz="6" w:space="0" w:color="auto"/>
              <w:left w:val="nil"/>
            </w:tcBorders>
          </w:tcPr>
          <w:p w:rsidR="00B556DA" w:rsidRDefault="00B556DA">
            <w:pPr>
              <w:tabs>
                <w:tab w:val="left" w:pos="240"/>
              </w:tabs>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B556DA" w:rsidRDefault="00B556DA">
            <w:pPr>
              <w:tabs>
                <w:tab w:val="left" w:pos="240"/>
              </w:tabs>
              <w:rPr>
                <w:rFonts w:ascii="Helvetica" w:hAnsi="Helvetica"/>
                <w:sz w:val="14"/>
              </w:rPr>
            </w:pPr>
            <w:r>
              <w:rPr>
                <w:rFonts w:ascii="Helvetica" w:hAnsi="Helvetica"/>
                <w:sz w:val="14"/>
              </w:rPr>
              <w:tab/>
              <w:t>Do not include costs based on the hours in item 13.</w:t>
            </w:r>
          </w:p>
          <w:p w:rsidR="00B556DA" w:rsidRDefault="00B556DA">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p>
          <w:p w:rsidR="00B556DA" w:rsidRDefault="00B556DA">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A043F1">
              <w:rPr>
                <w:rFonts w:ascii="Helvetica" w:hAnsi="Helvetica"/>
                <w:sz w:val="18"/>
              </w:rPr>
              <w:t>$926,205</w:t>
            </w:r>
          </w:p>
          <w:p w:rsidR="00B556DA" w:rsidRDefault="00B556DA">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165916">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165916">
              <w:rPr>
                <w:rFonts w:ascii="Helvetica" w:hAnsi="Helvetica"/>
                <w:sz w:val="18"/>
              </w:rPr>
            </w:r>
            <w:r w:rsidR="00165916">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165916">
              <w:rPr>
                <w:rFonts w:ascii="Helvetica" w:hAnsi="Helvetica"/>
                <w:sz w:val="18"/>
              </w:rPr>
              <w:fldChar w:fldCharType="end"/>
            </w:r>
          </w:p>
          <w:p w:rsidR="00B556DA" w:rsidRDefault="00B556DA">
            <w:pPr>
              <w:tabs>
                <w:tab w:val="left" w:pos="240"/>
                <w:tab w:val="right" w:pos="4800"/>
              </w:tabs>
              <w:ind w:left="132"/>
              <w:rPr>
                <w:rFonts w:ascii="Helvetica" w:hAnsi="Helvetica"/>
                <w:sz w:val="16"/>
              </w:rPr>
            </w:pPr>
            <w:r>
              <w:rPr>
                <w:rFonts w:ascii="Helvetica" w:hAnsi="Helvetica"/>
                <w:sz w:val="16"/>
              </w:rPr>
              <w:t>d. Current OMB inventory</w:t>
            </w:r>
            <w:r>
              <w:rPr>
                <w:rFonts w:ascii="Helvetica" w:hAnsi="Helvetica"/>
                <w:sz w:val="16"/>
              </w:rPr>
              <w:tab/>
            </w:r>
            <w:r w:rsidR="00336874">
              <w:rPr>
                <w:rFonts w:ascii="Helvetica" w:hAnsi="Helvetica"/>
                <w:sz w:val="18"/>
              </w:rPr>
              <w:t>$203,400</w:t>
            </w:r>
          </w:p>
          <w:p w:rsidR="00B556DA" w:rsidRDefault="00B556DA">
            <w:pPr>
              <w:tabs>
                <w:tab w:val="left" w:pos="132"/>
                <w:tab w:val="right" w:pos="4800"/>
              </w:tabs>
              <w:ind w:left="132"/>
              <w:rPr>
                <w:rFonts w:ascii="Helvetica" w:hAnsi="Helvetica"/>
                <w:sz w:val="16"/>
              </w:rPr>
            </w:pPr>
            <w:r>
              <w:rPr>
                <w:rFonts w:ascii="Helvetica" w:hAnsi="Helvetica"/>
                <w:sz w:val="16"/>
              </w:rPr>
              <w:t>e. Difference</w:t>
            </w:r>
            <w:r>
              <w:rPr>
                <w:rFonts w:ascii="Helvetica" w:hAnsi="Helvetica"/>
                <w:sz w:val="16"/>
              </w:rPr>
              <w:tab/>
            </w:r>
            <w:r w:rsidR="00336874">
              <w:rPr>
                <w:rFonts w:ascii="Helvetica" w:hAnsi="Helvetica"/>
                <w:sz w:val="16"/>
              </w:rPr>
              <w:t xml:space="preserve">      +</w:t>
            </w:r>
            <w:r w:rsidR="009F174F">
              <w:rPr>
                <w:rFonts w:ascii="Helvetica" w:hAnsi="Helvetica"/>
                <w:sz w:val="16"/>
              </w:rPr>
              <w:t>7</w:t>
            </w:r>
            <w:r w:rsidR="00A611B9">
              <w:rPr>
                <w:rFonts w:ascii="Helvetica" w:hAnsi="Helvetica"/>
                <w:sz w:val="16"/>
              </w:rPr>
              <w:t>22</w:t>
            </w:r>
            <w:r w:rsidR="009F174F">
              <w:rPr>
                <w:rFonts w:ascii="Helvetica" w:hAnsi="Helvetica"/>
                <w:sz w:val="16"/>
              </w:rPr>
              <w:t>,805</w:t>
            </w:r>
          </w:p>
          <w:p w:rsidR="00B556DA" w:rsidRDefault="00B556DA">
            <w:pPr>
              <w:tabs>
                <w:tab w:val="left" w:pos="240"/>
                <w:tab w:val="right" w:pos="4800"/>
              </w:tabs>
              <w:ind w:left="132"/>
              <w:rPr>
                <w:rFonts w:ascii="Helvetica" w:hAnsi="Helvetica"/>
                <w:sz w:val="16"/>
              </w:rPr>
            </w:pPr>
            <w:r>
              <w:rPr>
                <w:rFonts w:ascii="Helvetica" w:hAnsi="Helvetica"/>
                <w:sz w:val="16"/>
              </w:rPr>
              <w:t>f. Explanation of difference:</w:t>
            </w:r>
          </w:p>
          <w:p w:rsidR="00B556DA" w:rsidRDefault="00B556DA">
            <w:pPr>
              <w:numPr>
                <w:ilvl w:val="12"/>
                <w:numId w:val="0"/>
              </w:numPr>
              <w:tabs>
                <w:tab w:val="left" w:pos="240"/>
                <w:tab w:val="right" w:pos="4800"/>
              </w:tabs>
              <w:ind w:left="360" w:hanging="108"/>
              <w:rPr>
                <w:rFonts w:ascii="Helvetica" w:hAnsi="Helvetica"/>
                <w:sz w:val="16"/>
              </w:rPr>
            </w:pPr>
            <w:r>
              <w:rPr>
                <w:rFonts w:ascii="Helvetica" w:hAnsi="Helvetica"/>
                <w:sz w:val="16"/>
              </w:rPr>
              <w:t>1. Program change:</w:t>
            </w:r>
            <w:r w:rsidR="00B72FC8">
              <w:rPr>
                <w:rFonts w:ascii="Helvetica" w:hAnsi="Helvetica"/>
                <w:sz w:val="16"/>
              </w:rPr>
              <w:t xml:space="preserve"> Updated GS-salaries</w:t>
            </w:r>
            <w:r>
              <w:rPr>
                <w:rFonts w:ascii="Helvetica" w:hAnsi="Helvetica"/>
                <w:sz w:val="16"/>
              </w:rPr>
              <w:tab/>
            </w:r>
            <w:r w:rsidR="00165916">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165916">
              <w:rPr>
                <w:rFonts w:ascii="Helvetica" w:hAnsi="Helvetica"/>
                <w:sz w:val="18"/>
              </w:rPr>
            </w:r>
            <w:r w:rsidR="00165916">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165916">
              <w:rPr>
                <w:rFonts w:ascii="Helvetica" w:hAnsi="Helvetica"/>
                <w:sz w:val="18"/>
              </w:rPr>
              <w:fldChar w:fldCharType="end"/>
            </w:r>
          </w:p>
          <w:p w:rsidR="00B556DA" w:rsidRDefault="00B556DA">
            <w:pPr>
              <w:numPr>
                <w:ilvl w:val="12"/>
                <w:numId w:val="0"/>
              </w:numPr>
              <w:tabs>
                <w:tab w:val="left" w:pos="240"/>
                <w:tab w:val="right" w:pos="4800"/>
              </w:tabs>
              <w:spacing w:after="60"/>
              <w:ind w:left="360" w:hanging="108"/>
              <w:rPr>
                <w:rFonts w:ascii="Helvetica" w:hAnsi="Helvetica"/>
                <w:sz w:val="16"/>
              </w:rPr>
            </w:pPr>
            <w:r>
              <w:rPr>
                <w:rFonts w:ascii="Helvetica" w:hAnsi="Helvetica"/>
                <w:sz w:val="16"/>
              </w:rPr>
              <w:t>2. Adjustment:</w:t>
            </w:r>
            <w:r w:rsidR="009C14ED">
              <w:rPr>
                <w:rFonts w:ascii="Helvetica" w:hAnsi="Helvetica"/>
                <w:sz w:val="16"/>
              </w:rPr>
              <w:t xml:space="preserve"> Inventory removal actions and workload for field office and Field Office Counsel.</w:t>
            </w:r>
            <w:r>
              <w:rPr>
                <w:rFonts w:ascii="Helvetica" w:hAnsi="Helvetica"/>
                <w:sz w:val="16"/>
              </w:rPr>
              <w:tab/>
            </w:r>
            <w:r w:rsidR="00C62FE6">
              <w:rPr>
                <w:rFonts w:ascii="Helvetica" w:hAnsi="Helvetica"/>
                <w:sz w:val="16"/>
              </w:rPr>
              <w:t>-</w:t>
            </w:r>
            <w:r w:rsidR="00165916">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sidR="00165916">
              <w:rPr>
                <w:rFonts w:ascii="Helvetica" w:hAnsi="Helvetica"/>
                <w:sz w:val="18"/>
              </w:rPr>
            </w:r>
            <w:r w:rsidR="00165916">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165916">
              <w:rPr>
                <w:rFonts w:ascii="Helvetica" w:hAnsi="Helvetica"/>
                <w:sz w:val="18"/>
              </w:rPr>
              <w:fldChar w:fldCharType="end"/>
            </w:r>
          </w:p>
        </w:tc>
      </w:tr>
      <w:tr w:rsidR="00B556DA">
        <w:trPr>
          <w:trHeight w:val="1474"/>
        </w:trPr>
        <w:tc>
          <w:tcPr>
            <w:tcW w:w="5628" w:type="dxa"/>
            <w:gridSpan w:val="2"/>
            <w:tcBorders>
              <w:top w:val="single" w:sz="6" w:space="0" w:color="auto"/>
              <w:right w:val="single" w:sz="6" w:space="0" w:color="auto"/>
            </w:tcBorders>
          </w:tcPr>
          <w:p w:rsidR="00B556DA" w:rsidRDefault="00B556DA">
            <w:pPr>
              <w:keepLines/>
              <w:tabs>
                <w:tab w:val="left" w:pos="240"/>
              </w:tabs>
              <w:ind w:left="24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B556DA" w:rsidRDefault="00B556DA">
            <w:pPr>
              <w:keepLines/>
              <w:tabs>
                <w:tab w:val="left" w:pos="480"/>
                <w:tab w:val="left" w:pos="2520"/>
                <w:tab w:val="left" w:pos="2880"/>
              </w:tabs>
              <w:ind w:left="120"/>
              <w:rPr>
                <w:rFonts w:ascii="Helvetica" w:hAnsi="Helvetica"/>
                <w:sz w:val="16"/>
              </w:rPr>
            </w:pPr>
            <w:r>
              <w:rPr>
                <w:rFonts w:ascii="Helvetica" w:hAnsi="Helvetica"/>
                <w:sz w:val="16"/>
              </w:rPr>
              <w:t xml:space="preserve">a. </w:t>
            </w:r>
            <w:r w:rsidR="00165916">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165916">
              <w:rPr>
                <w:rFonts w:ascii="Helvetica" w:hAnsi="Helvetica"/>
                <w:b/>
                <w:color w:val="800000"/>
              </w:rPr>
            </w:r>
            <w:r w:rsidR="00165916">
              <w:rPr>
                <w:rFonts w:ascii="Helvetica" w:hAnsi="Helvetica"/>
                <w:b/>
                <w:color w:val="800000"/>
              </w:rPr>
              <w:fldChar w:fldCharType="separate"/>
            </w:r>
            <w:r>
              <w:rPr>
                <w:rFonts w:ascii="Helvetica" w:hAnsi="Helvetica"/>
                <w:b/>
                <w:noProof/>
                <w:color w:val="800000"/>
              </w:rPr>
              <w:t> </w:t>
            </w:r>
            <w:r w:rsidR="00165916">
              <w:rPr>
                <w:rFonts w:ascii="Helvetica" w:hAnsi="Helvetica"/>
                <w:b/>
                <w:color w:val="800000"/>
              </w:rPr>
              <w:fldChar w:fldCharType="end"/>
            </w:r>
            <w:r>
              <w:rPr>
                <w:rFonts w:ascii="Helvetica" w:hAnsi="Helvetica"/>
                <w:b/>
                <w:color w:val="800000"/>
              </w:rPr>
              <w:t xml:space="preserve">  </w:t>
            </w:r>
            <w:r>
              <w:rPr>
                <w:rFonts w:ascii="Helvetica" w:hAnsi="Helvetica"/>
                <w:sz w:val="16"/>
              </w:rPr>
              <w:t>Application for benefits</w:t>
            </w:r>
            <w:r>
              <w:rPr>
                <w:rFonts w:ascii="Helvetica" w:hAnsi="Helvetica"/>
                <w:sz w:val="16"/>
              </w:rPr>
              <w:tab/>
              <w:t xml:space="preserve">e. </w:t>
            </w:r>
            <w:r w:rsidR="00165916">
              <w:rPr>
                <w:rFonts w:ascii="Helvetica" w:hAnsi="Helvetica"/>
                <w:b/>
                <w:color w:val="800000"/>
              </w:rPr>
              <w:fldChar w:fldCharType="begin">
                <w:ffData>
                  <w:name w:val=""/>
                  <w:enabled/>
                  <w:calcOnExit w:val="0"/>
                  <w:textInput>
                    <w:default w:val="X"/>
                    <w:maxLength w:val="1"/>
                  </w:textInput>
                </w:ffData>
              </w:fldChar>
            </w:r>
            <w:r w:rsidR="00A44DCE">
              <w:rPr>
                <w:rFonts w:ascii="Helvetica" w:hAnsi="Helvetica"/>
                <w:b/>
                <w:color w:val="800000"/>
              </w:rPr>
              <w:instrText xml:space="preserve"> FORMTEXT </w:instrText>
            </w:r>
            <w:r w:rsidR="00165916">
              <w:rPr>
                <w:rFonts w:ascii="Helvetica" w:hAnsi="Helvetica"/>
                <w:b/>
                <w:color w:val="800000"/>
              </w:rPr>
            </w:r>
            <w:r w:rsidR="00165916">
              <w:rPr>
                <w:rFonts w:ascii="Helvetica" w:hAnsi="Helvetica"/>
                <w:b/>
                <w:color w:val="800000"/>
              </w:rPr>
              <w:fldChar w:fldCharType="separate"/>
            </w:r>
            <w:r w:rsidR="00A44DCE">
              <w:rPr>
                <w:rFonts w:ascii="Helvetica" w:hAnsi="Helvetica"/>
                <w:b/>
                <w:noProof/>
                <w:color w:val="800000"/>
              </w:rPr>
              <w:t>X</w:t>
            </w:r>
            <w:r w:rsidR="00165916">
              <w:rPr>
                <w:rFonts w:ascii="Helvetica" w:hAnsi="Helvetica"/>
                <w:b/>
                <w:color w:val="800000"/>
              </w:rPr>
              <w:fldChar w:fldCharType="end"/>
            </w:r>
            <w:r>
              <w:rPr>
                <w:rFonts w:ascii="Helvetica" w:hAnsi="Helvetica"/>
                <w:b/>
                <w:color w:val="800000"/>
              </w:rPr>
              <w:t xml:space="preserve">  </w:t>
            </w:r>
            <w:r>
              <w:rPr>
                <w:rFonts w:ascii="Helvetica" w:hAnsi="Helvetica"/>
                <w:sz w:val="16"/>
              </w:rPr>
              <w:t>Program planning or management</w:t>
            </w:r>
          </w:p>
          <w:p w:rsidR="00B556DA" w:rsidRDefault="00B556DA">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165916">
              <w:rPr>
                <w:rFonts w:ascii="Helvetica" w:hAnsi="Helvetica"/>
                <w:b/>
                <w:color w:val="800000"/>
              </w:rPr>
              <w:fldChar w:fldCharType="begin">
                <w:ffData>
                  <w:name w:val=""/>
                  <w:enabled/>
                  <w:calcOnExit w:val="0"/>
                  <w:textInput>
                    <w:default w:val="X"/>
                    <w:maxLength w:val="1"/>
                  </w:textInput>
                </w:ffData>
              </w:fldChar>
            </w:r>
            <w:r w:rsidR="00A44DCE">
              <w:rPr>
                <w:rFonts w:ascii="Helvetica" w:hAnsi="Helvetica"/>
                <w:b/>
                <w:color w:val="800000"/>
              </w:rPr>
              <w:instrText xml:space="preserve"> FORMTEXT </w:instrText>
            </w:r>
            <w:r w:rsidR="00165916">
              <w:rPr>
                <w:rFonts w:ascii="Helvetica" w:hAnsi="Helvetica"/>
                <w:b/>
                <w:color w:val="800000"/>
              </w:rPr>
            </w:r>
            <w:r w:rsidR="00165916">
              <w:rPr>
                <w:rFonts w:ascii="Helvetica" w:hAnsi="Helvetica"/>
                <w:b/>
                <w:color w:val="800000"/>
              </w:rPr>
              <w:fldChar w:fldCharType="separate"/>
            </w:r>
            <w:r w:rsidR="00A44DCE">
              <w:rPr>
                <w:rFonts w:ascii="Helvetica" w:hAnsi="Helvetica"/>
                <w:b/>
                <w:noProof/>
                <w:color w:val="800000"/>
              </w:rPr>
              <w:t>X</w:t>
            </w:r>
            <w:r w:rsidR="00165916">
              <w:rPr>
                <w:rFonts w:ascii="Helvetica" w:hAnsi="Helvetica"/>
                <w:b/>
                <w:color w:val="800000"/>
              </w:rPr>
              <w:fldChar w:fldCharType="end"/>
            </w:r>
            <w:r>
              <w:rPr>
                <w:rFonts w:ascii="Helvetica" w:hAnsi="Helvetica"/>
                <w:b/>
                <w:color w:val="800000"/>
              </w:rPr>
              <w:t xml:space="preserve">  </w:t>
            </w:r>
            <w:r>
              <w:rPr>
                <w:rFonts w:ascii="Helvetica" w:hAnsi="Helvetica"/>
                <w:sz w:val="16"/>
              </w:rPr>
              <w:t>Program evaluation</w:t>
            </w:r>
            <w:r>
              <w:rPr>
                <w:rFonts w:ascii="Helvetica" w:hAnsi="Helvetica"/>
                <w:sz w:val="16"/>
              </w:rPr>
              <w:tab/>
              <w:t xml:space="preserve">f.  </w:t>
            </w:r>
            <w:r w:rsidR="00165916">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165916">
              <w:rPr>
                <w:rFonts w:ascii="Helvetica" w:hAnsi="Helvetica"/>
                <w:b/>
                <w:color w:val="800000"/>
              </w:rPr>
            </w:r>
            <w:r w:rsidR="00165916">
              <w:rPr>
                <w:rFonts w:ascii="Helvetica" w:hAnsi="Helvetica"/>
                <w:b/>
                <w:color w:val="800000"/>
              </w:rPr>
              <w:fldChar w:fldCharType="separate"/>
            </w:r>
            <w:r>
              <w:rPr>
                <w:rFonts w:ascii="Helvetica" w:hAnsi="Helvetica"/>
                <w:b/>
                <w:noProof/>
                <w:color w:val="800000"/>
              </w:rPr>
              <w:t> </w:t>
            </w:r>
            <w:r w:rsidR="00165916">
              <w:rPr>
                <w:rFonts w:ascii="Helvetica" w:hAnsi="Helvetica"/>
                <w:b/>
                <w:color w:val="800000"/>
              </w:rPr>
              <w:fldChar w:fldCharType="end"/>
            </w:r>
            <w:r>
              <w:rPr>
                <w:rFonts w:ascii="Helvetica" w:hAnsi="Helvetica"/>
                <w:b/>
                <w:color w:val="800000"/>
              </w:rPr>
              <w:t xml:space="preserve">  </w:t>
            </w:r>
            <w:r>
              <w:rPr>
                <w:rFonts w:ascii="Helvetica" w:hAnsi="Helvetica"/>
                <w:sz w:val="16"/>
              </w:rPr>
              <w:t>Research</w:t>
            </w:r>
          </w:p>
          <w:p w:rsidR="00B556DA" w:rsidRDefault="00B556DA">
            <w:pPr>
              <w:keepLines/>
              <w:tabs>
                <w:tab w:val="left" w:pos="480"/>
                <w:tab w:val="left" w:pos="2520"/>
                <w:tab w:val="left" w:pos="2880"/>
              </w:tabs>
              <w:ind w:left="120"/>
              <w:rPr>
                <w:rFonts w:ascii="Helvetica" w:hAnsi="Helvetica"/>
                <w:sz w:val="16"/>
              </w:rPr>
            </w:pPr>
            <w:r>
              <w:rPr>
                <w:rFonts w:ascii="Helvetica" w:hAnsi="Helvetica"/>
                <w:sz w:val="16"/>
              </w:rPr>
              <w:t xml:space="preserve">c. </w:t>
            </w:r>
            <w:r w:rsidR="00165916">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165916">
              <w:rPr>
                <w:rFonts w:ascii="Helvetica" w:hAnsi="Helvetica"/>
                <w:b/>
                <w:color w:val="800000"/>
              </w:rPr>
            </w:r>
            <w:r w:rsidR="00165916">
              <w:rPr>
                <w:rFonts w:ascii="Helvetica" w:hAnsi="Helvetica"/>
                <w:b/>
                <w:color w:val="800000"/>
              </w:rPr>
              <w:fldChar w:fldCharType="separate"/>
            </w:r>
            <w:r>
              <w:rPr>
                <w:rFonts w:ascii="Helvetica" w:hAnsi="Helvetica"/>
                <w:b/>
                <w:noProof/>
                <w:color w:val="800000"/>
              </w:rPr>
              <w:t> </w:t>
            </w:r>
            <w:r w:rsidR="00165916">
              <w:rPr>
                <w:rFonts w:ascii="Helvetica" w:hAnsi="Helvetica"/>
                <w:b/>
                <w:color w:val="800000"/>
              </w:rPr>
              <w:fldChar w:fldCharType="end"/>
            </w:r>
            <w:r>
              <w:rPr>
                <w:rFonts w:ascii="Helvetica" w:hAnsi="Helvetica"/>
                <w:b/>
                <w:color w:val="800000"/>
              </w:rPr>
              <w:t xml:space="preserve">  </w:t>
            </w:r>
            <w:r>
              <w:rPr>
                <w:rFonts w:ascii="Helvetica" w:hAnsi="Helvetica"/>
                <w:sz w:val="16"/>
              </w:rPr>
              <w:t>General purpose statistics</w:t>
            </w:r>
            <w:r>
              <w:rPr>
                <w:rFonts w:ascii="Helvetica" w:hAnsi="Helvetica"/>
                <w:sz w:val="16"/>
              </w:rPr>
              <w:tab/>
              <w:t xml:space="preserve">g. </w:t>
            </w:r>
            <w:r w:rsidR="00165916">
              <w:rPr>
                <w:rFonts w:ascii="Helvetica" w:hAnsi="Helvetica"/>
                <w:b/>
                <w:color w:val="800000"/>
              </w:rPr>
              <w:fldChar w:fldCharType="begin">
                <w:ffData>
                  <w:name w:val=""/>
                  <w:enabled/>
                  <w:calcOnExit w:val="0"/>
                  <w:textInput>
                    <w:default w:val="P"/>
                    <w:maxLength w:val="1"/>
                  </w:textInput>
                </w:ffData>
              </w:fldChar>
            </w:r>
            <w:r w:rsidR="00A44DCE">
              <w:rPr>
                <w:rFonts w:ascii="Helvetica" w:hAnsi="Helvetica"/>
                <w:b/>
                <w:color w:val="800000"/>
              </w:rPr>
              <w:instrText xml:space="preserve"> FORMTEXT </w:instrText>
            </w:r>
            <w:r w:rsidR="00165916">
              <w:rPr>
                <w:rFonts w:ascii="Helvetica" w:hAnsi="Helvetica"/>
                <w:b/>
                <w:color w:val="800000"/>
              </w:rPr>
            </w:r>
            <w:r w:rsidR="00165916">
              <w:rPr>
                <w:rFonts w:ascii="Helvetica" w:hAnsi="Helvetica"/>
                <w:b/>
                <w:color w:val="800000"/>
              </w:rPr>
              <w:fldChar w:fldCharType="separate"/>
            </w:r>
            <w:r w:rsidR="00A44DCE">
              <w:rPr>
                <w:rFonts w:ascii="Helvetica" w:hAnsi="Helvetica"/>
                <w:b/>
                <w:noProof/>
                <w:color w:val="800000"/>
              </w:rPr>
              <w:t>P</w:t>
            </w:r>
            <w:r w:rsidR="00165916">
              <w:rPr>
                <w:rFonts w:ascii="Helvetica" w:hAnsi="Helvetica"/>
                <w:b/>
                <w:color w:val="800000"/>
              </w:rPr>
              <w:fldChar w:fldCharType="end"/>
            </w:r>
            <w:r>
              <w:rPr>
                <w:rFonts w:ascii="Helvetica" w:hAnsi="Helvetica"/>
                <w:b/>
                <w:color w:val="800000"/>
              </w:rPr>
              <w:t xml:space="preserve">  </w:t>
            </w:r>
            <w:r w:rsidR="000912B9">
              <w:rPr>
                <w:rFonts w:ascii="Helvetica" w:hAnsi="Helvetica"/>
                <w:sz w:val="16"/>
              </w:rPr>
              <w:t>Regulatory</w:t>
            </w:r>
            <w:r>
              <w:rPr>
                <w:rFonts w:ascii="Helvetica" w:hAnsi="Helvetica"/>
                <w:sz w:val="16"/>
              </w:rPr>
              <w:t xml:space="preserve"> or compliance</w:t>
            </w:r>
          </w:p>
          <w:p w:rsidR="00B556DA" w:rsidRDefault="00B556DA">
            <w:pPr>
              <w:keepLines/>
              <w:tabs>
                <w:tab w:val="left" w:pos="480"/>
                <w:tab w:val="left" w:pos="2880"/>
              </w:tabs>
              <w:spacing w:after="60"/>
              <w:ind w:left="120"/>
              <w:rPr>
                <w:rFonts w:ascii="Helvetica" w:hAnsi="Helvetica"/>
                <w:sz w:val="16"/>
              </w:rPr>
            </w:pPr>
            <w:r>
              <w:rPr>
                <w:rFonts w:ascii="Helvetica" w:hAnsi="Helvetica"/>
                <w:sz w:val="16"/>
              </w:rPr>
              <w:t xml:space="preserve">d. </w:t>
            </w:r>
            <w:r w:rsidR="00165916">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165916">
              <w:rPr>
                <w:rFonts w:ascii="Helvetica" w:hAnsi="Helvetica"/>
                <w:b/>
                <w:color w:val="800000"/>
              </w:rPr>
            </w:r>
            <w:r w:rsidR="00165916">
              <w:rPr>
                <w:rFonts w:ascii="Helvetica" w:hAnsi="Helvetica"/>
                <w:b/>
                <w:color w:val="800000"/>
              </w:rPr>
              <w:fldChar w:fldCharType="separate"/>
            </w:r>
            <w:r>
              <w:rPr>
                <w:rFonts w:ascii="Helvetica" w:hAnsi="Helvetica"/>
                <w:b/>
                <w:noProof/>
                <w:color w:val="800000"/>
              </w:rPr>
              <w:t> </w:t>
            </w:r>
            <w:r w:rsidR="00165916">
              <w:rPr>
                <w:rFonts w:ascii="Helvetica" w:hAnsi="Helvetica"/>
                <w:b/>
                <w:color w:val="800000"/>
              </w:rPr>
              <w:fldChar w:fldCharType="end"/>
            </w:r>
            <w:r>
              <w:rPr>
                <w:rFonts w:ascii="Helvetica" w:hAnsi="Helvetica"/>
                <w:b/>
                <w:color w:val="800000"/>
              </w:rPr>
              <w:t xml:space="preserve">  </w:t>
            </w:r>
            <w:r>
              <w:rPr>
                <w:rFonts w:ascii="Helvetica" w:hAnsi="Helvetica"/>
                <w:sz w:val="16"/>
              </w:rPr>
              <w:t>Audit</w:t>
            </w:r>
          </w:p>
        </w:tc>
        <w:tc>
          <w:tcPr>
            <w:tcW w:w="5388" w:type="dxa"/>
            <w:tcBorders>
              <w:top w:val="single" w:sz="6" w:space="0" w:color="auto"/>
              <w:left w:val="nil"/>
            </w:tcBorders>
          </w:tcPr>
          <w:p w:rsidR="00B556DA" w:rsidRDefault="00B556DA">
            <w:pPr>
              <w:tabs>
                <w:tab w:val="left" w:pos="240"/>
              </w:tabs>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B556DA" w:rsidRDefault="00B556DA">
            <w:pPr>
              <w:tabs>
                <w:tab w:val="left" w:pos="240"/>
                <w:tab w:val="left" w:pos="1932"/>
              </w:tabs>
              <w:ind w:left="120"/>
              <w:rPr>
                <w:rFonts w:ascii="Helvetica" w:hAnsi="Helvetica"/>
                <w:sz w:val="16"/>
              </w:rPr>
            </w:pPr>
            <w:r>
              <w:rPr>
                <w:rFonts w:ascii="Helvetica" w:hAnsi="Helvetica"/>
                <w:sz w:val="16"/>
              </w:rPr>
              <w:t xml:space="preserve">a. </w:t>
            </w:r>
            <w:r w:rsidR="00165916">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3F45B8">
              <w:rPr>
                <w:rFonts w:ascii="Helvetica" w:hAnsi="Helvetica"/>
                <w:b/>
                <w:sz w:val="18"/>
              </w:rPr>
            </w:r>
            <w:r w:rsidR="003F45B8">
              <w:rPr>
                <w:rFonts w:ascii="Helvetica" w:hAnsi="Helvetica"/>
                <w:b/>
                <w:sz w:val="18"/>
              </w:rPr>
              <w:fldChar w:fldCharType="separate"/>
            </w:r>
            <w:r w:rsidR="00165916">
              <w:rPr>
                <w:rFonts w:ascii="Helvetica" w:hAnsi="Helvetica"/>
                <w:b/>
                <w:sz w:val="18"/>
              </w:rPr>
              <w:fldChar w:fldCharType="end"/>
            </w:r>
            <w:r>
              <w:rPr>
                <w:rFonts w:ascii="Helvetica" w:hAnsi="Helvetica"/>
                <w:b/>
                <w:color w:val="800000"/>
              </w:rPr>
              <w:t xml:space="preserve">  </w:t>
            </w:r>
            <w:r>
              <w:rPr>
                <w:rFonts w:ascii="Helvetica" w:hAnsi="Helvetica"/>
                <w:sz w:val="16"/>
              </w:rPr>
              <w:t>Recordkeeping</w:t>
            </w:r>
            <w:r>
              <w:rPr>
                <w:rFonts w:ascii="Helvetica" w:hAnsi="Helvetica"/>
                <w:sz w:val="16"/>
              </w:rPr>
              <w:tab/>
              <w:t xml:space="preserve">b. </w:t>
            </w:r>
            <w:r w:rsidR="00165916">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3F45B8">
              <w:rPr>
                <w:rFonts w:ascii="Helvetica" w:hAnsi="Helvetica"/>
                <w:b/>
                <w:sz w:val="18"/>
              </w:rPr>
            </w:r>
            <w:r w:rsidR="003F45B8">
              <w:rPr>
                <w:rFonts w:ascii="Helvetica" w:hAnsi="Helvetica"/>
                <w:b/>
                <w:sz w:val="18"/>
              </w:rPr>
              <w:fldChar w:fldCharType="separate"/>
            </w:r>
            <w:r w:rsidR="00165916">
              <w:rPr>
                <w:rFonts w:ascii="Helvetica" w:hAnsi="Helvetica"/>
                <w:b/>
                <w:sz w:val="18"/>
              </w:rPr>
              <w:fldChar w:fldCharType="end"/>
            </w:r>
            <w:r>
              <w:rPr>
                <w:rFonts w:ascii="Helvetica" w:hAnsi="Helvetica"/>
                <w:b/>
                <w:color w:val="800000"/>
              </w:rPr>
              <w:t xml:space="preserve">  </w:t>
            </w:r>
            <w:r>
              <w:rPr>
                <w:rFonts w:ascii="Helvetica" w:hAnsi="Helvetica"/>
                <w:sz w:val="16"/>
              </w:rPr>
              <w:t xml:space="preserve">Third party disclosure </w:t>
            </w:r>
          </w:p>
          <w:p w:rsidR="00B556DA" w:rsidRDefault="00B556DA">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c. </w:t>
            </w:r>
            <w:r w:rsidR="00165916">
              <w:rPr>
                <w:rFonts w:ascii="Helvetica" w:hAnsi="Helvetica"/>
                <w:b/>
                <w:sz w:val="18"/>
              </w:rPr>
              <w:fldChar w:fldCharType="begin">
                <w:ffData>
                  <w:name w:val=""/>
                  <w:enabled/>
                  <w:calcOnExit w:val="0"/>
                  <w:checkBox>
                    <w:sizeAuto/>
                    <w:default w:val="1"/>
                  </w:checkBox>
                </w:ffData>
              </w:fldChar>
            </w:r>
            <w:r w:rsidR="00D37D17">
              <w:rPr>
                <w:rFonts w:ascii="Helvetica" w:hAnsi="Helvetica"/>
                <w:b/>
                <w:sz w:val="18"/>
              </w:rPr>
              <w:instrText xml:space="preserve"> FORMCHECKBOX </w:instrText>
            </w:r>
            <w:r w:rsidR="003F45B8">
              <w:rPr>
                <w:rFonts w:ascii="Helvetica" w:hAnsi="Helvetica"/>
                <w:b/>
                <w:sz w:val="18"/>
              </w:rPr>
            </w:r>
            <w:r w:rsidR="003F45B8">
              <w:rPr>
                <w:rFonts w:ascii="Helvetica" w:hAnsi="Helvetica"/>
                <w:b/>
                <w:sz w:val="18"/>
              </w:rPr>
              <w:fldChar w:fldCharType="separate"/>
            </w:r>
            <w:r w:rsidR="00165916">
              <w:rPr>
                <w:rFonts w:ascii="Helvetica" w:hAnsi="Helvetica"/>
                <w:b/>
                <w:sz w:val="18"/>
              </w:rPr>
              <w:fldChar w:fldCharType="end"/>
            </w:r>
            <w:r>
              <w:rPr>
                <w:rFonts w:ascii="Helvetica" w:hAnsi="Helvetica"/>
                <w:b/>
                <w:color w:val="800000"/>
              </w:rPr>
              <w:t xml:space="preserve">  </w:t>
            </w:r>
            <w:r>
              <w:rPr>
                <w:rFonts w:ascii="Helvetica" w:hAnsi="Helvetica"/>
                <w:sz w:val="16"/>
              </w:rPr>
              <w:t>Reporting:</w:t>
            </w:r>
          </w:p>
          <w:p w:rsidR="00B556DA" w:rsidRDefault="00B556DA">
            <w:pPr>
              <w:tabs>
                <w:tab w:val="left" w:pos="240"/>
                <w:tab w:val="left" w:pos="2052"/>
                <w:tab w:val="left" w:pos="3732"/>
              </w:tabs>
              <w:ind w:left="492"/>
              <w:rPr>
                <w:rFonts w:ascii="Helvetica" w:hAnsi="Helvetica"/>
                <w:sz w:val="16"/>
              </w:rPr>
            </w:pPr>
            <w:r>
              <w:rPr>
                <w:rFonts w:ascii="Helvetica" w:hAnsi="Helvetica"/>
                <w:sz w:val="16"/>
              </w:rPr>
              <w:t>1</w:t>
            </w:r>
            <w:r w:rsidRPr="00C15747">
              <w:rPr>
                <w:rFonts w:ascii="Helvetica" w:hAnsi="Helvetica"/>
                <w:b/>
                <w:sz w:val="16"/>
              </w:rPr>
              <w:t xml:space="preserve">. </w:t>
            </w:r>
            <w:r w:rsidR="00C15747" w:rsidRPr="00C15747">
              <w:rPr>
                <w:rFonts w:ascii="Helvetica" w:hAnsi="Helvetica"/>
                <w:b/>
                <w:sz w:val="16"/>
              </w:rPr>
              <w:t>X</w:t>
            </w:r>
            <w:r w:rsidR="00165916">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3F45B8">
              <w:rPr>
                <w:rFonts w:ascii="Helvetica" w:hAnsi="Helvetica"/>
                <w:b/>
                <w:sz w:val="18"/>
              </w:rPr>
            </w:r>
            <w:r w:rsidR="003F45B8">
              <w:rPr>
                <w:rFonts w:ascii="Helvetica" w:hAnsi="Helvetica"/>
                <w:b/>
                <w:sz w:val="18"/>
              </w:rPr>
              <w:fldChar w:fldCharType="separate"/>
            </w:r>
            <w:r w:rsidR="00165916">
              <w:rPr>
                <w:rFonts w:ascii="Helvetica" w:hAnsi="Helvetica"/>
                <w:b/>
                <w:sz w:val="18"/>
              </w:rPr>
              <w:fldChar w:fldCharType="end"/>
            </w:r>
            <w:r>
              <w:rPr>
                <w:rFonts w:ascii="Helvetica" w:hAnsi="Helvetica"/>
                <w:b/>
                <w:color w:val="800000"/>
              </w:rPr>
              <w:t xml:space="preserve">  </w:t>
            </w:r>
            <w:r>
              <w:rPr>
                <w:rFonts w:ascii="Helvetica" w:hAnsi="Helvetica"/>
                <w:sz w:val="16"/>
              </w:rPr>
              <w:t>On occasion</w:t>
            </w:r>
            <w:r>
              <w:rPr>
                <w:rFonts w:ascii="Helvetica" w:hAnsi="Helvetica"/>
                <w:sz w:val="16"/>
              </w:rPr>
              <w:tab/>
              <w:t xml:space="preserve">2. </w:t>
            </w:r>
            <w:r w:rsidR="00165916">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3F45B8">
              <w:rPr>
                <w:rFonts w:ascii="Helvetica" w:hAnsi="Helvetica"/>
                <w:b/>
                <w:sz w:val="18"/>
              </w:rPr>
            </w:r>
            <w:r w:rsidR="003F45B8">
              <w:rPr>
                <w:rFonts w:ascii="Helvetica" w:hAnsi="Helvetica"/>
                <w:b/>
                <w:sz w:val="18"/>
              </w:rPr>
              <w:fldChar w:fldCharType="separate"/>
            </w:r>
            <w:r w:rsidR="00165916">
              <w:rPr>
                <w:rFonts w:ascii="Helvetica" w:hAnsi="Helvetica"/>
                <w:b/>
                <w:sz w:val="18"/>
              </w:rPr>
              <w:fldChar w:fldCharType="end"/>
            </w:r>
            <w:r>
              <w:rPr>
                <w:rFonts w:ascii="Helvetica" w:hAnsi="Helvetica"/>
                <w:b/>
                <w:color w:val="800000"/>
              </w:rPr>
              <w:t xml:space="preserve">  </w:t>
            </w:r>
            <w:r>
              <w:rPr>
                <w:rFonts w:ascii="Helvetica" w:hAnsi="Helvetica"/>
                <w:sz w:val="16"/>
              </w:rPr>
              <w:t>Weekly</w:t>
            </w:r>
            <w:r>
              <w:rPr>
                <w:rFonts w:ascii="Helvetica" w:hAnsi="Helvetica"/>
                <w:sz w:val="16"/>
              </w:rPr>
              <w:tab/>
              <w:t xml:space="preserve">3. </w:t>
            </w:r>
            <w:r w:rsidR="00165916">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3F45B8">
              <w:rPr>
                <w:rFonts w:ascii="Helvetica" w:hAnsi="Helvetica"/>
                <w:b/>
                <w:sz w:val="18"/>
              </w:rPr>
            </w:r>
            <w:r w:rsidR="003F45B8">
              <w:rPr>
                <w:rFonts w:ascii="Helvetica" w:hAnsi="Helvetica"/>
                <w:b/>
                <w:sz w:val="18"/>
              </w:rPr>
              <w:fldChar w:fldCharType="separate"/>
            </w:r>
            <w:r w:rsidR="00165916">
              <w:rPr>
                <w:rFonts w:ascii="Helvetica" w:hAnsi="Helvetica"/>
                <w:b/>
                <w:sz w:val="18"/>
              </w:rPr>
              <w:fldChar w:fldCharType="end"/>
            </w:r>
            <w:r>
              <w:rPr>
                <w:rFonts w:ascii="Helvetica" w:hAnsi="Helvetica"/>
                <w:b/>
                <w:color w:val="800000"/>
              </w:rPr>
              <w:t xml:space="preserve">  </w:t>
            </w:r>
            <w:r>
              <w:rPr>
                <w:rFonts w:ascii="Helvetica" w:hAnsi="Helvetica"/>
                <w:sz w:val="16"/>
              </w:rPr>
              <w:t>Monthly</w:t>
            </w:r>
          </w:p>
          <w:p w:rsidR="00B556DA" w:rsidRDefault="00B556DA">
            <w:pPr>
              <w:tabs>
                <w:tab w:val="left" w:pos="240"/>
                <w:tab w:val="left" w:pos="2052"/>
                <w:tab w:val="left" w:pos="3732"/>
              </w:tabs>
              <w:ind w:left="492"/>
              <w:rPr>
                <w:rFonts w:ascii="Helvetica" w:hAnsi="Helvetica"/>
                <w:sz w:val="16"/>
              </w:rPr>
            </w:pPr>
            <w:r>
              <w:rPr>
                <w:rFonts w:ascii="Helvetica" w:hAnsi="Helvetica"/>
                <w:sz w:val="16"/>
              </w:rPr>
              <w:t xml:space="preserve">4. </w:t>
            </w:r>
            <w:r w:rsidR="00165916">
              <w:rPr>
                <w:rFonts w:ascii="Helvetica" w:hAnsi="Helvetica"/>
                <w:b/>
                <w:sz w:val="18"/>
              </w:rPr>
              <w:fldChar w:fldCharType="begin">
                <w:ffData>
                  <w:name w:val=""/>
                  <w:enabled/>
                  <w:calcOnExit w:val="0"/>
                  <w:checkBox>
                    <w:sizeAuto/>
                    <w:default w:val="0"/>
                  </w:checkBox>
                </w:ffData>
              </w:fldChar>
            </w:r>
            <w:r w:rsidR="00FE4A86">
              <w:rPr>
                <w:rFonts w:ascii="Helvetica" w:hAnsi="Helvetica"/>
                <w:b/>
                <w:sz w:val="18"/>
              </w:rPr>
              <w:instrText xml:space="preserve"> FORMCHECKBOX </w:instrText>
            </w:r>
            <w:r w:rsidR="003F45B8">
              <w:rPr>
                <w:rFonts w:ascii="Helvetica" w:hAnsi="Helvetica"/>
                <w:b/>
                <w:sz w:val="18"/>
              </w:rPr>
            </w:r>
            <w:r w:rsidR="003F45B8">
              <w:rPr>
                <w:rFonts w:ascii="Helvetica" w:hAnsi="Helvetica"/>
                <w:b/>
                <w:sz w:val="18"/>
              </w:rPr>
              <w:fldChar w:fldCharType="separate"/>
            </w:r>
            <w:r w:rsidR="00165916">
              <w:rPr>
                <w:rFonts w:ascii="Helvetica" w:hAnsi="Helvetica"/>
                <w:b/>
                <w:sz w:val="18"/>
              </w:rPr>
              <w:fldChar w:fldCharType="end"/>
            </w:r>
            <w:r>
              <w:rPr>
                <w:rFonts w:ascii="Helvetica" w:hAnsi="Helvetica"/>
                <w:b/>
                <w:color w:val="800000"/>
              </w:rPr>
              <w:t xml:space="preserve">  </w:t>
            </w:r>
            <w:r>
              <w:rPr>
                <w:rFonts w:ascii="Helvetica" w:hAnsi="Helvetica"/>
                <w:sz w:val="16"/>
              </w:rPr>
              <w:t>Quarterly</w:t>
            </w:r>
            <w:r>
              <w:rPr>
                <w:rFonts w:ascii="Helvetica" w:hAnsi="Helvetica"/>
                <w:sz w:val="16"/>
              </w:rPr>
              <w:tab/>
              <w:t xml:space="preserve">5. </w:t>
            </w:r>
            <w:r w:rsidR="00165916">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3F45B8">
              <w:rPr>
                <w:rFonts w:ascii="Helvetica" w:hAnsi="Helvetica"/>
                <w:b/>
                <w:sz w:val="18"/>
              </w:rPr>
            </w:r>
            <w:r w:rsidR="003F45B8">
              <w:rPr>
                <w:rFonts w:ascii="Helvetica" w:hAnsi="Helvetica"/>
                <w:b/>
                <w:sz w:val="18"/>
              </w:rPr>
              <w:fldChar w:fldCharType="separate"/>
            </w:r>
            <w:r w:rsidR="00165916">
              <w:rPr>
                <w:rFonts w:ascii="Helvetica" w:hAnsi="Helvetica"/>
                <w:b/>
                <w:sz w:val="18"/>
              </w:rPr>
              <w:fldChar w:fldCharType="end"/>
            </w:r>
            <w:r>
              <w:rPr>
                <w:rFonts w:ascii="Helvetica" w:hAnsi="Helvetica"/>
                <w:b/>
                <w:color w:val="800000"/>
              </w:rPr>
              <w:t xml:space="preserve"> </w:t>
            </w:r>
            <w:r>
              <w:rPr>
                <w:rFonts w:ascii="Helvetica" w:hAnsi="Helvetica"/>
                <w:sz w:val="16"/>
              </w:rPr>
              <w:t>Semi-annually</w:t>
            </w:r>
            <w:r>
              <w:rPr>
                <w:rFonts w:ascii="Helvetica" w:hAnsi="Helvetica"/>
                <w:sz w:val="16"/>
              </w:rPr>
              <w:tab/>
              <w:t xml:space="preserve">6. </w:t>
            </w:r>
            <w:r w:rsidR="00165916">
              <w:rPr>
                <w:rFonts w:ascii="Helvetica" w:hAnsi="Helvetica"/>
                <w:b/>
                <w:sz w:val="18"/>
              </w:rPr>
              <w:fldChar w:fldCharType="begin">
                <w:ffData>
                  <w:name w:val=""/>
                  <w:enabled/>
                  <w:calcOnExit w:val="0"/>
                  <w:checkBox>
                    <w:sizeAuto/>
                    <w:default w:val="1"/>
                  </w:checkBox>
                </w:ffData>
              </w:fldChar>
            </w:r>
            <w:r w:rsidR="00FE4A86">
              <w:rPr>
                <w:rFonts w:ascii="Helvetica" w:hAnsi="Helvetica"/>
                <w:b/>
                <w:sz w:val="18"/>
              </w:rPr>
              <w:instrText xml:space="preserve"> FORMCHECKBOX </w:instrText>
            </w:r>
            <w:r w:rsidR="003F45B8">
              <w:rPr>
                <w:rFonts w:ascii="Helvetica" w:hAnsi="Helvetica"/>
                <w:b/>
                <w:sz w:val="18"/>
              </w:rPr>
            </w:r>
            <w:r w:rsidR="003F45B8">
              <w:rPr>
                <w:rFonts w:ascii="Helvetica" w:hAnsi="Helvetica"/>
                <w:b/>
                <w:sz w:val="18"/>
              </w:rPr>
              <w:fldChar w:fldCharType="separate"/>
            </w:r>
            <w:r w:rsidR="00165916">
              <w:rPr>
                <w:rFonts w:ascii="Helvetica" w:hAnsi="Helvetica"/>
                <w:b/>
                <w:sz w:val="18"/>
              </w:rPr>
              <w:fldChar w:fldCharType="end"/>
            </w:r>
            <w:r>
              <w:rPr>
                <w:rFonts w:ascii="Helvetica" w:hAnsi="Helvetica"/>
                <w:b/>
                <w:color w:val="800000"/>
              </w:rPr>
              <w:t xml:space="preserve">  </w:t>
            </w:r>
            <w:r>
              <w:rPr>
                <w:rFonts w:ascii="Helvetica" w:hAnsi="Helvetica"/>
                <w:sz w:val="16"/>
              </w:rPr>
              <w:t>Annually</w:t>
            </w:r>
          </w:p>
          <w:p w:rsidR="00B556DA" w:rsidRDefault="00B556DA">
            <w:pPr>
              <w:tabs>
                <w:tab w:val="left" w:pos="240"/>
                <w:tab w:val="left" w:pos="2052"/>
                <w:tab w:val="left" w:pos="3732"/>
              </w:tabs>
              <w:ind w:left="2412" w:hanging="1920"/>
              <w:rPr>
                <w:rFonts w:ascii="Helvetica" w:hAnsi="Helvetica"/>
                <w:sz w:val="16"/>
              </w:rPr>
            </w:pPr>
            <w:r>
              <w:rPr>
                <w:rFonts w:ascii="Helvetica" w:hAnsi="Helvetica"/>
                <w:sz w:val="16"/>
              </w:rPr>
              <w:t xml:space="preserve">7. </w:t>
            </w:r>
            <w:r w:rsidR="00165916">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3F45B8">
              <w:rPr>
                <w:rFonts w:ascii="Helvetica" w:hAnsi="Helvetica"/>
                <w:b/>
                <w:sz w:val="18"/>
              </w:rPr>
            </w:r>
            <w:r w:rsidR="003F45B8">
              <w:rPr>
                <w:rFonts w:ascii="Helvetica" w:hAnsi="Helvetica"/>
                <w:b/>
                <w:sz w:val="18"/>
              </w:rPr>
              <w:fldChar w:fldCharType="separate"/>
            </w:r>
            <w:r w:rsidR="00165916">
              <w:rPr>
                <w:rFonts w:ascii="Helvetica" w:hAnsi="Helvetica"/>
                <w:b/>
                <w:sz w:val="18"/>
              </w:rPr>
              <w:fldChar w:fldCharType="end"/>
            </w:r>
            <w:r>
              <w:rPr>
                <w:rFonts w:ascii="Helvetica" w:hAnsi="Helvetica"/>
                <w:b/>
                <w:color w:val="800000"/>
              </w:rPr>
              <w:t xml:space="preserve">  </w:t>
            </w:r>
            <w:r>
              <w:rPr>
                <w:rFonts w:ascii="Helvetica" w:hAnsi="Helvetica"/>
                <w:sz w:val="16"/>
              </w:rPr>
              <w:t>Bi</w:t>
            </w:r>
            <w:r w:rsidR="005D0878">
              <w:rPr>
                <w:rFonts w:ascii="Helvetica" w:hAnsi="Helvetica"/>
                <w:sz w:val="16"/>
              </w:rPr>
              <w:t>a</w:t>
            </w:r>
            <w:r>
              <w:rPr>
                <w:rFonts w:ascii="Helvetica" w:hAnsi="Helvetica"/>
                <w:sz w:val="16"/>
              </w:rPr>
              <w:t>nnually</w:t>
            </w:r>
            <w:r>
              <w:rPr>
                <w:rFonts w:ascii="Helvetica" w:hAnsi="Helvetica"/>
                <w:sz w:val="16"/>
              </w:rPr>
              <w:tab/>
              <w:t xml:space="preserve">8. </w:t>
            </w:r>
            <w:r w:rsidR="00165916">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3F45B8">
              <w:rPr>
                <w:rFonts w:ascii="Helvetica" w:hAnsi="Helvetica"/>
                <w:b/>
                <w:sz w:val="18"/>
              </w:rPr>
            </w:r>
            <w:r w:rsidR="003F45B8">
              <w:rPr>
                <w:rFonts w:ascii="Helvetica" w:hAnsi="Helvetica"/>
                <w:b/>
                <w:sz w:val="18"/>
              </w:rPr>
              <w:fldChar w:fldCharType="separate"/>
            </w:r>
            <w:r w:rsidR="00165916">
              <w:rPr>
                <w:rFonts w:ascii="Helvetica" w:hAnsi="Helvetica"/>
                <w:b/>
                <w:sz w:val="18"/>
              </w:rPr>
              <w:fldChar w:fldCharType="end"/>
            </w:r>
            <w:r>
              <w:rPr>
                <w:rFonts w:ascii="Helvetica" w:hAnsi="Helvetica"/>
                <w:b/>
                <w:color w:val="800000"/>
              </w:rPr>
              <w:t xml:space="preserve">  </w:t>
            </w:r>
            <w:r>
              <w:rPr>
                <w:rFonts w:ascii="Helvetica" w:hAnsi="Helvetica"/>
                <w:sz w:val="16"/>
              </w:rPr>
              <w:t xml:space="preserve">Other </w:t>
            </w:r>
            <w:r>
              <w:rPr>
                <w:rFonts w:ascii="Helvetica" w:hAnsi="Helvetica"/>
                <w:sz w:val="14"/>
              </w:rPr>
              <w:t>(describe)</w:t>
            </w:r>
            <w:r>
              <w:rPr>
                <w:rFonts w:ascii="Helvetica" w:hAnsi="Helvetica"/>
                <w:sz w:val="16"/>
              </w:rPr>
              <w:t xml:space="preserve">  </w:t>
            </w:r>
            <w:r w:rsidR="00165916">
              <w:rPr>
                <w:rFonts w:ascii="Helvetica" w:hAnsi="Helvetica"/>
                <w:color w:val="000080"/>
                <w:sz w:val="16"/>
              </w:rPr>
              <w:fldChar w:fldCharType="begin">
                <w:ffData>
                  <w:name w:val="Text18"/>
                  <w:enabled/>
                  <w:calcOnExit w:val="0"/>
                  <w:textInput/>
                </w:ffData>
              </w:fldChar>
            </w:r>
            <w:bookmarkStart w:id="9" w:name="Text18"/>
            <w:r>
              <w:rPr>
                <w:rFonts w:ascii="Helvetica" w:hAnsi="Helvetica"/>
                <w:color w:val="000080"/>
                <w:sz w:val="16"/>
              </w:rPr>
              <w:instrText xml:space="preserve"> FORMTEXT </w:instrText>
            </w:r>
            <w:r w:rsidR="00165916">
              <w:rPr>
                <w:rFonts w:ascii="Helvetica" w:hAnsi="Helvetica"/>
                <w:color w:val="000080"/>
                <w:sz w:val="16"/>
              </w:rPr>
            </w:r>
            <w:r w:rsidR="00165916">
              <w:rPr>
                <w:rFonts w:ascii="Helvetica" w:hAnsi="Helvetica"/>
                <w:color w:val="000080"/>
                <w:sz w:val="16"/>
              </w:rPr>
              <w:fldChar w:fldCharType="separate"/>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sidR="00165916">
              <w:rPr>
                <w:rFonts w:ascii="Helvetica" w:hAnsi="Helvetica"/>
                <w:color w:val="000080"/>
                <w:sz w:val="16"/>
              </w:rPr>
              <w:fldChar w:fldCharType="end"/>
            </w:r>
            <w:bookmarkEnd w:id="9"/>
          </w:p>
          <w:p w:rsidR="00B556DA" w:rsidRDefault="00B556DA">
            <w:pPr>
              <w:tabs>
                <w:tab w:val="left" w:pos="240"/>
              </w:tabs>
              <w:rPr>
                <w:rFonts w:ascii="Helvetica" w:hAnsi="Helvetica"/>
                <w:sz w:val="16"/>
              </w:rPr>
            </w:pPr>
          </w:p>
        </w:tc>
      </w:tr>
      <w:tr w:rsidR="00B556DA">
        <w:tc>
          <w:tcPr>
            <w:tcW w:w="4908" w:type="dxa"/>
            <w:tcBorders>
              <w:top w:val="single" w:sz="6" w:space="0" w:color="auto"/>
              <w:bottom w:val="single" w:sz="6" w:space="0" w:color="auto"/>
            </w:tcBorders>
          </w:tcPr>
          <w:p w:rsidR="00B556DA" w:rsidRDefault="00B556DA">
            <w:pPr>
              <w:keepLines/>
              <w:tabs>
                <w:tab w:val="left" w:pos="240"/>
              </w:tabs>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B556DA" w:rsidRDefault="00B556DA">
            <w:pPr>
              <w:keepLines/>
              <w:ind w:left="240"/>
              <w:rPr>
                <w:rFonts w:ascii="Helvetica" w:hAnsi="Helvetica"/>
                <w:sz w:val="16"/>
              </w:rPr>
            </w:pPr>
            <w:r>
              <w:rPr>
                <w:rFonts w:ascii="Helvetica" w:hAnsi="Helvetica"/>
                <w:sz w:val="16"/>
              </w:rPr>
              <w:t>Does this information collection employ statistical methods?</w:t>
            </w:r>
          </w:p>
          <w:p w:rsidR="00B556DA" w:rsidRDefault="00165916">
            <w:pPr>
              <w:keepLines/>
              <w:tabs>
                <w:tab w:val="left" w:pos="240"/>
              </w:tabs>
              <w:ind w:left="240"/>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3F45B8">
              <w:rPr>
                <w:rFonts w:ascii="Helvetica" w:hAnsi="Helvetica"/>
                <w:b/>
                <w:sz w:val="18"/>
              </w:rPr>
            </w:r>
            <w:r w:rsidR="003F45B8">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sidR="00D37D17">
              <w:rPr>
                <w:rFonts w:ascii="Helvetica" w:hAnsi="Helvetica"/>
                <w:b/>
                <w:sz w:val="18"/>
              </w:rPr>
              <w:instrText xml:space="preserve"> FORMCHECKBOX </w:instrText>
            </w:r>
            <w:r w:rsidR="003F45B8">
              <w:rPr>
                <w:rFonts w:ascii="Helvetica" w:hAnsi="Helvetica"/>
                <w:b/>
                <w:sz w:val="18"/>
              </w:rPr>
            </w:r>
            <w:r w:rsidR="003F45B8">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No</w:t>
            </w:r>
          </w:p>
          <w:p w:rsidR="00B556DA" w:rsidRDefault="00B556DA">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B556DA" w:rsidRDefault="00B556DA">
            <w:pPr>
              <w:tabs>
                <w:tab w:val="left" w:pos="252"/>
              </w:tabs>
              <w:ind w:left="25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B556DA" w:rsidRPr="00EA5F04" w:rsidRDefault="00B556DA">
            <w:pPr>
              <w:ind w:left="252"/>
              <w:rPr>
                <w:rFonts w:ascii="Helvetica" w:hAnsi="Helvetica"/>
                <w:sz w:val="16"/>
              </w:rPr>
            </w:pPr>
            <w:r>
              <w:rPr>
                <w:rFonts w:ascii="Helvetica" w:hAnsi="Helvetica"/>
                <w:sz w:val="16"/>
              </w:rPr>
              <w:t xml:space="preserve">Name: </w:t>
            </w:r>
            <w:r w:rsidR="00AD50F1">
              <w:rPr>
                <w:rFonts w:ascii="Helvetica" w:hAnsi="Helvetica"/>
                <w:color w:val="800000"/>
                <w:sz w:val="18"/>
              </w:rPr>
              <w:t xml:space="preserve"> </w:t>
            </w:r>
            <w:r w:rsidR="00144A20" w:rsidRPr="00EA5F04">
              <w:rPr>
                <w:rFonts w:ascii="Helvetica" w:hAnsi="Helvetica"/>
                <w:sz w:val="18"/>
              </w:rPr>
              <w:t xml:space="preserve">Major </w:t>
            </w:r>
            <w:r w:rsidR="00EA154C" w:rsidRPr="00EA5F04">
              <w:rPr>
                <w:rFonts w:ascii="Helvetica" w:hAnsi="Helvetica"/>
                <w:sz w:val="18"/>
              </w:rPr>
              <w:t xml:space="preserve">Scott </w:t>
            </w:r>
            <w:r w:rsidR="00144A20" w:rsidRPr="00EA5F04">
              <w:rPr>
                <w:rFonts w:ascii="Helvetica" w:hAnsi="Helvetica"/>
                <w:sz w:val="18"/>
              </w:rPr>
              <w:t>Galloway</w:t>
            </w:r>
            <w:r w:rsidR="00EA154C" w:rsidRPr="00EA5F04">
              <w:rPr>
                <w:rFonts w:ascii="Helvetica" w:hAnsi="Helvetica"/>
                <w:sz w:val="18"/>
              </w:rPr>
              <w:t>, III</w:t>
            </w:r>
          </w:p>
          <w:p w:rsidR="00B556DA" w:rsidRPr="00EA5F04" w:rsidRDefault="00B556DA">
            <w:pPr>
              <w:ind w:left="252"/>
              <w:rPr>
                <w:rFonts w:ascii="Helvetica" w:hAnsi="Helvetica"/>
                <w:sz w:val="16"/>
              </w:rPr>
            </w:pPr>
            <w:r w:rsidRPr="00EA5F04">
              <w:rPr>
                <w:rFonts w:ascii="Helvetica" w:hAnsi="Helvetica"/>
                <w:sz w:val="16"/>
              </w:rPr>
              <w:t xml:space="preserve">Phone: </w:t>
            </w:r>
            <w:r w:rsidR="000912B9" w:rsidRPr="00EA5F04">
              <w:rPr>
                <w:rFonts w:ascii="Helvetica" w:hAnsi="Helvetica"/>
                <w:sz w:val="18"/>
              </w:rPr>
              <w:t>202-4</w:t>
            </w:r>
            <w:r w:rsidR="00AD50F1" w:rsidRPr="00EA5F04">
              <w:rPr>
                <w:rFonts w:ascii="Helvetica" w:hAnsi="Helvetica"/>
                <w:sz w:val="18"/>
              </w:rPr>
              <w:t>02-</w:t>
            </w:r>
            <w:r w:rsidR="00144A20" w:rsidRPr="00EA5F04">
              <w:rPr>
                <w:rFonts w:ascii="Helvetica" w:hAnsi="Helvetica"/>
                <w:sz w:val="18"/>
              </w:rPr>
              <w:t>4182</w:t>
            </w:r>
          </w:p>
          <w:p w:rsidR="00B556DA" w:rsidRDefault="00B556DA">
            <w:pPr>
              <w:tabs>
                <w:tab w:val="left" w:pos="240"/>
              </w:tabs>
              <w:rPr>
                <w:rFonts w:ascii="Helvetica" w:hAnsi="Helvetica"/>
                <w:sz w:val="16"/>
              </w:rPr>
            </w:pPr>
          </w:p>
        </w:tc>
      </w:tr>
    </w:tbl>
    <w:p w:rsidR="00B556DA" w:rsidRDefault="00B556DA" w:rsidP="009D7FB5">
      <w:pPr>
        <w:pBdr>
          <w:top w:val="single" w:sz="6" w:space="1" w:color="auto"/>
        </w:pBdr>
        <w:tabs>
          <w:tab w:val="left" w:pos="240"/>
        </w:tabs>
        <w:rPr>
          <w:rFonts w:ascii="Helvetica" w:hAnsi="Helvetica"/>
          <w:sz w:val="16"/>
        </w:rPr>
        <w:sectPr w:rsidR="00B556DA">
          <w:footerReference w:type="default" r:id="rId9"/>
          <w:pgSz w:w="12240" w:h="15840"/>
          <w:pgMar w:top="480" w:right="600" w:bottom="480" w:left="720" w:header="480" w:footer="480" w:gutter="0"/>
          <w:cols w:space="480" w:equalWidth="0">
            <w:col w:w="10920"/>
          </w:cols>
        </w:sectPr>
      </w:pPr>
    </w:p>
    <w:p w:rsidR="00B556DA" w:rsidRDefault="00B556DA">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B556DA" w:rsidRDefault="00B556DA">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B556DA" w:rsidRDefault="00B556DA">
      <w:pPr>
        <w:tabs>
          <w:tab w:val="left" w:pos="240"/>
        </w:tabs>
        <w:spacing w:line="280" w:lineRule="exact"/>
        <w:rPr>
          <w:sz w:val="22"/>
        </w:rPr>
      </w:pPr>
      <w:r>
        <w:rPr>
          <w:b/>
          <w:sz w:val="22"/>
        </w:rPr>
        <w:t>Note:</w:t>
      </w:r>
      <w:r>
        <w:rPr>
          <w:sz w:val="22"/>
        </w:rPr>
        <w:t xml:space="preserve"> The text of 5 CFR 1320.9, and the related p</w:t>
      </w:r>
      <w:r w:rsidR="00C17003">
        <w:rPr>
          <w:sz w:val="22"/>
        </w:rPr>
        <w:t>rovisions of 5 CFR 1320/8(b)(3)</w:t>
      </w:r>
      <w:r>
        <w:rPr>
          <w:sz w:val="22"/>
        </w:rPr>
        <w:t xml:space="preserve"> appear at the end of the instructions.  The certification is to be made with reference to those regulatory provisions as set forth in the instructions.</w:t>
      </w:r>
    </w:p>
    <w:p w:rsidR="00B556DA" w:rsidRDefault="00B556DA">
      <w:pPr>
        <w:tabs>
          <w:tab w:val="left" w:pos="240"/>
        </w:tabs>
        <w:spacing w:line="280" w:lineRule="exact"/>
        <w:rPr>
          <w:sz w:val="22"/>
        </w:rPr>
      </w:pPr>
    </w:p>
    <w:p w:rsidR="00B556DA" w:rsidRDefault="00B556DA">
      <w:pPr>
        <w:tabs>
          <w:tab w:val="left" w:pos="240"/>
        </w:tabs>
        <w:spacing w:line="280" w:lineRule="exact"/>
        <w:rPr>
          <w:sz w:val="22"/>
        </w:rPr>
      </w:pPr>
      <w:r>
        <w:rPr>
          <w:sz w:val="22"/>
        </w:rPr>
        <w:t xml:space="preserve">The following is a summary of the topics, regarding the proposed collections of </w:t>
      </w:r>
      <w:r w:rsidR="00C17003">
        <w:rPr>
          <w:sz w:val="22"/>
        </w:rPr>
        <w:t>information that</w:t>
      </w:r>
      <w:r>
        <w:rPr>
          <w:sz w:val="22"/>
        </w:rPr>
        <w:t xml:space="preserve"> the certification covers:</w:t>
      </w:r>
    </w:p>
    <w:p w:rsidR="00B556DA" w:rsidRDefault="00B556DA">
      <w:pPr>
        <w:numPr>
          <w:ilvl w:val="0"/>
          <w:numId w:val="3"/>
        </w:numPr>
        <w:tabs>
          <w:tab w:val="left" w:pos="720"/>
        </w:tabs>
        <w:spacing w:line="280" w:lineRule="exact"/>
        <w:rPr>
          <w:sz w:val="22"/>
        </w:rPr>
      </w:pPr>
      <w:r>
        <w:rPr>
          <w:sz w:val="22"/>
        </w:rPr>
        <w:t>It is necessary for the proper performance of agency functions;</w:t>
      </w:r>
    </w:p>
    <w:p w:rsidR="00B556DA" w:rsidRDefault="00B556DA">
      <w:pPr>
        <w:numPr>
          <w:ilvl w:val="0"/>
          <w:numId w:val="3"/>
        </w:numPr>
        <w:tabs>
          <w:tab w:val="left" w:pos="720"/>
        </w:tabs>
        <w:spacing w:line="280" w:lineRule="exact"/>
        <w:rPr>
          <w:sz w:val="22"/>
        </w:rPr>
      </w:pPr>
      <w:r>
        <w:rPr>
          <w:sz w:val="22"/>
        </w:rPr>
        <w:t>It avoids unnecessary duplication;</w:t>
      </w:r>
    </w:p>
    <w:p w:rsidR="00B556DA" w:rsidRDefault="00B556DA">
      <w:pPr>
        <w:numPr>
          <w:ilvl w:val="0"/>
          <w:numId w:val="3"/>
        </w:numPr>
        <w:tabs>
          <w:tab w:val="left" w:pos="720"/>
        </w:tabs>
        <w:spacing w:line="280" w:lineRule="exact"/>
        <w:rPr>
          <w:sz w:val="22"/>
        </w:rPr>
      </w:pPr>
      <w:r>
        <w:rPr>
          <w:sz w:val="22"/>
        </w:rPr>
        <w:t>It reduces burden on small entities;</w:t>
      </w:r>
    </w:p>
    <w:p w:rsidR="00B556DA" w:rsidRDefault="00B556DA">
      <w:pPr>
        <w:numPr>
          <w:ilvl w:val="0"/>
          <w:numId w:val="3"/>
        </w:numPr>
        <w:tabs>
          <w:tab w:val="left" w:pos="720"/>
        </w:tabs>
        <w:spacing w:line="280" w:lineRule="exact"/>
        <w:rPr>
          <w:sz w:val="22"/>
        </w:rPr>
      </w:pPr>
      <w:r>
        <w:rPr>
          <w:sz w:val="22"/>
        </w:rPr>
        <w:t>It uses plain, coherent, and unambiguous terminology that is understandable to respondents;</w:t>
      </w:r>
    </w:p>
    <w:p w:rsidR="00B556DA" w:rsidRDefault="00B556DA">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B556DA" w:rsidRDefault="00B556DA">
      <w:pPr>
        <w:numPr>
          <w:ilvl w:val="0"/>
          <w:numId w:val="3"/>
        </w:numPr>
        <w:tabs>
          <w:tab w:val="left" w:pos="720"/>
        </w:tabs>
        <w:spacing w:line="280" w:lineRule="exact"/>
        <w:rPr>
          <w:sz w:val="22"/>
        </w:rPr>
      </w:pPr>
      <w:r>
        <w:rPr>
          <w:sz w:val="22"/>
        </w:rPr>
        <w:t>It indicates the retention periods for recordkeeping requirements;</w:t>
      </w:r>
    </w:p>
    <w:p w:rsidR="00B556DA" w:rsidRDefault="00B556DA">
      <w:pPr>
        <w:numPr>
          <w:ilvl w:val="0"/>
          <w:numId w:val="3"/>
        </w:numPr>
        <w:tabs>
          <w:tab w:val="left" w:pos="720"/>
        </w:tabs>
        <w:spacing w:line="280" w:lineRule="exact"/>
        <w:rPr>
          <w:sz w:val="22"/>
        </w:rPr>
      </w:pPr>
      <w:r>
        <w:rPr>
          <w:sz w:val="22"/>
        </w:rPr>
        <w:t>It informs respondents of the information called for under 5 CFR 1320.8(b)(3):</w:t>
      </w:r>
    </w:p>
    <w:p w:rsidR="00B556DA" w:rsidRDefault="00B556DA">
      <w:pPr>
        <w:numPr>
          <w:ilvl w:val="0"/>
          <w:numId w:val="4"/>
        </w:numPr>
        <w:tabs>
          <w:tab w:val="left" w:pos="720"/>
        </w:tabs>
        <w:spacing w:line="280" w:lineRule="exact"/>
        <w:rPr>
          <w:sz w:val="22"/>
        </w:rPr>
      </w:pPr>
      <w:r>
        <w:rPr>
          <w:sz w:val="22"/>
        </w:rPr>
        <w:t>Why the information is being collected;</w:t>
      </w:r>
    </w:p>
    <w:p w:rsidR="00B556DA" w:rsidRDefault="00B556DA">
      <w:pPr>
        <w:numPr>
          <w:ilvl w:val="0"/>
          <w:numId w:val="4"/>
        </w:numPr>
        <w:tabs>
          <w:tab w:val="left" w:pos="720"/>
        </w:tabs>
        <w:spacing w:line="280" w:lineRule="exact"/>
        <w:rPr>
          <w:sz w:val="22"/>
        </w:rPr>
      </w:pPr>
      <w:r>
        <w:rPr>
          <w:sz w:val="22"/>
        </w:rPr>
        <w:t>Use of the information;</w:t>
      </w:r>
    </w:p>
    <w:p w:rsidR="00B556DA" w:rsidRDefault="00B556DA">
      <w:pPr>
        <w:numPr>
          <w:ilvl w:val="0"/>
          <w:numId w:val="4"/>
        </w:numPr>
        <w:tabs>
          <w:tab w:val="left" w:pos="720"/>
        </w:tabs>
        <w:spacing w:line="280" w:lineRule="exact"/>
        <w:rPr>
          <w:sz w:val="22"/>
        </w:rPr>
      </w:pPr>
      <w:r>
        <w:rPr>
          <w:sz w:val="22"/>
        </w:rPr>
        <w:t>Burden estimate;</w:t>
      </w:r>
    </w:p>
    <w:p w:rsidR="00B556DA" w:rsidRDefault="00B556DA">
      <w:pPr>
        <w:numPr>
          <w:ilvl w:val="0"/>
          <w:numId w:val="4"/>
        </w:numPr>
        <w:tabs>
          <w:tab w:val="left" w:pos="720"/>
        </w:tabs>
        <w:spacing w:line="280" w:lineRule="exact"/>
        <w:rPr>
          <w:sz w:val="22"/>
        </w:rPr>
      </w:pPr>
      <w:r>
        <w:rPr>
          <w:sz w:val="22"/>
        </w:rPr>
        <w:t>Nature of response (voluntary, required for a benefit, or mandatory);</w:t>
      </w:r>
    </w:p>
    <w:p w:rsidR="00B556DA" w:rsidRDefault="00B556DA">
      <w:pPr>
        <w:numPr>
          <w:ilvl w:val="0"/>
          <w:numId w:val="4"/>
        </w:numPr>
        <w:tabs>
          <w:tab w:val="left" w:pos="720"/>
        </w:tabs>
        <w:spacing w:line="280" w:lineRule="exact"/>
        <w:rPr>
          <w:sz w:val="22"/>
        </w:rPr>
      </w:pPr>
      <w:r>
        <w:rPr>
          <w:sz w:val="22"/>
        </w:rPr>
        <w:t>Nature and extent of confidentiality; and</w:t>
      </w:r>
    </w:p>
    <w:p w:rsidR="00B556DA" w:rsidRDefault="00B556DA">
      <w:pPr>
        <w:numPr>
          <w:ilvl w:val="0"/>
          <w:numId w:val="4"/>
        </w:numPr>
        <w:tabs>
          <w:tab w:val="left" w:pos="720"/>
        </w:tabs>
        <w:spacing w:line="280" w:lineRule="exact"/>
        <w:rPr>
          <w:sz w:val="22"/>
        </w:rPr>
      </w:pPr>
      <w:r>
        <w:rPr>
          <w:sz w:val="22"/>
        </w:rPr>
        <w:t>Need to display currently valid OMB control number;</w:t>
      </w:r>
    </w:p>
    <w:p w:rsidR="00B556DA" w:rsidRDefault="00B556DA">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B556DA" w:rsidRDefault="00B556DA">
      <w:pPr>
        <w:numPr>
          <w:ilvl w:val="0"/>
          <w:numId w:val="6"/>
        </w:numPr>
        <w:tabs>
          <w:tab w:val="left" w:pos="720"/>
        </w:tabs>
        <w:spacing w:line="280" w:lineRule="exact"/>
        <w:rPr>
          <w:sz w:val="22"/>
        </w:rPr>
      </w:pPr>
      <w:r>
        <w:rPr>
          <w:sz w:val="22"/>
        </w:rPr>
        <w:t>It uses effective and efficient statistical survey methodology; and</w:t>
      </w:r>
    </w:p>
    <w:p w:rsidR="00B556DA" w:rsidRDefault="00B556DA">
      <w:pPr>
        <w:numPr>
          <w:ilvl w:val="0"/>
          <w:numId w:val="6"/>
        </w:numPr>
        <w:tabs>
          <w:tab w:val="left" w:pos="720"/>
        </w:tabs>
        <w:spacing w:line="280" w:lineRule="exact"/>
        <w:rPr>
          <w:sz w:val="22"/>
        </w:rPr>
      </w:pPr>
      <w:r>
        <w:rPr>
          <w:sz w:val="22"/>
        </w:rPr>
        <w:t>It makes appropriate use of information technology.</w:t>
      </w:r>
    </w:p>
    <w:p w:rsidR="00B556DA" w:rsidRDefault="00B556DA">
      <w:pPr>
        <w:tabs>
          <w:tab w:val="left" w:pos="600"/>
        </w:tabs>
        <w:spacing w:line="280" w:lineRule="exact"/>
        <w:rPr>
          <w:sz w:val="22"/>
        </w:rPr>
      </w:pPr>
    </w:p>
    <w:p w:rsidR="00B556DA" w:rsidRDefault="00B556DA">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B556DA" w:rsidRDefault="00165916">
      <w:pPr>
        <w:tabs>
          <w:tab w:val="left" w:pos="240"/>
        </w:tabs>
        <w:ind w:left="240"/>
      </w:pPr>
      <w:r>
        <w:fldChar w:fldCharType="begin">
          <w:ffData>
            <w:name w:val="Text20"/>
            <w:enabled/>
            <w:calcOnExit w:val="0"/>
            <w:textInput/>
          </w:ffData>
        </w:fldChar>
      </w:r>
      <w:bookmarkStart w:id="10" w:name="Text20"/>
      <w:r w:rsidR="00B556DA">
        <w:instrText xml:space="preserve"> FORMTEXT </w:instrText>
      </w:r>
      <w:r>
        <w:fldChar w:fldCharType="separate"/>
      </w:r>
      <w:r w:rsidR="00B556DA">
        <w:rPr>
          <w:noProof/>
        </w:rPr>
        <w:t> </w:t>
      </w:r>
      <w:r w:rsidR="00B556DA">
        <w:rPr>
          <w:noProof/>
        </w:rPr>
        <w:t> </w:t>
      </w:r>
      <w:r w:rsidR="00B556DA">
        <w:rPr>
          <w:noProof/>
        </w:rPr>
        <w:t> </w:t>
      </w:r>
      <w:r w:rsidR="00B556DA">
        <w:rPr>
          <w:noProof/>
        </w:rPr>
        <w:t> </w:t>
      </w:r>
      <w:r w:rsidR="00B556DA">
        <w:rPr>
          <w:noProof/>
        </w:rPr>
        <w:t> </w:t>
      </w:r>
      <w:r>
        <w:fldChar w:fldCharType="end"/>
      </w:r>
      <w:bookmarkEnd w:id="10"/>
    </w:p>
    <w:p w:rsidR="00B556DA" w:rsidRDefault="00B556DA">
      <w:pPr>
        <w:tabs>
          <w:tab w:val="left" w:pos="240"/>
        </w:tabs>
      </w:pPr>
    </w:p>
    <w:tbl>
      <w:tblPr>
        <w:tblW w:w="0" w:type="auto"/>
        <w:tblLayout w:type="fixed"/>
        <w:tblLook w:val="0000" w:firstRow="0" w:lastRow="0" w:firstColumn="0" w:lastColumn="0" w:noHBand="0" w:noVBand="0"/>
      </w:tblPr>
      <w:tblGrid>
        <w:gridCol w:w="8388"/>
        <w:gridCol w:w="2628"/>
      </w:tblGrid>
      <w:tr w:rsidR="00B556DA">
        <w:tc>
          <w:tcPr>
            <w:tcW w:w="8388" w:type="dxa"/>
            <w:tcBorders>
              <w:top w:val="single" w:sz="6" w:space="0" w:color="auto"/>
              <w:bottom w:val="single" w:sz="6" w:space="0" w:color="auto"/>
            </w:tcBorders>
          </w:tcPr>
          <w:p w:rsidR="00B556DA" w:rsidRDefault="00B556DA">
            <w:pPr>
              <w:tabs>
                <w:tab w:val="left" w:pos="240"/>
              </w:tabs>
              <w:rPr>
                <w:rFonts w:ascii="Helvetica" w:hAnsi="Helvetica"/>
                <w:sz w:val="16"/>
              </w:rPr>
            </w:pPr>
            <w:r>
              <w:rPr>
                <w:rFonts w:ascii="Helvetica" w:hAnsi="Helvetica"/>
                <w:sz w:val="16"/>
              </w:rPr>
              <w:t>Signature of Program Official:</w:t>
            </w:r>
          </w:p>
          <w:p w:rsidR="00B556DA" w:rsidRDefault="00B556DA">
            <w:pPr>
              <w:tabs>
                <w:tab w:val="left" w:pos="240"/>
              </w:tabs>
              <w:rPr>
                <w:rFonts w:ascii="Helvetica" w:hAnsi="Helvetica"/>
                <w:sz w:val="16"/>
              </w:rPr>
            </w:pPr>
          </w:p>
          <w:p w:rsidR="00B73D52" w:rsidRDefault="00B73D52">
            <w:pPr>
              <w:tabs>
                <w:tab w:val="left" w:pos="240"/>
              </w:tabs>
              <w:rPr>
                <w:rFonts w:ascii="Helvetica" w:hAnsi="Helvetica"/>
                <w:sz w:val="16"/>
              </w:rPr>
            </w:pPr>
            <w:r>
              <w:rPr>
                <w:rFonts w:ascii="Helvetica" w:hAnsi="Helvetica"/>
                <w:sz w:val="16"/>
              </w:rPr>
              <w:t>x</w:t>
            </w:r>
          </w:p>
          <w:p w:rsidR="00B73D52" w:rsidRDefault="001877BA" w:rsidP="00B73D52">
            <w:pPr>
              <w:tabs>
                <w:tab w:val="left" w:pos="240"/>
              </w:tabs>
              <w:rPr>
                <w:rFonts w:ascii="Helvetica" w:hAnsi="Helvetica"/>
                <w:sz w:val="16"/>
              </w:rPr>
            </w:pPr>
            <w:r>
              <w:rPr>
                <w:rFonts w:ascii="Helvetica" w:hAnsi="Helvetica"/>
                <w:sz w:val="16"/>
              </w:rPr>
              <w:t>Danielle Bastarache</w:t>
            </w:r>
            <w:r w:rsidR="00B73D52">
              <w:rPr>
                <w:rFonts w:ascii="Helvetica" w:hAnsi="Helvetica"/>
                <w:sz w:val="16"/>
              </w:rPr>
              <w:t xml:space="preserve">, Deputy Assistant Secretary, </w:t>
            </w:r>
          </w:p>
          <w:p w:rsidR="00B73D52" w:rsidRDefault="00B73D52" w:rsidP="00B73D52">
            <w:pPr>
              <w:tabs>
                <w:tab w:val="left" w:pos="240"/>
              </w:tabs>
              <w:rPr>
                <w:rFonts w:ascii="Helvetica" w:hAnsi="Helvetica"/>
                <w:sz w:val="16"/>
              </w:rPr>
            </w:pPr>
            <w:r>
              <w:rPr>
                <w:rFonts w:ascii="Helvetica" w:hAnsi="Helvetica"/>
                <w:sz w:val="16"/>
              </w:rPr>
              <w:t>Office of Policy, Program and Legislative Initiatives, PL</w:t>
            </w:r>
          </w:p>
          <w:p w:rsidR="00B556DA" w:rsidRDefault="00B556DA">
            <w:pPr>
              <w:tabs>
                <w:tab w:val="left" w:pos="240"/>
              </w:tabs>
              <w:rPr>
                <w:rFonts w:ascii="Helvetica" w:hAnsi="Helvetica"/>
                <w:sz w:val="16"/>
              </w:rPr>
            </w:pPr>
          </w:p>
        </w:tc>
        <w:tc>
          <w:tcPr>
            <w:tcW w:w="2628" w:type="dxa"/>
            <w:tcBorders>
              <w:top w:val="single" w:sz="6" w:space="0" w:color="auto"/>
              <w:left w:val="single" w:sz="6" w:space="0" w:color="auto"/>
              <w:bottom w:val="single" w:sz="6" w:space="0" w:color="auto"/>
            </w:tcBorders>
          </w:tcPr>
          <w:p w:rsidR="00B556DA" w:rsidRDefault="00B556DA">
            <w:pPr>
              <w:tabs>
                <w:tab w:val="left" w:pos="240"/>
              </w:tabs>
              <w:rPr>
                <w:rFonts w:ascii="Helvetica" w:hAnsi="Helvetica"/>
                <w:sz w:val="16"/>
              </w:rPr>
            </w:pPr>
            <w:r>
              <w:rPr>
                <w:rFonts w:ascii="Helvetica" w:hAnsi="Helvetica"/>
                <w:sz w:val="16"/>
              </w:rPr>
              <w:t>Date:</w:t>
            </w:r>
          </w:p>
        </w:tc>
      </w:tr>
    </w:tbl>
    <w:p w:rsidR="00CF67E7" w:rsidRDefault="00B556DA" w:rsidP="00CF6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sz w:val="16"/>
        </w:rPr>
        <w:br w:type="page"/>
      </w:r>
      <w:r w:rsidR="00E90DF3" w:rsidRPr="00E90DF3">
        <w:rPr>
          <w:b/>
        </w:rPr>
        <w:lastRenderedPageBreak/>
        <w:t xml:space="preserve"> </w:t>
      </w:r>
      <w:r w:rsidR="00CF67E7">
        <w:rPr>
          <w:rFonts w:ascii="Helvetica" w:hAnsi="Helvetica"/>
          <w:b/>
          <w:sz w:val="24"/>
        </w:rPr>
        <w:t>Supporting Statement for Paperwork Reduction Act Submissions</w:t>
      </w:r>
    </w:p>
    <w:p w:rsidR="00CF67E7" w:rsidRDefault="00CF67E7" w:rsidP="00CF67E7">
      <w:pPr>
        <w:pStyle w:val="OmniPage2"/>
        <w:tabs>
          <w:tab w:val="left" w:pos="9990"/>
        </w:tabs>
        <w:ind w:hanging="720"/>
        <w:jc w:val="center"/>
        <w:rPr>
          <w:b/>
          <w:sz w:val="24"/>
        </w:rPr>
      </w:pPr>
    </w:p>
    <w:p w:rsidR="00CF67E7" w:rsidRDefault="00CF67E7" w:rsidP="00CF67E7">
      <w:pPr>
        <w:pBdr>
          <w:top w:val="single" w:sz="4" w:space="1" w:color="auto"/>
        </w:pBdr>
        <w:tabs>
          <w:tab w:val="left" w:pos="480"/>
          <w:tab w:val="left" w:pos="9990"/>
        </w:tabs>
        <w:ind w:left="480" w:hanging="480"/>
        <w:rPr>
          <w:b/>
          <w:bCs/>
          <w:sz w:val="24"/>
        </w:rPr>
      </w:pPr>
      <w:r>
        <w:rPr>
          <w:b/>
          <w:bCs/>
          <w:sz w:val="24"/>
        </w:rPr>
        <w:t>A.</w:t>
      </w:r>
      <w:r>
        <w:rPr>
          <w:b/>
          <w:bCs/>
          <w:sz w:val="24"/>
        </w:rPr>
        <w:tab/>
        <w:t>Justification:</w:t>
      </w:r>
    </w:p>
    <w:p w:rsidR="00CF67E7" w:rsidRDefault="00CF67E7" w:rsidP="00CF67E7">
      <w:pPr>
        <w:tabs>
          <w:tab w:val="left" w:pos="480"/>
          <w:tab w:val="left" w:pos="9990"/>
        </w:tabs>
        <w:ind w:left="480" w:hanging="480"/>
        <w:rPr>
          <w:b/>
          <w:bCs/>
          <w:sz w:val="22"/>
        </w:rPr>
      </w:pPr>
    </w:p>
    <w:p w:rsidR="00CF67E7" w:rsidRPr="009F4D6F" w:rsidRDefault="00CF67E7" w:rsidP="009F4D6F">
      <w:pPr>
        <w:pStyle w:val="BodyText"/>
        <w:keepNext/>
        <w:numPr>
          <w:ilvl w:val="0"/>
          <w:numId w:val="14"/>
        </w:numPr>
        <w:tabs>
          <w:tab w:val="clear" w:pos="360"/>
          <w:tab w:val="num" w:pos="450"/>
          <w:tab w:val="left" w:pos="480"/>
          <w:tab w:val="left" w:pos="9990"/>
        </w:tabs>
        <w:ind w:left="450" w:hanging="450"/>
        <w:rPr>
          <w:sz w:val="22"/>
          <w:szCs w:val="22"/>
        </w:rPr>
      </w:pPr>
      <w:r>
        <w:rPr>
          <w:b/>
          <w:bCs/>
          <w:sz w:val="22"/>
        </w:rPr>
        <w:t xml:space="preserve">Why is this information necessary? </w:t>
      </w:r>
      <w:r w:rsidRPr="009F4D6F">
        <w:rPr>
          <w:b/>
          <w:bCs/>
          <w:sz w:val="22"/>
          <w:szCs w:val="22"/>
        </w:rPr>
        <w:t xml:space="preserve"> </w:t>
      </w:r>
    </w:p>
    <w:p w:rsidR="00F617EA" w:rsidRDefault="00F617EA" w:rsidP="00F617EA">
      <w:pPr>
        <w:pStyle w:val="BodyText2"/>
        <w:tabs>
          <w:tab w:val="num" w:pos="450"/>
        </w:tabs>
        <w:ind w:left="450"/>
        <w:outlineLvl w:val="8"/>
        <w:rPr>
          <w:rFonts w:ascii="Times New Roman" w:hAnsi="Times New Roman"/>
          <w:sz w:val="22"/>
          <w:szCs w:val="22"/>
        </w:rPr>
      </w:pPr>
    </w:p>
    <w:p w:rsidR="004B2283" w:rsidRPr="00E027E6" w:rsidRDefault="00864CC4" w:rsidP="00E027E6">
      <w:pPr>
        <w:pStyle w:val="BodyText2"/>
        <w:ind w:left="630" w:hanging="450"/>
        <w:outlineLvl w:val="8"/>
        <w:rPr>
          <w:rFonts w:ascii="Times New Roman" w:hAnsi="Times New Roman"/>
          <w:sz w:val="24"/>
          <w:szCs w:val="24"/>
        </w:rPr>
      </w:pPr>
      <w:r>
        <w:rPr>
          <w:rFonts w:ascii="Times New Roman" w:hAnsi="Times New Roman"/>
          <w:sz w:val="22"/>
          <w:szCs w:val="22"/>
        </w:rPr>
        <w:tab/>
      </w:r>
      <w:r w:rsidR="00563DD1" w:rsidRPr="009F4D6F">
        <w:rPr>
          <w:rFonts w:ascii="Times New Roman" w:hAnsi="Times New Roman"/>
          <w:sz w:val="22"/>
          <w:szCs w:val="22"/>
        </w:rPr>
        <w:t xml:space="preserve">Section </w:t>
      </w:r>
      <w:r w:rsidR="003F7C7B">
        <w:rPr>
          <w:rFonts w:ascii="Times New Roman" w:hAnsi="Times New Roman"/>
          <w:sz w:val="22"/>
          <w:szCs w:val="22"/>
        </w:rPr>
        <w:t xml:space="preserve">5 of the United States Housing Act of </w:t>
      </w:r>
      <w:r w:rsidR="003F7C7B" w:rsidRPr="003F7C7B">
        <w:rPr>
          <w:rFonts w:ascii="Times New Roman" w:hAnsi="Times New Roman"/>
          <w:sz w:val="22"/>
          <w:szCs w:val="22"/>
        </w:rPr>
        <w:t>1937</w:t>
      </w:r>
      <w:r w:rsidR="003F7C7B" w:rsidRPr="003F7C7B">
        <w:rPr>
          <w:rFonts w:ascii="Times New Roman" w:hAnsi="Times New Roman"/>
          <w:color w:val="000000"/>
          <w:sz w:val="22"/>
          <w:szCs w:val="22"/>
        </w:rPr>
        <w:t xml:space="preserve"> (P.L. 75-412, 50 Stat. 888</w:t>
      </w:r>
      <w:r w:rsidR="003F7C7B">
        <w:rPr>
          <w:rFonts w:ascii="Times New Roman" w:hAnsi="Times New Roman"/>
          <w:color w:val="000000"/>
          <w:sz w:val="22"/>
          <w:szCs w:val="22"/>
        </w:rPr>
        <w:t xml:space="preserve">) </w:t>
      </w:r>
      <w:r w:rsidR="00B51903">
        <w:rPr>
          <w:rFonts w:ascii="Times New Roman" w:hAnsi="Times New Roman"/>
          <w:color w:val="000000"/>
          <w:sz w:val="22"/>
          <w:szCs w:val="22"/>
        </w:rPr>
        <w:t xml:space="preserve"> </w:t>
      </w:r>
      <w:r w:rsidR="00DD4D55">
        <w:rPr>
          <w:rFonts w:ascii="Times New Roman" w:hAnsi="Times New Roman"/>
          <w:color w:val="000000"/>
          <w:sz w:val="22"/>
          <w:szCs w:val="22"/>
        </w:rPr>
        <w:t>p</w:t>
      </w:r>
      <w:r w:rsidR="003F7C7B">
        <w:rPr>
          <w:rFonts w:ascii="Times New Roman" w:hAnsi="Times New Roman"/>
          <w:color w:val="000000"/>
          <w:sz w:val="22"/>
          <w:szCs w:val="22"/>
        </w:rPr>
        <w:t xml:space="preserve">ermits the Secretary of </w:t>
      </w:r>
      <w:r w:rsidR="006B496A">
        <w:rPr>
          <w:rFonts w:ascii="Times New Roman" w:hAnsi="Times New Roman"/>
          <w:color w:val="000000"/>
          <w:sz w:val="22"/>
          <w:szCs w:val="22"/>
        </w:rPr>
        <w:t>H</w:t>
      </w:r>
      <w:r w:rsidR="003F7C7B">
        <w:rPr>
          <w:rFonts w:ascii="Times New Roman" w:hAnsi="Times New Roman"/>
          <w:color w:val="000000"/>
          <w:sz w:val="22"/>
          <w:szCs w:val="22"/>
        </w:rPr>
        <w:t xml:space="preserve">UD to make annual contributions to </w:t>
      </w:r>
      <w:r w:rsidR="006B496A">
        <w:rPr>
          <w:rFonts w:ascii="Times New Roman" w:hAnsi="Times New Roman"/>
          <w:color w:val="000000"/>
          <w:sz w:val="22"/>
          <w:szCs w:val="22"/>
        </w:rPr>
        <w:t>PHAs to achieve and maintain</w:t>
      </w:r>
      <w:r w:rsidR="003F7C7B">
        <w:rPr>
          <w:rFonts w:ascii="Times New Roman" w:hAnsi="Times New Roman"/>
          <w:color w:val="000000"/>
          <w:sz w:val="22"/>
          <w:szCs w:val="22"/>
        </w:rPr>
        <w:t xml:space="preserve"> the </w:t>
      </w:r>
      <w:r w:rsidR="006B496A">
        <w:rPr>
          <w:rFonts w:ascii="Times New Roman" w:hAnsi="Times New Roman"/>
          <w:color w:val="000000"/>
          <w:sz w:val="22"/>
          <w:szCs w:val="22"/>
        </w:rPr>
        <w:t>low</w:t>
      </w:r>
      <w:r w:rsidR="002D3915">
        <w:rPr>
          <w:rFonts w:ascii="Times New Roman" w:hAnsi="Times New Roman"/>
          <w:color w:val="000000"/>
          <w:sz w:val="22"/>
          <w:szCs w:val="22"/>
        </w:rPr>
        <w:t>-</w:t>
      </w:r>
      <w:r w:rsidR="006B496A">
        <w:rPr>
          <w:rFonts w:ascii="Times New Roman" w:hAnsi="Times New Roman"/>
          <w:color w:val="000000"/>
          <w:sz w:val="22"/>
          <w:szCs w:val="22"/>
        </w:rPr>
        <w:t xml:space="preserve"> income character of public housing </w:t>
      </w:r>
      <w:r w:rsidR="003F7C7B">
        <w:rPr>
          <w:rFonts w:ascii="Times New Roman" w:hAnsi="Times New Roman"/>
          <w:color w:val="000000"/>
          <w:sz w:val="22"/>
          <w:szCs w:val="22"/>
        </w:rPr>
        <w:t>projects.  The Secretary is required to embody the provisions for such annual contributions in a contract guaranteeing payment.</w:t>
      </w:r>
      <w:r w:rsidR="006B496A">
        <w:rPr>
          <w:rFonts w:ascii="Times New Roman" w:hAnsi="Times New Roman"/>
          <w:color w:val="000000"/>
          <w:sz w:val="22"/>
          <w:szCs w:val="22"/>
        </w:rPr>
        <w:t xml:space="preserve"> </w:t>
      </w:r>
      <w:r w:rsidR="00257A76">
        <w:rPr>
          <w:rFonts w:ascii="Times New Roman" w:hAnsi="Times New Roman"/>
          <w:color w:val="000000"/>
          <w:sz w:val="22"/>
          <w:szCs w:val="22"/>
        </w:rPr>
        <w:t xml:space="preserve"> </w:t>
      </w:r>
      <w:r w:rsidR="004874EA">
        <w:rPr>
          <w:rFonts w:ascii="Times New Roman" w:hAnsi="Times New Roman"/>
          <w:color w:val="000000"/>
          <w:sz w:val="22"/>
          <w:szCs w:val="22"/>
        </w:rPr>
        <w:t>Governing</w:t>
      </w:r>
      <w:r w:rsidR="00257A76">
        <w:rPr>
          <w:rFonts w:ascii="Times New Roman" w:hAnsi="Times New Roman"/>
          <w:color w:val="000000"/>
          <w:sz w:val="22"/>
          <w:szCs w:val="22"/>
        </w:rPr>
        <w:t xml:space="preserve"> r</w:t>
      </w:r>
      <w:r w:rsidR="006B496A">
        <w:rPr>
          <w:rFonts w:ascii="Times New Roman" w:hAnsi="Times New Roman"/>
          <w:color w:val="000000"/>
          <w:sz w:val="22"/>
          <w:szCs w:val="22"/>
        </w:rPr>
        <w:t xml:space="preserve">egulations </w:t>
      </w:r>
      <w:r w:rsidR="00257A76">
        <w:rPr>
          <w:rFonts w:ascii="Times New Roman" w:hAnsi="Times New Roman"/>
          <w:color w:val="000000"/>
          <w:sz w:val="22"/>
          <w:szCs w:val="22"/>
        </w:rPr>
        <w:t>are 24 CFR 941</w:t>
      </w:r>
      <w:r w:rsidR="00BD60BD">
        <w:rPr>
          <w:rFonts w:ascii="Times New Roman" w:hAnsi="Times New Roman"/>
          <w:color w:val="000000"/>
          <w:sz w:val="22"/>
          <w:szCs w:val="22"/>
        </w:rPr>
        <w:t xml:space="preserve"> for public housing development and</w:t>
      </w:r>
      <w:r w:rsidR="00257A76">
        <w:rPr>
          <w:rFonts w:ascii="Times New Roman" w:hAnsi="Times New Roman"/>
          <w:color w:val="000000"/>
          <w:sz w:val="22"/>
          <w:szCs w:val="22"/>
        </w:rPr>
        <w:t xml:space="preserve"> 24 CFR 969 </w:t>
      </w:r>
      <w:r w:rsidR="006B496A">
        <w:rPr>
          <w:rFonts w:ascii="Times New Roman" w:hAnsi="Times New Roman"/>
          <w:color w:val="000000"/>
          <w:sz w:val="22"/>
          <w:szCs w:val="22"/>
        </w:rPr>
        <w:t>for continued operation of low-income housing after completion of debt service</w:t>
      </w:r>
      <w:r w:rsidR="00257A76">
        <w:rPr>
          <w:rFonts w:ascii="Times New Roman" w:hAnsi="Times New Roman"/>
          <w:color w:val="000000"/>
          <w:sz w:val="22"/>
          <w:szCs w:val="22"/>
        </w:rPr>
        <w:t>.</w:t>
      </w:r>
      <w:r w:rsidR="004B2283">
        <w:rPr>
          <w:rFonts w:ascii="Times New Roman" w:hAnsi="Times New Roman"/>
          <w:color w:val="000000"/>
          <w:sz w:val="22"/>
          <w:szCs w:val="22"/>
        </w:rPr>
        <w:t xml:space="preserve">   </w:t>
      </w:r>
    </w:p>
    <w:p w:rsidR="004B2283" w:rsidRDefault="00864CC4" w:rsidP="00E027E6">
      <w:pPr>
        <w:pStyle w:val="BodyText"/>
        <w:tabs>
          <w:tab w:val="left" w:pos="480"/>
        </w:tabs>
        <w:ind w:left="630" w:hanging="480"/>
        <w:rPr>
          <w:rFonts w:ascii="Helvetica" w:hAnsi="Helvetica"/>
          <w:sz w:val="20"/>
        </w:rPr>
      </w:pPr>
      <w:r>
        <w:rPr>
          <w:rFonts w:ascii="Helvetica" w:hAnsi="Helvetica"/>
          <w:sz w:val="20"/>
        </w:rPr>
        <w:tab/>
      </w:r>
    </w:p>
    <w:p w:rsidR="00F407E4" w:rsidRPr="00B953E8" w:rsidRDefault="004B2283" w:rsidP="00E027E6">
      <w:pPr>
        <w:pStyle w:val="BodyText"/>
        <w:tabs>
          <w:tab w:val="left" w:pos="0"/>
        </w:tabs>
        <w:ind w:left="630"/>
        <w:rPr>
          <w:sz w:val="22"/>
          <w:szCs w:val="22"/>
        </w:rPr>
      </w:pPr>
      <w:r w:rsidRPr="00B953E8">
        <w:rPr>
          <w:sz w:val="22"/>
          <w:szCs w:val="22"/>
        </w:rPr>
        <w:t xml:space="preserve">Under Sections 18, 22, 32, and 33 of the U.S. Housing Act of 1937, 42 U.S.C., 1437q (Act), the </w:t>
      </w:r>
      <w:r w:rsidR="002D3915" w:rsidRPr="00B953E8">
        <w:rPr>
          <w:sz w:val="22"/>
          <w:szCs w:val="22"/>
        </w:rPr>
        <w:t xml:space="preserve">HUD </w:t>
      </w:r>
      <w:r w:rsidRPr="00B953E8">
        <w:rPr>
          <w:sz w:val="22"/>
          <w:szCs w:val="22"/>
        </w:rPr>
        <w:t xml:space="preserve">Secretary </w:t>
      </w:r>
      <w:r w:rsidR="004874EA">
        <w:rPr>
          <w:sz w:val="22"/>
          <w:szCs w:val="22"/>
        </w:rPr>
        <w:t xml:space="preserve">also </w:t>
      </w:r>
      <w:r w:rsidRPr="00B953E8">
        <w:rPr>
          <w:sz w:val="22"/>
          <w:szCs w:val="22"/>
        </w:rPr>
        <w:t>is authorized to approve requests from P</w:t>
      </w:r>
      <w:r w:rsidR="00E37352">
        <w:rPr>
          <w:sz w:val="22"/>
          <w:szCs w:val="22"/>
        </w:rPr>
        <w:t>HAs</w:t>
      </w:r>
      <w:r w:rsidR="0015196D" w:rsidRPr="00B953E8">
        <w:rPr>
          <w:sz w:val="22"/>
          <w:szCs w:val="22"/>
        </w:rPr>
        <w:t xml:space="preserve"> </w:t>
      </w:r>
      <w:r w:rsidRPr="00B953E8">
        <w:rPr>
          <w:sz w:val="22"/>
          <w:szCs w:val="22"/>
        </w:rPr>
        <w:t xml:space="preserve">to remove certain public housing property (dwelling units, land, and non-dwelling structures) from their inventories through demolition, disposition, voluntary conversion, required conversion, or home ownership. </w:t>
      </w:r>
    </w:p>
    <w:p w:rsidR="002D3915" w:rsidRPr="00B953E8" w:rsidRDefault="002D3915" w:rsidP="00E027E6">
      <w:pPr>
        <w:pStyle w:val="BodyText"/>
        <w:tabs>
          <w:tab w:val="left" w:pos="0"/>
        </w:tabs>
        <w:ind w:left="630"/>
        <w:rPr>
          <w:sz w:val="22"/>
          <w:szCs w:val="22"/>
        </w:rPr>
      </w:pPr>
    </w:p>
    <w:p w:rsidR="004B2283" w:rsidRPr="00B953E8" w:rsidRDefault="004B2283" w:rsidP="00E027E6">
      <w:pPr>
        <w:pStyle w:val="BodyText"/>
        <w:tabs>
          <w:tab w:val="left" w:pos="480"/>
        </w:tabs>
        <w:ind w:left="630"/>
        <w:rPr>
          <w:sz w:val="22"/>
          <w:szCs w:val="22"/>
        </w:rPr>
      </w:pPr>
      <w:r w:rsidRPr="00B953E8">
        <w:rPr>
          <w:sz w:val="22"/>
          <w:szCs w:val="22"/>
        </w:rPr>
        <w:t>In addition, due to HUD’s</w:t>
      </w:r>
      <w:r w:rsidR="00F407E4" w:rsidRPr="00B953E8">
        <w:rPr>
          <w:sz w:val="22"/>
          <w:szCs w:val="22"/>
        </w:rPr>
        <w:t xml:space="preserve"> </w:t>
      </w:r>
      <w:r w:rsidRPr="00B953E8">
        <w:rPr>
          <w:sz w:val="22"/>
          <w:szCs w:val="22"/>
        </w:rPr>
        <w:t>third party beneficiary interest in public housing property under the ACC and Declaration</w:t>
      </w:r>
      <w:r w:rsidR="00F407E4" w:rsidRPr="00B953E8">
        <w:rPr>
          <w:sz w:val="22"/>
          <w:szCs w:val="22"/>
        </w:rPr>
        <w:t xml:space="preserve"> </w:t>
      </w:r>
      <w:r w:rsidRPr="00B953E8">
        <w:rPr>
          <w:sz w:val="22"/>
          <w:szCs w:val="22"/>
        </w:rPr>
        <w:t>of Trust, HUD must approve condemnation of public housing property through eminent domain proceedings.  PHAs</w:t>
      </w:r>
      <w:r w:rsidR="00F407E4" w:rsidRPr="00B953E8">
        <w:rPr>
          <w:sz w:val="22"/>
          <w:szCs w:val="22"/>
        </w:rPr>
        <w:t xml:space="preserve"> </w:t>
      </w:r>
      <w:r w:rsidRPr="00B953E8">
        <w:rPr>
          <w:sz w:val="22"/>
          <w:szCs w:val="22"/>
        </w:rPr>
        <w:t>cannot remove public housing property from their inventor</w:t>
      </w:r>
      <w:r w:rsidR="000B7FF9" w:rsidRPr="00B953E8">
        <w:rPr>
          <w:sz w:val="22"/>
          <w:szCs w:val="22"/>
        </w:rPr>
        <w:t>y</w:t>
      </w:r>
      <w:r w:rsidRPr="00B953E8">
        <w:rPr>
          <w:sz w:val="22"/>
          <w:szCs w:val="22"/>
        </w:rPr>
        <w:t xml:space="preserve"> without HUD approval.  HUD regulations implementing</w:t>
      </w:r>
      <w:r w:rsidR="00F407E4" w:rsidRPr="00B953E8">
        <w:rPr>
          <w:sz w:val="22"/>
          <w:szCs w:val="22"/>
        </w:rPr>
        <w:t xml:space="preserve"> </w:t>
      </w:r>
      <w:r w:rsidRPr="00B953E8">
        <w:rPr>
          <w:sz w:val="22"/>
          <w:szCs w:val="22"/>
        </w:rPr>
        <w:t xml:space="preserve">Sections 18, 22, 32, and 33 are found at 24 CFR 970, 24 CFR 972, and 24 CFR 906.     </w:t>
      </w:r>
    </w:p>
    <w:p w:rsidR="004B2283" w:rsidRPr="00B953E8" w:rsidRDefault="004B2283" w:rsidP="004B2283">
      <w:pPr>
        <w:pStyle w:val="BlockText"/>
        <w:ind w:left="0"/>
        <w:rPr>
          <w:szCs w:val="22"/>
        </w:rPr>
      </w:pPr>
    </w:p>
    <w:p w:rsidR="004B2283" w:rsidRPr="00B73D52" w:rsidRDefault="004B2283" w:rsidP="00864CC4">
      <w:pPr>
        <w:pStyle w:val="BlockText"/>
        <w:ind w:left="540"/>
        <w:rPr>
          <w:szCs w:val="22"/>
        </w:rPr>
      </w:pPr>
      <w:r w:rsidRPr="00B73D52">
        <w:rPr>
          <w:szCs w:val="22"/>
        </w:rPr>
        <w:t>In order to efficiently and effectively review requests from PHAs to remove public housing</w:t>
      </w:r>
      <w:r w:rsidR="000B7FF9" w:rsidRPr="00B73D52">
        <w:rPr>
          <w:szCs w:val="22"/>
        </w:rPr>
        <w:t xml:space="preserve"> property from their inventory</w:t>
      </w:r>
      <w:r w:rsidR="004D113C">
        <w:rPr>
          <w:szCs w:val="22"/>
        </w:rPr>
        <w:t>,</w:t>
      </w:r>
      <w:r w:rsidRPr="00B73D52">
        <w:rPr>
          <w:szCs w:val="22"/>
        </w:rPr>
        <w:t xml:space="preserve"> HUD created</w:t>
      </w:r>
      <w:r w:rsidR="00DD4D55">
        <w:rPr>
          <w:szCs w:val="22"/>
        </w:rPr>
        <w:t xml:space="preserve"> </w:t>
      </w:r>
      <w:r w:rsidRPr="00B73D52">
        <w:rPr>
          <w:szCs w:val="22"/>
        </w:rPr>
        <w:t>Forms HUD-52860 (“Inventory Removal Application”) (and its addendums B-E) to centrally collect information from PHAs that is required by the applicable sections of the Act and HUD regulations.  Form HUD-52860 organizes the information that PHAs are required to submit to HUD for approval of inventory removal requests and</w:t>
      </w:r>
      <w:r w:rsidR="00780202">
        <w:rPr>
          <w:szCs w:val="22"/>
        </w:rPr>
        <w:t xml:space="preserve"> </w:t>
      </w:r>
      <w:r w:rsidRPr="00B73D52">
        <w:rPr>
          <w:szCs w:val="22"/>
        </w:rPr>
        <w:t>assist</w:t>
      </w:r>
      <w:r w:rsidR="00780202">
        <w:rPr>
          <w:szCs w:val="22"/>
        </w:rPr>
        <w:t>s</w:t>
      </w:r>
      <w:r w:rsidRPr="00B73D52">
        <w:rPr>
          <w:szCs w:val="22"/>
        </w:rPr>
        <w:t xml:space="preserve"> PHAs in submitting complete and correct applications.  In addition, this information request will assist HUD in maintaining accurate records of the federal public housing stock.  In addition to submitting Form-52860 on-line to HUD for review and approval, PHAs must also maintain this Form and supporting documentation on file and report to the HUD Field Office when the inventory removal action has been completed.  </w:t>
      </w:r>
    </w:p>
    <w:p w:rsidR="004B2283" w:rsidRPr="00B73D52" w:rsidRDefault="004B2283" w:rsidP="00864CC4">
      <w:pPr>
        <w:pStyle w:val="BodyText"/>
        <w:keepNext/>
        <w:tabs>
          <w:tab w:val="left" w:pos="480"/>
          <w:tab w:val="left" w:pos="9990"/>
        </w:tabs>
        <w:ind w:left="540"/>
        <w:rPr>
          <w:sz w:val="22"/>
          <w:szCs w:val="22"/>
        </w:rPr>
      </w:pPr>
    </w:p>
    <w:p w:rsidR="004B2283" w:rsidRPr="00B73D52" w:rsidRDefault="00864CC4" w:rsidP="00864CC4">
      <w:pPr>
        <w:pStyle w:val="BodyText2"/>
        <w:tabs>
          <w:tab w:val="num" w:pos="450"/>
        </w:tabs>
        <w:ind w:left="540" w:hanging="450"/>
        <w:outlineLvl w:val="8"/>
        <w:rPr>
          <w:rFonts w:ascii="Times New Roman" w:hAnsi="Times New Roman"/>
          <w:sz w:val="22"/>
          <w:szCs w:val="22"/>
        </w:rPr>
      </w:pPr>
      <w:r>
        <w:rPr>
          <w:rFonts w:ascii="Times New Roman" w:hAnsi="Times New Roman"/>
          <w:sz w:val="22"/>
          <w:szCs w:val="22"/>
        </w:rPr>
        <w:tab/>
        <w:t xml:space="preserve"> </w:t>
      </w:r>
      <w:r w:rsidR="004B2283" w:rsidRPr="00B73D52">
        <w:rPr>
          <w:rFonts w:ascii="Times New Roman" w:hAnsi="Times New Roman"/>
          <w:sz w:val="22"/>
          <w:szCs w:val="22"/>
        </w:rPr>
        <w:t xml:space="preserve">OMB approved </w:t>
      </w:r>
      <w:r w:rsidR="000B7FF9" w:rsidRPr="00B73D52">
        <w:rPr>
          <w:rFonts w:ascii="Times New Roman" w:hAnsi="Times New Roman"/>
          <w:sz w:val="22"/>
          <w:szCs w:val="22"/>
        </w:rPr>
        <w:t xml:space="preserve">the Inventory Removal Application </w:t>
      </w:r>
      <w:r w:rsidR="004B2283" w:rsidRPr="00B73D52">
        <w:rPr>
          <w:rFonts w:ascii="Times New Roman" w:hAnsi="Times New Roman"/>
          <w:sz w:val="22"/>
          <w:szCs w:val="22"/>
        </w:rPr>
        <w:t xml:space="preserve">with changes </w:t>
      </w:r>
      <w:r w:rsidR="000B7FF9" w:rsidRPr="00B73D52">
        <w:rPr>
          <w:rFonts w:ascii="Times New Roman" w:hAnsi="Times New Roman"/>
          <w:sz w:val="22"/>
          <w:szCs w:val="22"/>
        </w:rPr>
        <w:t>for</w:t>
      </w:r>
      <w:r>
        <w:rPr>
          <w:rFonts w:ascii="Times New Roman" w:hAnsi="Times New Roman"/>
          <w:sz w:val="22"/>
          <w:szCs w:val="22"/>
        </w:rPr>
        <w:t xml:space="preserve"> an information collection </w:t>
      </w:r>
      <w:r w:rsidR="004B2283" w:rsidRPr="00B73D52">
        <w:rPr>
          <w:rFonts w:ascii="Times New Roman" w:hAnsi="Times New Roman"/>
          <w:sz w:val="22"/>
          <w:szCs w:val="22"/>
        </w:rPr>
        <w:t xml:space="preserve">under </w:t>
      </w:r>
      <w:r w:rsidR="006A2F0B">
        <w:rPr>
          <w:rFonts w:ascii="Times New Roman" w:hAnsi="Times New Roman"/>
          <w:sz w:val="22"/>
          <w:szCs w:val="22"/>
        </w:rPr>
        <w:t xml:space="preserve">OMB Control Number </w:t>
      </w:r>
      <w:r w:rsidR="004B2283" w:rsidRPr="00B73D52">
        <w:rPr>
          <w:rFonts w:ascii="Times New Roman" w:hAnsi="Times New Roman"/>
          <w:sz w:val="22"/>
          <w:szCs w:val="22"/>
        </w:rPr>
        <w:t>2577-0075</w:t>
      </w:r>
      <w:r w:rsidR="006A2F0B">
        <w:rPr>
          <w:rFonts w:ascii="Times New Roman" w:hAnsi="Times New Roman"/>
          <w:sz w:val="22"/>
          <w:szCs w:val="22"/>
        </w:rPr>
        <w:t xml:space="preserve">, </w:t>
      </w:r>
      <w:r w:rsidR="004B2283" w:rsidRPr="00B73D52">
        <w:rPr>
          <w:rFonts w:ascii="Times New Roman" w:hAnsi="Times New Roman"/>
          <w:sz w:val="22"/>
          <w:szCs w:val="22"/>
        </w:rPr>
        <w:t>ICR Reference Number 200707-2577-004</w:t>
      </w:r>
      <w:r w:rsidR="00B73D52">
        <w:rPr>
          <w:rFonts w:ascii="Times New Roman" w:hAnsi="Times New Roman"/>
          <w:sz w:val="22"/>
          <w:szCs w:val="22"/>
        </w:rPr>
        <w:t xml:space="preserve">.  </w:t>
      </w:r>
      <w:r w:rsidR="004874EA">
        <w:rPr>
          <w:rFonts w:ascii="Times New Roman" w:hAnsi="Times New Roman"/>
          <w:sz w:val="22"/>
          <w:szCs w:val="22"/>
        </w:rPr>
        <w:t>Although t</w:t>
      </w:r>
      <w:r w:rsidR="00B73D52">
        <w:rPr>
          <w:rFonts w:ascii="Times New Roman" w:hAnsi="Times New Roman"/>
          <w:sz w:val="22"/>
          <w:szCs w:val="22"/>
        </w:rPr>
        <w:t>his c</w:t>
      </w:r>
      <w:r w:rsidR="00337D11" w:rsidRPr="00B73D52">
        <w:rPr>
          <w:rFonts w:ascii="Times New Roman" w:hAnsi="Times New Roman"/>
          <w:sz w:val="22"/>
          <w:szCs w:val="22"/>
        </w:rPr>
        <w:t>ollection will not expire until 8/31/2014</w:t>
      </w:r>
      <w:r w:rsidR="004874EA">
        <w:rPr>
          <w:rFonts w:ascii="Times New Roman" w:hAnsi="Times New Roman"/>
          <w:sz w:val="22"/>
          <w:szCs w:val="22"/>
        </w:rPr>
        <w:t>, it will not be renewed as a separate collection; rather is being incorporated as part of this information collection</w:t>
      </w:r>
      <w:r w:rsidR="00337D11" w:rsidRPr="00B73D52">
        <w:rPr>
          <w:rFonts w:ascii="Times New Roman" w:hAnsi="Times New Roman"/>
          <w:sz w:val="22"/>
          <w:szCs w:val="22"/>
        </w:rPr>
        <w:t>.</w:t>
      </w:r>
    </w:p>
    <w:p w:rsidR="00CF67E7" w:rsidRPr="00B73D52" w:rsidRDefault="00CF67E7" w:rsidP="009F4D6F">
      <w:pPr>
        <w:pStyle w:val="BodyText"/>
        <w:tabs>
          <w:tab w:val="num" w:pos="450"/>
          <w:tab w:val="left" w:pos="480"/>
        </w:tabs>
        <w:ind w:left="450" w:hanging="450"/>
        <w:rPr>
          <w:color w:val="000000"/>
          <w:sz w:val="22"/>
          <w:szCs w:val="22"/>
        </w:rPr>
      </w:pPr>
    </w:p>
    <w:p w:rsidR="006A24F9" w:rsidRDefault="00CF67E7" w:rsidP="006A24F9">
      <w:pPr>
        <w:pStyle w:val="Heading1"/>
        <w:keepNext w:val="0"/>
        <w:numPr>
          <w:ilvl w:val="0"/>
          <w:numId w:val="10"/>
        </w:numPr>
        <w:tabs>
          <w:tab w:val="clear" w:pos="360"/>
          <w:tab w:val="num" w:pos="-450"/>
          <w:tab w:val="left" w:pos="480"/>
        </w:tabs>
        <w:ind w:left="480" w:hanging="480"/>
        <w:jc w:val="left"/>
        <w:rPr>
          <w:sz w:val="22"/>
          <w:u w:val="none"/>
        </w:rPr>
      </w:pPr>
      <w:r>
        <w:rPr>
          <w:sz w:val="22"/>
          <w:u w:val="none"/>
        </w:rPr>
        <w:t xml:space="preserve">How is this information to be used?  </w:t>
      </w:r>
    </w:p>
    <w:p w:rsidR="00A73119" w:rsidRDefault="00A73119" w:rsidP="00A73119">
      <w:pPr>
        <w:pStyle w:val="BodyTextIndent2"/>
        <w:ind w:left="0"/>
        <w:rPr>
          <w:sz w:val="22"/>
        </w:rPr>
      </w:pPr>
    </w:p>
    <w:p w:rsidR="004759AC" w:rsidRDefault="00C7491B" w:rsidP="00864CC4">
      <w:pPr>
        <w:pStyle w:val="BodyTextIndent2"/>
        <w:ind w:left="480"/>
        <w:rPr>
          <w:sz w:val="22"/>
          <w:szCs w:val="22"/>
        </w:rPr>
      </w:pPr>
      <w:r w:rsidRPr="00B73D52">
        <w:rPr>
          <w:sz w:val="22"/>
          <w:szCs w:val="22"/>
        </w:rPr>
        <w:t xml:space="preserve">This information </w:t>
      </w:r>
      <w:r>
        <w:rPr>
          <w:sz w:val="22"/>
          <w:szCs w:val="22"/>
        </w:rPr>
        <w:t xml:space="preserve">establishes the </w:t>
      </w:r>
      <w:r w:rsidR="004759AC">
        <w:rPr>
          <w:sz w:val="22"/>
          <w:szCs w:val="22"/>
        </w:rPr>
        <w:t>contractual</w:t>
      </w:r>
      <w:r>
        <w:rPr>
          <w:sz w:val="22"/>
          <w:szCs w:val="22"/>
        </w:rPr>
        <w:t xml:space="preserve"> relationship between HUD and public housing agencies administering public housing programs. </w:t>
      </w:r>
    </w:p>
    <w:p w:rsidR="004759AC" w:rsidRDefault="004759AC" w:rsidP="00864CC4">
      <w:pPr>
        <w:pStyle w:val="BodyTextIndent2"/>
        <w:ind w:left="480"/>
        <w:rPr>
          <w:sz w:val="22"/>
          <w:szCs w:val="22"/>
        </w:rPr>
      </w:pPr>
    </w:p>
    <w:p w:rsidR="004759AC" w:rsidRPr="00680C2F" w:rsidRDefault="004759AC" w:rsidP="004759AC">
      <w:pPr>
        <w:ind w:left="480"/>
        <w:rPr>
          <w:sz w:val="22"/>
        </w:rPr>
      </w:pPr>
      <w:r>
        <w:rPr>
          <w:sz w:val="22"/>
          <w:szCs w:val="22"/>
        </w:rPr>
        <w:t>A</w:t>
      </w:r>
      <w:r w:rsidRPr="00C6685B">
        <w:rPr>
          <w:sz w:val="22"/>
          <w:szCs w:val="22"/>
        </w:rPr>
        <w:t xml:space="preserve">CCs are </w:t>
      </w:r>
      <w:r>
        <w:rPr>
          <w:sz w:val="22"/>
          <w:szCs w:val="22"/>
        </w:rPr>
        <w:t>executed</w:t>
      </w:r>
      <w:r w:rsidRPr="00C6685B">
        <w:rPr>
          <w:sz w:val="22"/>
          <w:szCs w:val="22"/>
        </w:rPr>
        <w:t xml:space="preserve"> for development, acquisition,</w:t>
      </w:r>
      <w:r w:rsidR="001E48CA">
        <w:rPr>
          <w:sz w:val="22"/>
          <w:szCs w:val="22"/>
        </w:rPr>
        <w:t xml:space="preserve"> and </w:t>
      </w:r>
      <w:r w:rsidRPr="00C6685B">
        <w:rPr>
          <w:sz w:val="22"/>
          <w:szCs w:val="22"/>
        </w:rPr>
        <w:t>all inventory removal actions</w:t>
      </w:r>
      <w:r>
        <w:rPr>
          <w:sz w:val="22"/>
          <w:szCs w:val="22"/>
        </w:rPr>
        <w:t>.</w:t>
      </w:r>
      <w:r w:rsidRPr="00C6685B">
        <w:rPr>
          <w:sz w:val="22"/>
          <w:szCs w:val="22"/>
        </w:rPr>
        <w:t xml:space="preserve"> ACC covenant amendments </w:t>
      </w:r>
      <w:r>
        <w:rPr>
          <w:sz w:val="22"/>
          <w:szCs w:val="22"/>
        </w:rPr>
        <w:t xml:space="preserve">are executed for projects </w:t>
      </w:r>
      <w:r w:rsidRPr="00C6685B">
        <w:rPr>
          <w:sz w:val="22"/>
          <w:szCs w:val="22"/>
        </w:rPr>
        <w:t>that involve</w:t>
      </w:r>
      <w:r>
        <w:rPr>
          <w:sz w:val="22"/>
          <w:szCs w:val="22"/>
        </w:rPr>
        <w:t xml:space="preserve"> the</w:t>
      </w:r>
      <w:r w:rsidRPr="00C6685B">
        <w:rPr>
          <w:sz w:val="22"/>
          <w:szCs w:val="22"/>
        </w:rPr>
        <w:t xml:space="preserve"> use of capital funds. These 20-year ACC extensions also apply to situations when PHAs use capital funds for emergency and disaster grant activities, safety and security expenditures and for the renovation of community facilities.  HUD action and PHA submissions are also required when capital funds are recaptured for non-compliance or when </w:t>
      </w:r>
      <w:r w:rsidR="00863BF9">
        <w:rPr>
          <w:sz w:val="22"/>
          <w:szCs w:val="22"/>
        </w:rPr>
        <w:t>grant</w:t>
      </w:r>
      <w:r w:rsidRPr="00C6685B">
        <w:rPr>
          <w:sz w:val="22"/>
          <w:szCs w:val="22"/>
        </w:rPr>
        <w:t xml:space="preserve"> funds are not used within the obligation and expenditure time-</w:t>
      </w:r>
      <w:r w:rsidRPr="00680C2F">
        <w:t xml:space="preserve">limits.   </w:t>
      </w:r>
    </w:p>
    <w:p w:rsidR="004759AC" w:rsidRDefault="004759AC" w:rsidP="00864CC4">
      <w:pPr>
        <w:pStyle w:val="BodyTextIndent2"/>
        <w:ind w:left="480"/>
        <w:rPr>
          <w:sz w:val="22"/>
          <w:szCs w:val="22"/>
        </w:rPr>
      </w:pPr>
    </w:p>
    <w:p w:rsidR="004759AC" w:rsidRDefault="004759AC" w:rsidP="00864CC4">
      <w:pPr>
        <w:pStyle w:val="BodyTextIndent2"/>
        <w:ind w:left="480"/>
        <w:rPr>
          <w:sz w:val="22"/>
          <w:szCs w:val="22"/>
        </w:rPr>
      </w:pPr>
      <w:r>
        <w:rPr>
          <w:sz w:val="22"/>
          <w:szCs w:val="22"/>
        </w:rPr>
        <w:t>This information also</w:t>
      </w:r>
      <w:r w:rsidR="00C7491B">
        <w:rPr>
          <w:sz w:val="22"/>
          <w:szCs w:val="22"/>
        </w:rPr>
        <w:t xml:space="preserve"> ensures</w:t>
      </w:r>
      <w:r>
        <w:rPr>
          <w:sz w:val="22"/>
          <w:szCs w:val="22"/>
        </w:rPr>
        <w:t xml:space="preserve"> </w:t>
      </w:r>
      <w:r w:rsidR="00C7491B" w:rsidRPr="00B73D52">
        <w:rPr>
          <w:sz w:val="22"/>
          <w:szCs w:val="22"/>
        </w:rPr>
        <w:t>HUD has an accurate database for the federal public housing inventory and enable</w:t>
      </w:r>
      <w:r w:rsidR="00C7491B">
        <w:rPr>
          <w:sz w:val="22"/>
          <w:szCs w:val="22"/>
        </w:rPr>
        <w:t>s</w:t>
      </w:r>
      <w:r w:rsidR="00C7491B" w:rsidRPr="00B73D52">
        <w:rPr>
          <w:sz w:val="22"/>
          <w:szCs w:val="22"/>
        </w:rPr>
        <w:t xml:space="preserve"> HUD Field Offices to effectively monitor </w:t>
      </w:r>
      <w:r w:rsidR="00C7491B">
        <w:rPr>
          <w:sz w:val="22"/>
          <w:szCs w:val="22"/>
        </w:rPr>
        <w:t>their portfolio</w:t>
      </w:r>
      <w:r w:rsidR="00C7491B" w:rsidRPr="00B73D52">
        <w:rPr>
          <w:sz w:val="22"/>
          <w:szCs w:val="22"/>
        </w:rPr>
        <w:t>.</w:t>
      </w:r>
      <w:r>
        <w:rPr>
          <w:sz w:val="22"/>
          <w:szCs w:val="22"/>
        </w:rPr>
        <w:t xml:space="preserve"> HUD uses the inventory information when determining the amount of funding a PHA is eligible for under the capital fund and other programs.</w:t>
      </w:r>
    </w:p>
    <w:p w:rsidR="004759AC" w:rsidRDefault="004759AC" w:rsidP="00864CC4">
      <w:pPr>
        <w:pStyle w:val="BodyTextIndent2"/>
        <w:ind w:left="480"/>
        <w:rPr>
          <w:sz w:val="22"/>
          <w:szCs w:val="22"/>
        </w:rPr>
      </w:pPr>
    </w:p>
    <w:p w:rsidR="00A73119" w:rsidRPr="00B73D52" w:rsidRDefault="00AE2246" w:rsidP="00864CC4">
      <w:pPr>
        <w:pStyle w:val="BodyTextIndent2"/>
        <w:ind w:left="480"/>
        <w:rPr>
          <w:sz w:val="20"/>
        </w:rPr>
      </w:pPr>
      <w:r w:rsidRPr="00007CBE">
        <w:rPr>
          <w:sz w:val="22"/>
        </w:rPr>
        <w:t xml:space="preserve">This </w:t>
      </w:r>
      <w:r w:rsidR="00A73119" w:rsidRPr="00007CBE">
        <w:rPr>
          <w:sz w:val="22"/>
        </w:rPr>
        <w:t>Public Housing Inventory removal information</w:t>
      </w:r>
      <w:r w:rsidR="001E48CA">
        <w:rPr>
          <w:sz w:val="22"/>
        </w:rPr>
        <w:t xml:space="preserve"> </w:t>
      </w:r>
      <w:r w:rsidR="00A73119" w:rsidRPr="00B73D52">
        <w:rPr>
          <w:sz w:val="22"/>
          <w:szCs w:val="22"/>
        </w:rPr>
        <w:t>is collected via</w:t>
      </w:r>
      <w:r w:rsidR="00C7491B">
        <w:rPr>
          <w:sz w:val="22"/>
          <w:szCs w:val="22"/>
        </w:rPr>
        <w:t xml:space="preserve"> an</w:t>
      </w:r>
      <w:r w:rsidR="00A73119" w:rsidRPr="00B73D52">
        <w:rPr>
          <w:sz w:val="22"/>
          <w:szCs w:val="22"/>
        </w:rPr>
        <w:t xml:space="preserve"> on-line application and reviewed by HUD’s Special Application Center (SAC) to ensure that PHAs meet the statutory and regulatory requirements necessary for HUD to approve </w:t>
      </w:r>
      <w:r w:rsidR="00C7491B">
        <w:rPr>
          <w:sz w:val="22"/>
          <w:szCs w:val="22"/>
        </w:rPr>
        <w:t>the removal of public housing units from inventory</w:t>
      </w:r>
      <w:r w:rsidR="00A73119" w:rsidRPr="00B73D52">
        <w:rPr>
          <w:sz w:val="22"/>
          <w:szCs w:val="22"/>
        </w:rPr>
        <w:t xml:space="preserve">.  HUD approval is necessary prior to PHAs removing their public housing property in order to protect the federal interest in the public housing property under the ACC and Declaration of Trust.  </w:t>
      </w:r>
    </w:p>
    <w:p w:rsidR="00A84524" w:rsidRDefault="00A84524" w:rsidP="00415422">
      <w:pPr>
        <w:pStyle w:val="BodyTextIndent2"/>
        <w:tabs>
          <w:tab w:val="left" w:pos="960"/>
          <w:tab w:val="num" w:pos="1170"/>
        </w:tabs>
        <w:ind w:left="480"/>
        <w:rPr>
          <w:sz w:val="22"/>
        </w:rPr>
      </w:pPr>
    </w:p>
    <w:p w:rsidR="00CF67E7" w:rsidRDefault="00CF67E7" w:rsidP="00CF67E7">
      <w:pPr>
        <w:pStyle w:val="Heading1"/>
        <w:tabs>
          <w:tab w:val="left" w:pos="480"/>
        </w:tabs>
        <w:ind w:left="480" w:hanging="480"/>
        <w:jc w:val="left"/>
        <w:rPr>
          <w:u w:val="none"/>
        </w:rPr>
      </w:pPr>
      <w:r>
        <w:rPr>
          <w:u w:val="none"/>
        </w:rPr>
        <w:t>3.</w:t>
      </w:r>
      <w:r>
        <w:rPr>
          <w:u w:val="none"/>
        </w:rPr>
        <w:tab/>
        <w:t xml:space="preserve">Describe whether, and to what extent, the collection of information is automated?  </w:t>
      </w:r>
    </w:p>
    <w:p w:rsidR="00D364DF" w:rsidRPr="006A2F0B" w:rsidRDefault="00864CC4" w:rsidP="00703592">
      <w:pPr>
        <w:pStyle w:val="BodyText"/>
        <w:tabs>
          <w:tab w:val="left" w:pos="480"/>
        </w:tabs>
        <w:ind w:left="480" w:hanging="480"/>
        <w:rPr>
          <w:sz w:val="22"/>
          <w:szCs w:val="22"/>
        </w:rPr>
      </w:pPr>
      <w:r>
        <w:rPr>
          <w:sz w:val="22"/>
        </w:rPr>
        <w:tab/>
      </w:r>
      <w:r w:rsidR="00D364DF" w:rsidRPr="006A2F0B">
        <w:rPr>
          <w:sz w:val="22"/>
          <w:szCs w:val="22"/>
        </w:rPr>
        <w:t xml:space="preserve">HUD electronically collects public housing inventory data from the PHAs through its Public </w:t>
      </w:r>
      <w:r w:rsidR="001E48CA">
        <w:rPr>
          <w:sz w:val="22"/>
          <w:szCs w:val="22"/>
        </w:rPr>
        <w:t xml:space="preserve">and Indian </w:t>
      </w:r>
      <w:r w:rsidR="00D364DF" w:rsidRPr="006A2F0B">
        <w:rPr>
          <w:sz w:val="22"/>
          <w:szCs w:val="22"/>
        </w:rPr>
        <w:t>Housing Information Center</w:t>
      </w:r>
      <w:r w:rsidR="001E48CA">
        <w:rPr>
          <w:sz w:val="22"/>
          <w:szCs w:val="22"/>
        </w:rPr>
        <w:t xml:space="preserve"> (PIC)</w:t>
      </w:r>
      <w:r w:rsidR="00214674">
        <w:rPr>
          <w:sz w:val="22"/>
          <w:szCs w:val="22"/>
        </w:rPr>
        <w:t xml:space="preserve"> Inventory Management System (IMS)</w:t>
      </w:r>
      <w:r w:rsidR="00D364DF" w:rsidRPr="006A2F0B">
        <w:rPr>
          <w:sz w:val="22"/>
          <w:szCs w:val="22"/>
        </w:rPr>
        <w:t xml:space="preserve">, </w:t>
      </w:r>
      <w:r w:rsidR="00343BED">
        <w:rPr>
          <w:sz w:val="22"/>
          <w:szCs w:val="22"/>
        </w:rPr>
        <w:t xml:space="preserve">an on-line </w:t>
      </w:r>
      <w:r w:rsidR="00D364DF" w:rsidRPr="006A2F0B">
        <w:rPr>
          <w:sz w:val="22"/>
          <w:szCs w:val="22"/>
        </w:rPr>
        <w:t xml:space="preserve">data entry/database system.  Inventory Removal Actions requested through Form HUD-52860 </w:t>
      </w:r>
      <w:r w:rsidR="004759AC">
        <w:rPr>
          <w:sz w:val="22"/>
          <w:szCs w:val="22"/>
        </w:rPr>
        <w:t>are</w:t>
      </w:r>
      <w:r w:rsidR="00D364DF" w:rsidRPr="006A2F0B">
        <w:rPr>
          <w:sz w:val="22"/>
          <w:szCs w:val="22"/>
        </w:rPr>
        <w:t xml:space="preserve"> submitted via the Internet through the </w:t>
      </w:r>
      <w:r w:rsidR="00214674">
        <w:rPr>
          <w:sz w:val="22"/>
          <w:szCs w:val="22"/>
        </w:rPr>
        <w:t>Inventory Removal application module</w:t>
      </w:r>
      <w:r w:rsidR="00D364DF" w:rsidRPr="006A2F0B">
        <w:rPr>
          <w:sz w:val="22"/>
          <w:szCs w:val="22"/>
        </w:rPr>
        <w:t xml:space="preserve">. The PIC system allows PHAs to attach supporting documentation electronically. </w:t>
      </w:r>
    </w:p>
    <w:p w:rsidR="00CF67E7" w:rsidRDefault="00626115" w:rsidP="00B953E8">
      <w:pPr>
        <w:pStyle w:val="BodyText"/>
        <w:tabs>
          <w:tab w:val="left" w:pos="0"/>
        </w:tabs>
        <w:rPr>
          <w:sz w:val="22"/>
        </w:rPr>
      </w:pPr>
      <w:r>
        <w:rPr>
          <w:sz w:val="22"/>
        </w:rPr>
        <w:t xml:space="preserve"> </w:t>
      </w:r>
    </w:p>
    <w:p w:rsidR="00CF67E7" w:rsidRDefault="00A175A6" w:rsidP="006A2F0B">
      <w:pPr>
        <w:pStyle w:val="BodyText"/>
        <w:tabs>
          <w:tab w:val="left" w:pos="480"/>
        </w:tabs>
        <w:ind w:left="360" w:hanging="360"/>
        <w:rPr>
          <w:sz w:val="22"/>
        </w:rPr>
      </w:pPr>
      <w:r>
        <w:rPr>
          <w:sz w:val="22"/>
        </w:rPr>
        <w:t>4</w:t>
      </w:r>
      <w:r w:rsidR="006A2F0B">
        <w:rPr>
          <w:sz w:val="22"/>
        </w:rPr>
        <w:tab/>
      </w:r>
      <w:r w:rsidR="00271C79">
        <w:rPr>
          <w:b/>
          <w:bCs/>
          <w:sz w:val="22"/>
        </w:rPr>
        <w:t>Duplication of i</w:t>
      </w:r>
      <w:r w:rsidR="00CF67E7">
        <w:rPr>
          <w:b/>
          <w:bCs/>
          <w:sz w:val="22"/>
        </w:rPr>
        <w:t>nformation</w:t>
      </w:r>
      <w:r w:rsidR="00271C79">
        <w:rPr>
          <w:b/>
          <w:bCs/>
          <w:sz w:val="22"/>
        </w:rPr>
        <w:t>.</w:t>
      </w:r>
      <w:r w:rsidR="00CF67E7">
        <w:rPr>
          <w:b/>
          <w:bCs/>
          <w:sz w:val="22"/>
        </w:rPr>
        <w:t xml:space="preserve"> </w:t>
      </w:r>
      <w:r w:rsidR="00271C79">
        <w:rPr>
          <w:b/>
          <w:bCs/>
          <w:sz w:val="22"/>
        </w:rPr>
        <w:t xml:space="preserve"> </w:t>
      </w:r>
      <w:r w:rsidR="00552E18" w:rsidRPr="008A54EE">
        <w:rPr>
          <w:bCs/>
          <w:sz w:val="22"/>
        </w:rPr>
        <w:t xml:space="preserve">There is no duplication of information associated with this collection.  </w:t>
      </w:r>
      <w:r w:rsidR="00D76B67">
        <w:rPr>
          <w:bCs/>
          <w:sz w:val="22"/>
        </w:rPr>
        <w:t xml:space="preserve">The information required and collected with each action is not collected elsewhere.  </w:t>
      </w:r>
      <w:r w:rsidR="00552E18" w:rsidRPr="008A54EE">
        <w:rPr>
          <w:bCs/>
          <w:sz w:val="22"/>
        </w:rPr>
        <w:t>There is no similar information already available that may be used or modified for the purposes described in the response to question 2 above.</w:t>
      </w:r>
      <w:r w:rsidR="00552E18">
        <w:rPr>
          <w:b/>
          <w:bCs/>
          <w:sz w:val="22"/>
        </w:rPr>
        <w:t xml:space="preserve">  </w:t>
      </w:r>
      <w:r w:rsidR="00626115">
        <w:rPr>
          <w:sz w:val="22"/>
        </w:rPr>
        <w:t>Information is uniformly collected for award and distribution of operating subsidies</w:t>
      </w:r>
      <w:r w:rsidR="00271C79">
        <w:rPr>
          <w:sz w:val="22"/>
        </w:rPr>
        <w:t xml:space="preserve"> and capital funds</w:t>
      </w:r>
      <w:r w:rsidR="00626115">
        <w:rPr>
          <w:sz w:val="22"/>
        </w:rPr>
        <w:t xml:space="preserve">. </w:t>
      </w:r>
      <w:r w:rsidR="00FB46E2">
        <w:rPr>
          <w:sz w:val="22"/>
        </w:rPr>
        <w:t xml:space="preserve"> Actions under this PRA are initiated by the PHA.  </w:t>
      </w:r>
      <w:r w:rsidR="00626115">
        <w:rPr>
          <w:sz w:val="22"/>
        </w:rPr>
        <w:t xml:space="preserve"> Information collected to exercise an ACC option is based on unique local conditions</w:t>
      </w:r>
      <w:r w:rsidR="00FB46E2">
        <w:rPr>
          <w:sz w:val="22"/>
        </w:rPr>
        <w:t xml:space="preserve"> or proposals</w:t>
      </w:r>
      <w:r w:rsidR="00E11306">
        <w:rPr>
          <w:sz w:val="22"/>
        </w:rPr>
        <w:t xml:space="preserve"> </w:t>
      </w:r>
      <w:r w:rsidR="00FB46E2">
        <w:rPr>
          <w:sz w:val="22"/>
        </w:rPr>
        <w:t>and, therefore,</w:t>
      </w:r>
      <w:r w:rsidR="00626115">
        <w:rPr>
          <w:sz w:val="22"/>
        </w:rPr>
        <w:t xml:space="preserve"> not</w:t>
      </w:r>
      <w:r w:rsidR="00CF67E7">
        <w:rPr>
          <w:sz w:val="22"/>
        </w:rPr>
        <w:t xml:space="preserve"> previously collected.</w:t>
      </w:r>
    </w:p>
    <w:p w:rsidR="00D364DF" w:rsidRPr="006A2F0B" w:rsidRDefault="00D364DF" w:rsidP="00D364DF">
      <w:pPr>
        <w:pStyle w:val="BodyTextIndent"/>
        <w:keepNext/>
        <w:rPr>
          <w:b/>
          <w:bCs/>
          <w:color w:val="FF0000"/>
          <w:sz w:val="22"/>
          <w:szCs w:val="22"/>
          <w:u w:val="single"/>
        </w:rPr>
      </w:pPr>
    </w:p>
    <w:p w:rsidR="00CF67E7" w:rsidRDefault="00CF67E7" w:rsidP="00CF67E7">
      <w:pPr>
        <w:pStyle w:val="BodyTextIndent"/>
        <w:keepNext/>
        <w:numPr>
          <w:ilvl w:val="0"/>
          <w:numId w:val="11"/>
        </w:numPr>
        <w:tabs>
          <w:tab w:val="clear" w:pos="360"/>
          <w:tab w:val="left" w:pos="-450"/>
          <w:tab w:val="num" w:pos="450"/>
        </w:tabs>
        <w:ind w:left="480" w:hanging="480"/>
        <w:rPr>
          <w:b/>
          <w:bCs/>
          <w:sz w:val="22"/>
        </w:rPr>
      </w:pPr>
      <w:r>
        <w:rPr>
          <w:b/>
          <w:bCs/>
          <w:sz w:val="22"/>
        </w:rPr>
        <w:t xml:space="preserve">Does the collection of information impact small businesses or other small entities? </w:t>
      </w:r>
    </w:p>
    <w:p w:rsidR="00CF67E7" w:rsidRDefault="00B64DDC" w:rsidP="00CF67E7">
      <w:pPr>
        <w:pStyle w:val="BodyTextIndent"/>
        <w:keepNext/>
        <w:ind w:left="480" w:firstLine="0"/>
        <w:rPr>
          <w:sz w:val="22"/>
        </w:rPr>
      </w:pPr>
      <w:r>
        <w:rPr>
          <w:sz w:val="22"/>
        </w:rPr>
        <w:t>No, t</w:t>
      </w:r>
      <w:r w:rsidR="00626115">
        <w:rPr>
          <w:sz w:val="22"/>
        </w:rPr>
        <w:t>he</w:t>
      </w:r>
      <w:r w:rsidR="00CF67E7">
        <w:rPr>
          <w:sz w:val="22"/>
        </w:rPr>
        <w:t xml:space="preserve"> information </w:t>
      </w:r>
      <w:r w:rsidR="005C3435">
        <w:rPr>
          <w:sz w:val="22"/>
        </w:rPr>
        <w:t xml:space="preserve">being collected </w:t>
      </w:r>
      <w:r w:rsidR="00CF67E7">
        <w:rPr>
          <w:sz w:val="22"/>
        </w:rPr>
        <w:t>does not significa</w:t>
      </w:r>
      <w:r w:rsidR="00626115">
        <w:rPr>
          <w:sz w:val="22"/>
        </w:rPr>
        <w:t xml:space="preserve">ntly impact small </w:t>
      </w:r>
      <w:r w:rsidR="005C3435">
        <w:rPr>
          <w:sz w:val="22"/>
        </w:rPr>
        <w:t>business</w:t>
      </w:r>
      <w:r w:rsidR="00CF67E7">
        <w:rPr>
          <w:sz w:val="22"/>
        </w:rPr>
        <w:t>e</w:t>
      </w:r>
      <w:r w:rsidR="005C3435">
        <w:rPr>
          <w:sz w:val="22"/>
        </w:rPr>
        <w:t>s or other small entities.</w:t>
      </w:r>
    </w:p>
    <w:p w:rsidR="00CF67E7" w:rsidRDefault="00CF67E7" w:rsidP="00CF67E7">
      <w:pPr>
        <w:ind w:left="480" w:hanging="480"/>
        <w:rPr>
          <w:sz w:val="22"/>
        </w:rPr>
      </w:pPr>
    </w:p>
    <w:p w:rsidR="00D364DF" w:rsidRPr="006A2F0B" w:rsidRDefault="00CF67E7" w:rsidP="00703592">
      <w:pPr>
        <w:pStyle w:val="BodyTextIndent"/>
        <w:keepNext/>
        <w:ind w:left="480" w:hanging="480"/>
        <w:rPr>
          <w:sz w:val="22"/>
          <w:szCs w:val="22"/>
        </w:rPr>
      </w:pPr>
      <w:r>
        <w:rPr>
          <w:b/>
          <w:bCs/>
          <w:sz w:val="22"/>
        </w:rPr>
        <w:t>6.</w:t>
      </w:r>
      <w:r>
        <w:rPr>
          <w:b/>
          <w:bCs/>
          <w:sz w:val="22"/>
        </w:rPr>
        <w:tab/>
      </w:r>
      <w:r w:rsidRPr="00E37352">
        <w:rPr>
          <w:b/>
          <w:bCs/>
          <w:sz w:val="22"/>
        </w:rPr>
        <w:t>Describe the consequences</w:t>
      </w:r>
      <w:r>
        <w:rPr>
          <w:b/>
          <w:bCs/>
          <w:sz w:val="22"/>
        </w:rPr>
        <w:t xml:space="preserve"> to Federal program or policy activities if the collection is not conducted or is conducted less frequently. </w:t>
      </w:r>
      <w:r w:rsidR="007A1FE8">
        <w:rPr>
          <w:b/>
          <w:bCs/>
          <w:sz w:val="22"/>
        </w:rPr>
        <w:t xml:space="preserve"> </w:t>
      </w:r>
      <w:r w:rsidR="00885218">
        <w:rPr>
          <w:sz w:val="22"/>
          <w:szCs w:val="22"/>
        </w:rPr>
        <w:t xml:space="preserve">The submission of ACCs, amendments, and associated documents and forms is a long-standing statutory and regulatory requirement of entities that conduct business with HUD.  If HUD did not collect this information, the Department would be in noncompliance with the specific intent and directions of Congress.  Without this information, HUD’s interest in these properties may also be unprotected, resulting in the potential loss of affordable housing.  If accurate inventory data is lacking, HUD would be at high risk of making </w:t>
      </w:r>
      <w:r w:rsidR="00071E61">
        <w:rPr>
          <w:sz w:val="22"/>
          <w:szCs w:val="22"/>
        </w:rPr>
        <w:t xml:space="preserve">incorrect </w:t>
      </w:r>
      <w:r w:rsidR="00885218">
        <w:rPr>
          <w:sz w:val="22"/>
          <w:szCs w:val="22"/>
        </w:rPr>
        <w:t>payments to housing authorities.  I</w:t>
      </w:r>
      <w:r w:rsidR="00D364DF" w:rsidRPr="006A2F0B">
        <w:rPr>
          <w:sz w:val="22"/>
          <w:szCs w:val="22"/>
        </w:rPr>
        <w:t>f this information were collected less frequently, it would unreasonably delay inventory removals by PHAs and prevent Section 3</w:t>
      </w:r>
      <w:r w:rsidR="00756B17" w:rsidRPr="006A2F0B">
        <w:rPr>
          <w:sz w:val="22"/>
          <w:szCs w:val="22"/>
        </w:rPr>
        <w:t>3</w:t>
      </w:r>
      <w:r w:rsidR="00D364DF" w:rsidRPr="006A2F0B">
        <w:rPr>
          <w:sz w:val="22"/>
          <w:szCs w:val="22"/>
        </w:rPr>
        <w:t xml:space="preserve"> of the Act from being properly carried out</w:t>
      </w:r>
      <w:r w:rsidR="00885218">
        <w:rPr>
          <w:sz w:val="22"/>
          <w:szCs w:val="22"/>
        </w:rPr>
        <w:t>.</w:t>
      </w:r>
      <w:r w:rsidR="00D364DF" w:rsidRPr="006A2F0B">
        <w:rPr>
          <w:sz w:val="22"/>
          <w:szCs w:val="22"/>
        </w:rPr>
        <w:t xml:space="preserve"> </w:t>
      </w:r>
    </w:p>
    <w:p w:rsidR="00864CC4" w:rsidRDefault="00864CC4" w:rsidP="00CF67E7">
      <w:pPr>
        <w:pStyle w:val="BodyTextIndent"/>
        <w:ind w:left="480" w:hanging="480"/>
      </w:pPr>
    </w:p>
    <w:p w:rsidR="00CF67E7" w:rsidRPr="00864CC4" w:rsidRDefault="00CF67E7" w:rsidP="00864CC4">
      <w:pPr>
        <w:pStyle w:val="ListParagraph"/>
        <w:keepNext/>
        <w:numPr>
          <w:ilvl w:val="0"/>
          <w:numId w:val="22"/>
        </w:numPr>
        <w:ind w:left="450" w:hanging="450"/>
        <w:rPr>
          <w:sz w:val="22"/>
        </w:rPr>
      </w:pPr>
      <w:r w:rsidRPr="00864CC4">
        <w:rPr>
          <w:b/>
          <w:bCs/>
          <w:sz w:val="22"/>
        </w:rPr>
        <w:t>Explain any special circumstances</w:t>
      </w:r>
      <w:r w:rsidR="007A1FE8" w:rsidRPr="00864CC4">
        <w:rPr>
          <w:b/>
          <w:bCs/>
          <w:sz w:val="22"/>
        </w:rPr>
        <w:t>.</w:t>
      </w:r>
      <w:r w:rsidRPr="00864CC4">
        <w:rPr>
          <w:b/>
          <w:bCs/>
          <w:sz w:val="22"/>
        </w:rPr>
        <w:t xml:space="preserve"> </w:t>
      </w:r>
      <w:r w:rsidR="007A1FE8" w:rsidRPr="00864CC4">
        <w:rPr>
          <w:b/>
          <w:bCs/>
          <w:sz w:val="22"/>
        </w:rPr>
        <w:t xml:space="preserve"> </w:t>
      </w:r>
      <w:r w:rsidR="007A1FE8" w:rsidRPr="00864CC4">
        <w:rPr>
          <w:bCs/>
          <w:sz w:val="22"/>
        </w:rPr>
        <w:t>N</w:t>
      </w:r>
      <w:r w:rsidR="004C528C" w:rsidRPr="00864CC4">
        <w:rPr>
          <w:sz w:val="22"/>
        </w:rPr>
        <w:t>o special circumstances</w:t>
      </w:r>
      <w:r w:rsidR="001E48CA">
        <w:rPr>
          <w:sz w:val="22"/>
        </w:rPr>
        <w:t xml:space="preserve"> </w:t>
      </w:r>
      <w:r w:rsidR="00D6107E">
        <w:rPr>
          <w:sz w:val="22"/>
        </w:rPr>
        <w:t>are applicable to this collection</w:t>
      </w:r>
      <w:proofErr w:type="gramStart"/>
      <w:r w:rsidR="00D6107E">
        <w:rPr>
          <w:sz w:val="22"/>
        </w:rPr>
        <w:t>.</w:t>
      </w:r>
      <w:r w:rsidR="007A1FE8" w:rsidRPr="00864CC4">
        <w:rPr>
          <w:sz w:val="22"/>
        </w:rPr>
        <w:t>.</w:t>
      </w:r>
      <w:proofErr w:type="gramEnd"/>
    </w:p>
    <w:p w:rsidR="00864CC4" w:rsidRPr="00071E61" w:rsidRDefault="00864CC4" w:rsidP="00071E61">
      <w:pPr>
        <w:keepNext/>
        <w:rPr>
          <w:b/>
          <w:bCs/>
          <w:sz w:val="22"/>
        </w:rPr>
      </w:pPr>
    </w:p>
    <w:p w:rsidR="00CF67E7" w:rsidRPr="00864CC4" w:rsidRDefault="00271C79" w:rsidP="00864CC4">
      <w:pPr>
        <w:pStyle w:val="ListParagraph"/>
        <w:numPr>
          <w:ilvl w:val="0"/>
          <w:numId w:val="22"/>
        </w:numPr>
        <w:ind w:left="450" w:hanging="450"/>
        <w:rPr>
          <w:b/>
          <w:bCs/>
          <w:sz w:val="22"/>
        </w:rPr>
      </w:pPr>
      <w:r w:rsidRPr="00864CC4">
        <w:rPr>
          <w:b/>
          <w:bCs/>
          <w:sz w:val="22"/>
        </w:rPr>
        <w:t xml:space="preserve">Identify </w:t>
      </w:r>
      <w:r w:rsidR="00CF67E7" w:rsidRPr="00864CC4">
        <w:rPr>
          <w:b/>
          <w:bCs/>
          <w:sz w:val="22"/>
        </w:rPr>
        <w:t xml:space="preserve">date and page number of the Federal Register notice soliciting comments on the information. </w:t>
      </w:r>
    </w:p>
    <w:p w:rsidR="00F2042B" w:rsidRDefault="00F2042B" w:rsidP="00F2042B">
      <w:pPr>
        <w:ind w:left="480"/>
        <w:rPr>
          <w:sz w:val="22"/>
        </w:rPr>
      </w:pPr>
      <w:r>
        <w:rPr>
          <w:sz w:val="22"/>
        </w:rPr>
        <w:t>HUD published a Notice of Proposed I</w:t>
      </w:r>
      <w:r w:rsidRPr="006937E9">
        <w:rPr>
          <w:sz w:val="22"/>
        </w:rPr>
        <w:t>nfor</w:t>
      </w:r>
      <w:r>
        <w:rPr>
          <w:sz w:val="22"/>
        </w:rPr>
        <w:t>mation C</w:t>
      </w:r>
      <w:r w:rsidRPr="006937E9">
        <w:rPr>
          <w:sz w:val="22"/>
        </w:rPr>
        <w:t>o</w:t>
      </w:r>
      <w:r>
        <w:rPr>
          <w:sz w:val="22"/>
        </w:rPr>
        <w:t>llection for public comments</w:t>
      </w:r>
      <w:r w:rsidRPr="006937E9">
        <w:rPr>
          <w:sz w:val="22"/>
        </w:rPr>
        <w:t xml:space="preserve"> in</w:t>
      </w:r>
      <w:r>
        <w:rPr>
          <w:sz w:val="22"/>
        </w:rPr>
        <w:t xml:space="preserve"> the </w:t>
      </w:r>
      <w:r w:rsidRPr="00CC41DC">
        <w:rPr>
          <w:i/>
          <w:sz w:val="22"/>
        </w:rPr>
        <w:t>Federal Register</w:t>
      </w:r>
      <w:r>
        <w:rPr>
          <w:sz w:val="22"/>
        </w:rPr>
        <w:t xml:space="preserve">, Volume 79; Number 32; Page 9258 on February 18, 2014.  The public was given until April 21, 2014, to submit comments on the proposed information collection.  </w:t>
      </w:r>
    </w:p>
    <w:p w:rsidR="00F2042B" w:rsidRDefault="00F2042B" w:rsidP="00F2042B">
      <w:pPr>
        <w:pStyle w:val="BodyTextIndent"/>
        <w:keepNext/>
        <w:ind w:left="930" w:hanging="480"/>
        <w:rPr>
          <w:b/>
          <w:bCs/>
          <w:sz w:val="22"/>
        </w:rPr>
      </w:pPr>
    </w:p>
    <w:p w:rsidR="00CF67E7" w:rsidRDefault="00CF67E7" w:rsidP="00CF67E7">
      <w:pPr>
        <w:pStyle w:val="BodyTextIndent"/>
        <w:keepNext/>
        <w:ind w:left="480" w:hanging="480"/>
        <w:rPr>
          <w:sz w:val="22"/>
        </w:rPr>
      </w:pPr>
      <w:r>
        <w:rPr>
          <w:b/>
          <w:bCs/>
          <w:sz w:val="22"/>
        </w:rPr>
        <w:t>9.</w:t>
      </w:r>
      <w:r>
        <w:rPr>
          <w:b/>
          <w:bCs/>
          <w:sz w:val="22"/>
        </w:rPr>
        <w:tab/>
        <w:t xml:space="preserve">Explain any payments or gifts to respondents, other than remuneration of contractors or grantees. </w:t>
      </w:r>
    </w:p>
    <w:p w:rsidR="00CF67E7" w:rsidRDefault="00CF67E7" w:rsidP="00CF67E7">
      <w:pPr>
        <w:pStyle w:val="BodyTextIndent"/>
        <w:ind w:left="480" w:firstLine="0"/>
        <w:rPr>
          <w:sz w:val="22"/>
        </w:rPr>
      </w:pPr>
      <w:r>
        <w:rPr>
          <w:sz w:val="22"/>
        </w:rPr>
        <w:t>No payments or gifts to respondents are provided.</w:t>
      </w:r>
    </w:p>
    <w:p w:rsidR="00CF67E7" w:rsidRDefault="00CF67E7" w:rsidP="00CF67E7">
      <w:pPr>
        <w:ind w:left="480" w:hanging="480"/>
        <w:rPr>
          <w:sz w:val="22"/>
        </w:rPr>
      </w:pPr>
    </w:p>
    <w:p w:rsidR="00CF67E7" w:rsidRPr="007F74FA" w:rsidRDefault="00CF67E7" w:rsidP="007A1FE8">
      <w:pPr>
        <w:pStyle w:val="BodyTextIndent"/>
        <w:keepNext/>
        <w:ind w:left="480" w:hanging="480"/>
        <w:rPr>
          <w:b/>
          <w:bCs/>
          <w:color w:val="FF0000"/>
          <w:sz w:val="22"/>
          <w:u w:val="single"/>
        </w:rPr>
      </w:pPr>
      <w:r>
        <w:rPr>
          <w:b/>
          <w:bCs/>
          <w:sz w:val="22"/>
        </w:rPr>
        <w:t>10.</w:t>
      </w:r>
      <w:r>
        <w:rPr>
          <w:b/>
          <w:bCs/>
          <w:sz w:val="22"/>
        </w:rPr>
        <w:tab/>
        <w:t xml:space="preserve">Describe any assurance of confidentiality provided to respondents. </w:t>
      </w:r>
      <w:r>
        <w:rPr>
          <w:sz w:val="22"/>
        </w:rPr>
        <w:t>The information provided is not of a confidential nature.</w:t>
      </w:r>
      <w:r w:rsidR="007F74FA">
        <w:rPr>
          <w:sz w:val="22"/>
        </w:rPr>
        <w:t xml:space="preserve">  </w:t>
      </w:r>
    </w:p>
    <w:p w:rsidR="00CF67E7" w:rsidRDefault="00CF67E7" w:rsidP="00CF67E7">
      <w:pPr>
        <w:pStyle w:val="BodyTextIndent"/>
        <w:ind w:left="480" w:hanging="480"/>
        <w:rPr>
          <w:sz w:val="22"/>
        </w:rPr>
      </w:pPr>
    </w:p>
    <w:p w:rsidR="007F74FA" w:rsidRPr="00902EF6" w:rsidRDefault="00271C79" w:rsidP="007F74FA">
      <w:pPr>
        <w:pStyle w:val="BodyTextIndent"/>
        <w:keepNext/>
        <w:ind w:left="480" w:hanging="480"/>
        <w:rPr>
          <w:bCs/>
          <w:sz w:val="22"/>
        </w:rPr>
      </w:pPr>
      <w:r>
        <w:rPr>
          <w:b/>
          <w:bCs/>
          <w:sz w:val="22"/>
        </w:rPr>
        <w:t>11.</w:t>
      </w:r>
      <w:r>
        <w:rPr>
          <w:b/>
          <w:bCs/>
          <w:sz w:val="22"/>
        </w:rPr>
        <w:tab/>
        <w:t xml:space="preserve">Justify </w:t>
      </w:r>
      <w:r w:rsidR="00CF67E7">
        <w:rPr>
          <w:b/>
          <w:bCs/>
          <w:sz w:val="22"/>
        </w:rPr>
        <w:t>questions of a sensitive nature, su</w:t>
      </w:r>
      <w:r>
        <w:rPr>
          <w:b/>
          <w:bCs/>
          <w:sz w:val="22"/>
        </w:rPr>
        <w:t>ch as sexual, religious beliefs</w:t>
      </w:r>
      <w:r w:rsidR="00CF67E7">
        <w:rPr>
          <w:b/>
          <w:bCs/>
          <w:sz w:val="22"/>
        </w:rPr>
        <w:t xml:space="preserve"> and other matters that are commonly considered private. </w:t>
      </w:r>
      <w:r w:rsidR="007A1FE8">
        <w:rPr>
          <w:sz w:val="22"/>
        </w:rPr>
        <w:t xml:space="preserve"> </w:t>
      </w:r>
      <w:r w:rsidR="00CF67E7">
        <w:rPr>
          <w:sz w:val="22"/>
        </w:rPr>
        <w:t xml:space="preserve">The information collected does not contain questions of a sensitive nature.  </w:t>
      </w:r>
      <w:r w:rsidR="007F74FA" w:rsidRPr="00902EF6">
        <w:rPr>
          <w:sz w:val="22"/>
        </w:rPr>
        <w:t xml:space="preserve">The forms and collections associated with the Consolidated ACC </w:t>
      </w:r>
      <w:r w:rsidR="00DC1DCB" w:rsidRPr="00902EF6">
        <w:rPr>
          <w:sz w:val="22"/>
        </w:rPr>
        <w:t xml:space="preserve">and Public </w:t>
      </w:r>
      <w:r w:rsidR="00D6107E" w:rsidRPr="00902EF6">
        <w:rPr>
          <w:sz w:val="22"/>
        </w:rPr>
        <w:t>Housing</w:t>
      </w:r>
      <w:r w:rsidR="00DC1DCB" w:rsidRPr="00902EF6">
        <w:rPr>
          <w:sz w:val="22"/>
        </w:rPr>
        <w:t xml:space="preserve"> Inventory Removal Application </w:t>
      </w:r>
      <w:r w:rsidR="007F74FA" w:rsidRPr="00902EF6">
        <w:rPr>
          <w:sz w:val="22"/>
        </w:rPr>
        <w:t xml:space="preserve">requirements do not require the collection of private information. </w:t>
      </w:r>
    </w:p>
    <w:p w:rsidR="006B737D" w:rsidRDefault="006B737D" w:rsidP="00CF67E7">
      <w:pPr>
        <w:pStyle w:val="BodyTextIndent"/>
        <w:ind w:left="480" w:hanging="480"/>
        <w:rPr>
          <w:b/>
          <w:bCs/>
          <w:sz w:val="22"/>
        </w:rPr>
      </w:pPr>
    </w:p>
    <w:p w:rsidR="00CF67E7" w:rsidRDefault="00CF67E7" w:rsidP="00CF67E7">
      <w:pPr>
        <w:pStyle w:val="BodyTextIndent"/>
        <w:ind w:left="480" w:hanging="480"/>
        <w:rPr>
          <w:sz w:val="22"/>
        </w:rPr>
      </w:pPr>
      <w:r>
        <w:rPr>
          <w:b/>
          <w:bCs/>
          <w:sz w:val="22"/>
        </w:rPr>
        <w:t>12.</w:t>
      </w:r>
      <w:r>
        <w:rPr>
          <w:b/>
          <w:bCs/>
          <w:sz w:val="22"/>
        </w:rPr>
        <w:tab/>
        <w:t xml:space="preserve">Annual Reporting Burden </w:t>
      </w:r>
    </w:p>
    <w:p w:rsidR="004B3E31" w:rsidRDefault="004B3E31" w:rsidP="001D473D">
      <w:pPr>
        <w:pStyle w:val="BodyTextIndent"/>
        <w:ind w:left="480" w:firstLine="0"/>
        <w:rPr>
          <w:sz w:val="22"/>
        </w:rPr>
      </w:pPr>
    </w:p>
    <w:tbl>
      <w:tblPr>
        <w:tblW w:w="10819" w:type="dxa"/>
        <w:tblCellSpacing w:w="0" w:type="dxa"/>
        <w:tblInd w:w="17" w:type="dxa"/>
        <w:tblCellMar>
          <w:left w:w="0" w:type="dxa"/>
          <w:right w:w="0" w:type="dxa"/>
        </w:tblCellMar>
        <w:tblLook w:val="0000" w:firstRow="0" w:lastRow="0" w:firstColumn="0" w:lastColumn="0" w:noHBand="0" w:noVBand="0"/>
      </w:tblPr>
      <w:tblGrid>
        <w:gridCol w:w="10819"/>
      </w:tblGrid>
      <w:tr w:rsidR="00EF43DA" w:rsidTr="002A26F4">
        <w:trPr>
          <w:trHeight w:val="270"/>
          <w:tblCellSpacing w:w="0" w:type="dxa"/>
        </w:trPr>
        <w:tc>
          <w:tcPr>
            <w:tcW w:w="0" w:type="auto"/>
          </w:tcPr>
          <w:p w:rsidR="00EF43DA" w:rsidRDefault="004B3E31" w:rsidP="004F2B5D">
            <w:pPr>
              <w:overflowPunct/>
              <w:autoSpaceDE/>
              <w:autoSpaceDN/>
              <w:adjustRightInd/>
              <w:textAlignment w:val="auto"/>
              <w:rPr>
                <w:sz w:val="24"/>
                <w:szCs w:val="24"/>
              </w:rPr>
            </w:pPr>
            <w:r w:rsidRPr="00C6685B">
              <w:rPr>
                <w:sz w:val="22"/>
                <w:szCs w:val="22"/>
              </w:rPr>
              <w:t xml:space="preserve">The annual reporting burden hours are based on estimated amounts of time </w:t>
            </w:r>
            <w:r w:rsidR="004874EA">
              <w:rPr>
                <w:sz w:val="22"/>
                <w:szCs w:val="22"/>
              </w:rPr>
              <w:t xml:space="preserve">for each action from the execution of a new ACC to the </w:t>
            </w:r>
            <w:r w:rsidRPr="00C6685B">
              <w:rPr>
                <w:sz w:val="22"/>
                <w:szCs w:val="22"/>
              </w:rPr>
              <w:t>report</w:t>
            </w:r>
            <w:r w:rsidR="004874EA">
              <w:rPr>
                <w:sz w:val="22"/>
                <w:szCs w:val="22"/>
              </w:rPr>
              <w:t>ing</w:t>
            </w:r>
            <w:r w:rsidRPr="00C6685B">
              <w:rPr>
                <w:sz w:val="22"/>
                <w:szCs w:val="22"/>
              </w:rPr>
              <w:t xml:space="preserve"> </w:t>
            </w:r>
            <w:r w:rsidR="004874EA">
              <w:rPr>
                <w:sz w:val="22"/>
                <w:szCs w:val="22"/>
              </w:rPr>
              <w:t>of</w:t>
            </w:r>
            <w:r w:rsidRPr="00C6685B">
              <w:rPr>
                <w:sz w:val="22"/>
                <w:szCs w:val="22"/>
              </w:rPr>
              <w:t xml:space="preserve"> </w:t>
            </w:r>
            <w:r w:rsidR="004874EA">
              <w:rPr>
                <w:sz w:val="22"/>
                <w:szCs w:val="22"/>
              </w:rPr>
              <w:t xml:space="preserve">required </w:t>
            </w:r>
            <w:r w:rsidRPr="00C6685B">
              <w:rPr>
                <w:sz w:val="22"/>
                <w:szCs w:val="22"/>
              </w:rPr>
              <w:t xml:space="preserve">information under specific sections of the ACC.  </w:t>
            </w:r>
            <w:r w:rsidR="003C7961">
              <w:rPr>
                <w:sz w:val="22"/>
                <w:szCs w:val="22"/>
              </w:rPr>
              <w:t xml:space="preserve">Amendments for funding are submitted annually; </w:t>
            </w:r>
            <w:r w:rsidR="00F26786" w:rsidRPr="00C6685B">
              <w:rPr>
                <w:sz w:val="22"/>
                <w:szCs w:val="22"/>
              </w:rPr>
              <w:t xml:space="preserve">ACC-related information </w:t>
            </w:r>
            <w:r w:rsidR="003C7961">
              <w:rPr>
                <w:sz w:val="22"/>
                <w:szCs w:val="22"/>
              </w:rPr>
              <w:t xml:space="preserve">in lines other than line 22 </w:t>
            </w:r>
            <w:r w:rsidR="00F26786" w:rsidRPr="00C6685B">
              <w:rPr>
                <w:sz w:val="22"/>
                <w:szCs w:val="22"/>
              </w:rPr>
              <w:t xml:space="preserve">is submitted once, </w:t>
            </w:r>
            <w:r w:rsidR="003C7961">
              <w:rPr>
                <w:sz w:val="22"/>
                <w:szCs w:val="22"/>
              </w:rPr>
              <w:t xml:space="preserve">on </w:t>
            </w:r>
            <w:r w:rsidR="00551661">
              <w:rPr>
                <w:sz w:val="22"/>
                <w:szCs w:val="22"/>
              </w:rPr>
              <w:t>occurrence</w:t>
            </w:r>
            <w:r w:rsidR="001E48CA">
              <w:rPr>
                <w:sz w:val="22"/>
                <w:szCs w:val="22"/>
              </w:rPr>
              <w:t xml:space="preserve">. </w:t>
            </w:r>
            <w:r w:rsidR="003C7961">
              <w:rPr>
                <w:sz w:val="22"/>
                <w:szCs w:val="22"/>
              </w:rPr>
              <w:t xml:space="preserve"> </w:t>
            </w:r>
            <w:r w:rsidR="004874EA">
              <w:rPr>
                <w:sz w:val="22"/>
                <w:szCs w:val="22"/>
              </w:rPr>
              <w:t>I</w:t>
            </w:r>
            <w:r w:rsidR="00F26786" w:rsidRPr="00C6685B">
              <w:rPr>
                <w:sz w:val="22"/>
                <w:szCs w:val="22"/>
              </w:rPr>
              <w:t>nventory removal applications are submitted when PHAs make changes to their public housing inventory.</w:t>
            </w:r>
            <w:r w:rsidR="002A26F4">
              <w:rPr>
                <w:sz w:val="22"/>
                <w:szCs w:val="22"/>
              </w:rPr>
              <w:t xml:space="preserve"> </w:t>
            </w:r>
            <w:r w:rsidR="004F2B5D">
              <w:rPr>
                <w:sz w:val="22"/>
                <w:szCs w:val="22"/>
              </w:rPr>
              <w:t xml:space="preserve">      </w:t>
            </w:r>
          </w:p>
        </w:tc>
      </w:tr>
    </w:tbl>
    <w:p w:rsidR="00EF43DA" w:rsidRPr="00B953E8" w:rsidRDefault="00EF43DA" w:rsidP="00551661">
      <w:pPr>
        <w:rPr>
          <w:sz w:val="22"/>
          <w:szCs w:val="22"/>
        </w:rPr>
      </w:pPr>
      <w:r w:rsidRPr="00B953E8">
        <w:rPr>
          <w:sz w:val="22"/>
          <w:szCs w:val="22"/>
        </w:rPr>
        <w:t>The information collection, recordkeeping, and reporting requirements will result in the</w:t>
      </w:r>
      <w:r w:rsidR="009C29C3" w:rsidRPr="00B953E8">
        <w:rPr>
          <w:sz w:val="22"/>
          <w:szCs w:val="22"/>
        </w:rPr>
        <w:t xml:space="preserve"> </w:t>
      </w:r>
      <w:r w:rsidRPr="00B953E8">
        <w:rPr>
          <w:sz w:val="22"/>
          <w:szCs w:val="22"/>
        </w:rPr>
        <w:t>following approximate burden:</w:t>
      </w:r>
    </w:p>
    <w:p w:rsidR="004B3E31" w:rsidRDefault="004B3E31" w:rsidP="009C29C3">
      <w:pPr>
        <w:rPr>
          <w:sz w:val="22"/>
          <w:szCs w:val="22"/>
        </w:rPr>
      </w:pPr>
    </w:p>
    <w:p w:rsidR="002A26F4" w:rsidRDefault="002A26F4" w:rsidP="009C29C3">
      <w:pPr>
        <w:rPr>
          <w:sz w:val="22"/>
          <w:szCs w:val="22"/>
        </w:rPr>
      </w:pPr>
    </w:p>
    <w:p w:rsidR="002A26F4" w:rsidRPr="00B953E8" w:rsidRDefault="002A26F4" w:rsidP="009C29C3">
      <w:pPr>
        <w:rPr>
          <w:sz w:val="22"/>
          <w:szCs w:val="22"/>
        </w:rPr>
      </w:pPr>
    </w:p>
    <w:tbl>
      <w:tblPr>
        <w:tblW w:w="6031" w:type="dxa"/>
        <w:tblInd w:w="554" w:type="dxa"/>
        <w:tblCellMar>
          <w:left w:w="0" w:type="dxa"/>
          <w:right w:w="0" w:type="dxa"/>
        </w:tblCellMar>
        <w:tblLook w:val="0000" w:firstRow="0" w:lastRow="0" w:firstColumn="0" w:lastColumn="0" w:noHBand="0" w:noVBand="0"/>
      </w:tblPr>
      <w:tblGrid>
        <w:gridCol w:w="331"/>
        <w:gridCol w:w="1525"/>
        <w:gridCol w:w="1019"/>
        <w:gridCol w:w="877"/>
        <w:gridCol w:w="1055"/>
        <w:gridCol w:w="1224"/>
      </w:tblGrid>
      <w:tr w:rsidR="00925373" w:rsidRPr="00E72B9D" w:rsidTr="00155EF0">
        <w:trPr>
          <w:trHeight w:val="576"/>
          <w:tblHeader/>
        </w:trPr>
        <w:tc>
          <w:tcPr>
            <w:tcW w:w="331"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keepNext/>
              <w:jc w:val="center"/>
              <w:rPr>
                <w:rFonts w:ascii="Arial" w:hAnsi="Arial" w:cs="Arial"/>
                <w:sz w:val="18"/>
                <w:szCs w:val="18"/>
              </w:rPr>
            </w:pPr>
          </w:p>
        </w:tc>
        <w:tc>
          <w:tcPr>
            <w:tcW w:w="1525"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sidRPr="00E72B9D">
              <w:rPr>
                <w:rFonts w:ascii="Arial" w:hAnsi="Arial" w:cs="Arial"/>
                <w:sz w:val="18"/>
                <w:szCs w:val="18"/>
              </w:rPr>
              <w:t>ACC Provision</w:t>
            </w:r>
          </w:p>
        </w:tc>
        <w:tc>
          <w:tcPr>
            <w:tcW w:w="101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sidRPr="00E72B9D">
              <w:rPr>
                <w:rFonts w:ascii="Arial" w:hAnsi="Arial" w:cs="Arial"/>
                <w:sz w:val="18"/>
                <w:szCs w:val="18"/>
              </w:rPr>
              <w:t>Total Responses</w:t>
            </w:r>
          </w:p>
        </w:tc>
        <w:tc>
          <w:tcPr>
            <w:tcW w:w="877"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sidRPr="00E72B9D">
              <w:rPr>
                <w:rFonts w:ascii="Arial" w:hAnsi="Arial" w:cs="Arial"/>
                <w:sz w:val="18"/>
                <w:szCs w:val="18"/>
              </w:rPr>
              <w:t>Total Hours</w:t>
            </w:r>
          </w:p>
        </w:tc>
        <w:tc>
          <w:tcPr>
            <w:tcW w:w="1055"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sidRPr="00E72B9D">
              <w:rPr>
                <w:rFonts w:ascii="Arial" w:hAnsi="Arial" w:cs="Arial"/>
                <w:sz w:val="18"/>
                <w:szCs w:val="18"/>
              </w:rPr>
              <w:t>Cost per hour</w:t>
            </w:r>
          </w:p>
        </w:tc>
        <w:tc>
          <w:tcPr>
            <w:tcW w:w="1224"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DC02DE" w:rsidP="00DC02DE">
            <w:pPr>
              <w:jc w:val="center"/>
              <w:rPr>
                <w:rFonts w:ascii="Arial" w:hAnsi="Arial" w:cs="Arial"/>
                <w:sz w:val="18"/>
                <w:szCs w:val="18"/>
              </w:rPr>
            </w:pPr>
            <w:r>
              <w:rPr>
                <w:rFonts w:ascii="Arial" w:hAnsi="Arial" w:cs="Arial"/>
                <w:sz w:val="18"/>
                <w:szCs w:val="18"/>
              </w:rPr>
              <w:t xml:space="preserve">($) </w:t>
            </w:r>
            <w:r w:rsidR="00155EF0" w:rsidRPr="00E72B9D">
              <w:rPr>
                <w:rFonts w:ascii="Arial" w:hAnsi="Arial" w:cs="Arial"/>
                <w:sz w:val="18"/>
                <w:szCs w:val="18"/>
              </w:rPr>
              <w:t>Total Cost</w:t>
            </w:r>
            <w:r w:rsidR="00034528">
              <w:rPr>
                <w:rFonts w:ascii="Arial" w:hAnsi="Arial" w:cs="Arial"/>
                <w:sz w:val="18"/>
                <w:szCs w:val="18"/>
              </w:rPr>
              <w:t xml:space="preserve"> </w:t>
            </w:r>
          </w:p>
        </w:tc>
      </w:tr>
      <w:tr w:rsidR="00925373" w:rsidRPr="00E72B9D" w:rsidTr="00155EF0">
        <w:trPr>
          <w:trHeight w:val="285"/>
        </w:trPr>
        <w:tc>
          <w:tcPr>
            <w:tcW w:w="331"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sidRPr="00E72B9D">
              <w:rPr>
                <w:rFonts w:ascii="Arial" w:hAnsi="Arial" w:cs="Arial"/>
                <w:sz w:val="18"/>
                <w:szCs w:val="18"/>
              </w:rPr>
              <w:t>1</w:t>
            </w:r>
          </w:p>
        </w:tc>
        <w:tc>
          <w:tcPr>
            <w:tcW w:w="1525"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rPr>
                <w:rFonts w:ascii="Arial" w:hAnsi="Arial" w:cs="Arial"/>
                <w:sz w:val="18"/>
                <w:szCs w:val="18"/>
              </w:rPr>
            </w:pPr>
            <w:r w:rsidRPr="00E72B9D">
              <w:rPr>
                <w:rFonts w:ascii="Arial" w:hAnsi="Arial" w:cs="Arial"/>
                <w:sz w:val="18"/>
                <w:szCs w:val="18"/>
              </w:rPr>
              <w:t>Execute new ACC via  HUD form 53012-A and B</w:t>
            </w:r>
          </w:p>
        </w:tc>
        <w:tc>
          <w:tcPr>
            <w:tcW w:w="1019"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Pr>
                <w:rFonts w:ascii="Arial" w:hAnsi="Arial" w:cs="Arial"/>
                <w:sz w:val="18"/>
                <w:szCs w:val="18"/>
              </w:rPr>
              <w:t>42</w:t>
            </w:r>
          </w:p>
        </w:tc>
        <w:tc>
          <w:tcPr>
            <w:tcW w:w="877"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Pr>
                <w:rFonts w:ascii="Arial" w:hAnsi="Arial" w:cs="Arial"/>
                <w:sz w:val="18"/>
                <w:szCs w:val="18"/>
              </w:rPr>
              <w:t>205</w:t>
            </w:r>
          </w:p>
        </w:tc>
        <w:tc>
          <w:tcPr>
            <w:tcW w:w="1055"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42677C" w:rsidP="00FB73DB">
            <w:pPr>
              <w:jc w:val="center"/>
              <w:rPr>
                <w:rFonts w:ascii="Arial" w:hAnsi="Arial" w:cs="Arial"/>
                <w:sz w:val="18"/>
                <w:szCs w:val="18"/>
              </w:rPr>
            </w:pPr>
            <w:r>
              <w:rPr>
                <w:rFonts w:ascii="Arial" w:hAnsi="Arial" w:cs="Arial"/>
                <w:sz w:val="18"/>
                <w:szCs w:val="18"/>
              </w:rPr>
              <w:t>$24.34</w:t>
            </w:r>
          </w:p>
        </w:tc>
        <w:tc>
          <w:tcPr>
            <w:tcW w:w="1224"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DC02DE" w:rsidP="00CB36A0">
            <w:pPr>
              <w:jc w:val="center"/>
              <w:rPr>
                <w:rFonts w:ascii="Arial" w:hAnsi="Arial" w:cs="Arial"/>
                <w:sz w:val="18"/>
                <w:szCs w:val="18"/>
              </w:rPr>
            </w:pPr>
            <w:r>
              <w:rPr>
                <w:rFonts w:ascii="Arial" w:hAnsi="Arial" w:cs="Arial"/>
                <w:sz w:val="18"/>
                <w:szCs w:val="18"/>
              </w:rPr>
              <w:t>$</w:t>
            </w:r>
            <w:r w:rsidR="00CB36A0">
              <w:rPr>
                <w:rFonts w:ascii="Arial" w:hAnsi="Arial" w:cs="Arial"/>
                <w:sz w:val="18"/>
                <w:szCs w:val="18"/>
              </w:rPr>
              <w:t>4,990</w:t>
            </w:r>
          </w:p>
        </w:tc>
      </w:tr>
      <w:tr w:rsidR="00925373" w:rsidRPr="00E72B9D" w:rsidTr="00155EF0">
        <w:trPr>
          <w:trHeight w:val="330"/>
        </w:trPr>
        <w:tc>
          <w:tcPr>
            <w:tcW w:w="331"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sidRPr="00E72B9D">
              <w:rPr>
                <w:rFonts w:ascii="Arial" w:hAnsi="Arial" w:cs="Arial"/>
                <w:sz w:val="18"/>
                <w:szCs w:val="18"/>
              </w:rPr>
              <w:t>2</w:t>
            </w:r>
          </w:p>
        </w:tc>
        <w:tc>
          <w:tcPr>
            <w:tcW w:w="1525"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rPr>
                <w:rFonts w:ascii="Arial" w:hAnsi="Arial" w:cs="Arial"/>
                <w:sz w:val="18"/>
                <w:szCs w:val="18"/>
              </w:rPr>
            </w:pPr>
            <w:r w:rsidRPr="00E72B9D">
              <w:rPr>
                <w:rFonts w:ascii="Arial" w:hAnsi="Arial" w:cs="Arial"/>
                <w:sz w:val="18"/>
                <w:szCs w:val="18"/>
              </w:rPr>
              <w:t>Terminate or amend ACC</w:t>
            </w:r>
          </w:p>
        </w:tc>
        <w:tc>
          <w:tcPr>
            <w:tcW w:w="101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Pr>
                <w:rFonts w:ascii="Arial" w:hAnsi="Arial" w:cs="Arial"/>
                <w:sz w:val="18"/>
                <w:szCs w:val="18"/>
              </w:rPr>
              <w:t>78</w:t>
            </w:r>
          </w:p>
        </w:tc>
        <w:tc>
          <w:tcPr>
            <w:tcW w:w="877"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Pr>
                <w:rFonts w:ascii="Arial" w:hAnsi="Arial" w:cs="Arial"/>
                <w:sz w:val="18"/>
                <w:szCs w:val="18"/>
              </w:rPr>
              <w:t>390</w:t>
            </w:r>
          </w:p>
        </w:tc>
        <w:tc>
          <w:tcPr>
            <w:tcW w:w="1055"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42677C" w:rsidP="00FB73DB">
            <w:pPr>
              <w:jc w:val="center"/>
              <w:rPr>
                <w:rFonts w:ascii="Arial" w:hAnsi="Arial" w:cs="Arial"/>
                <w:sz w:val="18"/>
                <w:szCs w:val="18"/>
              </w:rPr>
            </w:pPr>
            <w:r>
              <w:rPr>
                <w:rFonts w:ascii="Arial" w:hAnsi="Arial" w:cs="Arial"/>
                <w:sz w:val="18"/>
                <w:szCs w:val="18"/>
              </w:rPr>
              <w:t>$24.34</w:t>
            </w:r>
          </w:p>
        </w:tc>
        <w:tc>
          <w:tcPr>
            <w:tcW w:w="1224"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DC02DE" w:rsidP="00CB36A0">
            <w:pPr>
              <w:jc w:val="center"/>
              <w:rPr>
                <w:rFonts w:ascii="Arial" w:hAnsi="Arial" w:cs="Arial"/>
                <w:sz w:val="18"/>
                <w:szCs w:val="18"/>
              </w:rPr>
            </w:pPr>
            <w:r>
              <w:rPr>
                <w:rFonts w:ascii="Arial" w:hAnsi="Arial" w:cs="Arial"/>
                <w:sz w:val="18"/>
                <w:szCs w:val="18"/>
              </w:rPr>
              <w:t>$</w:t>
            </w:r>
            <w:r w:rsidR="00CB36A0">
              <w:rPr>
                <w:rFonts w:ascii="Arial" w:hAnsi="Arial" w:cs="Arial"/>
                <w:sz w:val="18"/>
                <w:szCs w:val="18"/>
              </w:rPr>
              <w:t>9</w:t>
            </w:r>
            <w:r>
              <w:rPr>
                <w:rFonts w:ascii="Arial" w:hAnsi="Arial" w:cs="Arial"/>
                <w:sz w:val="18"/>
                <w:szCs w:val="18"/>
              </w:rPr>
              <w:t>,</w:t>
            </w:r>
            <w:r w:rsidR="00CB36A0">
              <w:rPr>
                <w:rFonts w:ascii="Arial" w:hAnsi="Arial" w:cs="Arial"/>
                <w:sz w:val="18"/>
                <w:szCs w:val="18"/>
              </w:rPr>
              <w:t>493</w:t>
            </w:r>
          </w:p>
        </w:tc>
      </w:tr>
      <w:tr w:rsidR="00925373" w:rsidRPr="00E72B9D" w:rsidTr="00155EF0">
        <w:trPr>
          <w:trHeight w:val="330"/>
        </w:trPr>
        <w:tc>
          <w:tcPr>
            <w:tcW w:w="331"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sidRPr="00E72B9D">
              <w:rPr>
                <w:rFonts w:ascii="Arial" w:hAnsi="Arial" w:cs="Arial"/>
                <w:sz w:val="18"/>
                <w:szCs w:val="18"/>
              </w:rPr>
              <w:t>3</w:t>
            </w:r>
          </w:p>
        </w:tc>
        <w:tc>
          <w:tcPr>
            <w:tcW w:w="1525"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rPr>
                <w:rFonts w:ascii="Arial" w:hAnsi="Arial" w:cs="Arial"/>
                <w:sz w:val="18"/>
                <w:szCs w:val="18"/>
              </w:rPr>
            </w:pPr>
            <w:r w:rsidRPr="00E72B9D">
              <w:rPr>
                <w:rFonts w:ascii="Arial" w:hAnsi="Arial" w:cs="Arial"/>
                <w:sz w:val="18"/>
                <w:szCs w:val="18"/>
              </w:rPr>
              <w:t>Request HUD approval of non-dwelling leases or agreements</w:t>
            </w:r>
          </w:p>
        </w:tc>
        <w:tc>
          <w:tcPr>
            <w:tcW w:w="101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Pr>
                <w:rFonts w:ascii="Arial" w:hAnsi="Arial" w:cs="Arial"/>
                <w:sz w:val="18"/>
                <w:szCs w:val="18"/>
              </w:rPr>
              <w:t>114</w:t>
            </w:r>
          </w:p>
        </w:tc>
        <w:tc>
          <w:tcPr>
            <w:tcW w:w="877"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Pr>
                <w:rFonts w:ascii="Arial" w:hAnsi="Arial" w:cs="Arial"/>
                <w:sz w:val="18"/>
                <w:szCs w:val="18"/>
              </w:rPr>
              <w:t>735</w:t>
            </w:r>
          </w:p>
        </w:tc>
        <w:tc>
          <w:tcPr>
            <w:tcW w:w="1055"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42677C" w:rsidP="00FB73DB">
            <w:pPr>
              <w:jc w:val="center"/>
              <w:rPr>
                <w:rFonts w:ascii="Arial" w:hAnsi="Arial" w:cs="Arial"/>
                <w:sz w:val="18"/>
                <w:szCs w:val="18"/>
              </w:rPr>
            </w:pPr>
            <w:r>
              <w:rPr>
                <w:rFonts w:ascii="Arial" w:hAnsi="Arial" w:cs="Arial"/>
                <w:sz w:val="18"/>
                <w:szCs w:val="18"/>
              </w:rPr>
              <w:t>$24.34</w:t>
            </w:r>
          </w:p>
        </w:tc>
        <w:tc>
          <w:tcPr>
            <w:tcW w:w="1224"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DC02DE" w:rsidP="00CB36A0">
            <w:pPr>
              <w:jc w:val="center"/>
              <w:rPr>
                <w:rFonts w:ascii="Arial" w:hAnsi="Arial" w:cs="Arial"/>
                <w:sz w:val="18"/>
                <w:szCs w:val="18"/>
              </w:rPr>
            </w:pPr>
            <w:r>
              <w:rPr>
                <w:rFonts w:ascii="Arial" w:hAnsi="Arial" w:cs="Arial"/>
                <w:sz w:val="18"/>
                <w:szCs w:val="18"/>
              </w:rPr>
              <w:t>$</w:t>
            </w:r>
            <w:r w:rsidR="00CB36A0">
              <w:rPr>
                <w:rFonts w:ascii="Arial" w:hAnsi="Arial" w:cs="Arial"/>
                <w:sz w:val="18"/>
                <w:szCs w:val="18"/>
              </w:rPr>
              <w:t>17,890</w:t>
            </w:r>
          </w:p>
        </w:tc>
      </w:tr>
      <w:tr w:rsidR="00925373" w:rsidRPr="00E72B9D" w:rsidTr="00155EF0">
        <w:trPr>
          <w:trHeight w:val="330"/>
        </w:trPr>
        <w:tc>
          <w:tcPr>
            <w:tcW w:w="331"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sidRPr="00E72B9D">
              <w:rPr>
                <w:rFonts w:ascii="Arial" w:hAnsi="Arial" w:cs="Arial"/>
                <w:sz w:val="18"/>
                <w:szCs w:val="18"/>
              </w:rPr>
              <w:t>4</w:t>
            </w:r>
          </w:p>
        </w:tc>
        <w:tc>
          <w:tcPr>
            <w:tcW w:w="1525"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rPr>
                <w:rFonts w:ascii="Arial" w:hAnsi="Arial" w:cs="Arial"/>
                <w:sz w:val="18"/>
                <w:szCs w:val="18"/>
              </w:rPr>
            </w:pPr>
            <w:r w:rsidRPr="00E72B9D">
              <w:rPr>
                <w:rFonts w:ascii="Arial" w:hAnsi="Arial" w:cs="Arial"/>
                <w:sz w:val="18"/>
                <w:szCs w:val="18"/>
              </w:rPr>
              <w:t>HUD approval for easement uses</w:t>
            </w:r>
          </w:p>
        </w:tc>
        <w:tc>
          <w:tcPr>
            <w:tcW w:w="101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Pr>
                <w:rFonts w:ascii="Arial" w:hAnsi="Arial" w:cs="Arial"/>
                <w:sz w:val="18"/>
                <w:szCs w:val="18"/>
              </w:rPr>
              <w:t>48</w:t>
            </w:r>
          </w:p>
        </w:tc>
        <w:tc>
          <w:tcPr>
            <w:tcW w:w="877"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Pr>
                <w:rFonts w:ascii="Arial" w:hAnsi="Arial" w:cs="Arial"/>
                <w:sz w:val="18"/>
                <w:szCs w:val="18"/>
              </w:rPr>
              <w:t>3524</w:t>
            </w:r>
          </w:p>
        </w:tc>
        <w:tc>
          <w:tcPr>
            <w:tcW w:w="1055"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42677C" w:rsidP="00FB73DB">
            <w:pPr>
              <w:jc w:val="center"/>
              <w:rPr>
                <w:rFonts w:ascii="Arial" w:hAnsi="Arial" w:cs="Arial"/>
                <w:sz w:val="18"/>
                <w:szCs w:val="18"/>
              </w:rPr>
            </w:pPr>
            <w:r>
              <w:rPr>
                <w:rFonts w:ascii="Arial" w:hAnsi="Arial" w:cs="Arial"/>
                <w:sz w:val="18"/>
                <w:szCs w:val="18"/>
              </w:rPr>
              <w:t>$24.34</w:t>
            </w:r>
          </w:p>
        </w:tc>
        <w:tc>
          <w:tcPr>
            <w:tcW w:w="1224"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DC02DE" w:rsidP="00CB36A0">
            <w:pPr>
              <w:jc w:val="center"/>
              <w:rPr>
                <w:rFonts w:ascii="Arial" w:hAnsi="Arial" w:cs="Arial"/>
                <w:sz w:val="18"/>
                <w:szCs w:val="18"/>
              </w:rPr>
            </w:pPr>
            <w:r>
              <w:rPr>
                <w:rFonts w:ascii="Arial" w:hAnsi="Arial" w:cs="Arial"/>
                <w:sz w:val="18"/>
                <w:szCs w:val="18"/>
              </w:rPr>
              <w:t>$</w:t>
            </w:r>
            <w:r w:rsidR="00CB36A0">
              <w:rPr>
                <w:rFonts w:ascii="Arial" w:hAnsi="Arial" w:cs="Arial"/>
                <w:sz w:val="18"/>
                <w:szCs w:val="18"/>
              </w:rPr>
              <w:t>8,567</w:t>
            </w:r>
          </w:p>
        </w:tc>
      </w:tr>
      <w:tr w:rsidR="00925373" w:rsidRPr="00E72B9D" w:rsidTr="00155EF0">
        <w:trPr>
          <w:trHeight w:val="330"/>
        </w:trPr>
        <w:tc>
          <w:tcPr>
            <w:tcW w:w="331"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sidRPr="00E72B9D">
              <w:rPr>
                <w:rFonts w:ascii="Arial" w:hAnsi="Arial" w:cs="Arial"/>
                <w:sz w:val="18"/>
                <w:szCs w:val="18"/>
              </w:rPr>
              <w:t>5</w:t>
            </w:r>
          </w:p>
        </w:tc>
        <w:tc>
          <w:tcPr>
            <w:tcW w:w="1525"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rPr>
                <w:rFonts w:ascii="Arial" w:hAnsi="Arial" w:cs="Arial"/>
                <w:sz w:val="18"/>
                <w:szCs w:val="18"/>
              </w:rPr>
            </w:pPr>
            <w:r w:rsidRPr="00E72B9D">
              <w:rPr>
                <w:rFonts w:ascii="Arial" w:hAnsi="Arial" w:cs="Arial"/>
                <w:sz w:val="18"/>
                <w:szCs w:val="18"/>
              </w:rPr>
              <w:t>Submit General Depository Agreement (GDA) via form</w:t>
            </w:r>
          </w:p>
          <w:p w:rsidR="00155EF0" w:rsidRPr="00E72B9D" w:rsidRDefault="00155EF0" w:rsidP="00FB73DB">
            <w:pPr>
              <w:rPr>
                <w:rFonts w:ascii="Arial" w:hAnsi="Arial" w:cs="Arial"/>
                <w:sz w:val="18"/>
                <w:szCs w:val="18"/>
              </w:rPr>
            </w:pPr>
            <w:r w:rsidRPr="00E72B9D">
              <w:rPr>
                <w:rFonts w:ascii="Arial" w:hAnsi="Arial" w:cs="Arial"/>
                <w:sz w:val="18"/>
                <w:szCs w:val="18"/>
              </w:rPr>
              <w:t>HUD 51999</w:t>
            </w:r>
          </w:p>
        </w:tc>
        <w:tc>
          <w:tcPr>
            <w:tcW w:w="101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Pr>
                <w:rFonts w:ascii="Arial" w:hAnsi="Arial" w:cs="Arial"/>
                <w:sz w:val="18"/>
                <w:szCs w:val="18"/>
              </w:rPr>
              <w:t>265</w:t>
            </w:r>
          </w:p>
        </w:tc>
        <w:tc>
          <w:tcPr>
            <w:tcW w:w="877"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Pr>
                <w:rFonts w:ascii="Arial" w:hAnsi="Arial" w:cs="Arial"/>
                <w:sz w:val="18"/>
                <w:szCs w:val="18"/>
              </w:rPr>
              <w:t>651</w:t>
            </w:r>
          </w:p>
        </w:tc>
        <w:tc>
          <w:tcPr>
            <w:tcW w:w="1055"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42677C" w:rsidP="00FB73DB">
            <w:pPr>
              <w:jc w:val="center"/>
              <w:rPr>
                <w:rFonts w:ascii="Arial" w:hAnsi="Arial" w:cs="Arial"/>
                <w:sz w:val="18"/>
                <w:szCs w:val="18"/>
              </w:rPr>
            </w:pPr>
            <w:r>
              <w:rPr>
                <w:rFonts w:ascii="Arial" w:hAnsi="Arial" w:cs="Arial"/>
                <w:sz w:val="18"/>
                <w:szCs w:val="18"/>
              </w:rPr>
              <w:t>$24.34</w:t>
            </w:r>
          </w:p>
        </w:tc>
        <w:tc>
          <w:tcPr>
            <w:tcW w:w="1224"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DC02DE" w:rsidP="00CB36A0">
            <w:pPr>
              <w:jc w:val="center"/>
              <w:rPr>
                <w:rFonts w:ascii="Arial" w:hAnsi="Arial" w:cs="Arial"/>
                <w:sz w:val="18"/>
                <w:szCs w:val="18"/>
              </w:rPr>
            </w:pPr>
            <w:r>
              <w:rPr>
                <w:rFonts w:ascii="Arial" w:hAnsi="Arial" w:cs="Arial"/>
                <w:sz w:val="18"/>
                <w:szCs w:val="18"/>
              </w:rPr>
              <w:t>$</w:t>
            </w:r>
            <w:r w:rsidR="00155EF0">
              <w:rPr>
                <w:rFonts w:ascii="Arial" w:hAnsi="Arial" w:cs="Arial"/>
                <w:sz w:val="18"/>
                <w:szCs w:val="18"/>
              </w:rPr>
              <w:t>1</w:t>
            </w:r>
            <w:r w:rsidR="00CB36A0">
              <w:rPr>
                <w:rFonts w:ascii="Arial" w:hAnsi="Arial" w:cs="Arial"/>
                <w:sz w:val="18"/>
                <w:szCs w:val="18"/>
              </w:rPr>
              <w:t>5</w:t>
            </w:r>
            <w:r>
              <w:rPr>
                <w:rFonts w:ascii="Arial" w:hAnsi="Arial" w:cs="Arial"/>
                <w:sz w:val="18"/>
                <w:szCs w:val="18"/>
              </w:rPr>
              <w:t>,</w:t>
            </w:r>
            <w:r w:rsidR="00CB36A0">
              <w:rPr>
                <w:rFonts w:ascii="Arial" w:hAnsi="Arial" w:cs="Arial"/>
                <w:sz w:val="18"/>
                <w:szCs w:val="18"/>
              </w:rPr>
              <w:t>845</w:t>
            </w:r>
          </w:p>
        </w:tc>
      </w:tr>
      <w:tr w:rsidR="00925373" w:rsidRPr="00E72B9D" w:rsidTr="00155EF0">
        <w:trPr>
          <w:trHeight w:val="330"/>
        </w:trPr>
        <w:tc>
          <w:tcPr>
            <w:tcW w:w="331"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sidRPr="00E72B9D">
              <w:rPr>
                <w:rFonts w:ascii="Arial" w:hAnsi="Arial" w:cs="Arial"/>
                <w:sz w:val="18"/>
                <w:szCs w:val="18"/>
              </w:rPr>
              <w:t>6</w:t>
            </w:r>
          </w:p>
        </w:tc>
        <w:tc>
          <w:tcPr>
            <w:tcW w:w="1525"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rPr>
                <w:rFonts w:ascii="Arial" w:hAnsi="Arial" w:cs="Arial"/>
                <w:sz w:val="18"/>
                <w:szCs w:val="18"/>
              </w:rPr>
            </w:pPr>
            <w:r w:rsidRPr="00E72B9D">
              <w:rPr>
                <w:rFonts w:ascii="Arial" w:hAnsi="Arial" w:cs="Arial"/>
                <w:sz w:val="18"/>
                <w:szCs w:val="18"/>
              </w:rPr>
              <w:t>Request  to terminate GDA</w:t>
            </w:r>
          </w:p>
        </w:tc>
        <w:tc>
          <w:tcPr>
            <w:tcW w:w="1019"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Pr>
                <w:rFonts w:ascii="Arial" w:hAnsi="Arial" w:cs="Arial"/>
                <w:sz w:val="18"/>
                <w:szCs w:val="18"/>
              </w:rPr>
              <w:t>107</w:t>
            </w:r>
          </w:p>
        </w:tc>
        <w:tc>
          <w:tcPr>
            <w:tcW w:w="877"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Pr>
                <w:rFonts w:ascii="Arial" w:hAnsi="Arial" w:cs="Arial"/>
                <w:sz w:val="18"/>
                <w:szCs w:val="18"/>
              </w:rPr>
              <w:t>202</w:t>
            </w:r>
          </w:p>
        </w:tc>
        <w:tc>
          <w:tcPr>
            <w:tcW w:w="1055"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42677C" w:rsidP="00FB73DB">
            <w:pPr>
              <w:jc w:val="center"/>
              <w:rPr>
                <w:rFonts w:ascii="Arial" w:hAnsi="Arial" w:cs="Arial"/>
                <w:sz w:val="18"/>
                <w:szCs w:val="18"/>
              </w:rPr>
            </w:pPr>
            <w:r>
              <w:rPr>
                <w:rFonts w:ascii="Arial" w:hAnsi="Arial" w:cs="Arial"/>
                <w:sz w:val="18"/>
                <w:szCs w:val="18"/>
              </w:rPr>
              <w:t>$24.34</w:t>
            </w:r>
          </w:p>
        </w:tc>
        <w:tc>
          <w:tcPr>
            <w:tcW w:w="1224"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DC02DE" w:rsidP="00CB36A0">
            <w:pPr>
              <w:jc w:val="center"/>
              <w:rPr>
                <w:rFonts w:ascii="Arial" w:hAnsi="Arial" w:cs="Arial"/>
                <w:sz w:val="18"/>
                <w:szCs w:val="18"/>
              </w:rPr>
            </w:pPr>
            <w:r>
              <w:rPr>
                <w:rFonts w:ascii="Arial" w:hAnsi="Arial" w:cs="Arial"/>
                <w:sz w:val="18"/>
                <w:szCs w:val="18"/>
              </w:rPr>
              <w:t>$</w:t>
            </w:r>
            <w:r w:rsidR="00CB36A0">
              <w:rPr>
                <w:rFonts w:ascii="Arial" w:hAnsi="Arial" w:cs="Arial"/>
                <w:sz w:val="18"/>
                <w:szCs w:val="18"/>
              </w:rPr>
              <w:t>4</w:t>
            </w:r>
            <w:r>
              <w:rPr>
                <w:rFonts w:ascii="Arial" w:hAnsi="Arial" w:cs="Arial"/>
                <w:sz w:val="18"/>
                <w:szCs w:val="18"/>
              </w:rPr>
              <w:t>,</w:t>
            </w:r>
            <w:r w:rsidR="00CB36A0">
              <w:rPr>
                <w:rFonts w:ascii="Arial" w:hAnsi="Arial" w:cs="Arial"/>
                <w:sz w:val="18"/>
                <w:szCs w:val="18"/>
              </w:rPr>
              <w:t>917</w:t>
            </w:r>
          </w:p>
        </w:tc>
      </w:tr>
      <w:tr w:rsidR="00925373" w:rsidRPr="00E72B9D" w:rsidTr="00155EF0">
        <w:trPr>
          <w:trHeight w:val="330"/>
        </w:trPr>
        <w:tc>
          <w:tcPr>
            <w:tcW w:w="331"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sidRPr="00E72B9D">
              <w:rPr>
                <w:rFonts w:ascii="Arial" w:hAnsi="Arial" w:cs="Arial"/>
                <w:sz w:val="18"/>
                <w:szCs w:val="18"/>
              </w:rPr>
              <w:t>7</w:t>
            </w:r>
          </w:p>
        </w:tc>
        <w:tc>
          <w:tcPr>
            <w:tcW w:w="1525"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rPr>
                <w:rFonts w:ascii="Arial" w:hAnsi="Arial" w:cs="Arial"/>
                <w:sz w:val="18"/>
                <w:szCs w:val="18"/>
              </w:rPr>
            </w:pPr>
            <w:r w:rsidRPr="00E72B9D">
              <w:rPr>
                <w:rFonts w:ascii="Arial" w:hAnsi="Arial" w:cs="Arial"/>
                <w:sz w:val="18"/>
                <w:szCs w:val="18"/>
              </w:rPr>
              <w:t>ACC revisions to change year end dates</w:t>
            </w:r>
          </w:p>
        </w:tc>
        <w:tc>
          <w:tcPr>
            <w:tcW w:w="1019"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Pr>
                <w:rFonts w:ascii="Arial" w:hAnsi="Arial" w:cs="Arial"/>
                <w:sz w:val="18"/>
                <w:szCs w:val="18"/>
              </w:rPr>
              <w:t>23</w:t>
            </w:r>
          </w:p>
        </w:tc>
        <w:tc>
          <w:tcPr>
            <w:tcW w:w="877"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Pr>
                <w:rFonts w:ascii="Arial" w:hAnsi="Arial" w:cs="Arial"/>
                <w:sz w:val="18"/>
                <w:szCs w:val="18"/>
              </w:rPr>
              <w:t>257</w:t>
            </w:r>
          </w:p>
        </w:tc>
        <w:tc>
          <w:tcPr>
            <w:tcW w:w="1055"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42677C" w:rsidP="00FB73DB">
            <w:pPr>
              <w:jc w:val="center"/>
              <w:rPr>
                <w:rFonts w:ascii="Arial" w:hAnsi="Arial" w:cs="Arial"/>
                <w:sz w:val="18"/>
                <w:szCs w:val="18"/>
              </w:rPr>
            </w:pPr>
            <w:r>
              <w:rPr>
                <w:rFonts w:ascii="Arial" w:hAnsi="Arial" w:cs="Arial"/>
                <w:sz w:val="18"/>
                <w:szCs w:val="18"/>
              </w:rPr>
              <w:t>$24.34</w:t>
            </w:r>
          </w:p>
        </w:tc>
        <w:tc>
          <w:tcPr>
            <w:tcW w:w="1224"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DC02DE" w:rsidP="00CB36A0">
            <w:pPr>
              <w:jc w:val="center"/>
              <w:rPr>
                <w:rFonts w:ascii="Arial" w:hAnsi="Arial" w:cs="Arial"/>
                <w:sz w:val="18"/>
                <w:szCs w:val="18"/>
              </w:rPr>
            </w:pPr>
            <w:r>
              <w:rPr>
                <w:rFonts w:ascii="Arial" w:hAnsi="Arial" w:cs="Arial"/>
                <w:sz w:val="18"/>
                <w:szCs w:val="18"/>
              </w:rPr>
              <w:t>$</w:t>
            </w:r>
            <w:r w:rsidR="00CB36A0">
              <w:rPr>
                <w:rFonts w:ascii="Arial" w:hAnsi="Arial" w:cs="Arial"/>
                <w:sz w:val="18"/>
                <w:szCs w:val="18"/>
              </w:rPr>
              <w:t>6</w:t>
            </w:r>
            <w:r>
              <w:rPr>
                <w:rFonts w:ascii="Arial" w:hAnsi="Arial" w:cs="Arial"/>
                <w:sz w:val="18"/>
                <w:szCs w:val="18"/>
              </w:rPr>
              <w:t>,</w:t>
            </w:r>
            <w:r w:rsidR="00CB36A0">
              <w:rPr>
                <w:rFonts w:ascii="Arial" w:hAnsi="Arial" w:cs="Arial"/>
                <w:sz w:val="18"/>
                <w:szCs w:val="18"/>
              </w:rPr>
              <w:t>255</w:t>
            </w:r>
          </w:p>
        </w:tc>
      </w:tr>
      <w:tr w:rsidR="00925373" w:rsidRPr="00E72B9D" w:rsidTr="00155EF0">
        <w:trPr>
          <w:trHeight w:val="330"/>
        </w:trPr>
        <w:tc>
          <w:tcPr>
            <w:tcW w:w="331"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sidRPr="00E72B9D">
              <w:rPr>
                <w:rFonts w:ascii="Arial" w:hAnsi="Arial" w:cs="Arial"/>
                <w:sz w:val="18"/>
                <w:szCs w:val="18"/>
              </w:rPr>
              <w:t>8</w:t>
            </w:r>
          </w:p>
        </w:tc>
        <w:tc>
          <w:tcPr>
            <w:tcW w:w="1525"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rPr>
                <w:rFonts w:ascii="Arial" w:hAnsi="Arial" w:cs="Arial"/>
                <w:sz w:val="18"/>
                <w:szCs w:val="18"/>
              </w:rPr>
            </w:pPr>
            <w:r w:rsidRPr="00E72B9D">
              <w:rPr>
                <w:rFonts w:ascii="Arial" w:hAnsi="Arial" w:cs="Arial"/>
                <w:sz w:val="18"/>
                <w:szCs w:val="18"/>
              </w:rPr>
              <w:t>ACC to consolidate PHAS</w:t>
            </w:r>
          </w:p>
        </w:tc>
        <w:tc>
          <w:tcPr>
            <w:tcW w:w="1019"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Pr>
                <w:rFonts w:ascii="Arial" w:hAnsi="Arial" w:cs="Arial"/>
                <w:sz w:val="18"/>
                <w:szCs w:val="18"/>
              </w:rPr>
              <w:t>18</w:t>
            </w:r>
          </w:p>
        </w:tc>
        <w:tc>
          <w:tcPr>
            <w:tcW w:w="877"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Pr>
                <w:rFonts w:ascii="Arial" w:hAnsi="Arial" w:cs="Arial"/>
                <w:sz w:val="18"/>
                <w:szCs w:val="18"/>
              </w:rPr>
              <w:t>217</w:t>
            </w:r>
          </w:p>
        </w:tc>
        <w:tc>
          <w:tcPr>
            <w:tcW w:w="1055"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42677C" w:rsidP="00FB73DB">
            <w:pPr>
              <w:jc w:val="center"/>
              <w:rPr>
                <w:rFonts w:ascii="Arial" w:hAnsi="Arial" w:cs="Arial"/>
                <w:sz w:val="18"/>
                <w:szCs w:val="18"/>
              </w:rPr>
            </w:pPr>
            <w:r>
              <w:rPr>
                <w:rFonts w:ascii="Arial" w:hAnsi="Arial" w:cs="Arial"/>
                <w:sz w:val="18"/>
                <w:szCs w:val="18"/>
              </w:rPr>
              <w:t>$24.34</w:t>
            </w:r>
          </w:p>
        </w:tc>
        <w:tc>
          <w:tcPr>
            <w:tcW w:w="1224"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DC02DE" w:rsidP="00CB36A0">
            <w:pPr>
              <w:jc w:val="center"/>
              <w:rPr>
                <w:rFonts w:ascii="Arial" w:hAnsi="Arial" w:cs="Arial"/>
                <w:sz w:val="18"/>
                <w:szCs w:val="18"/>
              </w:rPr>
            </w:pPr>
            <w:r>
              <w:rPr>
                <w:rFonts w:ascii="Arial" w:hAnsi="Arial" w:cs="Arial"/>
                <w:sz w:val="18"/>
                <w:szCs w:val="18"/>
              </w:rPr>
              <w:t>$</w:t>
            </w:r>
            <w:r w:rsidR="00CB36A0">
              <w:rPr>
                <w:rFonts w:ascii="Arial" w:hAnsi="Arial" w:cs="Arial"/>
                <w:sz w:val="18"/>
                <w:szCs w:val="18"/>
              </w:rPr>
              <w:t>5,282</w:t>
            </w:r>
          </w:p>
        </w:tc>
      </w:tr>
      <w:tr w:rsidR="00925373" w:rsidRPr="00E72B9D" w:rsidTr="00155EF0">
        <w:trPr>
          <w:trHeight w:val="330"/>
        </w:trPr>
        <w:tc>
          <w:tcPr>
            <w:tcW w:w="331"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sidRPr="00E72B9D">
              <w:rPr>
                <w:rFonts w:ascii="Arial" w:hAnsi="Arial" w:cs="Arial"/>
                <w:sz w:val="18"/>
                <w:szCs w:val="18"/>
              </w:rPr>
              <w:t>9</w:t>
            </w:r>
          </w:p>
        </w:tc>
        <w:tc>
          <w:tcPr>
            <w:tcW w:w="1525"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rPr>
                <w:rFonts w:ascii="Arial" w:hAnsi="Arial" w:cs="Arial"/>
                <w:sz w:val="18"/>
                <w:szCs w:val="18"/>
              </w:rPr>
            </w:pPr>
            <w:r w:rsidRPr="00E72B9D">
              <w:rPr>
                <w:rFonts w:ascii="Arial" w:hAnsi="Arial" w:cs="Arial"/>
                <w:sz w:val="18"/>
                <w:szCs w:val="18"/>
              </w:rPr>
              <w:t>ACC revision to transfer programs</w:t>
            </w:r>
          </w:p>
        </w:tc>
        <w:tc>
          <w:tcPr>
            <w:tcW w:w="1019"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Pr>
                <w:rFonts w:ascii="Arial" w:hAnsi="Arial" w:cs="Arial"/>
                <w:sz w:val="18"/>
                <w:szCs w:val="18"/>
              </w:rPr>
              <w:t>43</w:t>
            </w:r>
          </w:p>
        </w:tc>
        <w:tc>
          <w:tcPr>
            <w:tcW w:w="877"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Pr>
                <w:rFonts w:ascii="Arial" w:hAnsi="Arial" w:cs="Arial"/>
                <w:sz w:val="18"/>
                <w:szCs w:val="18"/>
              </w:rPr>
              <w:t>391</w:t>
            </w:r>
          </w:p>
        </w:tc>
        <w:tc>
          <w:tcPr>
            <w:tcW w:w="1055"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42677C" w:rsidP="00FB73DB">
            <w:pPr>
              <w:jc w:val="center"/>
              <w:rPr>
                <w:rFonts w:ascii="Arial" w:hAnsi="Arial" w:cs="Arial"/>
                <w:sz w:val="18"/>
                <w:szCs w:val="18"/>
              </w:rPr>
            </w:pPr>
            <w:r>
              <w:rPr>
                <w:rFonts w:ascii="Arial" w:hAnsi="Arial" w:cs="Arial"/>
                <w:sz w:val="18"/>
                <w:szCs w:val="18"/>
              </w:rPr>
              <w:t>$24.34</w:t>
            </w:r>
          </w:p>
        </w:tc>
        <w:tc>
          <w:tcPr>
            <w:tcW w:w="1224"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DC02DE" w:rsidP="00CB36A0">
            <w:pPr>
              <w:jc w:val="center"/>
              <w:rPr>
                <w:rFonts w:ascii="Arial" w:hAnsi="Arial" w:cs="Arial"/>
                <w:sz w:val="18"/>
                <w:szCs w:val="18"/>
              </w:rPr>
            </w:pPr>
            <w:r>
              <w:rPr>
                <w:rFonts w:ascii="Arial" w:hAnsi="Arial" w:cs="Arial"/>
                <w:sz w:val="18"/>
                <w:szCs w:val="18"/>
              </w:rPr>
              <w:t>$</w:t>
            </w:r>
            <w:r w:rsidR="00CB36A0">
              <w:rPr>
                <w:rFonts w:ascii="Arial" w:hAnsi="Arial" w:cs="Arial"/>
                <w:sz w:val="18"/>
                <w:szCs w:val="18"/>
              </w:rPr>
              <w:t>9</w:t>
            </w:r>
            <w:r>
              <w:rPr>
                <w:rFonts w:ascii="Arial" w:hAnsi="Arial" w:cs="Arial"/>
                <w:sz w:val="18"/>
                <w:szCs w:val="18"/>
              </w:rPr>
              <w:t>,</w:t>
            </w:r>
            <w:r w:rsidR="00CB36A0">
              <w:rPr>
                <w:rFonts w:ascii="Arial" w:hAnsi="Arial" w:cs="Arial"/>
                <w:sz w:val="18"/>
                <w:szCs w:val="18"/>
              </w:rPr>
              <w:t>517</w:t>
            </w:r>
          </w:p>
        </w:tc>
      </w:tr>
      <w:tr w:rsidR="00925373" w:rsidRPr="00E72B9D" w:rsidTr="00155EF0">
        <w:trPr>
          <w:trHeight w:val="330"/>
        </w:trPr>
        <w:tc>
          <w:tcPr>
            <w:tcW w:w="331"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sidRPr="00E72B9D">
              <w:rPr>
                <w:rFonts w:ascii="Arial" w:hAnsi="Arial" w:cs="Arial"/>
                <w:sz w:val="18"/>
                <w:szCs w:val="18"/>
              </w:rPr>
              <w:t>10</w:t>
            </w:r>
          </w:p>
        </w:tc>
        <w:tc>
          <w:tcPr>
            <w:tcW w:w="1525"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rPr>
                <w:rFonts w:ascii="Arial" w:hAnsi="Arial" w:cs="Arial"/>
                <w:sz w:val="18"/>
                <w:szCs w:val="18"/>
              </w:rPr>
            </w:pPr>
            <w:r w:rsidRPr="00E72B9D">
              <w:rPr>
                <w:rFonts w:ascii="Arial" w:hAnsi="Arial" w:cs="Arial"/>
                <w:sz w:val="18"/>
                <w:szCs w:val="18"/>
              </w:rPr>
              <w:t>Request review of</w:t>
            </w:r>
          </w:p>
          <w:p w:rsidR="00155EF0" w:rsidRPr="00E72B9D" w:rsidRDefault="00155EF0" w:rsidP="00FB73DB">
            <w:pPr>
              <w:rPr>
                <w:rFonts w:ascii="Arial" w:hAnsi="Arial" w:cs="Arial"/>
                <w:sz w:val="18"/>
                <w:szCs w:val="18"/>
              </w:rPr>
            </w:pPr>
            <w:r w:rsidRPr="00E72B9D">
              <w:rPr>
                <w:rFonts w:ascii="Arial" w:hAnsi="Arial" w:cs="Arial"/>
                <w:sz w:val="18"/>
                <w:szCs w:val="18"/>
              </w:rPr>
              <w:t xml:space="preserve">Conflict of interest </w:t>
            </w:r>
          </w:p>
        </w:tc>
        <w:tc>
          <w:tcPr>
            <w:tcW w:w="1019"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Pr>
                <w:rFonts w:ascii="Arial" w:hAnsi="Arial" w:cs="Arial"/>
                <w:sz w:val="18"/>
                <w:szCs w:val="18"/>
              </w:rPr>
              <w:t>102</w:t>
            </w:r>
          </w:p>
        </w:tc>
        <w:tc>
          <w:tcPr>
            <w:tcW w:w="877"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Pr>
                <w:rFonts w:ascii="Arial" w:hAnsi="Arial" w:cs="Arial"/>
                <w:sz w:val="18"/>
                <w:szCs w:val="18"/>
              </w:rPr>
              <w:t>951</w:t>
            </w:r>
          </w:p>
        </w:tc>
        <w:tc>
          <w:tcPr>
            <w:tcW w:w="1055"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42677C" w:rsidP="0042677C">
            <w:pPr>
              <w:jc w:val="center"/>
              <w:rPr>
                <w:rFonts w:ascii="Arial" w:hAnsi="Arial" w:cs="Arial"/>
                <w:sz w:val="18"/>
                <w:szCs w:val="18"/>
              </w:rPr>
            </w:pPr>
            <w:r>
              <w:rPr>
                <w:rFonts w:ascii="Arial" w:hAnsi="Arial" w:cs="Arial"/>
                <w:sz w:val="18"/>
                <w:szCs w:val="18"/>
              </w:rPr>
              <w:t>$24.34</w:t>
            </w:r>
          </w:p>
        </w:tc>
        <w:tc>
          <w:tcPr>
            <w:tcW w:w="1224"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DC02DE" w:rsidP="00CB36A0">
            <w:pPr>
              <w:jc w:val="center"/>
              <w:rPr>
                <w:rFonts w:ascii="Arial" w:hAnsi="Arial" w:cs="Arial"/>
                <w:sz w:val="18"/>
                <w:szCs w:val="18"/>
              </w:rPr>
            </w:pPr>
            <w:r>
              <w:rPr>
                <w:rFonts w:ascii="Arial" w:hAnsi="Arial" w:cs="Arial"/>
                <w:sz w:val="18"/>
                <w:szCs w:val="18"/>
              </w:rPr>
              <w:t>$</w:t>
            </w:r>
            <w:r w:rsidR="00155EF0">
              <w:rPr>
                <w:rFonts w:ascii="Arial" w:hAnsi="Arial" w:cs="Arial"/>
                <w:sz w:val="18"/>
                <w:szCs w:val="18"/>
              </w:rPr>
              <w:t>2</w:t>
            </w:r>
            <w:r w:rsidR="00CB36A0">
              <w:rPr>
                <w:rFonts w:ascii="Arial" w:hAnsi="Arial" w:cs="Arial"/>
                <w:sz w:val="18"/>
                <w:szCs w:val="18"/>
              </w:rPr>
              <w:t>3</w:t>
            </w:r>
            <w:r>
              <w:rPr>
                <w:rFonts w:ascii="Arial" w:hAnsi="Arial" w:cs="Arial"/>
                <w:sz w:val="18"/>
                <w:szCs w:val="18"/>
              </w:rPr>
              <w:t>,</w:t>
            </w:r>
            <w:r w:rsidR="00CB36A0">
              <w:rPr>
                <w:rFonts w:ascii="Arial" w:hAnsi="Arial" w:cs="Arial"/>
                <w:sz w:val="18"/>
                <w:szCs w:val="18"/>
              </w:rPr>
              <w:t>147</w:t>
            </w:r>
          </w:p>
        </w:tc>
      </w:tr>
      <w:tr w:rsidR="00925373" w:rsidRPr="00E72B9D" w:rsidTr="00155EF0">
        <w:trPr>
          <w:trHeight w:val="271"/>
        </w:trPr>
        <w:tc>
          <w:tcPr>
            <w:tcW w:w="331"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sidRPr="00E72B9D">
              <w:rPr>
                <w:rFonts w:ascii="Arial" w:hAnsi="Arial" w:cs="Arial"/>
                <w:sz w:val="18"/>
                <w:szCs w:val="18"/>
              </w:rPr>
              <w:t>11</w:t>
            </w:r>
          </w:p>
        </w:tc>
        <w:tc>
          <w:tcPr>
            <w:tcW w:w="1525"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rPr>
                <w:rFonts w:ascii="Arial" w:hAnsi="Arial" w:cs="Arial"/>
                <w:sz w:val="18"/>
                <w:szCs w:val="18"/>
              </w:rPr>
            </w:pPr>
            <w:r w:rsidRPr="00E72B9D">
              <w:rPr>
                <w:rFonts w:ascii="Arial" w:hAnsi="Arial" w:cs="Arial"/>
                <w:sz w:val="18"/>
                <w:szCs w:val="18"/>
              </w:rPr>
              <w:t>Request pooling of insurance</w:t>
            </w:r>
          </w:p>
        </w:tc>
        <w:tc>
          <w:tcPr>
            <w:tcW w:w="1019"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Pr>
                <w:rFonts w:ascii="Arial" w:hAnsi="Arial" w:cs="Arial"/>
                <w:sz w:val="18"/>
                <w:szCs w:val="18"/>
              </w:rPr>
              <w:t>5</w:t>
            </w:r>
          </w:p>
        </w:tc>
        <w:tc>
          <w:tcPr>
            <w:tcW w:w="877"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Pr>
                <w:rFonts w:ascii="Arial" w:hAnsi="Arial" w:cs="Arial"/>
                <w:sz w:val="18"/>
                <w:szCs w:val="18"/>
              </w:rPr>
              <w:t>97</w:t>
            </w:r>
          </w:p>
        </w:tc>
        <w:tc>
          <w:tcPr>
            <w:tcW w:w="1055"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42677C" w:rsidP="00FB73DB">
            <w:pPr>
              <w:jc w:val="center"/>
              <w:rPr>
                <w:rFonts w:ascii="Arial" w:hAnsi="Arial" w:cs="Arial"/>
                <w:sz w:val="18"/>
                <w:szCs w:val="18"/>
              </w:rPr>
            </w:pPr>
            <w:r>
              <w:rPr>
                <w:rFonts w:ascii="Arial" w:hAnsi="Arial" w:cs="Arial"/>
                <w:sz w:val="18"/>
                <w:szCs w:val="18"/>
              </w:rPr>
              <w:t>$24.34</w:t>
            </w:r>
          </w:p>
        </w:tc>
        <w:tc>
          <w:tcPr>
            <w:tcW w:w="1224"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DC02DE" w:rsidP="00CB36A0">
            <w:pPr>
              <w:jc w:val="center"/>
              <w:rPr>
                <w:rFonts w:ascii="Arial" w:hAnsi="Arial" w:cs="Arial"/>
                <w:sz w:val="18"/>
                <w:szCs w:val="18"/>
              </w:rPr>
            </w:pPr>
            <w:r>
              <w:rPr>
                <w:rFonts w:ascii="Arial" w:hAnsi="Arial" w:cs="Arial"/>
                <w:sz w:val="18"/>
                <w:szCs w:val="18"/>
              </w:rPr>
              <w:t>$</w:t>
            </w:r>
            <w:r w:rsidR="00155EF0">
              <w:rPr>
                <w:rFonts w:ascii="Arial" w:hAnsi="Arial" w:cs="Arial"/>
                <w:sz w:val="18"/>
                <w:szCs w:val="18"/>
              </w:rPr>
              <w:t>2</w:t>
            </w:r>
            <w:r>
              <w:rPr>
                <w:rFonts w:ascii="Arial" w:hAnsi="Arial" w:cs="Arial"/>
                <w:sz w:val="18"/>
                <w:szCs w:val="18"/>
              </w:rPr>
              <w:t>,</w:t>
            </w:r>
            <w:r w:rsidR="00CB36A0">
              <w:rPr>
                <w:rFonts w:ascii="Arial" w:hAnsi="Arial" w:cs="Arial"/>
                <w:sz w:val="18"/>
                <w:szCs w:val="18"/>
              </w:rPr>
              <w:t>361</w:t>
            </w:r>
          </w:p>
        </w:tc>
      </w:tr>
      <w:tr w:rsidR="00925373" w:rsidRPr="00E72B9D" w:rsidTr="00155EF0">
        <w:trPr>
          <w:trHeight w:val="271"/>
        </w:trPr>
        <w:tc>
          <w:tcPr>
            <w:tcW w:w="331"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p>
          <w:p w:rsidR="00155EF0" w:rsidRPr="00E72B9D" w:rsidRDefault="00155EF0" w:rsidP="00FB73DB">
            <w:pPr>
              <w:jc w:val="center"/>
              <w:rPr>
                <w:rFonts w:ascii="Arial" w:hAnsi="Arial" w:cs="Arial"/>
                <w:sz w:val="18"/>
                <w:szCs w:val="18"/>
              </w:rPr>
            </w:pPr>
            <w:r w:rsidRPr="00E72B9D">
              <w:rPr>
                <w:rFonts w:ascii="Arial" w:hAnsi="Arial" w:cs="Arial"/>
                <w:sz w:val="18"/>
                <w:szCs w:val="18"/>
              </w:rPr>
              <w:t>12</w:t>
            </w:r>
          </w:p>
          <w:p w:rsidR="00155EF0" w:rsidRPr="00E72B9D" w:rsidRDefault="00155EF0" w:rsidP="00FB73DB">
            <w:pPr>
              <w:jc w:val="center"/>
              <w:rPr>
                <w:rFonts w:ascii="Arial" w:hAnsi="Arial" w:cs="Arial"/>
                <w:sz w:val="18"/>
                <w:szCs w:val="18"/>
              </w:rPr>
            </w:pPr>
          </w:p>
        </w:tc>
        <w:tc>
          <w:tcPr>
            <w:tcW w:w="1525"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rPr>
                <w:rFonts w:ascii="Arial" w:hAnsi="Arial" w:cs="Arial"/>
                <w:sz w:val="18"/>
                <w:szCs w:val="18"/>
              </w:rPr>
            </w:pPr>
            <w:r w:rsidRPr="00E72B9D">
              <w:rPr>
                <w:rFonts w:ascii="Arial" w:hAnsi="Arial" w:cs="Arial"/>
                <w:sz w:val="18"/>
                <w:szCs w:val="18"/>
              </w:rPr>
              <w:t>Request  for new Declaration of Trust (DOT) via form HUD 52190-A and B</w:t>
            </w:r>
          </w:p>
        </w:tc>
        <w:tc>
          <w:tcPr>
            <w:tcW w:w="1019"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Pr>
                <w:rFonts w:ascii="Arial" w:hAnsi="Arial" w:cs="Arial"/>
                <w:sz w:val="18"/>
                <w:szCs w:val="18"/>
              </w:rPr>
              <w:t>142</w:t>
            </w:r>
          </w:p>
        </w:tc>
        <w:tc>
          <w:tcPr>
            <w:tcW w:w="877"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Pr>
                <w:rFonts w:ascii="Arial" w:hAnsi="Arial" w:cs="Arial"/>
                <w:sz w:val="18"/>
                <w:szCs w:val="18"/>
              </w:rPr>
              <w:t>1249</w:t>
            </w:r>
          </w:p>
        </w:tc>
        <w:tc>
          <w:tcPr>
            <w:tcW w:w="1055"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42677C" w:rsidP="00FB73DB">
            <w:pPr>
              <w:jc w:val="center"/>
              <w:rPr>
                <w:rFonts w:ascii="Arial" w:hAnsi="Arial" w:cs="Arial"/>
                <w:sz w:val="18"/>
                <w:szCs w:val="18"/>
              </w:rPr>
            </w:pPr>
            <w:r>
              <w:rPr>
                <w:rFonts w:ascii="Arial" w:hAnsi="Arial" w:cs="Arial"/>
                <w:sz w:val="18"/>
                <w:szCs w:val="18"/>
              </w:rPr>
              <w:t>$24.34</w:t>
            </w:r>
          </w:p>
        </w:tc>
        <w:tc>
          <w:tcPr>
            <w:tcW w:w="1224"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DC02DE" w:rsidP="00CB36A0">
            <w:pPr>
              <w:jc w:val="center"/>
              <w:rPr>
                <w:rFonts w:ascii="Arial" w:hAnsi="Arial" w:cs="Arial"/>
                <w:sz w:val="18"/>
                <w:szCs w:val="18"/>
              </w:rPr>
            </w:pPr>
            <w:r>
              <w:rPr>
                <w:rFonts w:ascii="Arial" w:hAnsi="Arial" w:cs="Arial"/>
                <w:sz w:val="18"/>
                <w:szCs w:val="18"/>
              </w:rPr>
              <w:t>$</w:t>
            </w:r>
            <w:r w:rsidR="00CB36A0">
              <w:rPr>
                <w:rFonts w:ascii="Arial" w:hAnsi="Arial" w:cs="Arial"/>
                <w:sz w:val="18"/>
                <w:szCs w:val="18"/>
              </w:rPr>
              <w:t>30,400</w:t>
            </w:r>
          </w:p>
        </w:tc>
      </w:tr>
      <w:tr w:rsidR="00925373" w:rsidRPr="00E72B9D" w:rsidTr="00155EF0">
        <w:trPr>
          <w:trHeight w:val="271"/>
        </w:trPr>
        <w:tc>
          <w:tcPr>
            <w:tcW w:w="331"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sidRPr="00E72B9D">
              <w:rPr>
                <w:rFonts w:ascii="Arial" w:hAnsi="Arial" w:cs="Arial"/>
                <w:sz w:val="18"/>
                <w:szCs w:val="18"/>
              </w:rPr>
              <w:t>13</w:t>
            </w:r>
          </w:p>
          <w:p w:rsidR="00155EF0" w:rsidRPr="00E72B9D" w:rsidRDefault="00155EF0" w:rsidP="00FB73DB">
            <w:pPr>
              <w:jc w:val="center"/>
              <w:rPr>
                <w:rFonts w:ascii="Arial" w:hAnsi="Arial" w:cs="Arial"/>
                <w:sz w:val="18"/>
                <w:szCs w:val="18"/>
              </w:rPr>
            </w:pPr>
          </w:p>
        </w:tc>
        <w:tc>
          <w:tcPr>
            <w:tcW w:w="1525"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rPr>
                <w:rFonts w:ascii="Arial" w:hAnsi="Arial" w:cs="Arial"/>
                <w:sz w:val="18"/>
                <w:szCs w:val="18"/>
              </w:rPr>
            </w:pPr>
            <w:r w:rsidRPr="00E72B9D">
              <w:rPr>
                <w:rFonts w:ascii="Arial" w:hAnsi="Arial" w:cs="Arial"/>
                <w:sz w:val="18"/>
                <w:szCs w:val="18"/>
              </w:rPr>
              <w:t>Request DOT amendment or termination</w:t>
            </w:r>
          </w:p>
        </w:tc>
        <w:tc>
          <w:tcPr>
            <w:tcW w:w="1019"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Pr>
                <w:rFonts w:ascii="Arial" w:hAnsi="Arial" w:cs="Arial"/>
                <w:sz w:val="18"/>
                <w:szCs w:val="18"/>
              </w:rPr>
              <w:t>221</w:t>
            </w:r>
          </w:p>
        </w:tc>
        <w:tc>
          <w:tcPr>
            <w:tcW w:w="877"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Pr>
                <w:rFonts w:ascii="Arial" w:hAnsi="Arial" w:cs="Arial"/>
                <w:sz w:val="18"/>
                <w:szCs w:val="18"/>
              </w:rPr>
              <w:t>2031</w:t>
            </w:r>
          </w:p>
        </w:tc>
        <w:tc>
          <w:tcPr>
            <w:tcW w:w="1055"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42677C" w:rsidP="00FB73DB">
            <w:pPr>
              <w:jc w:val="center"/>
              <w:rPr>
                <w:rFonts w:ascii="Arial" w:hAnsi="Arial" w:cs="Arial"/>
                <w:sz w:val="18"/>
                <w:szCs w:val="18"/>
              </w:rPr>
            </w:pPr>
            <w:r>
              <w:rPr>
                <w:rFonts w:ascii="Arial" w:hAnsi="Arial" w:cs="Arial"/>
                <w:sz w:val="18"/>
                <w:szCs w:val="18"/>
              </w:rPr>
              <w:t>$24.34</w:t>
            </w:r>
          </w:p>
        </w:tc>
        <w:tc>
          <w:tcPr>
            <w:tcW w:w="1224"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DC02DE" w:rsidP="00390020">
            <w:pPr>
              <w:jc w:val="center"/>
              <w:rPr>
                <w:rFonts w:ascii="Arial" w:hAnsi="Arial" w:cs="Arial"/>
                <w:sz w:val="18"/>
                <w:szCs w:val="18"/>
              </w:rPr>
            </w:pPr>
            <w:r>
              <w:rPr>
                <w:rFonts w:ascii="Arial" w:hAnsi="Arial" w:cs="Arial"/>
                <w:sz w:val="18"/>
                <w:szCs w:val="18"/>
              </w:rPr>
              <w:t>$</w:t>
            </w:r>
            <w:r w:rsidR="00155EF0">
              <w:rPr>
                <w:rFonts w:ascii="Arial" w:hAnsi="Arial" w:cs="Arial"/>
                <w:sz w:val="18"/>
                <w:szCs w:val="18"/>
              </w:rPr>
              <w:t>4</w:t>
            </w:r>
            <w:r w:rsidR="00390020">
              <w:rPr>
                <w:rFonts w:ascii="Arial" w:hAnsi="Arial" w:cs="Arial"/>
                <w:sz w:val="18"/>
                <w:szCs w:val="18"/>
              </w:rPr>
              <w:t>9,435</w:t>
            </w:r>
          </w:p>
        </w:tc>
      </w:tr>
      <w:tr w:rsidR="00925373" w:rsidRPr="00E72B9D" w:rsidTr="00155EF0">
        <w:trPr>
          <w:trHeight w:val="271"/>
        </w:trPr>
        <w:tc>
          <w:tcPr>
            <w:tcW w:w="331"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sidRPr="00E72B9D">
              <w:rPr>
                <w:rFonts w:ascii="Arial" w:hAnsi="Arial" w:cs="Arial"/>
                <w:sz w:val="18"/>
                <w:szCs w:val="18"/>
              </w:rPr>
              <w:t>14</w:t>
            </w:r>
          </w:p>
        </w:tc>
        <w:tc>
          <w:tcPr>
            <w:tcW w:w="1525"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rPr>
                <w:rFonts w:ascii="Arial" w:hAnsi="Arial" w:cs="Arial"/>
                <w:sz w:val="18"/>
                <w:szCs w:val="18"/>
              </w:rPr>
            </w:pPr>
            <w:r w:rsidRPr="00E72B9D">
              <w:rPr>
                <w:rFonts w:ascii="Arial" w:hAnsi="Arial" w:cs="Arial"/>
                <w:sz w:val="18"/>
                <w:szCs w:val="18"/>
              </w:rPr>
              <w:t>Amend ACC for</w:t>
            </w:r>
          </w:p>
          <w:p w:rsidR="00155EF0" w:rsidRPr="00E72B9D" w:rsidRDefault="00155EF0" w:rsidP="00FB73DB">
            <w:pPr>
              <w:rPr>
                <w:rFonts w:ascii="Arial" w:hAnsi="Arial" w:cs="Arial"/>
                <w:sz w:val="18"/>
                <w:szCs w:val="18"/>
              </w:rPr>
            </w:pPr>
            <w:r w:rsidRPr="00E72B9D">
              <w:rPr>
                <w:rFonts w:ascii="Arial" w:hAnsi="Arial" w:cs="Arial"/>
                <w:sz w:val="18"/>
                <w:szCs w:val="18"/>
              </w:rPr>
              <w:t>Capital Fund Finance via form</w:t>
            </w:r>
          </w:p>
          <w:p w:rsidR="00155EF0" w:rsidRPr="00E72B9D" w:rsidRDefault="00155EF0" w:rsidP="00FB73DB">
            <w:pPr>
              <w:rPr>
                <w:rFonts w:ascii="Arial" w:hAnsi="Arial" w:cs="Arial"/>
                <w:sz w:val="18"/>
                <w:szCs w:val="18"/>
              </w:rPr>
            </w:pPr>
            <w:r w:rsidRPr="00E72B9D">
              <w:rPr>
                <w:rFonts w:ascii="Arial" w:hAnsi="Arial" w:cs="Arial"/>
                <w:sz w:val="18"/>
                <w:szCs w:val="18"/>
              </w:rPr>
              <w:t>HUD 52840-A</w:t>
            </w:r>
          </w:p>
        </w:tc>
        <w:tc>
          <w:tcPr>
            <w:tcW w:w="1019"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Pr>
                <w:rFonts w:ascii="Arial" w:hAnsi="Arial" w:cs="Arial"/>
                <w:sz w:val="18"/>
                <w:szCs w:val="18"/>
              </w:rPr>
              <w:t>73</w:t>
            </w:r>
          </w:p>
        </w:tc>
        <w:tc>
          <w:tcPr>
            <w:tcW w:w="877"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Pr>
                <w:rFonts w:ascii="Arial" w:hAnsi="Arial" w:cs="Arial"/>
                <w:sz w:val="18"/>
                <w:szCs w:val="18"/>
              </w:rPr>
              <w:t>788</w:t>
            </w:r>
          </w:p>
        </w:tc>
        <w:tc>
          <w:tcPr>
            <w:tcW w:w="1055"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42677C" w:rsidP="00FB73DB">
            <w:pPr>
              <w:jc w:val="center"/>
              <w:rPr>
                <w:rFonts w:ascii="Arial" w:hAnsi="Arial" w:cs="Arial"/>
                <w:sz w:val="18"/>
                <w:szCs w:val="18"/>
              </w:rPr>
            </w:pPr>
            <w:r>
              <w:rPr>
                <w:rFonts w:ascii="Arial" w:hAnsi="Arial" w:cs="Arial"/>
                <w:sz w:val="18"/>
                <w:szCs w:val="18"/>
              </w:rPr>
              <w:t>$24.34</w:t>
            </w:r>
          </w:p>
        </w:tc>
        <w:tc>
          <w:tcPr>
            <w:tcW w:w="1224"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DC02DE" w:rsidP="00390020">
            <w:pPr>
              <w:jc w:val="center"/>
              <w:rPr>
                <w:rFonts w:ascii="Arial" w:hAnsi="Arial" w:cs="Arial"/>
                <w:sz w:val="18"/>
                <w:szCs w:val="18"/>
              </w:rPr>
            </w:pPr>
            <w:r>
              <w:rPr>
                <w:rFonts w:ascii="Arial" w:hAnsi="Arial" w:cs="Arial"/>
                <w:sz w:val="18"/>
                <w:szCs w:val="18"/>
              </w:rPr>
              <w:t>$</w:t>
            </w:r>
            <w:r w:rsidR="00390020">
              <w:rPr>
                <w:rFonts w:ascii="Arial" w:hAnsi="Arial" w:cs="Arial"/>
                <w:sz w:val="18"/>
                <w:szCs w:val="18"/>
              </w:rPr>
              <w:t>19,180</w:t>
            </w:r>
          </w:p>
        </w:tc>
      </w:tr>
      <w:tr w:rsidR="00925373" w:rsidRPr="00E72B9D" w:rsidTr="00155EF0">
        <w:trPr>
          <w:trHeight w:val="451"/>
        </w:trPr>
        <w:tc>
          <w:tcPr>
            <w:tcW w:w="331"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sidRPr="00E72B9D">
              <w:rPr>
                <w:rFonts w:ascii="Arial" w:hAnsi="Arial" w:cs="Arial"/>
                <w:sz w:val="18"/>
                <w:szCs w:val="18"/>
              </w:rPr>
              <w:t>15</w:t>
            </w:r>
          </w:p>
        </w:tc>
        <w:tc>
          <w:tcPr>
            <w:tcW w:w="1525"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rPr>
                <w:rFonts w:ascii="Arial" w:hAnsi="Arial" w:cs="Arial"/>
                <w:sz w:val="18"/>
                <w:szCs w:val="18"/>
              </w:rPr>
            </w:pPr>
            <w:r w:rsidRPr="00E72B9D">
              <w:rPr>
                <w:rFonts w:ascii="Arial" w:hAnsi="Arial" w:cs="Arial"/>
                <w:sz w:val="18"/>
                <w:szCs w:val="18"/>
              </w:rPr>
              <w:t>Amend ACC for Mixed Finance         Supplementary Legal Document</w:t>
            </w:r>
          </w:p>
        </w:tc>
        <w:tc>
          <w:tcPr>
            <w:tcW w:w="1019"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Pr>
                <w:rFonts w:ascii="Arial" w:hAnsi="Arial" w:cs="Arial"/>
                <w:sz w:val="18"/>
                <w:szCs w:val="18"/>
              </w:rPr>
              <w:t>94</w:t>
            </w:r>
          </w:p>
        </w:tc>
        <w:tc>
          <w:tcPr>
            <w:tcW w:w="877"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Pr>
                <w:rFonts w:ascii="Arial" w:hAnsi="Arial" w:cs="Arial"/>
                <w:sz w:val="18"/>
                <w:szCs w:val="18"/>
              </w:rPr>
              <w:t>1981</w:t>
            </w:r>
          </w:p>
        </w:tc>
        <w:tc>
          <w:tcPr>
            <w:tcW w:w="1055"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Pr>
                <w:rFonts w:ascii="Arial" w:hAnsi="Arial" w:cs="Arial"/>
                <w:sz w:val="18"/>
                <w:szCs w:val="18"/>
              </w:rPr>
              <w:t>$50</w:t>
            </w:r>
          </w:p>
        </w:tc>
        <w:tc>
          <w:tcPr>
            <w:tcW w:w="1224"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390020">
            <w:pPr>
              <w:jc w:val="center"/>
              <w:rPr>
                <w:rFonts w:ascii="Arial" w:hAnsi="Arial" w:cs="Arial"/>
                <w:sz w:val="18"/>
                <w:szCs w:val="18"/>
              </w:rPr>
            </w:pPr>
            <w:r>
              <w:rPr>
                <w:rFonts w:ascii="Arial" w:hAnsi="Arial" w:cs="Arial"/>
                <w:sz w:val="18"/>
                <w:szCs w:val="18"/>
              </w:rPr>
              <w:t>$9</w:t>
            </w:r>
            <w:r w:rsidR="00390020">
              <w:rPr>
                <w:rFonts w:ascii="Arial" w:hAnsi="Arial" w:cs="Arial"/>
                <w:sz w:val="18"/>
                <w:szCs w:val="18"/>
              </w:rPr>
              <w:t>9</w:t>
            </w:r>
            <w:r>
              <w:rPr>
                <w:rFonts w:ascii="Arial" w:hAnsi="Arial" w:cs="Arial"/>
                <w:sz w:val="18"/>
                <w:szCs w:val="18"/>
              </w:rPr>
              <w:t>,0</w:t>
            </w:r>
            <w:r w:rsidR="00390020">
              <w:rPr>
                <w:rFonts w:ascii="Arial" w:hAnsi="Arial" w:cs="Arial"/>
                <w:sz w:val="18"/>
                <w:szCs w:val="18"/>
              </w:rPr>
              <w:t>50</w:t>
            </w:r>
          </w:p>
        </w:tc>
      </w:tr>
      <w:tr w:rsidR="00925373" w:rsidRPr="00E72B9D" w:rsidTr="00155EF0">
        <w:trPr>
          <w:trHeight w:val="451"/>
        </w:trPr>
        <w:tc>
          <w:tcPr>
            <w:tcW w:w="331"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sidRPr="00E72B9D">
              <w:rPr>
                <w:rFonts w:ascii="Arial" w:hAnsi="Arial" w:cs="Arial"/>
                <w:sz w:val="18"/>
                <w:szCs w:val="18"/>
              </w:rPr>
              <w:t>16</w:t>
            </w:r>
          </w:p>
        </w:tc>
        <w:tc>
          <w:tcPr>
            <w:tcW w:w="1525"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rPr>
                <w:rFonts w:ascii="Arial" w:hAnsi="Arial" w:cs="Arial"/>
                <w:sz w:val="18"/>
                <w:szCs w:val="18"/>
              </w:rPr>
            </w:pPr>
            <w:r w:rsidRPr="00E72B9D">
              <w:rPr>
                <w:rFonts w:ascii="Arial" w:hAnsi="Arial" w:cs="Arial"/>
                <w:sz w:val="18"/>
                <w:szCs w:val="18"/>
              </w:rPr>
              <w:t>Amend ACC for Capital Grant</w:t>
            </w:r>
          </w:p>
        </w:tc>
        <w:tc>
          <w:tcPr>
            <w:tcW w:w="1019"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Pr>
                <w:rFonts w:ascii="Arial" w:hAnsi="Arial" w:cs="Arial"/>
                <w:sz w:val="18"/>
                <w:szCs w:val="18"/>
              </w:rPr>
              <w:t>2820</w:t>
            </w:r>
          </w:p>
        </w:tc>
        <w:tc>
          <w:tcPr>
            <w:tcW w:w="877"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Pr>
                <w:rFonts w:ascii="Arial" w:hAnsi="Arial" w:cs="Arial"/>
                <w:sz w:val="18"/>
                <w:szCs w:val="18"/>
              </w:rPr>
              <w:t>11,070</w:t>
            </w:r>
          </w:p>
        </w:tc>
        <w:tc>
          <w:tcPr>
            <w:tcW w:w="1055"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42677C" w:rsidP="00FB73DB">
            <w:pPr>
              <w:jc w:val="center"/>
              <w:rPr>
                <w:rFonts w:ascii="Arial" w:hAnsi="Arial" w:cs="Arial"/>
                <w:sz w:val="18"/>
                <w:szCs w:val="18"/>
              </w:rPr>
            </w:pPr>
            <w:r>
              <w:rPr>
                <w:rFonts w:ascii="Arial" w:hAnsi="Arial" w:cs="Arial"/>
                <w:sz w:val="18"/>
                <w:szCs w:val="18"/>
              </w:rPr>
              <w:t>$24.34</w:t>
            </w:r>
          </w:p>
        </w:tc>
        <w:tc>
          <w:tcPr>
            <w:tcW w:w="1224"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C53F0">
            <w:pPr>
              <w:jc w:val="center"/>
              <w:rPr>
                <w:rFonts w:ascii="Arial" w:hAnsi="Arial" w:cs="Arial"/>
                <w:sz w:val="18"/>
                <w:szCs w:val="18"/>
              </w:rPr>
            </w:pPr>
            <w:r>
              <w:rPr>
                <w:rFonts w:ascii="Arial" w:hAnsi="Arial" w:cs="Arial"/>
                <w:sz w:val="18"/>
                <w:szCs w:val="18"/>
              </w:rPr>
              <w:t>$</w:t>
            </w:r>
            <w:r w:rsidR="00FC53F0">
              <w:rPr>
                <w:rFonts w:ascii="Arial" w:hAnsi="Arial" w:cs="Arial"/>
                <w:sz w:val="18"/>
                <w:szCs w:val="18"/>
              </w:rPr>
              <w:t>269,443</w:t>
            </w:r>
          </w:p>
        </w:tc>
      </w:tr>
      <w:tr w:rsidR="00925373" w:rsidRPr="00E72B9D" w:rsidTr="00155EF0">
        <w:trPr>
          <w:trHeight w:val="451"/>
        </w:trPr>
        <w:tc>
          <w:tcPr>
            <w:tcW w:w="331"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sidRPr="00E72B9D">
              <w:rPr>
                <w:rFonts w:ascii="Arial" w:hAnsi="Arial" w:cs="Arial"/>
                <w:sz w:val="18"/>
                <w:szCs w:val="18"/>
              </w:rPr>
              <w:t>17</w:t>
            </w:r>
          </w:p>
        </w:tc>
        <w:tc>
          <w:tcPr>
            <w:tcW w:w="1525"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rPr>
                <w:rFonts w:ascii="Arial" w:hAnsi="Arial" w:cs="Arial"/>
                <w:sz w:val="18"/>
                <w:szCs w:val="18"/>
              </w:rPr>
            </w:pPr>
            <w:r w:rsidRPr="00E72B9D">
              <w:rPr>
                <w:rFonts w:ascii="Arial" w:hAnsi="Arial" w:cs="Arial"/>
                <w:sz w:val="18"/>
                <w:szCs w:val="18"/>
              </w:rPr>
              <w:t>Amend ACC for Emergency Capital Fund Grant</w:t>
            </w:r>
          </w:p>
        </w:tc>
        <w:tc>
          <w:tcPr>
            <w:tcW w:w="1019"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6100E1" w:rsidP="006100E1">
            <w:pPr>
              <w:jc w:val="center"/>
              <w:rPr>
                <w:rFonts w:ascii="Arial" w:hAnsi="Arial" w:cs="Arial"/>
                <w:sz w:val="18"/>
                <w:szCs w:val="18"/>
              </w:rPr>
            </w:pPr>
            <w:r>
              <w:rPr>
                <w:rFonts w:ascii="Arial" w:hAnsi="Arial" w:cs="Arial"/>
                <w:sz w:val="18"/>
                <w:szCs w:val="18"/>
              </w:rPr>
              <w:t>38</w:t>
            </w:r>
          </w:p>
        </w:tc>
        <w:tc>
          <w:tcPr>
            <w:tcW w:w="877"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Pr>
                <w:rFonts w:ascii="Arial" w:hAnsi="Arial" w:cs="Arial"/>
                <w:sz w:val="18"/>
                <w:szCs w:val="18"/>
              </w:rPr>
              <w:t>100</w:t>
            </w:r>
          </w:p>
        </w:tc>
        <w:tc>
          <w:tcPr>
            <w:tcW w:w="1055"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42677C" w:rsidP="006100E1">
            <w:pPr>
              <w:jc w:val="center"/>
              <w:rPr>
                <w:rFonts w:ascii="Arial" w:hAnsi="Arial" w:cs="Arial"/>
                <w:sz w:val="18"/>
                <w:szCs w:val="18"/>
              </w:rPr>
            </w:pPr>
            <w:r>
              <w:rPr>
                <w:rFonts w:ascii="Arial" w:hAnsi="Arial" w:cs="Arial"/>
                <w:sz w:val="18"/>
                <w:szCs w:val="18"/>
              </w:rPr>
              <w:t>$24.34</w:t>
            </w:r>
          </w:p>
        </w:tc>
        <w:tc>
          <w:tcPr>
            <w:tcW w:w="1224"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DC02DE" w:rsidP="00414FCF">
            <w:pPr>
              <w:jc w:val="center"/>
              <w:rPr>
                <w:rFonts w:ascii="Arial" w:hAnsi="Arial" w:cs="Arial"/>
                <w:sz w:val="18"/>
                <w:szCs w:val="18"/>
              </w:rPr>
            </w:pPr>
            <w:r>
              <w:rPr>
                <w:rFonts w:ascii="Arial" w:hAnsi="Arial" w:cs="Arial"/>
                <w:sz w:val="18"/>
                <w:szCs w:val="18"/>
              </w:rPr>
              <w:t>$</w:t>
            </w:r>
            <w:r w:rsidR="00414FCF">
              <w:rPr>
                <w:rFonts w:ascii="Arial" w:hAnsi="Arial" w:cs="Arial"/>
                <w:sz w:val="18"/>
                <w:szCs w:val="18"/>
              </w:rPr>
              <w:t>2</w:t>
            </w:r>
            <w:r>
              <w:rPr>
                <w:rFonts w:ascii="Arial" w:hAnsi="Arial" w:cs="Arial"/>
                <w:sz w:val="18"/>
                <w:szCs w:val="18"/>
              </w:rPr>
              <w:t>,</w:t>
            </w:r>
            <w:r w:rsidR="00414FCF">
              <w:rPr>
                <w:rFonts w:ascii="Arial" w:hAnsi="Arial" w:cs="Arial"/>
                <w:sz w:val="18"/>
                <w:szCs w:val="18"/>
              </w:rPr>
              <w:t>434</w:t>
            </w:r>
          </w:p>
        </w:tc>
      </w:tr>
      <w:tr w:rsidR="00925373" w:rsidRPr="00E72B9D" w:rsidTr="00155EF0">
        <w:trPr>
          <w:trHeight w:val="451"/>
        </w:trPr>
        <w:tc>
          <w:tcPr>
            <w:tcW w:w="331"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sidRPr="00E72B9D">
              <w:rPr>
                <w:rFonts w:ascii="Arial" w:hAnsi="Arial" w:cs="Arial"/>
                <w:sz w:val="18"/>
                <w:szCs w:val="18"/>
              </w:rPr>
              <w:t>18</w:t>
            </w:r>
          </w:p>
        </w:tc>
        <w:tc>
          <w:tcPr>
            <w:tcW w:w="1525"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rPr>
                <w:rFonts w:ascii="Arial" w:hAnsi="Arial" w:cs="Arial"/>
                <w:sz w:val="18"/>
                <w:szCs w:val="18"/>
              </w:rPr>
            </w:pPr>
            <w:r w:rsidRPr="00E72B9D">
              <w:rPr>
                <w:rFonts w:ascii="Arial" w:hAnsi="Arial" w:cs="Arial"/>
                <w:sz w:val="18"/>
                <w:szCs w:val="18"/>
              </w:rPr>
              <w:t>Amend ACC Capital Fund for Safety and Security</w:t>
            </w:r>
          </w:p>
        </w:tc>
        <w:tc>
          <w:tcPr>
            <w:tcW w:w="1019"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155EF0">
            <w:pPr>
              <w:jc w:val="center"/>
              <w:rPr>
                <w:rFonts w:ascii="Arial" w:hAnsi="Arial" w:cs="Arial"/>
                <w:sz w:val="18"/>
                <w:szCs w:val="18"/>
              </w:rPr>
            </w:pPr>
            <w:r>
              <w:rPr>
                <w:rFonts w:ascii="Arial" w:hAnsi="Arial" w:cs="Arial"/>
                <w:sz w:val="18"/>
                <w:szCs w:val="18"/>
              </w:rPr>
              <w:t>75</w:t>
            </w:r>
          </w:p>
        </w:tc>
        <w:tc>
          <w:tcPr>
            <w:tcW w:w="877"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Pr>
                <w:rFonts w:ascii="Arial" w:hAnsi="Arial" w:cs="Arial"/>
                <w:sz w:val="18"/>
                <w:szCs w:val="18"/>
              </w:rPr>
              <w:t>96</w:t>
            </w:r>
          </w:p>
        </w:tc>
        <w:tc>
          <w:tcPr>
            <w:tcW w:w="1055"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7E3B49" w:rsidP="00FB73DB">
            <w:pPr>
              <w:jc w:val="center"/>
              <w:rPr>
                <w:rFonts w:ascii="Arial" w:hAnsi="Arial" w:cs="Arial"/>
                <w:sz w:val="18"/>
                <w:szCs w:val="18"/>
              </w:rPr>
            </w:pPr>
            <w:r>
              <w:rPr>
                <w:rFonts w:ascii="Arial" w:hAnsi="Arial" w:cs="Arial"/>
                <w:sz w:val="18"/>
                <w:szCs w:val="18"/>
              </w:rPr>
              <w:t>$24.34</w:t>
            </w:r>
          </w:p>
        </w:tc>
        <w:tc>
          <w:tcPr>
            <w:tcW w:w="1224"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7E3B49">
            <w:pPr>
              <w:jc w:val="center"/>
              <w:rPr>
                <w:rFonts w:ascii="Arial" w:hAnsi="Arial" w:cs="Arial"/>
                <w:sz w:val="18"/>
                <w:szCs w:val="18"/>
              </w:rPr>
            </w:pPr>
            <w:r>
              <w:rPr>
                <w:rFonts w:ascii="Arial" w:hAnsi="Arial" w:cs="Arial"/>
                <w:sz w:val="18"/>
                <w:szCs w:val="18"/>
              </w:rPr>
              <w:t>$</w:t>
            </w:r>
            <w:r w:rsidR="007E3B49">
              <w:rPr>
                <w:rFonts w:ascii="Arial" w:hAnsi="Arial" w:cs="Arial"/>
                <w:sz w:val="18"/>
                <w:szCs w:val="18"/>
              </w:rPr>
              <w:t>2,</w:t>
            </w:r>
            <w:r>
              <w:rPr>
                <w:rFonts w:ascii="Arial" w:hAnsi="Arial" w:cs="Arial"/>
                <w:sz w:val="18"/>
                <w:szCs w:val="18"/>
              </w:rPr>
              <w:t>3</w:t>
            </w:r>
            <w:r w:rsidR="007E3B49">
              <w:rPr>
                <w:rFonts w:ascii="Arial" w:hAnsi="Arial" w:cs="Arial"/>
                <w:sz w:val="18"/>
                <w:szCs w:val="18"/>
              </w:rPr>
              <w:t>37</w:t>
            </w:r>
          </w:p>
        </w:tc>
      </w:tr>
      <w:tr w:rsidR="00925373" w:rsidRPr="00E72B9D" w:rsidTr="00155EF0">
        <w:trPr>
          <w:trHeight w:val="271"/>
        </w:trPr>
        <w:tc>
          <w:tcPr>
            <w:tcW w:w="331"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sidRPr="00E72B9D">
              <w:rPr>
                <w:rFonts w:ascii="Arial" w:hAnsi="Arial" w:cs="Arial"/>
                <w:sz w:val="18"/>
                <w:szCs w:val="18"/>
              </w:rPr>
              <w:t>19</w:t>
            </w:r>
          </w:p>
        </w:tc>
        <w:tc>
          <w:tcPr>
            <w:tcW w:w="1525"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rPr>
                <w:rFonts w:ascii="Arial" w:hAnsi="Arial" w:cs="Arial"/>
                <w:sz w:val="18"/>
                <w:szCs w:val="18"/>
              </w:rPr>
            </w:pPr>
            <w:r w:rsidRPr="00E72B9D">
              <w:rPr>
                <w:rFonts w:ascii="Arial" w:hAnsi="Arial" w:cs="Arial"/>
                <w:sz w:val="18"/>
                <w:szCs w:val="18"/>
              </w:rPr>
              <w:t>Amend ACC to Recapture Capital Fund Grant</w:t>
            </w:r>
          </w:p>
        </w:tc>
        <w:tc>
          <w:tcPr>
            <w:tcW w:w="1019"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Pr>
                <w:rFonts w:ascii="Arial" w:hAnsi="Arial" w:cs="Arial"/>
                <w:sz w:val="18"/>
                <w:szCs w:val="18"/>
              </w:rPr>
              <w:t>123</w:t>
            </w:r>
          </w:p>
        </w:tc>
        <w:tc>
          <w:tcPr>
            <w:tcW w:w="877"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Pr>
                <w:rFonts w:ascii="Arial" w:hAnsi="Arial" w:cs="Arial"/>
                <w:sz w:val="18"/>
                <w:szCs w:val="18"/>
              </w:rPr>
              <w:t>643</w:t>
            </w:r>
          </w:p>
        </w:tc>
        <w:tc>
          <w:tcPr>
            <w:tcW w:w="1055"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7E3B49" w:rsidP="00FB73DB">
            <w:pPr>
              <w:jc w:val="center"/>
              <w:rPr>
                <w:rFonts w:ascii="Arial" w:hAnsi="Arial" w:cs="Arial"/>
                <w:sz w:val="18"/>
                <w:szCs w:val="18"/>
              </w:rPr>
            </w:pPr>
            <w:r>
              <w:rPr>
                <w:rFonts w:ascii="Arial" w:hAnsi="Arial" w:cs="Arial"/>
                <w:sz w:val="18"/>
                <w:szCs w:val="18"/>
              </w:rPr>
              <w:t>$24.34</w:t>
            </w:r>
          </w:p>
        </w:tc>
        <w:tc>
          <w:tcPr>
            <w:tcW w:w="1224"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7E3B49">
            <w:pPr>
              <w:jc w:val="center"/>
              <w:rPr>
                <w:rFonts w:ascii="Arial" w:hAnsi="Arial" w:cs="Arial"/>
                <w:sz w:val="18"/>
                <w:szCs w:val="18"/>
              </w:rPr>
            </w:pPr>
            <w:r>
              <w:rPr>
                <w:rFonts w:ascii="Arial" w:hAnsi="Arial" w:cs="Arial"/>
                <w:sz w:val="18"/>
                <w:szCs w:val="18"/>
              </w:rPr>
              <w:t>$1</w:t>
            </w:r>
            <w:r w:rsidR="007E3B49">
              <w:rPr>
                <w:rFonts w:ascii="Arial" w:hAnsi="Arial" w:cs="Arial"/>
                <w:sz w:val="18"/>
                <w:szCs w:val="18"/>
              </w:rPr>
              <w:t>5,650</w:t>
            </w:r>
          </w:p>
        </w:tc>
      </w:tr>
      <w:tr w:rsidR="00925373" w:rsidRPr="00E72B9D" w:rsidTr="00155EF0">
        <w:trPr>
          <w:trHeight w:val="271"/>
        </w:trPr>
        <w:tc>
          <w:tcPr>
            <w:tcW w:w="331"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sidRPr="00E72B9D">
              <w:rPr>
                <w:rFonts w:ascii="Arial" w:hAnsi="Arial" w:cs="Arial"/>
                <w:sz w:val="18"/>
                <w:szCs w:val="18"/>
              </w:rPr>
              <w:t>20</w:t>
            </w:r>
          </w:p>
        </w:tc>
        <w:tc>
          <w:tcPr>
            <w:tcW w:w="1525"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rPr>
                <w:rFonts w:ascii="Arial" w:hAnsi="Arial" w:cs="Arial"/>
                <w:sz w:val="18"/>
                <w:szCs w:val="18"/>
              </w:rPr>
            </w:pPr>
            <w:r w:rsidRPr="00E72B9D">
              <w:rPr>
                <w:rFonts w:ascii="Arial" w:hAnsi="Arial" w:cs="Arial"/>
                <w:sz w:val="18"/>
                <w:szCs w:val="18"/>
              </w:rPr>
              <w:t>Amend ACC for Energy Performance Contract</w:t>
            </w:r>
          </w:p>
        </w:tc>
        <w:tc>
          <w:tcPr>
            <w:tcW w:w="1019"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Pr>
                <w:rFonts w:ascii="Arial" w:hAnsi="Arial" w:cs="Arial"/>
                <w:sz w:val="18"/>
                <w:szCs w:val="18"/>
              </w:rPr>
              <w:t>38</w:t>
            </w:r>
          </w:p>
        </w:tc>
        <w:tc>
          <w:tcPr>
            <w:tcW w:w="877"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Pr>
                <w:rFonts w:ascii="Arial" w:hAnsi="Arial" w:cs="Arial"/>
                <w:sz w:val="18"/>
                <w:szCs w:val="18"/>
              </w:rPr>
              <w:t>192</w:t>
            </w:r>
          </w:p>
        </w:tc>
        <w:tc>
          <w:tcPr>
            <w:tcW w:w="1055"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7E3B49" w:rsidP="007E3B49">
            <w:pPr>
              <w:jc w:val="center"/>
              <w:rPr>
                <w:rFonts w:ascii="Arial" w:hAnsi="Arial" w:cs="Arial"/>
                <w:sz w:val="18"/>
                <w:szCs w:val="18"/>
              </w:rPr>
            </w:pPr>
            <w:r>
              <w:rPr>
                <w:rFonts w:ascii="Arial" w:hAnsi="Arial" w:cs="Arial"/>
                <w:sz w:val="18"/>
                <w:szCs w:val="18"/>
              </w:rPr>
              <w:t>$24.34</w:t>
            </w:r>
          </w:p>
        </w:tc>
        <w:tc>
          <w:tcPr>
            <w:tcW w:w="1224"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DC02DE" w:rsidP="007E3B49">
            <w:pPr>
              <w:jc w:val="center"/>
              <w:rPr>
                <w:rFonts w:ascii="Arial" w:hAnsi="Arial" w:cs="Arial"/>
                <w:sz w:val="18"/>
                <w:szCs w:val="18"/>
              </w:rPr>
            </w:pPr>
            <w:r>
              <w:rPr>
                <w:rFonts w:ascii="Arial" w:hAnsi="Arial" w:cs="Arial"/>
                <w:sz w:val="18"/>
                <w:szCs w:val="18"/>
              </w:rPr>
              <w:t>$</w:t>
            </w:r>
            <w:r w:rsidR="007E3B49">
              <w:rPr>
                <w:rFonts w:ascii="Arial" w:hAnsi="Arial" w:cs="Arial"/>
                <w:sz w:val="18"/>
                <w:szCs w:val="18"/>
              </w:rPr>
              <w:t>4,673</w:t>
            </w:r>
          </w:p>
        </w:tc>
      </w:tr>
      <w:tr w:rsidR="00925373" w:rsidRPr="00E72B9D" w:rsidTr="00155EF0">
        <w:trPr>
          <w:trHeight w:val="271"/>
        </w:trPr>
        <w:tc>
          <w:tcPr>
            <w:tcW w:w="331"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sidRPr="00E72B9D">
              <w:rPr>
                <w:rFonts w:ascii="Arial" w:hAnsi="Arial" w:cs="Arial"/>
                <w:sz w:val="18"/>
                <w:szCs w:val="18"/>
              </w:rPr>
              <w:t>21</w:t>
            </w:r>
          </w:p>
        </w:tc>
        <w:tc>
          <w:tcPr>
            <w:tcW w:w="1525"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rPr>
                <w:rFonts w:ascii="Arial" w:hAnsi="Arial" w:cs="Arial"/>
                <w:sz w:val="18"/>
                <w:szCs w:val="18"/>
              </w:rPr>
            </w:pPr>
            <w:r w:rsidRPr="00E72B9D">
              <w:rPr>
                <w:rFonts w:ascii="Arial" w:hAnsi="Arial" w:cs="Arial"/>
                <w:sz w:val="18"/>
                <w:szCs w:val="18"/>
              </w:rPr>
              <w:t xml:space="preserve">Amend ACC for Community </w:t>
            </w:r>
            <w:r w:rsidRPr="00E72B9D">
              <w:rPr>
                <w:rFonts w:ascii="Arial" w:hAnsi="Arial" w:cs="Arial"/>
                <w:sz w:val="18"/>
                <w:szCs w:val="18"/>
              </w:rPr>
              <w:lastRenderedPageBreak/>
              <w:t>Facilities Grants</w:t>
            </w:r>
          </w:p>
        </w:tc>
        <w:tc>
          <w:tcPr>
            <w:tcW w:w="1019"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Pr>
                <w:rFonts w:ascii="Arial" w:hAnsi="Arial" w:cs="Arial"/>
                <w:sz w:val="18"/>
                <w:szCs w:val="18"/>
              </w:rPr>
              <w:lastRenderedPageBreak/>
              <w:t>13</w:t>
            </w:r>
          </w:p>
        </w:tc>
        <w:tc>
          <w:tcPr>
            <w:tcW w:w="877"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Pr>
                <w:rFonts w:ascii="Arial" w:hAnsi="Arial" w:cs="Arial"/>
                <w:sz w:val="18"/>
                <w:szCs w:val="18"/>
              </w:rPr>
              <w:t>28</w:t>
            </w:r>
          </w:p>
        </w:tc>
        <w:tc>
          <w:tcPr>
            <w:tcW w:w="1055"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7E3B49" w:rsidP="007E3B49">
            <w:pPr>
              <w:jc w:val="center"/>
              <w:rPr>
                <w:rFonts w:ascii="Arial" w:hAnsi="Arial" w:cs="Arial"/>
                <w:sz w:val="18"/>
                <w:szCs w:val="18"/>
              </w:rPr>
            </w:pPr>
            <w:r>
              <w:rPr>
                <w:rFonts w:ascii="Arial" w:hAnsi="Arial" w:cs="Arial"/>
                <w:sz w:val="18"/>
                <w:szCs w:val="18"/>
              </w:rPr>
              <w:t>$24.34</w:t>
            </w:r>
          </w:p>
        </w:tc>
        <w:tc>
          <w:tcPr>
            <w:tcW w:w="1224"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7E3B49">
            <w:pPr>
              <w:jc w:val="center"/>
              <w:rPr>
                <w:rFonts w:ascii="Arial" w:hAnsi="Arial" w:cs="Arial"/>
                <w:sz w:val="18"/>
                <w:szCs w:val="18"/>
              </w:rPr>
            </w:pPr>
            <w:r>
              <w:rPr>
                <w:rFonts w:ascii="Arial" w:hAnsi="Arial" w:cs="Arial"/>
                <w:sz w:val="18"/>
                <w:szCs w:val="18"/>
              </w:rPr>
              <w:t>$</w:t>
            </w:r>
            <w:r w:rsidR="007E3B49">
              <w:rPr>
                <w:rFonts w:ascii="Arial" w:hAnsi="Arial" w:cs="Arial"/>
                <w:sz w:val="18"/>
                <w:szCs w:val="18"/>
              </w:rPr>
              <w:t>682</w:t>
            </w:r>
          </w:p>
        </w:tc>
      </w:tr>
      <w:tr w:rsidR="00925373" w:rsidRPr="00E72B9D" w:rsidTr="00155EF0">
        <w:trPr>
          <w:trHeight w:val="271"/>
        </w:trPr>
        <w:tc>
          <w:tcPr>
            <w:tcW w:w="331"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sidRPr="00E72B9D">
              <w:rPr>
                <w:rFonts w:ascii="Arial" w:hAnsi="Arial" w:cs="Arial"/>
                <w:sz w:val="18"/>
                <w:szCs w:val="18"/>
              </w:rPr>
              <w:lastRenderedPageBreak/>
              <w:t>22</w:t>
            </w:r>
          </w:p>
        </w:tc>
        <w:tc>
          <w:tcPr>
            <w:tcW w:w="1525"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rPr>
                <w:rFonts w:ascii="Arial" w:hAnsi="Arial" w:cs="Arial"/>
                <w:sz w:val="18"/>
                <w:szCs w:val="18"/>
              </w:rPr>
            </w:pPr>
            <w:r w:rsidRPr="00E72B9D">
              <w:rPr>
                <w:rFonts w:ascii="Arial" w:hAnsi="Arial" w:cs="Arial"/>
                <w:sz w:val="18"/>
                <w:szCs w:val="18"/>
              </w:rPr>
              <w:t>Demo Disposition Approvals and Removing Units form ACC- HUD Form 52860</w:t>
            </w:r>
          </w:p>
        </w:tc>
        <w:tc>
          <w:tcPr>
            <w:tcW w:w="1019"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Pr>
                <w:rFonts w:ascii="Arial" w:hAnsi="Arial" w:cs="Arial"/>
                <w:sz w:val="18"/>
                <w:szCs w:val="18"/>
              </w:rPr>
              <w:t>162</w:t>
            </w:r>
          </w:p>
        </w:tc>
        <w:tc>
          <w:tcPr>
            <w:tcW w:w="877"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r>
              <w:rPr>
                <w:rFonts w:ascii="Arial" w:hAnsi="Arial" w:cs="Arial"/>
                <w:sz w:val="18"/>
                <w:szCs w:val="18"/>
              </w:rPr>
              <w:t>1696</w:t>
            </w:r>
          </w:p>
        </w:tc>
        <w:tc>
          <w:tcPr>
            <w:tcW w:w="1055"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3239E3" w:rsidP="007E3B49">
            <w:pPr>
              <w:jc w:val="center"/>
              <w:rPr>
                <w:rFonts w:ascii="Arial" w:hAnsi="Arial" w:cs="Arial"/>
                <w:sz w:val="18"/>
                <w:szCs w:val="18"/>
              </w:rPr>
            </w:pPr>
            <w:r>
              <w:rPr>
                <w:rFonts w:ascii="Arial" w:hAnsi="Arial" w:cs="Arial"/>
                <w:sz w:val="18"/>
                <w:szCs w:val="18"/>
              </w:rPr>
              <w:t>$</w:t>
            </w:r>
            <w:r w:rsidR="007E3B49">
              <w:rPr>
                <w:rFonts w:ascii="Arial" w:hAnsi="Arial" w:cs="Arial"/>
                <w:sz w:val="18"/>
                <w:szCs w:val="18"/>
              </w:rPr>
              <w:t>24.34</w:t>
            </w:r>
          </w:p>
        </w:tc>
        <w:tc>
          <w:tcPr>
            <w:tcW w:w="1224"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7E3B49">
            <w:pPr>
              <w:jc w:val="center"/>
              <w:rPr>
                <w:rFonts w:ascii="Arial" w:hAnsi="Arial" w:cs="Arial"/>
                <w:sz w:val="18"/>
                <w:szCs w:val="18"/>
              </w:rPr>
            </w:pPr>
            <w:r>
              <w:rPr>
                <w:rFonts w:ascii="Arial" w:hAnsi="Arial" w:cs="Arial"/>
                <w:sz w:val="18"/>
                <w:szCs w:val="18"/>
              </w:rPr>
              <w:t>$</w:t>
            </w:r>
            <w:r w:rsidR="007E3B49">
              <w:rPr>
                <w:rFonts w:ascii="Arial" w:hAnsi="Arial" w:cs="Arial"/>
                <w:sz w:val="18"/>
                <w:szCs w:val="18"/>
              </w:rPr>
              <w:t>41,280</w:t>
            </w:r>
          </w:p>
        </w:tc>
      </w:tr>
      <w:tr w:rsidR="00D84B74" w:rsidRPr="00E72B9D" w:rsidTr="00155EF0">
        <w:trPr>
          <w:trHeight w:val="109"/>
        </w:trPr>
        <w:tc>
          <w:tcPr>
            <w:tcW w:w="331"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4561A9" w:rsidRPr="001B47D6" w:rsidRDefault="004561A9" w:rsidP="00FB73DB">
            <w:pPr>
              <w:jc w:val="center"/>
              <w:rPr>
                <w:rFonts w:ascii="Arial" w:hAnsi="Arial" w:cs="Arial"/>
                <w:sz w:val="18"/>
                <w:szCs w:val="18"/>
              </w:rPr>
            </w:pPr>
            <w:r>
              <w:rPr>
                <w:rFonts w:ascii="Arial" w:hAnsi="Arial" w:cs="Arial"/>
                <w:sz w:val="18"/>
                <w:szCs w:val="18"/>
              </w:rPr>
              <w:t>23</w:t>
            </w:r>
          </w:p>
        </w:tc>
        <w:tc>
          <w:tcPr>
            <w:tcW w:w="1525" w:type="dxa"/>
            <w:tcBorders>
              <w:top w:val="nil"/>
              <w:left w:val="nil"/>
              <w:bottom w:val="single" w:sz="4" w:space="0" w:color="auto"/>
              <w:right w:val="single" w:sz="4" w:space="0" w:color="auto"/>
            </w:tcBorders>
            <w:tcMar>
              <w:top w:w="14" w:type="dxa"/>
              <w:left w:w="14" w:type="dxa"/>
              <w:bottom w:w="0" w:type="dxa"/>
              <w:right w:w="14" w:type="dxa"/>
            </w:tcMar>
            <w:vAlign w:val="center"/>
          </w:tcPr>
          <w:p w:rsidR="004561A9" w:rsidRDefault="004561A9" w:rsidP="004561A9">
            <w:pPr>
              <w:rPr>
                <w:rFonts w:ascii="Arial" w:hAnsi="Arial" w:cs="Arial"/>
                <w:sz w:val="18"/>
                <w:szCs w:val="18"/>
              </w:rPr>
            </w:pPr>
            <w:r>
              <w:rPr>
                <w:rFonts w:ascii="Arial" w:hAnsi="Arial" w:cs="Arial"/>
                <w:sz w:val="18"/>
                <w:szCs w:val="18"/>
              </w:rPr>
              <w:t xml:space="preserve">Chicago Special Applications Center Approval for Inventory Removal Applications </w:t>
            </w:r>
          </w:p>
        </w:tc>
        <w:tc>
          <w:tcPr>
            <w:tcW w:w="1019" w:type="dxa"/>
            <w:tcBorders>
              <w:top w:val="nil"/>
              <w:left w:val="nil"/>
              <w:bottom w:val="single" w:sz="4" w:space="0" w:color="auto"/>
              <w:right w:val="single" w:sz="4" w:space="0" w:color="auto"/>
            </w:tcBorders>
            <w:tcMar>
              <w:top w:w="14" w:type="dxa"/>
              <w:left w:w="14" w:type="dxa"/>
              <w:bottom w:w="0" w:type="dxa"/>
              <w:right w:w="14" w:type="dxa"/>
            </w:tcMar>
            <w:vAlign w:val="center"/>
          </w:tcPr>
          <w:p w:rsidR="004561A9" w:rsidRDefault="004561A9" w:rsidP="00FB73DB">
            <w:pPr>
              <w:jc w:val="center"/>
              <w:rPr>
                <w:rFonts w:ascii="Arial" w:hAnsi="Arial" w:cs="Arial"/>
                <w:sz w:val="18"/>
                <w:szCs w:val="18"/>
              </w:rPr>
            </w:pPr>
            <w:r>
              <w:rPr>
                <w:rFonts w:ascii="Arial" w:hAnsi="Arial" w:cs="Arial"/>
                <w:sz w:val="18"/>
                <w:szCs w:val="18"/>
              </w:rPr>
              <w:t>851</w:t>
            </w:r>
          </w:p>
        </w:tc>
        <w:tc>
          <w:tcPr>
            <w:tcW w:w="877" w:type="dxa"/>
            <w:tcBorders>
              <w:top w:val="nil"/>
              <w:left w:val="nil"/>
              <w:bottom w:val="single" w:sz="4" w:space="0" w:color="auto"/>
              <w:right w:val="single" w:sz="4" w:space="0" w:color="auto"/>
            </w:tcBorders>
            <w:tcMar>
              <w:top w:w="14" w:type="dxa"/>
              <w:left w:w="14" w:type="dxa"/>
              <w:bottom w:w="0" w:type="dxa"/>
              <w:right w:w="14" w:type="dxa"/>
            </w:tcMar>
            <w:vAlign w:val="center"/>
          </w:tcPr>
          <w:p w:rsidR="004561A9" w:rsidRDefault="004561A9" w:rsidP="00FB73DB">
            <w:pPr>
              <w:jc w:val="center"/>
              <w:rPr>
                <w:rFonts w:ascii="Arial" w:hAnsi="Arial" w:cs="Arial"/>
                <w:sz w:val="18"/>
                <w:szCs w:val="18"/>
              </w:rPr>
            </w:pPr>
            <w:r>
              <w:rPr>
                <w:rFonts w:ascii="Arial" w:hAnsi="Arial" w:cs="Arial"/>
                <w:sz w:val="18"/>
                <w:szCs w:val="18"/>
              </w:rPr>
              <w:t>6,010</w:t>
            </w:r>
          </w:p>
        </w:tc>
        <w:tc>
          <w:tcPr>
            <w:tcW w:w="1055" w:type="dxa"/>
            <w:tcBorders>
              <w:top w:val="nil"/>
              <w:left w:val="nil"/>
              <w:bottom w:val="single" w:sz="4" w:space="0" w:color="auto"/>
              <w:right w:val="single" w:sz="4" w:space="0" w:color="auto"/>
            </w:tcBorders>
            <w:tcMar>
              <w:top w:w="14" w:type="dxa"/>
              <w:left w:w="14" w:type="dxa"/>
              <w:bottom w:w="0" w:type="dxa"/>
              <w:right w:w="14" w:type="dxa"/>
            </w:tcMar>
            <w:vAlign w:val="center"/>
          </w:tcPr>
          <w:p w:rsidR="004561A9" w:rsidRDefault="004561A9" w:rsidP="00FB73DB">
            <w:pPr>
              <w:jc w:val="center"/>
              <w:rPr>
                <w:rFonts w:ascii="Arial" w:hAnsi="Arial" w:cs="Arial"/>
                <w:sz w:val="18"/>
                <w:szCs w:val="18"/>
              </w:rPr>
            </w:pPr>
            <w:r>
              <w:rPr>
                <w:rFonts w:ascii="Arial" w:hAnsi="Arial" w:cs="Arial"/>
                <w:sz w:val="18"/>
                <w:szCs w:val="18"/>
              </w:rPr>
              <w:t>$33.06</w:t>
            </w:r>
          </w:p>
        </w:tc>
        <w:tc>
          <w:tcPr>
            <w:tcW w:w="1224" w:type="dxa"/>
            <w:tcBorders>
              <w:top w:val="nil"/>
              <w:left w:val="nil"/>
              <w:bottom w:val="single" w:sz="4" w:space="0" w:color="auto"/>
              <w:right w:val="single" w:sz="4" w:space="0" w:color="auto"/>
            </w:tcBorders>
            <w:tcMar>
              <w:top w:w="14" w:type="dxa"/>
              <w:left w:w="14" w:type="dxa"/>
              <w:bottom w:w="0" w:type="dxa"/>
              <w:right w:w="14" w:type="dxa"/>
            </w:tcMar>
            <w:vAlign w:val="center"/>
          </w:tcPr>
          <w:p w:rsidR="004561A9" w:rsidRDefault="004561A9" w:rsidP="00D84B74">
            <w:pPr>
              <w:jc w:val="center"/>
              <w:rPr>
                <w:rFonts w:ascii="Arial" w:hAnsi="Arial" w:cs="Arial"/>
                <w:sz w:val="18"/>
                <w:szCs w:val="18"/>
              </w:rPr>
            </w:pPr>
            <w:r>
              <w:rPr>
                <w:rFonts w:ascii="Arial" w:hAnsi="Arial" w:cs="Arial"/>
                <w:sz w:val="18"/>
                <w:szCs w:val="18"/>
              </w:rPr>
              <w:t>$</w:t>
            </w:r>
            <w:r w:rsidR="00D84B74">
              <w:rPr>
                <w:rFonts w:ascii="Arial" w:hAnsi="Arial" w:cs="Arial"/>
                <w:sz w:val="18"/>
                <w:szCs w:val="18"/>
              </w:rPr>
              <w:t>225,072</w:t>
            </w:r>
          </w:p>
        </w:tc>
      </w:tr>
      <w:tr w:rsidR="00925373" w:rsidRPr="00E72B9D" w:rsidTr="00155EF0">
        <w:trPr>
          <w:trHeight w:val="109"/>
        </w:trPr>
        <w:tc>
          <w:tcPr>
            <w:tcW w:w="331"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155EF0" w:rsidRPr="001B47D6" w:rsidRDefault="00155EF0" w:rsidP="004561A9">
            <w:pPr>
              <w:jc w:val="center"/>
              <w:rPr>
                <w:rFonts w:ascii="Arial" w:hAnsi="Arial" w:cs="Arial"/>
                <w:sz w:val="18"/>
                <w:szCs w:val="18"/>
              </w:rPr>
            </w:pPr>
            <w:r w:rsidRPr="001B47D6">
              <w:rPr>
                <w:rFonts w:ascii="Arial" w:hAnsi="Arial" w:cs="Arial"/>
                <w:sz w:val="18"/>
                <w:szCs w:val="18"/>
              </w:rPr>
              <w:t>2</w:t>
            </w:r>
            <w:r w:rsidR="004561A9">
              <w:rPr>
                <w:rFonts w:ascii="Arial" w:hAnsi="Arial" w:cs="Arial"/>
                <w:sz w:val="18"/>
                <w:szCs w:val="18"/>
              </w:rPr>
              <w:t>4</w:t>
            </w:r>
          </w:p>
        </w:tc>
        <w:tc>
          <w:tcPr>
            <w:tcW w:w="1525"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1B47D6" w:rsidRDefault="00155EF0" w:rsidP="00AF095E">
            <w:pPr>
              <w:rPr>
                <w:rFonts w:ascii="Arial" w:hAnsi="Arial" w:cs="Arial"/>
                <w:sz w:val="18"/>
                <w:szCs w:val="18"/>
              </w:rPr>
            </w:pPr>
            <w:r>
              <w:rPr>
                <w:rFonts w:ascii="Arial" w:hAnsi="Arial" w:cs="Arial"/>
                <w:sz w:val="18"/>
                <w:szCs w:val="18"/>
              </w:rPr>
              <w:t xml:space="preserve">Supplementary Document: Unique Legal Document used by HQ Staff Mixed-Finance Amendment to the </w:t>
            </w:r>
            <w:r w:rsidR="00AF095E">
              <w:rPr>
                <w:rFonts w:ascii="Arial" w:hAnsi="Arial" w:cs="Arial"/>
                <w:sz w:val="18"/>
                <w:szCs w:val="18"/>
              </w:rPr>
              <w:t>ACC</w:t>
            </w:r>
          </w:p>
        </w:tc>
        <w:tc>
          <w:tcPr>
            <w:tcW w:w="1019"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1B47D6" w:rsidRDefault="00155EF0" w:rsidP="00FB73DB">
            <w:pPr>
              <w:jc w:val="center"/>
              <w:rPr>
                <w:rFonts w:ascii="Arial" w:hAnsi="Arial" w:cs="Arial"/>
                <w:sz w:val="18"/>
                <w:szCs w:val="18"/>
              </w:rPr>
            </w:pPr>
            <w:r>
              <w:rPr>
                <w:rFonts w:ascii="Arial" w:hAnsi="Arial" w:cs="Arial"/>
                <w:sz w:val="18"/>
                <w:szCs w:val="18"/>
              </w:rPr>
              <w:t>60</w:t>
            </w:r>
          </w:p>
        </w:tc>
        <w:tc>
          <w:tcPr>
            <w:tcW w:w="877"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1B47D6" w:rsidRDefault="00155EF0" w:rsidP="00FB73DB">
            <w:pPr>
              <w:jc w:val="center"/>
              <w:rPr>
                <w:rFonts w:ascii="Arial" w:hAnsi="Arial" w:cs="Arial"/>
                <w:sz w:val="18"/>
                <w:szCs w:val="18"/>
              </w:rPr>
            </w:pPr>
            <w:r>
              <w:rPr>
                <w:rFonts w:ascii="Arial" w:hAnsi="Arial" w:cs="Arial"/>
                <w:sz w:val="18"/>
                <w:szCs w:val="18"/>
              </w:rPr>
              <w:t>1440</w:t>
            </w:r>
          </w:p>
        </w:tc>
        <w:tc>
          <w:tcPr>
            <w:tcW w:w="1055"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1B47D6" w:rsidRDefault="00155EF0" w:rsidP="00FB73DB">
            <w:pPr>
              <w:jc w:val="center"/>
              <w:rPr>
                <w:rFonts w:ascii="Arial" w:hAnsi="Arial" w:cs="Arial"/>
                <w:sz w:val="18"/>
                <w:szCs w:val="18"/>
              </w:rPr>
            </w:pPr>
            <w:r>
              <w:rPr>
                <w:rFonts w:ascii="Arial" w:hAnsi="Arial" w:cs="Arial"/>
                <w:sz w:val="18"/>
                <w:szCs w:val="18"/>
              </w:rPr>
              <w:t>$50</w:t>
            </w:r>
          </w:p>
        </w:tc>
        <w:tc>
          <w:tcPr>
            <w:tcW w:w="1224" w:type="dxa"/>
            <w:tcBorders>
              <w:top w:val="nil"/>
              <w:left w:val="nil"/>
              <w:bottom w:val="single" w:sz="4" w:space="0" w:color="auto"/>
              <w:right w:val="single" w:sz="4" w:space="0" w:color="auto"/>
            </w:tcBorders>
            <w:tcMar>
              <w:top w:w="14" w:type="dxa"/>
              <w:left w:w="14" w:type="dxa"/>
              <w:bottom w:w="0" w:type="dxa"/>
              <w:right w:w="14" w:type="dxa"/>
            </w:tcMar>
            <w:vAlign w:val="center"/>
          </w:tcPr>
          <w:p w:rsidR="00155EF0" w:rsidRPr="001B47D6" w:rsidRDefault="00155EF0" w:rsidP="00FB73DB">
            <w:pPr>
              <w:jc w:val="center"/>
              <w:rPr>
                <w:rFonts w:ascii="Arial" w:hAnsi="Arial" w:cs="Arial"/>
                <w:sz w:val="18"/>
                <w:szCs w:val="18"/>
              </w:rPr>
            </w:pPr>
            <w:r>
              <w:rPr>
                <w:rFonts w:ascii="Arial" w:hAnsi="Arial" w:cs="Arial"/>
                <w:sz w:val="18"/>
                <w:szCs w:val="18"/>
              </w:rPr>
              <w:t>$72,000</w:t>
            </w:r>
          </w:p>
        </w:tc>
      </w:tr>
      <w:tr w:rsidR="00925373" w:rsidRPr="00E72B9D" w:rsidTr="00155EF0">
        <w:trPr>
          <w:trHeight w:val="330"/>
        </w:trPr>
        <w:tc>
          <w:tcPr>
            <w:tcW w:w="331"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p>
        </w:tc>
        <w:tc>
          <w:tcPr>
            <w:tcW w:w="1525"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rPr>
                <w:rFonts w:ascii="Arial" w:hAnsi="Arial" w:cs="Arial"/>
                <w:sz w:val="18"/>
                <w:szCs w:val="18"/>
              </w:rPr>
            </w:pPr>
            <w:r w:rsidRPr="00E72B9D">
              <w:rPr>
                <w:rFonts w:ascii="Arial" w:hAnsi="Arial" w:cs="Arial"/>
                <w:sz w:val="18"/>
                <w:szCs w:val="18"/>
              </w:rPr>
              <w:t>Totals</w:t>
            </w:r>
          </w:p>
        </w:tc>
        <w:tc>
          <w:tcPr>
            <w:tcW w:w="101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AF095E" w:rsidP="00C36F29">
            <w:pPr>
              <w:jc w:val="center"/>
              <w:rPr>
                <w:rFonts w:ascii="Arial" w:hAnsi="Arial" w:cs="Arial"/>
                <w:sz w:val="18"/>
                <w:szCs w:val="18"/>
              </w:rPr>
            </w:pPr>
            <w:r>
              <w:rPr>
                <w:rFonts w:ascii="Arial" w:hAnsi="Arial" w:cs="Arial"/>
                <w:sz w:val="18"/>
                <w:szCs w:val="18"/>
              </w:rPr>
              <w:t>6,765</w:t>
            </w:r>
          </w:p>
        </w:tc>
        <w:tc>
          <w:tcPr>
            <w:tcW w:w="877"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AF095E" w:rsidP="00AF095E">
            <w:pPr>
              <w:jc w:val="center"/>
              <w:rPr>
                <w:rFonts w:ascii="Arial" w:hAnsi="Arial" w:cs="Arial"/>
                <w:sz w:val="18"/>
                <w:szCs w:val="18"/>
              </w:rPr>
            </w:pPr>
            <w:r>
              <w:rPr>
                <w:rFonts w:ascii="Arial" w:hAnsi="Arial" w:cs="Arial"/>
                <w:sz w:val="18"/>
                <w:szCs w:val="18"/>
              </w:rPr>
              <w:t>34,944</w:t>
            </w:r>
          </w:p>
        </w:tc>
        <w:tc>
          <w:tcPr>
            <w:tcW w:w="1055"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FB73DB">
            <w:pPr>
              <w:jc w:val="center"/>
              <w:rPr>
                <w:rFonts w:ascii="Arial" w:hAnsi="Arial" w:cs="Arial"/>
                <w:sz w:val="18"/>
                <w:szCs w:val="18"/>
              </w:rPr>
            </w:pPr>
          </w:p>
        </w:tc>
        <w:tc>
          <w:tcPr>
            <w:tcW w:w="1224"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155EF0" w:rsidRPr="00E72B9D" w:rsidRDefault="00155EF0" w:rsidP="00925373">
            <w:pPr>
              <w:jc w:val="center"/>
              <w:rPr>
                <w:rFonts w:ascii="Arial" w:hAnsi="Arial" w:cs="Arial"/>
                <w:sz w:val="18"/>
                <w:szCs w:val="18"/>
              </w:rPr>
            </w:pPr>
            <w:r>
              <w:rPr>
                <w:rFonts w:ascii="Arial" w:hAnsi="Arial" w:cs="Arial"/>
                <w:sz w:val="18"/>
                <w:szCs w:val="18"/>
              </w:rPr>
              <w:t>$</w:t>
            </w:r>
            <w:r w:rsidR="00925373">
              <w:rPr>
                <w:rFonts w:ascii="Arial" w:hAnsi="Arial" w:cs="Arial"/>
                <w:sz w:val="18"/>
                <w:szCs w:val="18"/>
              </w:rPr>
              <w:t>926,205</w:t>
            </w:r>
          </w:p>
        </w:tc>
      </w:tr>
    </w:tbl>
    <w:p w:rsidR="00CF67E7" w:rsidRDefault="00CF67E7" w:rsidP="00CF67E7">
      <w:pPr>
        <w:tabs>
          <w:tab w:val="left" w:pos="6930"/>
        </w:tabs>
        <w:rPr>
          <w:sz w:val="24"/>
        </w:rPr>
      </w:pPr>
      <w:r>
        <w:rPr>
          <w:sz w:val="24"/>
        </w:rPr>
        <w:tab/>
      </w:r>
    </w:p>
    <w:p w:rsidR="00CF67E7" w:rsidRPr="00FE7BAF" w:rsidRDefault="00271C79" w:rsidP="00FF1878">
      <w:pPr>
        <w:tabs>
          <w:tab w:val="left" w:pos="480"/>
        </w:tabs>
        <w:ind w:left="480" w:hanging="480"/>
        <w:rPr>
          <w:bCs/>
          <w:sz w:val="22"/>
        </w:rPr>
      </w:pPr>
      <w:r>
        <w:rPr>
          <w:b/>
          <w:bCs/>
          <w:sz w:val="22"/>
        </w:rPr>
        <w:t>13.</w:t>
      </w:r>
      <w:r>
        <w:rPr>
          <w:b/>
          <w:bCs/>
          <w:sz w:val="22"/>
        </w:rPr>
        <w:tab/>
        <w:t>Additional cost to r</w:t>
      </w:r>
      <w:r w:rsidR="00CF67E7">
        <w:rPr>
          <w:b/>
          <w:bCs/>
          <w:sz w:val="22"/>
        </w:rPr>
        <w:t>espondents</w:t>
      </w:r>
      <w:r w:rsidR="007A1FE8">
        <w:rPr>
          <w:b/>
          <w:bCs/>
          <w:sz w:val="22"/>
        </w:rPr>
        <w:t xml:space="preserve">.  </w:t>
      </w:r>
      <w:r w:rsidR="00FE7BAF" w:rsidRPr="00FE7BAF">
        <w:rPr>
          <w:bCs/>
          <w:sz w:val="22"/>
        </w:rPr>
        <w:t>There are n</w:t>
      </w:r>
      <w:r w:rsidR="00CF67E7" w:rsidRPr="00FE7BAF">
        <w:rPr>
          <w:sz w:val="22"/>
        </w:rPr>
        <w:t>o additional costs t</w:t>
      </w:r>
      <w:r w:rsidR="00FF1878" w:rsidRPr="00FE7BAF">
        <w:rPr>
          <w:sz w:val="22"/>
        </w:rPr>
        <w:t>o respondents other than as</w:t>
      </w:r>
      <w:r w:rsidR="00CF67E7" w:rsidRPr="00FE7BAF">
        <w:rPr>
          <w:sz w:val="22"/>
        </w:rPr>
        <w:t xml:space="preserve"> reported in Item 12.</w:t>
      </w:r>
    </w:p>
    <w:p w:rsidR="00CF67E7" w:rsidRPr="00FE7BAF" w:rsidRDefault="00CF67E7" w:rsidP="00CF67E7">
      <w:pPr>
        <w:pStyle w:val="Enclosure"/>
        <w:tabs>
          <w:tab w:val="left" w:pos="480"/>
        </w:tabs>
        <w:overflowPunct w:val="0"/>
        <w:autoSpaceDE w:val="0"/>
        <w:autoSpaceDN w:val="0"/>
        <w:adjustRightInd w:val="0"/>
        <w:ind w:left="480" w:hanging="480"/>
        <w:textAlignment w:val="baseline"/>
        <w:rPr>
          <w:rFonts w:ascii="Times New Roman" w:hAnsi="Times New Roman" w:cs="Times New Roman"/>
          <w:sz w:val="22"/>
          <w:szCs w:val="20"/>
        </w:rPr>
      </w:pPr>
    </w:p>
    <w:p w:rsidR="00CF67E7" w:rsidRDefault="00CF67E7" w:rsidP="00CF67E7">
      <w:pPr>
        <w:keepNext/>
        <w:tabs>
          <w:tab w:val="left" w:pos="480"/>
        </w:tabs>
        <w:ind w:left="480" w:hanging="480"/>
        <w:rPr>
          <w:b/>
          <w:bCs/>
          <w:sz w:val="22"/>
        </w:rPr>
      </w:pPr>
      <w:r>
        <w:rPr>
          <w:b/>
          <w:bCs/>
          <w:sz w:val="22"/>
        </w:rPr>
        <w:t xml:space="preserve">14. </w:t>
      </w:r>
      <w:r>
        <w:rPr>
          <w:b/>
          <w:bCs/>
          <w:sz w:val="22"/>
        </w:rPr>
        <w:tab/>
        <w:t xml:space="preserve">Annualized cost to the Federal Government </w:t>
      </w:r>
      <w:r w:rsidR="001F3C18">
        <w:rPr>
          <w:b/>
          <w:bCs/>
          <w:sz w:val="22"/>
        </w:rPr>
        <w:t xml:space="preserve">in </w:t>
      </w:r>
      <w:r w:rsidR="001F3C18" w:rsidRPr="00A12777">
        <w:rPr>
          <w:bCs/>
          <w:sz w:val="22"/>
        </w:rPr>
        <w:t>2013</w:t>
      </w:r>
      <w:r w:rsidR="00FB73DB" w:rsidRPr="00A12777">
        <w:rPr>
          <w:bCs/>
          <w:sz w:val="22"/>
        </w:rPr>
        <w:t>.</w:t>
      </w:r>
    </w:p>
    <w:p w:rsidR="001E48CA" w:rsidRDefault="00CF67E7" w:rsidP="00CF67E7">
      <w:pPr>
        <w:pStyle w:val="BodyTextIndent"/>
        <w:tabs>
          <w:tab w:val="left" w:pos="480"/>
        </w:tabs>
        <w:ind w:left="480" w:hanging="480"/>
        <w:rPr>
          <w:sz w:val="22"/>
        </w:rPr>
      </w:pPr>
      <w:r>
        <w:tab/>
      </w:r>
      <w:r w:rsidR="00FE7BAF">
        <w:t xml:space="preserve">The </w:t>
      </w:r>
      <w:r w:rsidR="00FE7BAF">
        <w:rPr>
          <w:sz w:val="22"/>
        </w:rPr>
        <w:t>e</w:t>
      </w:r>
      <w:r>
        <w:rPr>
          <w:sz w:val="22"/>
        </w:rPr>
        <w:t>stimated annualized</w:t>
      </w:r>
      <w:r w:rsidR="007A1FE8">
        <w:rPr>
          <w:sz w:val="22"/>
        </w:rPr>
        <w:t xml:space="preserve"> cost </w:t>
      </w:r>
      <w:r w:rsidR="00FE7BAF">
        <w:rPr>
          <w:sz w:val="22"/>
        </w:rPr>
        <w:t xml:space="preserve">to the Federal Government </w:t>
      </w:r>
      <w:r w:rsidR="00FE4746">
        <w:rPr>
          <w:sz w:val="22"/>
        </w:rPr>
        <w:t xml:space="preserve">for </w:t>
      </w:r>
      <w:r w:rsidR="006367E7">
        <w:rPr>
          <w:sz w:val="22"/>
        </w:rPr>
        <w:t>ensuring execution of the ACC</w:t>
      </w:r>
      <w:r w:rsidR="00A043F1">
        <w:rPr>
          <w:sz w:val="22"/>
        </w:rPr>
        <w:t>,</w:t>
      </w:r>
      <w:r w:rsidR="006367E7">
        <w:rPr>
          <w:sz w:val="22"/>
        </w:rPr>
        <w:t xml:space="preserve"> and </w:t>
      </w:r>
      <w:r w:rsidR="006C2AC7">
        <w:rPr>
          <w:sz w:val="22"/>
        </w:rPr>
        <w:t xml:space="preserve">those actions in Lines X- Y in the table above, </w:t>
      </w:r>
      <w:r w:rsidR="00434BBE">
        <w:rPr>
          <w:sz w:val="22"/>
        </w:rPr>
        <w:t>in</w:t>
      </w:r>
      <w:r w:rsidR="007E3B49">
        <w:rPr>
          <w:sz w:val="22"/>
        </w:rPr>
        <w:t>c</w:t>
      </w:r>
      <w:r w:rsidR="00434BBE">
        <w:rPr>
          <w:sz w:val="22"/>
        </w:rPr>
        <w:t>luding</w:t>
      </w:r>
      <w:r w:rsidR="006367E7">
        <w:rPr>
          <w:sz w:val="22"/>
        </w:rPr>
        <w:t xml:space="preserve"> any required review</w:t>
      </w:r>
      <w:r w:rsidR="00A043F1">
        <w:rPr>
          <w:sz w:val="22"/>
        </w:rPr>
        <w:t xml:space="preserve">, </w:t>
      </w:r>
      <w:r w:rsidR="007A1FE8">
        <w:rPr>
          <w:sz w:val="22"/>
        </w:rPr>
        <w:t>is</w:t>
      </w:r>
      <w:r w:rsidR="00257A76">
        <w:rPr>
          <w:sz w:val="22"/>
        </w:rPr>
        <w:t xml:space="preserve"> </w:t>
      </w:r>
      <w:r w:rsidR="00FE4746">
        <w:rPr>
          <w:sz w:val="22"/>
        </w:rPr>
        <w:t xml:space="preserve">based </w:t>
      </w:r>
      <w:r w:rsidR="006C2AC7">
        <w:rPr>
          <w:sz w:val="22"/>
        </w:rPr>
        <w:t xml:space="preserve">on </w:t>
      </w:r>
      <w:r w:rsidR="006367E7">
        <w:rPr>
          <w:sz w:val="22"/>
        </w:rPr>
        <w:t xml:space="preserve">an </w:t>
      </w:r>
      <w:r w:rsidR="00434BBE">
        <w:rPr>
          <w:sz w:val="22"/>
        </w:rPr>
        <w:t xml:space="preserve">average </w:t>
      </w:r>
      <w:r w:rsidR="006367E7">
        <w:rPr>
          <w:sz w:val="22"/>
        </w:rPr>
        <w:t>annual salary of</w:t>
      </w:r>
      <w:r w:rsidR="00FE4746">
        <w:rPr>
          <w:sz w:val="22"/>
        </w:rPr>
        <w:t xml:space="preserve"> </w:t>
      </w:r>
      <w:r w:rsidR="00434BBE">
        <w:rPr>
          <w:sz w:val="22"/>
        </w:rPr>
        <w:t xml:space="preserve">field staff of </w:t>
      </w:r>
      <w:r w:rsidR="006367E7">
        <w:rPr>
          <w:sz w:val="22"/>
        </w:rPr>
        <w:t xml:space="preserve">$ </w:t>
      </w:r>
      <w:r w:rsidR="00C065E1">
        <w:rPr>
          <w:sz w:val="22"/>
        </w:rPr>
        <w:t>50,790</w:t>
      </w:r>
      <w:r w:rsidR="006367E7">
        <w:rPr>
          <w:sz w:val="22"/>
        </w:rPr>
        <w:t xml:space="preserve">, or </w:t>
      </w:r>
      <w:r w:rsidR="00257A76">
        <w:rPr>
          <w:sz w:val="22"/>
        </w:rPr>
        <w:t>$</w:t>
      </w:r>
      <w:r w:rsidR="00C065E1">
        <w:rPr>
          <w:sz w:val="22"/>
        </w:rPr>
        <w:t xml:space="preserve"> 24.34 </w:t>
      </w:r>
      <w:r w:rsidR="007A1FE8">
        <w:rPr>
          <w:sz w:val="22"/>
        </w:rPr>
        <w:t>per hour</w:t>
      </w:r>
      <w:r>
        <w:rPr>
          <w:sz w:val="22"/>
        </w:rPr>
        <w:t xml:space="preserve">, </w:t>
      </w:r>
      <w:r w:rsidR="006367E7">
        <w:rPr>
          <w:sz w:val="22"/>
        </w:rPr>
        <w:t xml:space="preserve">which is </w:t>
      </w:r>
      <w:r>
        <w:rPr>
          <w:sz w:val="22"/>
        </w:rPr>
        <w:t xml:space="preserve">the </w:t>
      </w:r>
      <w:r w:rsidRPr="00A12777">
        <w:rPr>
          <w:sz w:val="22"/>
        </w:rPr>
        <w:t>20</w:t>
      </w:r>
      <w:r w:rsidR="001F3C18" w:rsidRPr="00A12777">
        <w:rPr>
          <w:sz w:val="22"/>
        </w:rPr>
        <w:t>1</w:t>
      </w:r>
      <w:r w:rsidR="005B1ACD">
        <w:rPr>
          <w:sz w:val="22"/>
        </w:rPr>
        <w:t>4</w:t>
      </w:r>
      <w:r w:rsidRPr="00A12777">
        <w:rPr>
          <w:color w:val="FF0000"/>
          <w:sz w:val="22"/>
        </w:rPr>
        <w:t xml:space="preserve"> </w:t>
      </w:r>
      <w:r w:rsidRPr="00A12777">
        <w:rPr>
          <w:sz w:val="22"/>
        </w:rPr>
        <w:t>G</w:t>
      </w:r>
      <w:r>
        <w:rPr>
          <w:sz w:val="22"/>
        </w:rPr>
        <w:t xml:space="preserve">eneral Pay Scale </w:t>
      </w:r>
      <w:r w:rsidR="006367E7">
        <w:rPr>
          <w:sz w:val="22"/>
        </w:rPr>
        <w:t xml:space="preserve">salary </w:t>
      </w:r>
      <w:r>
        <w:rPr>
          <w:sz w:val="22"/>
        </w:rPr>
        <w:t>for a GS 1</w:t>
      </w:r>
      <w:r w:rsidR="006F0CC1">
        <w:rPr>
          <w:sz w:val="22"/>
        </w:rPr>
        <w:t>1</w:t>
      </w:r>
      <w:r>
        <w:rPr>
          <w:sz w:val="22"/>
        </w:rPr>
        <w:t xml:space="preserve"> Step 1</w:t>
      </w:r>
      <w:r w:rsidR="00434BBE">
        <w:rPr>
          <w:sz w:val="22"/>
        </w:rPr>
        <w:t>.</w:t>
      </w:r>
      <w:r w:rsidR="006367E7">
        <w:rPr>
          <w:sz w:val="22"/>
        </w:rPr>
        <w:t xml:space="preserve">  A</w:t>
      </w:r>
      <w:r w:rsidR="006C2AC7">
        <w:rPr>
          <w:sz w:val="22"/>
        </w:rPr>
        <w:t>t $</w:t>
      </w:r>
      <w:r w:rsidR="00AD34D1">
        <w:rPr>
          <w:sz w:val="22"/>
        </w:rPr>
        <w:t xml:space="preserve"> </w:t>
      </w:r>
      <w:r w:rsidR="00F4375E">
        <w:rPr>
          <w:sz w:val="22"/>
        </w:rPr>
        <w:t>24.34</w:t>
      </w:r>
      <w:r w:rsidR="006367E7">
        <w:rPr>
          <w:sz w:val="22"/>
        </w:rPr>
        <w:t xml:space="preserve"> per </w:t>
      </w:r>
      <w:proofErr w:type="gramStart"/>
      <w:r w:rsidR="006367E7">
        <w:rPr>
          <w:sz w:val="22"/>
        </w:rPr>
        <w:t xml:space="preserve">hour </w:t>
      </w:r>
      <w:r w:rsidR="007A1FE8">
        <w:rPr>
          <w:sz w:val="22"/>
        </w:rPr>
        <w:t xml:space="preserve"> for</w:t>
      </w:r>
      <w:proofErr w:type="gramEnd"/>
      <w:r w:rsidR="007A1FE8">
        <w:rPr>
          <w:sz w:val="22"/>
        </w:rPr>
        <w:t xml:space="preserve"> an estimated </w:t>
      </w:r>
      <w:r w:rsidR="004561A9">
        <w:rPr>
          <w:sz w:val="22"/>
        </w:rPr>
        <w:t xml:space="preserve">28,934 </w:t>
      </w:r>
      <w:r w:rsidR="006F0CC1">
        <w:rPr>
          <w:sz w:val="22"/>
        </w:rPr>
        <w:t xml:space="preserve">hours per </w:t>
      </w:r>
      <w:r w:rsidR="00913D18">
        <w:rPr>
          <w:sz w:val="22"/>
        </w:rPr>
        <w:t>year</w:t>
      </w:r>
      <w:r w:rsidR="006367E7">
        <w:rPr>
          <w:sz w:val="22"/>
        </w:rPr>
        <w:t xml:space="preserve">, the annual cost is </w:t>
      </w:r>
      <w:r w:rsidR="006F0CC1">
        <w:rPr>
          <w:sz w:val="22"/>
        </w:rPr>
        <w:t>$</w:t>
      </w:r>
      <w:r w:rsidR="001E48CA">
        <w:rPr>
          <w:sz w:val="22"/>
        </w:rPr>
        <w:t xml:space="preserve"> </w:t>
      </w:r>
      <w:r w:rsidR="004561A9">
        <w:rPr>
          <w:sz w:val="22"/>
        </w:rPr>
        <w:t>701,133.</w:t>
      </w:r>
      <w:r w:rsidR="007463BA">
        <w:rPr>
          <w:sz w:val="22"/>
        </w:rPr>
        <w:t>00</w:t>
      </w:r>
      <w:r w:rsidRPr="00460F9B">
        <w:rPr>
          <w:sz w:val="22"/>
        </w:rPr>
        <w:t>.</w:t>
      </w:r>
      <w:r w:rsidR="007A1FE8">
        <w:rPr>
          <w:sz w:val="22"/>
        </w:rPr>
        <w:t xml:space="preserve"> </w:t>
      </w:r>
      <w:r w:rsidR="009C7366">
        <w:rPr>
          <w:sz w:val="22"/>
        </w:rPr>
        <w:t xml:space="preserve">  </w:t>
      </w:r>
    </w:p>
    <w:p w:rsidR="00CF67E7" w:rsidRDefault="00CF67E7" w:rsidP="00CF67E7">
      <w:pPr>
        <w:pStyle w:val="BodyTextIndent"/>
        <w:tabs>
          <w:tab w:val="left" w:pos="480"/>
        </w:tabs>
        <w:ind w:left="480" w:hanging="480"/>
        <w:rPr>
          <w:sz w:val="22"/>
        </w:rPr>
      </w:pPr>
      <w:r w:rsidRPr="00460F9B">
        <w:rPr>
          <w:sz w:val="22"/>
        </w:rPr>
        <w:tab/>
      </w:r>
    </w:p>
    <w:p w:rsidR="00F40D79" w:rsidRPr="00B953E8" w:rsidRDefault="00B953E8" w:rsidP="00C6685B">
      <w:pPr>
        <w:pStyle w:val="BodyTextIndent"/>
        <w:tabs>
          <w:tab w:val="left" w:pos="480"/>
        </w:tabs>
        <w:ind w:left="480" w:hanging="480"/>
        <w:rPr>
          <w:sz w:val="22"/>
          <w:szCs w:val="22"/>
        </w:rPr>
      </w:pPr>
      <w:r>
        <w:rPr>
          <w:sz w:val="22"/>
          <w:szCs w:val="22"/>
        </w:rPr>
        <w:tab/>
      </w:r>
      <w:r w:rsidR="00F40D79" w:rsidRPr="00B953E8">
        <w:rPr>
          <w:sz w:val="22"/>
          <w:szCs w:val="22"/>
        </w:rPr>
        <w:t xml:space="preserve">The estimated annualized cost to the Federal Government </w:t>
      </w:r>
      <w:r w:rsidR="00FE7BAF">
        <w:rPr>
          <w:sz w:val="22"/>
          <w:szCs w:val="22"/>
        </w:rPr>
        <w:t>for inventory removals</w:t>
      </w:r>
      <w:r w:rsidR="00434BBE">
        <w:rPr>
          <w:sz w:val="22"/>
          <w:szCs w:val="22"/>
        </w:rPr>
        <w:t>, Line 22</w:t>
      </w:r>
      <w:r w:rsidR="00984C6F">
        <w:rPr>
          <w:sz w:val="22"/>
          <w:szCs w:val="22"/>
        </w:rPr>
        <w:t xml:space="preserve"> and </w:t>
      </w:r>
      <w:proofErr w:type="gramStart"/>
      <w:r w:rsidR="00984C6F">
        <w:rPr>
          <w:sz w:val="22"/>
          <w:szCs w:val="22"/>
        </w:rPr>
        <w:t>23</w:t>
      </w:r>
      <w:r w:rsidR="00434BBE">
        <w:rPr>
          <w:sz w:val="22"/>
          <w:szCs w:val="22"/>
        </w:rPr>
        <w:t>,</w:t>
      </w:r>
      <w:proofErr w:type="gramEnd"/>
      <w:r w:rsidR="00516D55">
        <w:rPr>
          <w:sz w:val="22"/>
          <w:szCs w:val="22"/>
        </w:rPr>
        <w:t xml:space="preserve"> </w:t>
      </w:r>
      <w:r w:rsidR="00F40D79" w:rsidRPr="00B953E8">
        <w:rPr>
          <w:sz w:val="22"/>
          <w:szCs w:val="22"/>
        </w:rPr>
        <w:t xml:space="preserve">is based on </w:t>
      </w:r>
      <w:r w:rsidR="00FE7BAF">
        <w:rPr>
          <w:sz w:val="22"/>
          <w:szCs w:val="22"/>
        </w:rPr>
        <w:t>a</w:t>
      </w:r>
      <w:r w:rsidR="00F40D79" w:rsidRPr="00B953E8">
        <w:rPr>
          <w:sz w:val="22"/>
          <w:szCs w:val="22"/>
        </w:rPr>
        <w:t xml:space="preserve"> yearly salary of </w:t>
      </w:r>
      <w:r w:rsidR="00082BA4" w:rsidRPr="00B953E8">
        <w:rPr>
          <w:sz w:val="22"/>
          <w:szCs w:val="22"/>
        </w:rPr>
        <w:t>$</w:t>
      </w:r>
      <w:r w:rsidR="001602EA">
        <w:rPr>
          <w:sz w:val="22"/>
          <w:szCs w:val="22"/>
        </w:rPr>
        <w:t>68,</w:t>
      </w:r>
      <w:r w:rsidR="00984C6F">
        <w:rPr>
          <w:sz w:val="22"/>
          <w:szCs w:val="22"/>
        </w:rPr>
        <w:t>99</w:t>
      </w:r>
      <w:r w:rsidR="001602EA">
        <w:rPr>
          <w:sz w:val="22"/>
          <w:szCs w:val="22"/>
        </w:rPr>
        <w:t>8</w:t>
      </w:r>
      <w:r w:rsidR="00F40D79" w:rsidRPr="00B953E8">
        <w:rPr>
          <w:sz w:val="22"/>
          <w:szCs w:val="22"/>
        </w:rPr>
        <w:t>, or the</w:t>
      </w:r>
      <w:r w:rsidR="00BC2186">
        <w:rPr>
          <w:sz w:val="22"/>
          <w:szCs w:val="22"/>
        </w:rPr>
        <w:t xml:space="preserve"> </w:t>
      </w:r>
      <w:r w:rsidR="00F40D79" w:rsidRPr="00B953E8">
        <w:rPr>
          <w:sz w:val="22"/>
          <w:szCs w:val="22"/>
        </w:rPr>
        <w:t>hourly rate of</w:t>
      </w:r>
      <w:r w:rsidR="00082BA4" w:rsidRPr="00B953E8">
        <w:rPr>
          <w:sz w:val="22"/>
          <w:szCs w:val="22"/>
        </w:rPr>
        <w:t xml:space="preserve"> $</w:t>
      </w:r>
      <w:r w:rsidR="00C065E1">
        <w:rPr>
          <w:sz w:val="22"/>
          <w:szCs w:val="22"/>
        </w:rPr>
        <w:t>3</w:t>
      </w:r>
      <w:r w:rsidR="00F4375E">
        <w:rPr>
          <w:sz w:val="22"/>
          <w:szCs w:val="22"/>
        </w:rPr>
        <w:t>3</w:t>
      </w:r>
      <w:r w:rsidR="00C065E1">
        <w:rPr>
          <w:sz w:val="22"/>
          <w:szCs w:val="22"/>
        </w:rPr>
        <w:t>.0</w:t>
      </w:r>
      <w:r w:rsidR="00F4375E">
        <w:rPr>
          <w:sz w:val="22"/>
          <w:szCs w:val="22"/>
        </w:rPr>
        <w:t>6</w:t>
      </w:r>
      <w:r w:rsidR="00C6685B">
        <w:rPr>
          <w:sz w:val="22"/>
          <w:szCs w:val="22"/>
        </w:rPr>
        <w:t xml:space="preserve">, </w:t>
      </w:r>
      <w:r w:rsidR="00FE7BAF">
        <w:rPr>
          <w:sz w:val="22"/>
          <w:szCs w:val="22"/>
        </w:rPr>
        <w:t xml:space="preserve">from </w:t>
      </w:r>
      <w:r w:rsidR="00F40D79" w:rsidRPr="00B953E8">
        <w:rPr>
          <w:sz w:val="22"/>
          <w:szCs w:val="22"/>
        </w:rPr>
        <w:t>the 20</w:t>
      </w:r>
      <w:r w:rsidR="003865AA" w:rsidRPr="00B953E8">
        <w:rPr>
          <w:sz w:val="22"/>
          <w:szCs w:val="22"/>
        </w:rPr>
        <w:t>1</w:t>
      </w:r>
      <w:r w:rsidR="005B1ACD">
        <w:rPr>
          <w:sz w:val="22"/>
          <w:szCs w:val="22"/>
        </w:rPr>
        <w:t>4</w:t>
      </w:r>
      <w:r w:rsidR="00F40D79" w:rsidRPr="00B953E8">
        <w:rPr>
          <w:sz w:val="22"/>
          <w:szCs w:val="22"/>
        </w:rPr>
        <w:t xml:space="preserve"> General Pay Scale for a GS-12, </w:t>
      </w:r>
      <w:r w:rsidR="00BC2186">
        <w:rPr>
          <w:sz w:val="22"/>
          <w:szCs w:val="22"/>
        </w:rPr>
        <w:t>S</w:t>
      </w:r>
      <w:r w:rsidR="00F40D79" w:rsidRPr="00B953E8">
        <w:rPr>
          <w:sz w:val="22"/>
          <w:szCs w:val="22"/>
        </w:rPr>
        <w:t xml:space="preserve">tep 5, which represents the </w:t>
      </w:r>
      <w:r w:rsidR="00DC2784">
        <w:rPr>
          <w:sz w:val="22"/>
          <w:szCs w:val="22"/>
        </w:rPr>
        <w:t xml:space="preserve">average </w:t>
      </w:r>
      <w:r w:rsidR="00F40D79" w:rsidRPr="00B953E8">
        <w:rPr>
          <w:sz w:val="22"/>
          <w:szCs w:val="22"/>
        </w:rPr>
        <w:t xml:space="preserve">grade of the staff </w:t>
      </w:r>
      <w:r w:rsidR="00DC2784">
        <w:rPr>
          <w:sz w:val="22"/>
          <w:szCs w:val="22"/>
        </w:rPr>
        <w:t>at the</w:t>
      </w:r>
      <w:r w:rsidR="00F40D79" w:rsidRPr="00B953E8">
        <w:rPr>
          <w:sz w:val="22"/>
          <w:szCs w:val="22"/>
        </w:rPr>
        <w:t xml:space="preserve"> Special Application Center (SAC).  The SAC enables HUD’s Office of Public and Indian Housing to assist</w:t>
      </w:r>
      <w:r w:rsidR="00082BA4" w:rsidRPr="00B953E8">
        <w:rPr>
          <w:sz w:val="22"/>
          <w:szCs w:val="22"/>
        </w:rPr>
        <w:t xml:space="preserve"> </w:t>
      </w:r>
      <w:r w:rsidR="00F40D79" w:rsidRPr="00B953E8">
        <w:rPr>
          <w:sz w:val="22"/>
          <w:szCs w:val="22"/>
        </w:rPr>
        <w:t xml:space="preserve">PHA’s in their efforts to efficiently and effectively meet the housing needs of their communities through the specialized review and approval of non-funded, non-competitive applications, related to the removal of public housing property from </w:t>
      </w:r>
      <w:r w:rsidR="003865AA" w:rsidRPr="00B953E8">
        <w:rPr>
          <w:sz w:val="22"/>
          <w:szCs w:val="22"/>
        </w:rPr>
        <w:t xml:space="preserve">a </w:t>
      </w:r>
      <w:r w:rsidR="00F40D79" w:rsidRPr="00B953E8">
        <w:rPr>
          <w:sz w:val="22"/>
          <w:szCs w:val="22"/>
        </w:rPr>
        <w:t>PHA</w:t>
      </w:r>
      <w:r w:rsidR="00FE7BAF">
        <w:rPr>
          <w:sz w:val="22"/>
          <w:szCs w:val="22"/>
        </w:rPr>
        <w:t>’</w:t>
      </w:r>
      <w:r w:rsidR="00F40D79" w:rsidRPr="00B953E8">
        <w:rPr>
          <w:sz w:val="22"/>
          <w:szCs w:val="22"/>
        </w:rPr>
        <w:t xml:space="preserve">s inventory.  The SAC has approximately19 full-time employees that work </w:t>
      </w:r>
      <w:r w:rsidR="003865AA" w:rsidRPr="00B953E8">
        <w:rPr>
          <w:sz w:val="22"/>
          <w:szCs w:val="22"/>
        </w:rPr>
        <w:t xml:space="preserve">on these programs.  The average </w:t>
      </w:r>
      <w:r w:rsidR="00A12777" w:rsidRPr="00B953E8">
        <w:rPr>
          <w:sz w:val="22"/>
          <w:szCs w:val="22"/>
        </w:rPr>
        <w:t>a</w:t>
      </w:r>
      <w:r w:rsidR="00F40D79" w:rsidRPr="00B953E8">
        <w:rPr>
          <w:sz w:val="22"/>
          <w:szCs w:val="22"/>
        </w:rPr>
        <w:t>mount of time an employee spends reviewing an application is 8 hours.  Thus 851 Respondents x $</w:t>
      </w:r>
      <w:r w:rsidR="00A42896">
        <w:rPr>
          <w:sz w:val="22"/>
          <w:szCs w:val="22"/>
        </w:rPr>
        <w:t xml:space="preserve"> 33.06</w:t>
      </w:r>
      <w:r w:rsidR="00F40D79" w:rsidRPr="00B953E8">
        <w:rPr>
          <w:sz w:val="22"/>
          <w:szCs w:val="22"/>
        </w:rPr>
        <w:t xml:space="preserve"> x 8 hours =  </w:t>
      </w:r>
      <w:r w:rsidR="00082BA4" w:rsidRPr="00B953E8">
        <w:rPr>
          <w:sz w:val="22"/>
          <w:szCs w:val="22"/>
        </w:rPr>
        <w:t xml:space="preserve"> $2</w:t>
      </w:r>
      <w:r w:rsidR="003239E3">
        <w:rPr>
          <w:sz w:val="22"/>
          <w:szCs w:val="22"/>
        </w:rPr>
        <w:t>25,072.48</w:t>
      </w:r>
    </w:p>
    <w:p w:rsidR="00F40D79" w:rsidRDefault="00F40D79" w:rsidP="00CF67E7">
      <w:pPr>
        <w:pStyle w:val="BodyTextIndent"/>
        <w:tabs>
          <w:tab w:val="left" w:pos="480"/>
        </w:tabs>
        <w:ind w:left="480" w:hanging="480"/>
      </w:pPr>
    </w:p>
    <w:p w:rsidR="00DC2784" w:rsidRDefault="00DC2784" w:rsidP="00CF67E7">
      <w:pPr>
        <w:pStyle w:val="BodyTextIndent"/>
        <w:tabs>
          <w:tab w:val="left" w:pos="480"/>
        </w:tabs>
        <w:ind w:left="480" w:hanging="48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0"/>
        <w:gridCol w:w="1523"/>
        <w:gridCol w:w="1666"/>
        <w:gridCol w:w="390"/>
        <w:gridCol w:w="1440"/>
        <w:gridCol w:w="910"/>
        <w:gridCol w:w="1494"/>
      </w:tblGrid>
      <w:tr w:rsidR="00DC2784" w:rsidRPr="002271F4" w:rsidTr="00CB7D59">
        <w:trPr>
          <w:cantSplit/>
          <w:jc w:val="center"/>
        </w:trPr>
        <w:tc>
          <w:tcPr>
            <w:tcW w:w="8953" w:type="dxa"/>
            <w:gridSpan w:val="7"/>
          </w:tcPr>
          <w:p w:rsidR="00DC2784" w:rsidRPr="00E5215A" w:rsidRDefault="00DC2784" w:rsidP="005B1ACD">
            <w:pPr>
              <w:jc w:val="center"/>
              <w:rPr>
                <w:b/>
                <w:sz w:val="24"/>
                <w:szCs w:val="24"/>
              </w:rPr>
            </w:pPr>
            <w:r w:rsidRPr="00E5215A">
              <w:rPr>
                <w:b/>
                <w:sz w:val="24"/>
                <w:szCs w:val="24"/>
              </w:rPr>
              <w:t>Total Estimated Cost to the Federal Government</w:t>
            </w:r>
          </w:p>
        </w:tc>
      </w:tr>
      <w:tr w:rsidR="00DC2784" w:rsidRPr="002271F4" w:rsidTr="00CB7D59">
        <w:trPr>
          <w:jc w:val="center"/>
        </w:trPr>
        <w:tc>
          <w:tcPr>
            <w:tcW w:w="1530" w:type="dxa"/>
            <w:vAlign w:val="center"/>
          </w:tcPr>
          <w:p w:rsidR="00DC2784" w:rsidRPr="002271F4" w:rsidRDefault="008B532F" w:rsidP="008B532F">
            <w:pPr>
              <w:jc w:val="center"/>
              <w:rPr>
                <w:b/>
                <w:bCs/>
                <w:color w:val="000000"/>
                <w:sz w:val="24"/>
                <w:szCs w:val="24"/>
              </w:rPr>
            </w:pPr>
            <w:r>
              <w:rPr>
                <w:b/>
                <w:bCs/>
                <w:color w:val="000000"/>
                <w:sz w:val="24"/>
                <w:szCs w:val="24"/>
              </w:rPr>
              <w:t>ACC</w:t>
            </w:r>
            <w:r w:rsidR="00DC2784" w:rsidRPr="002271F4">
              <w:rPr>
                <w:b/>
                <w:bCs/>
                <w:color w:val="000000"/>
                <w:sz w:val="24"/>
                <w:szCs w:val="24"/>
              </w:rPr>
              <w:t xml:space="preserve"> Submission</w:t>
            </w:r>
          </w:p>
        </w:tc>
        <w:tc>
          <w:tcPr>
            <w:tcW w:w="1523" w:type="dxa"/>
            <w:vAlign w:val="center"/>
          </w:tcPr>
          <w:p w:rsidR="00DC2784" w:rsidRPr="002271F4" w:rsidRDefault="00DC2784" w:rsidP="001E48CA">
            <w:pPr>
              <w:jc w:val="center"/>
              <w:rPr>
                <w:b/>
                <w:bCs/>
                <w:color w:val="000000"/>
                <w:sz w:val="24"/>
                <w:szCs w:val="24"/>
              </w:rPr>
            </w:pPr>
            <w:r w:rsidRPr="002271F4">
              <w:rPr>
                <w:b/>
                <w:bCs/>
                <w:color w:val="000000"/>
                <w:sz w:val="24"/>
                <w:szCs w:val="24"/>
              </w:rPr>
              <w:t>Number of Respon</w:t>
            </w:r>
            <w:r w:rsidR="001E48CA">
              <w:rPr>
                <w:b/>
                <w:bCs/>
                <w:color w:val="000000"/>
                <w:sz w:val="24"/>
                <w:szCs w:val="24"/>
              </w:rPr>
              <w:t>ses</w:t>
            </w:r>
          </w:p>
        </w:tc>
        <w:tc>
          <w:tcPr>
            <w:tcW w:w="1666" w:type="dxa"/>
            <w:vAlign w:val="center"/>
          </w:tcPr>
          <w:p w:rsidR="00DC2784" w:rsidRPr="002271F4" w:rsidRDefault="00DC2784" w:rsidP="005B1ACD">
            <w:pPr>
              <w:jc w:val="center"/>
              <w:rPr>
                <w:b/>
                <w:bCs/>
                <w:color w:val="000000"/>
                <w:sz w:val="24"/>
                <w:szCs w:val="24"/>
              </w:rPr>
            </w:pPr>
            <w:r w:rsidRPr="002271F4">
              <w:rPr>
                <w:b/>
                <w:bCs/>
                <w:color w:val="000000"/>
                <w:sz w:val="24"/>
                <w:szCs w:val="24"/>
              </w:rPr>
              <w:t>Total Burden Hours</w:t>
            </w:r>
          </w:p>
        </w:tc>
        <w:tc>
          <w:tcPr>
            <w:tcW w:w="390" w:type="dxa"/>
            <w:vAlign w:val="center"/>
          </w:tcPr>
          <w:p w:rsidR="00DC2784" w:rsidRPr="002271F4" w:rsidRDefault="00DC2784" w:rsidP="005B1ACD">
            <w:pPr>
              <w:jc w:val="center"/>
              <w:rPr>
                <w:b/>
                <w:bCs/>
                <w:color w:val="000000"/>
                <w:sz w:val="24"/>
                <w:szCs w:val="24"/>
              </w:rPr>
            </w:pPr>
            <w:r w:rsidRPr="002271F4">
              <w:rPr>
                <w:b/>
                <w:bCs/>
                <w:color w:val="000000"/>
                <w:sz w:val="24"/>
                <w:szCs w:val="24"/>
              </w:rPr>
              <w:t>X</w:t>
            </w:r>
          </w:p>
        </w:tc>
        <w:tc>
          <w:tcPr>
            <w:tcW w:w="1440" w:type="dxa"/>
            <w:vAlign w:val="center"/>
          </w:tcPr>
          <w:p w:rsidR="00DC2784" w:rsidRPr="002271F4" w:rsidRDefault="00DC2784" w:rsidP="005B1ACD">
            <w:pPr>
              <w:jc w:val="center"/>
              <w:rPr>
                <w:b/>
                <w:bCs/>
                <w:color w:val="000000"/>
                <w:sz w:val="24"/>
                <w:szCs w:val="24"/>
              </w:rPr>
            </w:pPr>
            <w:r w:rsidRPr="002271F4">
              <w:rPr>
                <w:b/>
                <w:bCs/>
                <w:color w:val="000000"/>
                <w:sz w:val="24"/>
                <w:szCs w:val="24"/>
              </w:rPr>
              <w:t>Hourly Rate</w:t>
            </w:r>
          </w:p>
        </w:tc>
        <w:tc>
          <w:tcPr>
            <w:tcW w:w="910" w:type="dxa"/>
            <w:vAlign w:val="center"/>
          </w:tcPr>
          <w:p w:rsidR="00DC2784" w:rsidRPr="002271F4" w:rsidRDefault="00DC2784" w:rsidP="005B1ACD">
            <w:pPr>
              <w:jc w:val="center"/>
              <w:rPr>
                <w:b/>
                <w:bCs/>
                <w:color w:val="000000"/>
                <w:sz w:val="24"/>
                <w:szCs w:val="24"/>
              </w:rPr>
            </w:pPr>
            <w:r w:rsidRPr="002271F4">
              <w:rPr>
                <w:b/>
                <w:bCs/>
                <w:color w:val="000000"/>
                <w:sz w:val="24"/>
                <w:szCs w:val="24"/>
              </w:rPr>
              <w:t>=</w:t>
            </w:r>
          </w:p>
        </w:tc>
        <w:tc>
          <w:tcPr>
            <w:tcW w:w="1494" w:type="dxa"/>
            <w:vAlign w:val="center"/>
          </w:tcPr>
          <w:p w:rsidR="00DC2784" w:rsidRPr="002271F4" w:rsidRDefault="00DC2784" w:rsidP="005B1ACD">
            <w:pPr>
              <w:jc w:val="center"/>
              <w:rPr>
                <w:b/>
                <w:bCs/>
                <w:color w:val="000000"/>
                <w:sz w:val="24"/>
                <w:szCs w:val="24"/>
              </w:rPr>
            </w:pPr>
            <w:r w:rsidRPr="002271F4">
              <w:rPr>
                <w:b/>
                <w:bCs/>
                <w:color w:val="000000"/>
                <w:sz w:val="24"/>
                <w:szCs w:val="24"/>
              </w:rPr>
              <w:t>Annualized Cost</w:t>
            </w:r>
          </w:p>
        </w:tc>
      </w:tr>
      <w:tr w:rsidR="00DC2784" w:rsidRPr="002271F4" w:rsidTr="00CB7D59">
        <w:trPr>
          <w:jc w:val="center"/>
        </w:trPr>
        <w:tc>
          <w:tcPr>
            <w:tcW w:w="1530" w:type="dxa"/>
          </w:tcPr>
          <w:p w:rsidR="00DC2784" w:rsidRPr="002271F4" w:rsidRDefault="001E48CA" w:rsidP="001E48CA">
            <w:pPr>
              <w:rPr>
                <w:color w:val="000000"/>
                <w:sz w:val="24"/>
                <w:szCs w:val="24"/>
              </w:rPr>
            </w:pPr>
            <w:r>
              <w:rPr>
                <w:color w:val="000000"/>
                <w:sz w:val="24"/>
                <w:szCs w:val="24"/>
              </w:rPr>
              <w:t xml:space="preserve">Field Office Review </w:t>
            </w:r>
          </w:p>
        </w:tc>
        <w:tc>
          <w:tcPr>
            <w:tcW w:w="1523" w:type="dxa"/>
          </w:tcPr>
          <w:p w:rsidR="00DC2784" w:rsidRPr="002271F4" w:rsidRDefault="00F80216" w:rsidP="001E48CA">
            <w:pPr>
              <w:rPr>
                <w:color w:val="000000"/>
                <w:sz w:val="24"/>
                <w:szCs w:val="24"/>
              </w:rPr>
            </w:pPr>
            <w:r>
              <w:rPr>
                <w:color w:val="000000"/>
                <w:sz w:val="24"/>
                <w:szCs w:val="24"/>
              </w:rPr>
              <w:t>5,914</w:t>
            </w:r>
          </w:p>
        </w:tc>
        <w:tc>
          <w:tcPr>
            <w:tcW w:w="1666" w:type="dxa"/>
          </w:tcPr>
          <w:p w:rsidR="00DC2784" w:rsidRPr="002271F4" w:rsidRDefault="00F80216" w:rsidP="00F80216">
            <w:pPr>
              <w:rPr>
                <w:color w:val="000000"/>
                <w:sz w:val="24"/>
                <w:szCs w:val="24"/>
              </w:rPr>
            </w:pPr>
            <w:r>
              <w:rPr>
                <w:color w:val="000000"/>
                <w:sz w:val="24"/>
                <w:szCs w:val="24"/>
              </w:rPr>
              <w:t>28,934</w:t>
            </w:r>
          </w:p>
        </w:tc>
        <w:tc>
          <w:tcPr>
            <w:tcW w:w="390" w:type="dxa"/>
          </w:tcPr>
          <w:p w:rsidR="00DC2784" w:rsidRPr="002271F4" w:rsidRDefault="002A26F4" w:rsidP="005B1ACD">
            <w:pPr>
              <w:rPr>
                <w:color w:val="000000"/>
                <w:sz w:val="24"/>
                <w:szCs w:val="24"/>
              </w:rPr>
            </w:pPr>
            <w:r>
              <w:rPr>
                <w:color w:val="000000"/>
                <w:sz w:val="24"/>
                <w:szCs w:val="24"/>
              </w:rPr>
              <w:t>x</w:t>
            </w:r>
          </w:p>
        </w:tc>
        <w:tc>
          <w:tcPr>
            <w:tcW w:w="1440" w:type="dxa"/>
          </w:tcPr>
          <w:p w:rsidR="00DC2784" w:rsidRPr="002271F4" w:rsidRDefault="00826A09" w:rsidP="005B1ACD">
            <w:pPr>
              <w:rPr>
                <w:color w:val="000000"/>
                <w:sz w:val="24"/>
                <w:szCs w:val="24"/>
              </w:rPr>
            </w:pPr>
            <w:r>
              <w:rPr>
                <w:color w:val="000000"/>
                <w:sz w:val="24"/>
                <w:szCs w:val="24"/>
              </w:rPr>
              <w:t>$24.34</w:t>
            </w:r>
          </w:p>
        </w:tc>
        <w:tc>
          <w:tcPr>
            <w:tcW w:w="910" w:type="dxa"/>
          </w:tcPr>
          <w:p w:rsidR="00DC2784" w:rsidRPr="002271F4" w:rsidRDefault="00DC2784" w:rsidP="005B1ACD">
            <w:pPr>
              <w:rPr>
                <w:color w:val="000000"/>
                <w:sz w:val="24"/>
                <w:szCs w:val="24"/>
              </w:rPr>
            </w:pPr>
          </w:p>
        </w:tc>
        <w:tc>
          <w:tcPr>
            <w:tcW w:w="1494" w:type="dxa"/>
          </w:tcPr>
          <w:p w:rsidR="00DC2784" w:rsidRPr="002271F4" w:rsidRDefault="00826A09" w:rsidP="005B1ACD">
            <w:pPr>
              <w:rPr>
                <w:color w:val="000000"/>
                <w:sz w:val="24"/>
                <w:szCs w:val="24"/>
              </w:rPr>
            </w:pPr>
            <w:r>
              <w:rPr>
                <w:color w:val="000000"/>
                <w:sz w:val="24"/>
                <w:szCs w:val="24"/>
              </w:rPr>
              <w:t>$701,133</w:t>
            </w:r>
          </w:p>
        </w:tc>
      </w:tr>
      <w:tr w:rsidR="00DC2784" w:rsidRPr="002271F4" w:rsidTr="00CB7D59">
        <w:trPr>
          <w:jc w:val="center"/>
        </w:trPr>
        <w:tc>
          <w:tcPr>
            <w:tcW w:w="1530" w:type="dxa"/>
          </w:tcPr>
          <w:p w:rsidR="00DC2784" w:rsidRPr="002271F4" w:rsidRDefault="00954398" w:rsidP="001E48CA">
            <w:pPr>
              <w:rPr>
                <w:color w:val="000000"/>
                <w:sz w:val="24"/>
                <w:szCs w:val="24"/>
              </w:rPr>
            </w:pPr>
            <w:r>
              <w:rPr>
                <w:color w:val="000000"/>
                <w:sz w:val="24"/>
                <w:szCs w:val="24"/>
              </w:rPr>
              <w:t>Chicago Special Applications Center (</w:t>
            </w:r>
            <w:r w:rsidR="001E48CA">
              <w:rPr>
                <w:color w:val="000000"/>
                <w:sz w:val="24"/>
                <w:szCs w:val="24"/>
              </w:rPr>
              <w:t>SAC Review</w:t>
            </w:r>
          </w:p>
        </w:tc>
        <w:tc>
          <w:tcPr>
            <w:tcW w:w="1523" w:type="dxa"/>
          </w:tcPr>
          <w:p w:rsidR="00DC2784" w:rsidRPr="002271F4" w:rsidRDefault="002A26F4" w:rsidP="005B1ACD">
            <w:pPr>
              <w:rPr>
                <w:color w:val="000000"/>
                <w:sz w:val="24"/>
                <w:szCs w:val="24"/>
              </w:rPr>
            </w:pPr>
            <w:r>
              <w:rPr>
                <w:color w:val="000000"/>
                <w:sz w:val="24"/>
                <w:szCs w:val="24"/>
              </w:rPr>
              <w:t>851</w:t>
            </w:r>
          </w:p>
        </w:tc>
        <w:tc>
          <w:tcPr>
            <w:tcW w:w="1666" w:type="dxa"/>
          </w:tcPr>
          <w:p w:rsidR="00DC2784" w:rsidRPr="002271F4" w:rsidRDefault="002A26F4" w:rsidP="00D41783">
            <w:pPr>
              <w:rPr>
                <w:color w:val="000000"/>
                <w:sz w:val="24"/>
                <w:szCs w:val="24"/>
              </w:rPr>
            </w:pPr>
            <w:r>
              <w:rPr>
                <w:color w:val="000000"/>
                <w:sz w:val="24"/>
                <w:szCs w:val="24"/>
              </w:rPr>
              <w:t>6,</w:t>
            </w:r>
            <w:r w:rsidR="00D41783">
              <w:rPr>
                <w:color w:val="000000"/>
                <w:sz w:val="24"/>
                <w:szCs w:val="24"/>
              </w:rPr>
              <w:t>808</w:t>
            </w:r>
          </w:p>
        </w:tc>
        <w:tc>
          <w:tcPr>
            <w:tcW w:w="390" w:type="dxa"/>
          </w:tcPr>
          <w:p w:rsidR="00DC2784" w:rsidRPr="002271F4" w:rsidRDefault="00DC2784" w:rsidP="005B1ACD">
            <w:pPr>
              <w:rPr>
                <w:color w:val="000000"/>
                <w:sz w:val="24"/>
                <w:szCs w:val="24"/>
              </w:rPr>
            </w:pPr>
          </w:p>
        </w:tc>
        <w:tc>
          <w:tcPr>
            <w:tcW w:w="1440" w:type="dxa"/>
          </w:tcPr>
          <w:p w:rsidR="00DC2784" w:rsidRPr="002271F4" w:rsidRDefault="002A26F4" w:rsidP="005B1ACD">
            <w:pPr>
              <w:rPr>
                <w:color w:val="000000"/>
                <w:sz w:val="24"/>
                <w:szCs w:val="24"/>
              </w:rPr>
            </w:pPr>
            <w:r>
              <w:rPr>
                <w:color w:val="000000"/>
                <w:sz w:val="24"/>
                <w:szCs w:val="24"/>
              </w:rPr>
              <w:t>$33.06</w:t>
            </w:r>
          </w:p>
        </w:tc>
        <w:tc>
          <w:tcPr>
            <w:tcW w:w="910" w:type="dxa"/>
          </w:tcPr>
          <w:p w:rsidR="00DC2784" w:rsidRPr="002271F4" w:rsidRDefault="00DC2784" w:rsidP="005B1ACD">
            <w:pPr>
              <w:rPr>
                <w:color w:val="000000"/>
                <w:sz w:val="24"/>
                <w:szCs w:val="24"/>
              </w:rPr>
            </w:pPr>
          </w:p>
        </w:tc>
        <w:tc>
          <w:tcPr>
            <w:tcW w:w="1494" w:type="dxa"/>
          </w:tcPr>
          <w:p w:rsidR="00DC2784" w:rsidRPr="002271F4" w:rsidRDefault="0048771B" w:rsidP="00D41783">
            <w:pPr>
              <w:rPr>
                <w:color w:val="000000"/>
                <w:sz w:val="24"/>
                <w:szCs w:val="24"/>
              </w:rPr>
            </w:pPr>
            <w:r>
              <w:rPr>
                <w:color w:val="000000"/>
                <w:sz w:val="24"/>
                <w:szCs w:val="24"/>
              </w:rPr>
              <w:t>$</w:t>
            </w:r>
            <w:r w:rsidR="00D41783">
              <w:rPr>
                <w:color w:val="000000"/>
                <w:sz w:val="24"/>
                <w:szCs w:val="24"/>
              </w:rPr>
              <w:t>225,072</w:t>
            </w:r>
          </w:p>
        </w:tc>
      </w:tr>
      <w:tr w:rsidR="00DC2784" w:rsidRPr="002271F4" w:rsidTr="00CB7D59">
        <w:trPr>
          <w:jc w:val="center"/>
        </w:trPr>
        <w:tc>
          <w:tcPr>
            <w:tcW w:w="1530" w:type="dxa"/>
          </w:tcPr>
          <w:p w:rsidR="00DC2784" w:rsidRPr="002271F4" w:rsidRDefault="00DC2784" w:rsidP="005B1ACD">
            <w:pPr>
              <w:rPr>
                <w:b/>
                <w:bCs/>
                <w:color w:val="000000"/>
                <w:sz w:val="24"/>
                <w:szCs w:val="24"/>
              </w:rPr>
            </w:pPr>
            <w:r w:rsidRPr="002271F4">
              <w:rPr>
                <w:b/>
                <w:bCs/>
                <w:color w:val="000000"/>
                <w:sz w:val="24"/>
                <w:szCs w:val="24"/>
              </w:rPr>
              <w:t>Totals</w:t>
            </w:r>
          </w:p>
        </w:tc>
        <w:tc>
          <w:tcPr>
            <w:tcW w:w="1523" w:type="dxa"/>
          </w:tcPr>
          <w:p w:rsidR="00DC2784" w:rsidRPr="006A50BE" w:rsidRDefault="004F2B5D" w:rsidP="005B1ACD">
            <w:pPr>
              <w:rPr>
                <w:bCs/>
                <w:color w:val="000000"/>
                <w:sz w:val="24"/>
                <w:szCs w:val="24"/>
              </w:rPr>
            </w:pPr>
            <w:r w:rsidRPr="006A50BE">
              <w:rPr>
                <w:bCs/>
                <w:color w:val="000000"/>
                <w:sz w:val="24"/>
                <w:szCs w:val="24"/>
              </w:rPr>
              <w:t>6,765</w:t>
            </w:r>
          </w:p>
        </w:tc>
        <w:tc>
          <w:tcPr>
            <w:tcW w:w="1666" w:type="dxa"/>
          </w:tcPr>
          <w:p w:rsidR="00DC2784" w:rsidRPr="006A50BE" w:rsidRDefault="006A50BE" w:rsidP="005B1ACD">
            <w:pPr>
              <w:rPr>
                <w:bCs/>
                <w:color w:val="000000"/>
                <w:sz w:val="24"/>
                <w:szCs w:val="24"/>
              </w:rPr>
            </w:pPr>
            <w:r w:rsidRPr="006A50BE">
              <w:rPr>
                <w:bCs/>
                <w:color w:val="000000"/>
                <w:sz w:val="24"/>
                <w:szCs w:val="24"/>
              </w:rPr>
              <w:t>34,944</w:t>
            </w:r>
          </w:p>
        </w:tc>
        <w:tc>
          <w:tcPr>
            <w:tcW w:w="390" w:type="dxa"/>
          </w:tcPr>
          <w:p w:rsidR="00DC2784" w:rsidRPr="002271F4" w:rsidRDefault="00DC2784" w:rsidP="005B1ACD">
            <w:pPr>
              <w:rPr>
                <w:b/>
                <w:bCs/>
                <w:color w:val="000000"/>
                <w:sz w:val="24"/>
                <w:szCs w:val="24"/>
              </w:rPr>
            </w:pPr>
          </w:p>
        </w:tc>
        <w:tc>
          <w:tcPr>
            <w:tcW w:w="1440" w:type="dxa"/>
          </w:tcPr>
          <w:p w:rsidR="00DC2784" w:rsidRPr="002271F4" w:rsidRDefault="00DC2784" w:rsidP="005B1ACD">
            <w:pPr>
              <w:rPr>
                <w:b/>
                <w:bCs/>
                <w:color w:val="000000"/>
                <w:sz w:val="24"/>
                <w:szCs w:val="24"/>
              </w:rPr>
            </w:pPr>
          </w:p>
        </w:tc>
        <w:tc>
          <w:tcPr>
            <w:tcW w:w="910" w:type="dxa"/>
          </w:tcPr>
          <w:p w:rsidR="00DC2784" w:rsidRPr="002271F4" w:rsidRDefault="00DC2784" w:rsidP="005B1ACD">
            <w:pPr>
              <w:rPr>
                <w:b/>
                <w:bCs/>
                <w:color w:val="000000"/>
                <w:sz w:val="24"/>
                <w:szCs w:val="24"/>
              </w:rPr>
            </w:pPr>
          </w:p>
        </w:tc>
        <w:tc>
          <w:tcPr>
            <w:tcW w:w="1494" w:type="dxa"/>
          </w:tcPr>
          <w:p w:rsidR="00DC2784" w:rsidRPr="006A50BE" w:rsidRDefault="0048771B" w:rsidP="00F31F6E">
            <w:pPr>
              <w:rPr>
                <w:bCs/>
                <w:color w:val="000000"/>
                <w:sz w:val="24"/>
                <w:szCs w:val="24"/>
              </w:rPr>
            </w:pPr>
            <w:r w:rsidRPr="006A50BE">
              <w:rPr>
                <w:bCs/>
                <w:color w:val="000000"/>
                <w:sz w:val="24"/>
                <w:szCs w:val="24"/>
              </w:rPr>
              <w:t>$</w:t>
            </w:r>
            <w:r w:rsidR="00F31F6E">
              <w:rPr>
                <w:bCs/>
                <w:color w:val="000000"/>
                <w:sz w:val="24"/>
                <w:szCs w:val="24"/>
              </w:rPr>
              <w:t>926,205</w:t>
            </w:r>
          </w:p>
        </w:tc>
      </w:tr>
    </w:tbl>
    <w:p w:rsidR="00DC2784" w:rsidRDefault="00DC2784" w:rsidP="00CF67E7">
      <w:pPr>
        <w:pStyle w:val="BodyTextIndent"/>
        <w:tabs>
          <w:tab w:val="left" w:pos="480"/>
        </w:tabs>
        <w:ind w:left="480" w:hanging="480"/>
      </w:pPr>
    </w:p>
    <w:p w:rsidR="00DC2784" w:rsidRDefault="00DC2784" w:rsidP="00CF67E7">
      <w:pPr>
        <w:pStyle w:val="BodyTextIndent"/>
        <w:tabs>
          <w:tab w:val="left" w:pos="480"/>
        </w:tabs>
        <w:ind w:left="480" w:hanging="480"/>
      </w:pPr>
    </w:p>
    <w:p w:rsidR="001E48CA" w:rsidRDefault="00CF67E7" w:rsidP="003865AA">
      <w:pPr>
        <w:keepNext/>
        <w:tabs>
          <w:tab w:val="left" w:pos="480"/>
        </w:tabs>
        <w:ind w:left="480" w:hanging="480"/>
        <w:rPr>
          <w:bCs/>
          <w:sz w:val="22"/>
        </w:rPr>
      </w:pPr>
      <w:r>
        <w:rPr>
          <w:b/>
          <w:bCs/>
          <w:sz w:val="22"/>
        </w:rPr>
        <w:t>15.</w:t>
      </w:r>
      <w:r>
        <w:rPr>
          <w:b/>
          <w:bCs/>
          <w:sz w:val="22"/>
        </w:rPr>
        <w:tab/>
        <w:t xml:space="preserve">Explain any program changes or adjustments. </w:t>
      </w:r>
      <w:r w:rsidR="007A1FE8">
        <w:rPr>
          <w:b/>
          <w:bCs/>
          <w:sz w:val="22"/>
        </w:rPr>
        <w:t xml:space="preserve">  </w:t>
      </w:r>
      <w:r w:rsidR="00850965" w:rsidRPr="0049457A">
        <w:rPr>
          <w:b/>
          <w:bCs/>
          <w:sz w:val="22"/>
        </w:rPr>
        <w:t>This Information Collection estimate is revised for the following reasons:</w:t>
      </w:r>
      <w:r w:rsidR="00A90B30" w:rsidRPr="0049457A">
        <w:rPr>
          <w:b/>
          <w:bCs/>
          <w:sz w:val="22"/>
        </w:rPr>
        <w:t xml:space="preserve">  </w:t>
      </w:r>
      <w:r w:rsidR="00132FDC" w:rsidRPr="0089548D">
        <w:rPr>
          <w:bCs/>
          <w:sz w:val="24"/>
          <w:szCs w:val="24"/>
        </w:rPr>
        <w:t>T</w:t>
      </w:r>
      <w:r w:rsidR="00132FDC" w:rsidRPr="0089548D">
        <w:rPr>
          <w:sz w:val="24"/>
          <w:szCs w:val="24"/>
        </w:rPr>
        <w:t>he program changes and adjustments are due to the consolidation of an information collection, OMB Control Number 2577-0270</w:t>
      </w:r>
      <w:r w:rsidR="000E6B67" w:rsidRPr="0089548D">
        <w:rPr>
          <w:sz w:val="24"/>
          <w:szCs w:val="24"/>
        </w:rPr>
        <w:t>,</w:t>
      </w:r>
      <w:r w:rsidR="00132FDC" w:rsidRPr="0089548D">
        <w:rPr>
          <w:sz w:val="24"/>
          <w:szCs w:val="24"/>
        </w:rPr>
        <w:t xml:space="preserve"> Public Housing Annual Contributions Contract</w:t>
      </w:r>
      <w:r w:rsidR="000E6B67" w:rsidRPr="0089548D">
        <w:rPr>
          <w:sz w:val="24"/>
          <w:szCs w:val="24"/>
        </w:rPr>
        <w:t>, which</w:t>
      </w:r>
      <w:r w:rsidR="0089548D" w:rsidRPr="0089548D">
        <w:rPr>
          <w:sz w:val="24"/>
          <w:szCs w:val="24"/>
        </w:rPr>
        <w:t xml:space="preserve"> was</w:t>
      </w:r>
      <w:r w:rsidR="000E6B67" w:rsidRPr="0089548D">
        <w:rPr>
          <w:sz w:val="24"/>
          <w:szCs w:val="24"/>
        </w:rPr>
        <w:t xml:space="preserve"> </w:t>
      </w:r>
      <w:r w:rsidR="000E6B67" w:rsidRPr="0089548D">
        <w:rPr>
          <w:sz w:val="24"/>
          <w:szCs w:val="24"/>
        </w:rPr>
        <w:lastRenderedPageBreak/>
        <w:t>approved</w:t>
      </w:r>
      <w:r w:rsidR="0089548D">
        <w:rPr>
          <w:sz w:val="24"/>
          <w:szCs w:val="24"/>
        </w:rPr>
        <w:t xml:space="preserve"> by OMB o</w:t>
      </w:r>
      <w:r w:rsidR="000E6B67" w:rsidRPr="0089548D">
        <w:rPr>
          <w:sz w:val="24"/>
          <w:szCs w:val="24"/>
        </w:rPr>
        <w:t xml:space="preserve">n </w:t>
      </w:r>
      <w:r w:rsidR="00132FDC" w:rsidRPr="0089548D">
        <w:rPr>
          <w:sz w:val="24"/>
          <w:szCs w:val="24"/>
        </w:rPr>
        <w:t>09/30/13</w:t>
      </w:r>
      <w:r w:rsidR="0089548D">
        <w:rPr>
          <w:sz w:val="24"/>
          <w:szCs w:val="24"/>
        </w:rPr>
        <w:t xml:space="preserve"> to discontinue</w:t>
      </w:r>
      <w:r w:rsidR="00A043F1">
        <w:rPr>
          <w:sz w:val="24"/>
          <w:szCs w:val="24"/>
        </w:rPr>
        <w:t xml:space="preserve">, and an existing </w:t>
      </w:r>
      <w:r w:rsidR="00132FDC" w:rsidRPr="0089548D">
        <w:rPr>
          <w:sz w:val="24"/>
          <w:szCs w:val="24"/>
        </w:rPr>
        <w:t xml:space="preserve">collection, OMB Control Number 2577-0075, which will expire 08/31/2014. </w:t>
      </w:r>
      <w:r w:rsidR="00C247E9" w:rsidRPr="0089548D">
        <w:rPr>
          <w:sz w:val="24"/>
          <w:szCs w:val="24"/>
        </w:rPr>
        <w:t xml:space="preserve"> </w:t>
      </w:r>
      <w:r w:rsidR="000E6B67" w:rsidRPr="0089548D">
        <w:rPr>
          <w:sz w:val="24"/>
          <w:szCs w:val="24"/>
        </w:rPr>
        <w:t>The purpose of discontinuing OMB Control Number 2577-0270</w:t>
      </w:r>
      <w:r w:rsidR="0089548D" w:rsidRPr="0089548D">
        <w:rPr>
          <w:sz w:val="24"/>
          <w:szCs w:val="24"/>
        </w:rPr>
        <w:t xml:space="preserve"> is that the </w:t>
      </w:r>
      <w:r w:rsidR="0089548D" w:rsidRPr="0089548D">
        <w:rPr>
          <w:color w:val="000000"/>
          <w:sz w:val="24"/>
          <w:szCs w:val="24"/>
        </w:rPr>
        <w:t xml:space="preserve">functions and activities for Public Housing </w:t>
      </w:r>
      <w:r w:rsidR="0089548D">
        <w:rPr>
          <w:color w:val="000000"/>
          <w:sz w:val="24"/>
          <w:szCs w:val="24"/>
        </w:rPr>
        <w:t>Annual Co</w:t>
      </w:r>
      <w:r w:rsidR="00A043F1">
        <w:rPr>
          <w:color w:val="000000"/>
          <w:sz w:val="24"/>
          <w:szCs w:val="24"/>
        </w:rPr>
        <w:t>ntributions Contractor</w:t>
      </w:r>
      <w:r w:rsidR="0089548D" w:rsidRPr="0089548D">
        <w:rPr>
          <w:color w:val="000000"/>
          <w:sz w:val="24"/>
          <w:szCs w:val="24"/>
        </w:rPr>
        <w:t xml:space="preserve"> has been combined with </w:t>
      </w:r>
      <w:r w:rsidR="00A043F1">
        <w:rPr>
          <w:color w:val="000000"/>
          <w:sz w:val="24"/>
          <w:szCs w:val="24"/>
        </w:rPr>
        <w:t xml:space="preserve">the existing </w:t>
      </w:r>
      <w:r w:rsidR="0089548D">
        <w:rPr>
          <w:color w:val="000000"/>
          <w:sz w:val="24"/>
          <w:szCs w:val="24"/>
        </w:rPr>
        <w:t>OMB Control Number 2577-0075,</w:t>
      </w:r>
      <w:r w:rsidR="00A043F1">
        <w:rPr>
          <w:color w:val="000000"/>
          <w:sz w:val="24"/>
          <w:szCs w:val="24"/>
        </w:rPr>
        <w:t xml:space="preserve"> </w:t>
      </w:r>
      <w:r w:rsidR="0089548D" w:rsidRPr="0089548D">
        <w:rPr>
          <w:color w:val="000000"/>
          <w:sz w:val="24"/>
          <w:szCs w:val="24"/>
        </w:rPr>
        <w:t>Public Housing Inventory Removal Application</w:t>
      </w:r>
      <w:r w:rsidR="00A043F1">
        <w:rPr>
          <w:color w:val="000000"/>
          <w:sz w:val="24"/>
          <w:szCs w:val="24"/>
        </w:rPr>
        <w:t xml:space="preserve">. </w:t>
      </w:r>
      <w:r w:rsidR="00C247E9" w:rsidRPr="0089548D">
        <w:rPr>
          <w:sz w:val="24"/>
          <w:szCs w:val="24"/>
        </w:rPr>
        <w:t>The cost and time estimates are based on</w:t>
      </w:r>
      <w:r w:rsidR="00850965" w:rsidRPr="0089548D">
        <w:rPr>
          <w:bCs/>
          <w:sz w:val="24"/>
          <w:szCs w:val="24"/>
        </w:rPr>
        <w:t xml:space="preserve"> information from </w:t>
      </w:r>
      <w:r w:rsidR="00683C49" w:rsidRPr="0089548D">
        <w:rPr>
          <w:bCs/>
          <w:sz w:val="24"/>
          <w:szCs w:val="24"/>
        </w:rPr>
        <w:t>8</w:t>
      </w:r>
      <w:r w:rsidR="00850965" w:rsidRPr="0089548D">
        <w:rPr>
          <w:bCs/>
          <w:sz w:val="24"/>
          <w:szCs w:val="24"/>
        </w:rPr>
        <w:t xml:space="preserve"> </w:t>
      </w:r>
      <w:r w:rsidR="00683C49" w:rsidRPr="0089548D">
        <w:rPr>
          <w:bCs/>
          <w:sz w:val="24"/>
          <w:szCs w:val="24"/>
        </w:rPr>
        <w:t xml:space="preserve">regional </w:t>
      </w:r>
      <w:r w:rsidR="00850965" w:rsidRPr="0089548D">
        <w:rPr>
          <w:bCs/>
          <w:sz w:val="24"/>
          <w:szCs w:val="24"/>
        </w:rPr>
        <w:t xml:space="preserve">field </w:t>
      </w:r>
      <w:r w:rsidR="00A90B30" w:rsidRPr="0089548D">
        <w:rPr>
          <w:bCs/>
          <w:sz w:val="24"/>
          <w:szCs w:val="24"/>
        </w:rPr>
        <w:t>offices</w:t>
      </w:r>
      <w:r w:rsidR="00C247E9" w:rsidRPr="0089548D">
        <w:rPr>
          <w:bCs/>
          <w:sz w:val="24"/>
          <w:szCs w:val="24"/>
        </w:rPr>
        <w:t xml:space="preserve"> as well as</w:t>
      </w:r>
      <w:r w:rsidR="00850965" w:rsidRPr="0089548D">
        <w:rPr>
          <w:bCs/>
          <w:sz w:val="24"/>
          <w:szCs w:val="24"/>
        </w:rPr>
        <w:t xml:space="preserve"> information </w:t>
      </w:r>
      <w:r w:rsidR="00683C49" w:rsidRPr="0089548D">
        <w:rPr>
          <w:bCs/>
          <w:sz w:val="24"/>
          <w:szCs w:val="24"/>
        </w:rPr>
        <w:t>from PHAs</w:t>
      </w:r>
      <w:r w:rsidR="006C2AC7" w:rsidRPr="0089548D">
        <w:rPr>
          <w:bCs/>
          <w:sz w:val="24"/>
          <w:szCs w:val="24"/>
        </w:rPr>
        <w:t>.</w:t>
      </w:r>
      <w:r w:rsidR="00850965" w:rsidRPr="0089548D">
        <w:rPr>
          <w:bCs/>
          <w:sz w:val="24"/>
          <w:szCs w:val="24"/>
        </w:rPr>
        <w:t xml:space="preserve"> </w:t>
      </w:r>
      <w:r w:rsidR="00B953E8" w:rsidRPr="0089548D">
        <w:rPr>
          <w:bCs/>
          <w:sz w:val="24"/>
          <w:szCs w:val="24"/>
        </w:rPr>
        <w:t xml:space="preserve"> In addition,</w:t>
      </w:r>
      <w:r w:rsidR="00BC337A" w:rsidRPr="0089548D">
        <w:rPr>
          <w:bCs/>
          <w:sz w:val="24"/>
          <w:szCs w:val="24"/>
        </w:rPr>
        <w:t xml:space="preserve"> this</w:t>
      </w:r>
      <w:r w:rsidR="00600699" w:rsidRPr="0089548D">
        <w:rPr>
          <w:bCs/>
          <w:sz w:val="24"/>
          <w:szCs w:val="24"/>
        </w:rPr>
        <w:t xml:space="preserve"> </w:t>
      </w:r>
      <w:r w:rsidR="001E68A3" w:rsidRPr="0089548D">
        <w:rPr>
          <w:bCs/>
          <w:sz w:val="24"/>
          <w:szCs w:val="24"/>
        </w:rPr>
        <w:t xml:space="preserve">collection </w:t>
      </w:r>
      <w:r w:rsidR="00BC337A" w:rsidRPr="0089548D">
        <w:rPr>
          <w:bCs/>
          <w:sz w:val="24"/>
          <w:szCs w:val="24"/>
        </w:rPr>
        <w:t xml:space="preserve">cross-references </w:t>
      </w:r>
      <w:r w:rsidR="00683C49" w:rsidRPr="0089548D">
        <w:rPr>
          <w:bCs/>
          <w:sz w:val="24"/>
          <w:szCs w:val="24"/>
        </w:rPr>
        <w:t xml:space="preserve">PHA </w:t>
      </w:r>
      <w:r w:rsidR="00BC337A" w:rsidRPr="0089548D">
        <w:rPr>
          <w:bCs/>
          <w:sz w:val="24"/>
          <w:szCs w:val="24"/>
        </w:rPr>
        <w:t>submissions for ACC</w:t>
      </w:r>
      <w:r w:rsidR="00683C49" w:rsidRPr="0089548D">
        <w:rPr>
          <w:bCs/>
          <w:sz w:val="24"/>
          <w:szCs w:val="24"/>
        </w:rPr>
        <w:t xml:space="preserve"> amendments for </w:t>
      </w:r>
      <w:r w:rsidR="00BC337A" w:rsidRPr="0089548D">
        <w:rPr>
          <w:bCs/>
          <w:sz w:val="24"/>
          <w:szCs w:val="24"/>
        </w:rPr>
        <w:t xml:space="preserve">Mixed-Finance </w:t>
      </w:r>
      <w:r w:rsidR="00683C49" w:rsidRPr="0089548D">
        <w:rPr>
          <w:bCs/>
          <w:sz w:val="24"/>
          <w:szCs w:val="24"/>
        </w:rPr>
        <w:t xml:space="preserve">development actions </w:t>
      </w:r>
      <w:r w:rsidR="00BC337A" w:rsidRPr="0089548D">
        <w:rPr>
          <w:bCs/>
          <w:sz w:val="24"/>
          <w:szCs w:val="24"/>
        </w:rPr>
        <w:t>that use a</w:t>
      </w:r>
      <w:r w:rsidR="00600699" w:rsidRPr="0089548D">
        <w:rPr>
          <w:bCs/>
          <w:sz w:val="24"/>
          <w:szCs w:val="24"/>
        </w:rPr>
        <w:t xml:space="preserve"> </w:t>
      </w:r>
      <w:r w:rsidR="00BC337A" w:rsidRPr="0089548D">
        <w:rPr>
          <w:bCs/>
          <w:sz w:val="24"/>
          <w:szCs w:val="24"/>
        </w:rPr>
        <w:t>special legal document referenced above</w:t>
      </w:r>
      <w:r w:rsidR="0090221F" w:rsidRPr="0089548D">
        <w:rPr>
          <w:bCs/>
          <w:sz w:val="24"/>
          <w:szCs w:val="24"/>
        </w:rPr>
        <w:t xml:space="preserve"> </w:t>
      </w:r>
      <w:r w:rsidR="00683C49" w:rsidRPr="0089548D">
        <w:rPr>
          <w:bCs/>
          <w:sz w:val="24"/>
          <w:szCs w:val="24"/>
        </w:rPr>
        <w:t xml:space="preserve">in </w:t>
      </w:r>
      <w:r w:rsidR="0090221F" w:rsidRPr="0089548D">
        <w:rPr>
          <w:bCs/>
          <w:sz w:val="24"/>
          <w:szCs w:val="24"/>
        </w:rPr>
        <w:t xml:space="preserve">line-item </w:t>
      </w:r>
      <w:r w:rsidR="00683C49" w:rsidRPr="0089548D">
        <w:rPr>
          <w:bCs/>
          <w:sz w:val="24"/>
          <w:szCs w:val="24"/>
        </w:rPr>
        <w:t xml:space="preserve">15 </w:t>
      </w:r>
      <w:r w:rsidR="0090221F" w:rsidRPr="0089548D">
        <w:rPr>
          <w:bCs/>
          <w:sz w:val="24"/>
          <w:szCs w:val="24"/>
        </w:rPr>
        <w:t xml:space="preserve">and </w:t>
      </w:r>
      <w:r w:rsidR="00683C49" w:rsidRPr="0089548D">
        <w:rPr>
          <w:bCs/>
          <w:sz w:val="24"/>
          <w:szCs w:val="24"/>
        </w:rPr>
        <w:t>23</w:t>
      </w:r>
      <w:r w:rsidR="0090221F" w:rsidRPr="0089548D">
        <w:rPr>
          <w:bCs/>
          <w:sz w:val="24"/>
          <w:szCs w:val="24"/>
        </w:rPr>
        <w:t>.</w:t>
      </w:r>
      <w:r w:rsidR="00BC337A" w:rsidRPr="0089548D">
        <w:rPr>
          <w:bCs/>
          <w:sz w:val="24"/>
          <w:szCs w:val="24"/>
        </w:rPr>
        <w:t xml:space="preserve"> </w:t>
      </w:r>
      <w:r w:rsidR="00B80069" w:rsidRPr="0089548D">
        <w:rPr>
          <w:bCs/>
          <w:sz w:val="24"/>
          <w:szCs w:val="24"/>
        </w:rPr>
        <w:t xml:space="preserve">This </w:t>
      </w:r>
      <w:r w:rsidR="003865AA" w:rsidRPr="0089548D">
        <w:rPr>
          <w:bCs/>
          <w:sz w:val="24"/>
          <w:szCs w:val="24"/>
        </w:rPr>
        <w:t xml:space="preserve">legal </w:t>
      </w:r>
      <w:r w:rsidR="00BC337A" w:rsidRPr="0089548D">
        <w:rPr>
          <w:bCs/>
          <w:sz w:val="24"/>
          <w:szCs w:val="24"/>
        </w:rPr>
        <w:t xml:space="preserve">document </w:t>
      </w:r>
      <w:r w:rsidR="00B80069" w:rsidRPr="0089548D">
        <w:rPr>
          <w:bCs/>
          <w:sz w:val="24"/>
          <w:szCs w:val="24"/>
        </w:rPr>
        <w:t xml:space="preserve">is approved under </w:t>
      </w:r>
      <w:r w:rsidR="00BC337A" w:rsidRPr="0089548D">
        <w:rPr>
          <w:bCs/>
          <w:sz w:val="24"/>
          <w:szCs w:val="24"/>
        </w:rPr>
        <w:t>OMB in 2577-0</w:t>
      </w:r>
      <w:r w:rsidR="003865AA" w:rsidRPr="0089548D">
        <w:rPr>
          <w:bCs/>
          <w:sz w:val="24"/>
          <w:szCs w:val="24"/>
        </w:rPr>
        <w:t>275</w:t>
      </w:r>
      <w:r w:rsidR="00BC337A" w:rsidRPr="0089548D">
        <w:rPr>
          <w:bCs/>
          <w:sz w:val="24"/>
          <w:szCs w:val="24"/>
        </w:rPr>
        <w:t xml:space="preserve"> </w:t>
      </w:r>
      <w:r w:rsidR="001E68A3" w:rsidRPr="0089548D">
        <w:rPr>
          <w:bCs/>
          <w:sz w:val="24"/>
          <w:szCs w:val="24"/>
        </w:rPr>
        <w:t>-</w:t>
      </w:r>
      <w:r w:rsidR="00BC337A" w:rsidRPr="0089548D">
        <w:rPr>
          <w:bCs/>
          <w:sz w:val="24"/>
          <w:szCs w:val="24"/>
        </w:rPr>
        <w:t xml:space="preserve"> Public/Private Partnerships for the Mixed-Finance Development of Public Housing which expires</w:t>
      </w:r>
      <w:r w:rsidR="00600699" w:rsidRPr="0089548D">
        <w:rPr>
          <w:bCs/>
          <w:sz w:val="24"/>
          <w:szCs w:val="24"/>
        </w:rPr>
        <w:t xml:space="preserve"> </w:t>
      </w:r>
      <w:r w:rsidR="00BC337A" w:rsidRPr="0089548D">
        <w:rPr>
          <w:bCs/>
          <w:sz w:val="24"/>
          <w:szCs w:val="24"/>
        </w:rPr>
        <w:t>on 6/30/15</w:t>
      </w:r>
      <w:r w:rsidR="00BC337A" w:rsidRPr="0049457A">
        <w:rPr>
          <w:bCs/>
          <w:sz w:val="22"/>
        </w:rPr>
        <w:t>.</w:t>
      </w:r>
      <w:r w:rsidR="003865AA" w:rsidRPr="0049457A">
        <w:rPr>
          <w:bCs/>
          <w:sz w:val="22"/>
        </w:rPr>
        <w:t xml:space="preserve">   </w:t>
      </w:r>
    </w:p>
    <w:p w:rsidR="00CF67E7" w:rsidRPr="0049457A" w:rsidRDefault="00CF67E7" w:rsidP="003865AA">
      <w:pPr>
        <w:keepNext/>
        <w:tabs>
          <w:tab w:val="left" w:pos="480"/>
        </w:tabs>
        <w:ind w:left="480" w:hanging="480"/>
        <w:rPr>
          <w:sz w:val="22"/>
        </w:rPr>
      </w:pPr>
    </w:p>
    <w:p w:rsidR="00CF67E7" w:rsidRDefault="00CF67E7" w:rsidP="00CF67E7">
      <w:pPr>
        <w:tabs>
          <w:tab w:val="left" w:pos="480"/>
        </w:tabs>
        <w:ind w:left="480" w:hanging="480"/>
        <w:rPr>
          <w:sz w:val="22"/>
        </w:rPr>
      </w:pPr>
      <w:r>
        <w:rPr>
          <w:b/>
          <w:bCs/>
          <w:sz w:val="22"/>
        </w:rPr>
        <w:t>16.</w:t>
      </w:r>
      <w:r>
        <w:rPr>
          <w:b/>
          <w:bCs/>
          <w:sz w:val="22"/>
        </w:rPr>
        <w:tab/>
        <w:t xml:space="preserve">If the information will be published, outline plans for tabulation and publication. </w:t>
      </w:r>
    </w:p>
    <w:p w:rsidR="00CF67E7" w:rsidRDefault="00CF67E7" w:rsidP="00CF67E7">
      <w:pPr>
        <w:tabs>
          <w:tab w:val="left" w:pos="480"/>
        </w:tabs>
        <w:ind w:left="480" w:hanging="480"/>
        <w:rPr>
          <w:sz w:val="22"/>
        </w:rPr>
      </w:pPr>
      <w:r>
        <w:rPr>
          <w:sz w:val="22"/>
        </w:rPr>
        <w:tab/>
        <w:t>The results of this information collection will not be published.</w:t>
      </w:r>
    </w:p>
    <w:p w:rsidR="00CF67E7" w:rsidRDefault="00CF67E7" w:rsidP="00CF67E7">
      <w:pPr>
        <w:tabs>
          <w:tab w:val="left" w:pos="480"/>
        </w:tabs>
        <w:ind w:left="480" w:hanging="480"/>
        <w:rPr>
          <w:sz w:val="22"/>
        </w:rPr>
      </w:pPr>
    </w:p>
    <w:p w:rsidR="00CF67E7" w:rsidRDefault="00CF67E7" w:rsidP="00CF67E7">
      <w:pPr>
        <w:pStyle w:val="BodyTextIndent"/>
        <w:tabs>
          <w:tab w:val="left" w:pos="480"/>
        </w:tabs>
        <w:ind w:left="480" w:hanging="480"/>
        <w:rPr>
          <w:sz w:val="22"/>
        </w:rPr>
      </w:pPr>
      <w:r>
        <w:rPr>
          <w:b/>
          <w:bCs/>
          <w:sz w:val="22"/>
        </w:rPr>
        <w:t>17.</w:t>
      </w:r>
      <w:r>
        <w:rPr>
          <w:b/>
          <w:bCs/>
          <w:sz w:val="22"/>
        </w:rPr>
        <w:tab/>
        <w:t>OMB Expiration Date</w:t>
      </w:r>
      <w:r w:rsidR="007A1FE8">
        <w:rPr>
          <w:b/>
          <w:bCs/>
          <w:sz w:val="22"/>
        </w:rPr>
        <w:t xml:space="preserve">.  </w:t>
      </w:r>
      <w:r>
        <w:rPr>
          <w:sz w:val="22"/>
        </w:rPr>
        <w:t>HUD is not seeking approval to avoid di</w:t>
      </w:r>
      <w:r w:rsidR="00C012D9">
        <w:rPr>
          <w:sz w:val="22"/>
        </w:rPr>
        <w:t>splaying the OMB expiration date</w:t>
      </w:r>
      <w:r>
        <w:rPr>
          <w:sz w:val="22"/>
        </w:rPr>
        <w:t xml:space="preserve">. </w:t>
      </w:r>
    </w:p>
    <w:p w:rsidR="00CF67E7" w:rsidRDefault="00CF67E7" w:rsidP="00CF67E7">
      <w:pPr>
        <w:tabs>
          <w:tab w:val="left" w:pos="480"/>
        </w:tabs>
        <w:ind w:left="480" w:hanging="480"/>
        <w:rPr>
          <w:sz w:val="22"/>
        </w:rPr>
      </w:pPr>
    </w:p>
    <w:p w:rsidR="00FE2AF0" w:rsidRDefault="00CF67E7" w:rsidP="00FE2AF0">
      <w:pPr>
        <w:tabs>
          <w:tab w:val="left" w:pos="480"/>
        </w:tabs>
        <w:ind w:left="480" w:hanging="480"/>
        <w:rPr>
          <w:sz w:val="22"/>
        </w:rPr>
      </w:pPr>
      <w:r>
        <w:rPr>
          <w:b/>
          <w:bCs/>
          <w:sz w:val="22"/>
        </w:rPr>
        <w:t>18.</w:t>
      </w:r>
      <w:r>
        <w:rPr>
          <w:b/>
          <w:bCs/>
          <w:sz w:val="22"/>
        </w:rPr>
        <w:tab/>
        <w:t xml:space="preserve">Certification of Paperwork Reduction Act Submission   </w:t>
      </w:r>
      <w:r>
        <w:rPr>
          <w:sz w:val="22"/>
        </w:rPr>
        <w:t>There is no exception to Item # 19 "Certification of Paperwork Reduction Act Submission.”</w:t>
      </w:r>
    </w:p>
    <w:p w:rsidR="00FE2AF0" w:rsidRDefault="00FE2AF0" w:rsidP="00FE2AF0">
      <w:pPr>
        <w:tabs>
          <w:tab w:val="left" w:pos="480"/>
        </w:tabs>
        <w:ind w:left="480" w:hanging="480"/>
        <w:rPr>
          <w:b/>
          <w:bCs/>
          <w:sz w:val="24"/>
        </w:rPr>
      </w:pPr>
      <w:r>
        <w:rPr>
          <w:b/>
          <w:bCs/>
          <w:sz w:val="24"/>
        </w:rPr>
        <w:t xml:space="preserve"> </w:t>
      </w:r>
    </w:p>
    <w:p w:rsidR="00CF67E7" w:rsidRDefault="00CF67E7" w:rsidP="00FE2AF0">
      <w:pPr>
        <w:pBdr>
          <w:top w:val="single" w:sz="4" w:space="7" w:color="auto"/>
        </w:pBdr>
        <w:tabs>
          <w:tab w:val="left" w:pos="480"/>
        </w:tabs>
        <w:rPr>
          <w:b/>
          <w:bCs/>
          <w:sz w:val="24"/>
        </w:rPr>
      </w:pPr>
      <w:r>
        <w:rPr>
          <w:b/>
          <w:bCs/>
          <w:sz w:val="24"/>
        </w:rPr>
        <w:t>B.</w:t>
      </w:r>
      <w:r>
        <w:rPr>
          <w:b/>
          <w:bCs/>
          <w:sz w:val="24"/>
        </w:rPr>
        <w:tab/>
        <w:t>Collections of Information Employing Statistical Methods.</w:t>
      </w:r>
    </w:p>
    <w:p w:rsidR="00CF67E7" w:rsidRDefault="00CF67E7" w:rsidP="00CF67E7">
      <w:pPr>
        <w:pStyle w:val="BodyText"/>
        <w:tabs>
          <w:tab w:val="left" w:pos="480"/>
        </w:tabs>
        <w:ind w:left="480" w:hanging="480"/>
        <w:rPr>
          <w:sz w:val="22"/>
        </w:rPr>
      </w:pPr>
      <w:r>
        <w:rPr>
          <w:sz w:val="22"/>
        </w:rPr>
        <w:tab/>
        <w:t>The collection of information does not employ statistical methods.</w:t>
      </w:r>
    </w:p>
    <w:p w:rsidR="006C2AC7" w:rsidRPr="00E90DF3" w:rsidRDefault="006C2AC7" w:rsidP="001E48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sectPr w:rsidR="006C2AC7" w:rsidRPr="00E90DF3" w:rsidSect="00B8157F">
      <w:headerReference w:type="default" r:id="rId10"/>
      <w:footerReference w:type="default" r:id="rId11"/>
      <w:footerReference w:type="first" r:id="rId12"/>
      <w:pgSz w:w="12240" w:h="15840"/>
      <w:pgMar w:top="480" w:right="720" w:bottom="480" w:left="600" w:header="480" w:footer="480" w:gutter="0"/>
      <w:cols w:space="480" w:equalWidth="0">
        <w:col w:w="1080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907" w:rsidRDefault="00773907">
      <w:r>
        <w:separator/>
      </w:r>
    </w:p>
  </w:endnote>
  <w:endnote w:type="continuationSeparator" w:id="0">
    <w:p w:rsidR="00773907" w:rsidRDefault="0077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907" w:rsidRDefault="00773907">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907" w:rsidRDefault="00773907">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773907">
      <w:tc>
        <w:tcPr>
          <w:tcW w:w="8388" w:type="dxa"/>
          <w:tcBorders>
            <w:top w:val="single" w:sz="6" w:space="0" w:color="auto"/>
            <w:left w:val="nil"/>
            <w:right w:val="single" w:sz="6" w:space="0" w:color="auto"/>
          </w:tcBorders>
        </w:tcPr>
        <w:p w:rsidR="00773907" w:rsidRDefault="00773907">
          <w:pPr>
            <w:pStyle w:val="Footer"/>
            <w:rPr>
              <w:rFonts w:ascii="Helvetica" w:hAnsi="Helvetica"/>
              <w:sz w:val="16"/>
            </w:rPr>
          </w:pPr>
          <w:r>
            <w:rPr>
              <w:rFonts w:ascii="Helvetica" w:hAnsi="Helvetica"/>
              <w:sz w:val="16"/>
            </w:rPr>
            <w:t>Signature of Senior Officer or Designee:</w:t>
          </w:r>
        </w:p>
        <w:p w:rsidR="00773907" w:rsidRDefault="00773907">
          <w:pPr>
            <w:pStyle w:val="Footer"/>
            <w:rPr>
              <w:rFonts w:ascii="Helvetica" w:hAnsi="Helvetica"/>
              <w:sz w:val="16"/>
            </w:rPr>
          </w:pPr>
        </w:p>
        <w:p w:rsidR="00773907" w:rsidRDefault="00773907">
          <w:pPr>
            <w:pStyle w:val="Footer"/>
            <w:rPr>
              <w:rFonts w:ascii="Helvetica" w:hAnsi="Helvetica"/>
              <w:sz w:val="16"/>
            </w:rPr>
          </w:pPr>
        </w:p>
        <w:p w:rsidR="00773907" w:rsidRDefault="00773907">
          <w:pPr>
            <w:pStyle w:val="Footer"/>
            <w:rPr>
              <w:rFonts w:ascii="Helvetica" w:hAnsi="Helvetica"/>
              <w:sz w:val="16"/>
            </w:rPr>
          </w:pPr>
          <w:r>
            <w:rPr>
              <w:rFonts w:ascii="Helvetica" w:hAnsi="Helvetica"/>
              <w:sz w:val="16"/>
            </w:rPr>
            <w:t>X</w:t>
          </w:r>
        </w:p>
        <w:p w:rsidR="00773907" w:rsidRDefault="00773907">
          <w:pPr>
            <w:pStyle w:val="Footer"/>
            <w:rPr>
              <w:rFonts w:ascii="Helvetica" w:hAnsi="Helvetica"/>
              <w:sz w:val="16"/>
            </w:rPr>
          </w:pPr>
          <w:r>
            <w:rPr>
              <w:rFonts w:ascii="Helvetica" w:hAnsi="Helvetica"/>
              <w:sz w:val="16"/>
            </w:rPr>
            <w:t>Colette Pollard,  Departmental Records Management Officer,</w:t>
          </w:r>
        </w:p>
        <w:p w:rsidR="00773907" w:rsidRDefault="00773907">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773907" w:rsidRDefault="00773907">
          <w:pPr>
            <w:pStyle w:val="Footer"/>
            <w:rPr>
              <w:rFonts w:ascii="Helvetica" w:hAnsi="Helvetica"/>
              <w:sz w:val="16"/>
            </w:rPr>
          </w:pPr>
          <w:r>
            <w:rPr>
              <w:rFonts w:ascii="Helvetica" w:hAnsi="Helvetica"/>
              <w:sz w:val="16"/>
            </w:rPr>
            <w:t xml:space="preserve">Date: </w:t>
          </w:r>
        </w:p>
      </w:tc>
    </w:tr>
  </w:tbl>
  <w:p w:rsidR="00773907" w:rsidRDefault="00773907">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907" w:rsidRDefault="00773907">
      <w:r>
        <w:separator/>
      </w:r>
    </w:p>
  </w:footnote>
  <w:footnote w:type="continuationSeparator" w:id="0">
    <w:p w:rsidR="00773907" w:rsidRDefault="007739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907" w:rsidRDefault="007739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60940CD"/>
    <w:multiLevelType w:val="hybridMultilevel"/>
    <w:tmpl w:val="7CC29976"/>
    <w:lvl w:ilvl="0" w:tplc="F43686CA">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0E877C71"/>
    <w:multiLevelType w:val="hybridMultilevel"/>
    <w:tmpl w:val="AFD28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16585D82"/>
    <w:multiLevelType w:val="hybridMultilevel"/>
    <w:tmpl w:val="0C962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BB483E"/>
    <w:multiLevelType w:val="hybridMultilevel"/>
    <w:tmpl w:val="EBF010A8"/>
    <w:lvl w:ilvl="0" w:tplc="53B0074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43537EF"/>
    <w:multiLevelType w:val="hybridMultilevel"/>
    <w:tmpl w:val="1632DD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91681D"/>
    <w:multiLevelType w:val="hybridMultilevel"/>
    <w:tmpl w:val="7320FFD2"/>
    <w:lvl w:ilvl="0" w:tplc="0409000F">
      <w:start w:val="1"/>
      <w:numFmt w:val="decimal"/>
      <w:lvlText w:val="%1."/>
      <w:lvlJc w:val="left"/>
      <w:pPr>
        <w:tabs>
          <w:tab w:val="num" w:pos="360"/>
        </w:tabs>
        <w:ind w:left="360" w:hanging="360"/>
      </w:pPr>
    </w:lvl>
    <w:lvl w:ilvl="1" w:tplc="1CE03CAC">
      <w:start w:val="1"/>
      <w:numFmt w:val="lowerLetter"/>
      <w:lvlText w:val="%2."/>
      <w:lvlJc w:val="left"/>
      <w:pPr>
        <w:tabs>
          <w:tab w:val="num" w:pos="1080"/>
        </w:tabs>
        <w:ind w:left="1080" w:hanging="360"/>
      </w:pPr>
      <w:rPr>
        <w:rFonts w:ascii="Times New Roman" w:hAnsi="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AC83FD8"/>
    <w:multiLevelType w:val="hybridMultilevel"/>
    <w:tmpl w:val="833291DE"/>
    <w:lvl w:ilvl="0" w:tplc="C6509F52">
      <w:start w:val="2"/>
      <w:numFmt w:val="decimal"/>
      <w:lvlText w:val="%1."/>
      <w:lvlJc w:val="left"/>
      <w:pPr>
        <w:tabs>
          <w:tab w:val="num" w:pos="360"/>
        </w:tabs>
        <w:ind w:left="360" w:hanging="360"/>
      </w:pPr>
      <w:rPr>
        <w:rFonts w:hint="default"/>
      </w:rPr>
    </w:lvl>
    <w:lvl w:ilvl="1" w:tplc="B1EA0E5E">
      <w:start w:val="1"/>
      <w:numFmt w:val="lowerLetter"/>
      <w:lvlText w:val="%2."/>
      <w:lvlJc w:val="left"/>
      <w:pPr>
        <w:tabs>
          <w:tab w:val="num" w:pos="792"/>
        </w:tabs>
        <w:ind w:left="79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23D5D92"/>
    <w:multiLevelType w:val="hybridMultilevel"/>
    <w:tmpl w:val="F10E6AD0"/>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1">
    <w:nsid w:val="458C5BD9"/>
    <w:multiLevelType w:val="multilevel"/>
    <w:tmpl w:val="FC3E58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3">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79B1C44"/>
    <w:multiLevelType w:val="hybridMultilevel"/>
    <w:tmpl w:val="15C458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E35F0D"/>
    <w:multiLevelType w:val="hybridMultilevel"/>
    <w:tmpl w:val="6C1E3B84"/>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6">
    <w:nsid w:val="62ED5D6D"/>
    <w:multiLevelType w:val="hybridMultilevel"/>
    <w:tmpl w:val="B232B4E6"/>
    <w:lvl w:ilvl="0" w:tplc="8DBCE17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8">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9">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0">
    <w:nsid w:val="7CF87DEE"/>
    <w:multiLevelType w:val="hybridMultilevel"/>
    <w:tmpl w:val="F04C5A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
  </w:num>
  <w:num w:numId="2">
    <w:abstractNumId w:val="19"/>
  </w:num>
  <w:num w:numId="3">
    <w:abstractNumId w:val="2"/>
  </w:num>
  <w:num w:numId="4">
    <w:abstractNumId w:val="18"/>
  </w:num>
  <w:num w:numId="5">
    <w:abstractNumId w:val="17"/>
  </w:num>
  <w:num w:numId="6">
    <w:abstractNumId w:val="1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2"/>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3"/>
  </w:num>
  <w:num w:numId="10">
    <w:abstractNumId w:val="9"/>
  </w:num>
  <w:num w:numId="11">
    <w:abstractNumId w:val="16"/>
  </w:num>
  <w:num w:numId="12">
    <w:abstractNumId w:val="15"/>
  </w:num>
  <w:num w:numId="13">
    <w:abstractNumId w:val="20"/>
  </w:num>
  <w:num w:numId="14">
    <w:abstractNumId w:val="6"/>
  </w:num>
  <w:num w:numId="15">
    <w:abstractNumId w:val="11"/>
  </w:num>
  <w:num w:numId="16">
    <w:abstractNumId w:val="8"/>
  </w:num>
  <w:num w:numId="17">
    <w:abstractNumId w:val="7"/>
  </w:num>
  <w:num w:numId="18">
    <w:abstractNumId w:val="10"/>
  </w:num>
  <w:num w:numId="19">
    <w:abstractNumId w:val="3"/>
  </w:num>
  <w:num w:numId="20">
    <w:abstractNumId w:val="14"/>
  </w:num>
  <w:num w:numId="21">
    <w:abstractNumId w:val="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F3"/>
    <w:rsid w:val="00002F0F"/>
    <w:rsid w:val="00007CBE"/>
    <w:rsid w:val="00015185"/>
    <w:rsid w:val="00023CBC"/>
    <w:rsid w:val="00034528"/>
    <w:rsid w:val="00040E81"/>
    <w:rsid w:val="00057DD3"/>
    <w:rsid w:val="000666DD"/>
    <w:rsid w:val="00071E61"/>
    <w:rsid w:val="00082BA4"/>
    <w:rsid w:val="000912B9"/>
    <w:rsid w:val="000A1487"/>
    <w:rsid w:val="000B01A3"/>
    <w:rsid w:val="000B4B52"/>
    <w:rsid w:val="000B7FF9"/>
    <w:rsid w:val="000C1C81"/>
    <w:rsid w:val="000C2DEC"/>
    <w:rsid w:val="000D2DCD"/>
    <w:rsid w:val="000E3664"/>
    <w:rsid w:val="000E6B67"/>
    <w:rsid w:val="000F0509"/>
    <w:rsid w:val="000F5A45"/>
    <w:rsid w:val="000F68C5"/>
    <w:rsid w:val="000F7D4D"/>
    <w:rsid w:val="0010676B"/>
    <w:rsid w:val="00111A71"/>
    <w:rsid w:val="00132FDC"/>
    <w:rsid w:val="00134C55"/>
    <w:rsid w:val="00144A20"/>
    <w:rsid w:val="0015196D"/>
    <w:rsid w:val="0015386E"/>
    <w:rsid w:val="00155EF0"/>
    <w:rsid w:val="001602EA"/>
    <w:rsid w:val="00163D13"/>
    <w:rsid w:val="00165916"/>
    <w:rsid w:val="00173604"/>
    <w:rsid w:val="00175A08"/>
    <w:rsid w:val="001779AF"/>
    <w:rsid w:val="001877BA"/>
    <w:rsid w:val="001A6A79"/>
    <w:rsid w:val="001A6F43"/>
    <w:rsid w:val="001B7BC4"/>
    <w:rsid w:val="001C157A"/>
    <w:rsid w:val="001C5F22"/>
    <w:rsid w:val="001D473D"/>
    <w:rsid w:val="001E48CA"/>
    <w:rsid w:val="001E5347"/>
    <w:rsid w:val="001E68A3"/>
    <w:rsid w:val="001F3C18"/>
    <w:rsid w:val="0021333A"/>
    <w:rsid w:val="00214674"/>
    <w:rsid w:val="00220107"/>
    <w:rsid w:val="00221208"/>
    <w:rsid w:val="002437C4"/>
    <w:rsid w:val="002455AD"/>
    <w:rsid w:val="00250DC4"/>
    <w:rsid w:val="00257850"/>
    <w:rsid w:val="00257A76"/>
    <w:rsid w:val="00260056"/>
    <w:rsid w:val="00260758"/>
    <w:rsid w:val="00271C79"/>
    <w:rsid w:val="00276986"/>
    <w:rsid w:val="002850BA"/>
    <w:rsid w:val="002A26F4"/>
    <w:rsid w:val="002C0998"/>
    <w:rsid w:val="002C0C90"/>
    <w:rsid w:val="002D3915"/>
    <w:rsid w:val="002E0F13"/>
    <w:rsid w:val="002E2B0C"/>
    <w:rsid w:val="002E5DC4"/>
    <w:rsid w:val="002F08F4"/>
    <w:rsid w:val="00304583"/>
    <w:rsid w:val="003239E3"/>
    <w:rsid w:val="003259CF"/>
    <w:rsid w:val="0033245E"/>
    <w:rsid w:val="00336874"/>
    <w:rsid w:val="00337D11"/>
    <w:rsid w:val="00340FD1"/>
    <w:rsid w:val="00343BED"/>
    <w:rsid w:val="00350BB6"/>
    <w:rsid w:val="00354BD7"/>
    <w:rsid w:val="0035518E"/>
    <w:rsid w:val="00373BA7"/>
    <w:rsid w:val="0038393F"/>
    <w:rsid w:val="00384AA3"/>
    <w:rsid w:val="003865AA"/>
    <w:rsid w:val="00386BB2"/>
    <w:rsid w:val="00390020"/>
    <w:rsid w:val="0039629E"/>
    <w:rsid w:val="003A5C25"/>
    <w:rsid w:val="003B03E1"/>
    <w:rsid w:val="003C7961"/>
    <w:rsid w:val="003E09DC"/>
    <w:rsid w:val="003F3430"/>
    <w:rsid w:val="003F45B8"/>
    <w:rsid w:val="003F7C7B"/>
    <w:rsid w:val="00412037"/>
    <w:rsid w:val="00414FCF"/>
    <w:rsid w:val="00415422"/>
    <w:rsid w:val="004155BF"/>
    <w:rsid w:val="0041746A"/>
    <w:rsid w:val="004264E4"/>
    <w:rsid w:val="0042677C"/>
    <w:rsid w:val="00432FF5"/>
    <w:rsid w:val="00434BBE"/>
    <w:rsid w:val="004374D4"/>
    <w:rsid w:val="00453458"/>
    <w:rsid w:val="004561A9"/>
    <w:rsid w:val="00460C18"/>
    <w:rsid w:val="00460F9B"/>
    <w:rsid w:val="00467C55"/>
    <w:rsid w:val="00470293"/>
    <w:rsid w:val="004759AC"/>
    <w:rsid w:val="004874EA"/>
    <w:rsid w:val="0048771B"/>
    <w:rsid w:val="00490D50"/>
    <w:rsid w:val="0049457A"/>
    <w:rsid w:val="004A6556"/>
    <w:rsid w:val="004B2283"/>
    <w:rsid w:val="004B3E31"/>
    <w:rsid w:val="004C1685"/>
    <w:rsid w:val="004C528C"/>
    <w:rsid w:val="004D113C"/>
    <w:rsid w:val="004D7116"/>
    <w:rsid w:val="004E0615"/>
    <w:rsid w:val="004E244E"/>
    <w:rsid w:val="004F2B5D"/>
    <w:rsid w:val="00511347"/>
    <w:rsid w:val="00516D55"/>
    <w:rsid w:val="00520761"/>
    <w:rsid w:val="00531253"/>
    <w:rsid w:val="00550619"/>
    <w:rsid w:val="00551661"/>
    <w:rsid w:val="00552E18"/>
    <w:rsid w:val="00561775"/>
    <w:rsid w:val="00563DD1"/>
    <w:rsid w:val="005674A1"/>
    <w:rsid w:val="00575AA8"/>
    <w:rsid w:val="00577A8C"/>
    <w:rsid w:val="005932CB"/>
    <w:rsid w:val="005B008E"/>
    <w:rsid w:val="005B1ACD"/>
    <w:rsid w:val="005B3379"/>
    <w:rsid w:val="005C0A8E"/>
    <w:rsid w:val="005C3435"/>
    <w:rsid w:val="005D0878"/>
    <w:rsid w:val="005D0E06"/>
    <w:rsid w:val="005D6854"/>
    <w:rsid w:val="005E35A2"/>
    <w:rsid w:val="005F48AA"/>
    <w:rsid w:val="00600699"/>
    <w:rsid w:val="00601C5F"/>
    <w:rsid w:val="00602D58"/>
    <w:rsid w:val="006036E1"/>
    <w:rsid w:val="006100E1"/>
    <w:rsid w:val="00626115"/>
    <w:rsid w:val="00631906"/>
    <w:rsid w:val="00633392"/>
    <w:rsid w:val="006367E7"/>
    <w:rsid w:val="00637408"/>
    <w:rsid w:val="006462CC"/>
    <w:rsid w:val="006572AC"/>
    <w:rsid w:val="00665224"/>
    <w:rsid w:val="0066663C"/>
    <w:rsid w:val="00667D34"/>
    <w:rsid w:val="006757C3"/>
    <w:rsid w:val="00680C2F"/>
    <w:rsid w:val="006817DB"/>
    <w:rsid w:val="00681A07"/>
    <w:rsid w:val="00683C49"/>
    <w:rsid w:val="00684D45"/>
    <w:rsid w:val="006A24F9"/>
    <w:rsid w:val="006A2F0B"/>
    <w:rsid w:val="006A50BE"/>
    <w:rsid w:val="006B496A"/>
    <w:rsid w:val="006B737D"/>
    <w:rsid w:val="006C2AC7"/>
    <w:rsid w:val="006C3CB5"/>
    <w:rsid w:val="006D00A3"/>
    <w:rsid w:val="006D1A35"/>
    <w:rsid w:val="006D3621"/>
    <w:rsid w:val="006E1509"/>
    <w:rsid w:val="006E48AA"/>
    <w:rsid w:val="006F0CC1"/>
    <w:rsid w:val="006F42FE"/>
    <w:rsid w:val="00702D0D"/>
    <w:rsid w:val="00703592"/>
    <w:rsid w:val="00717FA1"/>
    <w:rsid w:val="00724CCA"/>
    <w:rsid w:val="00731FD2"/>
    <w:rsid w:val="0073367F"/>
    <w:rsid w:val="007463BA"/>
    <w:rsid w:val="00756B17"/>
    <w:rsid w:val="0076031F"/>
    <w:rsid w:val="00762897"/>
    <w:rsid w:val="00762BA9"/>
    <w:rsid w:val="0076553A"/>
    <w:rsid w:val="00773907"/>
    <w:rsid w:val="00774DAB"/>
    <w:rsid w:val="0077761E"/>
    <w:rsid w:val="00780202"/>
    <w:rsid w:val="0079132B"/>
    <w:rsid w:val="00793ADB"/>
    <w:rsid w:val="007948A8"/>
    <w:rsid w:val="007A1FE8"/>
    <w:rsid w:val="007B6FD9"/>
    <w:rsid w:val="007B7347"/>
    <w:rsid w:val="007D09D6"/>
    <w:rsid w:val="007D3DE0"/>
    <w:rsid w:val="007E3B49"/>
    <w:rsid w:val="007E4A7A"/>
    <w:rsid w:val="007F1DEC"/>
    <w:rsid w:val="007F74FA"/>
    <w:rsid w:val="00803014"/>
    <w:rsid w:val="0080692F"/>
    <w:rsid w:val="00816B2E"/>
    <w:rsid w:val="00826A09"/>
    <w:rsid w:val="00836475"/>
    <w:rsid w:val="00850965"/>
    <w:rsid w:val="0085628B"/>
    <w:rsid w:val="008631A7"/>
    <w:rsid w:val="00863BF9"/>
    <w:rsid w:val="00864CC4"/>
    <w:rsid w:val="008740A5"/>
    <w:rsid w:val="008757AD"/>
    <w:rsid w:val="00877461"/>
    <w:rsid w:val="00885218"/>
    <w:rsid w:val="00885581"/>
    <w:rsid w:val="008912B0"/>
    <w:rsid w:val="0089466C"/>
    <w:rsid w:val="00894723"/>
    <w:rsid w:val="0089548D"/>
    <w:rsid w:val="008A54EE"/>
    <w:rsid w:val="008B532F"/>
    <w:rsid w:val="008C5CFC"/>
    <w:rsid w:val="008D54AA"/>
    <w:rsid w:val="008D747D"/>
    <w:rsid w:val="008E6DC1"/>
    <w:rsid w:val="008F1A48"/>
    <w:rsid w:val="0090221F"/>
    <w:rsid w:val="00902EF6"/>
    <w:rsid w:val="00904D82"/>
    <w:rsid w:val="00913A6D"/>
    <w:rsid w:val="00913D18"/>
    <w:rsid w:val="00920BB8"/>
    <w:rsid w:val="00921650"/>
    <w:rsid w:val="00925373"/>
    <w:rsid w:val="00927F9C"/>
    <w:rsid w:val="009462C5"/>
    <w:rsid w:val="00954398"/>
    <w:rsid w:val="0096146A"/>
    <w:rsid w:val="00973886"/>
    <w:rsid w:val="009748F2"/>
    <w:rsid w:val="00976A22"/>
    <w:rsid w:val="00984C6F"/>
    <w:rsid w:val="00996668"/>
    <w:rsid w:val="00996905"/>
    <w:rsid w:val="009B6429"/>
    <w:rsid w:val="009C14ED"/>
    <w:rsid w:val="009C29C3"/>
    <w:rsid w:val="009C7366"/>
    <w:rsid w:val="009D571E"/>
    <w:rsid w:val="009D77BF"/>
    <w:rsid w:val="009D7FB5"/>
    <w:rsid w:val="009E56D3"/>
    <w:rsid w:val="009F174F"/>
    <w:rsid w:val="009F431B"/>
    <w:rsid w:val="009F4D6F"/>
    <w:rsid w:val="00A043F1"/>
    <w:rsid w:val="00A10C0B"/>
    <w:rsid w:val="00A12777"/>
    <w:rsid w:val="00A175A6"/>
    <w:rsid w:val="00A179C8"/>
    <w:rsid w:val="00A22DAC"/>
    <w:rsid w:val="00A305DD"/>
    <w:rsid w:val="00A37668"/>
    <w:rsid w:val="00A42896"/>
    <w:rsid w:val="00A44DCE"/>
    <w:rsid w:val="00A55B2D"/>
    <w:rsid w:val="00A611B9"/>
    <w:rsid w:val="00A73119"/>
    <w:rsid w:val="00A75F64"/>
    <w:rsid w:val="00A762D6"/>
    <w:rsid w:val="00A77064"/>
    <w:rsid w:val="00A81822"/>
    <w:rsid w:val="00A81AA4"/>
    <w:rsid w:val="00A82200"/>
    <w:rsid w:val="00A84524"/>
    <w:rsid w:val="00A84ADC"/>
    <w:rsid w:val="00A875FC"/>
    <w:rsid w:val="00A90B30"/>
    <w:rsid w:val="00A92BB4"/>
    <w:rsid w:val="00AB7B73"/>
    <w:rsid w:val="00AD044D"/>
    <w:rsid w:val="00AD34D1"/>
    <w:rsid w:val="00AD50F1"/>
    <w:rsid w:val="00AD6B72"/>
    <w:rsid w:val="00AE2246"/>
    <w:rsid w:val="00AF095E"/>
    <w:rsid w:val="00B2185C"/>
    <w:rsid w:val="00B30CD8"/>
    <w:rsid w:val="00B3379A"/>
    <w:rsid w:val="00B409E5"/>
    <w:rsid w:val="00B41130"/>
    <w:rsid w:val="00B4729A"/>
    <w:rsid w:val="00B51903"/>
    <w:rsid w:val="00B556DA"/>
    <w:rsid w:val="00B64DDC"/>
    <w:rsid w:val="00B6711A"/>
    <w:rsid w:val="00B72FC8"/>
    <w:rsid w:val="00B73D52"/>
    <w:rsid w:val="00B80069"/>
    <w:rsid w:val="00B8157F"/>
    <w:rsid w:val="00B81734"/>
    <w:rsid w:val="00B8612B"/>
    <w:rsid w:val="00B91CD0"/>
    <w:rsid w:val="00B953E8"/>
    <w:rsid w:val="00BA4A23"/>
    <w:rsid w:val="00BB6106"/>
    <w:rsid w:val="00BC2186"/>
    <w:rsid w:val="00BC337A"/>
    <w:rsid w:val="00BC35ED"/>
    <w:rsid w:val="00BD60BD"/>
    <w:rsid w:val="00BF06BD"/>
    <w:rsid w:val="00C012D9"/>
    <w:rsid w:val="00C065E1"/>
    <w:rsid w:val="00C15747"/>
    <w:rsid w:val="00C17003"/>
    <w:rsid w:val="00C247E9"/>
    <w:rsid w:val="00C36F29"/>
    <w:rsid w:val="00C50317"/>
    <w:rsid w:val="00C5649A"/>
    <w:rsid w:val="00C60D93"/>
    <w:rsid w:val="00C62FE6"/>
    <w:rsid w:val="00C63DCB"/>
    <w:rsid w:val="00C64FBF"/>
    <w:rsid w:val="00C6685B"/>
    <w:rsid w:val="00C7491B"/>
    <w:rsid w:val="00CA67FF"/>
    <w:rsid w:val="00CB11C1"/>
    <w:rsid w:val="00CB36A0"/>
    <w:rsid w:val="00CB7D59"/>
    <w:rsid w:val="00CD18F3"/>
    <w:rsid w:val="00CD1F4D"/>
    <w:rsid w:val="00CD4129"/>
    <w:rsid w:val="00CE2719"/>
    <w:rsid w:val="00CE2862"/>
    <w:rsid w:val="00CF67E7"/>
    <w:rsid w:val="00D21E6C"/>
    <w:rsid w:val="00D364DF"/>
    <w:rsid w:val="00D37D17"/>
    <w:rsid w:val="00D41783"/>
    <w:rsid w:val="00D4555C"/>
    <w:rsid w:val="00D57140"/>
    <w:rsid w:val="00D60DF5"/>
    <w:rsid w:val="00D6107E"/>
    <w:rsid w:val="00D756D8"/>
    <w:rsid w:val="00D76B67"/>
    <w:rsid w:val="00D84B74"/>
    <w:rsid w:val="00D916AB"/>
    <w:rsid w:val="00D97137"/>
    <w:rsid w:val="00DA095F"/>
    <w:rsid w:val="00DC02DE"/>
    <w:rsid w:val="00DC1DCB"/>
    <w:rsid w:val="00DC2784"/>
    <w:rsid w:val="00DD3EB1"/>
    <w:rsid w:val="00DD4D55"/>
    <w:rsid w:val="00DD5D66"/>
    <w:rsid w:val="00DE3E24"/>
    <w:rsid w:val="00DE54B5"/>
    <w:rsid w:val="00DE6347"/>
    <w:rsid w:val="00E01782"/>
    <w:rsid w:val="00E027E6"/>
    <w:rsid w:val="00E04E6E"/>
    <w:rsid w:val="00E11306"/>
    <w:rsid w:val="00E16210"/>
    <w:rsid w:val="00E30114"/>
    <w:rsid w:val="00E369FA"/>
    <w:rsid w:val="00E37352"/>
    <w:rsid w:val="00E6666A"/>
    <w:rsid w:val="00E70D02"/>
    <w:rsid w:val="00E83F26"/>
    <w:rsid w:val="00E90DF3"/>
    <w:rsid w:val="00E92E93"/>
    <w:rsid w:val="00EA154C"/>
    <w:rsid w:val="00EA5F04"/>
    <w:rsid w:val="00EA77A9"/>
    <w:rsid w:val="00EB4D71"/>
    <w:rsid w:val="00EC0ECE"/>
    <w:rsid w:val="00EC385F"/>
    <w:rsid w:val="00ED1B9D"/>
    <w:rsid w:val="00ED24A1"/>
    <w:rsid w:val="00ED41AE"/>
    <w:rsid w:val="00EF43DA"/>
    <w:rsid w:val="00EF7086"/>
    <w:rsid w:val="00F2042B"/>
    <w:rsid w:val="00F21636"/>
    <w:rsid w:val="00F26786"/>
    <w:rsid w:val="00F31F6E"/>
    <w:rsid w:val="00F32795"/>
    <w:rsid w:val="00F407E4"/>
    <w:rsid w:val="00F40D79"/>
    <w:rsid w:val="00F41031"/>
    <w:rsid w:val="00F4375E"/>
    <w:rsid w:val="00F617EA"/>
    <w:rsid w:val="00F66B44"/>
    <w:rsid w:val="00F80216"/>
    <w:rsid w:val="00F82C3A"/>
    <w:rsid w:val="00F91B5B"/>
    <w:rsid w:val="00FB46E2"/>
    <w:rsid w:val="00FB5DF5"/>
    <w:rsid w:val="00FB73DB"/>
    <w:rsid w:val="00FC53F0"/>
    <w:rsid w:val="00FD78FA"/>
    <w:rsid w:val="00FE0A08"/>
    <w:rsid w:val="00FE1EAD"/>
    <w:rsid w:val="00FE2AF0"/>
    <w:rsid w:val="00FE4659"/>
    <w:rsid w:val="00FE4746"/>
    <w:rsid w:val="00FE4A86"/>
    <w:rsid w:val="00FE513B"/>
    <w:rsid w:val="00FE7BAF"/>
    <w:rsid w:val="00FF1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57F"/>
    <w:pPr>
      <w:overflowPunct w:val="0"/>
      <w:autoSpaceDE w:val="0"/>
      <w:autoSpaceDN w:val="0"/>
      <w:adjustRightInd w:val="0"/>
      <w:textAlignment w:val="baseline"/>
    </w:pPr>
  </w:style>
  <w:style w:type="paragraph" w:styleId="Heading1">
    <w:name w:val="heading 1"/>
    <w:basedOn w:val="Normal"/>
    <w:next w:val="Normal"/>
    <w:link w:val="Heading1Char"/>
    <w:qFormat/>
    <w:rsid w:val="00CF67E7"/>
    <w:pPr>
      <w:keepNext/>
      <w:jc w:val="center"/>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157F"/>
    <w:pPr>
      <w:tabs>
        <w:tab w:val="center" w:pos="4320"/>
        <w:tab w:val="right" w:pos="8640"/>
      </w:tabs>
    </w:pPr>
  </w:style>
  <w:style w:type="paragraph" w:styleId="Footer">
    <w:name w:val="footer"/>
    <w:basedOn w:val="Normal"/>
    <w:rsid w:val="00B8157F"/>
    <w:pPr>
      <w:tabs>
        <w:tab w:val="center" w:pos="4320"/>
        <w:tab w:val="right" w:pos="8640"/>
      </w:tabs>
    </w:pPr>
  </w:style>
  <w:style w:type="character" w:customStyle="1" w:styleId="Heading1Char">
    <w:name w:val="Heading 1 Char"/>
    <w:basedOn w:val="DefaultParagraphFont"/>
    <w:link w:val="Heading1"/>
    <w:rsid w:val="00CF67E7"/>
    <w:rPr>
      <w:b/>
      <w:bCs/>
      <w:sz w:val="24"/>
      <w:u w:val="single"/>
    </w:rPr>
  </w:style>
  <w:style w:type="paragraph" w:customStyle="1" w:styleId="OmniPage2">
    <w:name w:val="OmniPage #2"/>
    <w:basedOn w:val="Normal"/>
    <w:rsid w:val="00CF67E7"/>
    <w:pPr>
      <w:tabs>
        <w:tab w:val="right" w:pos="2236"/>
      </w:tabs>
      <w:spacing w:line="268" w:lineRule="exact"/>
      <w:ind w:left="50" w:right="50"/>
    </w:pPr>
    <w:rPr>
      <w:noProof/>
    </w:rPr>
  </w:style>
  <w:style w:type="paragraph" w:styleId="BodyText">
    <w:name w:val="Body Text"/>
    <w:basedOn w:val="Normal"/>
    <w:link w:val="BodyTextChar"/>
    <w:rsid w:val="00CF67E7"/>
    <w:rPr>
      <w:sz w:val="24"/>
    </w:rPr>
  </w:style>
  <w:style w:type="character" w:customStyle="1" w:styleId="BodyTextChar">
    <w:name w:val="Body Text Char"/>
    <w:basedOn w:val="DefaultParagraphFont"/>
    <w:link w:val="BodyText"/>
    <w:rsid w:val="00CF67E7"/>
    <w:rPr>
      <w:sz w:val="24"/>
    </w:rPr>
  </w:style>
  <w:style w:type="paragraph" w:styleId="BodyTextIndent">
    <w:name w:val="Body Text Indent"/>
    <w:basedOn w:val="Normal"/>
    <w:link w:val="BodyTextIndentChar"/>
    <w:rsid w:val="00CF67E7"/>
    <w:pPr>
      <w:ind w:left="720" w:hanging="720"/>
    </w:pPr>
    <w:rPr>
      <w:sz w:val="24"/>
    </w:rPr>
  </w:style>
  <w:style w:type="character" w:customStyle="1" w:styleId="BodyTextIndentChar">
    <w:name w:val="Body Text Indent Char"/>
    <w:basedOn w:val="DefaultParagraphFont"/>
    <w:link w:val="BodyTextIndent"/>
    <w:rsid w:val="00CF67E7"/>
    <w:rPr>
      <w:sz w:val="24"/>
    </w:rPr>
  </w:style>
  <w:style w:type="paragraph" w:styleId="BodyTextIndent2">
    <w:name w:val="Body Text Indent 2"/>
    <w:basedOn w:val="Normal"/>
    <w:link w:val="BodyTextIndent2Char"/>
    <w:rsid w:val="00CF67E7"/>
    <w:pPr>
      <w:ind w:left="360"/>
    </w:pPr>
    <w:rPr>
      <w:sz w:val="24"/>
    </w:rPr>
  </w:style>
  <w:style w:type="character" w:customStyle="1" w:styleId="BodyTextIndent2Char">
    <w:name w:val="Body Text Indent 2 Char"/>
    <w:basedOn w:val="DefaultParagraphFont"/>
    <w:link w:val="BodyTextIndent2"/>
    <w:rsid w:val="00CF67E7"/>
    <w:rPr>
      <w:sz w:val="24"/>
    </w:rPr>
  </w:style>
  <w:style w:type="paragraph" w:styleId="BodyTextIndent3">
    <w:name w:val="Body Text Indent 3"/>
    <w:basedOn w:val="Normal"/>
    <w:link w:val="BodyTextIndent3Char"/>
    <w:rsid w:val="00CF67E7"/>
    <w:pPr>
      <w:ind w:firstLine="360"/>
    </w:pPr>
    <w:rPr>
      <w:sz w:val="24"/>
    </w:rPr>
  </w:style>
  <w:style w:type="character" w:customStyle="1" w:styleId="BodyTextIndent3Char">
    <w:name w:val="Body Text Indent 3 Char"/>
    <w:basedOn w:val="DefaultParagraphFont"/>
    <w:link w:val="BodyTextIndent3"/>
    <w:rsid w:val="00CF67E7"/>
    <w:rPr>
      <w:sz w:val="24"/>
    </w:rPr>
  </w:style>
  <w:style w:type="paragraph" w:styleId="BodyText2">
    <w:name w:val="Body Text 2"/>
    <w:basedOn w:val="Normal"/>
    <w:link w:val="BodyText2Char"/>
    <w:rsid w:val="00CF67E7"/>
    <w:rPr>
      <w:rFonts w:ascii="Helvetica" w:hAnsi="Helvetica"/>
      <w:sz w:val="16"/>
    </w:rPr>
  </w:style>
  <w:style w:type="character" w:customStyle="1" w:styleId="BodyText2Char">
    <w:name w:val="Body Text 2 Char"/>
    <w:basedOn w:val="DefaultParagraphFont"/>
    <w:link w:val="BodyText2"/>
    <w:rsid w:val="00CF67E7"/>
    <w:rPr>
      <w:rFonts w:ascii="Helvetica" w:hAnsi="Helvetica"/>
      <w:sz w:val="16"/>
    </w:rPr>
  </w:style>
  <w:style w:type="paragraph" w:customStyle="1" w:styleId="Enclosure">
    <w:name w:val="Enclosure"/>
    <w:basedOn w:val="Normal"/>
    <w:rsid w:val="00CF67E7"/>
    <w:pPr>
      <w:overflowPunct/>
      <w:autoSpaceDE/>
      <w:autoSpaceDN/>
      <w:adjustRightInd/>
      <w:textAlignment w:val="auto"/>
    </w:pPr>
    <w:rPr>
      <w:rFonts w:ascii="Courier New" w:hAnsi="Courier New" w:cs="Courier New"/>
      <w:sz w:val="24"/>
      <w:szCs w:val="24"/>
    </w:rPr>
  </w:style>
  <w:style w:type="paragraph" w:styleId="List5">
    <w:name w:val="List 5"/>
    <w:basedOn w:val="Normal"/>
    <w:rsid w:val="00563DD1"/>
    <w:pPr>
      <w:overflowPunct/>
      <w:autoSpaceDE/>
      <w:autoSpaceDN/>
      <w:adjustRightInd/>
      <w:ind w:left="1800" w:hanging="360"/>
      <w:textAlignment w:val="auto"/>
    </w:pPr>
    <w:rPr>
      <w:sz w:val="24"/>
      <w:szCs w:val="24"/>
    </w:rPr>
  </w:style>
  <w:style w:type="paragraph" w:styleId="ListParagraph">
    <w:name w:val="List Paragraph"/>
    <w:basedOn w:val="Normal"/>
    <w:uiPriority w:val="34"/>
    <w:qFormat/>
    <w:rsid w:val="006A24F9"/>
    <w:pPr>
      <w:ind w:left="720"/>
      <w:contextualSpacing/>
    </w:pPr>
  </w:style>
  <w:style w:type="character" w:styleId="FollowedHyperlink">
    <w:name w:val="FollowedHyperlink"/>
    <w:rsid w:val="004B2283"/>
    <w:rPr>
      <w:color w:val="800080"/>
      <w:u w:val="single"/>
    </w:rPr>
  </w:style>
  <w:style w:type="paragraph" w:styleId="BlockText">
    <w:name w:val="Block Text"/>
    <w:basedOn w:val="Normal"/>
    <w:rsid w:val="004B2283"/>
    <w:pPr>
      <w:tabs>
        <w:tab w:val="left" w:pos="240"/>
      </w:tabs>
      <w:spacing w:after="60"/>
      <w:ind w:left="120" w:right="-120"/>
    </w:pPr>
    <w:rPr>
      <w:sz w:val="22"/>
    </w:rPr>
  </w:style>
  <w:style w:type="paragraph" w:styleId="HTMLPreformatted">
    <w:name w:val="HTML Preformatted"/>
    <w:basedOn w:val="Normal"/>
    <w:link w:val="HTMLPreformattedChar"/>
    <w:rsid w:val="00EF4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character" w:customStyle="1" w:styleId="HTMLPreformattedChar">
    <w:name w:val="HTML Preformatted Char"/>
    <w:basedOn w:val="DefaultParagraphFont"/>
    <w:link w:val="HTMLPreformatted"/>
    <w:rsid w:val="00EF43DA"/>
    <w:rPr>
      <w:rFonts w:ascii="Courier New" w:eastAsia="Courier New" w:hAnsi="Courier New" w:cs="Courier New"/>
    </w:rPr>
  </w:style>
  <w:style w:type="paragraph" w:styleId="BalloonText">
    <w:name w:val="Balloon Text"/>
    <w:basedOn w:val="Normal"/>
    <w:link w:val="BalloonTextChar"/>
    <w:rsid w:val="00E30114"/>
    <w:rPr>
      <w:rFonts w:ascii="Tahoma" w:hAnsi="Tahoma" w:cs="Tahoma"/>
      <w:sz w:val="16"/>
      <w:szCs w:val="16"/>
    </w:rPr>
  </w:style>
  <w:style w:type="character" w:customStyle="1" w:styleId="BalloonTextChar">
    <w:name w:val="Balloon Text Char"/>
    <w:basedOn w:val="DefaultParagraphFont"/>
    <w:link w:val="BalloonText"/>
    <w:rsid w:val="00E30114"/>
    <w:rPr>
      <w:rFonts w:ascii="Tahoma" w:hAnsi="Tahoma" w:cs="Tahoma"/>
      <w:sz w:val="16"/>
      <w:szCs w:val="16"/>
    </w:rPr>
  </w:style>
  <w:style w:type="character" w:styleId="CommentReference">
    <w:name w:val="annotation reference"/>
    <w:basedOn w:val="DefaultParagraphFont"/>
    <w:rsid w:val="004D113C"/>
    <w:rPr>
      <w:sz w:val="16"/>
      <w:szCs w:val="16"/>
    </w:rPr>
  </w:style>
  <w:style w:type="paragraph" w:styleId="CommentText">
    <w:name w:val="annotation text"/>
    <w:basedOn w:val="Normal"/>
    <w:link w:val="CommentTextChar"/>
    <w:rsid w:val="004D113C"/>
  </w:style>
  <w:style w:type="character" w:customStyle="1" w:styleId="CommentTextChar">
    <w:name w:val="Comment Text Char"/>
    <w:basedOn w:val="DefaultParagraphFont"/>
    <w:link w:val="CommentText"/>
    <w:rsid w:val="004D113C"/>
  </w:style>
  <w:style w:type="paragraph" w:styleId="CommentSubject">
    <w:name w:val="annotation subject"/>
    <w:basedOn w:val="CommentText"/>
    <w:next w:val="CommentText"/>
    <w:link w:val="CommentSubjectChar"/>
    <w:rsid w:val="004D113C"/>
    <w:rPr>
      <w:b/>
      <w:bCs/>
    </w:rPr>
  </w:style>
  <w:style w:type="character" w:customStyle="1" w:styleId="CommentSubjectChar">
    <w:name w:val="Comment Subject Char"/>
    <w:basedOn w:val="CommentTextChar"/>
    <w:link w:val="CommentSubject"/>
    <w:rsid w:val="004D11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57F"/>
    <w:pPr>
      <w:overflowPunct w:val="0"/>
      <w:autoSpaceDE w:val="0"/>
      <w:autoSpaceDN w:val="0"/>
      <w:adjustRightInd w:val="0"/>
      <w:textAlignment w:val="baseline"/>
    </w:pPr>
  </w:style>
  <w:style w:type="paragraph" w:styleId="Heading1">
    <w:name w:val="heading 1"/>
    <w:basedOn w:val="Normal"/>
    <w:next w:val="Normal"/>
    <w:link w:val="Heading1Char"/>
    <w:qFormat/>
    <w:rsid w:val="00CF67E7"/>
    <w:pPr>
      <w:keepNext/>
      <w:jc w:val="center"/>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157F"/>
    <w:pPr>
      <w:tabs>
        <w:tab w:val="center" w:pos="4320"/>
        <w:tab w:val="right" w:pos="8640"/>
      </w:tabs>
    </w:pPr>
  </w:style>
  <w:style w:type="paragraph" w:styleId="Footer">
    <w:name w:val="footer"/>
    <w:basedOn w:val="Normal"/>
    <w:rsid w:val="00B8157F"/>
    <w:pPr>
      <w:tabs>
        <w:tab w:val="center" w:pos="4320"/>
        <w:tab w:val="right" w:pos="8640"/>
      </w:tabs>
    </w:pPr>
  </w:style>
  <w:style w:type="character" w:customStyle="1" w:styleId="Heading1Char">
    <w:name w:val="Heading 1 Char"/>
    <w:basedOn w:val="DefaultParagraphFont"/>
    <w:link w:val="Heading1"/>
    <w:rsid w:val="00CF67E7"/>
    <w:rPr>
      <w:b/>
      <w:bCs/>
      <w:sz w:val="24"/>
      <w:u w:val="single"/>
    </w:rPr>
  </w:style>
  <w:style w:type="paragraph" w:customStyle="1" w:styleId="OmniPage2">
    <w:name w:val="OmniPage #2"/>
    <w:basedOn w:val="Normal"/>
    <w:rsid w:val="00CF67E7"/>
    <w:pPr>
      <w:tabs>
        <w:tab w:val="right" w:pos="2236"/>
      </w:tabs>
      <w:spacing w:line="268" w:lineRule="exact"/>
      <w:ind w:left="50" w:right="50"/>
    </w:pPr>
    <w:rPr>
      <w:noProof/>
    </w:rPr>
  </w:style>
  <w:style w:type="paragraph" w:styleId="BodyText">
    <w:name w:val="Body Text"/>
    <w:basedOn w:val="Normal"/>
    <w:link w:val="BodyTextChar"/>
    <w:rsid w:val="00CF67E7"/>
    <w:rPr>
      <w:sz w:val="24"/>
    </w:rPr>
  </w:style>
  <w:style w:type="character" w:customStyle="1" w:styleId="BodyTextChar">
    <w:name w:val="Body Text Char"/>
    <w:basedOn w:val="DefaultParagraphFont"/>
    <w:link w:val="BodyText"/>
    <w:rsid w:val="00CF67E7"/>
    <w:rPr>
      <w:sz w:val="24"/>
    </w:rPr>
  </w:style>
  <w:style w:type="paragraph" w:styleId="BodyTextIndent">
    <w:name w:val="Body Text Indent"/>
    <w:basedOn w:val="Normal"/>
    <w:link w:val="BodyTextIndentChar"/>
    <w:rsid w:val="00CF67E7"/>
    <w:pPr>
      <w:ind w:left="720" w:hanging="720"/>
    </w:pPr>
    <w:rPr>
      <w:sz w:val="24"/>
    </w:rPr>
  </w:style>
  <w:style w:type="character" w:customStyle="1" w:styleId="BodyTextIndentChar">
    <w:name w:val="Body Text Indent Char"/>
    <w:basedOn w:val="DefaultParagraphFont"/>
    <w:link w:val="BodyTextIndent"/>
    <w:rsid w:val="00CF67E7"/>
    <w:rPr>
      <w:sz w:val="24"/>
    </w:rPr>
  </w:style>
  <w:style w:type="paragraph" w:styleId="BodyTextIndent2">
    <w:name w:val="Body Text Indent 2"/>
    <w:basedOn w:val="Normal"/>
    <w:link w:val="BodyTextIndent2Char"/>
    <w:rsid w:val="00CF67E7"/>
    <w:pPr>
      <w:ind w:left="360"/>
    </w:pPr>
    <w:rPr>
      <w:sz w:val="24"/>
    </w:rPr>
  </w:style>
  <w:style w:type="character" w:customStyle="1" w:styleId="BodyTextIndent2Char">
    <w:name w:val="Body Text Indent 2 Char"/>
    <w:basedOn w:val="DefaultParagraphFont"/>
    <w:link w:val="BodyTextIndent2"/>
    <w:rsid w:val="00CF67E7"/>
    <w:rPr>
      <w:sz w:val="24"/>
    </w:rPr>
  </w:style>
  <w:style w:type="paragraph" w:styleId="BodyTextIndent3">
    <w:name w:val="Body Text Indent 3"/>
    <w:basedOn w:val="Normal"/>
    <w:link w:val="BodyTextIndent3Char"/>
    <w:rsid w:val="00CF67E7"/>
    <w:pPr>
      <w:ind w:firstLine="360"/>
    </w:pPr>
    <w:rPr>
      <w:sz w:val="24"/>
    </w:rPr>
  </w:style>
  <w:style w:type="character" w:customStyle="1" w:styleId="BodyTextIndent3Char">
    <w:name w:val="Body Text Indent 3 Char"/>
    <w:basedOn w:val="DefaultParagraphFont"/>
    <w:link w:val="BodyTextIndent3"/>
    <w:rsid w:val="00CF67E7"/>
    <w:rPr>
      <w:sz w:val="24"/>
    </w:rPr>
  </w:style>
  <w:style w:type="paragraph" w:styleId="BodyText2">
    <w:name w:val="Body Text 2"/>
    <w:basedOn w:val="Normal"/>
    <w:link w:val="BodyText2Char"/>
    <w:rsid w:val="00CF67E7"/>
    <w:rPr>
      <w:rFonts w:ascii="Helvetica" w:hAnsi="Helvetica"/>
      <w:sz w:val="16"/>
    </w:rPr>
  </w:style>
  <w:style w:type="character" w:customStyle="1" w:styleId="BodyText2Char">
    <w:name w:val="Body Text 2 Char"/>
    <w:basedOn w:val="DefaultParagraphFont"/>
    <w:link w:val="BodyText2"/>
    <w:rsid w:val="00CF67E7"/>
    <w:rPr>
      <w:rFonts w:ascii="Helvetica" w:hAnsi="Helvetica"/>
      <w:sz w:val="16"/>
    </w:rPr>
  </w:style>
  <w:style w:type="paragraph" w:customStyle="1" w:styleId="Enclosure">
    <w:name w:val="Enclosure"/>
    <w:basedOn w:val="Normal"/>
    <w:rsid w:val="00CF67E7"/>
    <w:pPr>
      <w:overflowPunct/>
      <w:autoSpaceDE/>
      <w:autoSpaceDN/>
      <w:adjustRightInd/>
      <w:textAlignment w:val="auto"/>
    </w:pPr>
    <w:rPr>
      <w:rFonts w:ascii="Courier New" w:hAnsi="Courier New" w:cs="Courier New"/>
      <w:sz w:val="24"/>
      <w:szCs w:val="24"/>
    </w:rPr>
  </w:style>
  <w:style w:type="paragraph" w:styleId="List5">
    <w:name w:val="List 5"/>
    <w:basedOn w:val="Normal"/>
    <w:rsid w:val="00563DD1"/>
    <w:pPr>
      <w:overflowPunct/>
      <w:autoSpaceDE/>
      <w:autoSpaceDN/>
      <w:adjustRightInd/>
      <w:ind w:left="1800" w:hanging="360"/>
      <w:textAlignment w:val="auto"/>
    </w:pPr>
    <w:rPr>
      <w:sz w:val="24"/>
      <w:szCs w:val="24"/>
    </w:rPr>
  </w:style>
  <w:style w:type="paragraph" w:styleId="ListParagraph">
    <w:name w:val="List Paragraph"/>
    <w:basedOn w:val="Normal"/>
    <w:uiPriority w:val="34"/>
    <w:qFormat/>
    <w:rsid w:val="006A24F9"/>
    <w:pPr>
      <w:ind w:left="720"/>
      <w:contextualSpacing/>
    </w:pPr>
  </w:style>
  <w:style w:type="character" w:styleId="FollowedHyperlink">
    <w:name w:val="FollowedHyperlink"/>
    <w:rsid w:val="004B2283"/>
    <w:rPr>
      <w:color w:val="800080"/>
      <w:u w:val="single"/>
    </w:rPr>
  </w:style>
  <w:style w:type="paragraph" w:styleId="BlockText">
    <w:name w:val="Block Text"/>
    <w:basedOn w:val="Normal"/>
    <w:rsid w:val="004B2283"/>
    <w:pPr>
      <w:tabs>
        <w:tab w:val="left" w:pos="240"/>
      </w:tabs>
      <w:spacing w:after="60"/>
      <w:ind w:left="120" w:right="-120"/>
    </w:pPr>
    <w:rPr>
      <w:sz w:val="22"/>
    </w:rPr>
  </w:style>
  <w:style w:type="paragraph" w:styleId="HTMLPreformatted">
    <w:name w:val="HTML Preformatted"/>
    <w:basedOn w:val="Normal"/>
    <w:link w:val="HTMLPreformattedChar"/>
    <w:rsid w:val="00EF4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character" w:customStyle="1" w:styleId="HTMLPreformattedChar">
    <w:name w:val="HTML Preformatted Char"/>
    <w:basedOn w:val="DefaultParagraphFont"/>
    <w:link w:val="HTMLPreformatted"/>
    <w:rsid w:val="00EF43DA"/>
    <w:rPr>
      <w:rFonts w:ascii="Courier New" w:eastAsia="Courier New" w:hAnsi="Courier New" w:cs="Courier New"/>
    </w:rPr>
  </w:style>
  <w:style w:type="paragraph" w:styleId="BalloonText">
    <w:name w:val="Balloon Text"/>
    <w:basedOn w:val="Normal"/>
    <w:link w:val="BalloonTextChar"/>
    <w:rsid w:val="00E30114"/>
    <w:rPr>
      <w:rFonts w:ascii="Tahoma" w:hAnsi="Tahoma" w:cs="Tahoma"/>
      <w:sz w:val="16"/>
      <w:szCs w:val="16"/>
    </w:rPr>
  </w:style>
  <w:style w:type="character" w:customStyle="1" w:styleId="BalloonTextChar">
    <w:name w:val="Balloon Text Char"/>
    <w:basedOn w:val="DefaultParagraphFont"/>
    <w:link w:val="BalloonText"/>
    <w:rsid w:val="00E30114"/>
    <w:rPr>
      <w:rFonts w:ascii="Tahoma" w:hAnsi="Tahoma" w:cs="Tahoma"/>
      <w:sz w:val="16"/>
      <w:szCs w:val="16"/>
    </w:rPr>
  </w:style>
  <w:style w:type="character" w:styleId="CommentReference">
    <w:name w:val="annotation reference"/>
    <w:basedOn w:val="DefaultParagraphFont"/>
    <w:rsid w:val="004D113C"/>
    <w:rPr>
      <w:sz w:val="16"/>
      <w:szCs w:val="16"/>
    </w:rPr>
  </w:style>
  <w:style w:type="paragraph" w:styleId="CommentText">
    <w:name w:val="annotation text"/>
    <w:basedOn w:val="Normal"/>
    <w:link w:val="CommentTextChar"/>
    <w:rsid w:val="004D113C"/>
  </w:style>
  <w:style w:type="character" w:customStyle="1" w:styleId="CommentTextChar">
    <w:name w:val="Comment Text Char"/>
    <w:basedOn w:val="DefaultParagraphFont"/>
    <w:link w:val="CommentText"/>
    <w:rsid w:val="004D113C"/>
  </w:style>
  <w:style w:type="paragraph" w:styleId="CommentSubject">
    <w:name w:val="annotation subject"/>
    <w:basedOn w:val="CommentText"/>
    <w:next w:val="CommentText"/>
    <w:link w:val="CommentSubjectChar"/>
    <w:rsid w:val="004D113C"/>
    <w:rPr>
      <w:b/>
      <w:bCs/>
    </w:rPr>
  </w:style>
  <w:style w:type="character" w:customStyle="1" w:styleId="CommentSubjectChar">
    <w:name w:val="Comment Subject Char"/>
    <w:basedOn w:val="CommentTextChar"/>
    <w:link w:val="CommentSubject"/>
    <w:rsid w:val="004D11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2890">
      <w:bodyDiv w:val="1"/>
      <w:marLeft w:val="0"/>
      <w:marRight w:val="0"/>
      <w:marTop w:val="0"/>
      <w:marBottom w:val="0"/>
      <w:divBdr>
        <w:top w:val="none" w:sz="0" w:space="0" w:color="auto"/>
        <w:left w:val="none" w:sz="0" w:space="0" w:color="auto"/>
        <w:bottom w:val="none" w:sz="0" w:space="0" w:color="auto"/>
        <w:right w:val="none" w:sz="0" w:space="0" w:color="auto"/>
      </w:divBdr>
    </w:div>
    <w:div w:id="948314935">
      <w:bodyDiv w:val="1"/>
      <w:marLeft w:val="0"/>
      <w:marRight w:val="0"/>
      <w:marTop w:val="0"/>
      <w:marBottom w:val="450"/>
      <w:divBdr>
        <w:top w:val="none" w:sz="0" w:space="0" w:color="auto"/>
        <w:left w:val="none" w:sz="0" w:space="0" w:color="auto"/>
        <w:bottom w:val="none" w:sz="0" w:space="0" w:color="auto"/>
        <w:right w:val="none" w:sz="0" w:space="0" w:color="auto"/>
      </w:divBdr>
      <w:divsChild>
        <w:div w:id="1199245323">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206386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A2BF1-DBEE-4F87-A24F-7E14E1013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3081</Words>
  <Characters>18279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Arlette Annette Mussington</cp:lastModifiedBy>
  <cp:revision>3</cp:revision>
  <cp:lastPrinted>2014-08-27T17:15:00Z</cp:lastPrinted>
  <dcterms:created xsi:type="dcterms:W3CDTF">2014-08-27T17:16:00Z</dcterms:created>
  <dcterms:modified xsi:type="dcterms:W3CDTF">2014-08-27T17:22:00Z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-333674364</vt:i4>
  </property>
  <property fmtid="{D5CDD505-2E9C-101B-9397-08002B2CF9AE}" pid="3" name="_NewReviewCycle">
    <vt:lpwstr/>
  </property>
  <property fmtid="{D5CDD505-2E9C-101B-9397-08002B2CF9AE}" pid="4" name="_EmailSubject">
    <vt:lpwstr> 2577-0270 - Public Housing Annual Contributions Contract and Inventory Removal Application</vt:lpwstr>
  </property>
  <property fmtid="{D5CDD505-2E9C-101B-9397-08002B2CF9AE}" pid="5" name="_AuthorEmail">
    <vt:lpwstr>Major.S.Galloway@hud.gov</vt:lpwstr>
  </property>
  <property fmtid="{D5CDD505-2E9C-101B-9397-08002B2CF9AE}" pid="6" name="_AuthorEmailDisplayName">
    <vt:lpwstr>Galloway, Major S</vt:lpwstr>
  </property>
  <property fmtid="{D5CDD505-2E9C-101B-9397-08002B2CF9AE}" pid="7" name="_PreviousAdHocReviewCycleID">
    <vt:i4>1087026876</vt:i4>
  </property>
  <property fmtid="{D5CDD505-2E9C-101B-9397-08002B2CF9AE}" pid="8" name="_ReviewingToolsShownOnce">
    <vt:lpwstr/>
  </property>
</Properties>
</file>