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43" w:rsidRDefault="0025093A" w:rsidP="0025093A">
      <w:pPr>
        <w:jc w:val="center"/>
        <w:rPr>
          <w:b/>
        </w:rPr>
      </w:pPr>
      <w:r>
        <w:rPr>
          <w:b/>
        </w:rPr>
        <w:t>NARRATIVE SUPPORTING STATEMENT</w:t>
      </w:r>
      <w:r w:rsidR="005B407D">
        <w:rPr>
          <w:b/>
        </w:rPr>
        <w:t xml:space="preserve"> FOR</w:t>
      </w:r>
    </w:p>
    <w:p w:rsidR="005B407D" w:rsidRDefault="0025093A" w:rsidP="0025093A">
      <w:pPr>
        <w:jc w:val="center"/>
        <w:rPr>
          <w:b/>
        </w:rPr>
      </w:pPr>
      <w:r>
        <w:rPr>
          <w:b/>
        </w:rPr>
        <w:t>46 CFR PART 5</w:t>
      </w:r>
      <w:r w:rsidR="00D10D8E">
        <w:rPr>
          <w:b/>
        </w:rPr>
        <w:t>30</w:t>
      </w:r>
      <w:r w:rsidR="005B407D">
        <w:rPr>
          <w:b/>
        </w:rPr>
        <w:t xml:space="preserve"> </w:t>
      </w:r>
      <w:r w:rsidR="00D10D8E">
        <w:rPr>
          <w:b/>
        </w:rPr>
        <w:t>–</w:t>
      </w:r>
      <w:r w:rsidR="005B407D">
        <w:rPr>
          <w:b/>
        </w:rPr>
        <w:t xml:space="preserve"> </w:t>
      </w:r>
      <w:r w:rsidR="00D10D8E">
        <w:rPr>
          <w:b/>
        </w:rPr>
        <w:t>SERVICE CONTRACTS AND RELATED FORM FMC-83</w:t>
      </w:r>
    </w:p>
    <w:p w:rsidR="0025093A" w:rsidRDefault="0025093A" w:rsidP="0025093A">
      <w:pPr>
        <w:jc w:val="center"/>
        <w:rPr>
          <w:b/>
        </w:rPr>
      </w:pPr>
    </w:p>
    <w:p w:rsidR="0025093A" w:rsidRDefault="0025093A" w:rsidP="0025093A"/>
    <w:p w:rsidR="0025093A" w:rsidRDefault="0025093A" w:rsidP="0025093A"/>
    <w:p w:rsidR="0025093A" w:rsidRPr="001D5B6E" w:rsidRDefault="0025093A" w:rsidP="0025093A">
      <w:pPr>
        <w:rPr>
          <w:b/>
        </w:rPr>
      </w:pPr>
      <w:r w:rsidRPr="001D5B6E">
        <w:rPr>
          <w:b/>
        </w:rPr>
        <w:t>A.</w:t>
      </w:r>
      <w:r w:rsidRPr="001D5B6E">
        <w:rPr>
          <w:b/>
        </w:rPr>
        <w:tab/>
        <w:t>Justification</w:t>
      </w:r>
    </w:p>
    <w:p w:rsidR="0025093A" w:rsidRDefault="0025093A" w:rsidP="0025093A"/>
    <w:p w:rsidR="0025093A" w:rsidRDefault="0025093A" w:rsidP="001D5B6E">
      <w:pPr>
        <w:jc w:val="both"/>
      </w:pPr>
      <w:r>
        <w:t>1.</w:t>
      </w:r>
      <w:r>
        <w:tab/>
      </w:r>
      <w:r w:rsidR="00B82390">
        <w:t>Section 8(</w:t>
      </w:r>
      <w:r w:rsidR="00D10D8E">
        <w:t>c</w:t>
      </w:r>
      <w:r w:rsidR="00B82390">
        <w:t>) of t</w:t>
      </w:r>
      <w:r w:rsidR="00795906">
        <w:t>he Shipping Act of 1984</w:t>
      </w:r>
      <w:r w:rsidR="00F45D31">
        <w:t xml:space="preserve"> (1984 Act)</w:t>
      </w:r>
      <w:r w:rsidR="00B81BB2">
        <w:t xml:space="preserve"> (46 U</w:t>
      </w:r>
      <w:r w:rsidR="00960494">
        <w:t>.</w:t>
      </w:r>
      <w:r w:rsidR="00B81BB2">
        <w:t>S</w:t>
      </w:r>
      <w:r w:rsidR="00960494">
        <w:t>.</w:t>
      </w:r>
      <w:r w:rsidR="00B81BB2">
        <w:t>C</w:t>
      </w:r>
      <w:r w:rsidR="00960494">
        <w:t>.</w:t>
      </w:r>
      <w:r w:rsidR="00B81BB2">
        <w:t xml:space="preserve"> 40502)</w:t>
      </w:r>
      <w:r w:rsidR="00F45D31">
        <w:t>, a</w:t>
      </w:r>
      <w:r w:rsidR="00795906">
        <w:t>s amended by the Ocean Shipping Reform Act of 1998</w:t>
      </w:r>
      <w:r w:rsidR="00BF3201">
        <w:t xml:space="preserve"> (</w:t>
      </w:r>
      <w:r w:rsidR="00F45D31">
        <w:t>OSRA)</w:t>
      </w:r>
      <w:r w:rsidR="00795906">
        <w:t xml:space="preserve">, </w:t>
      </w:r>
      <w:r w:rsidR="00D10D8E">
        <w:t xml:space="preserve">requires ocean common carriers and agreements among such carriers to file their service contracts confidentially with the Commission and to publish certain essential terms of those service contracts.  Service contracts are written contracts between one or more shippers or a shippers’ association and an individual ocean common carrier or an agreement between or among ocean common carriers in which the shipper makes a commitment to provide a certain minimum quantity or portion of its cargo or freight revenue over a fixed period, and the ocean common carrier or the agreement commits to a certain rate or rate schedule as well as defined service level, such as assured space, transit time, port rotation, etc.  </w:t>
      </w:r>
      <w:r w:rsidR="004768D6">
        <w:t>Authority to file or delegate the authority to file must be requested by a responsible official of the service contract carrier in writing by submitting the</w:t>
      </w:r>
      <w:r w:rsidR="006B2519">
        <w:t xml:space="preserve"> Form FMC-83, Service Contract Registration.</w:t>
      </w:r>
    </w:p>
    <w:p w:rsidR="00B82390" w:rsidRDefault="00B82390" w:rsidP="00795906">
      <w:pPr>
        <w:ind w:left="720" w:right="720" w:hanging="720"/>
        <w:jc w:val="both"/>
      </w:pPr>
    </w:p>
    <w:p w:rsidR="001D5B6E" w:rsidRDefault="001D5B6E" w:rsidP="001D5B6E">
      <w:pPr>
        <w:jc w:val="both"/>
      </w:pPr>
    </w:p>
    <w:p w:rsidR="001D5B6E" w:rsidRDefault="001D5B6E" w:rsidP="001D5B6E">
      <w:pPr>
        <w:jc w:val="both"/>
      </w:pPr>
      <w:r>
        <w:t>2.</w:t>
      </w:r>
      <w:r>
        <w:tab/>
      </w:r>
      <w:r w:rsidR="000E473A">
        <w:t xml:space="preserve">The Commission uses the </w:t>
      </w:r>
      <w:r w:rsidR="00D10D8E">
        <w:t xml:space="preserve">filed service contract data for monitoring and investigatory purposes and, in its proceedings, to adjudicate related statutory issues raised by private parties.  For Commission proceedings, as well as in any court case, the service contract on file at the Commission and in effect is official evidence of the applicable rate, charge or rule, when so certified by the Commission.  The collection of such information by the Commission is mandated by law.  </w:t>
      </w:r>
    </w:p>
    <w:p w:rsidR="001D5B6E" w:rsidRDefault="001D5B6E" w:rsidP="001D5B6E">
      <w:pPr>
        <w:jc w:val="both"/>
      </w:pPr>
    </w:p>
    <w:p w:rsidR="001D5B6E" w:rsidRDefault="001D5B6E" w:rsidP="001D5B6E">
      <w:pPr>
        <w:jc w:val="both"/>
      </w:pPr>
    </w:p>
    <w:p w:rsidR="001D5B6E" w:rsidRDefault="00043E4B" w:rsidP="001D5B6E">
      <w:pPr>
        <w:jc w:val="both"/>
      </w:pPr>
      <w:r>
        <w:t>3.</w:t>
      </w:r>
      <w:r>
        <w:tab/>
        <w:t xml:space="preserve">The </w:t>
      </w:r>
      <w:r w:rsidR="00D10D8E">
        <w:t xml:space="preserve">regulation created an electronic Internet-based system, SERVCON, to allow carriers and conferences to file their service contracts </w:t>
      </w:r>
      <w:r w:rsidR="00113188">
        <w:t xml:space="preserve">confidentially </w:t>
      </w:r>
      <w:r w:rsidR="00D10D8E">
        <w:t>with the Commission.  All carriers and conferences use the SERVCON system to file their service contracts elect</w:t>
      </w:r>
      <w:r w:rsidR="00960494">
        <w:t xml:space="preserve">ronically with the Commission.  Before filing in SERVCON, each registrant must file a Form FMC-83, Service Contract Registration.  Although the Commission anticipates electronic filing of Form FMC-83, it is not yet technically possible.  </w:t>
      </w:r>
    </w:p>
    <w:p w:rsidR="00E326E3" w:rsidRDefault="00E326E3" w:rsidP="001D5B6E">
      <w:pPr>
        <w:jc w:val="both"/>
      </w:pPr>
    </w:p>
    <w:p w:rsidR="00E326E3" w:rsidRDefault="00E326E3" w:rsidP="001D5B6E">
      <w:pPr>
        <w:jc w:val="both"/>
      </w:pPr>
    </w:p>
    <w:p w:rsidR="00E326E3" w:rsidRDefault="00E326E3" w:rsidP="001D5B6E">
      <w:pPr>
        <w:jc w:val="both"/>
      </w:pPr>
      <w:r>
        <w:t>4.</w:t>
      </w:r>
      <w:r>
        <w:tab/>
      </w:r>
      <w:r w:rsidR="00A13F5B">
        <w:t xml:space="preserve">No duplication of effort is involved since similar information is not available from outside sources nor elsewhere in the Commission, and </w:t>
      </w:r>
      <w:r w:rsidR="00F45D31">
        <w:t xml:space="preserve">the only source of accurate information is the filing party to the service contract (respondent).  </w:t>
      </w:r>
      <w:r w:rsidR="00A13F5B">
        <w:t xml:space="preserve">  </w:t>
      </w:r>
    </w:p>
    <w:p w:rsidR="00E326E3" w:rsidRDefault="00E326E3" w:rsidP="001D5B6E">
      <w:pPr>
        <w:jc w:val="both"/>
      </w:pPr>
    </w:p>
    <w:p w:rsidR="00E326E3" w:rsidRDefault="00E326E3" w:rsidP="001D5B6E">
      <w:pPr>
        <w:jc w:val="both"/>
      </w:pPr>
    </w:p>
    <w:p w:rsidR="00E326E3" w:rsidRDefault="00E326E3" w:rsidP="001D5B6E">
      <w:pPr>
        <w:jc w:val="both"/>
      </w:pPr>
      <w:r>
        <w:t>5.</w:t>
      </w:r>
      <w:r>
        <w:tab/>
      </w:r>
      <w:r w:rsidR="00A13F5B">
        <w:t xml:space="preserve">This collection of information does not have a significant impact on small businesses or other small entities.  </w:t>
      </w:r>
    </w:p>
    <w:p w:rsidR="00E326E3" w:rsidRDefault="00E326E3" w:rsidP="001D5B6E">
      <w:pPr>
        <w:jc w:val="both"/>
      </w:pPr>
    </w:p>
    <w:p w:rsidR="00E326E3" w:rsidRDefault="00E326E3" w:rsidP="001D5B6E">
      <w:pPr>
        <w:jc w:val="both"/>
      </w:pPr>
    </w:p>
    <w:p w:rsidR="00E326E3" w:rsidRDefault="00E326E3" w:rsidP="001D5B6E">
      <w:pPr>
        <w:jc w:val="both"/>
      </w:pPr>
      <w:r>
        <w:lastRenderedPageBreak/>
        <w:t>6.</w:t>
      </w:r>
      <w:r>
        <w:tab/>
      </w:r>
      <w:r w:rsidR="00F45D31">
        <w:t>The filing of service contracts is not assigned a specific time by the Commission</w:t>
      </w:r>
      <w:r w:rsidR="00A1723F">
        <w:t>;</w:t>
      </w:r>
      <w:r w:rsidR="00F45D31">
        <w:t xml:space="preserve"> service contracts are filed as they are entered into by the parties.  The 1984 Act, as amended by OSRA, requires the filing of service contracts.  If records of service contracts were not produced as requested within the time period specified, the Commission would not have the information it requires to perform its statutory responsibilities.   </w:t>
      </w:r>
    </w:p>
    <w:p w:rsidR="00E326E3" w:rsidRDefault="00E326E3" w:rsidP="001D5B6E">
      <w:pPr>
        <w:jc w:val="both"/>
      </w:pPr>
    </w:p>
    <w:p w:rsidR="00E326E3" w:rsidRDefault="00E326E3" w:rsidP="001D5B6E">
      <w:pPr>
        <w:jc w:val="both"/>
      </w:pPr>
    </w:p>
    <w:p w:rsidR="00F45D31" w:rsidRDefault="00BF3201" w:rsidP="001D5B6E">
      <w:pPr>
        <w:jc w:val="both"/>
      </w:pPr>
      <w:r>
        <w:rPr>
          <w:rFonts w:ascii="Courier New" w:hAnsi="Courier New"/>
        </w:rPr>
        <w:t>7.</w:t>
      </w:r>
      <w:r>
        <w:rPr>
          <w:rFonts w:ascii="Courier New" w:hAnsi="Courier New"/>
        </w:rPr>
        <w:tab/>
      </w:r>
      <w:r>
        <w:t xml:space="preserve">This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extent of the law.  There is a five-year recordkeeping requirement that is consistent with the statute of limitation provisions in section 13(f) of the Shipping Act of 1984, 46 U.S.C. 41109.    </w:t>
      </w:r>
    </w:p>
    <w:p w:rsidR="00E326E3" w:rsidRDefault="00F45D31" w:rsidP="001D5B6E">
      <w:pPr>
        <w:jc w:val="both"/>
      </w:pPr>
      <w:r>
        <w:t xml:space="preserve"> </w:t>
      </w:r>
    </w:p>
    <w:p w:rsidR="00F73885" w:rsidRDefault="00F73885" w:rsidP="00F73885">
      <w:pPr>
        <w:jc w:val="both"/>
      </w:pPr>
    </w:p>
    <w:p w:rsidR="00F83BDC" w:rsidRDefault="00F73885" w:rsidP="001D5B6E">
      <w:pPr>
        <w:jc w:val="both"/>
      </w:pPr>
      <w:r>
        <w:t>8.</w:t>
      </w:r>
      <w:r>
        <w:tab/>
      </w:r>
      <w:r w:rsidR="00F83BDC">
        <w:t xml:space="preserve">The 60-day </w:t>
      </w:r>
      <w:r w:rsidR="00F83BDC" w:rsidRPr="00FF1DB3">
        <w:t>Federal Register</w:t>
      </w:r>
      <w:r w:rsidR="00F83BDC">
        <w:t xml:space="preserve"> Notice regarding this extension was published June 18, 2014</w:t>
      </w:r>
      <w:r w:rsidR="00F83BDC" w:rsidRPr="00BC6040">
        <w:rPr>
          <w:b/>
        </w:rPr>
        <w:t xml:space="preserve">, </w:t>
      </w:r>
      <w:r w:rsidR="00F83BDC" w:rsidRPr="00AB3478">
        <w:t>at</w:t>
      </w:r>
      <w:r w:rsidR="00F83BDC">
        <w:t xml:space="preserve"> 79</w:t>
      </w:r>
      <w:r w:rsidR="00F83BDC" w:rsidRPr="00AB3478">
        <w:t xml:space="preserve"> FR </w:t>
      </w:r>
      <w:r w:rsidR="00F83BDC">
        <w:t xml:space="preserve">34748.  Respondents had 60 days to respond with their views regarding the collection of information; </w:t>
      </w:r>
      <w:r w:rsidR="00F83BDC" w:rsidRPr="00026FE7">
        <w:t>no comments were received</w:t>
      </w:r>
      <w:r w:rsidR="00F83BDC">
        <w:t xml:space="preserve">.  </w:t>
      </w:r>
    </w:p>
    <w:p w:rsidR="00E326E3" w:rsidRDefault="00E326E3" w:rsidP="001D5B6E">
      <w:pPr>
        <w:jc w:val="both"/>
      </w:pPr>
      <w:r>
        <w:tab/>
      </w:r>
    </w:p>
    <w:p w:rsidR="00810FB4" w:rsidRDefault="00810FB4" w:rsidP="001D5B6E">
      <w:pPr>
        <w:jc w:val="both"/>
      </w:pPr>
    </w:p>
    <w:p w:rsidR="00E326E3" w:rsidRDefault="00E326E3" w:rsidP="001D5B6E">
      <w:pPr>
        <w:jc w:val="both"/>
      </w:pPr>
      <w:r>
        <w:t>9.</w:t>
      </w:r>
      <w:r>
        <w:tab/>
        <w:t>Not applicable</w:t>
      </w:r>
      <w:r w:rsidR="00A13F5B">
        <w:t xml:space="preserve"> – The Commission does not provide any payments or gifts to respondents.  </w:t>
      </w:r>
    </w:p>
    <w:p w:rsidR="00E326E3" w:rsidRDefault="00E326E3" w:rsidP="001D5B6E">
      <w:pPr>
        <w:jc w:val="both"/>
      </w:pPr>
    </w:p>
    <w:p w:rsidR="00E326E3" w:rsidRDefault="00E326E3" w:rsidP="001D5B6E">
      <w:pPr>
        <w:jc w:val="both"/>
      </w:pPr>
    </w:p>
    <w:p w:rsidR="00E326E3" w:rsidRDefault="00E326E3" w:rsidP="001D5B6E">
      <w:pPr>
        <w:jc w:val="both"/>
      </w:pPr>
      <w:r>
        <w:t>10.</w:t>
      </w:r>
      <w:r>
        <w:tab/>
      </w:r>
      <w:r w:rsidR="00BB1872">
        <w:t>While certain essential terms of service contracts must be made available to the public in tariff format (section 8(c)(3) of the 1984 Act as revised by OSRA), all service contracts and their amendments filed with the Commission are to be confidential (section 8(c)(2)).</w:t>
      </w:r>
    </w:p>
    <w:p w:rsidR="00E326E3" w:rsidRDefault="00E326E3" w:rsidP="001D5B6E">
      <w:pPr>
        <w:jc w:val="both"/>
      </w:pPr>
    </w:p>
    <w:p w:rsidR="00E326E3" w:rsidRDefault="00E326E3" w:rsidP="001D5B6E">
      <w:pPr>
        <w:jc w:val="both"/>
      </w:pPr>
    </w:p>
    <w:p w:rsidR="00E326E3" w:rsidRDefault="00E326E3" w:rsidP="001D5B6E">
      <w:pPr>
        <w:jc w:val="both"/>
      </w:pPr>
      <w:r>
        <w:t>11.</w:t>
      </w:r>
      <w:r>
        <w:tab/>
      </w:r>
      <w:r w:rsidR="00A13F5B">
        <w:t xml:space="preserve">There are no questions of a sensitive nature.  </w:t>
      </w:r>
    </w:p>
    <w:p w:rsidR="00E326E3" w:rsidRDefault="00E326E3" w:rsidP="001D5B6E">
      <w:pPr>
        <w:jc w:val="both"/>
      </w:pPr>
    </w:p>
    <w:p w:rsidR="00F73885" w:rsidRDefault="00F73885" w:rsidP="00650CCA">
      <w:pPr>
        <w:jc w:val="both"/>
      </w:pPr>
    </w:p>
    <w:p w:rsidR="00D12FC9" w:rsidRDefault="00802474" w:rsidP="00650CCA">
      <w:pPr>
        <w:jc w:val="both"/>
      </w:pPr>
      <w:r>
        <w:br w:type="page"/>
      </w:r>
      <w:r w:rsidR="00311174">
        <w:lastRenderedPageBreak/>
        <w:t>12.</w:t>
      </w:r>
      <w:r w:rsidR="00311174">
        <w:tab/>
      </w:r>
      <w:r w:rsidR="00BB1872">
        <w:t xml:space="preserve">The Commission estimates the </w:t>
      </w:r>
      <w:r w:rsidR="00C86647">
        <w:t>actual</w:t>
      </w:r>
      <w:r w:rsidR="00BB1872">
        <w:t xml:space="preserve"> respondent universe to be 1</w:t>
      </w:r>
      <w:r w:rsidR="00F83BDC">
        <w:t>03</w:t>
      </w:r>
      <w:r w:rsidR="00627124">
        <w:t xml:space="preserve"> and t</w:t>
      </w:r>
      <w:r w:rsidR="00BB1872">
        <w:t xml:space="preserve">he total hour burden for the filing of service contracts, amendments, and notices to be </w:t>
      </w:r>
      <w:r w:rsidR="00F83BDC">
        <w:t>74</w:t>
      </w:r>
      <w:r w:rsidR="00C86647">
        <w:t>,</w:t>
      </w:r>
      <w:r w:rsidR="00F83BDC">
        <w:t>521</w:t>
      </w:r>
      <w:r w:rsidR="005A1D5A">
        <w:t xml:space="preserve"> (see below)</w:t>
      </w:r>
      <w:r w:rsidR="00BB1872">
        <w:t xml:space="preserve">.  The Service Contract Registration, Form FMC-83, is required before filing of service contracts may be made.  </w:t>
      </w:r>
      <w:r w:rsidR="005A1D5A">
        <w:t>The Commission estimates an annualized cost to respondents for information collection as</w:t>
      </w:r>
      <w:r>
        <w:t xml:space="preserve"> </w:t>
      </w:r>
      <w:r w:rsidR="00233784" w:rsidRPr="00233784">
        <w:t>$4,698,639</w:t>
      </w:r>
      <w:r w:rsidR="005A1D5A" w:rsidRPr="009767E9">
        <w:rPr>
          <w:b/>
        </w:rPr>
        <w:t>.</w:t>
      </w:r>
      <w:r w:rsidR="005A1D5A">
        <w:t xml:space="preserve">  This includes overhead and benefits.</w:t>
      </w:r>
      <w:r w:rsidR="005C7210">
        <w:t xml:space="preserve">  (See Attachment 1</w:t>
      </w:r>
      <w:r>
        <w:t>.)</w:t>
      </w:r>
    </w:p>
    <w:p w:rsidR="005A1D5A" w:rsidRDefault="005A1D5A" w:rsidP="00650CCA">
      <w:pPr>
        <w:jc w:val="both"/>
      </w:pPr>
    </w:p>
    <w:p w:rsidR="005A1D5A" w:rsidRDefault="005A1D5A" w:rsidP="00650CC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3"/>
        <w:gridCol w:w="1862"/>
        <w:gridCol w:w="1827"/>
        <w:gridCol w:w="1827"/>
        <w:gridCol w:w="1777"/>
      </w:tblGrid>
      <w:tr w:rsidR="00F83BDC" w:rsidTr="00262B34">
        <w:tc>
          <w:tcPr>
            <w:tcW w:w="1915" w:type="dxa"/>
          </w:tcPr>
          <w:p w:rsidR="005A1D5A" w:rsidRPr="00262B34" w:rsidRDefault="005A1D5A" w:rsidP="00262B34">
            <w:pPr>
              <w:jc w:val="both"/>
              <w:rPr>
                <w:b/>
              </w:rPr>
            </w:pPr>
            <w:r w:rsidRPr="00262B34">
              <w:rPr>
                <w:b/>
              </w:rPr>
              <w:t>Requirement</w:t>
            </w:r>
          </w:p>
        </w:tc>
        <w:tc>
          <w:tcPr>
            <w:tcW w:w="1915" w:type="dxa"/>
          </w:tcPr>
          <w:p w:rsidR="005A1D5A" w:rsidRPr="00262B34" w:rsidRDefault="005A1D5A" w:rsidP="00262B34">
            <w:pPr>
              <w:jc w:val="both"/>
              <w:rPr>
                <w:b/>
              </w:rPr>
            </w:pPr>
            <w:r w:rsidRPr="00262B34">
              <w:rPr>
                <w:b/>
              </w:rPr>
              <w:t>Annual Respondents</w:t>
            </w:r>
          </w:p>
        </w:tc>
        <w:tc>
          <w:tcPr>
            <w:tcW w:w="1915" w:type="dxa"/>
          </w:tcPr>
          <w:p w:rsidR="005A1D5A" w:rsidRPr="00262B34" w:rsidRDefault="005A1D5A" w:rsidP="00262B34">
            <w:pPr>
              <w:jc w:val="both"/>
              <w:rPr>
                <w:b/>
              </w:rPr>
            </w:pPr>
            <w:r w:rsidRPr="00262B34">
              <w:rPr>
                <w:b/>
              </w:rPr>
              <w:t>Annual Instances</w:t>
            </w:r>
          </w:p>
        </w:tc>
        <w:tc>
          <w:tcPr>
            <w:tcW w:w="1915" w:type="dxa"/>
          </w:tcPr>
          <w:p w:rsidR="005A1D5A" w:rsidRPr="00262B34" w:rsidRDefault="005A1D5A" w:rsidP="00F57280">
            <w:pPr>
              <w:jc w:val="both"/>
              <w:rPr>
                <w:b/>
              </w:rPr>
            </w:pPr>
            <w:r w:rsidRPr="00262B34">
              <w:rPr>
                <w:b/>
              </w:rPr>
              <w:t>Average Hour</w:t>
            </w:r>
            <w:r w:rsidR="00F73885" w:rsidRPr="00262B34">
              <w:rPr>
                <w:b/>
              </w:rPr>
              <w:t>s</w:t>
            </w:r>
            <w:r w:rsidRPr="00262B34">
              <w:rPr>
                <w:b/>
              </w:rPr>
              <w:t xml:space="preserve"> Per Response</w:t>
            </w:r>
            <w:r w:rsidR="009767E9" w:rsidRPr="00262B34">
              <w:rPr>
                <w:rStyle w:val="FootnoteReference"/>
                <w:b/>
              </w:rPr>
              <w:footnoteReference w:id="2"/>
            </w:r>
          </w:p>
        </w:tc>
        <w:tc>
          <w:tcPr>
            <w:tcW w:w="1916" w:type="dxa"/>
          </w:tcPr>
          <w:p w:rsidR="005A1D5A" w:rsidRPr="00262B34" w:rsidRDefault="005A1D5A" w:rsidP="00F57280">
            <w:pPr>
              <w:jc w:val="both"/>
              <w:rPr>
                <w:b/>
              </w:rPr>
            </w:pPr>
            <w:r w:rsidRPr="00262B34">
              <w:rPr>
                <w:b/>
              </w:rPr>
              <w:t>Total Hours</w:t>
            </w:r>
          </w:p>
        </w:tc>
      </w:tr>
      <w:tr w:rsidR="00F83BDC" w:rsidTr="00262B34">
        <w:tc>
          <w:tcPr>
            <w:tcW w:w="1915" w:type="dxa"/>
          </w:tcPr>
          <w:p w:rsidR="005A1D5A" w:rsidRDefault="005A1D5A" w:rsidP="00262B34">
            <w:pPr>
              <w:jc w:val="both"/>
            </w:pPr>
            <w:r>
              <w:t>Service contracts/format</w:t>
            </w:r>
            <w:r w:rsidR="00F73885">
              <w:t>s</w:t>
            </w:r>
          </w:p>
        </w:tc>
        <w:tc>
          <w:tcPr>
            <w:tcW w:w="1915" w:type="dxa"/>
          </w:tcPr>
          <w:p w:rsidR="005A1D5A" w:rsidRDefault="005A1D5A" w:rsidP="00262B34">
            <w:pPr>
              <w:jc w:val="both"/>
            </w:pPr>
            <w:r>
              <w:t>1</w:t>
            </w:r>
            <w:r w:rsidR="00F83BDC">
              <w:t>03</w:t>
            </w:r>
          </w:p>
        </w:tc>
        <w:tc>
          <w:tcPr>
            <w:tcW w:w="1915" w:type="dxa"/>
          </w:tcPr>
          <w:p w:rsidR="005A1D5A" w:rsidRPr="00262B34" w:rsidRDefault="001D31D9" w:rsidP="00F83BDC">
            <w:pPr>
              <w:jc w:val="both"/>
              <w:rPr>
                <w:vertAlign w:val="superscript"/>
              </w:rPr>
            </w:pPr>
            <w:r>
              <w:t>   </w:t>
            </w:r>
            <w:r w:rsidR="00F83BDC">
              <w:t>560</w:t>
            </w:r>
            <w:r w:rsidR="009767E9">
              <w:t>,</w:t>
            </w:r>
            <w:r w:rsidR="00F83BDC">
              <w:t>188</w:t>
            </w:r>
            <w:r w:rsidR="009767E9">
              <w:rPr>
                <w:rStyle w:val="FootnoteReference"/>
              </w:rPr>
              <w:footnoteReference w:id="3"/>
            </w:r>
          </w:p>
        </w:tc>
        <w:tc>
          <w:tcPr>
            <w:tcW w:w="1915" w:type="dxa"/>
          </w:tcPr>
          <w:p w:rsidR="005A1D5A" w:rsidRDefault="00627124" w:rsidP="00262B34">
            <w:pPr>
              <w:jc w:val="both"/>
            </w:pPr>
            <w:r>
              <w:t> </w:t>
            </w:r>
            <w:r w:rsidR="009767E9">
              <w:t>.</w:t>
            </w:r>
            <w:r w:rsidR="00F83BDC">
              <w:t>05</w:t>
            </w:r>
          </w:p>
        </w:tc>
        <w:tc>
          <w:tcPr>
            <w:tcW w:w="1916" w:type="dxa"/>
          </w:tcPr>
          <w:p w:rsidR="005A1D5A" w:rsidRDefault="00F83BDC" w:rsidP="00F83BDC">
            <w:pPr>
              <w:jc w:val="both"/>
            </w:pPr>
            <w:r>
              <w:t>28</w:t>
            </w:r>
            <w:r w:rsidR="009767E9">
              <w:t>,</w:t>
            </w:r>
            <w:r>
              <w:t>009</w:t>
            </w:r>
          </w:p>
        </w:tc>
      </w:tr>
      <w:tr w:rsidR="00F83BDC" w:rsidTr="00262B34">
        <w:tc>
          <w:tcPr>
            <w:tcW w:w="1915" w:type="dxa"/>
          </w:tcPr>
          <w:p w:rsidR="005A1D5A" w:rsidRDefault="005A1D5A" w:rsidP="00262B34">
            <w:pPr>
              <w:jc w:val="both"/>
            </w:pPr>
            <w:r>
              <w:t>Essential Terms</w:t>
            </w:r>
            <w:r w:rsidR="00F73885">
              <w:t xml:space="preserve"> Publication</w:t>
            </w:r>
          </w:p>
        </w:tc>
        <w:tc>
          <w:tcPr>
            <w:tcW w:w="1915" w:type="dxa"/>
          </w:tcPr>
          <w:p w:rsidR="005A1D5A" w:rsidRDefault="005A1D5A" w:rsidP="00262B34">
            <w:pPr>
              <w:jc w:val="both"/>
            </w:pPr>
            <w:r>
              <w:t>1</w:t>
            </w:r>
            <w:r w:rsidR="00F83BDC">
              <w:t>03</w:t>
            </w:r>
          </w:p>
        </w:tc>
        <w:tc>
          <w:tcPr>
            <w:tcW w:w="1915" w:type="dxa"/>
          </w:tcPr>
          <w:p w:rsidR="005A1D5A" w:rsidRDefault="001D31D9" w:rsidP="00F83BDC">
            <w:pPr>
              <w:jc w:val="both"/>
            </w:pPr>
            <w:r>
              <w:t>   </w:t>
            </w:r>
            <w:r w:rsidR="00F83BDC">
              <w:t>560</w:t>
            </w:r>
            <w:r w:rsidR="009767E9">
              <w:t>,</w:t>
            </w:r>
            <w:r w:rsidR="00F83BDC">
              <w:t>188</w:t>
            </w:r>
          </w:p>
        </w:tc>
        <w:tc>
          <w:tcPr>
            <w:tcW w:w="1915" w:type="dxa"/>
          </w:tcPr>
          <w:p w:rsidR="005A1D5A" w:rsidRDefault="009767E9" w:rsidP="00262B34">
            <w:pPr>
              <w:jc w:val="both"/>
            </w:pPr>
            <w:r>
              <w:t xml:space="preserve"> .</w:t>
            </w:r>
            <w:r w:rsidR="00F83BDC">
              <w:t>05</w:t>
            </w:r>
          </w:p>
        </w:tc>
        <w:tc>
          <w:tcPr>
            <w:tcW w:w="1916" w:type="dxa"/>
          </w:tcPr>
          <w:p w:rsidR="005A1D5A" w:rsidRDefault="00F83BDC" w:rsidP="00F83BDC">
            <w:pPr>
              <w:jc w:val="both"/>
            </w:pPr>
            <w:r>
              <w:t>28</w:t>
            </w:r>
            <w:r w:rsidR="009767E9">
              <w:t>,</w:t>
            </w:r>
            <w:r>
              <w:t>009</w:t>
            </w:r>
          </w:p>
        </w:tc>
      </w:tr>
      <w:tr w:rsidR="00F83BDC" w:rsidTr="00262B34">
        <w:tc>
          <w:tcPr>
            <w:tcW w:w="1915" w:type="dxa"/>
          </w:tcPr>
          <w:p w:rsidR="005A1D5A" w:rsidRDefault="005A1D5A" w:rsidP="00262B34">
            <w:pPr>
              <w:jc w:val="both"/>
            </w:pPr>
            <w:r>
              <w:t>Notification/</w:t>
            </w:r>
            <w:r w:rsidR="00F73885">
              <w:t>F</w:t>
            </w:r>
            <w:r>
              <w:t>iling</w:t>
            </w:r>
          </w:p>
          <w:p w:rsidR="00F73885" w:rsidRDefault="00F73885" w:rsidP="00262B34">
            <w:pPr>
              <w:jc w:val="both"/>
            </w:pPr>
            <w:r>
              <w:t>Requirements</w:t>
            </w:r>
          </w:p>
        </w:tc>
        <w:tc>
          <w:tcPr>
            <w:tcW w:w="1915" w:type="dxa"/>
          </w:tcPr>
          <w:p w:rsidR="005A1D5A" w:rsidRDefault="005A1D5A" w:rsidP="00262B34">
            <w:pPr>
              <w:jc w:val="both"/>
            </w:pPr>
            <w:r>
              <w:t>1</w:t>
            </w:r>
            <w:r w:rsidR="00F83BDC">
              <w:t>03</w:t>
            </w:r>
          </w:p>
        </w:tc>
        <w:tc>
          <w:tcPr>
            <w:tcW w:w="1915" w:type="dxa"/>
          </w:tcPr>
          <w:p w:rsidR="005A1D5A" w:rsidRDefault="00627124" w:rsidP="00F83BDC">
            <w:pPr>
              <w:jc w:val="both"/>
            </w:pPr>
            <w:r>
              <w:t> </w:t>
            </w:r>
            <w:r w:rsidR="001D31D9">
              <w:t>   </w:t>
            </w:r>
            <w:r>
              <w:t>      </w:t>
            </w:r>
            <w:r w:rsidR="005A1D5A">
              <w:t>1</w:t>
            </w:r>
            <w:r w:rsidR="00F83BDC">
              <w:t>03</w:t>
            </w:r>
          </w:p>
        </w:tc>
        <w:tc>
          <w:tcPr>
            <w:tcW w:w="1915" w:type="dxa"/>
          </w:tcPr>
          <w:p w:rsidR="005A1D5A" w:rsidRDefault="009767E9" w:rsidP="00262B34">
            <w:pPr>
              <w:jc w:val="both"/>
            </w:pPr>
            <w:r>
              <w:t xml:space="preserve"> .1</w:t>
            </w:r>
          </w:p>
        </w:tc>
        <w:tc>
          <w:tcPr>
            <w:tcW w:w="1916" w:type="dxa"/>
          </w:tcPr>
          <w:p w:rsidR="005A1D5A" w:rsidRPr="005A1D5A" w:rsidRDefault="009767E9" w:rsidP="00262B34">
            <w:pPr>
              <w:jc w:val="both"/>
            </w:pPr>
            <w:r>
              <w:t>       1</w:t>
            </w:r>
            <w:r w:rsidR="00F83BDC">
              <w:t>0</w:t>
            </w:r>
          </w:p>
        </w:tc>
      </w:tr>
      <w:tr w:rsidR="00F83BDC" w:rsidTr="00262B34">
        <w:tc>
          <w:tcPr>
            <w:tcW w:w="1915" w:type="dxa"/>
          </w:tcPr>
          <w:p w:rsidR="005A1D5A" w:rsidRDefault="009E282B" w:rsidP="00262B34">
            <w:pPr>
              <w:jc w:val="both"/>
            </w:pPr>
            <w:r>
              <w:t>Form FMC-83</w:t>
            </w:r>
          </w:p>
        </w:tc>
        <w:tc>
          <w:tcPr>
            <w:tcW w:w="1915" w:type="dxa"/>
          </w:tcPr>
          <w:p w:rsidR="005A1D5A" w:rsidRDefault="009E282B" w:rsidP="00262B34">
            <w:pPr>
              <w:jc w:val="both"/>
            </w:pPr>
            <w:r>
              <w:t>1</w:t>
            </w:r>
            <w:r w:rsidR="00F83BDC">
              <w:t>03</w:t>
            </w:r>
          </w:p>
        </w:tc>
        <w:tc>
          <w:tcPr>
            <w:tcW w:w="1915" w:type="dxa"/>
          </w:tcPr>
          <w:p w:rsidR="005A1D5A" w:rsidRDefault="00627124" w:rsidP="00F83BDC">
            <w:pPr>
              <w:jc w:val="both"/>
            </w:pPr>
            <w:r>
              <w:t>      </w:t>
            </w:r>
            <w:r w:rsidR="001D31D9">
              <w:t>   </w:t>
            </w:r>
            <w:r w:rsidR="009E282B">
              <w:t> </w:t>
            </w:r>
            <w:r w:rsidR="001D31D9">
              <w:t>  </w:t>
            </w:r>
            <w:r w:rsidR="00F83BDC">
              <w:t>20</w:t>
            </w:r>
          </w:p>
        </w:tc>
        <w:tc>
          <w:tcPr>
            <w:tcW w:w="1915" w:type="dxa"/>
          </w:tcPr>
          <w:p w:rsidR="005A1D5A" w:rsidRDefault="009767E9" w:rsidP="00262B34">
            <w:pPr>
              <w:jc w:val="both"/>
            </w:pPr>
            <w:r>
              <w:t xml:space="preserve"> .1</w:t>
            </w:r>
          </w:p>
        </w:tc>
        <w:tc>
          <w:tcPr>
            <w:tcW w:w="1916" w:type="dxa"/>
          </w:tcPr>
          <w:p w:rsidR="005A1D5A" w:rsidRDefault="006B30D8" w:rsidP="001D31D9">
            <w:pPr>
              <w:jc w:val="both"/>
            </w:pPr>
            <w:r>
              <w:t>       </w:t>
            </w:r>
            <w:r w:rsidR="001D31D9">
              <w:t>  </w:t>
            </w:r>
            <w:r w:rsidR="00F83BDC">
              <w:t>2</w:t>
            </w:r>
          </w:p>
        </w:tc>
      </w:tr>
      <w:tr w:rsidR="00F83BDC" w:rsidTr="00262B34">
        <w:tc>
          <w:tcPr>
            <w:tcW w:w="1915" w:type="dxa"/>
          </w:tcPr>
          <w:p w:rsidR="005A1D5A" w:rsidRDefault="00627124" w:rsidP="00262B34">
            <w:pPr>
              <w:jc w:val="both"/>
            </w:pPr>
            <w:r>
              <w:t>Disclosure/Third Party</w:t>
            </w:r>
          </w:p>
        </w:tc>
        <w:tc>
          <w:tcPr>
            <w:tcW w:w="1915" w:type="dxa"/>
          </w:tcPr>
          <w:p w:rsidR="005A1D5A" w:rsidRDefault="00627124" w:rsidP="00262B34">
            <w:pPr>
              <w:jc w:val="both"/>
            </w:pPr>
            <w:r>
              <w:t>1</w:t>
            </w:r>
            <w:r w:rsidR="00F83BDC">
              <w:t>03</w:t>
            </w:r>
          </w:p>
        </w:tc>
        <w:tc>
          <w:tcPr>
            <w:tcW w:w="1915" w:type="dxa"/>
          </w:tcPr>
          <w:p w:rsidR="005A1D5A" w:rsidRDefault="00627124" w:rsidP="001D31D9">
            <w:pPr>
              <w:jc w:val="both"/>
            </w:pPr>
            <w:r>
              <w:t>   </w:t>
            </w:r>
            <w:r w:rsidR="001D31D9">
              <w:t>   </w:t>
            </w:r>
            <w:r>
              <w:t xml:space="preserve">    </w:t>
            </w:r>
            <w:r w:rsidR="001D31D9">
              <w:t>    8</w:t>
            </w:r>
          </w:p>
        </w:tc>
        <w:tc>
          <w:tcPr>
            <w:tcW w:w="1915" w:type="dxa"/>
          </w:tcPr>
          <w:p w:rsidR="005A1D5A" w:rsidRDefault="00C86647" w:rsidP="00262B34">
            <w:pPr>
              <w:jc w:val="both"/>
            </w:pPr>
            <w:r>
              <w:t> .1</w:t>
            </w:r>
          </w:p>
        </w:tc>
        <w:tc>
          <w:tcPr>
            <w:tcW w:w="1916" w:type="dxa"/>
          </w:tcPr>
          <w:p w:rsidR="005A1D5A" w:rsidRDefault="006B30D8" w:rsidP="001D31D9">
            <w:pPr>
              <w:jc w:val="both"/>
            </w:pPr>
            <w:r>
              <w:t>      </w:t>
            </w:r>
            <w:r w:rsidR="001D31D9">
              <w:t>   </w:t>
            </w:r>
            <w:r w:rsidR="00C86647">
              <w:t>1</w:t>
            </w:r>
          </w:p>
        </w:tc>
      </w:tr>
      <w:tr w:rsidR="00F83BDC" w:rsidTr="00262B34">
        <w:tc>
          <w:tcPr>
            <w:tcW w:w="1915" w:type="dxa"/>
          </w:tcPr>
          <w:p w:rsidR="005A1D5A" w:rsidRDefault="00627124" w:rsidP="00262B34">
            <w:pPr>
              <w:jc w:val="both"/>
            </w:pPr>
            <w:r>
              <w:t>Recordkeeping/Audit</w:t>
            </w:r>
            <w:r w:rsidR="00F73885">
              <w:t xml:space="preserve"> Requirements</w:t>
            </w:r>
          </w:p>
        </w:tc>
        <w:tc>
          <w:tcPr>
            <w:tcW w:w="1915" w:type="dxa"/>
          </w:tcPr>
          <w:p w:rsidR="005A1D5A" w:rsidRDefault="00627124" w:rsidP="00262B34">
            <w:pPr>
              <w:jc w:val="both"/>
            </w:pPr>
            <w:r>
              <w:t>1</w:t>
            </w:r>
            <w:r w:rsidR="00F83BDC">
              <w:t>03</w:t>
            </w:r>
          </w:p>
        </w:tc>
        <w:tc>
          <w:tcPr>
            <w:tcW w:w="1915" w:type="dxa"/>
          </w:tcPr>
          <w:p w:rsidR="005A1D5A" w:rsidRDefault="001D31D9" w:rsidP="00F83BDC">
            <w:pPr>
              <w:jc w:val="both"/>
            </w:pPr>
            <w:r>
              <w:t>   </w:t>
            </w:r>
            <w:r w:rsidR="00F83BDC">
              <w:t>560</w:t>
            </w:r>
            <w:r>
              <w:t>,</w:t>
            </w:r>
            <w:r w:rsidR="00F83BDC">
              <w:t>188</w:t>
            </w:r>
          </w:p>
        </w:tc>
        <w:tc>
          <w:tcPr>
            <w:tcW w:w="1915" w:type="dxa"/>
          </w:tcPr>
          <w:p w:rsidR="005A1D5A" w:rsidRDefault="009767E9" w:rsidP="001D31D9">
            <w:pPr>
              <w:jc w:val="both"/>
            </w:pPr>
            <w:r>
              <w:t> </w:t>
            </w:r>
            <w:r w:rsidR="001D31D9">
              <w:t>.033</w:t>
            </w:r>
          </w:p>
        </w:tc>
        <w:tc>
          <w:tcPr>
            <w:tcW w:w="1916" w:type="dxa"/>
          </w:tcPr>
          <w:p w:rsidR="005A1D5A" w:rsidRDefault="001D31D9" w:rsidP="00F83BDC">
            <w:pPr>
              <w:jc w:val="both"/>
            </w:pPr>
            <w:r>
              <w:t>1</w:t>
            </w:r>
            <w:r w:rsidR="00F83BDC">
              <w:t>8</w:t>
            </w:r>
            <w:r>
              <w:t>,</w:t>
            </w:r>
            <w:r w:rsidR="00F83BDC">
              <w:t>486</w:t>
            </w:r>
          </w:p>
        </w:tc>
      </w:tr>
      <w:tr w:rsidR="00F83BDC" w:rsidTr="00262B34">
        <w:tc>
          <w:tcPr>
            <w:tcW w:w="1915" w:type="dxa"/>
          </w:tcPr>
          <w:p w:rsidR="005A1D5A" w:rsidRPr="00262B34" w:rsidRDefault="00627124" w:rsidP="00262B34">
            <w:pPr>
              <w:jc w:val="both"/>
              <w:rPr>
                <w:b/>
              </w:rPr>
            </w:pPr>
            <w:r w:rsidRPr="00262B34">
              <w:rPr>
                <w:b/>
              </w:rPr>
              <w:t>TOTALS</w:t>
            </w:r>
          </w:p>
        </w:tc>
        <w:tc>
          <w:tcPr>
            <w:tcW w:w="1915" w:type="dxa"/>
          </w:tcPr>
          <w:p w:rsidR="005A1D5A" w:rsidRDefault="005A1D5A" w:rsidP="00262B34">
            <w:pPr>
              <w:jc w:val="both"/>
            </w:pPr>
          </w:p>
        </w:tc>
        <w:tc>
          <w:tcPr>
            <w:tcW w:w="1915" w:type="dxa"/>
          </w:tcPr>
          <w:p w:rsidR="005A1D5A" w:rsidRPr="00262B34" w:rsidRDefault="001D31D9" w:rsidP="00F83BDC">
            <w:pPr>
              <w:jc w:val="both"/>
              <w:rPr>
                <w:b/>
              </w:rPr>
            </w:pPr>
            <w:r>
              <w:rPr>
                <w:b/>
              </w:rPr>
              <w:t>1,</w:t>
            </w:r>
            <w:r w:rsidR="00F83BDC">
              <w:rPr>
                <w:b/>
              </w:rPr>
              <w:t>680</w:t>
            </w:r>
            <w:r>
              <w:rPr>
                <w:b/>
              </w:rPr>
              <w:t>,</w:t>
            </w:r>
            <w:r w:rsidR="00F83BDC">
              <w:rPr>
                <w:b/>
              </w:rPr>
              <w:t>695</w:t>
            </w:r>
          </w:p>
        </w:tc>
        <w:tc>
          <w:tcPr>
            <w:tcW w:w="1915" w:type="dxa"/>
          </w:tcPr>
          <w:p w:rsidR="005A1D5A" w:rsidRDefault="005A1D5A" w:rsidP="00262B34">
            <w:pPr>
              <w:jc w:val="both"/>
            </w:pPr>
          </w:p>
        </w:tc>
        <w:tc>
          <w:tcPr>
            <w:tcW w:w="1916" w:type="dxa"/>
          </w:tcPr>
          <w:p w:rsidR="005A1D5A" w:rsidRPr="00262B34" w:rsidRDefault="00F83BDC" w:rsidP="00262B34">
            <w:pPr>
              <w:jc w:val="both"/>
              <w:rPr>
                <w:b/>
              </w:rPr>
            </w:pPr>
            <w:r>
              <w:rPr>
                <w:b/>
              </w:rPr>
              <w:t>74</w:t>
            </w:r>
            <w:r w:rsidR="00C86647">
              <w:rPr>
                <w:b/>
              </w:rPr>
              <w:t>,</w:t>
            </w:r>
            <w:r w:rsidR="00233784">
              <w:rPr>
                <w:b/>
              </w:rPr>
              <w:t>517</w:t>
            </w:r>
          </w:p>
        </w:tc>
      </w:tr>
    </w:tbl>
    <w:p w:rsidR="005A1D5A" w:rsidRDefault="005A1D5A" w:rsidP="00650CCA">
      <w:pPr>
        <w:jc w:val="both"/>
      </w:pPr>
    </w:p>
    <w:p w:rsidR="00EC0552" w:rsidRDefault="00EC0552" w:rsidP="00650CCA">
      <w:pPr>
        <w:jc w:val="both"/>
      </w:pPr>
      <w:r>
        <w:tab/>
        <w:t>The FMC offers the following descriptions of the information collection requirements shown in the above table:</w:t>
      </w:r>
    </w:p>
    <w:p w:rsidR="00EC0552" w:rsidRDefault="00EC0552" w:rsidP="00650CCA">
      <w:pPr>
        <w:jc w:val="both"/>
      </w:pPr>
    </w:p>
    <w:p w:rsidR="00EC0552" w:rsidRPr="00EC0552" w:rsidRDefault="00EC0552" w:rsidP="00EC0552">
      <w:pPr>
        <w:jc w:val="both"/>
        <w:rPr>
          <w:color w:val="000000" w:themeColor="text1"/>
        </w:rPr>
      </w:pPr>
      <w:r w:rsidRPr="00EC0552">
        <w:rPr>
          <w:b/>
        </w:rPr>
        <w:t xml:space="preserve">Service Contracts/Formats:  </w:t>
      </w:r>
      <w:r w:rsidRPr="00EC0552">
        <w:rPr>
          <w:color w:val="000000" w:themeColor="text1"/>
        </w:rPr>
        <w:t>All vessel</w:t>
      </w:r>
      <w:r>
        <w:rPr>
          <w:color w:val="000000" w:themeColor="text1"/>
        </w:rPr>
        <w:t>-</w:t>
      </w:r>
      <w:r w:rsidRPr="00EC0552">
        <w:rPr>
          <w:color w:val="000000" w:themeColor="text1"/>
        </w:rPr>
        <w:t xml:space="preserve">operating common carriers (VOCCs) are required by statute to file a true and complete copy of every service contract or amendment before any cargo moves pursuant to that service contract or amendment.   There are essential terms as required by law that every service contract must contain.   There are five exempt commodities whereby the VOCC is given a statutory exemption from filing those exempt contracts with the FMC.    Of the </w:t>
      </w:r>
      <w:r w:rsidR="00C86647">
        <w:rPr>
          <w:color w:val="000000" w:themeColor="text1"/>
        </w:rPr>
        <w:br/>
        <w:t xml:space="preserve">“total” respondent universe of </w:t>
      </w:r>
      <w:r w:rsidRPr="00EC0552">
        <w:rPr>
          <w:color w:val="000000" w:themeColor="text1"/>
        </w:rPr>
        <w:t xml:space="preserve">approximately </w:t>
      </w:r>
      <w:r w:rsidR="00F83BDC">
        <w:rPr>
          <w:color w:val="000000" w:themeColor="text1"/>
        </w:rPr>
        <w:t>195</w:t>
      </w:r>
      <w:r w:rsidRPr="00EC0552">
        <w:rPr>
          <w:color w:val="000000" w:themeColor="text1"/>
        </w:rPr>
        <w:t xml:space="preserve"> active VOCCs, only 1</w:t>
      </w:r>
      <w:r w:rsidR="00F83BDC">
        <w:rPr>
          <w:color w:val="000000" w:themeColor="text1"/>
        </w:rPr>
        <w:t>03</w:t>
      </w:r>
      <w:r w:rsidRPr="00EC0552">
        <w:rPr>
          <w:color w:val="000000" w:themeColor="text1"/>
        </w:rPr>
        <w:t xml:space="preserve"> annually file ser</w:t>
      </w:r>
      <w:r>
        <w:rPr>
          <w:color w:val="000000" w:themeColor="text1"/>
        </w:rPr>
        <w:t>vice contracts and amendments.</w:t>
      </w:r>
      <w:r w:rsidRPr="00EC0552">
        <w:rPr>
          <w:color w:val="000000" w:themeColor="text1"/>
        </w:rPr>
        <w:t xml:space="preserve"> There were </w:t>
      </w:r>
      <w:r w:rsidR="00F83BDC">
        <w:rPr>
          <w:color w:val="000000" w:themeColor="text1"/>
        </w:rPr>
        <w:t>560</w:t>
      </w:r>
      <w:r w:rsidRPr="00EC0552">
        <w:rPr>
          <w:color w:val="000000" w:themeColor="text1"/>
        </w:rPr>
        <w:t>,</w:t>
      </w:r>
      <w:r w:rsidR="00F83BDC">
        <w:rPr>
          <w:color w:val="000000" w:themeColor="text1"/>
        </w:rPr>
        <w:t>188</w:t>
      </w:r>
      <w:r w:rsidRPr="00EC0552">
        <w:rPr>
          <w:color w:val="000000" w:themeColor="text1"/>
        </w:rPr>
        <w:t xml:space="preserve"> new contracts or amendments filed on average in the past three fiscal years in the service contract filing system known as SERVCON.  VOCCs are only required to fill out 4 fields (Organization Number, Contract Number, Amendment Number, Effective Date) when uploading their contracts or amendments into the system.   Most contracts are MS Word Doc, MS Excel files or Pdf format.    VOCCs can submit service contracts individually or in batches. </w:t>
      </w:r>
      <w:r>
        <w:rPr>
          <w:color w:val="000000" w:themeColor="text1"/>
        </w:rPr>
        <w:t xml:space="preserve"> </w:t>
      </w:r>
      <w:r w:rsidRPr="00EC0552">
        <w:rPr>
          <w:color w:val="000000" w:themeColor="text1"/>
        </w:rPr>
        <w:t>Several filers submit electronically so their computer system handles the processing instead of being handled on a manual basis.</w:t>
      </w:r>
    </w:p>
    <w:p w:rsidR="00EC0552" w:rsidRPr="00EC0552" w:rsidRDefault="00EC0552" w:rsidP="00EC0552">
      <w:pPr>
        <w:jc w:val="both"/>
        <w:rPr>
          <w:color w:val="000000" w:themeColor="text1"/>
        </w:rPr>
      </w:pPr>
      <w:r w:rsidRPr="00EC0552">
        <w:rPr>
          <w:color w:val="000000" w:themeColor="text1"/>
        </w:rPr>
        <w:t> </w:t>
      </w:r>
    </w:p>
    <w:p w:rsidR="00EC0552" w:rsidRPr="00EC0552" w:rsidRDefault="00EC0552" w:rsidP="00EC0552">
      <w:pPr>
        <w:jc w:val="both"/>
        <w:rPr>
          <w:color w:val="000000" w:themeColor="text1"/>
        </w:rPr>
      </w:pPr>
      <w:r w:rsidRPr="00EC0552">
        <w:rPr>
          <w:b/>
          <w:color w:val="000000" w:themeColor="text1"/>
        </w:rPr>
        <w:t>Essential Terms Publication:</w:t>
      </w:r>
      <w:r w:rsidRPr="00EC0552">
        <w:rPr>
          <w:color w:val="000000" w:themeColor="text1"/>
        </w:rPr>
        <w:t xml:space="preserve"> All VOCCs are required by statute to file a publication of specific essential terms for each service contract or amendment.  Therefore the number of annual instances</w:t>
      </w:r>
      <w:r>
        <w:rPr>
          <w:color w:val="000000" w:themeColor="text1"/>
        </w:rPr>
        <w:t>,</w:t>
      </w:r>
      <w:r w:rsidRPr="00EC0552">
        <w:rPr>
          <w:color w:val="000000" w:themeColor="text1"/>
        </w:rPr>
        <w:t xml:space="preserve"> </w:t>
      </w:r>
      <w:r w:rsidR="00F83BDC">
        <w:rPr>
          <w:color w:val="000000" w:themeColor="text1"/>
        </w:rPr>
        <w:t>560</w:t>
      </w:r>
      <w:r w:rsidRPr="00EC0552">
        <w:rPr>
          <w:color w:val="000000" w:themeColor="text1"/>
        </w:rPr>
        <w:t>,</w:t>
      </w:r>
      <w:r w:rsidR="00F83BDC">
        <w:rPr>
          <w:color w:val="000000" w:themeColor="text1"/>
        </w:rPr>
        <w:t>188</w:t>
      </w:r>
      <w:r>
        <w:rPr>
          <w:color w:val="000000" w:themeColor="text1"/>
        </w:rPr>
        <w:t>,</w:t>
      </w:r>
      <w:r w:rsidRPr="00EC0552">
        <w:rPr>
          <w:color w:val="000000" w:themeColor="text1"/>
        </w:rPr>
        <w:t xml:space="preserve"> will be the same as the number of new contracts or amendments.    Most </w:t>
      </w:r>
      <w:r w:rsidRPr="00EC0552">
        <w:rPr>
          <w:color w:val="000000" w:themeColor="text1"/>
        </w:rPr>
        <w:lastRenderedPageBreak/>
        <w:t>VOCCs have systems that link their filing into SERVCON with the update of the Essential Terms publication.   We conservatively allow for 6 minutes</w:t>
      </w:r>
      <w:r>
        <w:rPr>
          <w:color w:val="000000" w:themeColor="text1"/>
        </w:rPr>
        <w:t xml:space="preserve"> (.1 hour) for a manual process;</w:t>
      </w:r>
      <w:r w:rsidRPr="00EC0552">
        <w:rPr>
          <w:color w:val="000000" w:themeColor="text1"/>
        </w:rPr>
        <w:t xml:space="preserve"> however</w:t>
      </w:r>
      <w:r>
        <w:rPr>
          <w:color w:val="000000" w:themeColor="text1"/>
        </w:rPr>
        <w:t>,</w:t>
      </w:r>
      <w:r w:rsidRPr="00EC0552">
        <w:rPr>
          <w:color w:val="000000" w:themeColor="text1"/>
        </w:rPr>
        <w:t xml:space="preserve"> it probably takes the majority of VOCCs only 1 minute or less for their internal contracting system to electronically sync up with their Essential Terms Publication.</w:t>
      </w:r>
    </w:p>
    <w:p w:rsidR="00EC0552" w:rsidRPr="00EC0552" w:rsidRDefault="00EC0552" w:rsidP="00EC0552">
      <w:pPr>
        <w:jc w:val="both"/>
        <w:rPr>
          <w:color w:val="000000" w:themeColor="text1"/>
        </w:rPr>
      </w:pPr>
      <w:r w:rsidRPr="00EC0552">
        <w:rPr>
          <w:color w:val="000000" w:themeColor="text1"/>
        </w:rPr>
        <w:t> </w:t>
      </w:r>
    </w:p>
    <w:p w:rsidR="00EC0552" w:rsidRPr="00EC0552" w:rsidRDefault="00EC0552" w:rsidP="00EC0552">
      <w:pPr>
        <w:jc w:val="both"/>
        <w:rPr>
          <w:color w:val="000000" w:themeColor="text1"/>
        </w:rPr>
      </w:pPr>
      <w:r w:rsidRPr="00EC0552">
        <w:rPr>
          <w:b/>
          <w:color w:val="000000" w:themeColor="text1"/>
        </w:rPr>
        <w:t>Notification/Filing Requirements:</w:t>
      </w:r>
      <w:r w:rsidRPr="00EC0552">
        <w:rPr>
          <w:color w:val="000000" w:themeColor="text1"/>
        </w:rPr>
        <w:t xml:space="preserve"> Since ocean service contracts are subject to contract law as well as statutes and regulations, virtually all contracts are settled and amended prior to the expiration date to comport with the requirements.   For good order we allowed 1 instance for each of the 114 filers.</w:t>
      </w:r>
    </w:p>
    <w:p w:rsidR="00EC0552" w:rsidRPr="00EC0552" w:rsidRDefault="00EC0552" w:rsidP="00EC0552">
      <w:pPr>
        <w:jc w:val="both"/>
        <w:rPr>
          <w:color w:val="000000" w:themeColor="text1"/>
        </w:rPr>
      </w:pPr>
      <w:r w:rsidRPr="00EC0552">
        <w:rPr>
          <w:color w:val="000000" w:themeColor="text1"/>
        </w:rPr>
        <w:t> </w:t>
      </w:r>
    </w:p>
    <w:p w:rsidR="00EC0552" w:rsidRPr="00EC0552" w:rsidRDefault="00EC0552" w:rsidP="00EC0552">
      <w:pPr>
        <w:jc w:val="both"/>
        <w:rPr>
          <w:color w:val="000000" w:themeColor="text1"/>
        </w:rPr>
      </w:pPr>
      <w:r w:rsidRPr="00EC0552">
        <w:rPr>
          <w:b/>
          <w:color w:val="000000" w:themeColor="text1"/>
        </w:rPr>
        <w:t>Form FMC-83:</w:t>
      </w:r>
      <w:r w:rsidRPr="00EC0552">
        <w:rPr>
          <w:color w:val="000000" w:themeColor="text1"/>
        </w:rPr>
        <w:t xml:space="preserve"> The universe of filers is 1</w:t>
      </w:r>
      <w:r w:rsidR="00F83BDC">
        <w:rPr>
          <w:color w:val="000000" w:themeColor="text1"/>
        </w:rPr>
        <w:t>03</w:t>
      </w:r>
      <w:r w:rsidRPr="00EC0552">
        <w:rPr>
          <w:color w:val="000000" w:themeColor="text1"/>
        </w:rPr>
        <w:t xml:space="preserve"> however</w:t>
      </w:r>
      <w:r>
        <w:rPr>
          <w:color w:val="000000" w:themeColor="text1"/>
        </w:rPr>
        <w:t>,</w:t>
      </w:r>
      <w:r w:rsidRPr="00EC0552">
        <w:rPr>
          <w:color w:val="000000" w:themeColor="text1"/>
        </w:rPr>
        <w:t xml:space="preserve"> only new VOCCs intending to file service contracts and existing VOCCs who want to amend the form are required to do so.   On average only 8 new and </w:t>
      </w:r>
      <w:r w:rsidR="00F83BDC">
        <w:rPr>
          <w:color w:val="000000" w:themeColor="text1"/>
        </w:rPr>
        <w:t>12</w:t>
      </w:r>
      <w:r w:rsidRPr="00EC0552">
        <w:rPr>
          <w:color w:val="000000" w:themeColor="text1"/>
        </w:rPr>
        <w:t xml:space="preserve"> existing filers</w:t>
      </w:r>
      <w:r>
        <w:rPr>
          <w:color w:val="000000" w:themeColor="text1"/>
        </w:rPr>
        <w:t>,</w:t>
      </w:r>
      <w:r w:rsidRPr="00EC0552">
        <w:rPr>
          <w:color w:val="000000" w:themeColor="text1"/>
        </w:rPr>
        <w:t xml:space="preserve"> for a total of </w:t>
      </w:r>
      <w:r w:rsidR="00F83BDC">
        <w:rPr>
          <w:color w:val="000000" w:themeColor="text1"/>
        </w:rPr>
        <w:t>20</w:t>
      </w:r>
      <w:r w:rsidRPr="00EC0552">
        <w:rPr>
          <w:color w:val="000000" w:themeColor="text1"/>
        </w:rPr>
        <w:t xml:space="preserve"> instances</w:t>
      </w:r>
      <w:r>
        <w:rPr>
          <w:color w:val="000000" w:themeColor="text1"/>
        </w:rPr>
        <w:t>,</w:t>
      </w:r>
      <w:r w:rsidRPr="00EC0552">
        <w:rPr>
          <w:color w:val="000000" w:themeColor="text1"/>
        </w:rPr>
        <w:t xml:space="preserve"> actually access the form.  It is not an annual requirement</w:t>
      </w:r>
      <w:r>
        <w:rPr>
          <w:color w:val="000000" w:themeColor="text1"/>
        </w:rPr>
        <w:t>,</w:t>
      </w:r>
      <w:r w:rsidRPr="00EC0552">
        <w:rPr>
          <w:color w:val="000000" w:themeColor="text1"/>
        </w:rPr>
        <w:t xml:space="preserve"> so the annual instances is based on </w:t>
      </w:r>
      <w:r w:rsidR="00CD4DA0">
        <w:rPr>
          <w:color w:val="000000" w:themeColor="text1"/>
        </w:rPr>
        <w:t>the average filings over the past three years</w:t>
      </w:r>
      <w:r w:rsidRPr="00EC0552">
        <w:rPr>
          <w:color w:val="000000" w:themeColor="text1"/>
        </w:rPr>
        <w:t xml:space="preserve">.   </w:t>
      </w:r>
    </w:p>
    <w:p w:rsidR="00EC0552" w:rsidRPr="00EC0552" w:rsidRDefault="00EC0552" w:rsidP="00EC0552">
      <w:pPr>
        <w:jc w:val="both"/>
        <w:rPr>
          <w:color w:val="000000" w:themeColor="text1"/>
        </w:rPr>
      </w:pPr>
      <w:r w:rsidRPr="00EC0552">
        <w:rPr>
          <w:color w:val="000000" w:themeColor="text1"/>
        </w:rPr>
        <w:t> </w:t>
      </w:r>
    </w:p>
    <w:p w:rsidR="00EC0552" w:rsidRPr="00EC0552" w:rsidRDefault="00EC0552" w:rsidP="00EC0552">
      <w:pPr>
        <w:jc w:val="both"/>
        <w:rPr>
          <w:color w:val="000000" w:themeColor="text1"/>
        </w:rPr>
      </w:pPr>
      <w:r w:rsidRPr="00EC0552">
        <w:rPr>
          <w:b/>
          <w:color w:val="000000" w:themeColor="text1"/>
        </w:rPr>
        <w:t>Disclosure/Third Party:</w:t>
      </w:r>
      <w:r w:rsidRPr="00EC0552">
        <w:rPr>
          <w:color w:val="000000" w:themeColor="text1"/>
        </w:rPr>
        <w:t>  Since every VOCC has to update their Essential Terms publication for each new contract and amendment this is redundant with Essential Terms Publication above.  Only new filers who would be publishing their Essential Terms Publicati</w:t>
      </w:r>
      <w:r>
        <w:rPr>
          <w:color w:val="000000" w:themeColor="text1"/>
        </w:rPr>
        <w:t>on for the first time would be a</w:t>
      </w:r>
      <w:r w:rsidRPr="00EC0552">
        <w:rPr>
          <w:color w:val="000000" w:themeColor="text1"/>
        </w:rPr>
        <w:t>ffected by this.   On average there are 8 first time filers and we estimate it takes them no more than 6 minutes per filer for a total of 1 hour (rounded up).</w:t>
      </w:r>
    </w:p>
    <w:p w:rsidR="00EC0552" w:rsidRPr="00EC0552" w:rsidRDefault="00EC0552" w:rsidP="00EC0552">
      <w:pPr>
        <w:jc w:val="both"/>
        <w:rPr>
          <w:color w:val="000000" w:themeColor="text1"/>
        </w:rPr>
      </w:pPr>
      <w:r w:rsidRPr="00EC0552">
        <w:rPr>
          <w:color w:val="000000" w:themeColor="text1"/>
        </w:rPr>
        <w:t> </w:t>
      </w:r>
    </w:p>
    <w:p w:rsidR="00EC0552" w:rsidRPr="00EC0552" w:rsidRDefault="00EC0552" w:rsidP="00EC0552">
      <w:pPr>
        <w:jc w:val="both"/>
        <w:rPr>
          <w:color w:val="000000" w:themeColor="text1"/>
        </w:rPr>
      </w:pPr>
      <w:r w:rsidRPr="00EC0552">
        <w:rPr>
          <w:b/>
          <w:color w:val="000000" w:themeColor="text1"/>
        </w:rPr>
        <w:t>Recordkeeping/Audit Requirements:</w:t>
      </w:r>
      <w:r w:rsidRPr="00EC0552">
        <w:rPr>
          <w:color w:val="000000" w:themeColor="text1"/>
        </w:rPr>
        <w:t xml:space="preserve">   VOCCs create original service contracts and amendments which are kept primarily in MS Word Doc, MS Excel or Pdf formatted files and stored electronically in databases which are easily retrievable and produced.  Most VOCCs keep hard copy files with signatures as we do not require contracts or amendments to be uploaded into SERVCON showing an actual signature.  Many contracts and amendments today are handled by electronic or digital signature.    The annual instances would be </w:t>
      </w:r>
      <w:r w:rsidR="00F83BDC">
        <w:rPr>
          <w:color w:val="000000" w:themeColor="text1"/>
        </w:rPr>
        <w:t>560</w:t>
      </w:r>
      <w:r w:rsidRPr="00EC0552">
        <w:rPr>
          <w:color w:val="000000" w:themeColor="text1"/>
        </w:rPr>
        <w:t>,</w:t>
      </w:r>
      <w:r w:rsidR="00F83BDC">
        <w:rPr>
          <w:color w:val="000000" w:themeColor="text1"/>
        </w:rPr>
        <w:t>188</w:t>
      </w:r>
      <w:r w:rsidRPr="00EC0552">
        <w:rPr>
          <w:color w:val="000000" w:themeColor="text1"/>
        </w:rPr>
        <w:t xml:space="preserve"> and conservatively allowing for 2 minutes (.033 hrs) per new contract or amendment for recordkeeping/auditing</w:t>
      </w:r>
      <w:r w:rsidR="00CD4DA0">
        <w:rPr>
          <w:color w:val="000000" w:themeColor="text1"/>
        </w:rPr>
        <w:t xml:space="preserve"> purposes would encompass 1</w:t>
      </w:r>
      <w:r w:rsidR="00F83BDC">
        <w:rPr>
          <w:color w:val="000000" w:themeColor="text1"/>
        </w:rPr>
        <w:t>8</w:t>
      </w:r>
      <w:r w:rsidR="00CD4DA0">
        <w:rPr>
          <w:color w:val="000000" w:themeColor="text1"/>
        </w:rPr>
        <w:t>,</w:t>
      </w:r>
      <w:r w:rsidR="00F83BDC">
        <w:rPr>
          <w:color w:val="000000" w:themeColor="text1"/>
        </w:rPr>
        <w:t>486</w:t>
      </w:r>
      <w:r w:rsidRPr="00EC0552">
        <w:rPr>
          <w:color w:val="000000" w:themeColor="text1"/>
        </w:rPr>
        <w:t xml:space="preserve"> hours.  A VOCC is required to collect signatures prior to filing a contract or amendment</w:t>
      </w:r>
      <w:r w:rsidR="0013233E">
        <w:rPr>
          <w:color w:val="000000" w:themeColor="text1"/>
        </w:rPr>
        <w:t>;</w:t>
      </w:r>
      <w:r w:rsidRPr="00EC0552">
        <w:rPr>
          <w:color w:val="000000" w:themeColor="text1"/>
        </w:rPr>
        <w:t xml:space="preserve"> therefore some of this b</w:t>
      </w:r>
      <w:r w:rsidR="0013233E">
        <w:rPr>
          <w:color w:val="000000" w:themeColor="text1"/>
        </w:rPr>
        <w:t>urden could be offset into the s</w:t>
      </w:r>
      <w:r w:rsidRPr="00EC0552">
        <w:rPr>
          <w:color w:val="000000" w:themeColor="text1"/>
        </w:rPr>
        <w:t>ervice contracts/formats section above.</w:t>
      </w:r>
    </w:p>
    <w:p w:rsidR="00EC0552" w:rsidRPr="00EC0552" w:rsidRDefault="00EC0552" w:rsidP="00EC0552">
      <w:pPr>
        <w:jc w:val="both"/>
      </w:pPr>
    </w:p>
    <w:p w:rsidR="002A4795" w:rsidRPr="00EC0552" w:rsidRDefault="002A4795" w:rsidP="00EC0552">
      <w:pPr>
        <w:ind w:firstLine="720"/>
        <w:jc w:val="both"/>
      </w:pPr>
    </w:p>
    <w:p w:rsidR="00601924" w:rsidRDefault="00C96645" w:rsidP="001D31D9">
      <w:pPr>
        <w:jc w:val="both"/>
      </w:pPr>
      <w:r>
        <w:t>13.</w:t>
      </w:r>
      <w:r>
        <w:tab/>
      </w:r>
      <w:r w:rsidR="002B0BA6">
        <w:t>There are no</w:t>
      </w:r>
      <w:r w:rsidR="00F83BDC">
        <w:t xml:space="preserve"> additional cost burdens to respondents or </w:t>
      </w:r>
      <w:proofErr w:type="spellStart"/>
      <w:r w:rsidR="00F83BDC">
        <w:t>recordkeepers</w:t>
      </w:r>
      <w:proofErr w:type="spellEnd"/>
      <w:r w:rsidR="00F83BDC">
        <w:t xml:space="preserve"> other than those reported in item 12.  </w:t>
      </w:r>
    </w:p>
    <w:p w:rsidR="00C96645" w:rsidRDefault="00C96645" w:rsidP="002A4795">
      <w:pPr>
        <w:jc w:val="both"/>
      </w:pPr>
    </w:p>
    <w:p w:rsidR="00650CCA" w:rsidRDefault="00650CCA" w:rsidP="00650CCA">
      <w:pPr>
        <w:jc w:val="both"/>
      </w:pPr>
    </w:p>
    <w:p w:rsidR="00650CCA" w:rsidRPr="00601924" w:rsidRDefault="00650CCA" w:rsidP="00650CCA">
      <w:pPr>
        <w:jc w:val="both"/>
      </w:pPr>
      <w:r>
        <w:t>14.</w:t>
      </w:r>
      <w:r>
        <w:tab/>
      </w:r>
      <w:r w:rsidR="005664B6">
        <w:t>Total estimated costs to the Federal Government</w:t>
      </w:r>
      <w:r w:rsidR="00DA2FE8">
        <w:t>, including overhead and operational expenses, f</w:t>
      </w:r>
      <w:r w:rsidR="005664B6">
        <w:t xml:space="preserve">or this rule and form </w:t>
      </w:r>
      <w:r w:rsidR="00802474">
        <w:t>are</w:t>
      </w:r>
      <w:r w:rsidR="005664B6">
        <w:t xml:space="preserve"> </w:t>
      </w:r>
      <w:r w:rsidR="00544361">
        <w:t>7,072</w:t>
      </w:r>
      <w:r w:rsidR="005664B6">
        <w:t xml:space="preserve"> hours, at an estimated cost of</w:t>
      </w:r>
      <w:r w:rsidR="00CC2C73">
        <w:t xml:space="preserve"> </w:t>
      </w:r>
      <w:r w:rsidR="001475F6" w:rsidRPr="001475F6">
        <w:t>$534,940</w:t>
      </w:r>
      <w:r w:rsidR="00601924">
        <w:t>.</w:t>
      </w:r>
      <w:r w:rsidR="00CC2C73">
        <w:t xml:space="preserve">  </w:t>
      </w:r>
      <w:r w:rsidR="00DA2FE8" w:rsidRPr="00601924">
        <w:t>Additionally, the Commission incur</w:t>
      </w:r>
      <w:r w:rsidR="00601924" w:rsidRPr="00601924">
        <w:t>red</w:t>
      </w:r>
      <w:r w:rsidR="00DA2FE8" w:rsidRPr="00601924">
        <w:t xml:space="preserve"> </w:t>
      </w:r>
      <w:r w:rsidR="001D1F19">
        <w:t xml:space="preserve">approximately </w:t>
      </w:r>
      <w:r w:rsidR="001260E9">
        <w:t>$212,770</w:t>
      </w:r>
      <w:r w:rsidR="00DA2FE8" w:rsidRPr="00601924">
        <w:t xml:space="preserve"> in maintenance costs </w:t>
      </w:r>
      <w:r w:rsidR="001D1F19">
        <w:t>for FY 201</w:t>
      </w:r>
      <w:r w:rsidR="00F83BDC">
        <w:t>3</w:t>
      </w:r>
      <w:r w:rsidR="001D1F19">
        <w:t xml:space="preserve"> </w:t>
      </w:r>
      <w:r w:rsidR="00DA2FE8" w:rsidRPr="00601924">
        <w:t xml:space="preserve">for </w:t>
      </w:r>
      <w:r w:rsidR="001260E9">
        <w:t xml:space="preserve">its database </w:t>
      </w:r>
      <w:r w:rsidR="00DA2FE8" w:rsidRPr="00601924">
        <w:t>system</w:t>
      </w:r>
      <w:r w:rsidR="001260E9">
        <w:t>s</w:t>
      </w:r>
      <w:r w:rsidR="00DA2FE8" w:rsidRPr="00601924">
        <w:t xml:space="preserve">.  </w:t>
      </w:r>
      <w:r w:rsidR="00802474" w:rsidRPr="00601924">
        <w:t xml:space="preserve">We have allocated </w:t>
      </w:r>
      <w:r w:rsidR="00601924" w:rsidRPr="00601924">
        <w:t>30</w:t>
      </w:r>
      <w:r w:rsidR="00802474" w:rsidRPr="00601924">
        <w:t xml:space="preserve"> percent,</w:t>
      </w:r>
      <w:r w:rsidR="00B32D94">
        <w:rPr>
          <w:rStyle w:val="FootnoteReference"/>
        </w:rPr>
        <w:footnoteReference w:id="4"/>
      </w:r>
      <w:r w:rsidR="00802474" w:rsidRPr="00601924">
        <w:t xml:space="preserve"> or </w:t>
      </w:r>
      <w:r w:rsidR="001260E9">
        <w:t>$63,831</w:t>
      </w:r>
      <w:r w:rsidR="00802474" w:rsidRPr="00601924">
        <w:t xml:space="preserve">, to this information collection.  </w:t>
      </w:r>
      <w:r w:rsidR="001F0C72">
        <w:t xml:space="preserve">This brings the total estimated cost to the Federal Government of </w:t>
      </w:r>
      <w:r w:rsidR="001475F6" w:rsidRPr="001475F6">
        <w:t>$598,771</w:t>
      </w:r>
      <w:r w:rsidR="00F83BDC">
        <w:t xml:space="preserve">. </w:t>
      </w:r>
      <w:r w:rsidR="005C7210" w:rsidRPr="00601924">
        <w:t xml:space="preserve"> (see Attachment 2)</w:t>
      </w:r>
      <w:r w:rsidR="00DA2FE8" w:rsidRPr="00601924">
        <w:t xml:space="preserve">.  </w:t>
      </w:r>
    </w:p>
    <w:p w:rsidR="00650CCA" w:rsidRPr="00E07472" w:rsidRDefault="00650CCA" w:rsidP="00650CCA">
      <w:pPr>
        <w:jc w:val="both"/>
        <w:rPr>
          <w:b/>
        </w:rPr>
      </w:pPr>
    </w:p>
    <w:p w:rsidR="00650CCA" w:rsidRDefault="00650CCA" w:rsidP="00650CCA">
      <w:pPr>
        <w:jc w:val="both"/>
      </w:pPr>
    </w:p>
    <w:p w:rsidR="00650CCA" w:rsidRDefault="00650CCA" w:rsidP="00650CCA">
      <w:pPr>
        <w:jc w:val="both"/>
      </w:pPr>
      <w:r>
        <w:t>15.</w:t>
      </w:r>
      <w:r>
        <w:tab/>
      </w:r>
      <w:r w:rsidR="009A7EDA">
        <w:t xml:space="preserve">The burden estimate </w:t>
      </w:r>
      <w:r w:rsidR="00905CE8">
        <w:t xml:space="preserve">for this information collection </w:t>
      </w:r>
      <w:r w:rsidR="002B0BA6">
        <w:t>has been reduced from</w:t>
      </w:r>
      <w:r w:rsidR="00905CE8">
        <w:t xml:space="preserve"> </w:t>
      </w:r>
      <w:r w:rsidR="00774312">
        <w:t xml:space="preserve">the </w:t>
      </w:r>
      <w:r w:rsidR="00905CE8">
        <w:t>20</w:t>
      </w:r>
      <w:r w:rsidR="00AA60BD">
        <w:t>11</w:t>
      </w:r>
      <w:r w:rsidR="00905CE8">
        <w:t xml:space="preserve"> estimate of </w:t>
      </w:r>
      <w:r w:rsidR="00AA60BD">
        <w:t>92,210</w:t>
      </w:r>
      <w:r w:rsidR="00905CE8">
        <w:t xml:space="preserve"> hours</w:t>
      </w:r>
      <w:r w:rsidR="002B0BA6">
        <w:t>, by 17,6</w:t>
      </w:r>
      <w:r w:rsidR="00233784">
        <w:t>93</w:t>
      </w:r>
      <w:r w:rsidR="002B0BA6">
        <w:t xml:space="preserve"> hours.</w:t>
      </w:r>
      <w:r w:rsidR="00774312">
        <w:t xml:space="preserve">  The average hours per response was slightly reduced due to advancements in technology.  Therefore, the total number of annual hours requested is </w:t>
      </w:r>
      <w:r w:rsidR="00774312" w:rsidRPr="00774312">
        <w:t>74,5</w:t>
      </w:r>
      <w:r w:rsidR="00233784">
        <w:t>17</w:t>
      </w:r>
      <w:r w:rsidR="00774312">
        <w:t>.</w:t>
      </w:r>
    </w:p>
    <w:p w:rsidR="00AA60BD" w:rsidRDefault="00AA60BD" w:rsidP="00650CCA">
      <w:pPr>
        <w:jc w:val="both"/>
      </w:pPr>
    </w:p>
    <w:p w:rsidR="00650CCA" w:rsidRDefault="00650CCA" w:rsidP="00650CCA">
      <w:pPr>
        <w:jc w:val="both"/>
      </w:pPr>
    </w:p>
    <w:p w:rsidR="00650CCA" w:rsidRDefault="00650CCA" w:rsidP="00650CCA">
      <w:pPr>
        <w:jc w:val="both"/>
      </w:pPr>
      <w:r>
        <w:t>16.</w:t>
      </w:r>
      <w:r>
        <w:tab/>
        <w:t>Not applicable – no information will be published.</w:t>
      </w:r>
    </w:p>
    <w:p w:rsidR="00650CCA" w:rsidRDefault="00650CCA" w:rsidP="00650CCA">
      <w:pPr>
        <w:jc w:val="both"/>
      </w:pPr>
    </w:p>
    <w:p w:rsidR="00650CCA" w:rsidRDefault="00650CCA" w:rsidP="00650CCA">
      <w:pPr>
        <w:jc w:val="both"/>
      </w:pPr>
    </w:p>
    <w:p w:rsidR="00650CCA" w:rsidRDefault="00650CCA" w:rsidP="00650CCA">
      <w:pPr>
        <w:jc w:val="both"/>
      </w:pPr>
      <w:r>
        <w:t>17.</w:t>
      </w:r>
      <w:r>
        <w:tab/>
        <w:t>Not applicable</w:t>
      </w:r>
      <w:r w:rsidR="00A31A96">
        <w:t xml:space="preserve"> – The Commission is not seeking approval to exclude the display of the expiration date for OMB approval of this information collection</w:t>
      </w:r>
      <w:r>
        <w:t>.</w:t>
      </w:r>
    </w:p>
    <w:p w:rsidR="00650CCA" w:rsidRDefault="00650CCA" w:rsidP="00650CCA">
      <w:pPr>
        <w:jc w:val="both"/>
      </w:pPr>
    </w:p>
    <w:p w:rsidR="00650CCA" w:rsidRDefault="00650CCA" w:rsidP="00650CCA">
      <w:pPr>
        <w:jc w:val="both"/>
      </w:pPr>
    </w:p>
    <w:p w:rsidR="00650CCA" w:rsidRDefault="00650CCA" w:rsidP="00650CCA">
      <w:pPr>
        <w:jc w:val="both"/>
      </w:pPr>
      <w:r>
        <w:t>18.</w:t>
      </w:r>
      <w:r>
        <w:tab/>
        <w:t>Not applicable</w:t>
      </w:r>
      <w:r w:rsidR="00A31A96">
        <w:t xml:space="preserve"> -- The Commission proposes no exception to the certification statement on OMB Form 83-I.</w:t>
      </w:r>
    </w:p>
    <w:p w:rsidR="00650CCA" w:rsidRDefault="00650CCA" w:rsidP="00650CCA">
      <w:pPr>
        <w:jc w:val="both"/>
      </w:pPr>
    </w:p>
    <w:p w:rsidR="00650CCA" w:rsidRDefault="00650CCA" w:rsidP="00650CCA">
      <w:pPr>
        <w:jc w:val="both"/>
      </w:pPr>
    </w:p>
    <w:p w:rsidR="00650CCA" w:rsidRDefault="00650CCA" w:rsidP="00650CCA">
      <w:pPr>
        <w:jc w:val="both"/>
      </w:pPr>
      <w:r>
        <w:rPr>
          <w:b/>
        </w:rPr>
        <w:t>B.</w:t>
      </w:r>
      <w:r>
        <w:rPr>
          <w:b/>
        </w:rPr>
        <w:tab/>
        <w:t>Collections of Information Employing Statistical Methods</w:t>
      </w:r>
    </w:p>
    <w:p w:rsidR="00650CCA" w:rsidRDefault="00650CCA" w:rsidP="00650CCA">
      <w:pPr>
        <w:jc w:val="both"/>
      </w:pPr>
    </w:p>
    <w:p w:rsidR="00650CCA" w:rsidRDefault="00650CCA" w:rsidP="00650CCA">
      <w:pPr>
        <w:jc w:val="both"/>
      </w:pPr>
      <w:r>
        <w:tab/>
        <w:t>This collection of information does not employ statistical methods.</w:t>
      </w:r>
    </w:p>
    <w:p w:rsidR="0084224E" w:rsidRDefault="0084224E" w:rsidP="0084224E">
      <w:pPr>
        <w:jc w:val="right"/>
        <w:rPr>
          <w:b/>
        </w:rPr>
      </w:pPr>
      <w:r>
        <w:br w:type="page"/>
      </w:r>
      <w:r w:rsidR="0093496C">
        <w:rPr>
          <w:b/>
        </w:rPr>
        <w:lastRenderedPageBreak/>
        <w:t>Attachment 1</w:t>
      </w:r>
    </w:p>
    <w:p w:rsidR="0084224E" w:rsidRPr="0084224E" w:rsidRDefault="0084224E" w:rsidP="0084224E">
      <w:pPr>
        <w:jc w:val="right"/>
        <w:rPr>
          <w:b/>
        </w:rPr>
      </w:pPr>
    </w:p>
    <w:p w:rsidR="0084224E" w:rsidRDefault="0084224E" w:rsidP="0084224E">
      <w:pPr>
        <w:jc w:val="both"/>
        <w:rPr>
          <w:b/>
        </w:rPr>
      </w:pPr>
    </w:p>
    <w:p w:rsidR="0084224E" w:rsidRDefault="0084224E" w:rsidP="0084224E">
      <w:pPr>
        <w:jc w:val="both"/>
      </w:pPr>
      <w:r w:rsidRPr="00A041F4">
        <w:rPr>
          <w:b/>
        </w:rPr>
        <w:t>12.</w:t>
      </w:r>
      <w:r w:rsidRPr="00A041F4">
        <w:rPr>
          <w:b/>
        </w:rPr>
        <w:tab/>
      </w:r>
      <w:r>
        <w:rPr>
          <w:b/>
        </w:rPr>
        <w:t>Estimated Burden and Costs, Including Overhead, to Respondents</w:t>
      </w:r>
    </w:p>
    <w:p w:rsidR="0084224E" w:rsidRDefault="0084224E" w:rsidP="0084224E">
      <w:pPr>
        <w:jc w:val="both"/>
      </w:pPr>
    </w:p>
    <w:p w:rsidR="0084224E" w:rsidRDefault="002C044E" w:rsidP="0084224E">
      <w:pPr>
        <w:jc w:val="both"/>
      </w:pPr>
      <w:r>
        <w:t>74,519</w:t>
      </w:r>
      <w:r w:rsidR="0093496C">
        <w:t xml:space="preserve"> </w:t>
      </w:r>
      <w:r w:rsidR="0084224E">
        <w:t xml:space="preserve">hours (reporting and recordkeeping requirements) + </w:t>
      </w:r>
      <w:r>
        <w:t>2</w:t>
      </w:r>
      <w:r w:rsidR="0084224E">
        <w:t xml:space="preserve"> hours (Form FMC-83) = </w:t>
      </w:r>
      <w:r>
        <w:t>74,5</w:t>
      </w:r>
      <w:r w:rsidR="00233784">
        <w:t>17</w:t>
      </w:r>
      <w:r w:rsidR="0084224E">
        <w:t xml:space="preserve"> total hours</w:t>
      </w:r>
    </w:p>
    <w:p w:rsidR="0084224E" w:rsidRDefault="0084224E" w:rsidP="0084224E">
      <w:pPr>
        <w:jc w:val="both"/>
      </w:pPr>
    </w:p>
    <w:p w:rsidR="0084224E" w:rsidRDefault="0084224E" w:rsidP="0084224E">
      <w:pPr>
        <w:jc w:val="both"/>
      </w:pPr>
      <w:r>
        <w:t>33% Pricing Manager (</w:t>
      </w:r>
      <w:r w:rsidR="002C044E">
        <w:t>24,</w:t>
      </w:r>
      <w:r w:rsidR="00233784">
        <w:t>591</w:t>
      </w:r>
      <w:r>
        <w:t xml:space="preserve"> hours)</w:t>
      </w:r>
    </w:p>
    <w:p w:rsidR="0084224E" w:rsidRDefault="0084224E" w:rsidP="0084224E">
      <w:pPr>
        <w:jc w:val="both"/>
      </w:pPr>
      <w:r>
        <w:t>67% Tariff Publisher (</w:t>
      </w:r>
      <w:r w:rsidR="002C044E">
        <w:t>49,92</w:t>
      </w:r>
      <w:r w:rsidR="00233784">
        <w:t>6</w:t>
      </w:r>
      <w:r>
        <w:t xml:space="preserve"> hours)</w:t>
      </w:r>
    </w:p>
    <w:p w:rsidR="0084224E" w:rsidRDefault="0084224E" w:rsidP="0084224E">
      <w:pPr>
        <w:jc w:val="both"/>
      </w:pPr>
    </w:p>
    <w:p w:rsidR="00617AA1" w:rsidRDefault="00617AA1" w:rsidP="00617AA1">
      <w:pPr>
        <w:jc w:val="both"/>
      </w:pPr>
      <w:r>
        <w:t xml:space="preserve">The annual salary calculations have been formulated using the Federal Government’s March </w:t>
      </w:r>
      <w:r w:rsidRPr="00A041F4">
        <w:t>20</w:t>
      </w:r>
      <w:r>
        <w:t xml:space="preserve">14 salary table (overhead of 109.70% has been added to the basic salary).  The salary for the pricing manager was calculated using the salary of a GS 13/5 Senior Transportation Specialist, and the salary for the tariff publisher was calculated using the salary of a GS 6/5 Transportation Specialist. </w:t>
      </w:r>
    </w:p>
    <w:p w:rsidR="00617AA1" w:rsidRDefault="00617AA1" w:rsidP="00617AA1">
      <w:pPr>
        <w:jc w:val="both"/>
      </w:pPr>
    </w:p>
    <w:p w:rsidR="00617AA1" w:rsidRDefault="00617AA1" w:rsidP="00617AA1">
      <w:pPr>
        <w:jc w:val="both"/>
      </w:pPr>
      <w:r>
        <w:t>Formula:  Annual salary/2087 + overhead rate = adjusted annual salary</w:t>
      </w:r>
    </w:p>
    <w:p w:rsidR="00617AA1" w:rsidRDefault="00617AA1" w:rsidP="00617AA1">
      <w:pPr>
        <w:jc w:val="both"/>
      </w:pPr>
    </w:p>
    <w:p w:rsidR="00617AA1" w:rsidRPr="00A041F4" w:rsidRDefault="00617AA1" w:rsidP="00617AA1">
      <w:pPr>
        <w:jc w:val="both"/>
      </w:pPr>
      <w:r w:rsidRPr="00A041F4">
        <w:t>$</w:t>
      </w:r>
      <w:r>
        <w:t>101,914/2087 = $48.83</w:t>
      </w:r>
      <w:r w:rsidRPr="00A041F4">
        <w:t xml:space="preserve"> + </w:t>
      </w:r>
      <w:r>
        <w:t>109.70%</w:t>
      </w:r>
      <w:r w:rsidRPr="00A041F4">
        <w:t xml:space="preserve"> = $</w:t>
      </w:r>
      <w:r>
        <w:t>102.39 = Pricing Manager adj</w:t>
      </w:r>
      <w:r w:rsidRPr="00A041F4">
        <w:t>usted hourly salary</w:t>
      </w:r>
    </w:p>
    <w:p w:rsidR="00617AA1" w:rsidRPr="00A041F4" w:rsidRDefault="00617AA1" w:rsidP="00617AA1">
      <w:pPr>
        <w:jc w:val="both"/>
      </w:pPr>
    </w:p>
    <w:p w:rsidR="00617AA1" w:rsidRPr="00A041F4" w:rsidRDefault="00617AA1" w:rsidP="00617AA1">
      <w:pPr>
        <w:jc w:val="both"/>
      </w:pPr>
      <w:r w:rsidRPr="00A041F4">
        <w:t>$</w:t>
      </w:r>
      <w:r>
        <w:t>43,476/2087 = $20.83</w:t>
      </w:r>
      <w:r w:rsidRPr="00A041F4">
        <w:t xml:space="preserve"> + </w:t>
      </w:r>
      <w:r>
        <w:t>109.70%</w:t>
      </w:r>
      <w:r w:rsidRPr="00A041F4">
        <w:t xml:space="preserve"> = $</w:t>
      </w:r>
      <w:r>
        <w:t>43.68</w:t>
      </w:r>
      <w:r w:rsidRPr="00A041F4">
        <w:t xml:space="preserve"> = </w:t>
      </w:r>
      <w:r>
        <w:t>Tariff Publisher</w:t>
      </w:r>
      <w:r w:rsidRPr="00A041F4">
        <w:t xml:space="preserve"> adjusted hourly salary</w:t>
      </w:r>
    </w:p>
    <w:p w:rsidR="00C014B8" w:rsidRDefault="00C014B8" w:rsidP="00C014B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C014B8" w:rsidRPr="00796A0C" w:rsidTr="00C014B8">
        <w:tc>
          <w:tcPr>
            <w:tcW w:w="2394" w:type="dxa"/>
          </w:tcPr>
          <w:p w:rsidR="00C014B8" w:rsidRPr="00796A0C" w:rsidRDefault="00C014B8" w:rsidP="00C014B8">
            <w:pPr>
              <w:jc w:val="both"/>
              <w:rPr>
                <w:b/>
              </w:rPr>
            </w:pPr>
            <w:r w:rsidRPr="00796A0C">
              <w:rPr>
                <w:b/>
              </w:rPr>
              <w:t>Employee</w:t>
            </w:r>
          </w:p>
        </w:tc>
        <w:tc>
          <w:tcPr>
            <w:tcW w:w="2394" w:type="dxa"/>
          </w:tcPr>
          <w:p w:rsidR="00C014B8" w:rsidRPr="00796A0C" w:rsidRDefault="00C014B8" w:rsidP="00C014B8">
            <w:pPr>
              <w:jc w:val="both"/>
              <w:rPr>
                <w:b/>
              </w:rPr>
            </w:pPr>
            <w:r w:rsidRPr="00796A0C">
              <w:rPr>
                <w:b/>
              </w:rPr>
              <w:t>Hourly Salary</w:t>
            </w:r>
          </w:p>
        </w:tc>
        <w:tc>
          <w:tcPr>
            <w:tcW w:w="2394" w:type="dxa"/>
          </w:tcPr>
          <w:p w:rsidR="00C014B8" w:rsidRPr="00796A0C" w:rsidRDefault="00C014B8" w:rsidP="00C014B8">
            <w:pPr>
              <w:jc w:val="both"/>
              <w:rPr>
                <w:b/>
              </w:rPr>
            </w:pPr>
            <w:r w:rsidRPr="00796A0C">
              <w:rPr>
                <w:b/>
              </w:rPr>
              <w:t>Number of Hours</w:t>
            </w:r>
          </w:p>
        </w:tc>
        <w:tc>
          <w:tcPr>
            <w:tcW w:w="2394" w:type="dxa"/>
          </w:tcPr>
          <w:p w:rsidR="00C014B8" w:rsidRPr="00796A0C" w:rsidRDefault="00C014B8" w:rsidP="00C014B8">
            <w:pPr>
              <w:jc w:val="both"/>
              <w:rPr>
                <w:b/>
              </w:rPr>
            </w:pPr>
            <w:r w:rsidRPr="00796A0C">
              <w:rPr>
                <w:b/>
              </w:rPr>
              <w:t>Total</w:t>
            </w:r>
          </w:p>
        </w:tc>
      </w:tr>
      <w:tr w:rsidR="00C014B8" w:rsidRPr="00796A0C" w:rsidTr="00C014B8">
        <w:tc>
          <w:tcPr>
            <w:tcW w:w="2394" w:type="dxa"/>
          </w:tcPr>
          <w:p w:rsidR="00C014B8" w:rsidRPr="0023396A" w:rsidRDefault="00C014B8" w:rsidP="00C014B8">
            <w:pPr>
              <w:jc w:val="both"/>
            </w:pPr>
            <w:r>
              <w:t>Pricing Manager</w:t>
            </w:r>
          </w:p>
        </w:tc>
        <w:tc>
          <w:tcPr>
            <w:tcW w:w="2394" w:type="dxa"/>
          </w:tcPr>
          <w:p w:rsidR="00C014B8" w:rsidRPr="0023396A" w:rsidRDefault="00C014B8" w:rsidP="00C014B8">
            <w:pPr>
              <w:jc w:val="both"/>
            </w:pPr>
            <w:r w:rsidRPr="0023396A">
              <w:t>$</w:t>
            </w:r>
            <w:r w:rsidR="00617AA1">
              <w:t>102.39</w:t>
            </w:r>
          </w:p>
        </w:tc>
        <w:tc>
          <w:tcPr>
            <w:tcW w:w="2394" w:type="dxa"/>
          </w:tcPr>
          <w:p w:rsidR="00C014B8" w:rsidRPr="0023396A" w:rsidRDefault="002C044E" w:rsidP="00C014B8">
            <w:pPr>
              <w:jc w:val="both"/>
            </w:pPr>
            <w:r>
              <w:t>24,59</w:t>
            </w:r>
            <w:r w:rsidR="00233784">
              <w:t>1</w:t>
            </w:r>
          </w:p>
        </w:tc>
        <w:tc>
          <w:tcPr>
            <w:tcW w:w="2394" w:type="dxa"/>
          </w:tcPr>
          <w:p w:rsidR="00C014B8" w:rsidRPr="0023396A" w:rsidRDefault="00C014B8" w:rsidP="002C044E">
            <w:pPr>
              <w:jc w:val="both"/>
            </w:pPr>
            <w:r>
              <w:t>$</w:t>
            </w:r>
            <w:r w:rsidR="002C044E">
              <w:t>2</w:t>
            </w:r>
            <w:r w:rsidR="001D31D9">
              <w:t>,</w:t>
            </w:r>
            <w:r w:rsidR="002C044E">
              <w:t>517</w:t>
            </w:r>
            <w:r w:rsidR="001D31D9">
              <w:t>,</w:t>
            </w:r>
            <w:r w:rsidR="00233784">
              <w:t>872</w:t>
            </w:r>
          </w:p>
        </w:tc>
      </w:tr>
      <w:tr w:rsidR="00C014B8" w:rsidRPr="00796A0C" w:rsidTr="00C014B8">
        <w:tc>
          <w:tcPr>
            <w:tcW w:w="2394" w:type="dxa"/>
          </w:tcPr>
          <w:p w:rsidR="00C014B8" w:rsidRPr="0023396A" w:rsidRDefault="00C014B8" w:rsidP="00C014B8">
            <w:pPr>
              <w:jc w:val="both"/>
            </w:pPr>
            <w:r>
              <w:t>Tariff Publisher</w:t>
            </w:r>
          </w:p>
        </w:tc>
        <w:tc>
          <w:tcPr>
            <w:tcW w:w="2394" w:type="dxa"/>
          </w:tcPr>
          <w:p w:rsidR="00C014B8" w:rsidRPr="0023396A" w:rsidRDefault="00C014B8" w:rsidP="00C014B8">
            <w:pPr>
              <w:jc w:val="both"/>
            </w:pPr>
            <w:r>
              <w:t>$</w:t>
            </w:r>
            <w:r w:rsidR="00617AA1">
              <w:t>43.68</w:t>
            </w:r>
          </w:p>
        </w:tc>
        <w:tc>
          <w:tcPr>
            <w:tcW w:w="2394" w:type="dxa"/>
          </w:tcPr>
          <w:p w:rsidR="00C014B8" w:rsidRPr="0023396A" w:rsidRDefault="002C044E" w:rsidP="00C014B8">
            <w:pPr>
              <w:jc w:val="both"/>
            </w:pPr>
            <w:r>
              <w:t>49,92</w:t>
            </w:r>
            <w:r w:rsidR="00233784">
              <w:t>6</w:t>
            </w:r>
          </w:p>
        </w:tc>
        <w:tc>
          <w:tcPr>
            <w:tcW w:w="2394" w:type="dxa"/>
          </w:tcPr>
          <w:p w:rsidR="00C014B8" w:rsidRPr="0023396A" w:rsidRDefault="00C014B8" w:rsidP="002B0BA6">
            <w:pPr>
              <w:jc w:val="both"/>
            </w:pPr>
            <w:r>
              <w:t>$</w:t>
            </w:r>
            <w:r w:rsidR="001D31D9">
              <w:t>2,</w:t>
            </w:r>
            <w:r w:rsidR="002C044E">
              <w:t>180</w:t>
            </w:r>
            <w:r w:rsidR="001D31D9">
              <w:t>,</w:t>
            </w:r>
            <w:r w:rsidR="00233784">
              <w:t>767</w:t>
            </w:r>
          </w:p>
        </w:tc>
      </w:tr>
      <w:tr w:rsidR="00C014B8" w:rsidRPr="00796A0C" w:rsidTr="00C014B8">
        <w:tc>
          <w:tcPr>
            <w:tcW w:w="2394" w:type="dxa"/>
          </w:tcPr>
          <w:p w:rsidR="00C014B8" w:rsidRPr="00796A0C" w:rsidRDefault="00C014B8" w:rsidP="00C014B8">
            <w:pPr>
              <w:jc w:val="both"/>
              <w:rPr>
                <w:b/>
              </w:rPr>
            </w:pPr>
            <w:r w:rsidRPr="00796A0C">
              <w:rPr>
                <w:b/>
              </w:rPr>
              <w:t>TOTALS</w:t>
            </w:r>
          </w:p>
        </w:tc>
        <w:tc>
          <w:tcPr>
            <w:tcW w:w="2394" w:type="dxa"/>
          </w:tcPr>
          <w:p w:rsidR="00C014B8" w:rsidRPr="00796A0C" w:rsidRDefault="00C014B8" w:rsidP="00C014B8">
            <w:pPr>
              <w:jc w:val="both"/>
              <w:rPr>
                <w:b/>
              </w:rPr>
            </w:pPr>
          </w:p>
        </w:tc>
        <w:tc>
          <w:tcPr>
            <w:tcW w:w="2394" w:type="dxa"/>
          </w:tcPr>
          <w:p w:rsidR="00C014B8" w:rsidRPr="00796A0C" w:rsidRDefault="002B0BA6" w:rsidP="00C014B8">
            <w:pPr>
              <w:jc w:val="both"/>
              <w:rPr>
                <w:b/>
              </w:rPr>
            </w:pPr>
            <w:r>
              <w:rPr>
                <w:b/>
              </w:rPr>
              <w:t>74,5</w:t>
            </w:r>
            <w:r w:rsidR="00233784">
              <w:rPr>
                <w:b/>
              </w:rPr>
              <w:t>17</w:t>
            </w:r>
          </w:p>
        </w:tc>
        <w:tc>
          <w:tcPr>
            <w:tcW w:w="2394" w:type="dxa"/>
          </w:tcPr>
          <w:p w:rsidR="00C014B8" w:rsidRPr="00796A0C" w:rsidRDefault="00C014B8" w:rsidP="002B0BA6">
            <w:pPr>
              <w:jc w:val="both"/>
              <w:rPr>
                <w:b/>
              </w:rPr>
            </w:pPr>
            <w:r>
              <w:rPr>
                <w:b/>
              </w:rPr>
              <w:t>$</w:t>
            </w:r>
            <w:r w:rsidR="002B0BA6">
              <w:rPr>
                <w:b/>
              </w:rPr>
              <w:t>4</w:t>
            </w:r>
            <w:r w:rsidR="001D31D9">
              <w:rPr>
                <w:b/>
              </w:rPr>
              <w:t>,</w:t>
            </w:r>
            <w:r w:rsidR="002B0BA6">
              <w:rPr>
                <w:b/>
              </w:rPr>
              <w:t>698</w:t>
            </w:r>
            <w:r w:rsidR="00CD4DA0">
              <w:rPr>
                <w:b/>
              </w:rPr>
              <w:t>,</w:t>
            </w:r>
            <w:r w:rsidR="00233784">
              <w:rPr>
                <w:b/>
              </w:rPr>
              <w:t>639</w:t>
            </w:r>
          </w:p>
        </w:tc>
      </w:tr>
    </w:tbl>
    <w:p w:rsidR="0084224E" w:rsidRDefault="0084224E" w:rsidP="0084224E">
      <w:pPr>
        <w:jc w:val="both"/>
      </w:pPr>
    </w:p>
    <w:p w:rsidR="0093496C" w:rsidRDefault="0084224E" w:rsidP="0093496C">
      <w:pPr>
        <w:jc w:val="right"/>
        <w:rPr>
          <w:b/>
        </w:rPr>
      </w:pPr>
      <w:r>
        <w:rPr>
          <w:b/>
        </w:rPr>
        <w:br w:type="page"/>
      </w:r>
      <w:r w:rsidR="0093496C">
        <w:rPr>
          <w:b/>
        </w:rPr>
        <w:lastRenderedPageBreak/>
        <w:t>Attachment 2</w:t>
      </w:r>
    </w:p>
    <w:p w:rsidR="0093496C" w:rsidRDefault="0093496C" w:rsidP="0084224E">
      <w:pPr>
        <w:jc w:val="both"/>
        <w:rPr>
          <w:b/>
        </w:rPr>
      </w:pPr>
    </w:p>
    <w:p w:rsidR="0093496C" w:rsidRDefault="0093496C" w:rsidP="0084224E">
      <w:pPr>
        <w:jc w:val="both"/>
        <w:rPr>
          <w:b/>
        </w:rPr>
      </w:pPr>
    </w:p>
    <w:p w:rsidR="0084224E" w:rsidRDefault="0084224E" w:rsidP="0084224E">
      <w:pPr>
        <w:jc w:val="both"/>
        <w:rPr>
          <w:b/>
        </w:rPr>
      </w:pPr>
      <w:r>
        <w:rPr>
          <w:b/>
        </w:rPr>
        <w:t>14.</w:t>
      </w:r>
      <w:r>
        <w:rPr>
          <w:b/>
        </w:rPr>
        <w:tab/>
        <w:t>Estimated Burden and Costs, Including Overhead, to Federal Government</w:t>
      </w:r>
    </w:p>
    <w:p w:rsidR="0084224E" w:rsidRDefault="0084224E" w:rsidP="0084224E">
      <w:pPr>
        <w:jc w:val="both"/>
        <w:rPr>
          <w:b/>
        </w:rPr>
      </w:pPr>
    </w:p>
    <w:p w:rsidR="00F44562" w:rsidRDefault="00F44562" w:rsidP="00F44562">
      <w:pPr>
        <w:jc w:val="both"/>
      </w:pPr>
      <w:r>
        <w:t xml:space="preserve">The annual salary calculations have been formulated using the Federal Government’s March </w:t>
      </w:r>
      <w:r w:rsidRPr="00A041F4">
        <w:t>20</w:t>
      </w:r>
      <w:r>
        <w:t>14 salary table (overhead of 109.70% has been added to the basic salary).</w:t>
      </w:r>
    </w:p>
    <w:p w:rsidR="00C014B8" w:rsidRDefault="00C014B8" w:rsidP="00C014B8">
      <w:pPr>
        <w:jc w:val="both"/>
      </w:pPr>
    </w:p>
    <w:p w:rsidR="00C014B8" w:rsidRPr="0041177D" w:rsidRDefault="00C014B8" w:rsidP="00C014B8">
      <w:pPr>
        <w:jc w:val="both"/>
      </w:pPr>
      <w:r>
        <w:rPr>
          <w:b/>
        </w:rPr>
        <w:t xml:space="preserve">Office Director </w:t>
      </w:r>
      <w:r>
        <w:t>1</w:t>
      </w:r>
      <w:r w:rsidR="00F44562">
        <w:t>5/4</w:t>
      </w:r>
      <w:r>
        <w:t xml:space="preserve"> – 1,35</w:t>
      </w:r>
      <w:r w:rsidR="00544361">
        <w:t>2</w:t>
      </w:r>
      <w:r>
        <w:t xml:space="preserve"> hours</w:t>
      </w:r>
      <w:r w:rsidR="00601924">
        <w:t xml:space="preserve"> (approximately 65% of time)</w:t>
      </w:r>
    </w:p>
    <w:p w:rsidR="00F44562" w:rsidRDefault="00F44562" w:rsidP="00F44562">
      <w:pPr>
        <w:jc w:val="both"/>
      </w:pPr>
      <w:r>
        <w:t>$137,494/2087 = $53.31 + 109.70% = $138.15  adjusted hourly salary</w:t>
      </w:r>
    </w:p>
    <w:p w:rsidR="00F44562" w:rsidRDefault="00F44562" w:rsidP="00C014B8">
      <w:pPr>
        <w:jc w:val="both"/>
      </w:pPr>
    </w:p>
    <w:p w:rsidR="00544361" w:rsidRDefault="00544361" w:rsidP="00544361">
      <w:pPr>
        <w:jc w:val="both"/>
      </w:pPr>
      <w:r>
        <w:rPr>
          <w:b/>
        </w:rPr>
        <w:t xml:space="preserve">Transportation Specialist  </w:t>
      </w:r>
      <w:r>
        <w:t>12/</w:t>
      </w:r>
      <w:r w:rsidR="00F44562">
        <w:t>8</w:t>
      </w:r>
      <w:r>
        <w:t xml:space="preserve"> – 2,912 hours (approximately 70% of time)</w:t>
      </w:r>
    </w:p>
    <w:p w:rsidR="00F44562" w:rsidRDefault="00F44562" w:rsidP="00F44562">
      <w:pPr>
        <w:jc w:val="both"/>
      </w:pPr>
      <w:r>
        <w:t>$93,264/2087 = $45.89 + 109.70% = $93.71   adjusted hourly salary</w:t>
      </w:r>
    </w:p>
    <w:p w:rsidR="00F44562" w:rsidRDefault="00F44562" w:rsidP="00544361">
      <w:pPr>
        <w:jc w:val="both"/>
      </w:pPr>
    </w:p>
    <w:p w:rsidR="00C014B8" w:rsidRPr="00244B71" w:rsidRDefault="00C014B8" w:rsidP="00C014B8">
      <w:pPr>
        <w:jc w:val="both"/>
      </w:pPr>
      <w:r>
        <w:rPr>
          <w:b/>
        </w:rPr>
        <w:t xml:space="preserve">Information Processing Assistant </w:t>
      </w:r>
      <w:r>
        <w:t>7/</w:t>
      </w:r>
      <w:r w:rsidR="00F44562">
        <w:t>10</w:t>
      </w:r>
      <w:r>
        <w:t xml:space="preserve"> – 1,35</w:t>
      </w:r>
      <w:r w:rsidR="00544361">
        <w:t>2</w:t>
      </w:r>
      <w:r>
        <w:t xml:space="preserve"> hours</w:t>
      </w:r>
      <w:r w:rsidR="00601924">
        <w:t xml:space="preserve"> (approximately 65% of time)</w:t>
      </w:r>
    </w:p>
    <w:p w:rsidR="00F44562" w:rsidRDefault="00F44562" w:rsidP="00F44562">
      <w:pPr>
        <w:jc w:val="both"/>
      </w:pPr>
      <w:r>
        <w:t>$55,421/2087 = $26.35 + 109.70% =  $55.68  adjusted hourly salary</w:t>
      </w:r>
    </w:p>
    <w:p w:rsidR="00C014B8" w:rsidRDefault="00C014B8" w:rsidP="00C014B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1800"/>
        <w:gridCol w:w="2160"/>
        <w:gridCol w:w="1458"/>
      </w:tblGrid>
      <w:tr w:rsidR="00C014B8" w:rsidTr="00C014B8">
        <w:tc>
          <w:tcPr>
            <w:tcW w:w="4158" w:type="dxa"/>
          </w:tcPr>
          <w:p w:rsidR="00C014B8" w:rsidRPr="0058381C" w:rsidRDefault="00C014B8" w:rsidP="00C014B8">
            <w:pPr>
              <w:jc w:val="both"/>
              <w:rPr>
                <w:b/>
              </w:rPr>
            </w:pPr>
            <w:r w:rsidRPr="0058381C">
              <w:rPr>
                <w:b/>
              </w:rPr>
              <w:t>Employee</w:t>
            </w:r>
          </w:p>
        </w:tc>
        <w:tc>
          <w:tcPr>
            <w:tcW w:w="1800" w:type="dxa"/>
          </w:tcPr>
          <w:p w:rsidR="00C014B8" w:rsidRPr="0058381C" w:rsidRDefault="00C014B8" w:rsidP="00C014B8">
            <w:pPr>
              <w:jc w:val="both"/>
              <w:rPr>
                <w:b/>
              </w:rPr>
            </w:pPr>
            <w:r w:rsidRPr="0058381C">
              <w:rPr>
                <w:b/>
              </w:rPr>
              <w:t>Hourly Salary</w:t>
            </w:r>
          </w:p>
        </w:tc>
        <w:tc>
          <w:tcPr>
            <w:tcW w:w="2160" w:type="dxa"/>
          </w:tcPr>
          <w:p w:rsidR="00C014B8" w:rsidRPr="0058381C" w:rsidRDefault="00C014B8" w:rsidP="00C014B8">
            <w:pPr>
              <w:jc w:val="both"/>
              <w:rPr>
                <w:b/>
              </w:rPr>
            </w:pPr>
            <w:r w:rsidRPr="0058381C">
              <w:rPr>
                <w:b/>
              </w:rPr>
              <w:t>Number of Hours</w:t>
            </w:r>
          </w:p>
        </w:tc>
        <w:tc>
          <w:tcPr>
            <w:tcW w:w="1458" w:type="dxa"/>
          </w:tcPr>
          <w:p w:rsidR="00C014B8" w:rsidRPr="0058381C" w:rsidRDefault="00C014B8" w:rsidP="00C014B8">
            <w:pPr>
              <w:jc w:val="both"/>
              <w:rPr>
                <w:b/>
              </w:rPr>
            </w:pPr>
            <w:r w:rsidRPr="0058381C">
              <w:rPr>
                <w:b/>
              </w:rPr>
              <w:t>Total</w:t>
            </w:r>
          </w:p>
        </w:tc>
      </w:tr>
      <w:tr w:rsidR="00C014B8" w:rsidTr="00C014B8">
        <w:tc>
          <w:tcPr>
            <w:tcW w:w="4158" w:type="dxa"/>
          </w:tcPr>
          <w:p w:rsidR="00C014B8" w:rsidRDefault="00C014B8" w:rsidP="00C014B8">
            <w:pPr>
              <w:jc w:val="both"/>
            </w:pPr>
            <w:r>
              <w:t>Office Director</w:t>
            </w:r>
          </w:p>
        </w:tc>
        <w:tc>
          <w:tcPr>
            <w:tcW w:w="1800" w:type="dxa"/>
          </w:tcPr>
          <w:p w:rsidR="00C014B8" w:rsidRDefault="00F44562" w:rsidP="00C014B8">
            <w:pPr>
              <w:jc w:val="both"/>
            </w:pPr>
            <w:r>
              <w:t>$138.15</w:t>
            </w:r>
          </w:p>
        </w:tc>
        <w:tc>
          <w:tcPr>
            <w:tcW w:w="2160" w:type="dxa"/>
          </w:tcPr>
          <w:p w:rsidR="00C014B8" w:rsidRDefault="00544361" w:rsidP="00C014B8">
            <w:pPr>
              <w:jc w:val="both"/>
            </w:pPr>
            <w:r>
              <w:t>1,352</w:t>
            </w:r>
          </w:p>
        </w:tc>
        <w:tc>
          <w:tcPr>
            <w:tcW w:w="1458" w:type="dxa"/>
          </w:tcPr>
          <w:p w:rsidR="00C014B8" w:rsidRDefault="00C014B8" w:rsidP="00F44562">
            <w:pPr>
              <w:jc w:val="both"/>
            </w:pPr>
            <w:r>
              <w:t>$</w:t>
            </w:r>
            <w:r w:rsidR="00544361">
              <w:t>1</w:t>
            </w:r>
            <w:r w:rsidR="00F44562">
              <w:t>86</w:t>
            </w:r>
            <w:r w:rsidR="00544361">
              <w:t>,</w:t>
            </w:r>
            <w:r w:rsidR="00F44562">
              <w:t>778</w:t>
            </w:r>
          </w:p>
        </w:tc>
      </w:tr>
      <w:tr w:rsidR="00C014B8" w:rsidTr="00C014B8">
        <w:tc>
          <w:tcPr>
            <w:tcW w:w="4158" w:type="dxa"/>
          </w:tcPr>
          <w:p w:rsidR="00C014B8" w:rsidRDefault="00544361" w:rsidP="00F44562">
            <w:pPr>
              <w:jc w:val="both"/>
            </w:pPr>
            <w:r>
              <w:t>Transportation Specialist</w:t>
            </w:r>
          </w:p>
        </w:tc>
        <w:tc>
          <w:tcPr>
            <w:tcW w:w="1800" w:type="dxa"/>
          </w:tcPr>
          <w:p w:rsidR="00C014B8" w:rsidRDefault="00F44562" w:rsidP="00C014B8">
            <w:pPr>
              <w:jc w:val="both"/>
            </w:pPr>
            <w:r>
              <w:t>$93.71</w:t>
            </w:r>
          </w:p>
        </w:tc>
        <w:tc>
          <w:tcPr>
            <w:tcW w:w="2160" w:type="dxa"/>
          </w:tcPr>
          <w:p w:rsidR="00C014B8" w:rsidRDefault="00544361" w:rsidP="00C014B8">
            <w:pPr>
              <w:jc w:val="both"/>
            </w:pPr>
            <w:r>
              <w:t>2,912</w:t>
            </w:r>
          </w:p>
        </w:tc>
        <w:tc>
          <w:tcPr>
            <w:tcW w:w="1458" w:type="dxa"/>
          </w:tcPr>
          <w:p w:rsidR="00C014B8" w:rsidRDefault="00135258" w:rsidP="00F44562">
            <w:pPr>
              <w:jc w:val="both"/>
            </w:pPr>
            <w:r>
              <w:t>$</w:t>
            </w:r>
            <w:r w:rsidR="00544361">
              <w:t>2</w:t>
            </w:r>
            <w:r w:rsidR="00F44562">
              <w:t>72</w:t>
            </w:r>
            <w:r w:rsidR="00544361">
              <w:t>,</w:t>
            </w:r>
            <w:r w:rsidR="00F44562">
              <w:t>883</w:t>
            </w:r>
          </w:p>
        </w:tc>
      </w:tr>
      <w:tr w:rsidR="00C014B8" w:rsidTr="00C014B8">
        <w:tc>
          <w:tcPr>
            <w:tcW w:w="4158" w:type="dxa"/>
          </w:tcPr>
          <w:p w:rsidR="00C014B8" w:rsidRDefault="00C014B8" w:rsidP="00C014B8">
            <w:pPr>
              <w:jc w:val="both"/>
            </w:pPr>
            <w:r>
              <w:t xml:space="preserve">Information Processing Assistant </w:t>
            </w:r>
          </w:p>
        </w:tc>
        <w:tc>
          <w:tcPr>
            <w:tcW w:w="1800" w:type="dxa"/>
          </w:tcPr>
          <w:p w:rsidR="00C014B8" w:rsidRDefault="00F44562" w:rsidP="00C014B8">
            <w:pPr>
              <w:jc w:val="both"/>
            </w:pPr>
            <w:r>
              <w:t>$55.68</w:t>
            </w:r>
          </w:p>
        </w:tc>
        <w:tc>
          <w:tcPr>
            <w:tcW w:w="2160" w:type="dxa"/>
          </w:tcPr>
          <w:p w:rsidR="00C014B8" w:rsidRDefault="00135258" w:rsidP="00C014B8">
            <w:pPr>
              <w:jc w:val="both"/>
            </w:pPr>
            <w:r>
              <w:t>1,35</w:t>
            </w:r>
            <w:r w:rsidR="00544361">
              <w:t>2</w:t>
            </w:r>
          </w:p>
        </w:tc>
        <w:tc>
          <w:tcPr>
            <w:tcW w:w="1458" w:type="dxa"/>
          </w:tcPr>
          <w:p w:rsidR="00C014B8" w:rsidRDefault="00135258" w:rsidP="00F44562">
            <w:pPr>
              <w:jc w:val="both"/>
            </w:pPr>
            <w:r>
              <w:t>$  7</w:t>
            </w:r>
            <w:r w:rsidR="00F44562">
              <w:t>5</w:t>
            </w:r>
            <w:r>
              <w:t>,</w:t>
            </w:r>
            <w:r w:rsidR="00F44562">
              <w:t>279</w:t>
            </w:r>
          </w:p>
        </w:tc>
      </w:tr>
      <w:tr w:rsidR="00C014B8" w:rsidTr="00C014B8">
        <w:tc>
          <w:tcPr>
            <w:tcW w:w="4158" w:type="dxa"/>
          </w:tcPr>
          <w:p w:rsidR="00C014B8" w:rsidRPr="0058381C" w:rsidRDefault="00C014B8" w:rsidP="00C014B8">
            <w:pPr>
              <w:jc w:val="both"/>
              <w:rPr>
                <w:b/>
              </w:rPr>
            </w:pPr>
            <w:r w:rsidRPr="0058381C">
              <w:rPr>
                <w:b/>
              </w:rPr>
              <w:t>TOTALS</w:t>
            </w:r>
          </w:p>
        </w:tc>
        <w:tc>
          <w:tcPr>
            <w:tcW w:w="1800" w:type="dxa"/>
          </w:tcPr>
          <w:p w:rsidR="00C014B8" w:rsidRPr="0058381C" w:rsidRDefault="00C014B8" w:rsidP="00C014B8">
            <w:pPr>
              <w:jc w:val="both"/>
              <w:rPr>
                <w:b/>
              </w:rPr>
            </w:pPr>
          </w:p>
        </w:tc>
        <w:tc>
          <w:tcPr>
            <w:tcW w:w="2160" w:type="dxa"/>
          </w:tcPr>
          <w:p w:rsidR="00C014B8" w:rsidRPr="0058381C" w:rsidRDefault="00544361" w:rsidP="00C014B8">
            <w:pPr>
              <w:jc w:val="both"/>
              <w:rPr>
                <w:b/>
              </w:rPr>
            </w:pPr>
            <w:r>
              <w:rPr>
                <w:b/>
              </w:rPr>
              <w:t>7,072</w:t>
            </w:r>
          </w:p>
        </w:tc>
        <w:tc>
          <w:tcPr>
            <w:tcW w:w="1458" w:type="dxa"/>
          </w:tcPr>
          <w:p w:rsidR="00C014B8" w:rsidRPr="0058381C" w:rsidRDefault="00135258" w:rsidP="00F44562">
            <w:pPr>
              <w:jc w:val="both"/>
              <w:rPr>
                <w:b/>
              </w:rPr>
            </w:pPr>
            <w:r>
              <w:rPr>
                <w:b/>
              </w:rPr>
              <w:t>$</w:t>
            </w:r>
            <w:r w:rsidR="00544361">
              <w:rPr>
                <w:b/>
              </w:rPr>
              <w:t>5</w:t>
            </w:r>
            <w:r w:rsidR="00F44562">
              <w:rPr>
                <w:b/>
              </w:rPr>
              <w:t>34</w:t>
            </w:r>
            <w:r w:rsidR="00544361">
              <w:rPr>
                <w:b/>
              </w:rPr>
              <w:t>,</w:t>
            </w:r>
            <w:r w:rsidR="00F44562">
              <w:rPr>
                <w:b/>
              </w:rPr>
              <w:t>940</w:t>
            </w:r>
          </w:p>
        </w:tc>
      </w:tr>
    </w:tbl>
    <w:p w:rsidR="00C014B8" w:rsidRPr="004941C3" w:rsidRDefault="00C014B8" w:rsidP="00C014B8">
      <w:pPr>
        <w:jc w:val="both"/>
      </w:pPr>
    </w:p>
    <w:p w:rsidR="0084224E" w:rsidRDefault="0084224E" w:rsidP="0084224E">
      <w:pPr>
        <w:jc w:val="both"/>
      </w:pPr>
    </w:p>
    <w:p w:rsidR="0084224E" w:rsidRDefault="0084224E" w:rsidP="0084224E">
      <w:pPr>
        <w:jc w:val="both"/>
      </w:pPr>
      <w:r>
        <w:t>Total Salary, Benefits, Overhead</w:t>
      </w:r>
      <w:r>
        <w:tab/>
      </w:r>
      <w:r>
        <w:tab/>
        <w:t>$</w:t>
      </w:r>
      <w:r w:rsidR="00544361">
        <w:t>5</w:t>
      </w:r>
      <w:r w:rsidR="00F44562">
        <w:t>34</w:t>
      </w:r>
      <w:r w:rsidR="00544361">
        <w:t>,</w:t>
      </w:r>
      <w:r w:rsidR="00990BC8">
        <w:t>940</w:t>
      </w:r>
    </w:p>
    <w:p w:rsidR="0084224E" w:rsidRPr="00601924" w:rsidRDefault="0084224E" w:rsidP="0084224E">
      <w:pPr>
        <w:jc w:val="both"/>
        <w:rPr>
          <w:b/>
        </w:rPr>
      </w:pPr>
      <w:r>
        <w:t>Plus Cost of System Maintenance</w:t>
      </w:r>
      <w:r>
        <w:rPr>
          <w:rStyle w:val="FootnoteReference"/>
        </w:rPr>
        <w:footnoteReference w:id="5"/>
      </w:r>
      <w:r>
        <w:tab/>
      </w:r>
      <w:r>
        <w:tab/>
      </w:r>
      <w:r w:rsidR="001260E9">
        <w:rPr>
          <w:u w:val="single"/>
        </w:rPr>
        <w:t>$  63,831</w:t>
      </w:r>
    </w:p>
    <w:p w:rsidR="0084224E" w:rsidRDefault="00882E99" w:rsidP="0084224E">
      <w:pPr>
        <w:jc w:val="both"/>
        <w:rPr>
          <w:b/>
        </w:rPr>
      </w:pPr>
      <w:r>
        <w:rPr>
          <w:b/>
        </w:rPr>
        <w:tab/>
      </w:r>
      <w:r>
        <w:rPr>
          <w:b/>
        </w:rPr>
        <w:tab/>
      </w:r>
      <w:r>
        <w:rPr>
          <w:b/>
        </w:rPr>
        <w:tab/>
      </w:r>
      <w:r>
        <w:rPr>
          <w:b/>
        </w:rPr>
        <w:tab/>
      </w:r>
      <w:r w:rsidR="0084224E" w:rsidRPr="00601924">
        <w:rPr>
          <w:b/>
        </w:rPr>
        <w:tab/>
      </w:r>
      <w:r w:rsidR="0084224E" w:rsidRPr="00601924">
        <w:rPr>
          <w:b/>
        </w:rPr>
        <w:tab/>
      </w:r>
      <w:r w:rsidR="001260E9">
        <w:rPr>
          <w:b/>
        </w:rPr>
        <w:t>$</w:t>
      </w:r>
      <w:r w:rsidR="00C41625">
        <w:rPr>
          <w:b/>
        </w:rPr>
        <w:t>59</w:t>
      </w:r>
      <w:r w:rsidR="005C4EAA">
        <w:rPr>
          <w:b/>
        </w:rPr>
        <w:t>8</w:t>
      </w:r>
      <w:r w:rsidR="00C41625">
        <w:rPr>
          <w:b/>
        </w:rPr>
        <w:t>,</w:t>
      </w:r>
      <w:r w:rsidR="005C4EAA">
        <w:rPr>
          <w:b/>
        </w:rPr>
        <w:t>771</w:t>
      </w:r>
    </w:p>
    <w:p w:rsidR="00F44562" w:rsidRDefault="00F44562" w:rsidP="0084224E">
      <w:pPr>
        <w:jc w:val="both"/>
        <w:rPr>
          <w:b/>
        </w:rPr>
      </w:pPr>
    </w:p>
    <w:p w:rsidR="00F44562" w:rsidRPr="003A7509" w:rsidRDefault="00F44562" w:rsidP="00F44562">
      <w:pPr>
        <w:jc w:val="both"/>
        <w:rPr>
          <w:b/>
        </w:rPr>
      </w:pPr>
      <w:r>
        <w:rPr>
          <w:b/>
        </w:rPr>
        <w:t>Estimated cost to the Federal Government:   $598,771</w:t>
      </w:r>
    </w:p>
    <w:p w:rsidR="00F44562" w:rsidRPr="00601924" w:rsidRDefault="00F44562" w:rsidP="0084224E">
      <w:pPr>
        <w:jc w:val="both"/>
        <w:rPr>
          <w:b/>
        </w:rPr>
      </w:pPr>
    </w:p>
    <w:p w:rsidR="0084224E" w:rsidRDefault="0084224E" w:rsidP="0084224E">
      <w:pPr>
        <w:jc w:val="both"/>
      </w:pPr>
    </w:p>
    <w:p w:rsidR="00882E99" w:rsidRDefault="00882E99" w:rsidP="00882E99">
      <w:pPr>
        <w:jc w:val="both"/>
        <w:rPr>
          <w:b/>
          <w:u w:val="single"/>
        </w:rPr>
      </w:pPr>
    </w:p>
    <w:p w:rsidR="0084224E" w:rsidRDefault="0084224E" w:rsidP="0084224E"/>
    <w:p w:rsidR="00650CCA" w:rsidRPr="00650CCA" w:rsidRDefault="00650CCA" w:rsidP="00650CCA">
      <w:pPr>
        <w:jc w:val="both"/>
      </w:pPr>
    </w:p>
    <w:sectPr w:rsidR="00650CCA" w:rsidRPr="00650CCA" w:rsidSect="00B8239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BA6" w:rsidRDefault="002B0BA6">
      <w:r>
        <w:separator/>
      </w:r>
    </w:p>
  </w:endnote>
  <w:endnote w:type="continuationSeparator" w:id="1">
    <w:p w:rsidR="002B0BA6" w:rsidRDefault="002B0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BA6" w:rsidRDefault="002B0BA6">
      <w:r>
        <w:separator/>
      </w:r>
    </w:p>
  </w:footnote>
  <w:footnote w:type="continuationSeparator" w:id="1">
    <w:p w:rsidR="002B0BA6" w:rsidRDefault="002B0BA6">
      <w:r>
        <w:continuationSeparator/>
      </w:r>
    </w:p>
  </w:footnote>
  <w:footnote w:id="2">
    <w:p w:rsidR="002B0BA6" w:rsidRDefault="002B0BA6" w:rsidP="00F57280">
      <w:pPr>
        <w:pStyle w:val="FootnoteText"/>
        <w:jc w:val="both"/>
      </w:pPr>
      <w:r>
        <w:rPr>
          <w:rStyle w:val="FootnoteReference"/>
        </w:rPr>
        <w:footnoteRef/>
      </w:r>
      <w:r>
        <w:t xml:space="preserve"> The “Average Hours Per Response” has been reduced from previously reported time frames due to the advancements in technology.  It should take less time to prepare/perform the necessary stated requirements.  </w:t>
      </w:r>
    </w:p>
  </w:footnote>
  <w:footnote w:id="3">
    <w:p w:rsidR="002B0BA6" w:rsidRDefault="002B0BA6" w:rsidP="00F57280">
      <w:pPr>
        <w:pStyle w:val="FootnoteText"/>
        <w:jc w:val="both"/>
      </w:pPr>
      <w:r>
        <w:rPr>
          <w:rStyle w:val="FootnoteReference"/>
        </w:rPr>
        <w:footnoteRef/>
      </w:r>
      <w:r>
        <w:t xml:space="preserve"> This number represents the average volume of service contracts (initial and amendments) filed with the Commission during the past three years.</w:t>
      </w:r>
    </w:p>
  </w:footnote>
  <w:footnote w:id="4">
    <w:p w:rsidR="002B0BA6" w:rsidRDefault="002B0BA6" w:rsidP="001D31D9">
      <w:pPr>
        <w:pStyle w:val="FootnoteText"/>
        <w:jc w:val="both"/>
      </w:pPr>
      <w:r>
        <w:rPr>
          <w:rStyle w:val="FootnoteReference"/>
        </w:rPr>
        <w:footnoteRef/>
      </w:r>
      <w:r>
        <w:t xml:space="preserve"> The database system maintenance costs are based upon contractor costs for the fiscal year.  The contractor handles several databases.  We are unable to calculate exactly how much of the contractor’s costs are attributed to each system.  We can only estimate the approximate amount of time the contractor spends on each database.  As databases are added or changes, the amount of time spent on each by the contractor changes.  We have estimated that the contractor costs for this past fiscal year allocated to the Service Contract information collection would be approximately 30 percent of the total contractor costs. </w:t>
      </w:r>
    </w:p>
  </w:footnote>
  <w:footnote w:id="5">
    <w:p w:rsidR="002B0BA6" w:rsidRPr="00C96E61" w:rsidRDefault="002B0BA6" w:rsidP="0084224E">
      <w:pPr>
        <w:pStyle w:val="FootnoteText"/>
      </w:pPr>
      <w:r w:rsidRPr="00C96E61">
        <w:rPr>
          <w:rStyle w:val="FootnoteReference"/>
        </w:rPr>
        <w:footnoteRef/>
      </w:r>
      <w:r>
        <w:t xml:space="preserve"> Fiscal year </w:t>
      </w:r>
      <w:r w:rsidRPr="00C96E61">
        <w:t>20</w:t>
      </w:r>
      <w:r>
        <w:t>13</w:t>
      </w:r>
      <w:r w:rsidRPr="00C96E61">
        <w:t xml:space="preserve"> costs for maintenance to </w:t>
      </w:r>
      <w:r>
        <w:t>FMC database</w:t>
      </w:r>
      <w:r w:rsidRPr="00C96E61">
        <w:t xml:space="preserve"> system</w:t>
      </w:r>
      <w:r>
        <w:t>s</w:t>
      </w:r>
      <w:r w:rsidRPr="00C96E61">
        <w:t xml:space="preserve"> were </w:t>
      </w:r>
      <w:r>
        <w:t>$212,770</w:t>
      </w:r>
      <w:r w:rsidRPr="00C96E61">
        <w:t xml:space="preserve">; we have allocated </w:t>
      </w:r>
      <w:r>
        <w:t>30</w:t>
      </w:r>
      <w:r w:rsidRPr="00C96E61">
        <w:t xml:space="preserve"> percent, or </w:t>
      </w:r>
      <w:r>
        <w:t>$63,831</w:t>
      </w:r>
      <w:r w:rsidRPr="00C96E61">
        <w:t>, to this information collection.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20"/>
  <w:characterSpacingControl w:val="doNotCompress"/>
  <w:footnotePr>
    <w:footnote w:id="0"/>
    <w:footnote w:id="1"/>
  </w:footnotePr>
  <w:endnotePr>
    <w:endnote w:id="0"/>
    <w:endnote w:id="1"/>
  </w:endnotePr>
  <w:compat/>
  <w:rsids>
    <w:rsidRoot w:val="0025093A"/>
    <w:rsid w:val="00043E4B"/>
    <w:rsid w:val="00074DA3"/>
    <w:rsid w:val="00097A39"/>
    <w:rsid w:val="000A7892"/>
    <w:rsid w:val="000C4DE1"/>
    <w:rsid w:val="000E473A"/>
    <w:rsid w:val="00113188"/>
    <w:rsid w:val="001260E9"/>
    <w:rsid w:val="0013233E"/>
    <w:rsid w:val="00135258"/>
    <w:rsid w:val="001475F6"/>
    <w:rsid w:val="00167C59"/>
    <w:rsid w:val="001B7981"/>
    <w:rsid w:val="001C6F4F"/>
    <w:rsid w:val="001D1F19"/>
    <w:rsid w:val="001D31D9"/>
    <w:rsid w:val="001D5B6E"/>
    <w:rsid w:val="001E0112"/>
    <w:rsid w:val="001F0C72"/>
    <w:rsid w:val="001F0D14"/>
    <w:rsid w:val="001F31E5"/>
    <w:rsid w:val="00225A77"/>
    <w:rsid w:val="00233784"/>
    <w:rsid w:val="00241A36"/>
    <w:rsid w:val="0025093A"/>
    <w:rsid w:val="00262B34"/>
    <w:rsid w:val="0029420D"/>
    <w:rsid w:val="00296B0A"/>
    <w:rsid w:val="002A15F6"/>
    <w:rsid w:val="002A4795"/>
    <w:rsid w:val="002B0BA6"/>
    <w:rsid w:val="002C044E"/>
    <w:rsid w:val="002D0403"/>
    <w:rsid w:val="002D1B85"/>
    <w:rsid w:val="002D7AB8"/>
    <w:rsid w:val="00311174"/>
    <w:rsid w:val="003B2652"/>
    <w:rsid w:val="003B2E11"/>
    <w:rsid w:val="003C0442"/>
    <w:rsid w:val="003D30CD"/>
    <w:rsid w:val="00441CFF"/>
    <w:rsid w:val="00444CDC"/>
    <w:rsid w:val="004768D6"/>
    <w:rsid w:val="004A2650"/>
    <w:rsid w:val="004C3468"/>
    <w:rsid w:val="004D2285"/>
    <w:rsid w:val="004D56B9"/>
    <w:rsid w:val="00523A1A"/>
    <w:rsid w:val="005266E5"/>
    <w:rsid w:val="00530470"/>
    <w:rsid w:val="00544361"/>
    <w:rsid w:val="005664B6"/>
    <w:rsid w:val="00571F81"/>
    <w:rsid w:val="005900B2"/>
    <w:rsid w:val="005A1D5A"/>
    <w:rsid w:val="005B0BDC"/>
    <w:rsid w:val="005B407D"/>
    <w:rsid w:val="005C4EAA"/>
    <w:rsid w:val="005C7210"/>
    <w:rsid w:val="00601924"/>
    <w:rsid w:val="00611750"/>
    <w:rsid w:val="00617AA1"/>
    <w:rsid w:val="00627124"/>
    <w:rsid w:val="00650CCA"/>
    <w:rsid w:val="0065437A"/>
    <w:rsid w:val="00682AB8"/>
    <w:rsid w:val="006A7E18"/>
    <w:rsid w:val="006B2519"/>
    <w:rsid w:val="006B30D8"/>
    <w:rsid w:val="00732511"/>
    <w:rsid w:val="00743B58"/>
    <w:rsid w:val="00774312"/>
    <w:rsid w:val="007923AC"/>
    <w:rsid w:val="00795906"/>
    <w:rsid w:val="007D0217"/>
    <w:rsid w:val="00802474"/>
    <w:rsid w:val="00810FB4"/>
    <w:rsid w:val="008323DD"/>
    <w:rsid w:val="0084224E"/>
    <w:rsid w:val="00877DB5"/>
    <w:rsid w:val="00882E99"/>
    <w:rsid w:val="008E5720"/>
    <w:rsid w:val="00905CE8"/>
    <w:rsid w:val="00912777"/>
    <w:rsid w:val="009309A4"/>
    <w:rsid w:val="0093496C"/>
    <w:rsid w:val="00960494"/>
    <w:rsid w:val="009767E9"/>
    <w:rsid w:val="0098581C"/>
    <w:rsid w:val="00990BC8"/>
    <w:rsid w:val="009A7EDA"/>
    <w:rsid w:val="009D5DC9"/>
    <w:rsid w:val="009E282B"/>
    <w:rsid w:val="009F4573"/>
    <w:rsid w:val="00A079CC"/>
    <w:rsid w:val="00A13F5B"/>
    <w:rsid w:val="00A1723F"/>
    <w:rsid w:val="00A31A96"/>
    <w:rsid w:val="00A94DFB"/>
    <w:rsid w:val="00AA60BD"/>
    <w:rsid w:val="00B134E8"/>
    <w:rsid w:val="00B32D94"/>
    <w:rsid w:val="00B517E2"/>
    <w:rsid w:val="00B64471"/>
    <w:rsid w:val="00B65845"/>
    <w:rsid w:val="00B81BB2"/>
    <w:rsid w:val="00B82390"/>
    <w:rsid w:val="00BB0882"/>
    <w:rsid w:val="00BB1872"/>
    <w:rsid w:val="00BB469B"/>
    <w:rsid w:val="00BB7621"/>
    <w:rsid w:val="00BC51DF"/>
    <w:rsid w:val="00BD74C2"/>
    <w:rsid w:val="00BE4E8C"/>
    <w:rsid w:val="00BF3201"/>
    <w:rsid w:val="00C014B8"/>
    <w:rsid w:val="00C106F8"/>
    <w:rsid w:val="00C343A8"/>
    <w:rsid w:val="00C41625"/>
    <w:rsid w:val="00C47B19"/>
    <w:rsid w:val="00C82330"/>
    <w:rsid w:val="00C8609C"/>
    <w:rsid w:val="00C86647"/>
    <w:rsid w:val="00C96645"/>
    <w:rsid w:val="00C96E61"/>
    <w:rsid w:val="00CC2C73"/>
    <w:rsid w:val="00CD4DA0"/>
    <w:rsid w:val="00D00B8B"/>
    <w:rsid w:val="00D10D8E"/>
    <w:rsid w:val="00D12FC9"/>
    <w:rsid w:val="00D22F49"/>
    <w:rsid w:val="00D406DA"/>
    <w:rsid w:val="00D54A82"/>
    <w:rsid w:val="00D63677"/>
    <w:rsid w:val="00D6760F"/>
    <w:rsid w:val="00D87197"/>
    <w:rsid w:val="00DA2FE8"/>
    <w:rsid w:val="00DD1E13"/>
    <w:rsid w:val="00DF7F12"/>
    <w:rsid w:val="00E0000A"/>
    <w:rsid w:val="00E07472"/>
    <w:rsid w:val="00E1469F"/>
    <w:rsid w:val="00E326E3"/>
    <w:rsid w:val="00E4273C"/>
    <w:rsid w:val="00E7184C"/>
    <w:rsid w:val="00EB2829"/>
    <w:rsid w:val="00EC0552"/>
    <w:rsid w:val="00ED0618"/>
    <w:rsid w:val="00EE0336"/>
    <w:rsid w:val="00F05D2F"/>
    <w:rsid w:val="00F132EA"/>
    <w:rsid w:val="00F44562"/>
    <w:rsid w:val="00F45D31"/>
    <w:rsid w:val="00F57280"/>
    <w:rsid w:val="00F73885"/>
    <w:rsid w:val="00F83BDC"/>
    <w:rsid w:val="00FA5243"/>
    <w:rsid w:val="00FC3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D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5A1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5A1D5A"/>
    <w:rPr>
      <w:sz w:val="20"/>
      <w:szCs w:val="20"/>
    </w:rPr>
  </w:style>
  <w:style w:type="character" w:styleId="FootnoteReference">
    <w:name w:val="footnote reference"/>
    <w:basedOn w:val="DefaultParagraphFont"/>
    <w:semiHidden/>
    <w:rsid w:val="005A1D5A"/>
    <w:rPr>
      <w:vertAlign w:val="superscript"/>
    </w:rPr>
  </w:style>
</w:styles>
</file>

<file path=word/webSettings.xml><?xml version="1.0" encoding="utf-8"?>
<w:webSettings xmlns:r="http://schemas.openxmlformats.org/officeDocument/2006/relationships" xmlns:w="http://schemas.openxmlformats.org/wordprocessingml/2006/main">
  <w:divs>
    <w:div w:id="5685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48FC2-BAF6-4D0A-AE40-F07D832B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1879</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Dlee</cp:lastModifiedBy>
  <cp:revision>9</cp:revision>
  <cp:lastPrinted>2014-08-20T14:52:00Z</cp:lastPrinted>
  <dcterms:created xsi:type="dcterms:W3CDTF">2014-08-20T13:35:00Z</dcterms:created>
  <dcterms:modified xsi:type="dcterms:W3CDTF">2014-08-20T19:36:00Z</dcterms:modified>
</cp:coreProperties>
</file>