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85" w:rsidRDefault="00C53485" w:rsidP="00503C06">
      <w:pPr>
        <w:pStyle w:val="Title"/>
      </w:pPr>
      <w:bookmarkStart w:id="0" w:name="_GoBack"/>
      <w:bookmarkEnd w:id="0"/>
      <w:r>
        <w:t>SUPPORTING STATEMENT</w:t>
      </w:r>
    </w:p>
    <w:p w:rsidR="00C53485" w:rsidRPr="00503C06" w:rsidRDefault="00277755" w:rsidP="00503C06">
      <w:pPr>
        <w:pStyle w:val="Subtitle"/>
      </w:pPr>
      <w:r>
        <w:t>Rule 30b1-</w:t>
      </w:r>
      <w:r w:rsidR="00E42FDB">
        <w:t>8</w:t>
      </w:r>
      <w:r>
        <w:t xml:space="preserve"> and Form N-</w:t>
      </w:r>
      <w:r w:rsidR="00E42FDB">
        <w:t>CR</w:t>
      </w:r>
    </w:p>
    <w:p w:rsidR="00860500" w:rsidRDefault="00C53485" w:rsidP="00503C06">
      <w:pPr>
        <w:pStyle w:val="Heading10"/>
      </w:pPr>
      <w:r>
        <w:t>A.</w:t>
      </w:r>
      <w:r>
        <w:tab/>
      </w:r>
      <w:r w:rsidRPr="00CC3972">
        <w:t>JUSTIFICATION</w:t>
      </w:r>
    </w:p>
    <w:p w:rsidR="00C53485" w:rsidRDefault="00860500" w:rsidP="00503C06">
      <w:pPr>
        <w:pStyle w:val="Heading2"/>
      </w:pPr>
      <w:r>
        <w:t>1.</w:t>
      </w:r>
      <w:r>
        <w:tab/>
      </w:r>
      <w:r w:rsidR="00C53485">
        <w:t xml:space="preserve">Necessity </w:t>
      </w:r>
      <w:r w:rsidR="00C53485" w:rsidRPr="00CC3972">
        <w:t>for</w:t>
      </w:r>
      <w:r w:rsidR="00C53485">
        <w:t xml:space="preserve"> the Information Collection</w:t>
      </w:r>
    </w:p>
    <w:p w:rsidR="00C53485" w:rsidRDefault="00726694" w:rsidP="00503C06">
      <w:r>
        <w:t xml:space="preserve">Section </w:t>
      </w:r>
      <w:r w:rsidR="00722F9A">
        <w:t>30(b)</w:t>
      </w:r>
      <w:r>
        <w:t xml:space="preserve"> of the </w:t>
      </w:r>
      <w:r w:rsidR="00CB2474" w:rsidRPr="00503C06">
        <w:t>Investment</w:t>
      </w:r>
      <w:r w:rsidR="00CB2474">
        <w:t xml:space="preserve"> Company </w:t>
      </w:r>
      <w:r>
        <w:t>Act</w:t>
      </w:r>
      <w:r w:rsidR="00CB2474">
        <w:t xml:space="preserve"> of 1940 </w:t>
      </w:r>
      <w:r w:rsidR="00722F9A">
        <w:t>[</w:t>
      </w:r>
      <w:r>
        <w:t>15 U.S.C. 80a-</w:t>
      </w:r>
      <w:r w:rsidR="00722F9A">
        <w:t>30(b)]</w:t>
      </w:r>
      <w:r w:rsidR="00C53485">
        <w:t xml:space="preserve"> </w:t>
      </w:r>
      <w:r w:rsidR="00722F9A">
        <w:t xml:space="preserve">(“Act”) </w:t>
      </w:r>
      <w:r w:rsidR="00C53485">
        <w:t>provides that “[</w:t>
      </w:r>
      <w:r w:rsidR="00722F9A">
        <w:t>e</w:t>
      </w:r>
      <w:r w:rsidR="00C53485">
        <w:t>]</w:t>
      </w:r>
      <w:r w:rsidR="00722F9A">
        <w:t xml:space="preserve">very registered investment company shall file with the Commission…such information, documents, and reports (other than financial statements), as the Commission may require </w:t>
      </w:r>
      <w:proofErr w:type="gramStart"/>
      <w:r w:rsidR="00722F9A">
        <w:t>to keep</w:t>
      </w:r>
      <w:proofErr w:type="gramEnd"/>
      <w:r w:rsidR="00722F9A">
        <w:t xml:space="preserve"> reasonably current the information and documents contained in the registration statement of such company…”  </w:t>
      </w:r>
      <w:r w:rsidR="00E4478A">
        <w:t>R</w:t>
      </w:r>
      <w:r w:rsidR="00722F9A">
        <w:t>ule 30b1-</w:t>
      </w:r>
      <w:r w:rsidR="002D60E1">
        <w:t>8</w:t>
      </w:r>
      <w:r w:rsidR="00722F9A">
        <w:t xml:space="preserve"> under the Act [17 CFR 270.30b1-</w:t>
      </w:r>
      <w:r w:rsidR="002D60E1">
        <w:t>8</w:t>
      </w:r>
      <w:r w:rsidR="00722F9A">
        <w:t>], entitled “</w:t>
      </w:r>
      <w:r w:rsidR="002D60E1">
        <w:t xml:space="preserve">Current </w:t>
      </w:r>
      <w:r w:rsidR="00722F9A">
        <w:t xml:space="preserve">Report for Money Market Funds,” provides that every registered </w:t>
      </w:r>
      <w:r w:rsidR="002D60E1">
        <w:t xml:space="preserve">open-end management </w:t>
      </w:r>
      <w:r w:rsidR="00722F9A">
        <w:t>investment company, or series thereof, that is regulated as a money market fund under rule 2a-7 [17 CFR 270.2a-7]</w:t>
      </w:r>
      <w:r w:rsidR="002D60E1">
        <w:t>,</w:t>
      </w:r>
      <w:r w:rsidR="00722F9A">
        <w:t xml:space="preserve"> </w:t>
      </w:r>
      <w:r w:rsidR="002D60E1">
        <w:t xml:space="preserve">that experiences any of the events specified on Form N-CR [17 CFR 274.222], </w:t>
      </w:r>
      <w:r w:rsidR="00722F9A">
        <w:t xml:space="preserve">must file with the Commission a </w:t>
      </w:r>
      <w:r w:rsidR="00B938F1">
        <w:t>current</w:t>
      </w:r>
      <w:r w:rsidR="00722F9A">
        <w:t xml:space="preserve"> report o</w:t>
      </w:r>
      <w:r w:rsidR="00B938F1">
        <w:t>n Form N-CR within the time period specified in that form.</w:t>
      </w:r>
      <w:r w:rsidR="001146E9">
        <w:t xml:space="preserve">  </w:t>
      </w:r>
      <w:r w:rsidR="003B30B9">
        <w:t xml:space="preserve">Similar to Form 8-K under the Securities Exchange Act of 1934 [17 CFR 249.308], </w:t>
      </w:r>
      <w:r w:rsidR="001146E9">
        <w:t>F</w:t>
      </w:r>
      <w:r w:rsidR="00722F9A">
        <w:t>orm N-</w:t>
      </w:r>
      <w:r w:rsidR="00B938F1">
        <w:t>CR</w:t>
      </w:r>
      <w:r w:rsidR="00C53485">
        <w:t xml:space="preserve"> </w:t>
      </w:r>
      <w:r w:rsidR="00B938F1">
        <w:t>requires disclosure of certain specific reportable events.</w:t>
      </w:r>
    </w:p>
    <w:p w:rsidR="00503C06" w:rsidRDefault="00503C06" w:rsidP="00503C06">
      <w:r>
        <w:t>On July 23, 2014, the Commis</w:t>
      </w:r>
      <w:r w:rsidR="00477060">
        <w:t xml:space="preserve">sion adopted </w:t>
      </w:r>
      <w:r w:rsidR="00551E11">
        <w:t>a new</w:t>
      </w:r>
      <w:r w:rsidR="00477060">
        <w:t xml:space="preserve"> form N-CR </w:t>
      </w:r>
      <w:r>
        <w:t>under the Act.  Under the reforms, all money market funds whose weekly liquid assets fall below 30% of total assets will have the ability to impose a liquidity fee of up to 2%, or to suspend redemptions temporarily (</w:t>
      </w:r>
      <w:r>
        <w:rPr>
          <w:i/>
        </w:rPr>
        <w:t>i.e.</w:t>
      </w:r>
      <w:r>
        <w:t>, “gate” the fund) for up to 10 calendar days in a 90-day period, provided the fund’s board of directors (including a majority of its independent directors) determines that imposing a fee or gate is in the fund’s best interest.</w:t>
      </w:r>
      <w:r>
        <w:rPr>
          <w:rStyle w:val="FootnoteReference"/>
        </w:rPr>
        <w:footnoteReference w:id="1"/>
      </w:r>
      <w:r>
        <w:t xml:space="preserve">  All non-government money market funds will be required to impose a fee of 1% on all redemptions if weekly liquid assets fall below 10% of its total assets, </w:t>
      </w:r>
      <w:r>
        <w:lastRenderedPageBreak/>
        <w:t xml:space="preserve">unless the board of directors (including a majority of its independent directors) determines that imposing such a fee would not be in the fund’s best interest.  In addition, all institutional prime money markets will be required to </w:t>
      </w:r>
      <w:r w:rsidRPr="008A2C24">
        <w:rPr>
          <w:color w:val="000000"/>
        </w:rPr>
        <w:t>sell and redeem shares based on the current market-based value of the securities in their underlying portfolios, rounded to four decimal places (</w:t>
      </w:r>
      <w:r w:rsidRPr="008A2C24">
        <w:rPr>
          <w:i/>
          <w:color w:val="000000"/>
        </w:rPr>
        <w:t>e.g.</w:t>
      </w:r>
      <w:r w:rsidRPr="008A2C24">
        <w:rPr>
          <w:color w:val="000000"/>
        </w:rPr>
        <w:t xml:space="preserve">, $1.0000), </w:t>
      </w:r>
      <w:r w:rsidRPr="008A2C24">
        <w:rPr>
          <w:i/>
          <w:color w:val="000000"/>
        </w:rPr>
        <w:t>i.e</w:t>
      </w:r>
      <w:r w:rsidRPr="008A2C24">
        <w:rPr>
          <w:color w:val="000000"/>
        </w:rPr>
        <w:t>., transact at a floating NAV</w:t>
      </w:r>
      <w:r>
        <w:t xml:space="preserve">.  Finally, the amendments </w:t>
      </w:r>
      <w:r w:rsidRPr="008A2C24">
        <w:rPr>
          <w:color w:val="000000"/>
        </w:rPr>
        <w:t>require that money market funds adopt other amendments designed to make money market funds more resilient, including increasing diversification of their portfolios, enhancing their stress testing, and improving transparency through enhanced disclosure.</w:t>
      </w:r>
    </w:p>
    <w:p w:rsidR="00860500" w:rsidRDefault="003B30B9" w:rsidP="00503C06">
      <w:r>
        <w:t xml:space="preserve">Under </w:t>
      </w:r>
      <w:r w:rsidR="00B57ADD">
        <w:t>the</w:t>
      </w:r>
      <w:r>
        <w:t xml:space="preserve"> </w:t>
      </w:r>
      <w:r w:rsidR="00503C06">
        <w:t>amendments</w:t>
      </w:r>
      <w:r>
        <w:t xml:space="preserve">, </w:t>
      </w:r>
      <w:r w:rsidR="00BD1028" w:rsidRPr="00136E7A">
        <w:rPr>
          <w:color w:val="000000" w:themeColor="text1"/>
        </w:rPr>
        <w:t>a money market fund will be required to file Form N-CR if a portfolio security defaults, an affiliate provides financial support to the fund, the fund experiences a significant decline in its shadow price, or when liquidity fees or redemption gates are imposed and when they are lifted.  In most cases, a money market fund will be required to submit a brief summary filing on Form N</w:t>
      </w:r>
      <w:r w:rsidR="00BD1028" w:rsidRPr="00136E7A">
        <w:rPr>
          <w:color w:val="000000" w:themeColor="text1"/>
        </w:rPr>
        <w:noBreakHyphen/>
        <w:t xml:space="preserve">CR within one business day of the occurrence of the event, and a follow up filing within four business days that includes a more complete description and </w:t>
      </w:r>
      <w:r w:rsidR="00BD1028">
        <w:rPr>
          <w:color w:val="000000" w:themeColor="text1"/>
        </w:rPr>
        <w:t>information</w:t>
      </w:r>
      <w:r w:rsidR="00BD1028" w:rsidRPr="00136E7A">
        <w:rPr>
          <w:color w:val="000000" w:themeColor="text1"/>
        </w:rPr>
        <w:t xml:space="preserve">.  </w:t>
      </w:r>
      <w:r w:rsidR="00942210">
        <w:t>Compliance with rule 30b1-</w:t>
      </w:r>
      <w:r>
        <w:t>8</w:t>
      </w:r>
      <w:r w:rsidR="00942210">
        <w:t xml:space="preserve"> </w:t>
      </w:r>
      <w:r w:rsidR="00503C06">
        <w:t>will</w:t>
      </w:r>
      <w:r w:rsidR="00942210">
        <w:t xml:space="preserve"> be mandatory for any fund that holds itself out as a money market fund in reliance on rule 2a</w:t>
      </w:r>
      <w:r w:rsidR="00942210">
        <w:noBreakHyphen/>
        <w:t xml:space="preserve">7.  Responses to the disclosure requirements </w:t>
      </w:r>
      <w:r w:rsidR="00A475FD">
        <w:t>will</w:t>
      </w:r>
      <w:r w:rsidR="00942210">
        <w:t xml:space="preserve"> not be kept confidential.</w:t>
      </w:r>
    </w:p>
    <w:p w:rsidR="00C53485" w:rsidRPr="00860500" w:rsidRDefault="00860500" w:rsidP="00503C06">
      <w:pPr>
        <w:pStyle w:val="Heading2"/>
      </w:pPr>
      <w:r w:rsidRPr="00860500">
        <w:t>2.</w:t>
      </w:r>
      <w:r w:rsidRPr="00860500">
        <w:tab/>
      </w:r>
      <w:r w:rsidR="00A73623" w:rsidRPr="00860500">
        <w:t>Purpose</w:t>
      </w:r>
      <w:r w:rsidR="00726694" w:rsidRPr="00860500">
        <w:t xml:space="preserve"> of </w:t>
      </w:r>
      <w:r w:rsidR="00C53485" w:rsidRPr="00860500">
        <w:t>the Information Collection</w:t>
      </w:r>
    </w:p>
    <w:p w:rsidR="00860500" w:rsidRDefault="00E94CF0" w:rsidP="00503C06">
      <w:r>
        <w:t xml:space="preserve">Certain provisions of the </w:t>
      </w:r>
      <w:r w:rsidR="00503C06">
        <w:t>amended</w:t>
      </w:r>
      <w:r w:rsidR="008C28D5">
        <w:t xml:space="preserve"> rule and form</w:t>
      </w:r>
      <w:r>
        <w:t xml:space="preserve"> contain “collection of information” requirements within the meaning of the Paperwork Reduction Act of 1995 [44 U.S.C. 3501, </w:t>
      </w:r>
      <w:r>
        <w:rPr>
          <w:iCs/>
          <w:u w:val="single"/>
        </w:rPr>
        <w:t>et</w:t>
      </w:r>
      <w:r w:rsidRPr="005B7F79">
        <w:rPr>
          <w:iCs/>
        </w:rPr>
        <w:t xml:space="preserve"> </w:t>
      </w:r>
      <w:r>
        <w:rPr>
          <w:iCs/>
          <w:u w:val="single"/>
        </w:rPr>
        <w:t>seq.</w:t>
      </w:r>
      <w:r>
        <w:t xml:space="preserve">], and the Commission is submitting the collection of information to the Office of Management and Budget (“OMB”) for review in accordance with 44 U.S.C. 3507(d) and 5 CFR 1320.11.  </w:t>
      </w:r>
      <w:r w:rsidR="002778A7">
        <w:t>The informa</w:t>
      </w:r>
      <w:r w:rsidR="00503C06">
        <w:t xml:space="preserve">tion collection requirements for amended </w:t>
      </w:r>
      <w:r w:rsidR="002778A7" w:rsidRPr="002778A7">
        <w:t>rule 30b1</w:t>
      </w:r>
      <w:r w:rsidR="002778A7" w:rsidRPr="002778A7">
        <w:noBreakHyphen/>
      </w:r>
      <w:r w:rsidR="0092540E">
        <w:t>8</w:t>
      </w:r>
      <w:r w:rsidR="002778A7">
        <w:t xml:space="preserve"> and Form N-</w:t>
      </w:r>
      <w:r w:rsidR="0092540E">
        <w:t>CR</w:t>
      </w:r>
      <w:r w:rsidR="002778A7">
        <w:t xml:space="preserve"> are designed to</w:t>
      </w:r>
      <w:r w:rsidR="002778A7" w:rsidRPr="002778A7">
        <w:t xml:space="preserve"> assist </w:t>
      </w:r>
      <w:r w:rsidR="002778A7">
        <w:t>Commission</w:t>
      </w:r>
      <w:r w:rsidR="002778A7" w:rsidRPr="002778A7">
        <w:t xml:space="preserve"> staff in </w:t>
      </w:r>
      <w:r w:rsidR="0092540E">
        <w:t xml:space="preserve">its oversight of money market funds and its ability to </w:t>
      </w:r>
      <w:r w:rsidR="0092540E">
        <w:lastRenderedPageBreak/>
        <w:t xml:space="preserve">respond to market events.  It </w:t>
      </w:r>
      <w:r w:rsidR="00503C06">
        <w:t>will</w:t>
      </w:r>
      <w:r w:rsidR="0092540E">
        <w:t xml:space="preserve"> also provide investors with better and </w:t>
      </w:r>
      <w:r w:rsidR="00BD1028">
        <w:t>timelier</w:t>
      </w:r>
      <w:r w:rsidR="0092540E">
        <w:t xml:space="preserve"> disclosure of potentially important events.  Finally, the Commission </w:t>
      </w:r>
      <w:r w:rsidR="00503C06">
        <w:t>will</w:t>
      </w:r>
      <w:r w:rsidR="0092540E">
        <w:t xml:space="preserve"> be able to use the information provided on Form N-CR i</w:t>
      </w:r>
      <w:r w:rsidR="00BD1028">
        <w:t>n</w:t>
      </w:r>
      <w:r w:rsidR="0092540E">
        <w:t xml:space="preserve"> its regulatory, disclosure review, inspection, and policymaking roles.</w:t>
      </w:r>
    </w:p>
    <w:p w:rsidR="00860500" w:rsidRPr="00F20B20" w:rsidRDefault="00860500" w:rsidP="00503C06">
      <w:pPr>
        <w:pStyle w:val="Heading2"/>
      </w:pPr>
      <w:r w:rsidRPr="00F20B20">
        <w:t>3.</w:t>
      </w:r>
      <w:r w:rsidRPr="00F20B20">
        <w:tab/>
      </w:r>
      <w:r w:rsidR="002778A7" w:rsidRPr="00F20B20">
        <w:t>Role of Improved Information Technology</w:t>
      </w:r>
      <w:r w:rsidR="005C3A46" w:rsidRPr="00F20B20">
        <w:tab/>
      </w:r>
    </w:p>
    <w:p w:rsidR="008C45E2" w:rsidRPr="00F20B20" w:rsidRDefault="00503C06" w:rsidP="00503C06">
      <w:r w:rsidRPr="008F4CFD">
        <w:t>The Commission's Electronic Data Gathering, Analysis and Retrieval System (“EDGAR”) is designed to automate the filing, processing and dissemination of full disclosure filings.  The system permits publicly-held companies</w:t>
      </w:r>
      <w:r>
        <w:t xml:space="preserve"> to transmit their filings to the Commission electronically.  EDGAR has increased the speed, accuracy and availability of information, generating benefits to investors and financial markets.  All funds have been required to use EDGAR for their disclosure filings since November 6, 1995.</w:t>
      </w:r>
      <w:r w:rsidR="00F20B20">
        <w:t xml:space="preserve">  Form N-CR is required to be filed with the Commission electronically on EDGAR.  The public may access filings on EDGAR through the Commission’s Internet Web site (</w:t>
      </w:r>
      <w:r w:rsidR="00F20B20" w:rsidRPr="001C2C4F">
        <w:t>http://www.sec.gov</w:t>
      </w:r>
      <w:r w:rsidR="00F20B20">
        <w:t>) or at EDGAR terminals located at the Commission’s public reference rooms.</w:t>
      </w:r>
      <w:r w:rsidR="008C45E2" w:rsidRPr="00F20B20">
        <w:t xml:space="preserve">    </w:t>
      </w:r>
    </w:p>
    <w:p w:rsidR="00C53485" w:rsidRPr="00F20B20" w:rsidRDefault="00860500" w:rsidP="00503C06">
      <w:pPr>
        <w:pStyle w:val="Heading2"/>
      </w:pPr>
      <w:r w:rsidRPr="00F20B20">
        <w:t>4.</w:t>
      </w:r>
      <w:r w:rsidRPr="00F20B20">
        <w:tab/>
      </w:r>
      <w:r w:rsidR="00C53485" w:rsidRPr="00F20B20">
        <w:t>Efforts to Identify Duplication</w:t>
      </w:r>
    </w:p>
    <w:p w:rsidR="00860500" w:rsidRPr="002124AB" w:rsidRDefault="00F20B20" w:rsidP="00503C06">
      <w:pPr>
        <w:pStyle w:val="DoubleSpacePar"/>
        <w:rPr>
          <w:u w:val="single"/>
        </w:rPr>
      </w:pPr>
      <w:r>
        <w:t>The Commission periodically evaluates rule-based reporting and recordkeeping requirements for duplication, and reevaluates them whenever it adopts changes in its rules.  The requirements of Form N-CR are not generally duplicated elsewhere.</w:t>
      </w:r>
      <w:r w:rsidR="00C53485" w:rsidRPr="00603DBD">
        <w:t xml:space="preserve"> </w:t>
      </w:r>
      <w:r w:rsidR="00603DBD">
        <w:t xml:space="preserve"> </w:t>
      </w:r>
    </w:p>
    <w:p w:rsidR="00C53485" w:rsidRPr="00860500" w:rsidRDefault="00860500" w:rsidP="00503C06">
      <w:pPr>
        <w:pStyle w:val="Heading2"/>
      </w:pPr>
      <w:r w:rsidRPr="00860500">
        <w:t>5.</w:t>
      </w:r>
      <w:r w:rsidRPr="00860500">
        <w:tab/>
      </w:r>
      <w:r w:rsidR="00C53485" w:rsidRPr="00860500">
        <w:t>Effect on Small Entities</w:t>
      </w:r>
    </w:p>
    <w:p w:rsidR="00860500" w:rsidRDefault="00677DED" w:rsidP="00503C06">
      <w:pPr>
        <w:pStyle w:val="DoubleSpacePar"/>
      </w:pPr>
      <w:r>
        <w:t xml:space="preserve">Pursuant to 5 U.S.C. </w:t>
      </w:r>
      <w:proofErr w:type="gramStart"/>
      <w:r>
        <w:t>section</w:t>
      </w:r>
      <w:proofErr w:type="gramEnd"/>
      <w:r>
        <w:t xml:space="preserve"> 605(b), the Commission certified that </w:t>
      </w:r>
      <w:r w:rsidR="00503C06">
        <w:t>the amended</w:t>
      </w:r>
      <w:r>
        <w:t xml:space="preserve"> rule 30b1-8 and Form N-CR </w:t>
      </w:r>
      <w:r w:rsidR="00503C06">
        <w:t>will</w:t>
      </w:r>
      <w:r w:rsidR="00772A11">
        <w:t xml:space="preserve"> </w:t>
      </w:r>
      <w:r>
        <w:t xml:space="preserve">not </w:t>
      </w:r>
      <w:r w:rsidR="00C53485">
        <w:t xml:space="preserve">have a significant effect on small entities.  </w:t>
      </w:r>
    </w:p>
    <w:p w:rsidR="00C53485" w:rsidRPr="00860500" w:rsidRDefault="00860500" w:rsidP="00503C06">
      <w:pPr>
        <w:pStyle w:val="Heading2"/>
      </w:pPr>
      <w:r w:rsidRPr="00860500">
        <w:t>6.</w:t>
      </w:r>
      <w:r w:rsidRPr="00860500">
        <w:tab/>
      </w:r>
      <w:r w:rsidR="00C53485" w:rsidRPr="00860500">
        <w:t>Consequences of Less Frequent Collection</w:t>
      </w:r>
    </w:p>
    <w:p w:rsidR="00860500" w:rsidRPr="00CC3972" w:rsidRDefault="0022064E" w:rsidP="00503C06">
      <w:pPr>
        <w:pStyle w:val="DoubleSpacePar"/>
        <w:rPr>
          <w:highlight w:val="yellow"/>
        </w:rPr>
      </w:pPr>
      <w:r w:rsidRPr="00052B9B">
        <w:t>Rule</w:t>
      </w:r>
      <w:r w:rsidR="00503C06">
        <w:t xml:space="preserve"> 30b1-8 and Form N-CR</w:t>
      </w:r>
      <w:r w:rsidR="005C26F0" w:rsidRPr="00052B9B">
        <w:t xml:space="preserve"> set forth the disclosure requirements for current reports filed by money market funds to assist Commission</w:t>
      </w:r>
      <w:r w:rsidR="005C26F0" w:rsidRPr="002778A7">
        <w:t xml:space="preserve"> staff in </w:t>
      </w:r>
      <w:r w:rsidR="005C26F0">
        <w:t xml:space="preserve">its oversight of money market funds and provide investors with better and </w:t>
      </w:r>
      <w:r w:rsidR="00BD1028">
        <w:t>timelier</w:t>
      </w:r>
      <w:r w:rsidR="005C26F0">
        <w:t xml:space="preserve"> disclosure of potentially important events.  Less </w:t>
      </w:r>
      <w:r w:rsidR="005C26F0">
        <w:lastRenderedPageBreak/>
        <w:t>frequent collection would deprive investors of access to information that is important to their investment decisions.</w:t>
      </w:r>
    </w:p>
    <w:p w:rsidR="00C53485" w:rsidRPr="00860500" w:rsidRDefault="00860500" w:rsidP="00503C06">
      <w:pPr>
        <w:pStyle w:val="Heading2"/>
      </w:pPr>
      <w:r w:rsidRPr="00860500">
        <w:t>7.</w:t>
      </w:r>
      <w:r w:rsidRPr="00860500">
        <w:tab/>
      </w:r>
      <w:r w:rsidR="00C53485" w:rsidRPr="00860500">
        <w:t>Inconsistencies with Guidelines in 5 CFR 1320.5(d</w:t>
      </w:r>
      <w:proofErr w:type="gramStart"/>
      <w:r w:rsidR="00C53485" w:rsidRPr="00860500">
        <w:t>)(</w:t>
      </w:r>
      <w:proofErr w:type="gramEnd"/>
      <w:r w:rsidR="00C53485" w:rsidRPr="00860500">
        <w:t>2)</w:t>
      </w:r>
    </w:p>
    <w:p w:rsidR="0053671D" w:rsidRDefault="00052B9B" w:rsidP="00503C06">
      <w:pPr>
        <w:pStyle w:val="DoubleSpacePar"/>
      </w:pPr>
      <w:r w:rsidRPr="00052B9B">
        <w:t>Not applicable.</w:t>
      </w:r>
      <w:r w:rsidR="0053671D">
        <w:t xml:space="preserve"> </w:t>
      </w:r>
    </w:p>
    <w:p w:rsidR="00860500" w:rsidRPr="00860500" w:rsidRDefault="00860500" w:rsidP="00503C06">
      <w:pPr>
        <w:pStyle w:val="Heading2"/>
      </w:pPr>
      <w:r w:rsidRPr="00860500">
        <w:t>8.</w:t>
      </w:r>
      <w:r w:rsidRPr="00860500">
        <w:tab/>
      </w:r>
      <w:r w:rsidR="00A73623" w:rsidRPr="00860500">
        <w:t>Consultation</w:t>
      </w:r>
      <w:r w:rsidR="00C53485" w:rsidRPr="00860500">
        <w:t xml:space="preserve"> </w:t>
      </w:r>
      <w:proofErr w:type="gramStart"/>
      <w:r w:rsidR="00C53485" w:rsidRPr="00860500">
        <w:t>Outside</w:t>
      </w:r>
      <w:proofErr w:type="gramEnd"/>
      <w:r w:rsidR="00C53485" w:rsidRPr="00860500">
        <w:t xml:space="preserve"> the Agency</w:t>
      </w:r>
    </w:p>
    <w:p w:rsidR="00860500" w:rsidRDefault="00503C06" w:rsidP="00503C06">
      <w:pPr>
        <w:pStyle w:val="DoubleSpacePar"/>
      </w:pPr>
      <w:r>
        <w:t xml:space="preserve">The Commission and the staff of the Division of Investment Management participate in an ongoing dialogue with representatives of the investment company industry through public conferences, meetings and informal exchanges.  These various forums provide the Commission and the staff with a means of ascertaining and acting upon paperwork burdens confronting the industry.  The Commission requested public comment on the collection requirements in rule </w:t>
      </w:r>
      <w:r w:rsidR="001260EF">
        <w:t>30b1-8 and Form N-CR</w:t>
      </w:r>
      <w:r>
        <w:t xml:space="preserve"> before it submitted this request for revision and approval to the Office of Management and Budget.  The Commission received no comments in response to its request</w:t>
      </w:r>
      <w:r w:rsidR="00772A11" w:rsidRPr="00772A11">
        <w:t>.</w:t>
      </w:r>
    </w:p>
    <w:p w:rsidR="00C53485" w:rsidRPr="00860500" w:rsidRDefault="00860500" w:rsidP="00503C06">
      <w:pPr>
        <w:pStyle w:val="Heading2"/>
      </w:pPr>
      <w:r w:rsidRPr="00860500">
        <w:t>9.</w:t>
      </w:r>
      <w:r w:rsidRPr="00860500">
        <w:tab/>
      </w:r>
      <w:r w:rsidR="00C53485" w:rsidRPr="00860500">
        <w:t>Payment or Gift to Respondents</w:t>
      </w:r>
    </w:p>
    <w:p w:rsidR="00860500" w:rsidRDefault="00C53485" w:rsidP="00503C06">
      <w:pPr>
        <w:pStyle w:val="DoubleSpacePar"/>
      </w:pPr>
      <w:r>
        <w:t>Not applicable.</w:t>
      </w:r>
      <w:r w:rsidR="00860500">
        <w:t xml:space="preserve"> </w:t>
      </w:r>
    </w:p>
    <w:p w:rsidR="00C53485" w:rsidRPr="00860500" w:rsidRDefault="00860500" w:rsidP="00503C06">
      <w:pPr>
        <w:pStyle w:val="Heading2"/>
      </w:pPr>
      <w:r w:rsidRPr="00860500">
        <w:t>10.</w:t>
      </w:r>
      <w:r w:rsidRPr="00860500">
        <w:tab/>
      </w:r>
      <w:r w:rsidR="00C53485" w:rsidRPr="00860500">
        <w:t>As</w:t>
      </w:r>
      <w:r w:rsidR="00C53485" w:rsidRPr="00860500">
        <w:rPr>
          <w:bCs/>
        </w:rPr>
        <w:t>s</w:t>
      </w:r>
      <w:r w:rsidR="00C53485" w:rsidRPr="00860500">
        <w:t>urance of Confidentiality</w:t>
      </w:r>
    </w:p>
    <w:p w:rsidR="00860500" w:rsidRDefault="00C53485" w:rsidP="00503C06">
      <w:pPr>
        <w:pStyle w:val="DoubleSpacePar"/>
      </w:pPr>
      <w:r>
        <w:t>Not applicable.</w:t>
      </w:r>
    </w:p>
    <w:p w:rsidR="00C53485" w:rsidRPr="00860500" w:rsidRDefault="00860500" w:rsidP="00503C06">
      <w:pPr>
        <w:pStyle w:val="Heading2"/>
      </w:pPr>
      <w:r w:rsidRPr="00860500">
        <w:t>11.</w:t>
      </w:r>
      <w:r w:rsidRPr="00860500">
        <w:tab/>
      </w:r>
      <w:r w:rsidR="00C53485" w:rsidRPr="00860500">
        <w:t>Sensitive Questions</w:t>
      </w:r>
    </w:p>
    <w:p w:rsidR="00CB5847" w:rsidRPr="00CB5847" w:rsidRDefault="00CB5847" w:rsidP="00CB5847">
      <w:r w:rsidRPr="00CB5847">
        <w:t>Form N-</w:t>
      </w:r>
      <w:r>
        <w:t>CR</w:t>
      </w:r>
      <w:r w:rsidRPr="00CB5847">
        <w:t xml:space="preserve"> collects information </w:t>
      </w:r>
      <w:r>
        <w:t>related to certain reportable events.  A money market fund will file the report when a</w:t>
      </w:r>
      <w:r w:rsidRPr="00CB5847">
        <w:t xml:space="preserve"> </w:t>
      </w:r>
      <w:r w:rsidRPr="00136E7A">
        <w:rPr>
          <w:color w:val="000000" w:themeColor="text1"/>
        </w:rPr>
        <w:t>portfolio security default</w:t>
      </w:r>
      <w:r>
        <w:rPr>
          <w:color w:val="000000" w:themeColor="text1"/>
        </w:rPr>
        <w:t>s</w:t>
      </w:r>
      <w:r w:rsidRPr="00136E7A">
        <w:rPr>
          <w:color w:val="000000" w:themeColor="text1"/>
        </w:rPr>
        <w:t xml:space="preserve">, an affiliate provides financial support to the fund, </w:t>
      </w:r>
      <w:proofErr w:type="gramStart"/>
      <w:r w:rsidRPr="00136E7A">
        <w:rPr>
          <w:color w:val="000000" w:themeColor="text1"/>
        </w:rPr>
        <w:t>the</w:t>
      </w:r>
      <w:proofErr w:type="gramEnd"/>
      <w:r w:rsidRPr="00136E7A">
        <w:rPr>
          <w:color w:val="000000" w:themeColor="text1"/>
        </w:rPr>
        <w:t xml:space="preserve"> fund experiences a significant decline in its shadow price, or when liquidity fees or redemption gates are imposed and when they are lifted</w:t>
      </w:r>
      <w:r>
        <w:rPr>
          <w:color w:val="000000" w:themeColor="text1"/>
        </w:rPr>
        <w:t xml:space="preserve">.  </w:t>
      </w:r>
      <w:r w:rsidRPr="00CB5847">
        <w:t xml:space="preserve">The form does not request Social Security Numbers.  A System of Records Notice has been published in the Federal Register and can also be found at </w:t>
      </w:r>
      <w:hyperlink r:id="rId9" w:history="1">
        <w:r w:rsidRPr="00CB5847">
          <w:rPr>
            <w:color w:val="0000FF"/>
            <w:u w:val="single"/>
          </w:rPr>
          <w:t>http://www.sec.gov/about/privacy/sorn/secsorn6.pdf</w:t>
        </w:r>
      </w:hyperlink>
      <w:r w:rsidRPr="00CB5847">
        <w:t>.</w:t>
      </w:r>
    </w:p>
    <w:p w:rsidR="001C2C4F" w:rsidRDefault="00860500" w:rsidP="00503C06">
      <w:pPr>
        <w:pStyle w:val="Heading2"/>
      </w:pPr>
      <w:r w:rsidRPr="00860500">
        <w:t>12.</w:t>
      </w:r>
      <w:r w:rsidRPr="00860500">
        <w:tab/>
      </w:r>
      <w:r w:rsidR="00726694" w:rsidRPr="00860500">
        <w:t>Estimate</w:t>
      </w:r>
      <w:r w:rsidR="00C53485" w:rsidRPr="00860500">
        <w:t xml:space="preserve"> of Hour Burden</w:t>
      </w:r>
    </w:p>
    <w:p w:rsidR="00E86361" w:rsidRDefault="00E86361" w:rsidP="00E92752">
      <w:pPr>
        <w:pStyle w:val="Heading3"/>
      </w:pPr>
      <w:r>
        <w:lastRenderedPageBreak/>
        <w:t>Part B: Default Events</w:t>
      </w:r>
    </w:p>
    <w:p w:rsidR="00663585" w:rsidRDefault="001260EF" w:rsidP="00503C06">
      <w:pPr>
        <w:rPr>
          <w:color w:val="000000"/>
        </w:rPr>
      </w:pPr>
      <w:r>
        <w:rPr>
          <w:color w:val="000000"/>
        </w:rPr>
        <w:t xml:space="preserve">The Commission estimates that it </w:t>
      </w:r>
      <w:r w:rsidR="00E86361">
        <w:rPr>
          <w:color w:val="000000"/>
        </w:rPr>
        <w:t>will</w:t>
      </w:r>
      <w:r w:rsidR="001C2C4F" w:rsidRPr="001C2C4F">
        <w:rPr>
          <w:color w:val="000000"/>
        </w:rPr>
        <w:t xml:space="preserve"> receive</w:t>
      </w:r>
      <w:r>
        <w:rPr>
          <w:color w:val="000000"/>
        </w:rPr>
        <w:t>,</w:t>
      </w:r>
      <w:r w:rsidR="008639CB" w:rsidRPr="008639CB">
        <w:t xml:space="preserve"> </w:t>
      </w:r>
      <w:r w:rsidR="008639CB" w:rsidRPr="00136E7A">
        <w:t>in the aggregate, an average of 20 sets</w:t>
      </w:r>
      <w:r w:rsidR="008639CB" w:rsidRPr="00136E7A">
        <w:rPr>
          <w:vertAlign w:val="superscript"/>
        </w:rPr>
        <w:footnoteReference w:id="2"/>
      </w:r>
      <w:r w:rsidR="008639CB" w:rsidRPr="00136E7A">
        <w:t xml:space="preserve"> of initial and follow</w:t>
      </w:r>
      <w:r w:rsidR="008639CB" w:rsidRPr="00136E7A">
        <w:noBreakHyphen/>
        <w:t>up reports per year in response to Part B</w:t>
      </w:r>
      <w:r w:rsidR="001C2C4F" w:rsidRPr="001C2C4F">
        <w:rPr>
          <w:color w:val="000000"/>
        </w:rPr>
        <w:t xml:space="preserve"> </w:t>
      </w:r>
      <w:r>
        <w:rPr>
          <w:color w:val="000000"/>
        </w:rPr>
        <w:t>of Form N-CR</w:t>
      </w:r>
      <w:r w:rsidR="00E86361">
        <w:rPr>
          <w:color w:val="000000"/>
        </w:rPr>
        <w:t xml:space="preserve">.  </w:t>
      </w:r>
      <w:r w:rsidR="00663585">
        <w:t>T</w:t>
      </w:r>
      <w:r w:rsidR="00663585" w:rsidRPr="00136E7A">
        <w:t>aking in</w:t>
      </w:r>
      <w:r w:rsidR="00663585">
        <w:t>to</w:t>
      </w:r>
      <w:r w:rsidR="00663585" w:rsidRPr="00136E7A">
        <w:t xml:space="preserve"> account a blend of legal and financial in</w:t>
      </w:r>
      <w:r w:rsidR="00663585" w:rsidRPr="00136E7A">
        <w:noBreakHyphen/>
        <w:t>house professionals,</w:t>
      </w:r>
      <w:bookmarkStart w:id="1" w:name="_Ref387244485"/>
      <w:r w:rsidR="00663585" w:rsidRPr="00136E7A">
        <w:rPr>
          <w:rStyle w:val="FootnoteReference"/>
          <w:color w:val="000000" w:themeColor="text1"/>
        </w:rPr>
        <w:footnoteReference w:id="3"/>
      </w:r>
      <w:bookmarkEnd w:id="1"/>
      <w:r w:rsidR="00663585" w:rsidRPr="00136E7A">
        <w:t xml:space="preserve"> we estimate</w:t>
      </w:r>
      <w:r w:rsidR="00663585" w:rsidRPr="00136E7A" w:rsidDel="00DF2721">
        <w:t xml:space="preserve"> </w:t>
      </w:r>
      <w:r w:rsidR="00663585" w:rsidRPr="00136E7A">
        <w:t xml:space="preserve">that a fund </w:t>
      </w:r>
      <w:r>
        <w:t>will</w:t>
      </w:r>
      <w:r w:rsidR="00663585" w:rsidRPr="00136E7A">
        <w:t xml:space="preserve"> </w:t>
      </w:r>
      <w:r w:rsidR="00C917D1">
        <w:t xml:space="preserve">spend, </w:t>
      </w:r>
      <w:r w:rsidR="00663585" w:rsidRPr="00136E7A">
        <w:t>on average</w:t>
      </w:r>
      <w:r w:rsidR="00C917D1">
        <w:t xml:space="preserve">, </w:t>
      </w:r>
      <w:r w:rsidR="00663585" w:rsidRPr="00136E7A">
        <w:t>13.5 burden hours</w:t>
      </w:r>
      <w:r w:rsidR="00663585" w:rsidRPr="00136E7A">
        <w:rPr>
          <w:vertAlign w:val="superscript"/>
        </w:rPr>
        <w:footnoteReference w:id="4"/>
      </w:r>
      <w:r w:rsidR="00663585" w:rsidRPr="00136E7A">
        <w:t xml:space="preserve"> and time costs of $4,830</w:t>
      </w:r>
      <w:r w:rsidR="00663585" w:rsidRPr="00136E7A">
        <w:rPr>
          <w:vertAlign w:val="superscript"/>
        </w:rPr>
        <w:footnoteReference w:id="5"/>
      </w:r>
      <w:r w:rsidR="00663585" w:rsidRPr="00136E7A">
        <w:t xml:space="preserve"> for one set of initial and follow-up reports in response to Part B.</w:t>
      </w:r>
      <w:r w:rsidR="001C2C4F" w:rsidRPr="001C2C4F">
        <w:rPr>
          <w:color w:val="000000"/>
        </w:rPr>
        <w:t xml:space="preserve"> </w:t>
      </w:r>
      <w:r w:rsidR="00340FBB">
        <w:rPr>
          <w:color w:val="000000"/>
        </w:rPr>
        <w:t xml:space="preserve"> </w:t>
      </w:r>
      <w:r w:rsidR="00C917D1">
        <w:t>The Commission</w:t>
      </w:r>
      <w:r w:rsidR="00340FBB" w:rsidRPr="003A33C3">
        <w:t xml:space="preserve"> therefore estimates that the total annual burden for Part B reporting </w:t>
      </w:r>
      <w:r w:rsidR="00C917D1">
        <w:t>will</w:t>
      </w:r>
      <w:r w:rsidR="00340FBB" w:rsidRPr="003A33C3">
        <w:t xml:space="preserve"> be 270 burden hours</w:t>
      </w:r>
      <w:r w:rsidR="00340FBB">
        <w:t xml:space="preserve"> and</w:t>
      </w:r>
      <w:r w:rsidR="00340FBB" w:rsidRPr="003A33C3">
        <w:t xml:space="preserve"> time costs of $96,600.</w:t>
      </w:r>
      <w:r w:rsidR="00340FBB" w:rsidRPr="003A33C3">
        <w:rPr>
          <w:rStyle w:val="FootnoteReference"/>
          <w:color w:val="000000" w:themeColor="text1"/>
        </w:rPr>
        <w:footnoteReference w:id="6"/>
      </w:r>
    </w:p>
    <w:p w:rsidR="00E86361" w:rsidRDefault="00E86361" w:rsidP="00E92752">
      <w:pPr>
        <w:pStyle w:val="Heading3"/>
      </w:pPr>
      <w:r>
        <w:lastRenderedPageBreak/>
        <w:t>Part C: Financial Support</w:t>
      </w:r>
    </w:p>
    <w:p w:rsidR="00663585" w:rsidRDefault="00C917D1" w:rsidP="00503C06">
      <w:pPr>
        <w:rPr>
          <w:color w:val="000000"/>
        </w:rPr>
      </w:pPr>
      <w:r>
        <w:rPr>
          <w:color w:val="000000"/>
        </w:rPr>
        <w:t xml:space="preserve">The Commission estimates that it </w:t>
      </w:r>
      <w:r w:rsidR="00E86361">
        <w:rPr>
          <w:color w:val="000000"/>
        </w:rPr>
        <w:t>will</w:t>
      </w:r>
      <w:r w:rsidR="00663585" w:rsidRPr="001C2C4F">
        <w:rPr>
          <w:color w:val="000000"/>
        </w:rPr>
        <w:t xml:space="preserve"> receive</w:t>
      </w:r>
      <w:r w:rsidR="008639CB">
        <w:rPr>
          <w:color w:val="000000"/>
        </w:rPr>
        <w:t>,</w:t>
      </w:r>
      <w:r w:rsidR="008639CB" w:rsidRPr="008639CB">
        <w:t xml:space="preserve"> </w:t>
      </w:r>
      <w:r w:rsidR="008639CB" w:rsidRPr="00136E7A">
        <w:t>in the aggregate, an average of 30 sets</w:t>
      </w:r>
      <w:r w:rsidR="008639CB" w:rsidRPr="00136E7A">
        <w:rPr>
          <w:vertAlign w:val="superscript"/>
        </w:rPr>
        <w:footnoteReference w:id="7"/>
      </w:r>
      <w:r w:rsidR="008639CB" w:rsidRPr="00136E7A">
        <w:t xml:space="preserve"> of initial and follow-up reports per year in response to Part C</w:t>
      </w:r>
      <w:r w:rsidR="008639CB" w:rsidRPr="001C2C4F">
        <w:rPr>
          <w:color w:val="000000"/>
        </w:rPr>
        <w:t xml:space="preserve"> </w:t>
      </w:r>
      <w:r w:rsidR="00E86361">
        <w:rPr>
          <w:color w:val="000000"/>
        </w:rPr>
        <w:t>of Form N-CR</w:t>
      </w:r>
      <w:r w:rsidR="00663585">
        <w:rPr>
          <w:color w:val="000000"/>
        </w:rPr>
        <w:t xml:space="preserve">.  </w:t>
      </w:r>
      <w:r w:rsidR="00663585" w:rsidRPr="00136E7A">
        <w:t>Taking in</w:t>
      </w:r>
      <w:r w:rsidR="00663585">
        <w:t>to</w:t>
      </w:r>
      <w:r w:rsidR="00663585" w:rsidRPr="00136E7A">
        <w:t xml:space="preserve"> account a blend of legal and financial in-house professionals, we estimate</w:t>
      </w:r>
      <w:r w:rsidR="00663585" w:rsidRPr="00136E7A" w:rsidDel="00DF2721">
        <w:t xml:space="preserve"> </w:t>
      </w:r>
      <w:r w:rsidR="00663585" w:rsidRPr="00136E7A">
        <w:t xml:space="preserve">that a fund </w:t>
      </w:r>
      <w:r>
        <w:t>will</w:t>
      </w:r>
      <w:r w:rsidR="00663585" w:rsidRPr="00136E7A">
        <w:t xml:space="preserve"> spend</w:t>
      </w:r>
      <w:r>
        <w:t xml:space="preserve">, </w:t>
      </w:r>
      <w:r w:rsidRPr="00136E7A">
        <w:t>on average</w:t>
      </w:r>
      <w:r>
        <w:t xml:space="preserve">, </w:t>
      </w:r>
      <w:r w:rsidR="00663585" w:rsidRPr="00136E7A">
        <w:t>18.5 burden hours</w:t>
      </w:r>
      <w:r w:rsidR="00663585" w:rsidRPr="00136E7A">
        <w:rPr>
          <w:vertAlign w:val="superscript"/>
        </w:rPr>
        <w:footnoteReference w:id="8"/>
      </w:r>
      <w:r w:rsidR="00663585" w:rsidRPr="00136E7A">
        <w:t xml:space="preserve"> and time costs of approximately $6,660</w:t>
      </w:r>
      <w:r w:rsidR="00663585" w:rsidRPr="00136E7A">
        <w:rPr>
          <w:vertAlign w:val="superscript"/>
        </w:rPr>
        <w:footnoteReference w:id="9"/>
      </w:r>
      <w:r w:rsidR="00663585" w:rsidRPr="00136E7A">
        <w:t xml:space="preserve"> for one set of initial and follow-up reports in response to Part C.</w:t>
      </w:r>
      <w:r w:rsidR="001C2C4F" w:rsidRPr="001C2C4F">
        <w:rPr>
          <w:color w:val="000000"/>
        </w:rPr>
        <w:t xml:space="preserve"> </w:t>
      </w:r>
      <w:r w:rsidR="00340FBB">
        <w:rPr>
          <w:color w:val="000000"/>
        </w:rPr>
        <w:t xml:space="preserve"> </w:t>
      </w:r>
      <w:r w:rsidR="00340FBB" w:rsidRPr="003A33C3">
        <w:t xml:space="preserve">The Commission therefore estimates that the total annual burden for Part C reporting </w:t>
      </w:r>
      <w:r>
        <w:t>will</w:t>
      </w:r>
      <w:r w:rsidR="00340FBB" w:rsidRPr="003A33C3">
        <w:t xml:space="preserve"> be 555 burden hours</w:t>
      </w:r>
      <w:r w:rsidR="00340FBB">
        <w:t xml:space="preserve"> and</w:t>
      </w:r>
      <w:r w:rsidR="00340FBB" w:rsidRPr="003A33C3">
        <w:t xml:space="preserve"> time costs of $199,800.</w:t>
      </w:r>
      <w:r w:rsidR="00340FBB" w:rsidRPr="003A33C3">
        <w:rPr>
          <w:rStyle w:val="FootnoteReference"/>
          <w:color w:val="000000" w:themeColor="text1"/>
        </w:rPr>
        <w:footnoteReference w:id="10"/>
      </w:r>
    </w:p>
    <w:p w:rsidR="00E86361" w:rsidRDefault="00E86361" w:rsidP="00E92752">
      <w:pPr>
        <w:pStyle w:val="Heading3"/>
      </w:pPr>
      <w:r>
        <w:t>Part D: Shadow Price Declines</w:t>
      </w:r>
    </w:p>
    <w:p w:rsidR="00EC4263" w:rsidRPr="008639CB" w:rsidRDefault="00C917D1" w:rsidP="00503C06">
      <w:r>
        <w:t xml:space="preserve">The Commission estimates that it </w:t>
      </w:r>
      <w:r w:rsidR="00E86361">
        <w:t>will</w:t>
      </w:r>
      <w:r w:rsidR="00663585" w:rsidRPr="001C2C4F">
        <w:t xml:space="preserve"> receive, in the aggregate</w:t>
      </w:r>
      <w:r w:rsidR="00663585">
        <w:t>,</w:t>
      </w:r>
      <w:r w:rsidR="001C2C4F" w:rsidRPr="001C2C4F">
        <w:t xml:space="preserve"> </w:t>
      </w:r>
      <w:r w:rsidR="008639CB" w:rsidRPr="00136E7A">
        <w:rPr>
          <w:color w:val="000000" w:themeColor="text1"/>
        </w:rPr>
        <w:t>an average of 0.3 sets</w:t>
      </w:r>
      <w:r w:rsidR="008639CB" w:rsidRPr="00136E7A">
        <w:rPr>
          <w:color w:val="000000" w:themeColor="text1"/>
          <w:vertAlign w:val="superscript"/>
        </w:rPr>
        <w:footnoteReference w:id="11"/>
      </w:r>
      <w:r w:rsidR="008639CB" w:rsidRPr="00136E7A">
        <w:rPr>
          <w:color w:val="000000" w:themeColor="text1"/>
        </w:rPr>
        <w:t xml:space="preserve"> of initial and follow-up reports per year in response to Part D</w:t>
      </w:r>
      <w:r w:rsidR="00E86361">
        <w:t xml:space="preserve"> of Form N-CR</w:t>
      </w:r>
      <w:r w:rsidR="008639CB" w:rsidRPr="00136E7A">
        <w:rPr>
          <w:color w:val="000000" w:themeColor="text1"/>
        </w:rPr>
        <w:t>.  Taking in</w:t>
      </w:r>
      <w:r w:rsidR="008639CB">
        <w:rPr>
          <w:color w:val="000000" w:themeColor="text1"/>
        </w:rPr>
        <w:t>to</w:t>
      </w:r>
      <w:r w:rsidR="008639CB" w:rsidRPr="00136E7A">
        <w:rPr>
          <w:color w:val="000000" w:themeColor="text1"/>
        </w:rPr>
        <w:t xml:space="preserve"> </w:t>
      </w:r>
      <w:r w:rsidR="008639CB" w:rsidRPr="00136E7A">
        <w:rPr>
          <w:color w:val="000000" w:themeColor="text1"/>
        </w:rPr>
        <w:lastRenderedPageBreak/>
        <w:t>account a blend of legal and financial in-house professionals, we estimate</w:t>
      </w:r>
      <w:r w:rsidR="008639CB" w:rsidRPr="00136E7A" w:rsidDel="00DF2721">
        <w:rPr>
          <w:color w:val="000000" w:themeColor="text1"/>
        </w:rPr>
        <w:t xml:space="preserve"> </w:t>
      </w:r>
      <w:r w:rsidR="008639CB" w:rsidRPr="00136E7A">
        <w:rPr>
          <w:color w:val="000000" w:themeColor="text1"/>
        </w:rPr>
        <w:t xml:space="preserve">that a fund </w:t>
      </w:r>
      <w:r>
        <w:rPr>
          <w:color w:val="000000" w:themeColor="text1"/>
        </w:rPr>
        <w:t>will</w:t>
      </w:r>
      <w:r w:rsidR="008639CB" w:rsidRPr="00136E7A">
        <w:rPr>
          <w:color w:val="000000" w:themeColor="text1"/>
        </w:rPr>
        <w:t xml:space="preserve"> spend</w:t>
      </w:r>
      <w:r>
        <w:rPr>
          <w:color w:val="000000" w:themeColor="text1"/>
        </w:rPr>
        <w:t xml:space="preserve">, on average, </w:t>
      </w:r>
      <w:r w:rsidR="008639CB" w:rsidRPr="00136E7A">
        <w:rPr>
          <w:color w:val="000000" w:themeColor="text1"/>
        </w:rPr>
        <w:t>13.5 burden hours</w:t>
      </w:r>
      <w:r w:rsidR="008639CB" w:rsidRPr="00136E7A">
        <w:rPr>
          <w:color w:val="000000" w:themeColor="text1"/>
          <w:vertAlign w:val="superscript"/>
        </w:rPr>
        <w:footnoteReference w:id="12"/>
      </w:r>
      <w:r w:rsidR="008639CB" w:rsidRPr="00136E7A">
        <w:rPr>
          <w:color w:val="000000" w:themeColor="text1"/>
        </w:rPr>
        <w:t xml:space="preserve"> and time costs of approximately $4,830</w:t>
      </w:r>
      <w:r w:rsidR="008639CB" w:rsidRPr="00136E7A">
        <w:rPr>
          <w:color w:val="000000" w:themeColor="text1"/>
          <w:vertAlign w:val="superscript"/>
        </w:rPr>
        <w:footnoteReference w:id="13"/>
      </w:r>
      <w:r w:rsidR="008639CB" w:rsidRPr="00136E7A">
        <w:rPr>
          <w:color w:val="000000" w:themeColor="text1"/>
        </w:rPr>
        <w:t xml:space="preserve"> for one set of initial and follow-up reports in response to Part D</w:t>
      </w:r>
      <w:r w:rsidR="008639CB">
        <w:t>.</w:t>
      </w:r>
      <w:r w:rsidR="00340FBB">
        <w:t xml:space="preserve">  </w:t>
      </w:r>
      <w:r>
        <w:rPr>
          <w:color w:val="000000" w:themeColor="text1"/>
        </w:rPr>
        <w:t>The Commission</w:t>
      </w:r>
      <w:r w:rsidR="00340FBB" w:rsidRPr="003A33C3">
        <w:rPr>
          <w:color w:val="000000" w:themeColor="text1"/>
        </w:rPr>
        <w:t xml:space="preserve"> therefore estimates that the total annual burden for Part D reporting </w:t>
      </w:r>
      <w:r>
        <w:rPr>
          <w:color w:val="000000" w:themeColor="text1"/>
        </w:rPr>
        <w:t>will</w:t>
      </w:r>
      <w:r w:rsidR="00340FBB" w:rsidRPr="003A33C3">
        <w:rPr>
          <w:color w:val="000000" w:themeColor="text1"/>
        </w:rPr>
        <w:t xml:space="preserve"> be 4 burden hours</w:t>
      </w:r>
      <w:r w:rsidR="00340FBB">
        <w:rPr>
          <w:color w:val="000000" w:themeColor="text1"/>
        </w:rPr>
        <w:t xml:space="preserve"> and</w:t>
      </w:r>
      <w:r w:rsidR="00340FBB" w:rsidRPr="003A33C3">
        <w:rPr>
          <w:color w:val="000000" w:themeColor="text1"/>
        </w:rPr>
        <w:t xml:space="preserve"> time costs of $1,449.</w:t>
      </w:r>
      <w:r w:rsidR="00340FBB" w:rsidRPr="003A33C3">
        <w:rPr>
          <w:rStyle w:val="FootnoteReference"/>
          <w:color w:val="000000" w:themeColor="text1"/>
        </w:rPr>
        <w:footnoteReference w:id="14"/>
      </w:r>
    </w:p>
    <w:p w:rsidR="00E86361" w:rsidRDefault="00E86361" w:rsidP="00E92752">
      <w:pPr>
        <w:pStyle w:val="Heading3"/>
        <w:rPr>
          <w:color w:val="000000"/>
        </w:rPr>
      </w:pPr>
      <w:r>
        <w:t>Part E: Imposition of Liquidity Fees</w:t>
      </w:r>
    </w:p>
    <w:p w:rsidR="00394FF4" w:rsidRDefault="00C917D1" w:rsidP="00503C06">
      <w:pPr>
        <w:rPr>
          <w:color w:val="000000"/>
        </w:rPr>
      </w:pPr>
      <w:r>
        <w:rPr>
          <w:color w:val="000000"/>
        </w:rPr>
        <w:t>The Commission</w:t>
      </w:r>
      <w:r w:rsidR="00394FF4" w:rsidRPr="001C2C4F">
        <w:rPr>
          <w:color w:val="000000"/>
        </w:rPr>
        <w:t xml:space="preserve"> estimates that </w:t>
      </w:r>
      <w:r>
        <w:rPr>
          <w:color w:val="000000"/>
        </w:rPr>
        <w:t xml:space="preserve">it </w:t>
      </w:r>
      <w:r w:rsidR="00E86361">
        <w:t>will</w:t>
      </w:r>
      <w:r w:rsidR="00394FF4" w:rsidRPr="00136E7A">
        <w:t xml:space="preserve"> receive, in the aggregate, an average of 1.2 sets</w:t>
      </w:r>
      <w:bookmarkStart w:id="2" w:name="_Ref385591877"/>
      <w:r w:rsidR="00394FF4" w:rsidRPr="00136E7A">
        <w:rPr>
          <w:vertAlign w:val="superscript"/>
        </w:rPr>
        <w:footnoteReference w:id="15"/>
      </w:r>
      <w:bookmarkEnd w:id="2"/>
      <w:r w:rsidR="00394FF4" w:rsidRPr="00136E7A">
        <w:t xml:space="preserve"> of initial and follow-up reports per year in response to an event specified on Part E</w:t>
      </w:r>
      <w:r w:rsidR="00E92752">
        <w:rPr>
          <w:color w:val="000000"/>
        </w:rPr>
        <w:t xml:space="preserve"> of Form N-CR</w:t>
      </w:r>
      <w:r w:rsidR="00394FF4" w:rsidRPr="00136E7A">
        <w:t>.  Taking in</w:t>
      </w:r>
      <w:r w:rsidR="00394FF4">
        <w:t>to</w:t>
      </w:r>
      <w:r w:rsidR="00394FF4" w:rsidRPr="00136E7A">
        <w:t xml:space="preserve"> account a blend of legal and financial in-house professionals, as well as time spent by the board reviewing the disclosure,</w:t>
      </w:r>
      <w:r w:rsidR="00394FF4" w:rsidRPr="00136E7A">
        <w:rPr>
          <w:rStyle w:val="FootnoteReference"/>
          <w:color w:val="000000" w:themeColor="text1"/>
        </w:rPr>
        <w:t xml:space="preserve"> </w:t>
      </w:r>
      <w:r w:rsidR="00394FF4" w:rsidRPr="00136E7A">
        <w:rPr>
          <w:rStyle w:val="FootnoteReference"/>
          <w:color w:val="000000" w:themeColor="text1"/>
        </w:rPr>
        <w:footnoteReference w:id="16"/>
      </w:r>
      <w:r w:rsidR="00394FF4" w:rsidRPr="00136E7A">
        <w:t xml:space="preserve"> we estimate that a fund </w:t>
      </w:r>
      <w:r>
        <w:t>will spend,</w:t>
      </w:r>
      <w:r w:rsidR="00394FF4" w:rsidRPr="00136E7A">
        <w:t xml:space="preserve"> on average</w:t>
      </w:r>
      <w:r>
        <w:t>,</w:t>
      </w:r>
      <w:r w:rsidR="00394FF4" w:rsidRPr="00136E7A">
        <w:t xml:space="preserve"> 2</w:t>
      </w:r>
      <w:r w:rsidR="004F2852">
        <w:t>0</w:t>
      </w:r>
      <w:r w:rsidR="00394FF4" w:rsidRPr="00136E7A">
        <w:t xml:space="preserve"> </w:t>
      </w:r>
      <w:r w:rsidR="00394FF4" w:rsidRPr="00136E7A">
        <w:lastRenderedPageBreak/>
        <w:t>burden hours</w:t>
      </w:r>
      <w:r w:rsidR="00394FF4" w:rsidRPr="00136E7A">
        <w:rPr>
          <w:vertAlign w:val="superscript"/>
        </w:rPr>
        <w:footnoteReference w:id="17"/>
      </w:r>
      <w:r w:rsidR="00394FF4" w:rsidRPr="00136E7A">
        <w:t xml:space="preserve"> </w:t>
      </w:r>
      <w:r>
        <w:t>and</w:t>
      </w:r>
      <w:r w:rsidR="00394FF4" w:rsidRPr="00136E7A">
        <w:t xml:space="preserve"> time costs of approximately $10,910</w:t>
      </w:r>
      <w:r w:rsidR="00394FF4" w:rsidRPr="00136E7A">
        <w:rPr>
          <w:vertAlign w:val="superscript"/>
        </w:rPr>
        <w:footnoteReference w:id="18"/>
      </w:r>
      <w:r w:rsidR="00394FF4" w:rsidRPr="00136E7A">
        <w:t xml:space="preserve"> for one set of initial and follow-up reports in response to Part E.</w:t>
      </w:r>
      <w:r w:rsidR="00340FBB">
        <w:rPr>
          <w:color w:val="000000"/>
        </w:rPr>
        <w:t xml:space="preserve">  </w:t>
      </w:r>
      <w:r>
        <w:t>The Commission</w:t>
      </w:r>
      <w:r w:rsidR="00340FBB" w:rsidRPr="003A33C3">
        <w:t xml:space="preserve"> therefore estimates that the total annual burden for Part E reporting </w:t>
      </w:r>
      <w:r>
        <w:t>will</w:t>
      </w:r>
      <w:r w:rsidR="00340FBB" w:rsidRPr="003A33C3">
        <w:t xml:space="preserve"> be </w:t>
      </w:r>
      <w:r w:rsidR="004F2852">
        <w:t xml:space="preserve">24 </w:t>
      </w:r>
      <w:r w:rsidR="00340FBB" w:rsidRPr="003A33C3">
        <w:t>burd</w:t>
      </w:r>
      <w:r w:rsidR="00340FBB">
        <w:t>en hours and time costs of $13,092</w:t>
      </w:r>
      <w:r w:rsidR="00340FBB" w:rsidRPr="003A33C3">
        <w:t>.</w:t>
      </w:r>
      <w:r w:rsidR="00340FBB" w:rsidRPr="003A33C3">
        <w:rPr>
          <w:rStyle w:val="FootnoteReference"/>
          <w:color w:val="000000" w:themeColor="text1"/>
        </w:rPr>
        <w:footnoteReference w:id="19"/>
      </w:r>
    </w:p>
    <w:p w:rsidR="00E92752" w:rsidRDefault="00E92752" w:rsidP="00E92752">
      <w:pPr>
        <w:pStyle w:val="Heading3"/>
      </w:pPr>
      <w:r>
        <w:t>Part F: Suspension of Fund Redemptions</w:t>
      </w:r>
    </w:p>
    <w:p w:rsidR="00394FF4" w:rsidRDefault="00C917D1" w:rsidP="00503C06">
      <w:r>
        <w:t>The Commission</w:t>
      </w:r>
      <w:r w:rsidR="00394FF4" w:rsidRPr="00136E7A">
        <w:t xml:space="preserve"> estimate</w:t>
      </w:r>
      <w:r w:rsidR="00394FF4">
        <w:t>s</w:t>
      </w:r>
      <w:r>
        <w:t xml:space="preserve"> that it </w:t>
      </w:r>
      <w:r w:rsidR="00E86361">
        <w:t>will</w:t>
      </w:r>
      <w:r w:rsidR="00394FF4" w:rsidRPr="00136E7A">
        <w:t xml:space="preserve"> receive, in the aggregate, an average of 0.6 sets</w:t>
      </w:r>
      <w:bookmarkStart w:id="3" w:name="_Ref387138777"/>
      <w:r w:rsidR="00394FF4" w:rsidRPr="00136E7A">
        <w:rPr>
          <w:vertAlign w:val="superscript"/>
        </w:rPr>
        <w:footnoteReference w:id="20"/>
      </w:r>
      <w:bookmarkEnd w:id="3"/>
      <w:r w:rsidR="00394FF4" w:rsidRPr="00136E7A">
        <w:t xml:space="preserve"> of initial and follow-up reports per year in response to an event specified on Part F</w:t>
      </w:r>
      <w:r w:rsidR="00E92752">
        <w:rPr>
          <w:color w:val="000000"/>
        </w:rPr>
        <w:t xml:space="preserve"> of Form N-CR</w:t>
      </w:r>
      <w:r w:rsidR="00394FF4" w:rsidRPr="00136E7A">
        <w:t>.  Taking in</w:t>
      </w:r>
      <w:r w:rsidR="00394FF4">
        <w:t>to</w:t>
      </w:r>
      <w:r w:rsidR="00394FF4" w:rsidRPr="00136E7A">
        <w:t xml:space="preserve"> account a blend of legal and financial in-house professionals, as well as time spent by the board reviewing the disclosure, we estimate that a fund </w:t>
      </w:r>
      <w:r>
        <w:t>will spend, on average,</w:t>
      </w:r>
      <w:r w:rsidR="00394FF4" w:rsidRPr="00136E7A">
        <w:t xml:space="preserve"> 2</w:t>
      </w:r>
      <w:r w:rsidR="004F2852">
        <w:t>0</w:t>
      </w:r>
      <w:r w:rsidR="00394FF4" w:rsidRPr="00136E7A">
        <w:t xml:space="preserve"> burden hours</w:t>
      </w:r>
      <w:r w:rsidR="00394FF4" w:rsidRPr="00136E7A">
        <w:rPr>
          <w:vertAlign w:val="superscript"/>
        </w:rPr>
        <w:footnoteReference w:id="21"/>
      </w:r>
      <w:r w:rsidR="00394FF4" w:rsidRPr="00136E7A">
        <w:t xml:space="preserve"> and time costs of approximately $10,910</w:t>
      </w:r>
      <w:r w:rsidR="00394FF4" w:rsidRPr="00136E7A">
        <w:rPr>
          <w:vertAlign w:val="superscript"/>
        </w:rPr>
        <w:footnoteReference w:id="22"/>
      </w:r>
      <w:r w:rsidR="00394FF4" w:rsidRPr="00136E7A">
        <w:t xml:space="preserve"> for one set of initial and follow-up </w:t>
      </w:r>
      <w:r w:rsidR="00394FF4" w:rsidRPr="00136E7A">
        <w:lastRenderedPageBreak/>
        <w:t>reports in response to Part F</w:t>
      </w:r>
      <w:r w:rsidR="00394FF4">
        <w:t>.</w:t>
      </w:r>
      <w:r w:rsidR="00340FBB">
        <w:t xml:space="preserve">  </w:t>
      </w:r>
      <w:r>
        <w:t>The Commission</w:t>
      </w:r>
      <w:r w:rsidR="00340FBB" w:rsidRPr="003A33C3">
        <w:t xml:space="preserve"> therefore estimates that the total annual burden for Part F reporting </w:t>
      </w:r>
      <w:r>
        <w:t>will</w:t>
      </w:r>
      <w:r w:rsidR="00340FBB" w:rsidRPr="003A33C3">
        <w:t xml:space="preserve"> be </w:t>
      </w:r>
      <w:r w:rsidR="004F2852">
        <w:t>12</w:t>
      </w:r>
      <w:r w:rsidR="00340FBB">
        <w:t xml:space="preserve"> burden hours and </w:t>
      </w:r>
      <w:r w:rsidR="00340FBB" w:rsidRPr="003A33C3">
        <w:t>time costs of $6,546.</w:t>
      </w:r>
      <w:bookmarkStart w:id="4" w:name="_Ref390081225"/>
      <w:r w:rsidR="00340FBB" w:rsidRPr="003A33C3">
        <w:rPr>
          <w:rStyle w:val="FootnoteReference"/>
          <w:color w:val="000000" w:themeColor="text1"/>
        </w:rPr>
        <w:footnoteReference w:id="23"/>
      </w:r>
      <w:bookmarkEnd w:id="4"/>
    </w:p>
    <w:p w:rsidR="00E92752" w:rsidRDefault="00E92752" w:rsidP="00E92752">
      <w:pPr>
        <w:pStyle w:val="Heading3"/>
      </w:pPr>
      <w:r>
        <w:t xml:space="preserve">Part G: Removal of Liquidity Fees and/or Resumption of Fund Redemptions </w:t>
      </w:r>
    </w:p>
    <w:p w:rsidR="00394FF4" w:rsidRDefault="00C917D1" w:rsidP="00503C06">
      <w:r>
        <w:t>The Commission</w:t>
      </w:r>
      <w:r w:rsidR="00394FF4">
        <w:t xml:space="preserve"> estimates that </w:t>
      </w:r>
      <w:r>
        <w:t xml:space="preserve">it </w:t>
      </w:r>
      <w:r w:rsidR="00E86361">
        <w:t>will</w:t>
      </w:r>
      <w:r w:rsidR="00394FF4" w:rsidRPr="00394FF4">
        <w:t xml:space="preserve"> receive, in the aggregate, an average of 1.8 reports per year in response to Part G</w:t>
      </w:r>
      <w:r w:rsidR="00394FF4">
        <w:t xml:space="preserve"> </w:t>
      </w:r>
      <w:r w:rsidR="00E92752">
        <w:t>of Form N-CR</w:t>
      </w:r>
      <w:r w:rsidR="00394FF4" w:rsidRPr="00394FF4">
        <w:t xml:space="preserve">.  Taking into account a blend of legal and financial in-house professionals, we estimate that a fund </w:t>
      </w:r>
      <w:r>
        <w:t>will</w:t>
      </w:r>
      <w:r w:rsidR="00394FF4" w:rsidRPr="00394FF4">
        <w:t xml:space="preserve"> </w:t>
      </w:r>
      <w:r w:rsidR="00E86361">
        <w:t>spend, o</w:t>
      </w:r>
      <w:r w:rsidR="00394FF4" w:rsidRPr="00394FF4">
        <w:t>n average</w:t>
      </w:r>
      <w:r w:rsidR="00E86361">
        <w:t>,</w:t>
      </w:r>
      <w:r w:rsidR="00394FF4" w:rsidRPr="00394FF4">
        <w:t xml:space="preserve"> 2 burden hours</w:t>
      </w:r>
      <w:r w:rsidR="00394FF4" w:rsidRPr="00394FF4">
        <w:rPr>
          <w:vertAlign w:val="superscript"/>
        </w:rPr>
        <w:footnoteReference w:id="24"/>
      </w:r>
      <w:r w:rsidR="00394FF4" w:rsidRPr="00394FF4">
        <w:t xml:space="preserve"> and time costs of approximately $695</w:t>
      </w:r>
      <w:r w:rsidR="00394FF4" w:rsidRPr="00394FF4">
        <w:rPr>
          <w:vertAlign w:val="superscript"/>
        </w:rPr>
        <w:footnoteReference w:id="25"/>
      </w:r>
      <w:r w:rsidR="00394FF4" w:rsidRPr="00394FF4">
        <w:t xml:space="preserve"> for a filing in response to Part G.  </w:t>
      </w:r>
      <w:r w:rsidR="00E86361">
        <w:rPr>
          <w:color w:val="000000" w:themeColor="text1"/>
        </w:rPr>
        <w:t>The Commission</w:t>
      </w:r>
      <w:r w:rsidR="00340FBB" w:rsidRPr="003A33C3">
        <w:rPr>
          <w:color w:val="000000" w:themeColor="text1"/>
        </w:rPr>
        <w:t xml:space="preserve"> therefore estimates that the total annual burden for Part G repo</w:t>
      </w:r>
      <w:r w:rsidR="00340FBB">
        <w:rPr>
          <w:color w:val="000000" w:themeColor="text1"/>
        </w:rPr>
        <w:t xml:space="preserve">rting </w:t>
      </w:r>
      <w:r w:rsidR="00E86361">
        <w:rPr>
          <w:color w:val="000000" w:themeColor="text1"/>
        </w:rPr>
        <w:t>will</w:t>
      </w:r>
      <w:r w:rsidR="00340FBB">
        <w:rPr>
          <w:color w:val="000000" w:themeColor="text1"/>
        </w:rPr>
        <w:t xml:space="preserve"> be 3.6 burden hours</w:t>
      </w:r>
      <w:r w:rsidR="00340FBB" w:rsidRPr="003A33C3">
        <w:rPr>
          <w:color w:val="000000" w:themeColor="text1"/>
        </w:rPr>
        <w:t xml:space="preserve"> and time costs of $1,251.</w:t>
      </w:r>
      <w:r w:rsidR="00340FBB" w:rsidRPr="003A33C3">
        <w:rPr>
          <w:rStyle w:val="FootnoteReference"/>
          <w:color w:val="000000" w:themeColor="text1"/>
        </w:rPr>
        <w:footnoteReference w:id="26"/>
      </w:r>
    </w:p>
    <w:p w:rsidR="00E92752" w:rsidRDefault="00E92752" w:rsidP="00E92752">
      <w:pPr>
        <w:pStyle w:val="Heading3"/>
      </w:pPr>
      <w:r>
        <w:t>Part H: Other Events</w:t>
      </w:r>
    </w:p>
    <w:p w:rsidR="00340FBB" w:rsidRDefault="00E86361" w:rsidP="00503C06">
      <w:r>
        <w:t>The Commission</w:t>
      </w:r>
      <w:r w:rsidR="00394FF4" w:rsidRPr="00136E7A">
        <w:t xml:space="preserve"> estimate</w:t>
      </w:r>
      <w:r w:rsidR="00394FF4">
        <w:t>s</w:t>
      </w:r>
      <w:r>
        <w:t xml:space="preserve"> that it will</w:t>
      </w:r>
      <w:r w:rsidR="00394FF4" w:rsidRPr="00136E7A">
        <w:t xml:space="preserve"> receive, in the aggregate, </w:t>
      </w:r>
      <w:r w:rsidR="00394FF4">
        <w:t>approximately</w:t>
      </w:r>
      <w:r w:rsidR="00394FF4" w:rsidRPr="00136E7A">
        <w:t xml:space="preserve"> </w:t>
      </w:r>
      <w:r w:rsidR="00394FF4">
        <w:t>15</w:t>
      </w:r>
      <w:r w:rsidR="00394FF4" w:rsidRPr="00136E7A">
        <w:t xml:space="preserve"> reports</w:t>
      </w:r>
      <w:r w:rsidR="00394FF4" w:rsidRPr="00136E7A">
        <w:rPr>
          <w:vertAlign w:val="superscript"/>
        </w:rPr>
        <w:footnoteReference w:id="27"/>
      </w:r>
      <w:r w:rsidR="00394FF4" w:rsidRPr="00136E7A">
        <w:t xml:space="preserve"> per year in response to Part H of Form N-CR.  Taking in</w:t>
      </w:r>
      <w:r w:rsidR="00394FF4">
        <w:t>to</w:t>
      </w:r>
      <w:r w:rsidR="00394FF4" w:rsidRPr="00136E7A">
        <w:t xml:space="preserve"> account a blend of legal and </w:t>
      </w:r>
      <w:r w:rsidR="00394FF4" w:rsidRPr="00136E7A">
        <w:lastRenderedPageBreak/>
        <w:t>financial in-house professionals, we estimate</w:t>
      </w:r>
      <w:r w:rsidR="00394FF4" w:rsidRPr="00136E7A" w:rsidDel="00DF2721">
        <w:t xml:space="preserve"> </w:t>
      </w:r>
      <w:r w:rsidR="00394FF4" w:rsidRPr="00136E7A">
        <w:t xml:space="preserve">that a fund </w:t>
      </w:r>
      <w:r>
        <w:t>will spend, on average,</w:t>
      </w:r>
      <w:r w:rsidR="00394FF4" w:rsidRPr="00136E7A">
        <w:t xml:space="preserve"> </w:t>
      </w:r>
      <w:r w:rsidR="00D85D8E">
        <w:t>four</w:t>
      </w:r>
      <w:r w:rsidR="00394FF4" w:rsidRPr="00136E7A">
        <w:t xml:space="preserve"> burden hours</w:t>
      </w:r>
      <w:bookmarkStart w:id="5" w:name="_Ref389642661"/>
      <w:r w:rsidR="00394FF4" w:rsidRPr="00136E7A">
        <w:rPr>
          <w:vertAlign w:val="superscript"/>
        </w:rPr>
        <w:footnoteReference w:id="28"/>
      </w:r>
      <w:bookmarkEnd w:id="5"/>
      <w:r w:rsidR="00394FF4" w:rsidRPr="00136E7A">
        <w:t xml:space="preserve"> and time costs of approximately $1,390</w:t>
      </w:r>
      <w:r w:rsidR="00394FF4" w:rsidRPr="00136E7A">
        <w:rPr>
          <w:vertAlign w:val="superscript"/>
        </w:rPr>
        <w:footnoteReference w:id="29"/>
      </w:r>
      <w:r w:rsidR="00394FF4" w:rsidRPr="00136E7A">
        <w:t xml:space="preserve"> for one set of initial and follow-up reports in response to Part H</w:t>
      </w:r>
      <w:r w:rsidR="00394FF4">
        <w:t>.</w:t>
      </w:r>
      <w:r w:rsidR="00340FBB">
        <w:t xml:space="preserve">  </w:t>
      </w:r>
      <w:r>
        <w:t>The Commission</w:t>
      </w:r>
      <w:r w:rsidR="00340FBB">
        <w:t xml:space="preserve"> </w:t>
      </w:r>
      <w:r w:rsidR="00340FBB" w:rsidRPr="003A33C3">
        <w:t xml:space="preserve">therefore estimates that the total annual burden for Part H reporting </w:t>
      </w:r>
      <w:r>
        <w:t>will</w:t>
      </w:r>
      <w:r w:rsidR="00340FBB">
        <w:t xml:space="preserve"> be 60 burden hours and</w:t>
      </w:r>
      <w:r w:rsidR="00340FBB" w:rsidRPr="003A33C3">
        <w:t xml:space="preserve"> time costs of </w:t>
      </w:r>
      <w:r w:rsidR="00340FBB">
        <w:t>$20,850</w:t>
      </w:r>
      <w:r w:rsidR="00340FBB" w:rsidRPr="003A33C3">
        <w:t>.</w:t>
      </w:r>
      <w:r w:rsidR="00340FBB" w:rsidRPr="003A33C3">
        <w:rPr>
          <w:rStyle w:val="FootnoteReference"/>
          <w:color w:val="000000" w:themeColor="text1"/>
        </w:rPr>
        <w:footnoteReference w:id="30"/>
      </w:r>
    </w:p>
    <w:p w:rsidR="00E92752" w:rsidRDefault="00E92752" w:rsidP="00E92752">
      <w:pPr>
        <w:pStyle w:val="Heading3"/>
      </w:pPr>
      <w:r>
        <w:t>Total Change in Burden</w:t>
      </w:r>
    </w:p>
    <w:p w:rsidR="006E0C13" w:rsidRPr="00340FBB" w:rsidRDefault="006E0C13" w:rsidP="00503C06">
      <w:r w:rsidRPr="006E0C13">
        <w:t xml:space="preserve">In the aggregate, </w:t>
      </w:r>
      <w:r w:rsidR="00E86361">
        <w:t>the Commission</w:t>
      </w:r>
      <w:r w:rsidRPr="006E0C13">
        <w:t xml:space="preserve"> estimate</w:t>
      </w:r>
      <w:r w:rsidR="0067003F">
        <w:t>s</w:t>
      </w:r>
      <w:r w:rsidRPr="006E0C13" w:rsidDel="00EB7589">
        <w:t xml:space="preserve"> </w:t>
      </w:r>
      <w:r w:rsidRPr="006E0C13">
        <w:t>that compliance with Form N</w:t>
      </w:r>
      <w:r w:rsidRPr="006E0C13">
        <w:noBreakHyphen/>
        <w:t xml:space="preserve">CR </w:t>
      </w:r>
      <w:r w:rsidR="00E86361">
        <w:t>will</w:t>
      </w:r>
      <w:r w:rsidRPr="006E0C13">
        <w:t xml:space="preserve"> result in a total annual burden of approximately 941 burden hours,</w:t>
      </w:r>
      <w:r w:rsidRPr="006E0C13">
        <w:rPr>
          <w:vertAlign w:val="superscript"/>
        </w:rPr>
        <w:footnoteReference w:id="31"/>
      </w:r>
      <w:r w:rsidR="00F27BCA">
        <w:t xml:space="preserve"> and</w:t>
      </w:r>
      <w:r w:rsidRPr="006E0C13">
        <w:t xml:space="preserve"> total annual time costs of approximately $339,</w:t>
      </w:r>
      <w:r w:rsidR="00551E11">
        <w:t>5</w:t>
      </w:r>
      <w:r w:rsidRPr="006E0C13">
        <w:t>88</w:t>
      </w:r>
      <w:bookmarkStart w:id="6" w:name="_Ref389137301"/>
      <w:r w:rsidR="00F27BCA">
        <w:t>.</w:t>
      </w:r>
      <w:r w:rsidRPr="006E0C13">
        <w:rPr>
          <w:vertAlign w:val="superscript"/>
        </w:rPr>
        <w:footnoteReference w:id="32"/>
      </w:r>
      <w:bookmarkEnd w:id="6"/>
    </w:p>
    <w:p w:rsidR="00C53485" w:rsidRDefault="00860500" w:rsidP="00503C06">
      <w:pPr>
        <w:pStyle w:val="Heading2"/>
      </w:pPr>
      <w:r w:rsidRPr="00860500">
        <w:t>13.</w:t>
      </w:r>
      <w:r w:rsidRPr="00860500">
        <w:tab/>
      </w:r>
      <w:r w:rsidR="00726694" w:rsidRPr="00860500">
        <w:t>Estimate of Total Annual</w:t>
      </w:r>
      <w:r w:rsidR="00C53485" w:rsidRPr="00860500">
        <w:t xml:space="preserve"> Cost Burden</w:t>
      </w:r>
    </w:p>
    <w:p w:rsidR="001D170D" w:rsidRDefault="004232A2" w:rsidP="00503C06">
      <w:pPr>
        <w:rPr>
          <w:color w:val="000000" w:themeColor="text1"/>
        </w:rPr>
      </w:pPr>
      <w:r>
        <w:t xml:space="preserve">Cost burden is the cost of services purchased to comply with rule 30b1-8 and Form N-CR, such as computer programmers, outside counsel, and third-party service providers.  </w:t>
      </w:r>
      <w:r w:rsidR="00E86361">
        <w:rPr>
          <w:color w:val="000000"/>
        </w:rPr>
        <w:t>The Commission</w:t>
      </w:r>
      <w:r w:rsidR="00D04B5D" w:rsidRPr="001C2C4F">
        <w:rPr>
          <w:color w:val="000000"/>
        </w:rPr>
        <w:t xml:space="preserve"> estimates that </w:t>
      </w:r>
      <w:r w:rsidR="006E0C13" w:rsidRPr="00136E7A">
        <w:rPr>
          <w:color w:val="000000" w:themeColor="text1"/>
        </w:rPr>
        <w:t>some funds may engage</w:t>
      </w:r>
      <w:r w:rsidR="006E0C13">
        <w:rPr>
          <w:color w:val="000000" w:themeColor="text1"/>
        </w:rPr>
        <w:t xml:space="preserve"> outside</w:t>
      </w:r>
      <w:r w:rsidR="006E0C13" w:rsidRPr="00136E7A">
        <w:rPr>
          <w:color w:val="000000" w:themeColor="text1"/>
        </w:rPr>
        <w:t xml:space="preserve"> legal counsel</w:t>
      </w:r>
      <w:r w:rsidR="006E0C13">
        <w:rPr>
          <w:color w:val="000000" w:themeColor="text1"/>
        </w:rPr>
        <w:t xml:space="preserve"> to complete Parts B-F </w:t>
      </w:r>
      <w:r w:rsidR="006E0C13">
        <w:rPr>
          <w:color w:val="000000" w:themeColor="text1"/>
        </w:rPr>
        <w:lastRenderedPageBreak/>
        <w:t>and H.</w:t>
      </w:r>
      <w:r w:rsidR="006E0C13" w:rsidRPr="00136E7A">
        <w:rPr>
          <w:rStyle w:val="FootnoteReference"/>
          <w:color w:val="000000" w:themeColor="text1"/>
        </w:rPr>
        <w:footnoteReference w:id="33"/>
      </w:r>
      <w:r w:rsidR="006E0C13" w:rsidRPr="00136E7A">
        <w:rPr>
          <w:color w:val="000000" w:themeColor="text1"/>
        </w:rPr>
        <w:t xml:space="preserve"> </w:t>
      </w:r>
      <w:r w:rsidR="006A0B11">
        <w:rPr>
          <w:color w:val="000000" w:themeColor="text1"/>
        </w:rPr>
        <w:t xml:space="preserve"> For Part B, </w:t>
      </w:r>
      <w:r w:rsidR="00E86361">
        <w:rPr>
          <w:color w:val="000000" w:themeColor="text1"/>
        </w:rPr>
        <w:t>the Commission</w:t>
      </w:r>
      <w:r w:rsidR="006E0C13" w:rsidRPr="00136E7A">
        <w:rPr>
          <w:color w:val="000000" w:themeColor="text1"/>
        </w:rPr>
        <w:t xml:space="preserve"> estimate</w:t>
      </w:r>
      <w:r w:rsidR="006A0B11">
        <w:rPr>
          <w:color w:val="000000" w:themeColor="text1"/>
        </w:rPr>
        <w:t>s that</w:t>
      </w:r>
      <w:r w:rsidR="006E0C13" w:rsidRPr="00136E7A">
        <w:rPr>
          <w:color w:val="000000" w:themeColor="text1"/>
        </w:rPr>
        <w:t xml:space="preserve"> funds </w:t>
      </w:r>
      <w:r w:rsidR="00E86361">
        <w:rPr>
          <w:color w:val="000000" w:themeColor="text1"/>
        </w:rPr>
        <w:t>will</w:t>
      </w:r>
      <w:r w:rsidR="006E0C13" w:rsidRPr="00136E7A">
        <w:rPr>
          <w:color w:val="000000" w:themeColor="text1"/>
        </w:rPr>
        <w:t xml:space="preserve"> incur</w:t>
      </w:r>
      <w:r w:rsidR="006A0B11">
        <w:rPr>
          <w:color w:val="000000" w:themeColor="text1"/>
        </w:rPr>
        <w:t>,</w:t>
      </w:r>
      <w:r w:rsidR="006E0C13" w:rsidRPr="00136E7A">
        <w:rPr>
          <w:color w:val="000000" w:themeColor="text1"/>
        </w:rPr>
        <w:t xml:space="preserve"> on average</w:t>
      </w:r>
      <w:r w:rsidR="006A0B11">
        <w:rPr>
          <w:color w:val="000000" w:themeColor="text1"/>
        </w:rPr>
        <w:t>,</w:t>
      </w:r>
      <w:r w:rsidR="006E0C13" w:rsidRPr="00136E7A">
        <w:rPr>
          <w:color w:val="000000" w:themeColor="text1"/>
        </w:rPr>
        <w:t xml:space="preserve"> external costs of approximately $1,000</w:t>
      </w:r>
      <w:bookmarkStart w:id="7" w:name="_Ref387146013"/>
      <w:r w:rsidR="006E0C13">
        <w:rPr>
          <w:color w:val="000000" w:themeColor="text1"/>
        </w:rPr>
        <w:t xml:space="preserve"> for one set of reports</w:t>
      </w:r>
      <w:bookmarkStart w:id="8" w:name="_Ref387244937"/>
      <w:r w:rsidR="00E86361">
        <w:rPr>
          <w:color w:val="000000" w:themeColor="text1"/>
        </w:rPr>
        <w:t>;</w:t>
      </w:r>
      <w:r w:rsidR="006E0C13" w:rsidRPr="00136E7A">
        <w:rPr>
          <w:color w:val="000000" w:themeColor="text1"/>
          <w:vertAlign w:val="superscript"/>
        </w:rPr>
        <w:footnoteReference w:id="34"/>
      </w:r>
      <w:bookmarkEnd w:id="7"/>
      <w:bookmarkEnd w:id="8"/>
      <w:r w:rsidR="006A0B11">
        <w:rPr>
          <w:color w:val="000000" w:themeColor="text1"/>
        </w:rPr>
        <w:t xml:space="preserve"> </w:t>
      </w:r>
      <w:r w:rsidR="006E0C13" w:rsidRPr="003A33C3">
        <w:rPr>
          <w:color w:val="000000" w:themeColor="text1"/>
        </w:rPr>
        <w:t xml:space="preserve">therefore the total </w:t>
      </w:r>
      <w:r w:rsidR="006A0B11" w:rsidRPr="003A33C3">
        <w:rPr>
          <w:color w:val="000000" w:themeColor="text1"/>
        </w:rPr>
        <w:t>external costs</w:t>
      </w:r>
      <w:r w:rsidR="006E0C13" w:rsidRPr="003A33C3">
        <w:rPr>
          <w:color w:val="000000" w:themeColor="text1"/>
        </w:rPr>
        <w:t xml:space="preserve"> for Part B reporting </w:t>
      </w:r>
      <w:r w:rsidR="00E86361">
        <w:rPr>
          <w:color w:val="000000" w:themeColor="text1"/>
        </w:rPr>
        <w:t>will</w:t>
      </w:r>
      <w:r w:rsidR="006A0B11">
        <w:rPr>
          <w:color w:val="000000" w:themeColor="text1"/>
        </w:rPr>
        <w:t xml:space="preserve"> be </w:t>
      </w:r>
      <w:r w:rsidR="006E0C13" w:rsidRPr="003A33C3">
        <w:rPr>
          <w:color w:val="000000" w:themeColor="text1"/>
        </w:rPr>
        <w:t>$20,000.</w:t>
      </w:r>
      <w:r w:rsidR="006E0C13" w:rsidRPr="003A33C3">
        <w:rPr>
          <w:rStyle w:val="FootnoteReference"/>
          <w:color w:val="000000" w:themeColor="text1"/>
        </w:rPr>
        <w:footnoteReference w:id="35"/>
      </w:r>
      <w:r w:rsidR="006E0C13" w:rsidRPr="006E0C13">
        <w:rPr>
          <w:color w:val="000000" w:themeColor="text1"/>
        </w:rPr>
        <w:t xml:space="preserve"> </w:t>
      </w:r>
      <w:r w:rsidR="006A0B11">
        <w:rPr>
          <w:color w:val="000000" w:themeColor="text1"/>
        </w:rPr>
        <w:t xml:space="preserve"> For Part C, </w:t>
      </w:r>
      <w:r w:rsidR="00E86361">
        <w:rPr>
          <w:color w:val="000000" w:themeColor="text1"/>
        </w:rPr>
        <w:t>the Commission</w:t>
      </w:r>
      <w:r w:rsidR="006E0C13" w:rsidRPr="00136E7A">
        <w:rPr>
          <w:color w:val="000000" w:themeColor="text1"/>
        </w:rPr>
        <w:t xml:space="preserve"> estimate</w:t>
      </w:r>
      <w:r w:rsidR="006A0B11">
        <w:rPr>
          <w:color w:val="000000" w:themeColor="text1"/>
        </w:rPr>
        <w:t>s that</w:t>
      </w:r>
      <w:r w:rsidR="006E0C13" w:rsidRPr="00136E7A">
        <w:rPr>
          <w:color w:val="000000" w:themeColor="text1"/>
        </w:rPr>
        <w:t xml:space="preserve"> funds </w:t>
      </w:r>
      <w:r w:rsidR="00E86361">
        <w:rPr>
          <w:color w:val="000000" w:themeColor="text1"/>
        </w:rPr>
        <w:t>will</w:t>
      </w:r>
      <w:r w:rsidR="006E0C13" w:rsidRPr="00136E7A">
        <w:rPr>
          <w:color w:val="000000" w:themeColor="text1"/>
        </w:rPr>
        <w:t xml:space="preserve"> incur</w:t>
      </w:r>
      <w:r w:rsidR="006A0B11">
        <w:rPr>
          <w:color w:val="000000" w:themeColor="text1"/>
        </w:rPr>
        <w:t>,</w:t>
      </w:r>
      <w:r w:rsidR="006E0C13" w:rsidRPr="00136E7A">
        <w:rPr>
          <w:color w:val="000000" w:themeColor="text1"/>
        </w:rPr>
        <w:t xml:space="preserve"> on </w:t>
      </w:r>
      <w:r w:rsidR="006A0B11">
        <w:rPr>
          <w:color w:val="000000" w:themeColor="text1"/>
        </w:rPr>
        <w:t>average,</w:t>
      </w:r>
      <w:r w:rsidR="006E0C13" w:rsidRPr="00136E7A">
        <w:rPr>
          <w:color w:val="000000" w:themeColor="text1"/>
        </w:rPr>
        <w:t xml:space="preserve"> external costs of approximately $1,400</w:t>
      </w:r>
      <w:r w:rsidR="006E0C13">
        <w:rPr>
          <w:color w:val="000000" w:themeColor="text1"/>
        </w:rPr>
        <w:t xml:space="preserve"> for one set of reports</w:t>
      </w:r>
      <w:bookmarkStart w:id="9" w:name="_Ref387312721"/>
      <w:r w:rsidR="00E86361">
        <w:rPr>
          <w:color w:val="000000" w:themeColor="text1"/>
        </w:rPr>
        <w:t>;</w:t>
      </w:r>
      <w:r w:rsidR="006E0C13" w:rsidRPr="00136E7A">
        <w:rPr>
          <w:color w:val="000000" w:themeColor="text1"/>
          <w:vertAlign w:val="superscript"/>
        </w:rPr>
        <w:footnoteReference w:id="36"/>
      </w:r>
      <w:bookmarkEnd w:id="9"/>
      <w:r w:rsidR="006A0B11">
        <w:rPr>
          <w:color w:val="000000" w:themeColor="text1"/>
        </w:rPr>
        <w:t xml:space="preserve"> </w:t>
      </w:r>
      <w:r w:rsidR="006A0B11" w:rsidRPr="003A33C3">
        <w:rPr>
          <w:color w:val="000000" w:themeColor="text1"/>
        </w:rPr>
        <w:t xml:space="preserve">therefore the total external costs for Part </w:t>
      </w:r>
      <w:r w:rsidR="006A0B11">
        <w:rPr>
          <w:color w:val="000000" w:themeColor="text1"/>
        </w:rPr>
        <w:t>C</w:t>
      </w:r>
      <w:r w:rsidR="006A0B11" w:rsidRPr="003A33C3">
        <w:rPr>
          <w:color w:val="000000" w:themeColor="text1"/>
        </w:rPr>
        <w:t xml:space="preserve"> reporting </w:t>
      </w:r>
      <w:r w:rsidR="00E86361">
        <w:rPr>
          <w:color w:val="000000" w:themeColor="text1"/>
        </w:rPr>
        <w:t>will</w:t>
      </w:r>
      <w:r w:rsidR="006A0B11">
        <w:rPr>
          <w:color w:val="000000" w:themeColor="text1"/>
        </w:rPr>
        <w:t xml:space="preserve"> be</w:t>
      </w:r>
      <w:r w:rsidR="006E0C13" w:rsidRPr="003A33C3">
        <w:rPr>
          <w:color w:val="000000" w:themeColor="text1"/>
        </w:rPr>
        <w:t xml:space="preserve"> $42,000.</w:t>
      </w:r>
      <w:r w:rsidR="006E0C13" w:rsidRPr="003A33C3">
        <w:rPr>
          <w:rStyle w:val="FootnoteReference"/>
          <w:color w:val="000000" w:themeColor="text1"/>
        </w:rPr>
        <w:footnoteReference w:id="37"/>
      </w:r>
      <w:r w:rsidR="006E0C13" w:rsidRPr="006E0C13">
        <w:rPr>
          <w:color w:val="000000" w:themeColor="text1"/>
        </w:rPr>
        <w:t xml:space="preserve"> </w:t>
      </w:r>
      <w:r w:rsidR="006A0B11">
        <w:rPr>
          <w:color w:val="000000" w:themeColor="text1"/>
        </w:rPr>
        <w:t xml:space="preserve"> For Part D, </w:t>
      </w:r>
      <w:r w:rsidR="00E86361">
        <w:rPr>
          <w:color w:val="000000" w:themeColor="text1"/>
        </w:rPr>
        <w:t>the Commission</w:t>
      </w:r>
      <w:r w:rsidR="006E0C13" w:rsidRPr="00136E7A">
        <w:rPr>
          <w:color w:val="000000" w:themeColor="text1"/>
        </w:rPr>
        <w:t xml:space="preserve"> estimate</w:t>
      </w:r>
      <w:r w:rsidR="006A0B11">
        <w:rPr>
          <w:color w:val="000000" w:themeColor="text1"/>
        </w:rPr>
        <w:t>s that</w:t>
      </w:r>
      <w:r w:rsidR="006E0C13" w:rsidRPr="00136E7A">
        <w:rPr>
          <w:color w:val="000000" w:themeColor="text1"/>
        </w:rPr>
        <w:t xml:space="preserve"> funds </w:t>
      </w:r>
      <w:r w:rsidR="00E86361">
        <w:rPr>
          <w:color w:val="000000" w:themeColor="text1"/>
        </w:rPr>
        <w:t>will</w:t>
      </w:r>
      <w:r w:rsidR="006E0C13" w:rsidRPr="00136E7A">
        <w:rPr>
          <w:color w:val="000000" w:themeColor="text1"/>
        </w:rPr>
        <w:t xml:space="preserve"> incur</w:t>
      </w:r>
      <w:r w:rsidR="006A0B11">
        <w:rPr>
          <w:color w:val="000000" w:themeColor="text1"/>
        </w:rPr>
        <w:t>,</w:t>
      </w:r>
      <w:r w:rsidR="006E0C13" w:rsidRPr="00136E7A">
        <w:rPr>
          <w:color w:val="000000" w:themeColor="text1"/>
        </w:rPr>
        <w:t xml:space="preserve"> on average</w:t>
      </w:r>
      <w:r w:rsidR="006A0B11">
        <w:rPr>
          <w:color w:val="000000" w:themeColor="text1"/>
        </w:rPr>
        <w:t>,</w:t>
      </w:r>
      <w:r w:rsidR="006E0C13" w:rsidRPr="00136E7A">
        <w:rPr>
          <w:color w:val="000000" w:themeColor="text1"/>
        </w:rPr>
        <w:t xml:space="preserve"> external costs of approximately $1,000</w:t>
      </w:r>
      <w:r w:rsidR="006E0C13">
        <w:rPr>
          <w:color w:val="000000" w:themeColor="text1"/>
        </w:rPr>
        <w:t xml:space="preserve"> for one set of reports</w:t>
      </w:r>
      <w:bookmarkStart w:id="10" w:name="_Ref387312736"/>
      <w:r w:rsidR="006A0B11">
        <w:rPr>
          <w:color w:val="000000" w:themeColor="text1"/>
        </w:rPr>
        <w:t>,</w:t>
      </w:r>
      <w:r w:rsidR="006E0C13" w:rsidRPr="00136E7A">
        <w:rPr>
          <w:color w:val="000000" w:themeColor="text1"/>
          <w:vertAlign w:val="superscript"/>
        </w:rPr>
        <w:footnoteReference w:id="38"/>
      </w:r>
      <w:bookmarkEnd w:id="10"/>
      <w:r w:rsidR="006A0B11">
        <w:rPr>
          <w:color w:val="000000" w:themeColor="text1"/>
        </w:rPr>
        <w:t xml:space="preserve"> </w:t>
      </w:r>
      <w:r w:rsidR="006A0B11" w:rsidRPr="003A33C3">
        <w:rPr>
          <w:color w:val="000000" w:themeColor="text1"/>
        </w:rPr>
        <w:t xml:space="preserve">therefore the total external costs for Part </w:t>
      </w:r>
      <w:r w:rsidR="006A0B11">
        <w:rPr>
          <w:color w:val="000000" w:themeColor="text1"/>
        </w:rPr>
        <w:t>D</w:t>
      </w:r>
      <w:r w:rsidR="006A0B11" w:rsidRPr="003A33C3">
        <w:rPr>
          <w:color w:val="000000" w:themeColor="text1"/>
        </w:rPr>
        <w:t xml:space="preserve"> reporting </w:t>
      </w:r>
      <w:r w:rsidR="00E86361">
        <w:rPr>
          <w:color w:val="000000" w:themeColor="text1"/>
        </w:rPr>
        <w:t>will</w:t>
      </w:r>
      <w:r w:rsidR="006A0B11">
        <w:rPr>
          <w:color w:val="000000" w:themeColor="text1"/>
        </w:rPr>
        <w:t xml:space="preserve"> be</w:t>
      </w:r>
      <w:r w:rsidR="006E0C13" w:rsidRPr="003A33C3">
        <w:rPr>
          <w:color w:val="000000" w:themeColor="text1"/>
        </w:rPr>
        <w:t xml:space="preserve"> $300.</w:t>
      </w:r>
      <w:r w:rsidR="006E0C13" w:rsidRPr="003A33C3">
        <w:rPr>
          <w:rStyle w:val="FootnoteReference"/>
          <w:color w:val="000000" w:themeColor="text1"/>
        </w:rPr>
        <w:footnoteReference w:id="39"/>
      </w:r>
      <w:r w:rsidR="006E0C13" w:rsidRPr="006E0C13">
        <w:rPr>
          <w:color w:val="000000" w:themeColor="text1"/>
        </w:rPr>
        <w:t xml:space="preserve"> </w:t>
      </w:r>
      <w:r w:rsidR="006A0B11">
        <w:rPr>
          <w:color w:val="000000" w:themeColor="text1"/>
        </w:rPr>
        <w:t xml:space="preserve"> </w:t>
      </w:r>
      <w:r w:rsidR="00E86361">
        <w:rPr>
          <w:color w:val="000000" w:themeColor="text1"/>
        </w:rPr>
        <w:t>The Commission</w:t>
      </w:r>
      <w:r w:rsidR="006A0B11">
        <w:rPr>
          <w:color w:val="000000" w:themeColor="text1"/>
        </w:rPr>
        <w:t xml:space="preserve"> </w:t>
      </w:r>
      <w:r w:rsidR="006E0C13" w:rsidRPr="00136E7A">
        <w:rPr>
          <w:color w:val="000000" w:themeColor="text1"/>
        </w:rPr>
        <w:t>expect</w:t>
      </w:r>
      <w:r w:rsidR="006A0B11">
        <w:rPr>
          <w:color w:val="000000" w:themeColor="text1"/>
        </w:rPr>
        <w:t>s</w:t>
      </w:r>
      <w:r w:rsidR="006E0C13" w:rsidRPr="00136E7A">
        <w:rPr>
          <w:color w:val="000000" w:themeColor="text1"/>
        </w:rPr>
        <w:t xml:space="preserve"> </w:t>
      </w:r>
      <w:r w:rsidR="006E0C13">
        <w:rPr>
          <w:color w:val="000000" w:themeColor="text1"/>
        </w:rPr>
        <w:t>that</w:t>
      </w:r>
      <w:r w:rsidR="006E0C13" w:rsidRPr="00136E7A">
        <w:rPr>
          <w:color w:val="000000" w:themeColor="text1"/>
        </w:rPr>
        <w:t xml:space="preserve"> most</w:t>
      </w:r>
      <w:r w:rsidR="006E0C13">
        <w:rPr>
          <w:color w:val="000000" w:themeColor="text1"/>
        </w:rPr>
        <w:t>,</w:t>
      </w:r>
      <w:r w:rsidR="006E0C13" w:rsidRPr="00136E7A">
        <w:rPr>
          <w:color w:val="000000" w:themeColor="text1"/>
        </w:rPr>
        <w:t xml:space="preserve"> if not all</w:t>
      </w:r>
      <w:r w:rsidR="006E0C13">
        <w:rPr>
          <w:color w:val="000000" w:themeColor="text1"/>
        </w:rPr>
        <w:t>,</w:t>
      </w:r>
      <w:r w:rsidR="006E0C13" w:rsidRPr="00136E7A">
        <w:rPr>
          <w:color w:val="000000" w:themeColor="text1"/>
        </w:rPr>
        <w:t xml:space="preserve"> funds may engage </w:t>
      </w:r>
      <w:r w:rsidR="006E0C13">
        <w:rPr>
          <w:color w:val="000000" w:themeColor="text1"/>
        </w:rPr>
        <w:t xml:space="preserve">outside </w:t>
      </w:r>
      <w:r w:rsidR="006E0C13" w:rsidRPr="00136E7A">
        <w:rPr>
          <w:color w:val="000000" w:themeColor="text1"/>
        </w:rPr>
        <w:t xml:space="preserve">legal counsel to assist with the drafting and </w:t>
      </w:r>
      <w:r w:rsidR="006E0C13" w:rsidRPr="00136E7A">
        <w:rPr>
          <w:color w:val="000000" w:themeColor="text1"/>
        </w:rPr>
        <w:lastRenderedPageBreak/>
        <w:t xml:space="preserve">review of </w:t>
      </w:r>
      <w:r w:rsidR="006E0C13">
        <w:rPr>
          <w:color w:val="000000" w:themeColor="text1"/>
        </w:rPr>
        <w:t>Part E</w:t>
      </w:r>
      <w:r w:rsidR="006E0C13" w:rsidRPr="00136E7A">
        <w:rPr>
          <w:color w:val="000000" w:themeColor="text1"/>
        </w:rPr>
        <w:t>,</w:t>
      </w:r>
      <w:r w:rsidR="006E0C13" w:rsidRPr="00136E7A">
        <w:rPr>
          <w:color w:val="000000" w:themeColor="text1"/>
          <w:vertAlign w:val="superscript"/>
        </w:rPr>
        <w:footnoteReference w:id="40"/>
      </w:r>
      <w:r w:rsidR="006E0C13" w:rsidRPr="00136E7A">
        <w:rPr>
          <w:color w:val="000000" w:themeColor="text1"/>
        </w:rPr>
        <w:t xml:space="preserve"> </w:t>
      </w:r>
      <w:r w:rsidR="0067003F">
        <w:rPr>
          <w:color w:val="000000" w:themeColor="text1"/>
        </w:rPr>
        <w:t>and</w:t>
      </w:r>
      <w:r w:rsidR="006E0C13" w:rsidRPr="00136E7A">
        <w:rPr>
          <w:color w:val="000000" w:themeColor="text1"/>
        </w:rPr>
        <w:t xml:space="preserve"> estimate</w:t>
      </w:r>
      <w:r w:rsidR="0067003F">
        <w:rPr>
          <w:color w:val="000000" w:themeColor="text1"/>
        </w:rPr>
        <w:t>s that</w:t>
      </w:r>
      <w:r w:rsidR="006E0C13" w:rsidRPr="00136E7A">
        <w:rPr>
          <w:color w:val="000000" w:themeColor="text1"/>
        </w:rPr>
        <w:t xml:space="preserve"> funds </w:t>
      </w:r>
      <w:r w:rsidR="00E86361">
        <w:rPr>
          <w:color w:val="000000" w:themeColor="text1"/>
        </w:rPr>
        <w:t>will</w:t>
      </w:r>
      <w:r w:rsidR="006E0C13" w:rsidRPr="00136E7A">
        <w:rPr>
          <w:color w:val="000000" w:themeColor="text1"/>
        </w:rPr>
        <w:t xml:space="preserve"> incur</w:t>
      </w:r>
      <w:r w:rsidR="0067003F">
        <w:rPr>
          <w:color w:val="000000" w:themeColor="text1"/>
        </w:rPr>
        <w:t>,</w:t>
      </w:r>
      <w:r w:rsidR="006E0C13" w:rsidRPr="00136E7A">
        <w:rPr>
          <w:color w:val="000000" w:themeColor="text1"/>
        </w:rPr>
        <w:t xml:space="preserve"> on average</w:t>
      </w:r>
      <w:r w:rsidR="0067003F">
        <w:rPr>
          <w:color w:val="000000" w:themeColor="text1"/>
        </w:rPr>
        <w:t>,</w:t>
      </w:r>
      <w:r w:rsidR="006E0C13" w:rsidRPr="00136E7A">
        <w:rPr>
          <w:color w:val="000000" w:themeColor="text1"/>
        </w:rPr>
        <w:t xml:space="preserve"> external costs of approximately $3,600</w:t>
      </w:r>
      <w:r w:rsidR="006E0C13">
        <w:rPr>
          <w:color w:val="000000" w:themeColor="text1"/>
        </w:rPr>
        <w:t xml:space="preserve"> per set of reports</w:t>
      </w:r>
      <w:r w:rsidR="006E0C13" w:rsidRPr="00136E7A">
        <w:rPr>
          <w:color w:val="000000" w:themeColor="text1"/>
        </w:rPr>
        <w:t>.</w:t>
      </w:r>
      <w:bookmarkStart w:id="11" w:name="_Ref387312758"/>
      <w:r w:rsidR="006E0C13" w:rsidRPr="00136E7A">
        <w:rPr>
          <w:color w:val="000000" w:themeColor="text1"/>
          <w:vertAlign w:val="superscript"/>
        </w:rPr>
        <w:footnoteReference w:id="41"/>
      </w:r>
      <w:bookmarkEnd w:id="11"/>
      <w:r w:rsidR="006E0C13">
        <w:rPr>
          <w:color w:val="000000" w:themeColor="text1"/>
        </w:rPr>
        <w:t xml:space="preserve">  </w:t>
      </w:r>
      <w:r w:rsidR="0067003F">
        <w:rPr>
          <w:color w:val="000000" w:themeColor="text1"/>
        </w:rPr>
        <w:t>T</w:t>
      </w:r>
      <w:r w:rsidR="006E0C13" w:rsidRPr="003A33C3">
        <w:rPr>
          <w:color w:val="000000" w:themeColor="text1"/>
        </w:rPr>
        <w:t xml:space="preserve">herefore the total </w:t>
      </w:r>
      <w:r w:rsidR="0067003F">
        <w:rPr>
          <w:color w:val="000000" w:themeColor="text1"/>
        </w:rPr>
        <w:t xml:space="preserve">external costs for Part E reporting </w:t>
      </w:r>
      <w:r w:rsidR="00E86361">
        <w:rPr>
          <w:color w:val="000000" w:themeColor="text1"/>
        </w:rPr>
        <w:t>will</w:t>
      </w:r>
      <w:r w:rsidR="0067003F">
        <w:rPr>
          <w:color w:val="000000" w:themeColor="text1"/>
        </w:rPr>
        <w:t xml:space="preserve"> be</w:t>
      </w:r>
      <w:r w:rsidR="006E0C13" w:rsidRPr="003A33C3">
        <w:rPr>
          <w:color w:val="000000" w:themeColor="text1"/>
        </w:rPr>
        <w:t xml:space="preserve"> $4,320.</w:t>
      </w:r>
      <w:r w:rsidR="006E0C13" w:rsidRPr="003A33C3">
        <w:rPr>
          <w:rStyle w:val="FootnoteReference"/>
          <w:color w:val="000000" w:themeColor="text1"/>
        </w:rPr>
        <w:footnoteReference w:id="42"/>
      </w:r>
      <w:r w:rsidR="006E0C13" w:rsidRPr="006E0C13">
        <w:rPr>
          <w:color w:val="000000" w:themeColor="text1"/>
        </w:rPr>
        <w:t xml:space="preserve"> </w:t>
      </w:r>
      <w:r w:rsidR="0067003F">
        <w:rPr>
          <w:color w:val="000000" w:themeColor="text1"/>
        </w:rPr>
        <w:t xml:space="preserve"> </w:t>
      </w:r>
      <w:r w:rsidR="00E86361">
        <w:rPr>
          <w:color w:val="000000" w:themeColor="text1"/>
        </w:rPr>
        <w:t>The Commission</w:t>
      </w:r>
      <w:r w:rsidR="0067003F">
        <w:rPr>
          <w:color w:val="000000" w:themeColor="text1"/>
        </w:rPr>
        <w:t xml:space="preserve"> </w:t>
      </w:r>
      <w:r w:rsidR="006E0C13" w:rsidRPr="00136E7A">
        <w:rPr>
          <w:color w:val="000000" w:themeColor="text1"/>
        </w:rPr>
        <w:t>expect</w:t>
      </w:r>
      <w:r w:rsidR="0067003F">
        <w:rPr>
          <w:color w:val="000000" w:themeColor="text1"/>
        </w:rPr>
        <w:t>s that</w:t>
      </w:r>
      <w:r w:rsidR="006E0C13" w:rsidRPr="00136E7A">
        <w:rPr>
          <w:color w:val="000000" w:themeColor="text1"/>
        </w:rPr>
        <w:t xml:space="preserve"> most</w:t>
      </w:r>
      <w:r w:rsidR="0067003F">
        <w:rPr>
          <w:color w:val="000000" w:themeColor="text1"/>
        </w:rPr>
        <w:t>,</w:t>
      </w:r>
      <w:r w:rsidR="006E0C13" w:rsidRPr="00136E7A">
        <w:rPr>
          <w:color w:val="000000" w:themeColor="text1"/>
        </w:rPr>
        <w:t xml:space="preserve"> if not all</w:t>
      </w:r>
      <w:r w:rsidR="0067003F">
        <w:rPr>
          <w:color w:val="000000" w:themeColor="text1"/>
        </w:rPr>
        <w:t>,</w:t>
      </w:r>
      <w:r w:rsidR="006E0C13" w:rsidRPr="00136E7A">
        <w:rPr>
          <w:color w:val="000000" w:themeColor="text1"/>
        </w:rPr>
        <w:t xml:space="preserve"> funds may engage legal counsel to assist with the drafting and review of </w:t>
      </w:r>
      <w:r w:rsidR="0067003F">
        <w:rPr>
          <w:color w:val="000000" w:themeColor="text1"/>
        </w:rPr>
        <w:t>Part F</w:t>
      </w:r>
      <w:r w:rsidR="006E0C13" w:rsidRPr="00136E7A">
        <w:rPr>
          <w:color w:val="000000" w:themeColor="text1"/>
        </w:rPr>
        <w:t>,</w:t>
      </w:r>
      <w:r w:rsidR="006E0C13" w:rsidRPr="00136E7A">
        <w:rPr>
          <w:color w:val="000000" w:themeColor="text1"/>
          <w:vertAlign w:val="superscript"/>
        </w:rPr>
        <w:footnoteReference w:id="43"/>
      </w:r>
      <w:r w:rsidR="006E0C13" w:rsidRPr="00136E7A">
        <w:rPr>
          <w:color w:val="000000" w:themeColor="text1"/>
        </w:rPr>
        <w:t xml:space="preserve"> </w:t>
      </w:r>
      <w:r w:rsidR="0067003F">
        <w:rPr>
          <w:color w:val="000000" w:themeColor="text1"/>
        </w:rPr>
        <w:t>and</w:t>
      </w:r>
      <w:r w:rsidR="006E0C13" w:rsidRPr="00136E7A">
        <w:rPr>
          <w:color w:val="000000" w:themeColor="text1"/>
        </w:rPr>
        <w:t xml:space="preserve"> estimate</w:t>
      </w:r>
      <w:r w:rsidR="0067003F">
        <w:rPr>
          <w:color w:val="000000" w:themeColor="text1"/>
        </w:rPr>
        <w:t>s</w:t>
      </w:r>
      <w:r w:rsidR="006E0C13" w:rsidRPr="00136E7A">
        <w:rPr>
          <w:color w:val="000000" w:themeColor="text1"/>
        </w:rPr>
        <w:t xml:space="preserve"> </w:t>
      </w:r>
      <w:r w:rsidR="0067003F">
        <w:rPr>
          <w:color w:val="000000" w:themeColor="text1"/>
        </w:rPr>
        <w:t xml:space="preserve">that </w:t>
      </w:r>
      <w:r w:rsidR="006E0C13" w:rsidRPr="00136E7A">
        <w:rPr>
          <w:color w:val="000000" w:themeColor="text1"/>
        </w:rPr>
        <w:t xml:space="preserve">funds </w:t>
      </w:r>
      <w:r w:rsidR="00E86361">
        <w:rPr>
          <w:color w:val="000000" w:themeColor="text1"/>
        </w:rPr>
        <w:t>will</w:t>
      </w:r>
      <w:r w:rsidR="006E0C13" w:rsidRPr="00136E7A">
        <w:rPr>
          <w:color w:val="000000" w:themeColor="text1"/>
        </w:rPr>
        <w:t xml:space="preserve"> incur</w:t>
      </w:r>
      <w:r w:rsidR="0067003F">
        <w:rPr>
          <w:color w:val="000000" w:themeColor="text1"/>
        </w:rPr>
        <w:t>,</w:t>
      </w:r>
      <w:r w:rsidR="006E0C13" w:rsidRPr="00136E7A">
        <w:rPr>
          <w:color w:val="000000" w:themeColor="text1"/>
        </w:rPr>
        <w:t xml:space="preserve"> on average</w:t>
      </w:r>
      <w:r w:rsidR="0067003F">
        <w:rPr>
          <w:color w:val="000000" w:themeColor="text1"/>
        </w:rPr>
        <w:t>,</w:t>
      </w:r>
      <w:r w:rsidR="006E0C13" w:rsidRPr="00136E7A">
        <w:rPr>
          <w:color w:val="000000" w:themeColor="text1"/>
        </w:rPr>
        <w:t xml:space="preserve"> external costs of approximately $3,600</w:t>
      </w:r>
      <w:r w:rsidR="006E0C13">
        <w:rPr>
          <w:color w:val="000000" w:themeColor="text1"/>
        </w:rPr>
        <w:t xml:space="preserve"> for each set of reports</w:t>
      </w:r>
      <w:r w:rsidR="006E0C13" w:rsidRPr="00136E7A">
        <w:rPr>
          <w:color w:val="000000" w:themeColor="text1"/>
        </w:rPr>
        <w:t>.</w:t>
      </w:r>
      <w:bookmarkStart w:id="12" w:name="_Ref387312793"/>
      <w:r w:rsidR="006E0C13" w:rsidRPr="00136E7A">
        <w:rPr>
          <w:color w:val="000000" w:themeColor="text1"/>
          <w:vertAlign w:val="superscript"/>
        </w:rPr>
        <w:footnoteReference w:id="44"/>
      </w:r>
      <w:bookmarkEnd w:id="12"/>
      <w:r w:rsidR="006E0C13">
        <w:rPr>
          <w:color w:val="000000" w:themeColor="text1"/>
        </w:rPr>
        <w:t xml:space="preserve">  </w:t>
      </w:r>
      <w:r w:rsidR="0067003F">
        <w:rPr>
          <w:color w:val="000000" w:themeColor="text1"/>
        </w:rPr>
        <w:t>T</w:t>
      </w:r>
      <w:r w:rsidR="0067003F" w:rsidRPr="003A33C3">
        <w:rPr>
          <w:color w:val="000000" w:themeColor="text1"/>
        </w:rPr>
        <w:t xml:space="preserve">herefore the total </w:t>
      </w:r>
      <w:r w:rsidR="0067003F">
        <w:rPr>
          <w:color w:val="000000" w:themeColor="text1"/>
        </w:rPr>
        <w:t xml:space="preserve">external costs for Part F reporting </w:t>
      </w:r>
      <w:r w:rsidR="00E86361">
        <w:rPr>
          <w:color w:val="000000" w:themeColor="text1"/>
        </w:rPr>
        <w:t>will</w:t>
      </w:r>
      <w:r w:rsidR="0067003F">
        <w:rPr>
          <w:color w:val="000000" w:themeColor="text1"/>
        </w:rPr>
        <w:t xml:space="preserve"> be</w:t>
      </w:r>
      <w:r w:rsidR="0067003F" w:rsidRPr="003A33C3">
        <w:rPr>
          <w:color w:val="000000" w:themeColor="text1"/>
        </w:rPr>
        <w:t xml:space="preserve"> </w:t>
      </w:r>
      <w:r w:rsidR="006E0C13" w:rsidRPr="003A33C3">
        <w:rPr>
          <w:color w:val="000000" w:themeColor="text1"/>
        </w:rPr>
        <w:t>$2,160.</w:t>
      </w:r>
      <w:r w:rsidR="006E0C13" w:rsidRPr="003A33C3">
        <w:rPr>
          <w:rStyle w:val="FootnoteReference"/>
          <w:color w:val="000000" w:themeColor="text1"/>
        </w:rPr>
        <w:footnoteReference w:id="45"/>
      </w:r>
      <w:r w:rsidR="0067003F">
        <w:rPr>
          <w:color w:val="000000" w:themeColor="text1"/>
        </w:rPr>
        <w:t xml:space="preserve">  Because of the relative simplicity of Part G, </w:t>
      </w:r>
      <w:r w:rsidR="00E86361">
        <w:rPr>
          <w:color w:val="000000" w:themeColor="text1"/>
        </w:rPr>
        <w:t>the Commission</w:t>
      </w:r>
      <w:r w:rsidR="0067003F">
        <w:rPr>
          <w:color w:val="000000" w:themeColor="text1"/>
        </w:rPr>
        <w:t xml:space="preserve"> does not estimate that funds </w:t>
      </w:r>
      <w:r w:rsidR="00E86361">
        <w:rPr>
          <w:color w:val="000000" w:themeColor="text1"/>
        </w:rPr>
        <w:t>will</w:t>
      </w:r>
      <w:r w:rsidR="0067003F">
        <w:rPr>
          <w:color w:val="000000" w:themeColor="text1"/>
        </w:rPr>
        <w:t xml:space="preserve"> incur any external legal costs to complete Part G.  For Part H, </w:t>
      </w:r>
      <w:r w:rsidR="00E86361">
        <w:rPr>
          <w:color w:val="000000" w:themeColor="text1"/>
        </w:rPr>
        <w:t>the Commission</w:t>
      </w:r>
      <w:r w:rsidR="0067003F">
        <w:rPr>
          <w:color w:val="000000" w:themeColor="text1"/>
        </w:rPr>
        <w:t xml:space="preserve"> </w:t>
      </w:r>
      <w:r w:rsidR="006E0C13" w:rsidRPr="00136E7A">
        <w:rPr>
          <w:color w:val="000000" w:themeColor="text1"/>
        </w:rPr>
        <w:t>estimate</w:t>
      </w:r>
      <w:r w:rsidR="0067003F">
        <w:rPr>
          <w:color w:val="000000" w:themeColor="text1"/>
        </w:rPr>
        <w:t xml:space="preserve">s that funds </w:t>
      </w:r>
      <w:r w:rsidR="00E86361">
        <w:rPr>
          <w:color w:val="000000" w:themeColor="text1"/>
        </w:rPr>
        <w:t>will</w:t>
      </w:r>
      <w:r w:rsidR="006E0C13" w:rsidRPr="00136E7A">
        <w:rPr>
          <w:color w:val="000000" w:themeColor="text1"/>
        </w:rPr>
        <w:t xml:space="preserve"> incur</w:t>
      </w:r>
      <w:r w:rsidR="0067003F">
        <w:rPr>
          <w:color w:val="000000" w:themeColor="text1"/>
        </w:rPr>
        <w:t>,</w:t>
      </w:r>
      <w:r w:rsidR="006E0C13" w:rsidRPr="00136E7A">
        <w:rPr>
          <w:color w:val="000000" w:themeColor="text1"/>
        </w:rPr>
        <w:t xml:space="preserve"> on average</w:t>
      </w:r>
      <w:r w:rsidR="0067003F">
        <w:rPr>
          <w:color w:val="000000" w:themeColor="text1"/>
        </w:rPr>
        <w:t>,</w:t>
      </w:r>
      <w:r w:rsidR="006E0C13" w:rsidRPr="00136E7A">
        <w:rPr>
          <w:color w:val="000000" w:themeColor="text1"/>
        </w:rPr>
        <w:t xml:space="preserve"> external legal costs of approximately $800</w:t>
      </w:r>
      <w:r w:rsidR="006E0C13">
        <w:rPr>
          <w:color w:val="000000" w:themeColor="text1"/>
        </w:rPr>
        <w:t xml:space="preserve"> per report</w:t>
      </w:r>
      <w:bookmarkStart w:id="13" w:name="_Ref389135969"/>
      <w:r w:rsidR="0067003F">
        <w:rPr>
          <w:color w:val="000000" w:themeColor="text1"/>
        </w:rPr>
        <w:t>,</w:t>
      </w:r>
      <w:r w:rsidR="006E0C13" w:rsidRPr="00136E7A">
        <w:rPr>
          <w:color w:val="000000" w:themeColor="text1"/>
          <w:vertAlign w:val="superscript"/>
        </w:rPr>
        <w:footnoteReference w:id="46"/>
      </w:r>
      <w:bookmarkEnd w:id="13"/>
      <w:r w:rsidR="006E0C13">
        <w:rPr>
          <w:color w:val="000000" w:themeColor="text1"/>
        </w:rPr>
        <w:t xml:space="preserve"> </w:t>
      </w:r>
      <w:r w:rsidR="006E0C13" w:rsidRPr="003A33C3">
        <w:rPr>
          <w:color w:val="000000" w:themeColor="text1"/>
        </w:rPr>
        <w:t xml:space="preserve">therefore </w:t>
      </w:r>
      <w:r w:rsidR="0067003F">
        <w:rPr>
          <w:color w:val="000000" w:themeColor="text1"/>
        </w:rPr>
        <w:t xml:space="preserve">the total external costs for Part H reporting </w:t>
      </w:r>
      <w:r w:rsidR="00E86361">
        <w:rPr>
          <w:color w:val="000000" w:themeColor="text1"/>
        </w:rPr>
        <w:t>will</w:t>
      </w:r>
      <w:r w:rsidR="006E0C13" w:rsidRPr="003A33C3">
        <w:rPr>
          <w:color w:val="000000" w:themeColor="text1"/>
        </w:rPr>
        <w:t xml:space="preserve"> be $12,000.</w:t>
      </w:r>
      <w:r w:rsidR="006E0C13" w:rsidRPr="003A33C3">
        <w:rPr>
          <w:rStyle w:val="FootnoteReference"/>
          <w:color w:val="000000" w:themeColor="text1"/>
        </w:rPr>
        <w:footnoteReference w:id="47"/>
      </w:r>
    </w:p>
    <w:p w:rsidR="0067003F" w:rsidRPr="006E0C13" w:rsidRDefault="0067003F" w:rsidP="00503C06">
      <w:r>
        <w:lastRenderedPageBreak/>
        <w:t xml:space="preserve">In the aggregate, </w:t>
      </w:r>
      <w:r w:rsidR="00E86361">
        <w:t>the Commission</w:t>
      </w:r>
      <w:r>
        <w:t xml:space="preserve"> estimates</w:t>
      </w:r>
      <w:r w:rsidRPr="0067003F">
        <w:t xml:space="preserve"> </w:t>
      </w:r>
      <w:r w:rsidRPr="006E0C13">
        <w:t>that compliance with Form N</w:t>
      </w:r>
      <w:r w:rsidRPr="006E0C13">
        <w:noBreakHyphen/>
        <w:t xml:space="preserve">CR </w:t>
      </w:r>
      <w:r w:rsidR="00E86361">
        <w:t>will</w:t>
      </w:r>
      <w:r w:rsidRPr="006E0C13">
        <w:t xml:space="preserve"> result </w:t>
      </w:r>
      <w:r>
        <w:t xml:space="preserve">in total external costs of </w:t>
      </w:r>
      <w:r w:rsidRPr="006E0C13">
        <w:t>$80,780.</w:t>
      </w:r>
      <w:r w:rsidRPr="006E0C13">
        <w:rPr>
          <w:vertAlign w:val="superscript"/>
        </w:rPr>
        <w:footnoteReference w:id="48"/>
      </w:r>
      <w:r w:rsidRPr="006E0C13">
        <w:t xml:space="preserve">  </w:t>
      </w:r>
    </w:p>
    <w:p w:rsidR="00C53485" w:rsidRPr="00860500" w:rsidRDefault="00860500" w:rsidP="00503C06">
      <w:pPr>
        <w:pStyle w:val="Heading2"/>
      </w:pPr>
      <w:r w:rsidRPr="00860500">
        <w:t>14.</w:t>
      </w:r>
      <w:r w:rsidRPr="00860500">
        <w:tab/>
      </w:r>
      <w:r w:rsidR="00C53485" w:rsidRPr="00860500">
        <w:t>Estimate of Cost to the Federal Government</w:t>
      </w:r>
    </w:p>
    <w:p w:rsidR="00B83641" w:rsidRDefault="001C2C4F" w:rsidP="00503C06">
      <w:pPr>
        <w:pStyle w:val="DoubleSpacePar"/>
        <w:rPr>
          <w:bCs/>
        </w:rPr>
      </w:pPr>
      <w:r>
        <w:t>The annual cost of reviewing and processing registration statements, post-effective amendments, proxy statements, shareholder reports, and other filings of investment companies amounted to approximately $</w:t>
      </w:r>
      <w:r w:rsidR="00551E11">
        <w:t>18.6 million in fiscal year 2013</w:t>
      </w:r>
      <w:r>
        <w:t xml:space="preserve">, based on the Commission’s computation of the value of staff time devoted to this activity and related overhead.  A portion of those costs </w:t>
      </w:r>
      <w:r w:rsidR="003E704C">
        <w:t>will</w:t>
      </w:r>
      <w:r>
        <w:t xml:space="preserve"> relate to processing and reviewing Form N-CR filings submitted to the Commission for compliance with rule 30b1-8.</w:t>
      </w:r>
      <w:r w:rsidR="00340D1D" w:rsidRPr="00CF1827">
        <w:rPr>
          <w:bCs/>
        </w:rPr>
        <w:t xml:space="preserve"> </w:t>
      </w:r>
    </w:p>
    <w:p w:rsidR="00C53485" w:rsidRPr="00860500" w:rsidRDefault="00860500" w:rsidP="00503C06">
      <w:pPr>
        <w:pStyle w:val="Heading2"/>
      </w:pPr>
      <w:r w:rsidRPr="00860500">
        <w:t>15.</w:t>
      </w:r>
      <w:r w:rsidRPr="00860500">
        <w:tab/>
      </w:r>
      <w:r w:rsidR="00C53485" w:rsidRPr="00860500">
        <w:t>Explanation of Changes in Burden</w:t>
      </w:r>
    </w:p>
    <w:p w:rsidR="00860500" w:rsidRDefault="004232A2" w:rsidP="00503C06">
      <w:r>
        <w:t xml:space="preserve">Not applicable.  This is the first request for approval of the collection of information for this rule. </w:t>
      </w:r>
    </w:p>
    <w:p w:rsidR="00C53485" w:rsidRPr="00860500" w:rsidRDefault="00860500" w:rsidP="00503C06">
      <w:pPr>
        <w:pStyle w:val="Heading2"/>
      </w:pPr>
      <w:r w:rsidRPr="00860500">
        <w:t>16.</w:t>
      </w:r>
      <w:r w:rsidRPr="00860500">
        <w:tab/>
      </w:r>
      <w:r w:rsidR="00726694" w:rsidRPr="00860500">
        <w:t>Information Collection Planned for Statistical Purposes</w:t>
      </w:r>
    </w:p>
    <w:p w:rsidR="00860500" w:rsidRDefault="00C53485" w:rsidP="00503C06">
      <w:pPr>
        <w:pStyle w:val="DoubleSpacePar"/>
      </w:pPr>
      <w:r>
        <w:t>Not applicable.</w:t>
      </w:r>
    </w:p>
    <w:p w:rsidR="00C53485" w:rsidRPr="00860500" w:rsidRDefault="00860500" w:rsidP="00503C06">
      <w:pPr>
        <w:pStyle w:val="Heading2"/>
      </w:pPr>
      <w:r w:rsidRPr="00860500">
        <w:t>17.</w:t>
      </w:r>
      <w:r w:rsidRPr="00860500">
        <w:tab/>
      </w:r>
      <w:r w:rsidR="00726694" w:rsidRPr="00860500">
        <w:t xml:space="preserve">Approval </w:t>
      </w:r>
      <w:r w:rsidR="00C53485" w:rsidRPr="00860500">
        <w:t xml:space="preserve">not </w:t>
      </w:r>
      <w:r w:rsidR="00726694" w:rsidRPr="00860500">
        <w:t>to Display Expiration Date</w:t>
      </w:r>
    </w:p>
    <w:p w:rsidR="00860500" w:rsidRDefault="008F449A" w:rsidP="00503C06">
      <w:pPr>
        <w:pStyle w:val="DoubleSpacePar"/>
      </w:pPr>
      <w:r>
        <w:t xml:space="preserve">We request authorization to omit the expiration date on the electronic version of the form.   </w:t>
      </w:r>
      <w:r>
        <w:rPr>
          <w:color w:val="000000"/>
        </w:rPr>
        <w:t>Including the expiration date on the electronic version of the form will result in increased costs, because the need to make changes to the form may not follow the application’s scheduled version release dates</w:t>
      </w:r>
      <w:r>
        <w:t>.  The OMB control number will be displayed.</w:t>
      </w:r>
    </w:p>
    <w:p w:rsidR="00C53485" w:rsidRPr="00860500" w:rsidRDefault="00860500" w:rsidP="00503C06">
      <w:pPr>
        <w:pStyle w:val="Heading2"/>
      </w:pPr>
      <w:r w:rsidRPr="00860500">
        <w:lastRenderedPageBreak/>
        <w:t>18.</w:t>
      </w:r>
      <w:r w:rsidRPr="00860500">
        <w:tab/>
      </w:r>
      <w:r w:rsidR="00C53485" w:rsidRPr="00860500">
        <w:t>Exceptions to Certification</w:t>
      </w:r>
    </w:p>
    <w:p w:rsidR="00C53485" w:rsidRDefault="00C53485" w:rsidP="00503C06">
      <w:r>
        <w:t>Not applicable.</w:t>
      </w:r>
    </w:p>
    <w:p w:rsidR="00C53485" w:rsidRDefault="00C53485" w:rsidP="00503C06">
      <w:pPr>
        <w:pStyle w:val="Heading10"/>
      </w:pPr>
      <w:r>
        <w:t>B.</w:t>
      </w:r>
      <w:r>
        <w:tab/>
        <w:t>COLLECTIONS OF INFORMATION EMPLOYING STATISTICAL METHODS</w:t>
      </w:r>
    </w:p>
    <w:p w:rsidR="00C53485" w:rsidRDefault="00C53485" w:rsidP="00503C06">
      <w:r>
        <w:t>Not applicable.</w:t>
      </w:r>
    </w:p>
    <w:p w:rsidR="00C53485" w:rsidRDefault="00C53485" w:rsidP="00503C06">
      <w:pPr>
        <w:pStyle w:val="DoubleSpacePar"/>
      </w:pPr>
    </w:p>
    <w:p w:rsidR="00C53485" w:rsidRDefault="00C53485" w:rsidP="00503C06"/>
    <w:sectPr w:rsidR="00C53485" w:rsidSect="00E4478A">
      <w:head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A5" w:rsidRDefault="00CF16A5" w:rsidP="00503C06">
      <w:r>
        <w:separator/>
      </w:r>
    </w:p>
  </w:endnote>
  <w:endnote w:type="continuationSeparator" w:id="0">
    <w:p w:rsidR="00CF16A5" w:rsidRDefault="00CF16A5" w:rsidP="0050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268406"/>
      <w:docPartObj>
        <w:docPartGallery w:val="Page Numbers (Bottom of Page)"/>
        <w:docPartUnique/>
      </w:docPartObj>
    </w:sdtPr>
    <w:sdtEndPr>
      <w:rPr>
        <w:noProof/>
      </w:rPr>
    </w:sdtEndPr>
    <w:sdtContent>
      <w:p w:rsidR="00E4478A" w:rsidRDefault="00E4478A" w:rsidP="00E4478A">
        <w:pPr>
          <w:pStyle w:val="Footer"/>
          <w:ind w:firstLine="0"/>
          <w:jc w:val="center"/>
        </w:pPr>
        <w:r>
          <w:fldChar w:fldCharType="begin"/>
        </w:r>
        <w:r>
          <w:instrText xml:space="preserve"> PAGE   \* MERGEFORMAT </w:instrText>
        </w:r>
        <w:r>
          <w:fldChar w:fldCharType="separate"/>
        </w:r>
        <w:r w:rsidR="00CB584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A5" w:rsidRDefault="00CF16A5" w:rsidP="00503C06">
      <w:r>
        <w:separator/>
      </w:r>
    </w:p>
  </w:footnote>
  <w:footnote w:type="continuationSeparator" w:id="0">
    <w:p w:rsidR="00CF16A5" w:rsidRDefault="00CF16A5" w:rsidP="00503C06">
      <w:r>
        <w:continuationSeparator/>
      </w:r>
    </w:p>
  </w:footnote>
  <w:footnote w:id="1">
    <w:p w:rsidR="00503C06" w:rsidRPr="006A6B4D" w:rsidRDefault="00503C06" w:rsidP="00503C06">
      <w:pPr>
        <w:pStyle w:val="FootnoteText1"/>
      </w:pPr>
      <w:r w:rsidRPr="006A6B4D">
        <w:rPr>
          <w:rStyle w:val="FootnoteReference"/>
        </w:rPr>
        <w:footnoteRef/>
      </w:r>
      <w:r w:rsidRPr="006A6B4D">
        <w:t xml:space="preserve"> </w:t>
      </w:r>
      <w:r w:rsidRPr="006A6B4D">
        <w:tab/>
      </w:r>
      <w:r w:rsidRPr="006A6B4D">
        <w:rPr>
          <w:rStyle w:val="FootnotetextChar0"/>
        </w:rPr>
        <w:t>See Money Market Fund Reform; Amendments to Form PF, Investment Company Act Release No. [</w:t>
      </w:r>
      <w:proofErr w:type="spellStart"/>
      <w:proofErr w:type="gramStart"/>
      <w:r w:rsidRPr="006A6B4D">
        <w:rPr>
          <w:rStyle w:val="FootnotetextChar0"/>
        </w:rPr>
        <w:t>xxxxx</w:t>
      </w:r>
      <w:proofErr w:type="spellEnd"/>
      <w:proofErr w:type="gramEnd"/>
      <w:r w:rsidRPr="006A6B4D">
        <w:rPr>
          <w:rStyle w:val="FootnotetextChar0"/>
        </w:rPr>
        <w:t>] (July 23, 2014).</w:t>
      </w:r>
    </w:p>
  </w:footnote>
  <w:footnote w:id="2">
    <w:p w:rsidR="008639CB" w:rsidRPr="00633E2E" w:rsidRDefault="008639CB" w:rsidP="00503C06">
      <w:pPr>
        <w:pStyle w:val="FootnoteText1"/>
      </w:pPr>
      <w:r w:rsidRPr="00A7516A">
        <w:rPr>
          <w:rStyle w:val="FootnoteReference"/>
          <w:color w:val="000000" w:themeColor="text1"/>
        </w:rPr>
        <w:footnoteRef/>
      </w:r>
      <w:r w:rsidRPr="00A7516A">
        <w:t xml:space="preserve"> </w:t>
      </w:r>
      <w:r w:rsidRPr="00A7516A">
        <w:tab/>
        <w:t xml:space="preserve">This estimate  is based on  the Commission’s current estimate of an average of 20 notifications of an event of </w:t>
      </w:r>
      <w:r w:rsidR="00C917D1">
        <w:t xml:space="preserve">default or insolvency sent </w:t>
      </w:r>
      <w:r w:rsidRPr="00A7516A">
        <w:t>via email to the Director of IM pursuant to rule 2a-7</w:t>
      </w:r>
      <w:r w:rsidRPr="00A7516A">
        <w:rPr>
          <w:rStyle w:val="ptext-25"/>
          <w:rFonts w:eastAsia="ヒラギノ角ゴ Pro W3"/>
          <w:color w:val="000000" w:themeColor="text1"/>
          <w:lang w:val="en"/>
        </w:rPr>
        <w:t>(c)(7)(iii)</w:t>
      </w:r>
      <w:r w:rsidR="00C917D1">
        <w:t xml:space="preserve"> each year.  </w:t>
      </w:r>
      <w:r w:rsidRPr="00633E2E">
        <w:t>We believe that this estimate is likely to be high, in particular when markets are not in crisis as they were during 2008 or 2011.  However, we are continuing to use this higher estimate to be conservative in our analysis.</w:t>
      </w:r>
    </w:p>
  </w:footnote>
  <w:footnote w:id="3">
    <w:p w:rsidR="00663585" w:rsidRPr="00633E2E" w:rsidRDefault="00663585" w:rsidP="00503C06">
      <w:pPr>
        <w:pStyle w:val="FootnoteText1"/>
      </w:pPr>
      <w:r w:rsidRPr="00633E2E">
        <w:rPr>
          <w:rStyle w:val="FootnoteReference"/>
          <w:color w:val="000000" w:themeColor="text1"/>
        </w:rPr>
        <w:footnoteRef/>
      </w:r>
      <w:r w:rsidRPr="00633E2E">
        <w:t xml:space="preserve"> </w:t>
      </w:r>
      <w:r w:rsidRPr="00633E2E">
        <w:tab/>
        <w:t>Recognizing that, depending on the particular circumstances, different members of a fund’s financial team may assist with the preparation of Form N-CR in varying degrees, we have estimated the time costs for a financial professional to be $255 per hour, which is the blended average hourly rate for a senior portfolio manager ($301), financial reporting manager ($266)</w:t>
      </w:r>
      <w:r w:rsidR="00E4478A">
        <w:t>,</w:t>
      </w:r>
      <w:r w:rsidRPr="00633E2E">
        <w:t xml:space="preserve"> and senior accountant ($198).  For similar reasons, we have estimated the time costs for a legal professional to be $440 per hour, which is the blended average hourly rate for a deputy general counsel ($546) and compliance attorney ($334).  </w:t>
      </w:r>
      <w:r w:rsidR="00C917D1">
        <w:rPr>
          <w:color w:val="000000"/>
        </w:rPr>
        <w:t>E</w:t>
      </w:r>
      <w:r w:rsidR="00C917D1" w:rsidRPr="00633E2E">
        <w:t xml:space="preserve">stimated wage figures are based on published rates taken from SIFMA’s Management &amp; Professional Earnings in the Securities Industry 2013, </w:t>
      </w:r>
      <w:r w:rsidR="00C917D1" w:rsidRPr="00633E2E">
        <w:rPr>
          <w:i/>
        </w:rPr>
        <w:t>available at</w:t>
      </w:r>
      <w:r w:rsidR="00C917D1" w:rsidRPr="00633E2E">
        <w:t xml:space="preserve"> </w:t>
      </w:r>
      <w:hyperlink r:id="rId1" w:history="1">
        <w:r w:rsidR="00C917D1" w:rsidRPr="002F50E5">
          <w:rPr>
            <w:rStyle w:val="Hyperlink"/>
            <w:color w:val="000000"/>
          </w:rPr>
          <w:t>http://www.sifma.org/research/item.aspx?id=8589940603</w:t>
        </w:r>
      </w:hyperlink>
      <w:r w:rsidR="00C917D1" w:rsidRPr="00633E2E">
        <w:t>, modified by Commission staff to account for an 1800</w:t>
      </w:r>
      <w:r w:rsidR="00C917D1" w:rsidRPr="00633E2E">
        <w:noBreakHyphen/>
        <w:t xml:space="preserve">hour work-year and multiplied by 5.35 to account for bonuses, firm size, </w:t>
      </w:r>
      <w:r w:rsidR="00C917D1">
        <w:t>employee benefits, and overhead</w:t>
      </w:r>
      <w:r w:rsidRPr="00633E2E">
        <w:t>.</w:t>
      </w:r>
    </w:p>
  </w:footnote>
  <w:footnote w:id="4">
    <w:p w:rsidR="00663585" w:rsidRPr="00633E2E" w:rsidRDefault="00663585" w:rsidP="00503C06">
      <w:pPr>
        <w:pStyle w:val="FootnoteText1"/>
      </w:pPr>
      <w:r w:rsidRPr="00633E2E">
        <w:rPr>
          <w:rStyle w:val="FootnoteReference"/>
          <w:color w:val="000000" w:themeColor="text1"/>
        </w:rPr>
        <w:footnoteRef/>
      </w:r>
      <w:r w:rsidRPr="00633E2E">
        <w:t xml:space="preserve"> </w:t>
      </w:r>
      <w:r w:rsidRPr="00633E2E">
        <w:tab/>
        <w:t xml:space="preserve">When filing a report, the Commission estimates that a fund </w:t>
      </w:r>
      <w:r w:rsidR="003E704C">
        <w:t>will</w:t>
      </w:r>
      <w:r w:rsidRPr="00633E2E">
        <w:t xml:space="preserve"> spend on average approximately 3 hours of legal professional time and 3 hours of financial professional time to prepare, review and submit an initial filing.  In addition, the Commission estimates that a fund </w:t>
      </w:r>
      <w:r w:rsidR="003E704C">
        <w:t>will</w:t>
      </w:r>
      <w:r w:rsidRPr="00633E2E">
        <w:t xml:space="preserve"> spend on average approximately 4.5 hours of legal professional time and 3 hours of financial professional time to prepare, review and submit a follow-up amendment.  The estimates of the average legal professional time above have already been reduced by the corresponding average amount of time that we estimate will be shifted in the aggregate from in-hou</w:t>
      </w:r>
      <w:r w:rsidR="00C917D1">
        <w:t>se counsel to outside counsel.</w:t>
      </w:r>
    </w:p>
  </w:footnote>
  <w:footnote w:id="5">
    <w:p w:rsidR="00663585" w:rsidRPr="00633E2E" w:rsidRDefault="00663585" w:rsidP="00503C06">
      <w:pPr>
        <w:pStyle w:val="FootnoteText1"/>
      </w:pPr>
      <w:r w:rsidRPr="00633E2E">
        <w:rPr>
          <w:rStyle w:val="FootnoteReference"/>
          <w:color w:val="000000" w:themeColor="text1"/>
        </w:rPr>
        <w:footnoteRef/>
      </w:r>
      <w:r w:rsidRPr="00633E2E">
        <w:t xml:space="preserve"> </w:t>
      </w:r>
      <w:r w:rsidRPr="00633E2E">
        <w:tab/>
      </w:r>
      <w:r w:rsidR="004F2852" w:rsidRPr="00633E2E">
        <w:t>This</w:t>
      </w:r>
      <w:r w:rsidR="004F2852">
        <w:t xml:space="preserve"> estimate</w:t>
      </w:r>
      <w:r w:rsidR="004F2852" w:rsidRPr="00633E2E">
        <w:t xml:space="preserve"> is based on the following calculations: ((3 hours for the initial filing + 4.5 hours for the follow-up filing) x $440</w:t>
      </w:r>
      <w:r w:rsidR="004F2852">
        <w:t xml:space="preserve"> per </w:t>
      </w:r>
      <w:r w:rsidR="004F2852" w:rsidRPr="00633E2E">
        <w:t>hour for a legal professional = $3,300</w:t>
      </w:r>
      <w:r w:rsidR="004F2852">
        <w:t>) +</w:t>
      </w:r>
      <w:r w:rsidR="004F2852" w:rsidRPr="00633E2E">
        <w:t xml:space="preserve"> ((3 hours for the initial filing + 3 hours for the follow-up filing) x $255</w:t>
      </w:r>
      <w:r w:rsidR="004F2852">
        <w:t xml:space="preserve"> per </w:t>
      </w:r>
      <w:r w:rsidR="004F2852" w:rsidRPr="00633E2E">
        <w:t>hour for a financial professional = $1,530)</w:t>
      </w:r>
      <w:r w:rsidR="004F2852">
        <w:t xml:space="preserve"> =</w:t>
      </w:r>
      <w:r w:rsidR="004F2852" w:rsidRPr="00633E2E">
        <w:t xml:space="preserve"> </w:t>
      </w:r>
      <w:r w:rsidR="004F2852">
        <w:t>$4,830.</w:t>
      </w:r>
    </w:p>
  </w:footnote>
  <w:footnote w:id="6">
    <w:p w:rsidR="00340FBB" w:rsidRPr="0049042C" w:rsidRDefault="00340FBB" w:rsidP="00C917D1">
      <w:pPr>
        <w:pStyle w:val="FootnoteText1"/>
      </w:pPr>
      <w:r>
        <w:rPr>
          <w:rStyle w:val="FootnoteReference"/>
        </w:rPr>
        <w:footnoteRef/>
      </w:r>
      <w:r>
        <w:t xml:space="preserve"> </w:t>
      </w:r>
      <w:r>
        <w:tab/>
        <w:t>This estimate is based on the following calculation: 20 reports per year x 13.5 burden hours per report = 270 burden hours; 20 reports per year x $4,830 time cost per report = $96,600 in time costs</w:t>
      </w:r>
      <w:r w:rsidR="00FD0C03">
        <w:t>.</w:t>
      </w:r>
    </w:p>
  </w:footnote>
  <w:footnote w:id="7">
    <w:p w:rsidR="008639CB" w:rsidRPr="00633E2E" w:rsidRDefault="008639CB" w:rsidP="00503C06">
      <w:pPr>
        <w:pStyle w:val="FootnoteText1"/>
      </w:pPr>
      <w:r w:rsidRPr="00CD3454">
        <w:rPr>
          <w:rStyle w:val="FootnoteReference"/>
          <w:color w:val="000000" w:themeColor="text1"/>
        </w:rPr>
        <w:footnoteRef/>
      </w:r>
      <w:r w:rsidRPr="00CD3454">
        <w:t xml:space="preserve"> </w:t>
      </w:r>
      <w:r w:rsidRPr="00CD3454">
        <w:tab/>
        <w:t>This estimate is based  on our current estimate of an average of 25 notifi</w:t>
      </w:r>
      <w:r w:rsidRPr="00633E2E">
        <w:t xml:space="preserve">cations of certain </w:t>
      </w:r>
      <w:r>
        <w:t xml:space="preserve">rule 17a-9 </w:t>
      </w:r>
      <w:r w:rsidRPr="00633E2E">
        <w:t xml:space="preserve">security purchases that money market funds currently </w:t>
      </w:r>
      <w:r w:rsidR="00C917D1">
        <w:t>sent</w:t>
      </w:r>
      <w:r>
        <w:t xml:space="preserve"> via email to the Director of IM </w:t>
      </w:r>
      <w:r w:rsidRPr="00B22DB8">
        <w:t>pursuant to rule 2a-7</w:t>
      </w:r>
      <w:r w:rsidRPr="00B22DB8">
        <w:rPr>
          <w:rStyle w:val="ptext-25"/>
          <w:rFonts w:eastAsia="ヒラギノ角ゴ Pro W3"/>
          <w:color w:val="000000" w:themeColor="text1"/>
          <w:lang w:val="en"/>
        </w:rPr>
        <w:t>(c)(7)(iii)</w:t>
      </w:r>
      <w:r w:rsidRPr="00B22DB8">
        <w:t xml:space="preserve"> each year</w:t>
      </w:r>
      <w:r>
        <w:t>.</w:t>
      </w:r>
      <w:r w:rsidRPr="00633E2E">
        <w:t xml:space="preserve">  Because money market funds </w:t>
      </w:r>
      <w:r w:rsidR="003E704C">
        <w:t>will</w:t>
      </w:r>
      <w:r w:rsidRPr="00633E2E">
        <w:t xml:space="preserve"> be required to file a report in response to Part C of Form N-CR if the fund receives any form of financial support from the fund’s sponsor or other affiliated person (which support includes, but is not limited to, a rule 17a-9 security purchase), th</w:t>
      </w:r>
      <w:r w:rsidR="00C917D1">
        <w:t xml:space="preserve">e Commission estimates that it </w:t>
      </w:r>
      <w:r w:rsidRPr="00633E2E">
        <w:t>will receive a greater number of reports on Form N-CR Part C than the number of notifications of rule 17a-9 security purchases that it currently receives.  In the Proposing Release, we originally estimated 40 filings per y</w:t>
      </w:r>
      <w:r w:rsidR="00C917D1">
        <w:t>ear under Part C of Form N-CR.  To</w:t>
      </w:r>
      <w:r w:rsidRPr="00633E2E">
        <w:t>day we are adopting certain exclusions from the definition of financial support that will narrow the definition to a certain degree.  Correspondingly, in anticipation of a moderate reduction in instances that meet the definition as amended today, we predict an estimated 30 filings per year under Part C of Form N-CR.  We believe that this estimate is likely to be high, in particular when markets are not in crisis as they were during 2008 or 2011.  However, we are using this higher estimate to be conservative in our analysis.</w:t>
      </w:r>
    </w:p>
  </w:footnote>
  <w:footnote w:id="8">
    <w:p w:rsidR="00663585" w:rsidRPr="00633E2E" w:rsidRDefault="00663585" w:rsidP="00503C06">
      <w:pPr>
        <w:pStyle w:val="FootnoteText1"/>
      </w:pPr>
      <w:r w:rsidRPr="00633E2E">
        <w:rPr>
          <w:rStyle w:val="FootnoteReference"/>
          <w:color w:val="000000" w:themeColor="text1"/>
        </w:rPr>
        <w:footnoteRef/>
      </w:r>
      <w:r w:rsidRPr="00633E2E">
        <w:t xml:space="preserve"> </w:t>
      </w:r>
      <w:r w:rsidRPr="00633E2E">
        <w:tab/>
        <w:t>When filing a report, the Commission estimates</w:t>
      </w:r>
      <w:r w:rsidRPr="00633E2E" w:rsidDel="00DF2721">
        <w:t xml:space="preserve"> </w:t>
      </w:r>
      <w:r w:rsidRPr="00633E2E">
        <w:t xml:space="preserve">that a fund </w:t>
      </w:r>
      <w:r w:rsidR="003E704C">
        <w:t>will</w:t>
      </w:r>
      <w:r w:rsidRPr="00633E2E">
        <w:t xml:space="preserve"> spend on average approximately 4.5 hours of legal professional time and 4 hours of financial professional time to prepare, review and submit an initial filing.  In addition, the Commission estimates</w:t>
      </w:r>
      <w:r w:rsidRPr="00633E2E" w:rsidDel="00DF2721">
        <w:t xml:space="preserve"> </w:t>
      </w:r>
      <w:r w:rsidRPr="00633E2E">
        <w:t xml:space="preserve">that a fund </w:t>
      </w:r>
      <w:r w:rsidR="003E704C">
        <w:t>will</w:t>
      </w:r>
      <w:r w:rsidRPr="00633E2E">
        <w:t xml:space="preserve"> spend on average approximately 6 hours of legal professional time and 4 hours of financial professional time to prepare, review and submit a follow-up amendment.  The estimates of the average legal professional time above have already been reduced by the corresponding average amount of time that we estimate will be shifted in the aggregate from in-hou</w:t>
      </w:r>
      <w:r w:rsidR="003E704C">
        <w:t>se counsel to outside counsel.</w:t>
      </w:r>
    </w:p>
  </w:footnote>
  <w:footnote w:id="9">
    <w:p w:rsidR="00663585" w:rsidRPr="00633E2E" w:rsidRDefault="00663585" w:rsidP="00503C06">
      <w:pPr>
        <w:pStyle w:val="FootnoteText1"/>
      </w:pPr>
      <w:r w:rsidRPr="00633E2E">
        <w:rPr>
          <w:rStyle w:val="FootnoteReference"/>
          <w:color w:val="000000" w:themeColor="text1"/>
        </w:rPr>
        <w:footnoteRef/>
      </w:r>
      <w:r w:rsidRPr="00633E2E">
        <w:t xml:space="preserve"> </w:t>
      </w:r>
      <w:r w:rsidRPr="00633E2E">
        <w:tab/>
      </w:r>
      <w:r w:rsidR="004F2852" w:rsidRPr="00633E2E">
        <w:t>This</w:t>
      </w:r>
      <w:r w:rsidR="004F2852">
        <w:t xml:space="preserve"> estimate</w:t>
      </w:r>
      <w:r w:rsidR="004F2852" w:rsidRPr="00633E2E">
        <w:t xml:space="preserve"> is based on the following calculations: ((4.5 hours for the initial filing + 6 hours for the follow-up filing) x $440</w:t>
      </w:r>
      <w:r w:rsidR="004F2852">
        <w:t xml:space="preserve"> per </w:t>
      </w:r>
      <w:r w:rsidR="004F2852" w:rsidRPr="00633E2E">
        <w:t>hour for a legal professional = $4,620</w:t>
      </w:r>
      <w:r w:rsidR="004F2852">
        <w:t>) +</w:t>
      </w:r>
      <w:r w:rsidR="004F2852" w:rsidRPr="00633E2E">
        <w:t xml:space="preserve"> ((4 hours for the initial filing + 4 hours for the follow-up filing) x $255</w:t>
      </w:r>
      <w:r w:rsidR="004F2852">
        <w:t xml:space="preserve"> per </w:t>
      </w:r>
      <w:r w:rsidR="004F2852" w:rsidRPr="00633E2E">
        <w:t>hour for a financial professional = $2,040</w:t>
      </w:r>
      <w:r w:rsidR="004F2852">
        <w:t>) =</w:t>
      </w:r>
      <w:r w:rsidR="004F2852" w:rsidRPr="00633E2E">
        <w:t xml:space="preserve"> </w:t>
      </w:r>
      <w:r w:rsidR="004F2852">
        <w:t>$6,660.</w:t>
      </w:r>
    </w:p>
  </w:footnote>
  <w:footnote w:id="10">
    <w:p w:rsidR="00340FBB" w:rsidRPr="0049042C" w:rsidRDefault="00340FBB" w:rsidP="00C917D1">
      <w:pPr>
        <w:pStyle w:val="FootnoteText1"/>
      </w:pPr>
      <w:r>
        <w:rPr>
          <w:rStyle w:val="FootnoteReference"/>
        </w:rPr>
        <w:footnoteRef/>
      </w:r>
      <w:r>
        <w:t xml:space="preserve"> </w:t>
      </w:r>
      <w:r>
        <w:tab/>
        <w:t>This estimate is based on the following calculation: 30 reports per year x 18.5 burden hours per report = 555 burden hours; 30 reports per year x $6,660 time cost per report = $199,800 in time costs.</w:t>
      </w:r>
    </w:p>
  </w:footnote>
  <w:footnote w:id="11">
    <w:p w:rsidR="008639CB" w:rsidRPr="00633E2E" w:rsidRDefault="008639CB" w:rsidP="00503C06">
      <w:pPr>
        <w:pStyle w:val="FootnoteText1"/>
      </w:pPr>
      <w:r w:rsidRPr="00633E2E">
        <w:rPr>
          <w:rStyle w:val="FootnoteReference"/>
          <w:color w:val="000000" w:themeColor="text1"/>
        </w:rPr>
        <w:footnoteRef/>
      </w:r>
      <w:r>
        <w:tab/>
      </w:r>
      <w:r w:rsidRPr="00633E2E">
        <w:t>Commission staff analyzed form N-MFP data from November 2010 to February 2014 and found that only one non-institutional fund had a ¼ of 1 percent deviation from the stable $1.00 per share NAV. 1 fund in over 39 months is equivalent to less than 1 (1*12/39=0.31) funds per year.  In the Proposing Release, we had estimated 0.167 reports filed per year in respect of Part D</w:t>
      </w:r>
      <w:r w:rsidR="00492938">
        <w:t xml:space="preserve">.  </w:t>
      </w:r>
      <w:r w:rsidRPr="00633E2E">
        <w:t>We revised this estimate to reflect more accurate accounting and updated data.</w:t>
      </w:r>
    </w:p>
  </w:footnote>
  <w:footnote w:id="12">
    <w:p w:rsidR="008639CB" w:rsidRPr="00633E2E" w:rsidRDefault="008639CB" w:rsidP="00503C06">
      <w:pPr>
        <w:pStyle w:val="FootnoteText1"/>
      </w:pPr>
      <w:r w:rsidRPr="00633E2E">
        <w:rPr>
          <w:rStyle w:val="FootnoteReference"/>
          <w:color w:val="000000" w:themeColor="text1"/>
        </w:rPr>
        <w:footnoteRef/>
      </w:r>
      <w:r w:rsidRPr="00633E2E">
        <w:t xml:space="preserve"> </w:t>
      </w:r>
      <w:r w:rsidRPr="00633E2E">
        <w:tab/>
        <w:t xml:space="preserve">When filing a report, the Commission </w:t>
      </w:r>
      <w:r>
        <w:t>estimates</w:t>
      </w:r>
      <w:r w:rsidRPr="00633E2E">
        <w:t xml:space="preserve"> that a fund </w:t>
      </w:r>
      <w:r w:rsidR="003E704C">
        <w:t>will</w:t>
      </w:r>
      <w:r w:rsidRPr="00633E2E">
        <w:t xml:space="preserve"> spend on average approximately 3 hours of legal professional time and 3 hours of financial professional time to prepare, review and submit an initial filing.  In addition, the Commission estimates</w:t>
      </w:r>
      <w:r w:rsidRPr="00633E2E" w:rsidDel="00DF2721">
        <w:t xml:space="preserve"> </w:t>
      </w:r>
      <w:r w:rsidRPr="00633E2E">
        <w:t xml:space="preserve">that a fund </w:t>
      </w:r>
      <w:r w:rsidR="003E704C">
        <w:t>will</w:t>
      </w:r>
      <w:r w:rsidRPr="00633E2E">
        <w:t xml:space="preserve"> spend on average approximately 4.5 hours of legal professional time and 3 hours of financial professional time to prepare, review and submit a follow-up amendment.  The estimates of the average legal professional time above have already been reduced by the corresponding average amount of time that we estimate will be shifted in the aggregate from in-hou</w:t>
      </w:r>
      <w:r w:rsidR="003E704C">
        <w:t>se counsel to outside counsel.</w:t>
      </w:r>
    </w:p>
  </w:footnote>
  <w:footnote w:id="13">
    <w:p w:rsidR="008639CB" w:rsidRPr="00633E2E" w:rsidRDefault="008639CB" w:rsidP="00503C06">
      <w:pPr>
        <w:pStyle w:val="FootnoteText1"/>
      </w:pPr>
      <w:r w:rsidRPr="00633E2E">
        <w:rPr>
          <w:rStyle w:val="FootnoteReference"/>
          <w:color w:val="000000" w:themeColor="text1"/>
        </w:rPr>
        <w:footnoteRef/>
      </w:r>
      <w:r w:rsidRPr="00633E2E">
        <w:t xml:space="preserve"> </w:t>
      </w:r>
      <w:r w:rsidRPr="00633E2E">
        <w:tab/>
      </w:r>
      <w:r w:rsidR="004F2852" w:rsidRPr="00633E2E">
        <w:t xml:space="preserve">This </w:t>
      </w:r>
      <w:r w:rsidR="004F2852">
        <w:t>estimate</w:t>
      </w:r>
      <w:r w:rsidR="004F2852" w:rsidRPr="00633E2E">
        <w:t xml:space="preserve"> is based on the following calculations: ((3 hours for the initial filing + 4.5 hours for the follow-up filing) x $440</w:t>
      </w:r>
      <w:r w:rsidR="004F2852">
        <w:t xml:space="preserve"> per </w:t>
      </w:r>
      <w:r w:rsidR="004F2852" w:rsidRPr="00633E2E">
        <w:t>hour for a legal professional = $3,300</w:t>
      </w:r>
      <w:r w:rsidR="004F2852">
        <w:t>)</w:t>
      </w:r>
      <w:r w:rsidR="004F2852" w:rsidRPr="00633E2E">
        <w:t xml:space="preserve"> </w:t>
      </w:r>
      <w:r w:rsidR="004F2852">
        <w:t>+</w:t>
      </w:r>
      <w:r w:rsidR="004F2852" w:rsidRPr="00633E2E">
        <w:t xml:space="preserve"> ((3 hours for the initial filing + 3 hours for the follow-up filing) x $255</w:t>
      </w:r>
      <w:r w:rsidR="004F2852">
        <w:t xml:space="preserve"> per </w:t>
      </w:r>
      <w:r w:rsidR="004F2852" w:rsidRPr="00633E2E">
        <w:t>hour for a financial professional = $1,530</w:t>
      </w:r>
      <w:r w:rsidR="004F2852">
        <w:t>) =</w:t>
      </w:r>
      <w:r w:rsidR="004F2852" w:rsidRPr="00633E2E">
        <w:t xml:space="preserve"> </w:t>
      </w:r>
      <w:r w:rsidR="004F2852">
        <w:t>$4,830.</w:t>
      </w:r>
    </w:p>
  </w:footnote>
  <w:footnote w:id="14">
    <w:p w:rsidR="00340FBB" w:rsidRDefault="00340FBB" w:rsidP="00503C06">
      <w:pPr>
        <w:pStyle w:val="FootnoteText1"/>
      </w:pPr>
      <w:r>
        <w:rPr>
          <w:rStyle w:val="FootnoteReference"/>
        </w:rPr>
        <w:footnoteRef/>
      </w:r>
      <w:r>
        <w:t xml:space="preserve"> </w:t>
      </w:r>
      <w:r>
        <w:tab/>
        <w:t>This estimate is based on the following calculation: 0.3 reports per year x 13.5 burden hours per report = 4 burden hours; 0.3 reports per year x $4,830 time cost per report = $1,449 in time costs.</w:t>
      </w:r>
    </w:p>
  </w:footnote>
  <w:footnote w:id="15">
    <w:p w:rsidR="00394FF4" w:rsidRPr="001F5704" w:rsidRDefault="00394FF4" w:rsidP="00503C06">
      <w:pPr>
        <w:pStyle w:val="FootnoteText1"/>
      </w:pPr>
      <w:r w:rsidRPr="00633E2E">
        <w:rPr>
          <w:rStyle w:val="FootnoteReference"/>
          <w:color w:val="000000" w:themeColor="text1"/>
        </w:rPr>
        <w:footnoteRef/>
      </w:r>
      <w:r w:rsidRPr="00633E2E">
        <w:t xml:space="preserve"> </w:t>
      </w:r>
      <w:r w:rsidRPr="00633E2E">
        <w:tab/>
        <w:t xml:space="preserve">For purposes of this estimate, the Commission estimates that 0.6 funds per year </w:t>
      </w:r>
      <w:r w:rsidR="003E704C">
        <w:t>will</w:t>
      </w:r>
      <w:r w:rsidRPr="00633E2E">
        <w:t xml:space="preserve"> file a report triggered by the 10% weekly liquid asset threshold.  </w:t>
      </w:r>
      <w:r w:rsidRPr="001F5704">
        <w:t>In the Proposing Release, we had previously estimated a total of 4 reports in response to Parts E and F based on the previously proposed higher 15% weekly</w:t>
      </w:r>
      <w:r w:rsidR="00E4478A">
        <w:t xml:space="preserve"> liquid asset trigger.  W</w:t>
      </w:r>
      <w:r w:rsidRPr="00633E2E">
        <w:t xml:space="preserve">e estimate that funds will voluntarily impose a liquidity fee at most as often as they will be required to consider a liquidity fee based on the 10% weekly liquid asset trigger.  Accordingly, the Commission conservatively estimates that 0.6 additional funds per year </w:t>
      </w:r>
      <w:r w:rsidR="003E704C">
        <w:t>will</w:t>
      </w:r>
      <w:r w:rsidRPr="00633E2E">
        <w:t xml:space="preserve"> file a report in response to Part E because it breached the 30% weekly liquid asset threshold and their board determined to impose such a discretionary liquidity fee.  Together with the filings triggered by the 10% weekly liquid asset threshold, this </w:t>
      </w:r>
      <w:r w:rsidR="003E704C">
        <w:t>will</w:t>
      </w:r>
      <w:r w:rsidRPr="00633E2E">
        <w:t xml:space="preserve"> result in a total of 1.2 sets of filings in response to Part E per year.  Although we believe this estimate is likely to be high, we are using this estimate to be</w:t>
      </w:r>
      <w:r w:rsidR="00E4478A">
        <w:t xml:space="preserve"> conservative in our analysis.</w:t>
      </w:r>
    </w:p>
  </w:footnote>
  <w:footnote w:id="16">
    <w:p w:rsidR="00394FF4" w:rsidRPr="00633E2E" w:rsidRDefault="00394FF4" w:rsidP="00503C06">
      <w:pPr>
        <w:pStyle w:val="FootnoteText1"/>
      </w:pPr>
      <w:r w:rsidRPr="00633E2E">
        <w:rPr>
          <w:rStyle w:val="FootnoteReference"/>
          <w:color w:val="000000" w:themeColor="text1"/>
        </w:rPr>
        <w:footnoteRef/>
      </w:r>
      <w:r w:rsidRPr="00633E2E">
        <w:t xml:space="preserve"> </w:t>
      </w:r>
      <w:r w:rsidRPr="00633E2E">
        <w:tab/>
        <w:t>For purposes of this PRA, we estimate time costs of $4,400/</w:t>
      </w:r>
      <w:r w:rsidR="00FD0C03">
        <w:t>hour for a board of 8 directors.</w:t>
      </w:r>
    </w:p>
  </w:footnote>
  <w:footnote w:id="17">
    <w:p w:rsidR="00394FF4" w:rsidRPr="00633E2E" w:rsidRDefault="00394FF4" w:rsidP="00503C06">
      <w:pPr>
        <w:pStyle w:val="FootnoteText1"/>
      </w:pPr>
      <w:r w:rsidRPr="00633E2E">
        <w:rPr>
          <w:rStyle w:val="FootnoteReference"/>
          <w:color w:val="000000" w:themeColor="text1"/>
        </w:rPr>
        <w:footnoteRef/>
      </w:r>
      <w:r w:rsidRPr="00633E2E">
        <w:t xml:space="preserve"> </w:t>
      </w:r>
      <w:r w:rsidRPr="00633E2E">
        <w:tab/>
      </w:r>
      <w:r w:rsidR="004F2852" w:rsidRPr="00313535">
        <w:t>When filing a report, the Commission estimates</w:t>
      </w:r>
      <w:r w:rsidR="004F2852" w:rsidRPr="00313535" w:rsidDel="00DF2721">
        <w:t xml:space="preserve"> </w:t>
      </w:r>
      <w:r w:rsidR="004F2852" w:rsidRPr="00313535">
        <w:t>that a fund would spend on average approximately 3 hours of legal professional time and 4 hours of financial professional time to prepare, review and submit an initial filing.  In addition, the Commission estimates</w:t>
      </w:r>
      <w:r w:rsidR="004F2852" w:rsidRPr="00313535" w:rsidDel="00DF2721">
        <w:t xml:space="preserve"> </w:t>
      </w:r>
      <w:r w:rsidR="004F2852" w:rsidRPr="00313535">
        <w:t>that a fund would spend on average approximately 6 hours of legal professional time and 6 hours of financial professional time to prepare, review and submit a follow-up amendment.  The Commission also estimates that a fund would spend 1 hour for a board of directors to review the reports.  The estimates of the average legal professional time above have already been reduced by the corresponding average amount of time that we estimate will be shifted in the aggregate from in-house counsel to outside counsel</w:t>
      </w:r>
      <w:r w:rsidR="004F2852">
        <w:t>.</w:t>
      </w:r>
    </w:p>
  </w:footnote>
  <w:footnote w:id="18">
    <w:p w:rsidR="00394FF4" w:rsidRPr="00633E2E" w:rsidRDefault="00394FF4" w:rsidP="00503C06">
      <w:pPr>
        <w:pStyle w:val="FootnoteText1"/>
      </w:pPr>
      <w:r w:rsidRPr="00633E2E">
        <w:rPr>
          <w:rStyle w:val="FootnoteReference"/>
          <w:color w:val="000000" w:themeColor="text1"/>
        </w:rPr>
        <w:footnoteRef/>
      </w:r>
      <w:r w:rsidRPr="00633E2E">
        <w:t xml:space="preserve"> </w:t>
      </w:r>
      <w:r w:rsidRPr="00633E2E">
        <w:tab/>
      </w:r>
      <w:r w:rsidR="004F2852" w:rsidRPr="00633E2E">
        <w:t>This</w:t>
      </w:r>
      <w:r w:rsidR="004F2852">
        <w:t xml:space="preserve"> estimate</w:t>
      </w:r>
      <w:r w:rsidR="004F2852" w:rsidRPr="00633E2E">
        <w:t xml:space="preserve"> is based on the following calculations: ((3 hours for the initial filing + 6 hours for the follow-up filing) x $440</w:t>
      </w:r>
      <w:r w:rsidR="004F2852">
        <w:t xml:space="preserve"> per </w:t>
      </w:r>
      <w:r w:rsidR="004F2852" w:rsidRPr="00633E2E">
        <w:t>hour for a legal professional = $3,960</w:t>
      </w:r>
      <w:r w:rsidR="004F2852">
        <w:t>)</w:t>
      </w:r>
      <w:r w:rsidR="004F2852" w:rsidRPr="00633E2E">
        <w:t xml:space="preserve"> </w:t>
      </w:r>
      <w:r w:rsidR="004F2852">
        <w:t>+</w:t>
      </w:r>
      <w:r w:rsidR="004F2852" w:rsidRPr="00633E2E">
        <w:t xml:space="preserve"> ((4 hours for the initial filing + 6 hours for the follow-up filing) x $255</w:t>
      </w:r>
      <w:r w:rsidR="004F2852">
        <w:t xml:space="preserve"> per </w:t>
      </w:r>
      <w:r w:rsidR="004F2852" w:rsidRPr="00633E2E">
        <w:t xml:space="preserve">hour for a financial professional = $2,550) </w:t>
      </w:r>
      <w:r w:rsidR="004F2852">
        <w:t>+</w:t>
      </w:r>
      <w:r w:rsidR="004F2852" w:rsidRPr="00633E2E">
        <w:t xml:space="preserve"> </w:t>
      </w:r>
      <w:r w:rsidR="004F2852">
        <w:t>(</w:t>
      </w:r>
      <w:r w:rsidR="004F2852" w:rsidRPr="00633E2E">
        <w:t>1 hour x $4,400</w:t>
      </w:r>
      <w:r w:rsidR="004F2852">
        <w:t xml:space="preserve"> per </w:t>
      </w:r>
      <w:r w:rsidR="004F2852" w:rsidRPr="00633E2E">
        <w:t xml:space="preserve">hour for a board of 8 directors = $4,400) </w:t>
      </w:r>
      <w:r w:rsidR="004F2852">
        <w:t>=</w:t>
      </w:r>
      <w:r w:rsidR="004F2852" w:rsidRPr="00633E2E">
        <w:t xml:space="preserve"> $10,910.    </w:t>
      </w:r>
    </w:p>
  </w:footnote>
  <w:footnote w:id="19">
    <w:p w:rsidR="00340FBB" w:rsidRDefault="00340FBB" w:rsidP="00492938">
      <w:pPr>
        <w:pStyle w:val="FootnoteText1"/>
      </w:pPr>
      <w:r>
        <w:rPr>
          <w:rStyle w:val="FootnoteReference"/>
        </w:rPr>
        <w:footnoteRef/>
      </w:r>
      <w:r>
        <w:t xml:space="preserve"> </w:t>
      </w:r>
      <w:r>
        <w:tab/>
      </w:r>
      <w:r w:rsidR="004F2852" w:rsidRPr="00BE15EA">
        <w:t>This estimate is based on the following calculation: 1.2 reports per year x 2</w:t>
      </w:r>
      <w:r w:rsidR="004F2852">
        <w:t>0</w:t>
      </w:r>
      <w:r w:rsidR="004F2852" w:rsidRPr="00BE15EA">
        <w:t xml:space="preserve"> burden hours per report = </w:t>
      </w:r>
      <w:r w:rsidR="004F2852">
        <w:t>24</w:t>
      </w:r>
      <w:r w:rsidR="004F2852" w:rsidRPr="00BE15EA">
        <w:t xml:space="preserve"> burden hours; 1.2 reports per year x $10,910 time cost per report = $13,092 in time costs</w:t>
      </w:r>
      <w:r>
        <w:t>.</w:t>
      </w:r>
    </w:p>
  </w:footnote>
  <w:footnote w:id="20">
    <w:p w:rsidR="00394FF4" w:rsidRPr="001F5704" w:rsidRDefault="00394FF4" w:rsidP="00503C06">
      <w:pPr>
        <w:pStyle w:val="FootnoteText1"/>
      </w:pPr>
      <w:r w:rsidRPr="00633E2E">
        <w:rPr>
          <w:rStyle w:val="FootnoteReference"/>
          <w:color w:val="000000" w:themeColor="text1"/>
        </w:rPr>
        <w:footnoteRef/>
      </w:r>
      <w:r w:rsidRPr="00633E2E">
        <w:t xml:space="preserve"> </w:t>
      </w:r>
      <w:r w:rsidRPr="00633E2E">
        <w:tab/>
        <w:t>In the Proposing Release, we had previously estimated a total of 4 reports in response to Parts E and F based on the previously proposed 15% weekly liquid asset trigger.</w:t>
      </w:r>
      <w:r w:rsidR="00E4478A">
        <w:t xml:space="preserve">  </w:t>
      </w:r>
      <w:r w:rsidRPr="00633E2E">
        <w:t>However, we are revising this estimate in light of the amended higher 30% weekly liquid asset threshold for discretionary gates</w:t>
      </w:r>
      <w:r w:rsidR="00E4478A">
        <w:t>.  W</w:t>
      </w:r>
      <w:r w:rsidRPr="001B2685">
        <w:t xml:space="preserve">e conservatively estimate the number of instances in which a fund </w:t>
      </w:r>
      <w:r w:rsidRPr="001B2685">
        <w:rPr>
          <w:color w:val="000000" w:themeColor="text1"/>
        </w:rPr>
        <w:t xml:space="preserve">breached the 30% weekly liquid asset threshold and its board determined to impose a voluntary gate to be </w:t>
      </w:r>
      <w:r w:rsidRPr="001B2685">
        <w:t xml:space="preserve">equal to the number of instances in which a fund </w:t>
      </w:r>
      <w:r w:rsidRPr="001B2685">
        <w:rPr>
          <w:color w:val="000000" w:themeColor="text1"/>
        </w:rPr>
        <w:t xml:space="preserve">breached the 30% weekly liquid asset threshold and its board determined to impose a voluntary fee.  This results </w:t>
      </w:r>
      <w:r w:rsidRPr="001B2685">
        <w:t xml:space="preserve">in an estimate of approximately 0.6 sets of initial and follow-up reports filed per year in response to Part F.  </w:t>
      </w:r>
      <w:r w:rsidRPr="00633E2E">
        <w:t>Although we believe this estimate is likely to be high, we are using this estimate to be conservative in our analysis</w:t>
      </w:r>
      <w:r w:rsidR="00E4478A">
        <w:t>.</w:t>
      </w:r>
    </w:p>
  </w:footnote>
  <w:footnote w:id="21">
    <w:p w:rsidR="00394FF4" w:rsidRPr="00633E2E" w:rsidRDefault="00394FF4" w:rsidP="00503C06">
      <w:pPr>
        <w:pStyle w:val="FootnoteText1"/>
      </w:pPr>
      <w:r w:rsidRPr="00633E2E">
        <w:rPr>
          <w:rStyle w:val="FootnoteReference"/>
          <w:color w:val="000000" w:themeColor="text1"/>
        </w:rPr>
        <w:footnoteRef/>
      </w:r>
      <w:r w:rsidRPr="00633E2E">
        <w:t xml:space="preserve"> </w:t>
      </w:r>
      <w:r w:rsidRPr="00633E2E">
        <w:tab/>
      </w:r>
      <w:r w:rsidR="004F2852" w:rsidRPr="00E65D36">
        <w:t>When filing a report, the Commission estimates</w:t>
      </w:r>
      <w:r w:rsidR="004F2852" w:rsidRPr="00E65D36" w:rsidDel="00DF2721">
        <w:t xml:space="preserve"> </w:t>
      </w:r>
      <w:r w:rsidR="004F2852" w:rsidRPr="00E65D36">
        <w:t>that a fund would spend on average approximately 3 hours of legal professional time and 4 hours of financial professional time to prepare, review and submit an initial filing.  In addition, the Commission estimates</w:t>
      </w:r>
      <w:r w:rsidR="004F2852" w:rsidRPr="00E65D36" w:rsidDel="00DF2721">
        <w:t xml:space="preserve"> </w:t>
      </w:r>
      <w:r w:rsidR="004F2852" w:rsidRPr="00E65D36">
        <w:t>that a fund would spend on average approximately 6 hours of legal professional time and 6 hours of financial professional time to prepare, review and submit a follow-up amendment</w:t>
      </w:r>
      <w:r w:rsidR="004F2852" w:rsidRPr="00313535">
        <w:t>.  The Commission also estimates that a fund would spend 1 hour for a board of directors to review the reports.  The</w:t>
      </w:r>
      <w:r w:rsidR="004F2852" w:rsidRPr="00E65D36">
        <w:t xml:space="preserve"> estimates of the average legal professional time above have already been reduced by the corresponding average amount of time that we estimate will be shifted in the aggregate from in-house counsel to outside counsel</w:t>
      </w:r>
      <w:r w:rsidR="003E704C">
        <w:t>.</w:t>
      </w:r>
    </w:p>
  </w:footnote>
  <w:footnote w:id="22">
    <w:p w:rsidR="00394FF4" w:rsidRPr="00633E2E" w:rsidRDefault="00394FF4" w:rsidP="00503C06">
      <w:pPr>
        <w:pStyle w:val="FootnoteText1"/>
      </w:pPr>
      <w:r w:rsidRPr="00633E2E">
        <w:rPr>
          <w:rStyle w:val="FootnoteReference"/>
          <w:color w:val="000000" w:themeColor="text1"/>
        </w:rPr>
        <w:footnoteRef/>
      </w:r>
      <w:r w:rsidRPr="00633E2E">
        <w:t xml:space="preserve"> </w:t>
      </w:r>
      <w:r w:rsidRPr="00633E2E">
        <w:tab/>
      </w:r>
      <w:r w:rsidR="004F2852" w:rsidRPr="00633E2E">
        <w:t>This</w:t>
      </w:r>
      <w:r w:rsidR="004F2852">
        <w:t xml:space="preserve"> estimate</w:t>
      </w:r>
      <w:r w:rsidR="004F2852" w:rsidRPr="00633E2E">
        <w:t xml:space="preserve"> is based on the following calculations: ((3 hours for the initial filing + 6 hours for the follow-up filing) x $440</w:t>
      </w:r>
      <w:r w:rsidR="004F2852">
        <w:t xml:space="preserve"> per </w:t>
      </w:r>
      <w:r w:rsidR="004F2852" w:rsidRPr="00633E2E">
        <w:t>hour for a legal professional = $3,960</w:t>
      </w:r>
      <w:r w:rsidR="004F2852">
        <w:t>) +</w:t>
      </w:r>
      <w:r w:rsidR="004F2852" w:rsidRPr="00633E2E">
        <w:t xml:space="preserve"> ((4 hours for the initial filing + 6 hours for the follow-up filing) x $255</w:t>
      </w:r>
      <w:r w:rsidR="004F2852">
        <w:t xml:space="preserve"> per </w:t>
      </w:r>
      <w:r w:rsidR="004F2852" w:rsidRPr="00633E2E">
        <w:t>hour for a financial professional = $2,550</w:t>
      </w:r>
      <w:r w:rsidR="004F2852">
        <w:t>) +</w:t>
      </w:r>
      <w:r w:rsidR="004F2852" w:rsidRPr="00633E2E">
        <w:t xml:space="preserve"> </w:t>
      </w:r>
      <w:r w:rsidR="004F2852">
        <w:t>(</w:t>
      </w:r>
      <w:r w:rsidR="004F2852" w:rsidRPr="00633E2E">
        <w:t>1 hour x $4,400</w:t>
      </w:r>
      <w:r w:rsidR="004F2852">
        <w:t xml:space="preserve"> per </w:t>
      </w:r>
      <w:r w:rsidR="004F2852" w:rsidRPr="00633E2E">
        <w:t xml:space="preserve">hour for a board of 8 directors = $4,400) </w:t>
      </w:r>
      <w:r w:rsidR="004F2852">
        <w:t>=</w:t>
      </w:r>
      <w:r w:rsidR="004F2852" w:rsidRPr="00633E2E">
        <w:t xml:space="preserve"> </w:t>
      </w:r>
      <w:r w:rsidR="004F2852">
        <w:t>$10,910.</w:t>
      </w:r>
    </w:p>
  </w:footnote>
  <w:footnote w:id="23">
    <w:p w:rsidR="00340FBB" w:rsidRDefault="00340FBB" w:rsidP="00503C06">
      <w:pPr>
        <w:pStyle w:val="FootnoteText1"/>
      </w:pPr>
      <w:r>
        <w:rPr>
          <w:rStyle w:val="FootnoteReference"/>
        </w:rPr>
        <w:footnoteRef/>
      </w:r>
      <w:r>
        <w:t xml:space="preserve"> </w:t>
      </w:r>
      <w:r>
        <w:tab/>
      </w:r>
      <w:r w:rsidR="004F2852" w:rsidRPr="00BE15EA">
        <w:t>This estimate is based on the following calculation: 0.6 reports per year x</w:t>
      </w:r>
      <w:r w:rsidR="004F2852">
        <w:t xml:space="preserve"> 20</w:t>
      </w:r>
      <w:r w:rsidR="004F2852" w:rsidRPr="00BE15EA">
        <w:t xml:space="preserve"> burden hours per report = </w:t>
      </w:r>
      <w:r w:rsidR="004F2852">
        <w:t>12</w:t>
      </w:r>
      <w:r w:rsidR="004F2852" w:rsidRPr="00BE15EA">
        <w:t xml:space="preserve"> burden hours; 0.6 reports per year x $10,910 time cost per report = $6,546 in time costs</w:t>
      </w:r>
      <w:r>
        <w:t>.</w:t>
      </w:r>
    </w:p>
  </w:footnote>
  <w:footnote w:id="24">
    <w:p w:rsidR="00394FF4" w:rsidRPr="00394FF4" w:rsidRDefault="00394FF4" w:rsidP="00503C06">
      <w:pPr>
        <w:pStyle w:val="FootnoteText1"/>
      </w:pPr>
      <w:r w:rsidRPr="00394FF4">
        <w:rPr>
          <w:rStyle w:val="FootnoteReference"/>
          <w:color w:val="000000" w:themeColor="text1"/>
        </w:rPr>
        <w:footnoteRef/>
      </w:r>
      <w:r w:rsidRPr="00394FF4">
        <w:t xml:space="preserve"> </w:t>
      </w:r>
      <w:r w:rsidRPr="00394FF4">
        <w:tab/>
        <w:t>When filing a report, the Commission estimates</w:t>
      </w:r>
      <w:r w:rsidRPr="00394FF4" w:rsidDel="00DF2721">
        <w:t xml:space="preserve"> </w:t>
      </w:r>
      <w:r w:rsidRPr="00394FF4">
        <w:t xml:space="preserve">that a fund </w:t>
      </w:r>
      <w:r w:rsidR="003E704C">
        <w:t>will</w:t>
      </w:r>
      <w:r w:rsidRPr="00394FF4">
        <w:t xml:space="preserve"> spend on average approximately 1 hour of legal professional time and 1 hour of financial professional time to prepare, review, and submit a filing in response to Part G.</w:t>
      </w:r>
    </w:p>
  </w:footnote>
  <w:footnote w:id="25">
    <w:p w:rsidR="00394FF4" w:rsidRPr="00394FF4" w:rsidRDefault="00394FF4" w:rsidP="00503C06">
      <w:pPr>
        <w:pStyle w:val="FootnoteText1"/>
      </w:pPr>
      <w:r w:rsidRPr="00394FF4">
        <w:rPr>
          <w:rStyle w:val="FootnoteReference"/>
          <w:color w:val="000000" w:themeColor="text1"/>
        </w:rPr>
        <w:footnoteRef/>
      </w:r>
      <w:r w:rsidRPr="00394FF4">
        <w:t xml:space="preserve"> </w:t>
      </w:r>
      <w:r w:rsidRPr="00394FF4">
        <w:tab/>
      </w:r>
      <w:r w:rsidR="004F2852" w:rsidRPr="00633E2E">
        <w:t>This</w:t>
      </w:r>
      <w:r w:rsidR="004F2852">
        <w:t xml:space="preserve"> estimate</w:t>
      </w:r>
      <w:r w:rsidR="004F2852" w:rsidRPr="00633E2E">
        <w:t xml:space="preserve"> is based on the following calculations: (1 hour x $440</w:t>
      </w:r>
      <w:r w:rsidR="004F2852">
        <w:t xml:space="preserve"> per </w:t>
      </w:r>
      <w:r w:rsidR="004F2852" w:rsidRPr="00633E2E">
        <w:t>hour for a legal professional = $440</w:t>
      </w:r>
      <w:r w:rsidR="004F2852">
        <w:t>) +</w:t>
      </w:r>
      <w:r w:rsidR="004F2852" w:rsidRPr="00633E2E">
        <w:t xml:space="preserve"> (1 hour x $255</w:t>
      </w:r>
      <w:r w:rsidR="004F2852">
        <w:t xml:space="preserve"> per </w:t>
      </w:r>
      <w:r w:rsidR="004F2852" w:rsidRPr="00633E2E">
        <w:t>hour for a financial professional = $255</w:t>
      </w:r>
      <w:r w:rsidR="004F2852">
        <w:t>) =</w:t>
      </w:r>
      <w:r w:rsidR="004F2852" w:rsidRPr="00633E2E">
        <w:t xml:space="preserve"> </w:t>
      </w:r>
      <w:r w:rsidR="004F2852">
        <w:t>$695.</w:t>
      </w:r>
    </w:p>
  </w:footnote>
  <w:footnote w:id="26">
    <w:p w:rsidR="00340FBB" w:rsidRDefault="00340FBB" w:rsidP="00503C06">
      <w:pPr>
        <w:pStyle w:val="FootnoteText1"/>
      </w:pPr>
      <w:r>
        <w:rPr>
          <w:rStyle w:val="FootnoteReference"/>
        </w:rPr>
        <w:footnoteRef/>
      </w:r>
      <w:r>
        <w:t xml:space="preserve"> </w:t>
      </w:r>
      <w:r>
        <w:tab/>
        <w:t>This estimate is based on the following calculation: 1.8 reports per year x 2 burden hours per report = 3.6 burden hours; 1.8 reports per year x $695 time cost per report = $1,251 in time costs.</w:t>
      </w:r>
    </w:p>
  </w:footnote>
  <w:footnote w:id="27">
    <w:p w:rsidR="00394FF4" w:rsidRPr="001F5704" w:rsidRDefault="00394FF4" w:rsidP="00503C06">
      <w:pPr>
        <w:pStyle w:val="FootnoteText1"/>
      </w:pPr>
      <w:r w:rsidRPr="001F5704">
        <w:rPr>
          <w:rStyle w:val="FootnoteReference"/>
          <w:color w:val="000000" w:themeColor="text1"/>
        </w:rPr>
        <w:footnoteRef/>
      </w:r>
      <w:r w:rsidRPr="001F5704">
        <w:t xml:space="preserve"> </w:t>
      </w:r>
      <w:r w:rsidRPr="001F5704">
        <w:tab/>
        <w:t xml:space="preserve">For purposes of this estimate, the Commission conservatively estimates that funds </w:t>
      </w:r>
      <w:r w:rsidR="003E704C">
        <w:t>will</w:t>
      </w:r>
      <w:r w:rsidRPr="001F5704">
        <w:t xml:space="preserve"> include a disclosure under Part H in about a quarter of the instances they submit a follow-up filing under Parts B through F, as well as with respect to a quarter of all filings under Part G.  Because of the timing constraints, we generally </w:t>
      </w:r>
      <w:r w:rsidR="003E704C">
        <w:t>will</w:t>
      </w:r>
      <w:r w:rsidRPr="001F5704">
        <w:t xml:space="preserve"> not expect funds </w:t>
      </w:r>
      <w:r w:rsidR="003E704C">
        <w:t>will</w:t>
      </w:r>
      <w:r w:rsidRPr="001F5704">
        <w:t xml:space="preserve"> to make a Part H disclosure in an initial filing.  However, given the possibility that funds might make a Part H disclosure in the initial filing or on a stand-alone basis, we conservatively estimate one additional Part H filing per year under each scenario.  We therefore estimate an annual total of </w:t>
      </w:r>
      <w:r>
        <w:t>approximately 15</w:t>
      </w:r>
      <w:r w:rsidRPr="001F5704">
        <w:t xml:space="preserve"> filings in response to Part H based on the following calculation:  (20 sets of Part B filings per year) + (30 sets of Part C filings per year) + (0.3 sets of Part D filings per year) + (1.2 sets of Part E filings per year) + (0.6 sets of Part F filings per year) + (1.8 Part G filings per year) = </w:t>
      </w:r>
      <w:r>
        <w:t>approximately 54</w:t>
      </w:r>
      <w:r w:rsidRPr="001F5704">
        <w:t xml:space="preserve"> Parts B-G filings per year.  (</w:t>
      </w:r>
      <w:r>
        <w:t>54</w:t>
      </w:r>
      <w:r w:rsidRPr="001F5704">
        <w:t xml:space="preserve"> Parts B-G filings per year ÷ 4) + (2 additional Part H filings per year in an initial filing or on a stand-alone basis) = approximately 1</w:t>
      </w:r>
      <w:r>
        <w:t>5</w:t>
      </w:r>
      <w:r w:rsidRPr="001F5704">
        <w:t xml:space="preserve"> Part H filings per year.   </w:t>
      </w:r>
    </w:p>
  </w:footnote>
  <w:footnote w:id="28">
    <w:p w:rsidR="00394FF4" w:rsidRPr="005E092F" w:rsidRDefault="00394FF4" w:rsidP="00503C06">
      <w:pPr>
        <w:pStyle w:val="FootnoteText1"/>
        <w:rPr>
          <w:color w:val="000000" w:themeColor="text1"/>
        </w:rPr>
      </w:pPr>
      <w:r w:rsidRPr="00633E2E">
        <w:rPr>
          <w:rStyle w:val="FootnoteReference"/>
          <w:color w:val="000000" w:themeColor="text1"/>
        </w:rPr>
        <w:footnoteRef/>
      </w:r>
      <w:r w:rsidRPr="00633E2E">
        <w:t xml:space="preserve"> </w:t>
      </w:r>
      <w:r w:rsidRPr="00633E2E">
        <w:tab/>
        <w:t>This estimate is derived in part from our current PRA estimate for Form 8-K</w:t>
      </w:r>
      <w:r>
        <w:t xml:space="preserve"> </w:t>
      </w:r>
      <w:r w:rsidRPr="00961CF9">
        <w:rPr>
          <w:color w:val="000000" w:themeColor="text1"/>
        </w:rPr>
        <w:t>under the Exchange Act</w:t>
      </w:r>
      <w:r w:rsidR="00DC2108">
        <w:rPr>
          <w:color w:val="000000" w:themeColor="text1"/>
        </w:rPr>
        <w:t xml:space="preserve">.  </w:t>
      </w:r>
      <w:r w:rsidRPr="00633E2E">
        <w:t>In particular, we estimate that Form 8-</w:t>
      </w:r>
      <w:r w:rsidRPr="002B2766">
        <w:t xml:space="preserve">K takes </w:t>
      </w:r>
      <w:r>
        <w:t xml:space="preserve">approximately </w:t>
      </w:r>
      <w:r w:rsidRPr="002B2766">
        <w:t>5 hours per response</w:t>
      </w:r>
      <w:r>
        <w:t xml:space="preserve"> if rounded up to the next whole hour</w:t>
      </w:r>
      <w:r w:rsidRPr="002B2766">
        <w:t>.</w:t>
      </w:r>
      <w:r>
        <w:t xml:space="preserve">  As an initial step, </w:t>
      </w:r>
      <w:r w:rsidRPr="00633E2E">
        <w:t xml:space="preserve">we </w:t>
      </w:r>
      <w:r>
        <w:t xml:space="preserve">conservatively </w:t>
      </w:r>
      <w:r w:rsidRPr="00633E2E">
        <w:t>added an additional hour, for a total of 6 hours</w:t>
      </w:r>
      <w:r>
        <w:t xml:space="preserve">.  Of this total, we estimate that an average of </w:t>
      </w:r>
      <w:r w:rsidRPr="00633E2E">
        <w:t xml:space="preserve">2 hours </w:t>
      </w:r>
      <w:r>
        <w:t xml:space="preserve">will be shifted to </w:t>
      </w:r>
      <w:r w:rsidRPr="00633E2E">
        <w:t>outside legal counsel</w:t>
      </w:r>
      <w:r>
        <w:t xml:space="preserve"> (corresponding to the 2 hours of legal professional time discussed immediately below)</w:t>
      </w:r>
      <w:r w:rsidRPr="00B22DB8">
        <w:t>.</w:t>
      </w:r>
      <w:r w:rsidRPr="00633E2E">
        <w:t xml:space="preserve">  Accordingly, when filing a report, the Commission estimates</w:t>
      </w:r>
      <w:r w:rsidRPr="00633E2E" w:rsidDel="00DF2721">
        <w:t xml:space="preserve"> </w:t>
      </w:r>
      <w:r w:rsidRPr="00633E2E">
        <w:t xml:space="preserve">that a fund </w:t>
      </w:r>
      <w:r w:rsidR="003E704C">
        <w:t>will</w:t>
      </w:r>
      <w:r w:rsidRPr="00633E2E">
        <w:t xml:space="preserve"> spend on average approximately 2 hours of legal professional time and 2 hours of financial professional time to prepare, review and submit a response to Part H. </w:t>
      </w:r>
    </w:p>
  </w:footnote>
  <w:footnote w:id="29">
    <w:p w:rsidR="00394FF4" w:rsidRPr="00633E2E" w:rsidRDefault="00394FF4" w:rsidP="00503C06">
      <w:pPr>
        <w:pStyle w:val="FootnoteText1"/>
      </w:pPr>
      <w:r w:rsidRPr="00633E2E">
        <w:rPr>
          <w:rStyle w:val="FootnoteReference"/>
          <w:color w:val="000000" w:themeColor="text1"/>
        </w:rPr>
        <w:footnoteRef/>
      </w:r>
      <w:r w:rsidRPr="00633E2E">
        <w:t xml:space="preserve"> </w:t>
      </w:r>
      <w:r w:rsidRPr="00633E2E">
        <w:tab/>
        <w:t xml:space="preserve">This </w:t>
      </w:r>
      <w:r>
        <w:t>estimate</w:t>
      </w:r>
      <w:r w:rsidRPr="00633E2E">
        <w:t xml:space="preserve"> is based on the following calculations: ((2 hours x $440</w:t>
      </w:r>
      <w:r w:rsidR="00FD0C03">
        <w:t xml:space="preserve"> per </w:t>
      </w:r>
      <w:r w:rsidRPr="00633E2E">
        <w:t>hour fo</w:t>
      </w:r>
      <w:r w:rsidR="00FD0C03">
        <w:t xml:space="preserve">r a legal professional = $880) + ((2 hours x $255 per </w:t>
      </w:r>
      <w:r w:rsidRPr="00633E2E">
        <w:t>hour for a financial professional = $510)</w:t>
      </w:r>
      <w:r w:rsidR="00FD0C03">
        <w:t xml:space="preserve"> =</w:t>
      </w:r>
      <w:r w:rsidRPr="00633E2E">
        <w:t xml:space="preserve"> 4 burden hours and time costs of $1,390.  </w:t>
      </w:r>
    </w:p>
  </w:footnote>
  <w:footnote w:id="30">
    <w:p w:rsidR="00340FBB" w:rsidRDefault="00340FBB" w:rsidP="00503C06">
      <w:pPr>
        <w:pStyle w:val="FootnoteText1"/>
      </w:pPr>
      <w:r>
        <w:rPr>
          <w:rStyle w:val="FootnoteReference"/>
        </w:rPr>
        <w:footnoteRef/>
      </w:r>
      <w:r>
        <w:t xml:space="preserve"> </w:t>
      </w:r>
      <w:r>
        <w:tab/>
        <w:t>This estimate is based on the following calculation: 15 reports per year x 4 burden hours per report = 60 burden hours; 15 reports per year x $1,390 time cost per report = $20,850 in time costs.</w:t>
      </w:r>
    </w:p>
  </w:footnote>
  <w:footnote w:id="31">
    <w:p w:rsidR="006E0C13" w:rsidRPr="00633E2E" w:rsidRDefault="006E0C13" w:rsidP="00503C06">
      <w:pPr>
        <w:pStyle w:val="FootnoteText1"/>
      </w:pPr>
      <w:r w:rsidRPr="00633E2E">
        <w:rPr>
          <w:rStyle w:val="FootnoteReference"/>
          <w:color w:val="000000" w:themeColor="text1"/>
        </w:rPr>
        <w:footnoteRef/>
      </w:r>
      <w:r w:rsidRPr="00633E2E">
        <w:t xml:space="preserve"> </w:t>
      </w:r>
      <w:r w:rsidRPr="00633E2E">
        <w:tab/>
      </w:r>
      <w:r w:rsidR="004F2852" w:rsidRPr="00633E2E">
        <w:t xml:space="preserve">This estimate is based </w:t>
      </w:r>
      <w:r w:rsidR="004F2852">
        <w:t xml:space="preserve">on the following calculation:  </w:t>
      </w:r>
      <w:r w:rsidR="004F2852" w:rsidRPr="00633E2E">
        <w:t xml:space="preserve">270 hours </w:t>
      </w:r>
      <w:r w:rsidR="004F2852">
        <w:t>(Part B</w:t>
      </w:r>
      <w:r w:rsidR="004F2852" w:rsidRPr="00633E2E">
        <w:t xml:space="preserve">) + 555 hours </w:t>
      </w:r>
      <w:r w:rsidR="004F2852">
        <w:t>(Part C</w:t>
      </w:r>
      <w:r w:rsidR="004F2852" w:rsidRPr="00633E2E">
        <w:t xml:space="preserve">) + </w:t>
      </w:r>
      <w:r w:rsidR="004F2852">
        <w:t>4</w:t>
      </w:r>
      <w:r w:rsidR="004F2852" w:rsidRPr="00633E2E">
        <w:t xml:space="preserve"> hours </w:t>
      </w:r>
      <w:r w:rsidR="004F2852">
        <w:t>(Part D</w:t>
      </w:r>
      <w:r w:rsidR="004F2852" w:rsidRPr="00633E2E">
        <w:t>) +</w:t>
      </w:r>
      <w:r w:rsidR="004F2852">
        <w:t xml:space="preserve"> 24</w:t>
      </w:r>
      <w:r w:rsidR="004F2852" w:rsidRPr="00633E2E">
        <w:t xml:space="preserve"> hours </w:t>
      </w:r>
      <w:r w:rsidR="004F2852">
        <w:t>(Part E</w:t>
      </w:r>
      <w:r w:rsidR="004F2852" w:rsidRPr="00633E2E">
        <w:t xml:space="preserve">) + </w:t>
      </w:r>
      <w:r w:rsidR="004F2852">
        <w:t>12</w:t>
      </w:r>
      <w:r w:rsidR="004F2852" w:rsidRPr="00633E2E">
        <w:t xml:space="preserve"> hours </w:t>
      </w:r>
      <w:r w:rsidR="004F2852">
        <w:t>(Part F</w:t>
      </w:r>
      <w:r w:rsidR="004F2852" w:rsidRPr="00633E2E">
        <w:t xml:space="preserve">) + 3.6 hours </w:t>
      </w:r>
      <w:r w:rsidR="004F2852">
        <w:t>(Part G</w:t>
      </w:r>
      <w:r w:rsidR="004F2852" w:rsidRPr="00633E2E">
        <w:t xml:space="preserve">) + </w:t>
      </w:r>
      <w:r w:rsidR="004F2852">
        <w:t>60</w:t>
      </w:r>
      <w:r w:rsidR="004F2852" w:rsidRPr="00633E2E">
        <w:t xml:space="preserve"> hours </w:t>
      </w:r>
      <w:r w:rsidR="004F2852">
        <w:t>(Part H</w:t>
      </w:r>
      <w:r w:rsidR="004F2852" w:rsidRPr="00633E2E">
        <w:t>) = 9</w:t>
      </w:r>
      <w:r w:rsidR="004F2852">
        <w:t>29</w:t>
      </w:r>
      <w:r w:rsidR="004F2852" w:rsidRPr="00633E2E">
        <w:t xml:space="preserve"> aggregate burden hours.  </w:t>
      </w:r>
    </w:p>
  </w:footnote>
  <w:footnote w:id="32">
    <w:p w:rsidR="006E0C13" w:rsidRPr="00633E2E" w:rsidRDefault="006E0C13" w:rsidP="00503C06">
      <w:pPr>
        <w:pStyle w:val="FootnoteText1"/>
      </w:pPr>
      <w:r w:rsidRPr="00633E2E">
        <w:rPr>
          <w:rStyle w:val="FootnoteReference"/>
          <w:color w:val="000000" w:themeColor="text1"/>
        </w:rPr>
        <w:footnoteRef/>
      </w:r>
      <w:r w:rsidRPr="00633E2E">
        <w:t xml:space="preserve"> </w:t>
      </w:r>
      <w:r w:rsidRPr="00633E2E">
        <w:tab/>
      </w:r>
      <w:r w:rsidR="004F2852" w:rsidRPr="00633E2E">
        <w:t xml:space="preserve">This estimate is based </w:t>
      </w:r>
      <w:r w:rsidR="004F2852">
        <w:t xml:space="preserve">on the following calculation:  </w:t>
      </w:r>
      <w:r w:rsidR="004F2852" w:rsidRPr="00633E2E">
        <w:t xml:space="preserve">$96,600 </w:t>
      </w:r>
      <w:r w:rsidR="004F2852">
        <w:t>(Part B</w:t>
      </w:r>
      <w:r w:rsidR="004F2852" w:rsidRPr="00633E2E">
        <w:t xml:space="preserve">) + $199,800 </w:t>
      </w:r>
      <w:r w:rsidR="004F2852">
        <w:t>(Part C</w:t>
      </w:r>
      <w:r w:rsidR="004F2852" w:rsidRPr="00633E2E">
        <w:t xml:space="preserve">) + </w:t>
      </w:r>
      <w:r w:rsidR="004F2852">
        <w:t>$1,4</w:t>
      </w:r>
      <w:r w:rsidR="004F2852" w:rsidRPr="00633E2E">
        <w:t xml:space="preserve">49 </w:t>
      </w:r>
      <w:r w:rsidR="004F2852">
        <w:t>(Part D</w:t>
      </w:r>
      <w:r w:rsidR="004F2852" w:rsidRPr="00633E2E">
        <w:t xml:space="preserve">) + $13,092 </w:t>
      </w:r>
      <w:r w:rsidR="004F2852">
        <w:t>(Part E</w:t>
      </w:r>
      <w:r w:rsidR="004F2852" w:rsidRPr="00633E2E">
        <w:t xml:space="preserve">) + $6,546 </w:t>
      </w:r>
      <w:r w:rsidR="004F2852">
        <w:t>(Part F</w:t>
      </w:r>
      <w:r w:rsidR="004F2852" w:rsidRPr="00633E2E">
        <w:t>) + $1,251</w:t>
      </w:r>
      <w:r w:rsidR="004F2852">
        <w:t xml:space="preserve"> (Part G</w:t>
      </w:r>
      <w:r w:rsidR="004F2852" w:rsidRPr="00633E2E">
        <w:t>) + $</w:t>
      </w:r>
      <w:r w:rsidR="004F2852">
        <w:t>20,850</w:t>
      </w:r>
      <w:r w:rsidR="004F2852" w:rsidRPr="00633E2E">
        <w:t xml:space="preserve"> </w:t>
      </w:r>
      <w:r w:rsidR="004F2852">
        <w:t>(Part H</w:t>
      </w:r>
      <w:r w:rsidR="004F2852" w:rsidRPr="00633E2E">
        <w:t>) = $</w:t>
      </w:r>
      <w:r w:rsidR="004F2852">
        <w:t>339,588 aggregate time costs</w:t>
      </w:r>
      <w:r w:rsidR="004F2852" w:rsidRPr="00633E2E">
        <w:t>.</w:t>
      </w:r>
    </w:p>
  </w:footnote>
  <w:footnote w:id="33">
    <w:p w:rsidR="006E0C13" w:rsidRPr="00633E2E" w:rsidRDefault="006E0C13" w:rsidP="00503C06">
      <w:pPr>
        <w:pStyle w:val="FootnoteText1"/>
      </w:pPr>
      <w:r w:rsidRPr="00633E2E">
        <w:rPr>
          <w:rStyle w:val="FootnoteReference"/>
          <w:color w:val="000000" w:themeColor="text1"/>
        </w:rPr>
        <w:footnoteRef/>
      </w:r>
      <w:r w:rsidRPr="00633E2E">
        <w:t xml:space="preserve"> </w:t>
      </w:r>
      <w:r w:rsidRPr="00633E2E">
        <w:tab/>
        <w:t>We estimate the cost for outside legal counsel to be $400 per hour.  This is based on an estimated $400 per hour cost for outside legal services, and is the same estimate used by the Commission for these services in the "Exemptions for Advisers to Venture Capital Funds, Private Fund Advisers With Less Than $150 Million Under Management, and Foreign Private Advisers" final rule:  SEC Release No. IA-3222 (June 22, 2011); 76 FR 39646 (July 6, 2011).</w:t>
      </w:r>
    </w:p>
  </w:footnote>
  <w:footnote w:id="34">
    <w:p w:rsidR="006E0C13" w:rsidRPr="00633E2E" w:rsidRDefault="006E0C13" w:rsidP="00503C06">
      <w:pPr>
        <w:pStyle w:val="FootnoteText1"/>
      </w:pPr>
      <w:r w:rsidRPr="00633E2E">
        <w:rPr>
          <w:rStyle w:val="FootnoteReference"/>
          <w:color w:val="000000" w:themeColor="text1"/>
        </w:rPr>
        <w:footnoteRef/>
      </w:r>
      <w:r w:rsidRPr="00633E2E">
        <w:t xml:space="preserve"> </w:t>
      </w:r>
      <w:r w:rsidRPr="00633E2E">
        <w:tab/>
      </w:r>
      <w:r w:rsidR="003E704C">
        <w:t>W</w:t>
      </w:r>
      <w:r w:rsidRPr="00633E2E">
        <w:t xml:space="preserve">e estimate that in approximately half of all instances funds </w:t>
      </w:r>
      <w:r w:rsidR="003E704C">
        <w:t>will</w:t>
      </w:r>
      <w:r w:rsidRPr="00633E2E">
        <w:t xml:space="preserve"> engage legal counsel to assist in the preparation of a set of initial and follow up filings responding to Part B of Form N</w:t>
      </w:r>
      <w:r w:rsidRPr="00633E2E">
        <w:noBreakHyphen/>
        <w:t>CR.  In such cases, we estimate that approximately half of the total legal professional time that in</w:t>
      </w:r>
      <w:r w:rsidRPr="00633E2E">
        <w:noBreakHyphen/>
        <w:t xml:space="preserve">house counsel </w:t>
      </w:r>
      <w:r w:rsidR="00A475FD">
        <w:t>will</w:t>
      </w:r>
      <w:r w:rsidRPr="00633E2E">
        <w:t xml:space="preserve"> have otherwise spent on responding to Part B of Form N-CR will be shifted to outside counsel.  Accordingly, a quarter of the total legal professional time that </w:t>
      </w:r>
      <w:r w:rsidR="00A475FD">
        <w:t>will</w:t>
      </w:r>
      <w:r w:rsidRPr="00633E2E">
        <w:t xml:space="preserve"> otherwise have been spent on responding to Part B of Form N-CR, or 2.5 hours, will be shifted from in-house counsel to outside counsel (½ of all instances x ½ legal professional time = ¼ aggregate legal professional time).  Accordingly, we estimate that funds </w:t>
      </w:r>
      <w:r w:rsidR="003E704C">
        <w:t>will</w:t>
      </w:r>
      <w:r w:rsidRPr="00633E2E">
        <w:t xml:space="preserve"> incur additional external legal costs of $1,000 (2.5 hours x $400 per hour for outside counsel) per set of initial and follow-up reports in response to Part B.</w:t>
      </w:r>
    </w:p>
  </w:footnote>
  <w:footnote w:id="35">
    <w:p w:rsidR="006E0C13" w:rsidRPr="0049042C" w:rsidRDefault="006E0C13" w:rsidP="00503C06">
      <w:pPr>
        <w:pStyle w:val="FootnoteText1"/>
      </w:pPr>
      <w:r>
        <w:rPr>
          <w:rStyle w:val="FootnoteReference"/>
        </w:rPr>
        <w:footnoteRef/>
      </w:r>
      <w:r>
        <w:t xml:space="preserve"> </w:t>
      </w:r>
      <w:r>
        <w:tab/>
        <w:t>This estimate is based on the following calculation: 20 reports per year x $1,000 external cost per report = $20,000 in external costs.</w:t>
      </w:r>
    </w:p>
  </w:footnote>
  <w:footnote w:id="36">
    <w:p w:rsidR="006E0C13" w:rsidRPr="00633E2E" w:rsidRDefault="006E0C13" w:rsidP="00503C06">
      <w:pPr>
        <w:pStyle w:val="FootnoteText1"/>
      </w:pPr>
      <w:r w:rsidRPr="00633E2E">
        <w:rPr>
          <w:rStyle w:val="FootnoteReference"/>
          <w:color w:val="000000" w:themeColor="text1"/>
        </w:rPr>
        <w:footnoteRef/>
      </w:r>
      <w:r w:rsidRPr="00633E2E">
        <w:t xml:space="preserve"> </w:t>
      </w:r>
      <w:r w:rsidRPr="00633E2E">
        <w:tab/>
      </w:r>
      <w:r w:rsidR="003E704C">
        <w:t>We</w:t>
      </w:r>
      <w:r w:rsidRPr="00633E2E">
        <w:t xml:space="preserve"> estimate that approximately a quarter of the total legal professional time that </w:t>
      </w:r>
      <w:r w:rsidR="00A475FD">
        <w:t>will</w:t>
      </w:r>
      <w:r w:rsidRPr="00633E2E">
        <w:t xml:space="preserve"> otherwise have been spent on responding to Part C of Form N-CR, or 3.5 hours, will be shifted from in-house counsel to outside counsel.  Accordingly, we estimate that funds </w:t>
      </w:r>
      <w:r w:rsidR="003E704C">
        <w:t>will</w:t>
      </w:r>
      <w:r w:rsidRPr="00633E2E">
        <w:t xml:space="preserve"> incur additional external legal costs of $1,400 (3.5 hours x $400 per hour for outside counsel) per set of initial and follow-up reports in response to Part C.</w:t>
      </w:r>
    </w:p>
  </w:footnote>
  <w:footnote w:id="37">
    <w:p w:rsidR="006E0C13" w:rsidRPr="0049042C" w:rsidRDefault="006E0C13" w:rsidP="00503C06">
      <w:pPr>
        <w:pStyle w:val="FootnoteText1"/>
      </w:pPr>
      <w:r>
        <w:rPr>
          <w:rStyle w:val="FootnoteReference"/>
        </w:rPr>
        <w:footnoteRef/>
      </w:r>
      <w:r>
        <w:t xml:space="preserve"> </w:t>
      </w:r>
      <w:r>
        <w:tab/>
        <w:t>This estimate is based on the following calculation: 30 reports per year x $1,400 external cost per report = $42,000 in external costs.</w:t>
      </w:r>
    </w:p>
  </w:footnote>
  <w:footnote w:id="38">
    <w:p w:rsidR="006E0C13" w:rsidRPr="00EA7437" w:rsidRDefault="006E0C13" w:rsidP="00503C06">
      <w:pPr>
        <w:pStyle w:val="FootnoteText1"/>
      </w:pPr>
      <w:r w:rsidRPr="00633E2E">
        <w:rPr>
          <w:rStyle w:val="FootnoteReference"/>
          <w:color w:val="000000" w:themeColor="text1"/>
        </w:rPr>
        <w:footnoteRef/>
      </w:r>
      <w:r w:rsidRPr="00633E2E">
        <w:t xml:space="preserve"> </w:t>
      </w:r>
      <w:r w:rsidRPr="00633E2E">
        <w:tab/>
      </w:r>
      <w:r w:rsidR="003E704C">
        <w:t>W</w:t>
      </w:r>
      <w:r w:rsidRPr="00633E2E">
        <w:t xml:space="preserve">e estimate that approximately a quarter of the total legal professional time that </w:t>
      </w:r>
      <w:r w:rsidR="00A475FD">
        <w:t>will</w:t>
      </w:r>
      <w:r w:rsidRPr="00633E2E">
        <w:t xml:space="preserve"> otherwise have been spent on responding to Part D of Form N-CR, or 2 hours, will be </w:t>
      </w:r>
      <w:r w:rsidRPr="00EA7437">
        <w:t xml:space="preserve">shifted from in-house counsel to outside counsel.  Accordingly, we estimate that funds </w:t>
      </w:r>
      <w:r w:rsidR="003E704C">
        <w:t>will</w:t>
      </w:r>
      <w:r w:rsidRPr="00EA7437">
        <w:t xml:space="preserve"> incur additional external legal costs of $1,000 (2.5 hours x $400 per hour for outside counsel) per set of initial and follow-up reports in response to Part D.</w:t>
      </w:r>
    </w:p>
  </w:footnote>
  <w:footnote w:id="39">
    <w:p w:rsidR="006E0C13" w:rsidRDefault="006E0C13" w:rsidP="00503C06">
      <w:pPr>
        <w:pStyle w:val="FootnoteText1"/>
      </w:pPr>
      <w:r>
        <w:rPr>
          <w:rStyle w:val="FootnoteReference"/>
        </w:rPr>
        <w:footnoteRef/>
      </w:r>
      <w:r>
        <w:t xml:space="preserve"> </w:t>
      </w:r>
      <w:r>
        <w:tab/>
        <w:t>This estimate is based on the following calculation: 0.3 reports per year x $1,000 external cost per report = $300 in external costs.</w:t>
      </w:r>
    </w:p>
  </w:footnote>
  <w:footnote w:id="40">
    <w:p w:rsidR="006E0C13" w:rsidRPr="00633E2E" w:rsidRDefault="006E0C13" w:rsidP="00503C06">
      <w:pPr>
        <w:pStyle w:val="FootnoteText1"/>
      </w:pPr>
      <w:r w:rsidRPr="00633E2E">
        <w:rPr>
          <w:rStyle w:val="FootnoteReference"/>
          <w:color w:val="000000" w:themeColor="text1"/>
        </w:rPr>
        <w:footnoteRef/>
      </w:r>
      <w:r w:rsidRPr="00633E2E">
        <w:t xml:space="preserve"> </w:t>
      </w:r>
      <w:r w:rsidRPr="00633E2E">
        <w:tab/>
        <w:t>Because the potential imposition of a liquidity fee is one of the most significant events that can occur to money market funds</w:t>
      </w:r>
      <w:r>
        <w:t>,</w:t>
      </w:r>
      <w:r w:rsidRPr="00633E2E">
        <w:t xml:space="preserve"> to be conservative we estimate that all funds </w:t>
      </w:r>
      <w:r w:rsidR="00A475FD">
        <w:t>will</w:t>
      </w:r>
      <w:r w:rsidRPr="00633E2E">
        <w:t xml:space="preserve"> seek outside counsel for purposes of this estimate.</w:t>
      </w:r>
    </w:p>
  </w:footnote>
  <w:footnote w:id="41">
    <w:p w:rsidR="006E0C13" w:rsidRPr="00633E2E" w:rsidRDefault="006E0C13" w:rsidP="00503C06">
      <w:pPr>
        <w:pStyle w:val="FootnoteText1"/>
      </w:pPr>
      <w:r w:rsidRPr="00633E2E">
        <w:rPr>
          <w:rStyle w:val="FootnoteReference"/>
          <w:color w:val="000000" w:themeColor="text1"/>
        </w:rPr>
        <w:footnoteRef/>
      </w:r>
      <w:r w:rsidRPr="00633E2E">
        <w:t xml:space="preserve"> </w:t>
      </w:r>
      <w:r w:rsidRPr="00633E2E">
        <w:tab/>
      </w:r>
      <w:r w:rsidRPr="004F2852">
        <w:t>On average, we estimate that approximately half of the total legal professional time that in</w:t>
      </w:r>
      <w:r w:rsidRPr="004F2852">
        <w:noBreakHyphen/>
        <w:t xml:space="preserve">house counsel </w:t>
      </w:r>
      <w:r w:rsidR="00A475FD" w:rsidRPr="004F2852">
        <w:t>will</w:t>
      </w:r>
      <w:r w:rsidRPr="004F2852">
        <w:t xml:space="preserve"> have otherwise spent on reviewing and responding to Part E of Form N-CR will be shifted to outside counsel.  Accordingly, for purposes of this PRA, we estimate that a total of 9 hours will be shifted from in-house counsel to outside counsel.  Accordingly, we estimate that funds </w:t>
      </w:r>
      <w:r w:rsidR="00A475FD" w:rsidRPr="004F2852">
        <w:t>will</w:t>
      </w:r>
      <w:r w:rsidRPr="004F2852">
        <w:t xml:space="preserve"> incur external legal costs of $3,600 (9 hours x $400 per hour for outside counsel) per set of initial and follow-up reports in response to Part E.</w:t>
      </w:r>
    </w:p>
  </w:footnote>
  <w:footnote w:id="42">
    <w:p w:rsidR="006E0C13" w:rsidRDefault="006E0C13" w:rsidP="00503C06">
      <w:pPr>
        <w:pStyle w:val="FootnoteText1"/>
      </w:pPr>
      <w:r>
        <w:rPr>
          <w:rStyle w:val="FootnoteReference"/>
        </w:rPr>
        <w:footnoteRef/>
      </w:r>
      <w:r>
        <w:t xml:space="preserve"> </w:t>
      </w:r>
      <w:r>
        <w:tab/>
        <w:t>This estimate is based on the following calculation: 1.2 reports per year x $3,600 external cost per report = $4,320 in external costs.</w:t>
      </w:r>
    </w:p>
  </w:footnote>
  <w:footnote w:id="43">
    <w:p w:rsidR="006E0C13" w:rsidRPr="00633E2E" w:rsidRDefault="006E0C13" w:rsidP="00503C06">
      <w:pPr>
        <w:pStyle w:val="FootnoteText1"/>
      </w:pPr>
      <w:r w:rsidRPr="00633E2E">
        <w:rPr>
          <w:rStyle w:val="FootnoteReference"/>
          <w:color w:val="000000" w:themeColor="text1"/>
        </w:rPr>
        <w:footnoteRef/>
      </w:r>
      <w:r w:rsidRPr="00633E2E">
        <w:t xml:space="preserve"> </w:t>
      </w:r>
      <w:r w:rsidRPr="00633E2E">
        <w:tab/>
        <w:t>Because</w:t>
      </w:r>
      <w:r w:rsidR="0015771D">
        <w:t xml:space="preserve"> </w:t>
      </w:r>
      <w:r w:rsidRPr="00633E2E">
        <w:t>the potential imposition of a gate is one of the most significant events that can occur to money market funds</w:t>
      </w:r>
      <w:r>
        <w:t>,</w:t>
      </w:r>
      <w:r w:rsidRPr="00633E2E">
        <w:t xml:space="preserve"> to be conservative we estimate that all funds </w:t>
      </w:r>
      <w:r w:rsidR="00A475FD">
        <w:t>will</w:t>
      </w:r>
      <w:r w:rsidRPr="00633E2E">
        <w:t xml:space="preserve"> seek outside counsel for purposes of this estimate. </w:t>
      </w:r>
    </w:p>
  </w:footnote>
  <w:footnote w:id="44">
    <w:p w:rsidR="006E0C13" w:rsidRPr="00633E2E" w:rsidRDefault="006E0C13" w:rsidP="00503C06">
      <w:pPr>
        <w:pStyle w:val="FootnoteText1"/>
      </w:pPr>
      <w:r w:rsidRPr="00633E2E">
        <w:rPr>
          <w:rStyle w:val="FootnoteReference"/>
          <w:color w:val="000000" w:themeColor="text1"/>
        </w:rPr>
        <w:footnoteRef/>
      </w:r>
      <w:r w:rsidRPr="00633E2E">
        <w:t xml:space="preserve"> </w:t>
      </w:r>
      <w:r w:rsidRPr="00633E2E">
        <w:tab/>
        <w:t>On average, we estimate that approximately half of the total legal professional time that in</w:t>
      </w:r>
      <w:r w:rsidRPr="00633E2E">
        <w:noBreakHyphen/>
        <w:t xml:space="preserve">house counsel </w:t>
      </w:r>
      <w:r w:rsidR="00A475FD">
        <w:t>will</w:t>
      </w:r>
      <w:r w:rsidRPr="00633E2E">
        <w:t xml:space="preserve"> have otherwise spent on reviewing and responding to Part F of Form N-CR will be shifted to outside counsel.  Accordingly, for purposes of this PRA, we estimate that a total of 8 hours will be shifted from in-house counsel to outside counsel.  Accordingly, we estimate that funds </w:t>
      </w:r>
      <w:r w:rsidR="003E704C">
        <w:t>will</w:t>
      </w:r>
      <w:r w:rsidRPr="00633E2E">
        <w:t xml:space="preserve"> incur external legal costs of $3,600 (9 hours x $400 per hour for outside counsel) per set of initial and follow-up reports in response to Part F.</w:t>
      </w:r>
    </w:p>
  </w:footnote>
  <w:footnote w:id="45">
    <w:p w:rsidR="006E0C13" w:rsidRDefault="006E0C13" w:rsidP="00503C06">
      <w:pPr>
        <w:pStyle w:val="FootnoteText1"/>
      </w:pPr>
      <w:r>
        <w:rPr>
          <w:rStyle w:val="FootnoteReference"/>
        </w:rPr>
        <w:footnoteRef/>
      </w:r>
      <w:r>
        <w:t xml:space="preserve"> </w:t>
      </w:r>
      <w:r>
        <w:tab/>
        <w:t>This estimate is based on the following calculation: 0.6 reports per year x $3,600 external cost per report = $2,160 in external costs.</w:t>
      </w:r>
    </w:p>
  </w:footnote>
  <w:footnote w:id="46">
    <w:p w:rsidR="006E0C13" w:rsidRPr="00633E2E" w:rsidRDefault="006E0C13" w:rsidP="00503C06">
      <w:pPr>
        <w:pStyle w:val="FootnoteText1"/>
      </w:pPr>
      <w:r w:rsidRPr="00633E2E">
        <w:rPr>
          <w:rStyle w:val="FootnoteReference"/>
          <w:color w:val="000000" w:themeColor="text1"/>
        </w:rPr>
        <w:footnoteRef/>
      </w:r>
      <w:r w:rsidRPr="00633E2E">
        <w:t xml:space="preserve"> </w:t>
      </w:r>
      <w:r w:rsidRPr="00633E2E">
        <w:tab/>
        <w:t xml:space="preserve">In particular, we expect that funds are more likely to file a report on Part H when there are more complex events that need to be addressed, which correspondingly we believe will make it significantly more likely that funds will engage legal counsel.  </w:t>
      </w:r>
      <w:r>
        <w:t>T</w:t>
      </w:r>
      <w:r w:rsidRPr="00B22DB8">
        <w:t>o</w:t>
      </w:r>
      <w:r w:rsidRPr="00633E2E">
        <w:t xml:space="preserve"> be conservative, we estimate that funds </w:t>
      </w:r>
      <w:r w:rsidR="003E704C">
        <w:t>will</w:t>
      </w:r>
      <w:r w:rsidRPr="00633E2E">
        <w:t xml:space="preserve"> engage </w:t>
      </w:r>
      <w:r>
        <w:t>outside</w:t>
      </w:r>
      <w:r w:rsidRPr="00633E2E">
        <w:t xml:space="preserve"> legal counsel in all cases they file a response to Part H.  Accordingly, we estimate that funds </w:t>
      </w:r>
      <w:r w:rsidR="003E704C">
        <w:t>will</w:t>
      </w:r>
      <w:r w:rsidRPr="00633E2E">
        <w:t xml:space="preserve"> incur additional external legal costs of $800 (2 hours x $400 per hour for outside counsel) per set of initial and follow-up reports in response to Part H</w:t>
      </w:r>
      <w:r>
        <w:t xml:space="preserve"> (with the estimated 2 hours of outside counsel time corresponding to the 2 hours of legal professional time we estimate</w:t>
      </w:r>
      <w:r w:rsidR="004F2852">
        <w:t>d</w:t>
      </w:r>
      <w:r w:rsidRPr="008B1635">
        <w:t>).</w:t>
      </w:r>
    </w:p>
  </w:footnote>
  <w:footnote w:id="47">
    <w:p w:rsidR="006E0C13" w:rsidRDefault="006E0C13" w:rsidP="00503C06">
      <w:pPr>
        <w:pStyle w:val="FootnoteText1"/>
      </w:pPr>
      <w:r>
        <w:rPr>
          <w:rStyle w:val="FootnoteReference"/>
        </w:rPr>
        <w:footnoteRef/>
      </w:r>
      <w:r>
        <w:t xml:space="preserve"> </w:t>
      </w:r>
      <w:r>
        <w:tab/>
        <w:t>This estimate is based on the following calculation: 15 reports per year x $800 external cost per report = $12,000 in external costs.</w:t>
      </w:r>
    </w:p>
  </w:footnote>
  <w:footnote w:id="48">
    <w:p w:rsidR="0067003F" w:rsidRPr="00633E2E" w:rsidRDefault="0067003F" w:rsidP="00503C06">
      <w:pPr>
        <w:pStyle w:val="FootnoteText1"/>
      </w:pPr>
      <w:r w:rsidRPr="00633E2E">
        <w:rPr>
          <w:rStyle w:val="FootnoteReference"/>
          <w:color w:val="000000" w:themeColor="text1"/>
        </w:rPr>
        <w:footnoteRef/>
      </w:r>
      <w:r w:rsidRPr="00633E2E">
        <w:t xml:space="preserve"> </w:t>
      </w:r>
      <w:r w:rsidRPr="00633E2E">
        <w:tab/>
      </w:r>
      <w:r w:rsidR="004F2852" w:rsidRPr="00633E2E">
        <w:t xml:space="preserve">This estimate is based on the following calculation:  $20,000 </w:t>
      </w:r>
      <w:r w:rsidR="004F2852">
        <w:t>(Part B</w:t>
      </w:r>
      <w:r w:rsidR="004F2852" w:rsidRPr="00633E2E">
        <w:t xml:space="preserve">) + </w:t>
      </w:r>
      <w:r w:rsidR="004F2852">
        <w:t>$</w:t>
      </w:r>
      <w:r w:rsidR="004F2852" w:rsidRPr="00633E2E">
        <w:t xml:space="preserve">42,000 </w:t>
      </w:r>
      <w:r w:rsidR="004F2852">
        <w:t>(Part C</w:t>
      </w:r>
      <w:r w:rsidR="004F2852" w:rsidRPr="00633E2E">
        <w:t xml:space="preserve">) + $300 </w:t>
      </w:r>
      <w:r w:rsidR="004F2852">
        <w:t>(Part D</w:t>
      </w:r>
      <w:r w:rsidR="004F2852" w:rsidRPr="00633E2E">
        <w:t xml:space="preserve">) + $4,320 </w:t>
      </w:r>
      <w:r w:rsidR="004F2852">
        <w:t xml:space="preserve">(Part E) + </w:t>
      </w:r>
      <w:r w:rsidR="004F2852" w:rsidRPr="00633E2E">
        <w:t xml:space="preserve">$2,160 </w:t>
      </w:r>
      <w:r w:rsidR="004F2852">
        <w:t>(Part F</w:t>
      </w:r>
      <w:r w:rsidR="004F2852" w:rsidRPr="00633E2E">
        <w:t>) + $12,</w:t>
      </w:r>
      <w:r w:rsidR="004F2852">
        <w:t>0</w:t>
      </w:r>
      <w:r w:rsidR="004F2852" w:rsidRPr="00633E2E">
        <w:t xml:space="preserve">00 </w:t>
      </w:r>
      <w:r w:rsidR="004F2852">
        <w:t>(Part H</w:t>
      </w:r>
      <w:r w:rsidR="004F2852" w:rsidRPr="00633E2E">
        <w:t>) = $</w:t>
      </w:r>
      <w:r w:rsidR="004F2852">
        <w:t>80,780 total external costs</w:t>
      </w:r>
      <w:r w:rsidR="004F2852" w:rsidRPr="00633E2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4EC" w:rsidRDefault="004724EC" w:rsidP="00503C06">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rsidR="004724EC" w:rsidRDefault="004724EC" w:rsidP="00503C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62F"/>
    <w:multiLevelType w:val="hybridMultilevel"/>
    <w:tmpl w:val="554221B8"/>
    <w:lvl w:ilvl="0" w:tplc="7936B01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41B4845"/>
    <w:multiLevelType w:val="hybridMultilevel"/>
    <w:tmpl w:val="027E1AB2"/>
    <w:lvl w:ilvl="0" w:tplc="928EDBBA">
      <w:start w:val="1"/>
      <w:numFmt w:val="decimal"/>
      <w:pStyle w:val="Heading3"/>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8DB1AA3"/>
    <w:multiLevelType w:val="hybridMultilevel"/>
    <w:tmpl w:val="0DA4A7C6"/>
    <w:lvl w:ilvl="0" w:tplc="B8005C1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29AA0E87"/>
    <w:multiLevelType w:val="hybridMultilevel"/>
    <w:tmpl w:val="FB20C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B80AFD"/>
    <w:multiLevelType w:val="hybridMultilevel"/>
    <w:tmpl w:val="12E413C4"/>
    <w:lvl w:ilvl="0" w:tplc="95F426D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8F326E7"/>
    <w:multiLevelType w:val="hybridMultilevel"/>
    <w:tmpl w:val="4A7AB568"/>
    <w:lvl w:ilvl="0" w:tplc="15163752">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CD4573"/>
    <w:multiLevelType w:val="hybridMultilevel"/>
    <w:tmpl w:val="11AA1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4A40C5"/>
    <w:multiLevelType w:val="hybridMultilevel"/>
    <w:tmpl w:val="8282470E"/>
    <w:lvl w:ilvl="0" w:tplc="F5627516">
      <w:start w:val="1"/>
      <w:numFmt w:val="decimal"/>
      <w:pStyle w:val="Heading1"/>
      <w:lvlText w:val="%1."/>
      <w:lvlJc w:val="left"/>
      <w:pPr>
        <w:tabs>
          <w:tab w:val="num" w:pos="1260"/>
        </w:tabs>
        <w:ind w:left="1260" w:hanging="720"/>
      </w:pPr>
      <w:rPr>
        <w:rFonts w:hint="default"/>
      </w:rPr>
    </w:lvl>
    <w:lvl w:ilvl="1" w:tplc="78DC0518">
      <w:start w:val="1"/>
      <w:numFmt w:val="decimal"/>
      <w:pStyle w:val="Heading1"/>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4"/>
  </w:num>
  <w:num w:numId="4">
    <w:abstractNumId w:val="2"/>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694"/>
    <w:rsid w:val="00052B9B"/>
    <w:rsid w:val="00070EA1"/>
    <w:rsid w:val="000B2D8D"/>
    <w:rsid w:val="001146E9"/>
    <w:rsid w:val="001260EF"/>
    <w:rsid w:val="00156407"/>
    <w:rsid w:val="0015771D"/>
    <w:rsid w:val="00172268"/>
    <w:rsid w:val="00182733"/>
    <w:rsid w:val="001A512F"/>
    <w:rsid w:val="001C2C4F"/>
    <w:rsid w:val="001D170D"/>
    <w:rsid w:val="001D5439"/>
    <w:rsid w:val="00200F70"/>
    <w:rsid w:val="002124AB"/>
    <w:rsid w:val="002170E4"/>
    <w:rsid w:val="0022064E"/>
    <w:rsid w:val="00277755"/>
    <w:rsid w:val="002778A7"/>
    <w:rsid w:val="002D60E1"/>
    <w:rsid w:val="002F24E4"/>
    <w:rsid w:val="00327588"/>
    <w:rsid w:val="00340D1D"/>
    <w:rsid w:val="00340FBB"/>
    <w:rsid w:val="003613FB"/>
    <w:rsid w:val="0036486A"/>
    <w:rsid w:val="003769CE"/>
    <w:rsid w:val="00377D35"/>
    <w:rsid w:val="00385A90"/>
    <w:rsid w:val="00394FF4"/>
    <w:rsid w:val="003B30B9"/>
    <w:rsid w:val="003B7708"/>
    <w:rsid w:val="003E704C"/>
    <w:rsid w:val="003F4996"/>
    <w:rsid w:val="004232A2"/>
    <w:rsid w:val="004249E3"/>
    <w:rsid w:val="004404E0"/>
    <w:rsid w:val="004574C8"/>
    <w:rsid w:val="004724EC"/>
    <w:rsid w:val="00477060"/>
    <w:rsid w:val="00492938"/>
    <w:rsid w:val="004A7E93"/>
    <w:rsid w:val="004E05AA"/>
    <w:rsid w:val="004F2852"/>
    <w:rsid w:val="00503C06"/>
    <w:rsid w:val="00506AAB"/>
    <w:rsid w:val="0053671D"/>
    <w:rsid w:val="00551E11"/>
    <w:rsid w:val="005C26F0"/>
    <w:rsid w:val="005C3A46"/>
    <w:rsid w:val="005F3D30"/>
    <w:rsid w:val="00603DBD"/>
    <w:rsid w:val="00620643"/>
    <w:rsid w:val="00663585"/>
    <w:rsid w:val="0067003F"/>
    <w:rsid w:val="00677DED"/>
    <w:rsid w:val="006A0B11"/>
    <w:rsid w:val="006A3678"/>
    <w:rsid w:val="006D75AF"/>
    <w:rsid w:val="006E0C13"/>
    <w:rsid w:val="007220B1"/>
    <w:rsid w:val="00722F9A"/>
    <w:rsid w:val="00726694"/>
    <w:rsid w:val="00755172"/>
    <w:rsid w:val="00761141"/>
    <w:rsid w:val="00766C01"/>
    <w:rsid w:val="00772A11"/>
    <w:rsid w:val="00791D35"/>
    <w:rsid w:val="007B12A8"/>
    <w:rsid w:val="007F78F0"/>
    <w:rsid w:val="00835C6D"/>
    <w:rsid w:val="00860500"/>
    <w:rsid w:val="008639CB"/>
    <w:rsid w:val="00864794"/>
    <w:rsid w:val="008726BC"/>
    <w:rsid w:val="008C28D5"/>
    <w:rsid w:val="008C45E2"/>
    <w:rsid w:val="008D3B90"/>
    <w:rsid w:val="008F1427"/>
    <w:rsid w:val="008F449A"/>
    <w:rsid w:val="0092540E"/>
    <w:rsid w:val="00925CCF"/>
    <w:rsid w:val="00942210"/>
    <w:rsid w:val="0094476B"/>
    <w:rsid w:val="009A3CC1"/>
    <w:rsid w:val="009B4D37"/>
    <w:rsid w:val="009C76B6"/>
    <w:rsid w:val="009D2C4C"/>
    <w:rsid w:val="009E62B1"/>
    <w:rsid w:val="00A115FB"/>
    <w:rsid w:val="00A134E7"/>
    <w:rsid w:val="00A45247"/>
    <w:rsid w:val="00A475FD"/>
    <w:rsid w:val="00A66DA5"/>
    <w:rsid w:val="00A73623"/>
    <w:rsid w:val="00A87D86"/>
    <w:rsid w:val="00A95F4D"/>
    <w:rsid w:val="00AB1614"/>
    <w:rsid w:val="00AD0184"/>
    <w:rsid w:val="00AF3E32"/>
    <w:rsid w:val="00B1530C"/>
    <w:rsid w:val="00B33F7A"/>
    <w:rsid w:val="00B47632"/>
    <w:rsid w:val="00B57ADD"/>
    <w:rsid w:val="00B63F31"/>
    <w:rsid w:val="00B703E3"/>
    <w:rsid w:val="00B83641"/>
    <w:rsid w:val="00B900E7"/>
    <w:rsid w:val="00B938F1"/>
    <w:rsid w:val="00BA6A25"/>
    <w:rsid w:val="00BD1028"/>
    <w:rsid w:val="00BD3085"/>
    <w:rsid w:val="00BF34F2"/>
    <w:rsid w:val="00C111CF"/>
    <w:rsid w:val="00C34D63"/>
    <w:rsid w:val="00C35396"/>
    <w:rsid w:val="00C50C2D"/>
    <w:rsid w:val="00C53485"/>
    <w:rsid w:val="00C739C7"/>
    <w:rsid w:val="00C85F3C"/>
    <w:rsid w:val="00C917D1"/>
    <w:rsid w:val="00CB1E6C"/>
    <w:rsid w:val="00CB2474"/>
    <w:rsid w:val="00CB5847"/>
    <w:rsid w:val="00CC3972"/>
    <w:rsid w:val="00CF16A5"/>
    <w:rsid w:val="00D04B5D"/>
    <w:rsid w:val="00D26049"/>
    <w:rsid w:val="00D3737A"/>
    <w:rsid w:val="00D4598A"/>
    <w:rsid w:val="00D51126"/>
    <w:rsid w:val="00D5746C"/>
    <w:rsid w:val="00D8204A"/>
    <w:rsid w:val="00D85D8E"/>
    <w:rsid w:val="00DC2108"/>
    <w:rsid w:val="00DF5981"/>
    <w:rsid w:val="00E23612"/>
    <w:rsid w:val="00E410F0"/>
    <w:rsid w:val="00E42FDB"/>
    <w:rsid w:val="00E4478A"/>
    <w:rsid w:val="00E7572B"/>
    <w:rsid w:val="00E86361"/>
    <w:rsid w:val="00E92752"/>
    <w:rsid w:val="00E94CF0"/>
    <w:rsid w:val="00EB1426"/>
    <w:rsid w:val="00EC4263"/>
    <w:rsid w:val="00EF6F56"/>
    <w:rsid w:val="00EF7DCD"/>
    <w:rsid w:val="00F20B20"/>
    <w:rsid w:val="00F27BCA"/>
    <w:rsid w:val="00F421E8"/>
    <w:rsid w:val="00F728C4"/>
    <w:rsid w:val="00FA1458"/>
    <w:rsid w:val="00FC08B7"/>
    <w:rsid w:val="00FC473B"/>
    <w:rsid w:val="00FD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C06"/>
    <w:pPr>
      <w:spacing w:line="480" w:lineRule="auto"/>
      <w:ind w:firstLine="720"/>
    </w:pPr>
    <w:rPr>
      <w:sz w:val="24"/>
      <w:szCs w:val="24"/>
    </w:rPr>
  </w:style>
  <w:style w:type="paragraph" w:styleId="Heading10">
    <w:name w:val="heading 1"/>
    <w:basedOn w:val="Normal"/>
    <w:next w:val="Normal"/>
    <w:qFormat/>
    <w:rsid w:val="00503C06"/>
    <w:pPr>
      <w:spacing w:after="240" w:line="240" w:lineRule="auto"/>
      <w:ind w:left="720" w:hanging="720"/>
      <w:outlineLvl w:val="0"/>
    </w:pPr>
    <w:rPr>
      <w:b/>
    </w:rPr>
  </w:style>
  <w:style w:type="paragraph" w:styleId="Heading2">
    <w:name w:val="heading 2"/>
    <w:basedOn w:val="Normal"/>
    <w:next w:val="Normal"/>
    <w:qFormat/>
    <w:rsid w:val="00503C06"/>
    <w:pPr>
      <w:spacing w:after="240" w:line="240" w:lineRule="auto"/>
      <w:ind w:left="1440" w:hanging="720"/>
      <w:outlineLvl w:val="1"/>
    </w:pPr>
    <w:rPr>
      <w:b/>
    </w:rPr>
  </w:style>
  <w:style w:type="paragraph" w:styleId="Heading3">
    <w:name w:val="heading 3"/>
    <w:basedOn w:val="Normal"/>
    <w:next w:val="Normal"/>
    <w:qFormat/>
    <w:rsid w:val="00E92752"/>
    <w:pPr>
      <w:keepNext/>
      <w:numPr>
        <w:numId w:val="8"/>
      </w:numPr>
      <w:spacing w:after="240" w:line="240" w:lineRule="auto"/>
      <w:ind w:left="180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pPr>
      <w:spacing w:after="180"/>
    </w:pPr>
    <w:rPr>
      <w:b/>
      <w:bCs/>
    </w:rPr>
  </w:style>
  <w:style w:type="paragraph" w:customStyle="1" w:styleId="Heading">
    <w:name w:val="Heading"/>
    <w:basedOn w:val="HEADINGA"/>
    <w:pPr>
      <w:ind w:left="1080"/>
    </w:pPr>
  </w:style>
  <w:style w:type="paragraph" w:customStyle="1" w:styleId="Heading1">
    <w:name w:val="Heading 1."/>
    <w:basedOn w:val="Heading"/>
    <w:pPr>
      <w:numPr>
        <w:numId w:val="1"/>
      </w:numPr>
    </w:pPr>
  </w:style>
  <w:style w:type="paragraph" w:customStyle="1" w:styleId="IndentedParagraph">
    <w:name w:val="Indented Paragraph"/>
    <w:basedOn w:val="Heading1"/>
    <w:rPr>
      <w:b w:val="0"/>
      <w:bCs w:val="0"/>
    </w:rPr>
  </w:style>
  <w:style w:type="paragraph" w:customStyle="1" w:styleId="RegularDoubleSpaced">
    <w:name w:val="Regular Double Spaced"/>
    <w:basedOn w:val="Normal"/>
  </w:style>
  <w:style w:type="paragraph" w:customStyle="1" w:styleId="DoubleSpacePar">
    <w:name w:val="Double Space Par"/>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uiPriority w:val="99"/>
    <w:qFormat/>
    <w:pPr>
      <w:spacing w:after="120"/>
      <w:ind w:left="720" w:hanging="720"/>
    </w:pPr>
    <w:rPr>
      <w:sz w:val="20"/>
      <w:szCs w:val="20"/>
    </w:rPr>
  </w:style>
  <w:style w:type="character" w:styleId="FootnoteReference">
    <w:name w:val="footnote reference"/>
    <w:aliases w:val="fr,Style 19,Style 16,Style 39,Style 14,Style 35"/>
    <w:uiPriority w:val="99"/>
    <w:qFormat/>
    <w:rPr>
      <w:vertAlign w:val="superscript"/>
    </w:rPr>
  </w:style>
  <w:style w:type="character" w:customStyle="1" w:styleId="FootnoteTextChar">
    <w:name w:val="Footnote Text Char"/>
    <w:aliases w:val="fn Char,ft Char,Footnote Text Char Char Char Char Char Char Char Char Char Char Char Char Char Char Char Char Char Char,ORP Footnote Char"/>
    <w:link w:val="FootnoteText"/>
    <w:uiPriority w:val="99"/>
    <w:rsid w:val="00EB1426"/>
    <w:rPr>
      <w:lang w:val="en-US" w:eastAsia="en-US" w:bidi="ar-SA"/>
    </w:rPr>
  </w:style>
  <w:style w:type="character" w:styleId="Hyperlink">
    <w:name w:val="Hyperlink"/>
    <w:uiPriority w:val="99"/>
    <w:rsid w:val="00EB1426"/>
    <w:rPr>
      <w:color w:val="0000FF"/>
      <w:u w:val="single"/>
    </w:rPr>
  </w:style>
  <w:style w:type="paragraph" w:styleId="BalloonText">
    <w:name w:val="Balloon Text"/>
    <w:basedOn w:val="Normal"/>
    <w:semiHidden/>
    <w:rsid w:val="00B83641"/>
    <w:rPr>
      <w:rFonts w:ascii="Tahoma" w:hAnsi="Tahoma" w:cs="Tahoma"/>
      <w:sz w:val="16"/>
      <w:szCs w:val="16"/>
    </w:rPr>
  </w:style>
  <w:style w:type="paragraph" w:customStyle="1" w:styleId="FootnoteText1">
    <w:name w:val="Footnote Text1"/>
    <w:basedOn w:val="FootnoteText"/>
    <w:link w:val="FootnotetextChar0"/>
    <w:qFormat/>
    <w:rsid w:val="00503C06"/>
    <w:pPr>
      <w:spacing w:line="240" w:lineRule="auto"/>
    </w:pPr>
    <w:rPr>
      <w:rFonts w:eastAsia="Calibri"/>
    </w:rPr>
  </w:style>
  <w:style w:type="character" w:customStyle="1" w:styleId="FootnotetextChar0">
    <w:name w:val="Footnote text Char"/>
    <w:link w:val="FootnoteText1"/>
    <w:rsid w:val="00503C06"/>
    <w:rPr>
      <w:rFonts w:eastAsia="Calibri"/>
    </w:rPr>
  </w:style>
  <w:style w:type="character" w:customStyle="1" w:styleId="ptext-25">
    <w:name w:val="ptext-25"/>
    <w:rsid w:val="001C2C4F"/>
  </w:style>
  <w:style w:type="paragraph" w:styleId="Title">
    <w:name w:val="Title"/>
    <w:basedOn w:val="Heading10"/>
    <w:next w:val="Normal"/>
    <w:link w:val="TitleChar"/>
    <w:qFormat/>
    <w:rsid w:val="00503C06"/>
    <w:pPr>
      <w:spacing w:after="0"/>
      <w:ind w:left="0" w:firstLine="0"/>
      <w:jc w:val="center"/>
    </w:pPr>
  </w:style>
  <w:style w:type="character" w:customStyle="1" w:styleId="TitleChar">
    <w:name w:val="Title Char"/>
    <w:basedOn w:val="DefaultParagraphFont"/>
    <w:link w:val="Title"/>
    <w:rsid w:val="00503C06"/>
    <w:rPr>
      <w:b/>
      <w:sz w:val="24"/>
      <w:szCs w:val="24"/>
    </w:rPr>
  </w:style>
  <w:style w:type="paragraph" w:styleId="Subtitle">
    <w:name w:val="Subtitle"/>
    <w:basedOn w:val="Normal"/>
    <w:next w:val="Normal"/>
    <w:link w:val="SubtitleChar"/>
    <w:qFormat/>
    <w:rsid w:val="00503C06"/>
    <w:pPr>
      <w:spacing w:after="240" w:line="240" w:lineRule="auto"/>
      <w:ind w:firstLine="0"/>
      <w:jc w:val="center"/>
    </w:pPr>
    <w:rPr>
      <w:b/>
    </w:rPr>
  </w:style>
  <w:style w:type="character" w:customStyle="1" w:styleId="SubtitleChar">
    <w:name w:val="Subtitle Char"/>
    <w:basedOn w:val="DefaultParagraphFont"/>
    <w:link w:val="Subtitle"/>
    <w:rsid w:val="00503C06"/>
    <w:rPr>
      <w:b/>
      <w:sz w:val="24"/>
      <w:szCs w:val="24"/>
    </w:rPr>
  </w:style>
  <w:style w:type="character" w:customStyle="1" w:styleId="FooterChar">
    <w:name w:val="Footer Char"/>
    <w:basedOn w:val="DefaultParagraphFont"/>
    <w:link w:val="Footer"/>
    <w:uiPriority w:val="99"/>
    <w:rsid w:val="00E447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C06"/>
    <w:pPr>
      <w:spacing w:line="480" w:lineRule="auto"/>
      <w:ind w:firstLine="720"/>
    </w:pPr>
    <w:rPr>
      <w:sz w:val="24"/>
      <w:szCs w:val="24"/>
    </w:rPr>
  </w:style>
  <w:style w:type="paragraph" w:styleId="Heading10">
    <w:name w:val="heading 1"/>
    <w:basedOn w:val="Normal"/>
    <w:next w:val="Normal"/>
    <w:qFormat/>
    <w:rsid w:val="00503C06"/>
    <w:pPr>
      <w:spacing w:after="240" w:line="240" w:lineRule="auto"/>
      <w:ind w:left="720" w:hanging="720"/>
      <w:outlineLvl w:val="0"/>
    </w:pPr>
    <w:rPr>
      <w:b/>
    </w:rPr>
  </w:style>
  <w:style w:type="paragraph" w:styleId="Heading2">
    <w:name w:val="heading 2"/>
    <w:basedOn w:val="Normal"/>
    <w:next w:val="Normal"/>
    <w:qFormat/>
    <w:rsid w:val="00503C06"/>
    <w:pPr>
      <w:spacing w:after="240" w:line="240" w:lineRule="auto"/>
      <w:ind w:left="1440" w:hanging="720"/>
      <w:outlineLvl w:val="1"/>
    </w:pPr>
    <w:rPr>
      <w:b/>
    </w:rPr>
  </w:style>
  <w:style w:type="paragraph" w:styleId="Heading3">
    <w:name w:val="heading 3"/>
    <w:basedOn w:val="Normal"/>
    <w:next w:val="Normal"/>
    <w:qFormat/>
    <w:rsid w:val="00E92752"/>
    <w:pPr>
      <w:keepNext/>
      <w:numPr>
        <w:numId w:val="8"/>
      </w:numPr>
      <w:spacing w:after="240" w:line="240" w:lineRule="auto"/>
      <w:ind w:left="180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
    <w:name w:val="HEADING A."/>
    <w:basedOn w:val="Normal"/>
    <w:pPr>
      <w:spacing w:after="180"/>
    </w:pPr>
    <w:rPr>
      <w:b/>
      <w:bCs/>
    </w:rPr>
  </w:style>
  <w:style w:type="paragraph" w:customStyle="1" w:styleId="Heading">
    <w:name w:val="Heading"/>
    <w:basedOn w:val="HEADINGA"/>
    <w:pPr>
      <w:ind w:left="1080"/>
    </w:pPr>
  </w:style>
  <w:style w:type="paragraph" w:customStyle="1" w:styleId="Heading1">
    <w:name w:val="Heading 1."/>
    <w:basedOn w:val="Heading"/>
    <w:pPr>
      <w:numPr>
        <w:numId w:val="1"/>
      </w:numPr>
    </w:pPr>
  </w:style>
  <w:style w:type="paragraph" w:customStyle="1" w:styleId="IndentedParagraph">
    <w:name w:val="Indented Paragraph"/>
    <w:basedOn w:val="Heading1"/>
    <w:rPr>
      <w:b w:val="0"/>
      <w:bCs w:val="0"/>
    </w:rPr>
  </w:style>
  <w:style w:type="paragraph" w:customStyle="1" w:styleId="RegularDoubleSpaced">
    <w:name w:val="Regular Double Spaced"/>
    <w:basedOn w:val="Normal"/>
  </w:style>
  <w:style w:type="paragraph" w:customStyle="1" w:styleId="DoubleSpacePar">
    <w:name w:val="Double Space Par"/>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ORP Footnote"/>
    <w:basedOn w:val="Normal"/>
    <w:link w:val="FootnoteTextChar"/>
    <w:uiPriority w:val="99"/>
    <w:qFormat/>
    <w:pPr>
      <w:spacing w:after="120"/>
      <w:ind w:left="720" w:hanging="720"/>
    </w:pPr>
    <w:rPr>
      <w:sz w:val="20"/>
      <w:szCs w:val="20"/>
    </w:rPr>
  </w:style>
  <w:style w:type="character" w:styleId="FootnoteReference">
    <w:name w:val="footnote reference"/>
    <w:aliases w:val="fr,Style 19,Style 16,Style 39,Style 14,Style 35"/>
    <w:uiPriority w:val="99"/>
    <w:qFormat/>
    <w:rPr>
      <w:vertAlign w:val="superscript"/>
    </w:rPr>
  </w:style>
  <w:style w:type="character" w:customStyle="1" w:styleId="FootnoteTextChar">
    <w:name w:val="Footnote Text Char"/>
    <w:aliases w:val="fn Char,ft Char,Footnote Text Char Char Char Char Char Char Char Char Char Char Char Char Char Char Char Char Char Char,ORP Footnote Char"/>
    <w:link w:val="FootnoteText"/>
    <w:uiPriority w:val="99"/>
    <w:rsid w:val="00EB1426"/>
    <w:rPr>
      <w:lang w:val="en-US" w:eastAsia="en-US" w:bidi="ar-SA"/>
    </w:rPr>
  </w:style>
  <w:style w:type="character" w:styleId="Hyperlink">
    <w:name w:val="Hyperlink"/>
    <w:uiPriority w:val="99"/>
    <w:rsid w:val="00EB1426"/>
    <w:rPr>
      <w:color w:val="0000FF"/>
      <w:u w:val="single"/>
    </w:rPr>
  </w:style>
  <w:style w:type="paragraph" w:styleId="BalloonText">
    <w:name w:val="Balloon Text"/>
    <w:basedOn w:val="Normal"/>
    <w:semiHidden/>
    <w:rsid w:val="00B83641"/>
    <w:rPr>
      <w:rFonts w:ascii="Tahoma" w:hAnsi="Tahoma" w:cs="Tahoma"/>
      <w:sz w:val="16"/>
      <w:szCs w:val="16"/>
    </w:rPr>
  </w:style>
  <w:style w:type="paragraph" w:customStyle="1" w:styleId="FootnoteText1">
    <w:name w:val="Footnote Text1"/>
    <w:basedOn w:val="FootnoteText"/>
    <w:link w:val="FootnotetextChar0"/>
    <w:qFormat/>
    <w:rsid w:val="00503C06"/>
    <w:pPr>
      <w:spacing w:line="240" w:lineRule="auto"/>
    </w:pPr>
    <w:rPr>
      <w:rFonts w:eastAsia="Calibri"/>
    </w:rPr>
  </w:style>
  <w:style w:type="character" w:customStyle="1" w:styleId="FootnotetextChar0">
    <w:name w:val="Footnote text Char"/>
    <w:link w:val="FootnoteText1"/>
    <w:rsid w:val="00503C06"/>
    <w:rPr>
      <w:rFonts w:eastAsia="Calibri"/>
    </w:rPr>
  </w:style>
  <w:style w:type="character" w:customStyle="1" w:styleId="ptext-25">
    <w:name w:val="ptext-25"/>
    <w:rsid w:val="001C2C4F"/>
  </w:style>
  <w:style w:type="paragraph" w:styleId="Title">
    <w:name w:val="Title"/>
    <w:basedOn w:val="Heading10"/>
    <w:next w:val="Normal"/>
    <w:link w:val="TitleChar"/>
    <w:qFormat/>
    <w:rsid w:val="00503C06"/>
    <w:pPr>
      <w:spacing w:after="0"/>
      <w:ind w:left="0" w:firstLine="0"/>
      <w:jc w:val="center"/>
    </w:pPr>
  </w:style>
  <w:style w:type="character" w:customStyle="1" w:styleId="TitleChar">
    <w:name w:val="Title Char"/>
    <w:basedOn w:val="DefaultParagraphFont"/>
    <w:link w:val="Title"/>
    <w:rsid w:val="00503C06"/>
    <w:rPr>
      <w:b/>
      <w:sz w:val="24"/>
      <w:szCs w:val="24"/>
    </w:rPr>
  </w:style>
  <w:style w:type="paragraph" w:styleId="Subtitle">
    <w:name w:val="Subtitle"/>
    <w:basedOn w:val="Normal"/>
    <w:next w:val="Normal"/>
    <w:link w:val="SubtitleChar"/>
    <w:qFormat/>
    <w:rsid w:val="00503C06"/>
    <w:pPr>
      <w:spacing w:after="240" w:line="240" w:lineRule="auto"/>
      <w:ind w:firstLine="0"/>
      <w:jc w:val="center"/>
    </w:pPr>
    <w:rPr>
      <w:b/>
    </w:rPr>
  </w:style>
  <w:style w:type="character" w:customStyle="1" w:styleId="SubtitleChar">
    <w:name w:val="Subtitle Char"/>
    <w:basedOn w:val="DefaultParagraphFont"/>
    <w:link w:val="Subtitle"/>
    <w:rsid w:val="00503C06"/>
    <w:rPr>
      <w:b/>
      <w:sz w:val="24"/>
      <w:szCs w:val="24"/>
    </w:rPr>
  </w:style>
  <w:style w:type="character" w:customStyle="1" w:styleId="FooterChar">
    <w:name w:val="Footer Char"/>
    <w:basedOn w:val="DefaultParagraphFont"/>
    <w:link w:val="Footer"/>
    <w:uiPriority w:val="99"/>
    <w:rsid w:val="00E447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1003">
      <w:bodyDiv w:val="1"/>
      <w:marLeft w:val="0"/>
      <w:marRight w:val="0"/>
      <w:marTop w:val="0"/>
      <w:marBottom w:val="0"/>
      <w:divBdr>
        <w:top w:val="none" w:sz="0" w:space="0" w:color="auto"/>
        <w:left w:val="none" w:sz="0" w:space="0" w:color="auto"/>
        <w:bottom w:val="none" w:sz="0" w:space="0" w:color="auto"/>
        <w:right w:val="none" w:sz="0" w:space="0" w:color="auto"/>
      </w:divBdr>
    </w:div>
    <w:div w:id="35423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c.gov/about/privacy/sorn/secsorn6.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ifma.org/research/item.aspx?id=8589940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16A06-4AE0-4627-9B03-BB4C69CF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14</Pages>
  <Words>2383</Words>
  <Characters>12694</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Securities and Exhange Commission</Company>
  <LinksUpToDate>false</LinksUpToDate>
  <CharactersWithSpaces>15047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c:creator>
  <cp:lastModifiedBy>Fernandezh</cp:lastModifiedBy>
  <cp:revision>14</cp:revision>
  <cp:lastPrinted>2009-07-15T20:58:00Z</cp:lastPrinted>
  <dcterms:created xsi:type="dcterms:W3CDTF">2014-06-11T16:43:00Z</dcterms:created>
  <dcterms:modified xsi:type="dcterms:W3CDTF">2014-08-26T13:57:00Z</dcterms:modified>
</cp:coreProperties>
</file>