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228" w:rsidRPr="006B513B" w:rsidRDefault="00E15228" w:rsidP="00E15228">
      <w:pPr>
        <w:jc w:val="center"/>
      </w:pPr>
      <w:bookmarkStart w:id="0" w:name="_GoBack"/>
      <w:bookmarkEnd w:id="0"/>
      <w:r>
        <w:t xml:space="preserve">Paperwork Reduction Act Submission </w:t>
      </w:r>
    </w:p>
    <w:p w:rsidR="008A7F1A" w:rsidRPr="00E15228" w:rsidRDefault="00E15228" w:rsidP="008A7F1A">
      <w:pPr>
        <w:jc w:val="center"/>
      </w:pPr>
      <w:r w:rsidRPr="00E15228">
        <w:t xml:space="preserve">OMB Control No. </w:t>
      </w:r>
      <w:r w:rsidR="008A7F1A" w:rsidRPr="00E15228">
        <w:t>3245-0201</w:t>
      </w:r>
    </w:p>
    <w:p w:rsidR="00CF54F5" w:rsidRDefault="00CF54F5"/>
    <w:p w:rsidR="008C0BE2" w:rsidRDefault="008C0BE2" w:rsidP="00E432BA"/>
    <w:p w:rsidR="00EE1656" w:rsidRDefault="008C0BE2" w:rsidP="00E432BA">
      <w:r>
        <w:rPr>
          <w:b/>
        </w:rPr>
        <w:t xml:space="preserve">Terms of Clearance:  </w:t>
      </w:r>
      <w:r>
        <w:t>OMB previously approved a reinstatement request for a one year period regarding</w:t>
      </w:r>
      <w:r w:rsidR="00DB2288">
        <w:t xml:space="preserve"> OMB Control Number 3245-0201</w:t>
      </w:r>
      <w:r w:rsidR="008444F5">
        <w:t xml:space="preserve"> and requested SBA’s plan to avoid future violations</w:t>
      </w:r>
      <w:r w:rsidR="00DB2288">
        <w:t xml:space="preserve">.  </w:t>
      </w:r>
      <w:r w:rsidR="008444F5">
        <w:t xml:space="preserve">Previous violations </w:t>
      </w:r>
      <w:r w:rsidR="00630A09">
        <w:t>happened during the</w:t>
      </w:r>
      <w:r w:rsidR="008444F5">
        <w:t xml:space="preserve"> reorganization of </w:t>
      </w:r>
      <w:r w:rsidR="00A8053C">
        <w:t xml:space="preserve">SBA’s Office of Capital Access </w:t>
      </w:r>
      <w:r w:rsidR="008444F5">
        <w:t xml:space="preserve">(OCA) </w:t>
      </w:r>
      <w:r w:rsidR="00A8053C">
        <w:t xml:space="preserve">which shifted key </w:t>
      </w:r>
      <w:r w:rsidR="00DB2288">
        <w:t>personnel</w:t>
      </w:r>
      <w:r w:rsidR="00A8053C">
        <w:t xml:space="preserve"> to other divisions.  The Office of Financial Assistance (OFA) which is responsible for the PRA </w:t>
      </w:r>
      <w:r w:rsidR="008444F5">
        <w:t>on</w:t>
      </w:r>
      <w:r w:rsidR="00A8053C">
        <w:t xml:space="preserve"> Form 159 </w:t>
      </w:r>
      <w:r w:rsidR="00630A09">
        <w:t xml:space="preserve">was forced to re-staff and subsequently train new </w:t>
      </w:r>
      <w:r w:rsidR="00A8053C">
        <w:t>employee</w:t>
      </w:r>
      <w:r w:rsidR="00630A09">
        <w:t xml:space="preserve">s on </w:t>
      </w:r>
      <w:r w:rsidR="00916CE5">
        <w:t xml:space="preserve">the </w:t>
      </w:r>
      <w:r w:rsidR="00630A09">
        <w:t>PRA</w:t>
      </w:r>
      <w:r w:rsidR="00916CE5">
        <w:t xml:space="preserve"> process</w:t>
      </w:r>
      <w:r w:rsidR="00A8053C">
        <w:t xml:space="preserve">.  </w:t>
      </w:r>
      <w:r w:rsidR="00630A09">
        <w:t>The new</w:t>
      </w:r>
      <w:r w:rsidR="00A8053C">
        <w:t xml:space="preserve"> Director OFA </w:t>
      </w:r>
      <w:r w:rsidR="00630A09">
        <w:t>came on board in De</w:t>
      </w:r>
      <w:r w:rsidR="00A8053C">
        <w:t>cember 2013</w:t>
      </w:r>
      <w:r w:rsidR="008444F5">
        <w:t xml:space="preserve"> and </w:t>
      </w:r>
      <w:r w:rsidR="00630A09">
        <w:t>subsequently</w:t>
      </w:r>
      <w:r w:rsidR="008444F5">
        <w:t xml:space="preserve"> placed a high priority on </w:t>
      </w:r>
      <w:r w:rsidR="00630A09">
        <w:t xml:space="preserve">maintaining </w:t>
      </w:r>
      <w:r w:rsidR="008444F5">
        <w:t>PRAs</w:t>
      </w:r>
      <w:r w:rsidR="00630A09">
        <w:t>,</w:t>
      </w:r>
      <w:r w:rsidR="008444F5">
        <w:t xml:space="preserve"> </w:t>
      </w:r>
      <w:r w:rsidR="00630A09">
        <w:t xml:space="preserve">with weekly reviews on expirations and progress </w:t>
      </w:r>
      <w:r w:rsidR="00916CE5">
        <w:t xml:space="preserve">reports </w:t>
      </w:r>
      <w:r w:rsidR="00630A09">
        <w:t xml:space="preserve">for renewals. Trained staff is currently in place </w:t>
      </w:r>
      <w:r w:rsidR="00B31A1B">
        <w:t>to complete a</w:t>
      </w:r>
      <w:r w:rsidR="00630A09">
        <w:t xml:space="preserve">ll OFA PRA submissions in collaboration with </w:t>
      </w:r>
      <w:r w:rsidR="00BD54CD">
        <w:t xml:space="preserve">SBA’s </w:t>
      </w:r>
      <w:r w:rsidR="00916CE5">
        <w:t xml:space="preserve">internal offices as well as the </w:t>
      </w:r>
      <w:r w:rsidR="00BD54CD">
        <w:t>Records</w:t>
      </w:r>
      <w:r w:rsidR="00916CE5">
        <w:t xml:space="preserve"> Management Division</w:t>
      </w:r>
      <w:r w:rsidR="00630A09">
        <w:t xml:space="preserve">. </w:t>
      </w:r>
      <w:r w:rsidR="00916CE5">
        <w:t xml:space="preserve"> </w:t>
      </w:r>
      <w:r w:rsidR="00630A09">
        <w:t xml:space="preserve">Recently, </w:t>
      </w:r>
      <w:r w:rsidR="002015B8">
        <w:t xml:space="preserve">OFA has </w:t>
      </w:r>
      <w:r w:rsidR="00630A09">
        <w:t xml:space="preserve">timely </w:t>
      </w:r>
      <w:r w:rsidR="002015B8">
        <w:t xml:space="preserve">submitted </w:t>
      </w:r>
      <w:r w:rsidR="007C053C">
        <w:t>9</w:t>
      </w:r>
      <w:r w:rsidR="002015B8">
        <w:t xml:space="preserve"> PRAs </w:t>
      </w:r>
      <w:r w:rsidR="00630A09">
        <w:t xml:space="preserve">to OMB, and we remain committed to </w:t>
      </w:r>
      <w:r w:rsidR="00BD54CD">
        <w:t xml:space="preserve">a </w:t>
      </w:r>
      <w:r w:rsidR="00630A09">
        <w:t>responsive turn around on PRAs</w:t>
      </w:r>
      <w:r w:rsidR="002015B8">
        <w:t xml:space="preserve"> and </w:t>
      </w:r>
      <w:r w:rsidR="00630A09">
        <w:t xml:space="preserve">accordingly, </w:t>
      </w:r>
      <w:r w:rsidR="002015B8">
        <w:t>request OMB</w:t>
      </w:r>
      <w:r w:rsidR="00916CE5">
        <w:t>’s</w:t>
      </w:r>
      <w:r w:rsidR="002015B8">
        <w:t xml:space="preserve"> approval </w:t>
      </w:r>
      <w:r w:rsidR="002368ED">
        <w:t>for</w:t>
      </w:r>
      <w:r w:rsidR="002015B8">
        <w:t xml:space="preserve"> a three year </w:t>
      </w:r>
      <w:r w:rsidR="007C053C">
        <w:t>renewal on this ICR.</w:t>
      </w:r>
    </w:p>
    <w:p w:rsidR="00EE1656" w:rsidRDefault="00EE1656" w:rsidP="00E432BA"/>
    <w:p w:rsidR="00C23DCD" w:rsidRDefault="00C23DCD" w:rsidP="00E432BA"/>
    <w:p w:rsidR="008624CC" w:rsidRDefault="008779B7" w:rsidP="00E432BA">
      <w:r>
        <w:t>A.</w:t>
      </w:r>
      <w:r w:rsidR="00E432BA">
        <w:t xml:space="preserve"> </w:t>
      </w:r>
      <w:r w:rsidR="00E432BA" w:rsidRPr="004A66B4">
        <w:rPr>
          <w:b/>
        </w:rPr>
        <w:t>Justification</w:t>
      </w:r>
      <w:r w:rsidR="00E432BA" w:rsidRPr="004A66B4">
        <w:t xml:space="preserve">     </w:t>
      </w:r>
    </w:p>
    <w:p w:rsidR="008624CC" w:rsidRDefault="008624CC" w:rsidP="008624CC">
      <w:pPr>
        <w:rPr>
          <w:u w:val="single"/>
        </w:rPr>
      </w:pPr>
    </w:p>
    <w:p w:rsidR="008624CC" w:rsidRPr="008624CC" w:rsidRDefault="008624CC" w:rsidP="008624CC">
      <w:r w:rsidRPr="008624CC">
        <w:t>Form 159</w:t>
      </w:r>
      <w:r w:rsidR="001C17BE">
        <w:t xml:space="preserve"> </w:t>
      </w:r>
      <w:r w:rsidRPr="008624CC">
        <w:t>(7a), Form 159</w:t>
      </w:r>
      <w:r w:rsidR="001C17BE">
        <w:t xml:space="preserve"> </w:t>
      </w:r>
      <w:r w:rsidRPr="008624CC">
        <w:t xml:space="preserve">(504), and Form 159D. </w:t>
      </w:r>
    </w:p>
    <w:p w:rsidR="008624CC" w:rsidRPr="008624CC" w:rsidRDefault="008624CC" w:rsidP="008624CC"/>
    <w:p w:rsidR="008624CC" w:rsidRDefault="008624CC" w:rsidP="00E432BA">
      <w:r w:rsidRPr="001C17BE">
        <w:t>SBA has made a few changes to this information collection.</w:t>
      </w:r>
      <w:r>
        <w:t xml:space="preserve"> </w:t>
      </w:r>
    </w:p>
    <w:p w:rsidR="008624CC" w:rsidRPr="008624CC" w:rsidRDefault="008624CC" w:rsidP="008624CC">
      <w:pPr>
        <w:pStyle w:val="ListParagraph"/>
        <w:numPr>
          <w:ilvl w:val="0"/>
          <w:numId w:val="5"/>
        </w:numPr>
      </w:pPr>
      <w:r>
        <w:t xml:space="preserve">Added a certification for the Agent to attest that among other things, neither it nor the </w:t>
      </w:r>
      <w:r w:rsidRPr="008624CC">
        <w:rPr>
          <w:sz w:val="22"/>
          <w:szCs w:val="22"/>
        </w:rPr>
        <w:t>principals of its organization are presently debarred, suspended, proposed for debarment, declared ineligible, or voluntarily excluded from participation in this transaction by any Federal department or Agency.</w:t>
      </w:r>
    </w:p>
    <w:p w:rsidR="008624CC" w:rsidRDefault="008624CC" w:rsidP="008624CC">
      <w:pPr>
        <w:pStyle w:val="ListParagraph"/>
        <w:numPr>
          <w:ilvl w:val="0"/>
          <w:numId w:val="5"/>
        </w:numPr>
      </w:pPr>
      <w:r>
        <w:rPr>
          <w:sz w:val="22"/>
          <w:szCs w:val="22"/>
        </w:rPr>
        <w:t xml:space="preserve">Added a summary description of the routine uses under the applicable system of record. </w:t>
      </w:r>
    </w:p>
    <w:p w:rsidR="00E432BA" w:rsidRPr="004A66B4" w:rsidRDefault="00E432BA" w:rsidP="00E432BA">
      <w:r w:rsidRPr="004A66B4">
        <w:t xml:space="preserve"> </w:t>
      </w:r>
    </w:p>
    <w:p w:rsidR="00E432BA" w:rsidRDefault="00E432BA">
      <w:pPr>
        <w:pStyle w:val="Heading1"/>
      </w:pPr>
    </w:p>
    <w:p w:rsidR="00025DE2" w:rsidRDefault="00025DE2" w:rsidP="00025DE2">
      <w:pPr>
        <w:numPr>
          <w:ilvl w:val="0"/>
          <w:numId w:val="3"/>
        </w:numPr>
        <w:autoSpaceDE w:val="0"/>
        <w:autoSpaceDN w:val="0"/>
        <w:adjustRightInd w:val="0"/>
        <w:rPr>
          <w:b/>
          <w:szCs w:val="24"/>
        </w:rPr>
      </w:pPr>
      <w:r>
        <w:rPr>
          <w:b/>
          <w:szCs w:val="24"/>
        </w:rPr>
        <w:t>Circumstances Necessitating the Collection of Information</w:t>
      </w:r>
    </w:p>
    <w:p w:rsidR="00025DE2" w:rsidRDefault="00025DE2" w:rsidP="00025DE2">
      <w:pPr>
        <w:rPr>
          <w:i/>
        </w:rPr>
      </w:pPr>
      <w:r w:rsidRPr="008D2F2D">
        <w:rPr>
          <w:i/>
        </w:rPr>
        <w:t>Exp</w:t>
      </w:r>
      <w:r>
        <w:rPr>
          <w:i/>
        </w:rPr>
        <w:t>lain the</w:t>
      </w:r>
      <w:r w:rsidRPr="008D2F2D">
        <w:rPr>
          <w:i/>
        </w:rPr>
        <w:t xml:space="preserve"> circumstances that make the collection of information necessary.  Identify any legal or administrative requirements that</w:t>
      </w:r>
      <w:r>
        <w:rPr>
          <w:i/>
        </w:rPr>
        <w:t xml:space="preserve"> necessitate </w:t>
      </w:r>
      <w:r w:rsidRPr="008D2F2D">
        <w:rPr>
          <w:i/>
        </w:rPr>
        <w:t xml:space="preserve">the collection.  Attach a copy of </w:t>
      </w:r>
      <w:r>
        <w:rPr>
          <w:i/>
        </w:rPr>
        <w:t>the applicable</w:t>
      </w:r>
      <w:r w:rsidRPr="008D2F2D">
        <w:rPr>
          <w:i/>
        </w:rPr>
        <w:t xml:space="preserve"> section of each statute and regulation </w:t>
      </w:r>
      <w:r>
        <w:rPr>
          <w:i/>
        </w:rPr>
        <w:t xml:space="preserve">that </w:t>
      </w:r>
      <w:r w:rsidRPr="008D2F2D">
        <w:rPr>
          <w:i/>
        </w:rPr>
        <w:t>mandat</w:t>
      </w:r>
      <w:r>
        <w:rPr>
          <w:i/>
        </w:rPr>
        <w:t xml:space="preserve">es </w:t>
      </w:r>
      <w:r w:rsidRPr="008D2F2D">
        <w:rPr>
          <w:i/>
        </w:rPr>
        <w:t>or authori</w:t>
      </w:r>
      <w:r>
        <w:rPr>
          <w:i/>
        </w:rPr>
        <w:t xml:space="preserve">zes </w:t>
      </w:r>
      <w:r w:rsidRPr="008D2F2D">
        <w:rPr>
          <w:i/>
        </w:rPr>
        <w:t>the collection of information.</w:t>
      </w:r>
    </w:p>
    <w:p w:rsidR="00CA35BE" w:rsidRDefault="00CA35BE" w:rsidP="00DA47E4">
      <w:pPr>
        <w:tabs>
          <w:tab w:val="left" w:pos="0"/>
        </w:tabs>
        <w:ind w:left="270"/>
        <w:rPr>
          <w:b/>
        </w:rPr>
      </w:pPr>
    </w:p>
    <w:p w:rsidR="00FC546C" w:rsidRDefault="00D979F0" w:rsidP="008779B7">
      <w:r>
        <w:t>S</w:t>
      </w:r>
      <w:r w:rsidR="00E432BA" w:rsidRPr="004A66B4">
        <w:t xml:space="preserve">ection 13 of the Small Business Act, 15 U.S.C. 642 </w:t>
      </w:r>
      <w:r w:rsidR="00B503BE">
        <w:t xml:space="preserve">as well as </w:t>
      </w:r>
      <w:r w:rsidR="00E432BA" w:rsidRPr="004A66B4">
        <w:t>13 CFR 103.5</w:t>
      </w:r>
      <w:r w:rsidR="00B503BE">
        <w:t>,</w:t>
      </w:r>
      <w:r w:rsidR="008624CC">
        <w:t xml:space="preserve"> </w:t>
      </w:r>
      <w:r w:rsidR="00E432BA" w:rsidRPr="004A66B4">
        <w:t xml:space="preserve">require </w:t>
      </w:r>
      <w:r w:rsidR="00277B36">
        <w:t xml:space="preserve">loan applicants, </w:t>
      </w:r>
      <w:r w:rsidR="00E432BA" w:rsidRPr="004A66B4">
        <w:t xml:space="preserve"> agent</w:t>
      </w:r>
      <w:r w:rsidR="00277B36">
        <w:t>s</w:t>
      </w:r>
      <w:r w:rsidR="00E432BA" w:rsidRPr="004A66B4">
        <w:t xml:space="preserve"> or packager</w:t>
      </w:r>
      <w:r w:rsidR="00277B36">
        <w:t>s</w:t>
      </w:r>
      <w:r w:rsidR="00E432BA" w:rsidRPr="004A66B4">
        <w:t xml:space="preserve"> to execute and provide to SBA a compensation agreement .  Each </w:t>
      </w:r>
      <w:r w:rsidR="00277B36">
        <w:t>a</w:t>
      </w:r>
      <w:r w:rsidR="00E432BA" w:rsidRPr="004A66B4">
        <w:t xml:space="preserve">greement </w:t>
      </w:r>
      <w:r w:rsidR="00277B36">
        <w:t xml:space="preserve">discloses </w:t>
      </w:r>
      <w:r w:rsidR="00E432BA" w:rsidRPr="004A66B4">
        <w:t>the compensation charged for services rendered or to be rendered to the SBA loan applicant</w:t>
      </w:r>
      <w:r w:rsidR="0035665A">
        <w:t>, 7(a) participating lender</w:t>
      </w:r>
      <w:r w:rsidR="00E432BA" w:rsidRPr="004A66B4">
        <w:t xml:space="preserve"> or Certified Development Company (“CDC”) in any matter involving SBA assistance.  “Agent” includes a loan packager, referral agent, accountant, attorney, consultant or any other party that receives compensation f</w:t>
      </w:r>
      <w:r w:rsidR="008624CC">
        <w:t xml:space="preserve">or </w:t>
      </w:r>
      <w:r w:rsidR="00E432BA" w:rsidRPr="004A66B4">
        <w:t xml:space="preserve">representing an applicant </w:t>
      </w:r>
      <w:r w:rsidR="0035665A">
        <w:t xml:space="preserve">or lender/CDC in connection with </w:t>
      </w:r>
      <w:r w:rsidR="00E432BA" w:rsidRPr="004A66B4">
        <w:t xml:space="preserve">an SBA loan.  </w:t>
      </w:r>
    </w:p>
    <w:p w:rsidR="0085762F" w:rsidRDefault="0085762F" w:rsidP="008779B7"/>
    <w:p w:rsidR="00E107C2" w:rsidRDefault="00E107C2" w:rsidP="00E107C2">
      <w:pPr>
        <w:numPr>
          <w:ilvl w:val="0"/>
          <w:numId w:val="3"/>
        </w:numPr>
        <w:autoSpaceDE w:val="0"/>
        <w:autoSpaceDN w:val="0"/>
        <w:adjustRightInd w:val="0"/>
        <w:rPr>
          <w:b/>
          <w:szCs w:val="24"/>
        </w:rPr>
      </w:pPr>
      <w:r>
        <w:rPr>
          <w:b/>
          <w:szCs w:val="24"/>
        </w:rPr>
        <w:t>How, By Whom, and For What  Purpose Information Will Be Used</w:t>
      </w:r>
    </w:p>
    <w:p w:rsidR="00E107C2" w:rsidRDefault="00E107C2" w:rsidP="00E107C2">
      <w:pPr>
        <w:rPr>
          <w:i/>
        </w:rPr>
      </w:pPr>
      <w:r w:rsidRPr="008D2F2D">
        <w:rPr>
          <w:i/>
        </w:rPr>
        <w:t>Indicate how, by whom, and for what purpose the information is to be used.  Except for a new collection, indicate the actual use the agency has made of the information received from the current collection.</w:t>
      </w:r>
    </w:p>
    <w:p w:rsidR="00B04EF1" w:rsidRPr="004A66B4" w:rsidRDefault="0004739D" w:rsidP="00E107C2">
      <w:r w:rsidRPr="004A66B4">
        <w:lastRenderedPageBreak/>
        <w:t>SBA Form 159 is used by 7(a) lenders, Certified Development Companies (CDCs), applicants for 7(a), 504 loans and SBA disaster loans</w:t>
      </w:r>
      <w:r w:rsidR="00834BE0">
        <w:t xml:space="preserve"> to report compensation paid to Agents. </w:t>
      </w:r>
      <w:r w:rsidRPr="004A66B4">
        <w:t xml:space="preserve">The information collected is used by SBA to establish that there is no appearance of unlawful or unethical activity by agents, loan packagers, and others who receive compensation in exchange for representing the applicants for an SBA business or disaster loan.  </w:t>
      </w:r>
      <w:r w:rsidR="00834BE0">
        <w:t>The information is also used to monitor fees charged to applicants and lenders/CDCs in connection with an SBA loan</w:t>
      </w:r>
    </w:p>
    <w:p w:rsidR="00CF54F5" w:rsidRDefault="00CF54F5"/>
    <w:p w:rsidR="00E107C2" w:rsidRDefault="00E107C2" w:rsidP="00E107C2">
      <w:pPr>
        <w:numPr>
          <w:ilvl w:val="0"/>
          <w:numId w:val="3"/>
        </w:numPr>
        <w:rPr>
          <w:b/>
          <w:szCs w:val="24"/>
        </w:rPr>
      </w:pPr>
      <w:r>
        <w:rPr>
          <w:b/>
          <w:szCs w:val="24"/>
        </w:rPr>
        <w:t>Technological Collection Techniques</w:t>
      </w:r>
    </w:p>
    <w:p w:rsidR="00E107C2" w:rsidRDefault="00E107C2" w:rsidP="00E107C2">
      <w:pPr>
        <w:rPr>
          <w:i/>
        </w:rPr>
      </w:pPr>
      <w:r w:rsidRPr="008D2F2D">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1653AD" w:rsidRDefault="001653AD" w:rsidP="00BC2B4F">
      <w:pPr>
        <w:ind w:left="180"/>
      </w:pPr>
    </w:p>
    <w:p w:rsidR="006E4E62" w:rsidRDefault="00026FB4" w:rsidP="00F425AD">
      <w:pPr>
        <w:pStyle w:val="CommentText"/>
      </w:pPr>
      <w:r w:rsidRPr="006E4E62">
        <w:rPr>
          <w:sz w:val="24"/>
          <w:szCs w:val="24"/>
        </w:rPr>
        <w:t>SBA Form</w:t>
      </w:r>
      <w:r w:rsidR="002044E5" w:rsidRPr="006E4E62">
        <w:rPr>
          <w:sz w:val="24"/>
          <w:szCs w:val="24"/>
        </w:rPr>
        <w:t>s</w:t>
      </w:r>
      <w:r w:rsidRPr="006E4E62">
        <w:rPr>
          <w:sz w:val="24"/>
          <w:szCs w:val="24"/>
        </w:rPr>
        <w:t xml:space="preserve"> 159</w:t>
      </w:r>
      <w:r w:rsidR="001C17BE">
        <w:rPr>
          <w:sz w:val="24"/>
          <w:szCs w:val="24"/>
        </w:rPr>
        <w:t xml:space="preserve"> </w:t>
      </w:r>
      <w:r w:rsidR="00E36257" w:rsidRPr="006E4E62">
        <w:rPr>
          <w:sz w:val="24"/>
          <w:szCs w:val="24"/>
        </w:rPr>
        <w:t>(7a), 159</w:t>
      </w:r>
      <w:r w:rsidR="001C17BE">
        <w:rPr>
          <w:sz w:val="24"/>
          <w:szCs w:val="24"/>
        </w:rPr>
        <w:t xml:space="preserve"> </w:t>
      </w:r>
      <w:r w:rsidR="00E36257" w:rsidRPr="006E4E62">
        <w:rPr>
          <w:sz w:val="24"/>
          <w:szCs w:val="24"/>
        </w:rPr>
        <w:t xml:space="preserve">(504) and 159D </w:t>
      </w:r>
      <w:r w:rsidR="002044E5" w:rsidRPr="006E4E62">
        <w:rPr>
          <w:sz w:val="24"/>
          <w:szCs w:val="24"/>
        </w:rPr>
        <w:t>are</w:t>
      </w:r>
      <w:r w:rsidRPr="006E4E62">
        <w:rPr>
          <w:sz w:val="24"/>
          <w:szCs w:val="24"/>
        </w:rPr>
        <w:t xml:space="preserve"> </w:t>
      </w:r>
      <w:r w:rsidR="00772462" w:rsidRPr="006E4E62">
        <w:rPr>
          <w:sz w:val="24"/>
          <w:szCs w:val="24"/>
        </w:rPr>
        <w:t xml:space="preserve">available to the public in </w:t>
      </w:r>
      <w:r w:rsidR="00A104CD" w:rsidRPr="006E4E62">
        <w:rPr>
          <w:sz w:val="24"/>
          <w:szCs w:val="24"/>
        </w:rPr>
        <w:t xml:space="preserve">pdf-fillable format on </w:t>
      </w:r>
      <w:r w:rsidR="00772462" w:rsidRPr="006E4E62">
        <w:rPr>
          <w:sz w:val="24"/>
          <w:szCs w:val="24"/>
        </w:rPr>
        <w:t>SBA’s website a</w:t>
      </w:r>
      <w:r w:rsidR="00F425AD">
        <w:rPr>
          <w:sz w:val="24"/>
          <w:szCs w:val="24"/>
        </w:rPr>
        <w:t>t</w:t>
      </w:r>
      <w:r w:rsidR="00392B70" w:rsidRPr="006E4E62">
        <w:rPr>
          <w:sz w:val="24"/>
          <w:szCs w:val="24"/>
        </w:rPr>
        <w:t xml:space="preserve"> </w:t>
      </w:r>
      <w:hyperlink r:id="rId9" w:history="1">
        <w:r w:rsidR="001B46BF" w:rsidRPr="002A6E1F">
          <w:rPr>
            <w:rStyle w:val="Hyperlink"/>
            <w:sz w:val="24"/>
            <w:szCs w:val="24"/>
          </w:rPr>
          <w:t>www.sba.gov</w:t>
        </w:r>
      </w:hyperlink>
      <w:r w:rsidR="008C0BE2">
        <w:rPr>
          <w:sz w:val="24"/>
          <w:szCs w:val="24"/>
        </w:rPr>
        <w:t>.  Once on SBA’s website,</w:t>
      </w:r>
      <w:r w:rsidR="002A1F75" w:rsidRPr="001C17BE">
        <w:rPr>
          <w:sz w:val="24"/>
          <w:szCs w:val="24"/>
        </w:rPr>
        <w:t xml:space="preserve"> </w:t>
      </w:r>
      <w:r w:rsidR="001B46BF">
        <w:rPr>
          <w:sz w:val="24"/>
          <w:szCs w:val="24"/>
        </w:rPr>
        <w:t>type Form 159 in the search box located in the top right corner</w:t>
      </w:r>
      <w:r w:rsidR="002A1F75" w:rsidRPr="006E4E62">
        <w:rPr>
          <w:sz w:val="24"/>
          <w:szCs w:val="24"/>
        </w:rPr>
        <w:t>.</w:t>
      </w:r>
      <w:r w:rsidR="00772462" w:rsidRPr="006E4E62">
        <w:rPr>
          <w:sz w:val="24"/>
          <w:szCs w:val="24"/>
        </w:rPr>
        <w:t xml:space="preserve"> </w:t>
      </w:r>
      <w:r w:rsidR="00A104CD" w:rsidRPr="006E4E62">
        <w:rPr>
          <w:sz w:val="24"/>
          <w:szCs w:val="24"/>
        </w:rPr>
        <w:t>Form 159</w:t>
      </w:r>
      <w:r w:rsidR="001C17BE">
        <w:rPr>
          <w:sz w:val="24"/>
          <w:szCs w:val="24"/>
        </w:rPr>
        <w:t xml:space="preserve"> </w:t>
      </w:r>
      <w:r w:rsidR="00A104CD" w:rsidRPr="006E4E62">
        <w:rPr>
          <w:sz w:val="24"/>
          <w:szCs w:val="24"/>
        </w:rPr>
        <w:t xml:space="preserve">(7a) is submitted by email </w:t>
      </w:r>
      <w:r w:rsidR="001B46BF">
        <w:rPr>
          <w:sz w:val="24"/>
          <w:szCs w:val="24"/>
        </w:rPr>
        <w:t>as</w:t>
      </w:r>
      <w:r w:rsidR="00A104CD" w:rsidRPr="006E4E62">
        <w:rPr>
          <w:sz w:val="24"/>
          <w:szCs w:val="24"/>
        </w:rPr>
        <w:t xml:space="preserve"> a pdf version. </w:t>
      </w:r>
    </w:p>
    <w:p w:rsidR="006E4E62" w:rsidRDefault="006E4E62" w:rsidP="00BC2B4F">
      <w:pPr>
        <w:ind w:left="180"/>
      </w:pPr>
    </w:p>
    <w:p w:rsidR="00E107C2" w:rsidRDefault="00E107C2" w:rsidP="00E107C2">
      <w:pPr>
        <w:numPr>
          <w:ilvl w:val="0"/>
          <w:numId w:val="3"/>
        </w:numPr>
        <w:rPr>
          <w:b/>
          <w:szCs w:val="24"/>
        </w:rPr>
      </w:pPr>
      <w:r>
        <w:rPr>
          <w:b/>
          <w:szCs w:val="24"/>
        </w:rPr>
        <w:t>Avoidance Of Duplication</w:t>
      </w:r>
    </w:p>
    <w:p w:rsidR="00E107C2" w:rsidRPr="008D2F2D" w:rsidRDefault="00E107C2" w:rsidP="00E107C2">
      <w:r w:rsidRPr="008D2F2D">
        <w:rPr>
          <w:i/>
        </w:rPr>
        <w:t>Describe efforts to identify duplication.  Show specifically why any similar information already available cannot be used or modified for use for the purposes described in item 2 above</w:t>
      </w:r>
      <w:r w:rsidRPr="008D2F2D">
        <w:t>.</w:t>
      </w:r>
    </w:p>
    <w:p w:rsidR="001653AD" w:rsidRDefault="001653AD" w:rsidP="00BC2B4F">
      <w:pPr>
        <w:ind w:left="-90" w:firstLine="90"/>
      </w:pPr>
      <w:r>
        <w:t xml:space="preserve">  </w:t>
      </w:r>
    </w:p>
    <w:p w:rsidR="00E6682F" w:rsidRDefault="00947B4D" w:rsidP="00E6682F">
      <w:pPr>
        <w:pStyle w:val="PlainText"/>
      </w:pPr>
      <w:r>
        <w:rPr>
          <w:rFonts w:ascii="Times New Roman" w:hAnsi="Times New Roman" w:cs="Times New Roman"/>
          <w:sz w:val="24"/>
          <w:szCs w:val="24"/>
        </w:rPr>
        <w:t xml:space="preserve">Forms </w:t>
      </w:r>
      <w:r w:rsidR="00265B6F" w:rsidRPr="00265B6F">
        <w:rPr>
          <w:rFonts w:ascii="Times New Roman" w:hAnsi="Times New Roman" w:cs="Times New Roman"/>
          <w:sz w:val="24"/>
          <w:szCs w:val="24"/>
        </w:rPr>
        <w:t xml:space="preserve"> 159 (7a) and 159 (504) </w:t>
      </w:r>
      <w:r>
        <w:rPr>
          <w:rFonts w:ascii="Times New Roman" w:hAnsi="Times New Roman" w:cs="Times New Roman"/>
          <w:sz w:val="24"/>
          <w:szCs w:val="24"/>
        </w:rPr>
        <w:t xml:space="preserve">collect information that is not obtained in any other collection for either program </w:t>
      </w:r>
      <w:r w:rsidR="00265B6F" w:rsidRPr="00265B6F">
        <w:rPr>
          <w:rFonts w:ascii="Times New Roman" w:hAnsi="Times New Roman" w:cs="Times New Roman"/>
          <w:sz w:val="24"/>
          <w:szCs w:val="24"/>
        </w:rPr>
        <w:t xml:space="preserve">regarding </w:t>
      </w:r>
      <w:r>
        <w:rPr>
          <w:rFonts w:ascii="Times New Roman" w:hAnsi="Times New Roman" w:cs="Times New Roman"/>
          <w:sz w:val="24"/>
          <w:szCs w:val="24"/>
        </w:rPr>
        <w:t xml:space="preserve">the disclosure of </w:t>
      </w:r>
      <w:r w:rsidR="00EA2883">
        <w:rPr>
          <w:rFonts w:ascii="Times New Roman" w:hAnsi="Times New Roman" w:cs="Times New Roman"/>
          <w:sz w:val="24"/>
          <w:szCs w:val="24"/>
        </w:rPr>
        <w:t xml:space="preserve">fees charged by and paid to </w:t>
      </w:r>
      <w:r w:rsidR="00FD7517">
        <w:rPr>
          <w:rFonts w:ascii="Times New Roman" w:hAnsi="Times New Roman" w:cs="Times New Roman"/>
          <w:sz w:val="24"/>
          <w:szCs w:val="24"/>
        </w:rPr>
        <w:t>A</w:t>
      </w:r>
      <w:r w:rsidR="00265B6F" w:rsidRPr="00265B6F">
        <w:rPr>
          <w:rFonts w:ascii="Times New Roman" w:hAnsi="Times New Roman" w:cs="Times New Roman"/>
          <w:sz w:val="24"/>
          <w:szCs w:val="24"/>
        </w:rPr>
        <w:t>gents for those program</w:t>
      </w:r>
      <w:r w:rsidR="001B46BF">
        <w:rPr>
          <w:rFonts w:ascii="Times New Roman" w:hAnsi="Times New Roman" w:cs="Times New Roman"/>
          <w:sz w:val="24"/>
          <w:szCs w:val="24"/>
        </w:rPr>
        <w:t>s</w:t>
      </w:r>
      <w:r>
        <w:rPr>
          <w:rFonts w:ascii="Times New Roman" w:hAnsi="Times New Roman" w:cs="Times New Roman"/>
          <w:sz w:val="24"/>
          <w:szCs w:val="24"/>
        </w:rPr>
        <w:t xml:space="preserve">. </w:t>
      </w:r>
      <w:r w:rsidR="00970AC2">
        <w:rPr>
          <w:rFonts w:ascii="Times New Roman" w:hAnsi="Times New Roman" w:cs="Times New Roman"/>
          <w:sz w:val="24"/>
          <w:szCs w:val="24"/>
        </w:rPr>
        <w:t xml:space="preserve"> </w:t>
      </w:r>
      <w:r>
        <w:rPr>
          <w:rFonts w:ascii="Times New Roman" w:hAnsi="Times New Roman" w:cs="Times New Roman"/>
          <w:sz w:val="24"/>
          <w:szCs w:val="24"/>
        </w:rPr>
        <w:t>I</w:t>
      </w:r>
      <w:r w:rsidR="00970AC2">
        <w:rPr>
          <w:rFonts w:ascii="Times New Roman" w:hAnsi="Times New Roman" w:cs="Times New Roman"/>
          <w:sz w:val="24"/>
          <w:szCs w:val="24"/>
        </w:rPr>
        <w:t>n</w:t>
      </w:r>
      <w:r w:rsidR="00265B6F" w:rsidRPr="00265B6F">
        <w:rPr>
          <w:rFonts w:ascii="Times New Roman" w:hAnsi="Times New Roman" w:cs="Times New Roman"/>
          <w:sz w:val="24"/>
          <w:szCs w:val="24"/>
        </w:rPr>
        <w:t xml:space="preserve"> the disaster loan program , SBA collects the Agent's name, address, telephone number and the amount that he or she was compensated on SBA Form 5 (Disaster Business</w:t>
      </w:r>
      <w:r w:rsidR="00265B6F">
        <w:rPr>
          <w:rFonts w:ascii="Times New Roman" w:hAnsi="Times New Roman" w:cs="Times New Roman"/>
          <w:sz w:val="24"/>
          <w:szCs w:val="24"/>
        </w:rPr>
        <w:t xml:space="preserve"> Loan  Application) and Form 5c (Disaster Home Loan Application).  </w:t>
      </w:r>
      <w:r w:rsidR="00265B6F" w:rsidRPr="00265B6F">
        <w:rPr>
          <w:rFonts w:ascii="Times New Roman" w:hAnsi="Times New Roman" w:cs="Times New Roman"/>
          <w:sz w:val="24"/>
          <w:szCs w:val="24"/>
        </w:rPr>
        <w:t>The duplicative information is minimally burdensome and facilitates SBA's correlation of the Form 159D with the correct loan applicant. In addition, because SBA only requires the Form 159D</w:t>
      </w:r>
      <w:r w:rsidR="00265B6F" w:rsidRPr="00265B6F">
        <w:rPr>
          <w:rFonts w:ascii="Times New Roman" w:hAnsi="Times New Roman" w:cs="Times New Roman"/>
          <w:color w:val="0000FF"/>
          <w:sz w:val="24"/>
          <w:szCs w:val="24"/>
        </w:rPr>
        <w:t> </w:t>
      </w:r>
      <w:r w:rsidR="00F425AD" w:rsidRPr="001B46BF">
        <w:rPr>
          <w:rFonts w:ascii="Times New Roman" w:hAnsi="Times New Roman" w:cs="Times New Roman"/>
          <w:sz w:val="24"/>
          <w:szCs w:val="24"/>
        </w:rPr>
        <w:t xml:space="preserve">to be completed </w:t>
      </w:r>
      <w:r w:rsidR="00265B6F" w:rsidRPr="001B46BF">
        <w:rPr>
          <w:rFonts w:ascii="Times New Roman" w:hAnsi="Times New Roman" w:cs="Times New Roman"/>
          <w:sz w:val="24"/>
          <w:szCs w:val="24"/>
        </w:rPr>
        <w:t>i</w:t>
      </w:r>
      <w:r w:rsidR="00265B6F" w:rsidRPr="00265B6F">
        <w:rPr>
          <w:rFonts w:ascii="Times New Roman" w:hAnsi="Times New Roman" w:cs="Times New Roman"/>
          <w:sz w:val="24"/>
          <w:szCs w:val="24"/>
        </w:rPr>
        <w:t xml:space="preserve">n a very small percentage of cases, the burden on respondents is less than if the </w:t>
      </w:r>
      <w:r w:rsidR="00F425AD">
        <w:rPr>
          <w:rFonts w:ascii="Times New Roman" w:hAnsi="Times New Roman" w:cs="Times New Roman"/>
          <w:sz w:val="24"/>
          <w:szCs w:val="24"/>
        </w:rPr>
        <w:t xml:space="preserve">information </w:t>
      </w:r>
      <w:r w:rsidR="00265B6F" w:rsidRPr="00265B6F">
        <w:rPr>
          <w:rFonts w:ascii="Times New Roman" w:hAnsi="Times New Roman" w:cs="Times New Roman"/>
          <w:sz w:val="24"/>
          <w:szCs w:val="24"/>
        </w:rPr>
        <w:t>were required</w:t>
      </w:r>
      <w:r w:rsidR="00265B6F">
        <w:rPr>
          <w:rFonts w:ascii="Times New Roman" w:hAnsi="Times New Roman" w:cs="Times New Roman"/>
          <w:sz w:val="24"/>
          <w:szCs w:val="24"/>
        </w:rPr>
        <w:t xml:space="preserve"> in all compensation cases.  </w:t>
      </w:r>
    </w:p>
    <w:p w:rsidR="00265B6F" w:rsidRDefault="00265B6F" w:rsidP="00E107C2">
      <w:pPr>
        <w:pStyle w:val="PlainText"/>
      </w:pPr>
    </w:p>
    <w:p w:rsidR="0025437F" w:rsidRPr="00411BDD" w:rsidRDefault="00265B6F" w:rsidP="00E107C2">
      <w:pPr>
        <w:pStyle w:val="PlainText"/>
      </w:pPr>
      <w:r>
        <w:t> </w:t>
      </w:r>
    </w:p>
    <w:p w:rsidR="00E107C2" w:rsidRDefault="00E107C2" w:rsidP="00E107C2">
      <w:pPr>
        <w:numPr>
          <w:ilvl w:val="0"/>
          <w:numId w:val="3"/>
        </w:numPr>
        <w:rPr>
          <w:b/>
          <w:szCs w:val="24"/>
        </w:rPr>
      </w:pPr>
      <w:r>
        <w:rPr>
          <w:b/>
          <w:szCs w:val="24"/>
        </w:rPr>
        <w:t>Impact On Small Businesses Or Other Small Entities</w:t>
      </w:r>
    </w:p>
    <w:p w:rsidR="00E107C2" w:rsidRDefault="00E107C2" w:rsidP="00E107C2">
      <w:pPr>
        <w:rPr>
          <w:i/>
        </w:rPr>
      </w:pPr>
      <w:r w:rsidRPr="008D2F2D">
        <w:rPr>
          <w:i/>
        </w:rPr>
        <w:t>If the collection of information impacts small businesses or other small entities (Item 5 of OMB Form 83-I), describe any methods used to minimize burden.</w:t>
      </w:r>
    </w:p>
    <w:p w:rsidR="00EB1B0A" w:rsidRPr="00BA54F2" w:rsidRDefault="00EB1B0A" w:rsidP="00BA54F2">
      <w:pPr>
        <w:tabs>
          <w:tab w:val="left" w:pos="0"/>
        </w:tabs>
        <w:ind w:left="180" w:firstLine="90"/>
        <w:rPr>
          <w:b/>
        </w:rPr>
      </w:pPr>
    </w:p>
    <w:p w:rsidR="006A3E9C" w:rsidRDefault="00CF54F5">
      <w:r>
        <w:t>Lenders</w:t>
      </w:r>
      <w:r w:rsidR="00895325">
        <w:t>, CDCs</w:t>
      </w:r>
      <w:r w:rsidR="00FD7517">
        <w:t>,</w:t>
      </w:r>
      <w:r w:rsidR="00B41DF3">
        <w:t xml:space="preserve"> SBA loan applicants </w:t>
      </w:r>
      <w:r w:rsidR="00FD7517">
        <w:t xml:space="preserve">and Agents </w:t>
      </w:r>
      <w:r>
        <w:t xml:space="preserve">are required to complete the forms in order to </w:t>
      </w:r>
      <w:r w:rsidR="00B41DF3">
        <w:t xml:space="preserve">identify those </w:t>
      </w:r>
      <w:r w:rsidR="00FD7517">
        <w:t>A</w:t>
      </w:r>
      <w:r w:rsidR="00B41DF3">
        <w:t xml:space="preserve">gents that receive a financial benefit from representing the applicant for an SBA </w:t>
      </w:r>
      <w:r w:rsidR="00895325">
        <w:t xml:space="preserve">guaranteed </w:t>
      </w:r>
      <w:r w:rsidR="00B41DF3">
        <w:t>loan</w:t>
      </w:r>
      <w:r w:rsidR="00895325">
        <w:t xml:space="preserve"> or direct loan</w:t>
      </w:r>
      <w:r w:rsidR="00FD7517">
        <w:t xml:space="preserve"> and </w:t>
      </w:r>
      <w:r w:rsidR="00A700EE">
        <w:t xml:space="preserve">to determine </w:t>
      </w:r>
      <w:r w:rsidR="00FD7517">
        <w:t>the fees charged and services performed</w:t>
      </w:r>
      <w:r w:rsidR="00895325">
        <w:t xml:space="preserve">. Some of </w:t>
      </w:r>
      <w:r w:rsidR="000963BD">
        <w:t xml:space="preserve">the </w:t>
      </w:r>
      <w:r w:rsidR="00895325">
        <w:t>respondents are small businesses;</w:t>
      </w:r>
      <w:r w:rsidR="009F1DE9">
        <w:t xml:space="preserve"> </w:t>
      </w:r>
      <w:r w:rsidR="00895325">
        <w:t>however, t</w:t>
      </w:r>
      <w:r w:rsidR="00B70076">
        <w:t xml:space="preserve">he impact on </w:t>
      </w:r>
      <w:r w:rsidR="00895325">
        <w:t xml:space="preserve">such </w:t>
      </w:r>
      <w:r w:rsidR="00B70076">
        <w:t>small businesses is minimal</w:t>
      </w:r>
      <w:r w:rsidR="00EB793C">
        <w:t xml:space="preserve">.  </w:t>
      </w:r>
      <w:r w:rsidR="00B70076">
        <w:t>SBA is requiring th</w:t>
      </w:r>
      <w:r w:rsidR="00EB793C">
        <w:t>e</w:t>
      </w:r>
      <w:r w:rsidR="00B70076">
        <w:t xml:space="preserve"> complet</w:t>
      </w:r>
      <w:r w:rsidR="00EB793C">
        <w:t>ion of</w:t>
      </w:r>
      <w:r w:rsidR="00B70076">
        <w:t xml:space="preserve"> the form only when there is a</w:t>
      </w:r>
      <w:r w:rsidR="00FD7517">
        <w:t>n Agent who</w:t>
      </w:r>
      <w:r w:rsidR="00B70076">
        <w:t xml:space="preserve"> is receiving compensation from </w:t>
      </w:r>
      <w:r w:rsidR="00C2066A">
        <w:t>the Applicant</w:t>
      </w:r>
      <w:r w:rsidR="00B70076">
        <w:t xml:space="preserve">, lender or </w:t>
      </w:r>
      <w:r w:rsidR="00C2066A">
        <w:t>CDC; not</w:t>
      </w:r>
      <w:r w:rsidR="000963BD">
        <w:t xml:space="preserve"> all borrowers hire Agents</w:t>
      </w:r>
      <w:r w:rsidR="00723D65">
        <w:t>.</w:t>
      </w:r>
      <w:r w:rsidR="00B70076">
        <w:t xml:space="preserve"> </w:t>
      </w:r>
    </w:p>
    <w:p w:rsidR="006A3E9C" w:rsidRDefault="006A3E9C"/>
    <w:p w:rsidR="00916CE5" w:rsidRDefault="00916CE5"/>
    <w:p w:rsidR="00916CE5" w:rsidRDefault="00916CE5"/>
    <w:p w:rsidR="00916CE5" w:rsidRDefault="00916CE5"/>
    <w:p w:rsidR="00E107C2" w:rsidRDefault="00E107C2" w:rsidP="00E107C2">
      <w:pPr>
        <w:numPr>
          <w:ilvl w:val="0"/>
          <w:numId w:val="3"/>
        </w:numPr>
        <w:rPr>
          <w:b/>
          <w:szCs w:val="24"/>
        </w:rPr>
      </w:pPr>
      <w:r>
        <w:rPr>
          <w:b/>
          <w:szCs w:val="24"/>
        </w:rPr>
        <w:lastRenderedPageBreak/>
        <w:t>Consequences If Information Is Not Collected</w:t>
      </w:r>
    </w:p>
    <w:p w:rsidR="00E107C2" w:rsidRDefault="00E107C2" w:rsidP="00E107C2">
      <w:pPr>
        <w:rPr>
          <w:i/>
        </w:rPr>
      </w:pPr>
      <w:r w:rsidRPr="007D2808">
        <w:rPr>
          <w:i/>
        </w:rPr>
        <w:t>Describe the consequence to the Federal program or policy activities if the collection is not conducted or is conducted less frequently, as well as any technical or legal obstacles to reducing burden.</w:t>
      </w:r>
    </w:p>
    <w:p w:rsidR="00E107C2" w:rsidRDefault="00E107C2" w:rsidP="00E107C2">
      <w:pPr>
        <w:rPr>
          <w:i/>
        </w:rPr>
      </w:pPr>
    </w:p>
    <w:p w:rsidR="00723D65" w:rsidRDefault="001D7EE2" w:rsidP="009F1DE9">
      <w:r w:rsidRPr="004A66B4">
        <w:t>Failure to collect information on the Form</w:t>
      </w:r>
      <w:r w:rsidR="001E2F42">
        <w:t>s</w:t>
      </w:r>
      <w:r w:rsidRPr="004A66B4">
        <w:t xml:space="preserve"> 159 would </w:t>
      </w:r>
      <w:r w:rsidR="00A700EE">
        <w:t>mean non-compliance with the</w:t>
      </w:r>
      <w:r w:rsidRPr="004A66B4">
        <w:t xml:space="preserve"> statute that requires SBA to collect information </w:t>
      </w:r>
      <w:r w:rsidR="001E2F42">
        <w:t xml:space="preserve">from </w:t>
      </w:r>
      <w:r w:rsidRPr="004A66B4">
        <w:t>recipient</w:t>
      </w:r>
      <w:r w:rsidR="001E2F42">
        <w:t>s</w:t>
      </w:r>
      <w:r w:rsidRPr="004A66B4">
        <w:t xml:space="preserve"> of financial assistance </w:t>
      </w:r>
      <w:r w:rsidR="001E2F42">
        <w:t xml:space="preserve">about </w:t>
      </w:r>
      <w:r w:rsidRPr="004A66B4">
        <w:t xml:space="preserve">compensation </w:t>
      </w:r>
      <w:r w:rsidR="001E2F42">
        <w:t xml:space="preserve">paid to </w:t>
      </w:r>
      <w:r w:rsidRPr="004A66B4">
        <w:t>Agent</w:t>
      </w:r>
      <w:r w:rsidR="001E2F42">
        <w:t>s</w:t>
      </w:r>
      <w:r w:rsidRPr="004A66B4">
        <w:t xml:space="preserve">. </w:t>
      </w:r>
      <w:r w:rsidR="001E2F42">
        <w:t xml:space="preserve"> </w:t>
      </w:r>
      <w:r w:rsidR="00A700EE">
        <w:t xml:space="preserve">Also, </w:t>
      </w:r>
      <w:r w:rsidR="007D3728" w:rsidRPr="00C21A4C">
        <w:t>SBA would not be able to proper</w:t>
      </w:r>
      <w:r w:rsidR="00A700EE">
        <w:t>ly monitor the fees charged to a</w:t>
      </w:r>
      <w:r w:rsidR="007D3728" w:rsidRPr="00C21A4C">
        <w:t>pplicants in</w:t>
      </w:r>
      <w:r w:rsidR="007D3728" w:rsidRPr="0096783D">
        <w:t xml:space="preserve"> connection with SBA </w:t>
      </w:r>
      <w:r w:rsidR="00A700EE">
        <w:t>lo</w:t>
      </w:r>
      <w:r w:rsidR="007D3728" w:rsidRPr="0096783D">
        <w:t>ans, as required by the Small Business Act.</w:t>
      </w:r>
    </w:p>
    <w:p w:rsidR="006E4E62" w:rsidRDefault="006E4E62" w:rsidP="009F1DE9"/>
    <w:p w:rsidR="00E107C2" w:rsidRPr="008A7455" w:rsidRDefault="00E107C2" w:rsidP="00E107C2">
      <w:pPr>
        <w:numPr>
          <w:ilvl w:val="0"/>
          <w:numId w:val="3"/>
        </w:numPr>
        <w:rPr>
          <w:b/>
          <w:szCs w:val="24"/>
        </w:rPr>
      </w:pPr>
      <w:r w:rsidRPr="008A7455">
        <w:rPr>
          <w:b/>
          <w:szCs w:val="24"/>
        </w:rPr>
        <w:t>Exist</w:t>
      </w:r>
      <w:r w:rsidR="00723D65">
        <w:rPr>
          <w:b/>
          <w:szCs w:val="24"/>
        </w:rPr>
        <w:t>e</w:t>
      </w:r>
      <w:r w:rsidRPr="008A7455">
        <w:rPr>
          <w:b/>
          <w:szCs w:val="24"/>
        </w:rPr>
        <w:t>nce Of Special Circumstances</w:t>
      </w:r>
    </w:p>
    <w:p w:rsidR="00E107C2" w:rsidRDefault="00E107C2" w:rsidP="00E107C2">
      <w:pPr>
        <w:rPr>
          <w:i/>
        </w:rPr>
      </w:pPr>
      <w:r w:rsidRPr="008A7455">
        <w:rPr>
          <w:i/>
        </w:rPr>
        <w:t>Explain any special circumstances that would cause an information collection to be conducted in a manner</w:t>
      </w:r>
      <w:r>
        <w:rPr>
          <w:i/>
        </w:rPr>
        <w:t>, etc.</w:t>
      </w:r>
    </w:p>
    <w:p w:rsidR="00E107C2" w:rsidRDefault="00E107C2" w:rsidP="00E107C2">
      <w:pPr>
        <w:rPr>
          <w:i/>
        </w:rPr>
      </w:pPr>
    </w:p>
    <w:p w:rsidR="00CF54F5" w:rsidRDefault="00CF54F5" w:rsidP="00E107C2">
      <w:r>
        <w:t>There are no special circumstances</w:t>
      </w:r>
      <w:r w:rsidR="002A1B27">
        <w:t>.</w:t>
      </w:r>
    </w:p>
    <w:p w:rsidR="00CF54F5" w:rsidRDefault="00CF54F5"/>
    <w:p w:rsidR="00E107C2" w:rsidRDefault="00E107C2" w:rsidP="00E107C2">
      <w:pPr>
        <w:numPr>
          <w:ilvl w:val="0"/>
          <w:numId w:val="3"/>
        </w:numPr>
        <w:rPr>
          <w:b/>
          <w:szCs w:val="24"/>
        </w:rPr>
      </w:pPr>
      <w:r>
        <w:rPr>
          <w:b/>
          <w:szCs w:val="24"/>
        </w:rPr>
        <w:t xml:space="preserve">Solicitation of Public Comment </w:t>
      </w:r>
    </w:p>
    <w:p w:rsidR="00E107C2" w:rsidRDefault="00E107C2" w:rsidP="00E107C2">
      <w:pPr>
        <w:rPr>
          <w:i/>
        </w:rPr>
      </w:pPr>
      <w:r w:rsidRPr="007D2808">
        <w:rPr>
          <w:i/>
        </w:rPr>
        <w:t>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107C2" w:rsidRDefault="00E107C2" w:rsidP="00E107C2">
      <w:pPr>
        <w:rPr>
          <w:i/>
        </w:rPr>
      </w:pPr>
    </w:p>
    <w:p w:rsidR="00EB1B0A" w:rsidRDefault="00EB1B0A" w:rsidP="00E107C2">
      <w:r>
        <w:t xml:space="preserve">SBA published notice of this information collection </w:t>
      </w:r>
      <w:r w:rsidR="008C0BE2">
        <w:t xml:space="preserve">in </w:t>
      </w:r>
      <w:r>
        <w:t xml:space="preserve">the Federal Register on </w:t>
      </w:r>
      <w:r w:rsidR="006F65AB">
        <w:t>February 11, 2014</w:t>
      </w:r>
      <w:r w:rsidR="00623D62">
        <w:t xml:space="preserve">, at </w:t>
      </w:r>
      <w:r w:rsidR="006F65AB">
        <w:t>79 FR 8229-8230</w:t>
      </w:r>
      <w:r>
        <w:t>.  No comments were received.</w:t>
      </w:r>
      <w:r>
        <w:tab/>
      </w:r>
    </w:p>
    <w:p w:rsidR="00EB1B0A" w:rsidRDefault="00EB1B0A" w:rsidP="00E107C2"/>
    <w:p w:rsidR="004D5B54" w:rsidRDefault="004D5B54" w:rsidP="004D5B54">
      <w:pPr>
        <w:numPr>
          <w:ilvl w:val="0"/>
          <w:numId w:val="3"/>
        </w:numPr>
        <w:rPr>
          <w:b/>
          <w:szCs w:val="24"/>
        </w:rPr>
      </w:pPr>
      <w:r>
        <w:rPr>
          <w:b/>
          <w:szCs w:val="24"/>
        </w:rPr>
        <w:t>Payments or Gifts</w:t>
      </w:r>
    </w:p>
    <w:p w:rsidR="004D5B54" w:rsidRPr="007D2808" w:rsidRDefault="004D5B54" w:rsidP="004D5B54">
      <w:pPr>
        <w:rPr>
          <w:i/>
        </w:rPr>
      </w:pPr>
      <w:r w:rsidRPr="007D2808">
        <w:rPr>
          <w:i/>
        </w:rPr>
        <w:t>Explain any decision to provide any payment or gift to respondents, other than re</w:t>
      </w:r>
      <w:r w:rsidR="00C21A4C">
        <w:rPr>
          <w:i/>
        </w:rPr>
        <w:t>muner</w:t>
      </w:r>
      <w:r w:rsidRPr="007D2808">
        <w:rPr>
          <w:i/>
        </w:rPr>
        <w:t>ation of contractors or grantees.</w:t>
      </w:r>
    </w:p>
    <w:p w:rsidR="00EB1B0A" w:rsidRDefault="00EB1B0A" w:rsidP="00EB1B0A"/>
    <w:p w:rsidR="00CF54F5" w:rsidRDefault="004D5B54" w:rsidP="004D5B54">
      <w:pPr>
        <w:ind w:left="-90"/>
      </w:pPr>
      <w:r>
        <w:t xml:space="preserve"> </w:t>
      </w:r>
      <w:r w:rsidR="00CF54F5">
        <w:t>There are no gifts or payment to respondents.</w:t>
      </w:r>
    </w:p>
    <w:p w:rsidR="00D443E7" w:rsidRDefault="00D443E7" w:rsidP="008D6591">
      <w:pPr>
        <w:ind w:left="-180"/>
      </w:pPr>
    </w:p>
    <w:p w:rsidR="004D5B54" w:rsidRDefault="004D5B54" w:rsidP="004D5B54">
      <w:pPr>
        <w:numPr>
          <w:ilvl w:val="0"/>
          <w:numId w:val="3"/>
        </w:numPr>
        <w:rPr>
          <w:b/>
          <w:szCs w:val="24"/>
        </w:rPr>
      </w:pPr>
      <w:r>
        <w:rPr>
          <w:b/>
          <w:szCs w:val="24"/>
        </w:rPr>
        <w:t>Assurance of Confidentiality</w:t>
      </w:r>
    </w:p>
    <w:p w:rsidR="004D5B54" w:rsidRDefault="004D5B54" w:rsidP="004D5B54">
      <w:pPr>
        <w:rPr>
          <w:szCs w:val="24"/>
        </w:rPr>
      </w:pPr>
      <w:r w:rsidRPr="007D2808">
        <w:rPr>
          <w:i/>
        </w:rPr>
        <w:t>Describe any assurance of confidentiality provided t</w:t>
      </w:r>
      <w:r>
        <w:rPr>
          <w:i/>
        </w:rPr>
        <w:t>o</w:t>
      </w:r>
      <w:r w:rsidRPr="007D2808">
        <w:rPr>
          <w:i/>
        </w:rPr>
        <w:t xml:space="preserve"> respondents and the basis for the assurance in statute, regulation, or agency policy</w:t>
      </w:r>
      <w:r w:rsidR="008133C4" w:rsidRPr="007D2808">
        <w:rPr>
          <w:i/>
        </w:rPr>
        <w:t>.</w:t>
      </w:r>
      <w:r w:rsidR="008133C4" w:rsidRPr="006E0F68">
        <w:rPr>
          <w:szCs w:val="24"/>
        </w:rPr>
        <w:t xml:space="preserve"> “</w:t>
      </w:r>
    </w:p>
    <w:p w:rsidR="004D5B54" w:rsidRDefault="004D5B54" w:rsidP="00D9701B">
      <w:pPr>
        <w:ind w:left="270"/>
      </w:pPr>
    </w:p>
    <w:p w:rsidR="00FC546C" w:rsidRDefault="00D9701B" w:rsidP="004D5B54">
      <w:r w:rsidRPr="004A66B4">
        <w:t>The information provided will be protected to the extent permitted by law, including the Privacy Act</w:t>
      </w:r>
      <w:r w:rsidR="00A700EE">
        <w:t>, 5</w:t>
      </w:r>
      <w:r w:rsidR="00A700EE">
        <w:tab/>
        <w:t>U.S.C. 552a</w:t>
      </w:r>
      <w:r w:rsidRPr="004A66B4">
        <w:t xml:space="preserve"> and the Free</w:t>
      </w:r>
      <w:r w:rsidR="00023089">
        <w:t>dom of Information Act. 5 U.S.C.</w:t>
      </w:r>
      <w:r w:rsidR="00A700EE">
        <w:t xml:space="preserve"> </w:t>
      </w:r>
      <w:r w:rsidRPr="004A66B4">
        <w:t xml:space="preserve"> 552.  </w:t>
      </w:r>
    </w:p>
    <w:p w:rsidR="00FC546C" w:rsidRDefault="00FC546C" w:rsidP="004D5B54"/>
    <w:p w:rsidR="0064096D" w:rsidRDefault="0064096D" w:rsidP="0064096D">
      <w:pPr>
        <w:numPr>
          <w:ilvl w:val="0"/>
          <w:numId w:val="3"/>
        </w:numPr>
        <w:tabs>
          <w:tab w:val="right" w:pos="360"/>
        </w:tabs>
        <w:rPr>
          <w:b/>
          <w:szCs w:val="24"/>
        </w:rPr>
      </w:pPr>
      <w:r>
        <w:rPr>
          <w:b/>
          <w:szCs w:val="24"/>
        </w:rPr>
        <w:t>Questions of a Sensitive Nature</w:t>
      </w:r>
    </w:p>
    <w:p w:rsidR="0064096D" w:rsidRDefault="0064096D" w:rsidP="0064096D">
      <w:pPr>
        <w:rPr>
          <w:i/>
        </w:rPr>
      </w:pPr>
      <w:r w:rsidRPr="007D2808">
        <w:rPr>
          <w:i/>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w:t>
      </w:r>
      <w:r w:rsidRPr="007D2808">
        <w:rPr>
          <w:i/>
        </w:rPr>
        <w:lastRenderedPageBreak/>
        <w:t>specific uses to be made of the information, explanation to be given to persons from whom the information is requested, and any steps to be taken to obtain their consent.</w:t>
      </w:r>
    </w:p>
    <w:p w:rsidR="0064096D" w:rsidRDefault="0064096D" w:rsidP="008D6591">
      <w:pPr>
        <w:ind w:left="270"/>
      </w:pPr>
    </w:p>
    <w:p w:rsidR="00CF54F5" w:rsidRDefault="00E56709" w:rsidP="0063621D">
      <w:r>
        <w:t>Not applicable.</w:t>
      </w:r>
    </w:p>
    <w:p w:rsidR="00CA35BE" w:rsidRDefault="00CA35BE" w:rsidP="00895325">
      <w:pPr>
        <w:ind w:left="-180"/>
      </w:pPr>
    </w:p>
    <w:p w:rsidR="0064096D" w:rsidRDefault="0064096D" w:rsidP="0064096D">
      <w:pPr>
        <w:numPr>
          <w:ilvl w:val="0"/>
          <w:numId w:val="3"/>
        </w:numPr>
        <w:tabs>
          <w:tab w:val="clear" w:pos="720"/>
          <w:tab w:val="num" w:pos="0"/>
          <w:tab w:val="right" w:pos="360"/>
        </w:tabs>
        <w:ind w:left="-90" w:firstLine="450"/>
        <w:rPr>
          <w:b/>
          <w:szCs w:val="24"/>
        </w:rPr>
      </w:pPr>
      <w:r>
        <w:rPr>
          <w:b/>
          <w:szCs w:val="24"/>
        </w:rPr>
        <w:t>Estimate of the Hourly Burden of the Collection of Information</w:t>
      </w:r>
    </w:p>
    <w:p w:rsidR="0064096D" w:rsidRDefault="0064096D" w:rsidP="0064096D">
      <w:pPr>
        <w:tabs>
          <w:tab w:val="num" w:pos="0"/>
        </w:tabs>
      </w:pPr>
      <w:r w:rsidRPr="007D2808">
        <w:rPr>
          <w:i/>
        </w:rPr>
        <w:t>Provide estimates of the hour burden of the collection of information</w:t>
      </w:r>
      <w:r>
        <w:rPr>
          <w:i/>
        </w:rPr>
        <w:t xml:space="preserve">, well as the hour cost burden. </w:t>
      </w:r>
      <w:r w:rsidRPr="007D2808">
        <w:rPr>
          <w:i/>
        </w:rPr>
        <w:t xml:space="preserve"> Indicate the number of respondents, frequency of response, annual hour </w:t>
      </w:r>
      <w:r>
        <w:rPr>
          <w:i/>
        </w:rPr>
        <w:t>and cost burden</w:t>
      </w:r>
      <w:r w:rsidRPr="007D2808">
        <w:rPr>
          <w:i/>
        </w:rPr>
        <w:t>, and an explanation of how the burden was estimated</w:t>
      </w:r>
      <w:r>
        <w:rPr>
          <w:i/>
        </w:rPr>
        <w:t>.</w:t>
      </w:r>
      <w:r w:rsidRPr="00E45944">
        <w:t xml:space="preserve"> </w:t>
      </w:r>
    </w:p>
    <w:p w:rsidR="00CF54F5" w:rsidRDefault="00CF54F5"/>
    <w:p w:rsidR="00CF54F5" w:rsidRDefault="00895325" w:rsidP="0091401D">
      <w:pPr>
        <w:ind w:left="270"/>
      </w:pPr>
      <w:r>
        <w:t>The s</w:t>
      </w:r>
      <w:r w:rsidR="00CF54F5">
        <w:t xml:space="preserve">eparate hour burden estimates for each </w:t>
      </w:r>
      <w:r w:rsidR="00C86867">
        <w:t>version</w:t>
      </w:r>
      <w:r>
        <w:t xml:space="preserve"> of the Form 159 follow:</w:t>
      </w:r>
    </w:p>
    <w:p w:rsidR="00861AAD" w:rsidRDefault="00861AAD" w:rsidP="0091401D">
      <w:pPr>
        <w:ind w:left="270"/>
      </w:pPr>
    </w:p>
    <w:p w:rsidR="002A1F75" w:rsidRPr="00A0596D" w:rsidRDefault="00CF54F5" w:rsidP="006F65AB">
      <w:pPr>
        <w:ind w:left="1800" w:hanging="1800"/>
        <w:rPr>
          <w:b/>
          <w:u w:val="single"/>
        </w:rPr>
      </w:pPr>
      <w:r w:rsidRPr="00A0596D">
        <w:rPr>
          <w:b/>
          <w:u w:val="single"/>
        </w:rPr>
        <w:t>Form 159</w:t>
      </w:r>
      <w:r w:rsidR="00200A18">
        <w:rPr>
          <w:b/>
          <w:u w:val="single"/>
        </w:rPr>
        <w:t xml:space="preserve"> </w:t>
      </w:r>
      <w:r w:rsidR="00861AAD" w:rsidRPr="00A0596D">
        <w:rPr>
          <w:b/>
          <w:u w:val="single"/>
        </w:rPr>
        <w:t xml:space="preserve">(7a) </w:t>
      </w:r>
    </w:p>
    <w:p w:rsidR="002A1F75" w:rsidRDefault="002A1F75" w:rsidP="002A1F75">
      <w:pPr>
        <w:ind w:left="1800" w:hanging="1530"/>
      </w:pPr>
    </w:p>
    <w:p w:rsidR="006F65AB" w:rsidRDefault="006F65AB" w:rsidP="0096783D">
      <w:r>
        <w:t>It is estimated that approximately 45,000 7(a) loans will be approved</w:t>
      </w:r>
      <w:r w:rsidR="007F2058">
        <w:t xml:space="preserve"> in FY 2015, based on the historic activity in 2013 and 2014</w:t>
      </w:r>
      <w:r>
        <w:t>.</w:t>
      </w:r>
    </w:p>
    <w:p w:rsidR="006F65AB" w:rsidRDefault="006F65AB" w:rsidP="006F65AB">
      <w:pPr>
        <w:ind w:left="180"/>
      </w:pPr>
    </w:p>
    <w:p w:rsidR="006F65AB" w:rsidRDefault="006F65AB" w:rsidP="006F65AB">
      <w:r>
        <w:t>Of those, approximately 20,000 will be processed through the SBA</w:t>
      </w:r>
      <w:r w:rsidR="007B24C4">
        <w:t xml:space="preserve"> </w:t>
      </w:r>
      <w:r>
        <w:t xml:space="preserve">Express, Export Express, </w:t>
      </w:r>
      <w:r w:rsidR="007B24C4">
        <w:t xml:space="preserve">7(a) </w:t>
      </w:r>
      <w:r>
        <w:t>Small Loan</w:t>
      </w:r>
      <w:r w:rsidR="007B24C4">
        <w:t>s</w:t>
      </w:r>
      <w:r>
        <w:t xml:space="preserve"> and Pilot Loan Programs.  The loan amounts in these programs are generally lower than other 7(a) loans, and applicants are less likely to retain and pay fees to an </w:t>
      </w:r>
      <w:r w:rsidR="00B23A25">
        <w:t>A</w:t>
      </w:r>
      <w:r>
        <w:t>gent.  It is estimated that no more than 15 percent of SBA</w:t>
      </w:r>
      <w:r w:rsidR="00B23A25">
        <w:t xml:space="preserve"> </w:t>
      </w:r>
      <w:r>
        <w:t xml:space="preserve">Express loans and Pilot Loan Program loans </w:t>
      </w:r>
      <w:r w:rsidR="004903B3">
        <w:t xml:space="preserve">(3000 loans) </w:t>
      </w:r>
      <w:r>
        <w:t>involve applicants employing agents to assist them or lender that pay referral fees.</w:t>
      </w:r>
    </w:p>
    <w:p w:rsidR="006F65AB" w:rsidRDefault="006F65AB" w:rsidP="006F65AB">
      <w:pPr>
        <w:ind w:left="270"/>
      </w:pPr>
    </w:p>
    <w:p w:rsidR="006F65AB" w:rsidRDefault="006F65AB" w:rsidP="006F65AB">
      <w:r>
        <w:t>Total estimated annual burden is 2</w:t>
      </w:r>
      <w:r w:rsidR="00D223FD">
        <w:t>0</w:t>
      </w:r>
      <w:r>
        <w:t>,000 x 15 percent x .083 hours = 249 hours.</w:t>
      </w:r>
    </w:p>
    <w:p w:rsidR="006F65AB" w:rsidRDefault="006F65AB" w:rsidP="006F65AB">
      <w:pPr>
        <w:ind w:left="360"/>
      </w:pPr>
      <w:r>
        <w:tab/>
      </w:r>
    </w:p>
    <w:p w:rsidR="006F65AB" w:rsidRPr="00157171" w:rsidRDefault="006F65AB" w:rsidP="006F65AB">
      <w:r>
        <w:t xml:space="preserve">The average </w:t>
      </w:r>
      <w:r w:rsidR="00D223FD">
        <w:t xml:space="preserve">GS </w:t>
      </w:r>
      <w:r>
        <w:t>salary for completing this form is estimated at a GS-11 whose salary is approximately $</w:t>
      </w:r>
      <w:r w:rsidRPr="008760A4">
        <w:t>24.</w:t>
      </w:r>
      <w:r w:rsidR="00535C6F" w:rsidRPr="008760A4">
        <w:t>34</w:t>
      </w:r>
      <w:r>
        <w:t xml:space="preserve"> per hour</w:t>
      </w:r>
      <w:r w:rsidR="00D223FD">
        <w:t xml:space="preserve"> based on the GS general salary table effective January 2014</w:t>
      </w:r>
      <w:r w:rsidR="00535C6F">
        <w:t xml:space="preserve"> without adjustments for locality</w:t>
      </w:r>
      <w:r>
        <w:t>, for an annual estimate of 249 hours x $24.</w:t>
      </w:r>
      <w:r w:rsidR="00535C6F">
        <w:t>34</w:t>
      </w:r>
      <w:r>
        <w:t xml:space="preserve"> per hour = </w:t>
      </w:r>
      <w:r w:rsidRPr="00157171">
        <w:t>$</w:t>
      </w:r>
      <w:r w:rsidR="00D223FD">
        <w:t>6,</w:t>
      </w:r>
      <w:r w:rsidR="00535C6F">
        <w:t>061</w:t>
      </w:r>
      <w:r>
        <w:t>.</w:t>
      </w:r>
      <w:r w:rsidRPr="00157171">
        <w:t xml:space="preserve"> </w:t>
      </w:r>
    </w:p>
    <w:p w:rsidR="006F65AB" w:rsidRPr="00A64534" w:rsidRDefault="006F65AB" w:rsidP="006F65AB">
      <w:pPr>
        <w:ind w:left="360"/>
      </w:pPr>
    </w:p>
    <w:p w:rsidR="006F65AB" w:rsidRDefault="006F65AB" w:rsidP="006F65AB">
      <w:r>
        <w:t xml:space="preserve">For other 7a loans (PLP and regular processing), the loan amounts can go up to $5 million.  Approximately 25,000 loans are processed using PLP or regular processing.  It is estimated that approximately 30 percent </w:t>
      </w:r>
      <w:r w:rsidR="004903B3">
        <w:t xml:space="preserve">(or 7,500 loans) </w:t>
      </w:r>
      <w:r>
        <w:t xml:space="preserve">use </w:t>
      </w:r>
      <w:r w:rsidR="00456F2A">
        <w:t>A</w:t>
      </w:r>
      <w:r>
        <w:t>gents or pay referral fees.   The estimated annual hour burden for this group is:</w:t>
      </w:r>
    </w:p>
    <w:p w:rsidR="006F65AB" w:rsidRDefault="006F65AB" w:rsidP="006F65AB">
      <w:pPr>
        <w:ind w:left="360"/>
      </w:pPr>
      <w:r>
        <w:tab/>
      </w:r>
    </w:p>
    <w:p w:rsidR="006F65AB" w:rsidRDefault="006F65AB" w:rsidP="006F65AB">
      <w:pPr>
        <w:ind w:firstLine="720"/>
      </w:pPr>
      <w:r>
        <w:t xml:space="preserve">25,000 x 30 percent x .083 hours = 622 hours; and the annual estimated costs is </w:t>
      </w:r>
    </w:p>
    <w:p w:rsidR="006F65AB" w:rsidRPr="005333E0" w:rsidRDefault="006F65AB" w:rsidP="006F65AB">
      <w:r>
        <w:tab/>
        <w:t>622 x $</w:t>
      </w:r>
      <w:r w:rsidRPr="008760A4">
        <w:t>24.</w:t>
      </w:r>
      <w:r w:rsidR="00535C6F" w:rsidRPr="008760A4">
        <w:t>34</w:t>
      </w:r>
      <w:r>
        <w:t xml:space="preserve"> per hour = $1</w:t>
      </w:r>
      <w:r w:rsidR="00C439D3">
        <w:t>5,139</w:t>
      </w:r>
    </w:p>
    <w:p w:rsidR="006F65AB" w:rsidRDefault="006F65AB" w:rsidP="006F65AB">
      <w:pPr>
        <w:ind w:left="360"/>
      </w:pPr>
    </w:p>
    <w:p w:rsidR="006F65AB" w:rsidRPr="005333E0" w:rsidRDefault="006F65AB" w:rsidP="006F65AB">
      <w:pPr>
        <w:tabs>
          <w:tab w:val="left" w:pos="-90"/>
        </w:tabs>
      </w:pPr>
      <w:r>
        <w:t>The total hour burden for 7a loans is estimated at 871</w:t>
      </w:r>
      <w:r w:rsidRPr="005333E0">
        <w:t xml:space="preserve"> hours.</w:t>
      </w:r>
    </w:p>
    <w:p w:rsidR="00B04EF1" w:rsidRPr="006F65AB" w:rsidRDefault="006F65AB" w:rsidP="006F65AB">
      <w:pPr>
        <w:tabs>
          <w:tab w:val="left" w:pos="0"/>
        </w:tabs>
        <w:rPr>
          <w:u w:val="single"/>
        </w:rPr>
      </w:pPr>
      <w:r>
        <w:t xml:space="preserve">The cost is approximately </w:t>
      </w:r>
      <w:r w:rsidRPr="005333E0">
        <w:t>$</w:t>
      </w:r>
      <w:r>
        <w:t>2</w:t>
      </w:r>
      <w:r w:rsidR="00535C6F">
        <w:t>1,</w:t>
      </w:r>
      <w:r w:rsidR="00C439D3">
        <w:t>200</w:t>
      </w:r>
      <w:r>
        <w:t>.</w:t>
      </w:r>
    </w:p>
    <w:p w:rsidR="00C23DCD" w:rsidRDefault="00C23DCD" w:rsidP="008D1AA1">
      <w:pPr>
        <w:ind w:left="1800" w:hanging="1440"/>
        <w:rPr>
          <w:u w:val="single"/>
        </w:rPr>
      </w:pPr>
    </w:p>
    <w:p w:rsidR="005F5646" w:rsidRPr="00A0596D" w:rsidRDefault="00B04EF1" w:rsidP="006F65AB">
      <w:pPr>
        <w:ind w:left="1800" w:hanging="1800"/>
        <w:rPr>
          <w:b/>
          <w:u w:val="single"/>
        </w:rPr>
      </w:pPr>
      <w:r w:rsidRPr="00A0596D">
        <w:rPr>
          <w:b/>
          <w:u w:val="single"/>
        </w:rPr>
        <w:t>F</w:t>
      </w:r>
      <w:r w:rsidR="008D1AA1" w:rsidRPr="00A0596D">
        <w:rPr>
          <w:b/>
          <w:u w:val="single"/>
        </w:rPr>
        <w:t>orm 159</w:t>
      </w:r>
      <w:r w:rsidR="00200A18">
        <w:rPr>
          <w:b/>
          <w:u w:val="single"/>
        </w:rPr>
        <w:t xml:space="preserve"> </w:t>
      </w:r>
      <w:r w:rsidR="008D1AA1" w:rsidRPr="00A0596D">
        <w:rPr>
          <w:b/>
          <w:u w:val="single"/>
        </w:rPr>
        <w:t>(504)</w:t>
      </w:r>
    </w:p>
    <w:p w:rsidR="008D1AA1" w:rsidRPr="008D1AA1" w:rsidRDefault="008D1AA1" w:rsidP="006F65AB">
      <w:pPr>
        <w:ind w:left="1800" w:hanging="1800"/>
        <w:rPr>
          <w:u w:val="single"/>
        </w:rPr>
      </w:pPr>
    </w:p>
    <w:p w:rsidR="00413896" w:rsidRDefault="005F5646" w:rsidP="006F65AB">
      <w:pPr>
        <w:ind w:hanging="270"/>
      </w:pPr>
      <w:r>
        <w:tab/>
      </w:r>
      <w:r w:rsidR="00413896">
        <w:t xml:space="preserve">It is estimated that there will be approximately </w:t>
      </w:r>
      <w:r w:rsidR="00AC245D">
        <w:t>8,</w:t>
      </w:r>
      <w:r w:rsidR="00566296">
        <w:t>4</w:t>
      </w:r>
      <w:r w:rsidR="00AC245D">
        <w:t xml:space="preserve">00 </w:t>
      </w:r>
      <w:r w:rsidR="00A700EE">
        <w:t xml:space="preserve">Section </w:t>
      </w:r>
      <w:r w:rsidR="00AC245D">
        <w:t>504 loans approved in a fiscal year</w:t>
      </w:r>
      <w:r w:rsidR="00535C6F">
        <w:t xml:space="preserve"> based on 2013 and 2014 use</w:t>
      </w:r>
      <w:r w:rsidR="00AC245D">
        <w:t>.  These loans can range up to $</w:t>
      </w:r>
      <w:r w:rsidR="002331F2">
        <w:t>5</w:t>
      </w:r>
      <w:r w:rsidR="00AC245D">
        <w:t xml:space="preserve">,000,000.  It is estimated that only 10 percent of these loans </w:t>
      </w:r>
      <w:r w:rsidR="009607F6">
        <w:t>(or 840 loan</w:t>
      </w:r>
      <w:r w:rsidR="004903B3">
        <w:t>s</w:t>
      </w:r>
      <w:r w:rsidR="009607F6">
        <w:t xml:space="preserve">) </w:t>
      </w:r>
      <w:r w:rsidR="00AC245D">
        <w:t xml:space="preserve">will require the applicant </w:t>
      </w:r>
      <w:r w:rsidR="009607F6">
        <w:t xml:space="preserve">to use </w:t>
      </w:r>
      <w:r w:rsidR="00AC245D">
        <w:t xml:space="preserve">an </w:t>
      </w:r>
      <w:r w:rsidR="00456F2A">
        <w:t>A</w:t>
      </w:r>
      <w:r w:rsidR="00AC245D">
        <w:t xml:space="preserve">gent or the CDC </w:t>
      </w:r>
      <w:r w:rsidR="009607F6">
        <w:t xml:space="preserve">to </w:t>
      </w:r>
      <w:r w:rsidR="00AC245D">
        <w:t xml:space="preserve">pay a referral fee or be paid as a referral agent.  </w:t>
      </w:r>
    </w:p>
    <w:p w:rsidR="00AC245D" w:rsidRDefault="00AC245D" w:rsidP="006F65AB">
      <w:pPr>
        <w:ind w:left="360" w:hanging="1800"/>
      </w:pPr>
    </w:p>
    <w:p w:rsidR="00AC245D" w:rsidRDefault="00566296" w:rsidP="006F65AB">
      <w:r>
        <w:t>84</w:t>
      </w:r>
      <w:r w:rsidR="00AC245D">
        <w:t xml:space="preserve">00 </w:t>
      </w:r>
      <w:r w:rsidR="00C65638">
        <w:t>x</w:t>
      </w:r>
      <w:r w:rsidR="00AC245D">
        <w:t xml:space="preserve"> 10 percent </w:t>
      </w:r>
      <w:r w:rsidR="00C65638">
        <w:t>x</w:t>
      </w:r>
      <w:r w:rsidR="00AC245D">
        <w:t xml:space="preserve"> .083 hours = </w:t>
      </w:r>
      <w:r w:rsidR="00394B96">
        <w:t>66.4</w:t>
      </w:r>
      <w:r w:rsidR="00AC245D">
        <w:t xml:space="preserve"> hours</w:t>
      </w:r>
    </w:p>
    <w:p w:rsidR="00AC245D" w:rsidRPr="004974BF" w:rsidRDefault="00394B96" w:rsidP="006F65AB">
      <w:r>
        <w:t>66.4</w:t>
      </w:r>
      <w:r w:rsidR="00AC245D">
        <w:t xml:space="preserve"> hours </w:t>
      </w:r>
      <w:r w:rsidR="00C65638" w:rsidRPr="004974BF">
        <w:t>x</w:t>
      </w:r>
      <w:r w:rsidR="00AC245D" w:rsidRPr="004974BF">
        <w:t xml:space="preserve"> $24.</w:t>
      </w:r>
      <w:r w:rsidR="00C439D3">
        <w:t>34</w:t>
      </w:r>
      <w:r w:rsidR="00AC245D" w:rsidRPr="004974BF">
        <w:t xml:space="preserve"> per hour = $</w:t>
      </w:r>
      <w:r>
        <w:t>1,</w:t>
      </w:r>
      <w:r w:rsidR="00C439D3">
        <w:t>616</w:t>
      </w:r>
    </w:p>
    <w:p w:rsidR="00AC245D" w:rsidRPr="004974BF" w:rsidRDefault="00AC245D" w:rsidP="006F65AB"/>
    <w:p w:rsidR="00C65638" w:rsidRPr="004974BF" w:rsidRDefault="00AC245D" w:rsidP="006F65AB">
      <w:r w:rsidRPr="004974BF">
        <w:t xml:space="preserve">The total hour burden </w:t>
      </w:r>
      <w:r w:rsidR="00394B96">
        <w:t>for 504 loans is estimated at 66.4</w:t>
      </w:r>
      <w:r w:rsidRPr="004974BF">
        <w:t xml:space="preserve"> hours.</w:t>
      </w:r>
    </w:p>
    <w:p w:rsidR="00AC245D" w:rsidRDefault="00AC245D" w:rsidP="006F65AB">
      <w:r w:rsidRPr="004974BF">
        <w:t>The cost is approximately $</w:t>
      </w:r>
      <w:r w:rsidR="00394B96">
        <w:t>1,</w:t>
      </w:r>
      <w:r w:rsidR="00C439D3">
        <w:t>616</w:t>
      </w:r>
    </w:p>
    <w:p w:rsidR="00394B96" w:rsidRDefault="00394B96" w:rsidP="006F65AB"/>
    <w:p w:rsidR="00394B96" w:rsidRPr="003479E7" w:rsidRDefault="00394B96" w:rsidP="006F65AB">
      <w:r>
        <w:t>This is a decrease of 3.6 hours because our expected approvals are less than the previous submission.</w:t>
      </w:r>
    </w:p>
    <w:p w:rsidR="006F65AB" w:rsidRDefault="006F65AB" w:rsidP="006F65AB">
      <w:pPr>
        <w:ind w:left="2880" w:hanging="1800"/>
      </w:pPr>
    </w:p>
    <w:p w:rsidR="00D01E57" w:rsidRPr="00A0596D" w:rsidRDefault="00D01E57" w:rsidP="006F65AB">
      <w:pPr>
        <w:ind w:left="540" w:hanging="540"/>
        <w:rPr>
          <w:b/>
          <w:u w:val="single"/>
        </w:rPr>
      </w:pPr>
      <w:r w:rsidRPr="00A0596D">
        <w:rPr>
          <w:b/>
          <w:u w:val="single"/>
        </w:rPr>
        <w:t>Form 159D (Disaster)</w:t>
      </w:r>
    </w:p>
    <w:p w:rsidR="008D1AA1" w:rsidRDefault="008D1AA1" w:rsidP="006F65AB">
      <w:pPr>
        <w:ind w:left="540" w:hanging="1800"/>
      </w:pPr>
    </w:p>
    <w:p w:rsidR="00250E0E" w:rsidRDefault="00250E0E" w:rsidP="00250E0E">
      <w:r>
        <w:t xml:space="preserve">Estimates are based on an average number of approvals for the last 5 years.  For the last 5 years the average yearly approval is </w:t>
      </w:r>
      <w:r w:rsidRPr="00350616">
        <w:rPr>
          <w:b/>
        </w:rPr>
        <w:t>16,246</w:t>
      </w:r>
      <w:r>
        <w:t xml:space="preserve"> (w</w:t>
      </w:r>
      <w:r w:rsidRPr="006F65AB">
        <w:t xml:space="preserve">e have omitted FY13 because the majority of the loan applications submitted during FY13 were for </w:t>
      </w:r>
      <w:r>
        <w:t>S</w:t>
      </w:r>
      <w:r w:rsidRPr="006F65AB">
        <w:t xml:space="preserve">uper </w:t>
      </w:r>
      <w:r>
        <w:t>S</w:t>
      </w:r>
      <w:r w:rsidRPr="006F65AB">
        <w:t>torm Sandy, which was an aberration and does not reflect normal activity</w:t>
      </w:r>
      <w:r>
        <w:t>)</w:t>
      </w:r>
      <w:r w:rsidRPr="006F65AB">
        <w:t>.</w:t>
      </w:r>
    </w:p>
    <w:p w:rsidR="00250E0E" w:rsidRDefault="00250E0E" w:rsidP="00250E0E"/>
    <w:p w:rsidR="00250E0E" w:rsidRDefault="00250E0E" w:rsidP="00250E0E">
      <w:pPr>
        <w:ind w:left="360"/>
      </w:pPr>
      <w:r>
        <w:t xml:space="preserve">Based on historical data, it is estimated that less than 1 percent of loan applicants will use loan agents that charge fees exceeding $500 for home loans and $2,500 for business loans.   Therefore the estimated number of respondents is </w:t>
      </w:r>
      <w:r w:rsidRPr="00323494">
        <w:t>162</w:t>
      </w:r>
      <w:r>
        <w:t>.</w:t>
      </w:r>
      <w:r>
        <w:tab/>
      </w:r>
    </w:p>
    <w:p w:rsidR="00250E0E" w:rsidRDefault="00250E0E" w:rsidP="00250E0E">
      <w:pPr>
        <w:ind w:left="360" w:hanging="1800"/>
      </w:pPr>
    </w:p>
    <w:p w:rsidR="00250E0E" w:rsidRDefault="00250E0E" w:rsidP="00250E0E">
      <w:pPr>
        <w:ind w:left="360" w:hanging="1800"/>
      </w:pPr>
      <w:r>
        <w:tab/>
      </w:r>
      <w:r w:rsidRPr="00323494">
        <w:t>16,246</w:t>
      </w:r>
      <w:r>
        <w:t xml:space="preserve"> approvals x 1 percent x .083 hours = </w:t>
      </w:r>
      <w:r w:rsidRPr="00323494">
        <w:t>13</w:t>
      </w:r>
      <w:r>
        <w:t>.48</w:t>
      </w:r>
      <w:r w:rsidRPr="008A5439">
        <w:t xml:space="preserve"> hours</w:t>
      </w:r>
    </w:p>
    <w:p w:rsidR="00250E0E" w:rsidRDefault="00250E0E" w:rsidP="00250E0E">
      <w:pPr>
        <w:ind w:left="360" w:hanging="1800"/>
      </w:pPr>
      <w:r>
        <w:tab/>
      </w:r>
      <w:r w:rsidRPr="00323494">
        <w:t>13</w:t>
      </w:r>
      <w:r>
        <w:t xml:space="preserve">.48 hours x </w:t>
      </w:r>
      <w:r w:rsidRPr="008A5439">
        <w:t>$</w:t>
      </w:r>
      <w:r w:rsidRPr="00323494">
        <w:t>33.30</w:t>
      </w:r>
      <w:r>
        <w:t xml:space="preserve"> per hour (GS-12, Step 1, which is the average wage for skill required) = </w:t>
      </w:r>
      <w:r w:rsidRPr="00323494">
        <w:t>$4</w:t>
      </w:r>
      <w:r>
        <w:t>49.02</w:t>
      </w:r>
    </w:p>
    <w:p w:rsidR="00250E0E" w:rsidRDefault="00250E0E" w:rsidP="0096783D">
      <w:pPr>
        <w:ind w:left="360" w:hanging="1800"/>
      </w:pPr>
    </w:p>
    <w:p w:rsidR="00F46F27" w:rsidRPr="00177B5F" w:rsidRDefault="00F46F27" w:rsidP="006F65AB">
      <w:pPr>
        <w:ind w:left="2880" w:hanging="1800"/>
        <w:rPr>
          <w:b/>
          <w:u w:val="single"/>
        </w:rPr>
      </w:pPr>
      <w:r w:rsidRPr="00177B5F">
        <w:rPr>
          <w:b/>
          <w:u w:val="single"/>
        </w:rPr>
        <w:t>Total Respondents</w:t>
      </w:r>
      <w:r w:rsidR="00E93203" w:rsidRPr="00177B5F">
        <w:rPr>
          <w:b/>
          <w:u w:val="single"/>
        </w:rPr>
        <w:t>/responses</w:t>
      </w:r>
    </w:p>
    <w:p w:rsidR="00F46F27" w:rsidRDefault="00F46F27" w:rsidP="006F65AB">
      <w:pPr>
        <w:ind w:left="2880" w:hanging="1800"/>
      </w:pPr>
      <w:r>
        <w:t>159 (7a)    =</w:t>
      </w:r>
      <w:r>
        <w:tab/>
      </w:r>
      <w:r>
        <w:tab/>
        <w:t xml:space="preserve">        </w:t>
      </w:r>
      <w:r w:rsidR="00323494">
        <w:t>10,500</w:t>
      </w:r>
    </w:p>
    <w:p w:rsidR="00F46F27" w:rsidRDefault="00F46F27" w:rsidP="006F65AB">
      <w:pPr>
        <w:ind w:left="2880" w:hanging="1800"/>
      </w:pPr>
      <w:r>
        <w:t>159 (504) =</w:t>
      </w:r>
      <w:r>
        <w:tab/>
      </w:r>
      <w:r>
        <w:tab/>
        <w:t xml:space="preserve">             840</w:t>
      </w:r>
    </w:p>
    <w:p w:rsidR="00F46F27" w:rsidRPr="00F46F27" w:rsidRDefault="00F46F27" w:rsidP="006F65AB">
      <w:pPr>
        <w:ind w:left="2880" w:hanging="1800"/>
        <w:rPr>
          <w:u w:val="single"/>
        </w:rPr>
      </w:pPr>
      <w:r w:rsidRPr="00323494">
        <w:t xml:space="preserve">159D       =        </w:t>
      </w:r>
      <w:r w:rsidR="00323494">
        <w:t xml:space="preserve">                          </w:t>
      </w:r>
      <w:r w:rsidR="00D067DA" w:rsidRPr="00323494">
        <w:rPr>
          <w:u w:val="single"/>
        </w:rPr>
        <w:t xml:space="preserve">   </w:t>
      </w:r>
      <w:r w:rsidR="00926951" w:rsidRPr="00323494">
        <w:rPr>
          <w:u w:val="single"/>
        </w:rPr>
        <w:t>162</w:t>
      </w:r>
    </w:p>
    <w:p w:rsidR="00F14725" w:rsidRPr="00177B5F" w:rsidRDefault="00177B5F" w:rsidP="006F65AB">
      <w:pPr>
        <w:ind w:left="2880" w:hanging="1800"/>
        <w:rPr>
          <w:b/>
        </w:rPr>
      </w:pPr>
      <w:r w:rsidRPr="00177B5F">
        <w:rPr>
          <w:b/>
          <w:sz w:val="22"/>
          <w:szCs w:val="22"/>
        </w:rPr>
        <w:t>Total Respondents/responses</w:t>
      </w:r>
      <w:r w:rsidR="00323494">
        <w:t xml:space="preserve">    </w:t>
      </w:r>
      <w:r w:rsidR="00323494" w:rsidRPr="00177B5F">
        <w:rPr>
          <w:b/>
        </w:rPr>
        <w:t>11,502</w:t>
      </w:r>
    </w:p>
    <w:p w:rsidR="00323494" w:rsidRDefault="00323494" w:rsidP="006F65AB">
      <w:pPr>
        <w:ind w:left="2880" w:hanging="1800"/>
        <w:rPr>
          <w:u w:val="single"/>
        </w:rPr>
      </w:pPr>
    </w:p>
    <w:p w:rsidR="00177B5F" w:rsidRDefault="00177B5F" w:rsidP="006F65AB">
      <w:pPr>
        <w:ind w:left="2880" w:hanging="1800"/>
        <w:rPr>
          <w:u w:val="single"/>
        </w:rPr>
      </w:pPr>
    </w:p>
    <w:p w:rsidR="00F46F27" w:rsidRPr="00177B5F" w:rsidRDefault="00673E5A" w:rsidP="006F65AB">
      <w:pPr>
        <w:ind w:left="2880" w:hanging="1800"/>
        <w:rPr>
          <w:b/>
          <w:u w:val="single"/>
        </w:rPr>
      </w:pPr>
      <w:r w:rsidRPr="00177B5F">
        <w:rPr>
          <w:b/>
          <w:u w:val="single"/>
        </w:rPr>
        <w:t xml:space="preserve">Total </w:t>
      </w:r>
      <w:r w:rsidR="00F46F27" w:rsidRPr="00177B5F">
        <w:rPr>
          <w:b/>
          <w:u w:val="single"/>
        </w:rPr>
        <w:t>Burden Hours</w:t>
      </w:r>
      <w:r w:rsidRPr="00177B5F">
        <w:rPr>
          <w:b/>
          <w:u w:val="single"/>
        </w:rPr>
        <w:t xml:space="preserve"> </w:t>
      </w:r>
      <w:r w:rsidR="00F46F27" w:rsidRPr="00177B5F">
        <w:rPr>
          <w:b/>
          <w:u w:val="single"/>
        </w:rPr>
        <w:t>for Form 159</w:t>
      </w:r>
    </w:p>
    <w:p w:rsidR="00F46F27" w:rsidRDefault="00673E5A" w:rsidP="006F65AB">
      <w:pPr>
        <w:ind w:left="2880" w:hanging="1800"/>
      </w:pPr>
      <w:r>
        <w:t xml:space="preserve">159 (7a) </w:t>
      </w:r>
      <w:r w:rsidR="00C06930">
        <w:t xml:space="preserve">  </w:t>
      </w:r>
      <w:r>
        <w:t>=</w:t>
      </w:r>
      <w:r w:rsidR="00F46F27">
        <w:tab/>
      </w:r>
      <w:r w:rsidR="00F46F27">
        <w:tab/>
        <w:t xml:space="preserve">          </w:t>
      </w:r>
      <w:r w:rsidR="00323494">
        <w:t xml:space="preserve">  </w:t>
      </w:r>
      <w:r w:rsidR="00F46F27">
        <w:t xml:space="preserve"> </w:t>
      </w:r>
      <w:r w:rsidR="00323494">
        <w:t>871</w:t>
      </w:r>
      <w:r>
        <w:t xml:space="preserve"> </w:t>
      </w:r>
    </w:p>
    <w:p w:rsidR="00673E5A" w:rsidRPr="00C06930" w:rsidRDefault="00C06930" w:rsidP="006F65AB">
      <w:pPr>
        <w:ind w:left="2880" w:hanging="1800"/>
      </w:pPr>
      <w:r>
        <w:t xml:space="preserve">159 </w:t>
      </w:r>
      <w:r w:rsidR="00673E5A">
        <w:t xml:space="preserve">(504) </w:t>
      </w:r>
      <w:r w:rsidR="00673E5A" w:rsidRPr="00700767">
        <w:t xml:space="preserve">=     </w:t>
      </w:r>
      <w:r w:rsidR="006F65AB">
        <w:t xml:space="preserve">                             </w:t>
      </w:r>
      <w:r w:rsidR="00323494">
        <w:t xml:space="preserve">  </w:t>
      </w:r>
      <w:r w:rsidR="006F65AB">
        <w:t xml:space="preserve"> </w:t>
      </w:r>
      <w:r w:rsidR="00F46F27">
        <w:t xml:space="preserve"> </w:t>
      </w:r>
      <w:r w:rsidR="00394B96">
        <w:t>66.4</w:t>
      </w:r>
    </w:p>
    <w:p w:rsidR="00C06930" w:rsidRPr="00177B5F" w:rsidRDefault="00C06930" w:rsidP="006F65AB">
      <w:pPr>
        <w:ind w:left="270"/>
        <w:rPr>
          <w:u w:val="single"/>
        </w:rPr>
      </w:pPr>
      <w:r>
        <w:tab/>
      </w:r>
      <w:r w:rsidR="006F65AB">
        <w:t xml:space="preserve">      </w:t>
      </w:r>
      <w:r w:rsidRPr="00323494">
        <w:t xml:space="preserve">159D        =                                   </w:t>
      </w:r>
      <w:r w:rsidR="006F65AB" w:rsidRPr="00323494">
        <w:rPr>
          <w:u w:val="single"/>
        </w:rPr>
        <w:t xml:space="preserve">  </w:t>
      </w:r>
      <w:r w:rsidR="006B5ED0" w:rsidRPr="00323494">
        <w:rPr>
          <w:u w:val="single"/>
        </w:rPr>
        <w:t xml:space="preserve"> </w:t>
      </w:r>
      <w:r w:rsidR="00926951" w:rsidRPr="00323494">
        <w:rPr>
          <w:u w:val="single"/>
        </w:rPr>
        <w:t>13</w:t>
      </w:r>
    </w:p>
    <w:p w:rsidR="006E4E62" w:rsidRPr="00177B5F" w:rsidRDefault="00673E5A" w:rsidP="006F65AB">
      <w:pPr>
        <w:ind w:left="2880" w:hanging="1800"/>
        <w:rPr>
          <w:b/>
        </w:rPr>
      </w:pPr>
      <w:r w:rsidRPr="00177B5F">
        <w:rPr>
          <w:b/>
        </w:rPr>
        <w:t>Total</w:t>
      </w:r>
      <w:r w:rsidR="006B5ED0" w:rsidRPr="00177B5F">
        <w:rPr>
          <w:b/>
        </w:rPr>
        <w:t xml:space="preserve"> Hours</w:t>
      </w:r>
      <w:r w:rsidR="006B5ED0" w:rsidRPr="00177B5F">
        <w:rPr>
          <w:b/>
        </w:rPr>
        <w:tab/>
      </w:r>
      <w:r w:rsidR="006B5ED0" w:rsidRPr="00177B5F">
        <w:rPr>
          <w:b/>
        </w:rPr>
        <w:tab/>
        <w:t xml:space="preserve">   </w:t>
      </w:r>
      <w:r w:rsidR="00A0596D" w:rsidRPr="00177B5F">
        <w:rPr>
          <w:b/>
        </w:rPr>
        <w:tab/>
        <w:t xml:space="preserve"> </w:t>
      </w:r>
      <w:r w:rsidR="00323494" w:rsidRPr="00177B5F">
        <w:rPr>
          <w:b/>
        </w:rPr>
        <w:t>950.4</w:t>
      </w:r>
      <w:r w:rsidR="00C06930" w:rsidRPr="00177B5F">
        <w:rPr>
          <w:b/>
        </w:rPr>
        <w:tab/>
        <w:t xml:space="preserve">   </w:t>
      </w:r>
    </w:p>
    <w:p w:rsidR="00F46F27" w:rsidRDefault="00C06930" w:rsidP="006F65AB">
      <w:pPr>
        <w:ind w:left="2880" w:hanging="1800"/>
      </w:pPr>
      <w:r w:rsidRPr="00C348C7">
        <w:t xml:space="preserve">      </w:t>
      </w:r>
    </w:p>
    <w:p w:rsidR="00673E5A" w:rsidRPr="00C348C7" w:rsidRDefault="00673E5A" w:rsidP="006F65AB">
      <w:pPr>
        <w:ind w:left="2880" w:hanging="1800"/>
      </w:pPr>
      <w:r w:rsidRPr="00C348C7">
        <w:t xml:space="preserve"> </w:t>
      </w:r>
    </w:p>
    <w:p w:rsidR="00C06930" w:rsidRPr="00177B5F" w:rsidRDefault="00C06930" w:rsidP="006E4E62">
      <w:pPr>
        <w:ind w:left="1080" w:hanging="1800"/>
        <w:rPr>
          <w:b/>
          <w:u w:val="single"/>
        </w:rPr>
      </w:pPr>
      <w:r>
        <w:rPr>
          <w:b/>
        </w:rPr>
        <w:tab/>
      </w:r>
      <w:r w:rsidRPr="00177B5F">
        <w:rPr>
          <w:b/>
          <w:u w:val="single"/>
        </w:rPr>
        <w:t xml:space="preserve">Total </w:t>
      </w:r>
      <w:r w:rsidR="00F46F27" w:rsidRPr="00177B5F">
        <w:rPr>
          <w:b/>
          <w:u w:val="single"/>
        </w:rPr>
        <w:t>Cost</w:t>
      </w:r>
    </w:p>
    <w:p w:rsidR="00C06930" w:rsidRDefault="00C06930" w:rsidP="006E4E62">
      <w:pPr>
        <w:ind w:left="1080" w:hanging="1800"/>
      </w:pPr>
      <w:r>
        <w:tab/>
        <w:t>159 (7a)</w:t>
      </w:r>
      <w:r>
        <w:tab/>
      </w:r>
      <w:r>
        <w:tab/>
        <w:t xml:space="preserve">  </w:t>
      </w:r>
      <w:r w:rsidR="00F46F27">
        <w:tab/>
        <w:t xml:space="preserve">       $</w:t>
      </w:r>
      <w:r w:rsidR="00323494">
        <w:t>2</w:t>
      </w:r>
      <w:r w:rsidR="00C439D3">
        <w:t>1,200</w:t>
      </w:r>
    </w:p>
    <w:p w:rsidR="00C06930" w:rsidRDefault="00F46F27" w:rsidP="006E4E62">
      <w:pPr>
        <w:ind w:left="1080" w:hanging="1800"/>
      </w:pPr>
      <w:r>
        <w:tab/>
      </w:r>
      <w:r w:rsidR="00380225">
        <w:t>159 (504)</w:t>
      </w:r>
      <w:r w:rsidR="00380225">
        <w:tab/>
      </w:r>
      <w:r w:rsidR="00380225">
        <w:tab/>
        <w:t xml:space="preserve">                   </w:t>
      </w:r>
      <w:r>
        <w:t xml:space="preserve">  </w:t>
      </w:r>
      <w:r w:rsidR="00323494">
        <w:t xml:space="preserve"> </w:t>
      </w:r>
      <w:r w:rsidR="00394B96">
        <w:t xml:space="preserve"> 1,</w:t>
      </w:r>
      <w:r w:rsidR="00C439D3">
        <w:t>616</w:t>
      </w:r>
    </w:p>
    <w:p w:rsidR="00C92167" w:rsidRDefault="00C06930" w:rsidP="006E4E62">
      <w:pPr>
        <w:ind w:left="1080" w:hanging="1800"/>
      </w:pPr>
      <w:r>
        <w:tab/>
      </w:r>
      <w:r w:rsidRPr="00323494">
        <w:t>159D</w:t>
      </w:r>
      <w:r w:rsidR="00C92167" w:rsidRPr="00323494">
        <w:t xml:space="preserve">                                     </w:t>
      </w:r>
      <w:r w:rsidR="006B5ED0" w:rsidRPr="00323494">
        <w:t xml:space="preserve">  </w:t>
      </w:r>
      <w:r w:rsidR="00177B5F">
        <w:rPr>
          <w:u w:val="single"/>
        </w:rPr>
        <w:t xml:space="preserve">    </w:t>
      </w:r>
      <w:r w:rsidR="006B5ED0" w:rsidRPr="00177B5F">
        <w:rPr>
          <w:u w:val="single"/>
        </w:rPr>
        <w:t xml:space="preserve">    </w:t>
      </w:r>
      <w:r w:rsidR="00200A18" w:rsidRPr="00177B5F">
        <w:rPr>
          <w:u w:val="single"/>
        </w:rPr>
        <w:t>449</w:t>
      </w:r>
      <w:r>
        <w:tab/>
      </w:r>
      <w:r>
        <w:tab/>
      </w:r>
      <w:r w:rsidRPr="00F46F27">
        <w:t xml:space="preserve">      </w:t>
      </w:r>
      <w:r w:rsidR="00F46F27" w:rsidRPr="00F46F27">
        <w:t xml:space="preserve">                     </w:t>
      </w:r>
    </w:p>
    <w:p w:rsidR="00C06930" w:rsidRPr="00177B5F" w:rsidRDefault="00C06930" w:rsidP="006E4E62">
      <w:pPr>
        <w:ind w:left="1080" w:hanging="1800"/>
        <w:rPr>
          <w:b/>
        </w:rPr>
      </w:pPr>
      <w:r>
        <w:tab/>
      </w:r>
      <w:r w:rsidRPr="00177B5F">
        <w:rPr>
          <w:b/>
        </w:rPr>
        <w:t xml:space="preserve">Total </w:t>
      </w:r>
      <w:r w:rsidR="00F46F27" w:rsidRPr="00177B5F">
        <w:rPr>
          <w:b/>
        </w:rPr>
        <w:t>Cost</w:t>
      </w:r>
      <w:r w:rsidRPr="00177B5F">
        <w:rPr>
          <w:b/>
        </w:rPr>
        <w:t xml:space="preserve">  </w:t>
      </w:r>
      <w:r w:rsidR="00F46F27" w:rsidRPr="00177B5F">
        <w:rPr>
          <w:b/>
        </w:rPr>
        <w:tab/>
      </w:r>
      <w:r w:rsidR="00F46F27" w:rsidRPr="00177B5F">
        <w:rPr>
          <w:b/>
        </w:rPr>
        <w:tab/>
        <w:t xml:space="preserve">       $</w:t>
      </w:r>
      <w:r w:rsidR="00323494" w:rsidRPr="00177B5F">
        <w:rPr>
          <w:b/>
        </w:rPr>
        <w:t>2</w:t>
      </w:r>
      <w:r w:rsidR="00C439D3" w:rsidRPr="00177B5F">
        <w:rPr>
          <w:b/>
        </w:rPr>
        <w:t>3,2</w:t>
      </w:r>
      <w:r w:rsidR="00200A18" w:rsidRPr="00177B5F">
        <w:rPr>
          <w:b/>
        </w:rPr>
        <w:t>65</w:t>
      </w:r>
    </w:p>
    <w:p w:rsidR="00673E5A" w:rsidRDefault="00673E5A" w:rsidP="00673E5A">
      <w:pPr>
        <w:rPr>
          <w:b/>
        </w:rPr>
      </w:pPr>
    </w:p>
    <w:p w:rsidR="00323494" w:rsidRDefault="00323494" w:rsidP="001F24D0"/>
    <w:p w:rsidR="0064096D" w:rsidRDefault="0064096D" w:rsidP="0064096D">
      <w:pPr>
        <w:numPr>
          <w:ilvl w:val="0"/>
          <w:numId w:val="3"/>
        </w:numPr>
        <w:tabs>
          <w:tab w:val="right" w:pos="360"/>
        </w:tabs>
        <w:rPr>
          <w:b/>
          <w:szCs w:val="24"/>
        </w:rPr>
      </w:pPr>
      <w:r>
        <w:rPr>
          <w:b/>
          <w:szCs w:val="24"/>
        </w:rPr>
        <w:lastRenderedPageBreak/>
        <w:t>Estimate of Total Annual Cost</w:t>
      </w:r>
    </w:p>
    <w:p w:rsidR="0064096D" w:rsidRDefault="0064096D" w:rsidP="0064096D">
      <w:pPr>
        <w:rPr>
          <w:b/>
          <w:szCs w:val="24"/>
        </w:rPr>
      </w:pPr>
      <w:r w:rsidRPr="009E4DF3">
        <w:rPr>
          <w:i/>
        </w:rPr>
        <w:t>Provide an estimate for the total annual cost burden to respondents or record</w:t>
      </w:r>
      <w:r w:rsidR="0096783D">
        <w:rPr>
          <w:i/>
        </w:rPr>
        <w:t xml:space="preserve"> </w:t>
      </w:r>
      <w:r w:rsidRPr="009E4DF3">
        <w:rPr>
          <w:i/>
        </w:rPr>
        <w:t>keepers resulting from the collection of information</w:t>
      </w:r>
      <w:r>
        <w:rPr>
          <w:i/>
        </w:rPr>
        <w:t>. Do not include hour cost burden from above.</w:t>
      </w:r>
    </w:p>
    <w:p w:rsidR="008F44CD" w:rsidRDefault="008F44CD" w:rsidP="008F44CD">
      <w:pPr>
        <w:pStyle w:val="BodyTextIndent2"/>
        <w:ind w:left="-90"/>
      </w:pPr>
    </w:p>
    <w:p w:rsidR="008F44CD" w:rsidRDefault="008F44CD" w:rsidP="008F44CD">
      <w:pPr>
        <w:tabs>
          <w:tab w:val="left" w:pos="-270"/>
        </w:tabs>
        <w:ind w:left="270" w:hanging="270"/>
        <w:rPr>
          <w:szCs w:val="24"/>
        </w:rPr>
      </w:pPr>
      <w:r>
        <w:tab/>
      </w:r>
      <w:r w:rsidR="00A3618D" w:rsidRPr="003C4D7E">
        <w:rPr>
          <w:szCs w:val="24"/>
        </w:rPr>
        <w:t>No additional</w:t>
      </w:r>
      <w:r w:rsidR="00A3618D" w:rsidRPr="005F5354">
        <w:rPr>
          <w:szCs w:val="24"/>
        </w:rPr>
        <w:t xml:space="preserve"> annual costs beyond that identified in #12 above are anticipated.</w:t>
      </w:r>
    </w:p>
    <w:p w:rsidR="00EB3F3F" w:rsidRDefault="00EB3F3F" w:rsidP="00A87D41">
      <w:pPr>
        <w:tabs>
          <w:tab w:val="left" w:pos="-270"/>
        </w:tabs>
        <w:ind w:hanging="270"/>
      </w:pPr>
    </w:p>
    <w:p w:rsidR="0064096D" w:rsidRDefault="0064096D" w:rsidP="0064096D">
      <w:pPr>
        <w:numPr>
          <w:ilvl w:val="0"/>
          <w:numId w:val="3"/>
        </w:numPr>
        <w:tabs>
          <w:tab w:val="right" w:pos="360"/>
        </w:tabs>
        <w:rPr>
          <w:b/>
          <w:szCs w:val="24"/>
        </w:rPr>
      </w:pPr>
      <w:r>
        <w:rPr>
          <w:b/>
          <w:szCs w:val="24"/>
        </w:rPr>
        <w:t>Estimated Annualized Cost to the Federal Government</w:t>
      </w:r>
    </w:p>
    <w:p w:rsidR="00151CB5" w:rsidRDefault="0064096D" w:rsidP="00151CB5">
      <w:pPr>
        <w:rPr>
          <w:i/>
          <w:noProof/>
        </w:rPr>
      </w:pPr>
      <w:r>
        <w:rPr>
          <w:i/>
          <w:noProof/>
        </w:rPr>
        <w:t>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w:t>
      </w:r>
    </w:p>
    <w:p w:rsidR="006E4E62" w:rsidRDefault="006E4E62" w:rsidP="00151CB5"/>
    <w:p w:rsidR="000B2C68" w:rsidRDefault="008B5CCC" w:rsidP="00980439">
      <w:pPr>
        <w:ind w:left="-90"/>
      </w:pPr>
      <w:r>
        <w:t>Th</w:t>
      </w:r>
      <w:r w:rsidR="007570B8">
        <w:t>is</w:t>
      </w:r>
      <w:r>
        <w:t xml:space="preserve"> form</w:t>
      </w:r>
      <w:r w:rsidR="007570B8">
        <w:t xml:space="preserve"> is</w:t>
      </w:r>
      <w:r>
        <w:t xml:space="preserve"> filed with the appli</w:t>
      </w:r>
      <w:r w:rsidR="007570B8">
        <w:t xml:space="preserve">cation </w:t>
      </w:r>
      <w:r w:rsidR="00C439D3">
        <w:t xml:space="preserve">in the event </w:t>
      </w:r>
      <w:r>
        <w:t xml:space="preserve">there is a complaint by the applicant.   </w:t>
      </w:r>
      <w:r w:rsidR="0096783D">
        <w:t xml:space="preserve">Historically, </w:t>
      </w:r>
      <w:r>
        <w:t>SBA has received</w:t>
      </w:r>
      <w:r w:rsidR="0096783D">
        <w:t xml:space="preserve"> less than 1% complaints.</w:t>
      </w:r>
      <w:r w:rsidR="007570B8">
        <w:t xml:space="preserve"> </w:t>
      </w:r>
      <w:r w:rsidR="0096783D">
        <w:t>The F</w:t>
      </w:r>
      <w:r w:rsidR="00F8506E">
        <w:t xml:space="preserve">iscal Transfer Agent </w:t>
      </w:r>
      <w:r w:rsidR="0096783D">
        <w:t xml:space="preserve">is the repository for the documents. </w:t>
      </w:r>
    </w:p>
    <w:p w:rsidR="00C439D3" w:rsidRDefault="00C439D3" w:rsidP="0096783D">
      <w:pPr>
        <w:ind w:left="180"/>
      </w:pPr>
    </w:p>
    <w:p w:rsidR="00A3618D" w:rsidRPr="00C65B26" w:rsidRDefault="00A3618D" w:rsidP="00A87D41">
      <w:pPr>
        <w:ind w:left="180"/>
        <w:rPr>
          <w:u w:val="single"/>
        </w:rPr>
      </w:pPr>
      <w:r w:rsidRPr="00C65B26">
        <w:rPr>
          <w:u w:val="single"/>
        </w:rPr>
        <w:t>Form 159D</w:t>
      </w:r>
    </w:p>
    <w:p w:rsidR="00200A18" w:rsidRDefault="00200A18" w:rsidP="00200A18">
      <w:pPr>
        <w:ind w:left="180"/>
      </w:pPr>
      <w:r w:rsidRPr="00323494">
        <w:t>162</w:t>
      </w:r>
      <w:r>
        <w:t xml:space="preserve"> </w:t>
      </w:r>
      <w:r w:rsidRPr="00C65B26">
        <w:t>respon</w:t>
      </w:r>
      <w:r>
        <w:t>ses @ .5 hours for reviewing = 81</w:t>
      </w:r>
      <w:r w:rsidRPr="00C65B26">
        <w:t xml:space="preserve"> x </w:t>
      </w:r>
      <w:r w:rsidRPr="00323494">
        <w:t>$</w:t>
      </w:r>
      <w:r>
        <w:t>33.30</w:t>
      </w:r>
      <w:r w:rsidRPr="00C65B26">
        <w:t xml:space="preserve"> (hourly wage of average skill required, GS-12</w:t>
      </w:r>
      <w:r>
        <w:t>, step 1</w:t>
      </w:r>
      <w:r w:rsidRPr="00C65B26">
        <w:t xml:space="preserve">) </w:t>
      </w:r>
      <w:r w:rsidRPr="0091798E">
        <w:t xml:space="preserve">= </w:t>
      </w:r>
      <w:r w:rsidRPr="00323494">
        <w:t>$</w:t>
      </w:r>
      <w:r>
        <w:t>2,697.30</w:t>
      </w:r>
    </w:p>
    <w:p w:rsidR="00980439" w:rsidRPr="00C65B26" w:rsidRDefault="00980439" w:rsidP="00980439">
      <w:pPr>
        <w:ind w:left="180"/>
      </w:pPr>
    </w:p>
    <w:p w:rsidR="00C174E5" w:rsidRDefault="00C174E5" w:rsidP="00C174E5">
      <w:pPr>
        <w:tabs>
          <w:tab w:val="right" w:pos="360"/>
        </w:tabs>
        <w:ind w:left="360"/>
        <w:rPr>
          <w:b/>
          <w:szCs w:val="24"/>
        </w:rPr>
      </w:pPr>
      <w:r>
        <w:rPr>
          <w:b/>
          <w:szCs w:val="24"/>
        </w:rPr>
        <w:t>15.  Explanation of Program Changes in Items 13 or 14 on OMB Form 83-I</w:t>
      </w:r>
    </w:p>
    <w:p w:rsidR="00C174E5" w:rsidRDefault="00C174E5" w:rsidP="00C174E5">
      <w:pPr>
        <w:tabs>
          <w:tab w:val="right" w:pos="0"/>
        </w:tabs>
        <w:rPr>
          <w:i/>
          <w:noProof/>
        </w:rPr>
      </w:pPr>
      <w:r w:rsidRPr="00D63DD9">
        <w:rPr>
          <w:i/>
          <w:noProof/>
        </w:rPr>
        <w:t xml:space="preserve">Explain reasons for any program changes or adjustments reported in Items </w:t>
      </w:r>
      <w:r>
        <w:rPr>
          <w:i/>
          <w:noProof/>
        </w:rPr>
        <w:t>1</w:t>
      </w:r>
      <w:r w:rsidRPr="00D63DD9">
        <w:rPr>
          <w:i/>
          <w:noProof/>
        </w:rPr>
        <w:t>3 or 14 of the OMB Form 83-I</w:t>
      </w:r>
      <w:r>
        <w:rPr>
          <w:i/>
          <w:noProof/>
        </w:rPr>
        <w:t>.</w:t>
      </w:r>
    </w:p>
    <w:p w:rsidR="00A87D41" w:rsidRPr="00C65B26" w:rsidRDefault="00A87D41" w:rsidP="00A87D41"/>
    <w:p w:rsidR="008D1AA1" w:rsidRDefault="004538DB" w:rsidP="00394B96">
      <w:r>
        <w:t>For Form 159, t</w:t>
      </w:r>
      <w:r w:rsidR="00AC6464">
        <w:t xml:space="preserve">he </w:t>
      </w:r>
      <w:r w:rsidR="00C86867">
        <w:t>number of burden hours and the cost</w:t>
      </w:r>
      <w:r w:rsidR="0096783D">
        <w:t xml:space="preserve"> fluctuates due to the inclusion of the disaster program directly tied to the instance of declared disasters</w:t>
      </w:r>
    </w:p>
    <w:p w:rsidR="00B04EF1" w:rsidRDefault="00B04EF1" w:rsidP="00323494"/>
    <w:p w:rsidR="00C174E5" w:rsidRDefault="00C174E5" w:rsidP="00C174E5">
      <w:pPr>
        <w:tabs>
          <w:tab w:val="right" w:pos="360"/>
        </w:tabs>
        <w:rPr>
          <w:b/>
          <w:szCs w:val="24"/>
        </w:rPr>
      </w:pPr>
      <w:r>
        <w:rPr>
          <w:b/>
          <w:szCs w:val="24"/>
        </w:rPr>
        <w:t xml:space="preserve">       </w:t>
      </w:r>
      <w:r w:rsidRPr="00670570">
        <w:rPr>
          <w:b/>
          <w:szCs w:val="24"/>
        </w:rPr>
        <w:t>16</w:t>
      </w:r>
      <w:r w:rsidRPr="00BA1DDE">
        <w:rPr>
          <w:b/>
          <w:szCs w:val="24"/>
        </w:rPr>
        <w:t xml:space="preserve">.  </w:t>
      </w:r>
      <w:r>
        <w:rPr>
          <w:b/>
          <w:szCs w:val="24"/>
        </w:rPr>
        <w:t xml:space="preserve">Collection of Information </w:t>
      </w:r>
      <w:r w:rsidR="008133C4">
        <w:rPr>
          <w:b/>
          <w:szCs w:val="24"/>
        </w:rPr>
        <w:t>who’s</w:t>
      </w:r>
      <w:r>
        <w:rPr>
          <w:b/>
          <w:szCs w:val="24"/>
        </w:rPr>
        <w:t xml:space="preserve"> Results will be Published.</w:t>
      </w:r>
    </w:p>
    <w:p w:rsidR="00C174E5" w:rsidRDefault="00C174E5" w:rsidP="00C174E5">
      <w:pPr>
        <w:tabs>
          <w:tab w:val="right" w:pos="0"/>
        </w:tabs>
        <w:rPr>
          <w:i/>
          <w:noProof/>
        </w:rPr>
      </w:pPr>
      <w:r w:rsidRPr="00D90DBC">
        <w:rPr>
          <w:i/>
          <w:noProof/>
        </w:rPr>
        <w:t xml:space="preserve">For collection of information whose results will be published, outline plans </w:t>
      </w:r>
      <w:r>
        <w:rPr>
          <w:i/>
          <w:noProof/>
        </w:rPr>
        <w:t>for tabluation</w:t>
      </w:r>
      <w:r w:rsidRPr="00D90DBC">
        <w:rPr>
          <w:i/>
          <w:noProof/>
        </w:rPr>
        <w:t xml:space="preserve"> and publi</w:t>
      </w:r>
      <w:r w:rsidR="00697826">
        <w:rPr>
          <w:i/>
          <w:noProof/>
        </w:rPr>
        <w:t>ca</w:t>
      </w:r>
      <w:r w:rsidRPr="00D90DBC">
        <w:rPr>
          <w:i/>
          <w:noProof/>
        </w:rPr>
        <w:t>tion. A</w:t>
      </w:r>
      <w:r>
        <w:rPr>
          <w:i/>
          <w:noProof/>
        </w:rPr>
        <w:t>d</w:t>
      </w:r>
      <w:r w:rsidRPr="00D90DBC">
        <w:rPr>
          <w:i/>
          <w:noProof/>
        </w:rPr>
        <w:t>dress complex analytical techniques</w:t>
      </w:r>
      <w:r>
        <w:rPr>
          <w:i/>
          <w:noProof/>
        </w:rPr>
        <w:t xml:space="preserve">. </w:t>
      </w:r>
      <w:r w:rsidRPr="00D90DBC">
        <w:rPr>
          <w:i/>
          <w:noProof/>
        </w:rPr>
        <w:t xml:space="preserve"> Provide time schedules for the entire project</w:t>
      </w:r>
      <w:r>
        <w:rPr>
          <w:i/>
          <w:noProof/>
        </w:rPr>
        <w:t>.</w:t>
      </w:r>
    </w:p>
    <w:p w:rsidR="00C174E5" w:rsidRDefault="00C174E5" w:rsidP="00C174E5">
      <w:pPr>
        <w:tabs>
          <w:tab w:val="right" w:pos="0"/>
        </w:tabs>
        <w:rPr>
          <w:i/>
          <w:noProof/>
        </w:rPr>
      </w:pPr>
    </w:p>
    <w:p w:rsidR="00CF54F5" w:rsidRDefault="00A87D41" w:rsidP="00697826">
      <w:r>
        <w:t>Not applicable. The results of this collection of information will not be published for statistical use.</w:t>
      </w:r>
      <w:r w:rsidR="00E032A3">
        <w:t xml:space="preserve"> </w:t>
      </w:r>
      <w:r w:rsidR="00CF54F5">
        <w:t xml:space="preserve">There are no plans for tabulation or </w:t>
      </w:r>
      <w:r w:rsidR="00C86867">
        <w:t>publication;</w:t>
      </w:r>
      <w:r w:rsidR="00CF54F5">
        <w:t xml:space="preserve"> therefore, no complex analytical techniques will be used.  These forms are completed on an “as needed” basis to coincide with loan application requests and subsequent processing.</w:t>
      </w:r>
    </w:p>
    <w:p w:rsidR="00A87D41" w:rsidRDefault="00A87D41" w:rsidP="00A87D41"/>
    <w:p w:rsidR="00C174E5" w:rsidRDefault="00C174E5" w:rsidP="00C174E5">
      <w:pPr>
        <w:numPr>
          <w:ilvl w:val="0"/>
          <w:numId w:val="4"/>
        </w:numPr>
        <w:tabs>
          <w:tab w:val="right" w:pos="360"/>
        </w:tabs>
        <w:rPr>
          <w:b/>
          <w:szCs w:val="24"/>
        </w:rPr>
      </w:pPr>
      <w:r>
        <w:rPr>
          <w:b/>
          <w:szCs w:val="24"/>
        </w:rPr>
        <w:t>Expiration Date for Collection of this Data</w:t>
      </w:r>
    </w:p>
    <w:p w:rsidR="00C174E5" w:rsidRDefault="00C174E5" w:rsidP="00C174E5">
      <w:pPr>
        <w:rPr>
          <w:i/>
          <w:noProof/>
        </w:rPr>
      </w:pPr>
      <w:r>
        <w:rPr>
          <w:i/>
          <w:noProof/>
        </w:rPr>
        <w:t>If seeking approval to not display the expiration date for OMB approval of the information collection, excplain the reasons why the display would be inappropriate.</w:t>
      </w:r>
    </w:p>
    <w:p w:rsidR="00A87D41" w:rsidRDefault="00A87D41" w:rsidP="00A87D41">
      <w:pPr>
        <w:pStyle w:val="BodyTextIndent2"/>
        <w:ind w:left="270" w:hanging="450"/>
      </w:pPr>
    </w:p>
    <w:p w:rsidR="00C86867" w:rsidRDefault="00C86867" w:rsidP="00F33B9B">
      <w:pPr>
        <w:autoSpaceDE w:val="0"/>
        <w:autoSpaceDN w:val="0"/>
        <w:adjustRightInd w:val="0"/>
        <w:rPr>
          <w:color w:val="000080"/>
          <w:szCs w:val="24"/>
        </w:rPr>
      </w:pPr>
      <w:r w:rsidRPr="00CA35BE">
        <w:rPr>
          <w:szCs w:val="24"/>
        </w:rPr>
        <w:t xml:space="preserve">The expiration date will be displayed on the </w:t>
      </w:r>
      <w:r w:rsidR="00456F2A">
        <w:rPr>
          <w:szCs w:val="24"/>
        </w:rPr>
        <w:t xml:space="preserve">all three versions of the </w:t>
      </w:r>
      <w:r w:rsidRPr="00CA35BE">
        <w:rPr>
          <w:szCs w:val="24"/>
        </w:rPr>
        <w:t>form</w:t>
      </w:r>
      <w:r>
        <w:rPr>
          <w:color w:val="000080"/>
          <w:szCs w:val="24"/>
        </w:rPr>
        <w:t>.</w:t>
      </w:r>
    </w:p>
    <w:p w:rsidR="009F1DE9" w:rsidRDefault="00C174E5" w:rsidP="00C174E5">
      <w:pPr>
        <w:tabs>
          <w:tab w:val="right" w:pos="360"/>
        </w:tabs>
        <w:rPr>
          <w:b/>
          <w:szCs w:val="24"/>
        </w:rPr>
      </w:pPr>
      <w:r>
        <w:rPr>
          <w:b/>
          <w:szCs w:val="24"/>
        </w:rPr>
        <w:t xml:space="preserve"> </w:t>
      </w:r>
      <w:r>
        <w:rPr>
          <w:b/>
          <w:szCs w:val="24"/>
        </w:rPr>
        <w:tab/>
        <w:t xml:space="preserve">      </w:t>
      </w:r>
    </w:p>
    <w:p w:rsidR="00C174E5" w:rsidRDefault="00C174E5" w:rsidP="00C174E5">
      <w:pPr>
        <w:tabs>
          <w:tab w:val="right" w:pos="360"/>
        </w:tabs>
        <w:rPr>
          <w:b/>
          <w:szCs w:val="24"/>
        </w:rPr>
      </w:pPr>
      <w:r>
        <w:rPr>
          <w:b/>
          <w:szCs w:val="24"/>
        </w:rPr>
        <w:t>18.  Exceptions to the Certification in Block 19 on OMB Form 83-I</w:t>
      </w:r>
    </w:p>
    <w:p w:rsidR="00C174E5" w:rsidRDefault="00C174E5" w:rsidP="00C174E5">
      <w:pPr>
        <w:rPr>
          <w:b/>
          <w:szCs w:val="24"/>
        </w:rPr>
      </w:pPr>
      <w:r w:rsidRPr="00C1761E">
        <w:rPr>
          <w:i/>
          <w:noProof/>
        </w:rPr>
        <w:t>Explain each exception to the certiifcation s</w:t>
      </w:r>
      <w:r>
        <w:rPr>
          <w:i/>
          <w:noProof/>
        </w:rPr>
        <w:t xml:space="preserve">tatement </w:t>
      </w:r>
      <w:r w:rsidRPr="00C1761E">
        <w:rPr>
          <w:i/>
          <w:noProof/>
        </w:rPr>
        <w:t>iden</w:t>
      </w:r>
      <w:r>
        <w:rPr>
          <w:i/>
          <w:noProof/>
        </w:rPr>
        <w:t>tified</w:t>
      </w:r>
      <w:r w:rsidRPr="00C1761E">
        <w:rPr>
          <w:i/>
          <w:noProof/>
        </w:rPr>
        <w:t xml:space="preserve"> in Item 19, </w:t>
      </w:r>
      <w:r>
        <w:rPr>
          <w:i/>
          <w:noProof/>
        </w:rPr>
        <w:t>“</w:t>
      </w:r>
      <w:r w:rsidRPr="00C1761E">
        <w:rPr>
          <w:i/>
          <w:noProof/>
        </w:rPr>
        <w:t>Certfication</w:t>
      </w:r>
      <w:r>
        <w:rPr>
          <w:i/>
          <w:noProof/>
        </w:rPr>
        <w:t xml:space="preserve"> for Paperwork Reduction Act Submission</w:t>
      </w:r>
      <w:r w:rsidR="006E4E62">
        <w:rPr>
          <w:i/>
          <w:noProof/>
        </w:rPr>
        <w:t>,</w:t>
      </w:r>
      <w:r>
        <w:rPr>
          <w:i/>
          <w:noProof/>
        </w:rPr>
        <w:t>”</w:t>
      </w:r>
      <w:r w:rsidRPr="00C1761E">
        <w:rPr>
          <w:i/>
          <w:noProof/>
        </w:rPr>
        <w:t xml:space="preserve"> of</w:t>
      </w:r>
      <w:r>
        <w:rPr>
          <w:i/>
          <w:noProof/>
        </w:rPr>
        <w:t xml:space="preserve"> </w:t>
      </w:r>
      <w:r w:rsidRPr="00C1761E">
        <w:rPr>
          <w:i/>
          <w:noProof/>
        </w:rPr>
        <w:t xml:space="preserve">OMB </w:t>
      </w:r>
      <w:r>
        <w:rPr>
          <w:i/>
          <w:noProof/>
        </w:rPr>
        <w:t xml:space="preserve">Form </w:t>
      </w:r>
      <w:r w:rsidRPr="00C1761E">
        <w:rPr>
          <w:i/>
          <w:noProof/>
        </w:rPr>
        <w:t>83-I</w:t>
      </w:r>
      <w:r>
        <w:rPr>
          <w:i/>
          <w:noProof/>
        </w:rPr>
        <w:t>.</w:t>
      </w:r>
    </w:p>
    <w:p w:rsidR="00C174E5" w:rsidRDefault="00C174E5" w:rsidP="00C174E5">
      <w:pPr>
        <w:rPr>
          <w:szCs w:val="24"/>
        </w:rPr>
      </w:pPr>
    </w:p>
    <w:p w:rsidR="003B7AE2" w:rsidRDefault="003B7AE2" w:rsidP="00C174E5">
      <w:pPr>
        <w:rPr>
          <w:szCs w:val="24"/>
        </w:rPr>
      </w:pPr>
      <w:r>
        <w:rPr>
          <w:szCs w:val="24"/>
        </w:rPr>
        <w:t>Not applicable</w:t>
      </w:r>
    </w:p>
    <w:p w:rsidR="003B7AE2" w:rsidRDefault="003B7AE2" w:rsidP="00C174E5">
      <w:pPr>
        <w:rPr>
          <w:szCs w:val="24"/>
        </w:rPr>
      </w:pPr>
    </w:p>
    <w:p w:rsidR="00BC05D1" w:rsidRDefault="00BC05D1" w:rsidP="00BC05D1">
      <w:pPr>
        <w:tabs>
          <w:tab w:val="right" w:pos="0"/>
        </w:tabs>
        <w:rPr>
          <w:b/>
          <w:szCs w:val="24"/>
          <w:u w:val="single"/>
        </w:rPr>
      </w:pPr>
      <w:r>
        <w:rPr>
          <w:b/>
          <w:szCs w:val="24"/>
        </w:rPr>
        <w:t xml:space="preserve">B. </w:t>
      </w:r>
      <w:r>
        <w:rPr>
          <w:b/>
          <w:szCs w:val="24"/>
          <w:u w:val="single"/>
        </w:rPr>
        <w:t>Collection of Information Employing Statistical Methods.</w:t>
      </w:r>
    </w:p>
    <w:p w:rsidR="00BC05D1" w:rsidRDefault="00BC05D1" w:rsidP="00BC05D1">
      <w:pPr>
        <w:rPr>
          <w:i/>
        </w:rPr>
      </w:pPr>
      <w:r>
        <w:rPr>
          <w:i/>
        </w:rPr>
        <w:t>Describe (including a numerical estimate) the potential respondent universe and any sampling or other respondent selection method to be used.</w:t>
      </w:r>
    </w:p>
    <w:p w:rsidR="00BC05D1" w:rsidRDefault="00BC05D1" w:rsidP="00BC05D1">
      <w:pPr>
        <w:tabs>
          <w:tab w:val="right" w:pos="0"/>
        </w:tabs>
        <w:rPr>
          <w:b/>
          <w:szCs w:val="24"/>
        </w:rPr>
      </w:pPr>
    </w:p>
    <w:p w:rsidR="00A87D41" w:rsidRDefault="00BC05D1" w:rsidP="00A87D41">
      <w:r>
        <w:t>Not applicable.</w:t>
      </w:r>
    </w:p>
    <w:sectPr w:rsidR="00A87D41" w:rsidSect="00895325">
      <w:footerReference w:type="even" r:id="rId10"/>
      <w:footerReference w:type="defaul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7F4" w:rsidRDefault="005977F4">
      <w:r>
        <w:separator/>
      </w:r>
    </w:p>
  </w:endnote>
  <w:endnote w:type="continuationSeparator" w:id="0">
    <w:p w:rsidR="005977F4" w:rsidRDefault="00597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3B3" w:rsidRDefault="004903B3" w:rsidP="00CF54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903B3" w:rsidRDefault="004903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3B3" w:rsidRDefault="004903B3" w:rsidP="00CF54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31BB">
      <w:rPr>
        <w:rStyle w:val="PageNumber"/>
        <w:noProof/>
      </w:rPr>
      <w:t>2</w:t>
    </w:r>
    <w:r>
      <w:rPr>
        <w:rStyle w:val="PageNumber"/>
      </w:rPr>
      <w:fldChar w:fldCharType="end"/>
    </w:r>
  </w:p>
  <w:p w:rsidR="004903B3" w:rsidRDefault="004903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7F4" w:rsidRDefault="005977F4">
      <w:r>
        <w:separator/>
      </w:r>
    </w:p>
  </w:footnote>
  <w:footnote w:type="continuationSeparator" w:id="0">
    <w:p w:rsidR="005977F4" w:rsidRDefault="005977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54D0"/>
    <w:multiLevelType w:val="hybridMultilevel"/>
    <w:tmpl w:val="2294DB94"/>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980326"/>
    <w:multiLevelType w:val="singleLevel"/>
    <w:tmpl w:val="E9B2E4E4"/>
    <w:lvl w:ilvl="0">
      <w:start w:val="2"/>
      <w:numFmt w:val="upperLetter"/>
      <w:lvlText w:val="%1."/>
      <w:lvlJc w:val="left"/>
      <w:pPr>
        <w:tabs>
          <w:tab w:val="num" w:pos="720"/>
        </w:tabs>
        <w:ind w:left="720" w:hanging="720"/>
      </w:pPr>
      <w:rPr>
        <w:rFonts w:hint="default"/>
      </w:rPr>
    </w:lvl>
  </w:abstractNum>
  <w:abstractNum w:abstractNumId="2">
    <w:nsid w:val="2947465F"/>
    <w:multiLevelType w:val="hybridMultilevel"/>
    <w:tmpl w:val="DB948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F94822"/>
    <w:multiLevelType w:val="hybridMultilevel"/>
    <w:tmpl w:val="7A5EFD0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BE83C1A"/>
    <w:multiLevelType w:val="singleLevel"/>
    <w:tmpl w:val="CF0C84E2"/>
    <w:lvl w:ilvl="0">
      <w:start w:val="1"/>
      <w:numFmt w:val="decimal"/>
      <w:lvlText w:val="%1."/>
      <w:lvlJc w:val="left"/>
      <w:pPr>
        <w:tabs>
          <w:tab w:val="num" w:pos="720"/>
        </w:tabs>
        <w:ind w:left="720" w:hanging="720"/>
      </w:pPr>
      <w:rPr>
        <w:rFonts w:hint="default"/>
      </w:rPr>
    </w:lvl>
  </w:abstractNum>
  <w:num w:numId="1">
    <w:abstractNumId w:val="4"/>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F1A"/>
    <w:rsid w:val="000066A4"/>
    <w:rsid w:val="0001002D"/>
    <w:rsid w:val="00013931"/>
    <w:rsid w:val="00023089"/>
    <w:rsid w:val="00025DE2"/>
    <w:rsid w:val="00026FB4"/>
    <w:rsid w:val="000301F9"/>
    <w:rsid w:val="0004043D"/>
    <w:rsid w:val="000444B6"/>
    <w:rsid w:val="0004739D"/>
    <w:rsid w:val="00053175"/>
    <w:rsid w:val="00063019"/>
    <w:rsid w:val="000658DC"/>
    <w:rsid w:val="000858A4"/>
    <w:rsid w:val="00086BC6"/>
    <w:rsid w:val="00093C37"/>
    <w:rsid w:val="000963BD"/>
    <w:rsid w:val="000A4F63"/>
    <w:rsid w:val="000A5213"/>
    <w:rsid w:val="000A663B"/>
    <w:rsid w:val="000B2C68"/>
    <w:rsid w:val="000E305A"/>
    <w:rsid w:val="000F541F"/>
    <w:rsid w:val="0010409D"/>
    <w:rsid w:val="001068FF"/>
    <w:rsid w:val="001256A8"/>
    <w:rsid w:val="00130A6D"/>
    <w:rsid w:val="00150A97"/>
    <w:rsid w:val="00151CB5"/>
    <w:rsid w:val="00157171"/>
    <w:rsid w:val="001653AD"/>
    <w:rsid w:val="00177B5F"/>
    <w:rsid w:val="001B46BF"/>
    <w:rsid w:val="001C17BE"/>
    <w:rsid w:val="001D718E"/>
    <w:rsid w:val="001D7EE2"/>
    <w:rsid w:val="001E2F42"/>
    <w:rsid w:val="001E4686"/>
    <w:rsid w:val="001F24D0"/>
    <w:rsid w:val="001F2873"/>
    <w:rsid w:val="001F3D8A"/>
    <w:rsid w:val="00200A18"/>
    <w:rsid w:val="002015B8"/>
    <w:rsid w:val="002044E5"/>
    <w:rsid w:val="00221576"/>
    <w:rsid w:val="00223F15"/>
    <w:rsid w:val="002331F2"/>
    <w:rsid w:val="002368ED"/>
    <w:rsid w:val="00250E0E"/>
    <w:rsid w:val="002531BB"/>
    <w:rsid w:val="0025437F"/>
    <w:rsid w:val="00265B6F"/>
    <w:rsid w:val="00266D62"/>
    <w:rsid w:val="00277B36"/>
    <w:rsid w:val="00285CFC"/>
    <w:rsid w:val="002A1B27"/>
    <w:rsid w:val="002A1F75"/>
    <w:rsid w:val="002A2F92"/>
    <w:rsid w:val="002C3A35"/>
    <w:rsid w:val="002D335D"/>
    <w:rsid w:val="002F238C"/>
    <w:rsid w:val="002F52F0"/>
    <w:rsid w:val="00302D38"/>
    <w:rsid w:val="00322E27"/>
    <w:rsid w:val="00323354"/>
    <w:rsid w:val="00323494"/>
    <w:rsid w:val="00332CAF"/>
    <w:rsid w:val="003479E7"/>
    <w:rsid w:val="00355C20"/>
    <w:rsid w:val="0035665A"/>
    <w:rsid w:val="00357F5A"/>
    <w:rsid w:val="003672BD"/>
    <w:rsid w:val="00380225"/>
    <w:rsid w:val="00392B70"/>
    <w:rsid w:val="00394B96"/>
    <w:rsid w:val="003B7AE2"/>
    <w:rsid w:val="003C4D7E"/>
    <w:rsid w:val="003C70F6"/>
    <w:rsid w:val="003D1570"/>
    <w:rsid w:val="003D66D8"/>
    <w:rsid w:val="003F6986"/>
    <w:rsid w:val="00411BDD"/>
    <w:rsid w:val="00413896"/>
    <w:rsid w:val="00416813"/>
    <w:rsid w:val="004456BA"/>
    <w:rsid w:val="004538DB"/>
    <w:rsid w:val="00456F2A"/>
    <w:rsid w:val="00462274"/>
    <w:rsid w:val="00471FB5"/>
    <w:rsid w:val="004903B3"/>
    <w:rsid w:val="004974BF"/>
    <w:rsid w:val="004A66C4"/>
    <w:rsid w:val="004C689D"/>
    <w:rsid w:val="004D0B08"/>
    <w:rsid w:val="004D5B54"/>
    <w:rsid w:val="004E00B4"/>
    <w:rsid w:val="004E32B2"/>
    <w:rsid w:val="00526F38"/>
    <w:rsid w:val="00527506"/>
    <w:rsid w:val="00531FA7"/>
    <w:rsid w:val="005333E0"/>
    <w:rsid w:val="00535C6F"/>
    <w:rsid w:val="0054194B"/>
    <w:rsid w:val="00543FE3"/>
    <w:rsid w:val="0054451E"/>
    <w:rsid w:val="00566296"/>
    <w:rsid w:val="00575E50"/>
    <w:rsid w:val="00584F45"/>
    <w:rsid w:val="005977F4"/>
    <w:rsid w:val="005A0317"/>
    <w:rsid w:val="005B7E5D"/>
    <w:rsid w:val="005C72D4"/>
    <w:rsid w:val="005F324A"/>
    <w:rsid w:val="005F5354"/>
    <w:rsid w:val="005F5646"/>
    <w:rsid w:val="005F7ECB"/>
    <w:rsid w:val="00602091"/>
    <w:rsid w:val="0062174A"/>
    <w:rsid w:val="00623D62"/>
    <w:rsid w:val="00630A09"/>
    <w:rsid w:val="0063621D"/>
    <w:rsid w:val="0064096D"/>
    <w:rsid w:val="006542B0"/>
    <w:rsid w:val="00662B56"/>
    <w:rsid w:val="006708B8"/>
    <w:rsid w:val="00673E5A"/>
    <w:rsid w:val="00685933"/>
    <w:rsid w:val="00697826"/>
    <w:rsid w:val="006A3E9C"/>
    <w:rsid w:val="006A7114"/>
    <w:rsid w:val="006B3F49"/>
    <w:rsid w:val="006B5ED0"/>
    <w:rsid w:val="006D1451"/>
    <w:rsid w:val="006D5A5D"/>
    <w:rsid w:val="006E182B"/>
    <w:rsid w:val="006E41B0"/>
    <w:rsid w:val="006E4E62"/>
    <w:rsid w:val="006F3B19"/>
    <w:rsid w:val="006F5F17"/>
    <w:rsid w:val="006F65AB"/>
    <w:rsid w:val="00700767"/>
    <w:rsid w:val="00717D21"/>
    <w:rsid w:val="00723D65"/>
    <w:rsid w:val="0072656B"/>
    <w:rsid w:val="00751306"/>
    <w:rsid w:val="007570B8"/>
    <w:rsid w:val="00765D80"/>
    <w:rsid w:val="00767037"/>
    <w:rsid w:val="0076750F"/>
    <w:rsid w:val="00772462"/>
    <w:rsid w:val="0077511B"/>
    <w:rsid w:val="00777FFD"/>
    <w:rsid w:val="00782637"/>
    <w:rsid w:val="0078683B"/>
    <w:rsid w:val="00792D05"/>
    <w:rsid w:val="007A58C6"/>
    <w:rsid w:val="007B24C4"/>
    <w:rsid w:val="007B4069"/>
    <w:rsid w:val="007B646C"/>
    <w:rsid w:val="007C053C"/>
    <w:rsid w:val="007C21C6"/>
    <w:rsid w:val="007D1E64"/>
    <w:rsid w:val="007D3728"/>
    <w:rsid w:val="007E23E0"/>
    <w:rsid w:val="007E4433"/>
    <w:rsid w:val="007E71C3"/>
    <w:rsid w:val="007F2058"/>
    <w:rsid w:val="007F43B4"/>
    <w:rsid w:val="00802552"/>
    <w:rsid w:val="008133C4"/>
    <w:rsid w:val="008221CE"/>
    <w:rsid w:val="00824A93"/>
    <w:rsid w:val="008321D4"/>
    <w:rsid w:val="00834BE0"/>
    <w:rsid w:val="008444F5"/>
    <w:rsid w:val="0085762F"/>
    <w:rsid w:val="00861AAD"/>
    <w:rsid w:val="008624CC"/>
    <w:rsid w:val="008760A4"/>
    <w:rsid w:val="008779B7"/>
    <w:rsid w:val="008865DC"/>
    <w:rsid w:val="00895325"/>
    <w:rsid w:val="0089632F"/>
    <w:rsid w:val="00896578"/>
    <w:rsid w:val="008977BE"/>
    <w:rsid w:val="008A009E"/>
    <w:rsid w:val="008A10DC"/>
    <w:rsid w:val="008A5439"/>
    <w:rsid w:val="008A7F1A"/>
    <w:rsid w:val="008B5CCC"/>
    <w:rsid w:val="008B78F9"/>
    <w:rsid w:val="008C0BE2"/>
    <w:rsid w:val="008D03C3"/>
    <w:rsid w:val="008D1AA1"/>
    <w:rsid w:val="008D6591"/>
    <w:rsid w:val="008F44CD"/>
    <w:rsid w:val="0090108B"/>
    <w:rsid w:val="00913A84"/>
    <w:rsid w:val="0091401D"/>
    <w:rsid w:val="00916CE5"/>
    <w:rsid w:val="0091798E"/>
    <w:rsid w:val="009200E6"/>
    <w:rsid w:val="0092287E"/>
    <w:rsid w:val="00926951"/>
    <w:rsid w:val="00940F69"/>
    <w:rsid w:val="00943D4B"/>
    <w:rsid w:val="00947B4D"/>
    <w:rsid w:val="009607F6"/>
    <w:rsid w:val="0096783D"/>
    <w:rsid w:val="00970AC2"/>
    <w:rsid w:val="009736A3"/>
    <w:rsid w:val="00980439"/>
    <w:rsid w:val="00991EA6"/>
    <w:rsid w:val="009B11E3"/>
    <w:rsid w:val="009C3217"/>
    <w:rsid w:val="009E03C6"/>
    <w:rsid w:val="009F1DE9"/>
    <w:rsid w:val="009F29FF"/>
    <w:rsid w:val="00A02572"/>
    <w:rsid w:val="00A026C0"/>
    <w:rsid w:val="00A049DD"/>
    <w:rsid w:val="00A0596D"/>
    <w:rsid w:val="00A104CD"/>
    <w:rsid w:val="00A2371D"/>
    <w:rsid w:val="00A24511"/>
    <w:rsid w:val="00A346F4"/>
    <w:rsid w:val="00A3618D"/>
    <w:rsid w:val="00A63F33"/>
    <w:rsid w:val="00A64534"/>
    <w:rsid w:val="00A700EE"/>
    <w:rsid w:val="00A8053C"/>
    <w:rsid w:val="00A8185E"/>
    <w:rsid w:val="00A87D41"/>
    <w:rsid w:val="00AA0623"/>
    <w:rsid w:val="00AA6B10"/>
    <w:rsid w:val="00AB7291"/>
    <w:rsid w:val="00AC23AF"/>
    <w:rsid w:val="00AC245D"/>
    <w:rsid w:val="00AC6464"/>
    <w:rsid w:val="00AC707B"/>
    <w:rsid w:val="00AC78C4"/>
    <w:rsid w:val="00AD04B4"/>
    <w:rsid w:val="00B04EF1"/>
    <w:rsid w:val="00B2129C"/>
    <w:rsid w:val="00B23A25"/>
    <w:rsid w:val="00B31A1B"/>
    <w:rsid w:val="00B41DF3"/>
    <w:rsid w:val="00B503BE"/>
    <w:rsid w:val="00B57442"/>
    <w:rsid w:val="00B64176"/>
    <w:rsid w:val="00B70076"/>
    <w:rsid w:val="00B70F12"/>
    <w:rsid w:val="00BA54F2"/>
    <w:rsid w:val="00BB576B"/>
    <w:rsid w:val="00BC05D1"/>
    <w:rsid w:val="00BC2B4F"/>
    <w:rsid w:val="00BD40E1"/>
    <w:rsid w:val="00BD54CD"/>
    <w:rsid w:val="00BD5DB4"/>
    <w:rsid w:val="00BD7E06"/>
    <w:rsid w:val="00C06930"/>
    <w:rsid w:val="00C10E60"/>
    <w:rsid w:val="00C174E5"/>
    <w:rsid w:val="00C2066A"/>
    <w:rsid w:val="00C21A4C"/>
    <w:rsid w:val="00C228B7"/>
    <w:rsid w:val="00C23DCD"/>
    <w:rsid w:val="00C348C7"/>
    <w:rsid w:val="00C439D3"/>
    <w:rsid w:val="00C61175"/>
    <w:rsid w:val="00C6501A"/>
    <w:rsid w:val="00C65638"/>
    <w:rsid w:val="00C65B26"/>
    <w:rsid w:val="00C75BDD"/>
    <w:rsid w:val="00C806D3"/>
    <w:rsid w:val="00C85788"/>
    <w:rsid w:val="00C86867"/>
    <w:rsid w:val="00C92167"/>
    <w:rsid w:val="00CA35BE"/>
    <w:rsid w:val="00CA789A"/>
    <w:rsid w:val="00CC2AC7"/>
    <w:rsid w:val="00CC78FE"/>
    <w:rsid w:val="00CF54F5"/>
    <w:rsid w:val="00D01E57"/>
    <w:rsid w:val="00D067DA"/>
    <w:rsid w:val="00D0757D"/>
    <w:rsid w:val="00D15299"/>
    <w:rsid w:val="00D16A87"/>
    <w:rsid w:val="00D223FD"/>
    <w:rsid w:val="00D443E7"/>
    <w:rsid w:val="00D855AE"/>
    <w:rsid w:val="00D9701B"/>
    <w:rsid w:val="00D979F0"/>
    <w:rsid w:val="00DA47E4"/>
    <w:rsid w:val="00DB2288"/>
    <w:rsid w:val="00E032A3"/>
    <w:rsid w:val="00E03F0B"/>
    <w:rsid w:val="00E107C2"/>
    <w:rsid w:val="00E15228"/>
    <w:rsid w:val="00E36257"/>
    <w:rsid w:val="00E432BA"/>
    <w:rsid w:val="00E56709"/>
    <w:rsid w:val="00E62DEE"/>
    <w:rsid w:val="00E6682F"/>
    <w:rsid w:val="00E90456"/>
    <w:rsid w:val="00E93203"/>
    <w:rsid w:val="00E932C4"/>
    <w:rsid w:val="00E967CE"/>
    <w:rsid w:val="00EA2883"/>
    <w:rsid w:val="00EB1B0A"/>
    <w:rsid w:val="00EB3F3F"/>
    <w:rsid w:val="00EB793C"/>
    <w:rsid w:val="00ED10FE"/>
    <w:rsid w:val="00ED40C3"/>
    <w:rsid w:val="00ED5AFA"/>
    <w:rsid w:val="00EE1656"/>
    <w:rsid w:val="00EE59EA"/>
    <w:rsid w:val="00EE7E9B"/>
    <w:rsid w:val="00EF0F4E"/>
    <w:rsid w:val="00F01B2A"/>
    <w:rsid w:val="00F14725"/>
    <w:rsid w:val="00F33B9B"/>
    <w:rsid w:val="00F351C6"/>
    <w:rsid w:val="00F425AD"/>
    <w:rsid w:val="00F46F27"/>
    <w:rsid w:val="00F51045"/>
    <w:rsid w:val="00F81623"/>
    <w:rsid w:val="00F8506E"/>
    <w:rsid w:val="00F9620D"/>
    <w:rsid w:val="00FA41BC"/>
    <w:rsid w:val="00FC44F9"/>
    <w:rsid w:val="00FC546C"/>
    <w:rsid w:val="00FC6C4C"/>
    <w:rsid w:val="00FD0ED6"/>
    <w:rsid w:val="00FD7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526F3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8F44CD"/>
    <w:pPr>
      <w:ind w:left="900"/>
    </w:pPr>
  </w:style>
  <w:style w:type="paragraph" w:styleId="Footer">
    <w:name w:val="footer"/>
    <w:basedOn w:val="Normal"/>
    <w:rsid w:val="00CF54F5"/>
    <w:pPr>
      <w:tabs>
        <w:tab w:val="center" w:pos="4320"/>
        <w:tab w:val="right" w:pos="8640"/>
      </w:tabs>
    </w:pPr>
  </w:style>
  <w:style w:type="character" w:styleId="PageNumber">
    <w:name w:val="page number"/>
    <w:basedOn w:val="DefaultParagraphFont"/>
    <w:rsid w:val="00CF54F5"/>
  </w:style>
  <w:style w:type="character" w:styleId="Hyperlink">
    <w:name w:val="Hyperlink"/>
    <w:rsid w:val="00772462"/>
    <w:rPr>
      <w:color w:val="0000FF"/>
      <w:u w:val="single"/>
    </w:rPr>
  </w:style>
  <w:style w:type="paragraph" w:styleId="BalloonText">
    <w:name w:val="Balloon Text"/>
    <w:basedOn w:val="Normal"/>
    <w:semiHidden/>
    <w:rsid w:val="008221CE"/>
    <w:rPr>
      <w:rFonts w:ascii="Tahoma" w:hAnsi="Tahoma" w:cs="Tahoma"/>
      <w:sz w:val="16"/>
      <w:szCs w:val="16"/>
    </w:rPr>
  </w:style>
  <w:style w:type="paragraph" w:styleId="Header">
    <w:name w:val="header"/>
    <w:basedOn w:val="Normal"/>
    <w:rsid w:val="00E03F0B"/>
    <w:pPr>
      <w:tabs>
        <w:tab w:val="center" w:pos="4320"/>
        <w:tab w:val="right" w:pos="8640"/>
      </w:tabs>
    </w:pPr>
  </w:style>
  <w:style w:type="character" w:styleId="CommentReference">
    <w:name w:val="annotation reference"/>
    <w:semiHidden/>
    <w:rsid w:val="008977BE"/>
    <w:rPr>
      <w:sz w:val="16"/>
      <w:szCs w:val="16"/>
    </w:rPr>
  </w:style>
  <w:style w:type="paragraph" w:styleId="CommentText">
    <w:name w:val="annotation text"/>
    <w:basedOn w:val="Normal"/>
    <w:semiHidden/>
    <w:rsid w:val="008977BE"/>
    <w:rPr>
      <w:sz w:val="20"/>
    </w:rPr>
  </w:style>
  <w:style w:type="paragraph" w:styleId="CommentSubject">
    <w:name w:val="annotation subject"/>
    <w:basedOn w:val="CommentText"/>
    <w:next w:val="CommentText"/>
    <w:semiHidden/>
    <w:rsid w:val="008977BE"/>
    <w:rPr>
      <w:b/>
      <w:bCs/>
    </w:rPr>
  </w:style>
  <w:style w:type="paragraph" w:styleId="PlainText">
    <w:name w:val="Plain Text"/>
    <w:basedOn w:val="Normal"/>
    <w:rsid w:val="00411BDD"/>
    <w:rPr>
      <w:rFonts w:ascii="Courier New" w:hAnsi="Courier New" w:cs="Courier New"/>
      <w:sz w:val="20"/>
    </w:rPr>
  </w:style>
  <w:style w:type="character" w:styleId="FollowedHyperlink">
    <w:name w:val="FollowedHyperlink"/>
    <w:rsid w:val="002A1F75"/>
    <w:rPr>
      <w:color w:val="606420"/>
      <w:u w:val="single"/>
    </w:rPr>
  </w:style>
  <w:style w:type="paragraph" w:styleId="Revision">
    <w:name w:val="Revision"/>
    <w:hidden/>
    <w:uiPriority w:val="99"/>
    <w:semiHidden/>
    <w:rsid w:val="00C61175"/>
    <w:rPr>
      <w:sz w:val="24"/>
    </w:rPr>
  </w:style>
  <w:style w:type="paragraph" w:styleId="ListParagraph">
    <w:name w:val="List Paragraph"/>
    <w:basedOn w:val="Normal"/>
    <w:uiPriority w:val="34"/>
    <w:qFormat/>
    <w:rsid w:val="008624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526F3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8F44CD"/>
    <w:pPr>
      <w:ind w:left="900"/>
    </w:pPr>
  </w:style>
  <w:style w:type="paragraph" w:styleId="Footer">
    <w:name w:val="footer"/>
    <w:basedOn w:val="Normal"/>
    <w:rsid w:val="00CF54F5"/>
    <w:pPr>
      <w:tabs>
        <w:tab w:val="center" w:pos="4320"/>
        <w:tab w:val="right" w:pos="8640"/>
      </w:tabs>
    </w:pPr>
  </w:style>
  <w:style w:type="character" w:styleId="PageNumber">
    <w:name w:val="page number"/>
    <w:basedOn w:val="DefaultParagraphFont"/>
    <w:rsid w:val="00CF54F5"/>
  </w:style>
  <w:style w:type="character" w:styleId="Hyperlink">
    <w:name w:val="Hyperlink"/>
    <w:rsid w:val="00772462"/>
    <w:rPr>
      <w:color w:val="0000FF"/>
      <w:u w:val="single"/>
    </w:rPr>
  </w:style>
  <w:style w:type="paragraph" w:styleId="BalloonText">
    <w:name w:val="Balloon Text"/>
    <w:basedOn w:val="Normal"/>
    <w:semiHidden/>
    <w:rsid w:val="008221CE"/>
    <w:rPr>
      <w:rFonts w:ascii="Tahoma" w:hAnsi="Tahoma" w:cs="Tahoma"/>
      <w:sz w:val="16"/>
      <w:szCs w:val="16"/>
    </w:rPr>
  </w:style>
  <w:style w:type="paragraph" w:styleId="Header">
    <w:name w:val="header"/>
    <w:basedOn w:val="Normal"/>
    <w:rsid w:val="00E03F0B"/>
    <w:pPr>
      <w:tabs>
        <w:tab w:val="center" w:pos="4320"/>
        <w:tab w:val="right" w:pos="8640"/>
      </w:tabs>
    </w:pPr>
  </w:style>
  <w:style w:type="character" w:styleId="CommentReference">
    <w:name w:val="annotation reference"/>
    <w:semiHidden/>
    <w:rsid w:val="008977BE"/>
    <w:rPr>
      <w:sz w:val="16"/>
      <w:szCs w:val="16"/>
    </w:rPr>
  </w:style>
  <w:style w:type="paragraph" w:styleId="CommentText">
    <w:name w:val="annotation text"/>
    <w:basedOn w:val="Normal"/>
    <w:semiHidden/>
    <w:rsid w:val="008977BE"/>
    <w:rPr>
      <w:sz w:val="20"/>
    </w:rPr>
  </w:style>
  <w:style w:type="paragraph" w:styleId="CommentSubject">
    <w:name w:val="annotation subject"/>
    <w:basedOn w:val="CommentText"/>
    <w:next w:val="CommentText"/>
    <w:semiHidden/>
    <w:rsid w:val="008977BE"/>
    <w:rPr>
      <w:b/>
      <w:bCs/>
    </w:rPr>
  </w:style>
  <w:style w:type="paragraph" w:styleId="PlainText">
    <w:name w:val="Plain Text"/>
    <w:basedOn w:val="Normal"/>
    <w:rsid w:val="00411BDD"/>
    <w:rPr>
      <w:rFonts w:ascii="Courier New" w:hAnsi="Courier New" w:cs="Courier New"/>
      <w:sz w:val="20"/>
    </w:rPr>
  </w:style>
  <w:style w:type="character" w:styleId="FollowedHyperlink">
    <w:name w:val="FollowedHyperlink"/>
    <w:rsid w:val="002A1F75"/>
    <w:rPr>
      <w:color w:val="606420"/>
      <w:u w:val="single"/>
    </w:rPr>
  </w:style>
  <w:style w:type="paragraph" w:styleId="Revision">
    <w:name w:val="Revision"/>
    <w:hidden/>
    <w:uiPriority w:val="99"/>
    <w:semiHidden/>
    <w:rsid w:val="00C61175"/>
    <w:rPr>
      <w:sz w:val="24"/>
    </w:rPr>
  </w:style>
  <w:style w:type="paragraph" w:styleId="ListParagraph">
    <w:name w:val="List Paragraph"/>
    <w:basedOn w:val="Normal"/>
    <w:uiPriority w:val="34"/>
    <w:qFormat/>
    <w:rsid w:val="008624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96125">
      <w:bodyDiv w:val="1"/>
      <w:marLeft w:val="0"/>
      <w:marRight w:val="0"/>
      <w:marTop w:val="0"/>
      <w:marBottom w:val="0"/>
      <w:divBdr>
        <w:top w:val="none" w:sz="0" w:space="0" w:color="auto"/>
        <w:left w:val="none" w:sz="0" w:space="0" w:color="auto"/>
        <w:bottom w:val="none" w:sz="0" w:space="0" w:color="auto"/>
        <w:right w:val="none" w:sz="0" w:space="0" w:color="auto"/>
      </w:divBdr>
    </w:div>
    <w:div w:id="71323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b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A52E7-9C2C-4D2C-BC8C-AE3ED490D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990FBA44.dotm</Template>
  <TotalTime>1</TotalTime>
  <Pages>7</Pages>
  <Words>2251</Words>
  <Characters>12837</Characters>
  <Application>Microsoft Office Word</Application>
  <DocSecurity>4</DocSecurity>
  <Lines>106</Lines>
  <Paragraphs>30</Paragraphs>
  <ScaleCrop>false</ScaleCrop>
  <HeadingPairs>
    <vt:vector size="2" baseType="variant">
      <vt:variant>
        <vt:lpstr>Title</vt:lpstr>
      </vt:variant>
      <vt:variant>
        <vt:i4>1</vt:i4>
      </vt:variant>
    </vt:vector>
  </HeadingPairs>
  <TitlesOfParts>
    <vt:vector size="1" baseType="lpstr">
      <vt:lpstr>Supporting Statement for SBA Form 160, 160A, 1059</vt:lpstr>
    </vt:vector>
  </TitlesOfParts>
  <Company>SBA</Company>
  <LinksUpToDate>false</LinksUpToDate>
  <CharactersWithSpaces>15058</CharactersWithSpaces>
  <SharedDoc>false</SharedDoc>
  <HLinks>
    <vt:vector size="12" baseType="variant">
      <vt:variant>
        <vt:i4>6160454</vt:i4>
      </vt:variant>
      <vt:variant>
        <vt:i4>3</vt:i4>
      </vt:variant>
      <vt:variant>
        <vt:i4>0</vt:i4>
      </vt:variant>
      <vt:variant>
        <vt:i4>5</vt:i4>
      </vt:variant>
      <vt:variant>
        <vt:lpwstr>http://www.sba.gov/aboutsba/sbaprograms/elending</vt:lpwstr>
      </vt:variant>
      <vt:variant>
        <vt:lpwstr/>
      </vt:variant>
      <vt:variant>
        <vt:i4>1572936</vt:i4>
      </vt:variant>
      <vt:variant>
        <vt:i4>0</vt:i4>
      </vt:variant>
      <vt:variant>
        <vt:i4>0</vt:i4>
      </vt:variant>
      <vt:variant>
        <vt:i4>5</vt:i4>
      </vt:variant>
      <vt:variant>
        <vt:lpwstr>http://www.sba.gov/services/lawandregulations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SBA Form 160, 160A, 1059</dc:title>
  <dc:creator>SBA</dc:creator>
  <cp:lastModifiedBy>Rich, Curtis B.</cp:lastModifiedBy>
  <cp:revision>2</cp:revision>
  <cp:lastPrinted>2014-08-20T00:48:00Z</cp:lastPrinted>
  <dcterms:created xsi:type="dcterms:W3CDTF">2014-08-20T10:45:00Z</dcterms:created>
  <dcterms:modified xsi:type="dcterms:W3CDTF">2014-08-20T10:45:00Z</dcterms:modified>
</cp:coreProperties>
</file>