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4B" w:rsidRDefault="0088774B" w:rsidP="0088774B">
      <w:pPr>
        <w:jc w:val="center"/>
        <w:rPr>
          <w:b/>
          <w:bCs/>
          <w:sz w:val="24"/>
          <w:szCs w:val="24"/>
        </w:rPr>
      </w:pPr>
      <w:r>
        <w:rPr>
          <w:b/>
          <w:bCs/>
          <w:sz w:val="24"/>
          <w:szCs w:val="24"/>
        </w:rPr>
        <w:t>SUPPORTING STATEMENT</w:t>
      </w:r>
    </w:p>
    <w:p w:rsidR="0088774B" w:rsidRDefault="0088774B" w:rsidP="0088774B">
      <w:pPr>
        <w:jc w:val="center"/>
        <w:rPr>
          <w:b/>
          <w:bCs/>
          <w:sz w:val="24"/>
          <w:szCs w:val="24"/>
        </w:rPr>
      </w:pPr>
      <w:r>
        <w:rPr>
          <w:b/>
          <w:bCs/>
          <w:sz w:val="24"/>
          <w:szCs w:val="24"/>
        </w:rPr>
        <w:t xml:space="preserve">FOR-HIRE TELEPHONE SURVEY </w:t>
      </w:r>
    </w:p>
    <w:p w:rsidR="0088774B" w:rsidRDefault="0088774B" w:rsidP="0088774B">
      <w:pPr>
        <w:jc w:val="center"/>
        <w:rPr>
          <w:sz w:val="24"/>
          <w:szCs w:val="24"/>
        </w:rPr>
      </w:pPr>
      <w:proofErr w:type="gramStart"/>
      <w:r>
        <w:rPr>
          <w:b/>
          <w:bCs/>
          <w:sz w:val="24"/>
          <w:szCs w:val="24"/>
        </w:rPr>
        <w:t>OMB CONTROL NO.</w:t>
      </w:r>
      <w:proofErr w:type="gramEnd"/>
      <w:r>
        <w:rPr>
          <w:b/>
          <w:bCs/>
          <w:sz w:val="24"/>
          <w:szCs w:val="24"/>
        </w:rPr>
        <w:t xml:space="preserve"> 0648-XXXX</w:t>
      </w:r>
    </w:p>
    <w:p w:rsidR="0088774B" w:rsidRDefault="0088774B" w:rsidP="0088774B">
      <w:pPr>
        <w:rPr>
          <w:sz w:val="24"/>
          <w:szCs w:val="24"/>
        </w:rPr>
      </w:pPr>
    </w:p>
    <w:p w:rsidR="0088774B" w:rsidRDefault="0088774B" w:rsidP="0088774B">
      <w:pPr>
        <w:widowControl/>
        <w:autoSpaceDE/>
        <w:autoSpaceDN/>
        <w:adjustRightInd/>
        <w:spacing w:after="200" w:line="276" w:lineRule="auto"/>
        <w:rPr>
          <w:sz w:val="24"/>
          <w:szCs w:val="24"/>
        </w:rPr>
      </w:pPr>
      <w:r>
        <w:rPr>
          <w:b/>
          <w:bCs/>
          <w:sz w:val="24"/>
          <w:szCs w:val="24"/>
        </w:rPr>
        <w:t>B.</w:t>
      </w:r>
      <w:r>
        <w:rPr>
          <w:b/>
          <w:bCs/>
          <w:sz w:val="24"/>
          <w:szCs w:val="24"/>
        </w:rPr>
        <w:tab/>
        <w:t>COLLECTIONS OF INFORMATION EMPLOYING STATISTICAL METHODS</w:t>
      </w:r>
    </w:p>
    <w:p w:rsidR="0088774B" w:rsidRDefault="0088774B" w:rsidP="0088774B">
      <w:pPr>
        <w:rPr>
          <w:sz w:val="24"/>
          <w:szCs w:val="24"/>
        </w:rPr>
      </w:pP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8774B" w:rsidRPr="004773AA" w:rsidRDefault="0088774B" w:rsidP="0088774B">
      <w:pPr>
        <w:widowControl/>
        <w:autoSpaceDE/>
        <w:autoSpaceDN/>
        <w:adjustRightInd/>
        <w:spacing w:after="200" w:line="276" w:lineRule="auto"/>
        <w:rPr>
          <w:b/>
          <w:sz w:val="24"/>
          <w:szCs w:val="24"/>
        </w:rPr>
      </w:pPr>
      <w:r w:rsidRPr="00F74C5A">
        <w:rPr>
          <w:sz w:val="24"/>
          <w:szCs w:val="24"/>
        </w:rPr>
        <w:t>The For-Hire Telephone Survey (FHTS) is a weekly telephone survey of for-hire fishing vessels.  The survey, which estimates for-hire fishing effort, is conducted in all coastal states from Maine through Louisiana.</w:t>
      </w:r>
      <w:r>
        <w:rPr>
          <w:sz w:val="24"/>
          <w:szCs w:val="24"/>
        </w:rPr>
        <w:t xml:space="preserve">  </w:t>
      </w:r>
      <w:r w:rsidRPr="004773AA">
        <w:rPr>
          <w:b/>
          <w:sz w:val="24"/>
          <w:szCs w:val="24"/>
        </w:rPr>
        <w:t>The FHTS will be conducted for five, two-month reference waves (44 weeks) (March/April – November/December) in the states along the Atlantic Coast, with the exceptions of Maine, New Hampshire, North Carolina and Florida.  The survey will be conducted for three waves (28 weeks) (May/June – September/October) in Maine and New Hampshire.  In North Carolina and the Gulf States (including both coasts of Florida, the FHTS will be conducted for six reference waves (52 weeks) (January/February – November/December).</w:t>
      </w:r>
    </w:p>
    <w:p w:rsidR="0088774B" w:rsidRPr="00F74C5A" w:rsidRDefault="0088774B" w:rsidP="0088774B">
      <w:pPr>
        <w:widowControl/>
        <w:autoSpaceDE/>
        <w:autoSpaceDN/>
        <w:adjustRightInd/>
        <w:spacing w:after="200" w:line="276" w:lineRule="auto"/>
        <w:rPr>
          <w:sz w:val="24"/>
          <w:szCs w:val="24"/>
        </w:rPr>
      </w:pPr>
      <w:r w:rsidRPr="00F74C5A">
        <w:rPr>
          <w:sz w:val="24"/>
          <w:szCs w:val="24"/>
        </w:rPr>
        <w:t xml:space="preserve">The sample universe for the FHTS includes all for-hire fishing vessels that operate within the study area.   Sampling is stratified by state and type of for-hire fishing vessel; charter boats are generally smaller vessels (6 or fewer passengers) that charge a fee for the entire fishing party, while </w:t>
      </w:r>
      <w:proofErr w:type="spellStart"/>
      <w:r w:rsidRPr="00F74C5A">
        <w:rPr>
          <w:sz w:val="24"/>
          <w:szCs w:val="24"/>
        </w:rPr>
        <w:t>headboats</w:t>
      </w:r>
      <w:proofErr w:type="spellEnd"/>
      <w:r w:rsidRPr="00F74C5A">
        <w:rPr>
          <w:sz w:val="24"/>
          <w:szCs w:val="24"/>
        </w:rPr>
        <w:t xml:space="preserve"> are larger vessels that charge a fee for each passenger.   Each week, a simple random sample of vessels is selected within each stratum, and sampled vessels are contacted via telephone and asked to describe fishing activity during the preceding week. Table 1 provides the sample universe, target sample sizes and estimated number of completed telephone interviews for each stratum for a given reference week, Table 2 provides the annual target sample size and expected number of completed interviews for each state.</w:t>
      </w:r>
    </w:p>
    <w:p w:rsidR="0088774B" w:rsidRPr="00677D43" w:rsidRDefault="0088774B" w:rsidP="0088774B">
      <w:pPr>
        <w:rPr>
          <w:sz w:val="24"/>
          <w:szCs w:val="24"/>
        </w:rPr>
      </w:pPr>
    </w:p>
    <w:p w:rsidR="0088774B" w:rsidRDefault="0088774B" w:rsidP="0088774B">
      <w:pPr>
        <w:widowControl/>
        <w:autoSpaceDE/>
        <w:autoSpaceDN/>
        <w:adjustRightInd/>
        <w:spacing w:after="200" w:line="276" w:lineRule="auto"/>
        <w:rPr>
          <w:sz w:val="24"/>
          <w:szCs w:val="24"/>
        </w:rPr>
      </w:pPr>
      <w:r>
        <w:rPr>
          <w:sz w:val="24"/>
          <w:szCs w:val="24"/>
        </w:rPr>
        <w:br w:type="page"/>
      </w:r>
    </w:p>
    <w:p w:rsidR="0088774B" w:rsidRPr="00D57AE7" w:rsidRDefault="0088774B" w:rsidP="0088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roofErr w:type="gramStart"/>
      <w:r w:rsidRPr="00D57AE7">
        <w:rPr>
          <w:b/>
        </w:rPr>
        <w:lastRenderedPageBreak/>
        <w:t>Table 1</w:t>
      </w:r>
      <w:r w:rsidRPr="00D57AE7">
        <w:t>.</w:t>
      </w:r>
      <w:proofErr w:type="gramEnd"/>
      <w:r w:rsidRPr="00D57AE7">
        <w:t xml:space="preserve"> </w:t>
      </w:r>
      <w:r>
        <w:t xml:space="preserve"> </w:t>
      </w:r>
      <w:r w:rsidRPr="00D57AE7">
        <w:t>Estimated number of for-hire vessels in the population, number of vessels sampled each week, expected response rates, and estimated number of completed interviews per sample week for the For-Hire Telephone Survey.</w:t>
      </w:r>
    </w:p>
    <w:tbl>
      <w:tblPr>
        <w:tblW w:w="7923" w:type="dxa"/>
        <w:jc w:val="center"/>
        <w:tblLook w:val="04A0" w:firstRow="1" w:lastRow="0" w:firstColumn="1" w:lastColumn="0" w:noHBand="0" w:noVBand="1"/>
      </w:tblPr>
      <w:tblGrid>
        <w:gridCol w:w="960"/>
        <w:gridCol w:w="1440"/>
        <w:gridCol w:w="1460"/>
        <w:gridCol w:w="1480"/>
        <w:gridCol w:w="1340"/>
        <w:gridCol w:w="1243"/>
      </w:tblGrid>
      <w:tr w:rsidR="0088774B" w:rsidRPr="00EA5D7D" w:rsidTr="004554B1">
        <w:trPr>
          <w:trHeight w:val="12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State</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Type of Fishing Vessel</w:t>
            </w:r>
          </w:p>
        </w:tc>
        <w:tc>
          <w:tcPr>
            <w:tcW w:w="14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Estimated Total Number of Vessels</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Weekly Sample Size</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Expected Response Rate</w:t>
            </w:r>
            <w:r w:rsidRPr="00937EB2">
              <w:rPr>
                <w:rStyle w:val="FootnoteReference"/>
                <w:b/>
                <w:color w:val="000000"/>
                <w:sz w:val="22"/>
                <w:szCs w:val="22"/>
              </w:rPr>
              <w:footnoteReference w:id="1"/>
            </w:r>
          </w:p>
        </w:tc>
        <w:tc>
          <w:tcPr>
            <w:tcW w:w="12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Estimated Completed Weekly Interviews</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AL</w:t>
            </w:r>
          </w:p>
        </w:tc>
        <w:tc>
          <w:tcPr>
            <w:tcW w:w="1440" w:type="dxa"/>
            <w:tcBorders>
              <w:top w:val="nil"/>
              <w:left w:val="nil"/>
              <w:bottom w:val="single" w:sz="4" w:space="0" w:color="auto"/>
              <w:right w:val="single" w:sz="4" w:space="0" w:color="auto"/>
            </w:tcBorders>
            <w:shd w:val="clear" w:color="auto" w:fill="auto"/>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274</w:t>
            </w:r>
          </w:p>
        </w:tc>
        <w:tc>
          <w:tcPr>
            <w:tcW w:w="1480" w:type="dxa"/>
            <w:tcBorders>
              <w:top w:val="nil"/>
              <w:left w:val="nil"/>
              <w:bottom w:val="single" w:sz="4" w:space="0" w:color="auto"/>
              <w:right w:val="single" w:sz="4" w:space="0" w:color="auto"/>
            </w:tcBorders>
            <w:shd w:val="clear" w:color="auto" w:fill="auto"/>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27</w:t>
            </w:r>
          </w:p>
        </w:tc>
        <w:tc>
          <w:tcPr>
            <w:tcW w:w="1340" w:type="dxa"/>
            <w:tcBorders>
              <w:top w:val="nil"/>
              <w:left w:val="nil"/>
              <w:bottom w:val="single" w:sz="4" w:space="0" w:color="auto"/>
              <w:right w:val="single" w:sz="4" w:space="0" w:color="auto"/>
            </w:tcBorders>
            <w:shd w:val="clear" w:color="auto" w:fill="auto"/>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243" w:type="dxa"/>
            <w:tcBorders>
              <w:top w:val="nil"/>
              <w:left w:val="nil"/>
              <w:bottom w:val="single" w:sz="4" w:space="0" w:color="auto"/>
              <w:right w:val="single" w:sz="4" w:space="0" w:color="auto"/>
            </w:tcBorders>
            <w:shd w:val="clear" w:color="auto" w:fill="auto"/>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15</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CT</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190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19</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60</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CT</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r>
              <w:rPr>
                <w:color w:val="000000"/>
                <w:sz w:val="22"/>
                <w:szCs w:val="22"/>
              </w:rPr>
              <w:t>*</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4</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60</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DE</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53</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DE</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53</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FL</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2,031</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203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52</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106</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GA</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160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16</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86</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14</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LA</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296</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30</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17</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MA</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1,110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111</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61</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68</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MA</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27</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61</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MD</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560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56</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60</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34</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MD</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14</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60</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ME</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180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18</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72</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ME</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72</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MS</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38</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4</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NC</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690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69</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77</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53</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NH</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110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11</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62</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NH</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12</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62</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NJ</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830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52</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44</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NJ</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38</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4</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52</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NY</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500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50</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29</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NY</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RI</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270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27</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58</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16</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RI</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r>
              <w:rPr>
                <w:color w:val="000000"/>
                <w:sz w:val="22"/>
                <w:szCs w:val="22"/>
              </w:rPr>
              <w:t>*</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4</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58</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SC</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330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55</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18</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VA</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220</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22</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59</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w:t>
            </w:r>
          </w:p>
        </w:tc>
      </w:tr>
      <w:tr w:rsidR="0088774B" w:rsidRPr="00EA5D7D" w:rsidTr="004554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VA</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11</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59</w:t>
            </w: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w:t>
            </w:r>
          </w:p>
        </w:tc>
      </w:tr>
      <w:tr w:rsidR="0088774B" w:rsidRPr="00EA5D7D" w:rsidTr="004554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8,074</w:t>
            </w:r>
          </w:p>
        </w:tc>
        <w:tc>
          <w:tcPr>
            <w:tcW w:w="148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823</w:t>
            </w:r>
          </w:p>
        </w:tc>
        <w:tc>
          <w:tcPr>
            <w:tcW w:w="1340"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
        </w:tc>
        <w:tc>
          <w:tcPr>
            <w:tcW w:w="1243"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488</w:t>
            </w:r>
          </w:p>
        </w:tc>
      </w:tr>
    </w:tbl>
    <w:p w:rsidR="0088774B" w:rsidRPr="00D57AE7" w:rsidRDefault="0088774B" w:rsidP="0088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D57AE7">
        <w:t>*It is important to mention that the minimum sample size per type of fishing vessel is 3.</w:t>
      </w:r>
    </w:p>
    <w:p w:rsidR="0088774B" w:rsidRPr="00D8634A"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8774B" w:rsidRDefault="0088774B" w:rsidP="0088774B">
      <w:pPr>
        <w:widowControl/>
        <w:autoSpaceDE/>
        <w:autoSpaceDN/>
        <w:adjustRightInd/>
        <w:spacing w:after="200" w:line="276" w:lineRule="auto"/>
        <w:rPr>
          <w:sz w:val="24"/>
          <w:szCs w:val="24"/>
        </w:rPr>
      </w:pPr>
      <w:r>
        <w:rPr>
          <w:sz w:val="24"/>
          <w:szCs w:val="24"/>
        </w:rPr>
        <w:br w:type="page"/>
      </w:r>
    </w:p>
    <w:p w:rsidR="0088774B" w:rsidRPr="002F3126" w:rsidRDefault="0088774B" w:rsidP="0088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0" w:right="1350"/>
      </w:pPr>
      <w:proofErr w:type="gramStart"/>
      <w:r w:rsidRPr="002F3126">
        <w:rPr>
          <w:b/>
        </w:rPr>
        <w:lastRenderedPageBreak/>
        <w:t>Table 2.</w:t>
      </w:r>
      <w:proofErr w:type="gramEnd"/>
      <w:r w:rsidRPr="002F3126">
        <w:t xml:space="preserve"> Estimated annual sample size, response rates and completed number of interviews For-Hire Telephone Survey.</w:t>
      </w:r>
    </w:p>
    <w:tbl>
      <w:tblPr>
        <w:tblW w:w="6660" w:type="dxa"/>
        <w:jc w:val="center"/>
        <w:tblLook w:val="04A0" w:firstRow="1" w:lastRow="0" w:firstColumn="1" w:lastColumn="0" w:noHBand="0" w:noVBand="1"/>
      </w:tblPr>
      <w:tblGrid>
        <w:gridCol w:w="876"/>
        <w:gridCol w:w="1344"/>
        <w:gridCol w:w="1324"/>
        <w:gridCol w:w="1472"/>
        <w:gridCol w:w="1644"/>
      </w:tblGrid>
      <w:tr w:rsidR="0088774B" w:rsidRPr="00EA5D7D" w:rsidTr="004554B1">
        <w:trPr>
          <w:trHeight w:val="1200"/>
          <w:jc w:val="center"/>
        </w:trPr>
        <w:tc>
          <w:tcPr>
            <w:tcW w:w="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State</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Type of Fishing Vessel</w:t>
            </w:r>
          </w:p>
        </w:tc>
        <w:tc>
          <w:tcPr>
            <w:tcW w:w="13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Annual Sample Size*</w:t>
            </w:r>
          </w:p>
        </w:tc>
        <w:tc>
          <w:tcPr>
            <w:tcW w:w="14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Expected Response Rate</w:t>
            </w:r>
          </w:p>
        </w:tc>
        <w:tc>
          <w:tcPr>
            <w:tcW w:w="16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8774B" w:rsidRPr="00937EB2" w:rsidRDefault="0088774B" w:rsidP="004554B1">
            <w:pPr>
              <w:widowControl/>
              <w:autoSpaceDE/>
              <w:autoSpaceDN/>
              <w:adjustRightInd/>
              <w:jc w:val="center"/>
              <w:rPr>
                <w:b/>
                <w:color w:val="000000"/>
                <w:sz w:val="22"/>
                <w:szCs w:val="22"/>
              </w:rPr>
            </w:pPr>
            <w:r w:rsidRPr="00937EB2">
              <w:rPr>
                <w:b/>
                <w:color w:val="000000"/>
                <w:sz w:val="22"/>
                <w:szCs w:val="22"/>
              </w:rPr>
              <w:t>Estimated Completed Annual Interviews</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AL</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1,404</w:t>
            </w:r>
          </w:p>
        </w:tc>
        <w:tc>
          <w:tcPr>
            <w:tcW w:w="1472" w:type="dxa"/>
            <w:tcBorders>
              <w:top w:val="nil"/>
              <w:left w:val="nil"/>
              <w:bottom w:val="single" w:sz="4" w:space="0" w:color="auto"/>
              <w:right w:val="single" w:sz="4" w:space="0" w:color="auto"/>
            </w:tcBorders>
            <w:shd w:val="clear" w:color="auto" w:fill="auto"/>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800</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CT</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836</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60</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498</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CT</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60</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79</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DE</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53</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303</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DE</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53</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70</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FL</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10,556</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52</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5,489</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GA</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704</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86</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606</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LA</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1,560</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889</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MA</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4,884</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61</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2,965</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MA</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61</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80</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MD</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2,464</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60</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1,486</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MD</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60</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80</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ME</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504</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72</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364</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ME</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84</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72</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61</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MS</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208</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119</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NC</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3,588</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77</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2,745</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NH</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308</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62</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190</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NH</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84</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62</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52</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NJ</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3,652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52</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1,910</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NJ</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176</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52</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92</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NY</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2,200</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1,252</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NY</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75</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RI</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1,188</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58</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694</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RI</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58</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77</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SC</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1,452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55</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797</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VA</w:t>
            </w:r>
          </w:p>
        </w:tc>
        <w:tc>
          <w:tcPr>
            <w:tcW w:w="134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Charter</w:t>
            </w:r>
          </w:p>
        </w:tc>
        <w:tc>
          <w:tcPr>
            <w:tcW w:w="1324" w:type="dxa"/>
            <w:tcBorders>
              <w:top w:val="nil"/>
              <w:left w:val="nil"/>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968</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59</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572</w:t>
            </w:r>
          </w:p>
        </w:tc>
      </w:tr>
      <w:tr w:rsidR="0088774B" w:rsidRPr="00EA5D7D" w:rsidTr="004554B1">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VA</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roofErr w:type="spellStart"/>
            <w:r w:rsidRPr="00EA5D7D">
              <w:rPr>
                <w:color w:val="000000"/>
                <w:sz w:val="22"/>
                <w:szCs w:val="22"/>
              </w:rPr>
              <w:t>Headboat</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132</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59</w:t>
            </w: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78</w:t>
            </w:r>
          </w:p>
        </w:tc>
      </w:tr>
      <w:tr w:rsidR="0088774B" w:rsidRPr="00EA5D7D" w:rsidTr="004554B1">
        <w:trPr>
          <w:trHeight w:val="315"/>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88774B" w:rsidRPr="00EA5D7D" w:rsidRDefault="0088774B" w:rsidP="004554B1">
            <w:pPr>
              <w:widowControl/>
              <w:autoSpaceDE/>
              <w:autoSpaceDN/>
              <w:adjustRightInd/>
              <w:jc w:val="center"/>
              <w:rPr>
                <w:color w:val="000000"/>
                <w:sz w:val="24"/>
                <w:szCs w:val="24"/>
              </w:rPr>
            </w:pPr>
            <w:r w:rsidRPr="00EA5D7D">
              <w:rPr>
                <w:color w:val="000000"/>
                <w:sz w:val="24"/>
                <w:szCs w:val="24"/>
              </w:rPr>
              <w:t>Total</w:t>
            </w:r>
          </w:p>
        </w:tc>
        <w:tc>
          <w:tcPr>
            <w:tcW w:w="13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rPr>
                <w:color w:val="000000"/>
                <w:sz w:val="22"/>
                <w:szCs w:val="22"/>
              </w:rPr>
            </w:pPr>
            <w:r w:rsidRPr="00EA5D7D">
              <w:rPr>
                <w:color w:val="000000"/>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38,316</w:t>
            </w:r>
          </w:p>
        </w:tc>
        <w:tc>
          <w:tcPr>
            <w:tcW w:w="1472"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p>
        </w:tc>
        <w:tc>
          <w:tcPr>
            <w:tcW w:w="1644" w:type="dxa"/>
            <w:tcBorders>
              <w:top w:val="nil"/>
              <w:left w:val="nil"/>
              <w:bottom w:val="single" w:sz="4" w:space="0" w:color="auto"/>
              <w:right w:val="single" w:sz="4" w:space="0" w:color="auto"/>
            </w:tcBorders>
            <w:shd w:val="clear" w:color="auto" w:fill="auto"/>
            <w:noWrap/>
            <w:vAlign w:val="bottom"/>
            <w:hideMark/>
          </w:tcPr>
          <w:p w:rsidR="0088774B" w:rsidRPr="00EA5D7D" w:rsidRDefault="0088774B" w:rsidP="004554B1">
            <w:pPr>
              <w:widowControl/>
              <w:autoSpaceDE/>
              <w:autoSpaceDN/>
              <w:adjustRightInd/>
              <w:jc w:val="center"/>
              <w:rPr>
                <w:color w:val="000000"/>
                <w:sz w:val="22"/>
                <w:szCs w:val="22"/>
              </w:rPr>
            </w:pPr>
            <w:r w:rsidRPr="00EA5D7D">
              <w:rPr>
                <w:color w:val="000000"/>
                <w:sz w:val="22"/>
                <w:szCs w:val="22"/>
              </w:rPr>
              <w:t>22,421</w:t>
            </w:r>
          </w:p>
        </w:tc>
      </w:tr>
    </w:tbl>
    <w:p w:rsidR="0088774B" w:rsidRPr="002F3126" w:rsidRDefault="0088774B" w:rsidP="0088774B">
      <w:pPr>
        <w:widowControl/>
        <w:autoSpaceDE/>
        <w:autoSpaceDN/>
        <w:adjustRightInd/>
        <w:spacing w:after="200" w:line="276" w:lineRule="auto"/>
        <w:ind w:left="1350" w:right="1350"/>
      </w:pPr>
      <w:r w:rsidRPr="002F3126">
        <w:t>*Multiple of weekly sample size in Table 1, either 28, 44 or 52 weeks per the bolded text on page 6.</w:t>
      </w:r>
    </w:p>
    <w:p w:rsidR="0088774B" w:rsidRDefault="0088774B" w:rsidP="0088774B">
      <w:pPr>
        <w:widowControl/>
        <w:autoSpaceDE/>
        <w:autoSpaceDN/>
        <w:adjustRightInd/>
        <w:spacing w:after="200" w:line="276" w:lineRule="auto"/>
        <w:rPr>
          <w:sz w:val="24"/>
          <w:szCs w:val="24"/>
        </w:rPr>
      </w:pPr>
      <w:r>
        <w:rPr>
          <w:sz w:val="24"/>
          <w:szCs w:val="24"/>
        </w:rPr>
        <w:br w:type="page"/>
      </w: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lastRenderedPageBreak/>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88774B" w:rsidRDefault="0088774B" w:rsidP="0088774B">
      <w:pPr>
        <w:rPr>
          <w:color w:val="000000"/>
          <w:sz w:val="24"/>
          <w:szCs w:val="24"/>
        </w:rPr>
      </w:pPr>
    </w:p>
    <w:p w:rsidR="0088774B" w:rsidRDefault="0088774B" w:rsidP="0088774B">
      <w:pPr>
        <w:rPr>
          <w:color w:val="000000"/>
          <w:sz w:val="24"/>
          <w:szCs w:val="24"/>
        </w:rPr>
      </w:pPr>
      <w:r>
        <w:rPr>
          <w:color w:val="000000"/>
          <w:sz w:val="24"/>
          <w:szCs w:val="24"/>
        </w:rPr>
        <w:t>2.1 Sampling Design</w:t>
      </w:r>
    </w:p>
    <w:p w:rsidR="0088774B" w:rsidRDefault="0088774B" w:rsidP="0088774B">
      <w:pPr>
        <w:rPr>
          <w:color w:val="000000"/>
          <w:sz w:val="24"/>
          <w:szCs w:val="24"/>
        </w:rPr>
      </w:pPr>
    </w:p>
    <w:p w:rsidR="0088774B" w:rsidRPr="00EA54E6" w:rsidRDefault="0088774B" w:rsidP="0088774B">
      <w:pPr>
        <w:rPr>
          <w:color w:val="000000"/>
          <w:sz w:val="24"/>
          <w:szCs w:val="24"/>
        </w:rPr>
      </w:pPr>
      <w:r w:rsidRPr="00EA54E6">
        <w:rPr>
          <w:color w:val="000000"/>
          <w:sz w:val="24"/>
          <w:szCs w:val="24"/>
        </w:rPr>
        <w:t>The sampling unit for the FHTS</w:t>
      </w:r>
      <w:r>
        <w:rPr>
          <w:color w:val="000000"/>
          <w:sz w:val="24"/>
          <w:szCs w:val="24"/>
        </w:rPr>
        <w:t xml:space="preserve"> is the for-hire vessel.  The FHTS </w:t>
      </w:r>
      <w:r w:rsidRPr="00EA54E6">
        <w:rPr>
          <w:color w:val="000000"/>
          <w:sz w:val="24"/>
          <w:szCs w:val="24"/>
        </w:rPr>
        <w:t xml:space="preserve">sample frame is constructed from a comprehensive directory of </w:t>
      </w:r>
      <w:r>
        <w:rPr>
          <w:color w:val="000000"/>
          <w:sz w:val="24"/>
          <w:szCs w:val="24"/>
        </w:rPr>
        <w:t xml:space="preserve">all </w:t>
      </w:r>
      <w:r w:rsidRPr="00EA54E6">
        <w:rPr>
          <w:color w:val="000000"/>
          <w:sz w:val="24"/>
          <w:szCs w:val="24"/>
        </w:rPr>
        <w:t xml:space="preserve">for-hire </w:t>
      </w:r>
      <w:r>
        <w:rPr>
          <w:color w:val="000000"/>
          <w:sz w:val="24"/>
          <w:szCs w:val="24"/>
        </w:rPr>
        <w:t>vessels</w:t>
      </w:r>
      <w:r w:rsidRPr="00EA54E6">
        <w:rPr>
          <w:color w:val="000000"/>
          <w:sz w:val="24"/>
          <w:szCs w:val="24"/>
        </w:rPr>
        <w:t xml:space="preserve"> </w:t>
      </w:r>
      <w:r>
        <w:rPr>
          <w:color w:val="000000"/>
          <w:sz w:val="24"/>
          <w:szCs w:val="24"/>
        </w:rPr>
        <w:t>operating within the study area</w:t>
      </w:r>
      <w:r w:rsidRPr="00EA54E6">
        <w:rPr>
          <w:color w:val="000000"/>
          <w:sz w:val="24"/>
          <w:szCs w:val="24"/>
        </w:rPr>
        <w:t xml:space="preserve">. The </w:t>
      </w:r>
      <w:r>
        <w:rPr>
          <w:color w:val="000000"/>
          <w:sz w:val="24"/>
          <w:szCs w:val="24"/>
        </w:rPr>
        <w:t xml:space="preserve">FHTS </w:t>
      </w:r>
      <w:r w:rsidRPr="00EA54E6">
        <w:rPr>
          <w:color w:val="000000"/>
          <w:sz w:val="24"/>
          <w:szCs w:val="24"/>
        </w:rPr>
        <w:t xml:space="preserve">vessel directory consists of a </w:t>
      </w:r>
      <w:r>
        <w:rPr>
          <w:color w:val="000000"/>
          <w:sz w:val="24"/>
          <w:szCs w:val="24"/>
        </w:rPr>
        <w:t xml:space="preserve">unique for-hire </w:t>
      </w:r>
      <w:r w:rsidRPr="00EA54E6">
        <w:rPr>
          <w:color w:val="000000"/>
          <w:sz w:val="24"/>
          <w:szCs w:val="24"/>
        </w:rPr>
        <w:t>vessel identifier</w:t>
      </w:r>
      <w:r>
        <w:rPr>
          <w:color w:val="000000"/>
          <w:sz w:val="24"/>
          <w:szCs w:val="24"/>
        </w:rPr>
        <w:t>, the vessel name and/or registration number (state registration number or Coast Guard number) as well as the vessel operator’s name</w:t>
      </w:r>
      <w:r w:rsidRPr="00EA54E6">
        <w:rPr>
          <w:color w:val="000000"/>
          <w:sz w:val="24"/>
          <w:szCs w:val="24"/>
        </w:rPr>
        <w:t>, address</w:t>
      </w:r>
      <w:r>
        <w:rPr>
          <w:color w:val="000000"/>
          <w:sz w:val="24"/>
          <w:szCs w:val="24"/>
        </w:rPr>
        <w:t>,</w:t>
      </w:r>
      <w:r w:rsidRPr="00EA54E6">
        <w:rPr>
          <w:color w:val="000000"/>
          <w:sz w:val="24"/>
          <w:szCs w:val="24"/>
        </w:rPr>
        <w:t xml:space="preserve"> and telephone number</w:t>
      </w:r>
      <w:r>
        <w:rPr>
          <w:color w:val="000000"/>
          <w:sz w:val="24"/>
          <w:szCs w:val="24"/>
        </w:rPr>
        <w:t>.</w:t>
      </w:r>
    </w:p>
    <w:p w:rsidR="0088774B" w:rsidRPr="00EA54E6" w:rsidRDefault="0088774B" w:rsidP="0088774B">
      <w:pPr>
        <w:rPr>
          <w:color w:val="000000"/>
          <w:sz w:val="24"/>
          <w:szCs w:val="24"/>
        </w:rPr>
      </w:pPr>
    </w:p>
    <w:p w:rsidR="0088774B" w:rsidRDefault="0088774B" w:rsidP="0088774B">
      <w:pPr>
        <w:rPr>
          <w:color w:val="000000"/>
          <w:sz w:val="24"/>
          <w:szCs w:val="24"/>
        </w:rPr>
      </w:pPr>
      <w:r>
        <w:rPr>
          <w:color w:val="000000"/>
          <w:sz w:val="24"/>
          <w:szCs w:val="24"/>
        </w:rPr>
        <w:t xml:space="preserve">The directory is continually updated with information collected from licenses or fishing permits, as well as through advertisements and field observations.  Directory updates are incorporated one week prior to sample selection for each data collection period.  Once the FHTS directory has been finalized and the frame created, the frame is stratified </w:t>
      </w:r>
      <w:r w:rsidRPr="00AF6FA2">
        <w:rPr>
          <w:color w:val="000000"/>
          <w:sz w:val="24"/>
          <w:szCs w:val="24"/>
        </w:rPr>
        <w:t xml:space="preserve">by </w:t>
      </w:r>
      <w:r>
        <w:rPr>
          <w:color w:val="000000"/>
          <w:sz w:val="24"/>
          <w:szCs w:val="24"/>
        </w:rPr>
        <w:t>vessel type, and a 10% random sample</w:t>
      </w:r>
      <w:r w:rsidRPr="00AF6FA2">
        <w:rPr>
          <w:color w:val="000000"/>
          <w:sz w:val="24"/>
          <w:szCs w:val="24"/>
        </w:rPr>
        <w:t xml:space="preserve"> of for-hire vessels </w:t>
      </w:r>
      <w:r>
        <w:rPr>
          <w:color w:val="000000"/>
          <w:sz w:val="24"/>
          <w:szCs w:val="24"/>
        </w:rPr>
        <w:t>is selected from each stratum for each sample week</w:t>
      </w:r>
      <w:r w:rsidRPr="00AF6FA2">
        <w:rPr>
          <w:color w:val="000000"/>
          <w:sz w:val="24"/>
          <w:szCs w:val="24"/>
        </w:rPr>
        <w:t>.</w:t>
      </w:r>
      <w:r>
        <w:rPr>
          <w:color w:val="000000"/>
          <w:sz w:val="24"/>
          <w:szCs w:val="24"/>
        </w:rPr>
        <w:t xml:space="preserve"> </w:t>
      </w:r>
    </w:p>
    <w:p w:rsidR="0088774B" w:rsidRDefault="0088774B" w:rsidP="0088774B">
      <w:pPr>
        <w:rPr>
          <w:color w:val="000000"/>
          <w:sz w:val="24"/>
          <w:szCs w:val="24"/>
        </w:rPr>
      </w:pPr>
    </w:p>
    <w:p w:rsidR="0088774B" w:rsidRDefault="0088774B" w:rsidP="0088774B">
      <w:pPr>
        <w:rPr>
          <w:color w:val="000000"/>
          <w:sz w:val="24"/>
          <w:szCs w:val="24"/>
        </w:rPr>
      </w:pPr>
      <w:r>
        <w:rPr>
          <w:color w:val="000000"/>
          <w:sz w:val="24"/>
          <w:szCs w:val="24"/>
        </w:rPr>
        <w:t>2.2. Data Collection Procedures</w:t>
      </w:r>
    </w:p>
    <w:p w:rsidR="0088774B" w:rsidRDefault="0088774B" w:rsidP="0088774B">
      <w:pPr>
        <w:rPr>
          <w:color w:val="000000"/>
          <w:sz w:val="24"/>
          <w:szCs w:val="24"/>
        </w:rPr>
      </w:pPr>
    </w:p>
    <w:p w:rsidR="0088774B" w:rsidRDefault="0088774B" w:rsidP="0088774B">
      <w:pPr>
        <w:rPr>
          <w:color w:val="000000"/>
          <w:sz w:val="24"/>
          <w:szCs w:val="24"/>
        </w:rPr>
      </w:pPr>
      <w:r>
        <w:rPr>
          <w:color w:val="000000"/>
          <w:sz w:val="24"/>
          <w:szCs w:val="24"/>
        </w:rPr>
        <w:t xml:space="preserve">An advance letter is mailed to a representative of each sampled for-hire vessel one week prior to each reference week.  The letter notifies the representative that the vessel has been selected for the survey, the week for which he or she will be asked to provide data, and the week in which the interview will take place.  </w:t>
      </w:r>
      <w:r w:rsidRPr="00185F1D">
        <w:rPr>
          <w:color w:val="000000"/>
          <w:sz w:val="24"/>
          <w:szCs w:val="24"/>
        </w:rPr>
        <w:t xml:space="preserve">Representatives </w:t>
      </w:r>
      <w:r>
        <w:rPr>
          <w:color w:val="000000"/>
          <w:sz w:val="24"/>
          <w:szCs w:val="24"/>
        </w:rPr>
        <w:t>are</w:t>
      </w:r>
      <w:r w:rsidRPr="00185F1D">
        <w:rPr>
          <w:color w:val="000000"/>
          <w:sz w:val="24"/>
          <w:szCs w:val="24"/>
        </w:rPr>
        <w:t xml:space="preserve"> also provided with web, fax and phone contact information, as well as instructions for completing the survey through alternative reporting modes</w:t>
      </w:r>
      <w:r>
        <w:rPr>
          <w:color w:val="000000"/>
          <w:sz w:val="24"/>
          <w:szCs w:val="24"/>
        </w:rPr>
        <w:t xml:space="preserve"> (described below).  </w:t>
      </w:r>
    </w:p>
    <w:p w:rsidR="0088774B" w:rsidRPr="005964AE" w:rsidRDefault="0088774B" w:rsidP="0088774B">
      <w:pPr>
        <w:rPr>
          <w:b/>
          <w:bCs/>
          <w:color w:val="000000"/>
          <w:sz w:val="24"/>
          <w:szCs w:val="24"/>
        </w:rPr>
      </w:pPr>
    </w:p>
    <w:p w:rsidR="0088774B" w:rsidRDefault="0088774B" w:rsidP="0088774B">
      <w:pPr>
        <w:rPr>
          <w:sz w:val="24"/>
          <w:szCs w:val="24"/>
        </w:rPr>
      </w:pPr>
      <w:r w:rsidRPr="00185F1D">
        <w:rPr>
          <w:sz w:val="24"/>
          <w:szCs w:val="24"/>
        </w:rPr>
        <w:t xml:space="preserve">Data collection for </w:t>
      </w:r>
      <w:r>
        <w:rPr>
          <w:sz w:val="24"/>
          <w:szCs w:val="24"/>
        </w:rPr>
        <w:t xml:space="preserve">each reference week </w:t>
      </w:r>
      <w:r w:rsidRPr="00185F1D">
        <w:rPr>
          <w:sz w:val="24"/>
          <w:szCs w:val="24"/>
        </w:rPr>
        <w:t xml:space="preserve">begins </w:t>
      </w:r>
      <w:r>
        <w:rPr>
          <w:sz w:val="24"/>
          <w:szCs w:val="24"/>
        </w:rPr>
        <w:t xml:space="preserve">on the first day immediately following the reference week </w:t>
      </w:r>
      <w:r w:rsidRPr="00185F1D">
        <w:rPr>
          <w:sz w:val="24"/>
          <w:szCs w:val="24"/>
        </w:rPr>
        <w:t xml:space="preserve">and continues for a period of </w:t>
      </w:r>
      <w:r>
        <w:rPr>
          <w:sz w:val="24"/>
          <w:szCs w:val="24"/>
        </w:rPr>
        <w:t>seven days</w:t>
      </w:r>
      <w:r w:rsidRPr="00185F1D">
        <w:rPr>
          <w:sz w:val="24"/>
          <w:szCs w:val="24"/>
        </w:rPr>
        <w:t xml:space="preserve">.  </w:t>
      </w:r>
      <w:r>
        <w:rPr>
          <w:sz w:val="24"/>
          <w:szCs w:val="24"/>
        </w:rPr>
        <w:t>I</w:t>
      </w:r>
      <w:r w:rsidRPr="00185F1D">
        <w:rPr>
          <w:sz w:val="24"/>
          <w:szCs w:val="24"/>
        </w:rPr>
        <w:t>nterviews are conducted via a C</w:t>
      </w:r>
      <w:r>
        <w:rPr>
          <w:sz w:val="24"/>
          <w:szCs w:val="24"/>
        </w:rPr>
        <w:t xml:space="preserve">omputer </w:t>
      </w:r>
      <w:r w:rsidRPr="00185F1D">
        <w:rPr>
          <w:sz w:val="24"/>
          <w:szCs w:val="24"/>
        </w:rPr>
        <w:t>A</w:t>
      </w:r>
      <w:r>
        <w:rPr>
          <w:sz w:val="24"/>
          <w:szCs w:val="24"/>
        </w:rPr>
        <w:t xml:space="preserve">ssisted Telephone </w:t>
      </w:r>
      <w:r w:rsidRPr="00185F1D">
        <w:rPr>
          <w:sz w:val="24"/>
          <w:szCs w:val="24"/>
        </w:rPr>
        <w:t>I</w:t>
      </w:r>
      <w:r>
        <w:rPr>
          <w:sz w:val="24"/>
          <w:szCs w:val="24"/>
        </w:rPr>
        <w:t>nterviewing (CATI)</w:t>
      </w:r>
      <w:r w:rsidRPr="00185F1D">
        <w:rPr>
          <w:sz w:val="24"/>
          <w:szCs w:val="24"/>
        </w:rPr>
        <w:t xml:space="preserve"> system that automatically dials sampled telephone numbers, schedules call-back interviews, ensures that dialing protocols are satisfied for each sampled number, navigates the interview through complex skip patterns, and verifies suspect or illogical responses at the point of data entry. </w:t>
      </w:r>
    </w:p>
    <w:p w:rsidR="0088774B" w:rsidRDefault="0088774B" w:rsidP="0088774B">
      <w:pPr>
        <w:rPr>
          <w:color w:val="000000"/>
          <w:sz w:val="24"/>
          <w:szCs w:val="24"/>
        </w:rPr>
      </w:pPr>
    </w:p>
    <w:p w:rsidR="0088774B" w:rsidRDefault="0088774B" w:rsidP="0088774B">
      <w:pPr>
        <w:rPr>
          <w:sz w:val="24"/>
          <w:szCs w:val="24"/>
        </w:rPr>
      </w:pPr>
      <w:r>
        <w:rPr>
          <w:color w:val="000000"/>
          <w:sz w:val="24"/>
          <w:szCs w:val="24"/>
        </w:rPr>
        <w:t>At least ten attempts are made to complete an interview with a representative for each sampled vessel.</w:t>
      </w:r>
      <w:r w:rsidRPr="005964AE">
        <w:rPr>
          <w:color w:val="000000"/>
          <w:sz w:val="24"/>
          <w:szCs w:val="24"/>
        </w:rPr>
        <w:t xml:space="preserve">  </w:t>
      </w:r>
      <w:r w:rsidRPr="00185F1D">
        <w:rPr>
          <w:color w:val="000000"/>
          <w:sz w:val="24"/>
          <w:szCs w:val="24"/>
        </w:rPr>
        <w:t xml:space="preserve">When each number is dialed, the telephone </w:t>
      </w:r>
      <w:r>
        <w:rPr>
          <w:color w:val="000000"/>
          <w:sz w:val="24"/>
          <w:szCs w:val="24"/>
        </w:rPr>
        <w:t>is</w:t>
      </w:r>
      <w:r w:rsidRPr="00185F1D">
        <w:rPr>
          <w:color w:val="000000"/>
          <w:sz w:val="24"/>
          <w:szCs w:val="24"/>
        </w:rPr>
        <w:t xml:space="preserve"> allowed to ring five times before being classified as a "no answer."  </w:t>
      </w:r>
      <w:r w:rsidRPr="005964AE">
        <w:rPr>
          <w:sz w:val="24"/>
          <w:szCs w:val="24"/>
        </w:rPr>
        <w:t xml:space="preserve">Telephone calls are distributed among weekend/weekday and day/evening, such that </w:t>
      </w:r>
      <w:r>
        <w:rPr>
          <w:sz w:val="24"/>
          <w:szCs w:val="24"/>
        </w:rPr>
        <w:t>the following criteria are satisfied</w:t>
      </w:r>
      <w:r w:rsidRPr="005964AE">
        <w:rPr>
          <w:sz w:val="24"/>
          <w:szCs w:val="24"/>
        </w:rPr>
        <w:t>:</w:t>
      </w:r>
    </w:p>
    <w:p w:rsidR="0088774B" w:rsidRPr="005964AE" w:rsidRDefault="0088774B" w:rsidP="0088774B">
      <w:pPr>
        <w:numPr>
          <w:ilvl w:val="0"/>
          <w:numId w:val="1"/>
        </w:numPr>
      </w:pPr>
      <w:r>
        <w:rPr>
          <w:sz w:val="24"/>
          <w:szCs w:val="24"/>
        </w:rPr>
        <w:t>All initial attempts are made on the day immediately following the end of the reference week.</w:t>
      </w:r>
    </w:p>
    <w:p w:rsidR="0088774B" w:rsidRPr="005964AE" w:rsidRDefault="0088774B" w:rsidP="0088774B">
      <w:pPr>
        <w:numPr>
          <w:ilvl w:val="0"/>
          <w:numId w:val="1"/>
        </w:numPr>
      </w:pPr>
      <w:r>
        <w:rPr>
          <w:sz w:val="24"/>
          <w:szCs w:val="24"/>
        </w:rPr>
        <w:t>Each number receives at least one daytime attempt and three night attempts.  The time delineating day and night is 5:00 PM local time.</w:t>
      </w:r>
    </w:p>
    <w:p w:rsidR="0088774B" w:rsidRDefault="0088774B" w:rsidP="0088774B">
      <w:pPr>
        <w:numPr>
          <w:ilvl w:val="0"/>
          <w:numId w:val="1"/>
        </w:numPr>
      </w:pPr>
      <w:r w:rsidRPr="006B3E36">
        <w:rPr>
          <w:sz w:val="24"/>
          <w:szCs w:val="24"/>
        </w:rPr>
        <w:t>Calling is completed before 9:00 PM local time.</w:t>
      </w:r>
    </w:p>
    <w:p w:rsidR="0088774B" w:rsidRPr="005964AE" w:rsidRDefault="0088774B" w:rsidP="0088774B">
      <w:pPr>
        <w:rPr>
          <w:color w:val="000000"/>
          <w:sz w:val="24"/>
          <w:szCs w:val="24"/>
        </w:rPr>
      </w:pPr>
    </w:p>
    <w:p w:rsidR="0088774B" w:rsidRDefault="0088774B" w:rsidP="0088774B">
      <w:pPr>
        <w:rPr>
          <w:color w:val="000000"/>
          <w:sz w:val="24"/>
          <w:szCs w:val="24"/>
        </w:rPr>
      </w:pPr>
      <w:r w:rsidRPr="005964AE">
        <w:rPr>
          <w:color w:val="000000"/>
          <w:sz w:val="24"/>
          <w:szCs w:val="24"/>
        </w:rPr>
        <w:t xml:space="preserve">Once a vessel representative </w:t>
      </w:r>
      <w:r>
        <w:rPr>
          <w:color w:val="000000"/>
          <w:sz w:val="24"/>
          <w:szCs w:val="24"/>
        </w:rPr>
        <w:t>has been</w:t>
      </w:r>
      <w:r w:rsidRPr="005964AE">
        <w:rPr>
          <w:color w:val="000000"/>
          <w:sz w:val="24"/>
          <w:szCs w:val="24"/>
        </w:rPr>
        <w:t xml:space="preserve"> contacted, </w:t>
      </w:r>
      <w:r>
        <w:rPr>
          <w:color w:val="000000"/>
          <w:sz w:val="24"/>
          <w:szCs w:val="24"/>
        </w:rPr>
        <w:t xml:space="preserve">the CATI interviewer determines if the vessel participated in for-hire fishing activity during the reference week and then attempts to collect </w:t>
      </w:r>
      <w:r>
        <w:rPr>
          <w:color w:val="000000"/>
          <w:sz w:val="24"/>
          <w:szCs w:val="24"/>
        </w:rPr>
        <w:lastRenderedPageBreak/>
        <w:t xml:space="preserve">detailed information about each for-hire fishing trip that occurred during the reference week.  In the event that the interview cannot be completed at the time of the initial contact </w:t>
      </w:r>
      <w:r w:rsidRPr="005964AE">
        <w:rPr>
          <w:color w:val="000000"/>
          <w:sz w:val="24"/>
          <w:szCs w:val="24"/>
        </w:rPr>
        <w:t xml:space="preserve">future calls to that individual </w:t>
      </w:r>
      <w:r>
        <w:rPr>
          <w:color w:val="000000"/>
          <w:sz w:val="24"/>
          <w:szCs w:val="24"/>
        </w:rPr>
        <w:t>are</w:t>
      </w:r>
      <w:r w:rsidRPr="005964AE">
        <w:rPr>
          <w:color w:val="000000"/>
          <w:sz w:val="24"/>
          <w:szCs w:val="24"/>
        </w:rPr>
        <w:t xml:space="preserve"> made on an appointment basis.  </w:t>
      </w:r>
    </w:p>
    <w:p w:rsidR="0088774B" w:rsidRDefault="0088774B" w:rsidP="0088774B">
      <w:pPr>
        <w:rPr>
          <w:color w:val="000000"/>
          <w:sz w:val="24"/>
          <w:szCs w:val="24"/>
        </w:rPr>
      </w:pPr>
    </w:p>
    <w:p w:rsidR="0088774B" w:rsidRPr="005964AE" w:rsidRDefault="0088774B" w:rsidP="0088774B">
      <w:pPr>
        <w:rPr>
          <w:color w:val="000000"/>
          <w:sz w:val="24"/>
          <w:szCs w:val="24"/>
        </w:rPr>
      </w:pPr>
      <w:r>
        <w:rPr>
          <w:sz w:val="24"/>
          <w:szCs w:val="24"/>
        </w:rPr>
        <w:t>The FHTS</w:t>
      </w:r>
      <w:r w:rsidRPr="005964AE">
        <w:rPr>
          <w:sz w:val="24"/>
          <w:szCs w:val="24"/>
        </w:rPr>
        <w:t xml:space="preserve"> </w:t>
      </w:r>
      <w:r>
        <w:rPr>
          <w:sz w:val="24"/>
          <w:szCs w:val="24"/>
        </w:rPr>
        <w:t>provides</w:t>
      </w:r>
      <w:r w:rsidRPr="005964AE">
        <w:rPr>
          <w:sz w:val="24"/>
          <w:szCs w:val="24"/>
        </w:rPr>
        <w:t xml:space="preserve"> </w:t>
      </w:r>
      <w:r>
        <w:rPr>
          <w:sz w:val="24"/>
          <w:szCs w:val="24"/>
        </w:rPr>
        <w:t xml:space="preserve">three </w:t>
      </w:r>
      <w:r w:rsidRPr="005964AE">
        <w:rPr>
          <w:sz w:val="24"/>
          <w:szCs w:val="24"/>
        </w:rPr>
        <w:t>alternative response options</w:t>
      </w:r>
      <w:r>
        <w:rPr>
          <w:sz w:val="24"/>
          <w:szCs w:val="24"/>
        </w:rPr>
        <w:t xml:space="preserve"> in lieu of a CATI interview</w:t>
      </w:r>
      <w:r w:rsidRPr="005964AE">
        <w:rPr>
          <w:sz w:val="24"/>
          <w:szCs w:val="24"/>
        </w:rPr>
        <w:t xml:space="preserve">.  </w:t>
      </w:r>
      <w:r>
        <w:rPr>
          <w:sz w:val="24"/>
          <w:szCs w:val="24"/>
        </w:rPr>
        <w:t>First, v</w:t>
      </w:r>
      <w:r w:rsidRPr="005964AE">
        <w:rPr>
          <w:sz w:val="24"/>
          <w:szCs w:val="24"/>
        </w:rPr>
        <w:t xml:space="preserve">essel representatives </w:t>
      </w:r>
      <w:r>
        <w:rPr>
          <w:sz w:val="24"/>
          <w:szCs w:val="24"/>
        </w:rPr>
        <w:t>are</w:t>
      </w:r>
      <w:r w:rsidRPr="005964AE">
        <w:rPr>
          <w:sz w:val="24"/>
          <w:szCs w:val="24"/>
        </w:rPr>
        <w:t xml:space="preserve"> permitted to fax </w:t>
      </w:r>
      <w:r>
        <w:rPr>
          <w:sz w:val="24"/>
          <w:szCs w:val="24"/>
        </w:rPr>
        <w:t xml:space="preserve">to a toll free number </w:t>
      </w:r>
      <w:r w:rsidRPr="005964AE">
        <w:rPr>
          <w:sz w:val="24"/>
          <w:szCs w:val="24"/>
        </w:rPr>
        <w:t xml:space="preserve">completed </w:t>
      </w:r>
      <w:proofErr w:type="spellStart"/>
      <w:r w:rsidRPr="005964AE">
        <w:rPr>
          <w:sz w:val="24"/>
          <w:szCs w:val="24"/>
        </w:rPr>
        <w:t>logsheets</w:t>
      </w:r>
      <w:proofErr w:type="spellEnd"/>
      <w:r w:rsidRPr="005964AE">
        <w:rPr>
          <w:sz w:val="24"/>
          <w:szCs w:val="24"/>
        </w:rPr>
        <w:t xml:space="preserve"> </w:t>
      </w:r>
      <w:r>
        <w:rPr>
          <w:sz w:val="24"/>
          <w:szCs w:val="24"/>
        </w:rPr>
        <w:t>that are included with the advanced letter.  Similarly, vessel operators may fax a completed vessel trip report (VTR) for each trip taken during the reference week</w:t>
      </w:r>
      <w:r>
        <w:rPr>
          <w:rStyle w:val="FootnoteReference"/>
          <w:sz w:val="24"/>
          <w:szCs w:val="24"/>
        </w:rPr>
        <w:footnoteReference w:id="2"/>
      </w:r>
      <w:r>
        <w:rPr>
          <w:sz w:val="24"/>
          <w:szCs w:val="24"/>
        </w:rPr>
        <w:t>.  Finally, v</w:t>
      </w:r>
      <w:r w:rsidRPr="005964AE">
        <w:rPr>
          <w:color w:val="000000"/>
          <w:sz w:val="24"/>
          <w:szCs w:val="24"/>
        </w:rPr>
        <w:t xml:space="preserve">essel representatives have the option of submitting data via an online </w:t>
      </w:r>
      <w:r>
        <w:rPr>
          <w:color w:val="000000"/>
          <w:sz w:val="24"/>
          <w:szCs w:val="24"/>
        </w:rPr>
        <w:t>instrument</w:t>
      </w:r>
      <w:r w:rsidRPr="005964AE">
        <w:rPr>
          <w:color w:val="000000"/>
          <w:sz w:val="24"/>
          <w:szCs w:val="24"/>
        </w:rPr>
        <w:t xml:space="preserve"> </w:t>
      </w:r>
      <w:r w:rsidRPr="001A4ECB">
        <w:rPr>
          <w:color w:val="000000"/>
          <w:sz w:val="24"/>
          <w:szCs w:val="24"/>
        </w:rPr>
        <w:t xml:space="preserve">that </w:t>
      </w:r>
      <w:r>
        <w:rPr>
          <w:color w:val="000000"/>
          <w:sz w:val="24"/>
          <w:szCs w:val="24"/>
        </w:rPr>
        <w:t>was</w:t>
      </w:r>
      <w:r w:rsidRPr="005964AE">
        <w:rPr>
          <w:color w:val="000000"/>
          <w:sz w:val="24"/>
          <w:szCs w:val="24"/>
        </w:rPr>
        <w:t xml:space="preserve"> developed specifically for the FH</w:t>
      </w:r>
      <w:r>
        <w:rPr>
          <w:color w:val="000000"/>
          <w:sz w:val="24"/>
          <w:szCs w:val="24"/>
        </w:rPr>
        <w:t>T</w:t>
      </w:r>
      <w:r w:rsidRPr="005964AE">
        <w:rPr>
          <w:color w:val="000000"/>
          <w:sz w:val="24"/>
          <w:szCs w:val="24"/>
        </w:rPr>
        <w:t xml:space="preserve">S.  The tool is PIN protected through a unique sample identification number assigned </w:t>
      </w:r>
      <w:r>
        <w:rPr>
          <w:color w:val="000000"/>
          <w:sz w:val="24"/>
          <w:szCs w:val="24"/>
        </w:rPr>
        <w:t>during sample selection</w:t>
      </w:r>
      <w:r w:rsidRPr="005964AE">
        <w:rPr>
          <w:color w:val="000000"/>
          <w:sz w:val="24"/>
          <w:szCs w:val="24"/>
        </w:rPr>
        <w:t xml:space="preserve">.  PIN numbers </w:t>
      </w:r>
      <w:r>
        <w:rPr>
          <w:color w:val="000000"/>
          <w:sz w:val="24"/>
          <w:szCs w:val="24"/>
        </w:rPr>
        <w:t xml:space="preserve">and instructions for submitting data through the online instrument </w:t>
      </w:r>
      <w:r w:rsidRPr="005964AE">
        <w:rPr>
          <w:color w:val="000000"/>
          <w:sz w:val="24"/>
          <w:szCs w:val="24"/>
        </w:rPr>
        <w:t xml:space="preserve">are included in </w:t>
      </w:r>
      <w:r>
        <w:rPr>
          <w:color w:val="000000"/>
          <w:sz w:val="24"/>
          <w:szCs w:val="24"/>
        </w:rPr>
        <w:t>the</w:t>
      </w:r>
      <w:r w:rsidRPr="005964AE">
        <w:rPr>
          <w:color w:val="000000"/>
          <w:sz w:val="24"/>
          <w:szCs w:val="24"/>
        </w:rPr>
        <w:t xml:space="preserve"> pre-notification letter.  </w:t>
      </w:r>
    </w:p>
    <w:p w:rsidR="0088774B" w:rsidRPr="005964AE" w:rsidRDefault="0088774B" w:rsidP="0088774B">
      <w:pPr>
        <w:rPr>
          <w:color w:val="000000"/>
          <w:sz w:val="24"/>
          <w:szCs w:val="24"/>
        </w:rPr>
      </w:pPr>
    </w:p>
    <w:p w:rsidR="0088774B" w:rsidRDefault="0088774B" w:rsidP="0088774B">
      <w:pPr>
        <w:widowControl/>
        <w:autoSpaceDE/>
        <w:autoSpaceDN/>
        <w:adjustRightInd/>
        <w:spacing w:after="200" w:line="276" w:lineRule="auto"/>
        <w:rPr>
          <w:color w:val="000000"/>
          <w:sz w:val="24"/>
          <w:szCs w:val="24"/>
        </w:rPr>
      </w:pPr>
      <w:r>
        <w:rPr>
          <w:color w:val="000000"/>
          <w:sz w:val="24"/>
          <w:szCs w:val="24"/>
        </w:rPr>
        <w:t>2.3 Estimation Design</w:t>
      </w:r>
    </w:p>
    <w:p w:rsidR="0088774B" w:rsidRDefault="0088774B" w:rsidP="0088774B">
      <w:pPr>
        <w:rPr>
          <w:color w:val="000000"/>
          <w:sz w:val="24"/>
          <w:szCs w:val="24"/>
        </w:rPr>
      </w:pPr>
      <w:r w:rsidRPr="005964AE">
        <w:rPr>
          <w:color w:val="000000"/>
          <w:sz w:val="24"/>
          <w:szCs w:val="24"/>
        </w:rPr>
        <w:t xml:space="preserve">The estimation weights for the </w:t>
      </w:r>
      <w:r>
        <w:rPr>
          <w:color w:val="000000"/>
          <w:sz w:val="24"/>
          <w:szCs w:val="24"/>
        </w:rPr>
        <w:t>FH</w:t>
      </w:r>
      <w:r w:rsidRPr="005964AE">
        <w:rPr>
          <w:color w:val="000000"/>
          <w:sz w:val="24"/>
          <w:szCs w:val="24"/>
        </w:rPr>
        <w:t xml:space="preserve">TS are formed in stages.  The first stage is the creation of a base weight for the </w:t>
      </w:r>
      <w:r>
        <w:rPr>
          <w:color w:val="000000"/>
          <w:sz w:val="24"/>
          <w:szCs w:val="24"/>
        </w:rPr>
        <w:t>sampled vessel</w:t>
      </w:r>
      <w:r w:rsidRPr="005964AE">
        <w:rPr>
          <w:color w:val="000000"/>
          <w:sz w:val="24"/>
          <w:szCs w:val="24"/>
        </w:rPr>
        <w:t xml:space="preserve">, which is the inverse of the </w:t>
      </w:r>
      <w:r>
        <w:rPr>
          <w:color w:val="000000"/>
          <w:sz w:val="24"/>
          <w:szCs w:val="24"/>
        </w:rPr>
        <w:t>selection probability</w:t>
      </w:r>
      <w:r w:rsidRPr="005964AE">
        <w:rPr>
          <w:color w:val="000000"/>
          <w:sz w:val="24"/>
          <w:szCs w:val="24"/>
        </w:rPr>
        <w:t xml:space="preserve">.  </w:t>
      </w:r>
      <w:r w:rsidRPr="005B4463">
        <w:rPr>
          <w:color w:val="000000"/>
          <w:sz w:val="24"/>
          <w:szCs w:val="24"/>
        </w:rPr>
        <w:t>The</w:t>
      </w:r>
      <w:r>
        <w:rPr>
          <w:color w:val="000000"/>
          <w:sz w:val="24"/>
          <w:szCs w:val="24"/>
        </w:rPr>
        <w:t xml:space="preserve"> second</w:t>
      </w:r>
      <w:r w:rsidRPr="005964AE">
        <w:rPr>
          <w:color w:val="000000"/>
          <w:sz w:val="24"/>
          <w:szCs w:val="24"/>
        </w:rPr>
        <w:t xml:space="preserve"> stage is a non-response adjustment</w:t>
      </w:r>
      <w:r>
        <w:rPr>
          <w:color w:val="000000"/>
          <w:sz w:val="24"/>
          <w:szCs w:val="24"/>
        </w:rPr>
        <w:t>, which is applied at the stratum level</w:t>
      </w:r>
      <w:r w:rsidRPr="005964AE">
        <w:rPr>
          <w:color w:val="000000"/>
          <w:sz w:val="24"/>
          <w:szCs w:val="24"/>
        </w:rPr>
        <w:t xml:space="preserve">.  </w:t>
      </w:r>
    </w:p>
    <w:p w:rsidR="0088774B" w:rsidRPr="005964AE" w:rsidRDefault="0088774B" w:rsidP="0088774B">
      <w:pPr>
        <w:rPr>
          <w:color w:val="000000"/>
          <w:sz w:val="24"/>
          <w:szCs w:val="24"/>
        </w:rPr>
      </w:pPr>
      <w:r w:rsidRPr="005964AE">
        <w:rPr>
          <w:color w:val="000000"/>
          <w:sz w:val="24"/>
          <w:szCs w:val="24"/>
        </w:rPr>
        <w:t xml:space="preserve">Estimates of total </w:t>
      </w:r>
      <w:r>
        <w:rPr>
          <w:color w:val="000000"/>
          <w:sz w:val="24"/>
          <w:szCs w:val="24"/>
        </w:rPr>
        <w:t xml:space="preserve">for-hire fishing </w:t>
      </w:r>
      <w:r w:rsidRPr="005964AE">
        <w:rPr>
          <w:color w:val="000000"/>
          <w:sz w:val="24"/>
          <w:szCs w:val="24"/>
        </w:rPr>
        <w:t>effort (</w:t>
      </w:r>
      <w:proofErr w:type="spellStart"/>
      <w:r w:rsidRPr="005964AE">
        <w:rPr>
          <w:color w:val="000000"/>
          <w:sz w:val="24"/>
          <w:szCs w:val="24"/>
        </w:rPr>
        <w:t>Ŷ</w:t>
      </w:r>
      <w:r>
        <w:rPr>
          <w:color w:val="000000"/>
          <w:sz w:val="24"/>
          <w:szCs w:val="24"/>
          <w:vertAlign w:val="subscript"/>
        </w:rPr>
        <w:t>f</w:t>
      </w:r>
      <w:proofErr w:type="spellEnd"/>
      <w:r w:rsidRPr="005964AE">
        <w:rPr>
          <w:color w:val="000000"/>
          <w:sz w:val="24"/>
          <w:szCs w:val="24"/>
        </w:rPr>
        <w:t xml:space="preserve">) are produced using these </w:t>
      </w:r>
      <w:r>
        <w:rPr>
          <w:color w:val="000000"/>
          <w:sz w:val="24"/>
          <w:szCs w:val="24"/>
        </w:rPr>
        <w:t>nonresponse adjusted</w:t>
      </w:r>
      <w:r w:rsidRPr="005964AE">
        <w:rPr>
          <w:color w:val="000000"/>
          <w:sz w:val="24"/>
          <w:szCs w:val="24"/>
        </w:rPr>
        <w:t xml:space="preserve"> weights.</w:t>
      </w:r>
    </w:p>
    <w:p w:rsidR="0088774B" w:rsidRPr="005964AE" w:rsidRDefault="0088774B" w:rsidP="0088774B">
      <w:pPr>
        <w:rPr>
          <w:color w:val="000000"/>
          <w:sz w:val="24"/>
          <w:szCs w:val="24"/>
        </w:rPr>
      </w:pPr>
    </w:p>
    <w:p w:rsidR="0088774B" w:rsidRPr="005964AE" w:rsidRDefault="0088774B" w:rsidP="0088774B">
      <w:pPr>
        <w:rPr>
          <w:sz w:val="24"/>
          <w:szCs w:val="24"/>
        </w:rPr>
      </w:pPr>
      <m:oMathPara>
        <m:oMath>
          <m:acc>
            <m:accPr>
              <m:ctrlPr>
                <w:rPr>
                  <w:rFonts w:ascii="Cambria Math" w:hAnsi="Cambria Math"/>
                  <w:i/>
                  <w:vertAlign w:val="subscript"/>
                </w:rPr>
              </m:ctrlPr>
            </m:accPr>
            <m:e>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f</m:t>
                  </m:r>
                </m:sub>
              </m:sSub>
            </m:e>
          </m:acc>
          <m:r>
            <w:rPr>
              <w:rFonts w:ascii="Cambria Math" w:hAnsi="Cambria Math"/>
              <w:vertAlign w:val="subscript"/>
            </w:rPr>
            <m:t xml:space="preserve">= </m:t>
          </m:r>
          <m:nary>
            <m:naryPr>
              <m:chr m:val="∑"/>
              <m:limLoc m:val="undOvr"/>
              <m:ctrlPr>
                <w:rPr>
                  <w:rFonts w:ascii="Cambria Math" w:hAnsi="Cambria Math"/>
                  <w:i/>
                  <w:vertAlign w:val="subscript"/>
                </w:rPr>
              </m:ctrlPr>
            </m:naryPr>
            <m:sub>
              <m:r>
                <w:rPr>
                  <w:rFonts w:ascii="Cambria Math" w:hAnsi="Cambria Math"/>
                  <w:vertAlign w:val="subscript"/>
                </w:rPr>
                <m:t>h=</m:t>
              </m:r>
              <m:r>
                <w:rPr>
                  <w:rFonts w:ascii="Cambria Math" w:hAnsi="Cambria Math"/>
                  <w:vertAlign w:val="subscript"/>
                </w:rPr>
                <m:t>1</m:t>
              </m:r>
            </m:sub>
            <m:sup>
              <m:r>
                <w:rPr>
                  <w:rFonts w:ascii="Cambria Math" w:hAnsi="Cambria Math"/>
                  <w:vertAlign w:val="subscript"/>
                </w:rPr>
                <m:t>H</m:t>
              </m:r>
            </m:sup>
            <m:e>
              <m:nary>
                <m:naryPr>
                  <m:chr m:val="∑"/>
                  <m:limLoc m:val="undOvr"/>
                  <m:ctrlPr>
                    <w:rPr>
                      <w:rFonts w:ascii="Cambria Math" w:hAnsi="Cambria Math"/>
                      <w:i/>
                      <w:vertAlign w:val="subscript"/>
                    </w:rPr>
                  </m:ctrlPr>
                </m:naryPr>
                <m:sub>
                  <m:r>
                    <w:rPr>
                      <w:rFonts w:ascii="Cambria Math" w:hAnsi="Cambria Math"/>
                      <w:vertAlign w:val="subscript"/>
                    </w:rPr>
                    <m:t>i=1</m:t>
                  </m:r>
                </m:sub>
                <m:sup>
                  <m:sSub>
                    <m:sSubPr>
                      <m:ctrlPr>
                        <w:rPr>
                          <w:rFonts w:ascii="Cambria Math" w:hAnsi="Cambria Math"/>
                          <w:i/>
                          <w:vertAlign w:val="subscript"/>
                        </w:rPr>
                      </m:ctrlPr>
                    </m:sSubPr>
                    <m:e>
                      <m:r>
                        <w:rPr>
                          <w:rFonts w:ascii="Cambria Math" w:hAnsi="Cambria Math"/>
                          <w:vertAlign w:val="subscript"/>
                        </w:rPr>
                        <m:t>n</m:t>
                      </m:r>
                    </m:e>
                    <m:sub>
                      <m:r>
                        <w:rPr>
                          <w:rFonts w:ascii="Cambria Math" w:hAnsi="Cambria Math"/>
                          <w:vertAlign w:val="subscript"/>
                        </w:rPr>
                        <m:t>h</m:t>
                      </m:r>
                    </m:sub>
                  </m:sSub>
                </m:sup>
                <m:e>
                  <m:sSubSup>
                    <m:sSubSupPr>
                      <m:ctrlPr>
                        <w:rPr>
                          <w:rFonts w:ascii="Cambria Math" w:hAnsi="Cambria Math"/>
                          <w:i/>
                          <w:vertAlign w:val="subscript"/>
                        </w:rPr>
                      </m:ctrlPr>
                    </m:sSubSupPr>
                    <m:e>
                      <m:r>
                        <w:rPr>
                          <w:rFonts w:ascii="Cambria Math" w:hAnsi="Cambria Math"/>
                          <w:vertAlign w:val="subscript"/>
                        </w:rPr>
                        <m:t>ω</m:t>
                      </m:r>
                    </m:e>
                    <m:sub>
                      <m:r>
                        <w:rPr>
                          <w:rFonts w:ascii="Cambria Math" w:hAnsi="Cambria Math"/>
                          <w:vertAlign w:val="subscript"/>
                        </w:rPr>
                        <m:t>hi</m:t>
                      </m:r>
                    </m:sub>
                    <m:sup>
                      <m:r>
                        <w:rPr>
                          <w:rFonts w:ascii="Cambria Math" w:hAnsi="Cambria Math"/>
                          <w:vertAlign w:val="subscript"/>
                        </w:rPr>
                        <m:t>*</m:t>
                      </m:r>
                    </m:sup>
                  </m:sSubSup>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hi</m:t>
                      </m:r>
                    </m:sub>
                  </m:sSub>
                </m:e>
              </m:nary>
            </m:e>
          </m:nary>
          <m:r>
            <w:rPr>
              <w:rFonts w:ascii="Cambria Math" w:hAnsi="Cambria Math"/>
              <w:vertAlign w:val="subscript"/>
            </w:rPr>
            <m:t xml:space="preserve"> </m:t>
          </m:r>
          <m:r>
            <m:rPr>
              <m:sty m:val="p"/>
            </m:rPr>
            <w:rPr>
              <w:vertAlign w:val="subscript"/>
            </w:rPr>
            <w:br/>
          </m:r>
        </m:oMath>
      </m:oMathPara>
    </w:p>
    <w:p w:rsidR="0088774B" w:rsidRDefault="0088774B" w:rsidP="0088774B">
      <w:proofErr w:type="gramStart"/>
      <w:r w:rsidRPr="005964AE">
        <w:rPr>
          <w:sz w:val="24"/>
          <w:szCs w:val="24"/>
        </w:rPr>
        <w:t>where</w:t>
      </w:r>
      <w:proofErr w:type="gramEnd"/>
      <w:r w:rsidRPr="005964AE">
        <w:rPr>
          <w:sz w:val="24"/>
          <w:szCs w:val="24"/>
        </w:rPr>
        <w:t xml:space="preserve"> </w:t>
      </w:r>
      <m:oMath>
        <m:sSubSup>
          <m:sSubSupPr>
            <m:ctrlPr>
              <w:rPr>
                <w:rFonts w:ascii="Cambria Math" w:hAnsi="Cambria Math"/>
                <w:i/>
                <w:vertAlign w:val="subscript"/>
              </w:rPr>
            </m:ctrlPr>
          </m:sSubSupPr>
          <m:e>
            <m:r>
              <w:rPr>
                <w:rFonts w:ascii="Cambria Math" w:hAnsi="Cambria Math"/>
                <w:vertAlign w:val="subscript"/>
              </w:rPr>
              <m:t>ω</m:t>
            </m:r>
          </m:e>
          <m:sub>
            <m:r>
              <w:rPr>
                <w:rFonts w:ascii="Cambria Math" w:hAnsi="Cambria Math"/>
                <w:vertAlign w:val="subscript"/>
              </w:rPr>
              <m:t>hi</m:t>
            </m:r>
          </m:sub>
          <m:sup>
            <m:r>
              <w:rPr>
                <w:rFonts w:ascii="Cambria Math" w:hAnsi="Cambria Math"/>
                <w:vertAlign w:val="subscript"/>
              </w:rPr>
              <m:t>*</m:t>
            </m:r>
          </m:sup>
        </m:sSubSup>
      </m:oMath>
      <w:r w:rsidRPr="005964AE">
        <w:rPr>
          <w:sz w:val="24"/>
          <w:szCs w:val="24"/>
          <w:vertAlign w:val="subscript"/>
        </w:rPr>
        <w:t xml:space="preserve"> </w:t>
      </w:r>
      <w:r w:rsidRPr="005964AE">
        <w:rPr>
          <w:sz w:val="24"/>
          <w:szCs w:val="24"/>
        </w:rPr>
        <w:t xml:space="preserve">and </w:t>
      </w:r>
      <m:oMath>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hi</m:t>
            </m:r>
          </m:sub>
        </m:sSub>
      </m:oMath>
      <w:r w:rsidRPr="005964AE">
        <w:rPr>
          <w:sz w:val="24"/>
          <w:szCs w:val="24"/>
          <w:vertAlign w:val="subscript"/>
        </w:rPr>
        <w:t xml:space="preserve"> </w:t>
      </w:r>
      <w:r w:rsidRPr="005964AE">
        <w:rPr>
          <w:sz w:val="24"/>
          <w:szCs w:val="24"/>
        </w:rPr>
        <w:t xml:space="preserve">are the final, </w:t>
      </w:r>
      <w:r>
        <w:rPr>
          <w:sz w:val="24"/>
          <w:szCs w:val="24"/>
        </w:rPr>
        <w:t>nonresponse adjusted</w:t>
      </w:r>
      <w:r w:rsidRPr="005964AE">
        <w:rPr>
          <w:sz w:val="24"/>
          <w:szCs w:val="24"/>
        </w:rPr>
        <w:t xml:space="preserve"> weight and reported number of recreational fishing trips, respectfully, for </w:t>
      </w:r>
      <w:r>
        <w:rPr>
          <w:sz w:val="24"/>
          <w:szCs w:val="24"/>
        </w:rPr>
        <w:t>vessel</w:t>
      </w:r>
      <w:r w:rsidRPr="005964AE">
        <w:rPr>
          <w:sz w:val="24"/>
          <w:szCs w:val="24"/>
        </w:rPr>
        <w:t xml:space="preserve"> </w:t>
      </w:r>
      <w:proofErr w:type="spellStart"/>
      <w:r w:rsidRPr="005964AE">
        <w:rPr>
          <w:i/>
          <w:sz w:val="24"/>
          <w:szCs w:val="24"/>
        </w:rPr>
        <w:t>i</w:t>
      </w:r>
      <w:proofErr w:type="spellEnd"/>
      <w:r w:rsidRPr="005964AE">
        <w:rPr>
          <w:sz w:val="24"/>
          <w:szCs w:val="24"/>
        </w:rPr>
        <w:t xml:space="preserve"> of stratum </w:t>
      </w:r>
      <w:r w:rsidRPr="005964AE">
        <w:rPr>
          <w:i/>
          <w:sz w:val="24"/>
          <w:szCs w:val="24"/>
        </w:rPr>
        <w:t>h</w:t>
      </w:r>
      <w:r w:rsidRPr="005964AE">
        <w:rPr>
          <w:sz w:val="24"/>
          <w:szCs w:val="24"/>
        </w:rPr>
        <w:t>.</w:t>
      </w: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8774B" w:rsidRPr="004E09FA"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Cs/>
          <w:sz w:val="24"/>
          <w:szCs w:val="24"/>
        </w:rPr>
        <w:t>The FHTS utilizes a multi-faceted approach to maximize response rates and minimize potential nonresponse bias.  First, i</w:t>
      </w:r>
      <w:r w:rsidRPr="005964AE">
        <w:rPr>
          <w:color w:val="000000"/>
          <w:sz w:val="24"/>
          <w:szCs w:val="24"/>
        </w:rPr>
        <w:t>ntensive interviewer training and tested methodological approaches are employed to maximize response. Interviewers are tested for skills in effective communication with potential respondents, and/or accurate coding of responses before they are hired for training. Training familiarizes interview</w:t>
      </w:r>
      <w:r w:rsidRPr="00EA2CF2">
        <w:rPr>
          <w:color w:val="000000"/>
          <w:sz w:val="24"/>
          <w:szCs w:val="24"/>
        </w:rPr>
        <w:t>ers with a procedures manual</w:t>
      </w:r>
      <w:r>
        <w:rPr>
          <w:color w:val="000000"/>
          <w:sz w:val="24"/>
          <w:szCs w:val="24"/>
        </w:rPr>
        <w:t>,</w:t>
      </w:r>
      <w:r w:rsidRPr="005964AE">
        <w:rPr>
          <w:color w:val="000000"/>
          <w:sz w:val="24"/>
          <w:szCs w:val="24"/>
        </w:rPr>
        <w:t xml:space="preserve"> develops interviewing skills through role-playing exercises</w:t>
      </w:r>
      <w:r>
        <w:rPr>
          <w:color w:val="000000"/>
          <w:sz w:val="24"/>
          <w:szCs w:val="24"/>
        </w:rPr>
        <w:t xml:space="preserve"> and builds interviewer confidence</w:t>
      </w:r>
      <w:r w:rsidRPr="005964AE">
        <w:rPr>
          <w:color w:val="000000"/>
          <w:sz w:val="24"/>
          <w:szCs w:val="24"/>
        </w:rPr>
        <w:t>. Supervision and additional training of interviewers occurs during the conduct of all telephone surveys. Call-center supervisors monitor in-progress interviews and provide immediate feedback and additional training as needed.</w:t>
      </w: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lastRenderedPageBreak/>
        <w:t>In addition, the FHTS utilizes a multi-mode approach to encourage survey participation.  Representatives of selected vessels can proactively submit fishing information through an online instrument, by faxing completed logbook entries to a toll-free fax number or by calling a toll-free number to initiate a telephone interview.  Vessel operators who do not proactively report will be contacted and asked to participate in a telephone interview.  Response options are described in the advanced letter.</w:t>
      </w: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8774B" w:rsidRPr="005964AE" w:rsidRDefault="0088774B" w:rsidP="0088774B">
      <w:pPr>
        <w:pStyle w:val="Default"/>
        <w:rPr>
          <w:rFonts w:ascii="Times New Roman" w:hAnsi="Times New Roman" w:cs="Times New Roman"/>
        </w:rPr>
      </w:pPr>
      <w:r w:rsidRPr="005964AE">
        <w:rPr>
          <w:rFonts w:ascii="Times New Roman" w:hAnsi="Times New Roman" w:cs="Times New Roman"/>
        </w:rPr>
        <w:t xml:space="preserve">Finally, residual </w:t>
      </w:r>
      <w:r>
        <w:rPr>
          <w:rFonts w:ascii="Times New Roman" w:hAnsi="Times New Roman" w:cs="Times New Roman"/>
        </w:rPr>
        <w:t>n</w:t>
      </w:r>
      <w:r w:rsidRPr="005964AE">
        <w:rPr>
          <w:rFonts w:ascii="Times New Roman" w:hAnsi="Times New Roman" w:cs="Times New Roman"/>
        </w:rPr>
        <w:t xml:space="preserve">onresponse will be handled through nonresponse weighting adjustment.  Specifically, the weights of </w:t>
      </w:r>
      <w:r>
        <w:rPr>
          <w:rFonts w:ascii="Times New Roman" w:hAnsi="Times New Roman" w:cs="Times New Roman"/>
        </w:rPr>
        <w:t>non-responding vessels</w:t>
      </w:r>
      <w:r w:rsidRPr="005964AE">
        <w:rPr>
          <w:rFonts w:ascii="Times New Roman" w:hAnsi="Times New Roman" w:cs="Times New Roman"/>
        </w:rPr>
        <w:t xml:space="preserve"> will be transferred to respondents within adjustment cells. Generally, nonresponse adjustment cells will be defined at the stratum level.  </w:t>
      </w: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4.  Describe any tests of procedures or methods to be undertaken. Tests are encouraged as effective means to refine collections, but if ten or more test respondents are involved OMB must give prior approval.</w:t>
      </w: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8774B" w:rsidRDefault="0088774B" w:rsidP="0088774B">
      <w:pPr>
        <w:pStyle w:val="CM126"/>
        <w:spacing w:after="0"/>
        <w:ind w:right="310"/>
        <w:rPr>
          <w:rFonts w:ascii="Times New Roman" w:hAnsi="Times New Roman" w:cs="Times New Roman"/>
        </w:rPr>
      </w:pPr>
      <w:bookmarkStart w:id="0" w:name="_GoBack"/>
      <w:bookmarkEnd w:id="0"/>
      <w:r>
        <w:rPr>
          <w:rFonts w:ascii="Times New Roman" w:hAnsi="Times New Roman" w:cs="Times New Roman"/>
        </w:rPr>
        <w:t>NOAA Fisheries staff is currently examining sampling allocations in an effort to optimize data collection.  No additional studies are planned.</w:t>
      </w: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8774B" w:rsidRDefault="0088774B" w:rsidP="0088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88774B" w:rsidRDefault="0088774B" w:rsidP="0088774B">
      <w:pPr>
        <w:rPr>
          <w:sz w:val="24"/>
          <w:szCs w:val="24"/>
        </w:rPr>
      </w:pPr>
    </w:p>
    <w:p w:rsidR="0088774B" w:rsidRPr="00D75D88" w:rsidRDefault="0088774B" w:rsidP="0088774B">
      <w:pPr>
        <w:pStyle w:val="CM1"/>
        <w:rPr>
          <w:rFonts w:ascii="Times New Roman" w:hAnsi="Times New Roman" w:cs="Times New Roman"/>
        </w:rPr>
      </w:pPr>
      <w:r>
        <w:rPr>
          <w:rFonts w:ascii="Times New Roman" w:hAnsi="Times New Roman" w:cs="Times New Roman"/>
        </w:rPr>
        <w:t xml:space="preserve">Ana </w:t>
      </w:r>
      <w:proofErr w:type="spellStart"/>
      <w:r>
        <w:rPr>
          <w:rFonts w:ascii="Times New Roman" w:hAnsi="Times New Roman" w:cs="Times New Roman"/>
        </w:rPr>
        <w:t>Valentín</w:t>
      </w:r>
      <w:proofErr w:type="spellEnd"/>
      <w:r>
        <w:rPr>
          <w:rFonts w:ascii="Times New Roman" w:hAnsi="Times New Roman" w:cs="Times New Roman"/>
        </w:rPr>
        <w:t xml:space="preserve"> </w:t>
      </w:r>
      <w:r w:rsidRPr="00D75D88">
        <w:rPr>
          <w:rFonts w:ascii="Times New Roman" w:hAnsi="Times New Roman" w:cs="Times New Roman"/>
        </w:rPr>
        <w:t>(301-</w:t>
      </w:r>
      <w:r>
        <w:rPr>
          <w:rFonts w:ascii="Times New Roman" w:hAnsi="Times New Roman" w:cs="Times New Roman"/>
        </w:rPr>
        <w:t>427</w:t>
      </w:r>
      <w:r w:rsidRPr="00D75D88">
        <w:rPr>
          <w:rFonts w:ascii="Times New Roman" w:hAnsi="Times New Roman" w:cs="Times New Roman"/>
        </w:rPr>
        <w:t>-</w:t>
      </w:r>
      <w:r>
        <w:rPr>
          <w:rFonts w:ascii="Times New Roman" w:hAnsi="Times New Roman" w:cs="Times New Roman"/>
        </w:rPr>
        <w:t>8187</w:t>
      </w:r>
      <w:r w:rsidRPr="00D75D88">
        <w:rPr>
          <w:rFonts w:ascii="Times New Roman" w:hAnsi="Times New Roman" w:cs="Times New Roman"/>
        </w:rPr>
        <w:t>) is the</w:t>
      </w:r>
      <w:r>
        <w:rPr>
          <w:rFonts w:ascii="Times New Roman" w:hAnsi="Times New Roman" w:cs="Times New Roman"/>
        </w:rPr>
        <w:t xml:space="preserve"> point of contact of the</w:t>
      </w:r>
      <w:r w:rsidRPr="00D75D88">
        <w:rPr>
          <w:rFonts w:ascii="Times New Roman" w:hAnsi="Times New Roman" w:cs="Times New Roman"/>
        </w:rPr>
        <w:t xml:space="preserve"> </w:t>
      </w:r>
      <w:r>
        <w:rPr>
          <w:rFonts w:ascii="Times New Roman" w:hAnsi="Times New Roman" w:cs="Times New Roman"/>
        </w:rPr>
        <w:t xml:space="preserve">For-Hire Telephone </w:t>
      </w:r>
      <w:r w:rsidRPr="00D75D88">
        <w:rPr>
          <w:rFonts w:ascii="Times New Roman" w:hAnsi="Times New Roman" w:cs="Times New Roman"/>
        </w:rPr>
        <w:t>Survey</w:t>
      </w:r>
      <w:r>
        <w:rPr>
          <w:rFonts w:ascii="Times New Roman" w:hAnsi="Times New Roman" w:cs="Times New Roman"/>
        </w:rPr>
        <w:t xml:space="preserve"> for NOAA Fisheries Service</w:t>
      </w:r>
      <w:r w:rsidRPr="00D75D88">
        <w:rPr>
          <w:rFonts w:ascii="Times New Roman" w:hAnsi="Times New Roman" w:cs="Times New Roman"/>
        </w:rPr>
        <w:t>.</w:t>
      </w:r>
      <w:r>
        <w:rPr>
          <w:rFonts w:ascii="Times New Roman" w:hAnsi="Times New Roman" w:cs="Times New Roman"/>
        </w:rPr>
        <w:t xml:space="preserve"> </w:t>
      </w:r>
      <w:r w:rsidRPr="00D75D88">
        <w:rPr>
          <w:rFonts w:ascii="Times New Roman" w:hAnsi="Times New Roman" w:cs="Times New Roman"/>
        </w:rPr>
        <w:t xml:space="preserve"> The </w:t>
      </w:r>
      <w:r>
        <w:rPr>
          <w:rFonts w:ascii="Times New Roman" w:hAnsi="Times New Roman" w:cs="Times New Roman"/>
        </w:rPr>
        <w:t xml:space="preserve">For-Hire Telephone </w:t>
      </w:r>
      <w:r w:rsidRPr="00D75D88">
        <w:rPr>
          <w:rFonts w:ascii="Times New Roman" w:hAnsi="Times New Roman" w:cs="Times New Roman"/>
        </w:rPr>
        <w:t xml:space="preserve">Survey </w:t>
      </w:r>
      <w:r>
        <w:rPr>
          <w:rFonts w:ascii="Times New Roman" w:hAnsi="Times New Roman" w:cs="Times New Roman"/>
        </w:rPr>
        <w:t>contractor i</w:t>
      </w:r>
      <w:r w:rsidRPr="00D75D88">
        <w:rPr>
          <w:rFonts w:ascii="Times New Roman" w:hAnsi="Times New Roman" w:cs="Times New Roman"/>
        </w:rPr>
        <w:t xml:space="preserve">s </w:t>
      </w:r>
      <w:proofErr w:type="spellStart"/>
      <w:r w:rsidRPr="00D75D88">
        <w:rPr>
          <w:rFonts w:ascii="Times New Roman" w:hAnsi="Times New Roman" w:cs="Times New Roman"/>
        </w:rPr>
        <w:t>Quantech</w:t>
      </w:r>
      <w:proofErr w:type="spellEnd"/>
      <w:r w:rsidRPr="00D75D88">
        <w:rPr>
          <w:rFonts w:ascii="Times New Roman" w:hAnsi="Times New Roman" w:cs="Times New Roman"/>
        </w:rPr>
        <w:t xml:space="preserve">, Inc. </w:t>
      </w:r>
      <w:r>
        <w:rPr>
          <w:rFonts w:ascii="Times New Roman" w:hAnsi="Times New Roman" w:cs="Times New Roman"/>
        </w:rPr>
        <w:t>of Rockville, Maryland.  Data collections are performed under contract, while NOAA Fisheries Service staff performs the statistical</w:t>
      </w:r>
      <w:r w:rsidRPr="00D75D88">
        <w:rPr>
          <w:rFonts w:ascii="Times New Roman" w:hAnsi="Times New Roman" w:cs="Times New Roman"/>
        </w:rPr>
        <w:t xml:space="preserve"> analyses. </w:t>
      </w:r>
    </w:p>
    <w:p w:rsidR="0088774B" w:rsidRDefault="0088774B" w:rsidP="0088774B">
      <w:pPr>
        <w:rPr>
          <w:sz w:val="24"/>
          <w:szCs w:val="24"/>
        </w:rPr>
      </w:pPr>
    </w:p>
    <w:p w:rsidR="0088774B" w:rsidRDefault="0088774B" w:rsidP="0088774B"/>
    <w:p w:rsidR="005725F8" w:rsidRDefault="00734597"/>
    <w:sectPr w:rsidR="005725F8" w:rsidSect="00D8634A">
      <w:footerReference w:type="default" r:id="rId9"/>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97" w:rsidRDefault="00734597" w:rsidP="0088774B">
      <w:r>
        <w:separator/>
      </w:r>
    </w:p>
  </w:endnote>
  <w:endnote w:type="continuationSeparator" w:id="0">
    <w:p w:rsidR="00734597" w:rsidRDefault="00734597" w:rsidP="0088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9CA" w:rsidRDefault="00734597">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88774B">
      <w:rPr>
        <w:rStyle w:val="PageNumber"/>
        <w:noProof/>
        <w:sz w:val="24"/>
        <w:szCs w:val="24"/>
      </w:rPr>
      <w:t>6</w:t>
    </w:r>
    <w:r>
      <w:rPr>
        <w:rStyle w:val="PageNumber"/>
        <w:sz w:val="24"/>
        <w:szCs w:val="24"/>
      </w:rPr>
      <w:fldChar w:fldCharType="end"/>
    </w:r>
  </w:p>
  <w:p w:rsidR="00BC39CA" w:rsidRDefault="00734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97" w:rsidRDefault="00734597" w:rsidP="0088774B">
      <w:r>
        <w:separator/>
      </w:r>
    </w:p>
  </w:footnote>
  <w:footnote w:type="continuationSeparator" w:id="0">
    <w:p w:rsidR="00734597" w:rsidRDefault="00734597" w:rsidP="0088774B">
      <w:r>
        <w:continuationSeparator/>
      </w:r>
    </w:p>
  </w:footnote>
  <w:footnote w:id="1">
    <w:p w:rsidR="0088774B" w:rsidRDefault="0088774B" w:rsidP="0088774B">
      <w:pPr>
        <w:pStyle w:val="FootnoteText"/>
      </w:pPr>
      <w:r>
        <w:rPr>
          <w:rStyle w:val="FootnoteReference"/>
        </w:rPr>
        <w:footnoteRef/>
      </w:r>
      <w:r>
        <w:t xml:space="preserve"> Response rates for the most recent administration of the for-hire telephone survey under OMB Control No. 0648-0052.</w:t>
      </w:r>
    </w:p>
  </w:footnote>
  <w:footnote w:id="2">
    <w:p w:rsidR="0088774B" w:rsidRPr="001E12F1" w:rsidRDefault="0088774B" w:rsidP="0088774B">
      <w:pPr>
        <w:pStyle w:val="FootnoteText"/>
        <w:spacing w:line="240" w:lineRule="auto"/>
      </w:pPr>
      <w:r w:rsidRPr="001E12F1">
        <w:rPr>
          <w:rStyle w:val="FootnoteReference"/>
        </w:rPr>
        <w:footnoteRef/>
      </w:r>
      <w:r w:rsidRPr="001E12F1">
        <w:t xml:space="preserve"> </w:t>
      </w:r>
      <w:r>
        <w:t>Vessel Trip Reports (OMB Control no. 0648-0212) are m</w:t>
      </w:r>
      <w:r w:rsidRPr="005964AE">
        <w:t xml:space="preserve">andatory logbook reporting requirements </w:t>
      </w:r>
      <w:r>
        <w:t>for</w:t>
      </w:r>
      <w:r w:rsidRPr="005964AE">
        <w:t xml:space="preserve"> all vessels permitted under the Atlantic mackerel, squid, butterfish, Atlantic sea scallop, Atlantic surf clam, ocean quahog, Northeast (NE) multispecies, monkfish, summer flounder, scup, black sea bass, Atlantic bluefish, spiny dogfish, Atlantic herring, tilefish, red crab and skate </w:t>
      </w:r>
      <w:r>
        <w:t xml:space="preserve">fishery management plans.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1BC"/>
    <w:multiLevelType w:val="hybridMultilevel"/>
    <w:tmpl w:val="5D668F3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4B"/>
    <w:rsid w:val="002666F4"/>
    <w:rsid w:val="00734597"/>
    <w:rsid w:val="007C6674"/>
    <w:rsid w:val="0088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4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774B"/>
    <w:pPr>
      <w:tabs>
        <w:tab w:val="center" w:pos="4320"/>
        <w:tab w:val="right" w:pos="8640"/>
      </w:tabs>
    </w:pPr>
  </w:style>
  <w:style w:type="character" w:customStyle="1" w:styleId="FooterChar">
    <w:name w:val="Footer Char"/>
    <w:basedOn w:val="DefaultParagraphFont"/>
    <w:link w:val="Footer"/>
    <w:rsid w:val="0088774B"/>
    <w:rPr>
      <w:rFonts w:ascii="Times New Roman" w:eastAsia="Times New Roman" w:hAnsi="Times New Roman" w:cs="Times New Roman"/>
      <w:sz w:val="20"/>
      <w:szCs w:val="20"/>
    </w:rPr>
  </w:style>
  <w:style w:type="character" w:styleId="PageNumber">
    <w:name w:val="page number"/>
    <w:basedOn w:val="DefaultParagraphFont"/>
    <w:rsid w:val="0088774B"/>
  </w:style>
  <w:style w:type="paragraph" w:customStyle="1" w:styleId="CM126">
    <w:name w:val="CM126"/>
    <w:basedOn w:val="Normal"/>
    <w:next w:val="Normal"/>
    <w:rsid w:val="0088774B"/>
    <w:pPr>
      <w:spacing w:after="285"/>
    </w:pPr>
    <w:rPr>
      <w:rFonts w:ascii="Arial" w:hAnsi="Arial" w:cs="Arial"/>
      <w:sz w:val="24"/>
      <w:szCs w:val="24"/>
    </w:rPr>
  </w:style>
  <w:style w:type="paragraph" w:customStyle="1" w:styleId="CM1">
    <w:name w:val="CM1"/>
    <w:basedOn w:val="Normal"/>
    <w:next w:val="Normal"/>
    <w:rsid w:val="0088774B"/>
    <w:rPr>
      <w:rFonts w:ascii="Arial" w:hAnsi="Arial" w:cs="Arial"/>
      <w:sz w:val="24"/>
      <w:szCs w:val="24"/>
    </w:rPr>
  </w:style>
  <w:style w:type="paragraph" w:customStyle="1" w:styleId="Default">
    <w:name w:val="Default"/>
    <w:uiPriority w:val="99"/>
    <w:rsid w:val="0088774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rsid w:val="0088774B"/>
    <w:pPr>
      <w:widowControl/>
      <w:autoSpaceDE/>
      <w:autoSpaceDN/>
      <w:adjustRightInd/>
      <w:spacing w:line="360" w:lineRule="auto"/>
    </w:pPr>
  </w:style>
  <w:style w:type="character" w:customStyle="1" w:styleId="FootnoteTextChar">
    <w:name w:val="Footnote Text Char"/>
    <w:basedOn w:val="DefaultParagraphFont"/>
    <w:link w:val="FootnoteText"/>
    <w:uiPriority w:val="99"/>
    <w:rsid w:val="0088774B"/>
    <w:rPr>
      <w:rFonts w:ascii="Times New Roman" w:eastAsia="Times New Roman" w:hAnsi="Times New Roman" w:cs="Times New Roman"/>
      <w:sz w:val="20"/>
      <w:szCs w:val="20"/>
    </w:rPr>
  </w:style>
  <w:style w:type="character" w:styleId="FootnoteReference">
    <w:name w:val="footnote reference"/>
    <w:uiPriority w:val="99"/>
    <w:rsid w:val="0088774B"/>
    <w:rPr>
      <w:rFonts w:cs="Times New Roman"/>
      <w:vertAlign w:val="superscript"/>
    </w:rPr>
  </w:style>
  <w:style w:type="paragraph" w:styleId="BalloonText">
    <w:name w:val="Balloon Text"/>
    <w:basedOn w:val="Normal"/>
    <w:link w:val="BalloonTextChar"/>
    <w:uiPriority w:val="99"/>
    <w:semiHidden/>
    <w:unhideWhenUsed/>
    <w:rsid w:val="0088774B"/>
    <w:rPr>
      <w:rFonts w:ascii="Tahoma" w:hAnsi="Tahoma" w:cs="Tahoma"/>
      <w:sz w:val="16"/>
      <w:szCs w:val="16"/>
    </w:rPr>
  </w:style>
  <w:style w:type="character" w:customStyle="1" w:styleId="BalloonTextChar">
    <w:name w:val="Balloon Text Char"/>
    <w:basedOn w:val="DefaultParagraphFont"/>
    <w:link w:val="BalloonText"/>
    <w:uiPriority w:val="99"/>
    <w:semiHidden/>
    <w:rsid w:val="008877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4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774B"/>
    <w:pPr>
      <w:tabs>
        <w:tab w:val="center" w:pos="4320"/>
        <w:tab w:val="right" w:pos="8640"/>
      </w:tabs>
    </w:pPr>
  </w:style>
  <w:style w:type="character" w:customStyle="1" w:styleId="FooterChar">
    <w:name w:val="Footer Char"/>
    <w:basedOn w:val="DefaultParagraphFont"/>
    <w:link w:val="Footer"/>
    <w:rsid w:val="0088774B"/>
    <w:rPr>
      <w:rFonts w:ascii="Times New Roman" w:eastAsia="Times New Roman" w:hAnsi="Times New Roman" w:cs="Times New Roman"/>
      <w:sz w:val="20"/>
      <w:szCs w:val="20"/>
    </w:rPr>
  </w:style>
  <w:style w:type="character" w:styleId="PageNumber">
    <w:name w:val="page number"/>
    <w:basedOn w:val="DefaultParagraphFont"/>
    <w:rsid w:val="0088774B"/>
  </w:style>
  <w:style w:type="paragraph" w:customStyle="1" w:styleId="CM126">
    <w:name w:val="CM126"/>
    <w:basedOn w:val="Normal"/>
    <w:next w:val="Normal"/>
    <w:rsid w:val="0088774B"/>
    <w:pPr>
      <w:spacing w:after="285"/>
    </w:pPr>
    <w:rPr>
      <w:rFonts w:ascii="Arial" w:hAnsi="Arial" w:cs="Arial"/>
      <w:sz w:val="24"/>
      <w:szCs w:val="24"/>
    </w:rPr>
  </w:style>
  <w:style w:type="paragraph" w:customStyle="1" w:styleId="CM1">
    <w:name w:val="CM1"/>
    <w:basedOn w:val="Normal"/>
    <w:next w:val="Normal"/>
    <w:rsid w:val="0088774B"/>
    <w:rPr>
      <w:rFonts w:ascii="Arial" w:hAnsi="Arial" w:cs="Arial"/>
      <w:sz w:val="24"/>
      <w:szCs w:val="24"/>
    </w:rPr>
  </w:style>
  <w:style w:type="paragraph" w:customStyle="1" w:styleId="Default">
    <w:name w:val="Default"/>
    <w:uiPriority w:val="99"/>
    <w:rsid w:val="0088774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rsid w:val="0088774B"/>
    <w:pPr>
      <w:widowControl/>
      <w:autoSpaceDE/>
      <w:autoSpaceDN/>
      <w:adjustRightInd/>
      <w:spacing w:line="360" w:lineRule="auto"/>
    </w:pPr>
  </w:style>
  <w:style w:type="character" w:customStyle="1" w:styleId="FootnoteTextChar">
    <w:name w:val="Footnote Text Char"/>
    <w:basedOn w:val="DefaultParagraphFont"/>
    <w:link w:val="FootnoteText"/>
    <w:uiPriority w:val="99"/>
    <w:rsid w:val="0088774B"/>
    <w:rPr>
      <w:rFonts w:ascii="Times New Roman" w:eastAsia="Times New Roman" w:hAnsi="Times New Roman" w:cs="Times New Roman"/>
      <w:sz w:val="20"/>
      <w:szCs w:val="20"/>
    </w:rPr>
  </w:style>
  <w:style w:type="character" w:styleId="FootnoteReference">
    <w:name w:val="footnote reference"/>
    <w:uiPriority w:val="99"/>
    <w:rsid w:val="0088774B"/>
    <w:rPr>
      <w:rFonts w:cs="Times New Roman"/>
      <w:vertAlign w:val="superscript"/>
    </w:rPr>
  </w:style>
  <w:style w:type="paragraph" w:styleId="BalloonText">
    <w:name w:val="Balloon Text"/>
    <w:basedOn w:val="Normal"/>
    <w:link w:val="BalloonTextChar"/>
    <w:uiPriority w:val="99"/>
    <w:semiHidden/>
    <w:unhideWhenUsed/>
    <w:rsid w:val="0088774B"/>
    <w:rPr>
      <w:rFonts w:ascii="Tahoma" w:hAnsi="Tahoma" w:cs="Tahoma"/>
      <w:sz w:val="16"/>
      <w:szCs w:val="16"/>
    </w:rPr>
  </w:style>
  <w:style w:type="character" w:customStyle="1" w:styleId="BalloonTextChar">
    <w:name w:val="Balloon Text Char"/>
    <w:basedOn w:val="DefaultParagraphFont"/>
    <w:link w:val="BalloonText"/>
    <w:uiPriority w:val="99"/>
    <w:semiHidden/>
    <w:rsid w:val="008877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838B5-0560-4CCE-A735-587AA837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2014-09-15T20:56:00Z</dcterms:created>
  <dcterms:modified xsi:type="dcterms:W3CDTF">2014-09-15T20:57:00Z</dcterms:modified>
</cp:coreProperties>
</file>