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DD7" w:rsidRPr="00EA71E1" w:rsidRDefault="000F6DD7" w:rsidP="00974254">
      <w:pPr>
        <w:pStyle w:val="Body"/>
        <w:rPr>
          <w:color w:val="000000" w:themeColor="text1"/>
        </w:rPr>
      </w:pPr>
      <w:bookmarkStart w:id="0" w:name="_GoBack"/>
      <w:bookmarkEnd w:id="0"/>
    </w:p>
    <w:p w:rsidR="006F5CDB" w:rsidRPr="00EA71E1" w:rsidRDefault="00330E3E" w:rsidP="000F6DD7">
      <w:pPr>
        <w:jc w:val="center"/>
        <w:rPr>
          <w:color w:val="000000" w:themeColor="text1"/>
        </w:rPr>
      </w:pPr>
      <w:r w:rsidRPr="00EA71E1">
        <w:rPr>
          <w:bCs/>
          <w:iCs/>
          <w:color w:val="000000" w:themeColor="text1"/>
        </w:rPr>
        <w:t>“</w:t>
      </w:r>
      <w:r w:rsidR="00C517DA" w:rsidRPr="00EA71E1">
        <w:rPr>
          <w:bCs/>
          <w:iCs/>
          <w:color w:val="000000" w:themeColor="text1"/>
        </w:rPr>
        <w:t>Assessing Education Agency Staff Perceptions of School Climate and Youth Access to Services”</w:t>
      </w:r>
    </w:p>
    <w:p w:rsidR="006F5CDB" w:rsidRPr="00EA71E1" w:rsidRDefault="006F5CDB" w:rsidP="00036B1E">
      <w:pPr>
        <w:rPr>
          <w:color w:val="000000" w:themeColor="text1"/>
        </w:rPr>
      </w:pPr>
    </w:p>
    <w:p w:rsidR="000E4EE5" w:rsidRPr="00EA71E1" w:rsidRDefault="000E4EE5" w:rsidP="000E4EE5">
      <w:pPr>
        <w:jc w:val="center"/>
        <w:rPr>
          <w:color w:val="000000" w:themeColor="text1"/>
        </w:rPr>
      </w:pPr>
    </w:p>
    <w:p w:rsidR="000E4EE5" w:rsidRPr="00EA71E1" w:rsidRDefault="000E4EE5" w:rsidP="000E4EE5">
      <w:pPr>
        <w:jc w:val="center"/>
        <w:rPr>
          <w:bCs/>
          <w:iCs/>
          <w:color w:val="000000" w:themeColor="text1"/>
        </w:rPr>
      </w:pPr>
    </w:p>
    <w:p w:rsidR="000E4EE5" w:rsidRPr="00EA71E1" w:rsidRDefault="000E4EE5" w:rsidP="000E4EE5">
      <w:pPr>
        <w:jc w:val="center"/>
        <w:rPr>
          <w:bCs/>
          <w:iCs/>
          <w:color w:val="000000" w:themeColor="text1"/>
        </w:rPr>
      </w:pPr>
    </w:p>
    <w:p w:rsidR="006F5CDB" w:rsidRPr="00EA71E1" w:rsidRDefault="000E4EE5" w:rsidP="000E4EE5">
      <w:pPr>
        <w:jc w:val="center"/>
        <w:rPr>
          <w:bCs/>
          <w:iCs/>
          <w:color w:val="000000" w:themeColor="text1"/>
        </w:rPr>
      </w:pPr>
      <w:r w:rsidRPr="00EA71E1">
        <w:rPr>
          <w:bCs/>
          <w:iCs/>
          <w:color w:val="000000" w:themeColor="text1"/>
        </w:rPr>
        <w:t>OMB #</w:t>
      </w:r>
      <w:r w:rsidR="00330E3E" w:rsidRPr="00EA71E1">
        <w:rPr>
          <w:bCs/>
          <w:iCs/>
          <w:color w:val="000000" w:themeColor="text1"/>
        </w:rPr>
        <w:t>0920-new</w:t>
      </w:r>
    </w:p>
    <w:p w:rsidR="000E4EE5" w:rsidRPr="00EA71E1" w:rsidRDefault="000E4EE5" w:rsidP="000E4EE5">
      <w:pPr>
        <w:jc w:val="center"/>
        <w:rPr>
          <w:bCs/>
          <w:iCs/>
          <w:color w:val="000000" w:themeColor="text1"/>
        </w:rPr>
      </w:pPr>
    </w:p>
    <w:p w:rsidR="00083F51" w:rsidRPr="00EA71E1" w:rsidRDefault="000E4EE5" w:rsidP="000E4EE5">
      <w:pPr>
        <w:jc w:val="center"/>
        <w:rPr>
          <w:bCs/>
          <w:iCs/>
          <w:color w:val="000000" w:themeColor="text1"/>
        </w:rPr>
      </w:pPr>
      <w:r w:rsidRPr="00EA71E1">
        <w:rPr>
          <w:bCs/>
          <w:iCs/>
          <w:color w:val="000000" w:themeColor="text1"/>
        </w:rPr>
        <w:t xml:space="preserve">Supporting </w:t>
      </w:r>
      <w:r w:rsidR="00082D49" w:rsidRPr="00EA71E1">
        <w:rPr>
          <w:bCs/>
          <w:iCs/>
          <w:color w:val="000000" w:themeColor="text1"/>
        </w:rPr>
        <w:t xml:space="preserve">Statement </w:t>
      </w:r>
      <w:r w:rsidRPr="00EA71E1">
        <w:rPr>
          <w:bCs/>
          <w:iCs/>
          <w:color w:val="000000" w:themeColor="text1"/>
        </w:rPr>
        <w:t xml:space="preserve">Part </w:t>
      </w:r>
      <w:r w:rsidR="00AF70DD" w:rsidRPr="00EA71E1">
        <w:rPr>
          <w:bCs/>
          <w:iCs/>
          <w:color w:val="000000" w:themeColor="text1"/>
        </w:rPr>
        <w:t>B</w:t>
      </w:r>
    </w:p>
    <w:p w:rsidR="00082D49" w:rsidRPr="00EA71E1" w:rsidRDefault="00082D49" w:rsidP="000E4EE5">
      <w:pPr>
        <w:jc w:val="center"/>
        <w:rPr>
          <w:bCs/>
          <w:iCs/>
          <w:color w:val="000000" w:themeColor="text1"/>
        </w:rPr>
      </w:pPr>
    </w:p>
    <w:p w:rsidR="00082D49" w:rsidRPr="00EA71E1" w:rsidRDefault="00082D49" w:rsidP="00036B1E">
      <w:pPr>
        <w:rPr>
          <w:color w:val="000000" w:themeColor="text1"/>
        </w:rPr>
      </w:pPr>
    </w:p>
    <w:p w:rsidR="00082D49" w:rsidRPr="00EA71E1" w:rsidRDefault="00082D49" w:rsidP="00036B1E">
      <w:pPr>
        <w:rPr>
          <w:color w:val="000000" w:themeColor="text1"/>
        </w:rPr>
      </w:pPr>
    </w:p>
    <w:p w:rsidR="00330E3E" w:rsidRPr="00EA71E1" w:rsidRDefault="00330E3E" w:rsidP="00036B1E">
      <w:pPr>
        <w:rPr>
          <w:color w:val="000000" w:themeColor="text1"/>
        </w:rPr>
      </w:pPr>
    </w:p>
    <w:p w:rsidR="00330E3E" w:rsidRPr="00EA71E1" w:rsidRDefault="00FE262F" w:rsidP="008D3CD4">
      <w:pPr>
        <w:jc w:val="center"/>
        <w:rPr>
          <w:color w:val="000000" w:themeColor="text1"/>
        </w:rPr>
      </w:pPr>
      <w:r>
        <w:rPr>
          <w:color w:val="000000" w:themeColor="text1"/>
        </w:rPr>
        <w:t>September 2</w:t>
      </w:r>
      <w:r w:rsidR="008D3CD4" w:rsidRPr="00EA71E1">
        <w:rPr>
          <w:color w:val="000000" w:themeColor="text1"/>
        </w:rPr>
        <w:t>, 2014</w:t>
      </w:r>
    </w:p>
    <w:p w:rsidR="00330E3E" w:rsidRPr="00EA71E1" w:rsidRDefault="00330E3E" w:rsidP="00036B1E">
      <w:pPr>
        <w:rPr>
          <w:color w:val="000000" w:themeColor="text1"/>
        </w:rPr>
      </w:pPr>
    </w:p>
    <w:p w:rsidR="00330E3E" w:rsidRPr="00EA71E1" w:rsidRDefault="00330E3E" w:rsidP="00036B1E">
      <w:pPr>
        <w:rPr>
          <w:color w:val="000000" w:themeColor="text1"/>
        </w:rPr>
      </w:pPr>
    </w:p>
    <w:p w:rsidR="00082D49" w:rsidRPr="00EA71E1" w:rsidRDefault="00082D49" w:rsidP="00036B1E">
      <w:pPr>
        <w:rPr>
          <w:color w:val="000000" w:themeColor="text1"/>
        </w:rPr>
      </w:pPr>
    </w:p>
    <w:p w:rsidR="000E4EE5" w:rsidRPr="00EA71E1" w:rsidRDefault="000E4EE5" w:rsidP="00330E3E">
      <w:pPr>
        <w:jc w:val="center"/>
        <w:rPr>
          <w:color w:val="000000" w:themeColor="text1"/>
        </w:rPr>
      </w:pPr>
      <w:r w:rsidRPr="00EA71E1">
        <w:rPr>
          <w:color w:val="000000" w:themeColor="text1"/>
        </w:rPr>
        <w:t>Supported by:</w:t>
      </w:r>
    </w:p>
    <w:p w:rsidR="000E4EE5" w:rsidRPr="00EA71E1" w:rsidRDefault="000E4EE5" w:rsidP="00330E3E">
      <w:pPr>
        <w:jc w:val="center"/>
        <w:rPr>
          <w:color w:val="000000" w:themeColor="text1"/>
        </w:rPr>
      </w:pPr>
    </w:p>
    <w:p w:rsidR="000E4EE5" w:rsidRPr="00EA71E1" w:rsidRDefault="000E4EE5" w:rsidP="00330E3E">
      <w:pPr>
        <w:jc w:val="center"/>
        <w:rPr>
          <w:color w:val="000000" w:themeColor="text1"/>
        </w:rPr>
      </w:pPr>
      <w:r w:rsidRPr="00EA71E1">
        <w:rPr>
          <w:color w:val="000000" w:themeColor="text1"/>
        </w:rPr>
        <w:t>Division of Adolescent and School Health</w:t>
      </w:r>
    </w:p>
    <w:p w:rsidR="000E4EE5" w:rsidRPr="00EA71E1" w:rsidRDefault="000E4EE5" w:rsidP="00330E3E">
      <w:pPr>
        <w:jc w:val="center"/>
        <w:rPr>
          <w:color w:val="000000" w:themeColor="text1"/>
        </w:rPr>
      </w:pPr>
      <w:r w:rsidRPr="00EA71E1">
        <w:rPr>
          <w:color w:val="000000" w:themeColor="text1"/>
        </w:rPr>
        <w:t>Centers for Disease Control and Prevention</w:t>
      </w:r>
    </w:p>
    <w:p w:rsidR="00082D49" w:rsidRPr="00EA71E1" w:rsidRDefault="00082D49" w:rsidP="00330E3E">
      <w:pPr>
        <w:jc w:val="center"/>
        <w:rPr>
          <w:color w:val="000000" w:themeColor="text1"/>
        </w:rPr>
      </w:pPr>
    </w:p>
    <w:p w:rsidR="00ED558A" w:rsidRPr="00EA71E1" w:rsidRDefault="00ED558A" w:rsidP="00330E3E">
      <w:pPr>
        <w:tabs>
          <w:tab w:val="left" w:leader="dot" w:pos="7200"/>
        </w:tabs>
        <w:jc w:val="center"/>
        <w:rPr>
          <w:color w:val="000000" w:themeColor="text1"/>
        </w:rPr>
      </w:pPr>
      <w:r w:rsidRPr="00EA71E1">
        <w:rPr>
          <w:color w:val="000000" w:themeColor="text1"/>
        </w:rPr>
        <w:t>Catherine Rasberry, PhD</w:t>
      </w:r>
    </w:p>
    <w:p w:rsidR="00ED558A" w:rsidRPr="00EA71E1" w:rsidRDefault="00ED558A" w:rsidP="00330E3E">
      <w:pPr>
        <w:tabs>
          <w:tab w:val="left" w:leader="dot" w:pos="7200"/>
        </w:tabs>
        <w:jc w:val="center"/>
        <w:rPr>
          <w:color w:val="000000" w:themeColor="text1"/>
        </w:rPr>
      </w:pPr>
      <w:r w:rsidRPr="00EA71E1">
        <w:rPr>
          <w:color w:val="000000" w:themeColor="text1"/>
        </w:rPr>
        <w:t>CDC/OID/NCHHSTP, Health Scientist</w:t>
      </w:r>
    </w:p>
    <w:p w:rsidR="00ED558A" w:rsidRPr="00EA71E1" w:rsidRDefault="00ED558A" w:rsidP="00330E3E">
      <w:pPr>
        <w:tabs>
          <w:tab w:val="left" w:leader="dot" w:pos="7200"/>
        </w:tabs>
        <w:jc w:val="center"/>
        <w:rPr>
          <w:color w:val="000000" w:themeColor="text1"/>
        </w:rPr>
      </w:pPr>
      <w:r w:rsidRPr="00EA71E1">
        <w:rPr>
          <w:color w:val="000000" w:themeColor="text1"/>
        </w:rPr>
        <w:t>(404) 718-8170</w:t>
      </w:r>
    </w:p>
    <w:p w:rsidR="00ED558A" w:rsidRPr="00EA71E1" w:rsidRDefault="00AB0D4C" w:rsidP="00330E3E">
      <w:pPr>
        <w:tabs>
          <w:tab w:val="left" w:leader="dot" w:pos="7200"/>
        </w:tabs>
        <w:jc w:val="center"/>
        <w:rPr>
          <w:color w:val="000000" w:themeColor="text1"/>
        </w:rPr>
      </w:pPr>
      <w:hyperlink r:id="rId12" w:history="1">
        <w:r w:rsidR="00ED558A" w:rsidRPr="00EA71E1">
          <w:rPr>
            <w:rStyle w:val="Hyperlink"/>
            <w:color w:val="000000" w:themeColor="text1"/>
          </w:rPr>
          <w:t>fhh6@cdc.gov</w:t>
        </w:r>
      </w:hyperlink>
    </w:p>
    <w:p w:rsidR="00ED558A" w:rsidRPr="00EA71E1" w:rsidRDefault="00ED558A" w:rsidP="00330E3E">
      <w:pPr>
        <w:tabs>
          <w:tab w:val="left" w:leader="dot" w:pos="7200"/>
        </w:tabs>
        <w:jc w:val="center"/>
        <w:rPr>
          <w:color w:val="000000" w:themeColor="text1"/>
        </w:rPr>
      </w:pPr>
    </w:p>
    <w:p w:rsidR="00CC43F0" w:rsidRPr="00EA71E1" w:rsidRDefault="00CC43F0" w:rsidP="00330E3E">
      <w:pPr>
        <w:tabs>
          <w:tab w:val="left" w:leader="dot" w:pos="7200"/>
        </w:tabs>
        <w:jc w:val="center"/>
        <w:rPr>
          <w:color w:val="000000" w:themeColor="text1"/>
        </w:rPr>
      </w:pPr>
      <w:r w:rsidRPr="00EA71E1">
        <w:rPr>
          <w:color w:val="000000" w:themeColor="text1"/>
        </w:rPr>
        <w:t>Elana Morris, MPH</w:t>
      </w:r>
    </w:p>
    <w:p w:rsidR="00CC43F0" w:rsidRPr="00EA71E1" w:rsidRDefault="00CC43F0" w:rsidP="00330E3E">
      <w:pPr>
        <w:tabs>
          <w:tab w:val="left" w:leader="dot" w:pos="7200"/>
        </w:tabs>
        <w:jc w:val="center"/>
        <w:rPr>
          <w:color w:val="000000" w:themeColor="text1"/>
        </w:rPr>
      </w:pPr>
      <w:r w:rsidRPr="00EA71E1">
        <w:rPr>
          <w:color w:val="000000" w:themeColor="text1"/>
        </w:rPr>
        <w:t>CDC/OID/NCHHSTP, Health Scientist</w:t>
      </w:r>
    </w:p>
    <w:p w:rsidR="00CC43F0" w:rsidRPr="00EA71E1" w:rsidRDefault="00CC43F0" w:rsidP="00330E3E">
      <w:pPr>
        <w:tabs>
          <w:tab w:val="left" w:leader="dot" w:pos="7200"/>
        </w:tabs>
        <w:jc w:val="center"/>
        <w:rPr>
          <w:color w:val="000000" w:themeColor="text1"/>
        </w:rPr>
      </w:pPr>
      <w:r w:rsidRPr="00EA71E1">
        <w:rPr>
          <w:color w:val="000000" w:themeColor="text1"/>
        </w:rPr>
        <w:t>(404) 718-8193</w:t>
      </w:r>
    </w:p>
    <w:p w:rsidR="00CC43F0" w:rsidRPr="00EA71E1" w:rsidRDefault="00AB0D4C"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rPr>
      </w:pPr>
      <w:hyperlink r:id="rId13" w:history="1">
        <w:r w:rsidR="00CC43F0" w:rsidRPr="00EA71E1">
          <w:rPr>
            <w:rStyle w:val="Hyperlink"/>
            <w:color w:val="000000" w:themeColor="text1"/>
          </w:rPr>
          <w:t>efm9@cdc.gov</w:t>
        </w:r>
      </w:hyperlink>
    </w:p>
    <w:p w:rsidR="00CC43F0" w:rsidRPr="00EA71E1" w:rsidRDefault="00CC43F0"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rPr>
      </w:pPr>
    </w:p>
    <w:p w:rsidR="00CC43F0" w:rsidRPr="00EA71E1"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rPr>
      </w:pPr>
    </w:p>
    <w:p w:rsidR="00CC43F0" w:rsidRPr="00EA71E1"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rPr>
      </w:pPr>
    </w:p>
    <w:p w:rsidR="00FB76A1" w:rsidRPr="00EA71E1" w:rsidRDefault="006F5CDB" w:rsidP="00036B1E">
      <w:pPr>
        <w:rPr>
          <w:color w:val="000000" w:themeColor="text1"/>
        </w:rPr>
      </w:pPr>
      <w:r w:rsidRPr="00EA71E1">
        <w:rPr>
          <w:color w:val="000000" w:themeColor="text1"/>
        </w:rPr>
        <w:br w:type="page"/>
      </w:r>
      <w:bookmarkStart w:id="1" w:name="_Toc227033740"/>
    </w:p>
    <w:bookmarkStart w:id="2" w:name="_Toc352670576" w:displacedByCustomXml="next"/>
    <w:sdt>
      <w:sdtPr>
        <w:rPr>
          <w:b/>
          <w:bCs/>
          <w:color w:val="000000" w:themeColor="text1"/>
        </w:rPr>
        <w:id w:val="1550837655"/>
        <w:docPartObj>
          <w:docPartGallery w:val="Table of Contents"/>
          <w:docPartUnique/>
        </w:docPartObj>
      </w:sdtPr>
      <w:sdtEndPr>
        <w:rPr>
          <w:b w:val="0"/>
          <w:bCs w:val="0"/>
        </w:rPr>
      </w:sdtEndPr>
      <w:sdtContent>
        <w:p w:rsidR="000E4EE5" w:rsidRDefault="000E4EE5" w:rsidP="000E4EE5">
          <w:pPr>
            <w:jc w:val="center"/>
            <w:rPr>
              <w:b/>
              <w:color w:val="000000" w:themeColor="text1"/>
            </w:rPr>
          </w:pPr>
          <w:r w:rsidRPr="00EA71E1">
            <w:rPr>
              <w:b/>
              <w:bCs/>
              <w:color w:val="000000" w:themeColor="text1"/>
            </w:rPr>
            <w:t xml:space="preserve">Table of </w:t>
          </w:r>
          <w:r w:rsidR="00FB76A1" w:rsidRPr="00EA71E1">
            <w:rPr>
              <w:b/>
              <w:color w:val="000000" w:themeColor="text1"/>
            </w:rPr>
            <w:t>Contents</w:t>
          </w:r>
        </w:p>
        <w:p w:rsidR="00D417A4" w:rsidRPr="008A1964" w:rsidRDefault="00D417A4" w:rsidP="00D417A4">
          <w:pPr>
            <w:pStyle w:val="TOC1"/>
            <w:spacing w:before="120" w:line="240" w:lineRule="auto"/>
            <w:rPr>
              <w:rFonts w:eastAsiaTheme="minorEastAsia"/>
              <w:b w:val="0"/>
              <w:color w:val="000000" w:themeColor="text1"/>
            </w:rPr>
          </w:pPr>
          <w:r w:rsidRPr="008A1964">
            <w:rPr>
              <w:rFonts w:eastAsiaTheme="majorEastAsia"/>
              <w:b w:val="0"/>
              <w:bCs/>
              <w:color w:val="000000" w:themeColor="text1"/>
            </w:rPr>
            <w:fldChar w:fldCharType="begin"/>
          </w:r>
          <w:r w:rsidRPr="008A1964">
            <w:rPr>
              <w:b w:val="0"/>
              <w:color w:val="000000" w:themeColor="text1"/>
            </w:rPr>
            <w:instrText xml:space="preserve"> TOC \o "1-3" \h \z \u </w:instrText>
          </w:r>
          <w:r w:rsidRPr="008A1964">
            <w:rPr>
              <w:rFonts w:eastAsiaTheme="majorEastAsia"/>
              <w:b w:val="0"/>
              <w:bCs/>
              <w:color w:val="000000" w:themeColor="text1"/>
            </w:rPr>
            <w:fldChar w:fldCharType="separate"/>
          </w:r>
          <w:hyperlink w:anchor="_Toc386703696" w:history="1">
            <w:r w:rsidRPr="008A1964">
              <w:rPr>
                <w:rStyle w:val="Hyperlink"/>
                <w:color w:val="000000" w:themeColor="text1"/>
              </w:rPr>
              <w:t>A. 1</w:t>
            </w:r>
            <w:r w:rsidRPr="008A1964">
              <w:rPr>
                <w:rFonts w:eastAsiaTheme="minorEastAsia"/>
                <w:b w:val="0"/>
                <w:color w:val="000000" w:themeColor="text1"/>
              </w:rPr>
              <w:tab/>
            </w:r>
            <w:r w:rsidRPr="008A1964">
              <w:rPr>
                <w:rStyle w:val="Hyperlink"/>
                <w:color w:val="000000" w:themeColor="text1"/>
              </w:rPr>
              <w:t>Circumstances Making the Collection of Information Necessary</w:t>
            </w:r>
            <w:r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697" w:history="1">
            <w:r w:rsidR="00D417A4" w:rsidRPr="008A1964">
              <w:rPr>
                <w:rStyle w:val="Hyperlink"/>
                <w:color w:val="000000" w:themeColor="text1"/>
              </w:rPr>
              <w:t>A. 2</w:t>
            </w:r>
            <w:r w:rsidR="00D417A4" w:rsidRPr="008A1964">
              <w:rPr>
                <w:rFonts w:eastAsiaTheme="minorEastAsia"/>
                <w:b w:val="0"/>
                <w:color w:val="000000" w:themeColor="text1"/>
              </w:rPr>
              <w:tab/>
            </w:r>
            <w:r w:rsidR="00D417A4" w:rsidRPr="008A1964">
              <w:rPr>
                <w:rStyle w:val="Hyperlink"/>
                <w:color w:val="000000" w:themeColor="text1"/>
              </w:rPr>
              <w:t>Purpose and Use of Information Collection</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698" w:history="1">
            <w:r w:rsidR="00D417A4" w:rsidRPr="008A1964">
              <w:rPr>
                <w:rStyle w:val="Hyperlink"/>
                <w:color w:val="000000" w:themeColor="text1"/>
              </w:rPr>
              <w:t>A. 3</w:t>
            </w:r>
            <w:r w:rsidR="00D417A4" w:rsidRPr="008A1964">
              <w:rPr>
                <w:rFonts w:eastAsiaTheme="minorEastAsia"/>
                <w:b w:val="0"/>
                <w:color w:val="000000" w:themeColor="text1"/>
              </w:rPr>
              <w:tab/>
            </w:r>
            <w:r w:rsidR="00D417A4" w:rsidRPr="008A1964">
              <w:rPr>
                <w:rStyle w:val="Hyperlink"/>
                <w:color w:val="000000" w:themeColor="text1"/>
              </w:rPr>
              <w:t>Use of Improved Information Technology and Burden Reduction</w:t>
            </w:r>
            <w:r w:rsidR="00D417A4" w:rsidRPr="008A1964">
              <w:rPr>
                <w:webHidden/>
                <w:color w:val="000000" w:themeColor="text1"/>
              </w:rPr>
              <w:tab/>
            </w:r>
            <w:r w:rsidR="00D417A4" w:rsidRPr="008A1964">
              <w:rPr>
                <w:webHidden/>
                <w:color w:val="000000" w:themeColor="text1"/>
              </w:rPr>
              <w:fldChar w:fldCharType="begin"/>
            </w:r>
            <w:r w:rsidR="00D417A4" w:rsidRPr="008A1964">
              <w:rPr>
                <w:webHidden/>
                <w:color w:val="000000" w:themeColor="text1"/>
              </w:rPr>
              <w:instrText xml:space="preserve"> PAGEREF _Toc386703698 \h </w:instrText>
            </w:r>
            <w:r w:rsidR="00D417A4" w:rsidRPr="008A1964">
              <w:rPr>
                <w:webHidden/>
                <w:color w:val="000000" w:themeColor="text1"/>
              </w:rPr>
            </w:r>
            <w:r w:rsidR="00D417A4" w:rsidRPr="008A1964">
              <w:rPr>
                <w:webHidden/>
                <w:color w:val="000000" w:themeColor="text1"/>
              </w:rPr>
              <w:fldChar w:fldCharType="end"/>
            </w:r>
          </w:hyperlink>
        </w:p>
        <w:p w:rsidR="00D417A4" w:rsidRPr="008A1964" w:rsidRDefault="00AB0D4C" w:rsidP="00D417A4">
          <w:pPr>
            <w:pStyle w:val="TOC1"/>
            <w:spacing w:before="120" w:line="240" w:lineRule="auto"/>
            <w:rPr>
              <w:rFonts w:eastAsiaTheme="minorEastAsia"/>
              <w:b w:val="0"/>
              <w:color w:val="000000" w:themeColor="text1"/>
            </w:rPr>
          </w:pPr>
          <w:hyperlink w:anchor="_Toc386703699" w:history="1">
            <w:r w:rsidR="00D417A4" w:rsidRPr="008A1964">
              <w:rPr>
                <w:rStyle w:val="Hyperlink"/>
                <w:color w:val="000000" w:themeColor="text1"/>
              </w:rPr>
              <w:t>A. 4</w:t>
            </w:r>
            <w:r w:rsidR="00D417A4" w:rsidRPr="008A1964">
              <w:rPr>
                <w:rFonts w:eastAsiaTheme="minorEastAsia"/>
                <w:b w:val="0"/>
                <w:color w:val="000000" w:themeColor="text1"/>
              </w:rPr>
              <w:tab/>
            </w:r>
            <w:r w:rsidR="00D417A4" w:rsidRPr="008A1964">
              <w:rPr>
                <w:rStyle w:val="Hyperlink"/>
                <w:color w:val="000000" w:themeColor="text1"/>
              </w:rPr>
              <w:t>Efforts to Identify and Use of Similar Information</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00" w:history="1">
            <w:r w:rsidR="00D417A4" w:rsidRPr="008A1964">
              <w:rPr>
                <w:rStyle w:val="Hyperlink"/>
                <w:color w:val="000000" w:themeColor="text1"/>
              </w:rPr>
              <w:t>A. 5</w:t>
            </w:r>
            <w:r w:rsidR="00D417A4" w:rsidRPr="008A1964">
              <w:rPr>
                <w:rFonts w:eastAsiaTheme="minorEastAsia"/>
                <w:b w:val="0"/>
                <w:color w:val="000000" w:themeColor="text1"/>
              </w:rPr>
              <w:tab/>
            </w:r>
            <w:r w:rsidR="00D417A4" w:rsidRPr="008A1964">
              <w:rPr>
                <w:rStyle w:val="Hyperlink"/>
                <w:color w:val="000000" w:themeColor="text1"/>
              </w:rPr>
              <w:t>Impact of Small Businesses or Other Small Entities</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01" w:history="1">
            <w:r w:rsidR="00D417A4" w:rsidRPr="008A1964">
              <w:rPr>
                <w:rStyle w:val="Hyperlink"/>
                <w:color w:val="000000" w:themeColor="text1"/>
              </w:rPr>
              <w:t>A. 6</w:t>
            </w:r>
            <w:r w:rsidR="00D417A4" w:rsidRPr="008A1964">
              <w:rPr>
                <w:rFonts w:eastAsiaTheme="minorEastAsia"/>
                <w:b w:val="0"/>
                <w:color w:val="000000" w:themeColor="text1"/>
              </w:rPr>
              <w:tab/>
            </w:r>
            <w:r w:rsidR="00D417A4" w:rsidRPr="008A1964">
              <w:rPr>
                <w:rStyle w:val="Hyperlink"/>
                <w:color w:val="000000" w:themeColor="text1"/>
              </w:rPr>
              <w:t>Consequences of Collecting the Information Less Frequently</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02" w:history="1">
            <w:r w:rsidR="00D417A4" w:rsidRPr="008A1964">
              <w:rPr>
                <w:rStyle w:val="Hyperlink"/>
                <w:color w:val="000000" w:themeColor="text1"/>
              </w:rPr>
              <w:t>A. 7</w:t>
            </w:r>
            <w:r w:rsidR="00D417A4" w:rsidRPr="008A1964">
              <w:rPr>
                <w:rFonts w:eastAsiaTheme="minorEastAsia"/>
                <w:b w:val="0"/>
                <w:color w:val="000000" w:themeColor="text1"/>
              </w:rPr>
              <w:tab/>
            </w:r>
            <w:r w:rsidR="00D417A4" w:rsidRPr="008A1964">
              <w:rPr>
                <w:rStyle w:val="Hyperlink"/>
                <w:color w:val="000000" w:themeColor="text1"/>
              </w:rPr>
              <w:t>Special Circumstances Relating to the Guidelines of 5 CFR 1320.5</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03" w:history="1">
            <w:r w:rsidR="00D417A4" w:rsidRPr="008A1964">
              <w:rPr>
                <w:rStyle w:val="Hyperlink"/>
                <w:color w:val="000000" w:themeColor="text1"/>
              </w:rPr>
              <w:t>A. 8</w:t>
            </w:r>
            <w:r w:rsidR="00D417A4" w:rsidRPr="008A1964">
              <w:rPr>
                <w:rFonts w:eastAsiaTheme="minorEastAsia"/>
                <w:b w:val="0"/>
                <w:color w:val="000000" w:themeColor="text1"/>
              </w:rPr>
              <w:tab/>
            </w:r>
            <w:r w:rsidR="00D417A4" w:rsidRPr="008A1964">
              <w:rPr>
                <w:rStyle w:val="Hyperlink"/>
                <w:color w:val="000000" w:themeColor="text1"/>
              </w:rPr>
              <w:t>Comments in Response to the Federal Register Notice and Efforts to Consult Outside the Agency</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04" w:history="1">
            <w:r w:rsidR="00D417A4" w:rsidRPr="008A1964">
              <w:rPr>
                <w:rStyle w:val="Hyperlink"/>
                <w:color w:val="000000" w:themeColor="text1"/>
              </w:rPr>
              <w:t>A. 9</w:t>
            </w:r>
            <w:r w:rsidR="00D417A4" w:rsidRPr="008A1964">
              <w:rPr>
                <w:rFonts w:eastAsiaTheme="minorEastAsia"/>
                <w:b w:val="0"/>
                <w:color w:val="000000" w:themeColor="text1"/>
              </w:rPr>
              <w:tab/>
            </w:r>
            <w:r w:rsidR="00D417A4" w:rsidRPr="008A1964">
              <w:rPr>
                <w:rStyle w:val="Hyperlink"/>
                <w:color w:val="000000" w:themeColor="text1"/>
              </w:rPr>
              <w:t>Explanation of Any Payment or Gift to Respondents</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05" w:history="1">
            <w:r w:rsidR="00D417A4" w:rsidRPr="008A1964">
              <w:rPr>
                <w:rStyle w:val="Hyperlink"/>
                <w:color w:val="000000" w:themeColor="text1"/>
              </w:rPr>
              <w:t>A. 10</w:t>
            </w:r>
            <w:r w:rsidR="00D417A4" w:rsidRPr="008A1964">
              <w:rPr>
                <w:rFonts w:eastAsiaTheme="minorEastAsia"/>
                <w:b w:val="0"/>
                <w:color w:val="000000" w:themeColor="text1"/>
              </w:rPr>
              <w:tab/>
            </w:r>
            <w:r w:rsidR="00D417A4" w:rsidRPr="008A1964">
              <w:rPr>
                <w:rStyle w:val="Hyperlink"/>
                <w:color w:val="000000" w:themeColor="text1"/>
              </w:rPr>
              <w:t>Assurance of Confidentiality Provided to Respondents</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06" w:history="1">
            <w:r w:rsidR="00D417A4" w:rsidRPr="008A1964">
              <w:rPr>
                <w:rStyle w:val="Hyperlink"/>
                <w:color w:val="000000" w:themeColor="text1"/>
              </w:rPr>
              <w:t>A. 11</w:t>
            </w:r>
            <w:r w:rsidR="00D417A4" w:rsidRPr="008A1964">
              <w:rPr>
                <w:rFonts w:eastAsiaTheme="minorEastAsia"/>
                <w:b w:val="0"/>
                <w:color w:val="000000" w:themeColor="text1"/>
              </w:rPr>
              <w:tab/>
            </w:r>
            <w:r w:rsidR="00D417A4" w:rsidRPr="008A1964">
              <w:rPr>
                <w:rStyle w:val="Hyperlink"/>
                <w:color w:val="000000" w:themeColor="text1"/>
              </w:rPr>
              <w:t>Justification for Sensitive Questions</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07" w:history="1">
            <w:r w:rsidR="00D417A4" w:rsidRPr="008A1964">
              <w:rPr>
                <w:rStyle w:val="Hyperlink"/>
                <w:color w:val="000000" w:themeColor="text1"/>
              </w:rPr>
              <w:t>A. 12</w:t>
            </w:r>
            <w:r w:rsidR="00D417A4" w:rsidRPr="008A1964">
              <w:rPr>
                <w:rFonts w:eastAsiaTheme="minorEastAsia"/>
                <w:b w:val="0"/>
                <w:color w:val="000000" w:themeColor="text1"/>
              </w:rPr>
              <w:tab/>
            </w:r>
            <w:r w:rsidR="00D417A4" w:rsidRPr="008A1964">
              <w:rPr>
                <w:rStyle w:val="Hyperlink"/>
                <w:color w:val="000000" w:themeColor="text1"/>
              </w:rPr>
              <w:t>Estimates of Annualized Burden Hours and Costs</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08" w:history="1">
            <w:r w:rsidR="00D417A4" w:rsidRPr="008A1964">
              <w:rPr>
                <w:rStyle w:val="Hyperlink"/>
                <w:color w:val="000000" w:themeColor="text1"/>
              </w:rPr>
              <w:t>A. 13</w:t>
            </w:r>
            <w:r w:rsidR="00D417A4" w:rsidRPr="008A1964">
              <w:rPr>
                <w:rFonts w:eastAsiaTheme="minorEastAsia"/>
                <w:b w:val="0"/>
                <w:color w:val="000000" w:themeColor="text1"/>
              </w:rPr>
              <w:tab/>
            </w:r>
            <w:r w:rsidR="00D417A4" w:rsidRPr="008A1964">
              <w:rPr>
                <w:rStyle w:val="Hyperlink"/>
                <w:color w:val="000000" w:themeColor="text1"/>
              </w:rPr>
              <w:t>Estimates of Other Annual Cost Burden to Respondents or Record Keepers</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09" w:history="1">
            <w:r w:rsidR="00D417A4" w:rsidRPr="008A1964">
              <w:rPr>
                <w:rStyle w:val="Hyperlink"/>
                <w:color w:val="000000" w:themeColor="text1"/>
              </w:rPr>
              <w:t>A. 14</w:t>
            </w:r>
            <w:r w:rsidR="00D417A4" w:rsidRPr="008A1964">
              <w:rPr>
                <w:rFonts w:eastAsiaTheme="minorEastAsia"/>
                <w:b w:val="0"/>
                <w:color w:val="000000" w:themeColor="text1"/>
              </w:rPr>
              <w:tab/>
            </w:r>
            <w:r w:rsidR="00D417A4" w:rsidRPr="008A1964">
              <w:rPr>
                <w:rStyle w:val="Hyperlink"/>
                <w:color w:val="000000" w:themeColor="text1"/>
              </w:rPr>
              <w:t>Annualized Cost to Federal Government</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10" w:history="1">
            <w:r w:rsidR="00D417A4" w:rsidRPr="008A1964">
              <w:rPr>
                <w:rStyle w:val="Hyperlink"/>
                <w:color w:val="000000" w:themeColor="text1"/>
              </w:rPr>
              <w:t>A. 15</w:t>
            </w:r>
            <w:r w:rsidR="00D417A4" w:rsidRPr="008A1964">
              <w:rPr>
                <w:rFonts w:eastAsiaTheme="minorEastAsia"/>
                <w:b w:val="0"/>
                <w:color w:val="000000" w:themeColor="text1"/>
              </w:rPr>
              <w:tab/>
            </w:r>
            <w:r w:rsidR="00D417A4" w:rsidRPr="008A1964">
              <w:rPr>
                <w:rStyle w:val="Hyperlink"/>
                <w:color w:val="000000" w:themeColor="text1"/>
              </w:rPr>
              <w:t>Explanation for Program Changes or Adjustments</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11" w:history="1">
            <w:r w:rsidR="00D417A4" w:rsidRPr="008A1964">
              <w:rPr>
                <w:rStyle w:val="Hyperlink"/>
                <w:color w:val="000000" w:themeColor="text1"/>
              </w:rPr>
              <w:t>A. 16</w:t>
            </w:r>
            <w:r w:rsidR="00D417A4" w:rsidRPr="008A1964">
              <w:rPr>
                <w:rFonts w:eastAsiaTheme="minorEastAsia"/>
                <w:b w:val="0"/>
                <w:color w:val="000000" w:themeColor="text1"/>
              </w:rPr>
              <w:tab/>
            </w:r>
            <w:r w:rsidR="00D417A4" w:rsidRPr="008A1964">
              <w:rPr>
                <w:rStyle w:val="Hyperlink"/>
                <w:color w:val="000000" w:themeColor="text1"/>
              </w:rPr>
              <w:t>Plans for Tabulation and Publication and Project Time Schedule</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12" w:history="1">
            <w:r w:rsidR="00D417A4" w:rsidRPr="008A1964">
              <w:rPr>
                <w:rStyle w:val="Hyperlink"/>
                <w:color w:val="000000" w:themeColor="text1"/>
              </w:rPr>
              <w:t>A. 17</w:t>
            </w:r>
            <w:r w:rsidR="00D417A4" w:rsidRPr="008A1964">
              <w:rPr>
                <w:rFonts w:eastAsiaTheme="minorEastAsia"/>
                <w:b w:val="0"/>
                <w:color w:val="000000" w:themeColor="text1"/>
              </w:rPr>
              <w:tab/>
            </w:r>
            <w:r w:rsidR="00D417A4" w:rsidRPr="008A1964">
              <w:rPr>
                <w:rStyle w:val="Hyperlink"/>
                <w:color w:val="000000" w:themeColor="text1"/>
              </w:rPr>
              <w:t>Reason(s) Display of OMB Expiration Date is Inappropriate</w:t>
            </w:r>
            <w:r w:rsidR="00D417A4" w:rsidRPr="008A1964">
              <w:rPr>
                <w:webHidden/>
                <w:color w:val="000000" w:themeColor="text1"/>
              </w:rPr>
              <w:tab/>
            </w:r>
          </w:hyperlink>
        </w:p>
        <w:p w:rsidR="00D417A4" w:rsidRPr="008A1964" w:rsidRDefault="00AB0D4C" w:rsidP="00D417A4">
          <w:pPr>
            <w:pStyle w:val="TOC1"/>
            <w:spacing w:before="120" w:line="240" w:lineRule="auto"/>
            <w:rPr>
              <w:rFonts w:eastAsiaTheme="minorEastAsia"/>
              <w:b w:val="0"/>
              <w:color w:val="000000" w:themeColor="text1"/>
            </w:rPr>
          </w:pPr>
          <w:hyperlink w:anchor="_Toc386703713" w:history="1">
            <w:r w:rsidR="00D417A4" w:rsidRPr="008A1964">
              <w:rPr>
                <w:rStyle w:val="Hyperlink"/>
                <w:color w:val="000000" w:themeColor="text1"/>
              </w:rPr>
              <w:t>A. 18</w:t>
            </w:r>
            <w:r w:rsidR="00D417A4" w:rsidRPr="008A1964">
              <w:rPr>
                <w:rFonts w:eastAsiaTheme="minorEastAsia"/>
                <w:b w:val="0"/>
                <w:color w:val="000000" w:themeColor="text1"/>
              </w:rPr>
              <w:tab/>
            </w:r>
            <w:r w:rsidR="00D417A4" w:rsidRPr="008A1964">
              <w:rPr>
                <w:rStyle w:val="Hyperlink"/>
                <w:color w:val="000000" w:themeColor="text1"/>
              </w:rPr>
              <w:t>Exceptions to Certification for Paperwork Reduction Act Submissions</w:t>
            </w:r>
            <w:r w:rsidR="00D417A4" w:rsidRPr="008A1964">
              <w:rPr>
                <w:webHidden/>
                <w:color w:val="000000" w:themeColor="text1"/>
              </w:rPr>
              <w:tab/>
            </w:r>
          </w:hyperlink>
        </w:p>
        <w:p w:rsidR="00D417A4" w:rsidRPr="008A1964" w:rsidRDefault="00D417A4" w:rsidP="00D417A4">
          <w:pPr>
            <w:spacing w:before="120" w:line="240" w:lineRule="auto"/>
            <w:rPr>
              <w:color w:val="000000" w:themeColor="text1"/>
            </w:rPr>
          </w:pPr>
          <w:r w:rsidRPr="008A1964">
            <w:rPr>
              <w:color w:val="000000" w:themeColor="text1"/>
            </w:rPr>
            <w:fldChar w:fldCharType="end"/>
          </w:r>
        </w:p>
        <w:p w:rsidR="007369F3" w:rsidRPr="00EA71E1" w:rsidRDefault="008E086C">
          <w:pPr>
            <w:pStyle w:val="TOC1"/>
            <w:rPr>
              <w:rFonts w:eastAsiaTheme="minorEastAsia"/>
              <w:b w:val="0"/>
              <w:color w:val="000000" w:themeColor="text1"/>
            </w:rPr>
          </w:pPr>
          <w:r w:rsidRPr="00EA71E1">
            <w:rPr>
              <w:rFonts w:eastAsiaTheme="majorEastAsia"/>
              <w:b w:val="0"/>
              <w:bCs/>
              <w:color w:val="000000" w:themeColor="text1"/>
            </w:rPr>
            <w:fldChar w:fldCharType="begin"/>
          </w:r>
          <w:r w:rsidR="00FB76A1" w:rsidRPr="00EA71E1">
            <w:rPr>
              <w:b w:val="0"/>
              <w:color w:val="000000" w:themeColor="text1"/>
            </w:rPr>
            <w:instrText xml:space="preserve"> TOC \o "1-3" \h \z \u </w:instrText>
          </w:r>
          <w:r w:rsidRPr="00EA71E1">
            <w:rPr>
              <w:rFonts w:eastAsiaTheme="majorEastAsia"/>
              <w:b w:val="0"/>
              <w:bCs/>
              <w:color w:val="000000" w:themeColor="text1"/>
            </w:rPr>
            <w:fldChar w:fldCharType="separate"/>
          </w:r>
          <w:hyperlink w:anchor="_Toc387668758" w:history="1">
            <w:r w:rsidR="007369F3" w:rsidRPr="00EA71E1">
              <w:rPr>
                <w:rStyle w:val="Hyperlink"/>
                <w:color w:val="000000" w:themeColor="text1"/>
              </w:rPr>
              <w:t>B.1</w:t>
            </w:r>
            <w:r w:rsidR="007369F3" w:rsidRPr="00EA71E1">
              <w:rPr>
                <w:rFonts w:eastAsiaTheme="minorEastAsia"/>
                <w:b w:val="0"/>
                <w:color w:val="000000" w:themeColor="text1"/>
              </w:rPr>
              <w:tab/>
            </w:r>
            <w:r w:rsidR="007369F3" w:rsidRPr="00EA71E1">
              <w:rPr>
                <w:rStyle w:val="Hyperlink"/>
                <w:color w:val="000000" w:themeColor="text1"/>
              </w:rPr>
              <w:t>Respondent Universe and Sampling Methods</w:t>
            </w:r>
            <w:r w:rsidR="007369F3" w:rsidRPr="00EA71E1">
              <w:rPr>
                <w:webHidden/>
                <w:color w:val="000000" w:themeColor="text1"/>
              </w:rPr>
              <w:tab/>
            </w:r>
          </w:hyperlink>
        </w:p>
        <w:p w:rsidR="007369F3" w:rsidRPr="00EA71E1" w:rsidRDefault="00AB0D4C">
          <w:pPr>
            <w:pStyle w:val="TOC1"/>
            <w:rPr>
              <w:rFonts w:eastAsiaTheme="minorEastAsia"/>
              <w:b w:val="0"/>
              <w:color w:val="000000" w:themeColor="text1"/>
            </w:rPr>
          </w:pPr>
          <w:hyperlink w:anchor="_Toc387668759" w:history="1">
            <w:r w:rsidR="007369F3" w:rsidRPr="00EA71E1">
              <w:rPr>
                <w:rStyle w:val="Hyperlink"/>
                <w:color w:val="000000" w:themeColor="text1"/>
              </w:rPr>
              <w:t>B.2</w:t>
            </w:r>
            <w:r w:rsidR="007369F3" w:rsidRPr="00EA71E1">
              <w:rPr>
                <w:rFonts w:eastAsiaTheme="minorEastAsia"/>
                <w:b w:val="0"/>
                <w:color w:val="000000" w:themeColor="text1"/>
              </w:rPr>
              <w:tab/>
            </w:r>
            <w:r w:rsidR="007369F3" w:rsidRPr="00EA71E1">
              <w:rPr>
                <w:rStyle w:val="Hyperlink"/>
                <w:color w:val="000000" w:themeColor="text1"/>
              </w:rPr>
              <w:t>Procedures for the Collection of Information</w:t>
            </w:r>
            <w:r w:rsidR="007369F3" w:rsidRPr="00EA71E1">
              <w:rPr>
                <w:webHidden/>
                <w:color w:val="000000" w:themeColor="text1"/>
              </w:rPr>
              <w:tab/>
            </w:r>
          </w:hyperlink>
        </w:p>
        <w:p w:rsidR="007369F3" w:rsidRPr="00EA71E1" w:rsidRDefault="00AB0D4C">
          <w:pPr>
            <w:pStyle w:val="TOC1"/>
            <w:rPr>
              <w:rFonts w:eastAsiaTheme="minorEastAsia"/>
              <w:b w:val="0"/>
              <w:color w:val="000000" w:themeColor="text1"/>
            </w:rPr>
          </w:pPr>
          <w:hyperlink w:anchor="_Toc387668760" w:history="1">
            <w:r w:rsidR="007369F3" w:rsidRPr="00EA71E1">
              <w:rPr>
                <w:rStyle w:val="Hyperlink"/>
                <w:color w:val="000000" w:themeColor="text1"/>
              </w:rPr>
              <w:t>B.3</w:t>
            </w:r>
            <w:r w:rsidR="007369F3" w:rsidRPr="00EA71E1">
              <w:rPr>
                <w:rFonts w:eastAsiaTheme="minorEastAsia"/>
                <w:b w:val="0"/>
                <w:color w:val="000000" w:themeColor="text1"/>
              </w:rPr>
              <w:tab/>
            </w:r>
            <w:r w:rsidR="007369F3" w:rsidRPr="00EA71E1">
              <w:rPr>
                <w:rStyle w:val="Hyperlink"/>
                <w:color w:val="000000" w:themeColor="text1"/>
              </w:rPr>
              <w:t>Methods to Maximize Response Rates and Deal with No Response</w:t>
            </w:r>
            <w:r w:rsidR="007369F3" w:rsidRPr="00EA71E1">
              <w:rPr>
                <w:webHidden/>
                <w:color w:val="000000" w:themeColor="text1"/>
              </w:rPr>
              <w:tab/>
            </w:r>
          </w:hyperlink>
        </w:p>
        <w:p w:rsidR="007369F3" w:rsidRPr="00EA71E1" w:rsidRDefault="00AB0D4C">
          <w:pPr>
            <w:pStyle w:val="TOC1"/>
            <w:rPr>
              <w:rFonts w:eastAsiaTheme="minorEastAsia"/>
              <w:b w:val="0"/>
              <w:color w:val="000000" w:themeColor="text1"/>
            </w:rPr>
          </w:pPr>
          <w:hyperlink w:anchor="_Toc387668761" w:history="1">
            <w:r w:rsidR="007369F3" w:rsidRPr="00EA71E1">
              <w:rPr>
                <w:rStyle w:val="Hyperlink"/>
                <w:color w:val="000000" w:themeColor="text1"/>
              </w:rPr>
              <w:t>B.4</w:t>
            </w:r>
            <w:r w:rsidR="007369F3" w:rsidRPr="00EA71E1">
              <w:rPr>
                <w:rFonts w:eastAsiaTheme="minorEastAsia"/>
                <w:b w:val="0"/>
                <w:color w:val="000000" w:themeColor="text1"/>
              </w:rPr>
              <w:tab/>
            </w:r>
            <w:r w:rsidR="007369F3" w:rsidRPr="00EA71E1">
              <w:rPr>
                <w:rStyle w:val="Hyperlink"/>
                <w:color w:val="000000" w:themeColor="text1"/>
              </w:rPr>
              <w:t>Tests of Procedures or Methods to be Undertaken</w:t>
            </w:r>
            <w:r w:rsidR="007369F3" w:rsidRPr="00EA71E1">
              <w:rPr>
                <w:webHidden/>
                <w:color w:val="000000" w:themeColor="text1"/>
              </w:rPr>
              <w:tab/>
            </w:r>
          </w:hyperlink>
        </w:p>
        <w:p w:rsidR="007369F3" w:rsidRPr="00EA71E1" w:rsidRDefault="00AB0D4C">
          <w:pPr>
            <w:pStyle w:val="TOC1"/>
            <w:rPr>
              <w:rFonts w:eastAsiaTheme="minorEastAsia"/>
              <w:b w:val="0"/>
              <w:color w:val="000000" w:themeColor="text1"/>
            </w:rPr>
          </w:pPr>
          <w:hyperlink w:anchor="_Toc387668762" w:history="1">
            <w:r w:rsidR="007369F3" w:rsidRPr="00EA71E1">
              <w:rPr>
                <w:rStyle w:val="Hyperlink"/>
                <w:color w:val="000000" w:themeColor="text1"/>
              </w:rPr>
              <w:t>B.5</w:t>
            </w:r>
            <w:r w:rsidR="007369F3" w:rsidRPr="00EA71E1">
              <w:rPr>
                <w:rFonts w:eastAsiaTheme="minorEastAsia"/>
                <w:b w:val="0"/>
                <w:color w:val="000000" w:themeColor="text1"/>
              </w:rPr>
              <w:tab/>
            </w:r>
            <w:r w:rsidR="007369F3" w:rsidRPr="00EA71E1">
              <w:rPr>
                <w:rStyle w:val="Hyperlink"/>
                <w:color w:val="000000" w:themeColor="text1"/>
              </w:rPr>
              <w:t>Individuals Consulted on Statistical Aspects and Individuals Collecting and/or Analyzing Data</w:t>
            </w:r>
            <w:r w:rsidR="007369F3" w:rsidRPr="00EA71E1">
              <w:rPr>
                <w:webHidden/>
                <w:color w:val="000000" w:themeColor="text1"/>
              </w:rPr>
              <w:tab/>
            </w:r>
          </w:hyperlink>
        </w:p>
        <w:p w:rsidR="00FB76A1" w:rsidRPr="00EA71E1" w:rsidRDefault="008E086C" w:rsidP="00036B1E">
          <w:pPr>
            <w:rPr>
              <w:color w:val="000000" w:themeColor="text1"/>
            </w:rPr>
          </w:pPr>
          <w:r w:rsidRPr="00EA71E1">
            <w:rPr>
              <w:color w:val="000000" w:themeColor="text1"/>
            </w:rPr>
            <w:fldChar w:fldCharType="end"/>
          </w:r>
        </w:p>
      </w:sdtContent>
    </w:sdt>
    <w:p w:rsidR="00D03717" w:rsidRPr="00EA71E1" w:rsidRDefault="00D03717" w:rsidP="00D03717">
      <w:pPr>
        <w:jc w:val="center"/>
        <w:rPr>
          <w:b/>
          <w:color w:val="000000" w:themeColor="text1"/>
        </w:rPr>
      </w:pPr>
      <w:bookmarkStart w:id="3" w:name="_Toc352670664"/>
      <w:r w:rsidRPr="00EA71E1">
        <w:rPr>
          <w:b/>
          <w:color w:val="000000" w:themeColor="text1"/>
        </w:rPr>
        <w:t>List of Attachments</w:t>
      </w:r>
    </w:p>
    <w:tbl>
      <w:tblPr>
        <w:tblW w:w="9630" w:type="dxa"/>
        <w:tblInd w:w="198" w:type="dxa"/>
        <w:tblLook w:val="0000" w:firstRow="0" w:lastRow="0" w:firstColumn="0" w:lastColumn="0" w:noHBand="0" w:noVBand="0"/>
      </w:tblPr>
      <w:tblGrid>
        <w:gridCol w:w="1440"/>
        <w:gridCol w:w="8190"/>
      </w:tblGrid>
      <w:tr w:rsidR="00557E66" w:rsidRPr="00EA71E1" w:rsidTr="001C6894">
        <w:trPr>
          <w:trHeight w:val="255"/>
        </w:trPr>
        <w:tc>
          <w:tcPr>
            <w:tcW w:w="1440" w:type="dxa"/>
            <w:tcBorders>
              <w:top w:val="nil"/>
              <w:left w:val="nil"/>
              <w:bottom w:val="nil"/>
              <w:right w:val="nil"/>
            </w:tcBorders>
            <w:noWrap/>
            <w:vAlign w:val="bottom"/>
          </w:tcPr>
          <w:p w:rsidR="00557E66" w:rsidRPr="00EA71E1" w:rsidRDefault="00557E66" w:rsidP="001C6894">
            <w:pPr>
              <w:spacing w:before="120"/>
              <w:jc w:val="center"/>
              <w:rPr>
                <w:rFonts w:eastAsia="SimSun"/>
                <w:bCs/>
                <w:color w:val="000000" w:themeColor="text1"/>
                <w:lang w:eastAsia="zh-CN"/>
              </w:rPr>
            </w:pPr>
            <w:r w:rsidRPr="00EA71E1">
              <w:rPr>
                <w:rFonts w:eastAsia="SimSun"/>
                <w:bCs/>
                <w:color w:val="000000" w:themeColor="text1"/>
                <w:lang w:eastAsia="zh-CN"/>
              </w:rPr>
              <w:t>Attachment Number</w:t>
            </w:r>
          </w:p>
        </w:tc>
        <w:tc>
          <w:tcPr>
            <w:tcW w:w="8190" w:type="dxa"/>
            <w:tcBorders>
              <w:top w:val="nil"/>
              <w:left w:val="nil"/>
              <w:bottom w:val="nil"/>
              <w:right w:val="nil"/>
            </w:tcBorders>
            <w:noWrap/>
            <w:vAlign w:val="bottom"/>
          </w:tcPr>
          <w:p w:rsidR="00557E66" w:rsidRPr="00EA71E1" w:rsidRDefault="00557E66" w:rsidP="001C6894">
            <w:pPr>
              <w:spacing w:before="120"/>
              <w:rPr>
                <w:rFonts w:eastAsia="SimSun"/>
                <w:bCs/>
                <w:color w:val="000000" w:themeColor="text1"/>
                <w:lang w:eastAsia="zh-CN"/>
              </w:rPr>
            </w:pPr>
            <w:r w:rsidRPr="00EA71E1">
              <w:rPr>
                <w:rFonts w:eastAsia="SimSun"/>
                <w:bCs/>
                <w:color w:val="000000" w:themeColor="text1"/>
                <w:lang w:eastAsia="zh-CN"/>
              </w:rPr>
              <w:t>Document Description</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rFonts w:eastAsia="SimSun"/>
                <w:color w:val="000000" w:themeColor="text1"/>
                <w:lang w:eastAsia="zh-CN"/>
              </w:rPr>
              <w:t>Public Health Service Act</w:t>
            </w:r>
            <w:r w:rsidRPr="00EA71E1">
              <w:rPr>
                <w:color w:val="000000" w:themeColor="text1"/>
              </w:rPr>
              <w:t xml:space="preserve"> Legislation</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60 Day FRN</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lastRenderedPageBreak/>
              <w:t>3</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MS Word Data Collection Instrument for Broward County Public Schools</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4</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MS Word Data Collection Instrument for Los Angeles Unified School District</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5</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MS Word Data Collection Instrument for San Francisco Unified School District</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6</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Web-based Data Collection Instrument for Broward County Public Schools</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7</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Web-based Data Collection Instrument for Los Angeles Unified School District</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8</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Web-based Data Collection Instrument for San Francisco Unified School District</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9</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School Climate Index Interview Guide for District-Level Administrators</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10</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School Climate Index Interview Guide for School-Level Administrators</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11</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School Climate Index Interview Guide for School Staff</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12</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Organizations and Individuals Providing Consultation on the Information Collection</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13</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Contractor’s IRB Approval for Web-based Data Collection Instrument and Protocol</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14</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Contractor’s IRB Approval for School Climate Interview Guide</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15</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Consent Statement for Web-based Data Collection Instrument for Broward County Public Schools</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16</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Consent Statement for Web-based Data Collection Instrument for Los Angeles Unified School District</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17</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Consent Statement for Web-based Data Collection Instrument for San Francisco Unified School District</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18</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Consent Statement for School Climate Index Interviews</w:t>
            </w:r>
          </w:p>
        </w:tc>
      </w:tr>
      <w:tr w:rsidR="00557E66"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19</w:t>
            </w:r>
          </w:p>
        </w:tc>
        <w:tc>
          <w:tcPr>
            <w:tcW w:w="8190" w:type="dxa"/>
            <w:tcBorders>
              <w:top w:val="single" w:sz="4" w:space="0" w:color="auto"/>
              <w:left w:val="single" w:sz="4" w:space="0" w:color="auto"/>
              <w:bottom w:val="single" w:sz="4" w:space="0" w:color="auto"/>
              <w:right w:val="single" w:sz="4" w:space="0" w:color="auto"/>
            </w:tcBorders>
            <w:noWrap/>
            <w:vAlign w:val="bottom"/>
          </w:tcPr>
          <w:p w:rsidR="00557E66" w:rsidRPr="00EA71E1" w:rsidRDefault="00557E66" w:rsidP="001C6894">
            <w:pPr>
              <w:spacing w:before="120"/>
              <w:rPr>
                <w:color w:val="000000" w:themeColor="text1"/>
              </w:rPr>
            </w:pPr>
            <w:r w:rsidRPr="00EA71E1">
              <w:rPr>
                <w:color w:val="000000" w:themeColor="text1"/>
              </w:rPr>
              <w:t>Example Data Analysis Table Shells</w:t>
            </w:r>
          </w:p>
        </w:tc>
      </w:tr>
      <w:tr w:rsidR="002046ED" w:rsidRPr="00EA71E1"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2046ED" w:rsidRPr="00EA71E1" w:rsidRDefault="002046ED" w:rsidP="001C6894">
            <w:pPr>
              <w:spacing w:before="120"/>
              <w:jc w:val="center"/>
              <w:rPr>
                <w:rFonts w:eastAsia="SimSun"/>
                <w:color w:val="000000" w:themeColor="text1"/>
                <w:lang w:eastAsia="zh-CN"/>
              </w:rPr>
            </w:pPr>
            <w:r w:rsidRPr="00EA71E1">
              <w:rPr>
                <w:rFonts w:eastAsia="SimSun"/>
                <w:color w:val="000000" w:themeColor="text1"/>
                <w:lang w:eastAsia="zh-CN"/>
              </w:rPr>
              <w:t>20</w:t>
            </w:r>
          </w:p>
        </w:tc>
        <w:tc>
          <w:tcPr>
            <w:tcW w:w="8190" w:type="dxa"/>
            <w:tcBorders>
              <w:top w:val="single" w:sz="4" w:space="0" w:color="auto"/>
              <w:left w:val="single" w:sz="4" w:space="0" w:color="auto"/>
              <w:bottom w:val="single" w:sz="4" w:space="0" w:color="auto"/>
              <w:right w:val="single" w:sz="4" w:space="0" w:color="auto"/>
            </w:tcBorders>
            <w:noWrap/>
            <w:vAlign w:val="bottom"/>
          </w:tcPr>
          <w:p w:rsidR="002046ED" w:rsidRPr="00EA71E1" w:rsidRDefault="002046ED" w:rsidP="001C6894">
            <w:pPr>
              <w:spacing w:before="120"/>
              <w:rPr>
                <w:color w:val="000000" w:themeColor="text1"/>
              </w:rPr>
            </w:pPr>
            <w:r w:rsidRPr="00EA71E1">
              <w:rPr>
                <w:color w:val="000000" w:themeColor="text1"/>
              </w:rPr>
              <w:t>Public Comments on 60-day FRN</w:t>
            </w:r>
            <w:r w:rsidR="00435AD5">
              <w:rPr>
                <w:color w:val="000000" w:themeColor="text1"/>
              </w:rPr>
              <w:t xml:space="preserve"> and Response</w:t>
            </w:r>
          </w:p>
        </w:tc>
      </w:tr>
    </w:tbl>
    <w:p w:rsidR="00557E66" w:rsidRPr="00EA71E1" w:rsidRDefault="00557E66" w:rsidP="00D03717">
      <w:pPr>
        <w:jc w:val="center"/>
        <w:rPr>
          <w:b/>
          <w:color w:val="000000" w:themeColor="text1"/>
        </w:rPr>
      </w:pPr>
    </w:p>
    <w:p w:rsidR="00557E66" w:rsidRPr="00EA71E1" w:rsidRDefault="00557E66" w:rsidP="00D03717">
      <w:pPr>
        <w:jc w:val="center"/>
        <w:rPr>
          <w:b/>
          <w:color w:val="000000" w:themeColor="text1"/>
        </w:rPr>
      </w:pPr>
    </w:p>
    <w:p w:rsidR="00557E66" w:rsidRPr="00EA71E1" w:rsidRDefault="00557E66" w:rsidP="00D03717">
      <w:pPr>
        <w:jc w:val="center"/>
        <w:rPr>
          <w:b/>
          <w:color w:val="000000" w:themeColor="text1"/>
        </w:rPr>
      </w:pPr>
    </w:p>
    <w:p w:rsidR="00D03717" w:rsidRPr="00EA71E1" w:rsidRDefault="00D03717">
      <w:pPr>
        <w:widowControl/>
        <w:autoSpaceDE/>
        <w:autoSpaceDN/>
        <w:adjustRightInd/>
        <w:spacing w:line="240" w:lineRule="auto"/>
        <w:rPr>
          <w:b/>
          <w:color w:val="000000" w:themeColor="text1"/>
        </w:rPr>
      </w:pPr>
      <w:r w:rsidRPr="00EA71E1">
        <w:rPr>
          <w:b/>
          <w:color w:val="000000" w:themeColor="text1"/>
        </w:rPr>
        <w:br w:type="page"/>
      </w:r>
    </w:p>
    <w:p w:rsidR="002A4B64" w:rsidRPr="00EA71E1" w:rsidRDefault="002A4B64" w:rsidP="00EA71E1">
      <w:pPr>
        <w:spacing w:before="120" w:line="240" w:lineRule="auto"/>
        <w:rPr>
          <w:b/>
          <w:color w:val="000000" w:themeColor="text1"/>
        </w:rPr>
      </w:pPr>
      <w:r w:rsidRPr="00EA71E1">
        <w:rPr>
          <w:b/>
          <w:color w:val="000000" w:themeColor="text1"/>
        </w:rPr>
        <w:lastRenderedPageBreak/>
        <w:t xml:space="preserve">Section </w:t>
      </w:r>
      <w:r w:rsidR="008C6F72" w:rsidRPr="00EA71E1">
        <w:rPr>
          <w:b/>
          <w:color w:val="000000" w:themeColor="text1"/>
        </w:rPr>
        <w:t>B</w:t>
      </w:r>
      <w:r w:rsidRPr="00EA71E1">
        <w:rPr>
          <w:b/>
          <w:color w:val="000000" w:themeColor="text1"/>
        </w:rPr>
        <w:t xml:space="preserve">: </w:t>
      </w:r>
      <w:r w:rsidR="008C6F72" w:rsidRPr="00EA71E1">
        <w:rPr>
          <w:b/>
          <w:color w:val="000000" w:themeColor="text1"/>
        </w:rPr>
        <w:t>Collections of Information Employing Statistical Methods</w:t>
      </w:r>
    </w:p>
    <w:p w:rsidR="00B6728A" w:rsidRPr="00EA71E1" w:rsidRDefault="008C6F72" w:rsidP="00EA71E1">
      <w:pPr>
        <w:pStyle w:val="Heading1"/>
        <w:numPr>
          <w:ilvl w:val="0"/>
          <w:numId w:val="0"/>
        </w:numPr>
        <w:spacing w:before="120" w:line="240" w:lineRule="auto"/>
        <w:rPr>
          <w:rFonts w:cs="Times New Roman"/>
          <w:color w:val="000000" w:themeColor="text1"/>
          <w:szCs w:val="24"/>
        </w:rPr>
      </w:pPr>
      <w:bookmarkStart w:id="4" w:name="_Toc387668758"/>
      <w:bookmarkEnd w:id="1"/>
      <w:bookmarkEnd w:id="3"/>
      <w:bookmarkEnd w:id="2"/>
      <w:r w:rsidRPr="00EA71E1">
        <w:rPr>
          <w:rFonts w:cs="Times New Roman"/>
          <w:color w:val="000000" w:themeColor="text1"/>
          <w:szCs w:val="24"/>
        </w:rPr>
        <w:t>B.1</w:t>
      </w:r>
      <w:r w:rsidRPr="00EA71E1">
        <w:rPr>
          <w:rFonts w:cs="Times New Roman"/>
          <w:color w:val="000000" w:themeColor="text1"/>
          <w:szCs w:val="24"/>
        </w:rPr>
        <w:tab/>
        <w:t>Respondent Universe and Sampling Methods</w:t>
      </w:r>
      <w:bookmarkEnd w:id="4"/>
    </w:p>
    <w:p w:rsidR="00176ECC" w:rsidRPr="00EA71E1" w:rsidRDefault="00176ECC" w:rsidP="00EA71E1">
      <w:pPr>
        <w:spacing w:before="120" w:line="240" w:lineRule="auto"/>
        <w:rPr>
          <w:color w:val="000000" w:themeColor="text1"/>
        </w:rPr>
      </w:pPr>
    </w:p>
    <w:p w:rsidR="0016641D" w:rsidRPr="00EA71E1" w:rsidRDefault="00824E4D" w:rsidP="00EA71E1">
      <w:pPr>
        <w:spacing w:before="120" w:line="240" w:lineRule="auto"/>
        <w:rPr>
          <w:i/>
          <w:color w:val="000000" w:themeColor="text1"/>
        </w:rPr>
      </w:pPr>
      <w:r w:rsidRPr="00EA71E1">
        <w:rPr>
          <w:i/>
          <w:color w:val="000000" w:themeColor="text1"/>
        </w:rPr>
        <w:t>Web-</w:t>
      </w:r>
      <w:r w:rsidR="00B51431" w:rsidRPr="00EA71E1">
        <w:rPr>
          <w:i/>
          <w:color w:val="000000" w:themeColor="text1"/>
        </w:rPr>
        <w:t>b</w:t>
      </w:r>
      <w:r w:rsidRPr="00EA71E1">
        <w:rPr>
          <w:i/>
          <w:color w:val="000000" w:themeColor="text1"/>
        </w:rPr>
        <w:t>ased Instrument</w:t>
      </w:r>
    </w:p>
    <w:p w:rsidR="0016641D" w:rsidRPr="00EA71E1" w:rsidRDefault="007218F2" w:rsidP="00EA71E1">
      <w:pPr>
        <w:spacing w:before="120" w:line="240" w:lineRule="auto"/>
        <w:ind w:firstLine="720"/>
        <w:rPr>
          <w:color w:val="000000" w:themeColor="text1"/>
        </w:rPr>
      </w:pPr>
      <w:r w:rsidRPr="00EA71E1">
        <w:rPr>
          <w:color w:val="000000" w:themeColor="text1"/>
        </w:rPr>
        <w:t xml:space="preserve">The respondent universe for the Web-based instrument </w:t>
      </w:r>
      <w:r w:rsidR="00EE6D74" w:rsidRPr="00EA71E1">
        <w:t>will consist of</w:t>
      </w:r>
      <w:r w:rsidRPr="00EA71E1">
        <w:t xml:space="preserve"> selected staff in 3 local education authorities (LEAs)</w:t>
      </w:r>
      <w:r w:rsidR="00751A50" w:rsidRPr="00EA71E1">
        <w:t xml:space="preserve"> </w:t>
      </w:r>
      <w:r w:rsidRPr="00EA71E1">
        <w:t>that are participating in strategy 4 of PS13-1308</w:t>
      </w:r>
      <w:r w:rsidR="00706FAC" w:rsidRPr="00EA71E1">
        <w:t>: Broward County Public Schools (BCPS) in Broward County, Florida</w:t>
      </w:r>
      <w:r w:rsidR="00C26901" w:rsidRPr="00EA71E1">
        <w:t>;</w:t>
      </w:r>
      <w:r w:rsidR="00706FAC" w:rsidRPr="00EA71E1">
        <w:t xml:space="preserve"> Los Angeles Unified School District (LAUSD) in Los Angeles, California</w:t>
      </w:r>
      <w:r w:rsidR="00C26901" w:rsidRPr="00EA71E1">
        <w:t>;</w:t>
      </w:r>
      <w:r w:rsidR="00706FAC" w:rsidRPr="00EA71E1">
        <w:t xml:space="preserve"> and San Francisco Unified School District (SFUSD)</w:t>
      </w:r>
      <w:r w:rsidR="00793F7E" w:rsidRPr="00EA71E1">
        <w:t xml:space="preserve"> in San Francisco, California</w:t>
      </w:r>
      <w:r w:rsidRPr="00EA71E1">
        <w:t>.</w:t>
      </w:r>
      <w:r w:rsidR="00751A50" w:rsidRPr="00EA71E1">
        <w:t xml:space="preserve"> </w:t>
      </w:r>
      <w:r w:rsidR="00751A50" w:rsidRPr="00EA71E1">
        <w:rPr>
          <w:color w:val="000000" w:themeColor="text1"/>
        </w:rPr>
        <w:t>Seven</w:t>
      </w:r>
      <w:r w:rsidR="0016641D" w:rsidRPr="00EA71E1">
        <w:rPr>
          <w:color w:val="000000" w:themeColor="text1"/>
        </w:rPr>
        <w:t xml:space="preserve"> </w:t>
      </w:r>
      <w:r w:rsidR="00092F44">
        <w:rPr>
          <w:color w:val="000000" w:themeColor="text1"/>
        </w:rPr>
        <w:t xml:space="preserve">high </w:t>
      </w:r>
      <w:r w:rsidR="0016641D" w:rsidRPr="00EA71E1">
        <w:rPr>
          <w:color w:val="000000" w:themeColor="text1"/>
        </w:rPr>
        <w:t xml:space="preserve">schools </w:t>
      </w:r>
      <w:r w:rsidR="00751A50" w:rsidRPr="00EA71E1">
        <w:rPr>
          <w:color w:val="000000" w:themeColor="text1"/>
        </w:rPr>
        <w:t xml:space="preserve">are </w:t>
      </w:r>
      <w:r w:rsidR="00EC5E17" w:rsidRPr="00EA71E1">
        <w:rPr>
          <w:color w:val="000000" w:themeColor="text1"/>
        </w:rPr>
        <w:t xml:space="preserve">participating </w:t>
      </w:r>
      <w:r w:rsidR="0016641D" w:rsidRPr="00EA71E1">
        <w:rPr>
          <w:color w:val="000000" w:themeColor="text1"/>
        </w:rPr>
        <w:t>in</w:t>
      </w:r>
      <w:r w:rsidR="00EC5E17" w:rsidRPr="00EA71E1">
        <w:rPr>
          <w:color w:val="000000" w:themeColor="text1"/>
        </w:rPr>
        <w:t xml:space="preserve"> each of the</w:t>
      </w:r>
      <w:r w:rsidR="0016641D" w:rsidRPr="00EA71E1">
        <w:rPr>
          <w:color w:val="000000" w:themeColor="text1"/>
        </w:rPr>
        <w:t xml:space="preserve"> 3</w:t>
      </w:r>
      <w:r w:rsidR="00EC5E17" w:rsidRPr="00EA71E1">
        <w:rPr>
          <w:color w:val="000000" w:themeColor="text1"/>
        </w:rPr>
        <w:t xml:space="preserve"> funded</w:t>
      </w:r>
      <w:r w:rsidR="0016641D" w:rsidRPr="00EA71E1">
        <w:rPr>
          <w:color w:val="000000" w:themeColor="text1"/>
        </w:rPr>
        <w:t xml:space="preserve"> LEAs</w:t>
      </w:r>
      <w:r w:rsidR="00EE6D74" w:rsidRPr="00EA71E1">
        <w:rPr>
          <w:color w:val="000000" w:themeColor="text1"/>
        </w:rPr>
        <w:t>, and u</w:t>
      </w:r>
      <w:r w:rsidR="0016641D" w:rsidRPr="00EA71E1">
        <w:rPr>
          <w:color w:val="000000" w:themeColor="text1"/>
        </w:rPr>
        <w:t xml:space="preserve">p to 35 staff members will </w:t>
      </w:r>
      <w:r w:rsidR="00DC63F8" w:rsidRPr="00EA71E1">
        <w:rPr>
          <w:color w:val="000000" w:themeColor="text1"/>
        </w:rPr>
        <w:t xml:space="preserve">be asked to </w:t>
      </w:r>
      <w:r w:rsidR="0016641D" w:rsidRPr="00EA71E1">
        <w:rPr>
          <w:color w:val="000000" w:themeColor="text1"/>
        </w:rPr>
        <w:t xml:space="preserve">participate per school, for a total of up to 735 respondents across the 3 LEAs. </w:t>
      </w:r>
      <w:r w:rsidR="00092F44">
        <w:rPr>
          <w:color w:val="000000" w:themeColor="text1"/>
        </w:rPr>
        <w:t>(</w:t>
      </w:r>
      <w:r w:rsidR="00092F44">
        <w:t xml:space="preserve">The 3 LEAs funded under the cooperative agreement have chosen to focus program activities in high schools—not junior high schools—and as a result, the proposed data collection focuses on collecting information from staff of high schools.)  </w:t>
      </w:r>
      <w:r w:rsidR="0016641D" w:rsidRPr="00EA71E1">
        <w:rPr>
          <w:color w:val="000000" w:themeColor="text1"/>
        </w:rPr>
        <w:t xml:space="preserve">The assessment will be administered in 2014 and 2016. These dates coincide with the beginning, and middle of program activities. The samples will be treated independently; the study is not longitudinal. </w:t>
      </w:r>
      <w:r w:rsidR="004D5396" w:rsidRPr="00EA71E1">
        <w:rPr>
          <w:color w:val="000000" w:themeColor="text1"/>
        </w:rPr>
        <w:t>P</w:t>
      </w:r>
      <w:r w:rsidR="0016641D" w:rsidRPr="00EA71E1">
        <w:rPr>
          <w:color w:val="000000" w:themeColor="text1"/>
        </w:rPr>
        <w:t xml:space="preserve">ending approval </w:t>
      </w:r>
      <w:r w:rsidR="00C400B2" w:rsidRPr="00EA71E1">
        <w:rPr>
          <w:color w:val="000000" w:themeColor="text1"/>
        </w:rPr>
        <w:t>for an extension of this ICR</w:t>
      </w:r>
      <w:r w:rsidR="0016641D" w:rsidRPr="00EA71E1">
        <w:rPr>
          <w:color w:val="000000" w:themeColor="text1"/>
        </w:rPr>
        <w:t>, the assessment would be repeated in 2018, to coincide with the end of program activities.</w:t>
      </w:r>
      <w:r w:rsidR="00215C79">
        <w:rPr>
          <w:color w:val="000000" w:themeColor="text1"/>
        </w:rPr>
        <w:t xml:space="preserve">  If an extension of the ICR is not pursued, reports will be generated with 2014 and 2016 data only.</w:t>
      </w:r>
    </w:p>
    <w:p w:rsidR="0016641D" w:rsidRPr="00EA71E1" w:rsidRDefault="00C26901" w:rsidP="00EA71E1">
      <w:pPr>
        <w:spacing w:before="120" w:line="240" w:lineRule="auto"/>
        <w:ind w:firstLine="720"/>
        <w:rPr>
          <w:color w:val="000000" w:themeColor="text1"/>
        </w:rPr>
      </w:pPr>
      <w:r w:rsidRPr="00EA71E1">
        <w:t>CDC</w:t>
      </w:r>
      <w:r w:rsidR="002F1095" w:rsidRPr="00EA71E1">
        <w:t xml:space="preserve">’s evaluation contractor </w:t>
      </w:r>
      <w:r w:rsidR="0016641D" w:rsidRPr="00EA71E1">
        <w:rPr>
          <w:color w:val="000000" w:themeColor="text1"/>
        </w:rPr>
        <w:t xml:space="preserve">will work with the principal </w:t>
      </w:r>
      <w:r w:rsidRPr="00EA71E1">
        <w:rPr>
          <w:color w:val="000000" w:themeColor="text1"/>
        </w:rPr>
        <w:t xml:space="preserve">(or other administrator) </w:t>
      </w:r>
      <w:r w:rsidR="0016641D" w:rsidRPr="00EA71E1">
        <w:rPr>
          <w:color w:val="000000" w:themeColor="text1"/>
        </w:rPr>
        <w:t xml:space="preserve">of each school to determine which school staff should be included in the </w:t>
      </w:r>
      <w:r w:rsidR="00DC63F8" w:rsidRPr="00EA71E1">
        <w:rPr>
          <w:color w:val="000000" w:themeColor="text1"/>
        </w:rPr>
        <w:t>Web-based data collection</w:t>
      </w:r>
      <w:r w:rsidR="0016641D" w:rsidRPr="00EA71E1">
        <w:rPr>
          <w:color w:val="000000" w:themeColor="text1"/>
        </w:rPr>
        <w:t xml:space="preserve">, based on their </w:t>
      </w:r>
      <w:r w:rsidRPr="00EA71E1">
        <w:rPr>
          <w:color w:val="000000" w:themeColor="text1"/>
        </w:rPr>
        <w:t xml:space="preserve">job role/responsibilities </w:t>
      </w:r>
      <w:r w:rsidR="0016641D" w:rsidRPr="00EA71E1">
        <w:rPr>
          <w:color w:val="000000" w:themeColor="text1"/>
        </w:rPr>
        <w:t xml:space="preserve">and the relevance of their work to the study questions the assessment seeks to answer. The anticipated mix of participants </w:t>
      </w:r>
      <w:r w:rsidR="00793F7E" w:rsidRPr="00EA71E1">
        <w:rPr>
          <w:color w:val="000000" w:themeColor="text1"/>
        </w:rPr>
        <w:t>from each school at each time</w:t>
      </w:r>
      <w:r w:rsidRPr="00EA71E1">
        <w:rPr>
          <w:color w:val="000000" w:themeColor="text1"/>
        </w:rPr>
        <w:t xml:space="preserve"> </w:t>
      </w:r>
      <w:r w:rsidR="00793F7E" w:rsidRPr="00EA71E1">
        <w:rPr>
          <w:color w:val="000000" w:themeColor="text1"/>
        </w:rPr>
        <w:t>point</w:t>
      </w:r>
      <w:r w:rsidR="0016641D" w:rsidRPr="00EA71E1">
        <w:rPr>
          <w:color w:val="000000" w:themeColor="text1"/>
        </w:rPr>
        <w:t xml:space="preserve"> is outlined in the table below.</w:t>
      </w:r>
      <w:r w:rsidR="00081EDA">
        <w:rPr>
          <w:color w:val="000000" w:themeColor="text1"/>
        </w:rPr>
        <w:t xml:space="preserve">  (As a note, 245 school staff from each of 3 districts will participate in data collection in 2014 and 245 staff from each of 3 districts will participate again in 2016; this is annualized over the 3-year approval window to 164 staff per district per year, or a total of 492 staff per year).</w:t>
      </w:r>
    </w:p>
    <w:p w:rsidR="0016641D" w:rsidRPr="00EA71E1" w:rsidRDefault="0016641D" w:rsidP="00EA71E1">
      <w:pPr>
        <w:spacing w:before="120" w:line="240" w:lineRule="auto"/>
        <w:rPr>
          <w:color w:val="000000" w:themeColor="text1"/>
        </w:rPr>
      </w:pPr>
    </w:p>
    <w:tbl>
      <w:tblPr>
        <w:tblW w:w="8360" w:type="dxa"/>
        <w:jc w:val="center"/>
        <w:tblLook w:val="04A0" w:firstRow="1" w:lastRow="0" w:firstColumn="1" w:lastColumn="0" w:noHBand="0" w:noVBand="1"/>
      </w:tblPr>
      <w:tblGrid>
        <w:gridCol w:w="5440"/>
        <w:gridCol w:w="2920"/>
      </w:tblGrid>
      <w:tr w:rsidR="001B1D6B" w:rsidRPr="00EA71E1" w:rsidTr="00FE29ED">
        <w:trPr>
          <w:trHeight w:val="143"/>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6641D" w:rsidRPr="00EA71E1" w:rsidRDefault="00793F7E" w:rsidP="00EA71E1">
            <w:pPr>
              <w:spacing w:before="120" w:line="240" w:lineRule="auto"/>
              <w:rPr>
                <w:b/>
                <w:color w:val="000000" w:themeColor="text1"/>
              </w:rPr>
            </w:pPr>
            <w:r w:rsidRPr="00EA71E1">
              <w:rPr>
                <w:b/>
                <w:color w:val="000000" w:themeColor="text1"/>
              </w:rPr>
              <w:t>Respondents</w:t>
            </w:r>
          </w:p>
        </w:tc>
        <w:tc>
          <w:tcPr>
            <w:tcW w:w="2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6641D" w:rsidRPr="00EA71E1" w:rsidRDefault="00793F7E" w:rsidP="00EA71E1">
            <w:pPr>
              <w:spacing w:before="120" w:line="240" w:lineRule="auto"/>
              <w:rPr>
                <w:b/>
                <w:color w:val="000000" w:themeColor="text1"/>
              </w:rPr>
            </w:pPr>
            <w:r w:rsidRPr="00EA71E1">
              <w:rPr>
                <w:b/>
                <w:color w:val="000000" w:themeColor="text1"/>
              </w:rPr>
              <w:t>Number</w:t>
            </w:r>
          </w:p>
        </w:tc>
      </w:tr>
      <w:tr w:rsidR="001B1D6B" w:rsidRPr="00EA71E1" w:rsidTr="00FE29ED">
        <w:trPr>
          <w:trHeight w:val="289"/>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auto"/>
            <w:hideMark/>
          </w:tcPr>
          <w:p w:rsidR="0016641D" w:rsidRPr="00EA71E1" w:rsidRDefault="0016641D" w:rsidP="00EA71E1">
            <w:pPr>
              <w:spacing w:before="120" w:line="240" w:lineRule="auto"/>
              <w:rPr>
                <w:color w:val="000000" w:themeColor="text1"/>
              </w:rPr>
            </w:pPr>
            <w:r w:rsidRPr="00EA71E1">
              <w:rPr>
                <w:color w:val="000000" w:themeColor="text1"/>
              </w:rPr>
              <w:t>Principals and other administrators</w:t>
            </w:r>
          </w:p>
        </w:tc>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rsidR="0016641D" w:rsidRPr="00EA71E1" w:rsidRDefault="0016641D" w:rsidP="00EA71E1">
            <w:pPr>
              <w:spacing w:before="120" w:line="240" w:lineRule="auto"/>
              <w:rPr>
                <w:color w:val="000000" w:themeColor="text1"/>
              </w:rPr>
            </w:pPr>
            <w:r w:rsidRPr="00EA71E1">
              <w:rPr>
                <w:color w:val="000000" w:themeColor="text1"/>
              </w:rPr>
              <w:t>3</w:t>
            </w:r>
          </w:p>
        </w:tc>
      </w:tr>
      <w:tr w:rsidR="001B1D6B" w:rsidRPr="00EA71E1" w:rsidTr="00FE29ED">
        <w:trPr>
          <w:trHeight w:val="289"/>
          <w:jc w:val="center"/>
        </w:trPr>
        <w:tc>
          <w:tcPr>
            <w:tcW w:w="5440" w:type="dxa"/>
            <w:tcBorders>
              <w:top w:val="single" w:sz="4" w:space="0" w:color="000000"/>
              <w:left w:val="single" w:sz="4" w:space="0" w:color="000000"/>
              <w:bottom w:val="single" w:sz="4" w:space="0" w:color="000000"/>
              <w:right w:val="single" w:sz="4" w:space="0" w:color="000000"/>
            </w:tcBorders>
            <w:shd w:val="clear" w:color="D9D9D9" w:fill="D9D9D9"/>
            <w:hideMark/>
          </w:tcPr>
          <w:p w:rsidR="0016641D" w:rsidRPr="00EA71E1" w:rsidRDefault="0016641D" w:rsidP="00EA71E1">
            <w:pPr>
              <w:spacing w:before="120" w:line="240" w:lineRule="auto"/>
              <w:rPr>
                <w:color w:val="000000" w:themeColor="text1"/>
              </w:rPr>
            </w:pPr>
            <w:r w:rsidRPr="00EA71E1">
              <w:rPr>
                <w:color w:val="000000" w:themeColor="text1"/>
              </w:rPr>
              <w:t>Counselors</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hideMark/>
          </w:tcPr>
          <w:p w:rsidR="0016641D" w:rsidRPr="00EA71E1" w:rsidRDefault="0016641D" w:rsidP="00EA71E1">
            <w:pPr>
              <w:spacing w:before="120" w:line="240" w:lineRule="auto"/>
              <w:rPr>
                <w:color w:val="000000" w:themeColor="text1"/>
              </w:rPr>
            </w:pPr>
            <w:r w:rsidRPr="00EA71E1">
              <w:rPr>
                <w:color w:val="000000" w:themeColor="text1"/>
              </w:rPr>
              <w:t>3</w:t>
            </w:r>
          </w:p>
        </w:tc>
      </w:tr>
      <w:tr w:rsidR="001B1D6B" w:rsidRPr="00EA71E1" w:rsidTr="00FE29ED">
        <w:trPr>
          <w:trHeight w:val="289"/>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auto"/>
            <w:hideMark/>
          </w:tcPr>
          <w:p w:rsidR="0016641D" w:rsidRPr="00EA71E1" w:rsidRDefault="0016641D" w:rsidP="00EA71E1">
            <w:pPr>
              <w:spacing w:before="120" w:line="240" w:lineRule="auto"/>
              <w:rPr>
                <w:color w:val="000000" w:themeColor="text1"/>
              </w:rPr>
            </w:pPr>
            <w:r w:rsidRPr="00EA71E1">
              <w:rPr>
                <w:color w:val="000000" w:themeColor="text1"/>
              </w:rPr>
              <w:t>Nurses</w:t>
            </w:r>
          </w:p>
        </w:tc>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rsidR="0016641D" w:rsidRPr="00EA71E1" w:rsidRDefault="0016641D" w:rsidP="00EA71E1">
            <w:pPr>
              <w:spacing w:before="120" w:line="240" w:lineRule="auto"/>
              <w:rPr>
                <w:color w:val="000000" w:themeColor="text1"/>
              </w:rPr>
            </w:pPr>
            <w:r w:rsidRPr="00EA71E1">
              <w:rPr>
                <w:color w:val="000000" w:themeColor="text1"/>
              </w:rPr>
              <w:t>2</w:t>
            </w:r>
          </w:p>
        </w:tc>
      </w:tr>
      <w:tr w:rsidR="001B1D6B" w:rsidRPr="00EA71E1" w:rsidTr="00FE29ED">
        <w:trPr>
          <w:trHeight w:val="289"/>
          <w:jc w:val="center"/>
        </w:trPr>
        <w:tc>
          <w:tcPr>
            <w:tcW w:w="5440" w:type="dxa"/>
            <w:tcBorders>
              <w:top w:val="single" w:sz="4" w:space="0" w:color="000000"/>
              <w:left w:val="single" w:sz="4" w:space="0" w:color="000000"/>
              <w:bottom w:val="single" w:sz="4" w:space="0" w:color="000000"/>
              <w:right w:val="single" w:sz="4" w:space="0" w:color="000000"/>
            </w:tcBorders>
            <w:shd w:val="clear" w:color="D9D9D9" w:fill="D9D9D9"/>
            <w:hideMark/>
          </w:tcPr>
          <w:p w:rsidR="0016641D" w:rsidRPr="00EA71E1" w:rsidRDefault="0016641D" w:rsidP="00EA71E1">
            <w:pPr>
              <w:spacing w:before="120" w:line="240" w:lineRule="auto"/>
              <w:rPr>
                <w:color w:val="000000" w:themeColor="text1"/>
              </w:rPr>
            </w:pPr>
            <w:r w:rsidRPr="00EA71E1">
              <w:rPr>
                <w:color w:val="000000" w:themeColor="text1"/>
              </w:rPr>
              <w:t>English teachers</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hideMark/>
          </w:tcPr>
          <w:p w:rsidR="0016641D" w:rsidRPr="00EA71E1" w:rsidRDefault="0016641D" w:rsidP="00EA71E1">
            <w:pPr>
              <w:spacing w:before="120" w:line="240" w:lineRule="auto"/>
              <w:rPr>
                <w:color w:val="000000" w:themeColor="text1"/>
              </w:rPr>
            </w:pPr>
            <w:r w:rsidRPr="00EA71E1">
              <w:rPr>
                <w:color w:val="000000" w:themeColor="text1"/>
              </w:rPr>
              <w:t>15</w:t>
            </w:r>
          </w:p>
        </w:tc>
      </w:tr>
      <w:tr w:rsidR="001B1D6B" w:rsidRPr="00EA71E1" w:rsidTr="00FE29ED">
        <w:trPr>
          <w:trHeight w:val="289"/>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auto"/>
            <w:hideMark/>
          </w:tcPr>
          <w:p w:rsidR="0016641D" w:rsidRPr="00EA71E1" w:rsidRDefault="0016641D" w:rsidP="00EA71E1">
            <w:pPr>
              <w:spacing w:before="120" w:line="240" w:lineRule="auto"/>
              <w:rPr>
                <w:color w:val="000000" w:themeColor="text1"/>
              </w:rPr>
            </w:pPr>
            <w:r w:rsidRPr="00EA71E1">
              <w:rPr>
                <w:color w:val="000000" w:themeColor="text1"/>
              </w:rPr>
              <w:t>Arts teachers</w:t>
            </w:r>
          </w:p>
        </w:tc>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rsidR="0016641D" w:rsidRPr="00EA71E1" w:rsidRDefault="0016641D" w:rsidP="00EA71E1">
            <w:pPr>
              <w:spacing w:before="120" w:line="240" w:lineRule="auto"/>
              <w:rPr>
                <w:color w:val="000000" w:themeColor="text1"/>
              </w:rPr>
            </w:pPr>
            <w:r w:rsidRPr="00EA71E1">
              <w:rPr>
                <w:color w:val="000000" w:themeColor="text1"/>
              </w:rPr>
              <w:t>5</w:t>
            </w:r>
          </w:p>
        </w:tc>
      </w:tr>
      <w:tr w:rsidR="001B1D6B" w:rsidRPr="00EA71E1" w:rsidTr="00FE29ED">
        <w:trPr>
          <w:trHeight w:val="300"/>
          <w:jc w:val="center"/>
        </w:trPr>
        <w:tc>
          <w:tcPr>
            <w:tcW w:w="5440"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16641D" w:rsidRPr="00EA71E1" w:rsidRDefault="0016641D" w:rsidP="00EA71E1">
            <w:pPr>
              <w:spacing w:before="120" w:line="240" w:lineRule="auto"/>
              <w:rPr>
                <w:color w:val="000000" w:themeColor="text1"/>
              </w:rPr>
            </w:pPr>
            <w:r w:rsidRPr="00EA71E1">
              <w:rPr>
                <w:color w:val="000000" w:themeColor="text1"/>
              </w:rPr>
              <w:t>Key informants (GSA, health, other staff)</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hideMark/>
          </w:tcPr>
          <w:p w:rsidR="0016641D" w:rsidRPr="00EA71E1" w:rsidRDefault="0016641D" w:rsidP="00EA71E1">
            <w:pPr>
              <w:spacing w:before="120" w:line="240" w:lineRule="auto"/>
              <w:rPr>
                <w:color w:val="000000" w:themeColor="text1"/>
              </w:rPr>
            </w:pPr>
            <w:r w:rsidRPr="00EA71E1">
              <w:rPr>
                <w:color w:val="000000" w:themeColor="text1"/>
              </w:rPr>
              <w:t>7</w:t>
            </w:r>
          </w:p>
        </w:tc>
      </w:tr>
      <w:tr w:rsidR="001B1D6B" w:rsidRPr="00EA71E1" w:rsidTr="00FE29ED">
        <w:trPr>
          <w:trHeight w:val="300"/>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auto"/>
            <w:hideMark/>
          </w:tcPr>
          <w:p w:rsidR="0016641D" w:rsidRPr="00EA71E1" w:rsidRDefault="0016641D" w:rsidP="00EA71E1">
            <w:pPr>
              <w:spacing w:before="120" w:line="240" w:lineRule="auto"/>
              <w:rPr>
                <w:b/>
                <w:color w:val="000000" w:themeColor="text1"/>
              </w:rPr>
            </w:pPr>
            <w:r w:rsidRPr="00EA71E1">
              <w:rPr>
                <w:b/>
                <w:color w:val="000000" w:themeColor="text1"/>
              </w:rPr>
              <w:t>Total per school</w:t>
            </w:r>
          </w:p>
        </w:tc>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rsidR="0016641D" w:rsidRPr="00EA71E1" w:rsidRDefault="0016641D" w:rsidP="00EA71E1">
            <w:pPr>
              <w:spacing w:before="120" w:line="240" w:lineRule="auto"/>
              <w:rPr>
                <w:b/>
                <w:color w:val="000000" w:themeColor="text1"/>
              </w:rPr>
            </w:pPr>
            <w:r w:rsidRPr="00EA71E1">
              <w:rPr>
                <w:b/>
                <w:color w:val="000000" w:themeColor="text1"/>
              </w:rPr>
              <w:t>35</w:t>
            </w:r>
          </w:p>
        </w:tc>
      </w:tr>
      <w:tr w:rsidR="001B1D6B" w:rsidRPr="00EA71E1" w:rsidTr="00FE29ED">
        <w:trPr>
          <w:trHeight w:val="300"/>
          <w:jc w:val="center"/>
        </w:trPr>
        <w:tc>
          <w:tcPr>
            <w:tcW w:w="5440" w:type="dxa"/>
            <w:tcBorders>
              <w:top w:val="single" w:sz="4" w:space="0" w:color="000000"/>
              <w:left w:val="single" w:sz="4" w:space="0" w:color="000000"/>
              <w:bottom w:val="single" w:sz="4" w:space="0" w:color="000000"/>
              <w:right w:val="single" w:sz="4" w:space="0" w:color="000000"/>
            </w:tcBorders>
            <w:shd w:val="clear" w:color="D9D9D9" w:fill="D9D9D9"/>
            <w:hideMark/>
          </w:tcPr>
          <w:p w:rsidR="0016641D" w:rsidRPr="00EA71E1" w:rsidRDefault="0016641D" w:rsidP="00EA71E1">
            <w:pPr>
              <w:spacing w:before="120" w:line="240" w:lineRule="auto"/>
              <w:rPr>
                <w:b/>
                <w:color w:val="000000" w:themeColor="text1"/>
              </w:rPr>
            </w:pPr>
            <w:r w:rsidRPr="00EA71E1">
              <w:rPr>
                <w:b/>
                <w:color w:val="000000" w:themeColor="text1"/>
              </w:rPr>
              <w:t>TOTAL RESPONDENT UNIVERSE AT EACH ADMINISTRATION (21 Schools)</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hideMark/>
          </w:tcPr>
          <w:p w:rsidR="0016641D" w:rsidRPr="00EA71E1" w:rsidRDefault="0016641D" w:rsidP="00EA71E1">
            <w:pPr>
              <w:spacing w:before="120" w:line="240" w:lineRule="auto"/>
              <w:rPr>
                <w:b/>
                <w:color w:val="000000" w:themeColor="text1"/>
              </w:rPr>
            </w:pPr>
            <w:r w:rsidRPr="00EA71E1">
              <w:rPr>
                <w:b/>
                <w:color w:val="000000" w:themeColor="text1"/>
              </w:rPr>
              <w:t>245 Respondents per district</w:t>
            </w:r>
          </w:p>
          <w:p w:rsidR="0016641D" w:rsidRPr="00EA71E1" w:rsidRDefault="0016641D" w:rsidP="00EA71E1">
            <w:pPr>
              <w:spacing w:before="120" w:line="240" w:lineRule="auto"/>
              <w:rPr>
                <w:b/>
                <w:color w:val="000000" w:themeColor="text1"/>
              </w:rPr>
            </w:pPr>
            <w:r w:rsidRPr="00EA71E1">
              <w:rPr>
                <w:b/>
                <w:color w:val="000000" w:themeColor="text1"/>
              </w:rPr>
              <w:t>735 Respondents Total</w:t>
            </w:r>
          </w:p>
        </w:tc>
      </w:tr>
    </w:tbl>
    <w:p w:rsidR="0016641D" w:rsidRPr="00EA71E1" w:rsidRDefault="0016641D" w:rsidP="00EA71E1">
      <w:pPr>
        <w:spacing w:before="120" w:line="240" w:lineRule="auto"/>
        <w:rPr>
          <w:color w:val="000000" w:themeColor="text1"/>
        </w:rPr>
      </w:pPr>
    </w:p>
    <w:p w:rsidR="00585496" w:rsidRPr="00EA71E1" w:rsidRDefault="00824E4D" w:rsidP="00EA71E1">
      <w:pPr>
        <w:spacing w:before="120" w:line="240" w:lineRule="auto"/>
        <w:rPr>
          <w:i/>
          <w:color w:val="000000" w:themeColor="text1"/>
        </w:rPr>
      </w:pPr>
      <w:r w:rsidRPr="00EA71E1">
        <w:rPr>
          <w:i/>
          <w:color w:val="000000" w:themeColor="text1"/>
        </w:rPr>
        <w:t>Interview Guide</w:t>
      </w:r>
    </w:p>
    <w:p w:rsidR="00081EDA" w:rsidRPr="00EA71E1" w:rsidRDefault="004E1920" w:rsidP="00081EDA">
      <w:pPr>
        <w:spacing w:before="120" w:line="240" w:lineRule="auto"/>
        <w:ind w:firstLine="720"/>
        <w:rPr>
          <w:color w:val="000000" w:themeColor="text1"/>
        </w:rPr>
      </w:pPr>
      <w:r w:rsidRPr="00EA71E1">
        <w:rPr>
          <w:color w:val="000000" w:themeColor="text1"/>
        </w:rPr>
        <w:t xml:space="preserve">The respondent universe for the interviews </w:t>
      </w:r>
      <w:r w:rsidR="005E330C" w:rsidRPr="00EA71E1">
        <w:rPr>
          <w:color w:val="000000" w:themeColor="text1"/>
        </w:rPr>
        <w:t>consists of up to</w:t>
      </w:r>
      <w:r w:rsidR="00F940EF" w:rsidRPr="00EA71E1">
        <w:rPr>
          <w:color w:val="000000" w:themeColor="text1"/>
        </w:rPr>
        <w:t xml:space="preserve"> 44 BCPS employees</w:t>
      </w:r>
      <w:r w:rsidR="00702CA8" w:rsidRPr="00EA71E1">
        <w:rPr>
          <w:color w:val="000000" w:themeColor="text1"/>
        </w:rPr>
        <w:t>:</w:t>
      </w:r>
      <w:r w:rsidR="009D1044" w:rsidRPr="00EA71E1">
        <w:rPr>
          <w:color w:val="000000" w:themeColor="text1"/>
        </w:rPr>
        <w:t xml:space="preserve"> </w:t>
      </w:r>
      <w:r w:rsidR="00F940EF" w:rsidRPr="00EA71E1">
        <w:rPr>
          <w:color w:val="000000" w:themeColor="text1"/>
        </w:rPr>
        <w:t>2 district</w:t>
      </w:r>
      <w:r w:rsidR="00C26901" w:rsidRPr="00EA71E1">
        <w:rPr>
          <w:color w:val="000000" w:themeColor="text1"/>
        </w:rPr>
        <w:t>-</w:t>
      </w:r>
      <w:r w:rsidR="00F940EF" w:rsidRPr="00EA71E1">
        <w:rPr>
          <w:color w:val="000000" w:themeColor="text1"/>
        </w:rPr>
        <w:t xml:space="preserve">level </w:t>
      </w:r>
      <w:r w:rsidR="00081EDA">
        <w:rPr>
          <w:color w:val="000000" w:themeColor="text1"/>
        </w:rPr>
        <w:t>administrators,</w:t>
      </w:r>
      <w:r w:rsidR="00702CA8" w:rsidRPr="00EA71E1">
        <w:rPr>
          <w:color w:val="000000" w:themeColor="text1"/>
        </w:rPr>
        <w:t xml:space="preserve"> </w:t>
      </w:r>
      <w:r w:rsidR="00081EDA">
        <w:rPr>
          <w:color w:val="000000" w:themeColor="text1"/>
        </w:rPr>
        <w:t>14</w:t>
      </w:r>
      <w:r w:rsidR="00081EDA" w:rsidRPr="00EA71E1">
        <w:rPr>
          <w:color w:val="000000" w:themeColor="text1"/>
        </w:rPr>
        <w:t xml:space="preserve"> </w:t>
      </w:r>
      <w:r w:rsidR="00F940EF" w:rsidRPr="00EA71E1">
        <w:rPr>
          <w:color w:val="000000" w:themeColor="text1"/>
        </w:rPr>
        <w:t>school</w:t>
      </w:r>
      <w:r w:rsidR="00C26901" w:rsidRPr="00EA71E1">
        <w:rPr>
          <w:color w:val="000000" w:themeColor="text1"/>
        </w:rPr>
        <w:t>-</w:t>
      </w:r>
      <w:r w:rsidR="00F940EF" w:rsidRPr="00EA71E1">
        <w:rPr>
          <w:color w:val="000000" w:themeColor="text1"/>
        </w:rPr>
        <w:t xml:space="preserve">level </w:t>
      </w:r>
      <w:r w:rsidR="00081EDA">
        <w:rPr>
          <w:color w:val="000000" w:themeColor="text1"/>
        </w:rPr>
        <w:t>administrators</w:t>
      </w:r>
      <w:r w:rsidR="00215C79">
        <w:rPr>
          <w:color w:val="000000" w:themeColor="text1"/>
        </w:rPr>
        <w:t xml:space="preserve"> (2 from each of 7 schools)</w:t>
      </w:r>
      <w:r w:rsidR="00081EDA">
        <w:rPr>
          <w:color w:val="000000" w:themeColor="text1"/>
        </w:rPr>
        <w:t>, and 28</w:t>
      </w:r>
      <w:r w:rsidR="00215C79">
        <w:rPr>
          <w:color w:val="000000" w:themeColor="text1"/>
        </w:rPr>
        <w:t xml:space="preserve"> (4 staff from each of 7 schools)</w:t>
      </w:r>
      <w:r w:rsidR="00081EDA">
        <w:rPr>
          <w:color w:val="000000" w:themeColor="text1"/>
        </w:rPr>
        <w:t xml:space="preserve"> school staff</w:t>
      </w:r>
      <w:r w:rsidR="00F940EF" w:rsidRPr="00EA71E1">
        <w:rPr>
          <w:color w:val="000000" w:themeColor="text1"/>
        </w:rPr>
        <w:t xml:space="preserve"> from</w:t>
      </w:r>
      <w:r w:rsidR="005E330C" w:rsidRPr="00EA71E1">
        <w:rPr>
          <w:color w:val="000000" w:themeColor="text1"/>
        </w:rPr>
        <w:t xml:space="preserve"> the</w:t>
      </w:r>
      <w:r w:rsidR="00F940EF" w:rsidRPr="00EA71E1">
        <w:rPr>
          <w:color w:val="000000" w:themeColor="text1"/>
        </w:rPr>
        <w:t xml:space="preserve"> 7 participating schools.</w:t>
      </w:r>
      <w:r w:rsidR="00702CA8" w:rsidRPr="00EA71E1">
        <w:rPr>
          <w:color w:val="000000" w:themeColor="text1"/>
        </w:rPr>
        <w:t xml:space="preserve"> </w:t>
      </w:r>
      <w:r w:rsidR="00585496" w:rsidRPr="00EA71E1">
        <w:rPr>
          <w:color w:val="000000" w:themeColor="text1"/>
        </w:rPr>
        <w:t>This study population includes individuals employed in the following positions: principals, assistant</w:t>
      </w:r>
      <w:r w:rsidR="00EA71E1">
        <w:rPr>
          <w:color w:val="000000" w:themeColor="text1"/>
        </w:rPr>
        <w:t>/</w:t>
      </w:r>
      <w:r w:rsidR="00585496" w:rsidRPr="00EA71E1">
        <w:rPr>
          <w:color w:val="000000" w:themeColor="text1"/>
        </w:rPr>
        <w:t xml:space="preserve"> or vice principals; guidance counselors; school nurses; physical education coaches; teachers; and </w:t>
      </w:r>
      <w:r w:rsidR="00EA71E1">
        <w:rPr>
          <w:color w:val="000000" w:themeColor="text1"/>
        </w:rPr>
        <w:t>1-2</w:t>
      </w:r>
      <w:r w:rsidR="00585496" w:rsidRPr="00EA71E1">
        <w:rPr>
          <w:color w:val="000000" w:themeColor="text1"/>
        </w:rPr>
        <w:t xml:space="preserve"> individuals employed in administrative positions responsible for policy and student services.</w:t>
      </w:r>
      <w:r w:rsidR="00A62C78" w:rsidRPr="00EA71E1">
        <w:rPr>
          <w:color w:val="000000" w:themeColor="text1"/>
        </w:rPr>
        <w:t xml:space="preserve"> </w:t>
      </w:r>
      <w:r w:rsidR="00081EDA">
        <w:rPr>
          <w:color w:val="000000" w:themeColor="text1"/>
        </w:rPr>
        <w:t xml:space="preserve">(As a note, 2 district-level administrators will be interviewed in 2 of the 3 years; this is annualized over the 3-year approval window to an estimated </w:t>
      </w:r>
      <w:r w:rsidR="0007589A">
        <w:rPr>
          <w:color w:val="000000" w:themeColor="text1"/>
        </w:rPr>
        <w:t>1</w:t>
      </w:r>
      <w:r w:rsidR="00081EDA">
        <w:rPr>
          <w:color w:val="000000" w:themeColor="text1"/>
        </w:rPr>
        <w:t xml:space="preserve"> district-level administrator.  14 school-level administrators will be interviewed in 2 of the 3 years; this is annualized over the 3-year approval window to an estimated </w:t>
      </w:r>
      <w:r w:rsidR="0007589A">
        <w:rPr>
          <w:color w:val="000000" w:themeColor="text1"/>
        </w:rPr>
        <w:t>9</w:t>
      </w:r>
      <w:r w:rsidR="00081EDA">
        <w:rPr>
          <w:color w:val="000000" w:themeColor="text1"/>
        </w:rPr>
        <w:t xml:space="preserve"> school-level administrators.  </w:t>
      </w:r>
      <w:r w:rsidR="002B4F8A">
        <w:rPr>
          <w:color w:val="000000" w:themeColor="text1"/>
        </w:rPr>
        <w:t xml:space="preserve">28 </w:t>
      </w:r>
      <w:r w:rsidR="00081EDA">
        <w:rPr>
          <w:color w:val="000000" w:themeColor="text1"/>
        </w:rPr>
        <w:t>school staff will be interviewed in 2 of the 3 years; this is annualized over the 3-year approval window to an estimated 19 school staff).</w:t>
      </w:r>
    </w:p>
    <w:p w:rsidR="00702CA8" w:rsidRPr="00EA71E1" w:rsidRDefault="00702CA8" w:rsidP="00EA71E1">
      <w:pPr>
        <w:spacing w:before="120" w:line="240" w:lineRule="auto"/>
        <w:ind w:firstLine="720"/>
        <w:rPr>
          <w:color w:val="000000" w:themeColor="text1"/>
        </w:rPr>
      </w:pPr>
      <w:r w:rsidRPr="00EA71E1">
        <w:rPr>
          <w:color w:val="000000" w:themeColor="text1"/>
        </w:rPr>
        <w:t>A purposive sampling technique will help identify school staff who can answer questions about policies and activities related to maintaining safe and supportive school environment</w:t>
      </w:r>
      <w:r w:rsidR="00EA71E1">
        <w:rPr>
          <w:color w:val="000000" w:themeColor="text1"/>
        </w:rPr>
        <w:t>s</w:t>
      </w:r>
      <w:r w:rsidRPr="00EA71E1">
        <w:rPr>
          <w:color w:val="000000" w:themeColor="text1"/>
        </w:rPr>
        <w:t xml:space="preserve"> (SSE).</w:t>
      </w:r>
      <w:r w:rsidR="002600AE" w:rsidRPr="00EA71E1">
        <w:rPr>
          <w:color w:val="000000" w:themeColor="text1"/>
        </w:rPr>
        <w:t>We will</w:t>
      </w:r>
      <w:r w:rsidR="003217C1" w:rsidRPr="00EA71E1">
        <w:rPr>
          <w:color w:val="000000" w:themeColor="text1"/>
        </w:rPr>
        <w:t xml:space="preserve"> </w:t>
      </w:r>
      <w:r w:rsidR="00585496" w:rsidRPr="00EA71E1">
        <w:rPr>
          <w:color w:val="000000" w:themeColor="text1"/>
        </w:rPr>
        <w:t>work with the BCPS Office of Diversity, Cultural Outreach and Prevention to identify district</w:t>
      </w:r>
      <w:r w:rsidR="00EA71E1">
        <w:rPr>
          <w:color w:val="000000" w:themeColor="text1"/>
        </w:rPr>
        <w:t>-</w:t>
      </w:r>
      <w:r w:rsidR="00585496" w:rsidRPr="00EA71E1">
        <w:rPr>
          <w:color w:val="000000" w:themeColor="text1"/>
        </w:rPr>
        <w:t xml:space="preserve">level administrators to participate in interviews. </w:t>
      </w:r>
      <w:r w:rsidR="002600AE" w:rsidRPr="00EA71E1">
        <w:rPr>
          <w:color w:val="000000" w:themeColor="text1"/>
        </w:rPr>
        <w:t>We will also ask BCPS to provide a list of principals for each school, and provide each s</w:t>
      </w:r>
      <w:r w:rsidRPr="00EA71E1">
        <w:rPr>
          <w:color w:val="000000" w:themeColor="text1"/>
        </w:rPr>
        <w:t>chool p</w:t>
      </w:r>
      <w:r w:rsidR="00585496" w:rsidRPr="00EA71E1">
        <w:rPr>
          <w:color w:val="000000" w:themeColor="text1"/>
        </w:rPr>
        <w:t xml:space="preserve">rincipal with guidance on how to identify school staff who </w:t>
      </w:r>
      <w:r w:rsidRPr="00EA71E1">
        <w:rPr>
          <w:color w:val="000000" w:themeColor="text1"/>
        </w:rPr>
        <w:t>can describe</w:t>
      </w:r>
      <w:r w:rsidR="00585496" w:rsidRPr="00EA71E1">
        <w:rPr>
          <w:color w:val="000000" w:themeColor="text1"/>
        </w:rPr>
        <w:t xml:space="preserve"> implementation of </w:t>
      </w:r>
      <w:r w:rsidR="002600AE" w:rsidRPr="00EA71E1">
        <w:rPr>
          <w:color w:val="000000" w:themeColor="text1"/>
        </w:rPr>
        <w:t>relevant</w:t>
      </w:r>
      <w:r w:rsidRPr="00EA71E1">
        <w:rPr>
          <w:color w:val="000000" w:themeColor="text1"/>
        </w:rPr>
        <w:t xml:space="preserve"> policies and activities.</w:t>
      </w:r>
    </w:p>
    <w:p w:rsidR="00585496" w:rsidRPr="00EA71E1" w:rsidRDefault="00585496" w:rsidP="00EA71E1">
      <w:pPr>
        <w:spacing w:before="120" w:line="240" w:lineRule="auto"/>
        <w:ind w:firstLine="720"/>
        <w:rPr>
          <w:color w:val="000000" w:themeColor="text1"/>
        </w:rPr>
      </w:pPr>
      <w:r w:rsidRPr="00EA71E1">
        <w:rPr>
          <w:color w:val="000000" w:themeColor="text1"/>
        </w:rPr>
        <w:t>Other than the recommendation and/or approval for inclusion by the YMSM Project Coordinator at BCPS or individual school principal, the criteria for inclusion will be:</w:t>
      </w:r>
    </w:p>
    <w:p w:rsidR="00585496" w:rsidRPr="00EA71E1" w:rsidRDefault="00702CA8" w:rsidP="00EA71E1">
      <w:pPr>
        <w:pStyle w:val="ListParagraph"/>
        <w:numPr>
          <w:ilvl w:val="0"/>
          <w:numId w:val="16"/>
        </w:numPr>
        <w:spacing w:before="120" w:line="240" w:lineRule="auto"/>
        <w:rPr>
          <w:color w:val="000000" w:themeColor="text1"/>
        </w:rPr>
      </w:pPr>
      <w:r w:rsidRPr="00EA71E1">
        <w:rPr>
          <w:color w:val="000000" w:themeColor="text1"/>
        </w:rPr>
        <w:t>Being</w:t>
      </w:r>
      <w:r w:rsidR="00585496" w:rsidRPr="00EA71E1">
        <w:rPr>
          <w:color w:val="000000" w:themeColor="text1"/>
        </w:rPr>
        <w:t xml:space="preserve"> currently employed by Broward County Public Schools (the Broward County LEA), either at the district level or at one of the high schools selected by BCPS for participation in the YMSM project</w:t>
      </w:r>
      <w:r w:rsidR="00092F44">
        <w:rPr>
          <w:color w:val="000000" w:themeColor="text1"/>
        </w:rPr>
        <w:t xml:space="preserve"> (BCPS has </w:t>
      </w:r>
      <w:r w:rsidR="00092F44">
        <w:t>chosen to focus program activities in high schools—not junior high schools—and as a result, the proposed data collection focuses on collecting information from staff of high schools)</w:t>
      </w:r>
      <w:r w:rsidR="00585496" w:rsidRPr="00EA71E1">
        <w:rPr>
          <w:color w:val="000000" w:themeColor="text1"/>
        </w:rPr>
        <w:t>;</w:t>
      </w:r>
    </w:p>
    <w:p w:rsidR="00585496" w:rsidRPr="00EA71E1" w:rsidRDefault="00702CA8" w:rsidP="00EA71E1">
      <w:pPr>
        <w:pStyle w:val="ListParagraph"/>
        <w:numPr>
          <w:ilvl w:val="0"/>
          <w:numId w:val="16"/>
        </w:numPr>
        <w:spacing w:before="120" w:line="240" w:lineRule="auto"/>
        <w:rPr>
          <w:color w:val="000000" w:themeColor="text1"/>
        </w:rPr>
      </w:pPr>
      <w:r w:rsidRPr="00EA71E1">
        <w:rPr>
          <w:color w:val="000000" w:themeColor="text1"/>
        </w:rPr>
        <w:t>Having</w:t>
      </w:r>
      <w:r w:rsidR="00585496" w:rsidRPr="00EA71E1">
        <w:rPr>
          <w:color w:val="000000" w:themeColor="text1"/>
        </w:rPr>
        <w:t xml:space="preserve"> worked in their current position for at least one year. This is to ensure that site informants have had a period of time during which to become familiar with district and/or school policies, programs and environment.</w:t>
      </w:r>
    </w:p>
    <w:p w:rsidR="00EA71E1" w:rsidRDefault="00EA71E1" w:rsidP="00EA71E1">
      <w:pPr>
        <w:pStyle w:val="Heading1"/>
        <w:numPr>
          <w:ilvl w:val="0"/>
          <w:numId w:val="0"/>
        </w:numPr>
        <w:spacing w:before="120" w:line="240" w:lineRule="auto"/>
        <w:rPr>
          <w:rFonts w:cs="Times New Roman"/>
          <w:color w:val="000000" w:themeColor="text1"/>
          <w:szCs w:val="24"/>
        </w:rPr>
      </w:pPr>
      <w:bookmarkStart w:id="5" w:name="_Toc387668759"/>
    </w:p>
    <w:p w:rsidR="008C6F72" w:rsidRPr="00EA71E1" w:rsidRDefault="008C6F72" w:rsidP="00EA71E1">
      <w:pPr>
        <w:pStyle w:val="Heading1"/>
        <w:numPr>
          <w:ilvl w:val="0"/>
          <w:numId w:val="0"/>
        </w:numPr>
        <w:spacing w:before="120" w:line="240" w:lineRule="auto"/>
        <w:rPr>
          <w:rFonts w:cs="Times New Roman"/>
          <w:color w:val="000000" w:themeColor="text1"/>
          <w:szCs w:val="24"/>
        </w:rPr>
      </w:pPr>
      <w:r w:rsidRPr="00EA71E1">
        <w:rPr>
          <w:rFonts w:cs="Times New Roman"/>
          <w:color w:val="000000" w:themeColor="text1"/>
          <w:szCs w:val="24"/>
        </w:rPr>
        <w:t>B.2</w:t>
      </w:r>
      <w:r w:rsidRPr="00EA71E1">
        <w:rPr>
          <w:rFonts w:cs="Times New Roman"/>
          <w:color w:val="000000" w:themeColor="text1"/>
          <w:szCs w:val="24"/>
        </w:rPr>
        <w:tab/>
        <w:t>Procedures for the Collection of Information</w:t>
      </w:r>
      <w:bookmarkEnd w:id="5"/>
    </w:p>
    <w:p w:rsidR="00EA71E1" w:rsidRDefault="00EA71E1" w:rsidP="00EA71E1">
      <w:pPr>
        <w:pStyle w:val="Heading5"/>
        <w:spacing w:before="120" w:line="240" w:lineRule="auto"/>
        <w:ind w:left="0"/>
        <w:rPr>
          <w:rFonts w:ascii="Times New Roman" w:hAnsi="Times New Roman" w:cs="Times New Roman"/>
          <w:i/>
          <w:color w:val="000000" w:themeColor="text1"/>
          <w:sz w:val="24"/>
          <w:szCs w:val="24"/>
        </w:rPr>
      </w:pPr>
    </w:p>
    <w:p w:rsidR="00E5755F" w:rsidRPr="00EA71E1" w:rsidRDefault="00824E4D" w:rsidP="00EA71E1">
      <w:pPr>
        <w:pStyle w:val="Heading5"/>
        <w:spacing w:before="120" w:line="240" w:lineRule="auto"/>
        <w:ind w:left="0"/>
        <w:rPr>
          <w:rFonts w:ascii="Times New Roman" w:hAnsi="Times New Roman" w:cs="Times New Roman"/>
          <w:i/>
          <w:color w:val="000000" w:themeColor="text1"/>
          <w:sz w:val="24"/>
          <w:szCs w:val="24"/>
        </w:rPr>
      </w:pPr>
      <w:r w:rsidRPr="00EA71E1">
        <w:rPr>
          <w:rFonts w:ascii="Times New Roman" w:hAnsi="Times New Roman" w:cs="Times New Roman"/>
          <w:i/>
          <w:color w:val="000000" w:themeColor="text1"/>
          <w:sz w:val="24"/>
          <w:szCs w:val="24"/>
        </w:rPr>
        <w:t>Web-</w:t>
      </w:r>
      <w:r w:rsidR="00363EA4" w:rsidRPr="00EA71E1">
        <w:rPr>
          <w:rFonts w:ascii="Times New Roman" w:hAnsi="Times New Roman" w:cs="Times New Roman"/>
          <w:i/>
          <w:color w:val="000000" w:themeColor="text1"/>
          <w:sz w:val="24"/>
          <w:szCs w:val="24"/>
        </w:rPr>
        <w:t>b</w:t>
      </w:r>
      <w:r w:rsidRPr="00EA71E1">
        <w:rPr>
          <w:rFonts w:ascii="Times New Roman" w:hAnsi="Times New Roman" w:cs="Times New Roman"/>
          <w:i/>
          <w:color w:val="000000" w:themeColor="text1"/>
          <w:sz w:val="24"/>
          <w:szCs w:val="24"/>
        </w:rPr>
        <w:t>ased Instrument</w:t>
      </w:r>
    </w:p>
    <w:p w:rsidR="00626436" w:rsidRPr="00EA71E1" w:rsidRDefault="00E5755F" w:rsidP="00EA71E1">
      <w:pPr>
        <w:spacing w:before="120" w:line="240" w:lineRule="auto"/>
        <w:ind w:firstLine="720"/>
      </w:pPr>
      <w:r w:rsidRPr="00EA71E1">
        <w:t xml:space="preserve">The </w:t>
      </w:r>
      <w:r w:rsidR="00C73DED" w:rsidRPr="00EA71E1">
        <w:t>Web-based instrument</w:t>
      </w:r>
      <w:r w:rsidRPr="00EA71E1">
        <w:t xml:space="preserve"> </w:t>
      </w:r>
      <w:r w:rsidR="00E56E5D" w:rsidRPr="00EA71E1">
        <w:rPr>
          <w:color w:val="000000" w:themeColor="text1"/>
        </w:rPr>
        <w:t>(</w:t>
      </w:r>
      <w:r w:rsidR="00E56E5D" w:rsidRPr="00EA71E1">
        <w:rPr>
          <w:b/>
          <w:color w:val="000000" w:themeColor="text1"/>
        </w:rPr>
        <w:t>see Attachments 3, 4, and 5 for the MS Word version of the information collection instruments and Attachments 6, 7, and 8 for the Web version of the information collection instruments</w:t>
      </w:r>
      <w:r w:rsidR="00E56E5D" w:rsidRPr="00EA71E1">
        <w:rPr>
          <w:color w:val="000000" w:themeColor="text1"/>
        </w:rPr>
        <w:t>)</w:t>
      </w:r>
      <w:r w:rsidRPr="00EA71E1">
        <w:t xml:space="preserve"> will be administered in 2014 and 2016.  (We are also anticipating conducting one additional assessment in 2018, pending an extension of this approval.) </w:t>
      </w:r>
      <w:r w:rsidR="00626436" w:rsidRPr="00EA71E1">
        <w:t>However, the samples will be treated independently; the study is not longitudinal.</w:t>
      </w:r>
    </w:p>
    <w:p w:rsidR="00AB449B" w:rsidRPr="00EA71E1" w:rsidRDefault="008B5C72" w:rsidP="00EA71E1">
      <w:pPr>
        <w:spacing w:before="120" w:line="240" w:lineRule="auto"/>
        <w:ind w:firstLine="720"/>
      </w:pPr>
      <w:r w:rsidRPr="00EA71E1">
        <w:rPr>
          <w:color w:val="000000" w:themeColor="text1"/>
        </w:rPr>
        <w:t>The Web-based instruments will be distributed</w:t>
      </w:r>
      <w:r w:rsidR="00626436" w:rsidRPr="00EA71E1">
        <w:rPr>
          <w:color w:val="000000" w:themeColor="text1"/>
        </w:rPr>
        <w:t>,</w:t>
      </w:r>
      <w:r w:rsidRPr="00EA71E1">
        <w:rPr>
          <w:color w:val="000000" w:themeColor="text1"/>
        </w:rPr>
        <w:t xml:space="preserve"> and data will be collected</w:t>
      </w:r>
      <w:r w:rsidR="00626436" w:rsidRPr="00EA71E1">
        <w:rPr>
          <w:color w:val="000000" w:themeColor="text1"/>
        </w:rPr>
        <w:t>,</w:t>
      </w:r>
      <w:r w:rsidRPr="00EA71E1">
        <w:rPr>
          <w:color w:val="000000" w:themeColor="text1"/>
        </w:rPr>
        <w:t xml:space="preserve"> using the Web-based data collection tool, SurveyMonkey®.</w:t>
      </w:r>
      <w:r w:rsidR="00E5755F" w:rsidRPr="00EA71E1">
        <w:t xml:space="preserve"> Staff will access the instrument </w:t>
      </w:r>
      <w:r w:rsidR="00CB4FD5" w:rsidRPr="00EA71E1">
        <w:t>using</w:t>
      </w:r>
      <w:r w:rsidR="00E5755F" w:rsidRPr="00EA71E1">
        <w:t xml:space="preserve"> a link sent via email. </w:t>
      </w:r>
      <w:r w:rsidR="00DD5905" w:rsidRPr="00EA71E1">
        <w:t>The assessment will take 20-25 minutes to complete</w:t>
      </w:r>
      <w:r w:rsidR="00264CCA" w:rsidRPr="00EA71E1">
        <w:t xml:space="preserve">, and staff will be permitted </w:t>
      </w:r>
      <w:r w:rsidR="00264CCA" w:rsidRPr="00EA71E1">
        <w:lastRenderedPageBreak/>
        <w:t xml:space="preserve">to take it on their own computer or a school computer at a convenient time (during the school day or outside of school hours), as determined in conjunction with the LEA and school administrators. The decision about specific administration dates is made in coordination with each school to ensure that the </w:t>
      </w:r>
      <w:r w:rsidR="0088347F" w:rsidRPr="00EA71E1">
        <w:t>time of administration</w:t>
      </w:r>
      <w:r w:rsidR="00264CCA" w:rsidRPr="00EA71E1">
        <w:t xml:space="preserve"> selected results in the least burden/highest possible acceptability for the school.</w:t>
      </w:r>
      <w:r w:rsidR="00626436" w:rsidRPr="00EA71E1">
        <w:t xml:space="preserve"> Up to 3 reminder emails will be sent out over the 2 week period.</w:t>
      </w:r>
      <w:r w:rsidR="004F4073" w:rsidRPr="00EA71E1">
        <w:t xml:space="preserve"> </w:t>
      </w:r>
      <w:r w:rsidR="003B4BD5" w:rsidRPr="00EA71E1">
        <w:t>Once data collection is complete, all MS Excel files downloaded from SurveyMonkey</w:t>
      </w:r>
      <w:r w:rsidR="00AA1E77" w:rsidRPr="00EA71E1">
        <w:rPr>
          <w:color w:val="000000" w:themeColor="text1"/>
        </w:rPr>
        <w:t>®</w:t>
      </w:r>
      <w:r w:rsidR="003B4BD5" w:rsidRPr="00EA71E1">
        <w:t xml:space="preserve"> will be converted to an SAS or SPSS file format for analysis. </w:t>
      </w:r>
    </w:p>
    <w:p w:rsidR="00AB449B" w:rsidRPr="00EA71E1" w:rsidRDefault="00AB449B" w:rsidP="00EA71E1">
      <w:pPr>
        <w:spacing w:before="120" w:line="240" w:lineRule="auto"/>
      </w:pPr>
    </w:p>
    <w:p w:rsidR="004F4073" w:rsidRPr="00EA71E1" w:rsidRDefault="004F4073" w:rsidP="00EA71E1">
      <w:pPr>
        <w:spacing w:before="120" w:line="240" w:lineRule="auto"/>
        <w:rPr>
          <w:i/>
        </w:rPr>
      </w:pPr>
      <w:r w:rsidRPr="00EA71E1">
        <w:rPr>
          <w:i/>
        </w:rPr>
        <w:t>Interview Guide</w:t>
      </w:r>
    </w:p>
    <w:p w:rsidR="001939EE" w:rsidRPr="00EA71E1" w:rsidRDefault="00243FC4" w:rsidP="00EA71E1">
      <w:pPr>
        <w:spacing w:before="120" w:line="240" w:lineRule="auto"/>
        <w:ind w:firstLine="720"/>
      </w:pPr>
      <w:r w:rsidRPr="00EA71E1">
        <w:t xml:space="preserve">The interviews will be conducted in the fall of 2014 during site visits to the seven </w:t>
      </w:r>
      <w:r w:rsidR="0088347F" w:rsidRPr="00EA71E1">
        <w:t xml:space="preserve">participating </w:t>
      </w:r>
      <w:r w:rsidRPr="00EA71E1">
        <w:t xml:space="preserve">schools in </w:t>
      </w:r>
      <w:r w:rsidR="001939EE" w:rsidRPr="00EA71E1">
        <w:t>BCPS, a</w:t>
      </w:r>
      <w:r w:rsidRPr="00EA71E1">
        <w:t xml:space="preserve">nd then repeated in the spring semester of 2016, and again in 2018 pending an extension of this approval. The repeat data collection will help to </w:t>
      </w:r>
      <w:r w:rsidR="00AB1F8D" w:rsidRPr="00EA71E1">
        <w:t>assess (qualitatively)</w:t>
      </w:r>
      <w:r w:rsidRPr="00EA71E1">
        <w:t xml:space="preserve"> if any change related to </w:t>
      </w:r>
      <w:r w:rsidR="0088347F" w:rsidRPr="00EA71E1">
        <w:t>creating a safe and supportive environment</w:t>
      </w:r>
      <w:r w:rsidRPr="00EA71E1">
        <w:t xml:space="preserve"> has taken place in the participating schools. </w:t>
      </w:r>
      <w:r w:rsidR="001939EE" w:rsidRPr="00EA71E1">
        <w:t xml:space="preserve">Interviews will be </w:t>
      </w:r>
      <w:r w:rsidR="00581607" w:rsidRPr="00EA71E1">
        <w:t>conducted using the interview guide</w:t>
      </w:r>
      <w:r w:rsidR="007A30E8" w:rsidRPr="00EA71E1">
        <w:t xml:space="preserve"> </w:t>
      </w:r>
      <w:r w:rsidR="0088347F" w:rsidRPr="00EA71E1">
        <w:t>(</w:t>
      </w:r>
      <w:r w:rsidR="007A30E8" w:rsidRPr="00EA71E1">
        <w:rPr>
          <w:color w:val="000000" w:themeColor="text1"/>
        </w:rPr>
        <w:t xml:space="preserve">see </w:t>
      </w:r>
      <w:r w:rsidR="007A30E8" w:rsidRPr="00EA71E1">
        <w:rPr>
          <w:b/>
          <w:color w:val="000000" w:themeColor="text1"/>
        </w:rPr>
        <w:t>Attachment 9: School Climate Index Interview Guide for District-level Administrators; Attachment 10: School Climate Index Interview Guide for School-level Administrators; and Attachment 11: School Climate Index Interview Guide for School Staff</w:t>
      </w:r>
      <w:r w:rsidR="00B565A3" w:rsidRPr="00EA71E1">
        <w:rPr>
          <w:color w:val="000000" w:themeColor="text1"/>
        </w:rPr>
        <w:t>)</w:t>
      </w:r>
      <w:r w:rsidR="00581607" w:rsidRPr="00EA71E1">
        <w:t xml:space="preserve"> </w:t>
      </w:r>
      <w:r w:rsidR="001939EE" w:rsidRPr="00EA71E1">
        <w:t xml:space="preserve">and </w:t>
      </w:r>
      <w:r w:rsidR="0088347F" w:rsidRPr="00EA71E1">
        <w:t xml:space="preserve">will be </w:t>
      </w:r>
      <w:r w:rsidR="001939EE" w:rsidRPr="00EA71E1">
        <w:t xml:space="preserve">conducted </w:t>
      </w:r>
      <w:r w:rsidR="0088347F" w:rsidRPr="00EA71E1">
        <w:t xml:space="preserve">either </w:t>
      </w:r>
      <w:r w:rsidR="001939EE" w:rsidRPr="00EA71E1">
        <w:t xml:space="preserve">individually </w:t>
      </w:r>
      <w:r w:rsidR="0088347F" w:rsidRPr="00EA71E1">
        <w:t>or</w:t>
      </w:r>
      <w:r w:rsidR="001939EE" w:rsidRPr="00EA71E1">
        <w:t xml:space="preserve"> in </w:t>
      </w:r>
      <w:r w:rsidR="0088347F" w:rsidRPr="00EA71E1">
        <w:t xml:space="preserve">small </w:t>
      </w:r>
      <w:r w:rsidR="001939EE" w:rsidRPr="00EA71E1">
        <w:t>groups. Team</w:t>
      </w:r>
      <w:r w:rsidR="00581607" w:rsidRPr="00EA71E1">
        <w:t>s of trained interviewers</w:t>
      </w:r>
      <w:r w:rsidR="001939EE" w:rsidRPr="00EA71E1">
        <w:t xml:space="preserve"> will work in pairs to conduct up to 6 interviews at each school and two interviews at the BCPS district office.</w:t>
      </w:r>
      <w:r w:rsidR="008D0B66" w:rsidRPr="00EA71E1">
        <w:rPr>
          <w:color w:val="000000" w:themeColor="text1"/>
        </w:rPr>
        <w:t xml:space="preserve"> </w:t>
      </w:r>
      <w:r w:rsidR="0088347F" w:rsidRPr="00EA71E1">
        <w:rPr>
          <w:color w:val="000000" w:themeColor="text1"/>
        </w:rPr>
        <w:t>The</w:t>
      </w:r>
      <w:r w:rsidR="008D0B66" w:rsidRPr="00EA71E1">
        <w:t xml:space="preserve"> evaluation contractor will make arrangements to conduct the interview</w:t>
      </w:r>
      <w:r w:rsidR="0040689C" w:rsidRPr="00EA71E1">
        <w:t>s</w:t>
      </w:r>
      <w:r w:rsidR="008D0B66" w:rsidRPr="00EA71E1">
        <w:t xml:space="preserve"> in a quiet place that provides privacy (or over the phone, if the participant is not available during the site visit).</w:t>
      </w:r>
      <w:r w:rsidR="008D0B66" w:rsidRPr="00EA71E1">
        <w:rPr>
          <w:color w:val="000000" w:themeColor="text1"/>
        </w:rPr>
        <w:t xml:space="preserve"> </w:t>
      </w:r>
      <w:r w:rsidR="008D0B66" w:rsidRPr="00EA71E1">
        <w:t>Each interview will last 60-90 minutes and will be audio-recorded</w:t>
      </w:r>
      <w:r w:rsidR="0040689C" w:rsidRPr="00EA71E1">
        <w:t xml:space="preserve"> and</w:t>
      </w:r>
      <w:r w:rsidR="008D0B66" w:rsidRPr="00EA71E1">
        <w:t>, with permission, transcribed.</w:t>
      </w:r>
      <w:r w:rsidR="008D0B66" w:rsidRPr="00EA71E1">
        <w:rPr>
          <w:color w:val="000000" w:themeColor="text1"/>
        </w:rPr>
        <w:t xml:space="preserve"> Transcripts will be loaded into Atlas Ti qualitative data analysis software for analysis.</w:t>
      </w:r>
    </w:p>
    <w:p w:rsidR="004F4073" w:rsidRPr="00EA71E1" w:rsidRDefault="004F4073" w:rsidP="00EA71E1">
      <w:pPr>
        <w:spacing w:before="120" w:line="240" w:lineRule="auto"/>
        <w:rPr>
          <w:color w:val="000000" w:themeColor="text1"/>
        </w:rPr>
      </w:pPr>
    </w:p>
    <w:p w:rsidR="00A30D2A" w:rsidRPr="00EA71E1" w:rsidRDefault="00A30D2A" w:rsidP="00EA71E1">
      <w:pPr>
        <w:widowControl/>
        <w:autoSpaceDE/>
        <w:autoSpaceDN/>
        <w:adjustRightInd/>
        <w:spacing w:before="120" w:after="200" w:line="240" w:lineRule="auto"/>
        <w:rPr>
          <w:color w:val="000000" w:themeColor="text1"/>
          <w:u w:val="single"/>
        </w:rPr>
      </w:pPr>
      <w:r w:rsidRPr="00EA71E1">
        <w:rPr>
          <w:color w:val="000000" w:themeColor="text1"/>
          <w:u w:val="single"/>
        </w:rPr>
        <w:t>Power Analysis</w:t>
      </w:r>
    </w:p>
    <w:p w:rsidR="00EA71E1" w:rsidRDefault="00EA71E1" w:rsidP="00EA71E1">
      <w:pPr>
        <w:spacing w:before="120" w:line="240" w:lineRule="auto"/>
        <w:rPr>
          <w:i/>
          <w:iCs/>
          <w:color w:val="000000" w:themeColor="text1"/>
        </w:rPr>
      </w:pPr>
    </w:p>
    <w:p w:rsidR="00E5755F" w:rsidRPr="00EA71E1" w:rsidRDefault="00B51431" w:rsidP="00EA71E1">
      <w:pPr>
        <w:spacing w:before="120" w:line="240" w:lineRule="auto"/>
        <w:rPr>
          <w:i/>
          <w:iCs/>
          <w:color w:val="000000" w:themeColor="text1"/>
        </w:rPr>
      </w:pPr>
      <w:r w:rsidRPr="00EA71E1">
        <w:rPr>
          <w:i/>
          <w:iCs/>
          <w:color w:val="000000" w:themeColor="text1"/>
        </w:rPr>
        <w:t>Web-b</w:t>
      </w:r>
      <w:r w:rsidR="00824E4D" w:rsidRPr="00EA71E1">
        <w:rPr>
          <w:i/>
          <w:iCs/>
          <w:color w:val="000000" w:themeColor="text1"/>
        </w:rPr>
        <w:t>ased Instrument</w:t>
      </w:r>
      <w:r w:rsidR="00E5755F" w:rsidRPr="00EA71E1">
        <w:rPr>
          <w:i/>
          <w:iCs/>
          <w:color w:val="000000" w:themeColor="text1"/>
        </w:rPr>
        <w:t xml:space="preserve"> Power Analysis</w:t>
      </w:r>
    </w:p>
    <w:p w:rsidR="00E5755F" w:rsidRPr="00EA71E1" w:rsidRDefault="00E5755F" w:rsidP="00EA71E1">
      <w:pPr>
        <w:spacing w:before="120" w:line="240" w:lineRule="auto"/>
        <w:ind w:firstLine="720"/>
      </w:pPr>
      <w:r w:rsidRPr="00EA71E1">
        <w:t xml:space="preserve">We have powered this study to detect a pivotal outcome of the program, increasing the referral rate of youth to </w:t>
      </w:r>
      <w:r w:rsidR="0088347F" w:rsidRPr="00EA71E1">
        <w:t xml:space="preserve">HIV </w:t>
      </w:r>
      <w:r w:rsidRPr="00EA71E1">
        <w:t xml:space="preserve">testing </w:t>
      </w:r>
      <w:r w:rsidR="0088347F" w:rsidRPr="00EA71E1">
        <w:t xml:space="preserve">providers </w:t>
      </w:r>
      <w:r w:rsidRPr="00EA71E1">
        <w:t xml:space="preserve">by school staff members. Currently, referral rates within each district are minimal, and we hypothesize a 10% change in referral rates among staff members within each district from 2014 to 2016.  Additionally, we will also compare the mean referral rate within each individual district in 2014 and 2016. For both analyses, we will analyze data at the district level using pooled data across all schools within each LEA.  Assuming a response rate of 90%, our total sample size of 442 staff within each district </w:t>
      </w:r>
      <w:r w:rsidR="00301940">
        <w:t>will</w:t>
      </w:r>
      <w:r w:rsidR="00301940" w:rsidRPr="00EA71E1">
        <w:t xml:space="preserve"> </w:t>
      </w:r>
      <w:r w:rsidRPr="00EA71E1">
        <w:t>give our study a power of .812 when comparing proportions and .882 when comparing means. Knowing that other outcomes of interest will have greater effect sizes, we have powered the study on referral rates with the confidence we will have even greater power to detect change in other outcomes of interest for school staff members.</w:t>
      </w:r>
    </w:p>
    <w:p w:rsidR="00E5755F" w:rsidRPr="00EA71E1" w:rsidRDefault="00E5755F" w:rsidP="00EA71E1">
      <w:pPr>
        <w:spacing w:before="120" w:line="240" w:lineRule="auto"/>
        <w:rPr>
          <w:color w:val="000000" w:themeColor="text1"/>
        </w:rPr>
      </w:pPr>
    </w:p>
    <w:tbl>
      <w:tblPr>
        <w:tblStyle w:val="TableGrid"/>
        <w:tblW w:w="0" w:type="auto"/>
        <w:tblInd w:w="720" w:type="dxa"/>
        <w:tblLook w:val="04A0" w:firstRow="1" w:lastRow="0" w:firstColumn="1" w:lastColumn="0" w:noHBand="0" w:noVBand="1"/>
      </w:tblPr>
      <w:tblGrid>
        <w:gridCol w:w="4457"/>
        <w:gridCol w:w="4399"/>
      </w:tblGrid>
      <w:tr w:rsidR="001B1D6B" w:rsidRPr="00EA71E1" w:rsidTr="00FE29ED">
        <w:tc>
          <w:tcPr>
            <w:tcW w:w="4457" w:type="dxa"/>
          </w:tcPr>
          <w:p w:rsidR="00E5755F" w:rsidRPr="00EA71E1" w:rsidRDefault="00E5755F" w:rsidP="00EA71E1">
            <w:pPr>
              <w:spacing w:before="120" w:line="240" w:lineRule="auto"/>
              <w:rPr>
                <w:color w:val="000000" w:themeColor="text1"/>
              </w:rPr>
            </w:pPr>
            <w:r w:rsidRPr="00EA71E1">
              <w:rPr>
                <w:color w:val="000000" w:themeColor="text1"/>
              </w:rPr>
              <w:t xml:space="preserve">Number of staff </w:t>
            </w:r>
            <w:r w:rsidR="0088347F" w:rsidRPr="00EA71E1">
              <w:rPr>
                <w:color w:val="000000" w:themeColor="text1"/>
              </w:rPr>
              <w:t xml:space="preserve">per LEA </w:t>
            </w:r>
            <w:r w:rsidRPr="00EA71E1">
              <w:rPr>
                <w:color w:val="000000" w:themeColor="text1"/>
              </w:rPr>
              <w:t>at baseline (2014, 90% response rate)</w:t>
            </w:r>
          </w:p>
        </w:tc>
        <w:tc>
          <w:tcPr>
            <w:tcW w:w="4399" w:type="dxa"/>
          </w:tcPr>
          <w:p w:rsidR="00E5755F" w:rsidRPr="00EA71E1" w:rsidRDefault="00E5755F" w:rsidP="00EA71E1">
            <w:pPr>
              <w:spacing w:before="120" w:line="240" w:lineRule="auto"/>
              <w:rPr>
                <w:color w:val="000000" w:themeColor="text1"/>
              </w:rPr>
            </w:pPr>
            <w:r w:rsidRPr="00EA71E1">
              <w:rPr>
                <w:color w:val="000000" w:themeColor="text1"/>
              </w:rPr>
              <w:t>221 Staff</w:t>
            </w:r>
          </w:p>
        </w:tc>
      </w:tr>
      <w:tr w:rsidR="001B1D6B" w:rsidRPr="00EA71E1" w:rsidTr="00FE29ED">
        <w:tc>
          <w:tcPr>
            <w:tcW w:w="4457" w:type="dxa"/>
          </w:tcPr>
          <w:p w:rsidR="00E5755F" w:rsidRPr="00EA71E1" w:rsidRDefault="00E5755F" w:rsidP="00EA71E1">
            <w:pPr>
              <w:spacing w:before="120" w:line="240" w:lineRule="auto"/>
              <w:rPr>
                <w:color w:val="000000" w:themeColor="text1"/>
              </w:rPr>
            </w:pPr>
            <w:r w:rsidRPr="00EA71E1">
              <w:rPr>
                <w:color w:val="000000" w:themeColor="text1"/>
              </w:rPr>
              <w:lastRenderedPageBreak/>
              <w:t xml:space="preserve">Number of staff </w:t>
            </w:r>
            <w:r w:rsidR="0088347F" w:rsidRPr="00EA71E1">
              <w:rPr>
                <w:color w:val="000000" w:themeColor="text1"/>
              </w:rPr>
              <w:t xml:space="preserve">per LEA </w:t>
            </w:r>
            <w:r w:rsidRPr="00EA71E1">
              <w:rPr>
                <w:color w:val="000000" w:themeColor="text1"/>
              </w:rPr>
              <w:t>at time</w:t>
            </w:r>
            <w:r w:rsidRPr="00EA71E1">
              <w:rPr>
                <w:color w:val="000000" w:themeColor="text1"/>
                <w:vertAlign w:val="subscript"/>
              </w:rPr>
              <w:t>1</w:t>
            </w:r>
            <w:r w:rsidRPr="00EA71E1">
              <w:rPr>
                <w:color w:val="000000" w:themeColor="text1"/>
              </w:rPr>
              <w:t>(2016, 90% response rate)</w:t>
            </w:r>
          </w:p>
        </w:tc>
        <w:tc>
          <w:tcPr>
            <w:tcW w:w="4399" w:type="dxa"/>
          </w:tcPr>
          <w:p w:rsidR="00E5755F" w:rsidRPr="00EA71E1" w:rsidRDefault="00E5755F" w:rsidP="00EA71E1">
            <w:pPr>
              <w:spacing w:before="120" w:line="240" w:lineRule="auto"/>
              <w:rPr>
                <w:color w:val="000000" w:themeColor="text1"/>
              </w:rPr>
            </w:pPr>
            <w:r w:rsidRPr="00EA71E1">
              <w:rPr>
                <w:color w:val="000000" w:themeColor="text1"/>
              </w:rPr>
              <w:t>221 Staff</w:t>
            </w:r>
          </w:p>
        </w:tc>
      </w:tr>
      <w:tr w:rsidR="001B1D6B" w:rsidRPr="00EA71E1" w:rsidTr="00FE29ED">
        <w:tc>
          <w:tcPr>
            <w:tcW w:w="4457" w:type="dxa"/>
          </w:tcPr>
          <w:p w:rsidR="00E5755F" w:rsidRPr="00EA71E1" w:rsidRDefault="00E5755F" w:rsidP="00EA71E1">
            <w:pPr>
              <w:spacing w:before="120" w:line="240" w:lineRule="auto"/>
              <w:rPr>
                <w:b/>
                <w:color w:val="000000" w:themeColor="text1"/>
              </w:rPr>
            </w:pPr>
            <w:r w:rsidRPr="00EA71E1">
              <w:rPr>
                <w:b/>
                <w:color w:val="000000" w:themeColor="text1"/>
              </w:rPr>
              <w:t xml:space="preserve">Total Respondents </w:t>
            </w:r>
            <w:r w:rsidR="0088347F" w:rsidRPr="00EA71E1">
              <w:rPr>
                <w:b/>
                <w:color w:val="000000" w:themeColor="text1"/>
              </w:rPr>
              <w:t xml:space="preserve"> per LEA </w:t>
            </w:r>
            <w:r w:rsidRPr="00EA71E1">
              <w:rPr>
                <w:b/>
                <w:color w:val="000000" w:themeColor="text1"/>
              </w:rPr>
              <w:t>(90% response rate)</w:t>
            </w:r>
          </w:p>
        </w:tc>
        <w:tc>
          <w:tcPr>
            <w:tcW w:w="4399" w:type="dxa"/>
          </w:tcPr>
          <w:p w:rsidR="00E5755F" w:rsidRPr="00EA71E1" w:rsidRDefault="00E5755F" w:rsidP="00EA71E1">
            <w:pPr>
              <w:spacing w:before="120" w:line="240" w:lineRule="auto"/>
              <w:rPr>
                <w:b/>
                <w:color w:val="000000" w:themeColor="text1"/>
              </w:rPr>
            </w:pPr>
            <w:r w:rsidRPr="00EA71E1">
              <w:rPr>
                <w:b/>
                <w:color w:val="000000" w:themeColor="text1"/>
              </w:rPr>
              <w:t xml:space="preserve">442 Staff </w:t>
            </w:r>
          </w:p>
          <w:p w:rsidR="00E5755F" w:rsidRPr="00EA71E1" w:rsidRDefault="00E5755F" w:rsidP="00EA71E1">
            <w:pPr>
              <w:spacing w:before="120" w:line="240" w:lineRule="auto"/>
              <w:rPr>
                <w:b/>
                <w:color w:val="000000" w:themeColor="text1"/>
              </w:rPr>
            </w:pPr>
            <w:r w:rsidRPr="00EA71E1">
              <w:rPr>
                <w:b/>
                <w:color w:val="000000" w:themeColor="text1"/>
              </w:rPr>
              <w:t>Power (proportion) = .812</w:t>
            </w:r>
          </w:p>
          <w:p w:rsidR="00E5755F" w:rsidRPr="00EA71E1" w:rsidRDefault="00E5755F" w:rsidP="00EA71E1">
            <w:pPr>
              <w:spacing w:before="120" w:line="240" w:lineRule="auto"/>
              <w:rPr>
                <w:b/>
                <w:color w:val="000000" w:themeColor="text1"/>
              </w:rPr>
            </w:pPr>
            <w:r w:rsidRPr="00EA71E1">
              <w:rPr>
                <w:b/>
                <w:color w:val="000000" w:themeColor="text1"/>
              </w:rPr>
              <w:t>Power (mean) = .882</w:t>
            </w:r>
          </w:p>
        </w:tc>
      </w:tr>
      <w:tr w:rsidR="001B1D6B" w:rsidRPr="00EA71E1" w:rsidTr="00FE29ED">
        <w:trPr>
          <w:trHeight w:val="377"/>
        </w:trPr>
        <w:tc>
          <w:tcPr>
            <w:tcW w:w="8856" w:type="dxa"/>
            <w:gridSpan w:val="2"/>
          </w:tcPr>
          <w:p w:rsidR="00E5755F" w:rsidRPr="00EA71E1" w:rsidRDefault="00E5755F" w:rsidP="00EA71E1">
            <w:pPr>
              <w:spacing w:before="120" w:line="240" w:lineRule="auto"/>
              <w:rPr>
                <w:b/>
                <w:color w:val="000000" w:themeColor="text1"/>
              </w:rPr>
            </w:pPr>
            <w:r w:rsidRPr="00EA71E1">
              <w:rPr>
                <w:b/>
                <w:color w:val="000000" w:themeColor="text1"/>
              </w:rPr>
              <w:t xml:space="preserve">Notes: </w:t>
            </w:r>
          </w:p>
          <w:p w:rsidR="00E5755F" w:rsidRPr="00EA71E1" w:rsidRDefault="00E5755F" w:rsidP="00EA71E1">
            <w:pPr>
              <w:spacing w:before="120" w:line="240" w:lineRule="auto"/>
              <w:rPr>
                <w:color w:val="000000" w:themeColor="text1"/>
              </w:rPr>
            </w:pPr>
            <w:r w:rsidRPr="00EA71E1">
              <w:rPr>
                <w:color w:val="000000" w:themeColor="text1"/>
              </w:rPr>
              <w:t>Questionnaire will have a maximum sample size</w:t>
            </w:r>
            <w:r w:rsidR="0088347F" w:rsidRPr="00EA71E1">
              <w:rPr>
                <w:color w:val="000000" w:themeColor="text1"/>
              </w:rPr>
              <w:t xml:space="preserve"> per LEA</w:t>
            </w:r>
            <w:r w:rsidRPr="00EA71E1">
              <w:rPr>
                <w:color w:val="000000" w:themeColor="text1"/>
              </w:rPr>
              <w:t xml:space="preserve"> of 490. </w:t>
            </w:r>
          </w:p>
          <w:p w:rsidR="00E5755F" w:rsidRPr="00EA71E1" w:rsidRDefault="00E5755F" w:rsidP="00EA71E1">
            <w:pPr>
              <w:spacing w:before="120" w:line="240" w:lineRule="auto"/>
              <w:rPr>
                <w:color w:val="000000" w:themeColor="text1"/>
              </w:rPr>
            </w:pPr>
            <w:r w:rsidRPr="00EA71E1">
              <w:rPr>
                <w:color w:val="000000" w:themeColor="text1"/>
              </w:rPr>
              <w:t>Power assumes detection of 10% difference, two tailed test.</w:t>
            </w:r>
          </w:p>
          <w:p w:rsidR="00E5755F" w:rsidRPr="00EA71E1" w:rsidRDefault="00E5755F" w:rsidP="00EA71E1">
            <w:pPr>
              <w:spacing w:before="120" w:line="240" w:lineRule="auto"/>
              <w:rPr>
                <w:color w:val="000000" w:themeColor="text1"/>
              </w:rPr>
            </w:pPr>
            <w:r w:rsidRPr="00EA71E1">
              <w:rPr>
                <w:color w:val="000000" w:themeColor="text1"/>
              </w:rPr>
              <w:t>Power of mean comparison assumes a small effect size (.15).</w:t>
            </w:r>
          </w:p>
          <w:p w:rsidR="00E5755F" w:rsidRPr="00EA71E1" w:rsidRDefault="00E5755F" w:rsidP="00EA71E1">
            <w:pPr>
              <w:spacing w:before="120" w:line="240" w:lineRule="auto"/>
              <w:rPr>
                <w:b/>
                <w:color w:val="000000" w:themeColor="text1"/>
              </w:rPr>
            </w:pPr>
            <w:r w:rsidRPr="00EA71E1">
              <w:rPr>
                <w:color w:val="000000" w:themeColor="text1"/>
              </w:rPr>
              <w:t>Power assumes independent samples in 2014 and 2016.</w:t>
            </w:r>
          </w:p>
        </w:tc>
      </w:tr>
    </w:tbl>
    <w:p w:rsidR="00EA71E1" w:rsidRDefault="00EA71E1" w:rsidP="00EA71E1">
      <w:pPr>
        <w:spacing w:before="120" w:line="240" w:lineRule="auto"/>
        <w:rPr>
          <w:color w:val="000000" w:themeColor="text1"/>
        </w:rPr>
      </w:pPr>
    </w:p>
    <w:p w:rsidR="00E5755F" w:rsidRPr="00EA71E1" w:rsidRDefault="00E5755F" w:rsidP="00EA71E1">
      <w:pPr>
        <w:spacing w:before="120" w:line="240" w:lineRule="auto"/>
        <w:rPr>
          <w:color w:val="000000" w:themeColor="text1"/>
        </w:rPr>
      </w:pPr>
      <w:r w:rsidRPr="00EA71E1">
        <w:rPr>
          <w:color w:val="000000" w:themeColor="text1"/>
        </w:rPr>
        <w:t>Figure1. Power estimate for detecting a 10% difference in the referral rate of youth to testing facilities by school staff within a single school district</w:t>
      </w:r>
      <w:r w:rsidR="00EA71E1">
        <w:rPr>
          <w:color w:val="000000" w:themeColor="text1"/>
        </w:rPr>
        <w:t xml:space="preserve"> </w:t>
      </w:r>
      <w:r w:rsidRPr="00EA71E1">
        <w:rPr>
          <w:color w:val="000000" w:themeColor="text1"/>
        </w:rPr>
        <w:t>(two tailed test)</w:t>
      </w:r>
    </w:p>
    <w:p w:rsidR="00E5755F" w:rsidRPr="00EA71E1" w:rsidRDefault="00E5755F" w:rsidP="00EA71E1">
      <w:pPr>
        <w:spacing w:before="120" w:line="240" w:lineRule="auto"/>
        <w:rPr>
          <w:color w:val="000000" w:themeColor="text1"/>
        </w:rPr>
      </w:pPr>
      <w:r w:rsidRPr="00EA71E1">
        <w:rPr>
          <w:noProof/>
          <w:color w:val="000000" w:themeColor="text1"/>
        </w:rPr>
        <w:drawing>
          <wp:inline distT="0" distB="0" distL="0" distR="0" wp14:anchorId="3E6024BB" wp14:editId="096DFA38">
            <wp:extent cx="5943600" cy="325065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50655"/>
                    </a:xfrm>
                    <a:prstGeom prst="rect">
                      <a:avLst/>
                    </a:prstGeom>
                    <a:noFill/>
                    <a:ln>
                      <a:noFill/>
                    </a:ln>
                  </pic:spPr>
                </pic:pic>
              </a:graphicData>
            </a:graphic>
          </wp:inline>
        </w:drawing>
      </w:r>
    </w:p>
    <w:p w:rsidR="00E5755F" w:rsidRPr="00EA71E1" w:rsidRDefault="00E5755F" w:rsidP="00EA71E1">
      <w:pPr>
        <w:spacing w:before="120" w:line="240" w:lineRule="auto"/>
        <w:rPr>
          <w:color w:val="000000" w:themeColor="text1"/>
        </w:rPr>
      </w:pPr>
    </w:p>
    <w:p w:rsidR="00E5755F" w:rsidRPr="00EA71E1" w:rsidRDefault="00E5755F" w:rsidP="00EA71E1">
      <w:pPr>
        <w:spacing w:before="120" w:line="240" w:lineRule="auto"/>
        <w:rPr>
          <w:color w:val="000000" w:themeColor="text1"/>
        </w:rPr>
      </w:pPr>
      <w:r w:rsidRPr="00EA71E1">
        <w:rPr>
          <w:color w:val="000000" w:themeColor="text1"/>
        </w:rPr>
        <w:t>Figure 2. Power estimates assuming a small effect size to detect a difference in mean referral rates of youth to testing facilities by school staff within a single school district</w:t>
      </w:r>
    </w:p>
    <w:p w:rsidR="00E5755F" w:rsidRPr="00EA71E1" w:rsidRDefault="00E5755F" w:rsidP="00EA71E1">
      <w:pPr>
        <w:spacing w:before="120" w:line="240" w:lineRule="auto"/>
        <w:rPr>
          <w:color w:val="000000" w:themeColor="text1"/>
        </w:rPr>
      </w:pPr>
      <w:r w:rsidRPr="00EA71E1">
        <w:rPr>
          <w:noProof/>
          <w:color w:val="000000" w:themeColor="text1"/>
        </w:rPr>
        <w:lastRenderedPageBreak/>
        <w:drawing>
          <wp:inline distT="0" distB="0" distL="0" distR="0" wp14:anchorId="5B24F97A" wp14:editId="3483B3EF">
            <wp:extent cx="5943600" cy="325065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250655"/>
                    </a:xfrm>
                    <a:prstGeom prst="rect">
                      <a:avLst/>
                    </a:prstGeom>
                    <a:noFill/>
                    <a:ln>
                      <a:noFill/>
                    </a:ln>
                  </pic:spPr>
                </pic:pic>
              </a:graphicData>
            </a:graphic>
          </wp:inline>
        </w:drawing>
      </w:r>
    </w:p>
    <w:p w:rsidR="00AB449B" w:rsidRPr="00EA71E1" w:rsidRDefault="00AB449B" w:rsidP="00EA71E1">
      <w:pPr>
        <w:spacing w:before="120" w:line="240" w:lineRule="auto"/>
        <w:rPr>
          <w:color w:val="000000" w:themeColor="text1"/>
        </w:rPr>
      </w:pPr>
    </w:p>
    <w:p w:rsidR="00C34059" w:rsidRPr="00EA71E1" w:rsidRDefault="00824E4D" w:rsidP="00EA71E1">
      <w:pPr>
        <w:pStyle w:val="Heading5"/>
        <w:spacing w:before="120" w:line="240" w:lineRule="auto"/>
        <w:ind w:left="0"/>
        <w:rPr>
          <w:rFonts w:ascii="Times New Roman" w:hAnsi="Times New Roman" w:cs="Times New Roman"/>
          <w:i/>
          <w:color w:val="000000" w:themeColor="text1"/>
          <w:sz w:val="24"/>
          <w:szCs w:val="24"/>
        </w:rPr>
      </w:pPr>
      <w:r w:rsidRPr="00EA71E1">
        <w:rPr>
          <w:rFonts w:ascii="Times New Roman" w:hAnsi="Times New Roman" w:cs="Times New Roman"/>
          <w:i/>
          <w:color w:val="000000" w:themeColor="text1"/>
          <w:sz w:val="24"/>
          <w:szCs w:val="24"/>
        </w:rPr>
        <w:t>Interview Guide</w:t>
      </w:r>
      <w:r w:rsidR="004F4073" w:rsidRPr="00EA71E1">
        <w:rPr>
          <w:rFonts w:ascii="Times New Roman" w:hAnsi="Times New Roman" w:cs="Times New Roman"/>
          <w:i/>
          <w:color w:val="000000" w:themeColor="text1"/>
          <w:sz w:val="24"/>
          <w:szCs w:val="24"/>
        </w:rPr>
        <w:t xml:space="preserve"> Power Analysis</w:t>
      </w:r>
    </w:p>
    <w:p w:rsidR="00C34059" w:rsidRPr="00EA71E1" w:rsidRDefault="00BF28FE" w:rsidP="00EA71E1">
      <w:pPr>
        <w:spacing w:before="120" w:line="240" w:lineRule="auto"/>
        <w:ind w:firstLine="720"/>
        <w:rPr>
          <w:color w:val="000000" w:themeColor="text1"/>
        </w:rPr>
      </w:pPr>
      <w:r w:rsidRPr="00EA71E1">
        <w:rPr>
          <w:color w:val="000000" w:themeColor="text1"/>
        </w:rPr>
        <w:t xml:space="preserve">The interview-based assessment </w:t>
      </w:r>
      <w:r w:rsidR="00C34059" w:rsidRPr="00EA71E1">
        <w:rPr>
          <w:color w:val="000000" w:themeColor="text1"/>
        </w:rPr>
        <w:t xml:space="preserve">uses a purposive sample drawn from staff from seven BCPS high schools serving as project sites and the BCPS district office. The selection of respondents will be conducted to ensure the most appropriate individuals are identified and invited to participate. Using the description of the School Climate Assessment provided in the introductory email, the principals can nominate a variety of staff types for inclusion in the interviews to ensure broad input and reduce potential for bias. </w:t>
      </w:r>
      <w:r w:rsidR="00AC0F16" w:rsidRPr="00EA71E1">
        <w:rPr>
          <w:color w:val="000000" w:themeColor="text1"/>
        </w:rPr>
        <w:t>However, for this qualitative data collection, we do not expect that the results will be generalizable to school or district staff.</w:t>
      </w:r>
      <w:r w:rsidR="00E176E9" w:rsidRPr="00EA71E1">
        <w:rPr>
          <w:color w:val="000000" w:themeColor="text1"/>
        </w:rPr>
        <w:t xml:space="preserve"> </w:t>
      </w:r>
      <w:r w:rsidR="0088347F" w:rsidRPr="00EA71E1">
        <w:rPr>
          <w:color w:val="000000" w:themeColor="text1"/>
        </w:rPr>
        <w:t xml:space="preserve">Although </w:t>
      </w:r>
      <w:r w:rsidR="00E176E9" w:rsidRPr="00EA71E1">
        <w:rPr>
          <w:color w:val="000000" w:themeColor="text1"/>
        </w:rPr>
        <w:t>we will examine the data for changes in themes, we will not track changes in individual responses over time; the study is not longitudinal.</w:t>
      </w:r>
    </w:p>
    <w:p w:rsidR="00E5755F" w:rsidRPr="00EA71E1" w:rsidRDefault="00E5755F" w:rsidP="00EA71E1">
      <w:pPr>
        <w:spacing w:before="120" w:line="240" w:lineRule="auto"/>
        <w:rPr>
          <w:color w:val="000000" w:themeColor="text1"/>
        </w:rPr>
      </w:pPr>
    </w:p>
    <w:p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6" w:name="_Toc387668760"/>
      <w:r w:rsidRPr="00EA71E1">
        <w:rPr>
          <w:rFonts w:cs="Times New Roman"/>
          <w:color w:val="000000" w:themeColor="text1"/>
          <w:szCs w:val="24"/>
        </w:rPr>
        <w:t>B.3</w:t>
      </w:r>
      <w:r w:rsidRPr="00EA71E1">
        <w:rPr>
          <w:rFonts w:cs="Times New Roman"/>
          <w:color w:val="000000" w:themeColor="text1"/>
          <w:szCs w:val="24"/>
        </w:rPr>
        <w:tab/>
        <w:t>Methods to Maximize Response Rates and Deal with No Response</w:t>
      </w:r>
      <w:bookmarkEnd w:id="6"/>
    </w:p>
    <w:p w:rsidR="00A56C10" w:rsidRPr="00EA71E1" w:rsidRDefault="00A56C10" w:rsidP="00EA71E1">
      <w:pPr>
        <w:spacing w:before="120" w:line="240" w:lineRule="auto"/>
        <w:rPr>
          <w:color w:val="000000" w:themeColor="text1"/>
        </w:rPr>
      </w:pPr>
    </w:p>
    <w:p w:rsidR="003D4520" w:rsidRPr="00EA71E1" w:rsidRDefault="003D4520" w:rsidP="00EA71E1">
      <w:pPr>
        <w:spacing w:before="120" w:line="240" w:lineRule="auto"/>
        <w:ind w:firstLine="720"/>
        <w:rPr>
          <w:color w:val="000000" w:themeColor="text1"/>
        </w:rPr>
      </w:pPr>
      <w:r w:rsidRPr="00EA71E1">
        <w:rPr>
          <w:color w:val="000000" w:themeColor="text1"/>
        </w:rPr>
        <w:t>Participating schools have signed letters of agreement to participate in the HIV/STD prevention project and related evaluation activities, including facilitating recruitment for the Web-based survey and school climate assessment interviews. Specific efforts to promote participation in each of the data collection activities are described below.</w:t>
      </w:r>
    </w:p>
    <w:p w:rsidR="00783D68" w:rsidRPr="00EA71E1" w:rsidRDefault="00783D68" w:rsidP="00EA71E1">
      <w:pPr>
        <w:spacing w:before="120" w:line="240" w:lineRule="auto"/>
        <w:rPr>
          <w:color w:val="000000" w:themeColor="text1"/>
        </w:rPr>
      </w:pPr>
    </w:p>
    <w:p w:rsidR="00C34059" w:rsidRPr="00EA71E1" w:rsidRDefault="00B51431" w:rsidP="00EA71E1">
      <w:pPr>
        <w:spacing w:before="120" w:line="240" w:lineRule="auto"/>
        <w:rPr>
          <w:i/>
          <w:color w:val="000000" w:themeColor="text1"/>
        </w:rPr>
      </w:pPr>
      <w:r w:rsidRPr="00EA71E1">
        <w:rPr>
          <w:i/>
          <w:color w:val="000000" w:themeColor="text1"/>
        </w:rPr>
        <w:t>Web-</w:t>
      </w:r>
      <w:r w:rsidR="00F85072" w:rsidRPr="00EA71E1">
        <w:rPr>
          <w:i/>
          <w:color w:val="000000" w:themeColor="text1"/>
        </w:rPr>
        <w:t>b</w:t>
      </w:r>
      <w:r w:rsidRPr="00EA71E1">
        <w:rPr>
          <w:i/>
          <w:color w:val="000000" w:themeColor="text1"/>
        </w:rPr>
        <w:t>ased Instrument</w:t>
      </w:r>
    </w:p>
    <w:p w:rsidR="00C34059" w:rsidRPr="00EA71E1" w:rsidRDefault="00FE0874" w:rsidP="00EA71E1">
      <w:pPr>
        <w:spacing w:before="120" w:line="240" w:lineRule="auto"/>
        <w:ind w:firstLine="720"/>
        <w:rPr>
          <w:color w:val="000000" w:themeColor="text1"/>
        </w:rPr>
      </w:pPr>
      <w:r w:rsidRPr="00EA71E1">
        <w:rPr>
          <w:color w:val="000000" w:themeColor="text1"/>
        </w:rPr>
        <w:t>School s</w:t>
      </w:r>
      <w:r w:rsidR="00C34059" w:rsidRPr="00EA71E1">
        <w:rPr>
          <w:color w:val="000000" w:themeColor="text1"/>
        </w:rPr>
        <w:t xml:space="preserve">taff will have a 2-week window during which to complete the assessment. Staff will be permitted to take it on a school computer at a convenient time (during the school day or outside of school hours), as determined in conjunction with the LEA and school administrators.  </w:t>
      </w:r>
      <w:r w:rsidR="00C34059" w:rsidRPr="00EA71E1">
        <w:rPr>
          <w:color w:val="000000" w:themeColor="text1"/>
        </w:rPr>
        <w:lastRenderedPageBreak/>
        <w:t>CDC</w:t>
      </w:r>
      <w:r w:rsidR="00CF0381" w:rsidRPr="00EA71E1">
        <w:rPr>
          <w:color w:val="000000" w:themeColor="text1"/>
        </w:rPr>
        <w:t xml:space="preserve"> and CDC’s evaluation contractor</w:t>
      </w:r>
      <w:r w:rsidR="00C34059" w:rsidRPr="00EA71E1">
        <w:rPr>
          <w:color w:val="000000" w:themeColor="text1"/>
        </w:rPr>
        <w:t xml:space="preserve"> will work with each school administrator to determine the timing of the web-based assessment to minimize disruption to staff and maximize the opportunity for participation.</w:t>
      </w:r>
    </w:p>
    <w:p w:rsidR="00C34059" w:rsidRPr="00EA71E1" w:rsidRDefault="00C34059" w:rsidP="00EA71E1">
      <w:pPr>
        <w:spacing w:before="120" w:line="240" w:lineRule="auto"/>
        <w:ind w:firstLine="720"/>
        <w:rPr>
          <w:color w:val="000000" w:themeColor="text1"/>
        </w:rPr>
      </w:pPr>
      <w:r w:rsidRPr="00EA71E1">
        <w:rPr>
          <w:color w:val="000000" w:themeColor="text1"/>
        </w:rPr>
        <w:t>To encourage participation</w:t>
      </w:r>
      <w:r w:rsidR="0088347F" w:rsidRPr="00EA71E1">
        <w:rPr>
          <w:color w:val="000000" w:themeColor="text1"/>
        </w:rPr>
        <w:t>,</w:t>
      </w:r>
      <w:r w:rsidRPr="00EA71E1">
        <w:rPr>
          <w:color w:val="000000" w:themeColor="text1"/>
        </w:rPr>
        <w:t xml:space="preserve"> contractor data collectors will work with school administrators throughout the process to ensure recruitment of the correct staff, and send up to 3 reminders</w:t>
      </w:r>
      <w:r w:rsidR="00D52FF6" w:rsidRPr="00EA71E1">
        <w:rPr>
          <w:color w:val="000000" w:themeColor="text1"/>
        </w:rPr>
        <w:t xml:space="preserve"> to ensure completion of the web-based assessment</w:t>
      </w:r>
      <w:r w:rsidRPr="00EA71E1">
        <w:rPr>
          <w:color w:val="000000" w:themeColor="text1"/>
        </w:rPr>
        <w:t>. School administrators may also inform staff to expect being contacted about the assessment, either by sending an introductory email telling staff to expect an email about the instrument or by mentioning the assessment in a staff meeting. This recruitment process will be the same for each year of the assessment (2014, 2016, and 2018).</w:t>
      </w:r>
    </w:p>
    <w:p w:rsidR="00C34059" w:rsidRPr="00EA71E1" w:rsidRDefault="00C34059" w:rsidP="00EA71E1">
      <w:pPr>
        <w:spacing w:before="120" w:line="240" w:lineRule="auto"/>
        <w:rPr>
          <w:color w:val="000000" w:themeColor="text1"/>
        </w:rPr>
      </w:pPr>
    </w:p>
    <w:p w:rsidR="00C34059" w:rsidRPr="00EA71E1" w:rsidRDefault="007E5FD4" w:rsidP="00EA71E1">
      <w:pPr>
        <w:spacing w:before="120" w:line="240" w:lineRule="auto"/>
        <w:rPr>
          <w:i/>
          <w:color w:val="000000" w:themeColor="text1"/>
        </w:rPr>
      </w:pPr>
      <w:r w:rsidRPr="00EA71E1">
        <w:rPr>
          <w:i/>
          <w:color w:val="000000" w:themeColor="text1"/>
        </w:rPr>
        <w:t>Interview Guide</w:t>
      </w:r>
    </w:p>
    <w:p w:rsidR="00C34059" w:rsidRPr="00EA71E1" w:rsidRDefault="00C34059" w:rsidP="00EA71E1">
      <w:pPr>
        <w:spacing w:before="120" w:line="240" w:lineRule="auto"/>
        <w:ind w:firstLine="720"/>
        <w:rPr>
          <w:color w:val="000000" w:themeColor="text1"/>
        </w:rPr>
      </w:pPr>
      <w:r w:rsidRPr="00EA71E1">
        <w:rPr>
          <w:color w:val="000000" w:themeColor="text1"/>
        </w:rPr>
        <w:t>The semi-structured interv</w:t>
      </w:r>
      <w:r w:rsidR="007E5FD4" w:rsidRPr="00EA71E1">
        <w:rPr>
          <w:color w:val="000000" w:themeColor="text1"/>
        </w:rPr>
        <w:t xml:space="preserve">iew is brief (60 to 90 minutes), and </w:t>
      </w:r>
      <w:r w:rsidRPr="00EA71E1">
        <w:rPr>
          <w:color w:val="000000" w:themeColor="text1"/>
        </w:rPr>
        <w:t>w</w:t>
      </w:r>
      <w:r w:rsidR="007E5FD4" w:rsidRPr="00EA71E1">
        <w:rPr>
          <w:color w:val="000000" w:themeColor="text1"/>
        </w:rPr>
        <w:t>as</w:t>
      </w:r>
      <w:r w:rsidRPr="00EA71E1">
        <w:rPr>
          <w:color w:val="000000" w:themeColor="text1"/>
        </w:rPr>
        <w:t xml:space="preserve"> designed for school and district-level employees.</w:t>
      </w:r>
      <w:r w:rsidR="00533087" w:rsidRPr="00EA71E1">
        <w:rPr>
          <w:color w:val="000000" w:themeColor="text1"/>
        </w:rPr>
        <w:t xml:space="preserve"> Interviews will be scheduled at a time that is convenient for each staff member or group of staff members. Interview slots before, during and after school hours will be offered.</w:t>
      </w:r>
      <w:r w:rsidR="00F2699D" w:rsidRPr="00EA71E1">
        <w:rPr>
          <w:color w:val="000000" w:themeColor="text1"/>
        </w:rPr>
        <w:t xml:space="preserve"> The contractor will make arrangements before the interview to conduct the interview in a quiet place that provides privacy. Interview candidates will be informed of measures that are in place to protect their identities; no information that could link a participants’ name to his/her interview will be released to anyone outside of the project team (project director, project managers, and interviewers).</w:t>
      </w:r>
    </w:p>
    <w:p w:rsidR="007E5FD4" w:rsidRPr="00EA71E1" w:rsidRDefault="007E5FD4" w:rsidP="00EA71E1">
      <w:pPr>
        <w:spacing w:before="120" w:line="240" w:lineRule="auto"/>
        <w:rPr>
          <w:color w:val="000000" w:themeColor="text1"/>
        </w:rPr>
      </w:pPr>
    </w:p>
    <w:p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7" w:name="_Toc387668761"/>
      <w:r w:rsidRPr="00EA71E1">
        <w:rPr>
          <w:rFonts w:cs="Times New Roman"/>
          <w:color w:val="000000" w:themeColor="text1"/>
          <w:szCs w:val="24"/>
        </w:rPr>
        <w:t>B.4</w:t>
      </w:r>
      <w:r w:rsidRPr="00EA71E1">
        <w:rPr>
          <w:rFonts w:cs="Times New Roman"/>
          <w:color w:val="000000" w:themeColor="text1"/>
          <w:szCs w:val="24"/>
        </w:rPr>
        <w:tab/>
        <w:t>Tests of Procedures or Methods to be Undertaken</w:t>
      </w:r>
      <w:bookmarkEnd w:id="7"/>
    </w:p>
    <w:p w:rsidR="002C2A6B" w:rsidRPr="00EA71E1" w:rsidRDefault="002C2A6B" w:rsidP="00EA71E1">
      <w:pPr>
        <w:spacing w:before="120" w:line="240" w:lineRule="auto"/>
        <w:rPr>
          <w:color w:val="000000" w:themeColor="text1"/>
        </w:rPr>
      </w:pPr>
    </w:p>
    <w:p w:rsidR="00BE2E8C" w:rsidRPr="00EA71E1" w:rsidRDefault="007A30E8" w:rsidP="00EA71E1">
      <w:pPr>
        <w:spacing w:before="120" w:line="240" w:lineRule="auto"/>
        <w:rPr>
          <w:i/>
          <w:color w:val="000000" w:themeColor="text1"/>
        </w:rPr>
      </w:pPr>
      <w:r w:rsidRPr="00EA71E1">
        <w:rPr>
          <w:i/>
          <w:color w:val="000000" w:themeColor="text1"/>
        </w:rPr>
        <w:t>Web-based Instrument</w:t>
      </w:r>
    </w:p>
    <w:p w:rsidR="005E370D" w:rsidRPr="00EA71E1" w:rsidRDefault="005E370D" w:rsidP="00EA71E1">
      <w:pPr>
        <w:spacing w:before="120" w:line="240" w:lineRule="auto"/>
        <w:ind w:firstLine="720"/>
        <w:rPr>
          <w:color w:val="000000" w:themeColor="text1"/>
        </w:rPr>
      </w:pPr>
      <w:r w:rsidRPr="00EA71E1">
        <w:rPr>
          <w:color w:val="000000" w:themeColor="text1"/>
        </w:rPr>
        <w:t>The</w:t>
      </w:r>
      <w:r w:rsidR="00CB00C1" w:rsidRPr="00EA71E1">
        <w:rPr>
          <w:color w:val="000000" w:themeColor="text1"/>
        </w:rPr>
        <w:t xml:space="preserve"> Web-based</w:t>
      </w:r>
      <w:r w:rsidRPr="00EA71E1">
        <w:rPr>
          <w:color w:val="000000" w:themeColor="text1"/>
        </w:rPr>
        <w:t xml:space="preserve"> instrument was developed for this study through an iterative process of reviewing existing school staff instruments, and identifying gaps in the inventory of available items to be filled by study-created questions. Whenever possible, items were selected from valid and reliable data collection instruments. The staff </w:t>
      </w:r>
      <w:r w:rsidR="00EB37B9" w:rsidRPr="00EA71E1">
        <w:rPr>
          <w:color w:val="000000" w:themeColor="text1"/>
        </w:rPr>
        <w:t>questionnaire</w:t>
      </w:r>
      <w:r w:rsidRPr="00EA71E1">
        <w:rPr>
          <w:color w:val="000000" w:themeColor="text1"/>
        </w:rPr>
        <w:t xml:space="preserve"> was piloted by 5 individuals, 3 of whom were teachers or former teachers, and 2 of whom were members of the evaluation team.  </w:t>
      </w:r>
      <w:r w:rsidR="00577056">
        <w:rPr>
          <w:color w:val="000000" w:themeColor="text1"/>
        </w:rPr>
        <w:t>Participants in the pilot</w:t>
      </w:r>
      <w:r w:rsidR="00577056" w:rsidRPr="00EA71E1">
        <w:rPr>
          <w:color w:val="000000" w:themeColor="text1"/>
        </w:rPr>
        <w:t xml:space="preserve"> </w:t>
      </w:r>
      <w:r w:rsidRPr="00EA71E1">
        <w:rPr>
          <w:color w:val="000000" w:themeColor="text1"/>
        </w:rPr>
        <w:t xml:space="preserve">were asked to provide input on the </w:t>
      </w:r>
      <w:r w:rsidR="00EB37B9" w:rsidRPr="00EA71E1">
        <w:rPr>
          <w:color w:val="000000" w:themeColor="text1"/>
        </w:rPr>
        <w:t>questionnaire</w:t>
      </w:r>
      <w:r w:rsidRPr="00EA71E1">
        <w:rPr>
          <w:color w:val="000000" w:themeColor="text1"/>
        </w:rPr>
        <w:t xml:space="preserve"> content and also duration of administration. Refinements were made to the instrument based on feedback and the range of time to complete </w:t>
      </w:r>
      <w:r w:rsidR="00BE2E8C" w:rsidRPr="00EA71E1">
        <w:rPr>
          <w:color w:val="000000" w:themeColor="text1"/>
        </w:rPr>
        <w:t xml:space="preserve">the </w:t>
      </w:r>
      <w:r w:rsidR="00EB37B9" w:rsidRPr="00EA71E1">
        <w:rPr>
          <w:color w:val="000000" w:themeColor="text1"/>
        </w:rPr>
        <w:t>questionnaire</w:t>
      </w:r>
      <w:r w:rsidR="00BE2E8C" w:rsidRPr="00EA71E1">
        <w:rPr>
          <w:color w:val="000000" w:themeColor="text1"/>
        </w:rPr>
        <w:t xml:space="preserve"> was 2</w:t>
      </w:r>
      <w:r w:rsidR="00C251AE" w:rsidRPr="00EA71E1">
        <w:rPr>
          <w:color w:val="000000" w:themeColor="text1"/>
        </w:rPr>
        <w:t>0</w:t>
      </w:r>
      <w:r w:rsidR="00BE2E8C" w:rsidRPr="00EA71E1">
        <w:rPr>
          <w:color w:val="000000" w:themeColor="text1"/>
        </w:rPr>
        <w:t xml:space="preserve"> to 25 minute</w:t>
      </w:r>
      <w:r w:rsidR="00577056">
        <w:rPr>
          <w:color w:val="000000" w:themeColor="text1"/>
        </w:rPr>
        <w:t>s.</w:t>
      </w:r>
      <w:r w:rsidRPr="00EA71E1">
        <w:rPr>
          <w:color w:val="000000" w:themeColor="text1"/>
        </w:rPr>
        <w:t xml:space="preserve">  </w:t>
      </w:r>
    </w:p>
    <w:p w:rsidR="005E370D" w:rsidRPr="00EA71E1" w:rsidRDefault="005E370D" w:rsidP="00EA71E1">
      <w:pPr>
        <w:spacing w:before="120" w:line="240" w:lineRule="auto"/>
        <w:rPr>
          <w:color w:val="000000" w:themeColor="text1"/>
        </w:rPr>
      </w:pPr>
    </w:p>
    <w:p w:rsidR="005E370D" w:rsidRPr="00EA71E1" w:rsidRDefault="00EA71E1" w:rsidP="00EA71E1">
      <w:pPr>
        <w:spacing w:before="120" w:line="240" w:lineRule="auto"/>
        <w:rPr>
          <w:i/>
          <w:color w:val="000000" w:themeColor="text1"/>
        </w:rPr>
      </w:pPr>
      <w:r>
        <w:rPr>
          <w:i/>
          <w:color w:val="000000" w:themeColor="text1"/>
        </w:rPr>
        <w:t>Interview Guide</w:t>
      </w:r>
    </w:p>
    <w:p w:rsidR="005E370D" w:rsidRPr="00EA71E1" w:rsidRDefault="005E370D" w:rsidP="00EA71E1">
      <w:pPr>
        <w:spacing w:before="120" w:line="240" w:lineRule="auto"/>
        <w:ind w:firstLine="720"/>
        <w:rPr>
          <w:color w:val="000000" w:themeColor="text1"/>
        </w:rPr>
      </w:pPr>
      <w:r w:rsidRPr="00EA71E1">
        <w:rPr>
          <w:color w:val="000000" w:themeColor="text1"/>
        </w:rPr>
        <w:t>The semi-structured interview</w:t>
      </w:r>
      <w:r w:rsidR="002E4CC8" w:rsidRPr="00EA71E1">
        <w:rPr>
          <w:color w:val="000000" w:themeColor="text1"/>
        </w:rPr>
        <w:t xml:space="preserve"> guides</w:t>
      </w:r>
      <w:r w:rsidRPr="00EA71E1">
        <w:rPr>
          <w:color w:val="000000" w:themeColor="text1"/>
        </w:rPr>
        <w:t xml:space="preserve"> </w:t>
      </w:r>
      <w:r w:rsidR="00E04071" w:rsidRPr="00EA71E1">
        <w:rPr>
          <w:color w:val="000000" w:themeColor="text1"/>
        </w:rPr>
        <w:t>were</w:t>
      </w:r>
      <w:r w:rsidRPr="00EA71E1">
        <w:rPr>
          <w:color w:val="000000" w:themeColor="text1"/>
        </w:rPr>
        <w:t xml:space="preserve"> developed with the extensive input of expert consultants both internal and external to CDC and </w:t>
      </w:r>
      <w:r w:rsidR="00C251AE" w:rsidRPr="00EA71E1">
        <w:rPr>
          <w:color w:val="000000" w:themeColor="text1"/>
        </w:rPr>
        <w:t>the evaluation contractor</w:t>
      </w:r>
      <w:r w:rsidRPr="00EA71E1">
        <w:rPr>
          <w:color w:val="000000" w:themeColor="text1"/>
        </w:rPr>
        <w:t>. The interview guides were adapted from instruments developed by our consultant for this project, Hetrick-Martin Institute (HMI). HMI has used the original tools to conduct informal assessments with schools in New Jersey and New York. Both before</w:t>
      </w:r>
      <w:r w:rsidR="008B1286">
        <w:rPr>
          <w:color w:val="000000" w:themeColor="text1"/>
        </w:rPr>
        <w:t>,</w:t>
      </w:r>
      <w:r w:rsidRPr="00EA71E1">
        <w:rPr>
          <w:color w:val="000000" w:themeColor="text1"/>
        </w:rPr>
        <w:t xml:space="preserve"> and subsequent to adaptation, interview</w:t>
      </w:r>
      <w:r w:rsidR="00EB37B9" w:rsidRPr="00EA71E1">
        <w:rPr>
          <w:color w:val="000000" w:themeColor="text1"/>
        </w:rPr>
        <w:t xml:space="preserve"> guide</w:t>
      </w:r>
      <w:r w:rsidRPr="00EA71E1">
        <w:rPr>
          <w:color w:val="000000" w:themeColor="text1"/>
        </w:rPr>
        <w:t xml:space="preserve">s and procedures were reviewed by both </w:t>
      </w:r>
      <w:r w:rsidR="00C251AE" w:rsidRPr="00EA71E1">
        <w:rPr>
          <w:color w:val="000000" w:themeColor="text1"/>
        </w:rPr>
        <w:t>the evaluation contractor</w:t>
      </w:r>
      <w:r w:rsidRPr="00EA71E1">
        <w:rPr>
          <w:color w:val="000000" w:themeColor="text1"/>
        </w:rPr>
        <w:t xml:space="preserve"> and CDC. We piloted the </w:t>
      </w:r>
      <w:r w:rsidRPr="00EA71E1">
        <w:rPr>
          <w:color w:val="000000" w:themeColor="text1"/>
        </w:rPr>
        <w:lastRenderedPageBreak/>
        <w:t>adapted instruments for duration of admini</w:t>
      </w:r>
      <w:r w:rsidR="00C148D8" w:rsidRPr="00EA71E1">
        <w:rPr>
          <w:color w:val="000000" w:themeColor="text1"/>
        </w:rPr>
        <w:t xml:space="preserve">stration and refinement with </w:t>
      </w:r>
      <w:r w:rsidR="00C251AE" w:rsidRPr="00EA71E1">
        <w:rPr>
          <w:color w:val="000000" w:themeColor="text1"/>
        </w:rPr>
        <w:t>3 individuals with evaluation and/or school administration experience</w:t>
      </w:r>
      <w:r w:rsidR="00C148D8" w:rsidRPr="00EA71E1">
        <w:rPr>
          <w:color w:val="000000" w:themeColor="text1"/>
        </w:rPr>
        <w:t xml:space="preserve"> and used their feedback to refine the instruments and prepare for interviewer training.</w:t>
      </w:r>
    </w:p>
    <w:p w:rsidR="005E370D" w:rsidRPr="00EA71E1" w:rsidRDefault="005E370D" w:rsidP="00EA71E1">
      <w:pPr>
        <w:spacing w:before="120" w:line="240" w:lineRule="auto"/>
        <w:rPr>
          <w:color w:val="000000" w:themeColor="text1"/>
        </w:rPr>
      </w:pPr>
    </w:p>
    <w:p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8" w:name="_Toc387668762"/>
      <w:r w:rsidRPr="00EA71E1">
        <w:rPr>
          <w:rFonts w:cs="Times New Roman"/>
          <w:color w:val="000000" w:themeColor="text1"/>
          <w:szCs w:val="24"/>
        </w:rPr>
        <w:t>B.5</w:t>
      </w:r>
      <w:r w:rsidRPr="00EA71E1">
        <w:rPr>
          <w:rFonts w:cs="Times New Roman"/>
          <w:color w:val="000000" w:themeColor="text1"/>
          <w:szCs w:val="24"/>
        </w:rPr>
        <w:tab/>
      </w:r>
      <w:r w:rsidR="008B115C" w:rsidRPr="00EA71E1">
        <w:rPr>
          <w:rFonts w:cs="Times New Roman"/>
          <w:color w:val="000000" w:themeColor="text1"/>
          <w:szCs w:val="24"/>
        </w:rPr>
        <w:t>Individuals Consulted on Statistical Aspects and Individuals Collecting and/or Analyzing Data</w:t>
      </w:r>
      <w:bookmarkEnd w:id="8"/>
    </w:p>
    <w:p w:rsidR="003C5811" w:rsidRPr="00EA71E1" w:rsidRDefault="003C5811" w:rsidP="00EA71E1">
      <w:pPr>
        <w:spacing w:before="120" w:line="240" w:lineRule="auto"/>
        <w:rPr>
          <w:color w:val="000000" w:themeColor="text1"/>
        </w:rPr>
      </w:pPr>
    </w:p>
    <w:p w:rsidR="00C148D8" w:rsidRPr="00EA71E1" w:rsidRDefault="00C148D8" w:rsidP="00EA71E1">
      <w:pPr>
        <w:spacing w:before="120" w:line="240" w:lineRule="auto"/>
        <w:rPr>
          <w:color w:val="000000" w:themeColor="text1"/>
        </w:rPr>
      </w:pPr>
      <w:r w:rsidRPr="00EA71E1">
        <w:rPr>
          <w:color w:val="000000" w:themeColor="text1"/>
        </w:rPr>
        <w:t>Individuals consulted on statistical aspect</w:t>
      </w:r>
      <w:r w:rsidR="00C251AE" w:rsidRPr="00EA71E1">
        <w:rPr>
          <w:color w:val="000000" w:themeColor="text1"/>
        </w:rPr>
        <w:t>s and study design</w:t>
      </w:r>
      <w:r w:rsidRPr="00EA71E1">
        <w:rPr>
          <w:color w:val="000000" w:themeColor="text1"/>
        </w:rPr>
        <w:t>:</w:t>
      </w:r>
    </w:p>
    <w:p w:rsidR="00C148D8" w:rsidRPr="00EA71E1" w:rsidRDefault="00C148D8" w:rsidP="00EA71E1">
      <w:pPr>
        <w:spacing w:before="120" w:line="240" w:lineRule="auto"/>
        <w:rPr>
          <w:color w:val="000000" w:themeColor="text1"/>
        </w:rPr>
      </w:pPr>
    </w:p>
    <w:p w:rsidR="00C148D8" w:rsidRPr="00EA71E1" w:rsidRDefault="00C148D8" w:rsidP="00EA71E1">
      <w:pPr>
        <w:spacing w:line="240" w:lineRule="auto"/>
        <w:rPr>
          <w:color w:val="000000" w:themeColor="text1"/>
        </w:rPr>
      </w:pPr>
      <w:r w:rsidRPr="00EA71E1">
        <w:rPr>
          <w:color w:val="000000" w:themeColor="text1"/>
        </w:rPr>
        <w:t>Catherine Lesesne, PhD</w:t>
      </w:r>
    </w:p>
    <w:p w:rsidR="00C148D8" w:rsidRPr="00EA71E1" w:rsidRDefault="00C148D8" w:rsidP="00EA71E1">
      <w:pPr>
        <w:spacing w:line="240" w:lineRule="auto"/>
        <w:rPr>
          <w:color w:val="000000" w:themeColor="text1"/>
        </w:rPr>
      </w:pPr>
      <w:r w:rsidRPr="00EA71E1">
        <w:rPr>
          <w:color w:val="000000" w:themeColor="text1"/>
        </w:rPr>
        <w:t>Technical Director</w:t>
      </w:r>
    </w:p>
    <w:p w:rsidR="00C148D8" w:rsidRPr="00EA71E1" w:rsidRDefault="00C148D8" w:rsidP="00EA71E1">
      <w:pPr>
        <w:spacing w:line="240" w:lineRule="auto"/>
        <w:rPr>
          <w:color w:val="000000" w:themeColor="text1"/>
        </w:rPr>
      </w:pPr>
      <w:r w:rsidRPr="00EA71E1">
        <w:rPr>
          <w:color w:val="000000" w:themeColor="text1"/>
        </w:rPr>
        <w:t>ICF International</w:t>
      </w:r>
    </w:p>
    <w:p w:rsidR="00C148D8" w:rsidRPr="00EA71E1" w:rsidRDefault="00C148D8" w:rsidP="00EA71E1">
      <w:pPr>
        <w:spacing w:line="240" w:lineRule="auto"/>
        <w:rPr>
          <w:color w:val="000000" w:themeColor="text1"/>
        </w:rPr>
      </w:pPr>
      <w:r w:rsidRPr="00EA71E1">
        <w:rPr>
          <w:color w:val="000000" w:themeColor="text1"/>
        </w:rPr>
        <w:t>3 Corporate Square, Suite 370</w:t>
      </w:r>
    </w:p>
    <w:p w:rsidR="00C148D8" w:rsidRPr="00EA71E1" w:rsidRDefault="00C148D8" w:rsidP="00EA71E1">
      <w:pPr>
        <w:spacing w:line="240" w:lineRule="auto"/>
        <w:rPr>
          <w:color w:val="000000" w:themeColor="text1"/>
        </w:rPr>
      </w:pPr>
      <w:r w:rsidRPr="00EA71E1">
        <w:rPr>
          <w:color w:val="000000" w:themeColor="text1"/>
        </w:rPr>
        <w:t>Atlanta, GA 30329</w:t>
      </w:r>
    </w:p>
    <w:p w:rsidR="00C148D8" w:rsidRPr="00EA71E1" w:rsidRDefault="00AB0D4C" w:rsidP="00EA71E1">
      <w:pPr>
        <w:spacing w:line="240" w:lineRule="auto"/>
        <w:rPr>
          <w:color w:val="000000" w:themeColor="text1"/>
        </w:rPr>
      </w:pPr>
      <w:hyperlink r:id="rId16" w:history="1">
        <w:r w:rsidR="00C148D8" w:rsidRPr="00EA71E1">
          <w:rPr>
            <w:rStyle w:val="Hyperlink"/>
            <w:color w:val="000000" w:themeColor="text1"/>
          </w:rPr>
          <w:t>Catherine.Lesesne@icfi.com</w:t>
        </w:r>
      </w:hyperlink>
    </w:p>
    <w:p w:rsidR="00C148D8" w:rsidRPr="00EA71E1" w:rsidRDefault="00C148D8" w:rsidP="00EA71E1">
      <w:pPr>
        <w:spacing w:line="240" w:lineRule="auto"/>
        <w:rPr>
          <w:color w:val="000000" w:themeColor="text1"/>
        </w:rPr>
      </w:pPr>
      <w:r w:rsidRPr="00EA71E1">
        <w:rPr>
          <w:color w:val="000000" w:themeColor="text1"/>
        </w:rPr>
        <w:t>404-321-3211 (phone)</w:t>
      </w:r>
    </w:p>
    <w:p w:rsidR="00C148D8" w:rsidRPr="00EA71E1" w:rsidRDefault="00C148D8" w:rsidP="00EA71E1">
      <w:pPr>
        <w:spacing w:before="120" w:line="240" w:lineRule="auto"/>
        <w:rPr>
          <w:color w:val="000000" w:themeColor="text1"/>
        </w:rPr>
      </w:pPr>
    </w:p>
    <w:p w:rsidR="00BD3A89" w:rsidRPr="00EA71E1" w:rsidRDefault="00BD3A89" w:rsidP="00EA71E1">
      <w:pPr>
        <w:spacing w:line="240" w:lineRule="auto"/>
        <w:rPr>
          <w:color w:val="000000" w:themeColor="text1"/>
        </w:rPr>
      </w:pPr>
      <w:r w:rsidRPr="00EA71E1">
        <w:rPr>
          <w:color w:val="000000" w:themeColor="text1"/>
        </w:rPr>
        <w:t>Andrew Hebert, MPH</w:t>
      </w:r>
    </w:p>
    <w:p w:rsidR="00BD3A89" w:rsidRPr="00EA71E1" w:rsidRDefault="00BD3A89" w:rsidP="00EA71E1">
      <w:pPr>
        <w:spacing w:line="240" w:lineRule="auto"/>
        <w:rPr>
          <w:color w:val="000000" w:themeColor="text1"/>
        </w:rPr>
      </w:pPr>
      <w:r w:rsidRPr="00EA71E1">
        <w:rPr>
          <w:color w:val="000000" w:themeColor="text1"/>
        </w:rPr>
        <w:t>Data Manager Associate</w:t>
      </w:r>
    </w:p>
    <w:p w:rsidR="00BD3A89" w:rsidRPr="00EA71E1" w:rsidRDefault="00BD3A89" w:rsidP="00EA71E1">
      <w:pPr>
        <w:spacing w:line="240" w:lineRule="auto"/>
        <w:rPr>
          <w:color w:val="000000" w:themeColor="text1"/>
        </w:rPr>
      </w:pPr>
      <w:r w:rsidRPr="00EA71E1">
        <w:rPr>
          <w:color w:val="000000" w:themeColor="text1"/>
        </w:rPr>
        <w:t>ICF International</w:t>
      </w:r>
    </w:p>
    <w:p w:rsidR="00BD3A89" w:rsidRPr="00EA71E1" w:rsidRDefault="00BD3A89" w:rsidP="00EA71E1">
      <w:pPr>
        <w:spacing w:line="240" w:lineRule="auto"/>
        <w:rPr>
          <w:color w:val="000000" w:themeColor="text1"/>
        </w:rPr>
      </w:pPr>
      <w:r w:rsidRPr="00EA71E1">
        <w:rPr>
          <w:color w:val="000000" w:themeColor="text1"/>
        </w:rPr>
        <w:t>3 Corporate Square, Suite 370</w:t>
      </w:r>
    </w:p>
    <w:p w:rsidR="00BD3A89" w:rsidRPr="00EA71E1" w:rsidRDefault="00BD3A89" w:rsidP="00EA71E1">
      <w:pPr>
        <w:spacing w:line="240" w:lineRule="auto"/>
        <w:rPr>
          <w:color w:val="000000" w:themeColor="text1"/>
        </w:rPr>
      </w:pPr>
      <w:r w:rsidRPr="00EA71E1">
        <w:rPr>
          <w:color w:val="000000" w:themeColor="text1"/>
        </w:rPr>
        <w:t>Atlanta, GA 30329</w:t>
      </w:r>
    </w:p>
    <w:p w:rsidR="009F3114" w:rsidRPr="00EA71E1" w:rsidRDefault="00BD3A89" w:rsidP="00EA71E1">
      <w:pPr>
        <w:spacing w:line="240" w:lineRule="auto"/>
        <w:rPr>
          <w:color w:val="000000" w:themeColor="text1"/>
        </w:rPr>
      </w:pPr>
      <w:r w:rsidRPr="00EA71E1">
        <w:rPr>
          <w:color w:val="000000" w:themeColor="text1"/>
        </w:rPr>
        <w:t>404-321-3211 (phone)</w:t>
      </w:r>
    </w:p>
    <w:p w:rsidR="00BD3A89" w:rsidRPr="00EA71E1" w:rsidRDefault="00BD3A89" w:rsidP="00EA71E1">
      <w:pPr>
        <w:spacing w:before="120" w:line="240" w:lineRule="auto"/>
        <w:rPr>
          <w:color w:val="000000" w:themeColor="text1"/>
        </w:rPr>
      </w:pPr>
    </w:p>
    <w:p w:rsidR="001C1617" w:rsidRPr="00EA71E1" w:rsidRDefault="001C1617" w:rsidP="00EA71E1">
      <w:pPr>
        <w:spacing w:before="120" w:line="240" w:lineRule="auto"/>
        <w:rPr>
          <w:color w:val="000000" w:themeColor="text1"/>
        </w:rPr>
      </w:pPr>
      <w:r w:rsidRPr="00EA71E1">
        <w:rPr>
          <w:color w:val="000000" w:themeColor="text1"/>
        </w:rPr>
        <w:t>The individuals oversee</w:t>
      </w:r>
      <w:r w:rsidR="00AF60EC" w:rsidRPr="00EA71E1">
        <w:rPr>
          <w:color w:val="000000" w:themeColor="text1"/>
        </w:rPr>
        <w:t>ing</w:t>
      </w:r>
      <w:r w:rsidRPr="00EA71E1">
        <w:rPr>
          <w:color w:val="000000" w:themeColor="text1"/>
        </w:rPr>
        <w:t xml:space="preserve"> data collection</w:t>
      </w:r>
      <w:r w:rsidR="00AF60EC" w:rsidRPr="00EA71E1">
        <w:rPr>
          <w:color w:val="000000" w:themeColor="text1"/>
        </w:rPr>
        <w:t xml:space="preserve"> are</w:t>
      </w:r>
      <w:r w:rsidRPr="00EA71E1">
        <w:rPr>
          <w:color w:val="000000" w:themeColor="text1"/>
        </w:rPr>
        <w:t>:</w:t>
      </w:r>
    </w:p>
    <w:p w:rsidR="001C1617" w:rsidRPr="00EA71E1" w:rsidRDefault="001C1617" w:rsidP="00EA71E1">
      <w:pPr>
        <w:spacing w:before="120" w:line="240" w:lineRule="auto"/>
        <w:rPr>
          <w:color w:val="000000" w:themeColor="text1"/>
        </w:rPr>
      </w:pPr>
    </w:p>
    <w:p w:rsidR="001C1617" w:rsidRPr="00EA71E1" w:rsidRDefault="001C1617" w:rsidP="00EA71E1">
      <w:pPr>
        <w:spacing w:line="240" w:lineRule="auto"/>
        <w:rPr>
          <w:color w:val="000000" w:themeColor="text1"/>
        </w:rPr>
      </w:pPr>
      <w:r w:rsidRPr="00EA71E1">
        <w:rPr>
          <w:color w:val="000000" w:themeColor="text1"/>
        </w:rPr>
        <w:t>Catherine Lesesne, PhD</w:t>
      </w:r>
    </w:p>
    <w:p w:rsidR="001C1617" w:rsidRPr="00EA71E1" w:rsidRDefault="001C1617" w:rsidP="00EA71E1">
      <w:pPr>
        <w:spacing w:line="240" w:lineRule="auto"/>
        <w:rPr>
          <w:color w:val="000000" w:themeColor="text1"/>
        </w:rPr>
      </w:pPr>
      <w:r w:rsidRPr="00EA71E1">
        <w:rPr>
          <w:color w:val="000000" w:themeColor="text1"/>
        </w:rPr>
        <w:t>Technical Director</w:t>
      </w:r>
    </w:p>
    <w:p w:rsidR="001C1617" w:rsidRPr="00EA71E1" w:rsidRDefault="001C1617" w:rsidP="00EA71E1">
      <w:pPr>
        <w:spacing w:line="240" w:lineRule="auto"/>
        <w:rPr>
          <w:color w:val="000000" w:themeColor="text1"/>
        </w:rPr>
      </w:pPr>
      <w:r w:rsidRPr="00EA71E1">
        <w:rPr>
          <w:color w:val="000000" w:themeColor="text1"/>
        </w:rPr>
        <w:t>ICF International</w:t>
      </w:r>
    </w:p>
    <w:p w:rsidR="001C1617" w:rsidRPr="00EA71E1" w:rsidRDefault="001C1617" w:rsidP="00EA71E1">
      <w:pPr>
        <w:spacing w:line="240" w:lineRule="auto"/>
        <w:rPr>
          <w:color w:val="000000" w:themeColor="text1"/>
        </w:rPr>
      </w:pPr>
      <w:r w:rsidRPr="00EA71E1">
        <w:rPr>
          <w:color w:val="000000" w:themeColor="text1"/>
        </w:rPr>
        <w:t>3 Corporate Square, Suite 370</w:t>
      </w:r>
    </w:p>
    <w:p w:rsidR="001C1617" w:rsidRPr="00EA71E1" w:rsidRDefault="001C1617" w:rsidP="00EA71E1">
      <w:pPr>
        <w:spacing w:line="240" w:lineRule="auto"/>
        <w:rPr>
          <w:color w:val="000000" w:themeColor="text1"/>
        </w:rPr>
      </w:pPr>
      <w:r w:rsidRPr="00EA71E1">
        <w:rPr>
          <w:color w:val="000000" w:themeColor="text1"/>
        </w:rPr>
        <w:t>Atlanta, GA 30329</w:t>
      </w:r>
    </w:p>
    <w:p w:rsidR="001C1617" w:rsidRPr="00EA71E1" w:rsidRDefault="00AB0D4C" w:rsidP="00EA71E1">
      <w:pPr>
        <w:spacing w:line="240" w:lineRule="auto"/>
        <w:rPr>
          <w:color w:val="000000" w:themeColor="text1"/>
        </w:rPr>
      </w:pPr>
      <w:hyperlink r:id="rId17" w:history="1">
        <w:r w:rsidR="001C1617" w:rsidRPr="00EA71E1">
          <w:rPr>
            <w:rStyle w:val="Hyperlink"/>
            <w:color w:val="000000" w:themeColor="text1"/>
          </w:rPr>
          <w:t>Catherine.Lesesne@icfi.com</w:t>
        </w:r>
      </w:hyperlink>
    </w:p>
    <w:p w:rsidR="001C1617" w:rsidRPr="00EA71E1" w:rsidRDefault="001C1617" w:rsidP="00EA71E1">
      <w:pPr>
        <w:spacing w:line="240" w:lineRule="auto"/>
        <w:rPr>
          <w:color w:val="000000" w:themeColor="text1"/>
        </w:rPr>
      </w:pPr>
      <w:r w:rsidRPr="00EA71E1">
        <w:rPr>
          <w:color w:val="000000" w:themeColor="text1"/>
        </w:rPr>
        <w:t>404-321-3211 (phone)</w:t>
      </w:r>
    </w:p>
    <w:p w:rsidR="001C1617" w:rsidRPr="00EA71E1" w:rsidRDefault="001C1617" w:rsidP="00EA71E1">
      <w:pPr>
        <w:spacing w:before="120" w:line="240" w:lineRule="auto"/>
        <w:rPr>
          <w:color w:val="000000" w:themeColor="text1"/>
        </w:rPr>
      </w:pPr>
    </w:p>
    <w:p w:rsidR="001C1617" w:rsidRPr="00EA71E1" w:rsidRDefault="001C1617" w:rsidP="00EA71E1">
      <w:pPr>
        <w:spacing w:line="240" w:lineRule="auto"/>
        <w:rPr>
          <w:color w:val="000000" w:themeColor="text1"/>
        </w:rPr>
      </w:pPr>
      <w:r w:rsidRPr="00EA71E1">
        <w:rPr>
          <w:color w:val="000000" w:themeColor="text1"/>
        </w:rPr>
        <w:t>Elizabeth Kroupa, MPH</w:t>
      </w:r>
    </w:p>
    <w:p w:rsidR="001C1617" w:rsidRPr="00EA71E1" w:rsidRDefault="001C1617" w:rsidP="00EA71E1">
      <w:pPr>
        <w:spacing w:line="240" w:lineRule="auto"/>
        <w:rPr>
          <w:color w:val="000000" w:themeColor="text1"/>
        </w:rPr>
      </w:pPr>
      <w:r w:rsidRPr="00EA71E1">
        <w:rPr>
          <w:color w:val="000000" w:themeColor="text1"/>
        </w:rPr>
        <w:t>Manager</w:t>
      </w:r>
    </w:p>
    <w:p w:rsidR="001C1617" w:rsidRPr="00EA71E1" w:rsidRDefault="001C1617" w:rsidP="00EA71E1">
      <w:pPr>
        <w:spacing w:line="240" w:lineRule="auto"/>
        <w:rPr>
          <w:color w:val="000000" w:themeColor="text1"/>
        </w:rPr>
      </w:pPr>
      <w:r w:rsidRPr="00EA71E1">
        <w:rPr>
          <w:color w:val="000000" w:themeColor="text1"/>
        </w:rPr>
        <w:t>ICF International</w:t>
      </w:r>
    </w:p>
    <w:p w:rsidR="001C1617" w:rsidRPr="00EA71E1" w:rsidRDefault="001C1617" w:rsidP="00EA71E1">
      <w:pPr>
        <w:spacing w:line="240" w:lineRule="auto"/>
        <w:rPr>
          <w:color w:val="000000" w:themeColor="text1"/>
        </w:rPr>
      </w:pPr>
      <w:r w:rsidRPr="00EA71E1">
        <w:rPr>
          <w:color w:val="000000" w:themeColor="text1"/>
        </w:rPr>
        <w:t>710 Second Ave, S</w:t>
      </w:r>
      <w:r w:rsidR="008D4392">
        <w:rPr>
          <w:color w:val="000000" w:themeColor="text1"/>
        </w:rPr>
        <w:t>ui</w:t>
      </w:r>
      <w:r w:rsidRPr="00EA71E1">
        <w:rPr>
          <w:color w:val="000000" w:themeColor="text1"/>
        </w:rPr>
        <w:t>te 550</w:t>
      </w:r>
    </w:p>
    <w:p w:rsidR="001C1617" w:rsidRPr="00EA71E1" w:rsidRDefault="001C1617" w:rsidP="00EA71E1">
      <w:pPr>
        <w:spacing w:line="240" w:lineRule="auto"/>
        <w:rPr>
          <w:color w:val="000000" w:themeColor="text1"/>
        </w:rPr>
      </w:pPr>
      <w:r w:rsidRPr="00EA71E1">
        <w:rPr>
          <w:color w:val="000000" w:themeColor="text1"/>
        </w:rPr>
        <w:t>Seattle, WA 98104</w:t>
      </w:r>
    </w:p>
    <w:p w:rsidR="001C1617" w:rsidRPr="00EA71E1" w:rsidRDefault="00AB0D4C" w:rsidP="00EA71E1">
      <w:pPr>
        <w:spacing w:line="240" w:lineRule="auto"/>
        <w:rPr>
          <w:color w:val="000000" w:themeColor="text1"/>
        </w:rPr>
      </w:pPr>
      <w:hyperlink r:id="rId18" w:history="1">
        <w:r w:rsidR="001C1617" w:rsidRPr="00EA71E1">
          <w:rPr>
            <w:rStyle w:val="Hyperlink"/>
            <w:color w:val="000000" w:themeColor="text1"/>
          </w:rPr>
          <w:t>Elizabeth.Kroupa@icfi.com</w:t>
        </w:r>
      </w:hyperlink>
    </w:p>
    <w:p w:rsidR="001C1617" w:rsidRPr="00EA71E1" w:rsidRDefault="001C1617" w:rsidP="00EA71E1">
      <w:pPr>
        <w:spacing w:line="240" w:lineRule="auto"/>
        <w:rPr>
          <w:color w:val="000000" w:themeColor="text1"/>
        </w:rPr>
      </w:pPr>
      <w:r w:rsidRPr="00EA71E1">
        <w:rPr>
          <w:color w:val="000000" w:themeColor="text1"/>
        </w:rPr>
        <w:t>206-801-2800 (phone)</w:t>
      </w:r>
    </w:p>
    <w:p w:rsidR="00AF60EC" w:rsidRPr="00EA71E1" w:rsidRDefault="00AF60EC" w:rsidP="00EA71E1">
      <w:pPr>
        <w:spacing w:before="120" w:line="240" w:lineRule="auto"/>
        <w:rPr>
          <w:color w:val="000000" w:themeColor="text1"/>
        </w:rPr>
      </w:pPr>
    </w:p>
    <w:p w:rsidR="00AF60EC" w:rsidRPr="00EA71E1" w:rsidRDefault="00AF60EC" w:rsidP="00EA71E1">
      <w:pPr>
        <w:tabs>
          <w:tab w:val="left" w:leader="dot" w:pos="7200"/>
        </w:tabs>
        <w:spacing w:line="240" w:lineRule="auto"/>
        <w:rPr>
          <w:color w:val="000000" w:themeColor="text1"/>
        </w:rPr>
      </w:pPr>
      <w:r w:rsidRPr="00EA71E1">
        <w:rPr>
          <w:color w:val="000000" w:themeColor="text1"/>
        </w:rPr>
        <w:t>Catherine Rasberry, PhD</w:t>
      </w:r>
    </w:p>
    <w:p w:rsidR="00AF60EC" w:rsidRPr="00EA71E1" w:rsidRDefault="00AF60EC" w:rsidP="00EA71E1">
      <w:pPr>
        <w:tabs>
          <w:tab w:val="left" w:leader="dot" w:pos="7200"/>
        </w:tabs>
        <w:spacing w:line="240" w:lineRule="auto"/>
        <w:rPr>
          <w:color w:val="000000" w:themeColor="text1"/>
        </w:rPr>
      </w:pPr>
      <w:r w:rsidRPr="00EA71E1">
        <w:rPr>
          <w:color w:val="000000" w:themeColor="text1"/>
        </w:rPr>
        <w:t>CDC/OID/NCHHSTP, Health Scientist (Contracting Officer’s Representative providing oversight)</w:t>
      </w:r>
    </w:p>
    <w:p w:rsidR="00AF60EC" w:rsidRPr="00EA71E1" w:rsidRDefault="00AF60EC" w:rsidP="00EA71E1">
      <w:pPr>
        <w:tabs>
          <w:tab w:val="left" w:leader="dot" w:pos="7200"/>
        </w:tabs>
        <w:spacing w:line="240" w:lineRule="auto"/>
        <w:rPr>
          <w:color w:val="000000" w:themeColor="text1"/>
        </w:rPr>
      </w:pPr>
      <w:r w:rsidRPr="00EA71E1">
        <w:rPr>
          <w:color w:val="000000" w:themeColor="text1"/>
        </w:rPr>
        <w:t>(404) 718-8170</w:t>
      </w:r>
    </w:p>
    <w:p w:rsidR="00AF60EC" w:rsidRPr="00EA71E1" w:rsidRDefault="00AB0D4C" w:rsidP="00EA71E1">
      <w:pPr>
        <w:tabs>
          <w:tab w:val="left" w:leader="dot" w:pos="7200"/>
        </w:tabs>
        <w:spacing w:line="240" w:lineRule="auto"/>
        <w:rPr>
          <w:color w:val="000000" w:themeColor="text1"/>
        </w:rPr>
      </w:pPr>
      <w:hyperlink r:id="rId19" w:history="1">
        <w:r w:rsidR="00AF60EC" w:rsidRPr="00EA71E1">
          <w:rPr>
            <w:rStyle w:val="Hyperlink"/>
            <w:color w:val="000000" w:themeColor="text1"/>
          </w:rPr>
          <w:t>fhh6@cdc.gov</w:t>
        </w:r>
      </w:hyperlink>
    </w:p>
    <w:p w:rsidR="00AF60EC" w:rsidRPr="00EA71E1" w:rsidRDefault="00AF60EC" w:rsidP="00EA71E1">
      <w:pPr>
        <w:spacing w:before="120" w:line="240" w:lineRule="auto"/>
        <w:rPr>
          <w:color w:val="000000" w:themeColor="text1"/>
        </w:rPr>
      </w:pPr>
    </w:p>
    <w:p w:rsidR="00AF60EC" w:rsidRPr="00EA71E1" w:rsidRDefault="00AF60EC" w:rsidP="00EA71E1">
      <w:pPr>
        <w:spacing w:before="120" w:line="240" w:lineRule="auto"/>
        <w:rPr>
          <w:color w:val="000000" w:themeColor="text1"/>
        </w:rPr>
      </w:pPr>
      <w:r w:rsidRPr="00EA71E1">
        <w:rPr>
          <w:color w:val="000000" w:themeColor="text1"/>
        </w:rPr>
        <w:t>The individuals directing data analysis are:</w:t>
      </w:r>
    </w:p>
    <w:p w:rsidR="00AF60EC" w:rsidRPr="00EA71E1" w:rsidRDefault="00AF60EC" w:rsidP="00EA71E1">
      <w:pPr>
        <w:spacing w:before="120" w:line="240" w:lineRule="auto"/>
        <w:rPr>
          <w:color w:val="000000" w:themeColor="text1"/>
        </w:rPr>
      </w:pPr>
    </w:p>
    <w:p w:rsidR="00AF60EC" w:rsidRPr="00EA71E1" w:rsidRDefault="00AF60EC" w:rsidP="00EA71E1">
      <w:pPr>
        <w:spacing w:line="240" w:lineRule="auto"/>
        <w:rPr>
          <w:color w:val="000000" w:themeColor="text1"/>
        </w:rPr>
      </w:pPr>
      <w:r w:rsidRPr="00EA71E1">
        <w:rPr>
          <w:color w:val="000000" w:themeColor="text1"/>
        </w:rPr>
        <w:t>Catherine Lesesne, PhD</w:t>
      </w:r>
    </w:p>
    <w:p w:rsidR="00AF60EC" w:rsidRPr="00EA71E1" w:rsidRDefault="00AF60EC" w:rsidP="00EA71E1">
      <w:pPr>
        <w:spacing w:line="240" w:lineRule="auto"/>
        <w:rPr>
          <w:color w:val="000000" w:themeColor="text1"/>
        </w:rPr>
      </w:pPr>
      <w:r w:rsidRPr="00EA71E1">
        <w:rPr>
          <w:color w:val="000000" w:themeColor="text1"/>
        </w:rPr>
        <w:t>Technical Director</w:t>
      </w:r>
    </w:p>
    <w:p w:rsidR="00AF60EC" w:rsidRPr="00EA71E1" w:rsidRDefault="00AF60EC" w:rsidP="00EA71E1">
      <w:pPr>
        <w:spacing w:line="240" w:lineRule="auto"/>
        <w:rPr>
          <w:color w:val="000000" w:themeColor="text1"/>
        </w:rPr>
      </w:pPr>
      <w:r w:rsidRPr="00EA71E1">
        <w:rPr>
          <w:color w:val="000000" w:themeColor="text1"/>
        </w:rPr>
        <w:t>ICF International</w:t>
      </w:r>
    </w:p>
    <w:p w:rsidR="00AF60EC" w:rsidRPr="00EA71E1" w:rsidRDefault="00AF60EC" w:rsidP="00EA71E1">
      <w:pPr>
        <w:spacing w:line="240" w:lineRule="auto"/>
        <w:rPr>
          <w:color w:val="000000" w:themeColor="text1"/>
        </w:rPr>
      </w:pPr>
      <w:r w:rsidRPr="00EA71E1">
        <w:rPr>
          <w:color w:val="000000" w:themeColor="text1"/>
        </w:rPr>
        <w:t>3 Corporate Square, Suite 370</w:t>
      </w:r>
    </w:p>
    <w:p w:rsidR="00AF60EC" w:rsidRPr="00EA71E1" w:rsidRDefault="00AF60EC" w:rsidP="00EA71E1">
      <w:pPr>
        <w:spacing w:line="240" w:lineRule="auto"/>
        <w:rPr>
          <w:color w:val="000000" w:themeColor="text1"/>
        </w:rPr>
      </w:pPr>
      <w:r w:rsidRPr="00EA71E1">
        <w:rPr>
          <w:color w:val="000000" w:themeColor="text1"/>
        </w:rPr>
        <w:t>Atlanta, GA 30329</w:t>
      </w:r>
    </w:p>
    <w:p w:rsidR="00AF60EC" w:rsidRPr="00EA71E1" w:rsidRDefault="00AB0D4C" w:rsidP="00EA71E1">
      <w:pPr>
        <w:spacing w:line="240" w:lineRule="auto"/>
        <w:rPr>
          <w:color w:val="000000" w:themeColor="text1"/>
        </w:rPr>
      </w:pPr>
      <w:hyperlink r:id="rId20" w:history="1">
        <w:r w:rsidR="00AF60EC" w:rsidRPr="00EA71E1">
          <w:rPr>
            <w:rStyle w:val="Hyperlink"/>
            <w:color w:val="000000" w:themeColor="text1"/>
          </w:rPr>
          <w:t>Catherine.Lesesne@icfi.com</w:t>
        </w:r>
      </w:hyperlink>
    </w:p>
    <w:p w:rsidR="00AF60EC" w:rsidRPr="00EA71E1" w:rsidRDefault="00AF60EC" w:rsidP="00EA71E1">
      <w:pPr>
        <w:spacing w:line="240" w:lineRule="auto"/>
        <w:rPr>
          <w:color w:val="000000" w:themeColor="text1"/>
        </w:rPr>
      </w:pPr>
      <w:r w:rsidRPr="00EA71E1">
        <w:rPr>
          <w:color w:val="000000" w:themeColor="text1"/>
        </w:rPr>
        <w:t>404-321-3211 (phone)</w:t>
      </w:r>
    </w:p>
    <w:p w:rsidR="00AF60EC" w:rsidRPr="00EA71E1" w:rsidRDefault="00AF60EC" w:rsidP="00EA71E1">
      <w:pPr>
        <w:spacing w:before="120" w:line="240" w:lineRule="auto"/>
        <w:rPr>
          <w:color w:val="000000" w:themeColor="text1"/>
        </w:rPr>
      </w:pPr>
    </w:p>
    <w:p w:rsidR="00AF60EC" w:rsidRPr="00EA71E1" w:rsidRDefault="00AF60EC" w:rsidP="00EA71E1">
      <w:pPr>
        <w:spacing w:line="240" w:lineRule="auto"/>
        <w:rPr>
          <w:color w:val="000000" w:themeColor="text1"/>
        </w:rPr>
      </w:pPr>
      <w:r w:rsidRPr="00EA71E1">
        <w:rPr>
          <w:color w:val="000000" w:themeColor="text1"/>
        </w:rPr>
        <w:t>Elizabeth Kroupa, MPH</w:t>
      </w:r>
    </w:p>
    <w:p w:rsidR="00AF60EC" w:rsidRPr="00EA71E1" w:rsidRDefault="00AF60EC" w:rsidP="00EA71E1">
      <w:pPr>
        <w:spacing w:line="240" w:lineRule="auto"/>
        <w:rPr>
          <w:color w:val="000000" w:themeColor="text1"/>
        </w:rPr>
      </w:pPr>
      <w:r w:rsidRPr="00EA71E1">
        <w:rPr>
          <w:color w:val="000000" w:themeColor="text1"/>
        </w:rPr>
        <w:t>Manager</w:t>
      </w:r>
    </w:p>
    <w:p w:rsidR="00AF60EC" w:rsidRPr="00EA71E1" w:rsidRDefault="00AF60EC" w:rsidP="00EA71E1">
      <w:pPr>
        <w:spacing w:line="240" w:lineRule="auto"/>
        <w:rPr>
          <w:color w:val="000000" w:themeColor="text1"/>
        </w:rPr>
      </w:pPr>
      <w:r w:rsidRPr="00EA71E1">
        <w:rPr>
          <w:color w:val="000000" w:themeColor="text1"/>
        </w:rPr>
        <w:t>ICF International</w:t>
      </w:r>
    </w:p>
    <w:p w:rsidR="00AF60EC" w:rsidRPr="00EA71E1" w:rsidRDefault="00AF60EC" w:rsidP="00EA71E1">
      <w:pPr>
        <w:spacing w:line="240" w:lineRule="auto"/>
        <w:rPr>
          <w:color w:val="000000" w:themeColor="text1"/>
        </w:rPr>
      </w:pPr>
      <w:r w:rsidRPr="00EA71E1">
        <w:rPr>
          <w:color w:val="000000" w:themeColor="text1"/>
        </w:rPr>
        <w:t>710 Second Ave, S</w:t>
      </w:r>
      <w:r w:rsidR="008D4392">
        <w:rPr>
          <w:color w:val="000000" w:themeColor="text1"/>
        </w:rPr>
        <w:t>ui</w:t>
      </w:r>
      <w:r w:rsidRPr="00EA71E1">
        <w:rPr>
          <w:color w:val="000000" w:themeColor="text1"/>
        </w:rPr>
        <w:t>te 550</w:t>
      </w:r>
    </w:p>
    <w:p w:rsidR="00AF60EC" w:rsidRPr="00EA71E1" w:rsidRDefault="00AF60EC" w:rsidP="00EA71E1">
      <w:pPr>
        <w:spacing w:line="240" w:lineRule="auto"/>
        <w:rPr>
          <w:color w:val="000000" w:themeColor="text1"/>
        </w:rPr>
      </w:pPr>
      <w:r w:rsidRPr="00EA71E1">
        <w:rPr>
          <w:color w:val="000000" w:themeColor="text1"/>
        </w:rPr>
        <w:t>Seattle, WA 98104</w:t>
      </w:r>
    </w:p>
    <w:p w:rsidR="00AF60EC" w:rsidRPr="00EA71E1" w:rsidRDefault="00AB0D4C" w:rsidP="00EA71E1">
      <w:pPr>
        <w:spacing w:line="240" w:lineRule="auto"/>
        <w:rPr>
          <w:color w:val="000000" w:themeColor="text1"/>
        </w:rPr>
      </w:pPr>
      <w:hyperlink r:id="rId21" w:history="1">
        <w:r w:rsidR="00AF60EC" w:rsidRPr="00EA71E1">
          <w:rPr>
            <w:rStyle w:val="Hyperlink"/>
            <w:color w:val="000000" w:themeColor="text1"/>
          </w:rPr>
          <w:t>Elizabeth.Kroupa@icfi.com</w:t>
        </w:r>
      </w:hyperlink>
    </w:p>
    <w:p w:rsidR="00AF60EC" w:rsidRPr="00EA71E1" w:rsidRDefault="00AF60EC" w:rsidP="00EA71E1">
      <w:pPr>
        <w:spacing w:line="240" w:lineRule="auto"/>
        <w:rPr>
          <w:color w:val="000000" w:themeColor="text1"/>
        </w:rPr>
      </w:pPr>
      <w:r w:rsidRPr="00EA71E1">
        <w:rPr>
          <w:color w:val="000000" w:themeColor="text1"/>
        </w:rPr>
        <w:t>206-801-2800 (phone)</w:t>
      </w:r>
    </w:p>
    <w:p w:rsidR="00C251AE" w:rsidRPr="00EA71E1" w:rsidRDefault="00C251AE" w:rsidP="00EA71E1">
      <w:pPr>
        <w:spacing w:before="120" w:line="240" w:lineRule="auto"/>
        <w:rPr>
          <w:color w:val="000000" w:themeColor="text1"/>
        </w:rPr>
      </w:pPr>
    </w:p>
    <w:p w:rsidR="00C251AE" w:rsidRPr="00EA71E1" w:rsidRDefault="00C251AE" w:rsidP="00EA71E1">
      <w:pPr>
        <w:tabs>
          <w:tab w:val="left" w:leader="dot" w:pos="7200"/>
        </w:tabs>
        <w:spacing w:line="240" w:lineRule="auto"/>
        <w:rPr>
          <w:color w:val="000000" w:themeColor="text1"/>
        </w:rPr>
      </w:pPr>
      <w:r w:rsidRPr="00EA71E1">
        <w:rPr>
          <w:color w:val="000000" w:themeColor="text1"/>
        </w:rPr>
        <w:t>Catherine Rasberry, PhD</w:t>
      </w:r>
    </w:p>
    <w:p w:rsidR="00C251AE" w:rsidRPr="00EA71E1" w:rsidRDefault="00C251AE" w:rsidP="00EA71E1">
      <w:pPr>
        <w:tabs>
          <w:tab w:val="left" w:leader="dot" w:pos="7200"/>
        </w:tabs>
        <w:spacing w:line="240" w:lineRule="auto"/>
        <w:rPr>
          <w:color w:val="000000" w:themeColor="text1"/>
        </w:rPr>
      </w:pPr>
      <w:r w:rsidRPr="00EA71E1">
        <w:rPr>
          <w:color w:val="000000" w:themeColor="text1"/>
        </w:rPr>
        <w:t>CDC/OID/NCHHSTP, Health Scientist (Contracting Officer’s Representative providing oversight)</w:t>
      </w:r>
    </w:p>
    <w:p w:rsidR="00C251AE" w:rsidRPr="00EA71E1" w:rsidRDefault="00C251AE" w:rsidP="00EA71E1">
      <w:pPr>
        <w:tabs>
          <w:tab w:val="left" w:leader="dot" w:pos="7200"/>
        </w:tabs>
        <w:spacing w:line="240" w:lineRule="auto"/>
        <w:rPr>
          <w:color w:val="000000" w:themeColor="text1"/>
        </w:rPr>
      </w:pPr>
      <w:r w:rsidRPr="00EA71E1">
        <w:rPr>
          <w:color w:val="000000" w:themeColor="text1"/>
        </w:rPr>
        <w:t>(404) 718-8170</w:t>
      </w:r>
    </w:p>
    <w:p w:rsidR="00C251AE" w:rsidRPr="00EA71E1" w:rsidRDefault="00AB0D4C" w:rsidP="00EA71E1">
      <w:pPr>
        <w:tabs>
          <w:tab w:val="left" w:leader="dot" w:pos="7200"/>
        </w:tabs>
        <w:spacing w:line="240" w:lineRule="auto"/>
        <w:rPr>
          <w:color w:val="000000" w:themeColor="text1"/>
        </w:rPr>
      </w:pPr>
      <w:hyperlink r:id="rId22" w:history="1">
        <w:r w:rsidR="00C251AE" w:rsidRPr="00EA71E1">
          <w:rPr>
            <w:rStyle w:val="Hyperlink"/>
            <w:color w:val="000000" w:themeColor="text1"/>
          </w:rPr>
          <w:t>fhh6@cdc.gov</w:t>
        </w:r>
      </w:hyperlink>
    </w:p>
    <w:p w:rsidR="00C30BBD" w:rsidRPr="00EA71E1" w:rsidRDefault="00C30BBD" w:rsidP="00EA71E1">
      <w:pPr>
        <w:widowControl/>
        <w:autoSpaceDE/>
        <w:autoSpaceDN/>
        <w:adjustRightInd/>
        <w:spacing w:before="120" w:line="240" w:lineRule="auto"/>
        <w:rPr>
          <w:color w:val="000000" w:themeColor="text1"/>
        </w:rPr>
      </w:pPr>
    </w:p>
    <w:sectPr w:rsidR="00C30BBD" w:rsidRPr="00EA71E1" w:rsidSect="006C753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37" w:rsidRDefault="00677D37" w:rsidP="00036B1E">
      <w:r>
        <w:separator/>
      </w:r>
    </w:p>
    <w:p w:rsidR="00677D37" w:rsidRDefault="00677D37" w:rsidP="00036B1E"/>
    <w:p w:rsidR="00677D37" w:rsidRDefault="00677D37" w:rsidP="00036B1E"/>
    <w:p w:rsidR="00677D37" w:rsidRDefault="00677D37" w:rsidP="00036B1E"/>
    <w:p w:rsidR="00677D37" w:rsidRDefault="00677D37" w:rsidP="00036B1E"/>
  </w:endnote>
  <w:endnote w:type="continuationSeparator" w:id="0">
    <w:p w:rsidR="00677D37" w:rsidRDefault="00677D37" w:rsidP="00036B1E">
      <w:r>
        <w:continuationSeparator/>
      </w:r>
    </w:p>
    <w:p w:rsidR="00677D37" w:rsidRDefault="00677D37" w:rsidP="00036B1E"/>
    <w:p w:rsidR="00677D37" w:rsidRDefault="00677D37" w:rsidP="00036B1E"/>
    <w:p w:rsidR="00677D37" w:rsidRDefault="00677D37" w:rsidP="00036B1E"/>
    <w:p w:rsidR="00677D37" w:rsidRDefault="00677D37"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D2" w:rsidRDefault="003B0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BEE" w:rsidRDefault="008E086C" w:rsidP="003B05D2">
    <w:pPr>
      <w:pStyle w:val="Footer"/>
      <w:jc w:val="center"/>
    </w:pPr>
    <w:r>
      <w:fldChar w:fldCharType="begin"/>
    </w:r>
    <w:r w:rsidR="009A2BEE">
      <w:instrText xml:space="preserve"> PAGE   \* MERGEFORMAT </w:instrText>
    </w:r>
    <w:r>
      <w:fldChar w:fldCharType="separate"/>
    </w:r>
    <w:r w:rsidR="00AB0D4C">
      <w:rPr>
        <w:noProof/>
      </w:rPr>
      <w:t>1</w:t>
    </w:r>
    <w:r>
      <w:rPr>
        <w:noProof/>
      </w:rPr>
      <w:fldChar w:fldCharType="end"/>
    </w:r>
  </w:p>
  <w:p w:rsidR="009A2BEE" w:rsidRDefault="009A2BEE" w:rsidP="00036B1E"/>
  <w:p w:rsidR="009A2BEE" w:rsidRDefault="009A2BEE" w:rsidP="00036B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D2" w:rsidRDefault="003B0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37" w:rsidRDefault="00677D37" w:rsidP="00036B1E">
      <w:r>
        <w:separator/>
      </w:r>
    </w:p>
  </w:footnote>
  <w:footnote w:type="continuationSeparator" w:id="0">
    <w:p w:rsidR="00677D37" w:rsidRDefault="00677D37" w:rsidP="00036B1E">
      <w:r>
        <w:continuationSeparator/>
      </w:r>
    </w:p>
    <w:p w:rsidR="00677D37" w:rsidRDefault="00677D37" w:rsidP="00036B1E"/>
    <w:p w:rsidR="00677D37" w:rsidRDefault="00677D37" w:rsidP="00036B1E"/>
    <w:p w:rsidR="00677D37" w:rsidRDefault="00677D37" w:rsidP="00036B1E"/>
    <w:p w:rsidR="00677D37" w:rsidRDefault="00677D37" w:rsidP="00036B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D2" w:rsidRDefault="003B0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D2" w:rsidRDefault="003B0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D2" w:rsidRDefault="003B0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5863C22"/>
    <w:multiLevelType w:val="hybridMultilevel"/>
    <w:tmpl w:val="3FD6846C"/>
    <w:lvl w:ilvl="0" w:tplc="9830D3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A48DF"/>
    <w:multiLevelType w:val="hybridMultilevel"/>
    <w:tmpl w:val="9DBCA660"/>
    <w:lvl w:ilvl="0" w:tplc="90F6A7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1">
    <w:nsid w:val="48650DC2"/>
    <w:multiLevelType w:val="hybridMultilevel"/>
    <w:tmpl w:val="0DB2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9"/>
  </w:num>
  <w:num w:numId="5">
    <w:abstractNumId w:val="3"/>
  </w:num>
  <w:num w:numId="6">
    <w:abstractNumId w:val="8"/>
  </w:num>
  <w:num w:numId="7">
    <w:abstractNumId w:val="1"/>
  </w:num>
  <w:num w:numId="8">
    <w:abstractNumId w:val="2"/>
  </w:num>
  <w:num w:numId="9">
    <w:abstractNumId w:val="7"/>
  </w:num>
  <w:num w:numId="10">
    <w:abstractNumId w:val="15"/>
  </w:num>
  <w:num w:numId="11">
    <w:abstractNumId w:val="6"/>
  </w:num>
  <w:num w:numId="12">
    <w:abstractNumId w:val="14"/>
  </w:num>
  <w:num w:numId="13">
    <w:abstractNumId w:val="0"/>
  </w:num>
  <w:num w:numId="14">
    <w:abstractNumId w:val="5"/>
  </w:num>
  <w:num w:numId="15">
    <w:abstractNumId w:val="4"/>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markup="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1E90"/>
    <w:rsid w:val="00013E25"/>
    <w:rsid w:val="00015735"/>
    <w:rsid w:val="00016FAA"/>
    <w:rsid w:val="00017113"/>
    <w:rsid w:val="0001715C"/>
    <w:rsid w:val="00024201"/>
    <w:rsid w:val="0002568B"/>
    <w:rsid w:val="00025AD9"/>
    <w:rsid w:val="00027127"/>
    <w:rsid w:val="000302A1"/>
    <w:rsid w:val="00031A4D"/>
    <w:rsid w:val="0003284A"/>
    <w:rsid w:val="000352C7"/>
    <w:rsid w:val="000362AA"/>
    <w:rsid w:val="00036B1E"/>
    <w:rsid w:val="00041206"/>
    <w:rsid w:val="000414AE"/>
    <w:rsid w:val="000417D0"/>
    <w:rsid w:val="00042D88"/>
    <w:rsid w:val="00044387"/>
    <w:rsid w:val="000465D0"/>
    <w:rsid w:val="00051A54"/>
    <w:rsid w:val="000549F6"/>
    <w:rsid w:val="00054C56"/>
    <w:rsid w:val="000635F4"/>
    <w:rsid w:val="000639DE"/>
    <w:rsid w:val="00065F76"/>
    <w:rsid w:val="00066265"/>
    <w:rsid w:val="0007277D"/>
    <w:rsid w:val="00074812"/>
    <w:rsid w:val="00074864"/>
    <w:rsid w:val="0007589A"/>
    <w:rsid w:val="000761A1"/>
    <w:rsid w:val="0007705A"/>
    <w:rsid w:val="0008013B"/>
    <w:rsid w:val="00081EDA"/>
    <w:rsid w:val="00082C63"/>
    <w:rsid w:val="00082D49"/>
    <w:rsid w:val="00083F51"/>
    <w:rsid w:val="00084BB8"/>
    <w:rsid w:val="00085818"/>
    <w:rsid w:val="00085D4F"/>
    <w:rsid w:val="00086092"/>
    <w:rsid w:val="00086DBC"/>
    <w:rsid w:val="00086EB5"/>
    <w:rsid w:val="00090B61"/>
    <w:rsid w:val="00090CC5"/>
    <w:rsid w:val="00091B5B"/>
    <w:rsid w:val="00092F44"/>
    <w:rsid w:val="000978FA"/>
    <w:rsid w:val="00097BF4"/>
    <w:rsid w:val="000A0892"/>
    <w:rsid w:val="000A0BD8"/>
    <w:rsid w:val="000A0E08"/>
    <w:rsid w:val="000A1762"/>
    <w:rsid w:val="000A17BD"/>
    <w:rsid w:val="000A1A6C"/>
    <w:rsid w:val="000A2864"/>
    <w:rsid w:val="000A2917"/>
    <w:rsid w:val="000A301F"/>
    <w:rsid w:val="000A3ED7"/>
    <w:rsid w:val="000A4B86"/>
    <w:rsid w:val="000A54CA"/>
    <w:rsid w:val="000A588F"/>
    <w:rsid w:val="000A68B7"/>
    <w:rsid w:val="000A6F8C"/>
    <w:rsid w:val="000A7273"/>
    <w:rsid w:val="000B1286"/>
    <w:rsid w:val="000B2EB2"/>
    <w:rsid w:val="000B4695"/>
    <w:rsid w:val="000B699B"/>
    <w:rsid w:val="000C01F0"/>
    <w:rsid w:val="000C0BAB"/>
    <w:rsid w:val="000C0C6E"/>
    <w:rsid w:val="000C248A"/>
    <w:rsid w:val="000C2831"/>
    <w:rsid w:val="000C2C78"/>
    <w:rsid w:val="000C474E"/>
    <w:rsid w:val="000C4950"/>
    <w:rsid w:val="000C5FF6"/>
    <w:rsid w:val="000D37F0"/>
    <w:rsid w:val="000D5175"/>
    <w:rsid w:val="000D54E0"/>
    <w:rsid w:val="000D5CD9"/>
    <w:rsid w:val="000D6132"/>
    <w:rsid w:val="000D67A3"/>
    <w:rsid w:val="000D7B54"/>
    <w:rsid w:val="000E0044"/>
    <w:rsid w:val="000E00AE"/>
    <w:rsid w:val="000E3043"/>
    <w:rsid w:val="000E311C"/>
    <w:rsid w:val="000E4EE5"/>
    <w:rsid w:val="000E5B81"/>
    <w:rsid w:val="000E5C45"/>
    <w:rsid w:val="000E65D4"/>
    <w:rsid w:val="000F430E"/>
    <w:rsid w:val="000F5A59"/>
    <w:rsid w:val="000F6DD7"/>
    <w:rsid w:val="000F7453"/>
    <w:rsid w:val="000F7A4C"/>
    <w:rsid w:val="000F7CB8"/>
    <w:rsid w:val="000F7E7F"/>
    <w:rsid w:val="00101744"/>
    <w:rsid w:val="00104E97"/>
    <w:rsid w:val="001052FE"/>
    <w:rsid w:val="0010636A"/>
    <w:rsid w:val="00106D25"/>
    <w:rsid w:val="00111290"/>
    <w:rsid w:val="0011144B"/>
    <w:rsid w:val="001158C2"/>
    <w:rsid w:val="0012023B"/>
    <w:rsid w:val="00121ADB"/>
    <w:rsid w:val="00121E8C"/>
    <w:rsid w:val="00125019"/>
    <w:rsid w:val="00125848"/>
    <w:rsid w:val="00126B4F"/>
    <w:rsid w:val="001278CF"/>
    <w:rsid w:val="00132839"/>
    <w:rsid w:val="00137EC5"/>
    <w:rsid w:val="0014310C"/>
    <w:rsid w:val="001442DC"/>
    <w:rsid w:val="001448DF"/>
    <w:rsid w:val="00144F71"/>
    <w:rsid w:val="00146F6C"/>
    <w:rsid w:val="001476D7"/>
    <w:rsid w:val="00152486"/>
    <w:rsid w:val="00154EAD"/>
    <w:rsid w:val="00155131"/>
    <w:rsid w:val="00157AB2"/>
    <w:rsid w:val="00157B98"/>
    <w:rsid w:val="0016339F"/>
    <w:rsid w:val="0016641D"/>
    <w:rsid w:val="00166642"/>
    <w:rsid w:val="0016698A"/>
    <w:rsid w:val="001669F0"/>
    <w:rsid w:val="00170034"/>
    <w:rsid w:val="001713FB"/>
    <w:rsid w:val="00174699"/>
    <w:rsid w:val="0017581C"/>
    <w:rsid w:val="001758F9"/>
    <w:rsid w:val="00176ECC"/>
    <w:rsid w:val="0017767F"/>
    <w:rsid w:val="001802B2"/>
    <w:rsid w:val="00181FAC"/>
    <w:rsid w:val="00183085"/>
    <w:rsid w:val="00184135"/>
    <w:rsid w:val="00184D40"/>
    <w:rsid w:val="00185AC5"/>
    <w:rsid w:val="00185C77"/>
    <w:rsid w:val="00187692"/>
    <w:rsid w:val="001902D0"/>
    <w:rsid w:val="001903CD"/>
    <w:rsid w:val="001939B4"/>
    <w:rsid w:val="001939EE"/>
    <w:rsid w:val="00196350"/>
    <w:rsid w:val="0019727A"/>
    <w:rsid w:val="001A1101"/>
    <w:rsid w:val="001A18B3"/>
    <w:rsid w:val="001A341B"/>
    <w:rsid w:val="001A4996"/>
    <w:rsid w:val="001A5D32"/>
    <w:rsid w:val="001A5F48"/>
    <w:rsid w:val="001A6501"/>
    <w:rsid w:val="001A6558"/>
    <w:rsid w:val="001A7A5C"/>
    <w:rsid w:val="001B19A9"/>
    <w:rsid w:val="001B1D6B"/>
    <w:rsid w:val="001B3D09"/>
    <w:rsid w:val="001B6301"/>
    <w:rsid w:val="001C0E7E"/>
    <w:rsid w:val="001C1617"/>
    <w:rsid w:val="001C1706"/>
    <w:rsid w:val="001C1F6A"/>
    <w:rsid w:val="001C30AD"/>
    <w:rsid w:val="001C3E04"/>
    <w:rsid w:val="001C5122"/>
    <w:rsid w:val="001C78B5"/>
    <w:rsid w:val="001D0212"/>
    <w:rsid w:val="001D08D3"/>
    <w:rsid w:val="001D09DC"/>
    <w:rsid w:val="001D3469"/>
    <w:rsid w:val="001D4596"/>
    <w:rsid w:val="001D4E09"/>
    <w:rsid w:val="001D71B9"/>
    <w:rsid w:val="001D7725"/>
    <w:rsid w:val="001E070B"/>
    <w:rsid w:val="001E11F3"/>
    <w:rsid w:val="001E1FEE"/>
    <w:rsid w:val="001E2F26"/>
    <w:rsid w:val="001E3675"/>
    <w:rsid w:val="001F1E5B"/>
    <w:rsid w:val="001F1E87"/>
    <w:rsid w:val="001F40B3"/>
    <w:rsid w:val="001F4ED9"/>
    <w:rsid w:val="001F6554"/>
    <w:rsid w:val="00201205"/>
    <w:rsid w:val="00201904"/>
    <w:rsid w:val="00201A21"/>
    <w:rsid w:val="00201BE1"/>
    <w:rsid w:val="00203774"/>
    <w:rsid w:val="00203BD6"/>
    <w:rsid w:val="002046ED"/>
    <w:rsid w:val="00205A50"/>
    <w:rsid w:val="002104F7"/>
    <w:rsid w:val="00210CE7"/>
    <w:rsid w:val="00211809"/>
    <w:rsid w:val="002142AC"/>
    <w:rsid w:val="0021449D"/>
    <w:rsid w:val="00215C79"/>
    <w:rsid w:val="002170C2"/>
    <w:rsid w:val="00217684"/>
    <w:rsid w:val="00224A28"/>
    <w:rsid w:val="00225734"/>
    <w:rsid w:val="0022772E"/>
    <w:rsid w:val="002301D7"/>
    <w:rsid w:val="002303DE"/>
    <w:rsid w:val="0023047A"/>
    <w:rsid w:val="00231F71"/>
    <w:rsid w:val="00232940"/>
    <w:rsid w:val="002330AA"/>
    <w:rsid w:val="002331C4"/>
    <w:rsid w:val="00233843"/>
    <w:rsid w:val="0023478C"/>
    <w:rsid w:val="002355F2"/>
    <w:rsid w:val="00235D0C"/>
    <w:rsid w:val="00236499"/>
    <w:rsid w:val="002379E1"/>
    <w:rsid w:val="0024133A"/>
    <w:rsid w:val="002425F7"/>
    <w:rsid w:val="00242602"/>
    <w:rsid w:val="00243FC4"/>
    <w:rsid w:val="002440DE"/>
    <w:rsid w:val="00247137"/>
    <w:rsid w:val="00247E1F"/>
    <w:rsid w:val="0025154E"/>
    <w:rsid w:val="00251AE6"/>
    <w:rsid w:val="00253434"/>
    <w:rsid w:val="00255336"/>
    <w:rsid w:val="002557D3"/>
    <w:rsid w:val="00256B90"/>
    <w:rsid w:val="00257F6F"/>
    <w:rsid w:val="002600AE"/>
    <w:rsid w:val="00260D84"/>
    <w:rsid w:val="0026128B"/>
    <w:rsid w:val="0026183C"/>
    <w:rsid w:val="00264A6F"/>
    <w:rsid w:val="00264CCA"/>
    <w:rsid w:val="0026581C"/>
    <w:rsid w:val="00267C81"/>
    <w:rsid w:val="00270051"/>
    <w:rsid w:val="002714A5"/>
    <w:rsid w:val="00271B75"/>
    <w:rsid w:val="00272F27"/>
    <w:rsid w:val="0027353A"/>
    <w:rsid w:val="00273B2F"/>
    <w:rsid w:val="00274288"/>
    <w:rsid w:val="002748BE"/>
    <w:rsid w:val="00274DAA"/>
    <w:rsid w:val="00275AD4"/>
    <w:rsid w:val="00275EF2"/>
    <w:rsid w:val="002760EC"/>
    <w:rsid w:val="0027683C"/>
    <w:rsid w:val="00276959"/>
    <w:rsid w:val="00276CE5"/>
    <w:rsid w:val="00277C21"/>
    <w:rsid w:val="00280355"/>
    <w:rsid w:val="002812A6"/>
    <w:rsid w:val="00282337"/>
    <w:rsid w:val="00283D05"/>
    <w:rsid w:val="00285E6A"/>
    <w:rsid w:val="002866EE"/>
    <w:rsid w:val="00286BDB"/>
    <w:rsid w:val="0028727A"/>
    <w:rsid w:val="0029051D"/>
    <w:rsid w:val="002921E2"/>
    <w:rsid w:val="002948AC"/>
    <w:rsid w:val="00296919"/>
    <w:rsid w:val="00296ADC"/>
    <w:rsid w:val="002A0619"/>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4F8A"/>
    <w:rsid w:val="002B5409"/>
    <w:rsid w:val="002C113E"/>
    <w:rsid w:val="002C2A6B"/>
    <w:rsid w:val="002C44B9"/>
    <w:rsid w:val="002C4654"/>
    <w:rsid w:val="002C4848"/>
    <w:rsid w:val="002C4F78"/>
    <w:rsid w:val="002C5513"/>
    <w:rsid w:val="002C5B7E"/>
    <w:rsid w:val="002C6CC5"/>
    <w:rsid w:val="002D5F9C"/>
    <w:rsid w:val="002D6150"/>
    <w:rsid w:val="002D7A24"/>
    <w:rsid w:val="002E43CF"/>
    <w:rsid w:val="002E4CC8"/>
    <w:rsid w:val="002F0D86"/>
    <w:rsid w:val="002F0DB1"/>
    <w:rsid w:val="002F1095"/>
    <w:rsid w:val="002F1DF4"/>
    <w:rsid w:val="002F2AD5"/>
    <w:rsid w:val="002F3E1A"/>
    <w:rsid w:val="002F4AC3"/>
    <w:rsid w:val="002F722E"/>
    <w:rsid w:val="0030122D"/>
    <w:rsid w:val="003014D7"/>
    <w:rsid w:val="00301628"/>
    <w:rsid w:val="00301940"/>
    <w:rsid w:val="00301A5F"/>
    <w:rsid w:val="0030209F"/>
    <w:rsid w:val="00302EB2"/>
    <w:rsid w:val="00305C6C"/>
    <w:rsid w:val="003111EA"/>
    <w:rsid w:val="00311F37"/>
    <w:rsid w:val="00312E64"/>
    <w:rsid w:val="0031419C"/>
    <w:rsid w:val="00314498"/>
    <w:rsid w:val="00316420"/>
    <w:rsid w:val="00317FD4"/>
    <w:rsid w:val="00320CAD"/>
    <w:rsid w:val="003217C1"/>
    <w:rsid w:val="00321C29"/>
    <w:rsid w:val="00322D38"/>
    <w:rsid w:val="0032750A"/>
    <w:rsid w:val="00327936"/>
    <w:rsid w:val="00327FE2"/>
    <w:rsid w:val="00330B51"/>
    <w:rsid w:val="00330E3E"/>
    <w:rsid w:val="00334C68"/>
    <w:rsid w:val="00335A38"/>
    <w:rsid w:val="00336148"/>
    <w:rsid w:val="003361E3"/>
    <w:rsid w:val="003402FA"/>
    <w:rsid w:val="00340811"/>
    <w:rsid w:val="00340DE3"/>
    <w:rsid w:val="00343BEF"/>
    <w:rsid w:val="00345582"/>
    <w:rsid w:val="0034577B"/>
    <w:rsid w:val="003479C0"/>
    <w:rsid w:val="00351444"/>
    <w:rsid w:val="003519AD"/>
    <w:rsid w:val="00351F65"/>
    <w:rsid w:val="00353C78"/>
    <w:rsid w:val="003541F4"/>
    <w:rsid w:val="00355352"/>
    <w:rsid w:val="003554B0"/>
    <w:rsid w:val="00355834"/>
    <w:rsid w:val="00355E82"/>
    <w:rsid w:val="00357438"/>
    <w:rsid w:val="00360496"/>
    <w:rsid w:val="00362134"/>
    <w:rsid w:val="00363EA4"/>
    <w:rsid w:val="00364800"/>
    <w:rsid w:val="00364D04"/>
    <w:rsid w:val="00382F45"/>
    <w:rsid w:val="00384DB1"/>
    <w:rsid w:val="0038521D"/>
    <w:rsid w:val="003863D7"/>
    <w:rsid w:val="00386789"/>
    <w:rsid w:val="00387D79"/>
    <w:rsid w:val="00387F7E"/>
    <w:rsid w:val="003920C9"/>
    <w:rsid w:val="0039254E"/>
    <w:rsid w:val="00392759"/>
    <w:rsid w:val="00392EEE"/>
    <w:rsid w:val="003931DA"/>
    <w:rsid w:val="00394692"/>
    <w:rsid w:val="00395D22"/>
    <w:rsid w:val="003961A8"/>
    <w:rsid w:val="00396976"/>
    <w:rsid w:val="00396D2B"/>
    <w:rsid w:val="003972C2"/>
    <w:rsid w:val="003979EA"/>
    <w:rsid w:val="003A12F1"/>
    <w:rsid w:val="003A1AE5"/>
    <w:rsid w:val="003A5C59"/>
    <w:rsid w:val="003A5DFD"/>
    <w:rsid w:val="003A668E"/>
    <w:rsid w:val="003B04FB"/>
    <w:rsid w:val="003B05D2"/>
    <w:rsid w:val="003B26E1"/>
    <w:rsid w:val="003B2CC0"/>
    <w:rsid w:val="003B4BD5"/>
    <w:rsid w:val="003B59AF"/>
    <w:rsid w:val="003B5B28"/>
    <w:rsid w:val="003B6EF1"/>
    <w:rsid w:val="003C046F"/>
    <w:rsid w:val="003C1081"/>
    <w:rsid w:val="003C181B"/>
    <w:rsid w:val="003C467D"/>
    <w:rsid w:val="003C4707"/>
    <w:rsid w:val="003C4AC4"/>
    <w:rsid w:val="003C5811"/>
    <w:rsid w:val="003C5942"/>
    <w:rsid w:val="003C5DCC"/>
    <w:rsid w:val="003C5EE6"/>
    <w:rsid w:val="003C67EE"/>
    <w:rsid w:val="003C73CE"/>
    <w:rsid w:val="003D0783"/>
    <w:rsid w:val="003D0BAF"/>
    <w:rsid w:val="003D0F64"/>
    <w:rsid w:val="003D143E"/>
    <w:rsid w:val="003D1534"/>
    <w:rsid w:val="003D15A7"/>
    <w:rsid w:val="003D2769"/>
    <w:rsid w:val="003D2F95"/>
    <w:rsid w:val="003D35EE"/>
    <w:rsid w:val="003D4520"/>
    <w:rsid w:val="003D564F"/>
    <w:rsid w:val="003D5827"/>
    <w:rsid w:val="003D5EAD"/>
    <w:rsid w:val="003D6C5A"/>
    <w:rsid w:val="003E1A22"/>
    <w:rsid w:val="003E1D6A"/>
    <w:rsid w:val="003E3066"/>
    <w:rsid w:val="003E3733"/>
    <w:rsid w:val="003E436C"/>
    <w:rsid w:val="003E4BE6"/>
    <w:rsid w:val="003E73B0"/>
    <w:rsid w:val="003F1565"/>
    <w:rsid w:val="003F4216"/>
    <w:rsid w:val="003F6CD5"/>
    <w:rsid w:val="004009CC"/>
    <w:rsid w:val="00401AB4"/>
    <w:rsid w:val="00403C53"/>
    <w:rsid w:val="0040689C"/>
    <w:rsid w:val="00407079"/>
    <w:rsid w:val="00411528"/>
    <w:rsid w:val="004118C6"/>
    <w:rsid w:val="00412388"/>
    <w:rsid w:val="00412E54"/>
    <w:rsid w:val="004142E9"/>
    <w:rsid w:val="00414ED3"/>
    <w:rsid w:val="0041646D"/>
    <w:rsid w:val="00417BA8"/>
    <w:rsid w:val="0042095C"/>
    <w:rsid w:val="00420DFE"/>
    <w:rsid w:val="00420FA6"/>
    <w:rsid w:val="0042258D"/>
    <w:rsid w:val="00423F82"/>
    <w:rsid w:val="00425340"/>
    <w:rsid w:val="0042628C"/>
    <w:rsid w:val="004311D7"/>
    <w:rsid w:val="00431481"/>
    <w:rsid w:val="0043150F"/>
    <w:rsid w:val="00432255"/>
    <w:rsid w:val="00432515"/>
    <w:rsid w:val="00435AD5"/>
    <w:rsid w:val="004362D0"/>
    <w:rsid w:val="0043633A"/>
    <w:rsid w:val="00436770"/>
    <w:rsid w:val="00436EAC"/>
    <w:rsid w:val="00437D15"/>
    <w:rsid w:val="00440680"/>
    <w:rsid w:val="00441104"/>
    <w:rsid w:val="00443459"/>
    <w:rsid w:val="0044413A"/>
    <w:rsid w:val="00444234"/>
    <w:rsid w:val="004457BA"/>
    <w:rsid w:val="00446489"/>
    <w:rsid w:val="00450D6A"/>
    <w:rsid w:val="00451DF2"/>
    <w:rsid w:val="004523AA"/>
    <w:rsid w:val="0045688D"/>
    <w:rsid w:val="0045790F"/>
    <w:rsid w:val="00462C22"/>
    <w:rsid w:val="00463008"/>
    <w:rsid w:val="00464FAB"/>
    <w:rsid w:val="00465266"/>
    <w:rsid w:val="00465818"/>
    <w:rsid w:val="0046732A"/>
    <w:rsid w:val="00470C36"/>
    <w:rsid w:val="00470FEF"/>
    <w:rsid w:val="00472460"/>
    <w:rsid w:val="004731E8"/>
    <w:rsid w:val="00473A7A"/>
    <w:rsid w:val="00475241"/>
    <w:rsid w:val="004761B6"/>
    <w:rsid w:val="00476C4D"/>
    <w:rsid w:val="0048217C"/>
    <w:rsid w:val="00483DA6"/>
    <w:rsid w:val="00484543"/>
    <w:rsid w:val="004845E9"/>
    <w:rsid w:val="00484A26"/>
    <w:rsid w:val="00484A3B"/>
    <w:rsid w:val="004868C0"/>
    <w:rsid w:val="004876D6"/>
    <w:rsid w:val="004912F1"/>
    <w:rsid w:val="004923C8"/>
    <w:rsid w:val="00495AFE"/>
    <w:rsid w:val="0049630A"/>
    <w:rsid w:val="004965D7"/>
    <w:rsid w:val="00497F00"/>
    <w:rsid w:val="004A25A5"/>
    <w:rsid w:val="004A3B91"/>
    <w:rsid w:val="004A47B0"/>
    <w:rsid w:val="004A5537"/>
    <w:rsid w:val="004B1450"/>
    <w:rsid w:val="004B415B"/>
    <w:rsid w:val="004B5D34"/>
    <w:rsid w:val="004C1BC8"/>
    <w:rsid w:val="004C3C1E"/>
    <w:rsid w:val="004C3E01"/>
    <w:rsid w:val="004C411E"/>
    <w:rsid w:val="004C56EB"/>
    <w:rsid w:val="004C679B"/>
    <w:rsid w:val="004D0171"/>
    <w:rsid w:val="004D1CCB"/>
    <w:rsid w:val="004D5396"/>
    <w:rsid w:val="004D6C32"/>
    <w:rsid w:val="004E073D"/>
    <w:rsid w:val="004E0C88"/>
    <w:rsid w:val="004E157B"/>
    <w:rsid w:val="004E1920"/>
    <w:rsid w:val="004E1BDC"/>
    <w:rsid w:val="004E2868"/>
    <w:rsid w:val="004E6018"/>
    <w:rsid w:val="004F0780"/>
    <w:rsid w:val="004F23CB"/>
    <w:rsid w:val="004F2B14"/>
    <w:rsid w:val="004F2FE3"/>
    <w:rsid w:val="004F3761"/>
    <w:rsid w:val="004F3E47"/>
    <w:rsid w:val="004F4073"/>
    <w:rsid w:val="004F510B"/>
    <w:rsid w:val="004F745C"/>
    <w:rsid w:val="005005FD"/>
    <w:rsid w:val="00503EB1"/>
    <w:rsid w:val="00505EED"/>
    <w:rsid w:val="005068EC"/>
    <w:rsid w:val="00507B49"/>
    <w:rsid w:val="00521443"/>
    <w:rsid w:val="00521690"/>
    <w:rsid w:val="00522A27"/>
    <w:rsid w:val="00527618"/>
    <w:rsid w:val="00527A0B"/>
    <w:rsid w:val="00527B30"/>
    <w:rsid w:val="00527BCA"/>
    <w:rsid w:val="00527C26"/>
    <w:rsid w:val="00527C7C"/>
    <w:rsid w:val="00530E9A"/>
    <w:rsid w:val="00531EA8"/>
    <w:rsid w:val="00533087"/>
    <w:rsid w:val="00533FA9"/>
    <w:rsid w:val="00535177"/>
    <w:rsid w:val="005359F8"/>
    <w:rsid w:val="0053614A"/>
    <w:rsid w:val="0053676B"/>
    <w:rsid w:val="00536A88"/>
    <w:rsid w:val="00536DBE"/>
    <w:rsid w:val="00537368"/>
    <w:rsid w:val="005445E7"/>
    <w:rsid w:val="005446D6"/>
    <w:rsid w:val="00544C65"/>
    <w:rsid w:val="00547B32"/>
    <w:rsid w:val="0055109D"/>
    <w:rsid w:val="00552E42"/>
    <w:rsid w:val="005530CB"/>
    <w:rsid w:val="00553CC6"/>
    <w:rsid w:val="00553F8B"/>
    <w:rsid w:val="00554729"/>
    <w:rsid w:val="00554D74"/>
    <w:rsid w:val="00555460"/>
    <w:rsid w:val="005565EE"/>
    <w:rsid w:val="00557E66"/>
    <w:rsid w:val="00560B3D"/>
    <w:rsid w:val="0056457D"/>
    <w:rsid w:val="00564645"/>
    <w:rsid w:val="00564906"/>
    <w:rsid w:val="00564B1E"/>
    <w:rsid w:val="005665D4"/>
    <w:rsid w:val="005707C7"/>
    <w:rsid w:val="005738EE"/>
    <w:rsid w:val="0057428A"/>
    <w:rsid w:val="00575F42"/>
    <w:rsid w:val="00576095"/>
    <w:rsid w:val="00577056"/>
    <w:rsid w:val="005771E7"/>
    <w:rsid w:val="00581607"/>
    <w:rsid w:val="00583EB8"/>
    <w:rsid w:val="0058423A"/>
    <w:rsid w:val="00585496"/>
    <w:rsid w:val="00587087"/>
    <w:rsid w:val="0059386F"/>
    <w:rsid w:val="005A0BAA"/>
    <w:rsid w:val="005A117F"/>
    <w:rsid w:val="005A36B9"/>
    <w:rsid w:val="005A5C90"/>
    <w:rsid w:val="005A5E4D"/>
    <w:rsid w:val="005B30C3"/>
    <w:rsid w:val="005B3430"/>
    <w:rsid w:val="005B4CBF"/>
    <w:rsid w:val="005B6F7E"/>
    <w:rsid w:val="005C088F"/>
    <w:rsid w:val="005C2FAC"/>
    <w:rsid w:val="005C5EC9"/>
    <w:rsid w:val="005C70CB"/>
    <w:rsid w:val="005C7A03"/>
    <w:rsid w:val="005D068F"/>
    <w:rsid w:val="005D0C3B"/>
    <w:rsid w:val="005D28F1"/>
    <w:rsid w:val="005D2DAF"/>
    <w:rsid w:val="005D4294"/>
    <w:rsid w:val="005D75A1"/>
    <w:rsid w:val="005D7A44"/>
    <w:rsid w:val="005E12E0"/>
    <w:rsid w:val="005E3142"/>
    <w:rsid w:val="005E330C"/>
    <w:rsid w:val="005E3472"/>
    <w:rsid w:val="005E370D"/>
    <w:rsid w:val="005E4D34"/>
    <w:rsid w:val="005E5A1A"/>
    <w:rsid w:val="005E6252"/>
    <w:rsid w:val="005E66FB"/>
    <w:rsid w:val="005E6DD1"/>
    <w:rsid w:val="005E7F42"/>
    <w:rsid w:val="005E7FA5"/>
    <w:rsid w:val="005F2FA8"/>
    <w:rsid w:val="005F3A68"/>
    <w:rsid w:val="005F483C"/>
    <w:rsid w:val="00601786"/>
    <w:rsid w:val="00602096"/>
    <w:rsid w:val="00604B70"/>
    <w:rsid w:val="006055D0"/>
    <w:rsid w:val="00607539"/>
    <w:rsid w:val="00611395"/>
    <w:rsid w:val="006134DC"/>
    <w:rsid w:val="00614B05"/>
    <w:rsid w:val="00614FB8"/>
    <w:rsid w:val="00621242"/>
    <w:rsid w:val="006217A8"/>
    <w:rsid w:val="0062269B"/>
    <w:rsid w:val="0062483E"/>
    <w:rsid w:val="00626436"/>
    <w:rsid w:val="00631DA6"/>
    <w:rsid w:val="006349E3"/>
    <w:rsid w:val="006355ED"/>
    <w:rsid w:val="00643F08"/>
    <w:rsid w:val="00643FF0"/>
    <w:rsid w:val="0064423E"/>
    <w:rsid w:val="00645B4D"/>
    <w:rsid w:val="00645CA5"/>
    <w:rsid w:val="00647990"/>
    <w:rsid w:val="00647EC4"/>
    <w:rsid w:val="00652785"/>
    <w:rsid w:val="006530F2"/>
    <w:rsid w:val="0065473D"/>
    <w:rsid w:val="00654ABE"/>
    <w:rsid w:val="00655CF4"/>
    <w:rsid w:val="006574C2"/>
    <w:rsid w:val="00657FC8"/>
    <w:rsid w:val="00661E87"/>
    <w:rsid w:val="00662162"/>
    <w:rsid w:val="006650AC"/>
    <w:rsid w:val="006652A8"/>
    <w:rsid w:val="0066533B"/>
    <w:rsid w:val="00665BE6"/>
    <w:rsid w:val="00665E7E"/>
    <w:rsid w:val="0066640B"/>
    <w:rsid w:val="00667F2E"/>
    <w:rsid w:val="00672703"/>
    <w:rsid w:val="00673D69"/>
    <w:rsid w:val="00673E4B"/>
    <w:rsid w:val="00674CF0"/>
    <w:rsid w:val="00674F27"/>
    <w:rsid w:val="00676BCD"/>
    <w:rsid w:val="006778A4"/>
    <w:rsid w:val="00677D37"/>
    <w:rsid w:val="006812AE"/>
    <w:rsid w:val="00681EEF"/>
    <w:rsid w:val="00683151"/>
    <w:rsid w:val="006849A5"/>
    <w:rsid w:val="00685B08"/>
    <w:rsid w:val="00687A84"/>
    <w:rsid w:val="00687D01"/>
    <w:rsid w:val="006901A4"/>
    <w:rsid w:val="006910AF"/>
    <w:rsid w:val="00692290"/>
    <w:rsid w:val="00693967"/>
    <w:rsid w:val="00693B1F"/>
    <w:rsid w:val="00694862"/>
    <w:rsid w:val="00695DE4"/>
    <w:rsid w:val="00695E41"/>
    <w:rsid w:val="00697BFD"/>
    <w:rsid w:val="006A32DB"/>
    <w:rsid w:val="006A34E1"/>
    <w:rsid w:val="006A3ACF"/>
    <w:rsid w:val="006A4740"/>
    <w:rsid w:val="006A4E7A"/>
    <w:rsid w:val="006A6E14"/>
    <w:rsid w:val="006A79AB"/>
    <w:rsid w:val="006B2A81"/>
    <w:rsid w:val="006B2F72"/>
    <w:rsid w:val="006B637C"/>
    <w:rsid w:val="006B7C2C"/>
    <w:rsid w:val="006C08C9"/>
    <w:rsid w:val="006C1265"/>
    <w:rsid w:val="006C1599"/>
    <w:rsid w:val="006C237A"/>
    <w:rsid w:val="006C532C"/>
    <w:rsid w:val="006C7530"/>
    <w:rsid w:val="006C7AAB"/>
    <w:rsid w:val="006D0127"/>
    <w:rsid w:val="006D1289"/>
    <w:rsid w:val="006D1DD3"/>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18BD"/>
    <w:rsid w:val="00702CA8"/>
    <w:rsid w:val="00702D38"/>
    <w:rsid w:val="00703510"/>
    <w:rsid w:val="007046A6"/>
    <w:rsid w:val="00704720"/>
    <w:rsid w:val="00704C3D"/>
    <w:rsid w:val="00704CA8"/>
    <w:rsid w:val="00705B95"/>
    <w:rsid w:val="00706DFB"/>
    <w:rsid w:val="00706FAC"/>
    <w:rsid w:val="0070725C"/>
    <w:rsid w:val="00707566"/>
    <w:rsid w:val="007100A4"/>
    <w:rsid w:val="00712317"/>
    <w:rsid w:val="00712D5E"/>
    <w:rsid w:val="00720639"/>
    <w:rsid w:val="007218F2"/>
    <w:rsid w:val="00722924"/>
    <w:rsid w:val="0072483F"/>
    <w:rsid w:val="00727368"/>
    <w:rsid w:val="00730B36"/>
    <w:rsid w:val="00730E56"/>
    <w:rsid w:val="00731459"/>
    <w:rsid w:val="007320E9"/>
    <w:rsid w:val="00733C85"/>
    <w:rsid w:val="00735814"/>
    <w:rsid w:val="007369F3"/>
    <w:rsid w:val="007503F4"/>
    <w:rsid w:val="007505B0"/>
    <w:rsid w:val="00751884"/>
    <w:rsid w:val="00751A50"/>
    <w:rsid w:val="0075568C"/>
    <w:rsid w:val="007557B6"/>
    <w:rsid w:val="00755B8D"/>
    <w:rsid w:val="00756996"/>
    <w:rsid w:val="00757ABF"/>
    <w:rsid w:val="00760E9C"/>
    <w:rsid w:val="00762D51"/>
    <w:rsid w:val="007630C5"/>
    <w:rsid w:val="0076610B"/>
    <w:rsid w:val="00767CC1"/>
    <w:rsid w:val="007707D0"/>
    <w:rsid w:val="0077164D"/>
    <w:rsid w:val="00771EDB"/>
    <w:rsid w:val="007721D2"/>
    <w:rsid w:val="00772DB9"/>
    <w:rsid w:val="0077339B"/>
    <w:rsid w:val="007747FB"/>
    <w:rsid w:val="00775EBB"/>
    <w:rsid w:val="00777A4C"/>
    <w:rsid w:val="007811F1"/>
    <w:rsid w:val="00781CF8"/>
    <w:rsid w:val="007830DA"/>
    <w:rsid w:val="00783D68"/>
    <w:rsid w:val="00785870"/>
    <w:rsid w:val="00786106"/>
    <w:rsid w:val="00787AF2"/>
    <w:rsid w:val="00790D31"/>
    <w:rsid w:val="00793F7E"/>
    <w:rsid w:val="0079440F"/>
    <w:rsid w:val="00795154"/>
    <w:rsid w:val="0079620D"/>
    <w:rsid w:val="007A1938"/>
    <w:rsid w:val="007A1CCA"/>
    <w:rsid w:val="007A30E8"/>
    <w:rsid w:val="007A5C83"/>
    <w:rsid w:val="007B0493"/>
    <w:rsid w:val="007B04AC"/>
    <w:rsid w:val="007B0FC0"/>
    <w:rsid w:val="007B47DB"/>
    <w:rsid w:val="007B72CA"/>
    <w:rsid w:val="007C2F91"/>
    <w:rsid w:val="007C53FF"/>
    <w:rsid w:val="007C5610"/>
    <w:rsid w:val="007C5DC4"/>
    <w:rsid w:val="007C612E"/>
    <w:rsid w:val="007C74D0"/>
    <w:rsid w:val="007D2A22"/>
    <w:rsid w:val="007D51F9"/>
    <w:rsid w:val="007D7CD3"/>
    <w:rsid w:val="007D7E8B"/>
    <w:rsid w:val="007E1FFE"/>
    <w:rsid w:val="007E3B66"/>
    <w:rsid w:val="007E4D54"/>
    <w:rsid w:val="007E5554"/>
    <w:rsid w:val="007E59D5"/>
    <w:rsid w:val="007E5FD4"/>
    <w:rsid w:val="007E62C1"/>
    <w:rsid w:val="007F0C50"/>
    <w:rsid w:val="007F1CD6"/>
    <w:rsid w:val="00800148"/>
    <w:rsid w:val="008005AD"/>
    <w:rsid w:val="0080069A"/>
    <w:rsid w:val="008031F3"/>
    <w:rsid w:val="0080354F"/>
    <w:rsid w:val="0080532B"/>
    <w:rsid w:val="00810F09"/>
    <w:rsid w:val="00812254"/>
    <w:rsid w:val="00813A66"/>
    <w:rsid w:val="008148A7"/>
    <w:rsid w:val="00820519"/>
    <w:rsid w:val="008215E5"/>
    <w:rsid w:val="00823980"/>
    <w:rsid w:val="008239F9"/>
    <w:rsid w:val="0082409E"/>
    <w:rsid w:val="0082445A"/>
    <w:rsid w:val="00824E4D"/>
    <w:rsid w:val="0082572D"/>
    <w:rsid w:val="00825F81"/>
    <w:rsid w:val="00826C46"/>
    <w:rsid w:val="008307E0"/>
    <w:rsid w:val="008313AA"/>
    <w:rsid w:val="00831443"/>
    <w:rsid w:val="0083316A"/>
    <w:rsid w:val="00833409"/>
    <w:rsid w:val="00835A92"/>
    <w:rsid w:val="00837AE1"/>
    <w:rsid w:val="00841A2B"/>
    <w:rsid w:val="008435B7"/>
    <w:rsid w:val="00843B59"/>
    <w:rsid w:val="00845258"/>
    <w:rsid w:val="008452A0"/>
    <w:rsid w:val="008454D9"/>
    <w:rsid w:val="00845C97"/>
    <w:rsid w:val="0084765B"/>
    <w:rsid w:val="008534C7"/>
    <w:rsid w:val="008564BF"/>
    <w:rsid w:val="00856538"/>
    <w:rsid w:val="00856F48"/>
    <w:rsid w:val="0085723B"/>
    <w:rsid w:val="00857EC0"/>
    <w:rsid w:val="008637F1"/>
    <w:rsid w:val="008638F5"/>
    <w:rsid w:val="00863B06"/>
    <w:rsid w:val="00864323"/>
    <w:rsid w:val="00864D92"/>
    <w:rsid w:val="0086647F"/>
    <w:rsid w:val="00866672"/>
    <w:rsid w:val="00873BC0"/>
    <w:rsid w:val="00874623"/>
    <w:rsid w:val="00874BD0"/>
    <w:rsid w:val="00875AA9"/>
    <w:rsid w:val="00877216"/>
    <w:rsid w:val="00877265"/>
    <w:rsid w:val="008806B8"/>
    <w:rsid w:val="00880E26"/>
    <w:rsid w:val="0088117D"/>
    <w:rsid w:val="00882AD4"/>
    <w:rsid w:val="0088347F"/>
    <w:rsid w:val="00885CD4"/>
    <w:rsid w:val="008903A6"/>
    <w:rsid w:val="0089109D"/>
    <w:rsid w:val="00891137"/>
    <w:rsid w:val="00891BB6"/>
    <w:rsid w:val="00892F11"/>
    <w:rsid w:val="0089345A"/>
    <w:rsid w:val="00894A46"/>
    <w:rsid w:val="00897217"/>
    <w:rsid w:val="008A13A5"/>
    <w:rsid w:val="008A140C"/>
    <w:rsid w:val="008A1D50"/>
    <w:rsid w:val="008A1EC9"/>
    <w:rsid w:val="008A25C3"/>
    <w:rsid w:val="008A4F38"/>
    <w:rsid w:val="008A54FE"/>
    <w:rsid w:val="008A5A74"/>
    <w:rsid w:val="008B0BCB"/>
    <w:rsid w:val="008B115C"/>
    <w:rsid w:val="008B1286"/>
    <w:rsid w:val="008B375D"/>
    <w:rsid w:val="008B4ED3"/>
    <w:rsid w:val="008B5806"/>
    <w:rsid w:val="008B5C72"/>
    <w:rsid w:val="008B7306"/>
    <w:rsid w:val="008C068F"/>
    <w:rsid w:val="008C1012"/>
    <w:rsid w:val="008C1F4E"/>
    <w:rsid w:val="008C2357"/>
    <w:rsid w:val="008C396D"/>
    <w:rsid w:val="008C4C94"/>
    <w:rsid w:val="008C5653"/>
    <w:rsid w:val="008C6F72"/>
    <w:rsid w:val="008D0B66"/>
    <w:rsid w:val="008D0DFD"/>
    <w:rsid w:val="008D1B40"/>
    <w:rsid w:val="008D3CD4"/>
    <w:rsid w:val="008D4392"/>
    <w:rsid w:val="008D4791"/>
    <w:rsid w:val="008D50EE"/>
    <w:rsid w:val="008D563A"/>
    <w:rsid w:val="008D5DE3"/>
    <w:rsid w:val="008D5E10"/>
    <w:rsid w:val="008D5F41"/>
    <w:rsid w:val="008D6D96"/>
    <w:rsid w:val="008E086C"/>
    <w:rsid w:val="008E240A"/>
    <w:rsid w:val="008E3A4B"/>
    <w:rsid w:val="008E4202"/>
    <w:rsid w:val="008E55EF"/>
    <w:rsid w:val="008E5D94"/>
    <w:rsid w:val="008F13A4"/>
    <w:rsid w:val="008F1662"/>
    <w:rsid w:val="008F1F88"/>
    <w:rsid w:val="008F2E31"/>
    <w:rsid w:val="008F33C4"/>
    <w:rsid w:val="008F37F4"/>
    <w:rsid w:val="008F5148"/>
    <w:rsid w:val="008F5347"/>
    <w:rsid w:val="009019B2"/>
    <w:rsid w:val="009021C6"/>
    <w:rsid w:val="00903E1D"/>
    <w:rsid w:val="00904B01"/>
    <w:rsid w:val="0090667B"/>
    <w:rsid w:val="00912FF3"/>
    <w:rsid w:val="0091355F"/>
    <w:rsid w:val="00916CD6"/>
    <w:rsid w:val="009172D0"/>
    <w:rsid w:val="00921D99"/>
    <w:rsid w:val="00921DBB"/>
    <w:rsid w:val="00924589"/>
    <w:rsid w:val="0092459D"/>
    <w:rsid w:val="009248A4"/>
    <w:rsid w:val="00926148"/>
    <w:rsid w:val="00926190"/>
    <w:rsid w:val="00926791"/>
    <w:rsid w:val="009277EF"/>
    <w:rsid w:val="00930046"/>
    <w:rsid w:val="0093068D"/>
    <w:rsid w:val="009313B1"/>
    <w:rsid w:val="00931A19"/>
    <w:rsid w:val="00932EE1"/>
    <w:rsid w:val="00933B9C"/>
    <w:rsid w:val="009347AB"/>
    <w:rsid w:val="00934EFC"/>
    <w:rsid w:val="00935CD1"/>
    <w:rsid w:val="00937BB3"/>
    <w:rsid w:val="00937FDD"/>
    <w:rsid w:val="0094041B"/>
    <w:rsid w:val="009404ED"/>
    <w:rsid w:val="00940A82"/>
    <w:rsid w:val="00941285"/>
    <w:rsid w:val="00941BD6"/>
    <w:rsid w:val="00942561"/>
    <w:rsid w:val="00944E15"/>
    <w:rsid w:val="00945F56"/>
    <w:rsid w:val="0094613C"/>
    <w:rsid w:val="009474FF"/>
    <w:rsid w:val="00950167"/>
    <w:rsid w:val="00952AB6"/>
    <w:rsid w:val="00954B24"/>
    <w:rsid w:val="009614EB"/>
    <w:rsid w:val="0096268C"/>
    <w:rsid w:val="009645D8"/>
    <w:rsid w:val="00964C88"/>
    <w:rsid w:val="009655BC"/>
    <w:rsid w:val="00970F2B"/>
    <w:rsid w:val="00972829"/>
    <w:rsid w:val="0097283E"/>
    <w:rsid w:val="00974254"/>
    <w:rsid w:val="00975708"/>
    <w:rsid w:val="00975A69"/>
    <w:rsid w:val="0097707D"/>
    <w:rsid w:val="0097743C"/>
    <w:rsid w:val="009814A1"/>
    <w:rsid w:val="00981567"/>
    <w:rsid w:val="00981D0B"/>
    <w:rsid w:val="0098314C"/>
    <w:rsid w:val="0098354B"/>
    <w:rsid w:val="009838A3"/>
    <w:rsid w:val="0098399B"/>
    <w:rsid w:val="00984BCB"/>
    <w:rsid w:val="00986803"/>
    <w:rsid w:val="009870C4"/>
    <w:rsid w:val="00990976"/>
    <w:rsid w:val="009909CC"/>
    <w:rsid w:val="00992B44"/>
    <w:rsid w:val="00994385"/>
    <w:rsid w:val="00995815"/>
    <w:rsid w:val="00996068"/>
    <w:rsid w:val="00996F86"/>
    <w:rsid w:val="009A2BEE"/>
    <w:rsid w:val="009A3736"/>
    <w:rsid w:val="009B04D9"/>
    <w:rsid w:val="009B14BF"/>
    <w:rsid w:val="009B25E2"/>
    <w:rsid w:val="009B367B"/>
    <w:rsid w:val="009B6E14"/>
    <w:rsid w:val="009C30E6"/>
    <w:rsid w:val="009C4E10"/>
    <w:rsid w:val="009C55BD"/>
    <w:rsid w:val="009C75C9"/>
    <w:rsid w:val="009C7DE3"/>
    <w:rsid w:val="009D03F3"/>
    <w:rsid w:val="009D1044"/>
    <w:rsid w:val="009D2143"/>
    <w:rsid w:val="009D2271"/>
    <w:rsid w:val="009D2BA7"/>
    <w:rsid w:val="009D42C5"/>
    <w:rsid w:val="009D4501"/>
    <w:rsid w:val="009D5849"/>
    <w:rsid w:val="009D5BD5"/>
    <w:rsid w:val="009D73BC"/>
    <w:rsid w:val="009D7A19"/>
    <w:rsid w:val="009E1647"/>
    <w:rsid w:val="009E5C6E"/>
    <w:rsid w:val="009F001E"/>
    <w:rsid w:val="009F009F"/>
    <w:rsid w:val="009F0C5D"/>
    <w:rsid w:val="009F15E4"/>
    <w:rsid w:val="009F3114"/>
    <w:rsid w:val="009F6044"/>
    <w:rsid w:val="009F767D"/>
    <w:rsid w:val="009F7B45"/>
    <w:rsid w:val="00A02428"/>
    <w:rsid w:val="00A02EEA"/>
    <w:rsid w:val="00A04E5F"/>
    <w:rsid w:val="00A0577B"/>
    <w:rsid w:val="00A071D4"/>
    <w:rsid w:val="00A07D2B"/>
    <w:rsid w:val="00A11FAB"/>
    <w:rsid w:val="00A142A1"/>
    <w:rsid w:val="00A15371"/>
    <w:rsid w:val="00A17FDF"/>
    <w:rsid w:val="00A20C41"/>
    <w:rsid w:val="00A23E5D"/>
    <w:rsid w:val="00A27694"/>
    <w:rsid w:val="00A30183"/>
    <w:rsid w:val="00A30D2A"/>
    <w:rsid w:val="00A32D00"/>
    <w:rsid w:val="00A33404"/>
    <w:rsid w:val="00A344C7"/>
    <w:rsid w:val="00A3524F"/>
    <w:rsid w:val="00A354C1"/>
    <w:rsid w:val="00A379DD"/>
    <w:rsid w:val="00A37F0A"/>
    <w:rsid w:val="00A44113"/>
    <w:rsid w:val="00A451CB"/>
    <w:rsid w:val="00A50230"/>
    <w:rsid w:val="00A510BA"/>
    <w:rsid w:val="00A547EA"/>
    <w:rsid w:val="00A54D7A"/>
    <w:rsid w:val="00A551D2"/>
    <w:rsid w:val="00A56C10"/>
    <w:rsid w:val="00A573E8"/>
    <w:rsid w:val="00A5773E"/>
    <w:rsid w:val="00A610B3"/>
    <w:rsid w:val="00A61486"/>
    <w:rsid w:val="00A621D9"/>
    <w:rsid w:val="00A62C78"/>
    <w:rsid w:val="00A63C0F"/>
    <w:rsid w:val="00A65E0D"/>
    <w:rsid w:val="00A66512"/>
    <w:rsid w:val="00A6695F"/>
    <w:rsid w:val="00A66C89"/>
    <w:rsid w:val="00A70559"/>
    <w:rsid w:val="00A719A1"/>
    <w:rsid w:val="00A72EEF"/>
    <w:rsid w:val="00A75D6A"/>
    <w:rsid w:val="00A80129"/>
    <w:rsid w:val="00A81D10"/>
    <w:rsid w:val="00A81E7C"/>
    <w:rsid w:val="00A824EB"/>
    <w:rsid w:val="00A829C3"/>
    <w:rsid w:val="00A84CC0"/>
    <w:rsid w:val="00A865A2"/>
    <w:rsid w:val="00A87BC0"/>
    <w:rsid w:val="00A936DB"/>
    <w:rsid w:val="00A972D8"/>
    <w:rsid w:val="00A974CE"/>
    <w:rsid w:val="00AA1BDA"/>
    <w:rsid w:val="00AA1E77"/>
    <w:rsid w:val="00AA4DAE"/>
    <w:rsid w:val="00AA6392"/>
    <w:rsid w:val="00AB0D4C"/>
    <w:rsid w:val="00AB1F8D"/>
    <w:rsid w:val="00AB449B"/>
    <w:rsid w:val="00AB71BC"/>
    <w:rsid w:val="00AC0F16"/>
    <w:rsid w:val="00AC1EA9"/>
    <w:rsid w:val="00AC2F05"/>
    <w:rsid w:val="00AC35EE"/>
    <w:rsid w:val="00AC3619"/>
    <w:rsid w:val="00AC4036"/>
    <w:rsid w:val="00AC4DC8"/>
    <w:rsid w:val="00AD3135"/>
    <w:rsid w:val="00AD34E9"/>
    <w:rsid w:val="00AD4B18"/>
    <w:rsid w:val="00AD512F"/>
    <w:rsid w:val="00AD5E05"/>
    <w:rsid w:val="00AE0071"/>
    <w:rsid w:val="00AE206C"/>
    <w:rsid w:val="00AE2A7D"/>
    <w:rsid w:val="00AE78A7"/>
    <w:rsid w:val="00AF0AC3"/>
    <w:rsid w:val="00AF0F71"/>
    <w:rsid w:val="00AF17AC"/>
    <w:rsid w:val="00AF1B2B"/>
    <w:rsid w:val="00AF2DEB"/>
    <w:rsid w:val="00AF2E9D"/>
    <w:rsid w:val="00AF30A6"/>
    <w:rsid w:val="00AF30C2"/>
    <w:rsid w:val="00AF34E0"/>
    <w:rsid w:val="00AF395B"/>
    <w:rsid w:val="00AF3A59"/>
    <w:rsid w:val="00AF3D8C"/>
    <w:rsid w:val="00AF5463"/>
    <w:rsid w:val="00AF60EC"/>
    <w:rsid w:val="00AF6992"/>
    <w:rsid w:val="00AF6CC6"/>
    <w:rsid w:val="00AF707B"/>
    <w:rsid w:val="00AF70DD"/>
    <w:rsid w:val="00B00D37"/>
    <w:rsid w:val="00B03300"/>
    <w:rsid w:val="00B04DAA"/>
    <w:rsid w:val="00B05018"/>
    <w:rsid w:val="00B0572E"/>
    <w:rsid w:val="00B0598F"/>
    <w:rsid w:val="00B06016"/>
    <w:rsid w:val="00B070B2"/>
    <w:rsid w:val="00B15D49"/>
    <w:rsid w:val="00B16C61"/>
    <w:rsid w:val="00B174FB"/>
    <w:rsid w:val="00B1778C"/>
    <w:rsid w:val="00B20954"/>
    <w:rsid w:val="00B20F37"/>
    <w:rsid w:val="00B21C19"/>
    <w:rsid w:val="00B21D16"/>
    <w:rsid w:val="00B23D46"/>
    <w:rsid w:val="00B24C44"/>
    <w:rsid w:val="00B2792E"/>
    <w:rsid w:val="00B27C65"/>
    <w:rsid w:val="00B30903"/>
    <w:rsid w:val="00B321C4"/>
    <w:rsid w:val="00B34245"/>
    <w:rsid w:val="00B34516"/>
    <w:rsid w:val="00B34E13"/>
    <w:rsid w:val="00B35669"/>
    <w:rsid w:val="00B357DA"/>
    <w:rsid w:val="00B375CB"/>
    <w:rsid w:val="00B37E21"/>
    <w:rsid w:val="00B44F8B"/>
    <w:rsid w:val="00B451A8"/>
    <w:rsid w:val="00B452A7"/>
    <w:rsid w:val="00B4781C"/>
    <w:rsid w:val="00B51431"/>
    <w:rsid w:val="00B51DB4"/>
    <w:rsid w:val="00B52424"/>
    <w:rsid w:val="00B5290B"/>
    <w:rsid w:val="00B53A4D"/>
    <w:rsid w:val="00B553EC"/>
    <w:rsid w:val="00B565A3"/>
    <w:rsid w:val="00B56646"/>
    <w:rsid w:val="00B572D5"/>
    <w:rsid w:val="00B57E02"/>
    <w:rsid w:val="00B57EE8"/>
    <w:rsid w:val="00B620E4"/>
    <w:rsid w:val="00B63491"/>
    <w:rsid w:val="00B635BF"/>
    <w:rsid w:val="00B63955"/>
    <w:rsid w:val="00B63A44"/>
    <w:rsid w:val="00B64464"/>
    <w:rsid w:val="00B6728A"/>
    <w:rsid w:val="00B71D81"/>
    <w:rsid w:val="00B72679"/>
    <w:rsid w:val="00B74387"/>
    <w:rsid w:val="00B75C9E"/>
    <w:rsid w:val="00B7705C"/>
    <w:rsid w:val="00B80ADB"/>
    <w:rsid w:val="00B812BD"/>
    <w:rsid w:val="00B82CFB"/>
    <w:rsid w:val="00B83DC4"/>
    <w:rsid w:val="00B85225"/>
    <w:rsid w:val="00B91287"/>
    <w:rsid w:val="00B92A41"/>
    <w:rsid w:val="00B95461"/>
    <w:rsid w:val="00B95A6D"/>
    <w:rsid w:val="00B97639"/>
    <w:rsid w:val="00B97A61"/>
    <w:rsid w:val="00BA1114"/>
    <w:rsid w:val="00BA1EB0"/>
    <w:rsid w:val="00BA1F65"/>
    <w:rsid w:val="00BA28AF"/>
    <w:rsid w:val="00BA51A6"/>
    <w:rsid w:val="00BA548C"/>
    <w:rsid w:val="00BA7653"/>
    <w:rsid w:val="00BB15CC"/>
    <w:rsid w:val="00BB254C"/>
    <w:rsid w:val="00BB282B"/>
    <w:rsid w:val="00BB3B89"/>
    <w:rsid w:val="00BB6446"/>
    <w:rsid w:val="00BB682D"/>
    <w:rsid w:val="00BB6A39"/>
    <w:rsid w:val="00BB73F0"/>
    <w:rsid w:val="00BB7692"/>
    <w:rsid w:val="00BC0903"/>
    <w:rsid w:val="00BC0956"/>
    <w:rsid w:val="00BC0A60"/>
    <w:rsid w:val="00BC216F"/>
    <w:rsid w:val="00BC347F"/>
    <w:rsid w:val="00BC380C"/>
    <w:rsid w:val="00BC3B86"/>
    <w:rsid w:val="00BC3F46"/>
    <w:rsid w:val="00BC4D09"/>
    <w:rsid w:val="00BD1214"/>
    <w:rsid w:val="00BD21BB"/>
    <w:rsid w:val="00BD3A89"/>
    <w:rsid w:val="00BD5A82"/>
    <w:rsid w:val="00BE0AF6"/>
    <w:rsid w:val="00BE2E8C"/>
    <w:rsid w:val="00BE390D"/>
    <w:rsid w:val="00BE3E2A"/>
    <w:rsid w:val="00BE3F28"/>
    <w:rsid w:val="00BE46BC"/>
    <w:rsid w:val="00BE4D8F"/>
    <w:rsid w:val="00BE57FC"/>
    <w:rsid w:val="00BE6668"/>
    <w:rsid w:val="00BF1059"/>
    <w:rsid w:val="00BF28FE"/>
    <w:rsid w:val="00BF377E"/>
    <w:rsid w:val="00BF39BE"/>
    <w:rsid w:val="00BF46D3"/>
    <w:rsid w:val="00BF5B67"/>
    <w:rsid w:val="00BF5DD2"/>
    <w:rsid w:val="00BF68E1"/>
    <w:rsid w:val="00C025BD"/>
    <w:rsid w:val="00C02DFE"/>
    <w:rsid w:val="00C03CEB"/>
    <w:rsid w:val="00C05BEF"/>
    <w:rsid w:val="00C05F1A"/>
    <w:rsid w:val="00C06439"/>
    <w:rsid w:val="00C06B79"/>
    <w:rsid w:val="00C10310"/>
    <w:rsid w:val="00C138A9"/>
    <w:rsid w:val="00C148D8"/>
    <w:rsid w:val="00C217C3"/>
    <w:rsid w:val="00C219B4"/>
    <w:rsid w:val="00C23F8B"/>
    <w:rsid w:val="00C251AE"/>
    <w:rsid w:val="00C2564B"/>
    <w:rsid w:val="00C26901"/>
    <w:rsid w:val="00C26C18"/>
    <w:rsid w:val="00C27EAE"/>
    <w:rsid w:val="00C30BBD"/>
    <w:rsid w:val="00C32069"/>
    <w:rsid w:val="00C32436"/>
    <w:rsid w:val="00C332DD"/>
    <w:rsid w:val="00C3340B"/>
    <w:rsid w:val="00C34059"/>
    <w:rsid w:val="00C400B2"/>
    <w:rsid w:val="00C41B78"/>
    <w:rsid w:val="00C42896"/>
    <w:rsid w:val="00C43670"/>
    <w:rsid w:val="00C4460B"/>
    <w:rsid w:val="00C44FBF"/>
    <w:rsid w:val="00C465B1"/>
    <w:rsid w:val="00C465C4"/>
    <w:rsid w:val="00C50F3F"/>
    <w:rsid w:val="00C517DA"/>
    <w:rsid w:val="00C53CA8"/>
    <w:rsid w:val="00C547FB"/>
    <w:rsid w:val="00C5608A"/>
    <w:rsid w:val="00C5613D"/>
    <w:rsid w:val="00C60844"/>
    <w:rsid w:val="00C63635"/>
    <w:rsid w:val="00C63925"/>
    <w:rsid w:val="00C64765"/>
    <w:rsid w:val="00C660EA"/>
    <w:rsid w:val="00C66E1A"/>
    <w:rsid w:val="00C71E07"/>
    <w:rsid w:val="00C73DED"/>
    <w:rsid w:val="00C75DC8"/>
    <w:rsid w:val="00C84DC6"/>
    <w:rsid w:val="00C87BA3"/>
    <w:rsid w:val="00C90537"/>
    <w:rsid w:val="00C91B33"/>
    <w:rsid w:val="00C92326"/>
    <w:rsid w:val="00C94DE3"/>
    <w:rsid w:val="00C95478"/>
    <w:rsid w:val="00C967CC"/>
    <w:rsid w:val="00CA0C93"/>
    <w:rsid w:val="00CA0CF8"/>
    <w:rsid w:val="00CA10AF"/>
    <w:rsid w:val="00CA25DF"/>
    <w:rsid w:val="00CA42F5"/>
    <w:rsid w:val="00CA6281"/>
    <w:rsid w:val="00CA6A49"/>
    <w:rsid w:val="00CB00C1"/>
    <w:rsid w:val="00CB068D"/>
    <w:rsid w:val="00CB2691"/>
    <w:rsid w:val="00CB4FD5"/>
    <w:rsid w:val="00CB64AC"/>
    <w:rsid w:val="00CB6D69"/>
    <w:rsid w:val="00CB75AB"/>
    <w:rsid w:val="00CB79DE"/>
    <w:rsid w:val="00CB7FE5"/>
    <w:rsid w:val="00CC005A"/>
    <w:rsid w:val="00CC0362"/>
    <w:rsid w:val="00CC0B17"/>
    <w:rsid w:val="00CC27A4"/>
    <w:rsid w:val="00CC28FC"/>
    <w:rsid w:val="00CC359B"/>
    <w:rsid w:val="00CC43F0"/>
    <w:rsid w:val="00CC4988"/>
    <w:rsid w:val="00CC728E"/>
    <w:rsid w:val="00CC73B5"/>
    <w:rsid w:val="00CC7592"/>
    <w:rsid w:val="00CD1EF3"/>
    <w:rsid w:val="00CD21DA"/>
    <w:rsid w:val="00CD2EF3"/>
    <w:rsid w:val="00CD4354"/>
    <w:rsid w:val="00CD47E4"/>
    <w:rsid w:val="00CD57B4"/>
    <w:rsid w:val="00CD5BD6"/>
    <w:rsid w:val="00CD5E67"/>
    <w:rsid w:val="00CD6C40"/>
    <w:rsid w:val="00CD6E5D"/>
    <w:rsid w:val="00CD743D"/>
    <w:rsid w:val="00CE00E1"/>
    <w:rsid w:val="00CE0DB0"/>
    <w:rsid w:val="00CE66EB"/>
    <w:rsid w:val="00CF0381"/>
    <w:rsid w:val="00CF20B9"/>
    <w:rsid w:val="00CF3A61"/>
    <w:rsid w:val="00CF4CF4"/>
    <w:rsid w:val="00D00B0E"/>
    <w:rsid w:val="00D022F6"/>
    <w:rsid w:val="00D03717"/>
    <w:rsid w:val="00D04F78"/>
    <w:rsid w:val="00D066C4"/>
    <w:rsid w:val="00D224B2"/>
    <w:rsid w:val="00D224EC"/>
    <w:rsid w:val="00D31B77"/>
    <w:rsid w:val="00D31E9C"/>
    <w:rsid w:val="00D32082"/>
    <w:rsid w:val="00D3799E"/>
    <w:rsid w:val="00D379B9"/>
    <w:rsid w:val="00D40FB4"/>
    <w:rsid w:val="00D4118A"/>
    <w:rsid w:val="00D41277"/>
    <w:rsid w:val="00D412C0"/>
    <w:rsid w:val="00D417A4"/>
    <w:rsid w:val="00D464B3"/>
    <w:rsid w:val="00D47CC0"/>
    <w:rsid w:val="00D511D8"/>
    <w:rsid w:val="00D51618"/>
    <w:rsid w:val="00D51B01"/>
    <w:rsid w:val="00D52CA1"/>
    <w:rsid w:val="00D52FF6"/>
    <w:rsid w:val="00D546CB"/>
    <w:rsid w:val="00D55054"/>
    <w:rsid w:val="00D557AC"/>
    <w:rsid w:val="00D56C29"/>
    <w:rsid w:val="00D57741"/>
    <w:rsid w:val="00D617B9"/>
    <w:rsid w:val="00D6223E"/>
    <w:rsid w:val="00D62948"/>
    <w:rsid w:val="00D666A0"/>
    <w:rsid w:val="00D669ED"/>
    <w:rsid w:val="00D747FB"/>
    <w:rsid w:val="00D76FC0"/>
    <w:rsid w:val="00D77513"/>
    <w:rsid w:val="00D77FA0"/>
    <w:rsid w:val="00D800D8"/>
    <w:rsid w:val="00D80AB5"/>
    <w:rsid w:val="00D845ED"/>
    <w:rsid w:val="00D84E20"/>
    <w:rsid w:val="00D862D2"/>
    <w:rsid w:val="00D868F5"/>
    <w:rsid w:val="00D90F0C"/>
    <w:rsid w:val="00D915C2"/>
    <w:rsid w:val="00D91B97"/>
    <w:rsid w:val="00D9258B"/>
    <w:rsid w:val="00D9414D"/>
    <w:rsid w:val="00D9724B"/>
    <w:rsid w:val="00DA2B48"/>
    <w:rsid w:val="00DA36C5"/>
    <w:rsid w:val="00DA5777"/>
    <w:rsid w:val="00DA6D1C"/>
    <w:rsid w:val="00DB0603"/>
    <w:rsid w:val="00DB0C0C"/>
    <w:rsid w:val="00DB1A4F"/>
    <w:rsid w:val="00DC0B6F"/>
    <w:rsid w:val="00DC2BCF"/>
    <w:rsid w:val="00DC635D"/>
    <w:rsid w:val="00DC63F8"/>
    <w:rsid w:val="00DD011B"/>
    <w:rsid w:val="00DD1B31"/>
    <w:rsid w:val="00DD3B65"/>
    <w:rsid w:val="00DD53BA"/>
    <w:rsid w:val="00DD5905"/>
    <w:rsid w:val="00DD6805"/>
    <w:rsid w:val="00DD71A3"/>
    <w:rsid w:val="00DE21E2"/>
    <w:rsid w:val="00DE2706"/>
    <w:rsid w:val="00DE63B7"/>
    <w:rsid w:val="00DF1BA2"/>
    <w:rsid w:val="00DF1BDF"/>
    <w:rsid w:val="00DF286D"/>
    <w:rsid w:val="00DF794D"/>
    <w:rsid w:val="00DF7E90"/>
    <w:rsid w:val="00E02360"/>
    <w:rsid w:val="00E04071"/>
    <w:rsid w:val="00E067A3"/>
    <w:rsid w:val="00E07C61"/>
    <w:rsid w:val="00E07F42"/>
    <w:rsid w:val="00E10AE0"/>
    <w:rsid w:val="00E10CE2"/>
    <w:rsid w:val="00E14449"/>
    <w:rsid w:val="00E1624A"/>
    <w:rsid w:val="00E168FE"/>
    <w:rsid w:val="00E176E9"/>
    <w:rsid w:val="00E1795F"/>
    <w:rsid w:val="00E17C88"/>
    <w:rsid w:val="00E22E90"/>
    <w:rsid w:val="00E24424"/>
    <w:rsid w:val="00E24653"/>
    <w:rsid w:val="00E24A3B"/>
    <w:rsid w:val="00E305B7"/>
    <w:rsid w:val="00E35112"/>
    <w:rsid w:val="00E36F9F"/>
    <w:rsid w:val="00E3739B"/>
    <w:rsid w:val="00E376A2"/>
    <w:rsid w:val="00E3783B"/>
    <w:rsid w:val="00E37D9F"/>
    <w:rsid w:val="00E4005C"/>
    <w:rsid w:val="00E40CFC"/>
    <w:rsid w:val="00E41B3E"/>
    <w:rsid w:val="00E42B88"/>
    <w:rsid w:val="00E50484"/>
    <w:rsid w:val="00E50BBA"/>
    <w:rsid w:val="00E53EE8"/>
    <w:rsid w:val="00E557A2"/>
    <w:rsid w:val="00E56E5D"/>
    <w:rsid w:val="00E5755F"/>
    <w:rsid w:val="00E60443"/>
    <w:rsid w:val="00E60CBF"/>
    <w:rsid w:val="00E64846"/>
    <w:rsid w:val="00E658CB"/>
    <w:rsid w:val="00E665BB"/>
    <w:rsid w:val="00E66764"/>
    <w:rsid w:val="00E66BDA"/>
    <w:rsid w:val="00E70338"/>
    <w:rsid w:val="00E727B7"/>
    <w:rsid w:val="00E72CAD"/>
    <w:rsid w:val="00E73569"/>
    <w:rsid w:val="00E75C43"/>
    <w:rsid w:val="00E7630A"/>
    <w:rsid w:val="00E77D44"/>
    <w:rsid w:val="00E8035F"/>
    <w:rsid w:val="00E811E6"/>
    <w:rsid w:val="00E8269F"/>
    <w:rsid w:val="00E84623"/>
    <w:rsid w:val="00E84FD4"/>
    <w:rsid w:val="00E865AC"/>
    <w:rsid w:val="00E869BD"/>
    <w:rsid w:val="00E872E6"/>
    <w:rsid w:val="00E879A4"/>
    <w:rsid w:val="00E90F57"/>
    <w:rsid w:val="00E9103A"/>
    <w:rsid w:val="00E913E1"/>
    <w:rsid w:val="00E9422E"/>
    <w:rsid w:val="00E95BBA"/>
    <w:rsid w:val="00E96228"/>
    <w:rsid w:val="00EA05A7"/>
    <w:rsid w:val="00EA3D21"/>
    <w:rsid w:val="00EA572E"/>
    <w:rsid w:val="00EA5DCE"/>
    <w:rsid w:val="00EA60E3"/>
    <w:rsid w:val="00EA6143"/>
    <w:rsid w:val="00EA670F"/>
    <w:rsid w:val="00EA6C00"/>
    <w:rsid w:val="00EA71E1"/>
    <w:rsid w:val="00EB034B"/>
    <w:rsid w:val="00EB0E70"/>
    <w:rsid w:val="00EB1CC3"/>
    <w:rsid w:val="00EB208A"/>
    <w:rsid w:val="00EB2519"/>
    <w:rsid w:val="00EB37B9"/>
    <w:rsid w:val="00EB46C4"/>
    <w:rsid w:val="00EB5A1D"/>
    <w:rsid w:val="00EC0EDD"/>
    <w:rsid w:val="00EC3131"/>
    <w:rsid w:val="00EC4201"/>
    <w:rsid w:val="00EC422F"/>
    <w:rsid w:val="00EC4AC9"/>
    <w:rsid w:val="00EC5E17"/>
    <w:rsid w:val="00EC6299"/>
    <w:rsid w:val="00EC78CE"/>
    <w:rsid w:val="00ED0484"/>
    <w:rsid w:val="00ED06C3"/>
    <w:rsid w:val="00ED215A"/>
    <w:rsid w:val="00ED41AD"/>
    <w:rsid w:val="00ED558A"/>
    <w:rsid w:val="00EE0536"/>
    <w:rsid w:val="00EE0D0A"/>
    <w:rsid w:val="00EE563E"/>
    <w:rsid w:val="00EE6869"/>
    <w:rsid w:val="00EE6D74"/>
    <w:rsid w:val="00EE7012"/>
    <w:rsid w:val="00EF0D80"/>
    <w:rsid w:val="00EF3AD3"/>
    <w:rsid w:val="00EF5DF7"/>
    <w:rsid w:val="00EF6805"/>
    <w:rsid w:val="00EF6851"/>
    <w:rsid w:val="00EF71A3"/>
    <w:rsid w:val="00EF76AB"/>
    <w:rsid w:val="00EF7D70"/>
    <w:rsid w:val="00F011BB"/>
    <w:rsid w:val="00F03F2B"/>
    <w:rsid w:val="00F042A6"/>
    <w:rsid w:val="00F0551D"/>
    <w:rsid w:val="00F05D6A"/>
    <w:rsid w:val="00F0707A"/>
    <w:rsid w:val="00F07681"/>
    <w:rsid w:val="00F1112F"/>
    <w:rsid w:val="00F12EDA"/>
    <w:rsid w:val="00F13122"/>
    <w:rsid w:val="00F155E5"/>
    <w:rsid w:val="00F17675"/>
    <w:rsid w:val="00F20B92"/>
    <w:rsid w:val="00F20CDC"/>
    <w:rsid w:val="00F213C5"/>
    <w:rsid w:val="00F226B4"/>
    <w:rsid w:val="00F23871"/>
    <w:rsid w:val="00F247AA"/>
    <w:rsid w:val="00F2576F"/>
    <w:rsid w:val="00F2699D"/>
    <w:rsid w:val="00F27E5E"/>
    <w:rsid w:val="00F30178"/>
    <w:rsid w:val="00F327B3"/>
    <w:rsid w:val="00F32A54"/>
    <w:rsid w:val="00F33309"/>
    <w:rsid w:val="00F34EB0"/>
    <w:rsid w:val="00F373C6"/>
    <w:rsid w:val="00F41DD3"/>
    <w:rsid w:val="00F42907"/>
    <w:rsid w:val="00F46E77"/>
    <w:rsid w:val="00F47041"/>
    <w:rsid w:val="00F474F2"/>
    <w:rsid w:val="00F4784E"/>
    <w:rsid w:val="00F508A9"/>
    <w:rsid w:val="00F5132D"/>
    <w:rsid w:val="00F52C33"/>
    <w:rsid w:val="00F53D4B"/>
    <w:rsid w:val="00F54376"/>
    <w:rsid w:val="00F54A81"/>
    <w:rsid w:val="00F55468"/>
    <w:rsid w:val="00F555C3"/>
    <w:rsid w:val="00F56E55"/>
    <w:rsid w:val="00F60BEC"/>
    <w:rsid w:val="00F61616"/>
    <w:rsid w:val="00F61C49"/>
    <w:rsid w:val="00F62B42"/>
    <w:rsid w:val="00F6346D"/>
    <w:rsid w:val="00F64E3A"/>
    <w:rsid w:val="00F65A97"/>
    <w:rsid w:val="00F6623A"/>
    <w:rsid w:val="00F66707"/>
    <w:rsid w:val="00F6797F"/>
    <w:rsid w:val="00F70B8B"/>
    <w:rsid w:val="00F72409"/>
    <w:rsid w:val="00F737DC"/>
    <w:rsid w:val="00F75A7F"/>
    <w:rsid w:val="00F8056F"/>
    <w:rsid w:val="00F80BEA"/>
    <w:rsid w:val="00F81220"/>
    <w:rsid w:val="00F82CAA"/>
    <w:rsid w:val="00F844C0"/>
    <w:rsid w:val="00F85072"/>
    <w:rsid w:val="00F86935"/>
    <w:rsid w:val="00F86C32"/>
    <w:rsid w:val="00F86E45"/>
    <w:rsid w:val="00F86FB8"/>
    <w:rsid w:val="00F940EF"/>
    <w:rsid w:val="00F95A5E"/>
    <w:rsid w:val="00F97479"/>
    <w:rsid w:val="00FA15AF"/>
    <w:rsid w:val="00FA29AD"/>
    <w:rsid w:val="00FA2E12"/>
    <w:rsid w:val="00FA44FF"/>
    <w:rsid w:val="00FA68C8"/>
    <w:rsid w:val="00FB107C"/>
    <w:rsid w:val="00FB1730"/>
    <w:rsid w:val="00FB2476"/>
    <w:rsid w:val="00FB5EDF"/>
    <w:rsid w:val="00FB5EE2"/>
    <w:rsid w:val="00FB5EE6"/>
    <w:rsid w:val="00FB6635"/>
    <w:rsid w:val="00FB76A1"/>
    <w:rsid w:val="00FC0EB3"/>
    <w:rsid w:val="00FC28F1"/>
    <w:rsid w:val="00FC3F1A"/>
    <w:rsid w:val="00FC487B"/>
    <w:rsid w:val="00FC543C"/>
    <w:rsid w:val="00FC7F28"/>
    <w:rsid w:val="00FD3595"/>
    <w:rsid w:val="00FD3AB3"/>
    <w:rsid w:val="00FD3F78"/>
    <w:rsid w:val="00FD5338"/>
    <w:rsid w:val="00FD5CDE"/>
    <w:rsid w:val="00FD6741"/>
    <w:rsid w:val="00FD7F7B"/>
    <w:rsid w:val="00FE0874"/>
    <w:rsid w:val="00FE262F"/>
    <w:rsid w:val="00FE2F2B"/>
    <w:rsid w:val="00FE5435"/>
    <w:rsid w:val="00FE5947"/>
    <w:rsid w:val="00FE5FCB"/>
    <w:rsid w:val="00FE78CA"/>
    <w:rsid w:val="00FF0257"/>
    <w:rsid w:val="00FF1F94"/>
    <w:rsid w:val="00FF35F3"/>
    <w:rsid w:val="00FF41EA"/>
    <w:rsid w:val="00FF4299"/>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5">
    <w:name w:val="heading 5"/>
    <w:basedOn w:val="Normal"/>
    <w:next w:val="Normal"/>
    <w:link w:val="Heading5Char"/>
    <w:uiPriority w:val="9"/>
    <w:unhideWhenUsed/>
    <w:qFormat/>
    <w:rsid w:val="00E5755F"/>
    <w:pPr>
      <w:keepNext/>
      <w:keepLines/>
      <w:widowControl/>
      <w:autoSpaceDE/>
      <w:autoSpaceDN/>
      <w:adjustRightInd/>
      <w:spacing w:before="200"/>
      <w:ind w:left="72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 w:type="paragraph" w:styleId="BodyText">
    <w:name w:val="Body Text"/>
    <w:basedOn w:val="Normal"/>
    <w:link w:val="BodyTextChar"/>
    <w:uiPriority w:val="99"/>
    <w:semiHidden/>
    <w:unhideWhenUsed/>
    <w:rsid w:val="0016641D"/>
    <w:pPr>
      <w:spacing w:after="120"/>
    </w:pPr>
  </w:style>
  <w:style w:type="character" w:customStyle="1" w:styleId="BodyTextChar">
    <w:name w:val="Body Text Char"/>
    <w:basedOn w:val="DefaultParagraphFont"/>
    <w:link w:val="BodyText"/>
    <w:uiPriority w:val="99"/>
    <w:semiHidden/>
    <w:rsid w:val="0016641D"/>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5755F"/>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qFormat/>
    <w:rsid w:val="00092F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5">
    <w:name w:val="heading 5"/>
    <w:basedOn w:val="Normal"/>
    <w:next w:val="Normal"/>
    <w:link w:val="Heading5Char"/>
    <w:uiPriority w:val="9"/>
    <w:unhideWhenUsed/>
    <w:qFormat/>
    <w:rsid w:val="00E5755F"/>
    <w:pPr>
      <w:keepNext/>
      <w:keepLines/>
      <w:widowControl/>
      <w:autoSpaceDE/>
      <w:autoSpaceDN/>
      <w:adjustRightInd/>
      <w:spacing w:before="200"/>
      <w:ind w:left="72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 w:type="paragraph" w:styleId="BodyText">
    <w:name w:val="Body Text"/>
    <w:basedOn w:val="Normal"/>
    <w:link w:val="BodyTextChar"/>
    <w:uiPriority w:val="99"/>
    <w:semiHidden/>
    <w:unhideWhenUsed/>
    <w:rsid w:val="0016641D"/>
    <w:pPr>
      <w:spacing w:after="120"/>
    </w:pPr>
  </w:style>
  <w:style w:type="character" w:customStyle="1" w:styleId="BodyTextChar">
    <w:name w:val="Body Text Char"/>
    <w:basedOn w:val="DefaultParagraphFont"/>
    <w:link w:val="BodyText"/>
    <w:uiPriority w:val="99"/>
    <w:semiHidden/>
    <w:rsid w:val="0016641D"/>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5755F"/>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qFormat/>
    <w:rsid w:val="00092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1117782">
      <w:bodyDiv w:val="1"/>
      <w:marLeft w:val="0"/>
      <w:marRight w:val="0"/>
      <w:marTop w:val="0"/>
      <w:marBottom w:val="0"/>
      <w:divBdr>
        <w:top w:val="none" w:sz="0" w:space="0" w:color="auto"/>
        <w:left w:val="none" w:sz="0" w:space="0" w:color="auto"/>
        <w:bottom w:val="none" w:sz="0" w:space="0" w:color="auto"/>
        <w:right w:val="none" w:sz="0" w:space="0" w:color="auto"/>
      </w:divBdr>
    </w:div>
    <w:div w:id="191260767">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39487462">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353189763">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698626654">
      <w:bodyDiv w:val="1"/>
      <w:marLeft w:val="0"/>
      <w:marRight w:val="0"/>
      <w:marTop w:val="0"/>
      <w:marBottom w:val="0"/>
      <w:divBdr>
        <w:top w:val="none" w:sz="0" w:space="0" w:color="auto"/>
        <w:left w:val="none" w:sz="0" w:space="0" w:color="auto"/>
        <w:bottom w:val="none" w:sz="0" w:space="0" w:color="auto"/>
        <w:right w:val="none" w:sz="0" w:space="0" w:color="auto"/>
      </w:divBdr>
    </w:div>
    <w:div w:id="732460852">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42830683">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11626443">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12459521">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58794151">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1681216">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42274734">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1948199764">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fm9@cdc.gov" TargetMode="External"/><Relationship Id="rId18" Type="http://schemas.openxmlformats.org/officeDocument/2006/relationships/hyperlink" Target="mailto:Elizabeth.Kroupa@icfi.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lizabeth.Kroupa@icfi.com" TargetMode="External"/><Relationship Id="rId7" Type="http://schemas.microsoft.com/office/2007/relationships/stylesWithEffects" Target="stylesWithEffects.xml"/><Relationship Id="rId12" Type="http://schemas.openxmlformats.org/officeDocument/2006/relationships/hyperlink" Target="mailto:fhh6@cdc.gov" TargetMode="External"/><Relationship Id="rId17" Type="http://schemas.openxmlformats.org/officeDocument/2006/relationships/hyperlink" Target="mailto:Catherine.Lesesne@icfi.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therine.Lesesne@icfi.com" TargetMode="External"/><Relationship Id="rId20" Type="http://schemas.openxmlformats.org/officeDocument/2006/relationships/hyperlink" Target="mailto:Catherine.Lesesne@icfi.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fhh6@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mailto:fhh6@cdc.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652A0-2A5C-4336-9D69-4ADE2AE870B2}">
  <ds:schemaRefs>
    <ds:schemaRef ds:uri="http://schemas.openxmlformats.org/officeDocument/2006/bibliography"/>
  </ds:schemaRefs>
</ds:datastoreItem>
</file>

<file path=customXml/itemProps2.xml><?xml version="1.0" encoding="utf-8"?>
<ds:datastoreItem xmlns:ds="http://schemas.openxmlformats.org/officeDocument/2006/customXml" ds:itemID="{E3CE4C8D-D4F8-46ED-A57F-8D88B910E68D}">
  <ds:schemaRefs>
    <ds:schemaRef ds:uri="http://schemas.openxmlformats.org/officeDocument/2006/bibliography"/>
  </ds:schemaRefs>
</ds:datastoreItem>
</file>

<file path=customXml/itemProps3.xml><?xml version="1.0" encoding="utf-8"?>
<ds:datastoreItem xmlns:ds="http://schemas.openxmlformats.org/officeDocument/2006/customXml" ds:itemID="{2FD1B2A1-41B0-4C15-9FEB-45212AA57301}">
  <ds:schemaRefs>
    <ds:schemaRef ds:uri="http://schemas.openxmlformats.org/officeDocument/2006/bibliography"/>
  </ds:schemaRefs>
</ds:datastoreItem>
</file>

<file path=customXml/itemProps4.xml><?xml version="1.0" encoding="utf-8"?>
<ds:datastoreItem xmlns:ds="http://schemas.openxmlformats.org/officeDocument/2006/customXml" ds:itemID="{8B8C947E-7B62-4F0C-B16C-F9D30A87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20075</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Jeff Zirger</cp:lastModifiedBy>
  <cp:revision>4</cp:revision>
  <cp:lastPrinted>2014-06-16T14:22:00Z</cp:lastPrinted>
  <dcterms:created xsi:type="dcterms:W3CDTF">2014-09-03T13:41:00Z</dcterms:created>
  <dcterms:modified xsi:type="dcterms:W3CDTF">2014-09-10T17:59:00Z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